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1C5494">
      <w:pPr>
        <w:rPr>
          <w:rFonts w:hint="eastAsia" w:ascii="宋体" w:hAnsi="宋体" w:cs="宋体"/>
          <w:color w:val="000000"/>
          <w:highlight w:val="none"/>
        </w:rPr>
      </w:pPr>
    </w:p>
    <w:p w14:paraId="491F8666">
      <w:pPr>
        <w:rPr>
          <w:rFonts w:hint="eastAsia" w:ascii="宋体" w:hAnsi="宋体" w:cs="宋体"/>
          <w:color w:val="000000"/>
          <w:highlight w:val="none"/>
        </w:rPr>
      </w:pPr>
    </w:p>
    <w:p w14:paraId="2F9CE873">
      <w:pPr>
        <w:rPr>
          <w:rFonts w:hint="eastAsia" w:ascii="宋体" w:hAnsi="宋体" w:cs="宋体"/>
          <w:color w:val="000000"/>
          <w:highlight w:val="none"/>
        </w:rPr>
      </w:pPr>
    </w:p>
    <w:p w14:paraId="14415E43">
      <w:pPr>
        <w:jc w:val="center"/>
        <w:rPr>
          <w:rFonts w:hint="eastAsia" w:ascii="宋体" w:hAnsi="宋体" w:cs="宋体"/>
          <w:b/>
          <w:bCs/>
          <w:color w:val="000000"/>
          <w:sz w:val="84"/>
          <w:highlight w:val="none"/>
        </w:rPr>
      </w:pPr>
      <w:r>
        <w:rPr>
          <w:rFonts w:hint="eastAsia" w:ascii="宋体" w:hAnsi="宋体" w:cs="宋体"/>
          <w:b/>
          <w:bCs/>
          <w:color w:val="000000"/>
          <w:sz w:val="84"/>
          <w:highlight w:val="none"/>
        </w:rPr>
        <w:t>竞争性磋商文件</w:t>
      </w:r>
    </w:p>
    <w:p w14:paraId="1C8523DB">
      <w:pPr>
        <w:ind w:firstLine="1606"/>
        <w:jc w:val="left"/>
        <w:rPr>
          <w:rFonts w:hint="eastAsia" w:ascii="宋体" w:hAnsi="宋体" w:cs="宋体"/>
          <w:b/>
          <w:bCs/>
          <w:color w:val="000000"/>
          <w:sz w:val="32"/>
          <w:szCs w:val="24"/>
          <w:highlight w:val="none"/>
        </w:rPr>
      </w:pPr>
    </w:p>
    <w:p w14:paraId="3B95174A">
      <w:pPr>
        <w:ind w:firstLine="1606"/>
        <w:jc w:val="left"/>
        <w:rPr>
          <w:rFonts w:hint="eastAsia" w:ascii="宋体" w:hAnsi="宋体" w:cs="宋体"/>
          <w:b/>
          <w:bCs/>
          <w:color w:val="000000"/>
          <w:sz w:val="32"/>
          <w:szCs w:val="24"/>
          <w:highlight w:val="none"/>
        </w:rPr>
      </w:pPr>
    </w:p>
    <w:p w14:paraId="11AB064F">
      <w:pPr>
        <w:ind w:firstLine="1606"/>
        <w:jc w:val="left"/>
        <w:rPr>
          <w:rFonts w:hint="eastAsia" w:ascii="宋体" w:hAnsi="宋体" w:cs="宋体"/>
          <w:b/>
          <w:bCs/>
          <w:color w:val="000000"/>
          <w:sz w:val="32"/>
          <w:szCs w:val="24"/>
          <w:highlight w:val="none"/>
        </w:rPr>
      </w:pPr>
    </w:p>
    <w:p w14:paraId="7DDC87BA">
      <w:pPr>
        <w:ind w:firstLine="1606"/>
        <w:jc w:val="left"/>
        <w:rPr>
          <w:rFonts w:hint="eastAsia" w:ascii="宋体" w:hAnsi="宋体" w:eastAsia="宋体" w:cs="宋体"/>
          <w:b/>
          <w:bCs/>
          <w:color w:val="000000"/>
          <w:sz w:val="32"/>
          <w:szCs w:val="24"/>
          <w:highlight w:val="none"/>
          <w:u w:val="single"/>
          <w:lang w:eastAsia="zh-CN"/>
        </w:rPr>
      </w:pPr>
      <w:r>
        <w:rPr>
          <w:rFonts w:hint="eastAsia" w:ascii="宋体" w:hAnsi="宋体" w:cs="宋体"/>
          <w:b/>
          <w:bCs/>
          <w:color w:val="000000"/>
          <w:sz w:val="32"/>
          <w:szCs w:val="24"/>
          <w:highlight w:val="none"/>
        </w:rPr>
        <w:t>项目名称：</w:t>
      </w:r>
      <w:r>
        <w:rPr>
          <w:rFonts w:hint="eastAsia" w:ascii="宋体" w:hAnsi="宋体" w:cs="宋体"/>
          <w:b/>
          <w:color w:val="000000"/>
          <w:sz w:val="32"/>
          <w:szCs w:val="32"/>
          <w:highlight w:val="none"/>
          <w:lang w:eastAsia="zh-CN"/>
        </w:rPr>
        <w:t>浦镇大街以北、珍珠路以西(NJJBc030-10-11)地块窑址保护施工</w:t>
      </w:r>
    </w:p>
    <w:p w14:paraId="46DB782A">
      <w:pPr>
        <w:spacing w:before="120" w:after="120"/>
        <w:ind w:firstLine="1606"/>
        <w:jc w:val="left"/>
        <w:rPr>
          <w:rFonts w:hint="eastAsia" w:ascii="宋体" w:hAnsi="宋体" w:cs="宋体"/>
          <w:b/>
          <w:color w:val="000000"/>
          <w:sz w:val="32"/>
          <w:szCs w:val="32"/>
          <w:highlight w:val="none"/>
        </w:rPr>
      </w:pPr>
      <w:r>
        <w:rPr>
          <w:rFonts w:hint="eastAsia" w:ascii="宋体" w:hAnsi="宋体" w:cs="宋体"/>
          <w:b/>
          <w:bCs/>
          <w:color w:val="000000"/>
          <w:sz w:val="32"/>
          <w:szCs w:val="24"/>
          <w:highlight w:val="none"/>
        </w:rPr>
        <w:t>项目编号：</w:t>
      </w:r>
      <w:r>
        <w:rPr>
          <w:rFonts w:hint="eastAsia" w:ascii="宋体" w:hAnsi="宋体" w:cs="宋体"/>
          <w:b/>
          <w:bCs/>
          <w:color w:val="000000"/>
          <w:sz w:val="32"/>
          <w:szCs w:val="24"/>
          <w:highlight w:val="none"/>
          <w:lang w:eastAsia="zh-CN"/>
        </w:rPr>
        <w:t>JSZC-320192-JSJZ-C2026-0006</w:t>
      </w:r>
      <w:r>
        <w:rPr>
          <w:rFonts w:hint="eastAsia" w:ascii="宋体" w:hAnsi="宋体" w:cs="宋体"/>
          <w:b/>
          <w:color w:val="000000"/>
          <w:sz w:val="32"/>
          <w:szCs w:val="32"/>
          <w:highlight w:val="none"/>
        </w:rPr>
        <w:t xml:space="preserve"> </w:t>
      </w:r>
    </w:p>
    <w:p w14:paraId="24AB8F83">
      <w:pPr>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t>（</w:t>
      </w:r>
      <w:r>
        <w:rPr>
          <w:rFonts w:hint="eastAsia" w:ascii="宋体" w:hAnsi="宋体" w:cs="宋体"/>
          <w:b/>
          <w:bCs/>
          <w:color w:val="000000"/>
          <w:sz w:val="30"/>
          <w:szCs w:val="30"/>
          <w:highlight w:val="none"/>
        </w:rPr>
        <w:t>专门</w:t>
      </w:r>
      <w:r>
        <w:rPr>
          <w:rFonts w:hint="eastAsia" w:ascii="宋体" w:hAnsi="宋体" w:cs="宋体"/>
          <w:b/>
          <w:color w:val="000000"/>
          <w:sz w:val="30"/>
          <w:szCs w:val="30"/>
          <w:highlight w:val="none"/>
        </w:rPr>
        <w:t>面向中小企业）</w:t>
      </w:r>
    </w:p>
    <w:p w14:paraId="02433A05">
      <w:pPr>
        <w:jc w:val="left"/>
        <w:rPr>
          <w:rFonts w:hint="eastAsia" w:ascii="宋体" w:hAnsi="宋体" w:cs="宋体"/>
          <w:color w:val="000000"/>
          <w:szCs w:val="24"/>
          <w:highlight w:val="none"/>
        </w:rPr>
      </w:pPr>
    </w:p>
    <w:p w14:paraId="4DBF9344">
      <w:pPr>
        <w:jc w:val="left"/>
        <w:rPr>
          <w:rFonts w:hint="eastAsia" w:ascii="宋体" w:hAnsi="宋体" w:cs="宋体"/>
          <w:color w:val="000000"/>
          <w:szCs w:val="24"/>
          <w:highlight w:val="none"/>
        </w:rPr>
      </w:pPr>
    </w:p>
    <w:p w14:paraId="7C285C20">
      <w:pPr>
        <w:jc w:val="left"/>
        <w:rPr>
          <w:rFonts w:hint="eastAsia" w:ascii="宋体" w:hAnsi="宋体" w:cs="宋体"/>
          <w:color w:val="000000"/>
          <w:szCs w:val="24"/>
          <w:highlight w:val="none"/>
        </w:rPr>
      </w:pPr>
    </w:p>
    <w:p w14:paraId="0E047BF1">
      <w:pPr>
        <w:jc w:val="left"/>
        <w:rPr>
          <w:rFonts w:hint="eastAsia" w:ascii="宋体" w:hAnsi="宋体" w:cs="宋体"/>
          <w:color w:val="000000"/>
          <w:szCs w:val="24"/>
          <w:highlight w:val="none"/>
        </w:rPr>
      </w:pPr>
    </w:p>
    <w:p w14:paraId="6DE6FC9E">
      <w:pPr>
        <w:jc w:val="left"/>
        <w:rPr>
          <w:rFonts w:hint="eastAsia" w:ascii="宋体" w:hAnsi="宋体" w:cs="宋体"/>
          <w:color w:val="000000"/>
          <w:szCs w:val="24"/>
          <w:highlight w:val="none"/>
        </w:rPr>
      </w:pPr>
    </w:p>
    <w:p w14:paraId="7B46F137">
      <w:pPr>
        <w:jc w:val="left"/>
        <w:rPr>
          <w:rFonts w:hint="eastAsia" w:ascii="宋体" w:hAnsi="宋体" w:cs="宋体"/>
          <w:color w:val="000000"/>
          <w:szCs w:val="24"/>
          <w:highlight w:val="none"/>
        </w:rPr>
      </w:pPr>
    </w:p>
    <w:p w14:paraId="300CF98A">
      <w:pPr>
        <w:jc w:val="center"/>
        <w:rPr>
          <w:rFonts w:hint="eastAsia" w:ascii="宋体" w:hAnsi="宋体" w:cs="宋体"/>
          <w:b/>
          <w:bCs/>
          <w:color w:val="000000"/>
          <w:sz w:val="32"/>
          <w:highlight w:val="none"/>
        </w:rPr>
      </w:pPr>
    </w:p>
    <w:p w14:paraId="084A865C">
      <w:pPr>
        <w:jc w:val="center"/>
        <w:rPr>
          <w:rFonts w:hint="eastAsia" w:ascii="宋体" w:hAnsi="宋体" w:cs="宋体"/>
          <w:b/>
          <w:bCs/>
          <w:color w:val="000000"/>
          <w:sz w:val="32"/>
          <w:highlight w:val="none"/>
        </w:rPr>
      </w:pPr>
      <w:r>
        <w:rPr>
          <w:rFonts w:hint="eastAsia" w:ascii="宋体" w:hAnsi="宋体" w:cs="宋体"/>
          <w:b/>
          <w:bCs/>
          <w:color w:val="000000"/>
          <w:sz w:val="32"/>
          <w:highlight w:val="none"/>
        </w:rPr>
        <w:t>采购单位：南京市浦口区人民政府顶山街道办事处</w:t>
      </w:r>
    </w:p>
    <w:p w14:paraId="44D5CE02">
      <w:pPr>
        <w:jc w:val="center"/>
        <w:rPr>
          <w:rFonts w:hint="eastAsia" w:ascii="宋体" w:hAnsi="宋体" w:cs="宋体"/>
          <w:b/>
          <w:bCs/>
          <w:color w:val="000000"/>
          <w:sz w:val="32"/>
          <w:highlight w:val="none"/>
        </w:rPr>
      </w:pPr>
      <w:r>
        <w:rPr>
          <w:rFonts w:hint="eastAsia" w:ascii="宋体" w:hAnsi="宋体" w:cs="宋体"/>
          <w:b/>
          <w:bCs/>
          <w:color w:val="000000"/>
          <w:sz w:val="32"/>
          <w:highlight w:val="none"/>
        </w:rPr>
        <w:t>采购代理机构：江苏建壮投资管理有限公司</w:t>
      </w:r>
    </w:p>
    <w:p w14:paraId="28783FF2">
      <w:pPr>
        <w:jc w:val="center"/>
        <w:rPr>
          <w:rFonts w:hint="eastAsia" w:ascii="宋体" w:hAnsi="宋体" w:cs="宋体"/>
          <w:color w:val="000000"/>
          <w:szCs w:val="24"/>
          <w:highlight w:val="none"/>
          <w:u w:val="single"/>
        </w:rPr>
      </w:pPr>
      <w:r>
        <w:rPr>
          <w:rFonts w:hint="eastAsia" w:ascii="宋体" w:hAnsi="宋体" w:cs="宋体"/>
          <w:b/>
          <w:color w:val="000000"/>
          <w:sz w:val="32"/>
          <w:szCs w:val="32"/>
          <w:highlight w:val="none"/>
        </w:rPr>
        <w:t>2026年</w:t>
      </w:r>
      <w:r>
        <w:rPr>
          <w:rFonts w:hint="eastAsia" w:ascii="宋体" w:hAnsi="宋体" w:cs="宋体"/>
          <w:b/>
          <w:color w:val="000000"/>
          <w:sz w:val="32"/>
          <w:szCs w:val="32"/>
          <w:highlight w:val="none"/>
          <w:lang w:val="en-US" w:eastAsia="zh-CN"/>
        </w:rPr>
        <w:t>10</w:t>
      </w:r>
      <w:r>
        <w:rPr>
          <w:rFonts w:hint="eastAsia" w:ascii="宋体" w:hAnsi="宋体" w:cs="宋体"/>
          <w:b/>
          <w:color w:val="000000"/>
          <w:sz w:val="32"/>
          <w:szCs w:val="32"/>
          <w:highlight w:val="none"/>
        </w:rPr>
        <w:t>月</w:t>
      </w:r>
      <w:r>
        <w:rPr>
          <w:rFonts w:hint="eastAsia" w:ascii="宋体" w:hAnsi="宋体" w:cs="宋体"/>
          <w:color w:val="000000"/>
          <w:szCs w:val="24"/>
          <w:highlight w:val="none"/>
        </w:rPr>
        <w:t xml:space="preserve">                   </w:t>
      </w:r>
    </w:p>
    <w:p w14:paraId="28B37C15">
      <w:pPr>
        <w:spacing w:before="120" w:after="120"/>
        <w:jc w:val="center"/>
        <w:rPr>
          <w:rFonts w:hint="eastAsia" w:ascii="宋体" w:hAnsi="宋体" w:cs="宋体"/>
          <w:color w:val="000000"/>
          <w:szCs w:val="24"/>
          <w:highlight w:val="none"/>
        </w:rPr>
        <w:sectPr>
          <w:footerReference r:id="rId5" w:type="default"/>
          <w:pgSz w:w="12240" w:h="15840"/>
          <w:pgMar w:top="1440" w:right="1797" w:bottom="1440" w:left="1797" w:header="720" w:footer="720" w:gutter="0"/>
          <w:cols w:space="1701" w:num="1"/>
          <w:docGrid w:linePitch="360" w:charSpace="0"/>
        </w:sectPr>
      </w:pPr>
    </w:p>
    <w:p w14:paraId="292F5286">
      <w:pPr>
        <w:spacing w:line="480" w:lineRule="auto"/>
        <w:jc w:val="center"/>
        <w:rPr>
          <w:rFonts w:hint="eastAsia" w:ascii="宋体" w:hAnsi="宋体" w:cs="宋体"/>
          <w:b/>
          <w:color w:val="000000"/>
          <w:sz w:val="44"/>
          <w:szCs w:val="21"/>
          <w:highlight w:val="none"/>
        </w:rPr>
      </w:pPr>
      <w:r>
        <w:rPr>
          <w:rFonts w:hint="eastAsia" w:ascii="宋体" w:hAnsi="宋体" w:cs="宋体"/>
          <w:b/>
          <w:color w:val="000000"/>
          <w:sz w:val="44"/>
          <w:szCs w:val="21"/>
          <w:highlight w:val="none"/>
        </w:rPr>
        <w:t>总  目  录</w:t>
      </w:r>
    </w:p>
    <w:p w14:paraId="5B5BA541">
      <w:pPr>
        <w:pStyle w:val="209"/>
        <w:tabs>
          <w:tab w:val="right" w:leader="dot" w:pos="8646"/>
        </w:tabs>
        <w:rPr>
          <w:color w:val="000000"/>
          <w:sz w:val="32"/>
          <w:szCs w:val="32"/>
          <w:highlight w:val="none"/>
        </w:rPr>
      </w:pPr>
      <w:r>
        <w:rPr>
          <w:rFonts w:hint="eastAsia"/>
          <w:color w:val="000000"/>
          <w:highlight w:val="none"/>
        </w:rPr>
        <w:fldChar w:fldCharType="begin"/>
      </w:r>
      <w:r>
        <w:rPr>
          <w:rFonts w:hint="eastAsia"/>
          <w:color w:val="000000"/>
          <w:highlight w:val="none"/>
        </w:rPr>
        <w:instrText xml:space="preserve">TOC \o "1-1" \h \u </w:instrText>
      </w:r>
      <w:r>
        <w:rPr>
          <w:rFonts w:hint="eastAsia"/>
          <w:color w:val="000000"/>
          <w:highlight w:val="none"/>
        </w:rPr>
        <w:fldChar w:fldCharType="separate"/>
      </w:r>
      <w:r>
        <w:rPr>
          <w:rFonts w:hint="eastAsia"/>
          <w:color w:val="000000"/>
          <w:sz w:val="32"/>
          <w:szCs w:val="32"/>
          <w:highlight w:val="none"/>
        </w:rPr>
        <w:fldChar w:fldCharType="begin"/>
      </w:r>
      <w:r>
        <w:rPr>
          <w:rFonts w:hint="eastAsia"/>
          <w:color w:val="000000"/>
          <w:sz w:val="32"/>
          <w:szCs w:val="32"/>
          <w:highlight w:val="none"/>
        </w:rPr>
        <w:instrText xml:space="preserve"> HYPERLINK \l _Toc24773 </w:instrText>
      </w:r>
      <w:r>
        <w:rPr>
          <w:rFonts w:hint="eastAsia"/>
          <w:color w:val="000000"/>
          <w:sz w:val="32"/>
          <w:szCs w:val="32"/>
          <w:highlight w:val="none"/>
        </w:rPr>
        <w:fldChar w:fldCharType="separate"/>
      </w:r>
      <w:r>
        <w:rPr>
          <w:rFonts w:hint="eastAsia" w:ascii="宋体" w:hAnsi="宋体" w:cs="宋体"/>
          <w:bCs/>
          <w:color w:val="000000"/>
          <w:sz w:val="32"/>
          <w:szCs w:val="32"/>
          <w:highlight w:val="none"/>
        </w:rPr>
        <w:t>第一章  磋商邀请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_Toc24773 \h </w:instrText>
      </w:r>
      <w:r>
        <w:rPr>
          <w:color w:val="000000"/>
          <w:sz w:val="32"/>
          <w:szCs w:val="32"/>
          <w:highlight w:val="none"/>
        </w:rPr>
        <w:fldChar w:fldCharType="separate"/>
      </w:r>
      <w:r>
        <w:rPr>
          <w:color w:val="000000"/>
          <w:sz w:val="32"/>
          <w:szCs w:val="32"/>
          <w:highlight w:val="none"/>
        </w:rPr>
        <w:t>3</w:t>
      </w:r>
      <w:r>
        <w:rPr>
          <w:color w:val="000000"/>
          <w:sz w:val="32"/>
          <w:szCs w:val="32"/>
          <w:highlight w:val="none"/>
        </w:rPr>
        <w:fldChar w:fldCharType="end"/>
      </w:r>
      <w:r>
        <w:rPr>
          <w:rFonts w:hint="eastAsia"/>
          <w:color w:val="000000"/>
          <w:sz w:val="32"/>
          <w:szCs w:val="32"/>
          <w:highlight w:val="none"/>
        </w:rPr>
        <w:fldChar w:fldCharType="end"/>
      </w:r>
    </w:p>
    <w:p w14:paraId="0D8DC940">
      <w:pPr>
        <w:pStyle w:val="209"/>
        <w:tabs>
          <w:tab w:val="right" w:leader="dot" w:pos="8646"/>
        </w:tabs>
        <w:rPr>
          <w:color w:val="000000"/>
          <w:sz w:val="32"/>
          <w:szCs w:val="32"/>
          <w:highlight w:val="none"/>
        </w:rPr>
      </w:pPr>
      <w:r>
        <w:rPr>
          <w:rFonts w:hint="eastAsia"/>
          <w:color w:val="000000"/>
          <w:sz w:val="32"/>
          <w:szCs w:val="32"/>
          <w:highlight w:val="none"/>
        </w:rPr>
        <w:fldChar w:fldCharType="begin"/>
      </w:r>
      <w:r>
        <w:rPr>
          <w:rFonts w:hint="eastAsia"/>
          <w:color w:val="000000"/>
          <w:sz w:val="32"/>
          <w:szCs w:val="32"/>
          <w:highlight w:val="none"/>
        </w:rPr>
        <w:instrText xml:space="preserve"> HYPERLINK \l _Toc1345 </w:instrText>
      </w:r>
      <w:r>
        <w:rPr>
          <w:rFonts w:hint="eastAsia"/>
          <w:color w:val="000000"/>
          <w:sz w:val="32"/>
          <w:szCs w:val="32"/>
          <w:highlight w:val="none"/>
        </w:rPr>
        <w:fldChar w:fldCharType="separate"/>
      </w:r>
      <w:r>
        <w:rPr>
          <w:rFonts w:hint="eastAsia"/>
          <w:color w:val="000000"/>
          <w:sz w:val="32"/>
          <w:szCs w:val="32"/>
          <w:highlight w:val="none"/>
        </w:rPr>
        <w:t>第二章  供应商须知</w:t>
      </w:r>
      <w:r>
        <w:rPr>
          <w:color w:val="000000"/>
          <w:sz w:val="32"/>
          <w:szCs w:val="32"/>
          <w:highlight w:val="none"/>
        </w:rPr>
        <w:tab/>
      </w:r>
      <w:r>
        <w:rPr>
          <w:rFonts w:hint="eastAsia"/>
          <w:color w:val="000000"/>
          <w:sz w:val="32"/>
          <w:szCs w:val="32"/>
          <w:highlight w:val="none"/>
          <w:lang w:val="en-US" w:eastAsia="zh-CN"/>
        </w:rPr>
        <w:t>7</w:t>
      </w:r>
      <w:r>
        <w:rPr>
          <w:rFonts w:hint="eastAsia"/>
          <w:color w:val="000000"/>
          <w:sz w:val="32"/>
          <w:szCs w:val="32"/>
          <w:highlight w:val="none"/>
        </w:rPr>
        <w:fldChar w:fldCharType="end"/>
      </w:r>
    </w:p>
    <w:p w14:paraId="4733237C">
      <w:pPr>
        <w:pStyle w:val="209"/>
        <w:tabs>
          <w:tab w:val="right" w:leader="dot" w:pos="8646"/>
        </w:tabs>
        <w:rPr>
          <w:color w:val="000000"/>
          <w:sz w:val="32"/>
          <w:szCs w:val="32"/>
          <w:highlight w:val="none"/>
        </w:rPr>
      </w:pPr>
      <w:r>
        <w:rPr>
          <w:rFonts w:hint="eastAsia"/>
          <w:color w:val="000000"/>
          <w:sz w:val="32"/>
          <w:szCs w:val="32"/>
          <w:highlight w:val="none"/>
        </w:rPr>
        <w:fldChar w:fldCharType="begin"/>
      </w:r>
      <w:r>
        <w:rPr>
          <w:rFonts w:hint="eastAsia"/>
          <w:color w:val="000000"/>
          <w:sz w:val="32"/>
          <w:szCs w:val="32"/>
          <w:highlight w:val="none"/>
        </w:rPr>
        <w:instrText xml:space="preserve"> HYPERLINK \l _Toc32585 </w:instrText>
      </w:r>
      <w:r>
        <w:rPr>
          <w:rFonts w:hint="eastAsia"/>
          <w:color w:val="000000"/>
          <w:sz w:val="32"/>
          <w:szCs w:val="32"/>
          <w:highlight w:val="none"/>
        </w:rPr>
        <w:fldChar w:fldCharType="separate"/>
      </w:r>
      <w:r>
        <w:rPr>
          <w:rFonts w:hint="eastAsia"/>
          <w:color w:val="000000"/>
          <w:sz w:val="32"/>
          <w:szCs w:val="32"/>
          <w:highlight w:val="none"/>
        </w:rPr>
        <w:t>第三章  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_Toc32585 \h </w:instrText>
      </w:r>
      <w:r>
        <w:rPr>
          <w:color w:val="000000"/>
          <w:sz w:val="32"/>
          <w:szCs w:val="32"/>
          <w:highlight w:val="none"/>
        </w:rPr>
        <w:fldChar w:fldCharType="separate"/>
      </w:r>
      <w:r>
        <w:rPr>
          <w:color w:val="000000"/>
          <w:sz w:val="32"/>
          <w:szCs w:val="32"/>
          <w:highlight w:val="none"/>
        </w:rPr>
        <w:t>22</w:t>
      </w:r>
      <w:r>
        <w:rPr>
          <w:color w:val="000000"/>
          <w:sz w:val="32"/>
          <w:szCs w:val="32"/>
          <w:highlight w:val="none"/>
        </w:rPr>
        <w:fldChar w:fldCharType="end"/>
      </w:r>
      <w:r>
        <w:rPr>
          <w:rFonts w:hint="eastAsia"/>
          <w:color w:val="000000"/>
          <w:sz w:val="32"/>
          <w:szCs w:val="32"/>
          <w:highlight w:val="none"/>
        </w:rPr>
        <w:fldChar w:fldCharType="end"/>
      </w:r>
    </w:p>
    <w:p w14:paraId="027FF5D7">
      <w:pPr>
        <w:pStyle w:val="209"/>
        <w:tabs>
          <w:tab w:val="right" w:leader="dot" w:pos="8646"/>
        </w:tabs>
        <w:rPr>
          <w:color w:val="000000"/>
          <w:sz w:val="32"/>
          <w:szCs w:val="32"/>
          <w:highlight w:val="none"/>
        </w:rPr>
      </w:pPr>
      <w:r>
        <w:rPr>
          <w:rFonts w:hint="eastAsia"/>
          <w:color w:val="000000"/>
          <w:sz w:val="32"/>
          <w:szCs w:val="32"/>
          <w:highlight w:val="none"/>
        </w:rPr>
        <w:fldChar w:fldCharType="begin"/>
      </w:r>
      <w:r>
        <w:rPr>
          <w:rFonts w:hint="eastAsia"/>
          <w:color w:val="000000"/>
          <w:sz w:val="32"/>
          <w:szCs w:val="32"/>
          <w:highlight w:val="none"/>
        </w:rPr>
        <w:instrText xml:space="preserve"> HYPERLINK \l _Toc27176 </w:instrText>
      </w:r>
      <w:r>
        <w:rPr>
          <w:rFonts w:hint="eastAsia"/>
          <w:color w:val="000000"/>
          <w:sz w:val="32"/>
          <w:szCs w:val="32"/>
          <w:highlight w:val="none"/>
        </w:rPr>
        <w:fldChar w:fldCharType="separate"/>
      </w:r>
      <w:r>
        <w:rPr>
          <w:rFonts w:hint="eastAsia"/>
          <w:color w:val="000000"/>
          <w:sz w:val="32"/>
          <w:szCs w:val="32"/>
          <w:highlight w:val="none"/>
        </w:rPr>
        <w:t>第四章  采购需求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_Toc27176 \h </w:instrText>
      </w:r>
      <w:r>
        <w:rPr>
          <w:color w:val="000000"/>
          <w:sz w:val="32"/>
          <w:szCs w:val="32"/>
          <w:highlight w:val="none"/>
        </w:rPr>
        <w:fldChar w:fldCharType="separate"/>
      </w:r>
      <w:r>
        <w:rPr>
          <w:color w:val="000000"/>
          <w:sz w:val="32"/>
          <w:szCs w:val="32"/>
          <w:highlight w:val="none"/>
        </w:rPr>
        <w:t>5</w:t>
      </w:r>
      <w:r>
        <w:rPr>
          <w:rFonts w:hint="eastAsia"/>
          <w:color w:val="000000"/>
          <w:sz w:val="32"/>
          <w:szCs w:val="32"/>
          <w:highlight w:val="none"/>
          <w:lang w:val="en-US" w:eastAsia="zh-CN"/>
        </w:rPr>
        <w:t>8</w:t>
      </w:r>
      <w:r>
        <w:rPr>
          <w:color w:val="000000"/>
          <w:sz w:val="32"/>
          <w:szCs w:val="32"/>
          <w:highlight w:val="none"/>
        </w:rPr>
        <w:fldChar w:fldCharType="end"/>
      </w:r>
      <w:r>
        <w:rPr>
          <w:rFonts w:hint="eastAsia"/>
          <w:color w:val="000000"/>
          <w:sz w:val="32"/>
          <w:szCs w:val="32"/>
          <w:highlight w:val="none"/>
        </w:rPr>
        <w:fldChar w:fldCharType="end"/>
      </w:r>
    </w:p>
    <w:p w14:paraId="4EA8571B">
      <w:pPr>
        <w:pStyle w:val="209"/>
        <w:tabs>
          <w:tab w:val="right" w:leader="dot" w:pos="8646"/>
        </w:tabs>
        <w:rPr>
          <w:color w:val="000000"/>
          <w:sz w:val="32"/>
          <w:szCs w:val="32"/>
          <w:highlight w:val="none"/>
        </w:rPr>
      </w:pPr>
      <w:r>
        <w:rPr>
          <w:rFonts w:hint="eastAsia"/>
          <w:color w:val="000000"/>
          <w:sz w:val="32"/>
          <w:szCs w:val="32"/>
          <w:highlight w:val="none"/>
        </w:rPr>
        <w:fldChar w:fldCharType="begin"/>
      </w:r>
      <w:r>
        <w:rPr>
          <w:rFonts w:hint="eastAsia"/>
          <w:color w:val="000000"/>
          <w:sz w:val="32"/>
          <w:szCs w:val="32"/>
          <w:highlight w:val="none"/>
        </w:rPr>
        <w:instrText xml:space="preserve"> HYPERLINK \l _Toc12370 </w:instrText>
      </w:r>
      <w:r>
        <w:rPr>
          <w:rFonts w:hint="eastAsia"/>
          <w:color w:val="000000"/>
          <w:sz w:val="32"/>
          <w:szCs w:val="32"/>
          <w:highlight w:val="none"/>
        </w:rPr>
        <w:fldChar w:fldCharType="separate"/>
      </w:r>
      <w:r>
        <w:rPr>
          <w:rFonts w:hint="eastAsia"/>
          <w:color w:val="000000"/>
          <w:sz w:val="32"/>
          <w:szCs w:val="32"/>
          <w:highlight w:val="none"/>
        </w:rPr>
        <w:t>第五章  评审方法与评审标准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_Toc12370 \h </w:instrText>
      </w:r>
      <w:r>
        <w:rPr>
          <w:color w:val="000000"/>
          <w:sz w:val="32"/>
          <w:szCs w:val="32"/>
          <w:highlight w:val="none"/>
        </w:rPr>
        <w:fldChar w:fldCharType="separate"/>
      </w:r>
      <w:r>
        <w:rPr>
          <w:color w:val="000000"/>
          <w:sz w:val="32"/>
          <w:szCs w:val="32"/>
          <w:highlight w:val="none"/>
        </w:rPr>
        <w:t>61</w:t>
      </w:r>
      <w:r>
        <w:rPr>
          <w:color w:val="000000"/>
          <w:sz w:val="32"/>
          <w:szCs w:val="32"/>
          <w:highlight w:val="none"/>
        </w:rPr>
        <w:fldChar w:fldCharType="end"/>
      </w:r>
      <w:r>
        <w:rPr>
          <w:rFonts w:hint="eastAsia"/>
          <w:color w:val="000000"/>
          <w:sz w:val="32"/>
          <w:szCs w:val="32"/>
          <w:highlight w:val="none"/>
        </w:rPr>
        <w:fldChar w:fldCharType="end"/>
      </w:r>
    </w:p>
    <w:p w14:paraId="437E1E8A">
      <w:pPr>
        <w:pStyle w:val="209"/>
        <w:tabs>
          <w:tab w:val="right" w:leader="dot" w:pos="8646"/>
        </w:tabs>
        <w:rPr>
          <w:color w:val="000000"/>
          <w:highlight w:val="none"/>
        </w:rPr>
      </w:pPr>
      <w:r>
        <w:rPr>
          <w:rFonts w:hint="eastAsia"/>
          <w:color w:val="000000"/>
          <w:sz w:val="32"/>
          <w:szCs w:val="32"/>
          <w:highlight w:val="none"/>
        </w:rPr>
        <w:fldChar w:fldCharType="begin"/>
      </w:r>
      <w:r>
        <w:rPr>
          <w:rFonts w:hint="eastAsia"/>
          <w:color w:val="000000"/>
          <w:sz w:val="32"/>
          <w:szCs w:val="32"/>
          <w:highlight w:val="none"/>
        </w:rPr>
        <w:instrText xml:space="preserve"> HYPERLINK \l _Toc21618 </w:instrText>
      </w:r>
      <w:r>
        <w:rPr>
          <w:rFonts w:hint="eastAsia"/>
          <w:color w:val="000000"/>
          <w:sz w:val="32"/>
          <w:szCs w:val="32"/>
          <w:highlight w:val="none"/>
        </w:rPr>
        <w:fldChar w:fldCharType="separate"/>
      </w:r>
      <w:r>
        <w:rPr>
          <w:rFonts w:hint="eastAsia" w:ascii="宋体" w:hAnsi="宋体" w:cs="宋体"/>
          <w:color w:val="000000"/>
          <w:sz w:val="32"/>
          <w:szCs w:val="32"/>
          <w:highlight w:val="none"/>
        </w:rPr>
        <w:t>第六章  响应文件格式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_Toc21618 \h </w:instrText>
      </w:r>
      <w:r>
        <w:rPr>
          <w:color w:val="000000"/>
          <w:sz w:val="32"/>
          <w:szCs w:val="32"/>
          <w:highlight w:val="none"/>
        </w:rPr>
        <w:fldChar w:fldCharType="separate"/>
      </w:r>
      <w:r>
        <w:rPr>
          <w:color w:val="000000"/>
          <w:sz w:val="32"/>
          <w:szCs w:val="32"/>
          <w:highlight w:val="none"/>
        </w:rPr>
        <w:t>6</w:t>
      </w:r>
      <w:r>
        <w:rPr>
          <w:rFonts w:hint="eastAsia"/>
          <w:color w:val="000000"/>
          <w:sz w:val="32"/>
          <w:szCs w:val="32"/>
          <w:highlight w:val="none"/>
          <w:lang w:val="en-US" w:eastAsia="zh-CN"/>
        </w:rPr>
        <w:t>3</w:t>
      </w:r>
      <w:r>
        <w:rPr>
          <w:color w:val="000000"/>
          <w:sz w:val="32"/>
          <w:szCs w:val="32"/>
          <w:highlight w:val="none"/>
        </w:rPr>
        <w:fldChar w:fldCharType="end"/>
      </w:r>
      <w:r>
        <w:rPr>
          <w:rFonts w:hint="eastAsia"/>
          <w:color w:val="000000"/>
          <w:sz w:val="32"/>
          <w:szCs w:val="32"/>
          <w:highlight w:val="none"/>
        </w:rPr>
        <w:fldChar w:fldCharType="end"/>
      </w:r>
    </w:p>
    <w:p w14:paraId="28C7DBEC">
      <w:pPr>
        <w:pStyle w:val="214"/>
        <w:rPr>
          <w:rFonts w:hint="eastAsia"/>
          <w:color w:val="000000"/>
          <w:highlight w:val="none"/>
        </w:rPr>
      </w:pPr>
      <w:r>
        <w:rPr>
          <w:rFonts w:hint="eastAsia"/>
          <w:color w:val="000000"/>
          <w:highlight w:val="none"/>
        </w:rPr>
        <w:fldChar w:fldCharType="end"/>
      </w:r>
    </w:p>
    <w:p w14:paraId="1F2BFC60">
      <w:pPr>
        <w:pStyle w:val="214"/>
        <w:rPr>
          <w:rFonts w:hint="eastAsia"/>
          <w:color w:val="000000"/>
          <w:highlight w:val="none"/>
        </w:rPr>
      </w:pPr>
    </w:p>
    <w:p w14:paraId="302B6001">
      <w:pPr>
        <w:pStyle w:val="214"/>
        <w:rPr>
          <w:rFonts w:hint="eastAsia"/>
          <w:color w:val="000000"/>
          <w:highlight w:val="none"/>
        </w:rPr>
      </w:pPr>
    </w:p>
    <w:p w14:paraId="7904D154">
      <w:pPr>
        <w:pStyle w:val="214"/>
        <w:rPr>
          <w:rFonts w:hint="eastAsia"/>
          <w:color w:val="000000"/>
          <w:highlight w:val="none"/>
        </w:rPr>
      </w:pPr>
      <w:bookmarkStart w:id="113" w:name="_GoBack"/>
      <w:bookmarkEnd w:id="113"/>
    </w:p>
    <w:p w14:paraId="5C9BA9E3">
      <w:pPr>
        <w:pStyle w:val="214"/>
        <w:rPr>
          <w:rFonts w:hint="eastAsia"/>
          <w:color w:val="000000"/>
          <w:highlight w:val="none"/>
        </w:rPr>
      </w:pPr>
    </w:p>
    <w:p w14:paraId="61E9314F">
      <w:pPr>
        <w:pStyle w:val="214"/>
        <w:rPr>
          <w:rFonts w:hint="eastAsia"/>
          <w:color w:val="000000"/>
          <w:highlight w:val="none"/>
        </w:rPr>
      </w:pPr>
    </w:p>
    <w:p w14:paraId="0C660891">
      <w:pPr>
        <w:pStyle w:val="214"/>
        <w:rPr>
          <w:rFonts w:hint="eastAsia"/>
          <w:color w:val="000000"/>
          <w:highlight w:val="none"/>
        </w:rPr>
      </w:pPr>
    </w:p>
    <w:p w14:paraId="4A1D7EC5">
      <w:pPr>
        <w:pStyle w:val="214"/>
        <w:rPr>
          <w:rFonts w:hint="eastAsia"/>
          <w:color w:val="000000"/>
          <w:highlight w:val="none"/>
        </w:rPr>
      </w:pPr>
    </w:p>
    <w:p w14:paraId="5C692AFB">
      <w:pPr>
        <w:pStyle w:val="214"/>
        <w:rPr>
          <w:rFonts w:hint="eastAsia"/>
          <w:color w:val="000000"/>
          <w:highlight w:val="none"/>
        </w:rPr>
      </w:pPr>
    </w:p>
    <w:p w14:paraId="0C80FF72">
      <w:pPr>
        <w:pStyle w:val="214"/>
        <w:rPr>
          <w:rFonts w:hint="eastAsia"/>
          <w:color w:val="000000"/>
          <w:highlight w:val="none"/>
        </w:rPr>
      </w:pPr>
    </w:p>
    <w:p w14:paraId="14155DF3">
      <w:pPr>
        <w:pStyle w:val="214"/>
        <w:rPr>
          <w:rFonts w:hint="eastAsia"/>
          <w:color w:val="000000"/>
          <w:highlight w:val="none"/>
        </w:rPr>
      </w:pPr>
    </w:p>
    <w:p w14:paraId="598F3B47">
      <w:pPr>
        <w:pStyle w:val="214"/>
        <w:rPr>
          <w:rFonts w:hint="eastAsia"/>
          <w:color w:val="000000"/>
          <w:highlight w:val="none"/>
        </w:rPr>
      </w:pPr>
    </w:p>
    <w:p w14:paraId="49F869F7">
      <w:pPr>
        <w:pStyle w:val="214"/>
        <w:rPr>
          <w:rFonts w:hint="eastAsia"/>
          <w:color w:val="000000"/>
          <w:highlight w:val="none"/>
        </w:rPr>
      </w:pPr>
    </w:p>
    <w:p w14:paraId="723EDE7A">
      <w:pPr>
        <w:pStyle w:val="214"/>
        <w:rPr>
          <w:rFonts w:hint="eastAsia"/>
          <w:color w:val="000000"/>
          <w:highlight w:val="none"/>
        </w:rPr>
      </w:pPr>
    </w:p>
    <w:p w14:paraId="682CD86E">
      <w:pPr>
        <w:pStyle w:val="214"/>
        <w:rPr>
          <w:rFonts w:hint="eastAsia"/>
          <w:color w:val="000000"/>
          <w:highlight w:val="none"/>
        </w:rPr>
      </w:pPr>
    </w:p>
    <w:p w14:paraId="5B17E24F">
      <w:pPr>
        <w:pStyle w:val="214"/>
        <w:rPr>
          <w:rFonts w:hint="eastAsia"/>
          <w:color w:val="000000"/>
          <w:highlight w:val="none"/>
        </w:rPr>
      </w:pPr>
    </w:p>
    <w:p w14:paraId="3CF7E5B9">
      <w:pPr>
        <w:pStyle w:val="214"/>
        <w:rPr>
          <w:rFonts w:hint="eastAsia"/>
          <w:color w:val="000000"/>
          <w:highlight w:val="none"/>
        </w:rPr>
      </w:pPr>
    </w:p>
    <w:p w14:paraId="6C85430B">
      <w:pPr>
        <w:pStyle w:val="214"/>
        <w:rPr>
          <w:rFonts w:hint="eastAsia"/>
          <w:color w:val="000000"/>
          <w:highlight w:val="none"/>
        </w:rPr>
      </w:pPr>
    </w:p>
    <w:p w14:paraId="12DB84F4">
      <w:pPr>
        <w:pStyle w:val="214"/>
        <w:rPr>
          <w:rFonts w:hint="eastAsia"/>
          <w:color w:val="000000"/>
          <w:highlight w:val="none"/>
        </w:rPr>
      </w:pPr>
    </w:p>
    <w:p w14:paraId="4F7112F2">
      <w:pPr>
        <w:pStyle w:val="183"/>
        <w:rPr>
          <w:rFonts w:hint="eastAsia" w:ascii="宋体" w:hAnsi="宋体" w:eastAsia="宋体" w:cs="宋体"/>
          <w:b/>
          <w:bCs/>
          <w:color w:val="000000"/>
          <w:highlight w:val="none"/>
        </w:rPr>
      </w:pPr>
      <w:bookmarkStart w:id="0" w:name="_Toc24773"/>
      <w:bookmarkStart w:id="1" w:name="_Toc16938516"/>
      <w:bookmarkStart w:id="2" w:name="_Toc513029200"/>
      <w:bookmarkStart w:id="3" w:name="_Toc523127445"/>
      <w:bookmarkStart w:id="4" w:name="_Toc479757206"/>
      <w:bookmarkStart w:id="5" w:name="_Toc120614210"/>
      <w:bookmarkStart w:id="6" w:name="_Toc20823272"/>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t>第一章  磋商邀请</w:t>
      </w:r>
      <w:bookmarkEnd w:id="0"/>
    </w:p>
    <w:p w14:paraId="41396D24">
      <w:pPr>
        <w:spacing w:line="264" w:lineRule="auto"/>
        <w:ind w:firstLine="420"/>
        <w:rPr>
          <w:rFonts w:hint="eastAsia" w:ascii="宋体" w:hAnsi="宋体" w:cs="宋体"/>
          <w:color w:val="000000"/>
          <w:sz w:val="21"/>
          <w:szCs w:val="21"/>
          <w:highlight w:val="none"/>
        </w:rPr>
      </w:pPr>
    </w:p>
    <w:p w14:paraId="3577ABAD">
      <w:pPr>
        <w:spacing w:line="264" w:lineRule="auto"/>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浦镇大街以北、珍珠路以西(NJJBc030-10-11)地块窑址保护施工JSZC-320192-JSJZ-C2026-0006采购项目的潜在供应商应在“江苏政府采购‘苏采云’系统”自行免费下载获取采购文件，并于202</w:t>
      </w:r>
      <w:r>
        <w:rPr>
          <w:rFonts w:hint="eastAsia" w:ascii="宋体" w:hAnsi="宋体" w:cs="宋体"/>
          <w:color w:val="000000"/>
          <w:sz w:val="21"/>
          <w:szCs w:val="21"/>
          <w:highlight w:val="none"/>
          <w:lang w:val="en-US" w:eastAsia="zh-CN"/>
        </w:rPr>
        <w:t>6</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lang w:val="en-US" w:eastAsia="zh-CN"/>
        </w:rPr>
        <w:t>11</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lang w:val="en-US" w:eastAsia="zh-CN"/>
        </w:rPr>
        <w:t xml:space="preserve">2  </w:t>
      </w:r>
      <w:r>
        <w:rPr>
          <w:rFonts w:hint="eastAsia" w:ascii="宋体" w:hAnsi="宋体" w:cs="宋体"/>
          <w:color w:val="000000"/>
          <w:sz w:val="21"/>
          <w:szCs w:val="21"/>
          <w:highlight w:val="none"/>
          <w:lang w:eastAsia="zh-CN"/>
        </w:rPr>
        <w:t xml:space="preserve"> </w:t>
      </w:r>
      <w:r>
        <w:rPr>
          <w:rFonts w:hint="eastAsia" w:ascii="宋体" w:hAnsi="宋体" w:cs="宋体"/>
          <w:color w:val="000000"/>
          <w:sz w:val="21"/>
          <w:szCs w:val="21"/>
          <w:highlight w:val="none"/>
          <w:lang w:val="en-US" w:eastAsia="zh-CN"/>
        </w:rPr>
        <w:t>14</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lang w:val="en-US" w:eastAsia="zh-CN"/>
        </w:rPr>
        <w:t>0</w:t>
      </w:r>
      <w:r>
        <w:rPr>
          <w:rFonts w:hint="eastAsia" w:ascii="宋体" w:hAnsi="宋体" w:cs="宋体"/>
          <w:color w:val="000000"/>
          <w:sz w:val="21"/>
          <w:szCs w:val="21"/>
          <w:highlight w:val="none"/>
          <w:lang w:eastAsia="zh-CN"/>
        </w:rPr>
        <w:t>0（北京时间）前提交响应文件。</w:t>
      </w:r>
    </w:p>
    <w:p w14:paraId="6C944BF9">
      <w:pPr>
        <w:pStyle w:val="184"/>
        <w:rPr>
          <w:rFonts w:hint="eastAsia"/>
          <w:color w:val="000000"/>
          <w:sz w:val="21"/>
          <w:szCs w:val="21"/>
          <w:highlight w:val="none"/>
        </w:rPr>
      </w:pPr>
      <w:r>
        <w:rPr>
          <w:rFonts w:hint="eastAsia"/>
          <w:color w:val="000000"/>
          <w:sz w:val="21"/>
          <w:szCs w:val="21"/>
          <w:highlight w:val="none"/>
        </w:rPr>
        <w:t>一、项目基本情况</w:t>
      </w:r>
    </w:p>
    <w:p w14:paraId="1BAE025D">
      <w:pPr>
        <w:spacing w:line="264" w:lineRule="auto"/>
        <w:ind w:firstLine="420"/>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项目编号：</w:t>
      </w:r>
      <w:r>
        <w:rPr>
          <w:rFonts w:hint="eastAsia" w:ascii="宋体" w:hAnsi="宋体" w:cs="宋体"/>
          <w:color w:val="000000"/>
          <w:sz w:val="21"/>
          <w:szCs w:val="21"/>
          <w:highlight w:val="none"/>
          <w:lang w:eastAsia="zh-CN"/>
        </w:rPr>
        <w:t>JSZC-320192-JSJZ-C2026-0006</w:t>
      </w:r>
    </w:p>
    <w:p w14:paraId="6C6287E1">
      <w:pPr>
        <w:spacing w:line="264" w:lineRule="auto"/>
        <w:ind w:firstLine="420"/>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项目名称：</w:t>
      </w:r>
      <w:r>
        <w:rPr>
          <w:rFonts w:hint="eastAsia" w:ascii="宋体" w:hAnsi="宋体" w:cs="宋体"/>
          <w:color w:val="000000"/>
          <w:sz w:val="21"/>
          <w:szCs w:val="21"/>
          <w:highlight w:val="none"/>
          <w:lang w:eastAsia="zh-CN"/>
        </w:rPr>
        <w:t>浦镇大街以北、珍珠路以西(NJJBc030-10-11)地块窑址保护施工</w:t>
      </w:r>
    </w:p>
    <w:p w14:paraId="1173CEBB">
      <w:pPr>
        <w:spacing w:line="264" w:lineRule="auto"/>
        <w:ind w:firstLine="420"/>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采购方式：竞争性磋商</w:t>
      </w:r>
    </w:p>
    <w:p w14:paraId="014F4A7A">
      <w:pPr>
        <w:spacing w:line="264" w:lineRule="auto"/>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预算金额：</w:t>
      </w:r>
      <w:r>
        <w:rPr>
          <w:rFonts w:hint="eastAsia" w:ascii="宋体" w:hAnsi="宋体" w:cs="宋体"/>
          <w:color w:val="000000"/>
          <w:sz w:val="21"/>
          <w:szCs w:val="21"/>
          <w:highlight w:val="none"/>
          <w:lang w:val="en-US" w:eastAsia="zh-CN"/>
        </w:rPr>
        <w:t>300万</w:t>
      </w:r>
      <w:r>
        <w:rPr>
          <w:rFonts w:hint="eastAsia" w:ascii="宋体" w:hAnsi="宋体" w:cs="宋体"/>
          <w:color w:val="000000"/>
          <w:sz w:val="21"/>
          <w:szCs w:val="21"/>
          <w:highlight w:val="none"/>
        </w:rPr>
        <w:t>元</w:t>
      </w:r>
    </w:p>
    <w:p w14:paraId="4E2199D5">
      <w:pPr>
        <w:spacing w:line="264" w:lineRule="auto"/>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最高限价</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lang w:val="en-US" w:eastAsia="zh-CN"/>
        </w:rPr>
        <w:t>如有</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rPr>
        <w:t>：2989343.95元，超过最高限价的为无效响应。</w:t>
      </w:r>
    </w:p>
    <w:p w14:paraId="68191097">
      <w:pPr>
        <w:spacing w:line="264" w:lineRule="auto"/>
        <w:ind w:firstLine="420"/>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采购需求：</w:t>
      </w:r>
      <w:r>
        <w:rPr>
          <w:rFonts w:hint="eastAsia" w:ascii="宋体" w:hAnsi="宋体" w:cs="宋体"/>
          <w:color w:val="000000"/>
          <w:sz w:val="21"/>
          <w:szCs w:val="21"/>
          <w:highlight w:val="none"/>
          <w:lang w:eastAsia="zh-CN"/>
        </w:rPr>
        <w:t>浦镇大街以北、珍珠路以西(NJJBc030-10-11)地块窑址保护</w:t>
      </w:r>
      <w:r>
        <w:rPr>
          <w:rFonts w:hint="eastAsia" w:ascii="宋体" w:hAnsi="宋体" w:cs="宋体"/>
          <w:color w:val="000000"/>
          <w:sz w:val="21"/>
          <w:szCs w:val="21"/>
          <w:highlight w:val="none"/>
        </w:rPr>
        <w:t>施工，详细内容见本磋商文件工程量清单</w:t>
      </w:r>
      <w:r>
        <w:rPr>
          <w:rFonts w:hint="eastAsia" w:ascii="宋体" w:hAnsi="宋体" w:cs="宋体"/>
          <w:color w:val="000000"/>
          <w:sz w:val="21"/>
          <w:szCs w:val="21"/>
          <w:highlight w:val="none"/>
          <w:lang w:eastAsia="zh-CN"/>
        </w:rPr>
        <w:t>。</w:t>
      </w:r>
    </w:p>
    <w:p w14:paraId="1C60E976">
      <w:pPr>
        <w:spacing w:line="264" w:lineRule="auto"/>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合同履行期限：</w:t>
      </w:r>
      <w:r>
        <w:rPr>
          <w:rFonts w:hint="eastAsia" w:ascii="宋体" w:hAnsi="宋体" w:cs="宋体"/>
          <w:color w:val="000000"/>
          <w:sz w:val="21"/>
          <w:szCs w:val="21"/>
          <w:highlight w:val="none"/>
          <w:lang w:val="en-US" w:eastAsia="zh-CN"/>
        </w:rPr>
        <w:t>150</w:t>
      </w:r>
      <w:r>
        <w:rPr>
          <w:rFonts w:hint="eastAsia" w:ascii="宋体" w:hAnsi="宋体" w:cs="宋体"/>
          <w:color w:val="000000"/>
          <w:sz w:val="21"/>
          <w:szCs w:val="21"/>
          <w:highlight w:val="none"/>
        </w:rPr>
        <w:t>天</w:t>
      </w:r>
    </w:p>
    <w:p w14:paraId="3D6C3501">
      <w:pPr>
        <w:spacing w:line="264" w:lineRule="auto"/>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本项目（是/否）接受联合体：否</w:t>
      </w:r>
    </w:p>
    <w:p w14:paraId="1F605B24">
      <w:pPr>
        <w:pStyle w:val="184"/>
        <w:rPr>
          <w:rFonts w:hint="eastAsia"/>
          <w:color w:val="000000"/>
          <w:sz w:val="21"/>
          <w:szCs w:val="21"/>
          <w:highlight w:val="none"/>
        </w:rPr>
      </w:pPr>
      <w:r>
        <w:rPr>
          <w:rFonts w:hint="eastAsia"/>
          <w:color w:val="000000"/>
          <w:sz w:val="21"/>
          <w:szCs w:val="21"/>
          <w:highlight w:val="none"/>
        </w:rPr>
        <w:t>二、申请人的资格要求</w:t>
      </w:r>
    </w:p>
    <w:p w14:paraId="07850D7B">
      <w:pPr>
        <w:spacing w:line="264" w:lineRule="auto"/>
        <w:ind w:firstLine="48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（一）满足《中华人民共和国政府采购法》第二十二条规定：</w:t>
      </w:r>
    </w:p>
    <w:p w14:paraId="5E31FCF2">
      <w:pPr>
        <w:spacing w:line="264" w:lineRule="auto"/>
        <w:ind w:firstLine="48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1.</w:t>
      </w:r>
      <w:r>
        <w:rPr>
          <w:rFonts w:hint="eastAsia" w:ascii="宋体" w:hAnsi="宋体" w:cs="宋体"/>
          <w:color w:val="000000"/>
          <w:sz w:val="21"/>
          <w:szCs w:val="21"/>
          <w:highlight w:val="none"/>
          <w:lang w:val="zh-CN"/>
        </w:rPr>
        <w:t>具有独立承担民事责任的能力（提供法人或者其他组织的营业执照；供应商为自然人的，提供其身份证）；</w:t>
      </w:r>
    </w:p>
    <w:p w14:paraId="2D6053CE">
      <w:pPr>
        <w:spacing w:line="264" w:lineRule="auto"/>
        <w:ind w:firstLine="48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2.</w:t>
      </w:r>
      <w:r>
        <w:rPr>
          <w:rFonts w:hint="eastAsia" w:ascii="宋体" w:hAnsi="宋体" w:cs="宋体"/>
          <w:color w:val="000000"/>
          <w:sz w:val="21"/>
          <w:szCs w:val="21"/>
          <w:highlight w:val="none"/>
          <w:lang w:val="zh-CN"/>
        </w:rPr>
        <w:t>具有良好的商业信誉和健全的财务会计制度（提供上一年度的财务报表，或投标截止时间前六个月内银行出具的资信证明，或财政部门认可的政府采购专业担保机构出具的投标担保函）；</w:t>
      </w:r>
    </w:p>
    <w:p w14:paraId="6A2A931B">
      <w:pPr>
        <w:spacing w:line="264" w:lineRule="auto"/>
        <w:ind w:firstLine="48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3.</w:t>
      </w:r>
      <w:r>
        <w:rPr>
          <w:rFonts w:hint="eastAsia" w:ascii="宋体" w:hAnsi="宋体" w:cs="宋体"/>
          <w:color w:val="000000"/>
          <w:sz w:val="21"/>
          <w:szCs w:val="21"/>
          <w:highlight w:val="none"/>
          <w:lang w:val="zh-CN"/>
        </w:rPr>
        <w:t>具有履行合同所必需的设备和专业技术能力（供应商根据履行采购项目合同需要，提供履行合同所必需的设备和专业技术能力的的声明或证明材料）；</w:t>
      </w:r>
    </w:p>
    <w:p w14:paraId="6DA85702">
      <w:pPr>
        <w:spacing w:line="264" w:lineRule="auto"/>
        <w:ind w:firstLine="48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4.</w:t>
      </w:r>
      <w:r>
        <w:rPr>
          <w:rFonts w:hint="eastAsia" w:ascii="宋体" w:hAnsi="宋体" w:cs="宋体"/>
          <w:color w:val="000000"/>
          <w:sz w:val="21"/>
          <w:szCs w:val="21"/>
          <w:highlight w:val="none"/>
          <w:lang w:val="zh-CN"/>
        </w:rPr>
        <w:t>有依法缴纳税收和社会保障资金的良好记录（提供参加本次政府采购活动前半年内至少一个月缴纳增值税，或企业所得税的凭据；并提供缴纳社会保险的凭据（专用收据或社会保险缴纳清单））；</w:t>
      </w:r>
    </w:p>
    <w:p w14:paraId="41D38FDB">
      <w:pPr>
        <w:spacing w:line="264" w:lineRule="auto"/>
        <w:ind w:firstLine="48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5.</w:t>
      </w:r>
      <w:r>
        <w:rPr>
          <w:rFonts w:hint="eastAsia" w:ascii="宋体" w:hAnsi="宋体" w:cs="宋体"/>
          <w:color w:val="000000"/>
          <w:sz w:val="21"/>
          <w:szCs w:val="21"/>
          <w:highlight w:val="none"/>
          <w:lang w:val="zh-CN"/>
        </w:rPr>
        <w:t>参加政府采购活动前三年内，在经营活动中没有重大违法记录（提供</w:t>
      </w:r>
      <w:r>
        <w:rPr>
          <w:rFonts w:hint="eastAsia" w:ascii="宋体" w:hAnsi="宋体" w:cs="宋体"/>
          <w:color w:val="000000"/>
          <w:sz w:val="21"/>
          <w:szCs w:val="21"/>
          <w:highlight w:val="none"/>
        </w:rPr>
        <w:t>声明或</w:t>
      </w:r>
      <w:r>
        <w:rPr>
          <w:rFonts w:hint="eastAsia" w:ascii="宋体" w:hAnsi="宋体" w:cs="宋体"/>
          <w:color w:val="000000"/>
          <w:sz w:val="21"/>
          <w:szCs w:val="21"/>
          <w:highlight w:val="none"/>
          <w:lang w:val="zh-CN"/>
        </w:rPr>
        <w:t>承诺书）；</w:t>
      </w:r>
    </w:p>
    <w:p w14:paraId="6D767706">
      <w:pPr>
        <w:spacing w:line="264" w:lineRule="auto"/>
        <w:ind w:firstLine="48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6.</w:t>
      </w:r>
      <w:r>
        <w:rPr>
          <w:rFonts w:hint="eastAsia" w:ascii="宋体" w:hAnsi="宋体" w:cs="宋体"/>
          <w:color w:val="000000"/>
          <w:sz w:val="21"/>
          <w:szCs w:val="21"/>
          <w:highlight w:val="none"/>
          <w:lang w:val="zh-CN"/>
        </w:rPr>
        <w:t>法律、行政法规规定的其他条件：无。</w:t>
      </w:r>
    </w:p>
    <w:p w14:paraId="49EFBD50">
      <w:pPr>
        <w:spacing w:line="264" w:lineRule="auto"/>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w:t>
      </w:r>
      <w:r>
        <w:rPr>
          <w:rFonts w:hint="eastAsia" w:ascii="宋体" w:hAnsi="宋体" w:cs="宋体"/>
          <w:color w:val="000000"/>
          <w:sz w:val="21"/>
          <w:szCs w:val="21"/>
          <w:highlight w:val="none"/>
          <w:lang w:val="en-US" w:eastAsia="zh-CN"/>
        </w:rPr>
        <w:t>二</w:t>
      </w:r>
      <w:r>
        <w:rPr>
          <w:rFonts w:hint="eastAsia" w:ascii="宋体" w:hAnsi="宋体" w:cs="宋体"/>
          <w:color w:val="000000"/>
          <w:sz w:val="21"/>
          <w:szCs w:val="21"/>
          <w:highlight w:val="none"/>
        </w:rPr>
        <w:t>）</w:t>
      </w:r>
      <w:r>
        <w:rPr>
          <w:rFonts w:hint="eastAsia" w:ascii="宋体" w:hAnsi="宋体" w:cs="宋体"/>
          <w:color w:val="000000"/>
          <w:sz w:val="21"/>
          <w:szCs w:val="21"/>
          <w:highlight w:val="none"/>
          <w:lang w:val="zh-CN"/>
        </w:rPr>
        <w:t>落实政府采购政策需满足的资格要求：</w:t>
      </w:r>
    </w:p>
    <w:p w14:paraId="20056E11">
      <w:pPr>
        <w:spacing w:line="264" w:lineRule="auto"/>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1.</w:t>
      </w:r>
      <w:r>
        <w:rPr>
          <w:rFonts w:hint="eastAsia" w:ascii="宋体" w:hAnsi="宋体" w:cs="宋体"/>
          <w:color w:val="000000"/>
          <w:sz w:val="21"/>
          <w:szCs w:val="21"/>
          <w:highlight w:val="none"/>
          <w:lang w:val="zh-CN"/>
        </w:rPr>
        <w:t>本项目专门面向中小微企业采购。本项目采购标的对应的中小企业划分标准所属行业为：</w:t>
      </w:r>
      <w:r>
        <w:rPr>
          <w:rFonts w:hint="eastAsia" w:ascii="宋体" w:hAnsi="宋体" w:cs="宋体"/>
          <w:color w:val="000000"/>
          <w:sz w:val="21"/>
          <w:szCs w:val="21"/>
          <w:highlight w:val="none"/>
        </w:rPr>
        <w:t>建筑业。</w:t>
      </w:r>
    </w:p>
    <w:p w14:paraId="50B7A7CF">
      <w:pPr>
        <w:spacing w:line="264" w:lineRule="auto"/>
        <w:ind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w:t>
      </w:r>
      <w:r>
        <w:rPr>
          <w:rFonts w:hint="eastAsia" w:ascii="宋体" w:hAnsi="宋体" w:cs="宋体"/>
          <w:color w:val="000000"/>
          <w:sz w:val="21"/>
          <w:szCs w:val="21"/>
          <w:highlight w:val="none"/>
          <w:lang w:val="en-US" w:eastAsia="zh-CN"/>
        </w:rPr>
        <w:t>三</w:t>
      </w:r>
      <w:r>
        <w:rPr>
          <w:rFonts w:hint="eastAsia" w:ascii="宋体" w:hAnsi="宋体" w:cs="宋体"/>
          <w:color w:val="000000"/>
          <w:sz w:val="21"/>
          <w:szCs w:val="21"/>
          <w:highlight w:val="none"/>
        </w:rPr>
        <w:t>）本项目的特定资格要求：</w:t>
      </w:r>
    </w:p>
    <w:p w14:paraId="74DA69CB">
      <w:pPr>
        <w:spacing w:line="264" w:lineRule="auto"/>
        <w:ind w:firstLine="480"/>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1.</w:t>
      </w:r>
      <w:r>
        <w:rPr>
          <w:rFonts w:hint="eastAsia" w:ascii="宋体" w:hAnsi="宋体" w:cs="宋体"/>
          <w:color w:val="000000"/>
          <w:sz w:val="21"/>
          <w:szCs w:val="21"/>
          <w:highlight w:val="none"/>
        </w:rPr>
        <w:t>供应商资质等级及范围：供应商具有</w:t>
      </w:r>
      <w:r>
        <w:rPr>
          <w:rFonts w:hint="eastAsia" w:ascii="宋体" w:hAnsi="宋体" w:cs="宋体"/>
          <w:color w:val="000000"/>
          <w:sz w:val="21"/>
          <w:szCs w:val="21"/>
          <w:highlight w:val="none"/>
          <w:lang w:eastAsia="zh-CN"/>
        </w:rPr>
        <w:t>施工总承包建筑工程三级(含)以上资质</w:t>
      </w:r>
      <w:r>
        <w:rPr>
          <w:rFonts w:hint="eastAsia" w:ascii="宋体" w:hAnsi="宋体" w:cs="宋体"/>
          <w:color w:val="000000"/>
          <w:sz w:val="21"/>
          <w:szCs w:val="21"/>
          <w:highlight w:val="none"/>
        </w:rPr>
        <w:t>，具有有效的安全生产许可证（提供有效期内证书扫描上传至响应文件中）。</w:t>
      </w:r>
    </w:p>
    <w:p w14:paraId="41D412DB">
      <w:pPr>
        <w:spacing w:line="264" w:lineRule="auto"/>
        <w:ind w:firstLine="480"/>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2.</w:t>
      </w:r>
      <w:r>
        <w:rPr>
          <w:rFonts w:hint="eastAsia" w:ascii="宋体" w:hAnsi="宋体" w:cs="宋体"/>
          <w:color w:val="000000"/>
          <w:sz w:val="21"/>
          <w:szCs w:val="21"/>
          <w:highlight w:val="none"/>
        </w:rPr>
        <w:t>供应商项目负责人资格要求：具有有效期内的</w:t>
      </w:r>
      <w:r>
        <w:rPr>
          <w:rFonts w:hint="eastAsia" w:ascii="宋体" w:hAnsi="宋体" w:cs="宋体"/>
          <w:color w:val="000000"/>
          <w:sz w:val="21"/>
          <w:szCs w:val="21"/>
          <w:highlight w:val="none"/>
          <w:lang w:eastAsia="zh-CN"/>
        </w:rPr>
        <w:t>建筑工程</w:t>
      </w:r>
      <w:r>
        <w:rPr>
          <w:rFonts w:hint="eastAsia" w:ascii="宋体" w:hAnsi="宋体" w:cs="宋体"/>
          <w:color w:val="000000"/>
          <w:sz w:val="21"/>
          <w:szCs w:val="21"/>
          <w:highlight w:val="none"/>
          <w:lang w:val="en-US" w:eastAsia="zh-CN"/>
        </w:rPr>
        <w:t>二</w:t>
      </w:r>
      <w:r>
        <w:rPr>
          <w:rFonts w:hint="eastAsia" w:ascii="宋体" w:hAnsi="宋体" w:cs="宋体"/>
          <w:color w:val="000000"/>
          <w:sz w:val="21"/>
          <w:szCs w:val="21"/>
          <w:highlight w:val="none"/>
          <w:lang w:eastAsia="zh-CN"/>
        </w:rPr>
        <w:t>级（含）以上注册</w:t>
      </w:r>
      <w:r>
        <w:rPr>
          <w:rFonts w:hint="eastAsia" w:ascii="宋体" w:hAnsi="宋体" w:cs="宋体"/>
          <w:color w:val="000000"/>
          <w:sz w:val="21"/>
          <w:szCs w:val="21"/>
          <w:highlight w:val="none"/>
        </w:rPr>
        <w:t>建造师资格证书及建设行政主管部门颁发的安全生产考核B类证。（须提供有效期内的证书扫描件加盖公章，并提供供应商为项目负责人缴纳的（</w:t>
      </w:r>
      <w:r>
        <w:rPr>
          <w:rFonts w:hint="eastAsia" w:ascii="宋体" w:hAnsi="宋体" w:cs="宋体"/>
          <w:color w:val="000000"/>
          <w:sz w:val="21"/>
          <w:szCs w:val="21"/>
          <w:highlight w:val="none"/>
          <w:lang w:eastAsia="zh-CN"/>
        </w:rPr>
        <w:t>2026年</w:t>
      </w:r>
      <w:r>
        <w:rPr>
          <w:rFonts w:hint="eastAsia" w:ascii="宋体" w:hAnsi="宋体" w:cs="宋体"/>
          <w:color w:val="000000"/>
          <w:sz w:val="21"/>
          <w:szCs w:val="21"/>
          <w:highlight w:val="none"/>
          <w:lang w:val="en-US" w:eastAsia="zh-CN"/>
        </w:rPr>
        <w:t>4</w:t>
      </w:r>
      <w:r>
        <w:rPr>
          <w:rFonts w:hint="eastAsia" w:ascii="宋体" w:hAnsi="宋体" w:cs="宋体"/>
          <w:color w:val="000000"/>
          <w:sz w:val="21"/>
          <w:szCs w:val="21"/>
          <w:highlight w:val="none"/>
          <w:lang w:eastAsia="zh-CN"/>
        </w:rPr>
        <w:t>月—2026年</w:t>
      </w:r>
      <w:r>
        <w:rPr>
          <w:rFonts w:hint="eastAsia" w:ascii="宋体" w:hAnsi="宋体" w:cs="宋体"/>
          <w:color w:val="000000"/>
          <w:sz w:val="21"/>
          <w:szCs w:val="21"/>
          <w:highlight w:val="none"/>
          <w:lang w:val="en-US" w:eastAsia="zh-CN"/>
        </w:rPr>
        <w:t>9</w:t>
      </w:r>
      <w:r>
        <w:rPr>
          <w:rFonts w:hint="eastAsia" w:ascii="宋体" w:hAnsi="宋体" w:cs="宋体"/>
          <w:color w:val="000000"/>
          <w:sz w:val="21"/>
          <w:szCs w:val="21"/>
          <w:highlight w:val="none"/>
          <w:lang w:eastAsia="zh-CN"/>
        </w:rPr>
        <w:t>月</w:t>
      </w:r>
      <w:r>
        <w:rPr>
          <w:rFonts w:hint="eastAsia" w:ascii="宋体" w:hAnsi="宋体" w:cs="宋体"/>
          <w:color w:val="000000"/>
          <w:sz w:val="21"/>
          <w:szCs w:val="21"/>
          <w:highlight w:val="none"/>
        </w:rPr>
        <w:t>中任意一个月）社保缴费证明加盖社保中心电子专用章扫描上传至响应文件中）</w:t>
      </w:r>
    </w:p>
    <w:p w14:paraId="29290D67">
      <w:pPr>
        <w:spacing w:line="264" w:lineRule="auto"/>
        <w:ind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3.其他要求：（提供含下列要求的承诺书）</w:t>
      </w:r>
    </w:p>
    <w:p w14:paraId="182F0EA1">
      <w:pPr>
        <w:spacing w:line="264" w:lineRule="auto"/>
        <w:ind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（1）供应商不得存在下列情形之一： </w:t>
      </w:r>
    </w:p>
    <w:p w14:paraId="54522D59">
      <w:pPr>
        <w:spacing w:line="264" w:lineRule="auto"/>
        <w:ind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a.为采购人不具有独立法人资格的附属机构（单位）； </w:t>
      </w:r>
    </w:p>
    <w:p w14:paraId="2AF618EB">
      <w:pPr>
        <w:spacing w:line="264" w:lineRule="auto"/>
        <w:ind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b.与本招标项目的监理人、招标代理机构同为一个法定代表人的，或者相互控股、参股的；</w:t>
      </w:r>
    </w:p>
    <w:p w14:paraId="2BFBA71F">
      <w:pPr>
        <w:spacing w:line="264" w:lineRule="auto"/>
        <w:ind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c. 与采购人存在利害关系可能影响招标公正性的；</w:t>
      </w:r>
    </w:p>
    <w:p w14:paraId="78F36F8C">
      <w:pPr>
        <w:spacing w:line="264" w:lineRule="auto"/>
        <w:ind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d.处于被责令停业、财产被接管、冻结和破产状态，以及投标资格被取消或者被暂停且在暂停期内； </w:t>
      </w:r>
    </w:p>
    <w:p w14:paraId="035E11DF">
      <w:pPr>
        <w:spacing w:line="264" w:lineRule="auto"/>
        <w:ind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e.因拖欠工人工资或者因发生质量安全事故被有关部门限制在招标项目所在地承接工程的； </w:t>
      </w:r>
    </w:p>
    <w:p w14:paraId="1353B6C7">
      <w:pPr>
        <w:spacing w:line="264" w:lineRule="auto"/>
        <w:ind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f.供应商近3年内有行贿犯罪行为且被记录，或者法定代表人有行贿犯罪记录且自记录之日起未超过5年的。 </w:t>
      </w:r>
    </w:p>
    <w:p w14:paraId="45D1CAF0">
      <w:pPr>
        <w:spacing w:line="264" w:lineRule="auto"/>
        <w:ind w:firstLine="480"/>
        <w:rPr>
          <w:rFonts w:hint="eastAsia" w:ascii="宋体" w:hAnsi="宋体" w:cs="宋体"/>
          <w:color w:val="000000"/>
          <w:sz w:val="21"/>
          <w:szCs w:val="21"/>
          <w:highlight w:val="none"/>
        </w:rPr>
      </w:pPr>
    </w:p>
    <w:p w14:paraId="3732CAFE">
      <w:pPr>
        <w:spacing w:line="264" w:lineRule="auto"/>
        <w:ind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w:t>
      </w:r>
      <w:r>
        <w:rPr>
          <w:rFonts w:hint="eastAsia" w:ascii="宋体" w:hAnsi="宋体" w:cs="宋体"/>
          <w:color w:val="000000"/>
          <w:sz w:val="21"/>
          <w:szCs w:val="21"/>
          <w:highlight w:val="none"/>
          <w:lang w:val="en-US" w:eastAsia="zh-CN"/>
        </w:rPr>
        <w:t>四</w:t>
      </w:r>
      <w:r>
        <w:rPr>
          <w:rFonts w:hint="eastAsia" w:ascii="宋体" w:hAnsi="宋体" w:cs="宋体"/>
          <w:color w:val="000000"/>
          <w:sz w:val="21"/>
          <w:szCs w:val="21"/>
          <w:highlight w:val="none"/>
        </w:rPr>
        <w:t>）拒绝下述供应商参加本次采购活动：</w:t>
      </w:r>
    </w:p>
    <w:p w14:paraId="4EC8E128">
      <w:pPr>
        <w:spacing w:line="264" w:lineRule="auto"/>
        <w:ind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1.单位负责人为同一人或者存在直接控股、管理关系的不同供应商，不得参加同一合同项下的政府采购活动。</w:t>
      </w:r>
    </w:p>
    <w:p w14:paraId="1F536CC0">
      <w:pPr>
        <w:spacing w:line="264" w:lineRule="auto"/>
        <w:ind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2.为采购项目提供整体设计、规范编制或者项目管理、监理、检测等服务的供应商，不得参加本项目的采购活动。</w:t>
      </w:r>
    </w:p>
    <w:p w14:paraId="40878D11">
      <w:pPr>
        <w:spacing w:line="264" w:lineRule="auto"/>
        <w:ind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3.供应商被“信用中国”网站（www.creditchina.gov.cn）、“中国政府采购网”(www.ccgp.gov.cn)列入失信被执行人、重大税收违法案件当事人名单、政府采购严重违法失信行为记录名单。</w:t>
      </w:r>
    </w:p>
    <w:p w14:paraId="6A63CDD1">
      <w:pPr>
        <w:pStyle w:val="184"/>
        <w:rPr>
          <w:rFonts w:hint="eastAsia"/>
          <w:color w:val="000000"/>
          <w:sz w:val="21"/>
          <w:szCs w:val="21"/>
          <w:highlight w:val="none"/>
        </w:rPr>
      </w:pPr>
      <w:r>
        <w:rPr>
          <w:rFonts w:hint="eastAsia"/>
          <w:color w:val="000000"/>
          <w:sz w:val="21"/>
          <w:szCs w:val="21"/>
          <w:highlight w:val="none"/>
        </w:rPr>
        <w:t>三、获取磋商文件</w:t>
      </w:r>
    </w:p>
    <w:p w14:paraId="3ED12E7D">
      <w:pPr>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时间：自磋商文件公告发布之日起5个工作日。</w:t>
      </w:r>
    </w:p>
    <w:p w14:paraId="6DAEC1D1">
      <w:pPr>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方式：“江苏政府采购‘苏采云’系统”自行免费下载。</w:t>
      </w:r>
    </w:p>
    <w:p w14:paraId="19274CBA">
      <w:pPr>
        <w:pStyle w:val="184"/>
        <w:rPr>
          <w:rFonts w:hint="eastAsia"/>
          <w:color w:val="000000"/>
          <w:sz w:val="21"/>
          <w:szCs w:val="21"/>
          <w:highlight w:val="none"/>
        </w:rPr>
      </w:pPr>
      <w:r>
        <w:rPr>
          <w:rFonts w:hint="eastAsia"/>
          <w:color w:val="000000"/>
          <w:sz w:val="21"/>
          <w:szCs w:val="21"/>
          <w:highlight w:val="none"/>
        </w:rPr>
        <w:t>四、响应文件提交</w:t>
      </w:r>
    </w:p>
    <w:p w14:paraId="6FB4F1DC">
      <w:pPr>
        <w:pStyle w:val="184"/>
        <w:ind w:firstLine="452"/>
        <w:rPr>
          <w:rFonts w:hint="eastAsia"/>
          <w:b w:val="0"/>
          <w:bCs w:val="0"/>
          <w:color w:val="000000"/>
          <w:sz w:val="21"/>
          <w:szCs w:val="21"/>
          <w:highlight w:val="none"/>
        </w:rPr>
      </w:pPr>
      <w:r>
        <w:rPr>
          <w:rFonts w:ascii="Times New Roman" w:hAnsi="Times New Roman" w:eastAsia="宋体" w:cs="Times New Roman"/>
          <w:b w:val="0"/>
          <w:bCs w:val="0"/>
          <w:color w:val="000000"/>
          <w:sz w:val="21"/>
          <w:szCs w:val="21"/>
        </w:rPr>
        <w:t>时间：</w:t>
      </w:r>
      <w:r>
        <w:rPr>
          <w:rFonts w:hint="eastAsia"/>
          <w:b w:val="0"/>
          <w:bCs w:val="0"/>
          <w:color w:val="000000"/>
          <w:sz w:val="21"/>
          <w:szCs w:val="21"/>
          <w:highlight w:val="none"/>
        </w:rPr>
        <w:t>2026年</w:t>
      </w:r>
      <w:r>
        <w:rPr>
          <w:rFonts w:hint="eastAsia"/>
          <w:b w:val="0"/>
          <w:bCs w:val="0"/>
          <w:color w:val="000000"/>
          <w:sz w:val="21"/>
          <w:szCs w:val="21"/>
          <w:highlight w:val="none"/>
          <w:lang w:val="en-US" w:eastAsia="zh-CN"/>
        </w:rPr>
        <w:t>11</w:t>
      </w:r>
      <w:r>
        <w:rPr>
          <w:rFonts w:hint="eastAsia"/>
          <w:b w:val="0"/>
          <w:bCs w:val="0"/>
          <w:color w:val="000000"/>
          <w:sz w:val="21"/>
          <w:szCs w:val="21"/>
          <w:highlight w:val="none"/>
        </w:rPr>
        <w:t>月</w:t>
      </w:r>
      <w:r>
        <w:rPr>
          <w:rFonts w:hint="eastAsia"/>
          <w:b w:val="0"/>
          <w:bCs w:val="0"/>
          <w:color w:val="000000"/>
          <w:sz w:val="21"/>
          <w:szCs w:val="21"/>
          <w:highlight w:val="none"/>
          <w:lang w:val="en-US" w:eastAsia="zh-CN"/>
        </w:rPr>
        <w:t>2</w:t>
      </w:r>
      <w:r>
        <w:rPr>
          <w:rFonts w:hint="eastAsia"/>
          <w:b w:val="0"/>
          <w:bCs w:val="0"/>
          <w:color w:val="000000"/>
          <w:sz w:val="21"/>
          <w:szCs w:val="21"/>
          <w:highlight w:val="none"/>
        </w:rPr>
        <w:t>日</w:t>
      </w:r>
      <w:r>
        <w:rPr>
          <w:rFonts w:hint="eastAsia"/>
          <w:b w:val="0"/>
          <w:bCs w:val="0"/>
          <w:color w:val="000000"/>
          <w:sz w:val="21"/>
          <w:szCs w:val="21"/>
          <w:highlight w:val="none"/>
          <w:lang w:val="en-US" w:eastAsia="zh-CN"/>
        </w:rPr>
        <w:t>14</w:t>
      </w:r>
      <w:r>
        <w:rPr>
          <w:rFonts w:hint="eastAsia"/>
          <w:b w:val="0"/>
          <w:bCs w:val="0"/>
          <w:color w:val="000000"/>
          <w:sz w:val="21"/>
          <w:szCs w:val="21"/>
          <w:highlight w:val="none"/>
        </w:rPr>
        <w:t>时</w:t>
      </w:r>
      <w:r>
        <w:rPr>
          <w:rFonts w:hint="eastAsia"/>
          <w:b w:val="0"/>
          <w:bCs w:val="0"/>
          <w:color w:val="000000"/>
          <w:sz w:val="21"/>
          <w:szCs w:val="21"/>
          <w:highlight w:val="none"/>
          <w:lang w:val="en-US" w:eastAsia="zh-CN"/>
        </w:rPr>
        <w:t>0</w:t>
      </w:r>
      <w:r>
        <w:rPr>
          <w:rFonts w:hint="eastAsia"/>
          <w:b w:val="0"/>
          <w:bCs w:val="0"/>
          <w:color w:val="000000"/>
          <w:sz w:val="21"/>
          <w:szCs w:val="21"/>
          <w:highlight w:val="none"/>
        </w:rPr>
        <w:t>0分（北京时间）</w:t>
      </w:r>
    </w:p>
    <w:p w14:paraId="2D2498C7">
      <w:pPr>
        <w:pStyle w:val="184"/>
        <w:rPr>
          <w:rFonts w:hint="eastAsia"/>
          <w:color w:val="000000"/>
          <w:sz w:val="21"/>
          <w:szCs w:val="21"/>
          <w:highlight w:val="none"/>
        </w:rPr>
      </w:pPr>
      <w:r>
        <w:rPr>
          <w:rFonts w:hint="eastAsia"/>
          <w:color w:val="000000"/>
          <w:sz w:val="21"/>
          <w:szCs w:val="21"/>
          <w:highlight w:val="none"/>
        </w:rPr>
        <w:t>五、开启</w:t>
      </w:r>
    </w:p>
    <w:p w14:paraId="3067A9F7">
      <w:pPr>
        <w:pStyle w:val="184"/>
        <w:ind w:firstLine="452"/>
        <w:rPr>
          <w:rFonts w:hint="eastAsia"/>
          <w:b w:val="0"/>
          <w:bCs w:val="0"/>
          <w:color w:val="000000"/>
          <w:sz w:val="21"/>
          <w:szCs w:val="21"/>
          <w:highlight w:val="none"/>
        </w:rPr>
      </w:pPr>
      <w:r>
        <w:rPr>
          <w:rFonts w:hint="eastAsia"/>
          <w:b w:val="0"/>
          <w:bCs w:val="0"/>
          <w:color w:val="000000"/>
          <w:sz w:val="21"/>
          <w:szCs w:val="21"/>
          <w:highlight w:val="none"/>
        </w:rPr>
        <w:t>时间：2026年</w:t>
      </w:r>
      <w:r>
        <w:rPr>
          <w:rFonts w:hint="eastAsia"/>
          <w:b w:val="0"/>
          <w:bCs w:val="0"/>
          <w:color w:val="000000"/>
          <w:sz w:val="21"/>
          <w:szCs w:val="21"/>
          <w:highlight w:val="none"/>
          <w:lang w:val="en-US" w:eastAsia="zh-CN"/>
        </w:rPr>
        <w:t>11</w:t>
      </w:r>
      <w:r>
        <w:rPr>
          <w:rFonts w:hint="eastAsia"/>
          <w:b w:val="0"/>
          <w:bCs w:val="0"/>
          <w:color w:val="000000"/>
          <w:sz w:val="21"/>
          <w:szCs w:val="21"/>
          <w:highlight w:val="none"/>
        </w:rPr>
        <w:t>月</w:t>
      </w:r>
      <w:r>
        <w:rPr>
          <w:rFonts w:hint="eastAsia"/>
          <w:b w:val="0"/>
          <w:bCs w:val="0"/>
          <w:color w:val="000000"/>
          <w:sz w:val="21"/>
          <w:szCs w:val="21"/>
          <w:highlight w:val="none"/>
          <w:lang w:val="en-US" w:eastAsia="zh-CN"/>
        </w:rPr>
        <w:t>2</w:t>
      </w:r>
      <w:r>
        <w:rPr>
          <w:rFonts w:hint="eastAsia"/>
          <w:b w:val="0"/>
          <w:bCs w:val="0"/>
          <w:color w:val="000000"/>
          <w:sz w:val="21"/>
          <w:szCs w:val="21"/>
          <w:highlight w:val="none"/>
        </w:rPr>
        <w:t>日</w:t>
      </w:r>
      <w:r>
        <w:rPr>
          <w:rFonts w:hint="eastAsia"/>
          <w:b w:val="0"/>
          <w:bCs w:val="0"/>
          <w:color w:val="000000"/>
          <w:sz w:val="21"/>
          <w:szCs w:val="21"/>
          <w:highlight w:val="none"/>
          <w:lang w:val="en-US" w:eastAsia="zh-CN"/>
        </w:rPr>
        <w:t>14</w:t>
      </w:r>
      <w:r>
        <w:rPr>
          <w:rFonts w:hint="eastAsia"/>
          <w:b w:val="0"/>
          <w:bCs w:val="0"/>
          <w:color w:val="000000"/>
          <w:sz w:val="21"/>
          <w:szCs w:val="21"/>
          <w:highlight w:val="none"/>
        </w:rPr>
        <w:t>点</w:t>
      </w:r>
      <w:r>
        <w:rPr>
          <w:rFonts w:hint="eastAsia"/>
          <w:b w:val="0"/>
          <w:bCs w:val="0"/>
          <w:color w:val="000000"/>
          <w:sz w:val="21"/>
          <w:szCs w:val="21"/>
          <w:highlight w:val="none"/>
          <w:lang w:val="en-US" w:eastAsia="zh-CN"/>
        </w:rPr>
        <w:t>0</w:t>
      </w:r>
      <w:r>
        <w:rPr>
          <w:rFonts w:hint="eastAsia"/>
          <w:b w:val="0"/>
          <w:bCs w:val="0"/>
          <w:color w:val="000000"/>
          <w:sz w:val="21"/>
          <w:szCs w:val="21"/>
          <w:highlight w:val="none"/>
        </w:rPr>
        <w:t>0分 （北京时间）</w:t>
      </w:r>
    </w:p>
    <w:p w14:paraId="19FF062D">
      <w:pPr>
        <w:pStyle w:val="184"/>
        <w:ind w:firstLine="452"/>
        <w:rPr>
          <w:rFonts w:hint="eastAsia"/>
          <w:b w:val="0"/>
          <w:bCs w:val="0"/>
          <w:color w:val="000000"/>
          <w:sz w:val="21"/>
          <w:szCs w:val="21"/>
          <w:highlight w:val="none"/>
        </w:rPr>
      </w:pPr>
      <w:r>
        <w:rPr>
          <w:rFonts w:hint="eastAsia"/>
          <w:b w:val="0"/>
          <w:bCs w:val="0"/>
          <w:color w:val="000000"/>
          <w:sz w:val="21"/>
          <w:szCs w:val="21"/>
          <w:highlight w:val="none"/>
        </w:rPr>
        <w:t>地点：江苏省政府采购交易系统（以下简称“苏采云系统”）网上开标大厅</w:t>
      </w:r>
    </w:p>
    <w:p w14:paraId="2D2060BE">
      <w:pPr>
        <w:pStyle w:val="184"/>
        <w:numPr>
          <w:ilvl w:val="0"/>
          <w:numId w:val="2"/>
        </w:numPr>
        <w:rPr>
          <w:rFonts w:hint="eastAsia"/>
          <w:color w:val="000000"/>
          <w:sz w:val="21"/>
          <w:szCs w:val="21"/>
          <w:highlight w:val="none"/>
        </w:rPr>
      </w:pPr>
      <w:r>
        <w:rPr>
          <w:rFonts w:hint="eastAsia"/>
          <w:color w:val="000000"/>
          <w:sz w:val="21"/>
          <w:szCs w:val="21"/>
          <w:highlight w:val="none"/>
        </w:rPr>
        <w:t>公告期限</w:t>
      </w:r>
    </w:p>
    <w:p w14:paraId="69561508">
      <w:pPr>
        <w:pStyle w:val="184"/>
        <w:ind w:firstLine="452"/>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公告期限为自本公告发布之日起3个工作日。</w:t>
      </w:r>
    </w:p>
    <w:p w14:paraId="3433416E">
      <w:pPr>
        <w:pStyle w:val="184"/>
        <w:rPr>
          <w:rFonts w:hint="eastAsia"/>
          <w:color w:val="000000"/>
          <w:sz w:val="21"/>
          <w:szCs w:val="21"/>
          <w:highlight w:val="none"/>
        </w:rPr>
      </w:pPr>
      <w:r>
        <w:rPr>
          <w:rFonts w:hint="eastAsia"/>
          <w:color w:val="000000"/>
          <w:sz w:val="21"/>
          <w:szCs w:val="21"/>
          <w:highlight w:val="none"/>
        </w:rPr>
        <w:t>七、其他事宜</w:t>
      </w:r>
    </w:p>
    <w:p w14:paraId="14CEC0C9">
      <w:pPr>
        <w:widowControl/>
        <w:shd w:val="clear" w:color="auto" w:fill="FFFFFF"/>
        <w:ind w:firstLine="363"/>
        <w:outlineLvl w:val="1"/>
        <w:rPr>
          <w:rFonts w:ascii="宋体" w:hAnsi="宋体" w:cs="Arial"/>
          <w:color w:val="000000"/>
          <w:sz w:val="21"/>
          <w:szCs w:val="21"/>
          <w:highlight w:val="none"/>
        </w:rPr>
      </w:pPr>
      <w:bookmarkStart w:id="7" w:name="_Toc135725737"/>
      <w:r>
        <w:rPr>
          <w:rFonts w:hint="eastAsia" w:ascii="宋体" w:hAnsi="宋体" w:cs="Arial"/>
          <w:color w:val="000000"/>
          <w:sz w:val="21"/>
          <w:szCs w:val="21"/>
          <w:highlight w:val="none"/>
        </w:rPr>
        <w:t>7</w:t>
      </w:r>
      <w:r>
        <w:rPr>
          <w:rFonts w:ascii="宋体" w:hAnsi="宋体" w:cs="Arial"/>
          <w:color w:val="000000"/>
          <w:sz w:val="21"/>
          <w:szCs w:val="21"/>
          <w:highlight w:val="none"/>
        </w:rPr>
        <w:t>.1</w:t>
      </w:r>
      <w:r>
        <w:rPr>
          <w:rFonts w:hint="eastAsia" w:ascii="宋体" w:hAnsi="宋体" w:cs="Arial"/>
          <w:color w:val="000000"/>
          <w:sz w:val="21"/>
          <w:szCs w:val="21"/>
          <w:highlight w:val="none"/>
          <w:lang w:eastAsia="zh-CN"/>
        </w:rPr>
        <w:t>采购人组织集中考察，具体时间地点详见磋商文件。供应商应认真踏勘施工现场，熟悉现场地形、道路、地下和周围环境，了解一切可能影响施工、</w:t>
      </w:r>
      <w:r>
        <w:rPr>
          <w:rFonts w:hint="eastAsia" w:ascii="宋体" w:hAnsi="宋体" w:cs="Arial"/>
          <w:color w:val="000000"/>
          <w:sz w:val="21"/>
          <w:szCs w:val="21"/>
          <w:highlight w:val="none"/>
          <w:lang w:val="en-US" w:eastAsia="zh-CN"/>
        </w:rPr>
        <w:t>响应</w:t>
      </w:r>
      <w:r>
        <w:rPr>
          <w:rFonts w:hint="eastAsia" w:ascii="宋体" w:hAnsi="宋体" w:cs="Arial"/>
          <w:color w:val="000000"/>
          <w:sz w:val="21"/>
          <w:szCs w:val="21"/>
          <w:highlight w:val="none"/>
          <w:lang w:eastAsia="zh-CN"/>
        </w:rPr>
        <w:t>报价的因素，且供应商应对自行获得的资料、信息的正确性负全部责任，所需费用自行承担。一旦供应商中标，成交供应商不得以不完全了解施工现场为由，而提出额外的赔偿、补偿、增加费用和延长工期等要求，对此采购人可不予采纳。</w:t>
      </w:r>
    </w:p>
    <w:p w14:paraId="252C9D2F">
      <w:pPr>
        <w:widowControl/>
        <w:shd w:val="clear" w:color="auto" w:fill="FFFFFF"/>
        <w:ind w:firstLine="363"/>
        <w:outlineLvl w:val="1"/>
        <w:rPr>
          <w:rFonts w:ascii="宋体" w:hAnsi="宋体" w:cs="Arial"/>
          <w:color w:val="000000"/>
          <w:sz w:val="21"/>
          <w:szCs w:val="21"/>
          <w:highlight w:val="none"/>
        </w:rPr>
      </w:pPr>
      <w:r>
        <w:rPr>
          <w:rFonts w:ascii="宋体" w:hAnsi="宋体" w:cs="Arial"/>
          <w:color w:val="000000"/>
          <w:sz w:val="21"/>
          <w:szCs w:val="21"/>
          <w:highlight w:val="none"/>
        </w:rPr>
        <w:t>7.2</w:t>
      </w:r>
      <w:r>
        <w:rPr>
          <w:rFonts w:hint="eastAsia" w:ascii="宋体" w:hAnsi="宋体" w:cs="Arial"/>
          <w:color w:val="000000"/>
          <w:sz w:val="21"/>
          <w:szCs w:val="21"/>
          <w:highlight w:val="none"/>
        </w:rPr>
        <w:t>本项目在“江苏政府采购网”发布公告，有关本次采购的事项若存在变动或修改，请及时关注上述网站发布的信息更正公告。</w:t>
      </w:r>
      <w:bookmarkEnd w:id="7"/>
    </w:p>
    <w:p w14:paraId="7EB020BD">
      <w:pPr>
        <w:widowControl/>
        <w:ind w:firstLine="420"/>
        <w:jc w:val="left"/>
        <w:rPr>
          <w:color w:val="000000"/>
          <w:sz w:val="21"/>
          <w:szCs w:val="21"/>
          <w:highlight w:val="none"/>
        </w:rPr>
      </w:pPr>
      <w:bookmarkStart w:id="8" w:name="_Toc104307924"/>
      <w:bookmarkEnd w:id="8"/>
      <w:bookmarkStart w:id="9" w:name="_Toc104307923"/>
      <w:bookmarkEnd w:id="9"/>
      <w:bookmarkStart w:id="10" w:name="_Toc8464"/>
      <w:bookmarkEnd w:id="10"/>
      <w:bookmarkStart w:id="11" w:name="_Toc135725740"/>
      <w:r>
        <w:rPr>
          <w:color w:val="000000"/>
          <w:sz w:val="21"/>
          <w:szCs w:val="21"/>
          <w:highlight w:val="none"/>
        </w:rPr>
        <w:t>7.3</w:t>
      </w:r>
      <w:r>
        <w:rPr>
          <w:rFonts w:hint="eastAsia"/>
          <w:color w:val="000000"/>
          <w:sz w:val="21"/>
          <w:szCs w:val="21"/>
          <w:highlight w:val="none"/>
        </w:rPr>
        <w:t>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p>
    <w:p w14:paraId="3C3218A9">
      <w:pPr>
        <w:widowControl/>
        <w:ind w:firstLine="420"/>
        <w:rPr>
          <w:color w:val="000000"/>
          <w:sz w:val="21"/>
          <w:szCs w:val="21"/>
          <w:highlight w:val="none"/>
        </w:rPr>
      </w:pPr>
      <w:bookmarkStart w:id="12" w:name="_Hlk86311268"/>
      <w:r>
        <w:rPr>
          <w:color w:val="000000"/>
          <w:sz w:val="21"/>
          <w:szCs w:val="21"/>
          <w:highlight w:val="none"/>
        </w:rPr>
        <w:t>7.4</w:t>
      </w:r>
      <w:r>
        <w:rPr>
          <w:rFonts w:hint="eastAsia"/>
          <w:color w:val="000000"/>
          <w:sz w:val="21"/>
          <w:szCs w:val="21"/>
          <w:highlight w:val="none"/>
        </w:rPr>
        <w:t>本项目通过“苏采云”系统进行电子采购，即供应商的响应文件从政府采购客户端工具制作并通过“苏采云”系统提交。供应商应当通过“苏采云”系统提交数据电文形式的响应文件（即电子投标）。未进行线上提交响应文件并解密（因“苏采云”系统导致解密失败的除外）的供应商，响应无效。“CA数字证书”的获取：供应商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响应文件。即：使用“电子签名认证证书（CA数字证书）”登录“苏采云”系统（网址：http：//jszfcg.jsczt.cn/），按照要求通过互联网方式提交首次响应文件。</w:t>
      </w:r>
    </w:p>
    <w:p w14:paraId="443E6B34">
      <w:pPr>
        <w:widowControl/>
        <w:ind w:firstLine="420"/>
        <w:rPr>
          <w:color w:val="000000"/>
          <w:sz w:val="21"/>
          <w:szCs w:val="21"/>
          <w:highlight w:val="none"/>
        </w:rPr>
      </w:pPr>
      <w:r>
        <w:rPr>
          <w:color w:val="000000"/>
          <w:sz w:val="21"/>
          <w:szCs w:val="21"/>
          <w:highlight w:val="none"/>
        </w:rPr>
        <w:t>7.5</w:t>
      </w:r>
      <w:r>
        <w:rPr>
          <w:rFonts w:hint="eastAsia"/>
          <w:color w:val="000000"/>
          <w:sz w:val="21"/>
          <w:szCs w:val="21"/>
          <w:highlight w:val="none"/>
        </w:rPr>
        <w:t>“苏采云”系统使用要求：</w:t>
      </w:r>
    </w:p>
    <w:p w14:paraId="674D3019">
      <w:pPr>
        <w:widowControl/>
        <w:ind w:firstLine="420"/>
        <w:rPr>
          <w:color w:val="000000"/>
          <w:sz w:val="21"/>
          <w:szCs w:val="21"/>
          <w:highlight w:val="none"/>
        </w:rPr>
      </w:pPr>
      <w:r>
        <w:rPr>
          <w:rFonts w:hint="eastAsia"/>
          <w:color w:val="000000"/>
          <w:sz w:val="21"/>
          <w:szCs w:val="21"/>
          <w:highlight w:val="none"/>
        </w:rPr>
        <w:t>（1）使用谷歌浏览器参与不见面开标环节。</w:t>
      </w:r>
    </w:p>
    <w:p w14:paraId="54FBF679">
      <w:pPr>
        <w:widowControl/>
        <w:ind w:firstLine="420"/>
        <w:rPr>
          <w:color w:val="000000"/>
          <w:sz w:val="21"/>
          <w:szCs w:val="21"/>
          <w:highlight w:val="none"/>
        </w:rPr>
      </w:pPr>
      <w:r>
        <w:rPr>
          <w:rFonts w:hint="eastAsia"/>
          <w:color w:val="000000"/>
          <w:sz w:val="21"/>
          <w:szCs w:val="21"/>
          <w:highlight w:val="none"/>
        </w:rPr>
        <w:t>（2）电脑需提前准备好麦克风、音响，摄像头，提前检查保证能够正常使用。</w:t>
      </w:r>
    </w:p>
    <w:p w14:paraId="01FB45CD">
      <w:pPr>
        <w:widowControl/>
        <w:ind w:firstLine="420"/>
        <w:rPr>
          <w:color w:val="000000"/>
          <w:sz w:val="21"/>
          <w:szCs w:val="21"/>
          <w:highlight w:val="none"/>
        </w:rPr>
      </w:pPr>
      <w:r>
        <w:rPr>
          <w:rFonts w:hint="eastAsia"/>
          <w:color w:val="000000"/>
          <w:sz w:val="21"/>
          <w:szCs w:val="21"/>
          <w:highlight w:val="none"/>
        </w:rPr>
        <w:t>（3）操作系统至少win7以上，建议使用win10操作系统。</w:t>
      </w:r>
      <w:bookmarkEnd w:id="12"/>
    </w:p>
    <w:p w14:paraId="7E915983">
      <w:pPr>
        <w:widowControl/>
        <w:shd w:val="clear" w:color="auto" w:fill="FFFFFF"/>
        <w:ind w:firstLine="363"/>
        <w:outlineLvl w:val="1"/>
        <w:rPr>
          <w:rFonts w:ascii="宋体" w:hAnsi="宋体" w:cs="Arial"/>
          <w:color w:val="000000"/>
          <w:sz w:val="21"/>
          <w:szCs w:val="21"/>
          <w:highlight w:val="none"/>
        </w:rPr>
      </w:pPr>
      <w:r>
        <w:rPr>
          <w:rFonts w:ascii="宋体" w:hAnsi="宋体" w:cs="Arial"/>
          <w:color w:val="000000"/>
          <w:sz w:val="21"/>
          <w:szCs w:val="21"/>
          <w:highlight w:val="none"/>
        </w:rPr>
        <w:t>7</w:t>
      </w:r>
      <w:r>
        <w:rPr>
          <w:rFonts w:hint="eastAsia" w:ascii="宋体" w:hAnsi="宋体" w:cs="Arial"/>
          <w:color w:val="000000"/>
          <w:sz w:val="21"/>
          <w:szCs w:val="21"/>
          <w:highlight w:val="none"/>
        </w:rPr>
        <w:t>.</w:t>
      </w:r>
      <w:bookmarkEnd w:id="11"/>
      <w:r>
        <w:rPr>
          <w:rFonts w:ascii="宋体" w:hAnsi="宋体" w:cs="Arial"/>
          <w:color w:val="000000"/>
          <w:sz w:val="21"/>
          <w:szCs w:val="21"/>
          <w:highlight w:val="none"/>
        </w:rPr>
        <w:t>6</w:t>
      </w:r>
      <w:r>
        <w:rPr>
          <w:rFonts w:hint="eastAsia" w:ascii="宋体" w:hAnsi="宋体" w:cs="Arial"/>
          <w:color w:val="000000"/>
          <w:sz w:val="21"/>
          <w:szCs w:val="21"/>
          <w:highlight w:val="none"/>
        </w:rPr>
        <w:t>政府采购信用承诺</w:t>
      </w:r>
    </w:p>
    <w:p w14:paraId="39F47B6E">
      <w:pPr>
        <w:widowControl/>
        <w:shd w:val="clear" w:color="auto" w:fill="FFFFFF"/>
        <w:ind w:firstLine="363"/>
        <w:outlineLvl w:val="1"/>
        <w:rPr>
          <w:rFonts w:ascii="宋体" w:hAnsi="宋体" w:cs="Arial"/>
          <w:color w:val="000000"/>
          <w:sz w:val="21"/>
          <w:szCs w:val="21"/>
          <w:highlight w:val="none"/>
        </w:rPr>
      </w:pPr>
      <w:r>
        <w:rPr>
          <w:rFonts w:hint="eastAsia" w:ascii="宋体" w:hAnsi="宋体" w:cs="Arial"/>
          <w:color w:val="000000"/>
          <w:sz w:val="21"/>
          <w:szCs w:val="21"/>
          <w:highlight w:val="none"/>
        </w:rPr>
        <w:t>根据《关于在政府采购活动中推行信用承诺制的通知》宁财购通〔2021〕5号规定，参加南京地区政府采购活动的供应商，应以书面形式向采购人或政府采购代理机构作出信用承诺。供应商应尽早做好承诺工作</w:t>
      </w:r>
      <w:r>
        <w:rPr>
          <w:rFonts w:hint="eastAsia" w:ascii="宋体" w:hAnsi="宋体" w:cs="Arial"/>
          <w:color w:val="000000"/>
          <w:sz w:val="21"/>
          <w:szCs w:val="21"/>
          <w:highlight w:val="none"/>
          <w:lang w:eastAsia="zh-CN"/>
        </w:rPr>
        <w:t>。</w:t>
      </w:r>
      <w:r>
        <w:rPr>
          <w:rFonts w:hint="eastAsia" w:ascii="宋体" w:hAnsi="宋体" w:cs="Arial"/>
          <w:color w:val="000000"/>
          <w:sz w:val="21"/>
          <w:szCs w:val="21"/>
          <w:highlight w:val="none"/>
        </w:rPr>
        <w:t>在政府采购资格审查环节，供应商只需提供《南京市政府采购供应商信用记录表暨信用承诺书》，即可替代以下证明材料： </w:t>
      </w:r>
    </w:p>
    <w:p w14:paraId="32D12F5D">
      <w:pPr>
        <w:widowControl/>
        <w:shd w:val="clear" w:color="auto" w:fill="FFFFFF"/>
        <w:ind w:firstLine="363"/>
        <w:outlineLvl w:val="1"/>
        <w:rPr>
          <w:rFonts w:ascii="宋体" w:hAnsi="宋体" w:cs="Arial"/>
          <w:color w:val="000000"/>
          <w:sz w:val="21"/>
          <w:szCs w:val="21"/>
          <w:highlight w:val="none"/>
        </w:rPr>
      </w:pPr>
      <w:r>
        <w:rPr>
          <w:rFonts w:hint="eastAsia" w:ascii="宋体" w:hAnsi="宋体" w:cs="Arial"/>
          <w:color w:val="000000"/>
          <w:sz w:val="21"/>
          <w:szCs w:val="21"/>
          <w:highlight w:val="none"/>
        </w:rPr>
        <w:t>（1）符合国家相关规定的财务状况报告； </w:t>
      </w:r>
    </w:p>
    <w:p w14:paraId="7B30FF24">
      <w:pPr>
        <w:widowControl/>
        <w:shd w:val="clear" w:color="auto" w:fill="FFFFFF"/>
        <w:ind w:firstLine="363"/>
        <w:outlineLvl w:val="1"/>
        <w:rPr>
          <w:rFonts w:ascii="宋体" w:hAnsi="宋体" w:cs="Arial"/>
          <w:color w:val="000000"/>
          <w:sz w:val="21"/>
          <w:szCs w:val="21"/>
          <w:highlight w:val="none"/>
        </w:rPr>
      </w:pPr>
      <w:r>
        <w:rPr>
          <w:rFonts w:hint="eastAsia" w:ascii="宋体" w:hAnsi="宋体" w:cs="Arial"/>
          <w:color w:val="000000"/>
          <w:sz w:val="21"/>
          <w:szCs w:val="21"/>
          <w:highlight w:val="none"/>
        </w:rPr>
        <w:t>（2）依法缴纳税收的证明材料； </w:t>
      </w:r>
    </w:p>
    <w:p w14:paraId="48ED8DC0">
      <w:pPr>
        <w:widowControl/>
        <w:shd w:val="clear" w:color="auto" w:fill="FFFFFF"/>
        <w:ind w:firstLine="363"/>
        <w:outlineLvl w:val="1"/>
        <w:rPr>
          <w:rFonts w:ascii="宋体" w:hAnsi="宋体" w:cs="Arial"/>
          <w:color w:val="000000"/>
          <w:sz w:val="21"/>
          <w:szCs w:val="21"/>
          <w:highlight w:val="none"/>
        </w:rPr>
      </w:pPr>
      <w:r>
        <w:rPr>
          <w:rFonts w:hint="eastAsia" w:ascii="宋体" w:hAnsi="宋体" w:cs="Arial"/>
          <w:color w:val="000000"/>
          <w:sz w:val="21"/>
          <w:szCs w:val="21"/>
          <w:highlight w:val="none"/>
        </w:rPr>
        <w:t>（3）依法缴纳社会保障资金的证明材料； </w:t>
      </w:r>
    </w:p>
    <w:p w14:paraId="4055A0B0">
      <w:pPr>
        <w:widowControl/>
        <w:shd w:val="clear" w:color="auto" w:fill="FFFFFF"/>
        <w:ind w:firstLine="363"/>
        <w:outlineLvl w:val="1"/>
        <w:rPr>
          <w:rFonts w:ascii="宋体" w:hAnsi="宋体" w:cs="Arial"/>
          <w:color w:val="000000"/>
          <w:sz w:val="21"/>
          <w:szCs w:val="21"/>
          <w:highlight w:val="none"/>
        </w:rPr>
      </w:pPr>
      <w:r>
        <w:rPr>
          <w:rFonts w:hint="eastAsia" w:ascii="宋体" w:hAnsi="宋体" w:cs="Arial"/>
          <w:color w:val="000000"/>
          <w:sz w:val="21"/>
          <w:szCs w:val="21"/>
          <w:highlight w:val="none"/>
        </w:rPr>
        <w:t>（4）具备履行政府采购合同所必需的设备和专业技术能力的证明材料； </w:t>
      </w:r>
    </w:p>
    <w:p w14:paraId="77F37EAC">
      <w:pPr>
        <w:widowControl/>
        <w:shd w:val="clear" w:color="auto" w:fill="FFFFFF"/>
        <w:ind w:firstLine="363"/>
        <w:outlineLvl w:val="1"/>
        <w:rPr>
          <w:rFonts w:ascii="宋体" w:hAnsi="宋体" w:cs="Arial"/>
          <w:color w:val="000000"/>
          <w:sz w:val="21"/>
          <w:szCs w:val="21"/>
          <w:highlight w:val="none"/>
        </w:rPr>
      </w:pPr>
      <w:r>
        <w:rPr>
          <w:rFonts w:hint="eastAsia" w:ascii="宋体" w:hAnsi="宋体" w:cs="Arial"/>
          <w:color w:val="000000"/>
          <w:sz w:val="21"/>
          <w:szCs w:val="21"/>
          <w:highlight w:val="none"/>
        </w:rPr>
        <w:t>（5）参加政府采购活动前三年内在经营活动中没有重大违法记录的证明材料； </w:t>
      </w:r>
    </w:p>
    <w:p w14:paraId="7D0F6925">
      <w:pPr>
        <w:widowControl/>
        <w:shd w:val="clear" w:color="auto" w:fill="FFFFFF"/>
        <w:ind w:firstLine="363"/>
        <w:outlineLvl w:val="1"/>
        <w:rPr>
          <w:rFonts w:ascii="宋体" w:hAnsi="宋体" w:cs="Arial"/>
          <w:color w:val="000000"/>
          <w:sz w:val="21"/>
          <w:szCs w:val="21"/>
          <w:highlight w:val="none"/>
        </w:rPr>
      </w:pPr>
      <w:r>
        <w:rPr>
          <w:rFonts w:hint="eastAsia" w:ascii="宋体" w:hAnsi="宋体" w:cs="Arial"/>
          <w:color w:val="000000"/>
          <w:sz w:val="21"/>
          <w:szCs w:val="21"/>
          <w:highlight w:val="none"/>
        </w:rPr>
        <w:t>（6）未被列入失信被执行人、重大税收违法失信主体、政府采购严重违法失信行为记录名单的证明材料。 </w:t>
      </w:r>
    </w:p>
    <w:p w14:paraId="3DCBA160">
      <w:pPr>
        <w:widowControl/>
        <w:shd w:val="clear" w:color="auto" w:fill="FFFFFF"/>
        <w:ind w:firstLine="363"/>
        <w:outlineLvl w:val="1"/>
        <w:rPr>
          <w:rFonts w:ascii="宋体" w:hAnsi="宋体" w:cs="Arial"/>
          <w:color w:val="000000"/>
          <w:sz w:val="21"/>
          <w:szCs w:val="21"/>
          <w:highlight w:val="none"/>
        </w:rPr>
      </w:pPr>
      <w:r>
        <w:rPr>
          <w:rFonts w:hint="eastAsia" w:ascii="宋体" w:hAnsi="宋体" w:cs="Arial"/>
          <w:color w:val="000000"/>
          <w:sz w:val="21"/>
          <w:szCs w:val="21"/>
          <w:highlight w:val="none"/>
        </w:rPr>
        <w:t>供应商在中标（成交）后，应按采购文件要求，将上述由信用承诺书替代的证明材料提交采购人或采购代理机构核验。经核验无误后，由采购人或采购代理机构发出中标（成交）通知书。 </w:t>
      </w:r>
    </w:p>
    <w:p w14:paraId="4F33176D">
      <w:pPr>
        <w:widowControl/>
        <w:shd w:val="clear" w:color="auto" w:fill="FFFFFF"/>
        <w:ind w:firstLine="363"/>
        <w:outlineLvl w:val="1"/>
        <w:rPr>
          <w:rFonts w:ascii="宋体" w:hAnsi="宋体" w:cs="Arial"/>
          <w:color w:val="000000"/>
          <w:sz w:val="21"/>
          <w:szCs w:val="21"/>
          <w:highlight w:val="none"/>
        </w:rPr>
      </w:pPr>
      <w:r>
        <w:rPr>
          <w:rFonts w:hint="eastAsia" w:ascii="宋体" w:hAnsi="宋体" w:cs="Arial"/>
          <w:color w:val="000000"/>
          <w:sz w:val="21"/>
          <w:szCs w:val="21"/>
          <w:highlight w:val="none"/>
        </w:rPr>
        <w:t>供应商涉及以下情形的，不适用信用承诺： </w:t>
      </w:r>
    </w:p>
    <w:p w14:paraId="6968F30B">
      <w:pPr>
        <w:widowControl/>
        <w:shd w:val="clear" w:color="auto" w:fill="FFFFFF"/>
        <w:ind w:firstLine="363"/>
        <w:outlineLvl w:val="1"/>
        <w:rPr>
          <w:rFonts w:ascii="宋体" w:hAnsi="宋体" w:cs="Arial"/>
          <w:color w:val="000000"/>
          <w:sz w:val="21"/>
          <w:szCs w:val="21"/>
          <w:highlight w:val="none"/>
        </w:rPr>
      </w:pPr>
      <w:r>
        <w:rPr>
          <w:rFonts w:hint="eastAsia" w:ascii="宋体" w:hAnsi="宋体" w:cs="Arial"/>
          <w:color w:val="000000"/>
          <w:sz w:val="21"/>
          <w:szCs w:val="21"/>
          <w:highlight w:val="none"/>
        </w:rPr>
        <w:t>（1）供应商被列入严重失信主体名单； </w:t>
      </w:r>
    </w:p>
    <w:p w14:paraId="76382773">
      <w:pPr>
        <w:widowControl/>
        <w:shd w:val="clear" w:color="auto" w:fill="FFFFFF"/>
        <w:ind w:firstLine="363"/>
        <w:outlineLvl w:val="1"/>
        <w:rPr>
          <w:rFonts w:ascii="宋体" w:hAnsi="宋体" w:cs="Arial"/>
          <w:color w:val="000000"/>
          <w:sz w:val="21"/>
          <w:szCs w:val="21"/>
          <w:highlight w:val="none"/>
        </w:rPr>
      </w:pPr>
      <w:r>
        <w:rPr>
          <w:rFonts w:hint="eastAsia" w:ascii="宋体" w:hAnsi="宋体" w:cs="Arial"/>
          <w:color w:val="000000"/>
          <w:sz w:val="21"/>
          <w:szCs w:val="21"/>
          <w:highlight w:val="none"/>
        </w:rPr>
        <w:t>（2）被相关监管部门作出行政处罚且尚在处罚有效期内； </w:t>
      </w:r>
    </w:p>
    <w:p w14:paraId="7488F223">
      <w:pPr>
        <w:widowControl/>
        <w:shd w:val="clear" w:color="auto" w:fill="FFFFFF"/>
        <w:ind w:firstLine="363"/>
        <w:outlineLvl w:val="1"/>
        <w:rPr>
          <w:rFonts w:ascii="宋体" w:hAnsi="宋体" w:cs="Arial"/>
          <w:color w:val="000000"/>
          <w:sz w:val="21"/>
          <w:szCs w:val="21"/>
          <w:highlight w:val="none"/>
        </w:rPr>
      </w:pPr>
      <w:r>
        <w:rPr>
          <w:rFonts w:hint="eastAsia" w:ascii="宋体" w:hAnsi="宋体" w:cs="Arial"/>
          <w:color w:val="000000"/>
          <w:sz w:val="21"/>
          <w:szCs w:val="21"/>
          <w:highlight w:val="none"/>
        </w:rPr>
        <w:t>（3）其他法律、行政法规规定的不适用信用承诺的情形。 </w:t>
      </w:r>
    </w:p>
    <w:p w14:paraId="4478C93E">
      <w:pPr>
        <w:widowControl/>
        <w:shd w:val="clear" w:color="auto" w:fill="FFFFFF"/>
        <w:ind w:firstLine="363"/>
        <w:outlineLvl w:val="1"/>
        <w:rPr>
          <w:rFonts w:ascii="宋体" w:hAnsi="宋体" w:cs="Arial"/>
          <w:color w:val="000000"/>
          <w:sz w:val="21"/>
          <w:szCs w:val="21"/>
          <w:highlight w:val="none"/>
        </w:rPr>
      </w:pPr>
      <w:r>
        <w:rPr>
          <w:rFonts w:hint="eastAsia" w:ascii="宋体" w:hAnsi="宋体" w:cs="Arial"/>
          <w:color w:val="000000"/>
          <w:sz w:val="21"/>
          <w:szCs w:val="21"/>
          <w:highlight w:val="none"/>
        </w:rPr>
        <w:t>供应商对信用承诺内容的真实性、合法性、有效性负责。如作出虚假信用承诺，视同为“提供虚假材料谋取中标、成交”的违法行为。</w:t>
      </w:r>
    </w:p>
    <w:p w14:paraId="6E63958D">
      <w:pPr>
        <w:widowControl/>
        <w:ind w:firstLine="420"/>
        <w:rPr>
          <w:rFonts w:hint="eastAsia" w:ascii="宋体" w:hAnsi="宋体" w:cs="宋体"/>
          <w:color w:val="000000"/>
          <w:sz w:val="21"/>
          <w:szCs w:val="21"/>
          <w:highlight w:val="none"/>
        </w:rPr>
      </w:pPr>
      <w:r>
        <w:rPr>
          <w:rFonts w:ascii="宋体" w:hAnsi="宋体" w:cs="Arial"/>
          <w:color w:val="000000"/>
          <w:sz w:val="21"/>
          <w:szCs w:val="21"/>
          <w:highlight w:val="none"/>
        </w:rPr>
        <w:t>7.7</w:t>
      </w:r>
      <w:r>
        <w:rPr>
          <w:rFonts w:hint="eastAsia" w:ascii="宋体" w:hAnsi="宋体" w:cs="Arial"/>
          <w:color w:val="000000"/>
          <w:sz w:val="21"/>
          <w:szCs w:val="21"/>
          <w:highlight w:val="none"/>
        </w:rPr>
        <w:t>供应商中标后，须在办理中标通知书前向采购代理机构免费提供叁份（一正二副）通过专用投标工具软件打印的纸质投标文件（</w:t>
      </w:r>
      <w:r>
        <w:rPr>
          <w:rFonts w:hint="eastAsia" w:ascii="宋体" w:hAnsi="宋体" w:cs="Arial"/>
          <w:color w:val="000000"/>
          <w:sz w:val="21"/>
          <w:szCs w:val="21"/>
          <w:highlight w:val="none"/>
          <w:lang w:eastAsia="zh-CN"/>
        </w:rPr>
        <w:t>以下</w:t>
      </w:r>
      <w:r>
        <w:rPr>
          <w:rFonts w:hint="eastAsia" w:ascii="宋体" w:hAnsi="宋体" w:cs="Arial"/>
          <w:color w:val="000000"/>
          <w:sz w:val="21"/>
          <w:szCs w:val="21"/>
          <w:highlight w:val="none"/>
        </w:rPr>
        <w:t>简称纸质投标文件）</w:t>
      </w:r>
      <w:r>
        <w:rPr>
          <w:rFonts w:hint="eastAsia" w:ascii="宋体" w:hAnsi="宋体" w:cs="Arial"/>
          <w:color w:val="000000"/>
          <w:sz w:val="21"/>
          <w:szCs w:val="21"/>
          <w:highlight w:val="none"/>
          <w:lang w:eastAsia="zh-CN"/>
        </w:rPr>
        <w:t>。纸质</w:t>
      </w:r>
      <w:r>
        <w:rPr>
          <w:rFonts w:hint="eastAsia" w:ascii="宋体" w:hAnsi="宋体" w:cs="Arial"/>
          <w:color w:val="000000"/>
          <w:sz w:val="21"/>
          <w:szCs w:val="21"/>
          <w:highlight w:val="none"/>
        </w:rPr>
        <w:t>投标文件（正、副本）均应加盖中标供应商公章，且胶装成册。同时提供全套纸质文件的电子版。供应商提供的纸质文件与投标电子文件必须一致，否则以网上电子投标文件为准。</w:t>
      </w:r>
    </w:p>
    <w:p w14:paraId="265BF3B3">
      <w:pPr>
        <w:pStyle w:val="184"/>
        <w:rPr>
          <w:rFonts w:hint="eastAsia"/>
          <w:color w:val="000000"/>
          <w:sz w:val="21"/>
          <w:szCs w:val="21"/>
          <w:highlight w:val="none"/>
        </w:rPr>
      </w:pPr>
      <w:r>
        <w:rPr>
          <w:rFonts w:hint="eastAsia"/>
          <w:color w:val="000000"/>
          <w:sz w:val="21"/>
          <w:szCs w:val="21"/>
          <w:highlight w:val="none"/>
        </w:rPr>
        <w:t>七、本次磋商联系方式</w:t>
      </w:r>
    </w:p>
    <w:p w14:paraId="531C457A">
      <w:pPr>
        <w:widowControl/>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1.采购人</w:t>
      </w:r>
    </w:p>
    <w:p w14:paraId="1BC80662">
      <w:pPr>
        <w:widowControl/>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名  称：南京市浦口区人民政府顶山街道办事处          </w:t>
      </w:r>
    </w:p>
    <w:p w14:paraId="5FFD9FAB">
      <w:pPr>
        <w:widowControl/>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  址：南京市浦口区顶山街道吉庆路10号    </w:t>
      </w:r>
    </w:p>
    <w:p w14:paraId="111E7E18">
      <w:pPr>
        <w:widowControl/>
        <w:ind w:firstLine="420"/>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联系人： </w:t>
      </w:r>
      <w:r>
        <w:rPr>
          <w:rFonts w:hint="eastAsia" w:ascii="宋体" w:hAnsi="宋体" w:cs="宋体"/>
          <w:color w:val="000000"/>
          <w:sz w:val="21"/>
          <w:szCs w:val="21"/>
          <w:highlight w:val="none"/>
          <w:lang w:val="en-US" w:eastAsia="zh-CN"/>
        </w:rPr>
        <w:t>杨工</w:t>
      </w:r>
    </w:p>
    <w:p w14:paraId="73197BF8">
      <w:pPr>
        <w:widowControl/>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联系电话：</w:t>
      </w:r>
      <w:bookmarkStart w:id="13" w:name="_Toc28359009"/>
      <w:bookmarkStart w:id="14" w:name="_Toc28359086"/>
      <w:r>
        <w:rPr>
          <w:rFonts w:hint="eastAsia" w:ascii="宋体" w:hAnsi="宋体" w:cs="宋体"/>
          <w:color w:val="000000"/>
          <w:sz w:val="21"/>
          <w:szCs w:val="21"/>
          <w:highlight w:val="none"/>
        </w:rPr>
        <w:t xml:space="preserve"> 18913807711</w:t>
      </w:r>
    </w:p>
    <w:bookmarkEnd w:id="13"/>
    <w:bookmarkEnd w:id="14"/>
    <w:p w14:paraId="51923C60">
      <w:pPr>
        <w:widowControl/>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2. 采购代理机构信息</w:t>
      </w:r>
    </w:p>
    <w:p w14:paraId="1EDD62F0">
      <w:pPr>
        <w:widowControl/>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单位名称：江苏建壮投资管理有限公司</w:t>
      </w:r>
    </w:p>
    <w:p w14:paraId="7C6A4402">
      <w:pPr>
        <w:widowControl/>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单位地址：南京市浦口区七里桥北路1号顶山人力资源产业园10幢</w:t>
      </w:r>
    </w:p>
    <w:p w14:paraId="42AED7F6">
      <w:pPr>
        <w:widowControl/>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联系人：孙丽君</w:t>
      </w:r>
    </w:p>
    <w:p w14:paraId="74E7131F">
      <w:pPr>
        <w:widowControl/>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联系电话：13912951529</w:t>
      </w:r>
    </w:p>
    <w:p w14:paraId="06B34EA9">
      <w:pPr>
        <w:widowControl/>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3.项目联系方式</w:t>
      </w:r>
    </w:p>
    <w:p w14:paraId="24B8EF88">
      <w:pPr>
        <w:widowControl/>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项目联系人：孙丽君</w:t>
      </w:r>
    </w:p>
    <w:p w14:paraId="09C5DB36">
      <w:pPr>
        <w:widowControl/>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电话：13912951529  </w:t>
      </w:r>
    </w:p>
    <w:p w14:paraId="7C4DC240">
      <w:pPr>
        <w:widowControl/>
        <w:ind w:firstLine="420"/>
        <w:rPr>
          <w:rFonts w:hint="eastAsia" w:ascii="宋体" w:hAnsi="宋体" w:cs="宋体"/>
          <w:color w:val="000000"/>
          <w:sz w:val="21"/>
          <w:szCs w:val="21"/>
          <w:highlight w:val="none"/>
        </w:rPr>
      </w:pPr>
    </w:p>
    <w:p w14:paraId="2C9FA556">
      <w:pPr>
        <w:pStyle w:val="183"/>
        <w:rPr>
          <w:rFonts w:hint="eastAsia"/>
          <w:color w:val="000000"/>
          <w:highlight w:val="none"/>
        </w:rPr>
      </w:pPr>
      <w:bookmarkStart w:id="15" w:name="_Toc1345"/>
      <w:r>
        <w:rPr>
          <w:rFonts w:hint="eastAsia"/>
          <w:color w:val="000000"/>
          <w:highlight w:val="none"/>
        </w:rPr>
        <w:br w:type="page" w:clear="all"/>
      </w:r>
      <w:r>
        <w:rPr>
          <w:rFonts w:hint="eastAsia"/>
          <w:color w:val="000000"/>
          <w:highlight w:val="none"/>
        </w:rPr>
        <w:t>第二章  供应商须知</w:t>
      </w:r>
      <w:bookmarkEnd w:id="15"/>
    </w:p>
    <w:p w14:paraId="6F1CD6A3">
      <w:pPr>
        <w:jc w:val="center"/>
        <w:rPr>
          <w:b/>
          <w:bCs/>
          <w:color w:val="000000"/>
          <w:highlight w:val="none"/>
        </w:rPr>
      </w:pPr>
      <w:bookmarkStart w:id="16" w:name="_Toc16222"/>
      <w:bookmarkStart w:id="17" w:name="_Toc96264994"/>
      <w:bookmarkStart w:id="18" w:name="_Toc6704"/>
      <w:bookmarkStart w:id="19" w:name="_Toc27714"/>
      <w:bookmarkStart w:id="20" w:name="_Toc17488"/>
      <w:r>
        <w:rPr>
          <w:rFonts w:hint="eastAsia"/>
          <w:b/>
          <w:bCs/>
          <w:color w:val="000000"/>
          <w:highlight w:val="none"/>
        </w:rPr>
        <w:t>供应商须知前附表</w:t>
      </w:r>
      <w:bookmarkEnd w:id="16"/>
      <w:bookmarkEnd w:id="17"/>
      <w:bookmarkEnd w:id="18"/>
      <w:bookmarkEnd w:id="19"/>
      <w:bookmarkEnd w:id="20"/>
    </w:p>
    <w:p w14:paraId="5E6AF08D">
      <w:pPr>
        <w:ind w:firstLine="480"/>
        <w:rPr>
          <w:color w:val="000000"/>
          <w:highlight w:val="none"/>
          <w:lang w:val="zh-CN"/>
        </w:rPr>
      </w:pPr>
      <w:r>
        <w:rPr>
          <w:rFonts w:hint="eastAsia"/>
          <w:color w:val="000000"/>
          <w:highlight w:val="none"/>
        </w:rPr>
        <w:t>江苏建壮投资管理有限公司</w:t>
      </w:r>
      <w:r>
        <w:rPr>
          <w:rFonts w:hint="eastAsia"/>
          <w:color w:val="000000"/>
          <w:highlight w:val="none"/>
          <w:lang w:val="zh-CN"/>
        </w:rPr>
        <w:t>（以下简称“采购代理机构”）受南京市浦口区人民政府顶山街道办事处（采购单位名称，以下简称“采购人”）委托，就“浦镇大街以北、珍珠路以西(NJJBc030-10-11)地块窑址保护施工”采用竞争性磋商方式采购，兹邀请符合资格条件的供应商提交响应文件和磋商。</w:t>
      </w:r>
    </w:p>
    <w:tbl>
      <w:tblPr>
        <w:tblStyle w:val="29"/>
        <w:tblW w:w="534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7"/>
        <w:gridCol w:w="1967"/>
        <w:gridCol w:w="6523"/>
      </w:tblGrid>
      <w:tr w14:paraId="706E5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458" w:type="dxa"/>
            <w:noWrap w:val="0"/>
            <w:vAlign w:val="center"/>
          </w:tcPr>
          <w:p w14:paraId="6712FE31">
            <w:pPr>
              <w:jc w:val="center"/>
              <w:rPr>
                <w:color w:val="000000"/>
                <w:sz w:val="21"/>
                <w:szCs w:val="21"/>
                <w:highlight w:val="none"/>
                <w:lang w:val="zh-CN"/>
              </w:rPr>
            </w:pPr>
            <w:r>
              <w:rPr>
                <w:rFonts w:hint="eastAsia"/>
                <w:color w:val="000000"/>
                <w:sz w:val="21"/>
                <w:szCs w:val="21"/>
                <w:highlight w:val="none"/>
                <w:lang w:val="zh-CN"/>
              </w:rPr>
              <w:t>序号</w:t>
            </w:r>
          </w:p>
        </w:tc>
        <w:tc>
          <w:tcPr>
            <w:tcW w:w="788" w:type="dxa"/>
            <w:noWrap w:val="0"/>
            <w:vAlign w:val="center"/>
          </w:tcPr>
          <w:p w14:paraId="1EA4A51D">
            <w:pPr>
              <w:jc w:val="center"/>
              <w:rPr>
                <w:color w:val="000000"/>
                <w:sz w:val="21"/>
                <w:szCs w:val="21"/>
                <w:highlight w:val="none"/>
                <w:lang w:val="zh-CN"/>
              </w:rPr>
            </w:pPr>
            <w:r>
              <w:rPr>
                <w:rFonts w:hint="eastAsia"/>
                <w:color w:val="000000"/>
                <w:sz w:val="21"/>
                <w:szCs w:val="21"/>
                <w:highlight w:val="none"/>
                <w:lang w:val="zh-CN"/>
              </w:rPr>
              <w:t>项目</w:t>
            </w:r>
          </w:p>
        </w:tc>
        <w:tc>
          <w:tcPr>
            <w:tcW w:w="3961" w:type="dxa"/>
            <w:noWrap w:val="0"/>
            <w:vAlign w:val="center"/>
          </w:tcPr>
          <w:p w14:paraId="07D27744">
            <w:pPr>
              <w:rPr>
                <w:color w:val="000000"/>
                <w:sz w:val="21"/>
                <w:szCs w:val="21"/>
                <w:highlight w:val="none"/>
                <w:lang w:val="zh-CN"/>
              </w:rPr>
            </w:pPr>
            <w:r>
              <w:rPr>
                <w:rFonts w:hint="eastAsia"/>
                <w:color w:val="000000"/>
                <w:sz w:val="21"/>
                <w:szCs w:val="21"/>
                <w:highlight w:val="none"/>
                <w:lang w:val="zh-CN"/>
              </w:rPr>
              <w:t>具体内容</w:t>
            </w:r>
          </w:p>
        </w:tc>
      </w:tr>
      <w:tr w14:paraId="00B51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blHeader/>
          <w:jc w:val="center"/>
        </w:trPr>
        <w:tc>
          <w:tcPr>
            <w:tcW w:w="458" w:type="dxa"/>
            <w:noWrap w:val="0"/>
            <w:vAlign w:val="center"/>
          </w:tcPr>
          <w:p w14:paraId="4F2819D3">
            <w:pPr>
              <w:jc w:val="center"/>
              <w:rPr>
                <w:color w:val="000000"/>
                <w:sz w:val="21"/>
                <w:szCs w:val="21"/>
                <w:highlight w:val="none"/>
                <w:lang w:val="zh-CN"/>
              </w:rPr>
            </w:pPr>
            <w:r>
              <w:rPr>
                <w:rFonts w:hint="eastAsia"/>
                <w:color w:val="000000"/>
                <w:sz w:val="21"/>
                <w:szCs w:val="21"/>
                <w:highlight w:val="none"/>
                <w:lang w:val="zh-CN"/>
              </w:rPr>
              <w:t>1</w:t>
            </w:r>
          </w:p>
        </w:tc>
        <w:tc>
          <w:tcPr>
            <w:tcW w:w="788" w:type="dxa"/>
            <w:noWrap w:val="0"/>
            <w:vAlign w:val="center"/>
          </w:tcPr>
          <w:p w14:paraId="1BDD732C">
            <w:pPr>
              <w:jc w:val="center"/>
              <w:rPr>
                <w:color w:val="000000"/>
                <w:sz w:val="21"/>
                <w:szCs w:val="21"/>
                <w:highlight w:val="none"/>
                <w:lang w:val="zh-CN"/>
              </w:rPr>
            </w:pPr>
            <w:r>
              <w:rPr>
                <w:rFonts w:hint="eastAsia"/>
                <w:color w:val="000000"/>
                <w:sz w:val="21"/>
                <w:szCs w:val="21"/>
                <w:highlight w:val="none"/>
                <w:lang w:val="zh-CN"/>
              </w:rPr>
              <w:t>项目名称</w:t>
            </w:r>
          </w:p>
        </w:tc>
        <w:tc>
          <w:tcPr>
            <w:tcW w:w="3961" w:type="dxa"/>
            <w:noWrap w:val="0"/>
            <w:vAlign w:val="center"/>
          </w:tcPr>
          <w:p w14:paraId="68878636">
            <w:pPr>
              <w:rPr>
                <w:color w:val="000000"/>
                <w:sz w:val="21"/>
                <w:szCs w:val="21"/>
                <w:highlight w:val="none"/>
                <w:lang w:val="zh-CN"/>
              </w:rPr>
            </w:pPr>
            <w:r>
              <w:rPr>
                <w:rFonts w:hint="eastAsia"/>
                <w:color w:val="000000"/>
                <w:sz w:val="21"/>
                <w:szCs w:val="21"/>
                <w:highlight w:val="none"/>
                <w:lang w:val="zh-CN"/>
              </w:rPr>
              <w:t>浦镇大街以北、珍珠路以西(NJJBc030-10-11)地块窑址保护施工</w:t>
            </w:r>
          </w:p>
        </w:tc>
      </w:tr>
      <w:tr w14:paraId="57680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458" w:type="dxa"/>
            <w:noWrap w:val="0"/>
            <w:vAlign w:val="center"/>
          </w:tcPr>
          <w:p w14:paraId="11FCA6BA">
            <w:pPr>
              <w:jc w:val="center"/>
              <w:rPr>
                <w:color w:val="000000"/>
                <w:sz w:val="21"/>
                <w:szCs w:val="21"/>
                <w:highlight w:val="none"/>
                <w:lang w:val="zh-CN"/>
              </w:rPr>
            </w:pPr>
            <w:r>
              <w:rPr>
                <w:rFonts w:hint="eastAsia"/>
                <w:color w:val="000000"/>
                <w:sz w:val="21"/>
                <w:szCs w:val="21"/>
                <w:highlight w:val="none"/>
                <w:lang w:val="zh-CN"/>
              </w:rPr>
              <w:t>2</w:t>
            </w:r>
          </w:p>
        </w:tc>
        <w:tc>
          <w:tcPr>
            <w:tcW w:w="788" w:type="dxa"/>
            <w:noWrap w:val="0"/>
            <w:vAlign w:val="center"/>
          </w:tcPr>
          <w:p w14:paraId="0247806F">
            <w:pPr>
              <w:jc w:val="center"/>
              <w:rPr>
                <w:color w:val="000000"/>
                <w:sz w:val="21"/>
                <w:szCs w:val="21"/>
                <w:highlight w:val="none"/>
                <w:lang w:val="zh-CN"/>
              </w:rPr>
            </w:pPr>
            <w:r>
              <w:rPr>
                <w:rFonts w:hint="eastAsia"/>
                <w:color w:val="000000"/>
                <w:sz w:val="21"/>
                <w:szCs w:val="21"/>
                <w:highlight w:val="none"/>
                <w:lang w:val="zh-CN"/>
              </w:rPr>
              <w:t>采购方式</w:t>
            </w:r>
          </w:p>
        </w:tc>
        <w:tc>
          <w:tcPr>
            <w:tcW w:w="3961" w:type="dxa"/>
            <w:noWrap w:val="0"/>
            <w:vAlign w:val="center"/>
          </w:tcPr>
          <w:p w14:paraId="243B3E44">
            <w:pPr>
              <w:rPr>
                <w:color w:val="000000"/>
                <w:sz w:val="21"/>
                <w:szCs w:val="21"/>
                <w:highlight w:val="none"/>
                <w:lang w:val="zh-CN"/>
              </w:rPr>
            </w:pPr>
            <w:r>
              <w:rPr>
                <w:rFonts w:hint="eastAsia"/>
                <w:color w:val="000000"/>
                <w:sz w:val="21"/>
                <w:szCs w:val="21"/>
                <w:highlight w:val="none"/>
                <w:lang w:val="zh-CN"/>
              </w:rPr>
              <w:t>竞争性磋商</w:t>
            </w:r>
          </w:p>
        </w:tc>
      </w:tr>
      <w:tr w14:paraId="05B612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458" w:type="dxa"/>
            <w:noWrap w:val="0"/>
            <w:vAlign w:val="center"/>
          </w:tcPr>
          <w:p w14:paraId="6221C3B7">
            <w:pPr>
              <w:jc w:val="center"/>
              <w:rPr>
                <w:color w:val="000000"/>
                <w:sz w:val="21"/>
                <w:szCs w:val="21"/>
                <w:highlight w:val="none"/>
                <w:lang w:val="zh-CN"/>
              </w:rPr>
            </w:pPr>
            <w:r>
              <w:rPr>
                <w:rFonts w:hint="eastAsia"/>
                <w:color w:val="000000"/>
                <w:sz w:val="21"/>
                <w:szCs w:val="21"/>
                <w:highlight w:val="none"/>
                <w:lang w:val="zh-CN"/>
              </w:rPr>
              <w:t>3</w:t>
            </w:r>
          </w:p>
        </w:tc>
        <w:tc>
          <w:tcPr>
            <w:tcW w:w="788" w:type="dxa"/>
            <w:noWrap w:val="0"/>
            <w:vAlign w:val="center"/>
          </w:tcPr>
          <w:p w14:paraId="424ED32B">
            <w:pPr>
              <w:jc w:val="center"/>
              <w:rPr>
                <w:color w:val="000000"/>
                <w:sz w:val="21"/>
                <w:szCs w:val="21"/>
                <w:highlight w:val="none"/>
                <w:lang w:val="zh-CN"/>
              </w:rPr>
            </w:pPr>
            <w:r>
              <w:rPr>
                <w:rFonts w:hint="eastAsia"/>
                <w:color w:val="000000"/>
                <w:sz w:val="21"/>
                <w:szCs w:val="21"/>
                <w:highlight w:val="none"/>
                <w:lang w:val="zh-CN"/>
              </w:rPr>
              <w:t>项目编号</w:t>
            </w:r>
          </w:p>
        </w:tc>
        <w:tc>
          <w:tcPr>
            <w:tcW w:w="3961" w:type="dxa"/>
            <w:noWrap w:val="0"/>
            <w:vAlign w:val="center"/>
          </w:tcPr>
          <w:p w14:paraId="2AE7269E">
            <w:pPr>
              <w:rPr>
                <w:color w:val="000000"/>
                <w:sz w:val="21"/>
                <w:szCs w:val="21"/>
                <w:highlight w:val="none"/>
              </w:rPr>
            </w:pPr>
            <w:r>
              <w:rPr>
                <w:rFonts w:hint="eastAsia"/>
                <w:color w:val="000000"/>
                <w:sz w:val="21"/>
                <w:szCs w:val="21"/>
                <w:highlight w:val="none"/>
                <w:lang w:eastAsia="zh-CN"/>
              </w:rPr>
              <w:t>JSZC-320192-JSJZ-C2026-0006</w:t>
            </w:r>
          </w:p>
        </w:tc>
      </w:tr>
      <w:tr w14:paraId="0D939C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458" w:type="dxa"/>
            <w:noWrap w:val="0"/>
            <w:vAlign w:val="center"/>
          </w:tcPr>
          <w:p w14:paraId="4FD19330">
            <w:pPr>
              <w:jc w:val="center"/>
              <w:rPr>
                <w:color w:val="000000"/>
                <w:sz w:val="21"/>
                <w:szCs w:val="21"/>
                <w:highlight w:val="none"/>
                <w:lang w:val="zh-CN"/>
              </w:rPr>
            </w:pPr>
            <w:r>
              <w:rPr>
                <w:rFonts w:hint="eastAsia"/>
                <w:color w:val="000000"/>
                <w:sz w:val="21"/>
                <w:szCs w:val="21"/>
                <w:highlight w:val="none"/>
                <w:lang w:val="zh-CN"/>
              </w:rPr>
              <w:t>4</w:t>
            </w:r>
          </w:p>
        </w:tc>
        <w:tc>
          <w:tcPr>
            <w:tcW w:w="788" w:type="dxa"/>
            <w:noWrap w:val="0"/>
            <w:vAlign w:val="center"/>
          </w:tcPr>
          <w:p w14:paraId="7421DF55">
            <w:pPr>
              <w:jc w:val="center"/>
              <w:rPr>
                <w:rFonts w:hint="eastAsia"/>
                <w:color w:val="000000"/>
                <w:sz w:val="21"/>
                <w:szCs w:val="21"/>
                <w:highlight w:val="none"/>
                <w:lang w:val="zh-CN"/>
              </w:rPr>
            </w:pPr>
            <w:r>
              <w:rPr>
                <w:rFonts w:hint="eastAsia"/>
                <w:color w:val="000000"/>
                <w:sz w:val="21"/>
                <w:szCs w:val="21"/>
                <w:highlight w:val="none"/>
                <w:lang w:val="zh-CN"/>
              </w:rPr>
              <w:t>采购人</w:t>
            </w:r>
          </w:p>
        </w:tc>
        <w:tc>
          <w:tcPr>
            <w:tcW w:w="3961" w:type="dxa"/>
            <w:noWrap w:val="0"/>
            <w:vAlign w:val="center"/>
          </w:tcPr>
          <w:p w14:paraId="5C7730F2">
            <w:pPr>
              <w:rPr>
                <w:rFonts w:hint="eastAsia"/>
                <w:color w:val="000000"/>
                <w:sz w:val="21"/>
                <w:szCs w:val="21"/>
                <w:highlight w:val="none"/>
                <w:lang w:val="zh-CN"/>
              </w:rPr>
            </w:pPr>
            <w:r>
              <w:rPr>
                <w:rFonts w:hint="eastAsia"/>
                <w:color w:val="000000"/>
                <w:sz w:val="21"/>
                <w:szCs w:val="21"/>
                <w:highlight w:val="none"/>
                <w:lang w:val="zh-CN"/>
              </w:rPr>
              <w:t>名称：南京市浦口区人民政府顶山街道办事处</w:t>
            </w:r>
          </w:p>
          <w:p w14:paraId="4679411F">
            <w:pPr>
              <w:rPr>
                <w:rFonts w:hint="eastAsia"/>
                <w:color w:val="000000"/>
                <w:sz w:val="21"/>
                <w:szCs w:val="21"/>
                <w:highlight w:val="none"/>
                <w:lang w:val="zh-CN"/>
              </w:rPr>
            </w:pPr>
            <w:r>
              <w:rPr>
                <w:rFonts w:hint="eastAsia"/>
                <w:color w:val="000000"/>
                <w:sz w:val="21"/>
                <w:szCs w:val="21"/>
                <w:highlight w:val="none"/>
                <w:lang w:val="zh-CN"/>
              </w:rPr>
              <w:t>地址：南京市浦口区顶山街道吉庆路10号</w:t>
            </w:r>
          </w:p>
          <w:p w14:paraId="0C54EA15">
            <w:pPr>
              <w:rPr>
                <w:rFonts w:hint="eastAsia" w:eastAsia="宋体"/>
                <w:color w:val="000000"/>
                <w:sz w:val="21"/>
                <w:szCs w:val="21"/>
                <w:highlight w:val="none"/>
                <w:lang w:val="en-US" w:eastAsia="zh-CN"/>
              </w:rPr>
            </w:pPr>
            <w:r>
              <w:rPr>
                <w:rFonts w:hint="eastAsia"/>
                <w:color w:val="000000"/>
                <w:sz w:val="21"/>
                <w:szCs w:val="21"/>
                <w:highlight w:val="none"/>
                <w:lang w:val="zh-CN"/>
              </w:rPr>
              <w:t>联系人：</w:t>
            </w:r>
            <w:r>
              <w:rPr>
                <w:rFonts w:hint="eastAsia"/>
                <w:color w:val="000000"/>
                <w:sz w:val="21"/>
                <w:szCs w:val="21"/>
                <w:highlight w:val="none"/>
              </w:rPr>
              <w:t xml:space="preserve"> </w:t>
            </w:r>
            <w:r>
              <w:rPr>
                <w:rFonts w:hint="eastAsia"/>
                <w:color w:val="000000"/>
                <w:sz w:val="21"/>
                <w:szCs w:val="21"/>
                <w:highlight w:val="none"/>
                <w:lang w:val="en-US" w:eastAsia="zh-CN"/>
              </w:rPr>
              <w:t>杨工</w:t>
            </w:r>
          </w:p>
          <w:p w14:paraId="41F7EA55">
            <w:pPr>
              <w:rPr>
                <w:color w:val="000000"/>
                <w:sz w:val="21"/>
                <w:szCs w:val="21"/>
                <w:highlight w:val="none"/>
              </w:rPr>
            </w:pPr>
            <w:r>
              <w:rPr>
                <w:rFonts w:hint="eastAsia"/>
                <w:color w:val="000000"/>
                <w:sz w:val="21"/>
                <w:szCs w:val="21"/>
                <w:highlight w:val="none"/>
                <w:lang w:val="zh-CN"/>
              </w:rPr>
              <w:t>电 话： 18913807711</w:t>
            </w:r>
          </w:p>
        </w:tc>
      </w:tr>
      <w:tr w14:paraId="7C3B2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458" w:type="dxa"/>
            <w:noWrap w:val="0"/>
            <w:vAlign w:val="center"/>
          </w:tcPr>
          <w:p w14:paraId="09C21D02">
            <w:pPr>
              <w:jc w:val="center"/>
              <w:rPr>
                <w:color w:val="000000"/>
                <w:sz w:val="21"/>
                <w:szCs w:val="21"/>
                <w:highlight w:val="none"/>
                <w:lang w:val="zh-CN"/>
              </w:rPr>
            </w:pPr>
            <w:r>
              <w:rPr>
                <w:rFonts w:hint="eastAsia"/>
                <w:color w:val="000000"/>
                <w:sz w:val="21"/>
                <w:szCs w:val="21"/>
                <w:highlight w:val="none"/>
                <w:lang w:val="zh-CN"/>
              </w:rPr>
              <w:t>5</w:t>
            </w:r>
          </w:p>
        </w:tc>
        <w:tc>
          <w:tcPr>
            <w:tcW w:w="788" w:type="dxa"/>
            <w:noWrap w:val="0"/>
            <w:vAlign w:val="center"/>
          </w:tcPr>
          <w:p w14:paraId="2E134F04">
            <w:pPr>
              <w:jc w:val="center"/>
              <w:rPr>
                <w:rFonts w:hint="eastAsia"/>
                <w:color w:val="000000"/>
                <w:sz w:val="21"/>
                <w:szCs w:val="21"/>
                <w:highlight w:val="none"/>
                <w:lang w:val="zh-CN"/>
              </w:rPr>
            </w:pPr>
            <w:r>
              <w:rPr>
                <w:rFonts w:hint="eastAsia"/>
                <w:color w:val="000000"/>
                <w:sz w:val="21"/>
                <w:szCs w:val="21"/>
                <w:highlight w:val="none"/>
                <w:lang w:val="zh-CN"/>
              </w:rPr>
              <w:t>采购代理机构</w:t>
            </w:r>
          </w:p>
        </w:tc>
        <w:tc>
          <w:tcPr>
            <w:tcW w:w="3961" w:type="dxa"/>
            <w:noWrap w:val="0"/>
            <w:vAlign w:val="center"/>
          </w:tcPr>
          <w:p w14:paraId="7E39D074">
            <w:pPr>
              <w:rPr>
                <w:color w:val="000000"/>
                <w:sz w:val="21"/>
                <w:szCs w:val="21"/>
                <w:highlight w:val="none"/>
                <w:lang w:val="zh-CN"/>
              </w:rPr>
            </w:pPr>
            <w:r>
              <w:rPr>
                <w:rFonts w:hint="eastAsia"/>
                <w:color w:val="000000"/>
                <w:sz w:val="21"/>
                <w:szCs w:val="21"/>
                <w:highlight w:val="none"/>
                <w:lang w:val="zh-CN"/>
              </w:rPr>
              <w:t>名称：江苏建壮投资管理有限公司</w:t>
            </w:r>
          </w:p>
          <w:p w14:paraId="690A5EDF">
            <w:pPr>
              <w:rPr>
                <w:color w:val="000000"/>
                <w:sz w:val="21"/>
                <w:szCs w:val="21"/>
                <w:highlight w:val="none"/>
              </w:rPr>
            </w:pPr>
            <w:r>
              <w:rPr>
                <w:rFonts w:hint="eastAsia"/>
                <w:color w:val="000000"/>
                <w:sz w:val="21"/>
                <w:szCs w:val="21"/>
                <w:highlight w:val="none"/>
                <w:lang w:val="zh-CN"/>
              </w:rPr>
              <w:t>联系人：</w:t>
            </w:r>
            <w:r>
              <w:rPr>
                <w:rFonts w:hint="eastAsia"/>
                <w:color w:val="000000"/>
                <w:sz w:val="21"/>
                <w:szCs w:val="21"/>
                <w:highlight w:val="none"/>
              </w:rPr>
              <w:t>孙丽君</w:t>
            </w:r>
          </w:p>
          <w:p w14:paraId="608C7B1A">
            <w:pPr>
              <w:rPr>
                <w:color w:val="000000"/>
                <w:sz w:val="21"/>
                <w:szCs w:val="21"/>
                <w:highlight w:val="none"/>
              </w:rPr>
            </w:pPr>
            <w:r>
              <w:rPr>
                <w:rFonts w:hint="eastAsia"/>
                <w:color w:val="000000"/>
                <w:sz w:val="21"/>
                <w:szCs w:val="21"/>
                <w:highlight w:val="none"/>
                <w:lang w:val="zh-CN"/>
              </w:rPr>
              <w:t>联系方式：</w:t>
            </w:r>
            <w:r>
              <w:rPr>
                <w:rFonts w:hint="eastAsia"/>
                <w:color w:val="000000"/>
                <w:sz w:val="21"/>
                <w:szCs w:val="21"/>
                <w:highlight w:val="none"/>
              </w:rPr>
              <w:t>13912951529</w:t>
            </w:r>
          </w:p>
        </w:tc>
      </w:tr>
      <w:tr w14:paraId="44413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458" w:type="dxa"/>
            <w:noWrap w:val="0"/>
            <w:vAlign w:val="center"/>
          </w:tcPr>
          <w:p w14:paraId="504BFF14">
            <w:pPr>
              <w:jc w:val="center"/>
              <w:rPr>
                <w:color w:val="000000"/>
                <w:sz w:val="21"/>
                <w:szCs w:val="21"/>
                <w:highlight w:val="none"/>
                <w:lang w:val="zh-CN"/>
              </w:rPr>
            </w:pPr>
            <w:r>
              <w:rPr>
                <w:rFonts w:hint="eastAsia"/>
                <w:color w:val="000000"/>
                <w:sz w:val="21"/>
                <w:szCs w:val="21"/>
                <w:highlight w:val="none"/>
                <w:lang w:val="zh-CN"/>
              </w:rPr>
              <w:t>7</w:t>
            </w:r>
          </w:p>
        </w:tc>
        <w:tc>
          <w:tcPr>
            <w:tcW w:w="788" w:type="dxa"/>
            <w:noWrap w:val="0"/>
            <w:vAlign w:val="center"/>
          </w:tcPr>
          <w:p w14:paraId="640CB783">
            <w:pPr>
              <w:jc w:val="center"/>
              <w:rPr>
                <w:color w:val="000000"/>
                <w:sz w:val="21"/>
                <w:szCs w:val="21"/>
                <w:highlight w:val="none"/>
                <w:lang w:val="zh-CN"/>
              </w:rPr>
            </w:pPr>
            <w:r>
              <w:rPr>
                <w:rFonts w:hint="eastAsia"/>
                <w:color w:val="000000"/>
                <w:sz w:val="21"/>
                <w:szCs w:val="21"/>
                <w:highlight w:val="none"/>
                <w:lang w:val="zh-CN"/>
              </w:rPr>
              <w:t>最高限价</w:t>
            </w:r>
          </w:p>
        </w:tc>
        <w:tc>
          <w:tcPr>
            <w:tcW w:w="3961" w:type="dxa"/>
            <w:noWrap w:val="0"/>
            <w:vAlign w:val="center"/>
          </w:tcPr>
          <w:p w14:paraId="7119F275">
            <w:pPr>
              <w:rPr>
                <w:color w:val="000000"/>
                <w:sz w:val="21"/>
                <w:szCs w:val="21"/>
                <w:highlight w:val="none"/>
                <w:lang w:val="zh-CN"/>
              </w:rPr>
            </w:pPr>
            <w:r>
              <w:rPr>
                <w:rFonts w:hint="eastAsia" w:ascii="Times New Roman" w:hAnsi="Times New Roman" w:eastAsia="宋体" w:cs="Times New Roman"/>
                <w:color w:val="000000"/>
                <w:sz w:val="21"/>
                <w:szCs w:val="21"/>
                <w:highlight w:val="none"/>
              </w:rPr>
              <w:t>元</w:t>
            </w:r>
            <w:r>
              <w:rPr>
                <w:rFonts w:hint="eastAsia"/>
                <w:color w:val="000000"/>
                <w:sz w:val="21"/>
                <w:szCs w:val="21"/>
                <w:highlight w:val="none"/>
              </w:rPr>
              <w:t>，超出此投标限价作无效投标处理。</w:t>
            </w:r>
          </w:p>
        </w:tc>
      </w:tr>
      <w:tr w14:paraId="5CBBDE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458" w:type="dxa"/>
            <w:noWrap w:val="0"/>
            <w:vAlign w:val="center"/>
          </w:tcPr>
          <w:p w14:paraId="4C1AD1AA">
            <w:pPr>
              <w:jc w:val="center"/>
              <w:rPr>
                <w:color w:val="000000"/>
                <w:sz w:val="21"/>
                <w:szCs w:val="21"/>
                <w:highlight w:val="none"/>
                <w:lang w:val="zh-CN"/>
              </w:rPr>
            </w:pPr>
            <w:r>
              <w:rPr>
                <w:rFonts w:hint="eastAsia"/>
                <w:color w:val="000000"/>
                <w:sz w:val="21"/>
                <w:szCs w:val="21"/>
                <w:highlight w:val="none"/>
                <w:lang w:val="zh-CN"/>
              </w:rPr>
              <w:t>8</w:t>
            </w:r>
          </w:p>
        </w:tc>
        <w:tc>
          <w:tcPr>
            <w:tcW w:w="788" w:type="dxa"/>
            <w:noWrap w:val="0"/>
            <w:vAlign w:val="center"/>
          </w:tcPr>
          <w:p w14:paraId="20B5FD25">
            <w:pPr>
              <w:jc w:val="center"/>
              <w:rPr>
                <w:color w:val="000000"/>
                <w:sz w:val="21"/>
                <w:szCs w:val="21"/>
                <w:highlight w:val="none"/>
                <w:lang w:val="zh-CN"/>
              </w:rPr>
            </w:pPr>
            <w:r>
              <w:rPr>
                <w:rFonts w:hint="eastAsia"/>
                <w:color w:val="000000"/>
                <w:sz w:val="21"/>
                <w:szCs w:val="21"/>
                <w:highlight w:val="none"/>
                <w:lang w:val="zh-CN"/>
              </w:rPr>
              <w:t>磋商保证金</w:t>
            </w:r>
          </w:p>
        </w:tc>
        <w:tc>
          <w:tcPr>
            <w:tcW w:w="3961" w:type="dxa"/>
            <w:noWrap w:val="0"/>
            <w:vAlign w:val="center"/>
          </w:tcPr>
          <w:p w14:paraId="0E77A718">
            <w:pPr>
              <w:rPr>
                <w:color w:val="000000"/>
                <w:sz w:val="21"/>
                <w:szCs w:val="21"/>
                <w:highlight w:val="none"/>
                <w:lang w:val="zh-CN"/>
              </w:rPr>
            </w:pPr>
            <w:r>
              <w:rPr>
                <w:rFonts w:hint="eastAsia"/>
                <w:color w:val="000000"/>
                <w:sz w:val="21"/>
                <w:szCs w:val="21"/>
                <w:highlight w:val="none"/>
                <w:lang w:val="zh-CN"/>
              </w:rPr>
              <w:t>无</w:t>
            </w:r>
          </w:p>
        </w:tc>
      </w:tr>
      <w:tr w14:paraId="0DC0C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458" w:type="dxa"/>
            <w:noWrap w:val="0"/>
            <w:vAlign w:val="center"/>
          </w:tcPr>
          <w:p w14:paraId="45ADE80D">
            <w:pPr>
              <w:jc w:val="center"/>
              <w:rPr>
                <w:color w:val="000000"/>
                <w:sz w:val="21"/>
                <w:szCs w:val="21"/>
                <w:highlight w:val="none"/>
                <w:lang w:val="zh-CN"/>
              </w:rPr>
            </w:pPr>
            <w:r>
              <w:rPr>
                <w:rFonts w:hint="eastAsia"/>
                <w:color w:val="000000"/>
                <w:sz w:val="21"/>
                <w:szCs w:val="21"/>
                <w:highlight w:val="none"/>
                <w:lang w:val="zh-CN"/>
              </w:rPr>
              <w:t>9</w:t>
            </w:r>
          </w:p>
        </w:tc>
        <w:tc>
          <w:tcPr>
            <w:tcW w:w="788" w:type="dxa"/>
            <w:noWrap w:val="0"/>
            <w:vAlign w:val="center"/>
          </w:tcPr>
          <w:p w14:paraId="2BD0A25D">
            <w:pPr>
              <w:jc w:val="center"/>
              <w:rPr>
                <w:color w:val="000000"/>
                <w:sz w:val="21"/>
                <w:szCs w:val="21"/>
                <w:highlight w:val="none"/>
                <w:lang w:val="zh-CN"/>
              </w:rPr>
            </w:pPr>
            <w:r>
              <w:rPr>
                <w:rFonts w:hint="eastAsia"/>
                <w:color w:val="000000"/>
                <w:sz w:val="21"/>
                <w:szCs w:val="21"/>
                <w:highlight w:val="none"/>
                <w:lang w:val="zh-CN"/>
              </w:rPr>
              <w:t>磋商文件获取</w:t>
            </w:r>
          </w:p>
        </w:tc>
        <w:tc>
          <w:tcPr>
            <w:tcW w:w="3961" w:type="dxa"/>
            <w:noWrap w:val="0"/>
            <w:vAlign w:val="center"/>
          </w:tcPr>
          <w:p w14:paraId="35CB0280">
            <w:pPr>
              <w:rPr>
                <w:color w:val="000000"/>
                <w:sz w:val="21"/>
                <w:szCs w:val="21"/>
                <w:highlight w:val="none"/>
                <w:lang w:val="zh-CN"/>
              </w:rPr>
            </w:pPr>
            <w:r>
              <w:rPr>
                <w:rFonts w:hint="eastAsia" w:ascii="宋体" w:hAnsi="宋体" w:cs="宋体"/>
                <w:color w:val="000000"/>
                <w:sz w:val="21"/>
                <w:szCs w:val="21"/>
                <w:highlight w:val="none"/>
              </w:rPr>
              <w:t>“江苏政府采购‘苏采云’系统”自行免费下载</w:t>
            </w:r>
          </w:p>
        </w:tc>
      </w:tr>
      <w:tr w14:paraId="7DF1A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458" w:type="dxa"/>
            <w:noWrap w:val="0"/>
            <w:vAlign w:val="center"/>
          </w:tcPr>
          <w:p w14:paraId="2593DCAB">
            <w:pPr>
              <w:jc w:val="center"/>
              <w:rPr>
                <w:color w:val="000000"/>
                <w:sz w:val="21"/>
                <w:szCs w:val="21"/>
                <w:highlight w:val="none"/>
              </w:rPr>
            </w:pPr>
            <w:r>
              <w:rPr>
                <w:rFonts w:hint="eastAsia"/>
                <w:color w:val="000000"/>
                <w:sz w:val="21"/>
                <w:szCs w:val="21"/>
                <w:highlight w:val="none"/>
              </w:rPr>
              <w:t>10</w:t>
            </w:r>
          </w:p>
        </w:tc>
        <w:tc>
          <w:tcPr>
            <w:tcW w:w="788" w:type="dxa"/>
            <w:noWrap w:val="0"/>
            <w:vAlign w:val="center"/>
          </w:tcPr>
          <w:p w14:paraId="6FC60A4D">
            <w:pPr>
              <w:jc w:val="center"/>
              <w:rPr>
                <w:rFonts w:hint="eastAsia"/>
                <w:color w:val="000000"/>
                <w:sz w:val="21"/>
                <w:szCs w:val="21"/>
                <w:highlight w:val="none"/>
                <w:lang w:val="zh-CN"/>
              </w:rPr>
            </w:pPr>
            <w:r>
              <w:rPr>
                <w:rFonts w:hint="eastAsia"/>
                <w:color w:val="000000"/>
                <w:sz w:val="21"/>
                <w:szCs w:val="21"/>
                <w:highlight w:val="none"/>
                <w:lang w:val="zh-CN"/>
              </w:rPr>
              <w:t>勘察现场或答疑</w:t>
            </w:r>
          </w:p>
        </w:tc>
        <w:tc>
          <w:tcPr>
            <w:tcW w:w="3961" w:type="dxa"/>
            <w:noWrap w:val="0"/>
            <w:vAlign w:val="center"/>
          </w:tcPr>
          <w:p w14:paraId="3BA374A9">
            <w:pPr>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eastAsia="zh-CN"/>
              </w:rPr>
              <w:t>采购人组织集中考察，踏勘时间：202</w:t>
            </w:r>
            <w:r>
              <w:rPr>
                <w:rFonts w:hint="eastAsia" w:ascii="Times New Roman" w:hAnsi="Times New Roman" w:eastAsia="宋体" w:cs="Times New Roman"/>
                <w:color w:val="000000"/>
                <w:sz w:val="21"/>
                <w:szCs w:val="21"/>
                <w:highlight w:val="none"/>
                <w:lang w:val="en-US" w:eastAsia="zh-CN"/>
              </w:rPr>
              <w:t>6</w:t>
            </w:r>
            <w:r>
              <w:rPr>
                <w:rFonts w:hint="eastAsia" w:ascii="Times New Roman" w:hAnsi="Times New Roman" w:eastAsia="宋体" w:cs="Times New Roman"/>
                <w:color w:val="000000"/>
                <w:sz w:val="21"/>
                <w:szCs w:val="21"/>
                <w:highlight w:val="none"/>
                <w:lang w:val="zh-CN" w:eastAsia="zh-CN"/>
              </w:rPr>
              <w:t>年</w:t>
            </w:r>
            <w:r>
              <w:rPr>
                <w:rFonts w:hint="eastAsia" w:cs="Times New Roman"/>
                <w:color w:val="000000"/>
                <w:sz w:val="21"/>
                <w:szCs w:val="21"/>
                <w:highlight w:val="none"/>
                <w:lang w:val="en-US" w:eastAsia="zh-CN"/>
              </w:rPr>
              <w:t>10</w:t>
            </w:r>
            <w:r>
              <w:rPr>
                <w:rFonts w:hint="eastAsia" w:ascii="Times New Roman" w:hAnsi="Times New Roman" w:eastAsia="宋体" w:cs="Times New Roman"/>
                <w:color w:val="000000"/>
                <w:sz w:val="21"/>
                <w:szCs w:val="21"/>
                <w:highlight w:val="none"/>
                <w:lang w:val="zh-CN" w:eastAsia="zh-CN"/>
              </w:rPr>
              <w:t>月</w:t>
            </w:r>
            <w:r>
              <w:rPr>
                <w:rFonts w:hint="eastAsia" w:cs="Times New Roman"/>
                <w:color w:val="000000"/>
                <w:sz w:val="21"/>
                <w:szCs w:val="21"/>
                <w:highlight w:val="none"/>
                <w:lang w:val="en-US" w:eastAsia="zh-CN"/>
              </w:rPr>
              <w:t>27</w:t>
            </w:r>
            <w:r>
              <w:rPr>
                <w:rFonts w:hint="eastAsia" w:ascii="Times New Roman" w:hAnsi="Times New Roman" w:eastAsia="宋体" w:cs="Times New Roman"/>
                <w:color w:val="000000"/>
                <w:sz w:val="21"/>
                <w:szCs w:val="21"/>
                <w:highlight w:val="none"/>
                <w:lang w:val="zh-CN" w:eastAsia="zh-CN"/>
              </w:rPr>
              <w:t>日</w:t>
            </w:r>
            <w:r>
              <w:rPr>
                <w:rFonts w:hint="eastAsia" w:ascii="Times New Roman" w:hAnsi="Times New Roman" w:eastAsia="宋体" w:cs="Times New Roman"/>
                <w:color w:val="000000"/>
                <w:sz w:val="21"/>
                <w:szCs w:val="21"/>
                <w:highlight w:val="none"/>
                <w:lang w:val="en-US" w:eastAsia="zh-CN"/>
              </w:rPr>
              <w:t>14</w:t>
            </w:r>
            <w:r>
              <w:rPr>
                <w:rFonts w:hint="eastAsia" w:ascii="Times New Roman" w:hAnsi="Times New Roman" w:eastAsia="宋体" w:cs="Times New Roman"/>
                <w:color w:val="000000"/>
                <w:sz w:val="21"/>
                <w:szCs w:val="21"/>
                <w:highlight w:val="none"/>
                <w:lang w:val="zh-CN" w:eastAsia="zh-CN"/>
              </w:rPr>
              <w:t>时</w:t>
            </w:r>
            <w:r>
              <w:rPr>
                <w:rFonts w:hint="eastAsia" w:ascii="Times New Roman" w:hAnsi="Times New Roman" w:eastAsia="宋体" w:cs="Times New Roman"/>
                <w:color w:val="000000"/>
                <w:sz w:val="21"/>
                <w:szCs w:val="21"/>
                <w:highlight w:val="none"/>
                <w:lang w:val="en-US" w:eastAsia="zh-CN"/>
              </w:rPr>
              <w:t>30</w:t>
            </w:r>
            <w:r>
              <w:rPr>
                <w:rFonts w:hint="eastAsia" w:ascii="Times New Roman" w:hAnsi="Times New Roman" w:eastAsia="宋体" w:cs="Times New Roman"/>
                <w:color w:val="000000"/>
                <w:sz w:val="21"/>
                <w:szCs w:val="21"/>
                <w:highlight w:val="none"/>
                <w:lang w:val="zh-CN" w:eastAsia="zh-CN"/>
              </w:rPr>
              <w:t>分，集中地点：</w:t>
            </w:r>
            <w:r>
              <w:rPr>
                <w:rFonts w:hint="eastAsia" w:ascii="Times New Roman" w:hAnsi="Times New Roman" w:eastAsia="宋体" w:cs="Times New Roman"/>
                <w:color w:val="000000"/>
                <w:sz w:val="21"/>
                <w:szCs w:val="21"/>
                <w:highlight w:val="none"/>
                <w:lang w:val="en-US" w:eastAsia="zh-CN"/>
              </w:rPr>
              <w:t>南京市浦口区顶山街道办事处大门口，</w:t>
            </w:r>
            <w:r>
              <w:rPr>
                <w:rFonts w:hint="eastAsia" w:ascii="Times New Roman" w:hAnsi="Times New Roman" w:eastAsia="宋体" w:cs="Times New Roman"/>
                <w:color w:val="000000"/>
                <w:sz w:val="21"/>
                <w:szCs w:val="21"/>
                <w:highlight w:val="none"/>
                <w:lang w:val="zh-CN" w:eastAsia="zh-CN"/>
              </w:rPr>
              <w:t>联系人：</w:t>
            </w:r>
            <w:r>
              <w:rPr>
                <w:rFonts w:hint="eastAsia" w:cs="Times New Roman"/>
                <w:color w:val="000000"/>
                <w:sz w:val="21"/>
                <w:szCs w:val="21"/>
                <w:highlight w:val="none"/>
                <w:lang w:val="en-US" w:eastAsia="zh-CN"/>
              </w:rPr>
              <w:t xml:space="preserve">杨工 </w:t>
            </w:r>
            <w:r>
              <w:rPr>
                <w:rFonts w:hint="eastAsia" w:ascii="Times New Roman" w:hAnsi="Times New Roman" w:eastAsia="宋体" w:cs="Times New Roman"/>
                <w:color w:val="000000"/>
                <w:sz w:val="21"/>
                <w:szCs w:val="21"/>
                <w:highlight w:val="none"/>
                <w:lang w:val="zh-CN" w:eastAsia="zh-CN"/>
              </w:rPr>
              <w:t>，联系电话：</w:t>
            </w:r>
            <w:r>
              <w:rPr>
                <w:rFonts w:hint="eastAsia" w:cs="Times New Roman"/>
                <w:color w:val="000000"/>
                <w:sz w:val="21"/>
                <w:szCs w:val="21"/>
                <w:highlight w:val="none"/>
                <w:lang w:val="en-US" w:eastAsia="zh-CN"/>
              </w:rPr>
              <w:t xml:space="preserve"> 18913807711</w:t>
            </w:r>
            <w:r>
              <w:rPr>
                <w:rFonts w:hint="eastAsia" w:ascii="Times New Roman" w:hAnsi="Times New Roman" w:eastAsia="宋体" w:cs="Times New Roman"/>
                <w:color w:val="000000"/>
                <w:sz w:val="21"/>
                <w:szCs w:val="21"/>
                <w:highlight w:val="none"/>
                <w:lang w:val="zh-CN" w:eastAsia="zh-CN"/>
              </w:rPr>
              <w:t>。供应商代表携带加盖单位公章的营业执照复印件、法定代表人授权委托书、身份证参加。供应商应认真踏勘施工现场，熟悉现场地形、道路、地下和周围环境，了解一切可能影响施工、投标报价的因素，且供应商应对自行获得的资料、信息的正确性负全部责任，所需费用自行承担。一旦供应商中标，成交供应商不得以不完全了解施工现场为由，而提出额外的赔偿、补偿、增加费用和延长工期等要求，对此采购人可不予采纳。</w:t>
            </w:r>
          </w:p>
        </w:tc>
      </w:tr>
      <w:tr w14:paraId="25316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458" w:type="dxa"/>
            <w:noWrap w:val="0"/>
            <w:vAlign w:val="center"/>
          </w:tcPr>
          <w:p w14:paraId="3FDE279F">
            <w:pPr>
              <w:jc w:val="center"/>
              <w:rPr>
                <w:color w:val="000000"/>
                <w:sz w:val="21"/>
                <w:szCs w:val="21"/>
                <w:highlight w:val="none"/>
                <w:lang w:val="zh-CN"/>
              </w:rPr>
            </w:pPr>
            <w:r>
              <w:rPr>
                <w:rFonts w:hint="eastAsia"/>
                <w:color w:val="000000"/>
                <w:sz w:val="21"/>
                <w:szCs w:val="21"/>
                <w:highlight w:val="none"/>
                <w:lang w:val="zh-CN"/>
              </w:rPr>
              <w:t>11</w:t>
            </w:r>
          </w:p>
        </w:tc>
        <w:tc>
          <w:tcPr>
            <w:tcW w:w="788" w:type="dxa"/>
            <w:noWrap w:val="0"/>
            <w:vAlign w:val="center"/>
          </w:tcPr>
          <w:p w14:paraId="53634435">
            <w:pPr>
              <w:jc w:val="center"/>
              <w:rPr>
                <w:color w:val="000000"/>
                <w:sz w:val="21"/>
                <w:szCs w:val="21"/>
                <w:highlight w:val="none"/>
                <w:lang w:val="zh-CN"/>
              </w:rPr>
            </w:pPr>
            <w:r>
              <w:rPr>
                <w:rFonts w:hint="eastAsia"/>
                <w:color w:val="000000"/>
                <w:sz w:val="21"/>
                <w:szCs w:val="21"/>
                <w:highlight w:val="none"/>
                <w:lang w:val="zh-CN"/>
              </w:rPr>
              <w:t>响应文件接收</w:t>
            </w:r>
          </w:p>
        </w:tc>
        <w:tc>
          <w:tcPr>
            <w:tcW w:w="3961" w:type="dxa"/>
            <w:noWrap w:val="0"/>
            <w:vAlign w:val="center"/>
          </w:tcPr>
          <w:p w14:paraId="5FD60F4B">
            <w:pPr>
              <w:rPr>
                <w:color w:val="000000"/>
                <w:sz w:val="21"/>
                <w:szCs w:val="21"/>
                <w:highlight w:val="none"/>
                <w:lang w:val="zh-CN"/>
              </w:rPr>
            </w:pPr>
            <w:r>
              <w:rPr>
                <w:rFonts w:hint="eastAsia"/>
                <w:color w:val="000000"/>
                <w:sz w:val="21"/>
                <w:szCs w:val="21"/>
                <w:highlight w:val="none"/>
                <w:lang w:val="zh-CN"/>
              </w:rPr>
              <w:t>响应文件提交截止时间：</w:t>
            </w:r>
            <w:r>
              <w:rPr>
                <w:rFonts w:hint="eastAsia"/>
                <w:color w:val="000000"/>
                <w:sz w:val="21"/>
                <w:szCs w:val="21"/>
                <w:highlight w:val="none"/>
              </w:rPr>
              <w:t>2026年</w:t>
            </w:r>
            <w:r>
              <w:rPr>
                <w:rFonts w:hint="eastAsia"/>
                <w:color w:val="000000"/>
                <w:sz w:val="21"/>
                <w:szCs w:val="21"/>
                <w:highlight w:val="none"/>
                <w:lang w:val="en-US" w:eastAsia="zh-CN"/>
              </w:rPr>
              <w:t>11</w:t>
            </w:r>
            <w:r>
              <w:rPr>
                <w:rFonts w:hint="eastAsia"/>
                <w:color w:val="000000"/>
                <w:sz w:val="21"/>
                <w:szCs w:val="21"/>
                <w:highlight w:val="none"/>
              </w:rPr>
              <w:t>月</w:t>
            </w:r>
            <w:r>
              <w:rPr>
                <w:rFonts w:hint="eastAsia"/>
                <w:color w:val="000000"/>
                <w:sz w:val="21"/>
                <w:szCs w:val="21"/>
                <w:highlight w:val="none"/>
                <w:lang w:val="en-US" w:eastAsia="zh-CN"/>
              </w:rPr>
              <w:t>2</w:t>
            </w:r>
            <w:r>
              <w:rPr>
                <w:rFonts w:hint="eastAsia"/>
                <w:color w:val="000000"/>
                <w:sz w:val="21"/>
                <w:szCs w:val="21"/>
                <w:highlight w:val="none"/>
              </w:rPr>
              <w:t>日</w:t>
            </w:r>
            <w:r>
              <w:rPr>
                <w:rFonts w:hint="eastAsia"/>
                <w:color w:val="000000"/>
                <w:sz w:val="21"/>
                <w:szCs w:val="21"/>
                <w:highlight w:val="none"/>
                <w:lang w:val="en-US" w:eastAsia="zh-CN"/>
              </w:rPr>
              <w:t>14</w:t>
            </w:r>
            <w:r>
              <w:rPr>
                <w:rFonts w:hint="eastAsia"/>
                <w:color w:val="000000"/>
                <w:sz w:val="21"/>
                <w:szCs w:val="21"/>
                <w:highlight w:val="none"/>
              </w:rPr>
              <w:t>点</w:t>
            </w:r>
            <w:r>
              <w:rPr>
                <w:rFonts w:hint="eastAsia"/>
                <w:color w:val="000000"/>
                <w:sz w:val="21"/>
                <w:szCs w:val="21"/>
                <w:highlight w:val="none"/>
                <w:lang w:val="en-US" w:eastAsia="zh-CN"/>
              </w:rPr>
              <w:t>0</w:t>
            </w:r>
            <w:r>
              <w:rPr>
                <w:rFonts w:hint="eastAsia"/>
                <w:color w:val="000000"/>
                <w:sz w:val="21"/>
                <w:szCs w:val="21"/>
                <w:highlight w:val="none"/>
              </w:rPr>
              <w:t>0分</w:t>
            </w:r>
            <w:r>
              <w:rPr>
                <w:rFonts w:hint="eastAsia"/>
                <w:color w:val="000000"/>
                <w:sz w:val="21"/>
                <w:szCs w:val="21"/>
                <w:highlight w:val="none"/>
                <w:lang w:val="zh-CN"/>
              </w:rPr>
              <w:t>（北京时间）</w:t>
            </w:r>
          </w:p>
          <w:p w14:paraId="2FCA6A2A">
            <w:pPr>
              <w:rPr>
                <w:color w:val="000000"/>
                <w:sz w:val="21"/>
                <w:szCs w:val="21"/>
                <w:highlight w:val="none"/>
                <w:lang w:val="zh-CN"/>
              </w:rPr>
            </w:pPr>
            <w:r>
              <w:rPr>
                <w:rFonts w:hint="eastAsia"/>
                <w:color w:val="000000"/>
                <w:sz w:val="21"/>
                <w:szCs w:val="21"/>
                <w:highlight w:val="none"/>
                <w:lang w:val="zh-CN"/>
              </w:rPr>
              <w:t>响应文件接收地点：</w:t>
            </w:r>
            <w:r>
              <w:rPr>
                <w:rFonts w:hint="eastAsia"/>
                <w:color w:val="000000"/>
                <w:sz w:val="21"/>
                <w:szCs w:val="21"/>
                <w:highlight w:val="none"/>
              </w:rPr>
              <w:t>“苏采云”系统。</w:t>
            </w:r>
          </w:p>
        </w:tc>
      </w:tr>
      <w:tr w14:paraId="7825E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458" w:type="dxa"/>
            <w:noWrap w:val="0"/>
            <w:vAlign w:val="center"/>
          </w:tcPr>
          <w:p w14:paraId="05360F1F">
            <w:pPr>
              <w:jc w:val="center"/>
              <w:rPr>
                <w:color w:val="000000"/>
                <w:sz w:val="21"/>
                <w:szCs w:val="21"/>
                <w:highlight w:val="none"/>
                <w:lang w:val="zh-CN"/>
              </w:rPr>
            </w:pPr>
            <w:r>
              <w:rPr>
                <w:rFonts w:hint="eastAsia"/>
                <w:color w:val="000000"/>
                <w:sz w:val="21"/>
                <w:szCs w:val="21"/>
                <w:highlight w:val="none"/>
                <w:lang w:val="zh-CN"/>
              </w:rPr>
              <w:t>12</w:t>
            </w:r>
          </w:p>
        </w:tc>
        <w:tc>
          <w:tcPr>
            <w:tcW w:w="788" w:type="dxa"/>
            <w:noWrap w:val="0"/>
            <w:vAlign w:val="center"/>
          </w:tcPr>
          <w:p w14:paraId="52607EED">
            <w:pPr>
              <w:jc w:val="center"/>
              <w:rPr>
                <w:rFonts w:hint="eastAsia"/>
                <w:color w:val="000000"/>
                <w:sz w:val="21"/>
                <w:szCs w:val="21"/>
                <w:highlight w:val="none"/>
                <w:lang w:val="zh-CN"/>
              </w:rPr>
            </w:pPr>
            <w:r>
              <w:rPr>
                <w:rFonts w:hint="eastAsia"/>
                <w:color w:val="000000"/>
                <w:sz w:val="21"/>
                <w:szCs w:val="21"/>
                <w:highlight w:val="none"/>
              </w:rPr>
              <w:t>解密要求</w:t>
            </w:r>
          </w:p>
        </w:tc>
        <w:tc>
          <w:tcPr>
            <w:tcW w:w="3961" w:type="dxa"/>
            <w:noWrap w:val="0"/>
            <w:vAlign w:val="center"/>
          </w:tcPr>
          <w:p w14:paraId="3063650C">
            <w:pPr>
              <w:rPr>
                <w:rFonts w:hint="eastAsia"/>
                <w:color w:val="000000"/>
                <w:sz w:val="21"/>
                <w:szCs w:val="21"/>
                <w:highlight w:val="none"/>
                <w:lang w:val="zh-CN"/>
              </w:rPr>
            </w:pPr>
            <w:r>
              <w:rPr>
                <w:rFonts w:hint="eastAsia"/>
                <w:color w:val="000000"/>
                <w:sz w:val="21"/>
                <w:szCs w:val="21"/>
                <w:highlight w:val="none"/>
                <w:lang w:val="zh-CN"/>
              </w:rPr>
              <w:t>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p>
        </w:tc>
      </w:tr>
      <w:tr w14:paraId="4C96A6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458" w:type="dxa"/>
            <w:noWrap w:val="0"/>
            <w:vAlign w:val="center"/>
          </w:tcPr>
          <w:p w14:paraId="4CD7AAA6">
            <w:pPr>
              <w:jc w:val="center"/>
              <w:rPr>
                <w:color w:val="000000"/>
                <w:sz w:val="21"/>
                <w:szCs w:val="21"/>
                <w:highlight w:val="none"/>
                <w:lang w:val="zh-CN"/>
              </w:rPr>
            </w:pPr>
            <w:r>
              <w:rPr>
                <w:rFonts w:hint="eastAsia"/>
                <w:color w:val="000000"/>
                <w:sz w:val="21"/>
                <w:szCs w:val="21"/>
                <w:highlight w:val="none"/>
                <w:lang w:val="zh-CN"/>
              </w:rPr>
              <w:t>13</w:t>
            </w:r>
          </w:p>
        </w:tc>
        <w:tc>
          <w:tcPr>
            <w:tcW w:w="788" w:type="dxa"/>
            <w:noWrap w:val="0"/>
            <w:vAlign w:val="center"/>
          </w:tcPr>
          <w:p w14:paraId="27555C8F">
            <w:pPr>
              <w:jc w:val="center"/>
              <w:rPr>
                <w:color w:val="000000"/>
                <w:sz w:val="21"/>
                <w:szCs w:val="21"/>
                <w:highlight w:val="none"/>
                <w:lang w:val="zh-CN"/>
              </w:rPr>
            </w:pPr>
            <w:r>
              <w:rPr>
                <w:rFonts w:hint="eastAsia"/>
                <w:color w:val="000000"/>
                <w:sz w:val="21"/>
                <w:szCs w:val="21"/>
                <w:highlight w:val="none"/>
                <w:lang w:val="zh-CN"/>
              </w:rPr>
              <w:t>磋商时间及地址</w:t>
            </w:r>
          </w:p>
        </w:tc>
        <w:tc>
          <w:tcPr>
            <w:tcW w:w="3961" w:type="dxa"/>
            <w:noWrap w:val="0"/>
            <w:vAlign w:val="center"/>
          </w:tcPr>
          <w:p w14:paraId="19E965A4">
            <w:pPr>
              <w:rPr>
                <w:color w:val="000000"/>
                <w:sz w:val="21"/>
                <w:szCs w:val="21"/>
                <w:highlight w:val="none"/>
                <w:lang w:val="zh-CN"/>
              </w:rPr>
            </w:pPr>
            <w:r>
              <w:rPr>
                <w:rFonts w:hint="eastAsia"/>
                <w:color w:val="000000"/>
                <w:sz w:val="21"/>
                <w:szCs w:val="21"/>
                <w:highlight w:val="none"/>
                <w:lang w:val="zh-CN"/>
              </w:rPr>
              <w:t>时间：</w:t>
            </w:r>
            <w:r>
              <w:rPr>
                <w:rFonts w:hint="eastAsia"/>
                <w:color w:val="000000"/>
                <w:sz w:val="21"/>
                <w:szCs w:val="21"/>
                <w:highlight w:val="none"/>
              </w:rPr>
              <w:t>2026年</w:t>
            </w:r>
            <w:r>
              <w:rPr>
                <w:rFonts w:hint="eastAsia"/>
                <w:color w:val="000000"/>
                <w:sz w:val="21"/>
                <w:szCs w:val="21"/>
                <w:highlight w:val="none"/>
                <w:lang w:val="en-US" w:eastAsia="zh-CN"/>
              </w:rPr>
              <w:t>11</w:t>
            </w:r>
            <w:r>
              <w:rPr>
                <w:rFonts w:hint="eastAsia"/>
                <w:color w:val="000000"/>
                <w:sz w:val="21"/>
                <w:szCs w:val="21"/>
                <w:highlight w:val="none"/>
              </w:rPr>
              <w:t>月</w:t>
            </w:r>
            <w:r>
              <w:rPr>
                <w:rFonts w:hint="eastAsia"/>
                <w:color w:val="000000"/>
                <w:sz w:val="21"/>
                <w:szCs w:val="21"/>
                <w:highlight w:val="none"/>
                <w:lang w:val="en-US" w:eastAsia="zh-CN"/>
              </w:rPr>
              <w:t>2</w:t>
            </w:r>
            <w:r>
              <w:rPr>
                <w:rFonts w:hint="eastAsia"/>
                <w:color w:val="000000"/>
                <w:sz w:val="21"/>
                <w:szCs w:val="21"/>
                <w:highlight w:val="none"/>
              </w:rPr>
              <w:t>日</w:t>
            </w:r>
            <w:r>
              <w:rPr>
                <w:rFonts w:hint="eastAsia"/>
                <w:color w:val="000000"/>
                <w:sz w:val="21"/>
                <w:szCs w:val="21"/>
                <w:highlight w:val="none"/>
                <w:lang w:val="en-US" w:eastAsia="zh-CN"/>
              </w:rPr>
              <w:t>14</w:t>
            </w:r>
            <w:r>
              <w:rPr>
                <w:rFonts w:hint="eastAsia"/>
                <w:color w:val="000000"/>
                <w:sz w:val="21"/>
                <w:szCs w:val="21"/>
                <w:highlight w:val="none"/>
              </w:rPr>
              <w:t>点</w:t>
            </w:r>
            <w:r>
              <w:rPr>
                <w:rFonts w:hint="eastAsia"/>
                <w:color w:val="000000"/>
                <w:sz w:val="21"/>
                <w:szCs w:val="21"/>
                <w:highlight w:val="none"/>
                <w:lang w:val="en-US" w:eastAsia="zh-CN"/>
              </w:rPr>
              <w:t>0</w:t>
            </w:r>
            <w:r>
              <w:rPr>
                <w:rFonts w:hint="eastAsia"/>
                <w:color w:val="000000"/>
                <w:sz w:val="21"/>
                <w:szCs w:val="21"/>
                <w:highlight w:val="none"/>
              </w:rPr>
              <w:t>0分</w:t>
            </w:r>
            <w:r>
              <w:rPr>
                <w:rFonts w:hint="eastAsia"/>
                <w:color w:val="000000"/>
                <w:sz w:val="21"/>
                <w:szCs w:val="21"/>
                <w:highlight w:val="none"/>
                <w:lang w:val="zh-CN"/>
              </w:rPr>
              <w:t>（北京时间）</w:t>
            </w:r>
          </w:p>
          <w:p w14:paraId="26653AF0">
            <w:pPr>
              <w:rPr>
                <w:color w:val="000000"/>
                <w:sz w:val="21"/>
                <w:szCs w:val="21"/>
                <w:highlight w:val="none"/>
                <w:lang w:val="zh-CN"/>
              </w:rPr>
            </w:pPr>
            <w:r>
              <w:rPr>
                <w:rFonts w:hint="eastAsia"/>
                <w:color w:val="000000"/>
                <w:sz w:val="21"/>
                <w:szCs w:val="21"/>
                <w:highlight w:val="none"/>
                <w:lang w:val="zh-CN"/>
              </w:rPr>
              <w:t>地点：</w:t>
            </w:r>
            <w:r>
              <w:rPr>
                <w:rFonts w:hint="eastAsia"/>
                <w:color w:val="000000"/>
                <w:sz w:val="21"/>
                <w:szCs w:val="21"/>
                <w:highlight w:val="none"/>
              </w:rPr>
              <w:t>“苏采云”系统。</w:t>
            </w:r>
          </w:p>
        </w:tc>
      </w:tr>
      <w:tr w14:paraId="08A04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458" w:type="dxa"/>
            <w:noWrap w:val="0"/>
            <w:vAlign w:val="center"/>
          </w:tcPr>
          <w:p w14:paraId="1D1EE934">
            <w:pPr>
              <w:jc w:val="center"/>
              <w:rPr>
                <w:color w:val="000000"/>
                <w:sz w:val="21"/>
                <w:szCs w:val="21"/>
                <w:highlight w:val="none"/>
                <w:lang w:val="zh-CN"/>
              </w:rPr>
            </w:pPr>
            <w:r>
              <w:rPr>
                <w:rFonts w:hint="eastAsia"/>
                <w:color w:val="000000"/>
                <w:sz w:val="21"/>
                <w:szCs w:val="21"/>
                <w:highlight w:val="none"/>
                <w:lang w:val="zh-CN"/>
              </w:rPr>
              <w:t>14</w:t>
            </w:r>
          </w:p>
        </w:tc>
        <w:tc>
          <w:tcPr>
            <w:tcW w:w="788" w:type="dxa"/>
            <w:noWrap w:val="0"/>
            <w:vAlign w:val="center"/>
          </w:tcPr>
          <w:p w14:paraId="58BEAAC7">
            <w:pPr>
              <w:jc w:val="center"/>
              <w:rPr>
                <w:color w:val="000000"/>
                <w:sz w:val="21"/>
                <w:szCs w:val="21"/>
                <w:highlight w:val="none"/>
                <w:lang w:val="zh-CN"/>
              </w:rPr>
            </w:pPr>
            <w:r>
              <w:rPr>
                <w:rFonts w:hint="eastAsia"/>
                <w:color w:val="000000"/>
                <w:sz w:val="21"/>
                <w:szCs w:val="21"/>
                <w:highlight w:val="none"/>
                <w:lang w:val="zh-CN"/>
              </w:rPr>
              <w:t>响应文件完整性</w:t>
            </w:r>
          </w:p>
        </w:tc>
        <w:tc>
          <w:tcPr>
            <w:tcW w:w="3961" w:type="dxa"/>
            <w:noWrap w:val="0"/>
            <w:vAlign w:val="center"/>
          </w:tcPr>
          <w:p w14:paraId="4ACB4D78">
            <w:pPr>
              <w:rPr>
                <w:color w:val="000000"/>
                <w:sz w:val="21"/>
                <w:szCs w:val="21"/>
                <w:highlight w:val="none"/>
                <w:lang w:val="zh-CN"/>
              </w:rPr>
            </w:pPr>
            <w:bookmarkStart w:id="21" w:name="OLE_LINK23"/>
            <w:r>
              <w:rPr>
                <w:rFonts w:hint="eastAsia"/>
                <w:color w:val="000000"/>
                <w:sz w:val="21"/>
                <w:szCs w:val="21"/>
                <w:highlight w:val="none"/>
                <w:lang w:val="zh-CN"/>
              </w:rPr>
              <w:t>不接受不按要求加盖公章（电子签章）的首次响应文件。电子签章相关要求见“苏采云”系统</w:t>
            </w:r>
            <w:bookmarkEnd w:id="21"/>
            <w:r>
              <w:rPr>
                <w:rFonts w:hint="eastAsia"/>
                <w:color w:val="000000"/>
                <w:sz w:val="21"/>
                <w:szCs w:val="21"/>
                <w:highlight w:val="none"/>
                <w:lang w:val="zh-CN"/>
              </w:rPr>
              <w:t>。</w:t>
            </w:r>
          </w:p>
        </w:tc>
      </w:tr>
      <w:tr w14:paraId="4FBB8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458" w:type="dxa"/>
            <w:noWrap w:val="0"/>
            <w:vAlign w:val="center"/>
          </w:tcPr>
          <w:p w14:paraId="63297B7E">
            <w:pPr>
              <w:jc w:val="center"/>
              <w:rPr>
                <w:color w:val="000000"/>
                <w:sz w:val="21"/>
                <w:szCs w:val="21"/>
                <w:highlight w:val="none"/>
                <w:lang w:val="zh-CN"/>
              </w:rPr>
            </w:pPr>
            <w:r>
              <w:rPr>
                <w:rFonts w:hint="eastAsia"/>
                <w:color w:val="000000"/>
                <w:sz w:val="21"/>
                <w:szCs w:val="21"/>
                <w:highlight w:val="none"/>
                <w:lang w:val="zh-CN"/>
              </w:rPr>
              <w:t>15</w:t>
            </w:r>
          </w:p>
        </w:tc>
        <w:tc>
          <w:tcPr>
            <w:tcW w:w="788" w:type="dxa"/>
            <w:noWrap w:val="0"/>
            <w:vAlign w:val="center"/>
          </w:tcPr>
          <w:p w14:paraId="531B9C4F">
            <w:pPr>
              <w:jc w:val="center"/>
              <w:rPr>
                <w:color w:val="000000"/>
                <w:sz w:val="21"/>
                <w:szCs w:val="21"/>
                <w:highlight w:val="none"/>
                <w:lang w:val="zh-CN"/>
              </w:rPr>
            </w:pPr>
            <w:r>
              <w:rPr>
                <w:rFonts w:hint="eastAsia"/>
                <w:color w:val="000000"/>
                <w:sz w:val="21"/>
                <w:szCs w:val="21"/>
                <w:highlight w:val="none"/>
                <w:lang w:val="zh-CN"/>
              </w:rPr>
              <w:t>响应文件有效期</w:t>
            </w:r>
          </w:p>
        </w:tc>
        <w:tc>
          <w:tcPr>
            <w:tcW w:w="3961" w:type="dxa"/>
            <w:noWrap w:val="0"/>
            <w:vAlign w:val="center"/>
          </w:tcPr>
          <w:p w14:paraId="145AEAA9">
            <w:pPr>
              <w:rPr>
                <w:color w:val="000000"/>
                <w:sz w:val="21"/>
                <w:szCs w:val="21"/>
                <w:highlight w:val="none"/>
                <w:lang w:val="zh-CN"/>
              </w:rPr>
            </w:pPr>
            <w:r>
              <w:rPr>
                <w:rFonts w:hint="eastAsia"/>
                <w:color w:val="000000"/>
                <w:sz w:val="21"/>
                <w:szCs w:val="21"/>
                <w:highlight w:val="none"/>
                <w:lang w:val="zh-CN"/>
              </w:rPr>
              <w:t>供应商提交响应文件截止之日起90天</w:t>
            </w:r>
          </w:p>
        </w:tc>
      </w:tr>
      <w:tr w14:paraId="149C7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458" w:type="dxa"/>
            <w:noWrap w:val="0"/>
            <w:vAlign w:val="center"/>
          </w:tcPr>
          <w:p w14:paraId="22E477FB">
            <w:pPr>
              <w:jc w:val="center"/>
              <w:rPr>
                <w:color w:val="000000"/>
                <w:sz w:val="21"/>
                <w:szCs w:val="21"/>
                <w:highlight w:val="none"/>
                <w:lang w:val="zh-CN"/>
              </w:rPr>
            </w:pPr>
            <w:r>
              <w:rPr>
                <w:rFonts w:hint="eastAsia"/>
                <w:color w:val="000000"/>
                <w:sz w:val="21"/>
                <w:szCs w:val="21"/>
                <w:highlight w:val="none"/>
                <w:lang w:val="zh-CN"/>
              </w:rPr>
              <w:t>16</w:t>
            </w:r>
          </w:p>
        </w:tc>
        <w:tc>
          <w:tcPr>
            <w:tcW w:w="788" w:type="dxa"/>
            <w:noWrap w:val="0"/>
            <w:vAlign w:val="center"/>
          </w:tcPr>
          <w:p w14:paraId="3FF19B7D">
            <w:pPr>
              <w:jc w:val="center"/>
              <w:rPr>
                <w:color w:val="000000"/>
                <w:sz w:val="21"/>
                <w:szCs w:val="21"/>
                <w:highlight w:val="none"/>
                <w:lang w:val="zh-CN"/>
              </w:rPr>
            </w:pPr>
            <w:r>
              <w:rPr>
                <w:rFonts w:hint="eastAsia"/>
                <w:color w:val="000000"/>
                <w:sz w:val="21"/>
                <w:szCs w:val="21"/>
                <w:highlight w:val="none"/>
                <w:lang w:val="zh-CN"/>
              </w:rPr>
              <w:t>关于联合体磋商</w:t>
            </w:r>
          </w:p>
        </w:tc>
        <w:tc>
          <w:tcPr>
            <w:tcW w:w="3961" w:type="dxa"/>
            <w:noWrap w:val="0"/>
            <w:vAlign w:val="center"/>
          </w:tcPr>
          <w:p w14:paraId="28E48DC3">
            <w:pPr>
              <w:rPr>
                <w:color w:val="000000"/>
                <w:sz w:val="21"/>
                <w:szCs w:val="21"/>
                <w:highlight w:val="none"/>
                <w:lang w:val="zh-CN"/>
              </w:rPr>
            </w:pPr>
            <w:r>
              <w:rPr>
                <w:rFonts w:hint="eastAsia"/>
                <w:color w:val="000000"/>
                <w:sz w:val="21"/>
                <w:szCs w:val="21"/>
                <w:highlight w:val="none"/>
                <w:lang w:val="zh-CN"/>
              </w:rPr>
              <w:t>本项目不接受联合体磋商</w:t>
            </w:r>
          </w:p>
        </w:tc>
      </w:tr>
      <w:tr w14:paraId="3922B7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458" w:type="dxa"/>
            <w:noWrap w:val="0"/>
            <w:vAlign w:val="center"/>
          </w:tcPr>
          <w:p w14:paraId="6C8299AE">
            <w:pPr>
              <w:jc w:val="center"/>
              <w:rPr>
                <w:color w:val="000000"/>
                <w:sz w:val="21"/>
                <w:szCs w:val="21"/>
                <w:highlight w:val="none"/>
                <w:lang w:val="zh-CN"/>
              </w:rPr>
            </w:pPr>
            <w:r>
              <w:rPr>
                <w:rFonts w:hint="eastAsia"/>
                <w:color w:val="000000"/>
                <w:sz w:val="21"/>
                <w:szCs w:val="21"/>
                <w:highlight w:val="none"/>
                <w:lang w:val="zh-CN"/>
              </w:rPr>
              <w:t>17</w:t>
            </w:r>
          </w:p>
        </w:tc>
        <w:tc>
          <w:tcPr>
            <w:tcW w:w="788" w:type="dxa"/>
            <w:noWrap w:val="0"/>
            <w:vAlign w:val="center"/>
          </w:tcPr>
          <w:p w14:paraId="548B6CDF">
            <w:pPr>
              <w:jc w:val="center"/>
              <w:rPr>
                <w:color w:val="000000"/>
                <w:sz w:val="21"/>
                <w:szCs w:val="21"/>
                <w:highlight w:val="none"/>
                <w:lang w:val="zh-CN"/>
              </w:rPr>
            </w:pPr>
            <w:r>
              <w:rPr>
                <w:rFonts w:hint="eastAsia"/>
                <w:color w:val="000000"/>
                <w:sz w:val="21"/>
                <w:szCs w:val="21"/>
                <w:highlight w:val="none"/>
                <w:lang w:val="zh-CN"/>
              </w:rPr>
              <w:t>申请人的资格要求</w:t>
            </w:r>
          </w:p>
        </w:tc>
        <w:tc>
          <w:tcPr>
            <w:tcW w:w="3961" w:type="dxa"/>
            <w:noWrap w:val="0"/>
            <w:vAlign w:val="center"/>
          </w:tcPr>
          <w:p w14:paraId="3BB444CB">
            <w:pPr>
              <w:rPr>
                <w:color w:val="000000"/>
                <w:sz w:val="21"/>
                <w:szCs w:val="21"/>
                <w:highlight w:val="none"/>
                <w:lang w:val="zh-CN"/>
              </w:rPr>
            </w:pPr>
            <w:r>
              <w:rPr>
                <w:rFonts w:hint="eastAsia"/>
                <w:color w:val="000000"/>
                <w:sz w:val="21"/>
                <w:szCs w:val="21"/>
                <w:highlight w:val="none"/>
                <w:lang w:val="zh-CN"/>
              </w:rPr>
              <w:t>详见第一章竞争性磋商</w:t>
            </w:r>
            <w:r>
              <w:rPr>
                <w:rFonts w:hint="eastAsia"/>
                <w:color w:val="000000"/>
                <w:sz w:val="21"/>
                <w:szCs w:val="21"/>
                <w:highlight w:val="none"/>
              </w:rPr>
              <w:t>公告</w:t>
            </w:r>
          </w:p>
        </w:tc>
      </w:tr>
      <w:tr w14:paraId="4ECAE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458" w:type="dxa"/>
            <w:noWrap w:val="0"/>
            <w:vAlign w:val="center"/>
          </w:tcPr>
          <w:p w14:paraId="3B52EBC9">
            <w:pPr>
              <w:jc w:val="center"/>
              <w:rPr>
                <w:color w:val="000000"/>
                <w:sz w:val="21"/>
                <w:szCs w:val="21"/>
                <w:highlight w:val="none"/>
                <w:lang w:val="zh-CN"/>
              </w:rPr>
            </w:pPr>
            <w:r>
              <w:rPr>
                <w:rFonts w:hint="eastAsia"/>
                <w:color w:val="000000"/>
                <w:sz w:val="21"/>
                <w:szCs w:val="21"/>
                <w:highlight w:val="none"/>
                <w:lang w:val="zh-CN"/>
              </w:rPr>
              <w:t>18</w:t>
            </w:r>
          </w:p>
        </w:tc>
        <w:tc>
          <w:tcPr>
            <w:tcW w:w="788" w:type="dxa"/>
            <w:noWrap w:val="0"/>
            <w:vAlign w:val="center"/>
          </w:tcPr>
          <w:p w14:paraId="6EB5EE80">
            <w:pPr>
              <w:jc w:val="center"/>
              <w:rPr>
                <w:color w:val="000000"/>
                <w:sz w:val="21"/>
                <w:szCs w:val="21"/>
                <w:highlight w:val="none"/>
                <w:lang w:val="zh-CN"/>
              </w:rPr>
            </w:pPr>
            <w:r>
              <w:rPr>
                <w:rFonts w:hint="eastAsia"/>
                <w:color w:val="000000"/>
                <w:sz w:val="21"/>
                <w:szCs w:val="21"/>
                <w:highlight w:val="none"/>
                <w:lang w:val="zh-CN"/>
              </w:rPr>
              <w:t>代理服务费用及评审费用</w:t>
            </w:r>
          </w:p>
        </w:tc>
        <w:tc>
          <w:tcPr>
            <w:tcW w:w="3961" w:type="dxa"/>
            <w:noWrap w:val="0"/>
            <w:vAlign w:val="center"/>
          </w:tcPr>
          <w:p w14:paraId="7A0A679E">
            <w:pPr>
              <w:rPr>
                <w:rFonts w:hint="eastAsia" w:ascii="Times New Roman" w:hAnsi="Times New Roman" w:eastAsia="宋体" w:cs="Times New Roman"/>
                <w:color w:val="000000"/>
                <w:sz w:val="21"/>
                <w:szCs w:val="21"/>
                <w:highlight w:val="none"/>
                <w:lang w:val="zh-CN" w:eastAsia="zh-CN"/>
              </w:rPr>
            </w:pPr>
            <w:r>
              <w:rPr>
                <w:rFonts w:hint="eastAsia" w:ascii="Times New Roman" w:hAnsi="Times New Roman" w:eastAsia="宋体" w:cs="Times New Roman"/>
                <w:color w:val="000000"/>
                <w:sz w:val="21"/>
                <w:szCs w:val="21"/>
                <w:highlight w:val="none"/>
                <w:lang w:val="zh-CN"/>
              </w:rPr>
              <w:t>代理服务费及评审费用均由采购人支付</w:t>
            </w:r>
            <w:r>
              <w:rPr>
                <w:rFonts w:hint="eastAsia" w:ascii="Times New Roman" w:hAnsi="Times New Roman" w:eastAsia="宋体" w:cs="Times New Roman"/>
                <w:color w:val="000000"/>
                <w:sz w:val="21"/>
                <w:szCs w:val="21"/>
                <w:highlight w:val="none"/>
                <w:lang w:val="zh-CN" w:eastAsia="zh-CN"/>
              </w:rPr>
              <w:t>。</w:t>
            </w:r>
          </w:p>
        </w:tc>
      </w:tr>
      <w:tr w14:paraId="384EA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476" w:type="dxa"/>
            <w:noWrap w:val="0"/>
            <w:vAlign w:val="center"/>
          </w:tcPr>
          <w:p w14:paraId="1726ECF1">
            <w:pPr>
              <w:jc w:val="center"/>
              <w:rPr>
                <w:rFonts w:hint="eastAsia"/>
                <w:color w:val="000000"/>
                <w:sz w:val="21"/>
                <w:szCs w:val="21"/>
                <w:highlight w:val="none"/>
                <w:lang w:val="zh-CN"/>
              </w:rPr>
            </w:pPr>
            <w:r>
              <w:rPr>
                <w:rFonts w:hint="eastAsia"/>
                <w:color w:val="000000"/>
                <w:sz w:val="21"/>
                <w:szCs w:val="21"/>
                <w:highlight w:val="none"/>
                <w:lang w:val="zh-CN"/>
              </w:rPr>
              <w:t>19</w:t>
            </w:r>
          </w:p>
        </w:tc>
        <w:tc>
          <w:tcPr>
            <w:tcW w:w="1494" w:type="dxa"/>
            <w:noWrap w:val="0"/>
            <w:vAlign w:val="center"/>
          </w:tcPr>
          <w:p w14:paraId="7DE79BC3">
            <w:pPr>
              <w:jc w:val="center"/>
              <w:rPr>
                <w:rFonts w:hint="eastAsia"/>
                <w:color w:val="000000"/>
                <w:sz w:val="21"/>
                <w:szCs w:val="21"/>
                <w:highlight w:val="none"/>
                <w:lang w:val="zh-CN"/>
              </w:rPr>
            </w:pPr>
            <w:r>
              <w:rPr>
                <w:rFonts w:hint="eastAsia"/>
                <w:color w:val="000000"/>
                <w:sz w:val="21"/>
                <w:szCs w:val="21"/>
                <w:highlight w:val="none"/>
                <w:lang w:val="zh-CN"/>
              </w:rPr>
              <w:t>磋商文件的澄清或者修改</w:t>
            </w:r>
          </w:p>
        </w:tc>
        <w:tc>
          <w:tcPr>
            <w:tcW w:w="3961" w:type="dxa"/>
            <w:noWrap w:val="0"/>
            <w:vAlign w:val="center"/>
          </w:tcPr>
          <w:p w14:paraId="07F1A942">
            <w:pPr>
              <w:rPr>
                <w:rFonts w:hint="eastAsia"/>
                <w:color w:val="000000"/>
                <w:sz w:val="21"/>
                <w:szCs w:val="21"/>
                <w:highlight w:val="none"/>
                <w:lang w:val="zh-CN"/>
              </w:rPr>
            </w:pPr>
            <w:r>
              <w:rPr>
                <w:rFonts w:hint="eastAsia"/>
                <w:color w:val="000000"/>
                <w:sz w:val="21"/>
                <w:szCs w:val="21"/>
                <w:highlight w:val="none"/>
                <w:lang w:val="zh-CN"/>
              </w:rPr>
              <w:t>供应商首次提交响应文件截止之日前，采购代理机构经采购人认可后可以对已发出的磋商文件进行必要的澄清或者修改，澄清或者修改的内容作为磋商文件的组成部分。澄清或者修改的内容可能影响响应文件编制的，在首次提交响应文件截止时间至少5日前，以书面形式通知所有获取磋商文件的供应商；不足5日的，顺延提交首次响应文件截止时间。</w:t>
            </w:r>
          </w:p>
          <w:p w14:paraId="559ECD01">
            <w:pPr>
              <w:rPr>
                <w:rFonts w:hint="eastAsia"/>
                <w:color w:val="000000"/>
                <w:sz w:val="21"/>
                <w:szCs w:val="21"/>
                <w:highlight w:val="none"/>
                <w:lang w:val="zh-CN" w:eastAsia="en-US"/>
              </w:rPr>
            </w:pPr>
            <w:r>
              <w:rPr>
                <w:rFonts w:hint="eastAsia"/>
                <w:color w:val="000000"/>
                <w:sz w:val="21"/>
                <w:szCs w:val="21"/>
                <w:highlight w:val="none"/>
                <w:lang w:val="zh-CN" w:eastAsia="en-US"/>
              </w:rPr>
              <w:t>2、</w:t>
            </w:r>
            <w:r>
              <w:rPr>
                <w:rFonts w:hint="eastAsia"/>
                <w:color w:val="000000"/>
                <w:sz w:val="21"/>
                <w:szCs w:val="21"/>
                <w:highlight w:val="none"/>
                <w:lang w:val="zh-CN"/>
              </w:rPr>
              <w:t>供应商应及时登录“苏采云”系统获取澄清答疑文件（修改后磋商文件），如因供应商原因未能及时下载澄清和修改后的磋商文件，由此造成的相关责任，由供应商承担。</w:t>
            </w:r>
          </w:p>
          <w:p w14:paraId="00ADFD0C">
            <w:pPr>
              <w:rPr>
                <w:rFonts w:hint="eastAsia" w:ascii="Times New Roman" w:hAnsi="Times New Roman" w:eastAsia="宋体" w:cs="Times New Roman"/>
                <w:color w:val="000000"/>
                <w:sz w:val="21"/>
                <w:szCs w:val="21"/>
                <w:highlight w:val="none"/>
                <w:lang w:val="zh-CN"/>
              </w:rPr>
            </w:pPr>
            <w:r>
              <w:rPr>
                <w:rFonts w:hint="eastAsia"/>
                <w:color w:val="000000"/>
                <w:sz w:val="21"/>
                <w:szCs w:val="21"/>
                <w:highlight w:val="none"/>
              </w:rPr>
              <w:t>3、</w:t>
            </w:r>
            <w:r>
              <w:rPr>
                <w:rFonts w:hint="eastAsia"/>
                <w:color w:val="000000"/>
                <w:sz w:val="21"/>
                <w:szCs w:val="21"/>
                <w:highlight w:val="none"/>
                <w:lang w:val="zh-CN"/>
              </w:rPr>
              <w:t>需要供应商进行澄清、说明和更正的，本项目供应商的澄清、说明或者补正采用线上澄清，磋商小组将通过“苏采云”系统向供应商发布“澄清要求函”，接到“澄清要求函”的供应商应当按照要求在规定时间内通过“苏采云”系统提交“澄</w:t>
            </w:r>
          </w:p>
        </w:tc>
      </w:tr>
      <w:tr w14:paraId="05567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458" w:type="dxa"/>
            <w:noWrap w:val="0"/>
            <w:vAlign w:val="center"/>
          </w:tcPr>
          <w:p w14:paraId="4A48A11F">
            <w:pPr>
              <w:jc w:val="center"/>
              <w:rPr>
                <w:color w:val="000000"/>
                <w:sz w:val="21"/>
                <w:szCs w:val="21"/>
                <w:highlight w:val="none"/>
              </w:rPr>
            </w:pPr>
          </w:p>
        </w:tc>
        <w:tc>
          <w:tcPr>
            <w:tcW w:w="788" w:type="dxa"/>
            <w:noWrap w:val="0"/>
            <w:vAlign w:val="center"/>
          </w:tcPr>
          <w:p w14:paraId="1A24FAF3">
            <w:pPr>
              <w:jc w:val="center"/>
              <w:rPr>
                <w:rFonts w:hint="eastAsia"/>
                <w:color w:val="000000"/>
                <w:sz w:val="21"/>
                <w:szCs w:val="21"/>
                <w:highlight w:val="none"/>
                <w:lang w:val="zh-CN"/>
              </w:rPr>
            </w:pPr>
          </w:p>
        </w:tc>
        <w:tc>
          <w:tcPr>
            <w:tcW w:w="3961" w:type="dxa"/>
            <w:noWrap w:val="0"/>
            <w:vAlign w:val="center"/>
          </w:tcPr>
          <w:p w14:paraId="4108FF4C">
            <w:pPr>
              <w:rPr>
                <w:rFonts w:hint="eastAsia"/>
                <w:color w:val="000000"/>
                <w:sz w:val="21"/>
                <w:szCs w:val="21"/>
                <w:highlight w:val="none"/>
              </w:rPr>
            </w:pPr>
            <w:r>
              <w:rPr>
                <w:rFonts w:hint="eastAsia"/>
                <w:color w:val="000000"/>
                <w:sz w:val="21"/>
                <w:szCs w:val="21"/>
                <w:highlight w:val="none"/>
                <w:lang w:val="zh-CN"/>
              </w:rPr>
              <w:t>清响应函”并加盖CA电子公章。澄清、说明和更正的内容作为响应文件的补充部分，但不得超出响应文件的范围或者改变响应文件的实质性内容。具体操作方式见《操作手册》。</w:t>
            </w:r>
          </w:p>
        </w:tc>
      </w:tr>
      <w:tr w14:paraId="69D2C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458" w:type="dxa"/>
            <w:noWrap w:val="0"/>
            <w:vAlign w:val="center"/>
          </w:tcPr>
          <w:p w14:paraId="440A36AE">
            <w:pPr>
              <w:jc w:val="center"/>
              <w:rPr>
                <w:color w:val="000000"/>
                <w:sz w:val="21"/>
                <w:szCs w:val="21"/>
                <w:highlight w:val="none"/>
                <w:lang w:val="zh-CN"/>
              </w:rPr>
            </w:pPr>
            <w:r>
              <w:rPr>
                <w:rFonts w:hint="eastAsia"/>
                <w:color w:val="000000"/>
                <w:sz w:val="21"/>
                <w:szCs w:val="21"/>
                <w:highlight w:val="none"/>
                <w:lang w:val="zh-CN"/>
              </w:rPr>
              <w:t>20</w:t>
            </w:r>
          </w:p>
        </w:tc>
        <w:tc>
          <w:tcPr>
            <w:tcW w:w="788" w:type="dxa"/>
            <w:noWrap w:val="0"/>
            <w:vAlign w:val="center"/>
          </w:tcPr>
          <w:p w14:paraId="3A251C7A">
            <w:pPr>
              <w:jc w:val="center"/>
              <w:rPr>
                <w:color w:val="000000"/>
                <w:sz w:val="21"/>
                <w:szCs w:val="21"/>
                <w:highlight w:val="none"/>
                <w:lang w:val="zh-CN"/>
              </w:rPr>
            </w:pPr>
            <w:r>
              <w:rPr>
                <w:rFonts w:hint="eastAsia"/>
                <w:color w:val="000000"/>
                <w:sz w:val="21"/>
                <w:szCs w:val="21"/>
                <w:highlight w:val="none"/>
              </w:rPr>
              <w:t>不见面交易响应文件制作提交说明</w:t>
            </w:r>
          </w:p>
        </w:tc>
        <w:tc>
          <w:tcPr>
            <w:tcW w:w="3961" w:type="dxa"/>
            <w:noWrap w:val="0"/>
            <w:vAlign w:val="center"/>
          </w:tcPr>
          <w:p w14:paraId="2C78A423">
            <w:pPr>
              <w:rPr>
                <w:rFonts w:hint="eastAsia"/>
                <w:color w:val="000000"/>
                <w:sz w:val="21"/>
                <w:szCs w:val="21"/>
                <w:highlight w:val="none"/>
              </w:rPr>
            </w:pPr>
            <w:r>
              <w:rPr>
                <w:rFonts w:hint="eastAsia"/>
                <w:color w:val="000000"/>
                <w:sz w:val="21"/>
                <w:szCs w:val="21"/>
                <w:highlight w:val="none"/>
              </w:rPr>
              <w:t>1.业务流程：潜在供应商访问政府采购云平台“苏采云”系统的网络地址和方法：“苏采云”系统用户注册--获取“CA数字证书”--CA绑定与登录--网上报名--下载采购文件--将采购文件导入政府采购客户端工具--制作响应文件--导出加密的响应文件--通过“苏采云”系统上传响应文件。具体见《江苏省政府采购管理交易系统（苏采云）供应商操作手册》。</w:t>
            </w:r>
          </w:p>
          <w:p w14:paraId="1009480E">
            <w:pPr>
              <w:rPr>
                <w:color w:val="000000"/>
                <w:sz w:val="21"/>
                <w:szCs w:val="21"/>
                <w:highlight w:val="none"/>
                <w:lang w:val="zh-CN"/>
              </w:rPr>
            </w:pPr>
            <w:r>
              <w:rPr>
                <w:rFonts w:hint="eastAsia"/>
                <w:color w:val="000000"/>
                <w:sz w:val="21"/>
                <w:szCs w:val="21"/>
                <w:highlight w:val="none"/>
              </w:rPr>
              <w:t>2.苏采云资料：采购文件、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w:t>
            </w:r>
          </w:p>
        </w:tc>
      </w:tr>
      <w:tr w14:paraId="0FF52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458" w:type="dxa"/>
            <w:noWrap w:val="0"/>
            <w:vAlign w:val="center"/>
          </w:tcPr>
          <w:p w14:paraId="4EBD024C">
            <w:pPr>
              <w:jc w:val="center"/>
              <w:rPr>
                <w:color w:val="000000"/>
                <w:sz w:val="21"/>
                <w:szCs w:val="21"/>
                <w:highlight w:val="none"/>
              </w:rPr>
            </w:pPr>
            <w:r>
              <w:rPr>
                <w:rFonts w:hint="eastAsia"/>
                <w:color w:val="000000"/>
                <w:sz w:val="21"/>
                <w:szCs w:val="21"/>
                <w:highlight w:val="none"/>
              </w:rPr>
              <w:t>21</w:t>
            </w:r>
          </w:p>
        </w:tc>
        <w:tc>
          <w:tcPr>
            <w:tcW w:w="788" w:type="dxa"/>
            <w:noWrap w:val="0"/>
            <w:vAlign w:val="center"/>
          </w:tcPr>
          <w:p w14:paraId="2EA839CA">
            <w:pPr>
              <w:jc w:val="center"/>
              <w:rPr>
                <w:color w:val="000000"/>
                <w:sz w:val="21"/>
                <w:szCs w:val="21"/>
                <w:highlight w:val="none"/>
              </w:rPr>
            </w:pPr>
            <w:r>
              <w:rPr>
                <w:rFonts w:hint="eastAsia"/>
                <w:color w:val="000000"/>
                <w:sz w:val="21"/>
                <w:szCs w:val="21"/>
                <w:highlight w:val="none"/>
              </w:rPr>
              <w:t>报价须知</w:t>
            </w:r>
          </w:p>
        </w:tc>
        <w:tc>
          <w:tcPr>
            <w:tcW w:w="3961" w:type="dxa"/>
            <w:noWrap w:val="0"/>
            <w:vAlign w:val="center"/>
          </w:tcPr>
          <w:p w14:paraId="4DC34AC7">
            <w:pPr>
              <w:rPr>
                <w:rFonts w:hint="eastAsia"/>
                <w:color w:val="000000"/>
                <w:sz w:val="21"/>
                <w:szCs w:val="21"/>
                <w:highlight w:val="none"/>
                <w:lang w:val="zh-CN"/>
              </w:rPr>
            </w:pPr>
            <w:r>
              <w:rPr>
                <w:rFonts w:hint="eastAsia"/>
                <w:color w:val="000000"/>
                <w:sz w:val="21"/>
                <w:szCs w:val="21"/>
                <w:highlight w:val="none"/>
                <w:lang w:val="zh-CN"/>
              </w:rPr>
              <w:t>本项目采用固定单价方式。</w:t>
            </w:r>
          </w:p>
          <w:p w14:paraId="44E09552">
            <w:pPr>
              <w:rPr>
                <w:rFonts w:hint="eastAsia"/>
                <w:color w:val="000000"/>
                <w:sz w:val="21"/>
                <w:szCs w:val="21"/>
                <w:highlight w:val="none"/>
                <w:lang w:val="zh-CN"/>
              </w:rPr>
            </w:pPr>
            <w:r>
              <w:rPr>
                <w:rFonts w:hint="eastAsia"/>
                <w:color w:val="000000"/>
                <w:sz w:val="21"/>
                <w:szCs w:val="21"/>
                <w:highlight w:val="none"/>
                <w:lang w:val="zh-CN"/>
              </w:rPr>
              <w:t>注：</w:t>
            </w:r>
          </w:p>
          <w:p w14:paraId="63811B48">
            <w:pPr>
              <w:rPr>
                <w:rFonts w:hint="eastAsia"/>
                <w:color w:val="000000"/>
                <w:sz w:val="21"/>
                <w:szCs w:val="21"/>
                <w:highlight w:val="none"/>
                <w:lang w:val="zh-CN"/>
              </w:rPr>
            </w:pPr>
            <w:r>
              <w:rPr>
                <w:rFonts w:hint="eastAsia"/>
                <w:color w:val="000000"/>
                <w:sz w:val="21"/>
                <w:szCs w:val="21"/>
                <w:highlight w:val="none"/>
              </w:rPr>
              <w:t>1</w:t>
            </w:r>
            <w:r>
              <w:rPr>
                <w:rFonts w:hint="eastAsia"/>
                <w:color w:val="000000"/>
                <w:sz w:val="21"/>
                <w:szCs w:val="21"/>
                <w:highlight w:val="none"/>
                <w:lang w:val="zh-CN"/>
              </w:rPr>
              <w:t>、</w:t>
            </w:r>
            <w:r>
              <w:rPr>
                <w:rFonts w:hint="eastAsia"/>
                <w:color w:val="000000"/>
                <w:sz w:val="21"/>
                <w:szCs w:val="21"/>
                <w:highlight w:val="none"/>
              </w:rPr>
              <w:t>响应</w:t>
            </w:r>
            <w:r>
              <w:rPr>
                <w:rFonts w:hint="eastAsia"/>
                <w:color w:val="000000"/>
                <w:sz w:val="21"/>
                <w:szCs w:val="21"/>
                <w:highlight w:val="none"/>
                <w:lang w:val="zh-CN"/>
              </w:rPr>
              <w:t>报价应是</w:t>
            </w:r>
            <w:r>
              <w:rPr>
                <w:rFonts w:hint="eastAsia"/>
                <w:color w:val="000000"/>
                <w:sz w:val="21"/>
                <w:szCs w:val="21"/>
                <w:highlight w:val="none"/>
              </w:rPr>
              <w:t>采购</w:t>
            </w:r>
            <w:r>
              <w:rPr>
                <w:rFonts w:hint="eastAsia"/>
                <w:color w:val="000000"/>
                <w:sz w:val="21"/>
                <w:szCs w:val="21"/>
                <w:highlight w:val="none"/>
                <w:lang w:val="zh-CN"/>
              </w:rPr>
              <w:t>文件所确定的</w:t>
            </w:r>
            <w:r>
              <w:rPr>
                <w:rFonts w:hint="eastAsia"/>
                <w:color w:val="000000"/>
                <w:sz w:val="21"/>
                <w:szCs w:val="21"/>
                <w:highlight w:val="none"/>
              </w:rPr>
              <w:t>采购</w:t>
            </w:r>
            <w:r>
              <w:rPr>
                <w:rFonts w:hint="eastAsia"/>
                <w:color w:val="000000"/>
                <w:sz w:val="21"/>
                <w:szCs w:val="21"/>
                <w:highlight w:val="none"/>
                <w:lang w:val="zh-CN"/>
              </w:rPr>
              <w:t>范围内的全部工作内容的价格体现，</w:t>
            </w:r>
            <w:r>
              <w:rPr>
                <w:rFonts w:hint="eastAsia"/>
                <w:color w:val="000000"/>
                <w:sz w:val="21"/>
                <w:szCs w:val="21"/>
                <w:highlight w:val="none"/>
              </w:rPr>
              <w:t>响应</w:t>
            </w:r>
            <w:r>
              <w:rPr>
                <w:rFonts w:hint="eastAsia"/>
                <w:color w:val="000000"/>
                <w:sz w:val="21"/>
                <w:szCs w:val="21"/>
                <w:highlight w:val="none"/>
                <w:lang w:val="zh-CN"/>
              </w:rPr>
              <w:t>报价中应考虑到本项目实施过程中所产生的一切费用。</w:t>
            </w:r>
          </w:p>
          <w:p w14:paraId="64D85016">
            <w:pPr>
              <w:rPr>
                <w:rFonts w:hint="eastAsia"/>
                <w:color w:val="000000"/>
                <w:sz w:val="21"/>
                <w:szCs w:val="21"/>
                <w:highlight w:val="none"/>
                <w:lang w:val="zh-CN"/>
              </w:rPr>
            </w:pPr>
            <w:r>
              <w:rPr>
                <w:rFonts w:hint="eastAsia"/>
                <w:color w:val="000000"/>
                <w:sz w:val="21"/>
                <w:szCs w:val="21"/>
                <w:highlight w:val="none"/>
              </w:rPr>
              <w:t>2</w:t>
            </w:r>
            <w:r>
              <w:rPr>
                <w:rFonts w:hint="eastAsia"/>
                <w:color w:val="000000"/>
                <w:sz w:val="21"/>
                <w:szCs w:val="21"/>
                <w:highlight w:val="none"/>
                <w:lang w:val="zh-CN"/>
              </w:rPr>
              <w:t>、</w:t>
            </w:r>
            <w:r>
              <w:rPr>
                <w:rFonts w:hint="eastAsia"/>
                <w:color w:val="000000"/>
                <w:sz w:val="21"/>
                <w:szCs w:val="21"/>
                <w:highlight w:val="none"/>
              </w:rPr>
              <w:t>供应商</w:t>
            </w:r>
            <w:r>
              <w:rPr>
                <w:rFonts w:hint="eastAsia"/>
                <w:color w:val="000000"/>
                <w:sz w:val="21"/>
                <w:szCs w:val="21"/>
                <w:highlight w:val="none"/>
                <w:lang w:val="zh-CN"/>
              </w:rPr>
              <w:t>报价时应充分考虑所有可能影响到报价的市场风险和价格因素，一旦</w:t>
            </w:r>
            <w:r>
              <w:rPr>
                <w:rFonts w:hint="eastAsia"/>
                <w:color w:val="000000"/>
                <w:sz w:val="21"/>
                <w:szCs w:val="21"/>
                <w:highlight w:val="none"/>
              </w:rPr>
              <w:t>成交</w:t>
            </w:r>
            <w:r>
              <w:rPr>
                <w:rFonts w:hint="eastAsia"/>
                <w:color w:val="000000"/>
                <w:sz w:val="21"/>
                <w:szCs w:val="21"/>
                <w:highlight w:val="none"/>
                <w:lang w:val="zh-CN"/>
              </w:rPr>
              <w:t>，单价将确定，不予调整。</w:t>
            </w:r>
          </w:p>
          <w:p w14:paraId="3264772E">
            <w:pPr>
              <w:rPr>
                <w:rFonts w:hint="eastAsia"/>
                <w:color w:val="000000"/>
                <w:sz w:val="21"/>
                <w:szCs w:val="21"/>
                <w:highlight w:val="none"/>
              </w:rPr>
            </w:pPr>
            <w:r>
              <w:rPr>
                <w:rFonts w:hint="eastAsia"/>
                <w:color w:val="000000"/>
                <w:sz w:val="21"/>
                <w:szCs w:val="21"/>
                <w:highlight w:val="none"/>
              </w:rPr>
              <w:t>3</w:t>
            </w:r>
            <w:r>
              <w:rPr>
                <w:rFonts w:hint="eastAsia"/>
                <w:color w:val="000000"/>
                <w:sz w:val="21"/>
                <w:szCs w:val="21"/>
                <w:highlight w:val="none"/>
                <w:lang w:val="zh-CN"/>
              </w:rPr>
              <w:t>、结算时如发生</w:t>
            </w:r>
            <w:r>
              <w:rPr>
                <w:rFonts w:hint="eastAsia"/>
                <w:color w:val="000000"/>
                <w:sz w:val="21"/>
                <w:szCs w:val="21"/>
                <w:highlight w:val="none"/>
              </w:rPr>
              <w:t>送审</w:t>
            </w:r>
            <w:r>
              <w:rPr>
                <w:rFonts w:hint="eastAsia"/>
                <w:color w:val="000000"/>
                <w:sz w:val="21"/>
                <w:szCs w:val="21"/>
                <w:highlight w:val="none"/>
                <w:lang w:eastAsia="zh-CN"/>
              </w:rPr>
              <w:t>资料</w:t>
            </w:r>
            <w:r>
              <w:rPr>
                <w:rFonts w:hint="eastAsia"/>
                <w:color w:val="000000"/>
                <w:sz w:val="21"/>
                <w:szCs w:val="21"/>
                <w:highlight w:val="none"/>
                <w:lang w:val="zh-CN"/>
              </w:rPr>
              <w:t>缺少项目，都将视为供应商的优惠让利行为，不予核增。</w:t>
            </w:r>
          </w:p>
        </w:tc>
      </w:tr>
      <w:tr w14:paraId="7297D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458" w:type="dxa"/>
            <w:noWrap w:val="0"/>
            <w:vAlign w:val="center"/>
          </w:tcPr>
          <w:p w14:paraId="2DA8B751">
            <w:pPr>
              <w:jc w:val="center"/>
              <w:rPr>
                <w:color w:val="000000"/>
                <w:sz w:val="21"/>
                <w:szCs w:val="21"/>
                <w:highlight w:val="none"/>
              </w:rPr>
            </w:pPr>
            <w:r>
              <w:rPr>
                <w:rFonts w:hint="eastAsia"/>
                <w:color w:val="000000"/>
                <w:sz w:val="21"/>
                <w:szCs w:val="21"/>
                <w:highlight w:val="none"/>
              </w:rPr>
              <w:t>22</w:t>
            </w:r>
          </w:p>
        </w:tc>
        <w:tc>
          <w:tcPr>
            <w:tcW w:w="788" w:type="dxa"/>
            <w:noWrap w:val="0"/>
            <w:vAlign w:val="center"/>
          </w:tcPr>
          <w:p w14:paraId="5EFCC569">
            <w:pPr>
              <w:jc w:val="center"/>
              <w:rPr>
                <w:rFonts w:hint="eastAsia"/>
                <w:color w:val="000000"/>
                <w:sz w:val="21"/>
                <w:szCs w:val="21"/>
                <w:highlight w:val="none"/>
              </w:rPr>
            </w:pPr>
            <w:r>
              <w:rPr>
                <w:color w:val="000000"/>
                <w:sz w:val="21"/>
                <w:szCs w:val="21"/>
                <w:highlight w:val="none"/>
              </w:rPr>
              <w:t>构成招标文件的其他资料</w:t>
            </w:r>
          </w:p>
        </w:tc>
        <w:tc>
          <w:tcPr>
            <w:tcW w:w="3961" w:type="dxa"/>
            <w:noWrap w:val="0"/>
            <w:vAlign w:val="center"/>
          </w:tcPr>
          <w:p w14:paraId="77392918">
            <w:pPr>
              <w:rPr>
                <w:rFonts w:hint="eastAsia"/>
                <w:color w:val="000000"/>
                <w:sz w:val="21"/>
                <w:szCs w:val="21"/>
                <w:highlight w:val="none"/>
              </w:rPr>
            </w:pPr>
            <w:r>
              <w:rPr>
                <w:rFonts w:hint="eastAsia"/>
                <w:color w:val="000000"/>
                <w:sz w:val="21"/>
                <w:szCs w:val="21"/>
                <w:highlight w:val="none"/>
              </w:rPr>
              <w:t>工程量清单、编制说明、相关图纸已上传至百度网盘，请自行根据以下链接及提取码下载：</w:t>
            </w:r>
          </w:p>
          <w:p w14:paraId="63EBAF7A">
            <w:pPr>
              <w:rPr>
                <w:rFonts w:hint="eastAsia"/>
                <w:color w:val="000000"/>
                <w:sz w:val="21"/>
                <w:szCs w:val="21"/>
                <w:highlight w:val="none"/>
              </w:rPr>
            </w:pPr>
            <w:r>
              <w:rPr>
                <w:rFonts w:hint="eastAsia"/>
                <w:color w:val="000000"/>
                <w:sz w:val="21"/>
                <w:szCs w:val="21"/>
                <w:highlight w:val="none"/>
              </w:rPr>
              <w:t>链接:</w:t>
            </w:r>
            <w:r>
              <w:rPr>
                <w:rFonts w:hint="eastAsia"/>
                <w:color w:val="000000"/>
                <w:sz w:val="21"/>
                <w:szCs w:val="21"/>
                <w:highlight w:val="none"/>
                <w:lang w:val="en-US" w:eastAsia="zh-CN"/>
              </w:rPr>
              <w:t xml:space="preserve"> </w:t>
            </w:r>
            <w:r>
              <w:rPr>
                <w:rFonts w:hint="eastAsia"/>
                <w:color w:val="000000"/>
                <w:sz w:val="21"/>
                <w:szCs w:val="21"/>
                <w:highlight w:val="none"/>
              </w:rPr>
              <w:t xml:space="preserve"> 通过网盘分享的文件：上传网盘（浦镇大街以北、珍珠路以西(NJJBc030-10-11)地块窑址保护施工）</w:t>
            </w:r>
          </w:p>
          <w:p w14:paraId="4C068E5D">
            <w:pPr>
              <w:rPr>
                <w:rFonts w:hint="eastAsia" w:eastAsia="宋体"/>
                <w:color w:val="000000"/>
                <w:sz w:val="21"/>
                <w:szCs w:val="21"/>
                <w:highlight w:val="none"/>
                <w:lang w:eastAsia="zh-CN"/>
              </w:rPr>
            </w:pPr>
            <w:r>
              <w:rPr>
                <w:rFonts w:hint="eastAsia"/>
                <w:color w:val="000000"/>
                <w:sz w:val="21"/>
                <w:szCs w:val="21"/>
                <w:highlight w:val="none"/>
              </w:rPr>
              <w:t>链接: https://pan.baidu.com/s/1ouCBvBUaFzg3Wgjhivimmg?pwd=8ncc 提取码: 8ncc</w:t>
            </w:r>
          </w:p>
        </w:tc>
      </w:tr>
    </w:tbl>
    <w:p w14:paraId="3CA91D3D">
      <w:pPr>
        <w:ind w:firstLine="480"/>
        <w:rPr>
          <w:color w:val="000000"/>
          <w:highlight w:val="none"/>
        </w:rPr>
      </w:pPr>
      <w:r>
        <w:rPr>
          <w:rFonts w:hint="eastAsia"/>
          <w:color w:val="000000"/>
          <w:highlight w:val="none"/>
          <w:lang w:val="zh-CN"/>
        </w:rPr>
        <w:br w:type="page" w:clear="all"/>
      </w:r>
      <w:bookmarkStart w:id="22" w:name="_Toc21994"/>
      <w:bookmarkStart w:id="23" w:name="_Toc14697"/>
      <w:bookmarkStart w:id="24" w:name="_Toc96264995"/>
      <w:bookmarkStart w:id="25" w:name="_Toc8477"/>
      <w:bookmarkStart w:id="26" w:name="_Toc13908"/>
      <w:r>
        <w:rPr>
          <w:rFonts w:hint="eastAsia"/>
          <w:color w:val="000000"/>
          <w:highlight w:val="none"/>
        </w:rPr>
        <w:t>一、总则</w:t>
      </w:r>
      <w:bookmarkEnd w:id="22"/>
      <w:bookmarkEnd w:id="23"/>
      <w:bookmarkEnd w:id="24"/>
      <w:bookmarkEnd w:id="25"/>
      <w:bookmarkEnd w:id="26"/>
    </w:p>
    <w:p w14:paraId="20D01D0E">
      <w:pPr>
        <w:ind w:firstLine="480"/>
        <w:rPr>
          <w:color w:val="000000"/>
          <w:highlight w:val="none"/>
          <w:lang w:val="zh-CN"/>
        </w:rPr>
      </w:pPr>
      <w:r>
        <w:rPr>
          <w:rFonts w:hint="eastAsia"/>
          <w:color w:val="000000"/>
          <w:highlight w:val="none"/>
          <w:lang w:val="zh-CN"/>
        </w:rPr>
        <w:t>1</w:t>
      </w:r>
      <w:r>
        <w:rPr>
          <w:rFonts w:hint="eastAsia"/>
          <w:color w:val="000000"/>
          <w:highlight w:val="none"/>
        </w:rPr>
        <w:t>.</w:t>
      </w:r>
      <w:r>
        <w:rPr>
          <w:rFonts w:hint="eastAsia"/>
          <w:color w:val="000000"/>
          <w:highlight w:val="none"/>
          <w:lang w:val="zh-CN"/>
        </w:rPr>
        <w:t>适用法律</w:t>
      </w:r>
    </w:p>
    <w:p w14:paraId="1F05CCBA">
      <w:pPr>
        <w:ind w:firstLine="480"/>
        <w:rPr>
          <w:color w:val="000000"/>
          <w:highlight w:val="none"/>
          <w:lang w:val="zh-CN"/>
        </w:rPr>
      </w:pPr>
      <w:r>
        <w:rPr>
          <w:rFonts w:hint="eastAsia"/>
          <w:color w:val="000000"/>
          <w:highlight w:val="none"/>
          <w:lang w:val="zh-CN"/>
        </w:rPr>
        <w:t>1</w:t>
      </w:r>
      <w:r>
        <w:rPr>
          <w:rFonts w:hint="eastAsia"/>
          <w:color w:val="000000"/>
          <w:highlight w:val="none"/>
        </w:rPr>
        <w:t>.</w:t>
      </w:r>
      <w:r>
        <w:rPr>
          <w:rFonts w:hint="eastAsia"/>
          <w:color w:val="000000"/>
          <w:highlight w:val="none"/>
          <w:lang w:val="zh-CN"/>
        </w:rPr>
        <w:t>1《中华人民共和国政府采购法》、《中华人民共和国政府采购法实施条例》等有关法律、规章和规定。</w:t>
      </w:r>
    </w:p>
    <w:p w14:paraId="21738375">
      <w:pPr>
        <w:ind w:firstLine="480"/>
        <w:rPr>
          <w:color w:val="000000"/>
          <w:highlight w:val="none"/>
          <w:lang w:val="zh-CN"/>
        </w:rPr>
      </w:pPr>
      <w:r>
        <w:rPr>
          <w:rFonts w:hint="eastAsia"/>
          <w:color w:val="000000"/>
          <w:highlight w:val="none"/>
          <w:lang w:val="zh-CN"/>
        </w:rPr>
        <w:t>2</w:t>
      </w:r>
      <w:r>
        <w:rPr>
          <w:rFonts w:hint="eastAsia"/>
          <w:color w:val="000000"/>
          <w:highlight w:val="none"/>
        </w:rPr>
        <w:t>.</w:t>
      </w:r>
      <w:r>
        <w:rPr>
          <w:rFonts w:hint="eastAsia"/>
          <w:color w:val="000000"/>
          <w:highlight w:val="none"/>
          <w:lang w:val="zh-CN"/>
        </w:rPr>
        <w:t>定义</w:t>
      </w:r>
    </w:p>
    <w:p w14:paraId="14DBBD54">
      <w:pPr>
        <w:ind w:firstLine="480"/>
        <w:rPr>
          <w:color w:val="000000"/>
          <w:highlight w:val="none"/>
          <w:lang w:val="zh-CN"/>
        </w:rPr>
      </w:pPr>
      <w:r>
        <w:rPr>
          <w:rFonts w:hint="eastAsia"/>
          <w:color w:val="000000"/>
          <w:highlight w:val="none"/>
          <w:lang w:val="zh-CN"/>
        </w:rPr>
        <w:t>2</w:t>
      </w:r>
      <w:r>
        <w:rPr>
          <w:rFonts w:hint="eastAsia"/>
          <w:color w:val="000000"/>
          <w:highlight w:val="none"/>
        </w:rPr>
        <w:t>.</w:t>
      </w:r>
      <w:r>
        <w:rPr>
          <w:rFonts w:hint="eastAsia"/>
          <w:color w:val="000000"/>
          <w:highlight w:val="none"/>
          <w:lang w:val="zh-CN"/>
        </w:rPr>
        <w:t>1“供应商”是指参加磋商竞争，并符合采购文件规定资格条件的法人、其他组织或者自然人。</w:t>
      </w:r>
    </w:p>
    <w:p w14:paraId="24E930B4">
      <w:pPr>
        <w:ind w:firstLine="480"/>
        <w:rPr>
          <w:color w:val="000000"/>
          <w:highlight w:val="none"/>
          <w:lang w:val="zh-CN"/>
        </w:rPr>
      </w:pPr>
      <w:r>
        <w:rPr>
          <w:rFonts w:hint="eastAsia"/>
          <w:color w:val="000000"/>
          <w:highlight w:val="none"/>
          <w:lang w:val="zh-CN"/>
        </w:rPr>
        <w:t>2</w:t>
      </w:r>
      <w:r>
        <w:rPr>
          <w:rFonts w:hint="eastAsia"/>
          <w:color w:val="000000"/>
          <w:highlight w:val="none"/>
        </w:rPr>
        <w:t>.</w:t>
      </w:r>
      <w:r>
        <w:rPr>
          <w:rFonts w:hint="eastAsia"/>
          <w:color w:val="000000"/>
          <w:highlight w:val="none"/>
          <w:lang w:val="zh-CN"/>
        </w:rPr>
        <w:t>2“服务”是指本采购文件中所述相关服务。</w:t>
      </w:r>
    </w:p>
    <w:p w14:paraId="22889071">
      <w:pPr>
        <w:ind w:firstLine="480"/>
        <w:rPr>
          <w:color w:val="000000"/>
          <w:highlight w:val="none"/>
          <w:lang w:val="zh-CN"/>
        </w:rPr>
      </w:pPr>
      <w:r>
        <w:rPr>
          <w:rFonts w:hint="eastAsia"/>
          <w:color w:val="000000"/>
          <w:highlight w:val="none"/>
          <w:lang w:val="zh-CN"/>
        </w:rPr>
        <w:t>2</w:t>
      </w:r>
      <w:r>
        <w:rPr>
          <w:rFonts w:hint="eastAsia"/>
          <w:color w:val="000000"/>
          <w:highlight w:val="none"/>
        </w:rPr>
        <w:t>.</w:t>
      </w:r>
      <w:r>
        <w:rPr>
          <w:rFonts w:hint="eastAsia"/>
          <w:color w:val="000000"/>
          <w:highlight w:val="none"/>
          <w:lang w:val="zh-CN"/>
        </w:rPr>
        <w:t>3“用户或使用单位”是指使用服务的单位。</w:t>
      </w:r>
    </w:p>
    <w:p w14:paraId="6303C5AD">
      <w:pPr>
        <w:ind w:firstLine="480"/>
        <w:rPr>
          <w:color w:val="000000"/>
          <w:highlight w:val="none"/>
          <w:lang w:val="zh-CN"/>
        </w:rPr>
      </w:pPr>
      <w:r>
        <w:rPr>
          <w:rFonts w:hint="eastAsia"/>
          <w:color w:val="000000"/>
          <w:highlight w:val="none"/>
          <w:lang w:val="zh-CN"/>
        </w:rPr>
        <w:t>3</w:t>
      </w:r>
      <w:r>
        <w:rPr>
          <w:rFonts w:hint="eastAsia"/>
          <w:color w:val="000000"/>
          <w:highlight w:val="none"/>
        </w:rPr>
        <w:t>.</w:t>
      </w:r>
      <w:r>
        <w:rPr>
          <w:rFonts w:hint="eastAsia"/>
          <w:color w:val="000000"/>
          <w:highlight w:val="none"/>
          <w:lang w:val="zh-CN"/>
        </w:rPr>
        <w:t>政策功能</w:t>
      </w:r>
    </w:p>
    <w:p w14:paraId="732AC9A4">
      <w:pPr>
        <w:ind w:firstLine="480"/>
        <w:rPr>
          <w:color w:val="000000"/>
          <w:highlight w:val="none"/>
          <w:lang w:val="zh-CN"/>
        </w:rPr>
      </w:pPr>
      <w:r>
        <w:rPr>
          <w:rFonts w:hint="eastAsia"/>
          <w:color w:val="000000"/>
          <w:highlight w:val="none"/>
          <w:lang w:val="zh-CN"/>
        </w:rPr>
        <w:t>3</w:t>
      </w:r>
      <w:r>
        <w:rPr>
          <w:rFonts w:hint="eastAsia"/>
          <w:color w:val="000000"/>
          <w:highlight w:val="none"/>
        </w:rPr>
        <w:t>.</w:t>
      </w:r>
      <w:r>
        <w:rPr>
          <w:rFonts w:hint="eastAsia"/>
          <w:color w:val="000000"/>
          <w:highlight w:val="none"/>
          <w:lang w:val="zh-CN"/>
        </w:rPr>
        <w:t>1政府采购促进中小企业发展，在政府采购活动中，供应商提供的货物、工程或者服务符合下列情形的，享受中小企业扶持政策：</w:t>
      </w:r>
    </w:p>
    <w:p w14:paraId="570EEA2B">
      <w:pPr>
        <w:ind w:firstLine="480"/>
        <w:rPr>
          <w:color w:val="000000"/>
          <w:highlight w:val="none"/>
          <w:lang w:val="zh-CN"/>
        </w:rPr>
      </w:pPr>
      <w:r>
        <w:rPr>
          <w:rFonts w:hint="eastAsia"/>
          <w:color w:val="000000"/>
          <w:highlight w:val="none"/>
          <w:lang w:val="zh-CN"/>
        </w:rPr>
        <w:t>（1）在货物采购项目中，货物由中小企业制造，即货物由中小企业生产且使用该中小企业商号或者注册商标；</w:t>
      </w:r>
    </w:p>
    <w:p w14:paraId="1ABC60D9">
      <w:pPr>
        <w:ind w:firstLine="480"/>
        <w:rPr>
          <w:color w:val="000000"/>
          <w:highlight w:val="none"/>
          <w:lang w:val="zh-CN"/>
        </w:rPr>
      </w:pPr>
      <w:r>
        <w:rPr>
          <w:rFonts w:hint="eastAsia"/>
          <w:color w:val="000000"/>
          <w:highlight w:val="none"/>
          <w:lang w:val="zh-CN"/>
        </w:rPr>
        <w:t>（2）在工程采购项目中，工程由中小企业承建，即工程施工单位为中小企业；</w:t>
      </w:r>
    </w:p>
    <w:p w14:paraId="22E1C710">
      <w:pPr>
        <w:ind w:firstLine="480"/>
        <w:rPr>
          <w:color w:val="000000"/>
          <w:highlight w:val="none"/>
          <w:lang w:val="zh-CN"/>
        </w:rPr>
      </w:pPr>
      <w:r>
        <w:rPr>
          <w:rFonts w:hint="eastAsia"/>
          <w:color w:val="000000"/>
          <w:highlight w:val="none"/>
          <w:lang w:val="zh-CN"/>
        </w:rPr>
        <w:t>（3）在服务采购项目中，服务由中小企业承接，即提供服务的人员为中小企业依照《中华人民共和国劳动合同法》订立劳动合同的从业人员。</w:t>
      </w:r>
    </w:p>
    <w:p w14:paraId="6C1D6491">
      <w:pPr>
        <w:ind w:firstLine="480"/>
        <w:rPr>
          <w:color w:val="000000"/>
          <w:highlight w:val="none"/>
          <w:lang w:val="zh-CN"/>
        </w:rPr>
      </w:pPr>
      <w:r>
        <w:rPr>
          <w:rFonts w:hint="eastAsia"/>
          <w:color w:val="000000"/>
          <w:highlight w:val="none"/>
          <w:lang w:val="zh-CN"/>
        </w:rPr>
        <w:t>在货物采购项目中，供应商提供的货物既有中小企业制造货物，也有大型企业制造货物的，不享受中小企业扶持政策。</w:t>
      </w:r>
    </w:p>
    <w:p w14:paraId="356B4E8C">
      <w:pPr>
        <w:ind w:firstLine="480"/>
        <w:rPr>
          <w:color w:val="000000"/>
          <w:highlight w:val="none"/>
          <w:lang w:val="zh-CN"/>
        </w:rPr>
      </w:pPr>
      <w:r>
        <w:rPr>
          <w:rFonts w:hint="eastAsia"/>
          <w:color w:val="000000"/>
          <w:highlight w:val="none"/>
          <w:lang w:val="zh-CN"/>
        </w:rPr>
        <w:t>以联合体形式参加政府采购活动，联合体各方均为中小企业的，联合体视同中小企业。其中，联合体各方均为小微企业的，联合体视同小微企业。</w:t>
      </w:r>
    </w:p>
    <w:p w14:paraId="4B0071B3">
      <w:pPr>
        <w:ind w:firstLine="480"/>
        <w:rPr>
          <w:color w:val="000000"/>
          <w:highlight w:val="none"/>
          <w:lang w:val="zh-CN"/>
        </w:rPr>
      </w:pPr>
      <w:r>
        <w:rPr>
          <w:rFonts w:hint="eastAsia"/>
          <w:color w:val="000000"/>
          <w:highlight w:val="none"/>
          <w:lang w:val="zh-CN"/>
        </w:rPr>
        <w:t>中小企业供应商参加政府采购活动，应当出具《中小企业声明函》（格式见后附件），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34086E34">
      <w:pPr>
        <w:ind w:firstLine="480"/>
        <w:rPr>
          <w:color w:val="000000"/>
          <w:highlight w:val="none"/>
          <w:lang w:val="zh-CN"/>
        </w:rPr>
      </w:pPr>
      <w:r>
        <w:rPr>
          <w:rFonts w:hint="eastAsia"/>
          <w:color w:val="000000"/>
          <w:highlight w:val="none"/>
          <w:lang w:val="zh-CN"/>
        </w:rPr>
        <w:t>3</w:t>
      </w:r>
      <w:r>
        <w:rPr>
          <w:rFonts w:hint="eastAsia"/>
          <w:color w:val="000000"/>
          <w:highlight w:val="none"/>
        </w:rPr>
        <w:t>.</w:t>
      </w:r>
      <w:r>
        <w:rPr>
          <w:rFonts w:hint="eastAsia"/>
          <w:color w:val="000000"/>
          <w:highlight w:val="none"/>
          <w:lang w:val="zh-CN"/>
        </w:rPr>
        <w:t>2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财库〔2014〕68号。</w:t>
      </w:r>
    </w:p>
    <w:p w14:paraId="67773893">
      <w:pPr>
        <w:ind w:firstLine="480"/>
        <w:rPr>
          <w:color w:val="000000"/>
          <w:highlight w:val="none"/>
          <w:lang w:val="zh-CN"/>
        </w:rPr>
      </w:pPr>
      <w:r>
        <w:rPr>
          <w:rFonts w:hint="eastAsia"/>
          <w:color w:val="000000"/>
          <w:highlight w:val="none"/>
          <w:lang w:val="zh-CN"/>
        </w:rPr>
        <w:t>3</w:t>
      </w:r>
      <w:r>
        <w:rPr>
          <w:rFonts w:hint="eastAsia"/>
          <w:color w:val="000000"/>
          <w:highlight w:val="none"/>
        </w:rPr>
        <w:t>.</w:t>
      </w:r>
      <w:r>
        <w:rPr>
          <w:rFonts w:hint="eastAsia"/>
          <w:color w:val="000000"/>
          <w:highlight w:val="none"/>
          <w:lang w:val="zh-CN"/>
        </w:rPr>
        <w:t>3政府采购促进残疾人就业政策，残疾人福利性单位提供的产品和服务在评标时将获得优势，参加响应的残疾人福利性单位，应当提供《残疾人福利性单位声明函》，残疾人福利性单位享受政府采购支持政策的要求详见财库〔2017〕141号。</w:t>
      </w:r>
    </w:p>
    <w:p w14:paraId="378CF69B">
      <w:pPr>
        <w:ind w:firstLine="480"/>
        <w:rPr>
          <w:color w:val="000000"/>
          <w:highlight w:val="none"/>
          <w:lang w:val="zh-CN"/>
        </w:rPr>
      </w:pPr>
      <w:r>
        <w:rPr>
          <w:rFonts w:hint="eastAsia"/>
          <w:color w:val="000000"/>
          <w:highlight w:val="none"/>
          <w:lang w:val="zh-CN"/>
        </w:rPr>
        <w:t>3</w:t>
      </w:r>
      <w:r>
        <w:rPr>
          <w:rFonts w:hint="eastAsia"/>
          <w:color w:val="000000"/>
          <w:highlight w:val="none"/>
        </w:rPr>
        <w:t>.</w:t>
      </w:r>
      <w:r>
        <w:rPr>
          <w:rFonts w:hint="eastAsia"/>
          <w:color w:val="000000"/>
          <w:highlight w:val="none"/>
          <w:lang w:val="zh-CN"/>
        </w:rPr>
        <w:t>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p>
    <w:p w14:paraId="3D6F634D">
      <w:pPr>
        <w:ind w:firstLine="480"/>
        <w:rPr>
          <w:color w:val="000000"/>
          <w:highlight w:val="none"/>
          <w:lang w:val="zh-CN"/>
        </w:rPr>
      </w:pPr>
      <w:r>
        <w:rPr>
          <w:rFonts w:hint="eastAsia"/>
          <w:color w:val="000000"/>
          <w:highlight w:val="none"/>
          <w:lang w:val="zh-CN"/>
        </w:rPr>
        <w:t>3</w:t>
      </w:r>
      <w:r>
        <w:rPr>
          <w:rFonts w:hint="eastAsia"/>
          <w:color w:val="000000"/>
          <w:highlight w:val="none"/>
        </w:rPr>
        <w:t>.</w:t>
      </w:r>
      <w:r>
        <w:rPr>
          <w:rFonts w:hint="eastAsia"/>
          <w:color w:val="000000"/>
          <w:highlight w:val="none"/>
          <w:lang w:val="zh-CN"/>
        </w:rPr>
        <w:t>5提供的产品属于信息安全产品的，供应商应当选择经国家认证的信息安全产品响应，并提供由中国信息安全认证中心按国家标准认证颁发的有效认证证书扫描件。</w:t>
      </w:r>
    </w:p>
    <w:p w14:paraId="1EEB3F6D">
      <w:pPr>
        <w:ind w:firstLine="480"/>
        <w:rPr>
          <w:color w:val="000000"/>
          <w:highlight w:val="none"/>
          <w:lang w:val="zh-CN"/>
        </w:rPr>
      </w:pPr>
      <w:r>
        <w:rPr>
          <w:rFonts w:hint="eastAsia"/>
          <w:color w:val="000000"/>
          <w:highlight w:val="none"/>
          <w:lang w:val="zh-CN"/>
        </w:rPr>
        <w:t>3</w:t>
      </w:r>
      <w:r>
        <w:rPr>
          <w:rFonts w:hint="eastAsia"/>
          <w:color w:val="000000"/>
          <w:highlight w:val="none"/>
        </w:rPr>
        <w:t>.</w:t>
      </w:r>
      <w:r>
        <w:rPr>
          <w:rFonts w:hint="eastAsia"/>
          <w:color w:val="000000"/>
          <w:highlight w:val="none"/>
          <w:lang w:val="zh-CN"/>
        </w:rPr>
        <w:t>6提供的产品属于政府强制采购节能产品的，供应商应当选择经过认证的节能产品响应，并提供有效的节能产品认证证书扫描件。</w:t>
      </w:r>
    </w:p>
    <w:p w14:paraId="5B20C835">
      <w:pPr>
        <w:ind w:firstLine="480"/>
        <w:rPr>
          <w:color w:val="000000"/>
          <w:highlight w:val="none"/>
          <w:lang w:val="zh-CN"/>
        </w:rPr>
      </w:pPr>
      <w:r>
        <w:rPr>
          <w:rFonts w:hint="eastAsia"/>
          <w:color w:val="000000"/>
          <w:highlight w:val="none"/>
          <w:lang w:val="zh-CN"/>
        </w:rPr>
        <w:t>3</w:t>
      </w:r>
      <w:r>
        <w:rPr>
          <w:rFonts w:hint="eastAsia"/>
          <w:color w:val="000000"/>
          <w:highlight w:val="none"/>
        </w:rPr>
        <w:t>.</w:t>
      </w:r>
      <w:r>
        <w:rPr>
          <w:rFonts w:hint="eastAsia"/>
          <w:color w:val="000000"/>
          <w:highlight w:val="none"/>
          <w:lang w:val="zh-CN"/>
        </w:rPr>
        <w:t>7提供的产品属于环境标志产品的,供应商应当选择经过认证的环境标志产品响应,并提供有效的环境标志产品认证证书扫描件。</w:t>
      </w:r>
    </w:p>
    <w:p w14:paraId="238F3405">
      <w:pPr>
        <w:ind w:firstLine="480"/>
        <w:rPr>
          <w:color w:val="000000"/>
          <w:highlight w:val="none"/>
          <w:lang w:val="zh-CN"/>
        </w:rPr>
      </w:pPr>
      <w:r>
        <w:rPr>
          <w:rFonts w:hint="eastAsia"/>
          <w:color w:val="000000"/>
          <w:highlight w:val="none"/>
          <w:lang w:val="zh-CN"/>
        </w:rPr>
        <w:t>4</w:t>
      </w:r>
      <w:r>
        <w:rPr>
          <w:rFonts w:hint="eastAsia"/>
          <w:color w:val="000000"/>
          <w:highlight w:val="none"/>
        </w:rPr>
        <w:t>.</w:t>
      </w:r>
      <w:r>
        <w:rPr>
          <w:rFonts w:hint="eastAsia"/>
          <w:color w:val="000000"/>
          <w:highlight w:val="none"/>
          <w:lang w:val="zh-CN"/>
        </w:rPr>
        <w:t>磋商费用</w:t>
      </w:r>
    </w:p>
    <w:p w14:paraId="46B68037">
      <w:pPr>
        <w:ind w:firstLine="480"/>
        <w:rPr>
          <w:color w:val="000000"/>
          <w:highlight w:val="none"/>
          <w:lang w:val="zh-CN"/>
        </w:rPr>
      </w:pPr>
      <w:bookmarkStart w:id="27" w:name="_Hlk93323403"/>
      <w:r>
        <w:rPr>
          <w:rFonts w:hint="eastAsia"/>
          <w:color w:val="000000"/>
          <w:highlight w:val="none"/>
          <w:lang w:val="zh-CN"/>
        </w:rPr>
        <w:t>4</w:t>
      </w:r>
      <w:r>
        <w:rPr>
          <w:rFonts w:hint="eastAsia"/>
          <w:color w:val="000000"/>
          <w:highlight w:val="none"/>
        </w:rPr>
        <w:t>.</w:t>
      </w:r>
      <w:r>
        <w:rPr>
          <w:rFonts w:hint="eastAsia"/>
          <w:color w:val="000000"/>
          <w:highlight w:val="none"/>
          <w:lang w:val="zh-CN"/>
        </w:rPr>
        <w:t>1供应商应承担所有与准备和参加磋商有关的费用，无论采购结果如何，代理机构和采购人在任何情况下均无义务和责任承担这些费用。</w:t>
      </w:r>
      <w:bookmarkEnd w:id="27"/>
    </w:p>
    <w:p w14:paraId="61DC38C9">
      <w:pPr>
        <w:ind w:firstLine="480"/>
        <w:rPr>
          <w:color w:val="000000"/>
          <w:highlight w:val="none"/>
        </w:rPr>
      </w:pPr>
      <w:bookmarkStart w:id="28" w:name="_Toc96264996"/>
      <w:bookmarkStart w:id="29" w:name="_Toc21248"/>
      <w:bookmarkStart w:id="30" w:name="_Toc27870"/>
      <w:bookmarkStart w:id="31" w:name="_Toc3211"/>
      <w:bookmarkStart w:id="32" w:name="_Toc12249"/>
      <w:r>
        <w:rPr>
          <w:rFonts w:hint="eastAsia"/>
          <w:color w:val="000000"/>
          <w:highlight w:val="none"/>
        </w:rPr>
        <w:t>二、响应文件编制</w:t>
      </w:r>
      <w:bookmarkEnd w:id="28"/>
      <w:bookmarkEnd w:id="29"/>
      <w:bookmarkEnd w:id="30"/>
      <w:bookmarkEnd w:id="31"/>
      <w:bookmarkEnd w:id="32"/>
    </w:p>
    <w:p w14:paraId="3B01A8B1">
      <w:pPr>
        <w:ind w:firstLine="480"/>
        <w:rPr>
          <w:color w:val="000000"/>
          <w:highlight w:val="none"/>
          <w:lang w:val="zh-CN"/>
        </w:rPr>
      </w:pPr>
      <w:r>
        <w:rPr>
          <w:rFonts w:hint="eastAsia"/>
          <w:color w:val="000000"/>
          <w:highlight w:val="none"/>
          <w:lang w:val="zh-CN"/>
        </w:rPr>
        <w:t>5</w:t>
      </w:r>
      <w:r>
        <w:rPr>
          <w:rFonts w:hint="eastAsia"/>
          <w:color w:val="000000"/>
          <w:highlight w:val="none"/>
        </w:rPr>
        <w:t>.</w:t>
      </w:r>
      <w:r>
        <w:rPr>
          <w:rFonts w:hint="eastAsia"/>
          <w:color w:val="000000"/>
          <w:highlight w:val="none"/>
          <w:lang w:val="zh-CN"/>
        </w:rPr>
        <w:t>现场响应</w:t>
      </w:r>
    </w:p>
    <w:p w14:paraId="14C65D01">
      <w:pPr>
        <w:ind w:firstLine="480"/>
        <w:rPr>
          <w:color w:val="000000"/>
          <w:highlight w:val="none"/>
          <w:lang w:val="zh-CN"/>
        </w:rPr>
      </w:pPr>
      <w:r>
        <w:rPr>
          <w:rFonts w:hint="eastAsia"/>
          <w:color w:val="000000"/>
          <w:highlight w:val="none"/>
          <w:lang w:val="zh-CN"/>
        </w:rPr>
        <w:t>5</w:t>
      </w:r>
      <w:r>
        <w:rPr>
          <w:rFonts w:hint="eastAsia"/>
          <w:color w:val="000000"/>
          <w:highlight w:val="none"/>
        </w:rPr>
        <w:t>.</w:t>
      </w:r>
      <w:r>
        <w:rPr>
          <w:rFonts w:hint="eastAsia"/>
          <w:color w:val="000000"/>
          <w:highlight w:val="none"/>
          <w:lang w:val="zh-CN"/>
        </w:rPr>
        <w:t>1供应商应按照采购文件要求编制响应文件，并对其提交的响应文件真实性、合法性承担法律责任。并由其法定代表人或法定代表人授权委托人在规定的响应时间内完成响应。</w:t>
      </w:r>
    </w:p>
    <w:p w14:paraId="0C7DFAC6">
      <w:pPr>
        <w:ind w:firstLine="480"/>
        <w:rPr>
          <w:color w:val="000000"/>
          <w:highlight w:val="none"/>
          <w:lang w:val="zh-CN"/>
        </w:rPr>
      </w:pPr>
      <w:r>
        <w:rPr>
          <w:rFonts w:hint="eastAsia"/>
          <w:color w:val="000000"/>
          <w:highlight w:val="none"/>
          <w:lang w:val="zh-CN"/>
        </w:rPr>
        <w:t>5</w:t>
      </w:r>
      <w:r>
        <w:rPr>
          <w:rFonts w:hint="eastAsia"/>
          <w:color w:val="000000"/>
          <w:highlight w:val="none"/>
        </w:rPr>
        <w:t>.</w:t>
      </w:r>
      <w:r>
        <w:rPr>
          <w:rFonts w:hint="eastAsia"/>
          <w:color w:val="000000"/>
          <w:highlight w:val="none"/>
          <w:lang w:val="zh-CN"/>
        </w:rPr>
        <w:t>2供应商应当对采购文件提出的要求和条件作出实质性响应，并在响应文件中逐条应答。</w:t>
      </w:r>
    </w:p>
    <w:p w14:paraId="7F905C2A">
      <w:pPr>
        <w:ind w:firstLine="480"/>
        <w:rPr>
          <w:color w:val="000000"/>
          <w:highlight w:val="none"/>
          <w:lang w:val="zh-CN"/>
        </w:rPr>
      </w:pPr>
      <w:r>
        <w:rPr>
          <w:rFonts w:hint="eastAsia"/>
          <w:color w:val="000000"/>
          <w:highlight w:val="none"/>
          <w:lang w:val="zh-CN"/>
        </w:rPr>
        <w:t>5</w:t>
      </w:r>
      <w:r>
        <w:rPr>
          <w:rFonts w:hint="eastAsia"/>
          <w:color w:val="000000"/>
          <w:highlight w:val="none"/>
        </w:rPr>
        <w:t>.</w:t>
      </w:r>
      <w:r>
        <w:rPr>
          <w:rFonts w:hint="eastAsia"/>
          <w:color w:val="000000"/>
          <w:highlight w:val="none"/>
          <w:lang w:val="zh-CN"/>
        </w:rPr>
        <w:t>3供应商应将要求提供的资格证明文件（如资质证书、资格证书）、技术资料（如白皮书、彩页、手册、检测报告等）编制在响应文件中。</w:t>
      </w:r>
    </w:p>
    <w:p w14:paraId="6892E927">
      <w:pPr>
        <w:ind w:firstLine="480"/>
        <w:rPr>
          <w:color w:val="000000"/>
          <w:highlight w:val="none"/>
          <w:lang w:val="zh-CN"/>
        </w:rPr>
      </w:pPr>
      <w:r>
        <w:rPr>
          <w:rFonts w:hint="eastAsia"/>
          <w:color w:val="000000"/>
          <w:highlight w:val="none"/>
          <w:lang w:val="zh-CN"/>
        </w:rPr>
        <w:t>5</w:t>
      </w:r>
      <w:r>
        <w:rPr>
          <w:rFonts w:hint="eastAsia"/>
          <w:color w:val="000000"/>
          <w:highlight w:val="none"/>
        </w:rPr>
        <w:t>.</w:t>
      </w:r>
      <w:r>
        <w:rPr>
          <w:rFonts w:hint="eastAsia"/>
          <w:color w:val="000000"/>
          <w:highlight w:val="none"/>
          <w:lang w:val="zh-CN"/>
        </w:rPr>
        <w:t>4供应商应逐一说明响应产品品牌、型号、产地、性能参数。</w:t>
      </w:r>
    </w:p>
    <w:p w14:paraId="406DF3C3">
      <w:pPr>
        <w:ind w:firstLine="480"/>
        <w:rPr>
          <w:color w:val="000000"/>
          <w:highlight w:val="none"/>
          <w:lang w:val="zh-CN"/>
        </w:rPr>
      </w:pPr>
      <w:r>
        <w:rPr>
          <w:rFonts w:hint="eastAsia"/>
          <w:color w:val="000000"/>
          <w:highlight w:val="none"/>
          <w:lang w:val="zh-CN"/>
        </w:rPr>
        <w:t>5</w:t>
      </w:r>
      <w:r>
        <w:rPr>
          <w:rFonts w:hint="eastAsia"/>
          <w:color w:val="000000"/>
          <w:highlight w:val="none"/>
        </w:rPr>
        <w:t>.</w:t>
      </w:r>
      <w:r>
        <w:rPr>
          <w:rFonts w:hint="eastAsia"/>
          <w:color w:val="000000"/>
          <w:highlight w:val="none"/>
          <w:lang w:val="zh-CN"/>
        </w:rPr>
        <w:t>5响应产品属于国家认定的节能产品、环保产品、信息安全产品，响应文件中应提供认证证书扫描件。</w:t>
      </w:r>
    </w:p>
    <w:p w14:paraId="0C8D6BF3">
      <w:pPr>
        <w:ind w:firstLine="480"/>
        <w:rPr>
          <w:color w:val="000000"/>
          <w:highlight w:val="none"/>
          <w:lang w:val="zh-CN"/>
        </w:rPr>
      </w:pPr>
      <w:r>
        <w:rPr>
          <w:rFonts w:hint="eastAsia"/>
          <w:color w:val="000000"/>
          <w:highlight w:val="none"/>
          <w:lang w:val="zh-CN"/>
        </w:rPr>
        <w:t>5</w:t>
      </w:r>
      <w:r>
        <w:rPr>
          <w:rFonts w:hint="eastAsia"/>
          <w:color w:val="000000"/>
          <w:highlight w:val="none"/>
        </w:rPr>
        <w:t>.</w:t>
      </w:r>
      <w:r>
        <w:rPr>
          <w:rFonts w:hint="eastAsia"/>
          <w:color w:val="000000"/>
          <w:highlight w:val="none"/>
          <w:lang w:val="zh-CN"/>
        </w:rPr>
        <w:t>6响应产品属于小微企业生产的产品，应在响应文件中说明。</w:t>
      </w:r>
    </w:p>
    <w:p w14:paraId="107E82DA">
      <w:pPr>
        <w:ind w:firstLine="480"/>
        <w:rPr>
          <w:color w:val="000000"/>
          <w:highlight w:val="none"/>
          <w:lang w:val="zh-CN"/>
        </w:rPr>
      </w:pPr>
      <w:r>
        <w:rPr>
          <w:rFonts w:hint="eastAsia"/>
          <w:color w:val="000000"/>
          <w:highlight w:val="none"/>
          <w:lang w:val="zh-CN"/>
        </w:rPr>
        <w:t>5</w:t>
      </w:r>
      <w:r>
        <w:rPr>
          <w:rFonts w:hint="eastAsia"/>
          <w:color w:val="000000"/>
          <w:highlight w:val="none"/>
        </w:rPr>
        <w:t>.</w:t>
      </w:r>
      <w:r>
        <w:rPr>
          <w:rFonts w:hint="eastAsia"/>
          <w:color w:val="000000"/>
          <w:highlight w:val="none"/>
          <w:lang w:val="zh-CN"/>
        </w:rPr>
        <w:t>7供应商拟在成交后将成交项目的非主体、非关键性工作交由他人完成的，应当在响应文件中载明。</w:t>
      </w:r>
    </w:p>
    <w:p w14:paraId="2101639F">
      <w:pPr>
        <w:ind w:firstLine="480"/>
        <w:rPr>
          <w:color w:val="000000"/>
          <w:highlight w:val="none"/>
          <w:lang w:val="zh-CN"/>
        </w:rPr>
      </w:pPr>
      <w:r>
        <w:rPr>
          <w:rFonts w:hint="eastAsia"/>
          <w:color w:val="000000"/>
          <w:highlight w:val="none"/>
          <w:lang w:val="zh-CN"/>
        </w:rPr>
        <w:t>6</w:t>
      </w:r>
      <w:r>
        <w:rPr>
          <w:rFonts w:hint="eastAsia"/>
          <w:color w:val="000000"/>
          <w:highlight w:val="none"/>
        </w:rPr>
        <w:t>.</w:t>
      </w:r>
      <w:r>
        <w:rPr>
          <w:rFonts w:hint="eastAsia"/>
          <w:color w:val="000000"/>
          <w:highlight w:val="none"/>
          <w:lang w:val="zh-CN"/>
        </w:rPr>
        <w:t>响应文件的语言、计量单位、货币和编制</w:t>
      </w:r>
    </w:p>
    <w:p w14:paraId="471E5F9F">
      <w:pPr>
        <w:ind w:firstLine="480"/>
        <w:rPr>
          <w:color w:val="000000"/>
          <w:highlight w:val="none"/>
          <w:lang w:val="zh-CN"/>
        </w:rPr>
      </w:pPr>
      <w:r>
        <w:rPr>
          <w:rFonts w:hint="eastAsia"/>
          <w:color w:val="000000"/>
          <w:highlight w:val="none"/>
          <w:lang w:val="zh-CN"/>
        </w:rPr>
        <w:t>6</w:t>
      </w:r>
      <w:r>
        <w:rPr>
          <w:rFonts w:hint="eastAsia"/>
          <w:color w:val="000000"/>
          <w:highlight w:val="none"/>
        </w:rPr>
        <w:t>.</w:t>
      </w:r>
      <w:r>
        <w:rPr>
          <w:rFonts w:hint="eastAsia"/>
          <w:color w:val="000000"/>
          <w:highlight w:val="none"/>
          <w:lang w:val="zh-CN"/>
        </w:rPr>
        <w:t>1供应商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p>
    <w:p w14:paraId="3568E01F">
      <w:pPr>
        <w:ind w:firstLine="480"/>
        <w:rPr>
          <w:color w:val="000000"/>
          <w:highlight w:val="none"/>
          <w:lang w:val="zh-CN"/>
        </w:rPr>
      </w:pPr>
      <w:r>
        <w:rPr>
          <w:rFonts w:hint="eastAsia"/>
          <w:color w:val="000000"/>
          <w:highlight w:val="none"/>
          <w:lang w:val="zh-CN"/>
        </w:rPr>
        <w:t>6</w:t>
      </w:r>
      <w:r>
        <w:rPr>
          <w:rFonts w:hint="eastAsia"/>
          <w:color w:val="000000"/>
          <w:highlight w:val="none"/>
        </w:rPr>
        <w:t>.</w:t>
      </w:r>
      <w:r>
        <w:rPr>
          <w:rFonts w:hint="eastAsia"/>
          <w:color w:val="000000"/>
          <w:highlight w:val="none"/>
          <w:lang w:val="zh-CN"/>
        </w:rPr>
        <w:t>2供应商所使用的计量单位应为国家法定计量单位。</w:t>
      </w:r>
    </w:p>
    <w:p w14:paraId="6D64E1A7">
      <w:pPr>
        <w:ind w:firstLine="480"/>
        <w:rPr>
          <w:color w:val="000000"/>
          <w:highlight w:val="none"/>
          <w:lang w:val="zh-CN"/>
        </w:rPr>
      </w:pPr>
      <w:r>
        <w:rPr>
          <w:rFonts w:hint="eastAsia"/>
          <w:color w:val="000000"/>
          <w:highlight w:val="none"/>
          <w:lang w:val="zh-CN"/>
        </w:rPr>
        <w:t>6</w:t>
      </w:r>
      <w:r>
        <w:rPr>
          <w:rFonts w:hint="eastAsia"/>
          <w:color w:val="000000"/>
          <w:highlight w:val="none"/>
        </w:rPr>
        <w:t>.</w:t>
      </w:r>
      <w:r>
        <w:rPr>
          <w:rFonts w:hint="eastAsia"/>
          <w:color w:val="000000"/>
          <w:highlight w:val="none"/>
          <w:lang w:val="zh-CN"/>
        </w:rPr>
        <w:t>3供应商所使用的币种应为人民币，单位为“元”。响应产品如果属于进口产品的，应提供人民币与美元之间的汇率。</w:t>
      </w:r>
    </w:p>
    <w:p w14:paraId="562A6BF7">
      <w:pPr>
        <w:ind w:firstLine="480"/>
        <w:rPr>
          <w:color w:val="000000"/>
          <w:highlight w:val="none"/>
          <w:lang w:val="zh-CN"/>
        </w:rPr>
      </w:pPr>
      <w:r>
        <w:rPr>
          <w:rFonts w:hint="eastAsia"/>
          <w:color w:val="000000"/>
          <w:highlight w:val="none"/>
          <w:lang w:val="zh-CN"/>
        </w:rPr>
        <w:t>6</w:t>
      </w:r>
      <w:r>
        <w:rPr>
          <w:rFonts w:hint="eastAsia"/>
          <w:color w:val="000000"/>
          <w:highlight w:val="none"/>
        </w:rPr>
        <w:t>.</w:t>
      </w:r>
      <w:r>
        <w:rPr>
          <w:rFonts w:hint="eastAsia"/>
          <w:color w:val="000000"/>
          <w:highlight w:val="none"/>
          <w:lang w:val="zh-CN"/>
        </w:rPr>
        <w:t>4供应商所使用的技术标准应遵循国家最新标准及规范。</w:t>
      </w:r>
    </w:p>
    <w:p w14:paraId="715EA030">
      <w:pPr>
        <w:ind w:firstLine="480"/>
        <w:rPr>
          <w:color w:val="000000"/>
          <w:highlight w:val="none"/>
          <w:lang w:val="zh-CN"/>
        </w:rPr>
      </w:pPr>
      <w:r>
        <w:rPr>
          <w:rFonts w:hint="eastAsia"/>
          <w:color w:val="000000"/>
          <w:highlight w:val="none"/>
          <w:lang w:val="zh-CN"/>
        </w:rPr>
        <w:t>6</w:t>
      </w:r>
      <w:r>
        <w:rPr>
          <w:rFonts w:hint="eastAsia"/>
          <w:color w:val="000000"/>
          <w:highlight w:val="none"/>
        </w:rPr>
        <w:t>.</w:t>
      </w:r>
      <w:r>
        <w:rPr>
          <w:rFonts w:hint="eastAsia"/>
          <w:color w:val="000000"/>
          <w:highlight w:val="none"/>
          <w:lang w:val="zh-CN"/>
        </w:rPr>
        <w:t>5响应文件应字迹清楚、内容齐全，不得涂改。如有修改，修改处须有供应商公章或法定代表人或其授权代表签字。</w:t>
      </w:r>
    </w:p>
    <w:p w14:paraId="5DE82532">
      <w:pPr>
        <w:ind w:firstLine="480"/>
        <w:rPr>
          <w:color w:val="000000"/>
          <w:highlight w:val="none"/>
          <w:lang w:val="zh-CN"/>
        </w:rPr>
      </w:pPr>
      <w:r>
        <w:rPr>
          <w:rFonts w:hint="eastAsia"/>
          <w:color w:val="000000"/>
          <w:highlight w:val="none"/>
          <w:lang w:val="zh-CN"/>
        </w:rPr>
        <w:t>6</w:t>
      </w:r>
      <w:r>
        <w:rPr>
          <w:rFonts w:hint="eastAsia"/>
          <w:color w:val="000000"/>
          <w:highlight w:val="none"/>
        </w:rPr>
        <w:t>.</w:t>
      </w:r>
      <w:r>
        <w:rPr>
          <w:rFonts w:hint="eastAsia"/>
          <w:color w:val="000000"/>
          <w:highlight w:val="none"/>
          <w:lang w:val="zh-CN"/>
        </w:rPr>
        <w:t>6响应文件应按照采购文件规定的顺序，由于编排混乱导致采购文件被误读或查找不到，责任由供应商承担。</w:t>
      </w:r>
    </w:p>
    <w:p w14:paraId="60E8F820">
      <w:pPr>
        <w:ind w:firstLine="480"/>
        <w:rPr>
          <w:color w:val="000000"/>
          <w:highlight w:val="none"/>
          <w:lang w:val="zh-CN"/>
        </w:rPr>
      </w:pPr>
      <w:r>
        <w:rPr>
          <w:rFonts w:hint="eastAsia"/>
          <w:color w:val="000000"/>
          <w:highlight w:val="none"/>
          <w:lang w:val="zh-CN"/>
        </w:rPr>
        <w:t>6</w:t>
      </w:r>
      <w:r>
        <w:rPr>
          <w:rFonts w:hint="eastAsia"/>
          <w:color w:val="000000"/>
          <w:highlight w:val="none"/>
        </w:rPr>
        <w:t>.</w:t>
      </w:r>
      <w:r>
        <w:rPr>
          <w:rFonts w:hint="eastAsia"/>
          <w:color w:val="000000"/>
          <w:highlight w:val="none"/>
          <w:lang w:val="zh-CN"/>
        </w:rPr>
        <w:t>7供应商应在响应文件中写清相应的项目编号、项目名称、供应商名称、地址、电话、传真等。</w:t>
      </w:r>
    </w:p>
    <w:p w14:paraId="602B955C">
      <w:pPr>
        <w:ind w:firstLine="480"/>
        <w:rPr>
          <w:color w:val="000000"/>
          <w:highlight w:val="none"/>
          <w:lang w:val="zh-CN"/>
        </w:rPr>
      </w:pPr>
      <w:r>
        <w:rPr>
          <w:rFonts w:hint="eastAsia"/>
          <w:color w:val="000000"/>
          <w:highlight w:val="none"/>
          <w:lang w:val="zh-CN"/>
        </w:rPr>
        <w:t>7</w:t>
      </w:r>
      <w:r>
        <w:rPr>
          <w:rFonts w:hint="eastAsia"/>
          <w:color w:val="000000"/>
          <w:highlight w:val="none"/>
        </w:rPr>
        <w:t>.</w:t>
      </w:r>
      <w:r>
        <w:rPr>
          <w:rFonts w:hint="eastAsia"/>
          <w:color w:val="000000"/>
          <w:highlight w:val="none"/>
          <w:lang w:val="zh-CN"/>
        </w:rPr>
        <w:t>响应文件的组成</w:t>
      </w:r>
    </w:p>
    <w:p w14:paraId="6B9701CB">
      <w:pPr>
        <w:ind w:firstLine="480"/>
        <w:rPr>
          <w:color w:val="000000"/>
          <w:highlight w:val="none"/>
          <w:lang w:val="zh-CN"/>
        </w:rPr>
      </w:pPr>
      <w:r>
        <w:rPr>
          <w:rFonts w:hint="eastAsia"/>
          <w:color w:val="000000"/>
          <w:highlight w:val="none"/>
          <w:lang w:val="zh-CN"/>
        </w:rPr>
        <w:t>7</w:t>
      </w:r>
      <w:r>
        <w:rPr>
          <w:rFonts w:hint="eastAsia"/>
          <w:color w:val="000000"/>
          <w:highlight w:val="none"/>
        </w:rPr>
        <w:t>.</w:t>
      </w:r>
      <w:r>
        <w:rPr>
          <w:rFonts w:hint="eastAsia"/>
          <w:color w:val="000000"/>
          <w:highlight w:val="none"/>
          <w:lang w:val="zh-CN"/>
        </w:rPr>
        <w:t>1供应商应当根据采购文件要求编制响应文件，并根据自己的商务能力、技术水平对采购文件提出的要求和条件逐条标明是否响应。响应文件由商务部分、技术部分、价格部分，以及其他部分组成。</w:t>
      </w:r>
    </w:p>
    <w:p w14:paraId="0AE5D2D6">
      <w:pPr>
        <w:ind w:firstLine="480"/>
        <w:rPr>
          <w:color w:val="000000"/>
          <w:highlight w:val="none"/>
          <w:lang w:val="zh-CN"/>
        </w:rPr>
      </w:pPr>
      <w:r>
        <w:rPr>
          <w:rFonts w:hint="eastAsia"/>
          <w:color w:val="000000"/>
          <w:highlight w:val="none"/>
          <w:lang w:val="zh-CN"/>
        </w:rPr>
        <w:t>7</w:t>
      </w:r>
      <w:r>
        <w:rPr>
          <w:rFonts w:hint="eastAsia"/>
          <w:color w:val="000000"/>
          <w:highlight w:val="none"/>
        </w:rPr>
        <w:t>.</w:t>
      </w:r>
      <w:r>
        <w:rPr>
          <w:rFonts w:hint="eastAsia"/>
          <w:color w:val="000000"/>
          <w:highlight w:val="none"/>
          <w:lang w:val="zh-CN"/>
        </w:rPr>
        <w:t>2响应文件的商务部分。</w:t>
      </w:r>
    </w:p>
    <w:p w14:paraId="0B5B4BEF">
      <w:pPr>
        <w:ind w:firstLine="480"/>
        <w:rPr>
          <w:color w:val="000000"/>
          <w:highlight w:val="none"/>
          <w:lang w:val="zh-CN"/>
        </w:rPr>
      </w:pPr>
      <w:r>
        <w:rPr>
          <w:rFonts w:hint="eastAsia"/>
          <w:color w:val="000000"/>
          <w:highlight w:val="none"/>
          <w:lang w:val="zh-CN"/>
        </w:rPr>
        <w:t>商务部分是证明供应商有资格参加响应和成交后有能力履行合同的文件，这些文件应能满足采购的要求，包括但不限于下列文件，其中加“★”项目不得有缺失或无效：</w:t>
      </w:r>
    </w:p>
    <w:p w14:paraId="57A9EF89">
      <w:pPr>
        <w:ind w:firstLine="480"/>
        <w:rPr>
          <w:rFonts w:hint="eastAsia"/>
          <w:color w:val="000000"/>
          <w:highlight w:val="none"/>
          <w:lang w:val="zh-CN"/>
        </w:rPr>
      </w:pPr>
      <w:r>
        <w:rPr>
          <w:rFonts w:hint="eastAsia"/>
          <w:color w:val="000000"/>
          <w:highlight w:val="none"/>
          <w:lang w:val="zh-CN"/>
        </w:rPr>
        <w:t>（1）★磋商申请及声明；</w:t>
      </w:r>
    </w:p>
    <w:p w14:paraId="7D380519">
      <w:pPr>
        <w:ind w:firstLine="480"/>
        <w:rPr>
          <w:rFonts w:hint="eastAsia"/>
          <w:color w:val="000000"/>
          <w:highlight w:val="none"/>
          <w:lang w:val="zh-CN"/>
        </w:rPr>
      </w:pPr>
      <w:r>
        <w:rPr>
          <w:rFonts w:hint="eastAsia"/>
          <w:color w:val="000000"/>
          <w:highlight w:val="none"/>
          <w:lang w:val="zh-CN"/>
        </w:rPr>
        <w:t>（2）★法定代表人授权委托书、</w:t>
      </w:r>
      <w:r>
        <w:rPr>
          <w:rFonts w:hint="eastAsia"/>
          <w:color w:val="000000"/>
          <w:highlight w:val="none"/>
        </w:rPr>
        <w:t>法定代表人及</w:t>
      </w:r>
      <w:r>
        <w:rPr>
          <w:rFonts w:hint="eastAsia"/>
          <w:color w:val="000000"/>
          <w:highlight w:val="none"/>
          <w:lang w:val="zh-CN"/>
        </w:rPr>
        <w:t>委托代理人的身份证扫描件；</w:t>
      </w:r>
    </w:p>
    <w:p w14:paraId="7865DDC7">
      <w:pPr>
        <w:ind w:firstLine="480"/>
        <w:rPr>
          <w:rFonts w:hint="eastAsia"/>
          <w:color w:val="000000"/>
          <w:highlight w:val="none"/>
          <w:lang w:val="zh-CN"/>
        </w:rPr>
      </w:pPr>
      <w:r>
        <w:rPr>
          <w:rFonts w:hint="eastAsia"/>
          <w:color w:val="000000"/>
          <w:highlight w:val="none"/>
          <w:lang w:val="zh-CN"/>
        </w:rPr>
        <w:t>（3）★第一章竞争性磋商公告中《二、申请人的资格要求》规定的资格要求条件证明文件；</w:t>
      </w:r>
    </w:p>
    <w:p w14:paraId="29CB2BA9">
      <w:pPr>
        <w:ind w:firstLine="480"/>
        <w:rPr>
          <w:rFonts w:hint="eastAsia"/>
          <w:color w:val="000000"/>
          <w:highlight w:val="none"/>
          <w:lang w:val="zh-CN"/>
        </w:rPr>
      </w:pPr>
      <w:r>
        <w:rPr>
          <w:rFonts w:hint="eastAsia"/>
          <w:color w:val="000000"/>
          <w:highlight w:val="none"/>
          <w:lang w:val="zh-CN"/>
        </w:rPr>
        <w:t>（4）★已标价工程量清单；</w:t>
      </w:r>
    </w:p>
    <w:p w14:paraId="543124D2">
      <w:pPr>
        <w:ind w:firstLine="480"/>
        <w:rPr>
          <w:rFonts w:hint="eastAsia"/>
          <w:color w:val="000000"/>
          <w:highlight w:val="none"/>
          <w:lang w:val="zh-CN"/>
        </w:rPr>
      </w:pPr>
      <w:r>
        <w:rPr>
          <w:rFonts w:hint="eastAsia"/>
          <w:color w:val="000000"/>
          <w:highlight w:val="none"/>
          <w:lang w:val="zh-CN"/>
        </w:rPr>
        <w:t>（5）★南京市政府采购供应商信用记录表暨信用承诺书；</w:t>
      </w:r>
    </w:p>
    <w:p w14:paraId="07549A45">
      <w:pPr>
        <w:ind w:firstLine="480"/>
        <w:rPr>
          <w:rFonts w:hint="eastAsia"/>
          <w:color w:val="000000"/>
          <w:highlight w:val="none"/>
          <w:lang w:val="zh-CN"/>
        </w:rPr>
      </w:pPr>
      <w:r>
        <w:rPr>
          <w:rFonts w:hint="eastAsia"/>
          <w:color w:val="000000"/>
          <w:highlight w:val="none"/>
          <w:lang w:val="zh-CN"/>
        </w:rPr>
        <w:t>（</w:t>
      </w:r>
      <w:r>
        <w:rPr>
          <w:rFonts w:hint="eastAsia"/>
          <w:color w:val="000000"/>
          <w:highlight w:val="none"/>
        </w:rPr>
        <w:t>6</w:t>
      </w:r>
      <w:r>
        <w:rPr>
          <w:rFonts w:hint="eastAsia"/>
          <w:color w:val="000000"/>
          <w:highlight w:val="none"/>
          <w:lang w:val="zh-CN"/>
        </w:rPr>
        <w:t>）★《商务条款偏离表》；</w:t>
      </w:r>
    </w:p>
    <w:p w14:paraId="0B661559">
      <w:pPr>
        <w:ind w:firstLine="480"/>
        <w:rPr>
          <w:color w:val="000000"/>
          <w:highlight w:val="none"/>
          <w:lang w:val="zh-CN"/>
        </w:rPr>
      </w:pPr>
      <w:r>
        <w:rPr>
          <w:rFonts w:hint="eastAsia"/>
          <w:color w:val="000000"/>
          <w:highlight w:val="none"/>
          <w:lang w:val="zh-CN"/>
        </w:rPr>
        <w:t>（</w:t>
      </w:r>
      <w:r>
        <w:rPr>
          <w:rFonts w:hint="eastAsia"/>
          <w:color w:val="000000"/>
          <w:highlight w:val="none"/>
        </w:rPr>
        <w:t>7</w:t>
      </w:r>
      <w:r>
        <w:rPr>
          <w:rFonts w:hint="eastAsia"/>
          <w:color w:val="000000"/>
          <w:highlight w:val="none"/>
          <w:lang w:val="zh-CN"/>
        </w:rPr>
        <w:t>）供应商认为需要提供的其他资格证明文件和商务资料等。</w:t>
      </w:r>
    </w:p>
    <w:p w14:paraId="066DE41B">
      <w:pPr>
        <w:ind w:firstLine="480"/>
        <w:rPr>
          <w:color w:val="000000"/>
          <w:highlight w:val="none"/>
          <w:lang w:val="zh-CN"/>
        </w:rPr>
      </w:pPr>
      <w:r>
        <w:rPr>
          <w:rFonts w:hint="eastAsia"/>
          <w:color w:val="000000"/>
          <w:highlight w:val="none"/>
          <w:lang w:val="zh-CN"/>
        </w:rPr>
        <w:t>7</w:t>
      </w:r>
      <w:r>
        <w:rPr>
          <w:rFonts w:hint="eastAsia"/>
          <w:color w:val="000000"/>
          <w:highlight w:val="none"/>
        </w:rPr>
        <w:t>.</w:t>
      </w:r>
      <w:r>
        <w:rPr>
          <w:rFonts w:hint="eastAsia"/>
          <w:color w:val="000000"/>
          <w:highlight w:val="none"/>
          <w:lang w:val="zh-CN"/>
        </w:rPr>
        <w:t>3响应文件的技术部分。技术部分是证明供应商提供的服务是合格的，并符合采购文件要求的证明文件，以及对服务的详细说明，这些文件可以是文字资料、图纸和数据等。提供的服务如与采购文件要求有不符之处，应说明其差别之所在，其中加“★”项目不得有缺失或无效：</w:t>
      </w:r>
    </w:p>
    <w:p w14:paraId="5515C11E">
      <w:pPr>
        <w:ind w:firstLine="480"/>
        <w:rPr>
          <w:color w:val="000000"/>
          <w:highlight w:val="none"/>
          <w:lang w:val="zh-CN"/>
        </w:rPr>
      </w:pPr>
      <w:r>
        <w:rPr>
          <w:rFonts w:hint="eastAsia"/>
          <w:color w:val="000000"/>
          <w:highlight w:val="none"/>
          <w:lang w:val="zh-CN"/>
        </w:rPr>
        <w:t>（1）★《技术条款偏离表》；</w:t>
      </w:r>
    </w:p>
    <w:p w14:paraId="6BE2EB31">
      <w:pPr>
        <w:ind w:firstLine="480"/>
        <w:rPr>
          <w:color w:val="000000"/>
          <w:highlight w:val="none"/>
          <w:lang w:val="zh-CN"/>
        </w:rPr>
      </w:pPr>
      <w:r>
        <w:rPr>
          <w:rFonts w:hint="eastAsia"/>
          <w:color w:val="000000"/>
          <w:highlight w:val="none"/>
          <w:lang w:val="zh-CN"/>
        </w:rPr>
        <w:t>（</w:t>
      </w:r>
      <w:r>
        <w:rPr>
          <w:rFonts w:hint="eastAsia"/>
          <w:color w:val="000000"/>
          <w:highlight w:val="none"/>
        </w:rPr>
        <w:t>2</w:t>
      </w:r>
      <w:r>
        <w:rPr>
          <w:rFonts w:hint="eastAsia"/>
          <w:color w:val="000000"/>
          <w:highlight w:val="none"/>
          <w:lang w:val="zh-CN"/>
        </w:rPr>
        <w:t>）供应商认为需要提供的其他技术资料。</w:t>
      </w:r>
    </w:p>
    <w:p w14:paraId="0AFA4B8F">
      <w:pPr>
        <w:ind w:firstLine="480"/>
        <w:rPr>
          <w:color w:val="000000"/>
          <w:highlight w:val="none"/>
          <w:lang w:val="zh-CN"/>
        </w:rPr>
      </w:pPr>
      <w:r>
        <w:rPr>
          <w:rFonts w:hint="eastAsia"/>
          <w:color w:val="000000"/>
          <w:highlight w:val="none"/>
          <w:lang w:val="zh-CN"/>
        </w:rPr>
        <w:t>7</w:t>
      </w:r>
      <w:r>
        <w:rPr>
          <w:rFonts w:hint="eastAsia"/>
          <w:color w:val="000000"/>
          <w:highlight w:val="none"/>
        </w:rPr>
        <w:t>.</w:t>
      </w:r>
      <w:r>
        <w:rPr>
          <w:rFonts w:hint="eastAsia"/>
          <w:color w:val="000000"/>
          <w:highlight w:val="none"/>
          <w:lang w:val="zh-CN"/>
        </w:rPr>
        <w:t>4响应文件的价格部分；包括但不限于下列文件，其中加“★”项目不得有缺失或无效：</w:t>
      </w:r>
    </w:p>
    <w:p w14:paraId="11ED391F">
      <w:pPr>
        <w:ind w:firstLine="480"/>
        <w:rPr>
          <w:color w:val="000000"/>
          <w:highlight w:val="none"/>
          <w:lang w:val="zh-CN"/>
        </w:rPr>
      </w:pPr>
      <w:r>
        <w:rPr>
          <w:rFonts w:hint="eastAsia"/>
          <w:color w:val="000000"/>
          <w:highlight w:val="none"/>
          <w:lang w:val="zh-CN"/>
        </w:rPr>
        <w:t>（1）★《报价表》；</w:t>
      </w:r>
    </w:p>
    <w:p w14:paraId="4FA03AD4">
      <w:pPr>
        <w:ind w:firstLine="480"/>
        <w:rPr>
          <w:rFonts w:hint="eastAsia"/>
          <w:color w:val="000000"/>
          <w:highlight w:val="none"/>
          <w:lang w:val="zh-CN"/>
        </w:rPr>
      </w:pPr>
      <w:r>
        <w:rPr>
          <w:rFonts w:hint="eastAsia"/>
          <w:color w:val="000000"/>
          <w:highlight w:val="none"/>
        </w:rPr>
        <w:t>1</w:t>
      </w:r>
      <w:r>
        <w:rPr>
          <w:rFonts w:hint="eastAsia"/>
          <w:color w:val="000000"/>
          <w:highlight w:val="none"/>
          <w:lang w:val="zh-CN"/>
        </w:rPr>
        <w:t>）工程项目为图纸、工程量清单范围内所有内容。项目应采用综合单价报价方式，招标文件如没有特别说明的话，对每一项工程仅接受一个价格。</w:t>
      </w:r>
    </w:p>
    <w:p w14:paraId="3C59F04C">
      <w:pPr>
        <w:ind w:firstLine="480"/>
        <w:rPr>
          <w:rFonts w:hint="eastAsia"/>
          <w:color w:val="000000"/>
          <w:highlight w:val="none"/>
          <w:lang w:val="zh-CN"/>
        </w:rPr>
      </w:pPr>
      <w:r>
        <w:rPr>
          <w:rFonts w:hint="eastAsia"/>
          <w:color w:val="000000"/>
          <w:highlight w:val="none"/>
        </w:rPr>
        <w:t>2</w:t>
      </w:r>
      <w:r>
        <w:rPr>
          <w:rFonts w:hint="eastAsia"/>
          <w:color w:val="000000"/>
          <w:highlight w:val="none"/>
          <w:lang w:val="zh-CN"/>
        </w:rPr>
        <w:t>）以图纸及工程量清单作为投标报价依据，供应商应根据图纸（如有）及现场实际情况，对工程量清单内容进行复核，按照《建设工程工程量清单计价规范》（GB50500-2013）、工程量清单指定的定额等造价计算程序以及现行的法律法规确定分项综合预算单价，并根据供应商实际水平研究确定最后投标价格。</w:t>
      </w:r>
    </w:p>
    <w:p w14:paraId="276CCC3B">
      <w:pPr>
        <w:ind w:firstLine="480"/>
        <w:rPr>
          <w:rFonts w:hint="eastAsia"/>
          <w:color w:val="000000"/>
          <w:highlight w:val="none"/>
          <w:lang w:val="zh-CN"/>
        </w:rPr>
      </w:pPr>
      <w:r>
        <w:rPr>
          <w:rFonts w:hint="eastAsia"/>
          <w:color w:val="000000"/>
          <w:highlight w:val="none"/>
        </w:rPr>
        <w:t>3）</w:t>
      </w:r>
      <w:r>
        <w:rPr>
          <w:rFonts w:hint="eastAsia"/>
          <w:color w:val="000000"/>
          <w:highlight w:val="none"/>
          <w:lang w:val="zh-CN"/>
        </w:rPr>
        <w:t>投标人的任何错漏、优惠、竞争性报价不得作为减轻责任、减少服务、增加收费、降低质量的理由。</w:t>
      </w:r>
    </w:p>
    <w:p w14:paraId="01204E59">
      <w:pPr>
        <w:ind w:firstLine="480"/>
        <w:rPr>
          <w:rFonts w:hint="eastAsia"/>
          <w:color w:val="000000"/>
          <w:highlight w:val="none"/>
          <w:lang w:val="zh-CN"/>
        </w:rPr>
      </w:pPr>
      <w:r>
        <w:rPr>
          <w:rFonts w:hint="eastAsia"/>
          <w:color w:val="000000"/>
          <w:highlight w:val="none"/>
        </w:rPr>
        <w:t>4）</w:t>
      </w:r>
      <w:r>
        <w:rPr>
          <w:rFonts w:hint="eastAsia"/>
          <w:color w:val="000000"/>
          <w:highlight w:val="none"/>
          <w:lang w:val="zh-CN"/>
        </w:rPr>
        <w:t>供应商投标报价应包含本工程项目有关的所有费用，以及技术资料、支付给员工的工资和国家强制缴纳的各种社会保障资金，以及供应商认为需要的其他费用等。</w:t>
      </w:r>
    </w:p>
    <w:p w14:paraId="1EF87C23">
      <w:pPr>
        <w:ind w:firstLine="480"/>
        <w:rPr>
          <w:rFonts w:hint="eastAsia"/>
          <w:color w:val="000000"/>
          <w:highlight w:val="none"/>
          <w:lang w:val="zh-CN"/>
        </w:rPr>
      </w:pPr>
      <w:r>
        <w:rPr>
          <w:rFonts w:hint="eastAsia"/>
          <w:color w:val="000000"/>
          <w:highlight w:val="none"/>
        </w:rPr>
        <w:t>5）</w:t>
      </w:r>
      <w:r>
        <w:rPr>
          <w:rFonts w:hint="eastAsia"/>
          <w:color w:val="000000"/>
          <w:highlight w:val="none"/>
          <w:lang w:val="zh-CN"/>
        </w:rPr>
        <w:t>供应商应在《报价表》、《分项报价表》等标明投标工程的单价、总价以及分项报价。</w:t>
      </w:r>
    </w:p>
    <w:p w14:paraId="071C208B">
      <w:pPr>
        <w:ind w:firstLine="480"/>
        <w:rPr>
          <w:rFonts w:hint="eastAsia"/>
          <w:color w:val="000000"/>
          <w:highlight w:val="none"/>
          <w:lang w:val="zh-CN"/>
        </w:rPr>
      </w:pPr>
      <w:r>
        <w:rPr>
          <w:rFonts w:hint="eastAsia"/>
          <w:color w:val="000000"/>
          <w:highlight w:val="none"/>
        </w:rPr>
        <w:t>6）</w:t>
      </w:r>
      <w:r>
        <w:rPr>
          <w:rFonts w:hint="eastAsia"/>
          <w:color w:val="000000"/>
          <w:highlight w:val="none"/>
          <w:lang w:val="zh-CN"/>
        </w:rPr>
        <w:t>对于采用货币报价的项目，</w:t>
      </w:r>
      <w:r>
        <w:rPr>
          <w:rFonts w:hint="eastAsia"/>
          <w:color w:val="000000"/>
          <w:highlight w:val="none"/>
        </w:rPr>
        <w:t>报价</w:t>
      </w:r>
      <w:r>
        <w:rPr>
          <w:rFonts w:hint="eastAsia"/>
          <w:color w:val="000000"/>
          <w:highlight w:val="none"/>
          <w:lang w:val="zh-CN"/>
        </w:rPr>
        <w:t>表中的投标总报价应与投标报价明细表中的投标总报价一致，如不一致不作为无效投标处理，评标时以</w:t>
      </w:r>
      <w:r>
        <w:rPr>
          <w:rFonts w:hint="eastAsia"/>
          <w:color w:val="000000"/>
          <w:highlight w:val="none"/>
        </w:rPr>
        <w:t>报价</w:t>
      </w:r>
      <w:r>
        <w:rPr>
          <w:rFonts w:hint="eastAsia"/>
          <w:color w:val="000000"/>
          <w:highlight w:val="none"/>
          <w:lang w:val="zh-CN"/>
        </w:rPr>
        <w:t>表中价格为准。</w:t>
      </w:r>
    </w:p>
    <w:p w14:paraId="62F90D58">
      <w:pPr>
        <w:ind w:firstLine="422"/>
        <w:rPr>
          <w:rFonts w:hint="eastAsia"/>
          <w:b/>
          <w:bCs/>
          <w:color w:val="000000"/>
          <w:highlight w:val="none"/>
          <w:lang w:val="zh-CN"/>
        </w:rPr>
      </w:pPr>
      <w:r>
        <w:rPr>
          <w:rFonts w:hint="eastAsia"/>
          <w:b/>
          <w:bCs/>
          <w:color w:val="000000"/>
          <w:highlight w:val="none"/>
        </w:rPr>
        <w:t>7</w:t>
      </w:r>
      <w:r>
        <w:rPr>
          <w:rFonts w:hint="eastAsia"/>
          <w:b/>
          <w:bCs/>
          <w:color w:val="000000"/>
          <w:highlight w:val="none"/>
          <w:lang w:val="zh-CN"/>
        </w:rPr>
        <w:t>）根据江苏省财政厅《关于推动解决政府采购异常低价问题相关工作的通知》（苏财购〔2025〕62号）文件的要求，采购人应在采购文件中明确评审委员会启动异常低价投标（响应）审查的情形和具体要求，包括</w:t>
      </w:r>
    </w:p>
    <w:p w14:paraId="20F1C3D4">
      <w:pPr>
        <w:ind w:firstLine="422"/>
        <w:rPr>
          <w:rFonts w:hint="eastAsia"/>
          <w:b/>
          <w:bCs/>
          <w:color w:val="000000"/>
          <w:highlight w:val="none"/>
          <w:lang w:val="zh-CN"/>
        </w:rPr>
      </w:pPr>
      <w:r>
        <w:rPr>
          <w:rFonts w:hint="eastAsia"/>
          <w:b/>
          <w:bCs/>
          <w:color w:val="000000"/>
          <w:highlight w:val="none"/>
          <w:lang w:val="zh-CN"/>
        </w:rPr>
        <w:t>（一）评审过程中出现下列情形之一的，评审委员会应当启动异常低价投标（响应）审查程序:</w:t>
      </w:r>
    </w:p>
    <w:p w14:paraId="7CF51FA5">
      <w:pPr>
        <w:ind w:firstLine="422"/>
        <w:rPr>
          <w:rFonts w:hint="eastAsia"/>
          <w:b/>
          <w:bCs/>
          <w:color w:val="000000"/>
          <w:highlight w:val="none"/>
          <w:lang w:val="zh-CN"/>
        </w:rPr>
      </w:pPr>
      <w:r>
        <w:rPr>
          <w:rFonts w:hint="eastAsia"/>
          <w:b/>
          <w:bCs/>
          <w:color w:val="000000"/>
          <w:highlight w:val="none"/>
          <w:lang w:val="zh-CN"/>
        </w:rPr>
        <w:t>1</w:t>
      </w:r>
      <w:r>
        <w:rPr>
          <w:rFonts w:hint="eastAsia"/>
          <w:b/>
          <w:bCs/>
          <w:color w:val="000000"/>
          <w:highlight w:val="none"/>
        </w:rPr>
        <w:t>.</w:t>
      </w:r>
      <w:r>
        <w:rPr>
          <w:rFonts w:hint="eastAsia"/>
          <w:b/>
          <w:bCs/>
          <w:color w:val="000000"/>
          <w:highlight w:val="none"/>
          <w:lang w:val="zh-CN"/>
        </w:rPr>
        <w:t>投标（响应）报价低于采购项目预算50%的，即投标（响应）报价&lt;采购项目预算</w:t>
      </w:r>
      <w:r>
        <w:rPr>
          <w:rFonts w:hint="eastAsia"/>
          <w:b/>
          <w:bCs/>
          <w:color w:val="000000"/>
          <w:highlight w:val="none"/>
        </w:rPr>
        <w:t>*</w:t>
      </w:r>
      <w:r>
        <w:rPr>
          <w:rFonts w:hint="eastAsia"/>
          <w:b/>
          <w:bCs/>
          <w:color w:val="000000"/>
          <w:highlight w:val="none"/>
          <w:lang w:val="zh-CN"/>
        </w:rPr>
        <w:t>50%；</w:t>
      </w:r>
    </w:p>
    <w:p w14:paraId="51D86DCF">
      <w:pPr>
        <w:ind w:firstLine="422"/>
        <w:rPr>
          <w:rFonts w:hint="eastAsia"/>
          <w:b/>
          <w:bCs/>
          <w:color w:val="000000"/>
          <w:highlight w:val="none"/>
          <w:lang w:val="zh-CN"/>
        </w:rPr>
      </w:pPr>
      <w:r>
        <w:rPr>
          <w:rFonts w:hint="eastAsia"/>
          <w:b/>
          <w:bCs/>
          <w:color w:val="000000"/>
          <w:highlight w:val="none"/>
          <w:lang w:val="zh-CN"/>
        </w:rPr>
        <w:t>2.投标（响应）报价低于采购项目最高限价45%的，即投标（响应）报价&lt;采购项目最高限价</w:t>
      </w:r>
      <w:r>
        <w:rPr>
          <w:rFonts w:hint="eastAsia"/>
          <w:b/>
          <w:bCs/>
          <w:color w:val="000000"/>
          <w:highlight w:val="none"/>
        </w:rPr>
        <w:t>*</w:t>
      </w:r>
      <w:r>
        <w:rPr>
          <w:rFonts w:hint="eastAsia"/>
          <w:b/>
          <w:bCs/>
          <w:color w:val="000000"/>
          <w:highlight w:val="none"/>
          <w:lang w:val="zh-CN"/>
        </w:rPr>
        <w:t>45%；</w:t>
      </w:r>
    </w:p>
    <w:p w14:paraId="1ABF0B94">
      <w:pPr>
        <w:ind w:firstLine="422"/>
        <w:rPr>
          <w:rFonts w:hint="eastAsia"/>
          <w:b/>
          <w:bCs/>
          <w:color w:val="000000"/>
          <w:highlight w:val="none"/>
          <w:lang w:val="zh-CN"/>
        </w:rPr>
      </w:pPr>
      <w:r>
        <w:rPr>
          <w:rFonts w:hint="eastAsia"/>
          <w:b/>
          <w:bCs/>
          <w:color w:val="000000"/>
          <w:highlight w:val="none"/>
          <w:lang w:val="zh-CN"/>
        </w:rPr>
        <w:t>3.评审委员会认定的供应商报价过低、有可能影响产品质量或者不能诚信履约的其他情形。</w:t>
      </w:r>
    </w:p>
    <w:p w14:paraId="72B03899">
      <w:pPr>
        <w:ind w:firstLine="422"/>
        <w:rPr>
          <w:rFonts w:hint="eastAsia"/>
          <w:b/>
          <w:bCs/>
          <w:color w:val="000000"/>
          <w:highlight w:val="none"/>
          <w:lang w:val="zh-CN"/>
        </w:rPr>
      </w:pPr>
      <w:r>
        <w:rPr>
          <w:rFonts w:hint="eastAsia"/>
          <w:b/>
          <w:bCs/>
          <w:color w:val="000000"/>
          <w:highlight w:val="none"/>
          <w:lang w:val="zh-CN"/>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C12FEC8">
      <w:pPr>
        <w:pStyle w:val="214"/>
        <w:rPr>
          <w:rFonts w:hint="eastAsia"/>
          <w:color w:val="000000"/>
          <w:highlight w:val="none"/>
        </w:rPr>
      </w:pPr>
    </w:p>
    <w:p w14:paraId="182FBB62">
      <w:pPr>
        <w:ind w:firstLine="480"/>
        <w:rPr>
          <w:color w:val="000000"/>
          <w:highlight w:val="none"/>
          <w:lang w:val="zh-CN"/>
        </w:rPr>
      </w:pPr>
      <w:r>
        <w:rPr>
          <w:rFonts w:hint="eastAsia"/>
          <w:color w:val="000000"/>
          <w:highlight w:val="none"/>
          <w:lang w:val="zh-CN"/>
        </w:rPr>
        <w:t>7</w:t>
      </w:r>
      <w:r>
        <w:rPr>
          <w:rFonts w:hint="eastAsia"/>
          <w:color w:val="000000"/>
          <w:highlight w:val="none"/>
        </w:rPr>
        <w:t>.</w:t>
      </w:r>
      <w:r>
        <w:rPr>
          <w:rFonts w:hint="eastAsia"/>
          <w:color w:val="000000"/>
          <w:highlight w:val="none"/>
          <w:lang w:val="zh-CN"/>
        </w:rPr>
        <w:t>5响应文件的其他部分。其他部分由供应商根据编制响应文件需要提供的其他相关文件。</w:t>
      </w:r>
    </w:p>
    <w:p w14:paraId="4A347135">
      <w:pPr>
        <w:ind w:firstLine="480"/>
        <w:rPr>
          <w:color w:val="000000"/>
          <w:highlight w:val="none"/>
        </w:rPr>
      </w:pPr>
      <w:r>
        <w:rPr>
          <w:rFonts w:hint="eastAsia"/>
          <w:color w:val="000000"/>
          <w:highlight w:val="none"/>
          <w:lang w:val="zh-CN"/>
        </w:rPr>
        <w:t>8</w:t>
      </w:r>
      <w:r>
        <w:rPr>
          <w:rFonts w:hint="eastAsia"/>
          <w:color w:val="000000"/>
          <w:highlight w:val="none"/>
        </w:rPr>
        <w:t>.</w:t>
      </w:r>
      <w:r>
        <w:rPr>
          <w:rFonts w:hint="eastAsia"/>
          <w:color w:val="000000"/>
          <w:highlight w:val="none"/>
          <w:lang w:val="zh-CN"/>
        </w:rPr>
        <w:t>磋商保证金：</w:t>
      </w:r>
      <w:r>
        <w:rPr>
          <w:rFonts w:hint="eastAsia"/>
          <w:color w:val="000000"/>
          <w:highlight w:val="none"/>
        </w:rPr>
        <w:t>无。</w:t>
      </w:r>
    </w:p>
    <w:p w14:paraId="35DF3BD3">
      <w:pPr>
        <w:ind w:firstLine="480"/>
        <w:rPr>
          <w:color w:val="000000"/>
          <w:highlight w:val="none"/>
        </w:rPr>
      </w:pPr>
      <w:bookmarkStart w:id="33" w:name="_Toc96264997"/>
      <w:bookmarkStart w:id="34" w:name="_Toc21870"/>
      <w:bookmarkStart w:id="35" w:name="_Toc12731"/>
      <w:bookmarkStart w:id="36" w:name="_Toc3987"/>
      <w:bookmarkStart w:id="37" w:name="_Toc25567"/>
      <w:r>
        <w:rPr>
          <w:rFonts w:hint="eastAsia"/>
          <w:color w:val="000000"/>
          <w:highlight w:val="none"/>
        </w:rPr>
        <w:t>三、响应文件签署与提交</w:t>
      </w:r>
      <w:bookmarkEnd w:id="33"/>
      <w:bookmarkEnd w:id="34"/>
      <w:bookmarkEnd w:id="35"/>
      <w:bookmarkEnd w:id="36"/>
      <w:bookmarkEnd w:id="37"/>
    </w:p>
    <w:p w14:paraId="2022511C">
      <w:pPr>
        <w:ind w:firstLine="480"/>
        <w:rPr>
          <w:color w:val="000000"/>
          <w:highlight w:val="none"/>
          <w:lang w:val="zh-CN"/>
        </w:rPr>
      </w:pPr>
      <w:r>
        <w:rPr>
          <w:rFonts w:hint="eastAsia"/>
          <w:color w:val="000000"/>
          <w:highlight w:val="none"/>
          <w:lang w:val="zh-CN"/>
        </w:rPr>
        <w:t>9</w:t>
      </w:r>
      <w:r>
        <w:rPr>
          <w:rFonts w:hint="eastAsia"/>
          <w:color w:val="000000"/>
          <w:highlight w:val="none"/>
        </w:rPr>
        <w:t>.</w:t>
      </w:r>
      <w:r>
        <w:rPr>
          <w:rFonts w:hint="eastAsia"/>
          <w:color w:val="000000"/>
          <w:highlight w:val="none"/>
          <w:lang w:val="zh-CN"/>
        </w:rPr>
        <w:t>响应文件的修改、撤回和签章</w:t>
      </w:r>
    </w:p>
    <w:p w14:paraId="60083132">
      <w:pPr>
        <w:ind w:firstLine="480"/>
        <w:rPr>
          <w:color w:val="000000"/>
          <w:highlight w:val="none"/>
          <w:lang w:val="zh-CN"/>
        </w:rPr>
      </w:pPr>
      <w:r>
        <w:rPr>
          <w:rFonts w:hint="eastAsia"/>
          <w:color w:val="000000"/>
          <w:highlight w:val="none"/>
          <w:lang w:val="zh-CN"/>
        </w:rPr>
        <w:t>9</w:t>
      </w:r>
      <w:r>
        <w:rPr>
          <w:rFonts w:hint="eastAsia"/>
          <w:color w:val="000000"/>
          <w:highlight w:val="none"/>
        </w:rPr>
        <w:t>.</w:t>
      </w:r>
      <w:r>
        <w:rPr>
          <w:rFonts w:hint="eastAsia"/>
          <w:color w:val="000000"/>
          <w:highlight w:val="none"/>
          <w:lang w:val="zh-CN"/>
        </w:rPr>
        <w:t>1供应商在响应截止时间之前，可以对所提交的响应文件进行补充、修改或撤回。更改、撤回的确认书必须在递交响应文件截止期前</w:t>
      </w:r>
      <w:r>
        <w:rPr>
          <w:rFonts w:hint="eastAsia"/>
          <w:color w:val="000000"/>
          <w:highlight w:val="none"/>
        </w:rPr>
        <w:t>上传至电子系统内</w:t>
      </w:r>
      <w:r>
        <w:rPr>
          <w:rFonts w:hint="eastAsia"/>
          <w:color w:val="000000"/>
          <w:highlight w:val="none"/>
          <w:lang w:val="zh-CN"/>
        </w:rPr>
        <w:t>。</w:t>
      </w:r>
    </w:p>
    <w:p w14:paraId="5203C1E1">
      <w:pPr>
        <w:ind w:firstLine="480"/>
        <w:rPr>
          <w:color w:val="000000"/>
          <w:highlight w:val="none"/>
        </w:rPr>
      </w:pPr>
      <w:bookmarkStart w:id="38" w:name="_Toc96264998"/>
      <w:bookmarkStart w:id="39" w:name="_Toc6541"/>
      <w:bookmarkStart w:id="40" w:name="_Toc19621"/>
      <w:bookmarkStart w:id="41" w:name="_Toc5633"/>
      <w:bookmarkStart w:id="42" w:name="_Toc7142"/>
      <w:r>
        <w:rPr>
          <w:rFonts w:hint="eastAsia"/>
          <w:color w:val="000000"/>
          <w:highlight w:val="none"/>
        </w:rPr>
        <w:t>四、磋商</w:t>
      </w:r>
      <w:bookmarkEnd w:id="38"/>
      <w:bookmarkEnd w:id="39"/>
      <w:bookmarkEnd w:id="40"/>
      <w:bookmarkEnd w:id="41"/>
      <w:bookmarkEnd w:id="42"/>
    </w:p>
    <w:p w14:paraId="1B543EC4">
      <w:pPr>
        <w:ind w:firstLine="480"/>
        <w:rPr>
          <w:color w:val="000000"/>
          <w:highlight w:val="none"/>
          <w:lang w:val="zh-CN"/>
        </w:rPr>
      </w:pPr>
      <w:r>
        <w:rPr>
          <w:rFonts w:hint="eastAsia"/>
          <w:color w:val="000000"/>
          <w:highlight w:val="none"/>
          <w:lang w:val="zh-CN"/>
        </w:rPr>
        <w:t>10</w:t>
      </w:r>
      <w:r>
        <w:rPr>
          <w:rFonts w:hint="eastAsia"/>
          <w:color w:val="000000"/>
          <w:highlight w:val="none"/>
        </w:rPr>
        <w:t>.</w:t>
      </w:r>
      <w:r>
        <w:rPr>
          <w:rFonts w:hint="eastAsia"/>
          <w:color w:val="000000"/>
          <w:highlight w:val="none"/>
          <w:lang w:val="zh-CN"/>
        </w:rPr>
        <w:t>联合体：</w:t>
      </w:r>
      <w:r>
        <w:rPr>
          <w:rFonts w:hint="eastAsia"/>
          <w:color w:val="000000"/>
          <w:highlight w:val="none"/>
        </w:rPr>
        <w:t>本项目不接受联合体。</w:t>
      </w:r>
    </w:p>
    <w:p w14:paraId="4C7D29AF">
      <w:pPr>
        <w:ind w:firstLine="480"/>
        <w:rPr>
          <w:color w:val="000000"/>
          <w:highlight w:val="none"/>
          <w:lang w:val="zh-CN"/>
        </w:rPr>
      </w:pPr>
      <w:r>
        <w:rPr>
          <w:rFonts w:hint="eastAsia"/>
          <w:color w:val="000000"/>
          <w:highlight w:val="none"/>
          <w:lang w:val="zh-CN"/>
        </w:rPr>
        <w:t>11</w:t>
      </w:r>
      <w:r>
        <w:rPr>
          <w:rFonts w:hint="eastAsia"/>
          <w:color w:val="000000"/>
          <w:highlight w:val="none"/>
        </w:rPr>
        <w:t>.</w:t>
      </w:r>
      <w:r>
        <w:rPr>
          <w:rFonts w:hint="eastAsia"/>
          <w:color w:val="000000"/>
          <w:highlight w:val="none"/>
          <w:lang w:val="zh-CN"/>
        </w:rPr>
        <w:t>磋商组织</w:t>
      </w:r>
    </w:p>
    <w:p w14:paraId="0BF85548">
      <w:pPr>
        <w:ind w:firstLine="480"/>
        <w:rPr>
          <w:color w:val="000000"/>
          <w:highlight w:val="none"/>
          <w:lang w:val="zh-CN"/>
        </w:rPr>
      </w:pPr>
      <w:r>
        <w:rPr>
          <w:rFonts w:hint="eastAsia"/>
          <w:color w:val="000000"/>
          <w:highlight w:val="none"/>
          <w:lang w:val="zh-CN"/>
        </w:rPr>
        <w:t>11</w:t>
      </w:r>
      <w:r>
        <w:rPr>
          <w:rFonts w:hint="eastAsia"/>
          <w:color w:val="000000"/>
          <w:highlight w:val="none"/>
        </w:rPr>
        <w:t>.</w:t>
      </w:r>
      <w:r>
        <w:rPr>
          <w:rFonts w:hint="eastAsia"/>
          <w:color w:val="000000"/>
          <w:highlight w:val="none"/>
          <w:lang w:val="zh-CN"/>
        </w:rPr>
        <w:t>1在提交响应文件时间截止后，代理机构在规定的时间组织磋商小组分别与供应商进行磋商。</w:t>
      </w:r>
    </w:p>
    <w:p w14:paraId="2EE99DD0">
      <w:pPr>
        <w:ind w:firstLine="480"/>
        <w:rPr>
          <w:color w:val="000000"/>
          <w:highlight w:val="none"/>
          <w:lang w:val="zh-CN"/>
        </w:rPr>
      </w:pPr>
      <w:r>
        <w:rPr>
          <w:rFonts w:hint="eastAsia"/>
          <w:color w:val="000000"/>
          <w:highlight w:val="none"/>
          <w:lang w:val="zh-CN"/>
        </w:rPr>
        <w:t>11</w:t>
      </w:r>
      <w:r>
        <w:rPr>
          <w:rFonts w:hint="eastAsia"/>
          <w:color w:val="000000"/>
          <w:highlight w:val="none"/>
        </w:rPr>
        <w:t>.</w:t>
      </w:r>
      <w:r>
        <w:rPr>
          <w:rFonts w:hint="eastAsia"/>
          <w:color w:val="000000"/>
          <w:highlight w:val="none"/>
          <w:lang w:val="zh-CN"/>
        </w:rPr>
        <w:t>2磋商工作由代理机构负责组织，具体磋商事务由依法组建的磋商小组负责。</w:t>
      </w:r>
    </w:p>
    <w:p w14:paraId="24B66EA0">
      <w:pPr>
        <w:ind w:firstLine="480"/>
        <w:rPr>
          <w:rFonts w:hint="eastAsia"/>
          <w:color w:val="000000"/>
          <w:highlight w:val="none"/>
          <w:lang w:val="zh-CN"/>
        </w:rPr>
      </w:pPr>
      <w:r>
        <w:rPr>
          <w:rFonts w:hint="eastAsia"/>
          <w:color w:val="000000"/>
          <w:highlight w:val="none"/>
          <w:lang w:val="zh-CN"/>
        </w:rPr>
        <w:t>12</w:t>
      </w:r>
      <w:r>
        <w:rPr>
          <w:rFonts w:hint="eastAsia"/>
          <w:color w:val="000000"/>
          <w:highlight w:val="none"/>
        </w:rPr>
        <w:t>.</w:t>
      </w:r>
      <w:r>
        <w:rPr>
          <w:rFonts w:hint="eastAsia"/>
          <w:color w:val="000000"/>
          <w:highlight w:val="none"/>
          <w:lang w:val="zh-CN"/>
        </w:rPr>
        <w:t>磋商程序</w:t>
      </w:r>
    </w:p>
    <w:p w14:paraId="4B6D2CE9">
      <w:pPr>
        <w:ind w:firstLine="480"/>
        <w:rPr>
          <w:rFonts w:hint="eastAsia"/>
          <w:color w:val="000000"/>
          <w:highlight w:val="none"/>
        </w:rPr>
      </w:pPr>
      <w:r>
        <w:rPr>
          <w:rFonts w:hint="eastAsia"/>
          <w:color w:val="000000"/>
          <w:highlight w:val="none"/>
        </w:rPr>
        <w:t>12.1响应性文件初审</w:t>
      </w:r>
    </w:p>
    <w:p w14:paraId="6FC5700C">
      <w:pPr>
        <w:ind w:firstLine="480"/>
        <w:rPr>
          <w:rFonts w:hint="eastAsia"/>
          <w:color w:val="000000"/>
          <w:highlight w:val="none"/>
        </w:rPr>
      </w:pPr>
      <w:r>
        <w:rPr>
          <w:rFonts w:hint="eastAsia"/>
          <w:color w:val="000000"/>
          <w:highlight w:val="none"/>
        </w:rPr>
        <w:t>12.1.1资格性检查。依据法律法规和磋商文件的规定，对响应性文件中资格证明等进行审查，以确定磋商供应商是否具备磋商资格。</w:t>
      </w:r>
    </w:p>
    <w:p w14:paraId="1DDB2A40">
      <w:pPr>
        <w:ind w:firstLine="480"/>
        <w:rPr>
          <w:rFonts w:hint="eastAsia"/>
          <w:color w:val="000000"/>
          <w:highlight w:val="none"/>
        </w:rPr>
      </w:pPr>
      <w:r>
        <w:rPr>
          <w:rFonts w:hint="eastAsia"/>
          <w:color w:val="000000"/>
          <w:highlight w:val="none"/>
        </w:rPr>
        <w:t>12.1.2符合性检查。依据磋商文件规定，</w:t>
      </w:r>
      <w:r>
        <w:rPr>
          <w:rFonts w:hint="eastAsia"/>
          <w:color w:val="000000"/>
          <w:highlight w:val="none"/>
          <w:lang w:eastAsia="zh-CN"/>
        </w:rPr>
        <w:t>对</w:t>
      </w:r>
      <w:r>
        <w:rPr>
          <w:rFonts w:hint="eastAsia"/>
          <w:color w:val="000000"/>
          <w:highlight w:val="none"/>
        </w:rPr>
        <w:t>响应性文件的有效性、完整性和对磋商文件的响应程度进行审查，以确定是否对磋商文件的实质性要求作出响应。实质性响应是指供应商响应性文件与磋商文件要求的全部条款、条件和规格相符，没有重大偏离或保留。所谓重大偏离或保留是指影响合同的内容、服务质量；或者在实质上与磋商文件不一致，而且限制了采购人的权利或磋商供应商的义务，纠正这些偏离或保留将会对其他实质上响应要求的供应商的竞争地位产生不公正的影响。磋商小组决定供应商的响应性只根据响应性文件本身的内容，而不寻求外部的证据。如果响应性文件实质上没有响应磋商文件的要求，磋商小组将予以拒绝，供应商不得通过修改或撤销</w:t>
      </w:r>
      <w:r>
        <w:rPr>
          <w:rFonts w:hint="eastAsia"/>
          <w:color w:val="000000"/>
          <w:highlight w:val="none"/>
          <w:lang w:eastAsia="zh-CN"/>
        </w:rPr>
        <w:t>不符</w:t>
      </w:r>
      <w:r>
        <w:rPr>
          <w:rFonts w:hint="eastAsia"/>
          <w:color w:val="000000"/>
          <w:highlight w:val="none"/>
        </w:rPr>
        <w:t>合要求的偏离或保留而使其成为实质上响应。磋商小组将允许修正响应文件中不构成重大偏离的、微小的、非正规的、不一致的或不规则的地方，但这些修改不能影响任何供应商相应的名次排列。</w:t>
      </w:r>
    </w:p>
    <w:p w14:paraId="18810C13">
      <w:pPr>
        <w:ind w:firstLine="480"/>
        <w:rPr>
          <w:rFonts w:hint="eastAsia"/>
          <w:color w:val="000000"/>
          <w:highlight w:val="none"/>
        </w:rPr>
      </w:pPr>
      <w:r>
        <w:rPr>
          <w:rFonts w:hint="eastAsia"/>
          <w:color w:val="000000"/>
          <w:highlight w:val="none"/>
        </w:rPr>
        <w:t>12.1.3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2C3CD3C">
      <w:pPr>
        <w:ind w:firstLine="480"/>
        <w:rPr>
          <w:rFonts w:hint="eastAsia"/>
          <w:color w:val="000000"/>
          <w:highlight w:val="none"/>
        </w:rPr>
      </w:pPr>
      <w:r>
        <w:rPr>
          <w:rFonts w:hint="eastAsia"/>
          <w:color w:val="000000"/>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76B4DDD">
      <w:pPr>
        <w:ind w:firstLine="480"/>
        <w:rPr>
          <w:rFonts w:hint="eastAsia"/>
          <w:color w:val="000000"/>
          <w:highlight w:val="none"/>
        </w:rPr>
      </w:pPr>
      <w:r>
        <w:rPr>
          <w:rFonts w:hint="eastAsia"/>
          <w:color w:val="000000"/>
          <w:highlight w:val="none"/>
        </w:rPr>
        <w:t>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232798FB">
      <w:pPr>
        <w:ind w:firstLine="480"/>
        <w:rPr>
          <w:rFonts w:hint="eastAsia"/>
          <w:color w:val="000000"/>
          <w:highlight w:val="none"/>
        </w:rPr>
      </w:pPr>
      <w:r>
        <w:rPr>
          <w:rFonts w:hint="eastAsia"/>
          <w:color w:val="000000"/>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终价要求函”及最终报价格式表，要求其在规定时间内提交最后报价。</w:t>
      </w:r>
    </w:p>
    <w:p w14:paraId="25074703">
      <w:pPr>
        <w:ind w:firstLine="480"/>
        <w:rPr>
          <w:rFonts w:hint="eastAsia"/>
          <w:color w:val="000000"/>
          <w:highlight w:val="none"/>
        </w:rPr>
      </w:pPr>
      <w:r>
        <w:rPr>
          <w:rFonts w:hint="eastAsia"/>
          <w:color w:val="000000"/>
          <w:highlight w:val="none"/>
        </w:rPr>
        <w:t>最终报价是供应商响应文件的有效组成部分，提交最终报价的供应商不少于3家，磋商小组将根据供应商最后得分由高到低的顺序推荐成交候选供应商。</w:t>
      </w:r>
    </w:p>
    <w:p w14:paraId="68E103F2">
      <w:pPr>
        <w:ind w:firstLine="480"/>
        <w:rPr>
          <w:rFonts w:hint="eastAsia"/>
          <w:color w:val="000000"/>
          <w:highlight w:val="none"/>
        </w:rPr>
      </w:pPr>
      <w:r>
        <w:rPr>
          <w:rFonts w:hint="eastAsia"/>
          <w:color w:val="000000"/>
          <w:highlight w:val="none"/>
        </w:rPr>
        <w:t>12.1.4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4ED138F5">
      <w:pPr>
        <w:ind w:firstLine="480"/>
        <w:rPr>
          <w:rFonts w:hint="eastAsia"/>
          <w:color w:val="000000"/>
          <w:highlight w:val="none"/>
        </w:rPr>
      </w:pPr>
      <w:r>
        <w:rPr>
          <w:rFonts w:hint="eastAsia"/>
          <w:color w:val="000000"/>
          <w:highlight w:val="none"/>
        </w:rPr>
        <w:t>12.2磋商和澄清。在磋商澄清环节，对响应性文件中提供的含义不明确、同类问题表述不一致或者明显文字和计算错误的内容，磋商小组可以要求供应商作出必要的澄清、说明或者纠正。供应商的澄清、说明、补正应当采用书面形式，由其授权代表签字，但不得改变响应性文件的实质性内容。</w:t>
      </w:r>
    </w:p>
    <w:p w14:paraId="494E0797">
      <w:pPr>
        <w:ind w:firstLine="480"/>
        <w:rPr>
          <w:rFonts w:hint="eastAsia"/>
          <w:color w:val="000000"/>
          <w:highlight w:val="none"/>
          <w:lang w:val="zh-CN"/>
        </w:rPr>
      </w:pPr>
      <w:r>
        <w:rPr>
          <w:rFonts w:hint="eastAsia"/>
          <w:color w:val="000000"/>
          <w:highlight w:val="none"/>
        </w:rPr>
        <w:t>12.3</w:t>
      </w:r>
      <w:r>
        <w:rPr>
          <w:rFonts w:hint="eastAsia"/>
          <w:color w:val="000000"/>
          <w:highlight w:val="none"/>
          <w:lang w:val="zh-CN"/>
        </w:rPr>
        <w:t>磋商小组所有成员集中与单一供应商分别就竞争性磋商采购项目的技术、商务和价格进行磋商。</w:t>
      </w:r>
    </w:p>
    <w:p w14:paraId="6D1A1281">
      <w:pPr>
        <w:ind w:firstLine="480"/>
        <w:rPr>
          <w:rFonts w:hint="eastAsia"/>
          <w:color w:val="000000"/>
          <w:highlight w:val="none"/>
          <w:lang w:val="zh-CN"/>
        </w:rPr>
      </w:pPr>
      <w:r>
        <w:rPr>
          <w:rFonts w:hint="eastAsia"/>
          <w:color w:val="000000"/>
          <w:highlight w:val="none"/>
        </w:rPr>
        <w:t>12.4</w:t>
      </w:r>
      <w:r>
        <w:rPr>
          <w:rFonts w:hint="eastAsia"/>
          <w:color w:val="000000"/>
          <w:highlight w:val="none"/>
          <w:lang w:val="zh-CN"/>
        </w:rPr>
        <w:t>磋商结束后，磋商小组将要求所有实质性响应的供应商在规定时间内提交最后报价，提交最后报价的供应商不得少于3家。最后报价是供应商响应文件的有效组成部分，除项目扩大了供货范围，增加了采购内容、提高了技术要求外，原则上不得高于上一轮报价。符合《政府采购竞争性磋商采购方式管管理暂行办法》第三条第四项及《财政部关于竞争性磋商采购方式管理暂行办法有关问题的补充通知》（财库〔2015〕124号）规定情形的，提交最后报价的供应商可以为2家。（本项目只限2轮报价）</w:t>
      </w:r>
    </w:p>
    <w:p w14:paraId="282288DD">
      <w:pPr>
        <w:ind w:firstLine="480"/>
        <w:rPr>
          <w:rFonts w:hint="eastAsia"/>
          <w:color w:val="000000"/>
          <w:highlight w:val="none"/>
        </w:rPr>
      </w:pPr>
      <w:r>
        <w:rPr>
          <w:rFonts w:hint="eastAsia"/>
          <w:color w:val="000000"/>
          <w:highlight w:val="none"/>
        </w:rPr>
        <w:t>12</w:t>
      </w:r>
      <w:r>
        <w:rPr>
          <w:rFonts w:hint="eastAsia"/>
          <w:color w:val="000000"/>
          <w:highlight w:val="none"/>
          <w:lang w:val="zh-CN"/>
        </w:rPr>
        <w:t>.</w:t>
      </w:r>
      <w:r>
        <w:rPr>
          <w:rFonts w:hint="eastAsia"/>
          <w:color w:val="000000"/>
          <w:highlight w:val="none"/>
        </w:rPr>
        <w:t>5采购人授权磋商小组在认为供应商最终报价明显低于其他实质响应供应商报价、有可能影响施工质量、难以诚信履约时，可以要求供应商在现场规定的时间内提供书面说明，该书面说明应由其法定代表人或授权代表签字（或签章）或者加盖公章。内容包括但不限于其最后报价与首次报价差额的原因、具体可落实环节和理由等。供应商不能按磋商小组要求说明报价合理性的，磋商小组将对其文件作无效响应处理。</w:t>
      </w:r>
    </w:p>
    <w:p w14:paraId="04BD4278">
      <w:pPr>
        <w:ind w:firstLine="480"/>
        <w:rPr>
          <w:rFonts w:hint="eastAsia"/>
          <w:color w:val="000000"/>
          <w:highlight w:val="none"/>
          <w:lang w:val="zh-CN"/>
        </w:rPr>
      </w:pPr>
      <w:r>
        <w:rPr>
          <w:rFonts w:hint="eastAsia"/>
          <w:color w:val="000000"/>
          <w:highlight w:val="none"/>
        </w:rPr>
        <w:t>12.6</w:t>
      </w:r>
      <w:r>
        <w:rPr>
          <w:rFonts w:hint="eastAsia"/>
          <w:color w:val="000000"/>
          <w:highlight w:val="none"/>
          <w:lang w:val="zh-CN"/>
        </w:rPr>
        <w:t>磋商小组制定一个符合采购人要求的最优方案，或直接根据响应性文件要求所有供应商在规定时间内作最后报价。</w:t>
      </w:r>
    </w:p>
    <w:p w14:paraId="51CE71D8">
      <w:pPr>
        <w:ind w:firstLine="480"/>
        <w:rPr>
          <w:color w:val="000000"/>
          <w:highlight w:val="none"/>
          <w:lang w:val="zh-CN"/>
        </w:rPr>
      </w:pPr>
      <w:r>
        <w:rPr>
          <w:rFonts w:hint="eastAsia"/>
          <w:color w:val="000000"/>
          <w:highlight w:val="none"/>
          <w:lang w:val="zh-CN"/>
        </w:rPr>
        <w:t>12</w:t>
      </w:r>
      <w:r>
        <w:rPr>
          <w:rFonts w:hint="eastAsia"/>
          <w:color w:val="000000"/>
          <w:highlight w:val="none"/>
        </w:rPr>
        <w:t>.7</w:t>
      </w:r>
      <w:r>
        <w:rPr>
          <w:rFonts w:hint="eastAsia"/>
          <w:color w:val="000000"/>
          <w:highlight w:val="none"/>
          <w:lang w:val="zh-CN"/>
        </w:rPr>
        <w:t>出现下列情形之一的响应文件按照无效处理：</w:t>
      </w:r>
    </w:p>
    <w:p w14:paraId="65132CD1">
      <w:pPr>
        <w:ind w:firstLine="480"/>
        <w:rPr>
          <w:rFonts w:hint="eastAsia"/>
          <w:color w:val="000000"/>
          <w:highlight w:val="none"/>
          <w:lang w:val="zh-CN"/>
        </w:rPr>
      </w:pPr>
      <w:bookmarkStart w:id="43" w:name="_Hlk76474995"/>
      <w:r>
        <w:rPr>
          <w:rFonts w:hint="eastAsia"/>
          <w:color w:val="000000"/>
          <w:highlight w:val="none"/>
          <w:lang w:val="zh-CN"/>
        </w:rPr>
        <w:t>（1）未按磋商文件规定签章的；</w:t>
      </w:r>
    </w:p>
    <w:p w14:paraId="687DD50A">
      <w:pPr>
        <w:ind w:firstLine="480"/>
        <w:rPr>
          <w:color w:val="000000"/>
          <w:highlight w:val="none"/>
          <w:lang w:val="zh-CN"/>
        </w:rPr>
      </w:pPr>
      <w:r>
        <w:rPr>
          <w:rFonts w:hint="eastAsia"/>
          <w:color w:val="000000"/>
          <w:highlight w:val="none"/>
          <w:lang w:val="zh-CN"/>
        </w:rPr>
        <w:t>（2）不具备采购文件中规定资格条件的；</w:t>
      </w:r>
    </w:p>
    <w:p w14:paraId="1697D353">
      <w:pPr>
        <w:ind w:firstLine="480"/>
        <w:rPr>
          <w:rFonts w:hint="eastAsia"/>
          <w:color w:val="000000"/>
          <w:highlight w:val="none"/>
          <w:lang w:val="zh-CN"/>
        </w:rPr>
      </w:pPr>
      <w:r>
        <w:rPr>
          <w:rFonts w:hint="eastAsia"/>
          <w:color w:val="000000"/>
          <w:highlight w:val="none"/>
          <w:lang w:val="zh-CN"/>
        </w:rPr>
        <w:t>（3）未实质性响应采购文件要求的；</w:t>
      </w:r>
    </w:p>
    <w:p w14:paraId="4DEBCAB1">
      <w:pPr>
        <w:ind w:firstLine="480"/>
        <w:rPr>
          <w:rFonts w:hint="eastAsia"/>
          <w:color w:val="000000"/>
          <w:highlight w:val="none"/>
          <w:lang w:val="zh-CN"/>
        </w:rPr>
      </w:pPr>
      <w:r>
        <w:rPr>
          <w:rFonts w:hint="eastAsia"/>
          <w:color w:val="000000"/>
          <w:highlight w:val="none"/>
          <w:lang w:val="zh-CN"/>
        </w:rPr>
        <w:t>（4）与磋商文件规定的暂估价、暂列金额及甲供材料价格不一致的；</w:t>
      </w:r>
    </w:p>
    <w:p w14:paraId="1A38E275">
      <w:pPr>
        <w:ind w:firstLine="480"/>
        <w:rPr>
          <w:rFonts w:hint="eastAsia"/>
          <w:color w:val="000000"/>
          <w:highlight w:val="none"/>
          <w:lang w:val="zh-CN"/>
        </w:rPr>
      </w:pPr>
      <w:r>
        <w:rPr>
          <w:rFonts w:hint="eastAsia"/>
          <w:color w:val="000000"/>
          <w:highlight w:val="none"/>
          <w:lang w:val="zh-CN"/>
        </w:rPr>
        <w:t>（5）与磋商文件明确列出的不可竞争费用项目或费率或计算基础不一致的；</w:t>
      </w:r>
    </w:p>
    <w:p w14:paraId="78F77C8C">
      <w:pPr>
        <w:ind w:firstLine="480"/>
        <w:rPr>
          <w:rFonts w:hint="eastAsia"/>
          <w:color w:val="000000"/>
          <w:highlight w:val="none"/>
          <w:lang w:val="zh-CN"/>
        </w:rPr>
      </w:pPr>
      <w:r>
        <w:rPr>
          <w:rFonts w:hint="eastAsia"/>
          <w:color w:val="000000"/>
          <w:highlight w:val="none"/>
          <w:lang w:val="zh-CN"/>
        </w:rPr>
        <w:t>（6）与磋商文件提供的工程量清单中的项目编码、项目名称、项目特征、计量单位、工程量不一致的（措施项目增项除外）；</w:t>
      </w:r>
    </w:p>
    <w:p w14:paraId="2077C130">
      <w:pPr>
        <w:ind w:firstLine="480"/>
        <w:rPr>
          <w:color w:val="000000"/>
          <w:highlight w:val="none"/>
        </w:rPr>
      </w:pPr>
      <w:r>
        <w:rPr>
          <w:rFonts w:hint="eastAsia"/>
          <w:color w:val="000000"/>
          <w:highlight w:val="none"/>
          <w:lang w:val="zh-CN"/>
        </w:rPr>
        <w:t>（</w:t>
      </w:r>
      <w:r>
        <w:rPr>
          <w:rFonts w:hint="eastAsia"/>
          <w:color w:val="000000"/>
          <w:highlight w:val="none"/>
        </w:rPr>
        <w:t>7</w:t>
      </w:r>
      <w:r>
        <w:rPr>
          <w:rFonts w:hint="eastAsia"/>
          <w:color w:val="000000"/>
          <w:highlight w:val="none"/>
          <w:lang w:val="zh-CN"/>
        </w:rPr>
        <w:t>）响应文件内容不全或不符合磋商文件中</w:t>
      </w:r>
      <w:r>
        <w:rPr>
          <w:rFonts w:hint="eastAsia"/>
          <w:color w:val="000000"/>
          <w:highlight w:val="none"/>
        </w:rPr>
        <w:t>规定；</w:t>
      </w:r>
    </w:p>
    <w:p w14:paraId="1ED95A7A">
      <w:pPr>
        <w:ind w:firstLine="480"/>
        <w:rPr>
          <w:rFonts w:hint="eastAsia"/>
          <w:color w:val="000000"/>
          <w:highlight w:val="none"/>
          <w:lang w:val="zh-CN"/>
        </w:rPr>
      </w:pPr>
      <w:r>
        <w:rPr>
          <w:rFonts w:hint="eastAsia"/>
          <w:color w:val="000000"/>
          <w:highlight w:val="none"/>
          <w:lang w:val="zh-CN"/>
        </w:rPr>
        <w:t>（</w:t>
      </w:r>
      <w:r>
        <w:rPr>
          <w:rFonts w:hint="eastAsia"/>
          <w:color w:val="000000"/>
          <w:highlight w:val="none"/>
        </w:rPr>
        <w:t>8</w:t>
      </w:r>
      <w:r>
        <w:rPr>
          <w:rFonts w:hint="eastAsia"/>
          <w:color w:val="000000"/>
          <w:highlight w:val="none"/>
          <w:lang w:val="zh-CN"/>
        </w:rPr>
        <w:t>）报价低于完成本项目发生的所有含税费用、支付给员工的工资（不得低于供应商所在地最低工资标准）和国家强制缴纳的各种社会保障资金、公积金，以及供应商认为需要的其他费用等；</w:t>
      </w:r>
    </w:p>
    <w:p w14:paraId="229D64C1">
      <w:pPr>
        <w:ind w:firstLine="480"/>
        <w:rPr>
          <w:rFonts w:hint="eastAsia"/>
          <w:color w:val="000000"/>
          <w:highlight w:val="none"/>
          <w:lang w:val="zh-CN"/>
        </w:rPr>
      </w:pPr>
      <w:bookmarkStart w:id="44" w:name="_Hlk92718736"/>
      <w:r>
        <w:rPr>
          <w:rFonts w:hint="eastAsia"/>
          <w:color w:val="000000"/>
          <w:highlight w:val="none"/>
          <w:lang w:val="zh-CN"/>
        </w:rPr>
        <w:t>（</w:t>
      </w:r>
      <w:r>
        <w:rPr>
          <w:rFonts w:hint="eastAsia"/>
          <w:color w:val="000000"/>
          <w:highlight w:val="none"/>
        </w:rPr>
        <w:t>9</w:t>
      </w:r>
      <w:r>
        <w:rPr>
          <w:rFonts w:hint="eastAsia"/>
          <w:color w:val="000000"/>
          <w:highlight w:val="none"/>
          <w:lang w:val="zh-CN"/>
        </w:rPr>
        <w:t>）报价超过采购文件中规定的预算金额或者最高限价的；</w:t>
      </w:r>
      <w:bookmarkEnd w:id="44"/>
    </w:p>
    <w:p w14:paraId="15C9D292">
      <w:pPr>
        <w:ind w:firstLine="480"/>
        <w:rPr>
          <w:rFonts w:hint="eastAsia"/>
          <w:color w:val="000000"/>
          <w:highlight w:val="none"/>
          <w:lang w:val="zh-CN"/>
        </w:rPr>
      </w:pPr>
      <w:r>
        <w:rPr>
          <w:rFonts w:hint="eastAsia"/>
          <w:color w:val="000000"/>
          <w:highlight w:val="none"/>
          <w:lang w:val="zh-CN"/>
        </w:rPr>
        <w:t>（</w:t>
      </w:r>
      <w:r>
        <w:rPr>
          <w:rFonts w:hint="eastAsia"/>
          <w:color w:val="000000"/>
          <w:highlight w:val="none"/>
        </w:rPr>
        <w:t>10</w:t>
      </w:r>
      <w:r>
        <w:rPr>
          <w:rFonts w:hint="eastAsia"/>
          <w:color w:val="000000"/>
          <w:highlight w:val="none"/>
          <w:lang w:val="zh-CN"/>
        </w:rPr>
        <w:t>）磋商小组认为供应商的报价明显低于其他供应商的报价，有可能影响服务质量或者不能诚信履约的，未在磋商现场合理的时间内提供书面说明或相关证明材料，不能证明其报价合理的；</w:t>
      </w:r>
    </w:p>
    <w:p w14:paraId="65ADB9C7">
      <w:pPr>
        <w:ind w:firstLine="480"/>
        <w:rPr>
          <w:rFonts w:hint="eastAsia"/>
          <w:color w:val="000000"/>
          <w:highlight w:val="none"/>
          <w:lang w:val="zh-CN"/>
        </w:rPr>
      </w:pPr>
      <w:r>
        <w:rPr>
          <w:rFonts w:hint="eastAsia"/>
          <w:color w:val="000000"/>
          <w:highlight w:val="none"/>
          <w:lang w:val="zh-CN"/>
        </w:rPr>
        <w:t>（</w:t>
      </w:r>
      <w:r>
        <w:rPr>
          <w:rFonts w:hint="eastAsia"/>
          <w:color w:val="000000"/>
          <w:highlight w:val="none"/>
        </w:rPr>
        <w:t>11</w:t>
      </w:r>
      <w:r>
        <w:rPr>
          <w:rFonts w:hint="eastAsia"/>
          <w:color w:val="000000"/>
          <w:highlight w:val="none"/>
          <w:lang w:val="zh-CN"/>
        </w:rPr>
        <w:t>）不符合法律、法规和采购文件规定的其他实质性要求。</w:t>
      </w:r>
      <w:bookmarkEnd w:id="43"/>
    </w:p>
    <w:p w14:paraId="7CDE5E1F">
      <w:pPr>
        <w:ind w:firstLine="480"/>
        <w:rPr>
          <w:rFonts w:hint="eastAsia"/>
          <w:color w:val="000000"/>
          <w:highlight w:val="none"/>
          <w:lang w:val="zh-CN"/>
        </w:rPr>
      </w:pPr>
      <w:r>
        <w:rPr>
          <w:rFonts w:hint="eastAsia"/>
          <w:color w:val="000000"/>
          <w:highlight w:val="none"/>
        </w:rPr>
        <w:t>实质性要求是指本采购文件中用带星号（“★”）、“必须”或“应（应当）”等其他文字说明的商务和技术要求。</w:t>
      </w:r>
    </w:p>
    <w:p w14:paraId="17821E67">
      <w:pPr>
        <w:ind w:firstLine="480"/>
        <w:rPr>
          <w:color w:val="000000"/>
          <w:highlight w:val="none"/>
          <w:lang w:val="zh-CN"/>
        </w:rPr>
      </w:pPr>
      <w:r>
        <w:rPr>
          <w:rFonts w:hint="eastAsia"/>
          <w:color w:val="000000"/>
          <w:highlight w:val="none"/>
          <w:lang w:val="zh-CN"/>
        </w:rPr>
        <w:t>12</w:t>
      </w:r>
      <w:r>
        <w:rPr>
          <w:rFonts w:hint="eastAsia"/>
          <w:color w:val="000000"/>
          <w:highlight w:val="none"/>
        </w:rPr>
        <w:t>.8</w:t>
      </w:r>
      <w:r>
        <w:rPr>
          <w:rFonts w:hint="eastAsia"/>
          <w:color w:val="000000"/>
          <w:highlight w:val="none"/>
          <w:lang w:val="zh-CN"/>
        </w:rPr>
        <w:t>出现下列情形之一的，磋商终止：</w:t>
      </w:r>
    </w:p>
    <w:p w14:paraId="426F80CF">
      <w:pPr>
        <w:ind w:firstLine="480"/>
        <w:rPr>
          <w:color w:val="000000"/>
          <w:highlight w:val="none"/>
          <w:lang w:val="zh-CN"/>
        </w:rPr>
      </w:pPr>
      <w:r>
        <w:rPr>
          <w:rFonts w:hint="eastAsia"/>
          <w:color w:val="000000"/>
          <w:highlight w:val="none"/>
          <w:lang w:val="zh-CN"/>
        </w:rPr>
        <w:t>（1）因情况变化，不再符合规定的竞争性磋商采购方式适用情形的；</w:t>
      </w:r>
    </w:p>
    <w:p w14:paraId="56553E4B">
      <w:pPr>
        <w:ind w:firstLine="480"/>
        <w:rPr>
          <w:color w:val="000000"/>
          <w:highlight w:val="none"/>
          <w:lang w:val="zh-CN"/>
        </w:rPr>
      </w:pPr>
      <w:r>
        <w:rPr>
          <w:rFonts w:hint="eastAsia"/>
          <w:color w:val="000000"/>
          <w:highlight w:val="none"/>
          <w:lang w:val="zh-CN"/>
        </w:rPr>
        <w:t>（2）所有供应商的响应文件被磋商小组认定为无效的；</w:t>
      </w:r>
    </w:p>
    <w:p w14:paraId="24A78FEA">
      <w:pPr>
        <w:ind w:firstLine="480"/>
        <w:rPr>
          <w:color w:val="000000"/>
          <w:highlight w:val="none"/>
          <w:lang w:val="zh-CN"/>
        </w:rPr>
      </w:pPr>
      <w:r>
        <w:rPr>
          <w:rFonts w:hint="eastAsia"/>
          <w:color w:val="000000"/>
          <w:highlight w:val="none"/>
          <w:lang w:val="zh-CN"/>
        </w:rPr>
        <w:t>（3）出现影响采购公正的违法、违规行为的；</w:t>
      </w:r>
    </w:p>
    <w:p w14:paraId="62F60AA7">
      <w:pPr>
        <w:ind w:firstLine="480"/>
        <w:rPr>
          <w:color w:val="000000"/>
          <w:highlight w:val="none"/>
          <w:lang w:val="zh-CN"/>
        </w:rPr>
      </w:pPr>
      <w:r>
        <w:rPr>
          <w:rFonts w:hint="eastAsia"/>
          <w:color w:val="000000"/>
          <w:highlight w:val="none"/>
          <w:lang w:val="zh-CN"/>
        </w:rPr>
        <w:t>（</w:t>
      </w:r>
      <w:r>
        <w:rPr>
          <w:rFonts w:hint="eastAsia"/>
          <w:color w:val="000000"/>
          <w:highlight w:val="none"/>
        </w:rPr>
        <w:t>4</w:t>
      </w:r>
      <w:r>
        <w:rPr>
          <w:rFonts w:hint="eastAsia"/>
          <w:color w:val="000000"/>
          <w:highlight w:val="none"/>
          <w:lang w:val="zh-CN"/>
        </w:rPr>
        <w:t>）因重大变故，采购任务取消的；</w:t>
      </w:r>
    </w:p>
    <w:p w14:paraId="36587C00">
      <w:pPr>
        <w:ind w:firstLine="480"/>
        <w:rPr>
          <w:rFonts w:hint="eastAsia"/>
          <w:color w:val="000000"/>
          <w:highlight w:val="none"/>
          <w:lang w:val="zh-CN"/>
        </w:rPr>
      </w:pPr>
      <w:r>
        <w:rPr>
          <w:rFonts w:hint="eastAsia"/>
          <w:color w:val="000000"/>
          <w:highlight w:val="none"/>
          <w:lang w:val="zh-CN"/>
        </w:rPr>
        <w:t>（</w:t>
      </w:r>
      <w:r>
        <w:rPr>
          <w:rFonts w:hint="eastAsia"/>
          <w:color w:val="000000"/>
          <w:highlight w:val="none"/>
        </w:rPr>
        <w:t>5</w:t>
      </w:r>
      <w:r>
        <w:rPr>
          <w:rFonts w:hint="eastAsia"/>
          <w:color w:val="000000"/>
          <w:highlight w:val="none"/>
          <w:lang w:val="zh-CN"/>
        </w:rPr>
        <w:t>）预留份额的采购项目或采购包，通过发布公告方式邀请供应商后，符合资格条件的中小企业数量不足3家的。</w:t>
      </w:r>
    </w:p>
    <w:p w14:paraId="767A347A">
      <w:pPr>
        <w:ind w:firstLine="480"/>
        <w:rPr>
          <w:rFonts w:hint="eastAsia"/>
          <w:color w:val="000000"/>
          <w:highlight w:val="none"/>
          <w:lang w:val="zh-CN"/>
        </w:rPr>
      </w:pPr>
      <w:r>
        <w:rPr>
          <w:rFonts w:hint="eastAsia"/>
          <w:color w:val="000000"/>
          <w:highlight w:val="none"/>
          <w:lang w:val="zh-CN"/>
        </w:rPr>
        <w:t>（</w:t>
      </w:r>
      <w:r>
        <w:rPr>
          <w:rFonts w:hint="eastAsia"/>
          <w:color w:val="000000"/>
          <w:highlight w:val="none"/>
        </w:rPr>
        <w:t>6</w:t>
      </w:r>
      <w:r>
        <w:rPr>
          <w:rFonts w:hint="eastAsia"/>
          <w:color w:val="000000"/>
          <w:highlight w:val="none"/>
          <w:lang w:val="zh-CN"/>
        </w:rPr>
        <w:t>）在苏采云系统规定时间内成功解密电子响应文件的供应商不足3家的。</w:t>
      </w:r>
    </w:p>
    <w:p w14:paraId="5F4562F2">
      <w:pPr>
        <w:ind w:firstLine="480"/>
        <w:rPr>
          <w:color w:val="000000"/>
          <w:highlight w:val="none"/>
        </w:rPr>
      </w:pPr>
      <w:r>
        <w:rPr>
          <w:rFonts w:hint="eastAsia"/>
          <w:color w:val="000000"/>
          <w:highlight w:val="none"/>
          <w:lang w:val="zh-CN"/>
        </w:rPr>
        <w:t>（</w:t>
      </w:r>
      <w:r>
        <w:rPr>
          <w:rFonts w:hint="eastAsia"/>
          <w:color w:val="000000"/>
          <w:highlight w:val="none"/>
        </w:rPr>
        <w:t>7）</w:t>
      </w:r>
      <w:r>
        <w:rPr>
          <w:rFonts w:hint="eastAsia"/>
          <w:color w:val="000000"/>
          <w:highlight w:val="none"/>
          <w:lang w:val="zh-CN"/>
        </w:rPr>
        <w:t>法律法规规定的其他应当终止情形。</w:t>
      </w:r>
    </w:p>
    <w:p w14:paraId="3D218350">
      <w:pPr>
        <w:ind w:firstLine="480"/>
        <w:rPr>
          <w:color w:val="000000"/>
          <w:highlight w:val="none"/>
          <w:lang w:val="zh-CN"/>
        </w:rPr>
      </w:pPr>
      <w:r>
        <w:rPr>
          <w:rFonts w:hint="eastAsia"/>
          <w:color w:val="000000"/>
          <w:highlight w:val="none"/>
          <w:lang w:val="zh-CN"/>
        </w:rPr>
        <w:t>13</w:t>
      </w:r>
      <w:r>
        <w:rPr>
          <w:rFonts w:hint="eastAsia"/>
          <w:color w:val="000000"/>
          <w:highlight w:val="none"/>
        </w:rPr>
        <w:t>.</w:t>
      </w:r>
      <w:r>
        <w:rPr>
          <w:rFonts w:hint="eastAsia"/>
          <w:color w:val="000000"/>
          <w:highlight w:val="none"/>
          <w:lang w:val="zh-CN"/>
        </w:rPr>
        <w:t>评定成交标准</w:t>
      </w:r>
    </w:p>
    <w:p w14:paraId="7E808B4A">
      <w:pPr>
        <w:ind w:firstLine="480"/>
        <w:rPr>
          <w:color w:val="000000"/>
          <w:highlight w:val="none"/>
          <w:lang w:val="zh-CN"/>
        </w:rPr>
      </w:pPr>
      <w:r>
        <w:rPr>
          <w:rFonts w:hint="eastAsia"/>
          <w:color w:val="000000"/>
          <w:highlight w:val="none"/>
          <w:lang w:val="zh-CN"/>
        </w:rPr>
        <w:t>13</w:t>
      </w:r>
      <w:r>
        <w:rPr>
          <w:rFonts w:hint="eastAsia"/>
          <w:color w:val="000000"/>
          <w:highlight w:val="none"/>
        </w:rPr>
        <w:t>.</w:t>
      </w:r>
      <w:r>
        <w:rPr>
          <w:rFonts w:hint="eastAsia"/>
          <w:color w:val="000000"/>
          <w:highlight w:val="none"/>
          <w:lang w:val="zh-CN"/>
        </w:rPr>
        <w:t>1采用综合评分法。即在最大限度地满足竞争性磋商文件实质性要求前提下，按照评审因素的量化指标评审的总得分最高的供应商为成交候选供应商的评审方法。</w:t>
      </w:r>
    </w:p>
    <w:p w14:paraId="5D2D1D42">
      <w:pPr>
        <w:ind w:firstLine="480"/>
        <w:rPr>
          <w:color w:val="000000"/>
          <w:highlight w:val="none"/>
          <w:lang w:val="zh-CN"/>
        </w:rPr>
      </w:pPr>
      <w:r>
        <w:rPr>
          <w:rFonts w:hint="eastAsia"/>
          <w:color w:val="000000"/>
          <w:highlight w:val="none"/>
          <w:lang w:val="zh-CN"/>
        </w:rPr>
        <w:t>13</w:t>
      </w:r>
      <w:r>
        <w:rPr>
          <w:rFonts w:hint="eastAsia"/>
          <w:color w:val="000000"/>
          <w:highlight w:val="none"/>
        </w:rPr>
        <w:t>.</w:t>
      </w:r>
      <w:r>
        <w:rPr>
          <w:rFonts w:hint="eastAsia"/>
          <w:color w:val="000000"/>
          <w:highlight w:val="none"/>
          <w:lang w:val="zh-CN"/>
        </w:rPr>
        <w:t>2评定方法，详见采购文件</w:t>
      </w:r>
      <w:r>
        <w:rPr>
          <w:rFonts w:hint="eastAsia"/>
          <w:color w:val="000000"/>
          <w:highlight w:val="none"/>
        </w:rPr>
        <w:t>评审方法与评审标准</w:t>
      </w:r>
      <w:r>
        <w:rPr>
          <w:rFonts w:hint="eastAsia"/>
          <w:color w:val="000000"/>
          <w:highlight w:val="none"/>
          <w:lang w:val="zh-CN"/>
        </w:rPr>
        <w:t>。</w:t>
      </w:r>
    </w:p>
    <w:p w14:paraId="37E9E0C1">
      <w:pPr>
        <w:ind w:firstLine="480"/>
        <w:rPr>
          <w:color w:val="000000"/>
          <w:highlight w:val="none"/>
        </w:rPr>
      </w:pPr>
      <w:bookmarkStart w:id="45" w:name="_Toc27960"/>
      <w:bookmarkStart w:id="46" w:name="_Toc32091"/>
      <w:bookmarkStart w:id="47" w:name="_Toc96264999"/>
      <w:bookmarkStart w:id="48" w:name="_Toc27628"/>
      <w:bookmarkStart w:id="49" w:name="_Toc8317"/>
      <w:r>
        <w:rPr>
          <w:rFonts w:hint="eastAsia"/>
          <w:color w:val="000000"/>
          <w:highlight w:val="none"/>
        </w:rPr>
        <w:t>五、评审</w:t>
      </w:r>
      <w:bookmarkEnd w:id="45"/>
      <w:bookmarkEnd w:id="46"/>
      <w:bookmarkEnd w:id="47"/>
      <w:bookmarkEnd w:id="48"/>
      <w:bookmarkEnd w:id="49"/>
    </w:p>
    <w:p w14:paraId="7DE88B25">
      <w:pPr>
        <w:ind w:firstLine="480"/>
        <w:rPr>
          <w:color w:val="000000"/>
          <w:highlight w:val="none"/>
          <w:lang w:val="zh-CN"/>
        </w:rPr>
      </w:pPr>
      <w:r>
        <w:rPr>
          <w:rFonts w:hint="eastAsia"/>
          <w:color w:val="000000"/>
          <w:highlight w:val="none"/>
          <w:lang w:val="zh-CN"/>
        </w:rPr>
        <w:t>14</w:t>
      </w:r>
      <w:r>
        <w:rPr>
          <w:rFonts w:hint="eastAsia"/>
          <w:color w:val="000000"/>
          <w:highlight w:val="none"/>
        </w:rPr>
        <w:t>.</w:t>
      </w:r>
      <w:r>
        <w:rPr>
          <w:rFonts w:hint="eastAsia"/>
          <w:color w:val="000000"/>
          <w:highlight w:val="none"/>
          <w:lang w:val="zh-CN"/>
        </w:rPr>
        <w:t>确定成交供应商</w:t>
      </w:r>
    </w:p>
    <w:p w14:paraId="0256D2EF">
      <w:pPr>
        <w:ind w:firstLine="480"/>
        <w:rPr>
          <w:color w:val="000000"/>
          <w:highlight w:val="none"/>
          <w:lang w:val="zh-CN"/>
        </w:rPr>
      </w:pPr>
      <w:r>
        <w:rPr>
          <w:rFonts w:hint="eastAsia"/>
          <w:color w:val="000000"/>
          <w:highlight w:val="none"/>
          <w:lang w:val="zh-CN"/>
        </w:rPr>
        <w:t>14</w:t>
      </w:r>
      <w:r>
        <w:rPr>
          <w:rFonts w:hint="eastAsia"/>
          <w:color w:val="000000"/>
          <w:highlight w:val="none"/>
        </w:rPr>
        <w:t>.</w:t>
      </w:r>
      <w:r>
        <w:rPr>
          <w:rFonts w:hint="eastAsia"/>
          <w:color w:val="000000"/>
          <w:highlight w:val="none"/>
          <w:lang w:val="zh-CN"/>
        </w:rPr>
        <w:t>1在综合比较与评价后按照得分由高到低顺序对供应商进行排列。得分相同的，按报价由低到高顺序排列。得分且报价相同的，按项目组人员得分优劣顺序排列。磋商小组将综合排名前三名的供应商确定为成交候选供应商。</w:t>
      </w:r>
    </w:p>
    <w:p w14:paraId="0F7A0A8D">
      <w:pPr>
        <w:ind w:firstLine="480"/>
        <w:rPr>
          <w:color w:val="000000"/>
          <w:highlight w:val="none"/>
          <w:lang w:val="zh-CN"/>
        </w:rPr>
      </w:pPr>
      <w:r>
        <w:rPr>
          <w:rFonts w:hint="eastAsia"/>
          <w:color w:val="000000"/>
          <w:highlight w:val="none"/>
          <w:lang w:val="zh-CN"/>
        </w:rPr>
        <w:t>14</w:t>
      </w:r>
      <w:r>
        <w:rPr>
          <w:rFonts w:hint="eastAsia"/>
          <w:color w:val="000000"/>
          <w:highlight w:val="none"/>
        </w:rPr>
        <w:t>.</w:t>
      </w:r>
      <w:r>
        <w:rPr>
          <w:rFonts w:hint="eastAsia"/>
          <w:color w:val="000000"/>
          <w:highlight w:val="none"/>
          <w:lang w:val="zh-CN"/>
        </w:rPr>
        <w:t>2按以下第（2）种方式确定成交供应商；</w:t>
      </w:r>
    </w:p>
    <w:p w14:paraId="74C657E1">
      <w:pPr>
        <w:ind w:firstLine="480"/>
        <w:rPr>
          <w:color w:val="000000"/>
          <w:highlight w:val="none"/>
          <w:lang w:val="zh-CN"/>
        </w:rPr>
      </w:pPr>
      <w:r>
        <w:rPr>
          <w:rFonts w:hint="eastAsia"/>
          <w:color w:val="000000"/>
          <w:highlight w:val="none"/>
          <w:lang w:val="zh-CN"/>
        </w:rPr>
        <w:t>（1）磋商小组直接确定排名第一的成交候选人为成交供应商；</w:t>
      </w:r>
    </w:p>
    <w:p w14:paraId="37D0DE63">
      <w:pPr>
        <w:ind w:firstLine="480"/>
        <w:rPr>
          <w:color w:val="000000"/>
          <w:highlight w:val="none"/>
          <w:lang w:val="zh-CN"/>
        </w:rPr>
      </w:pPr>
      <w:r>
        <w:rPr>
          <w:rFonts w:hint="eastAsia"/>
          <w:color w:val="000000"/>
          <w:highlight w:val="none"/>
          <w:lang w:val="zh-CN"/>
        </w:rPr>
        <w:t>（2）采购人在磋商小组推荐的成交候选人中按顺序确定成交供应商。</w:t>
      </w:r>
    </w:p>
    <w:p w14:paraId="40FABD2D">
      <w:pPr>
        <w:ind w:firstLine="480"/>
        <w:rPr>
          <w:color w:val="000000"/>
          <w:highlight w:val="none"/>
          <w:lang w:val="zh-CN"/>
        </w:rPr>
      </w:pPr>
      <w:r>
        <w:rPr>
          <w:rFonts w:hint="eastAsia"/>
          <w:color w:val="000000"/>
          <w:highlight w:val="none"/>
          <w:lang w:val="zh-CN"/>
        </w:rPr>
        <w:t>按第二种方式确定成交供应商的，代理机构自评审结束之日起两个工作日内将评审报告送交采购人，采购人应当自收到评审报告之日起五个工作日内，在评审报告推荐的成交候选人中按顺序确定成交供应商。</w:t>
      </w:r>
    </w:p>
    <w:p w14:paraId="709D6AB2">
      <w:pPr>
        <w:ind w:firstLine="480"/>
        <w:rPr>
          <w:color w:val="000000"/>
          <w:highlight w:val="none"/>
          <w:lang w:val="zh-CN"/>
        </w:rPr>
      </w:pPr>
      <w:r>
        <w:rPr>
          <w:rFonts w:hint="eastAsia"/>
          <w:color w:val="000000"/>
          <w:highlight w:val="none"/>
          <w:lang w:val="zh-CN"/>
        </w:rPr>
        <w:t>14</w:t>
      </w:r>
      <w:r>
        <w:rPr>
          <w:rFonts w:hint="eastAsia"/>
          <w:color w:val="000000"/>
          <w:highlight w:val="none"/>
        </w:rPr>
        <w:t>.</w:t>
      </w:r>
      <w:r>
        <w:rPr>
          <w:rFonts w:hint="eastAsia"/>
          <w:color w:val="000000"/>
          <w:highlight w:val="none"/>
          <w:lang w:val="zh-CN"/>
        </w:rPr>
        <w:t>3成交供应商确定后，采购人或者采购代理机构将在财政部门指定的政府采购信息发布媒体上公告成交结果，同时在原采购公告发布媒体上发布公告，向成交供应商发出成交通知书。</w:t>
      </w:r>
    </w:p>
    <w:p w14:paraId="13112D0C">
      <w:pPr>
        <w:ind w:firstLine="480"/>
        <w:rPr>
          <w:color w:val="000000"/>
          <w:highlight w:val="none"/>
          <w:lang w:val="zh-CN"/>
        </w:rPr>
      </w:pPr>
      <w:r>
        <w:rPr>
          <w:rFonts w:hint="eastAsia"/>
          <w:color w:val="000000"/>
          <w:highlight w:val="none"/>
          <w:lang w:val="zh-CN"/>
        </w:rPr>
        <w:t>14</w:t>
      </w:r>
      <w:r>
        <w:rPr>
          <w:rFonts w:hint="eastAsia"/>
          <w:color w:val="000000"/>
          <w:highlight w:val="none"/>
        </w:rPr>
        <w:t>.</w:t>
      </w:r>
      <w:r>
        <w:rPr>
          <w:rFonts w:hint="eastAsia"/>
          <w:color w:val="000000"/>
          <w:highlight w:val="none"/>
          <w:lang w:val="zh-CN"/>
        </w:rPr>
        <w:t>5代理机构对未成交的供应商不作未成交原因的解释。</w:t>
      </w:r>
    </w:p>
    <w:p w14:paraId="7C0C91F0">
      <w:pPr>
        <w:ind w:firstLine="480"/>
        <w:rPr>
          <w:color w:val="000000"/>
          <w:highlight w:val="none"/>
          <w:lang w:val="zh-CN"/>
        </w:rPr>
      </w:pPr>
      <w:r>
        <w:rPr>
          <w:rFonts w:hint="eastAsia"/>
          <w:color w:val="000000"/>
          <w:highlight w:val="none"/>
          <w:lang w:val="zh-CN"/>
        </w:rPr>
        <w:t>14</w:t>
      </w:r>
      <w:r>
        <w:rPr>
          <w:rFonts w:hint="eastAsia"/>
          <w:color w:val="000000"/>
          <w:highlight w:val="none"/>
        </w:rPr>
        <w:t>.</w:t>
      </w:r>
      <w:r>
        <w:rPr>
          <w:rFonts w:hint="eastAsia"/>
          <w:color w:val="000000"/>
          <w:highlight w:val="none"/>
          <w:lang w:val="zh-CN"/>
        </w:rPr>
        <w:t>6所有响应文件不论成交与否，代理机构均不退回。</w:t>
      </w:r>
    </w:p>
    <w:p w14:paraId="164F0D6F">
      <w:pPr>
        <w:ind w:firstLine="480"/>
        <w:rPr>
          <w:color w:val="000000"/>
          <w:highlight w:val="none"/>
          <w:lang w:val="zh-CN"/>
        </w:rPr>
      </w:pPr>
      <w:r>
        <w:rPr>
          <w:rFonts w:hint="eastAsia"/>
          <w:color w:val="000000"/>
          <w:highlight w:val="none"/>
          <w:lang w:val="zh-CN"/>
        </w:rPr>
        <w:t>15</w:t>
      </w:r>
      <w:r>
        <w:rPr>
          <w:rFonts w:hint="eastAsia"/>
          <w:color w:val="000000"/>
          <w:highlight w:val="none"/>
        </w:rPr>
        <w:t>.</w:t>
      </w:r>
      <w:r>
        <w:rPr>
          <w:rFonts w:hint="eastAsia"/>
          <w:color w:val="000000"/>
          <w:highlight w:val="none"/>
          <w:lang w:val="zh-CN"/>
        </w:rPr>
        <w:t>编写评审报告</w:t>
      </w:r>
    </w:p>
    <w:p w14:paraId="04523939">
      <w:pPr>
        <w:ind w:firstLine="480"/>
        <w:rPr>
          <w:color w:val="000000"/>
          <w:highlight w:val="none"/>
          <w:lang w:val="zh-CN"/>
        </w:rPr>
      </w:pPr>
      <w:r>
        <w:rPr>
          <w:rFonts w:hint="eastAsia"/>
          <w:color w:val="000000"/>
          <w:highlight w:val="none"/>
          <w:lang w:val="zh-CN"/>
        </w:rPr>
        <w:t>15</w:t>
      </w:r>
      <w:r>
        <w:rPr>
          <w:rFonts w:hint="eastAsia"/>
          <w:color w:val="000000"/>
          <w:highlight w:val="none"/>
        </w:rPr>
        <w:t>.</w:t>
      </w:r>
      <w:r>
        <w:rPr>
          <w:rFonts w:hint="eastAsia"/>
          <w:color w:val="000000"/>
          <w:highlight w:val="none"/>
          <w:lang w:val="zh-CN"/>
        </w:rPr>
        <w:t>1磋商小组根据磋商过程和结果编写评审报告。</w:t>
      </w:r>
    </w:p>
    <w:p w14:paraId="589C9E18">
      <w:pPr>
        <w:ind w:firstLine="480"/>
        <w:rPr>
          <w:color w:val="000000"/>
          <w:highlight w:val="none"/>
          <w:lang w:val="zh-CN"/>
        </w:rPr>
      </w:pPr>
      <w:r>
        <w:rPr>
          <w:rFonts w:hint="eastAsia"/>
          <w:color w:val="000000"/>
          <w:highlight w:val="none"/>
          <w:lang w:val="zh-CN"/>
        </w:rPr>
        <w:t>（1）邀请供应商参加采购活动的具体方式和相关情况，以及参加采购活动的供应商名单；</w:t>
      </w:r>
    </w:p>
    <w:p w14:paraId="3B082005">
      <w:pPr>
        <w:ind w:firstLine="480"/>
        <w:rPr>
          <w:color w:val="000000"/>
          <w:highlight w:val="none"/>
          <w:lang w:val="zh-CN"/>
        </w:rPr>
      </w:pPr>
      <w:r>
        <w:rPr>
          <w:rFonts w:hint="eastAsia"/>
          <w:color w:val="000000"/>
          <w:highlight w:val="none"/>
          <w:lang w:val="zh-CN"/>
        </w:rPr>
        <w:t>（2）评审日期和地点，磋商小组成员名单；</w:t>
      </w:r>
    </w:p>
    <w:p w14:paraId="6A51152F">
      <w:pPr>
        <w:ind w:firstLine="480"/>
        <w:rPr>
          <w:color w:val="000000"/>
          <w:highlight w:val="none"/>
          <w:lang w:val="zh-CN"/>
        </w:rPr>
      </w:pPr>
      <w:r>
        <w:rPr>
          <w:rFonts w:hint="eastAsia"/>
          <w:color w:val="000000"/>
          <w:highlight w:val="none"/>
          <w:lang w:val="zh-CN"/>
        </w:rPr>
        <w:t>（3）评审情况记录和说明，包括对供应商的资格审查情况、供应商响应文件评审情况、磋商情况、报价情况等；</w:t>
      </w:r>
    </w:p>
    <w:p w14:paraId="13DB6AF8">
      <w:pPr>
        <w:ind w:firstLine="480"/>
        <w:rPr>
          <w:color w:val="000000"/>
          <w:highlight w:val="none"/>
          <w:lang w:val="zh-CN"/>
        </w:rPr>
      </w:pPr>
      <w:r>
        <w:rPr>
          <w:rFonts w:hint="eastAsia"/>
          <w:color w:val="000000"/>
          <w:highlight w:val="none"/>
          <w:lang w:val="zh-CN"/>
        </w:rPr>
        <w:t>（4）提出的成交候选人的名单及理由。</w:t>
      </w:r>
    </w:p>
    <w:p w14:paraId="705A807C">
      <w:pPr>
        <w:ind w:firstLine="480"/>
        <w:rPr>
          <w:color w:val="000000"/>
          <w:highlight w:val="none"/>
          <w:lang w:val="zh-CN"/>
        </w:rPr>
      </w:pPr>
      <w:r>
        <w:rPr>
          <w:rFonts w:hint="eastAsia"/>
          <w:color w:val="000000"/>
          <w:highlight w:val="none"/>
          <w:lang w:val="zh-CN"/>
        </w:rPr>
        <w:t>15</w:t>
      </w:r>
      <w:r>
        <w:rPr>
          <w:rFonts w:hint="eastAsia"/>
          <w:color w:val="000000"/>
          <w:highlight w:val="none"/>
        </w:rPr>
        <w:t>.</w:t>
      </w:r>
      <w:r>
        <w:rPr>
          <w:rFonts w:hint="eastAsia"/>
          <w:color w:val="000000"/>
          <w:highlight w:val="none"/>
          <w:lang w:val="zh-CN"/>
        </w:rPr>
        <w:t>2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22CD2035">
      <w:pPr>
        <w:ind w:firstLine="480"/>
        <w:rPr>
          <w:color w:val="000000"/>
          <w:highlight w:val="none"/>
          <w:lang w:val="zh-CN"/>
        </w:rPr>
      </w:pPr>
      <w:r>
        <w:rPr>
          <w:rFonts w:hint="eastAsia"/>
          <w:color w:val="000000"/>
          <w:highlight w:val="none"/>
          <w:lang w:val="zh-CN"/>
        </w:rPr>
        <w:t>16</w:t>
      </w:r>
      <w:r>
        <w:rPr>
          <w:rFonts w:hint="eastAsia"/>
          <w:color w:val="000000"/>
          <w:highlight w:val="none"/>
        </w:rPr>
        <w:t>.</w:t>
      </w:r>
      <w:r>
        <w:rPr>
          <w:rFonts w:hint="eastAsia"/>
          <w:color w:val="000000"/>
          <w:highlight w:val="none"/>
          <w:lang w:val="zh-CN"/>
        </w:rPr>
        <w:t>签订合同</w:t>
      </w:r>
    </w:p>
    <w:p w14:paraId="7C589370">
      <w:pPr>
        <w:ind w:firstLine="480"/>
        <w:rPr>
          <w:color w:val="000000"/>
          <w:highlight w:val="none"/>
          <w:lang w:val="zh-CN"/>
        </w:rPr>
      </w:pPr>
      <w:r>
        <w:rPr>
          <w:rFonts w:hint="eastAsia"/>
          <w:color w:val="000000"/>
          <w:highlight w:val="none"/>
          <w:lang w:val="zh-CN"/>
        </w:rPr>
        <w:t>16</w:t>
      </w:r>
      <w:r>
        <w:rPr>
          <w:rFonts w:hint="eastAsia"/>
          <w:color w:val="000000"/>
          <w:highlight w:val="none"/>
        </w:rPr>
        <w:t>.</w:t>
      </w:r>
      <w:r>
        <w:rPr>
          <w:rFonts w:hint="eastAsia"/>
          <w:color w:val="000000"/>
          <w:highlight w:val="none"/>
          <w:lang w:val="zh-CN"/>
        </w:rPr>
        <w:t>1成交供应商应当自成交通知书发出之日起三十日内，与采购人签订政府采购合同，所签订的合同不得对采购文件和响应文件作实质性修改。</w:t>
      </w:r>
    </w:p>
    <w:p w14:paraId="1DABB9F5">
      <w:pPr>
        <w:ind w:firstLine="480"/>
        <w:rPr>
          <w:color w:val="000000"/>
          <w:highlight w:val="none"/>
          <w:lang w:val="zh-CN"/>
        </w:rPr>
      </w:pPr>
      <w:r>
        <w:rPr>
          <w:rFonts w:hint="eastAsia"/>
          <w:color w:val="000000"/>
          <w:highlight w:val="none"/>
          <w:lang w:val="zh-CN"/>
        </w:rPr>
        <w:t>16</w:t>
      </w:r>
      <w:r>
        <w:rPr>
          <w:rFonts w:hint="eastAsia"/>
          <w:color w:val="000000"/>
          <w:highlight w:val="none"/>
        </w:rPr>
        <w:t>.</w:t>
      </w:r>
      <w:r>
        <w:rPr>
          <w:rFonts w:hint="eastAsia"/>
          <w:color w:val="000000"/>
          <w:highlight w:val="none"/>
          <w:lang w:val="zh-CN"/>
        </w:rPr>
        <w:t>2采购人不得向成交供应商提出任何不合理的要求作为签订合同的条件，不得与成交供应商私下订立背离合同实质性内容的协议。</w:t>
      </w:r>
    </w:p>
    <w:p w14:paraId="713BCC6F">
      <w:pPr>
        <w:ind w:firstLine="480"/>
        <w:rPr>
          <w:color w:val="000000"/>
          <w:highlight w:val="none"/>
          <w:lang w:val="zh-CN"/>
        </w:rPr>
      </w:pPr>
      <w:r>
        <w:rPr>
          <w:rFonts w:hint="eastAsia"/>
          <w:color w:val="000000"/>
          <w:highlight w:val="none"/>
          <w:lang w:val="zh-CN"/>
        </w:rPr>
        <w:t>16</w:t>
      </w:r>
      <w:r>
        <w:rPr>
          <w:rFonts w:hint="eastAsia"/>
          <w:color w:val="000000"/>
          <w:highlight w:val="none"/>
        </w:rPr>
        <w:t>.</w:t>
      </w:r>
      <w:r>
        <w:rPr>
          <w:rFonts w:hint="eastAsia"/>
          <w:color w:val="000000"/>
          <w:highlight w:val="none"/>
          <w:lang w:val="zh-CN"/>
        </w:rPr>
        <w:t>3除不可抗力等因素外，成交通知书发出后，采购人改变成交结果，或者成交供应商拒绝签订政府采购合同的，应当承担相应的法律责任。</w:t>
      </w:r>
    </w:p>
    <w:p w14:paraId="2B49E7AE">
      <w:pPr>
        <w:ind w:firstLine="480"/>
        <w:rPr>
          <w:color w:val="000000"/>
          <w:highlight w:val="none"/>
          <w:lang w:val="zh-CN"/>
        </w:rPr>
      </w:pPr>
      <w:r>
        <w:rPr>
          <w:rFonts w:hint="eastAsia"/>
          <w:color w:val="000000"/>
          <w:highlight w:val="none"/>
          <w:lang w:val="zh-CN"/>
        </w:rPr>
        <w:t>16</w:t>
      </w:r>
      <w:r>
        <w:rPr>
          <w:rFonts w:hint="eastAsia"/>
          <w:color w:val="000000"/>
          <w:highlight w:val="none"/>
        </w:rPr>
        <w:t>.</w:t>
      </w:r>
      <w:r>
        <w:rPr>
          <w:rFonts w:hint="eastAsia"/>
          <w:color w:val="000000"/>
          <w:highlight w:val="none"/>
          <w:lang w:val="zh-CN"/>
        </w:rPr>
        <w:t>4成交供应商除发生法律规定的不能预见、不能避免并不能克服的客观情况外，不得放弃或拒绝签订合同的。放弃或拒绝签订合同的，在一至三年内不得参加</w:t>
      </w:r>
      <w:r>
        <w:rPr>
          <w:rFonts w:hint="eastAsia"/>
          <w:color w:val="000000"/>
          <w:highlight w:val="none"/>
        </w:rPr>
        <w:t>采购人组织的</w:t>
      </w:r>
      <w:r>
        <w:rPr>
          <w:rFonts w:hint="eastAsia"/>
          <w:color w:val="000000"/>
          <w:highlight w:val="none"/>
          <w:lang w:val="zh-CN"/>
        </w:rPr>
        <w:t>政府采购活动。</w:t>
      </w:r>
    </w:p>
    <w:p w14:paraId="6776A9D5">
      <w:pPr>
        <w:ind w:firstLine="480"/>
        <w:rPr>
          <w:color w:val="000000"/>
          <w:highlight w:val="none"/>
          <w:lang w:val="zh-CN"/>
        </w:rPr>
      </w:pPr>
      <w:r>
        <w:rPr>
          <w:rFonts w:hint="eastAsia"/>
          <w:color w:val="000000"/>
          <w:highlight w:val="none"/>
          <w:lang w:val="zh-CN"/>
        </w:rPr>
        <w:t>16</w:t>
      </w:r>
      <w:r>
        <w:rPr>
          <w:rFonts w:hint="eastAsia"/>
          <w:color w:val="000000"/>
          <w:highlight w:val="none"/>
        </w:rPr>
        <w:t>.</w:t>
      </w:r>
      <w:r>
        <w:rPr>
          <w:rFonts w:hint="eastAsia"/>
          <w:color w:val="000000"/>
          <w:highlight w:val="none"/>
          <w:lang w:val="zh-CN"/>
        </w:rPr>
        <w:t>5成交供应商拒绝签订政府采购合同的，或因不可抗力或者自身原因不能履行政府采购合同的，采购人可以视情与排位在成交供应商之后第一位的成交候选供应商签订政府采购合同，也可以重新开展采购活动。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03F827C4">
      <w:pPr>
        <w:ind w:firstLine="480"/>
        <w:rPr>
          <w:color w:val="000000"/>
          <w:highlight w:val="none"/>
          <w:lang w:val="zh-CN"/>
        </w:rPr>
      </w:pPr>
      <w:r>
        <w:rPr>
          <w:rFonts w:hint="eastAsia"/>
          <w:color w:val="000000"/>
          <w:highlight w:val="none"/>
          <w:lang w:val="zh-CN"/>
        </w:rPr>
        <w:t>16</w:t>
      </w:r>
      <w:r>
        <w:rPr>
          <w:rFonts w:hint="eastAsia"/>
          <w:color w:val="000000"/>
          <w:highlight w:val="none"/>
        </w:rPr>
        <w:t>.</w:t>
      </w:r>
      <w:r>
        <w:rPr>
          <w:rFonts w:hint="eastAsia"/>
          <w:color w:val="000000"/>
          <w:highlight w:val="none"/>
          <w:lang w:val="zh-CN"/>
        </w:rPr>
        <w:t>6政府采购合同履行中，采购人需追加与合同标的相同的服务的，在不改变合同其他条款的前提下，可以与供应商协商签订补充合同，但所有补充合同的采购金额不得超过原合同采购金额的百分之十。</w:t>
      </w:r>
    </w:p>
    <w:p w14:paraId="0904F4E5">
      <w:pPr>
        <w:ind w:firstLine="480"/>
        <w:rPr>
          <w:color w:val="000000"/>
          <w:highlight w:val="none"/>
        </w:rPr>
      </w:pPr>
      <w:bookmarkStart w:id="50" w:name="_Toc96265000"/>
      <w:bookmarkStart w:id="51" w:name="_Toc23430"/>
      <w:bookmarkStart w:id="52" w:name="_Toc8325"/>
      <w:bookmarkStart w:id="53" w:name="_Toc28947"/>
      <w:bookmarkStart w:id="54" w:name="_Toc17445"/>
      <w:r>
        <w:rPr>
          <w:rFonts w:hint="eastAsia"/>
          <w:color w:val="000000"/>
          <w:highlight w:val="none"/>
        </w:rPr>
        <w:t>六、询问、质疑、投诉和诚实信用</w:t>
      </w:r>
      <w:bookmarkEnd w:id="50"/>
      <w:bookmarkEnd w:id="51"/>
      <w:bookmarkEnd w:id="52"/>
      <w:bookmarkEnd w:id="53"/>
      <w:bookmarkEnd w:id="54"/>
    </w:p>
    <w:p w14:paraId="758C32B0">
      <w:pPr>
        <w:ind w:firstLine="480"/>
        <w:rPr>
          <w:color w:val="000000"/>
          <w:highlight w:val="none"/>
          <w:lang w:val="zh-CN"/>
        </w:rPr>
      </w:pPr>
      <w:r>
        <w:rPr>
          <w:rFonts w:hint="eastAsia"/>
          <w:color w:val="000000"/>
          <w:highlight w:val="none"/>
          <w:lang w:val="zh-CN"/>
        </w:rPr>
        <w:t>17</w:t>
      </w:r>
      <w:r>
        <w:rPr>
          <w:rFonts w:hint="eastAsia"/>
          <w:color w:val="000000"/>
          <w:highlight w:val="none"/>
        </w:rPr>
        <w:t>.</w:t>
      </w:r>
      <w:r>
        <w:rPr>
          <w:rFonts w:hint="eastAsia"/>
          <w:color w:val="000000"/>
          <w:highlight w:val="none"/>
          <w:lang w:val="zh-CN"/>
        </w:rPr>
        <w:t>询问</w:t>
      </w:r>
    </w:p>
    <w:p w14:paraId="58EA3C96">
      <w:pPr>
        <w:ind w:firstLine="480"/>
        <w:rPr>
          <w:color w:val="000000"/>
          <w:highlight w:val="none"/>
          <w:lang w:val="zh-CN"/>
        </w:rPr>
      </w:pPr>
      <w:r>
        <w:rPr>
          <w:rFonts w:hint="eastAsia"/>
          <w:color w:val="000000"/>
          <w:highlight w:val="none"/>
          <w:lang w:val="zh-CN"/>
        </w:rPr>
        <w:t>17</w:t>
      </w:r>
      <w:r>
        <w:rPr>
          <w:rFonts w:hint="eastAsia"/>
          <w:color w:val="000000"/>
          <w:highlight w:val="none"/>
        </w:rPr>
        <w:t>.</w:t>
      </w:r>
      <w:r>
        <w:rPr>
          <w:rFonts w:hint="eastAsia"/>
          <w:color w:val="000000"/>
          <w:highlight w:val="none"/>
          <w:lang w:val="zh-CN"/>
        </w:rPr>
        <w:t>1供应商对采购活动事项有疑问的，可以向代理机构提出询问，代理机构将在两个工作日内作出答复，但答复的内容不涉及商业秘密。</w:t>
      </w:r>
    </w:p>
    <w:p w14:paraId="594090D1">
      <w:pPr>
        <w:ind w:firstLine="480"/>
        <w:rPr>
          <w:color w:val="000000"/>
          <w:highlight w:val="none"/>
          <w:lang w:val="zh-CN"/>
        </w:rPr>
      </w:pPr>
      <w:r>
        <w:rPr>
          <w:rFonts w:hint="eastAsia"/>
          <w:color w:val="000000"/>
          <w:highlight w:val="none"/>
          <w:lang w:val="zh-CN"/>
        </w:rPr>
        <w:t>18</w:t>
      </w:r>
      <w:r>
        <w:rPr>
          <w:rFonts w:hint="eastAsia"/>
          <w:color w:val="000000"/>
          <w:highlight w:val="none"/>
        </w:rPr>
        <w:t>.</w:t>
      </w:r>
      <w:r>
        <w:rPr>
          <w:rFonts w:hint="eastAsia"/>
          <w:color w:val="000000"/>
          <w:highlight w:val="none"/>
          <w:lang w:val="zh-CN"/>
        </w:rPr>
        <w:t>质疑</w:t>
      </w:r>
    </w:p>
    <w:p w14:paraId="21C60A24">
      <w:pPr>
        <w:ind w:firstLine="480"/>
        <w:rPr>
          <w:color w:val="000000"/>
          <w:highlight w:val="none"/>
          <w:lang w:val="zh-CN"/>
        </w:rPr>
      </w:pPr>
      <w:r>
        <w:rPr>
          <w:rFonts w:hint="eastAsia"/>
          <w:color w:val="000000"/>
          <w:highlight w:val="none"/>
          <w:lang w:val="zh-CN"/>
        </w:rPr>
        <w:t>18</w:t>
      </w:r>
      <w:r>
        <w:rPr>
          <w:rFonts w:hint="eastAsia"/>
          <w:color w:val="000000"/>
          <w:highlight w:val="none"/>
        </w:rPr>
        <w:t>.</w:t>
      </w:r>
      <w:r>
        <w:rPr>
          <w:rFonts w:hint="eastAsia"/>
          <w:color w:val="000000"/>
          <w:highlight w:val="none"/>
          <w:lang w:val="zh-CN"/>
        </w:rPr>
        <w:t>1供应商认为采购文件、采购过程和成交结果使自己的合法权益受到损害的，可以在知道或者应当知道其权益受到损害之日起七个工作日内，将质疑文件原件送达江苏建壮投资管理有限公司。</w:t>
      </w:r>
    </w:p>
    <w:p w14:paraId="4D53DDBE">
      <w:pPr>
        <w:ind w:firstLine="480"/>
        <w:rPr>
          <w:color w:val="000000"/>
          <w:highlight w:val="none"/>
          <w:lang w:val="zh-CN"/>
        </w:rPr>
      </w:pPr>
      <w:r>
        <w:rPr>
          <w:rFonts w:hint="eastAsia"/>
          <w:color w:val="000000"/>
          <w:highlight w:val="none"/>
          <w:lang w:val="zh-CN"/>
        </w:rPr>
        <w:t>18</w:t>
      </w:r>
      <w:r>
        <w:rPr>
          <w:rFonts w:hint="eastAsia"/>
          <w:color w:val="000000"/>
          <w:highlight w:val="none"/>
        </w:rPr>
        <w:t>.</w:t>
      </w:r>
      <w:r>
        <w:rPr>
          <w:rFonts w:hint="eastAsia"/>
          <w:color w:val="000000"/>
          <w:highlight w:val="none"/>
          <w:lang w:val="zh-CN"/>
        </w:rPr>
        <w:t>2质疑供应商的质疑行为和质疑函的主要内容应符合财政部94号令相关规定，未参加采购活动的供应商或在采购活动中自身权益未受到损害的供应商所提出的质疑不予受理。</w:t>
      </w:r>
    </w:p>
    <w:p w14:paraId="613E7118">
      <w:pPr>
        <w:ind w:firstLine="480"/>
        <w:rPr>
          <w:color w:val="000000"/>
          <w:highlight w:val="none"/>
          <w:lang w:val="zh-CN"/>
        </w:rPr>
      </w:pPr>
      <w:r>
        <w:rPr>
          <w:rFonts w:hint="eastAsia"/>
          <w:color w:val="000000"/>
          <w:highlight w:val="none"/>
          <w:lang w:val="zh-CN"/>
        </w:rPr>
        <w:t>18</w:t>
      </w:r>
      <w:r>
        <w:rPr>
          <w:rFonts w:hint="eastAsia"/>
          <w:color w:val="000000"/>
          <w:highlight w:val="none"/>
        </w:rPr>
        <w:t>.</w:t>
      </w:r>
      <w:r>
        <w:rPr>
          <w:rFonts w:hint="eastAsia"/>
          <w:color w:val="000000"/>
          <w:highlight w:val="none"/>
          <w:lang w:val="zh-CN"/>
        </w:rPr>
        <w:t>3上述应知其权益受到损害之日是指：</w:t>
      </w:r>
    </w:p>
    <w:p w14:paraId="2763F661">
      <w:pPr>
        <w:ind w:firstLine="480"/>
        <w:rPr>
          <w:color w:val="000000"/>
          <w:highlight w:val="none"/>
          <w:lang w:val="zh-CN"/>
        </w:rPr>
      </w:pPr>
      <w:r>
        <w:rPr>
          <w:rFonts w:hint="eastAsia"/>
          <w:color w:val="000000"/>
          <w:highlight w:val="none"/>
          <w:lang w:val="zh-CN"/>
        </w:rPr>
        <w:t>（1）对采购文件提出质疑的，自采购文件公告期限届满之日起计算；</w:t>
      </w:r>
    </w:p>
    <w:p w14:paraId="15C8C494">
      <w:pPr>
        <w:ind w:firstLine="480"/>
        <w:rPr>
          <w:color w:val="000000"/>
          <w:highlight w:val="none"/>
          <w:lang w:val="zh-CN"/>
        </w:rPr>
      </w:pPr>
      <w:r>
        <w:rPr>
          <w:rFonts w:hint="eastAsia"/>
          <w:color w:val="000000"/>
          <w:highlight w:val="none"/>
          <w:lang w:val="zh-CN"/>
        </w:rPr>
        <w:t>（2）对采购过程提出质疑的，自采购程序环节结束之日起计算；</w:t>
      </w:r>
    </w:p>
    <w:p w14:paraId="4E0486D6">
      <w:pPr>
        <w:ind w:firstLine="480"/>
        <w:rPr>
          <w:rFonts w:hint="eastAsia"/>
          <w:color w:val="000000"/>
          <w:highlight w:val="none"/>
          <w:lang w:val="zh-CN"/>
        </w:rPr>
      </w:pPr>
      <w:r>
        <w:rPr>
          <w:rFonts w:hint="eastAsia"/>
          <w:color w:val="000000"/>
          <w:highlight w:val="none"/>
          <w:lang w:val="zh-CN"/>
        </w:rPr>
        <w:t>（3）对采购结果提出质疑的，自采购结果公告期限届满之日起计算。</w:t>
      </w:r>
    </w:p>
    <w:p w14:paraId="61122578">
      <w:pPr>
        <w:ind w:firstLine="480"/>
        <w:rPr>
          <w:color w:val="000000"/>
          <w:highlight w:val="none"/>
        </w:rPr>
      </w:pPr>
      <w:r>
        <w:rPr>
          <w:rFonts w:hint="eastAsia"/>
          <w:color w:val="000000"/>
          <w:highlight w:val="none"/>
        </w:rPr>
        <w:t>18.4</w:t>
      </w:r>
      <w:r>
        <w:rPr>
          <w:color w:val="000000"/>
          <w:highlight w:val="none"/>
          <w:lang w:val="zh-CN"/>
        </w:rPr>
        <w:t>质疑文件应包括以下主要内容，并</w:t>
      </w:r>
      <w:r>
        <w:rPr>
          <w:color w:val="000000"/>
          <w:highlight w:val="none"/>
        </w:rPr>
        <w:t>按照“谁主张、谁举证”的原则，附上相关证明材料。否则，代理人不予受理：</w:t>
      </w:r>
    </w:p>
    <w:p w14:paraId="46D667D1">
      <w:pPr>
        <w:ind w:firstLine="480"/>
        <w:rPr>
          <w:color w:val="000000"/>
          <w:highlight w:val="none"/>
          <w:lang w:val="zh-CN"/>
        </w:rPr>
      </w:pPr>
      <w:r>
        <w:rPr>
          <w:color w:val="000000"/>
          <w:highlight w:val="none"/>
        </w:rPr>
        <w:t>（1）质疑项目名称、项目编号、采购公告发布时间、磋商时间；</w:t>
      </w:r>
    </w:p>
    <w:p w14:paraId="3F65C463">
      <w:pPr>
        <w:ind w:firstLine="480"/>
        <w:rPr>
          <w:color w:val="000000"/>
          <w:highlight w:val="none"/>
          <w:lang w:val="zh-CN"/>
        </w:rPr>
      </w:pPr>
      <w:r>
        <w:rPr>
          <w:color w:val="000000"/>
          <w:highlight w:val="none"/>
          <w:lang w:val="zh-CN"/>
        </w:rPr>
        <w:t>（2）提起质疑的日期、具体的质疑事项及事实根据（具体条款）；</w:t>
      </w:r>
    </w:p>
    <w:p w14:paraId="3FFA7B48">
      <w:pPr>
        <w:ind w:firstLine="480"/>
        <w:rPr>
          <w:color w:val="000000"/>
          <w:highlight w:val="none"/>
          <w:lang w:val="zh-CN"/>
        </w:rPr>
      </w:pPr>
      <w:r>
        <w:rPr>
          <w:color w:val="000000"/>
          <w:highlight w:val="none"/>
          <w:lang w:val="zh-CN"/>
        </w:rPr>
        <w:t>（3）认为自己合法权益受到损害或可能受到损害的相关证据材料</w:t>
      </w:r>
      <w:r>
        <w:rPr>
          <w:rFonts w:hint="eastAsia"/>
          <w:color w:val="000000"/>
          <w:highlight w:val="none"/>
          <w:lang w:val="zh-CN"/>
        </w:rPr>
        <w:t>；</w:t>
      </w:r>
    </w:p>
    <w:p w14:paraId="050728D1">
      <w:pPr>
        <w:ind w:firstLine="480"/>
        <w:rPr>
          <w:color w:val="000000"/>
          <w:highlight w:val="none"/>
          <w:lang w:val="zh-CN"/>
        </w:rPr>
      </w:pPr>
      <w:r>
        <w:rPr>
          <w:color w:val="000000"/>
          <w:highlight w:val="none"/>
          <w:lang w:val="zh-CN"/>
        </w:rPr>
        <w:t>（4）质疑供应商名称、地址、邮编、联系人、联系电话</w:t>
      </w:r>
      <w:r>
        <w:rPr>
          <w:color w:val="000000"/>
          <w:highlight w:val="none"/>
        </w:rPr>
        <w:t>（包括座机、手机、传真号码等）</w:t>
      </w:r>
      <w:r>
        <w:rPr>
          <w:color w:val="000000"/>
          <w:highlight w:val="none"/>
          <w:lang w:val="zh-CN"/>
        </w:rPr>
        <w:t>；</w:t>
      </w:r>
    </w:p>
    <w:p w14:paraId="2234D59F">
      <w:pPr>
        <w:ind w:firstLine="480"/>
        <w:rPr>
          <w:color w:val="000000"/>
          <w:highlight w:val="none"/>
          <w:lang w:val="zh-CN"/>
        </w:rPr>
      </w:pPr>
      <w:r>
        <w:rPr>
          <w:color w:val="000000"/>
          <w:highlight w:val="none"/>
          <w:lang w:val="zh-CN"/>
        </w:rPr>
        <w:t>（5）质疑函应当署名，质疑人为自然人的，应当由本人签字并附有效身份证明；质疑人为法人或其他组织的，应当由法定代表人签字并加盖单位公章。</w:t>
      </w:r>
    </w:p>
    <w:p w14:paraId="17946793">
      <w:pPr>
        <w:ind w:firstLine="480"/>
        <w:rPr>
          <w:color w:val="000000"/>
          <w:highlight w:val="none"/>
          <w:lang w:val="zh-CN"/>
        </w:rPr>
      </w:pPr>
      <w:r>
        <w:rPr>
          <w:rFonts w:hint="eastAsia"/>
          <w:color w:val="000000"/>
          <w:highlight w:val="none"/>
          <w:lang w:val="zh-CN"/>
        </w:rPr>
        <w:t>18</w:t>
      </w:r>
      <w:r>
        <w:rPr>
          <w:rFonts w:hint="eastAsia"/>
          <w:color w:val="000000"/>
          <w:highlight w:val="none"/>
        </w:rPr>
        <w:t>.5</w:t>
      </w:r>
      <w:r>
        <w:rPr>
          <w:rFonts w:hint="eastAsia"/>
          <w:color w:val="000000"/>
          <w:highlight w:val="none"/>
          <w:lang w:val="zh-CN"/>
        </w:rPr>
        <w:t>质疑供应商在法定质疑期内应当一次性提出针对同一采购环节的质疑事项。</w:t>
      </w:r>
    </w:p>
    <w:p w14:paraId="566D1F04">
      <w:pPr>
        <w:ind w:firstLine="480"/>
        <w:rPr>
          <w:color w:val="000000"/>
          <w:highlight w:val="none"/>
          <w:lang w:val="zh-CN"/>
        </w:rPr>
      </w:pPr>
      <w:r>
        <w:rPr>
          <w:rFonts w:hint="eastAsia"/>
          <w:color w:val="000000"/>
          <w:highlight w:val="none"/>
          <w:lang w:val="zh-CN"/>
        </w:rPr>
        <w:t>18</w:t>
      </w:r>
      <w:r>
        <w:rPr>
          <w:rFonts w:hint="eastAsia"/>
          <w:color w:val="000000"/>
          <w:highlight w:val="none"/>
        </w:rPr>
        <w:t>.6</w:t>
      </w:r>
      <w:r>
        <w:rPr>
          <w:rFonts w:hint="eastAsia"/>
          <w:color w:val="000000"/>
          <w:highlight w:val="none"/>
          <w:lang w:val="zh-CN"/>
        </w:rPr>
        <w:t>代理机构在收到供应商的质疑后将及时组织调查核实，在七个工作日内作出答复，答复的内容不涉及商业秘密。</w:t>
      </w:r>
    </w:p>
    <w:p w14:paraId="1CB48C12">
      <w:pPr>
        <w:ind w:firstLine="480"/>
        <w:rPr>
          <w:color w:val="000000"/>
          <w:highlight w:val="none"/>
          <w:lang w:val="zh-CN"/>
        </w:rPr>
      </w:pPr>
      <w:r>
        <w:rPr>
          <w:rFonts w:hint="eastAsia"/>
          <w:color w:val="000000"/>
          <w:highlight w:val="none"/>
          <w:lang w:val="zh-CN"/>
        </w:rPr>
        <w:t>18</w:t>
      </w:r>
      <w:r>
        <w:rPr>
          <w:rFonts w:hint="eastAsia"/>
          <w:color w:val="000000"/>
          <w:highlight w:val="none"/>
        </w:rPr>
        <w:t>.7</w:t>
      </w:r>
      <w:r>
        <w:rPr>
          <w:rFonts w:hint="eastAsia"/>
          <w:color w:val="000000"/>
          <w:highlight w:val="none"/>
          <w:lang w:val="zh-CN"/>
        </w:rPr>
        <w:t>代理机构遵循“谁过错谁负担”的原则，有过错的一方承担调查论证费用。违规质疑或多次质疑不成立的，将被列入不良行为记录。</w:t>
      </w:r>
    </w:p>
    <w:p w14:paraId="2A745AD0">
      <w:pPr>
        <w:ind w:firstLine="480"/>
        <w:rPr>
          <w:rFonts w:hint="eastAsia"/>
          <w:color w:val="000000"/>
          <w:highlight w:val="none"/>
          <w:lang w:val="zh-CN"/>
        </w:rPr>
      </w:pPr>
      <w:r>
        <w:rPr>
          <w:rFonts w:hint="eastAsia"/>
          <w:color w:val="000000"/>
          <w:highlight w:val="none"/>
          <w:lang w:val="zh-CN"/>
        </w:rPr>
        <w:t>18</w:t>
      </w:r>
      <w:r>
        <w:rPr>
          <w:rFonts w:hint="eastAsia"/>
          <w:color w:val="000000"/>
          <w:highlight w:val="none"/>
        </w:rPr>
        <w:t>.8</w:t>
      </w:r>
      <w:r>
        <w:rPr>
          <w:rFonts w:hint="eastAsia"/>
          <w:color w:val="000000"/>
          <w:highlight w:val="none"/>
          <w:lang w:val="zh-CN"/>
        </w:rPr>
        <w:t>以联合体形式参加政府采购活动的，其质疑应当由组成联合体的所有供应商共同提出。</w:t>
      </w:r>
    </w:p>
    <w:p w14:paraId="08C51ADE">
      <w:pPr>
        <w:ind w:firstLine="480"/>
        <w:rPr>
          <w:color w:val="000000"/>
          <w:highlight w:val="none"/>
          <w:lang w:val="zh-CN"/>
        </w:rPr>
      </w:pPr>
      <w:r>
        <w:rPr>
          <w:rFonts w:hint="eastAsia"/>
          <w:color w:val="000000"/>
          <w:highlight w:val="none"/>
        </w:rPr>
        <w:t>20.</w:t>
      </w:r>
      <w:r>
        <w:rPr>
          <w:color w:val="000000"/>
          <w:highlight w:val="none"/>
          <w:lang w:val="zh-CN"/>
        </w:rPr>
        <w:t>投诉</w:t>
      </w:r>
    </w:p>
    <w:p w14:paraId="40320942">
      <w:pPr>
        <w:ind w:firstLine="480"/>
        <w:rPr>
          <w:rFonts w:hint="eastAsia"/>
          <w:color w:val="000000"/>
          <w:highlight w:val="none"/>
          <w:lang w:val="zh-CN"/>
        </w:rPr>
      </w:pPr>
      <w:r>
        <w:rPr>
          <w:rFonts w:hint="eastAsia"/>
          <w:color w:val="000000"/>
          <w:highlight w:val="none"/>
          <w:lang w:val="zh-CN"/>
        </w:rPr>
        <w:t>20.1质疑供应商对代理人的答复不满意，或代理人未在规定的时间内作出答复的，可以在答复期满后十五个工作日内向采购项目同级财政部门投诉。</w:t>
      </w:r>
    </w:p>
    <w:p w14:paraId="23F2A85C">
      <w:pPr>
        <w:ind w:firstLine="480"/>
        <w:rPr>
          <w:color w:val="000000"/>
          <w:highlight w:val="none"/>
          <w:lang w:val="zh-CN"/>
        </w:rPr>
      </w:pPr>
      <w:r>
        <w:rPr>
          <w:rFonts w:hint="eastAsia"/>
          <w:color w:val="000000"/>
          <w:highlight w:val="none"/>
          <w:lang w:val="zh-CN"/>
        </w:rPr>
        <w:t>20</w:t>
      </w:r>
      <w:r>
        <w:rPr>
          <w:rFonts w:hint="eastAsia"/>
          <w:color w:val="000000"/>
          <w:highlight w:val="none"/>
        </w:rPr>
        <w:t>.</w:t>
      </w:r>
      <w:r>
        <w:rPr>
          <w:rFonts w:hint="eastAsia"/>
          <w:color w:val="000000"/>
          <w:highlight w:val="none"/>
          <w:lang w:val="zh-CN"/>
        </w:rPr>
        <w:t>诚实信用</w:t>
      </w:r>
    </w:p>
    <w:p w14:paraId="173AC784">
      <w:pPr>
        <w:ind w:firstLine="480"/>
        <w:rPr>
          <w:color w:val="000000"/>
          <w:highlight w:val="none"/>
          <w:lang w:val="zh-CN"/>
        </w:rPr>
      </w:pPr>
      <w:r>
        <w:rPr>
          <w:rFonts w:hint="eastAsia"/>
          <w:color w:val="000000"/>
          <w:highlight w:val="none"/>
          <w:lang w:val="zh-CN"/>
        </w:rPr>
        <w:t>20</w:t>
      </w:r>
      <w:r>
        <w:rPr>
          <w:rFonts w:hint="eastAsia"/>
          <w:color w:val="000000"/>
          <w:highlight w:val="none"/>
        </w:rPr>
        <w:t>.</w:t>
      </w:r>
      <w:r>
        <w:rPr>
          <w:rFonts w:hint="eastAsia"/>
          <w:color w:val="000000"/>
          <w:highlight w:val="none"/>
          <w:lang w:val="zh-CN"/>
        </w:rPr>
        <w:t>1供应商之间不得相互串通响应报价，不得妨碍其他供应商的公平竞争，不得损害采购人和其他供应商的合法权益。</w:t>
      </w:r>
    </w:p>
    <w:p w14:paraId="4CA3A968">
      <w:pPr>
        <w:ind w:firstLine="480"/>
        <w:rPr>
          <w:color w:val="000000"/>
          <w:highlight w:val="none"/>
          <w:lang w:val="zh-CN"/>
        </w:rPr>
      </w:pPr>
      <w:r>
        <w:rPr>
          <w:rFonts w:hint="eastAsia"/>
          <w:color w:val="000000"/>
          <w:highlight w:val="none"/>
          <w:lang w:val="zh-CN"/>
        </w:rPr>
        <w:t>20</w:t>
      </w:r>
      <w:r>
        <w:rPr>
          <w:rFonts w:hint="eastAsia"/>
          <w:color w:val="000000"/>
          <w:highlight w:val="none"/>
        </w:rPr>
        <w:t>.</w:t>
      </w:r>
      <w:r>
        <w:rPr>
          <w:rFonts w:hint="eastAsia"/>
          <w:color w:val="000000"/>
          <w:highlight w:val="none"/>
          <w:lang w:val="zh-CN"/>
        </w:rPr>
        <w:t>2供应商不得以向代理机构工作人员、磋商小组成员行贿或者采取其他不正当手段谋取成交。</w:t>
      </w:r>
    </w:p>
    <w:p w14:paraId="048D3C22">
      <w:pPr>
        <w:ind w:firstLine="480"/>
        <w:rPr>
          <w:color w:val="000000"/>
          <w:highlight w:val="none"/>
          <w:lang w:val="zh-CN"/>
        </w:rPr>
      </w:pPr>
      <w:r>
        <w:rPr>
          <w:rFonts w:hint="eastAsia"/>
          <w:color w:val="000000"/>
          <w:highlight w:val="none"/>
          <w:lang w:val="zh-CN"/>
        </w:rPr>
        <w:t>20</w:t>
      </w:r>
      <w:r>
        <w:rPr>
          <w:rFonts w:hint="eastAsia"/>
          <w:color w:val="000000"/>
          <w:highlight w:val="none"/>
        </w:rPr>
        <w:t>.</w:t>
      </w:r>
      <w:r>
        <w:rPr>
          <w:rFonts w:hint="eastAsia"/>
          <w:color w:val="000000"/>
          <w:highlight w:val="none"/>
          <w:lang w:val="zh-CN"/>
        </w:rPr>
        <w:t>3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质疑，干扰政府采购活动正常进行的，属于严重不良行为，代理人将提请财政部门将其列入不良行为记录名单，并依法予以处罚。</w:t>
      </w:r>
    </w:p>
    <w:p w14:paraId="4B224E11">
      <w:pPr>
        <w:ind w:firstLine="480"/>
        <w:rPr>
          <w:color w:val="000000"/>
          <w:highlight w:val="none"/>
          <w:lang w:val="zh-CN"/>
        </w:rPr>
      </w:pPr>
      <w:r>
        <w:rPr>
          <w:rFonts w:hint="eastAsia"/>
          <w:color w:val="000000"/>
          <w:highlight w:val="none"/>
          <w:lang w:val="zh-CN"/>
        </w:rPr>
        <w:t>20</w:t>
      </w:r>
      <w:r>
        <w:rPr>
          <w:rFonts w:hint="eastAsia"/>
          <w:color w:val="000000"/>
          <w:highlight w:val="none"/>
        </w:rPr>
        <w:t>.</w:t>
      </w:r>
      <w:r>
        <w:rPr>
          <w:rFonts w:hint="eastAsia"/>
          <w:color w:val="000000"/>
          <w:highlight w:val="none"/>
          <w:lang w:val="zh-CN"/>
        </w:rPr>
        <w:t>4供应商不得虚假承诺，否则，按照提供虚假材料谋取成交处理。</w:t>
      </w:r>
    </w:p>
    <w:p w14:paraId="635F29CA">
      <w:pPr>
        <w:ind w:firstLine="480"/>
        <w:rPr>
          <w:rFonts w:hint="eastAsia"/>
          <w:color w:val="000000"/>
          <w:highlight w:val="none"/>
          <w:lang w:val="zh-CN"/>
        </w:rPr>
      </w:pPr>
      <w:r>
        <w:rPr>
          <w:rFonts w:hint="eastAsia"/>
          <w:color w:val="000000"/>
          <w:highlight w:val="none"/>
          <w:lang w:val="zh-CN"/>
        </w:rPr>
        <w:t>20</w:t>
      </w:r>
      <w:r>
        <w:rPr>
          <w:rFonts w:hint="eastAsia"/>
          <w:color w:val="000000"/>
          <w:highlight w:val="none"/>
        </w:rPr>
        <w:t>.</w:t>
      </w:r>
      <w:r>
        <w:rPr>
          <w:rFonts w:hint="eastAsia"/>
          <w:color w:val="000000"/>
          <w:highlight w:val="none"/>
          <w:lang w:val="zh-CN"/>
        </w:rPr>
        <w:t>5供应商应自觉遵守磋商纪律，扰乱磋商现场秩序的，属于失信行为，根据《江苏省政府采购供应商监督管理暂行办法》，失信行为将被记入供应商诚信档案。</w:t>
      </w:r>
    </w:p>
    <w:p w14:paraId="623FAC9C">
      <w:pPr>
        <w:rPr>
          <w:rFonts w:hint="eastAsia" w:ascii="宋体" w:hAnsi="宋体" w:cs="宋体"/>
          <w:color w:val="000000"/>
          <w:sz w:val="36"/>
          <w:szCs w:val="36"/>
          <w:highlight w:val="none"/>
        </w:rPr>
      </w:pPr>
    </w:p>
    <w:p w14:paraId="1E72DDDB">
      <w:pPr>
        <w:rPr>
          <w:rFonts w:hint="eastAsia" w:ascii="宋体" w:hAnsi="宋体" w:cs="宋体"/>
          <w:color w:val="000000"/>
          <w:sz w:val="36"/>
          <w:szCs w:val="36"/>
          <w:highlight w:val="none"/>
        </w:rPr>
      </w:pPr>
    </w:p>
    <w:p w14:paraId="4C657B45">
      <w:pPr>
        <w:rPr>
          <w:rFonts w:hint="eastAsia" w:ascii="宋体" w:hAnsi="宋体" w:cs="宋体"/>
          <w:color w:val="000000"/>
          <w:sz w:val="36"/>
          <w:szCs w:val="36"/>
          <w:highlight w:val="none"/>
        </w:rPr>
      </w:pPr>
    </w:p>
    <w:p w14:paraId="62CE0194">
      <w:pPr>
        <w:rPr>
          <w:rFonts w:hint="eastAsia" w:ascii="宋体" w:hAnsi="宋体" w:cs="宋体"/>
          <w:color w:val="000000"/>
          <w:sz w:val="36"/>
          <w:szCs w:val="36"/>
          <w:highlight w:val="none"/>
        </w:rPr>
      </w:pPr>
    </w:p>
    <w:p w14:paraId="459DBD94">
      <w:pPr>
        <w:rPr>
          <w:rFonts w:hint="eastAsia" w:ascii="宋体" w:hAnsi="宋体" w:cs="宋体"/>
          <w:color w:val="000000"/>
          <w:highlight w:val="none"/>
        </w:rPr>
      </w:pPr>
    </w:p>
    <w:p w14:paraId="49DC7595">
      <w:pPr>
        <w:pStyle w:val="183"/>
        <w:rPr>
          <w:rFonts w:hint="eastAsia"/>
          <w:color w:val="000000"/>
          <w:highlight w:val="none"/>
        </w:rPr>
      </w:pPr>
      <w:bookmarkStart w:id="55" w:name="_Toc32585"/>
      <w:r>
        <w:rPr>
          <w:rFonts w:hint="eastAsia"/>
          <w:color w:val="000000"/>
          <w:highlight w:val="none"/>
        </w:rPr>
        <w:t>第三章  合同文本</w:t>
      </w:r>
      <w:bookmarkEnd w:id="55"/>
    </w:p>
    <w:p w14:paraId="63FB4595">
      <w:pPr>
        <w:jc w:val="center"/>
        <w:rPr>
          <w:rFonts w:eastAsia="华文中宋"/>
          <w:b/>
          <w:color w:val="000000"/>
          <w:sz w:val="72"/>
          <w:szCs w:val="52"/>
          <w:highlight w:val="none"/>
        </w:rPr>
      </w:pPr>
    </w:p>
    <w:p w14:paraId="7D2E0AA4">
      <w:pPr>
        <w:jc w:val="center"/>
        <w:rPr>
          <w:rFonts w:eastAsia="华文中宋"/>
          <w:b/>
          <w:color w:val="000000"/>
          <w:sz w:val="52"/>
          <w:szCs w:val="52"/>
          <w:highlight w:val="none"/>
        </w:rPr>
      </w:pPr>
      <w:r>
        <w:rPr>
          <w:rFonts w:eastAsia="华文中宋"/>
          <w:b/>
          <w:color w:val="000000"/>
          <w:sz w:val="72"/>
          <w:szCs w:val="52"/>
          <w:highlight w:val="none"/>
        </w:rPr>
        <w:t>建设工程施工合同</w:t>
      </w:r>
      <w:r>
        <w:rPr>
          <w:rFonts w:eastAsia="华文中宋"/>
          <w:b/>
          <w:color w:val="000000"/>
          <w:sz w:val="52"/>
          <w:szCs w:val="52"/>
          <w:highlight w:val="none"/>
        </w:rPr>
        <w:br w:type="textWrapping" w:clear="all"/>
      </w:r>
    </w:p>
    <w:p w14:paraId="3D481BA0">
      <w:pPr>
        <w:jc w:val="center"/>
        <w:rPr>
          <w:rFonts w:eastAsia="黑体"/>
          <w:b/>
          <w:color w:val="000000"/>
          <w:sz w:val="72"/>
          <w:szCs w:val="72"/>
          <w:highlight w:val="none"/>
        </w:rPr>
      </w:pPr>
    </w:p>
    <w:p w14:paraId="20D28AF3">
      <w:pPr>
        <w:jc w:val="center"/>
        <w:rPr>
          <w:rFonts w:eastAsia="黑体"/>
          <w:b/>
          <w:color w:val="000000"/>
          <w:sz w:val="72"/>
          <w:szCs w:val="72"/>
          <w:highlight w:val="none"/>
        </w:rPr>
      </w:pPr>
    </w:p>
    <w:p w14:paraId="6197A01F">
      <w:pPr>
        <w:jc w:val="center"/>
        <w:rPr>
          <w:rFonts w:eastAsia="黑体"/>
          <w:b/>
          <w:color w:val="000000"/>
          <w:sz w:val="52"/>
          <w:szCs w:val="52"/>
          <w:highlight w:val="none"/>
        </w:rPr>
      </w:pPr>
    </w:p>
    <w:p w14:paraId="17F2C935">
      <w:pPr>
        <w:rPr>
          <w:b/>
          <w:color w:val="000000"/>
          <w:sz w:val="28"/>
          <w:szCs w:val="28"/>
          <w:highlight w:val="none"/>
        </w:rPr>
      </w:pPr>
    </w:p>
    <w:p w14:paraId="57F11DA9">
      <w:pPr>
        <w:rPr>
          <w:b/>
          <w:color w:val="000000"/>
          <w:sz w:val="28"/>
          <w:szCs w:val="28"/>
          <w:highlight w:val="none"/>
        </w:rPr>
      </w:pPr>
    </w:p>
    <w:p w14:paraId="52BACADB">
      <w:pPr>
        <w:rPr>
          <w:b/>
          <w:color w:val="000000"/>
          <w:sz w:val="28"/>
          <w:szCs w:val="28"/>
          <w:highlight w:val="none"/>
        </w:rPr>
      </w:pPr>
    </w:p>
    <w:p w14:paraId="71776F39">
      <w:pPr>
        <w:rPr>
          <w:b/>
          <w:color w:val="000000"/>
          <w:sz w:val="28"/>
          <w:szCs w:val="28"/>
          <w:highlight w:val="none"/>
        </w:rPr>
      </w:pPr>
    </w:p>
    <w:p w14:paraId="2A2CF7DC">
      <w:pPr>
        <w:rPr>
          <w:b/>
          <w:color w:val="000000"/>
          <w:sz w:val="28"/>
          <w:szCs w:val="28"/>
          <w:highlight w:val="none"/>
        </w:rPr>
      </w:pPr>
    </w:p>
    <w:p w14:paraId="4C1C0503">
      <w:pPr>
        <w:ind w:right="2789" w:firstLine="1440" w:firstLineChars="600"/>
        <w:jc w:val="both"/>
        <w:rPr>
          <w:b/>
          <w:color w:val="000000"/>
          <w:sz w:val="32"/>
          <w:szCs w:val="28"/>
          <w:highlight w:val="none"/>
        </w:rPr>
      </w:pPr>
      <w:r>
        <w:rPr>
          <w:color w:val="000000"/>
          <w:highlight w:val="none"/>
        </w:rPr>
        <mc:AlternateContent>
          <mc:Choice Requires="wps">
            <w:drawing>
              <wp:anchor distT="0" distB="0" distL="114300" distR="114300" simplePos="0" relativeHeight="251659264" behindDoc="0" locked="0" layoutInCell="1" allowOverlap="1">
                <wp:simplePos x="0" y="0"/>
                <wp:positionH relativeFrom="column">
                  <wp:posOffset>4050030</wp:posOffset>
                </wp:positionH>
                <wp:positionV relativeFrom="paragraph">
                  <wp:posOffset>120015</wp:posOffset>
                </wp:positionV>
                <wp:extent cx="643890" cy="4572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643890" cy="457200"/>
                        </a:xfrm>
                        <a:prstGeom prst="rect">
                          <a:avLst/>
                        </a:prstGeom>
                        <a:noFill/>
                        <a:ln>
                          <a:solidFill>
                            <a:srgbClr val="FFFFFF"/>
                          </a:solidFill>
                        </a:ln>
                      </wps:spPr>
                      <wps:txbx>
                        <w:txbxContent>
                          <w:p w14:paraId="30E5B42B">
                            <w:pPr>
                              <w:rPr>
                                <w:b/>
                                <w:bCs/>
                                <w:sz w:val="32"/>
                              </w:rPr>
                            </w:pPr>
                            <w:r>
                              <w:rPr>
                                <w:rFonts w:hint="eastAsia"/>
                                <w:b/>
                                <w:bCs/>
                                <w:sz w:val="32"/>
                              </w:rPr>
                              <w:t>制定</w:t>
                            </w:r>
                          </w:p>
                          <w:p w14:paraId="7BC32949"/>
                        </w:txbxContent>
                      </wps:txbx>
                      <wps:bodyPr wrap="square" upright="1"/>
                    </wps:wsp>
                  </a:graphicData>
                </a:graphic>
              </wp:anchor>
            </w:drawing>
          </mc:Choice>
          <mc:Fallback>
            <w:pict>
              <v:shape id="_x0000_s1026" o:spid="_x0000_s1026" o:spt="202" type="#_x0000_t202" style="position:absolute;left:0pt;margin-left:318.9pt;margin-top:9.45pt;height:36pt;width:50.7pt;z-index:251659264;mso-width-relative:page;mso-height-relative:page;" filled="f" stroked="t" coordsize="21600,21600" o:gfxdata="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nrXZTNkAAAAJAQAADwAAAAAAAAAB&#10;ACAAAAAiAAAAZHJzL2Rvd25yZXYueG1sUEsBAhQAFAAAAAgAh07iQBOhC0jWAQAAkgMAAA4AAAAA&#10;AAAAAQAgAAAAKAEAAGRycy9lMm9Eb2MueG1sUEsFBgAAAAAGAAYAWQEAAHAFAAAAAA==&#10;">
                <v:fill on="f" focussize="0,0"/>
                <v:stroke color="#FFFFFF" joinstyle="round"/>
                <v:imagedata o:title=""/>
                <o:lock v:ext="edit" aspectratio="f"/>
                <v:textbox>
                  <w:txbxContent>
                    <w:p w14:paraId="30E5B42B">
                      <w:pPr>
                        <w:rPr>
                          <w:b/>
                          <w:bCs/>
                          <w:sz w:val="32"/>
                        </w:rPr>
                      </w:pPr>
                      <w:r>
                        <w:rPr>
                          <w:rFonts w:hint="eastAsia"/>
                          <w:b/>
                          <w:bCs/>
                          <w:sz w:val="32"/>
                        </w:rPr>
                        <w:t>制定</w:t>
                      </w:r>
                    </w:p>
                    <w:p w14:paraId="7BC32949"/>
                  </w:txbxContent>
                </v:textbox>
              </v:shape>
            </w:pict>
          </mc:Fallback>
        </mc:AlternateContent>
      </w:r>
      <w:r>
        <w:rPr>
          <w:b/>
          <w:color w:val="000000"/>
          <w:sz w:val="32"/>
          <w:szCs w:val="28"/>
          <w:highlight w:val="none"/>
        </w:rPr>
        <w:t>住房和城乡建设部</w:t>
      </w:r>
    </w:p>
    <w:p w14:paraId="46CE2FF8">
      <w:pPr>
        <w:ind w:right="2789" w:firstLine="1606" w:firstLineChars="500"/>
        <w:jc w:val="both"/>
        <w:rPr>
          <w:b/>
          <w:color w:val="000000"/>
          <w:sz w:val="32"/>
          <w:szCs w:val="28"/>
          <w:highlight w:val="none"/>
        </w:rPr>
      </w:pPr>
      <w:r>
        <w:rPr>
          <w:b/>
          <w:color w:val="000000"/>
          <w:sz w:val="32"/>
          <w:szCs w:val="28"/>
          <w:highlight w:val="none"/>
        </w:rPr>
        <w:t>国家工商行政管理总局</w:t>
      </w:r>
    </w:p>
    <w:p w14:paraId="44EC3EB2">
      <w:pPr>
        <w:rPr>
          <w:color w:val="000000"/>
          <w:highlight w:val="none"/>
        </w:rPr>
      </w:pPr>
    </w:p>
    <w:p w14:paraId="2A27AFB0">
      <w:pPr>
        <w:rPr>
          <w:color w:val="000000"/>
          <w:highlight w:val="none"/>
        </w:rPr>
      </w:pPr>
    </w:p>
    <w:p w14:paraId="1F8D762B">
      <w:pPr>
        <w:rPr>
          <w:color w:val="000000"/>
          <w:highlight w:val="none"/>
        </w:rPr>
      </w:pPr>
    </w:p>
    <w:p w14:paraId="1A9544C7">
      <w:pPr>
        <w:jc w:val="center"/>
        <w:outlineLvl w:val="0"/>
        <w:rPr>
          <w:rFonts w:hint="eastAsia" w:ascii="宋体" w:hAnsi="宋体" w:cs="宋体"/>
          <w:b/>
          <w:color w:val="000000"/>
          <w:sz w:val="32"/>
          <w:szCs w:val="32"/>
          <w:highlight w:val="none"/>
          <w:lang w:val="zh-CN"/>
        </w:rPr>
      </w:pPr>
      <w:r>
        <w:rPr>
          <w:rFonts w:hint="eastAsia" w:ascii="宋体" w:hAnsi="宋体" w:cs="宋体"/>
          <w:b/>
          <w:color w:val="000000"/>
          <w:sz w:val="32"/>
          <w:szCs w:val="32"/>
          <w:highlight w:val="none"/>
          <w:lang w:val="zh-CN"/>
        </w:rPr>
        <w:t xml:space="preserve"> </w:t>
      </w:r>
    </w:p>
    <w:p w14:paraId="17348D8E">
      <w:pPr>
        <w:rPr>
          <w:rFonts w:hint="eastAsia" w:ascii="宋体" w:hAnsi="宋体" w:cs="宋体"/>
          <w:b/>
          <w:color w:val="000000"/>
          <w:sz w:val="32"/>
          <w:szCs w:val="32"/>
          <w:highlight w:val="none"/>
          <w:lang w:val="zh-CN"/>
        </w:rPr>
      </w:pPr>
      <w:r>
        <w:rPr>
          <w:rFonts w:hint="eastAsia" w:ascii="宋体" w:hAnsi="宋体" w:cs="宋体"/>
          <w:b/>
          <w:color w:val="000000"/>
          <w:sz w:val="32"/>
          <w:szCs w:val="32"/>
          <w:highlight w:val="none"/>
          <w:lang w:val="zh-CN"/>
        </w:rPr>
        <w:br w:type="page"/>
      </w:r>
    </w:p>
    <w:p w14:paraId="3AA7867B">
      <w:pPr>
        <w:jc w:val="center"/>
        <w:outlineLvl w:val="0"/>
        <w:rPr>
          <w:rFonts w:ascii="宋体" w:hAnsi="宋体"/>
          <w:b/>
          <w:bCs/>
          <w:color w:val="000000"/>
          <w:sz w:val="36"/>
          <w:szCs w:val="36"/>
          <w:highlight w:val="none"/>
        </w:rPr>
      </w:pPr>
      <w:r>
        <w:rPr>
          <w:rFonts w:hint="eastAsia" w:ascii="宋体" w:hAnsi="宋体" w:cs="宋体"/>
          <w:b/>
          <w:color w:val="000000"/>
          <w:sz w:val="32"/>
          <w:szCs w:val="32"/>
          <w:highlight w:val="none"/>
          <w:lang w:val="zh-CN"/>
        </w:rPr>
        <w:t>合同主要条款及格式</w:t>
      </w:r>
    </w:p>
    <w:p w14:paraId="69745EDA">
      <w:pPr>
        <w:spacing w:line="360" w:lineRule="exact"/>
        <w:rPr>
          <w:rFonts w:ascii="宋体" w:hAnsi="宋体"/>
          <w:color w:val="000000"/>
          <w:szCs w:val="21"/>
          <w:highlight w:val="none"/>
        </w:rPr>
      </w:pPr>
      <w:r>
        <w:rPr>
          <w:rFonts w:ascii="宋体" w:hAnsi="宋体"/>
          <w:color w:val="000000"/>
          <w:szCs w:val="21"/>
          <w:highlight w:val="none"/>
        </w:rPr>
        <w:fldChar w:fldCharType="begin"/>
      </w:r>
      <w:r>
        <w:rPr>
          <w:rFonts w:ascii="宋体" w:hAnsi="宋体"/>
          <w:color w:val="000000"/>
          <w:szCs w:val="21"/>
          <w:highlight w:val="none"/>
        </w:rPr>
        <w:instrText xml:space="preserve"> AUTOTEXT  328  \* MERGEFORMAT </w:instrText>
      </w:r>
      <w:r>
        <w:rPr>
          <w:rFonts w:ascii="宋体" w:hAnsi="宋体"/>
          <w:color w:val="000000"/>
          <w:szCs w:val="21"/>
          <w:highlight w:val="none"/>
        </w:rPr>
        <w:fldChar w:fldCharType="separate"/>
      </w:r>
      <w:r>
        <w:rPr>
          <w:rFonts w:hint="eastAsia" w:ascii="宋体" w:hAnsi="宋体"/>
          <w:color w:val="000000"/>
          <w:szCs w:val="21"/>
          <w:highlight w:val="none"/>
        </w:rPr>
        <w:t>第一部分</w:t>
      </w:r>
      <w:r>
        <w:rPr>
          <w:rFonts w:ascii="宋体" w:hAnsi="宋体"/>
          <w:color w:val="000000"/>
          <w:szCs w:val="21"/>
          <w:highlight w:val="none"/>
        </w:rPr>
        <w:t xml:space="preserve"> 合同协议书</w:t>
      </w:r>
    </w:p>
    <w:p w14:paraId="45ACD03F">
      <w:pPr>
        <w:spacing w:line="360" w:lineRule="exact"/>
        <w:rPr>
          <w:rFonts w:hint="eastAsia" w:ascii="宋体" w:hAnsi="宋体"/>
          <w:color w:val="000000"/>
          <w:szCs w:val="21"/>
          <w:highlight w:val="none"/>
        </w:rPr>
      </w:pPr>
      <w:r>
        <w:rPr>
          <w:rFonts w:hint="eastAsia" w:ascii="宋体" w:hAnsi="宋体"/>
          <w:color w:val="000000"/>
          <w:szCs w:val="21"/>
          <w:highlight w:val="none"/>
        </w:rPr>
        <w:t>发包人（全称）：</w:t>
      </w:r>
      <w:r>
        <w:rPr>
          <w:rFonts w:hint="eastAsia" w:ascii="宋体" w:hAnsi="宋体"/>
          <w:color w:val="000000"/>
          <w:szCs w:val="21"/>
          <w:highlight w:val="none"/>
          <w:u w:val="single"/>
        </w:rPr>
        <w:t xml:space="preserve">                                 </w:t>
      </w:r>
    </w:p>
    <w:p w14:paraId="0E34F60D">
      <w:pPr>
        <w:spacing w:line="360" w:lineRule="exact"/>
        <w:rPr>
          <w:rFonts w:ascii="宋体" w:hAnsi="宋体"/>
          <w:color w:val="000000"/>
          <w:szCs w:val="21"/>
          <w:highlight w:val="none"/>
        </w:rPr>
      </w:pPr>
      <w:r>
        <w:rPr>
          <w:rFonts w:hint="eastAsia" w:ascii="宋体" w:hAnsi="宋体"/>
          <w:color w:val="000000"/>
          <w:szCs w:val="21"/>
          <w:highlight w:val="none"/>
        </w:rPr>
        <w:t>承包人（全称）：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p>
    <w:p w14:paraId="3EC29496">
      <w:pPr>
        <w:spacing w:line="360" w:lineRule="exact"/>
        <w:rPr>
          <w:rFonts w:ascii="宋体" w:hAnsi="宋体"/>
          <w:color w:val="000000"/>
          <w:szCs w:val="21"/>
          <w:highlight w:val="none"/>
        </w:rPr>
      </w:pPr>
      <w:r>
        <w:rPr>
          <w:rFonts w:hint="eastAsia" w:ascii="宋体" w:hAnsi="宋体"/>
          <w:color w:val="000000"/>
          <w:szCs w:val="21"/>
          <w:highlight w:val="none"/>
        </w:rPr>
        <w:t>根据《中华人民共和国民法典》、《中华人民共和国建筑法》及有关法律规定，遵循平等、自愿、公平和诚实信用的原则，双方就</w:t>
      </w:r>
      <w:r>
        <w:rPr>
          <w:rFonts w:hint="eastAsia" w:ascii="宋体" w:hAnsi="宋体"/>
          <w:color w:val="000000"/>
          <w:szCs w:val="21"/>
          <w:highlight w:val="none"/>
          <w:u w:val="single"/>
        </w:rPr>
        <w:t xml:space="preserve">                </w:t>
      </w:r>
      <w:r>
        <w:rPr>
          <w:rFonts w:hint="eastAsia" w:ascii="宋体" w:hAnsi="宋体"/>
          <w:color w:val="000000"/>
          <w:szCs w:val="21"/>
          <w:highlight w:val="none"/>
        </w:rPr>
        <w:t>工程施工及有关事项协商一致，共同达成如下协议：</w:t>
      </w:r>
    </w:p>
    <w:p w14:paraId="01E98647">
      <w:pPr>
        <w:spacing w:line="360" w:lineRule="exact"/>
        <w:rPr>
          <w:rFonts w:ascii="宋体" w:hAnsi="宋体"/>
          <w:color w:val="000000"/>
          <w:szCs w:val="21"/>
          <w:highlight w:val="none"/>
        </w:rPr>
      </w:pPr>
      <w:r>
        <w:rPr>
          <w:rFonts w:hint="eastAsia" w:ascii="宋体" w:hAnsi="宋体"/>
          <w:color w:val="000000"/>
          <w:szCs w:val="21"/>
          <w:highlight w:val="none"/>
        </w:rPr>
        <w:t>一、工程概况</w:t>
      </w:r>
    </w:p>
    <w:p w14:paraId="0B552A59">
      <w:pPr>
        <w:spacing w:line="360" w:lineRule="exact"/>
        <w:rPr>
          <w:rFonts w:ascii="宋体" w:hAnsi="宋体"/>
          <w:color w:val="000000"/>
          <w:szCs w:val="21"/>
          <w:highlight w:val="none"/>
        </w:rPr>
      </w:pPr>
      <w:r>
        <w:rPr>
          <w:rFonts w:ascii="宋体" w:hAnsi="宋体"/>
          <w:color w:val="000000"/>
          <w:szCs w:val="21"/>
          <w:highlight w:val="none"/>
        </w:rPr>
        <w:t>1.工程名称：</w:t>
      </w:r>
      <w:r>
        <w:rPr>
          <w:rFonts w:hint="eastAsia" w:ascii="宋体" w:hAnsi="宋体"/>
          <w:color w:val="000000"/>
          <w:szCs w:val="21"/>
          <w:highlight w:val="none"/>
          <w:u w:val="single"/>
        </w:rPr>
        <w:t xml:space="preserve">                       </w:t>
      </w:r>
    </w:p>
    <w:p w14:paraId="036B5A27">
      <w:pPr>
        <w:spacing w:line="360" w:lineRule="exact"/>
        <w:rPr>
          <w:rFonts w:ascii="宋体" w:hAnsi="宋体"/>
          <w:color w:val="000000"/>
          <w:szCs w:val="21"/>
          <w:highlight w:val="none"/>
        </w:rPr>
      </w:pPr>
      <w:r>
        <w:rPr>
          <w:rFonts w:ascii="宋体" w:hAnsi="宋体"/>
          <w:color w:val="000000"/>
          <w:szCs w:val="21"/>
          <w:highlight w:val="none"/>
        </w:rPr>
        <w:t>2.工程地点：</w:t>
      </w:r>
      <w:r>
        <w:rPr>
          <w:rFonts w:hint="eastAsia" w:ascii="宋体" w:hAnsi="宋体"/>
          <w:color w:val="000000"/>
          <w:szCs w:val="21"/>
          <w:highlight w:val="none"/>
          <w:u w:val="single"/>
        </w:rPr>
        <w:t xml:space="preserve">                       </w:t>
      </w:r>
    </w:p>
    <w:p w14:paraId="62F5EB09">
      <w:pPr>
        <w:spacing w:line="360" w:lineRule="exact"/>
        <w:rPr>
          <w:rFonts w:ascii="宋体" w:hAnsi="宋体"/>
          <w:color w:val="000000"/>
          <w:szCs w:val="21"/>
          <w:highlight w:val="none"/>
        </w:rPr>
      </w:pPr>
      <w:r>
        <w:rPr>
          <w:rFonts w:ascii="宋体" w:hAnsi="宋体"/>
          <w:color w:val="000000"/>
          <w:szCs w:val="21"/>
          <w:highlight w:val="none"/>
        </w:rPr>
        <w:t>3.工程立项批准文号：</w:t>
      </w:r>
    </w:p>
    <w:p w14:paraId="14485A42">
      <w:pPr>
        <w:spacing w:line="360" w:lineRule="exact"/>
        <w:rPr>
          <w:rFonts w:ascii="宋体" w:hAnsi="宋体"/>
          <w:color w:val="000000"/>
          <w:szCs w:val="21"/>
          <w:highlight w:val="none"/>
        </w:rPr>
      </w:pPr>
      <w:r>
        <w:rPr>
          <w:rFonts w:ascii="宋体" w:hAnsi="宋体"/>
          <w:color w:val="000000"/>
          <w:szCs w:val="21"/>
          <w:highlight w:val="none"/>
        </w:rPr>
        <w:t>4.资金来源：</w:t>
      </w:r>
      <w:r>
        <w:rPr>
          <w:rFonts w:hint="eastAsia" w:ascii="宋体" w:hAnsi="宋体"/>
          <w:color w:val="000000"/>
          <w:szCs w:val="21"/>
          <w:highlight w:val="none"/>
          <w:u w:val="single"/>
        </w:rPr>
        <w:t xml:space="preserve">               </w:t>
      </w:r>
    </w:p>
    <w:p w14:paraId="0753B832">
      <w:pPr>
        <w:spacing w:line="360" w:lineRule="exact"/>
        <w:rPr>
          <w:rFonts w:ascii="宋体" w:hAnsi="宋体"/>
          <w:color w:val="000000"/>
          <w:szCs w:val="21"/>
          <w:highlight w:val="none"/>
        </w:rPr>
      </w:pPr>
      <w:r>
        <w:rPr>
          <w:rFonts w:ascii="宋体" w:hAnsi="宋体"/>
          <w:color w:val="000000"/>
          <w:szCs w:val="21"/>
          <w:highlight w:val="none"/>
        </w:rPr>
        <w:t>5.工程内容：</w:t>
      </w:r>
      <w:r>
        <w:rPr>
          <w:rFonts w:hint="eastAsia" w:ascii="宋体" w:hAnsi="宋体"/>
          <w:color w:val="000000"/>
          <w:szCs w:val="21"/>
          <w:highlight w:val="none"/>
          <w:u w:val="single"/>
        </w:rPr>
        <w:t xml:space="preserve">               </w:t>
      </w:r>
    </w:p>
    <w:p w14:paraId="3116E31F">
      <w:pPr>
        <w:spacing w:line="360" w:lineRule="exact"/>
        <w:rPr>
          <w:rFonts w:ascii="宋体" w:hAnsi="宋体"/>
          <w:color w:val="000000"/>
          <w:szCs w:val="21"/>
          <w:highlight w:val="none"/>
        </w:rPr>
      </w:pPr>
      <w:r>
        <w:rPr>
          <w:rFonts w:hint="eastAsia" w:ascii="宋体" w:hAnsi="宋体"/>
          <w:color w:val="000000"/>
          <w:szCs w:val="21"/>
          <w:highlight w:val="none"/>
        </w:rPr>
        <w:t>群体工程应附《承包人承揽工程项目一览表》（附件</w:t>
      </w:r>
      <w:r>
        <w:rPr>
          <w:rFonts w:ascii="宋体" w:hAnsi="宋体"/>
          <w:color w:val="000000"/>
          <w:szCs w:val="21"/>
          <w:highlight w:val="none"/>
        </w:rPr>
        <w:t>1）。</w:t>
      </w:r>
    </w:p>
    <w:p w14:paraId="7BE00770">
      <w:pPr>
        <w:spacing w:line="360" w:lineRule="exact"/>
        <w:jc w:val="left"/>
        <w:rPr>
          <w:rFonts w:ascii="宋体" w:hAnsi="宋体"/>
          <w:color w:val="000000"/>
          <w:szCs w:val="21"/>
          <w:highlight w:val="none"/>
        </w:rPr>
      </w:pPr>
      <w:r>
        <w:rPr>
          <w:rFonts w:ascii="宋体" w:hAnsi="宋体"/>
          <w:color w:val="000000"/>
          <w:szCs w:val="21"/>
          <w:highlight w:val="none"/>
        </w:rPr>
        <w:t>6.工程承包范围：</w:t>
      </w:r>
      <w:r>
        <w:rPr>
          <w:rFonts w:hint="eastAsia" w:ascii="宋体" w:hAnsi="宋体"/>
          <w:color w:val="000000"/>
          <w:szCs w:val="21"/>
          <w:highlight w:val="none"/>
          <w:u w:val="single"/>
        </w:rPr>
        <w:t xml:space="preserve">                       </w:t>
      </w:r>
      <w:r>
        <w:rPr>
          <w:rFonts w:hint="eastAsia" w:ascii="宋体" w:hAnsi="宋体"/>
          <w:color w:val="000000"/>
          <w:szCs w:val="21"/>
          <w:highlight w:val="none"/>
        </w:rPr>
        <w:t>，具体详见清单。</w:t>
      </w:r>
    </w:p>
    <w:p w14:paraId="70A80651">
      <w:pPr>
        <w:spacing w:line="360" w:lineRule="exact"/>
        <w:rPr>
          <w:rFonts w:ascii="宋体" w:hAnsi="宋体"/>
          <w:color w:val="000000"/>
          <w:szCs w:val="21"/>
          <w:highlight w:val="none"/>
        </w:rPr>
      </w:pPr>
      <w:r>
        <w:rPr>
          <w:rFonts w:hint="eastAsia" w:ascii="宋体" w:hAnsi="宋体"/>
          <w:color w:val="000000"/>
          <w:szCs w:val="21"/>
          <w:highlight w:val="none"/>
        </w:rPr>
        <w:t>二、合同工期</w:t>
      </w:r>
    </w:p>
    <w:p w14:paraId="5D940E55">
      <w:pPr>
        <w:spacing w:line="360" w:lineRule="exact"/>
        <w:rPr>
          <w:rFonts w:ascii="宋体" w:hAnsi="宋体"/>
          <w:color w:val="000000"/>
          <w:szCs w:val="21"/>
          <w:highlight w:val="none"/>
        </w:rPr>
      </w:pPr>
      <w:r>
        <w:rPr>
          <w:rFonts w:hint="eastAsia" w:ascii="宋体" w:hAnsi="宋体"/>
          <w:color w:val="000000"/>
          <w:szCs w:val="21"/>
          <w:highlight w:val="none"/>
        </w:rPr>
        <w:t xml:space="preserve">计划开工日期：    年   月    日 </w:t>
      </w:r>
    </w:p>
    <w:p w14:paraId="6C2FB7E5">
      <w:pPr>
        <w:spacing w:line="360" w:lineRule="exact"/>
        <w:rPr>
          <w:rFonts w:ascii="宋体" w:hAnsi="宋体"/>
          <w:color w:val="000000"/>
          <w:szCs w:val="21"/>
          <w:highlight w:val="none"/>
        </w:rPr>
      </w:pPr>
      <w:r>
        <w:rPr>
          <w:rFonts w:hint="eastAsia" w:ascii="宋体" w:hAnsi="宋体"/>
          <w:color w:val="000000"/>
          <w:szCs w:val="21"/>
          <w:highlight w:val="none"/>
        </w:rPr>
        <w:t xml:space="preserve">计划竣工日期：    年   月    日 </w:t>
      </w:r>
    </w:p>
    <w:p w14:paraId="77DE1A14">
      <w:pPr>
        <w:spacing w:line="360" w:lineRule="exact"/>
        <w:rPr>
          <w:rFonts w:ascii="宋体" w:hAnsi="宋体"/>
          <w:color w:val="000000"/>
          <w:szCs w:val="21"/>
          <w:highlight w:val="none"/>
        </w:rPr>
      </w:pPr>
      <w:r>
        <w:rPr>
          <w:rFonts w:hint="eastAsia" w:ascii="宋体" w:hAnsi="宋体"/>
          <w:color w:val="000000"/>
          <w:szCs w:val="21"/>
          <w:highlight w:val="none"/>
        </w:rPr>
        <w:t>工期总日历天数：</w:t>
      </w:r>
      <w:r>
        <w:rPr>
          <w:rFonts w:hint="eastAsia" w:ascii="宋体" w:hAnsi="宋体"/>
          <w:color w:val="000000"/>
          <w:szCs w:val="21"/>
          <w:highlight w:val="none"/>
          <w:lang w:val="en-US" w:eastAsia="zh-CN"/>
        </w:rPr>
        <w:t xml:space="preserve">  </w:t>
      </w:r>
      <w:r>
        <w:rPr>
          <w:rFonts w:ascii="宋体" w:hAnsi="宋体"/>
          <w:color w:val="000000"/>
          <w:szCs w:val="21"/>
          <w:highlight w:val="none"/>
        </w:rPr>
        <w:t>日历天。工期总日历天数与根据前述计划开竣工日期计算的工期天数不一致的，以工期总日历天数为准。</w:t>
      </w:r>
    </w:p>
    <w:p w14:paraId="0FB85039">
      <w:pPr>
        <w:spacing w:line="360" w:lineRule="exact"/>
        <w:rPr>
          <w:rFonts w:ascii="宋体" w:hAnsi="宋体"/>
          <w:color w:val="000000"/>
          <w:szCs w:val="21"/>
          <w:highlight w:val="none"/>
        </w:rPr>
      </w:pPr>
      <w:r>
        <w:rPr>
          <w:rFonts w:hint="eastAsia" w:ascii="宋体" w:hAnsi="宋体"/>
          <w:color w:val="000000"/>
          <w:szCs w:val="21"/>
          <w:highlight w:val="none"/>
        </w:rPr>
        <w:t>三、质量标准</w:t>
      </w:r>
    </w:p>
    <w:p w14:paraId="53892021">
      <w:pPr>
        <w:spacing w:line="360" w:lineRule="exact"/>
        <w:rPr>
          <w:rFonts w:ascii="宋体" w:hAnsi="宋体"/>
          <w:color w:val="000000"/>
          <w:szCs w:val="21"/>
          <w:highlight w:val="none"/>
        </w:rPr>
      </w:pPr>
      <w:r>
        <w:rPr>
          <w:rFonts w:hint="eastAsia" w:ascii="宋体" w:hAnsi="宋体"/>
          <w:color w:val="000000"/>
          <w:szCs w:val="21"/>
          <w:highlight w:val="none"/>
        </w:rPr>
        <w:t>工程质量符合现行行业标准及国家质量验收合格标准。</w:t>
      </w:r>
    </w:p>
    <w:p w14:paraId="5AE8DB53">
      <w:pPr>
        <w:spacing w:line="360" w:lineRule="exact"/>
        <w:rPr>
          <w:rFonts w:ascii="宋体" w:hAnsi="宋体"/>
          <w:color w:val="000000"/>
          <w:szCs w:val="21"/>
          <w:highlight w:val="none"/>
        </w:rPr>
      </w:pPr>
      <w:r>
        <w:rPr>
          <w:rFonts w:hint="eastAsia" w:ascii="宋体" w:hAnsi="宋体"/>
          <w:color w:val="000000"/>
          <w:szCs w:val="21"/>
          <w:highlight w:val="none"/>
        </w:rPr>
        <w:t>四、签约合同价与合同价格形式</w:t>
      </w:r>
      <w:r>
        <w:rPr>
          <w:rFonts w:ascii="宋体" w:hAnsi="宋体"/>
          <w:color w:val="000000"/>
          <w:szCs w:val="21"/>
          <w:highlight w:val="none"/>
        </w:rPr>
        <w:t xml:space="preserve"> </w:t>
      </w:r>
    </w:p>
    <w:p w14:paraId="0BD6912E">
      <w:pPr>
        <w:spacing w:line="360" w:lineRule="exact"/>
        <w:rPr>
          <w:rFonts w:hint="eastAsia" w:ascii="宋体" w:hAnsi="宋体"/>
          <w:color w:val="000000"/>
          <w:szCs w:val="21"/>
          <w:highlight w:val="none"/>
        </w:rPr>
      </w:pPr>
      <w:r>
        <w:rPr>
          <w:rFonts w:ascii="宋体" w:hAnsi="宋体"/>
          <w:color w:val="000000"/>
          <w:szCs w:val="21"/>
          <w:highlight w:val="none"/>
        </w:rPr>
        <w:t>1.签约合同价为：</w:t>
      </w:r>
    </w:p>
    <w:p w14:paraId="4C8406C4">
      <w:pPr>
        <w:spacing w:line="360" w:lineRule="exact"/>
        <w:rPr>
          <w:rFonts w:ascii="宋体" w:hAnsi="宋体"/>
          <w:color w:val="000000"/>
          <w:szCs w:val="21"/>
          <w:highlight w:val="none"/>
        </w:rPr>
      </w:pPr>
      <w:r>
        <w:rPr>
          <w:rFonts w:hint="eastAsia" w:ascii="宋体" w:hAnsi="宋体"/>
          <w:color w:val="000000"/>
          <w:szCs w:val="21"/>
          <w:highlight w:val="none"/>
        </w:rPr>
        <w:t>人民币：         元</w:t>
      </w:r>
    </w:p>
    <w:p w14:paraId="41E27630">
      <w:pPr>
        <w:spacing w:line="360" w:lineRule="exact"/>
        <w:rPr>
          <w:rFonts w:ascii="宋体" w:hAnsi="宋体"/>
          <w:color w:val="000000"/>
          <w:szCs w:val="21"/>
          <w:highlight w:val="none"/>
        </w:rPr>
      </w:pPr>
      <w:r>
        <w:rPr>
          <w:rFonts w:hint="eastAsia" w:ascii="宋体" w:hAnsi="宋体"/>
          <w:color w:val="000000"/>
          <w:szCs w:val="21"/>
          <w:highlight w:val="none"/>
        </w:rPr>
        <w:t>其中：</w:t>
      </w:r>
    </w:p>
    <w:p w14:paraId="3BAD3B06">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1）安全文明施工费：</w:t>
      </w:r>
    </w:p>
    <w:p w14:paraId="7C2A8706">
      <w:pPr>
        <w:spacing w:line="360" w:lineRule="exact"/>
        <w:rPr>
          <w:rFonts w:ascii="宋体" w:hAnsi="宋体"/>
          <w:color w:val="000000"/>
          <w:szCs w:val="21"/>
          <w:highlight w:val="none"/>
        </w:rPr>
      </w:pPr>
      <w:r>
        <w:rPr>
          <w:rFonts w:hint="eastAsia" w:ascii="宋体" w:hAnsi="宋体"/>
          <w:color w:val="000000"/>
          <w:szCs w:val="21"/>
          <w:highlight w:val="none"/>
        </w:rPr>
        <w:t xml:space="preserve">人民币（大写）/ </w:t>
      </w:r>
      <w:r>
        <w:rPr>
          <w:rFonts w:ascii="宋体" w:hAnsi="宋体"/>
          <w:color w:val="000000"/>
          <w:szCs w:val="21"/>
          <w:highlight w:val="none"/>
        </w:rPr>
        <w:t>(¥</w:t>
      </w:r>
      <w:r>
        <w:rPr>
          <w:rFonts w:hint="eastAsia" w:ascii="宋体" w:hAnsi="宋体"/>
          <w:color w:val="000000"/>
          <w:szCs w:val="21"/>
          <w:highlight w:val="none"/>
        </w:rPr>
        <w:t>/</w:t>
      </w:r>
      <w:r>
        <w:rPr>
          <w:rFonts w:ascii="宋体" w:hAnsi="宋体"/>
          <w:color w:val="000000"/>
          <w:szCs w:val="21"/>
          <w:highlight w:val="none"/>
        </w:rPr>
        <w:t>元)；</w:t>
      </w:r>
    </w:p>
    <w:p w14:paraId="3F67EE5F">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2）材料和工程设备暂估价金额：</w:t>
      </w:r>
    </w:p>
    <w:p w14:paraId="164B3E01">
      <w:pPr>
        <w:spacing w:line="360" w:lineRule="exact"/>
        <w:rPr>
          <w:rFonts w:ascii="宋体" w:hAnsi="宋体"/>
          <w:color w:val="000000"/>
          <w:szCs w:val="21"/>
          <w:highlight w:val="none"/>
        </w:rPr>
      </w:pPr>
      <w:r>
        <w:rPr>
          <w:rFonts w:hint="eastAsia" w:ascii="宋体" w:hAnsi="宋体"/>
          <w:color w:val="000000"/>
          <w:szCs w:val="21"/>
          <w:highlight w:val="none"/>
        </w:rPr>
        <w:t>人民币（大写）/</w:t>
      </w:r>
      <w:r>
        <w:rPr>
          <w:rFonts w:ascii="宋体" w:hAnsi="宋体"/>
          <w:color w:val="000000"/>
          <w:szCs w:val="21"/>
          <w:highlight w:val="none"/>
        </w:rPr>
        <w:t xml:space="preserve"> (¥</w:t>
      </w:r>
      <w:r>
        <w:rPr>
          <w:rFonts w:hint="eastAsia" w:ascii="宋体" w:hAnsi="宋体"/>
          <w:color w:val="000000"/>
          <w:szCs w:val="21"/>
          <w:highlight w:val="none"/>
        </w:rPr>
        <w:t>/</w:t>
      </w:r>
      <w:r>
        <w:rPr>
          <w:rFonts w:ascii="宋体" w:hAnsi="宋体"/>
          <w:color w:val="000000"/>
          <w:szCs w:val="21"/>
          <w:highlight w:val="none"/>
        </w:rPr>
        <w:t>元)；</w:t>
      </w:r>
    </w:p>
    <w:p w14:paraId="32406FCF">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3）专业工程暂估价金额：</w:t>
      </w:r>
    </w:p>
    <w:p w14:paraId="3B464D6C">
      <w:pPr>
        <w:spacing w:line="360" w:lineRule="exact"/>
        <w:rPr>
          <w:rFonts w:ascii="宋体" w:hAnsi="宋体"/>
          <w:color w:val="000000"/>
          <w:szCs w:val="21"/>
          <w:highlight w:val="none"/>
        </w:rPr>
      </w:pPr>
      <w:r>
        <w:rPr>
          <w:rFonts w:hint="eastAsia" w:ascii="宋体" w:hAnsi="宋体"/>
          <w:color w:val="000000"/>
          <w:szCs w:val="21"/>
          <w:highlight w:val="none"/>
        </w:rPr>
        <w:t>人民币（大写）</w:t>
      </w:r>
      <w:r>
        <w:rPr>
          <w:rFonts w:ascii="宋体" w:hAnsi="宋体"/>
          <w:color w:val="000000"/>
          <w:szCs w:val="21"/>
          <w:highlight w:val="none"/>
        </w:rPr>
        <w:t xml:space="preserve"> </w:t>
      </w:r>
      <w:r>
        <w:rPr>
          <w:rFonts w:hint="eastAsia" w:ascii="宋体" w:hAnsi="宋体"/>
          <w:color w:val="000000"/>
          <w:szCs w:val="21"/>
          <w:highlight w:val="none"/>
        </w:rPr>
        <w:t>/</w:t>
      </w:r>
      <w:r>
        <w:rPr>
          <w:rFonts w:ascii="宋体" w:hAnsi="宋体"/>
          <w:color w:val="000000"/>
          <w:szCs w:val="21"/>
          <w:highlight w:val="none"/>
        </w:rPr>
        <w:t>(¥</w:t>
      </w:r>
      <w:r>
        <w:rPr>
          <w:rFonts w:hint="eastAsia" w:ascii="宋体" w:hAnsi="宋体"/>
          <w:color w:val="000000"/>
          <w:szCs w:val="21"/>
          <w:highlight w:val="none"/>
        </w:rPr>
        <w:t>/</w:t>
      </w:r>
      <w:r>
        <w:rPr>
          <w:rFonts w:ascii="宋体" w:hAnsi="宋体"/>
          <w:color w:val="000000"/>
          <w:szCs w:val="21"/>
          <w:highlight w:val="none"/>
        </w:rPr>
        <w:t>元)；</w:t>
      </w:r>
    </w:p>
    <w:p w14:paraId="7F2D6AB8">
      <w:pPr>
        <w:spacing w:line="360" w:lineRule="exact"/>
        <w:rPr>
          <w:rFonts w:hint="eastAsia"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4）</w:t>
      </w:r>
      <w:r>
        <w:rPr>
          <w:rFonts w:hint="eastAsia" w:ascii="宋体" w:hAnsi="宋体"/>
          <w:color w:val="000000"/>
          <w:szCs w:val="21"/>
          <w:highlight w:val="none"/>
        </w:rPr>
        <w:t>暂列金额：/</w:t>
      </w:r>
    </w:p>
    <w:p w14:paraId="58FCE4F4">
      <w:pPr>
        <w:spacing w:line="360" w:lineRule="exact"/>
        <w:rPr>
          <w:rFonts w:hint="eastAsia" w:ascii="宋体" w:hAnsi="宋体"/>
          <w:color w:val="000000"/>
          <w:szCs w:val="21"/>
          <w:highlight w:val="none"/>
        </w:rPr>
      </w:pPr>
      <w:r>
        <w:rPr>
          <w:rFonts w:hint="eastAsia" w:ascii="宋体" w:hAnsi="宋体"/>
          <w:color w:val="000000"/>
          <w:szCs w:val="21"/>
          <w:highlight w:val="none"/>
        </w:rPr>
        <w:t>人民币：</w:t>
      </w:r>
    </w:p>
    <w:p w14:paraId="2A6DD9CF">
      <w:pPr>
        <w:spacing w:line="360" w:lineRule="exact"/>
        <w:rPr>
          <w:rFonts w:ascii="宋体" w:hAnsi="宋体"/>
          <w:color w:val="000000"/>
          <w:szCs w:val="21"/>
          <w:highlight w:val="none"/>
        </w:rPr>
      </w:pPr>
      <w:r>
        <w:rPr>
          <w:rFonts w:ascii="宋体" w:hAnsi="宋体"/>
          <w:color w:val="000000"/>
          <w:szCs w:val="21"/>
          <w:highlight w:val="none"/>
        </w:rPr>
        <w:t>2.合同价格形式：固定单价合同。</w:t>
      </w:r>
    </w:p>
    <w:p w14:paraId="25BEB1DB">
      <w:pPr>
        <w:spacing w:line="360" w:lineRule="exact"/>
        <w:rPr>
          <w:rFonts w:ascii="宋体" w:hAnsi="宋体"/>
          <w:color w:val="000000"/>
          <w:szCs w:val="21"/>
          <w:highlight w:val="none"/>
        </w:rPr>
      </w:pPr>
      <w:r>
        <w:rPr>
          <w:rFonts w:hint="eastAsia" w:ascii="宋体" w:hAnsi="宋体"/>
          <w:color w:val="000000"/>
          <w:szCs w:val="21"/>
          <w:highlight w:val="none"/>
        </w:rPr>
        <w:t>五、项目负责人</w:t>
      </w:r>
    </w:p>
    <w:p w14:paraId="276A810B">
      <w:pPr>
        <w:spacing w:line="360" w:lineRule="exact"/>
        <w:rPr>
          <w:rFonts w:ascii="宋体" w:hAnsi="宋体"/>
          <w:color w:val="000000"/>
          <w:szCs w:val="21"/>
          <w:highlight w:val="none"/>
        </w:rPr>
      </w:pPr>
      <w:r>
        <w:rPr>
          <w:rFonts w:hint="eastAsia" w:ascii="宋体" w:hAnsi="宋体"/>
          <w:color w:val="000000"/>
          <w:szCs w:val="21"/>
          <w:highlight w:val="none"/>
        </w:rPr>
        <w:t xml:space="preserve">承包人项目负责人：          </w:t>
      </w:r>
      <w:r>
        <w:rPr>
          <w:rFonts w:ascii="宋体" w:hAnsi="宋体"/>
          <w:color w:val="000000"/>
          <w:szCs w:val="21"/>
          <w:highlight w:val="none"/>
        </w:rPr>
        <w:t>。</w:t>
      </w:r>
    </w:p>
    <w:p w14:paraId="2A5E539E">
      <w:pPr>
        <w:spacing w:line="360" w:lineRule="exact"/>
        <w:rPr>
          <w:rFonts w:ascii="宋体" w:hAnsi="宋体"/>
          <w:color w:val="000000"/>
          <w:szCs w:val="21"/>
          <w:highlight w:val="none"/>
        </w:rPr>
      </w:pPr>
      <w:r>
        <w:rPr>
          <w:rFonts w:hint="eastAsia" w:ascii="宋体" w:hAnsi="宋体"/>
          <w:color w:val="000000"/>
          <w:szCs w:val="21"/>
          <w:highlight w:val="none"/>
        </w:rPr>
        <w:t>六、合同文件构成</w:t>
      </w:r>
    </w:p>
    <w:p w14:paraId="5AD82F66">
      <w:pPr>
        <w:spacing w:line="360" w:lineRule="exact"/>
        <w:rPr>
          <w:rFonts w:ascii="宋体" w:hAnsi="宋体"/>
          <w:color w:val="000000"/>
          <w:szCs w:val="21"/>
          <w:highlight w:val="none"/>
        </w:rPr>
      </w:pPr>
      <w:r>
        <w:rPr>
          <w:rFonts w:hint="eastAsia" w:ascii="宋体" w:hAnsi="宋体"/>
          <w:color w:val="000000"/>
          <w:szCs w:val="21"/>
          <w:highlight w:val="none"/>
        </w:rPr>
        <w:t>本协议书与下列文件一起构成合同文件：</w:t>
      </w:r>
    </w:p>
    <w:p w14:paraId="38F74DBE">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1）中标通知书（如果有）；</w:t>
      </w:r>
    </w:p>
    <w:p w14:paraId="256960D6">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 xml:space="preserve">2）投标函及其附录（如果有）； </w:t>
      </w:r>
    </w:p>
    <w:p w14:paraId="1DD33A89">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3）专用合同条款及其附件；</w:t>
      </w:r>
    </w:p>
    <w:p w14:paraId="00084A53">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4）通用合同条款；</w:t>
      </w:r>
    </w:p>
    <w:p w14:paraId="0DE98DCC">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5）技术标准和要求；</w:t>
      </w:r>
    </w:p>
    <w:p w14:paraId="3E3761C4">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6）图纸；</w:t>
      </w:r>
    </w:p>
    <w:p w14:paraId="7328A396">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7）已标价工程量清单或预算书；</w:t>
      </w:r>
    </w:p>
    <w:p w14:paraId="557B41DC">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8）其他合同文件。</w:t>
      </w:r>
    </w:p>
    <w:p w14:paraId="4640E59F">
      <w:pPr>
        <w:spacing w:line="360" w:lineRule="exact"/>
        <w:rPr>
          <w:rFonts w:ascii="宋体" w:hAnsi="宋体"/>
          <w:color w:val="000000"/>
          <w:szCs w:val="21"/>
          <w:highlight w:val="none"/>
        </w:rPr>
      </w:pPr>
      <w:r>
        <w:rPr>
          <w:rFonts w:hint="eastAsia" w:ascii="宋体" w:hAnsi="宋体"/>
          <w:color w:val="000000"/>
          <w:szCs w:val="21"/>
          <w:highlight w:val="none"/>
        </w:rPr>
        <w:t>在合同订立及履行过程中形成的与合同有关的文件均构成合同文件组成部分。</w:t>
      </w:r>
    </w:p>
    <w:p w14:paraId="6501DF57">
      <w:pPr>
        <w:spacing w:line="360" w:lineRule="exact"/>
        <w:rPr>
          <w:rFonts w:ascii="宋体" w:hAnsi="宋体"/>
          <w:color w:val="000000"/>
          <w:szCs w:val="21"/>
          <w:highlight w:val="none"/>
        </w:rPr>
      </w:pPr>
      <w:r>
        <w:rPr>
          <w:rFonts w:hint="eastAsia" w:ascii="宋体" w:hAnsi="宋体"/>
          <w:color w:val="000000"/>
          <w:szCs w:val="21"/>
          <w:highlight w:val="none"/>
        </w:rPr>
        <w:t>上述各项合同文件包括合同当事人就该项合同文件所作出的补充和修改，属于同一类内容的文件，应以最新签署的为准。专用合同条款及其附件须经合同当事人签字或盖章。</w:t>
      </w:r>
    </w:p>
    <w:p w14:paraId="40807783">
      <w:pPr>
        <w:spacing w:line="360" w:lineRule="exact"/>
        <w:rPr>
          <w:rFonts w:ascii="宋体" w:hAnsi="宋体"/>
          <w:color w:val="000000"/>
          <w:szCs w:val="21"/>
          <w:highlight w:val="none"/>
        </w:rPr>
      </w:pPr>
      <w:r>
        <w:rPr>
          <w:rFonts w:hint="eastAsia" w:ascii="宋体" w:hAnsi="宋体"/>
          <w:color w:val="000000"/>
          <w:szCs w:val="21"/>
          <w:highlight w:val="none"/>
        </w:rPr>
        <w:t>七、承诺</w:t>
      </w:r>
    </w:p>
    <w:p w14:paraId="007B26BA">
      <w:pPr>
        <w:spacing w:line="360" w:lineRule="exact"/>
        <w:rPr>
          <w:rFonts w:ascii="宋体" w:hAnsi="宋体"/>
          <w:color w:val="000000"/>
          <w:szCs w:val="21"/>
          <w:highlight w:val="none"/>
        </w:rPr>
      </w:pPr>
      <w:r>
        <w:rPr>
          <w:rFonts w:ascii="宋体" w:hAnsi="宋体"/>
          <w:color w:val="000000"/>
          <w:szCs w:val="21"/>
          <w:highlight w:val="none"/>
        </w:rPr>
        <w:t>1.发包人承诺按照法律规定履行项目审批手续、筹集工程建设资金并按照合同约定的期限和方式支付合同价款。</w:t>
      </w:r>
    </w:p>
    <w:p w14:paraId="3577EA38">
      <w:pPr>
        <w:spacing w:line="360" w:lineRule="exact"/>
        <w:rPr>
          <w:rFonts w:ascii="宋体" w:hAnsi="宋体"/>
          <w:color w:val="000000"/>
          <w:szCs w:val="21"/>
          <w:highlight w:val="none"/>
        </w:rPr>
      </w:pPr>
      <w:r>
        <w:rPr>
          <w:rFonts w:ascii="宋体" w:hAnsi="宋体"/>
          <w:color w:val="000000"/>
          <w:szCs w:val="21"/>
          <w:highlight w:val="none"/>
        </w:rPr>
        <w:t>2.承包人承诺按照法律规定及合同约定组织完成工程施工，确保工程质量和安全，不进行转包及违法分包，并在缺陷责任期及保修期内承担相应的工程维修责任。</w:t>
      </w:r>
    </w:p>
    <w:p w14:paraId="157619E4">
      <w:pPr>
        <w:spacing w:line="360" w:lineRule="exact"/>
        <w:rPr>
          <w:rFonts w:ascii="宋体" w:hAnsi="宋体"/>
          <w:color w:val="000000"/>
          <w:szCs w:val="21"/>
          <w:highlight w:val="none"/>
        </w:rPr>
      </w:pPr>
      <w:r>
        <w:rPr>
          <w:rFonts w:ascii="宋体" w:hAnsi="宋体"/>
          <w:color w:val="000000"/>
          <w:szCs w:val="21"/>
          <w:highlight w:val="none"/>
        </w:rPr>
        <w:t>3.发包人和承包人通过招投标形式签订合同的，双方理解并承诺不再就同一工程另行签订与合同实质性内容相背离的协议。</w:t>
      </w:r>
    </w:p>
    <w:p w14:paraId="267CCD12">
      <w:pPr>
        <w:spacing w:line="360" w:lineRule="exact"/>
        <w:rPr>
          <w:rFonts w:ascii="宋体" w:hAnsi="宋体"/>
          <w:color w:val="000000"/>
          <w:szCs w:val="21"/>
          <w:highlight w:val="none"/>
        </w:rPr>
      </w:pPr>
      <w:r>
        <w:rPr>
          <w:rFonts w:hint="eastAsia" w:ascii="宋体" w:hAnsi="宋体"/>
          <w:color w:val="000000"/>
          <w:szCs w:val="21"/>
          <w:highlight w:val="none"/>
        </w:rPr>
        <w:t>八、词语含义</w:t>
      </w:r>
    </w:p>
    <w:p w14:paraId="5E4360A4">
      <w:pPr>
        <w:spacing w:line="360" w:lineRule="exact"/>
        <w:rPr>
          <w:rFonts w:ascii="宋体" w:hAnsi="宋体"/>
          <w:color w:val="000000"/>
          <w:szCs w:val="21"/>
          <w:highlight w:val="none"/>
        </w:rPr>
      </w:pPr>
      <w:r>
        <w:rPr>
          <w:rFonts w:hint="eastAsia" w:ascii="宋体" w:hAnsi="宋体"/>
          <w:color w:val="000000"/>
          <w:szCs w:val="21"/>
          <w:highlight w:val="none"/>
        </w:rPr>
        <w:t>本协议书中词语含义与第二部分通用合同条款中赋予的含义相同。</w:t>
      </w:r>
    </w:p>
    <w:p w14:paraId="51067232">
      <w:pPr>
        <w:spacing w:line="360" w:lineRule="exact"/>
        <w:rPr>
          <w:rFonts w:ascii="宋体" w:hAnsi="宋体"/>
          <w:color w:val="000000"/>
          <w:szCs w:val="21"/>
          <w:highlight w:val="none"/>
        </w:rPr>
      </w:pPr>
      <w:r>
        <w:rPr>
          <w:rFonts w:hint="eastAsia" w:ascii="宋体" w:hAnsi="宋体"/>
          <w:color w:val="000000"/>
          <w:szCs w:val="21"/>
          <w:highlight w:val="none"/>
        </w:rPr>
        <w:t>九、签订时间</w:t>
      </w:r>
    </w:p>
    <w:p w14:paraId="4700C082">
      <w:pPr>
        <w:spacing w:line="360" w:lineRule="exact"/>
        <w:rPr>
          <w:rFonts w:ascii="宋体" w:hAnsi="宋体"/>
          <w:color w:val="000000"/>
          <w:szCs w:val="21"/>
          <w:highlight w:val="none"/>
        </w:rPr>
      </w:pPr>
      <w:r>
        <w:rPr>
          <w:rFonts w:hint="eastAsia" w:ascii="宋体" w:hAnsi="宋体"/>
          <w:color w:val="000000"/>
          <w:szCs w:val="21"/>
          <w:highlight w:val="none"/>
        </w:rPr>
        <w:t>本合同于      年   月   日签订。</w:t>
      </w:r>
    </w:p>
    <w:p w14:paraId="4356A3B8">
      <w:pPr>
        <w:spacing w:line="360" w:lineRule="exact"/>
        <w:rPr>
          <w:rFonts w:ascii="宋体" w:hAnsi="宋体"/>
          <w:color w:val="000000"/>
          <w:szCs w:val="21"/>
          <w:highlight w:val="none"/>
        </w:rPr>
      </w:pPr>
      <w:r>
        <w:rPr>
          <w:rFonts w:hint="eastAsia" w:ascii="宋体" w:hAnsi="宋体"/>
          <w:color w:val="000000"/>
          <w:szCs w:val="21"/>
          <w:highlight w:val="none"/>
        </w:rPr>
        <w:t>十、签订地点</w:t>
      </w:r>
    </w:p>
    <w:p w14:paraId="267673F1">
      <w:pPr>
        <w:spacing w:line="360" w:lineRule="exact"/>
        <w:rPr>
          <w:rFonts w:ascii="宋体" w:hAnsi="宋体"/>
          <w:color w:val="000000"/>
          <w:szCs w:val="21"/>
          <w:highlight w:val="none"/>
        </w:rPr>
      </w:pPr>
      <w:r>
        <w:rPr>
          <w:rFonts w:hint="eastAsia" w:ascii="宋体" w:hAnsi="宋体"/>
          <w:color w:val="000000"/>
          <w:szCs w:val="21"/>
          <w:highlight w:val="none"/>
        </w:rPr>
        <w:t>本合同在顶山街道签订。</w:t>
      </w:r>
    </w:p>
    <w:p w14:paraId="65D94467">
      <w:pPr>
        <w:spacing w:line="360" w:lineRule="exact"/>
        <w:rPr>
          <w:rFonts w:ascii="宋体" w:hAnsi="宋体"/>
          <w:color w:val="000000"/>
          <w:szCs w:val="21"/>
          <w:highlight w:val="none"/>
        </w:rPr>
      </w:pPr>
      <w:r>
        <w:rPr>
          <w:rFonts w:hint="eastAsia" w:ascii="宋体" w:hAnsi="宋体"/>
          <w:color w:val="000000"/>
          <w:szCs w:val="21"/>
          <w:highlight w:val="none"/>
        </w:rPr>
        <w:t>十一、补充协议</w:t>
      </w:r>
    </w:p>
    <w:p w14:paraId="5615379D">
      <w:pPr>
        <w:spacing w:line="360" w:lineRule="exact"/>
        <w:rPr>
          <w:rFonts w:ascii="宋体" w:hAnsi="宋体"/>
          <w:color w:val="000000"/>
          <w:szCs w:val="21"/>
          <w:highlight w:val="none"/>
        </w:rPr>
      </w:pPr>
      <w:r>
        <w:rPr>
          <w:rFonts w:hint="eastAsia" w:ascii="宋体" w:hAnsi="宋体"/>
          <w:color w:val="000000"/>
          <w:szCs w:val="21"/>
          <w:highlight w:val="none"/>
        </w:rPr>
        <w:t>合同未尽事宜，合同当事人另行签订补充协议，补充协议是合同的组成部分。</w:t>
      </w:r>
    </w:p>
    <w:p w14:paraId="7D84FFD7">
      <w:pPr>
        <w:spacing w:line="360" w:lineRule="exact"/>
        <w:rPr>
          <w:rFonts w:ascii="宋体" w:hAnsi="宋体"/>
          <w:color w:val="000000"/>
          <w:szCs w:val="21"/>
          <w:highlight w:val="none"/>
        </w:rPr>
      </w:pPr>
      <w:r>
        <w:rPr>
          <w:rFonts w:hint="eastAsia" w:ascii="宋体" w:hAnsi="宋体"/>
          <w:color w:val="000000"/>
          <w:szCs w:val="21"/>
          <w:highlight w:val="none"/>
        </w:rPr>
        <w:t>十二、合同生效</w:t>
      </w:r>
    </w:p>
    <w:p w14:paraId="2A067DE6">
      <w:pPr>
        <w:spacing w:line="360" w:lineRule="exact"/>
        <w:rPr>
          <w:rFonts w:ascii="宋体" w:hAnsi="宋体"/>
          <w:color w:val="000000"/>
          <w:szCs w:val="21"/>
          <w:highlight w:val="none"/>
        </w:rPr>
      </w:pPr>
      <w:r>
        <w:rPr>
          <w:rFonts w:hint="eastAsia" w:ascii="宋体" w:hAnsi="宋体" w:cs="宋体"/>
          <w:color w:val="000000"/>
          <w:sz w:val="21"/>
          <w:szCs w:val="21"/>
          <w:highlight w:val="none"/>
        </w:rPr>
        <w:t>本合同自双方签字并盖章之日起生效</w:t>
      </w:r>
      <w:r>
        <w:rPr>
          <w:rFonts w:hint="eastAsia" w:ascii="宋体" w:hAnsi="宋体"/>
          <w:color w:val="000000"/>
          <w:szCs w:val="21"/>
          <w:highlight w:val="none"/>
        </w:rPr>
        <w:t>。</w:t>
      </w:r>
    </w:p>
    <w:p w14:paraId="01976CED">
      <w:pPr>
        <w:spacing w:line="360" w:lineRule="exact"/>
        <w:rPr>
          <w:rFonts w:ascii="宋体" w:hAnsi="宋体"/>
          <w:color w:val="000000"/>
          <w:szCs w:val="21"/>
          <w:highlight w:val="none"/>
        </w:rPr>
      </w:pPr>
      <w:r>
        <w:rPr>
          <w:rFonts w:hint="eastAsia" w:ascii="宋体" w:hAnsi="宋体"/>
          <w:color w:val="000000"/>
          <w:szCs w:val="21"/>
          <w:highlight w:val="none"/>
        </w:rPr>
        <w:t>十三、合同份数</w:t>
      </w:r>
    </w:p>
    <w:p w14:paraId="6027DDE2">
      <w:pPr>
        <w:spacing w:line="360" w:lineRule="exact"/>
        <w:rPr>
          <w:rFonts w:ascii="宋体" w:hAnsi="宋体"/>
          <w:color w:val="000000"/>
          <w:szCs w:val="21"/>
          <w:highlight w:val="none"/>
        </w:rPr>
      </w:pPr>
      <w:r>
        <w:rPr>
          <w:rFonts w:hint="eastAsia" w:ascii="宋体" w:hAnsi="宋体"/>
          <w:color w:val="000000"/>
          <w:szCs w:val="21"/>
          <w:highlight w:val="none"/>
        </w:rPr>
        <w:t>本合同一式四份，均具有同等法律效力，发包人执贰份，承包人执贰份。</w:t>
      </w:r>
    </w:p>
    <w:p w14:paraId="14C4E6D7">
      <w:pPr>
        <w:spacing w:line="360" w:lineRule="exact"/>
        <w:rPr>
          <w:rFonts w:ascii="宋体" w:hAnsi="宋体"/>
          <w:color w:val="000000"/>
          <w:szCs w:val="21"/>
          <w:highlight w:val="none"/>
        </w:rPr>
      </w:pPr>
      <w:r>
        <w:rPr>
          <w:rFonts w:ascii="宋体" w:hAnsi="宋体"/>
          <w:color w:val="000000"/>
          <w:szCs w:val="21"/>
          <w:highlight w:val="none"/>
        </w:rPr>
        <w:t xml:space="preserve"> </w:t>
      </w:r>
    </w:p>
    <w:p w14:paraId="308525F2">
      <w:pPr>
        <w:spacing w:line="360" w:lineRule="exact"/>
        <w:rPr>
          <w:rFonts w:ascii="宋体" w:hAnsi="宋体"/>
          <w:color w:val="000000"/>
          <w:szCs w:val="21"/>
          <w:highlight w:val="none"/>
        </w:rPr>
      </w:pPr>
      <w:r>
        <w:rPr>
          <w:rFonts w:hint="eastAsia" w:ascii="宋体" w:hAnsi="宋体"/>
          <w:color w:val="000000"/>
          <w:szCs w:val="21"/>
          <w:highlight w:val="none"/>
        </w:rPr>
        <w:t>发包人：</w:t>
      </w:r>
      <w:r>
        <w:rPr>
          <w:rFonts w:ascii="宋体" w:hAnsi="宋体"/>
          <w:color w:val="000000"/>
          <w:szCs w:val="21"/>
          <w:highlight w:val="none"/>
        </w:rPr>
        <w:t xml:space="preserve">  (公章)                   承包人：</w:t>
      </w:r>
      <w:r>
        <w:rPr>
          <w:rFonts w:hint="eastAsia" w:ascii="宋体" w:hAnsi="宋体"/>
          <w:color w:val="000000"/>
          <w:szCs w:val="21"/>
          <w:highlight w:val="none"/>
        </w:rPr>
        <w:t xml:space="preserve">          </w:t>
      </w:r>
      <w:r>
        <w:rPr>
          <w:rFonts w:ascii="宋体" w:hAnsi="宋体"/>
          <w:color w:val="000000"/>
          <w:szCs w:val="21"/>
          <w:highlight w:val="none"/>
        </w:rPr>
        <w:t xml:space="preserve"> (公章)</w:t>
      </w:r>
    </w:p>
    <w:p w14:paraId="6ADA0B21">
      <w:pPr>
        <w:spacing w:line="360" w:lineRule="exact"/>
        <w:rPr>
          <w:rFonts w:ascii="宋体" w:hAnsi="宋体"/>
          <w:color w:val="000000"/>
          <w:szCs w:val="21"/>
          <w:highlight w:val="none"/>
        </w:rPr>
      </w:pPr>
      <w:r>
        <w:rPr>
          <w:rFonts w:ascii="宋体" w:hAnsi="宋体"/>
          <w:color w:val="000000"/>
          <w:szCs w:val="21"/>
          <w:highlight w:val="none"/>
        </w:rPr>
        <w:t xml:space="preserve"> </w:t>
      </w:r>
    </w:p>
    <w:p w14:paraId="0B0BF632">
      <w:pPr>
        <w:spacing w:line="360" w:lineRule="exact"/>
        <w:rPr>
          <w:rFonts w:ascii="宋体" w:hAnsi="宋体"/>
          <w:color w:val="000000"/>
          <w:szCs w:val="21"/>
          <w:highlight w:val="none"/>
        </w:rPr>
      </w:pPr>
      <w:r>
        <w:rPr>
          <w:rFonts w:hint="eastAsia" w:ascii="宋体" w:hAnsi="宋体"/>
          <w:color w:val="000000"/>
          <w:szCs w:val="21"/>
          <w:highlight w:val="none"/>
        </w:rPr>
        <w:t>法定代表人或其委托代理人：</w:t>
      </w:r>
      <w:r>
        <w:rPr>
          <w:rFonts w:ascii="宋体" w:hAnsi="宋体"/>
          <w:color w:val="000000"/>
          <w:szCs w:val="21"/>
          <w:highlight w:val="none"/>
        </w:rPr>
        <w:t xml:space="preserve">        法定代表人或其委托代理人：</w:t>
      </w:r>
    </w:p>
    <w:p w14:paraId="3DB8EFAD">
      <w:pPr>
        <w:spacing w:line="360" w:lineRule="exact"/>
        <w:rPr>
          <w:rFonts w:ascii="宋体" w:hAnsi="宋体"/>
          <w:color w:val="000000"/>
          <w:szCs w:val="21"/>
          <w:highlight w:val="none"/>
        </w:rPr>
      </w:pPr>
      <w:r>
        <w:rPr>
          <w:rFonts w:hint="eastAsia" w:ascii="宋体" w:hAnsi="宋体"/>
          <w:color w:val="000000"/>
          <w:szCs w:val="21"/>
          <w:highlight w:val="none"/>
        </w:rPr>
        <w:t>（签字）</w:t>
      </w:r>
      <w:r>
        <w:rPr>
          <w:rFonts w:ascii="宋体" w:hAnsi="宋体"/>
          <w:color w:val="000000"/>
          <w:szCs w:val="21"/>
          <w:highlight w:val="none"/>
        </w:rPr>
        <w:t xml:space="preserve">                          （签字）</w:t>
      </w:r>
    </w:p>
    <w:p w14:paraId="4692A161">
      <w:pPr>
        <w:spacing w:line="360" w:lineRule="exact"/>
        <w:rPr>
          <w:rFonts w:ascii="宋体" w:hAnsi="宋体"/>
          <w:color w:val="000000"/>
          <w:szCs w:val="21"/>
          <w:highlight w:val="none"/>
        </w:rPr>
      </w:pPr>
      <w:r>
        <w:rPr>
          <w:rFonts w:ascii="宋体" w:hAnsi="宋体"/>
          <w:color w:val="000000"/>
          <w:szCs w:val="21"/>
          <w:highlight w:val="none"/>
        </w:rPr>
        <w:t xml:space="preserve"> </w:t>
      </w:r>
    </w:p>
    <w:p w14:paraId="18BE47A0">
      <w:pPr>
        <w:spacing w:line="360" w:lineRule="exact"/>
        <w:rPr>
          <w:rFonts w:ascii="宋体" w:hAnsi="宋体"/>
          <w:color w:val="000000"/>
          <w:szCs w:val="21"/>
          <w:highlight w:val="none"/>
        </w:rPr>
      </w:pPr>
      <w:r>
        <w:rPr>
          <w:rFonts w:hint="eastAsia" w:ascii="宋体" w:hAnsi="宋体"/>
          <w:color w:val="000000"/>
          <w:szCs w:val="21"/>
          <w:highlight w:val="none"/>
        </w:rPr>
        <w:t>组织机构代码：</w:t>
      </w:r>
      <w:r>
        <w:rPr>
          <w:rFonts w:ascii="宋体" w:hAnsi="宋体"/>
          <w:color w:val="000000"/>
          <w:szCs w:val="21"/>
          <w:highlight w:val="none"/>
        </w:rPr>
        <w:t xml:space="preserve">                         组织机构代码：</w:t>
      </w:r>
    </w:p>
    <w:p w14:paraId="2EB1C20E">
      <w:pPr>
        <w:spacing w:line="360" w:lineRule="exact"/>
        <w:rPr>
          <w:rFonts w:ascii="宋体" w:hAnsi="宋体"/>
          <w:color w:val="000000"/>
          <w:szCs w:val="21"/>
          <w:highlight w:val="none"/>
        </w:rPr>
      </w:pPr>
      <w:r>
        <w:rPr>
          <w:rFonts w:hint="eastAsia" w:ascii="宋体" w:hAnsi="宋体"/>
          <w:color w:val="000000"/>
          <w:szCs w:val="21"/>
          <w:highlight w:val="none"/>
        </w:rPr>
        <w:t>地</w:t>
      </w:r>
      <w:r>
        <w:rPr>
          <w:rFonts w:ascii="宋体" w:hAnsi="宋体"/>
          <w:color w:val="000000"/>
          <w:szCs w:val="21"/>
          <w:highlight w:val="none"/>
        </w:rPr>
        <w:t xml:space="preserve">  址：                     </w:t>
      </w:r>
      <w:r>
        <w:rPr>
          <w:rFonts w:hint="eastAsia" w:ascii="宋体" w:hAnsi="宋体"/>
          <w:color w:val="000000"/>
          <w:szCs w:val="21"/>
          <w:highlight w:val="none"/>
        </w:rPr>
        <w:t xml:space="preserve">          </w:t>
      </w:r>
      <w:r>
        <w:rPr>
          <w:rFonts w:ascii="宋体" w:hAnsi="宋体"/>
          <w:color w:val="000000"/>
          <w:szCs w:val="21"/>
          <w:highlight w:val="none"/>
        </w:rPr>
        <w:t xml:space="preserve"> 地  址：</w:t>
      </w:r>
    </w:p>
    <w:p w14:paraId="3229BD97">
      <w:pPr>
        <w:spacing w:line="360" w:lineRule="exact"/>
        <w:rPr>
          <w:rFonts w:ascii="宋体" w:hAnsi="宋体"/>
          <w:color w:val="000000"/>
          <w:szCs w:val="21"/>
          <w:highlight w:val="none"/>
        </w:rPr>
      </w:pPr>
      <w:r>
        <w:rPr>
          <w:rFonts w:hint="eastAsia" w:ascii="宋体" w:hAnsi="宋体"/>
          <w:color w:val="000000"/>
          <w:szCs w:val="21"/>
          <w:highlight w:val="none"/>
        </w:rPr>
        <w:t>法定代表人：</w:t>
      </w:r>
      <w:r>
        <w:rPr>
          <w:rFonts w:ascii="宋体" w:hAnsi="宋体"/>
          <w:color w:val="000000"/>
          <w:szCs w:val="21"/>
          <w:highlight w:val="none"/>
        </w:rPr>
        <w:t xml:space="preserve">                           法定代表人：</w:t>
      </w:r>
    </w:p>
    <w:p w14:paraId="01C0F3E6">
      <w:pPr>
        <w:spacing w:line="360" w:lineRule="exact"/>
        <w:rPr>
          <w:rFonts w:ascii="宋体" w:hAnsi="宋体"/>
          <w:color w:val="000000"/>
          <w:szCs w:val="21"/>
          <w:highlight w:val="none"/>
        </w:rPr>
      </w:pPr>
      <w:r>
        <w:rPr>
          <w:rFonts w:hint="eastAsia" w:ascii="宋体" w:hAnsi="宋体"/>
          <w:color w:val="000000"/>
          <w:szCs w:val="21"/>
          <w:highlight w:val="none"/>
        </w:rPr>
        <w:t>委托代理人：</w:t>
      </w:r>
      <w:r>
        <w:rPr>
          <w:rFonts w:ascii="宋体" w:hAnsi="宋体"/>
          <w:color w:val="000000"/>
          <w:szCs w:val="21"/>
          <w:highlight w:val="none"/>
        </w:rPr>
        <w:t xml:space="preserve">                           委托代理人：</w:t>
      </w:r>
    </w:p>
    <w:p w14:paraId="409C4080">
      <w:pPr>
        <w:spacing w:line="360" w:lineRule="exact"/>
        <w:rPr>
          <w:rFonts w:hint="eastAsia" w:ascii="宋体" w:hAnsi="宋体"/>
          <w:color w:val="000000"/>
          <w:szCs w:val="21"/>
          <w:highlight w:val="none"/>
        </w:rPr>
      </w:pPr>
      <w:r>
        <w:rPr>
          <w:rFonts w:hint="eastAsia" w:ascii="宋体" w:hAnsi="宋体"/>
          <w:color w:val="000000"/>
          <w:szCs w:val="21"/>
          <w:highlight w:val="none"/>
        </w:rPr>
        <w:t>电</w:t>
      </w:r>
      <w:r>
        <w:rPr>
          <w:rFonts w:ascii="宋体" w:hAnsi="宋体"/>
          <w:color w:val="000000"/>
          <w:szCs w:val="21"/>
          <w:highlight w:val="none"/>
        </w:rPr>
        <w:t xml:space="preserve">  话：                               电  话：</w:t>
      </w:r>
    </w:p>
    <w:p w14:paraId="6D9DDFCA">
      <w:pPr>
        <w:spacing w:line="360" w:lineRule="exact"/>
        <w:rPr>
          <w:rFonts w:hint="eastAsia" w:ascii="宋体" w:hAnsi="宋体"/>
          <w:color w:val="000000"/>
          <w:szCs w:val="21"/>
          <w:highlight w:val="none"/>
        </w:rPr>
      </w:pPr>
      <w:r>
        <w:rPr>
          <w:rFonts w:hint="eastAsia" w:ascii="宋体" w:hAnsi="宋体"/>
          <w:color w:val="000000"/>
          <w:szCs w:val="21"/>
          <w:highlight w:val="none"/>
        </w:rPr>
        <w:t>传  真：                               传  真：</w:t>
      </w:r>
    </w:p>
    <w:p w14:paraId="6ED44E4B">
      <w:pPr>
        <w:spacing w:line="360" w:lineRule="exact"/>
        <w:rPr>
          <w:rFonts w:ascii="宋体" w:hAnsi="宋体"/>
          <w:color w:val="000000"/>
          <w:szCs w:val="21"/>
          <w:highlight w:val="none"/>
        </w:rPr>
      </w:pPr>
      <w:r>
        <w:rPr>
          <w:rFonts w:hint="eastAsia" w:ascii="宋体" w:hAnsi="宋体"/>
          <w:color w:val="000000"/>
          <w:szCs w:val="21"/>
          <w:highlight w:val="none"/>
        </w:rPr>
        <w:t>电子信箱：</w:t>
      </w:r>
      <w:r>
        <w:rPr>
          <w:rFonts w:ascii="宋体" w:hAnsi="宋体"/>
          <w:color w:val="000000"/>
          <w:szCs w:val="21"/>
          <w:highlight w:val="none"/>
        </w:rPr>
        <w:t xml:space="preserve">                             电子信箱：</w:t>
      </w:r>
    </w:p>
    <w:p w14:paraId="412182C0">
      <w:pPr>
        <w:spacing w:line="360" w:lineRule="exact"/>
        <w:rPr>
          <w:rFonts w:ascii="宋体" w:hAnsi="宋体"/>
          <w:color w:val="000000"/>
          <w:szCs w:val="21"/>
          <w:highlight w:val="none"/>
        </w:rPr>
      </w:pPr>
      <w:r>
        <w:rPr>
          <w:rFonts w:hint="eastAsia" w:ascii="宋体" w:hAnsi="宋体"/>
          <w:color w:val="000000"/>
          <w:szCs w:val="21"/>
          <w:highlight w:val="none"/>
        </w:rPr>
        <w:t>开户银行：</w:t>
      </w:r>
      <w:r>
        <w:rPr>
          <w:rFonts w:ascii="宋体" w:hAnsi="宋体"/>
          <w:color w:val="000000"/>
          <w:szCs w:val="21"/>
          <w:highlight w:val="none"/>
        </w:rPr>
        <w:t xml:space="preserve">                        </w:t>
      </w:r>
      <w:r>
        <w:rPr>
          <w:rFonts w:hint="eastAsia" w:ascii="宋体" w:hAnsi="宋体"/>
          <w:color w:val="000000"/>
          <w:szCs w:val="21"/>
          <w:highlight w:val="none"/>
        </w:rPr>
        <w:t xml:space="preserve">     </w:t>
      </w:r>
      <w:r>
        <w:rPr>
          <w:rFonts w:ascii="宋体" w:hAnsi="宋体"/>
          <w:color w:val="000000"/>
          <w:szCs w:val="21"/>
          <w:highlight w:val="none"/>
        </w:rPr>
        <w:t>开户银行：</w:t>
      </w:r>
    </w:p>
    <w:p w14:paraId="5656C9EC">
      <w:pPr>
        <w:spacing w:line="360" w:lineRule="exact"/>
        <w:rPr>
          <w:rFonts w:ascii="宋体" w:hAnsi="宋体"/>
          <w:color w:val="000000"/>
          <w:szCs w:val="21"/>
          <w:highlight w:val="none"/>
        </w:rPr>
      </w:pPr>
      <w:r>
        <w:rPr>
          <w:rFonts w:hint="eastAsia" w:ascii="宋体" w:hAnsi="宋体"/>
          <w:color w:val="000000"/>
          <w:szCs w:val="21"/>
          <w:highlight w:val="none"/>
        </w:rPr>
        <w:t>账</w:t>
      </w:r>
      <w:r>
        <w:rPr>
          <w:rFonts w:ascii="宋体" w:hAnsi="宋体"/>
          <w:color w:val="000000"/>
          <w:szCs w:val="21"/>
          <w:highlight w:val="none"/>
        </w:rPr>
        <w:t xml:space="preserve">  号：                               账 号：</w:t>
      </w:r>
    </w:p>
    <w:p w14:paraId="750C3FEC">
      <w:pPr>
        <w:spacing w:line="360" w:lineRule="exact"/>
        <w:rPr>
          <w:rFonts w:ascii="宋体" w:hAnsi="宋体"/>
          <w:color w:val="000000"/>
          <w:szCs w:val="21"/>
          <w:highlight w:val="none"/>
        </w:rPr>
      </w:pPr>
    </w:p>
    <w:p w14:paraId="53E9E1B0">
      <w:pPr>
        <w:spacing w:line="360" w:lineRule="exact"/>
        <w:rPr>
          <w:rFonts w:ascii="宋体" w:hAnsi="宋体"/>
          <w:color w:val="000000"/>
          <w:szCs w:val="21"/>
          <w:highlight w:val="none"/>
        </w:rPr>
      </w:pPr>
    </w:p>
    <w:p w14:paraId="20ACC275">
      <w:pPr>
        <w:spacing w:line="360" w:lineRule="exact"/>
        <w:rPr>
          <w:rFonts w:ascii="宋体" w:hAnsi="宋体"/>
          <w:color w:val="000000"/>
          <w:szCs w:val="21"/>
          <w:highlight w:val="none"/>
        </w:rPr>
      </w:pPr>
      <w:r>
        <w:rPr>
          <w:rFonts w:hint="eastAsia" w:ascii="宋体" w:hAnsi="宋体"/>
          <w:color w:val="000000"/>
          <w:szCs w:val="21"/>
          <w:highlight w:val="none"/>
        </w:rPr>
        <w:t>第二部分</w:t>
      </w:r>
      <w:r>
        <w:rPr>
          <w:rFonts w:ascii="宋体" w:hAnsi="宋体"/>
          <w:color w:val="000000"/>
          <w:szCs w:val="21"/>
          <w:highlight w:val="none"/>
        </w:rPr>
        <w:t xml:space="preserve"> 通用合同条款</w:t>
      </w:r>
      <w:r>
        <w:rPr>
          <w:rFonts w:hint="eastAsia" w:ascii="宋体" w:hAnsi="宋体"/>
          <w:color w:val="000000"/>
          <w:szCs w:val="21"/>
          <w:highlight w:val="none"/>
        </w:rPr>
        <w:t>（略）</w:t>
      </w:r>
    </w:p>
    <w:p w14:paraId="0A96BF73">
      <w:pPr>
        <w:spacing w:line="360" w:lineRule="exact"/>
        <w:rPr>
          <w:rFonts w:ascii="宋体" w:hAnsi="宋体"/>
          <w:color w:val="000000"/>
          <w:szCs w:val="21"/>
          <w:highlight w:val="none"/>
        </w:rPr>
      </w:pPr>
    </w:p>
    <w:p w14:paraId="0BFFCD17">
      <w:pPr>
        <w:spacing w:line="360" w:lineRule="exact"/>
        <w:rPr>
          <w:rFonts w:ascii="宋体" w:hAnsi="宋体"/>
          <w:color w:val="000000"/>
          <w:szCs w:val="21"/>
          <w:highlight w:val="none"/>
        </w:rPr>
      </w:pPr>
      <w:r>
        <w:rPr>
          <w:rFonts w:hint="eastAsia" w:ascii="宋体" w:hAnsi="宋体"/>
          <w:color w:val="000000"/>
          <w:szCs w:val="21"/>
          <w:highlight w:val="none"/>
        </w:rPr>
        <w:t>第三部分</w:t>
      </w:r>
      <w:r>
        <w:rPr>
          <w:rFonts w:ascii="宋体" w:hAnsi="宋体"/>
          <w:color w:val="000000"/>
          <w:szCs w:val="21"/>
          <w:highlight w:val="none"/>
        </w:rPr>
        <w:t xml:space="preserve"> 专用合同条款</w:t>
      </w:r>
    </w:p>
    <w:p w14:paraId="68AEB8B6">
      <w:pPr>
        <w:spacing w:line="360" w:lineRule="exact"/>
        <w:rPr>
          <w:rFonts w:ascii="宋体" w:hAnsi="宋体"/>
          <w:color w:val="000000"/>
          <w:szCs w:val="21"/>
          <w:highlight w:val="none"/>
        </w:rPr>
      </w:pPr>
      <w:r>
        <w:rPr>
          <w:rFonts w:ascii="宋体" w:hAnsi="宋体"/>
          <w:color w:val="000000"/>
          <w:szCs w:val="21"/>
          <w:highlight w:val="none"/>
        </w:rPr>
        <w:t>1. 一般约定</w:t>
      </w:r>
    </w:p>
    <w:p w14:paraId="1B31BAD3">
      <w:pPr>
        <w:spacing w:line="360" w:lineRule="exact"/>
        <w:rPr>
          <w:rFonts w:ascii="宋体" w:hAnsi="宋体"/>
          <w:color w:val="000000"/>
          <w:szCs w:val="21"/>
          <w:highlight w:val="none"/>
        </w:rPr>
      </w:pPr>
      <w:r>
        <w:rPr>
          <w:rFonts w:ascii="宋体" w:hAnsi="宋体"/>
          <w:color w:val="000000"/>
          <w:szCs w:val="21"/>
          <w:highlight w:val="none"/>
        </w:rPr>
        <w:t>1.1 词语定义</w:t>
      </w:r>
    </w:p>
    <w:p w14:paraId="34E59707">
      <w:pPr>
        <w:spacing w:line="360" w:lineRule="exact"/>
        <w:rPr>
          <w:rFonts w:ascii="宋体" w:hAnsi="宋体"/>
          <w:color w:val="000000"/>
          <w:szCs w:val="21"/>
          <w:highlight w:val="none"/>
        </w:rPr>
      </w:pPr>
      <w:r>
        <w:rPr>
          <w:rFonts w:ascii="宋体" w:hAnsi="宋体"/>
          <w:color w:val="000000"/>
          <w:szCs w:val="21"/>
          <w:highlight w:val="none"/>
        </w:rPr>
        <w:t>1.1.1合同</w:t>
      </w:r>
    </w:p>
    <w:p w14:paraId="38C75F77">
      <w:pPr>
        <w:spacing w:line="360" w:lineRule="exact"/>
        <w:rPr>
          <w:rFonts w:ascii="宋体" w:hAnsi="宋体"/>
          <w:color w:val="000000"/>
          <w:szCs w:val="21"/>
          <w:highlight w:val="none"/>
        </w:rPr>
      </w:pPr>
      <w:r>
        <w:rPr>
          <w:rFonts w:ascii="宋体" w:hAnsi="宋体"/>
          <w:color w:val="000000"/>
          <w:szCs w:val="21"/>
          <w:highlight w:val="none"/>
        </w:rPr>
        <w:t>1.1.1.10其他合同文件包括：竞争性磋商文件、响应性文件、其他有关书面协议。</w:t>
      </w:r>
    </w:p>
    <w:p w14:paraId="14A3DD1B">
      <w:pPr>
        <w:spacing w:line="360" w:lineRule="exact"/>
        <w:rPr>
          <w:rFonts w:ascii="宋体" w:hAnsi="宋体"/>
          <w:color w:val="000000"/>
          <w:szCs w:val="21"/>
          <w:highlight w:val="none"/>
        </w:rPr>
      </w:pPr>
      <w:r>
        <w:rPr>
          <w:rFonts w:ascii="宋体" w:hAnsi="宋体"/>
          <w:color w:val="000000"/>
          <w:szCs w:val="21"/>
          <w:highlight w:val="none"/>
        </w:rPr>
        <w:t>1.1.2 合同当事人及其他相关方</w:t>
      </w:r>
    </w:p>
    <w:p w14:paraId="4296DA31">
      <w:pPr>
        <w:spacing w:line="360" w:lineRule="exact"/>
        <w:rPr>
          <w:rFonts w:ascii="宋体" w:hAnsi="宋体"/>
          <w:color w:val="000000"/>
          <w:szCs w:val="21"/>
          <w:highlight w:val="none"/>
        </w:rPr>
      </w:pPr>
      <w:r>
        <w:rPr>
          <w:rFonts w:ascii="宋体" w:hAnsi="宋体"/>
          <w:color w:val="000000"/>
          <w:szCs w:val="21"/>
          <w:highlight w:val="none"/>
        </w:rPr>
        <w:t>1.1.2.4监理人：</w:t>
      </w:r>
    </w:p>
    <w:p w14:paraId="31338231">
      <w:pPr>
        <w:spacing w:line="360" w:lineRule="exact"/>
        <w:rPr>
          <w:rFonts w:ascii="宋体" w:hAnsi="宋体"/>
          <w:color w:val="000000"/>
          <w:szCs w:val="21"/>
          <w:highlight w:val="none"/>
        </w:rPr>
      </w:pPr>
      <w:r>
        <w:rPr>
          <w:rFonts w:hint="eastAsia" w:ascii="宋体" w:hAnsi="宋体"/>
          <w:color w:val="000000"/>
          <w:szCs w:val="21"/>
          <w:highlight w:val="none"/>
        </w:rPr>
        <w:t>名</w:t>
      </w:r>
      <w:r>
        <w:rPr>
          <w:rFonts w:ascii="宋体" w:hAnsi="宋体"/>
          <w:color w:val="000000"/>
          <w:szCs w:val="21"/>
          <w:highlight w:val="none"/>
        </w:rPr>
        <w:t xml:space="preserve">    称：；</w:t>
      </w:r>
    </w:p>
    <w:p w14:paraId="6FE1C3A8">
      <w:pPr>
        <w:spacing w:line="360" w:lineRule="exact"/>
        <w:rPr>
          <w:rFonts w:ascii="宋体" w:hAnsi="宋体"/>
          <w:color w:val="000000"/>
          <w:szCs w:val="21"/>
          <w:highlight w:val="none"/>
        </w:rPr>
      </w:pPr>
      <w:r>
        <w:rPr>
          <w:rFonts w:hint="eastAsia" w:ascii="宋体" w:hAnsi="宋体"/>
          <w:color w:val="000000"/>
          <w:szCs w:val="21"/>
          <w:highlight w:val="none"/>
        </w:rPr>
        <w:t>资质类别和等级：；</w:t>
      </w:r>
    </w:p>
    <w:p w14:paraId="74B4EA33">
      <w:pPr>
        <w:spacing w:line="360" w:lineRule="exact"/>
        <w:rPr>
          <w:rFonts w:ascii="宋体" w:hAnsi="宋体"/>
          <w:color w:val="000000"/>
          <w:szCs w:val="21"/>
          <w:highlight w:val="none"/>
        </w:rPr>
      </w:pPr>
      <w:r>
        <w:rPr>
          <w:rFonts w:hint="eastAsia" w:ascii="宋体" w:hAnsi="宋体"/>
          <w:color w:val="000000"/>
          <w:szCs w:val="21"/>
          <w:highlight w:val="none"/>
        </w:rPr>
        <w:t>联系电话：；</w:t>
      </w:r>
    </w:p>
    <w:p w14:paraId="4A627845">
      <w:pPr>
        <w:spacing w:line="360" w:lineRule="exact"/>
        <w:rPr>
          <w:rFonts w:ascii="宋体" w:hAnsi="宋体"/>
          <w:color w:val="000000"/>
          <w:szCs w:val="21"/>
          <w:highlight w:val="none"/>
        </w:rPr>
      </w:pPr>
      <w:r>
        <w:rPr>
          <w:rFonts w:hint="eastAsia" w:ascii="宋体" w:hAnsi="宋体"/>
          <w:color w:val="000000"/>
          <w:szCs w:val="21"/>
          <w:highlight w:val="none"/>
        </w:rPr>
        <w:t>电子信箱：；</w:t>
      </w:r>
    </w:p>
    <w:p w14:paraId="241397DE">
      <w:pPr>
        <w:spacing w:line="360" w:lineRule="exact"/>
        <w:rPr>
          <w:rFonts w:ascii="宋体" w:hAnsi="宋体"/>
          <w:color w:val="000000"/>
          <w:szCs w:val="21"/>
          <w:highlight w:val="none"/>
        </w:rPr>
      </w:pPr>
      <w:r>
        <w:rPr>
          <w:rFonts w:hint="eastAsia" w:ascii="宋体" w:hAnsi="宋体"/>
          <w:color w:val="000000"/>
          <w:szCs w:val="21"/>
          <w:highlight w:val="none"/>
        </w:rPr>
        <w:t>通信地址：。</w:t>
      </w:r>
    </w:p>
    <w:p w14:paraId="01B70A72">
      <w:pPr>
        <w:spacing w:line="360" w:lineRule="exact"/>
        <w:rPr>
          <w:rFonts w:ascii="宋体" w:hAnsi="宋体"/>
          <w:color w:val="000000"/>
          <w:szCs w:val="21"/>
          <w:highlight w:val="none"/>
        </w:rPr>
      </w:pPr>
      <w:r>
        <w:rPr>
          <w:rFonts w:ascii="宋体" w:hAnsi="宋体"/>
          <w:color w:val="000000"/>
          <w:szCs w:val="21"/>
          <w:highlight w:val="none"/>
        </w:rPr>
        <w:t>1.1.2.5 设计人：</w:t>
      </w:r>
    </w:p>
    <w:p w14:paraId="6843B207">
      <w:pPr>
        <w:spacing w:line="360" w:lineRule="exact"/>
        <w:rPr>
          <w:rFonts w:ascii="宋体" w:hAnsi="宋体"/>
          <w:color w:val="000000"/>
          <w:szCs w:val="21"/>
          <w:highlight w:val="none"/>
        </w:rPr>
      </w:pPr>
      <w:r>
        <w:rPr>
          <w:rFonts w:hint="eastAsia" w:ascii="宋体" w:hAnsi="宋体"/>
          <w:color w:val="000000"/>
          <w:szCs w:val="21"/>
          <w:highlight w:val="none"/>
        </w:rPr>
        <w:t>名</w:t>
      </w:r>
      <w:r>
        <w:rPr>
          <w:rFonts w:ascii="宋体" w:hAnsi="宋体"/>
          <w:color w:val="000000"/>
          <w:szCs w:val="21"/>
          <w:highlight w:val="none"/>
        </w:rPr>
        <w:t xml:space="preserve">    称：；</w:t>
      </w:r>
    </w:p>
    <w:p w14:paraId="17289988">
      <w:pPr>
        <w:spacing w:line="360" w:lineRule="exact"/>
        <w:rPr>
          <w:rFonts w:ascii="宋体" w:hAnsi="宋体"/>
          <w:color w:val="000000"/>
          <w:szCs w:val="21"/>
          <w:highlight w:val="none"/>
        </w:rPr>
      </w:pPr>
      <w:r>
        <w:rPr>
          <w:rFonts w:hint="eastAsia" w:ascii="宋体" w:hAnsi="宋体"/>
          <w:color w:val="000000"/>
          <w:szCs w:val="21"/>
          <w:highlight w:val="none"/>
        </w:rPr>
        <w:t>资质类别和等级：；</w:t>
      </w:r>
    </w:p>
    <w:p w14:paraId="7DA279EE">
      <w:pPr>
        <w:spacing w:line="360" w:lineRule="exact"/>
        <w:rPr>
          <w:rFonts w:ascii="宋体" w:hAnsi="宋体"/>
          <w:color w:val="000000"/>
          <w:szCs w:val="21"/>
          <w:highlight w:val="none"/>
        </w:rPr>
      </w:pPr>
      <w:r>
        <w:rPr>
          <w:rFonts w:hint="eastAsia" w:ascii="宋体" w:hAnsi="宋体"/>
          <w:color w:val="000000"/>
          <w:szCs w:val="21"/>
          <w:highlight w:val="none"/>
        </w:rPr>
        <w:t>联系电话：；</w:t>
      </w:r>
    </w:p>
    <w:p w14:paraId="17BC3DD5">
      <w:pPr>
        <w:spacing w:line="360" w:lineRule="exact"/>
        <w:rPr>
          <w:rFonts w:ascii="宋体" w:hAnsi="宋体"/>
          <w:color w:val="000000"/>
          <w:szCs w:val="21"/>
          <w:highlight w:val="none"/>
        </w:rPr>
      </w:pPr>
      <w:r>
        <w:rPr>
          <w:rFonts w:hint="eastAsia" w:ascii="宋体" w:hAnsi="宋体"/>
          <w:color w:val="000000"/>
          <w:szCs w:val="21"/>
          <w:highlight w:val="none"/>
        </w:rPr>
        <w:t>电子信箱：；</w:t>
      </w:r>
    </w:p>
    <w:p w14:paraId="58D83B72">
      <w:pPr>
        <w:spacing w:line="360" w:lineRule="exact"/>
        <w:rPr>
          <w:rFonts w:ascii="宋体" w:hAnsi="宋体"/>
          <w:color w:val="000000"/>
          <w:szCs w:val="21"/>
          <w:highlight w:val="none"/>
        </w:rPr>
      </w:pPr>
      <w:r>
        <w:rPr>
          <w:rFonts w:hint="eastAsia" w:ascii="宋体" w:hAnsi="宋体"/>
          <w:color w:val="000000"/>
          <w:szCs w:val="21"/>
          <w:highlight w:val="none"/>
        </w:rPr>
        <w:t>通信地址：。</w:t>
      </w:r>
    </w:p>
    <w:p w14:paraId="1F1CF7A1">
      <w:pPr>
        <w:spacing w:line="360" w:lineRule="exact"/>
        <w:rPr>
          <w:rFonts w:ascii="宋体" w:hAnsi="宋体"/>
          <w:color w:val="000000"/>
          <w:szCs w:val="21"/>
          <w:highlight w:val="none"/>
        </w:rPr>
      </w:pPr>
      <w:r>
        <w:rPr>
          <w:rFonts w:ascii="宋体" w:hAnsi="宋体"/>
          <w:color w:val="000000"/>
          <w:szCs w:val="21"/>
          <w:highlight w:val="none"/>
        </w:rPr>
        <w:t>1.1.3 工程和设备</w:t>
      </w:r>
    </w:p>
    <w:p w14:paraId="1D5C8235">
      <w:pPr>
        <w:spacing w:line="360" w:lineRule="exact"/>
        <w:rPr>
          <w:rFonts w:ascii="宋体" w:hAnsi="宋体"/>
          <w:color w:val="000000"/>
          <w:szCs w:val="21"/>
          <w:highlight w:val="none"/>
        </w:rPr>
      </w:pPr>
      <w:r>
        <w:rPr>
          <w:rFonts w:ascii="宋体" w:hAnsi="宋体"/>
          <w:color w:val="000000"/>
          <w:szCs w:val="21"/>
          <w:highlight w:val="none"/>
        </w:rPr>
        <w:t>1.1.3.7 作为施工现场组成部分的其他场所包括：。</w:t>
      </w:r>
    </w:p>
    <w:p w14:paraId="24DED46A">
      <w:pPr>
        <w:spacing w:line="360" w:lineRule="exact"/>
        <w:rPr>
          <w:rFonts w:ascii="宋体" w:hAnsi="宋体"/>
          <w:color w:val="000000"/>
          <w:szCs w:val="21"/>
          <w:highlight w:val="none"/>
        </w:rPr>
      </w:pPr>
      <w:r>
        <w:rPr>
          <w:rFonts w:ascii="宋体" w:hAnsi="宋体"/>
          <w:color w:val="000000"/>
          <w:szCs w:val="21"/>
          <w:highlight w:val="none"/>
        </w:rPr>
        <w:t>1.1.3.9 永久占地包括：。</w:t>
      </w:r>
    </w:p>
    <w:p w14:paraId="2979F347">
      <w:pPr>
        <w:spacing w:line="360" w:lineRule="exact"/>
        <w:rPr>
          <w:rFonts w:ascii="宋体" w:hAnsi="宋体"/>
          <w:color w:val="000000"/>
          <w:szCs w:val="21"/>
          <w:highlight w:val="none"/>
        </w:rPr>
      </w:pPr>
      <w:r>
        <w:rPr>
          <w:rFonts w:ascii="宋体" w:hAnsi="宋体"/>
          <w:color w:val="000000"/>
          <w:szCs w:val="21"/>
          <w:highlight w:val="none"/>
        </w:rPr>
        <w:t>1.1.3.10 临时占地包括：。</w:t>
      </w:r>
    </w:p>
    <w:p w14:paraId="104004BE">
      <w:pPr>
        <w:spacing w:line="360" w:lineRule="exact"/>
        <w:rPr>
          <w:rFonts w:ascii="宋体" w:hAnsi="宋体"/>
          <w:color w:val="000000"/>
          <w:szCs w:val="21"/>
          <w:highlight w:val="none"/>
        </w:rPr>
      </w:pPr>
      <w:r>
        <w:rPr>
          <w:rFonts w:ascii="宋体" w:hAnsi="宋体"/>
          <w:color w:val="000000"/>
          <w:szCs w:val="21"/>
          <w:highlight w:val="none"/>
        </w:rPr>
        <w:t>1.3法律</w:t>
      </w:r>
    </w:p>
    <w:p w14:paraId="07D33FC3">
      <w:pPr>
        <w:spacing w:line="360" w:lineRule="exact"/>
        <w:rPr>
          <w:rFonts w:ascii="宋体" w:hAnsi="宋体"/>
          <w:color w:val="000000"/>
          <w:szCs w:val="21"/>
          <w:highlight w:val="none"/>
        </w:rPr>
      </w:pPr>
      <w:r>
        <w:rPr>
          <w:rFonts w:hint="eastAsia" w:ascii="宋体" w:hAnsi="宋体"/>
          <w:color w:val="000000"/>
          <w:szCs w:val="21"/>
          <w:highlight w:val="none"/>
        </w:rPr>
        <w:t>适用于合同的其他规范性文件：《中华人民共和国民法典》、《中华人民共和国建筑法》、《中华人民共和国招标投标法》、《中华人民共和国招标投标法实施条例》《建设工程质量管理条例》、《中华人民共和国增值税</w:t>
      </w:r>
      <w:r>
        <w:rPr>
          <w:rFonts w:hint="eastAsia" w:ascii="宋体" w:hAnsi="宋体"/>
          <w:color w:val="000000"/>
          <w:szCs w:val="21"/>
          <w:highlight w:val="none"/>
          <w:lang w:eastAsia="zh-CN"/>
        </w:rPr>
        <w:t>暂行条例</w:t>
      </w:r>
      <w:r>
        <w:rPr>
          <w:rFonts w:hint="eastAsia" w:ascii="宋体" w:hAnsi="宋体"/>
          <w:color w:val="000000"/>
          <w:szCs w:val="21"/>
          <w:highlight w:val="none"/>
        </w:rPr>
        <w:t>及实施细则</w:t>
      </w:r>
      <w:r>
        <w:rPr>
          <w:rFonts w:hint="eastAsia" w:ascii="宋体" w:hAnsi="宋体"/>
          <w:color w:val="000000"/>
          <w:szCs w:val="21"/>
          <w:highlight w:val="none"/>
          <w:lang w:eastAsia="zh-CN"/>
        </w:rPr>
        <w:t>》以</w:t>
      </w:r>
      <w:r>
        <w:rPr>
          <w:rFonts w:hint="eastAsia" w:ascii="宋体" w:hAnsi="宋体"/>
          <w:color w:val="000000"/>
          <w:szCs w:val="21"/>
          <w:highlight w:val="none"/>
        </w:rPr>
        <w:t>及建设部、江苏省、南京市颁布的有关法律、法规、条例、规范性文件等。</w:t>
      </w:r>
    </w:p>
    <w:p w14:paraId="753CF876">
      <w:pPr>
        <w:spacing w:line="360" w:lineRule="exact"/>
        <w:rPr>
          <w:rFonts w:ascii="宋体" w:hAnsi="宋体"/>
          <w:color w:val="000000"/>
          <w:szCs w:val="21"/>
          <w:highlight w:val="none"/>
        </w:rPr>
      </w:pPr>
      <w:r>
        <w:rPr>
          <w:rFonts w:ascii="宋体" w:hAnsi="宋体"/>
          <w:color w:val="000000"/>
          <w:szCs w:val="21"/>
          <w:highlight w:val="none"/>
        </w:rPr>
        <w:t>1.4 标准和规范</w:t>
      </w:r>
    </w:p>
    <w:p w14:paraId="736772D7">
      <w:pPr>
        <w:spacing w:line="360" w:lineRule="exact"/>
        <w:rPr>
          <w:rFonts w:ascii="宋体" w:hAnsi="宋体"/>
          <w:color w:val="000000"/>
          <w:szCs w:val="21"/>
          <w:highlight w:val="none"/>
        </w:rPr>
      </w:pPr>
      <w:r>
        <w:rPr>
          <w:rFonts w:ascii="宋体" w:hAnsi="宋体"/>
          <w:color w:val="000000"/>
          <w:szCs w:val="21"/>
          <w:highlight w:val="none"/>
        </w:rPr>
        <w:t>1.4.1适用于工程的标准规范包括：国家颁发的有关规范、标准及省、市有关规定。</w:t>
      </w:r>
    </w:p>
    <w:p w14:paraId="101A00DF">
      <w:pPr>
        <w:spacing w:line="360" w:lineRule="exact"/>
        <w:rPr>
          <w:rFonts w:ascii="宋体" w:hAnsi="宋体"/>
          <w:color w:val="000000"/>
          <w:szCs w:val="21"/>
          <w:highlight w:val="none"/>
        </w:rPr>
      </w:pPr>
      <w:r>
        <w:rPr>
          <w:rFonts w:ascii="宋体" w:hAnsi="宋体"/>
          <w:color w:val="000000"/>
          <w:szCs w:val="21"/>
          <w:highlight w:val="none"/>
        </w:rPr>
        <w:t>1.4.2 发包人提供国外标准、规范的名称：/；</w:t>
      </w:r>
    </w:p>
    <w:p w14:paraId="0F34356B">
      <w:pPr>
        <w:spacing w:line="360" w:lineRule="exact"/>
        <w:rPr>
          <w:rFonts w:ascii="宋体" w:hAnsi="宋体"/>
          <w:color w:val="000000"/>
          <w:szCs w:val="21"/>
          <w:highlight w:val="none"/>
        </w:rPr>
      </w:pPr>
      <w:r>
        <w:rPr>
          <w:rFonts w:hint="eastAsia" w:ascii="宋体" w:hAnsi="宋体"/>
          <w:color w:val="000000"/>
          <w:szCs w:val="21"/>
          <w:highlight w:val="none"/>
        </w:rPr>
        <w:t>发包人提供国外标准、规范的份数：</w:t>
      </w:r>
      <w:r>
        <w:rPr>
          <w:rFonts w:ascii="宋体" w:hAnsi="宋体"/>
          <w:color w:val="000000"/>
          <w:szCs w:val="21"/>
          <w:highlight w:val="none"/>
        </w:rPr>
        <w:t>/；</w:t>
      </w:r>
    </w:p>
    <w:p w14:paraId="3E111390">
      <w:pPr>
        <w:spacing w:line="360" w:lineRule="exact"/>
        <w:rPr>
          <w:rFonts w:ascii="宋体" w:hAnsi="宋体"/>
          <w:color w:val="000000"/>
          <w:szCs w:val="21"/>
          <w:highlight w:val="none"/>
        </w:rPr>
      </w:pPr>
      <w:r>
        <w:rPr>
          <w:rFonts w:hint="eastAsia" w:ascii="宋体" w:hAnsi="宋体"/>
          <w:color w:val="000000"/>
          <w:szCs w:val="21"/>
          <w:highlight w:val="none"/>
        </w:rPr>
        <w:t>发包人提供国外标准、规范的名称：</w:t>
      </w:r>
      <w:r>
        <w:rPr>
          <w:rFonts w:ascii="宋体" w:hAnsi="宋体"/>
          <w:color w:val="000000"/>
          <w:szCs w:val="21"/>
          <w:highlight w:val="none"/>
        </w:rPr>
        <w:t>/。</w:t>
      </w:r>
    </w:p>
    <w:p w14:paraId="398AC967">
      <w:pPr>
        <w:spacing w:line="360" w:lineRule="exact"/>
        <w:rPr>
          <w:rFonts w:ascii="宋体" w:hAnsi="宋体"/>
          <w:color w:val="000000"/>
          <w:szCs w:val="21"/>
          <w:highlight w:val="none"/>
        </w:rPr>
      </w:pPr>
      <w:r>
        <w:rPr>
          <w:rFonts w:ascii="宋体" w:hAnsi="宋体"/>
          <w:color w:val="000000"/>
          <w:szCs w:val="21"/>
          <w:highlight w:val="none"/>
        </w:rPr>
        <w:t>1.4.3发包人对工程的技术标准和功能要求的特殊要求：/。</w:t>
      </w:r>
    </w:p>
    <w:p w14:paraId="79FC9E7D">
      <w:pPr>
        <w:spacing w:line="360" w:lineRule="exact"/>
        <w:rPr>
          <w:rFonts w:ascii="宋体" w:hAnsi="宋体"/>
          <w:color w:val="000000"/>
          <w:szCs w:val="21"/>
          <w:highlight w:val="none"/>
        </w:rPr>
      </w:pPr>
      <w:r>
        <w:rPr>
          <w:rFonts w:ascii="宋体" w:hAnsi="宋体"/>
          <w:color w:val="000000"/>
          <w:szCs w:val="21"/>
          <w:highlight w:val="none"/>
        </w:rPr>
        <w:t>1.5 合同文件的优先顺序</w:t>
      </w:r>
    </w:p>
    <w:p w14:paraId="4C5ABF23">
      <w:pPr>
        <w:spacing w:line="360" w:lineRule="exact"/>
        <w:rPr>
          <w:rFonts w:ascii="宋体" w:hAnsi="宋体"/>
          <w:color w:val="000000"/>
          <w:szCs w:val="21"/>
          <w:highlight w:val="none"/>
        </w:rPr>
      </w:pPr>
      <w:r>
        <w:rPr>
          <w:rFonts w:hint="eastAsia" w:ascii="宋体" w:hAnsi="宋体"/>
          <w:color w:val="000000"/>
          <w:szCs w:val="21"/>
          <w:highlight w:val="none"/>
        </w:rPr>
        <w:t>合同文件组成及优先顺序为：合同协议书、中标通知书（如果有）、投标函及其附录（如果有）、专用合同条款及其附件、通用合同条款、技术标准和要求、图纸、竞争性磋商文件及已标价工程量清单或预算书以及其他合同文件。</w:t>
      </w:r>
    </w:p>
    <w:p w14:paraId="1D48D118">
      <w:pPr>
        <w:spacing w:line="360" w:lineRule="exact"/>
        <w:rPr>
          <w:rFonts w:ascii="宋体" w:hAnsi="宋体"/>
          <w:color w:val="000000"/>
          <w:szCs w:val="21"/>
          <w:highlight w:val="none"/>
        </w:rPr>
      </w:pPr>
      <w:r>
        <w:rPr>
          <w:rFonts w:ascii="宋体" w:hAnsi="宋体"/>
          <w:color w:val="000000"/>
          <w:szCs w:val="21"/>
          <w:highlight w:val="none"/>
        </w:rPr>
        <w:t xml:space="preserve">1.6 图纸和承包人文件 </w:t>
      </w:r>
    </w:p>
    <w:p w14:paraId="310F8C33">
      <w:pPr>
        <w:spacing w:line="360" w:lineRule="exact"/>
        <w:rPr>
          <w:rFonts w:ascii="宋体" w:hAnsi="宋体"/>
          <w:color w:val="000000"/>
          <w:szCs w:val="21"/>
          <w:highlight w:val="none"/>
        </w:rPr>
      </w:pPr>
      <w:r>
        <w:rPr>
          <w:rFonts w:ascii="宋体" w:hAnsi="宋体"/>
          <w:color w:val="000000"/>
          <w:szCs w:val="21"/>
          <w:highlight w:val="none"/>
        </w:rPr>
        <w:t>1.6.1 图纸的提供</w:t>
      </w:r>
    </w:p>
    <w:p w14:paraId="77322FEC">
      <w:pPr>
        <w:spacing w:line="360" w:lineRule="exact"/>
        <w:rPr>
          <w:rFonts w:ascii="宋体" w:hAnsi="宋体"/>
          <w:color w:val="000000"/>
          <w:szCs w:val="21"/>
          <w:highlight w:val="none"/>
        </w:rPr>
      </w:pPr>
      <w:r>
        <w:rPr>
          <w:rFonts w:hint="eastAsia" w:ascii="宋体" w:hAnsi="宋体"/>
          <w:color w:val="000000"/>
          <w:szCs w:val="21"/>
          <w:highlight w:val="none"/>
        </w:rPr>
        <w:t>发包人向承包人提供图纸的期限：开工前7</w:t>
      </w:r>
      <w:r>
        <w:rPr>
          <w:rFonts w:ascii="宋体" w:hAnsi="宋体"/>
          <w:color w:val="000000"/>
          <w:szCs w:val="21"/>
          <w:highlight w:val="none"/>
        </w:rPr>
        <w:t>天；</w:t>
      </w:r>
    </w:p>
    <w:p w14:paraId="504F296B">
      <w:pPr>
        <w:spacing w:line="360" w:lineRule="exact"/>
        <w:rPr>
          <w:rFonts w:ascii="宋体" w:hAnsi="宋体"/>
          <w:color w:val="000000"/>
          <w:szCs w:val="21"/>
          <w:highlight w:val="none"/>
        </w:rPr>
      </w:pPr>
      <w:r>
        <w:rPr>
          <w:rFonts w:hint="eastAsia" w:ascii="宋体" w:hAnsi="宋体"/>
          <w:color w:val="000000"/>
          <w:szCs w:val="21"/>
          <w:highlight w:val="none"/>
        </w:rPr>
        <w:t>发包人向承包人提供图纸的数量：壹套；</w:t>
      </w:r>
    </w:p>
    <w:p w14:paraId="59A085B3">
      <w:pPr>
        <w:spacing w:line="360" w:lineRule="exact"/>
        <w:rPr>
          <w:rFonts w:ascii="宋体" w:hAnsi="宋体"/>
          <w:color w:val="000000"/>
          <w:szCs w:val="21"/>
          <w:highlight w:val="none"/>
        </w:rPr>
      </w:pPr>
      <w:r>
        <w:rPr>
          <w:rFonts w:hint="eastAsia" w:ascii="宋体" w:hAnsi="宋体"/>
          <w:color w:val="000000"/>
          <w:szCs w:val="21"/>
          <w:highlight w:val="none"/>
        </w:rPr>
        <w:t>发包人向承包人提供图纸的内容：本项目施工图。</w:t>
      </w:r>
    </w:p>
    <w:p w14:paraId="231D4648">
      <w:pPr>
        <w:spacing w:line="360" w:lineRule="exact"/>
        <w:rPr>
          <w:rFonts w:ascii="宋体" w:hAnsi="宋体"/>
          <w:color w:val="000000"/>
          <w:szCs w:val="21"/>
          <w:highlight w:val="none"/>
        </w:rPr>
      </w:pPr>
      <w:r>
        <w:rPr>
          <w:rFonts w:ascii="宋体" w:hAnsi="宋体"/>
          <w:color w:val="000000"/>
          <w:szCs w:val="21"/>
          <w:highlight w:val="none"/>
        </w:rPr>
        <w:t>1.6.4 承包人文件</w:t>
      </w:r>
    </w:p>
    <w:p w14:paraId="4B564F1B">
      <w:pPr>
        <w:spacing w:line="360" w:lineRule="exact"/>
        <w:rPr>
          <w:rFonts w:ascii="宋体" w:hAnsi="宋体"/>
          <w:color w:val="000000"/>
          <w:szCs w:val="21"/>
          <w:highlight w:val="none"/>
        </w:rPr>
      </w:pPr>
      <w:r>
        <w:rPr>
          <w:rFonts w:hint="eastAsia" w:ascii="宋体" w:hAnsi="宋体"/>
          <w:color w:val="000000"/>
          <w:szCs w:val="21"/>
          <w:highlight w:val="none"/>
        </w:rPr>
        <w:t>需要由承包人提供的文件，包括：施工组织设计（含施工总进度计划和材料、机械设备、人员进场总计划、现场平面布置图），专项施工方案、机械设备合格证书及相应检测报告、承包人行为资料、项目经理和安全员等管理人员行为资料、机械设备操作人员上岗证、进场施工人员名单和身份证（复印件）、开工报告等资料；</w:t>
      </w:r>
    </w:p>
    <w:p w14:paraId="1002EEE5">
      <w:pPr>
        <w:spacing w:line="360" w:lineRule="exact"/>
        <w:rPr>
          <w:rFonts w:ascii="宋体" w:hAnsi="宋体"/>
          <w:color w:val="000000"/>
          <w:szCs w:val="21"/>
          <w:highlight w:val="none"/>
        </w:rPr>
      </w:pPr>
      <w:r>
        <w:rPr>
          <w:rFonts w:hint="eastAsia" w:ascii="宋体" w:hAnsi="宋体"/>
          <w:color w:val="000000"/>
          <w:szCs w:val="21"/>
          <w:highlight w:val="none"/>
        </w:rPr>
        <w:t>承包人提供的文件的期限为：开工前</w:t>
      </w:r>
      <w:r>
        <w:rPr>
          <w:rFonts w:ascii="宋体" w:hAnsi="宋体"/>
          <w:color w:val="000000"/>
          <w:szCs w:val="21"/>
          <w:highlight w:val="none"/>
        </w:rPr>
        <w:t>7天；</w:t>
      </w:r>
    </w:p>
    <w:p w14:paraId="73895388">
      <w:pPr>
        <w:spacing w:line="360" w:lineRule="exact"/>
        <w:rPr>
          <w:rFonts w:ascii="宋体" w:hAnsi="宋体"/>
          <w:color w:val="000000"/>
          <w:szCs w:val="21"/>
          <w:highlight w:val="none"/>
        </w:rPr>
      </w:pPr>
      <w:r>
        <w:rPr>
          <w:rFonts w:hint="eastAsia" w:ascii="宋体" w:hAnsi="宋体"/>
          <w:color w:val="000000"/>
          <w:szCs w:val="21"/>
          <w:highlight w:val="none"/>
        </w:rPr>
        <w:t>承包人提供的文件的数量为：发包人、监理人、跟踪审计（如有）各</w:t>
      </w:r>
      <w:r>
        <w:rPr>
          <w:rFonts w:ascii="宋体" w:hAnsi="宋体"/>
          <w:color w:val="000000"/>
          <w:szCs w:val="21"/>
          <w:highlight w:val="none"/>
        </w:rPr>
        <w:t>1份；</w:t>
      </w:r>
    </w:p>
    <w:p w14:paraId="11FE7C84">
      <w:pPr>
        <w:spacing w:line="360" w:lineRule="exact"/>
        <w:rPr>
          <w:rFonts w:ascii="宋体" w:hAnsi="宋体"/>
          <w:color w:val="000000"/>
          <w:szCs w:val="21"/>
          <w:highlight w:val="none"/>
        </w:rPr>
      </w:pPr>
      <w:r>
        <w:rPr>
          <w:rFonts w:hint="eastAsia" w:ascii="宋体" w:hAnsi="宋体"/>
          <w:color w:val="000000"/>
          <w:szCs w:val="21"/>
          <w:highlight w:val="none"/>
        </w:rPr>
        <w:t>承包人提供的文件的形式为：纸质文件，当面送达；</w:t>
      </w:r>
    </w:p>
    <w:p w14:paraId="5C038B69">
      <w:pPr>
        <w:spacing w:line="360" w:lineRule="exact"/>
        <w:rPr>
          <w:rFonts w:ascii="宋体" w:hAnsi="宋体"/>
          <w:color w:val="000000"/>
          <w:szCs w:val="21"/>
          <w:highlight w:val="none"/>
        </w:rPr>
      </w:pPr>
      <w:r>
        <w:rPr>
          <w:rFonts w:hint="eastAsia" w:ascii="宋体" w:hAnsi="宋体"/>
          <w:color w:val="000000"/>
          <w:szCs w:val="21"/>
          <w:highlight w:val="none"/>
        </w:rPr>
        <w:t>发包人审批承包人文件的期限：收到</w:t>
      </w:r>
      <w:r>
        <w:rPr>
          <w:rFonts w:hint="eastAsia" w:ascii="宋体" w:hAnsi="宋体"/>
          <w:color w:val="000000"/>
          <w:szCs w:val="21"/>
          <w:highlight w:val="none"/>
          <w:lang w:eastAsia="zh-CN"/>
        </w:rPr>
        <w:t>文件</w:t>
      </w:r>
      <w:r>
        <w:rPr>
          <w:rFonts w:hint="eastAsia" w:ascii="宋体" w:hAnsi="宋体"/>
          <w:color w:val="000000"/>
          <w:szCs w:val="21"/>
          <w:highlight w:val="none"/>
        </w:rPr>
        <w:t>后</w:t>
      </w:r>
      <w:r>
        <w:rPr>
          <w:rFonts w:ascii="宋体" w:hAnsi="宋体"/>
          <w:color w:val="000000"/>
          <w:szCs w:val="21"/>
          <w:highlight w:val="none"/>
        </w:rPr>
        <w:t>7天内。</w:t>
      </w:r>
    </w:p>
    <w:p w14:paraId="1588B9B1">
      <w:pPr>
        <w:spacing w:line="360" w:lineRule="exact"/>
        <w:rPr>
          <w:rFonts w:ascii="宋体" w:hAnsi="宋体"/>
          <w:color w:val="000000"/>
          <w:szCs w:val="21"/>
          <w:highlight w:val="none"/>
        </w:rPr>
      </w:pPr>
      <w:r>
        <w:rPr>
          <w:rFonts w:ascii="宋体" w:hAnsi="宋体"/>
          <w:color w:val="000000"/>
          <w:szCs w:val="21"/>
          <w:highlight w:val="none"/>
        </w:rPr>
        <w:t>1.6.5 现场图纸准备</w:t>
      </w:r>
    </w:p>
    <w:p w14:paraId="0EDD2E2D">
      <w:pPr>
        <w:spacing w:line="360" w:lineRule="exact"/>
        <w:rPr>
          <w:rFonts w:ascii="宋体" w:hAnsi="宋体"/>
          <w:color w:val="000000"/>
          <w:szCs w:val="21"/>
          <w:highlight w:val="none"/>
        </w:rPr>
      </w:pPr>
      <w:r>
        <w:rPr>
          <w:rFonts w:hint="eastAsia" w:ascii="宋体" w:hAnsi="宋体"/>
          <w:color w:val="000000"/>
          <w:szCs w:val="21"/>
          <w:highlight w:val="none"/>
        </w:rPr>
        <w:t>关于现场图纸准备的约定：承包人作为一个有资质、有实力、有经验的承包商，在图纸会审和设计交底前，承包人应对图纸及其相关材料进行认真审阅，对现场进行详细踏勘，对图纸中的问题以及施工中有可能存在的问题应详尽提出，由设计、监理及发包人给予答复。若图纸会审和设计交底时未提出，施工前也未发现，施工后发现问题的，其返工费用由承包人自行承担，承包人应在施工现场准备一套完整的施工图纸，供会议、检查之用且由专人保管。</w:t>
      </w:r>
    </w:p>
    <w:p w14:paraId="1B84CBAF">
      <w:pPr>
        <w:spacing w:line="360" w:lineRule="exact"/>
        <w:rPr>
          <w:rFonts w:ascii="宋体" w:hAnsi="宋体"/>
          <w:color w:val="000000"/>
          <w:szCs w:val="21"/>
          <w:highlight w:val="none"/>
        </w:rPr>
      </w:pPr>
      <w:r>
        <w:rPr>
          <w:rFonts w:ascii="宋体" w:hAnsi="宋体"/>
          <w:color w:val="000000"/>
          <w:szCs w:val="21"/>
          <w:highlight w:val="none"/>
        </w:rPr>
        <w:t>1.7 联络</w:t>
      </w:r>
    </w:p>
    <w:p w14:paraId="1E8C5470">
      <w:pPr>
        <w:spacing w:line="360" w:lineRule="exact"/>
        <w:rPr>
          <w:rFonts w:ascii="宋体" w:hAnsi="宋体"/>
          <w:color w:val="000000"/>
          <w:szCs w:val="21"/>
          <w:highlight w:val="none"/>
        </w:rPr>
      </w:pPr>
      <w:r>
        <w:rPr>
          <w:rFonts w:ascii="宋体" w:hAnsi="宋体"/>
          <w:color w:val="000000"/>
          <w:szCs w:val="21"/>
          <w:highlight w:val="none"/>
        </w:rPr>
        <w:t>1.7.1发包人和承包人应当在3天内将与合同有关的通知、批准、证明、证书、指示、指令、要求、请求、同意、意见、确定和决定等书面函件送达对方当事人。</w:t>
      </w:r>
    </w:p>
    <w:p w14:paraId="4BF0A501">
      <w:pPr>
        <w:spacing w:line="360" w:lineRule="exact"/>
        <w:rPr>
          <w:rFonts w:ascii="宋体" w:hAnsi="宋体"/>
          <w:color w:val="000000"/>
          <w:szCs w:val="21"/>
          <w:highlight w:val="none"/>
        </w:rPr>
      </w:pPr>
      <w:r>
        <w:rPr>
          <w:rFonts w:ascii="宋体" w:hAnsi="宋体"/>
          <w:color w:val="000000"/>
          <w:szCs w:val="21"/>
          <w:highlight w:val="none"/>
        </w:rPr>
        <w:t>1.7.2 发包人接收文件的地点：；</w:t>
      </w:r>
    </w:p>
    <w:p w14:paraId="3917086A">
      <w:pPr>
        <w:spacing w:line="360" w:lineRule="exact"/>
        <w:rPr>
          <w:rFonts w:ascii="宋体" w:hAnsi="宋体"/>
          <w:color w:val="000000"/>
          <w:szCs w:val="21"/>
          <w:highlight w:val="none"/>
        </w:rPr>
      </w:pPr>
      <w:r>
        <w:rPr>
          <w:rFonts w:hint="eastAsia" w:ascii="宋体" w:hAnsi="宋体"/>
          <w:color w:val="000000"/>
          <w:szCs w:val="21"/>
          <w:highlight w:val="none"/>
        </w:rPr>
        <w:t>发包人指定的接收人为：。</w:t>
      </w:r>
    </w:p>
    <w:p w14:paraId="04B11105">
      <w:pPr>
        <w:spacing w:line="360" w:lineRule="exact"/>
        <w:rPr>
          <w:rFonts w:ascii="宋体" w:hAnsi="宋体"/>
          <w:color w:val="000000"/>
          <w:szCs w:val="21"/>
          <w:highlight w:val="none"/>
        </w:rPr>
      </w:pPr>
      <w:r>
        <w:rPr>
          <w:rFonts w:hint="eastAsia" w:ascii="宋体" w:hAnsi="宋体"/>
          <w:color w:val="000000"/>
          <w:szCs w:val="21"/>
          <w:highlight w:val="none"/>
        </w:rPr>
        <w:t>承包人接收文件的地点：；</w:t>
      </w:r>
    </w:p>
    <w:p w14:paraId="583171F8">
      <w:pPr>
        <w:spacing w:line="360" w:lineRule="exact"/>
        <w:rPr>
          <w:rFonts w:ascii="宋体" w:hAnsi="宋体"/>
          <w:color w:val="000000"/>
          <w:szCs w:val="21"/>
          <w:highlight w:val="none"/>
        </w:rPr>
      </w:pPr>
      <w:r>
        <w:rPr>
          <w:rFonts w:hint="eastAsia" w:ascii="宋体" w:hAnsi="宋体"/>
          <w:color w:val="000000"/>
          <w:szCs w:val="21"/>
          <w:highlight w:val="none"/>
        </w:rPr>
        <w:t>承包人指定的接收人为：。</w:t>
      </w:r>
    </w:p>
    <w:p w14:paraId="221EDB69">
      <w:pPr>
        <w:spacing w:line="360" w:lineRule="exact"/>
        <w:rPr>
          <w:rFonts w:ascii="宋体" w:hAnsi="宋体"/>
          <w:color w:val="000000"/>
          <w:szCs w:val="21"/>
          <w:highlight w:val="none"/>
        </w:rPr>
      </w:pPr>
      <w:r>
        <w:rPr>
          <w:rFonts w:hint="eastAsia" w:ascii="宋体" w:hAnsi="宋体"/>
          <w:color w:val="000000"/>
          <w:szCs w:val="21"/>
          <w:highlight w:val="none"/>
        </w:rPr>
        <w:t>监理人接收文件的地点：；</w:t>
      </w:r>
    </w:p>
    <w:p w14:paraId="74E85307">
      <w:pPr>
        <w:spacing w:line="360" w:lineRule="exact"/>
        <w:rPr>
          <w:rFonts w:ascii="宋体" w:hAnsi="宋体"/>
          <w:color w:val="000000"/>
          <w:szCs w:val="21"/>
          <w:highlight w:val="none"/>
        </w:rPr>
      </w:pPr>
      <w:r>
        <w:rPr>
          <w:rFonts w:hint="eastAsia" w:ascii="宋体" w:hAnsi="宋体"/>
          <w:color w:val="000000"/>
          <w:szCs w:val="21"/>
          <w:highlight w:val="none"/>
        </w:rPr>
        <w:t>监理人指定的接收人为：。</w:t>
      </w:r>
    </w:p>
    <w:p w14:paraId="05C20721">
      <w:pPr>
        <w:spacing w:line="360" w:lineRule="exact"/>
        <w:rPr>
          <w:rFonts w:ascii="宋体" w:hAnsi="宋体"/>
          <w:color w:val="000000"/>
          <w:szCs w:val="21"/>
          <w:highlight w:val="none"/>
        </w:rPr>
      </w:pPr>
      <w:r>
        <w:rPr>
          <w:rFonts w:ascii="宋体" w:hAnsi="宋体"/>
          <w:color w:val="000000"/>
          <w:szCs w:val="21"/>
          <w:highlight w:val="none"/>
        </w:rPr>
        <w:t>1.10 交通运输</w:t>
      </w:r>
    </w:p>
    <w:p w14:paraId="64257629">
      <w:pPr>
        <w:spacing w:line="360" w:lineRule="exact"/>
        <w:rPr>
          <w:rFonts w:ascii="宋体" w:hAnsi="宋体"/>
          <w:color w:val="000000"/>
          <w:szCs w:val="21"/>
          <w:highlight w:val="none"/>
        </w:rPr>
      </w:pPr>
      <w:r>
        <w:rPr>
          <w:rFonts w:ascii="宋体" w:hAnsi="宋体"/>
          <w:color w:val="000000"/>
          <w:szCs w:val="21"/>
          <w:highlight w:val="none"/>
        </w:rPr>
        <w:t>1.10.1 出入现场的权利</w:t>
      </w:r>
    </w:p>
    <w:p w14:paraId="280828A3">
      <w:pPr>
        <w:spacing w:line="360" w:lineRule="exact"/>
        <w:rPr>
          <w:rFonts w:ascii="宋体" w:hAnsi="宋体"/>
          <w:color w:val="000000"/>
          <w:szCs w:val="21"/>
          <w:highlight w:val="none"/>
        </w:rPr>
      </w:pPr>
      <w:r>
        <w:rPr>
          <w:rFonts w:hint="eastAsia" w:ascii="宋体" w:hAnsi="宋体"/>
          <w:color w:val="000000"/>
          <w:szCs w:val="21"/>
          <w:highlight w:val="none"/>
        </w:rPr>
        <w:t>关于出入现场的权利的约定：承包人根据现场场地条件自行负责场内临时道路及交通设施，并在竣工后恢复原状（发包人要求保留的除外），费用含在投标报价。</w:t>
      </w:r>
    </w:p>
    <w:p w14:paraId="289C1140">
      <w:pPr>
        <w:spacing w:line="360" w:lineRule="exact"/>
        <w:rPr>
          <w:rFonts w:ascii="宋体" w:hAnsi="宋体"/>
          <w:color w:val="000000"/>
          <w:szCs w:val="21"/>
          <w:highlight w:val="none"/>
        </w:rPr>
      </w:pPr>
      <w:r>
        <w:rPr>
          <w:rFonts w:ascii="宋体" w:hAnsi="宋体"/>
          <w:color w:val="000000"/>
          <w:szCs w:val="21"/>
          <w:highlight w:val="none"/>
        </w:rPr>
        <w:t>1.10.3 场内交通</w:t>
      </w:r>
    </w:p>
    <w:p w14:paraId="7BD7B817">
      <w:pPr>
        <w:spacing w:line="360" w:lineRule="exact"/>
        <w:rPr>
          <w:rFonts w:ascii="宋体" w:hAnsi="宋体"/>
          <w:color w:val="000000"/>
          <w:szCs w:val="21"/>
          <w:highlight w:val="none"/>
        </w:rPr>
      </w:pPr>
      <w:r>
        <w:rPr>
          <w:rFonts w:hint="eastAsia" w:ascii="宋体" w:hAnsi="宋体"/>
          <w:color w:val="000000"/>
          <w:szCs w:val="21"/>
          <w:highlight w:val="none"/>
        </w:rPr>
        <w:t>关于场外交通和场内交通的边界的约定：规划红线。</w:t>
      </w:r>
    </w:p>
    <w:p w14:paraId="3B1B0015">
      <w:pPr>
        <w:spacing w:line="360" w:lineRule="exact"/>
        <w:rPr>
          <w:rFonts w:ascii="宋体" w:hAnsi="宋体"/>
          <w:color w:val="000000"/>
          <w:szCs w:val="21"/>
          <w:highlight w:val="none"/>
        </w:rPr>
      </w:pPr>
      <w:r>
        <w:rPr>
          <w:rFonts w:hint="eastAsia" w:ascii="宋体" w:hAnsi="宋体"/>
          <w:color w:val="000000"/>
          <w:szCs w:val="21"/>
          <w:highlight w:val="none"/>
        </w:rPr>
        <w:t>关于发包人向承包人免费提供满足工程施工需要的场内道路和交通设施的约定：由承包人完成并负责维修、保养和管理工作及竣工结束后的拆除等，费用含在投标报价中。</w:t>
      </w:r>
    </w:p>
    <w:p w14:paraId="3D2842B7">
      <w:pPr>
        <w:spacing w:line="360" w:lineRule="exact"/>
        <w:rPr>
          <w:rFonts w:ascii="宋体" w:hAnsi="宋体"/>
          <w:color w:val="000000"/>
          <w:szCs w:val="21"/>
          <w:highlight w:val="none"/>
        </w:rPr>
      </w:pPr>
      <w:r>
        <w:rPr>
          <w:rFonts w:ascii="宋体" w:hAnsi="宋体"/>
          <w:color w:val="000000"/>
          <w:szCs w:val="21"/>
          <w:highlight w:val="none"/>
        </w:rPr>
        <w:t>1.10.4超大件和超重件的运输</w:t>
      </w:r>
    </w:p>
    <w:p w14:paraId="330B7549">
      <w:pPr>
        <w:spacing w:line="360" w:lineRule="exact"/>
        <w:rPr>
          <w:rFonts w:ascii="宋体" w:hAnsi="宋体"/>
          <w:color w:val="000000"/>
          <w:szCs w:val="21"/>
          <w:highlight w:val="none"/>
        </w:rPr>
      </w:pPr>
      <w:r>
        <w:rPr>
          <w:rFonts w:hint="eastAsia" w:ascii="宋体" w:hAnsi="宋体"/>
          <w:color w:val="000000"/>
          <w:szCs w:val="21"/>
          <w:highlight w:val="none"/>
        </w:rPr>
        <w:t>运输超大件或超重件所需的道路和桥梁临时加固改造费用和其他有关费用由承包人承担。</w:t>
      </w:r>
    </w:p>
    <w:p w14:paraId="224AD016">
      <w:pPr>
        <w:spacing w:line="360" w:lineRule="exact"/>
        <w:rPr>
          <w:rFonts w:ascii="宋体" w:hAnsi="宋体"/>
          <w:color w:val="000000"/>
          <w:szCs w:val="21"/>
          <w:highlight w:val="none"/>
        </w:rPr>
      </w:pPr>
      <w:r>
        <w:rPr>
          <w:rFonts w:ascii="宋体" w:hAnsi="宋体"/>
          <w:color w:val="000000"/>
          <w:szCs w:val="21"/>
          <w:highlight w:val="none"/>
        </w:rPr>
        <w:t>1.11 知识产权</w:t>
      </w:r>
    </w:p>
    <w:p w14:paraId="5CFCBC44">
      <w:pPr>
        <w:spacing w:line="360" w:lineRule="exact"/>
        <w:rPr>
          <w:rFonts w:ascii="宋体" w:hAnsi="宋体"/>
          <w:color w:val="000000"/>
          <w:szCs w:val="21"/>
          <w:highlight w:val="none"/>
        </w:rPr>
      </w:pPr>
      <w:r>
        <w:rPr>
          <w:rFonts w:ascii="宋体" w:hAnsi="宋体"/>
          <w:color w:val="000000"/>
          <w:szCs w:val="21"/>
          <w:highlight w:val="none"/>
        </w:rPr>
        <w:t>1.11.1关于发包人提供给承包人的图纸、发包人为实施工程自行编制或委托编制的技术规范以及反映发包人关于合同要求或其他类似性质的文件的著作权的归属：发包人。</w:t>
      </w:r>
    </w:p>
    <w:p w14:paraId="19238BFD">
      <w:pPr>
        <w:spacing w:line="360" w:lineRule="exact"/>
        <w:rPr>
          <w:rFonts w:ascii="宋体" w:hAnsi="宋体"/>
          <w:color w:val="000000"/>
          <w:szCs w:val="21"/>
          <w:highlight w:val="none"/>
        </w:rPr>
      </w:pPr>
      <w:r>
        <w:rPr>
          <w:rFonts w:hint="eastAsia" w:ascii="宋体" w:hAnsi="宋体"/>
          <w:color w:val="000000"/>
          <w:szCs w:val="21"/>
          <w:highlight w:val="none"/>
        </w:rPr>
        <w:t>关于发包人提供的上述文件的使用限制的要求：承包人可以为实现合同目的而复制、使用此类文件，但不能用于与合同无关的其他事项。未经发包人书面同意，承包人不得为了合同以外的目的而复制、使用上述文件或将之提供给任何第三方。</w:t>
      </w:r>
    </w:p>
    <w:p w14:paraId="740DE15A">
      <w:pPr>
        <w:spacing w:line="360" w:lineRule="exact"/>
        <w:rPr>
          <w:rFonts w:ascii="宋体" w:hAnsi="宋体"/>
          <w:color w:val="000000"/>
          <w:szCs w:val="21"/>
          <w:highlight w:val="none"/>
        </w:rPr>
      </w:pPr>
      <w:r>
        <w:rPr>
          <w:rFonts w:ascii="宋体" w:hAnsi="宋体"/>
          <w:color w:val="000000"/>
          <w:szCs w:val="21"/>
          <w:highlight w:val="none"/>
        </w:rPr>
        <w:t>1.11.2 关于承包人为实施工程所编制文件的著作权的归属：除署名权以外的著作权属于发包人。</w:t>
      </w:r>
    </w:p>
    <w:p w14:paraId="379797D8">
      <w:pPr>
        <w:spacing w:line="360" w:lineRule="exact"/>
        <w:rPr>
          <w:rFonts w:ascii="宋体" w:hAnsi="宋体"/>
          <w:color w:val="000000"/>
          <w:szCs w:val="21"/>
          <w:highlight w:val="none"/>
        </w:rPr>
      </w:pPr>
      <w:r>
        <w:rPr>
          <w:rFonts w:hint="eastAsia" w:ascii="宋体" w:hAnsi="宋体"/>
          <w:color w:val="000000"/>
          <w:szCs w:val="21"/>
          <w:highlight w:val="none"/>
        </w:rPr>
        <w:t>关于承包人提供的上述文件的使用限制的要求：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6A869537">
      <w:pPr>
        <w:spacing w:line="360" w:lineRule="exact"/>
        <w:rPr>
          <w:rFonts w:ascii="宋体" w:hAnsi="宋体"/>
          <w:color w:val="000000"/>
          <w:szCs w:val="21"/>
          <w:highlight w:val="none"/>
        </w:rPr>
      </w:pPr>
      <w:r>
        <w:rPr>
          <w:rFonts w:ascii="宋体" w:hAnsi="宋体"/>
          <w:color w:val="000000"/>
          <w:szCs w:val="21"/>
          <w:highlight w:val="none"/>
        </w:rPr>
        <w:t>1.11.4 承包人在施工过程中所采用的专利、专有技术、技术秘密的使用费的承担方式：已含在合同价款中。</w:t>
      </w:r>
    </w:p>
    <w:p w14:paraId="6E2B801D">
      <w:pPr>
        <w:spacing w:line="360" w:lineRule="exact"/>
        <w:rPr>
          <w:rFonts w:ascii="宋体" w:hAnsi="宋体"/>
          <w:color w:val="000000"/>
          <w:szCs w:val="21"/>
          <w:highlight w:val="none"/>
        </w:rPr>
      </w:pPr>
      <w:r>
        <w:rPr>
          <w:rFonts w:ascii="宋体" w:hAnsi="宋体"/>
          <w:color w:val="000000"/>
          <w:szCs w:val="21"/>
          <w:highlight w:val="none"/>
        </w:rPr>
        <w:t>1.13工程量清单错误的修正</w:t>
      </w:r>
    </w:p>
    <w:p w14:paraId="2A8558C3">
      <w:pPr>
        <w:spacing w:line="360" w:lineRule="exact"/>
        <w:rPr>
          <w:rFonts w:ascii="宋体" w:hAnsi="宋体"/>
          <w:color w:val="000000"/>
          <w:szCs w:val="21"/>
          <w:highlight w:val="none"/>
        </w:rPr>
      </w:pPr>
      <w:r>
        <w:rPr>
          <w:rFonts w:hint="eastAsia" w:ascii="宋体" w:hAnsi="宋体"/>
          <w:color w:val="000000"/>
          <w:szCs w:val="21"/>
          <w:highlight w:val="none"/>
        </w:rPr>
        <w:t>出现工程量清单错误时，是否调整合同价格：否，在竣工结算时调整最终结算价。</w:t>
      </w:r>
    </w:p>
    <w:p w14:paraId="11D27471">
      <w:pPr>
        <w:spacing w:line="360" w:lineRule="exact"/>
        <w:rPr>
          <w:rFonts w:ascii="宋体" w:hAnsi="宋体"/>
          <w:color w:val="000000"/>
          <w:szCs w:val="21"/>
          <w:highlight w:val="none"/>
        </w:rPr>
      </w:pPr>
      <w:r>
        <w:rPr>
          <w:rFonts w:hint="eastAsia" w:ascii="宋体" w:hAnsi="宋体"/>
          <w:color w:val="000000"/>
          <w:szCs w:val="21"/>
          <w:highlight w:val="none"/>
        </w:rPr>
        <w:t>允许调整合同价格的工程量偏差范围：参照《建设工程工程量清单计价规范》</w:t>
      </w:r>
      <w:r>
        <w:rPr>
          <w:rFonts w:ascii="宋体" w:hAnsi="宋体"/>
          <w:color w:val="000000"/>
          <w:szCs w:val="21"/>
          <w:highlight w:val="none"/>
        </w:rPr>
        <w:t>GB50500-2013)规范中相应规定执行</w:t>
      </w:r>
      <w:r>
        <w:rPr>
          <w:rFonts w:hint="eastAsia" w:ascii="宋体" w:hAnsi="宋体"/>
          <w:color w:val="000000"/>
          <w:szCs w:val="21"/>
          <w:highlight w:val="none"/>
          <w:lang w:eastAsia="zh-CN"/>
        </w:rPr>
        <w:t>，</w:t>
      </w:r>
      <w:r>
        <w:rPr>
          <w:rFonts w:ascii="宋体" w:hAnsi="宋体"/>
          <w:color w:val="000000"/>
          <w:szCs w:val="21"/>
          <w:highlight w:val="none"/>
        </w:rPr>
        <w:t>工程量清单编制说明。</w:t>
      </w:r>
    </w:p>
    <w:p w14:paraId="2D425774">
      <w:pPr>
        <w:spacing w:line="360" w:lineRule="exact"/>
        <w:rPr>
          <w:rFonts w:ascii="宋体" w:hAnsi="宋体"/>
          <w:color w:val="000000"/>
          <w:szCs w:val="21"/>
          <w:highlight w:val="none"/>
        </w:rPr>
      </w:pPr>
      <w:r>
        <w:rPr>
          <w:rFonts w:ascii="宋体" w:hAnsi="宋体"/>
          <w:color w:val="000000"/>
          <w:szCs w:val="21"/>
          <w:highlight w:val="none"/>
        </w:rPr>
        <w:t>2. 发包人</w:t>
      </w:r>
    </w:p>
    <w:p w14:paraId="06D9CC03">
      <w:pPr>
        <w:spacing w:line="360" w:lineRule="exact"/>
        <w:rPr>
          <w:rFonts w:ascii="宋体" w:hAnsi="宋体"/>
          <w:color w:val="000000"/>
          <w:szCs w:val="21"/>
          <w:highlight w:val="none"/>
        </w:rPr>
      </w:pPr>
      <w:r>
        <w:rPr>
          <w:rFonts w:ascii="宋体" w:hAnsi="宋体"/>
          <w:color w:val="000000"/>
          <w:szCs w:val="21"/>
          <w:highlight w:val="none"/>
        </w:rPr>
        <w:t>2.2 发包人代表</w:t>
      </w:r>
    </w:p>
    <w:p w14:paraId="65E14B08">
      <w:pPr>
        <w:spacing w:line="360" w:lineRule="exact"/>
        <w:rPr>
          <w:rFonts w:ascii="宋体" w:hAnsi="宋体"/>
          <w:color w:val="000000"/>
          <w:szCs w:val="21"/>
          <w:highlight w:val="none"/>
        </w:rPr>
      </w:pPr>
      <w:r>
        <w:rPr>
          <w:rFonts w:hint="eastAsia" w:ascii="宋体" w:hAnsi="宋体"/>
          <w:color w:val="000000"/>
          <w:szCs w:val="21"/>
          <w:highlight w:val="none"/>
        </w:rPr>
        <w:t>发包人代表：</w:t>
      </w:r>
    </w:p>
    <w:p w14:paraId="4499EF5E">
      <w:pPr>
        <w:spacing w:line="360" w:lineRule="exact"/>
        <w:rPr>
          <w:rFonts w:ascii="宋体" w:hAnsi="宋体"/>
          <w:color w:val="000000"/>
          <w:szCs w:val="21"/>
          <w:highlight w:val="none"/>
        </w:rPr>
      </w:pPr>
      <w:r>
        <w:rPr>
          <w:rFonts w:hint="eastAsia" w:ascii="宋体" w:hAnsi="宋体"/>
          <w:color w:val="000000"/>
          <w:szCs w:val="21"/>
          <w:highlight w:val="none"/>
        </w:rPr>
        <w:t>姓</w:t>
      </w:r>
      <w:r>
        <w:rPr>
          <w:rFonts w:ascii="宋体" w:hAnsi="宋体"/>
          <w:color w:val="000000"/>
          <w:szCs w:val="21"/>
          <w:highlight w:val="none"/>
        </w:rPr>
        <w:t xml:space="preserve">    名：；</w:t>
      </w:r>
    </w:p>
    <w:p w14:paraId="1F3F2BA8">
      <w:pPr>
        <w:spacing w:line="360" w:lineRule="exact"/>
        <w:rPr>
          <w:rFonts w:ascii="宋体" w:hAnsi="宋体"/>
          <w:color w:val="000000"/>
          <w:szCs w:val="21"/>
          <w:highlight w:val="none"/>
        </w:rPr>
      </w:pPr>
      <w:r>
        <w:rPr>
          <w:rFonts w:hint="eastAsia" w:ascii="宋体" w:hAnsi="宋体"/>
          <w:color w:val="000000"/>
          <w:szCs w:val="21"/>
          <w:highlight w:val="none"/>
        </w:rPr>
        <w:t>身份证号：；</w:t>
      </w:r>
    </w:p>
    <w:p w14:paraId="2ECA3B35">
      <w:pPr>
        <w:spacing w:line="360" w:lineRule="exact"/>
        <w:rPr>
          <w:rFonts w:ascii="宋体" w:hAnsi="宋体"/>
          <w:color w:val="000000"/>
          <w:szCs w:val="21"/>
          <w:highlight w:val="none"/>
        </w:rPr>
      </w:pPr>
      <w:r>
        <w:rPr>
          <w:rFonts w:hint="eastAsia" w:ascii="宋体" w:hAnsi="宋体"/>
          <w:color w:val="000000"/>
          <w:szCs w:val="21"/>
          <w:highlight w:val="none"/>
        </w:rPr>
        <w:t>职</w:t>
      </w:r>
      <w:r>
        <w:rPr>
          <w:rFonts w:ascii="宋体" w:hAnsi="宋体"/>
          <w:color w:val="000000"/>
          <w:szCs w:val="21"/>
          <w:highlight w:val="none"/>
        </w:rPr>
        <w:t xml:space="preserve">    务：；</w:t>
      </w:r>
    </w:p>
    <w:p w14:paraId="709471FC">
      <w:pPr>
        <w:spacing w:line="360" w:lineRule="exact"/>
        <w:rPr>
          <w:rFonts w:ascii="宋体" w:hAnsi="宋体"/>
          <w:color w:val="000000"/>
          <w:szCs w:val="21"/>
          <w:highlight w:val="none"/>
        </w:rPr>
      </w:pPr>
      <w:r>
        <w:rPr>
          <w:rFonts w:hint="eastAsia" w:ascii="宋体" w:hAnsi="宋体"/>
          <w:color w:val="000000"/>
          <w:szCs w:val="21"/>
          <w:highlight w:val="none"/>
        </w:rPr>
        <w:t>联系电话：；</w:t>
      </w:r>
    </w:p>
    <w:p w14:paraId="2D16095F">
      <w:pPr>
        <w:spacing w:line="360" w:lineRule="exact"/>
        <w:rPr>
          <w:rFonts w:ascii="宋体" w:hAnsi="宋体"/>
          <w:color w:val="000000"/>
          <w:szCs w:val="21"/>
          <w:highlight w:val="none"/>
        </w:rPr>
      </w:pPr>
      <w:r>
        <w:rPr>
          <w:rFonts w:hint="eastAsia" w:ascii="宋体" w:hAnsi="宋体"/>
          <w:color w:val="000000"/>
          <w:szCs w:val="21"/>
          <w:highlight w:val="none"/>
        </w:rPr>
        <w:t>电子信箱：；</w:t>
      </w:r>
    </w:p>
    <w:p w14:paraId="75A86B48">
      <w:pPr>
        <w:spacing w:line="360" w:lineRule="exact"/>
        <w:rPr>
          <w:rFonts w:ascii="宋体" w:hAnsi="宋体"/>
          <w:color w:val="000000"/>
          <w:szCs w:val="21"/>
          <w:highlight w:val="none"/>
        </w:rPr>
      </w:pPr>
      <w:r>
        <w:rPr>
          <w:rFonts w:hint="eastAsia" w:ascii="宋体" w:hAnsi="宋体"/>
          <w:color w:val="000000"/>
          <w:szCs w:val="21"/>
          <w:highlight w:val="none"/>
        </w:rPr>
        <w:t>通信地址：。</w:t>
      </w:r>
    </w:p>
    <w:p w14:paraId="33E5647A">
      <w:pPr>
        <w:spacing w:line="360" w:lineRule="exact"/>
        <w:rPr>
          <w:rFonts w:ascii="宋体" w:hAnsi="宋体"/>
          <w:color w:val="000000"/>
          <w:szCs w:val="21"/>
          <w:highlight w:val="none"/>
        </w:rPr>
      </w:pPr>
      <w:r>
        <w:rPr>
          <w:rFonts w:hint="eastAsia" w:ascii="宋体" w:hAnsi="宋体"/>
          <w:color w:val="000000"/>
          <w:szCs w:val="21"/>
          <w:highlight w:val="none"/>
        </w:rPr>
        <w:t>发包人对发包人代表的授权范围如下：负责处理合同履行过程中与发包人有关的具体事宜。发包人代表在授权范围内的行为由发包人承担法律责任。发包人更换发包人代表的，应提前</w:t>
      </w:r>
      <w:r>
        <w:rPr>
          <w:rFonts w:ascii="宋体" w:hAnsi="宋体"/>
          <w:color w:val="000000"/>
          <w:szCs w:val="21"/>
          <w:highlight w:val="none"/>
        </w:rPr>
        <w:t>7天书面通知承包人。本合同实施过程中，所有应由承包人负责又需发包人派驻代表/监理审批或确认的事情均不能免除或减轻承包人应负的合同责任。</w:t>
      </w:r>
    </w:p>
    <w:p w14:paraId="077B3757">
      <w:pPr>
        <w:spacing w:line="360" w:lineRule="exact"/>
        <w:rPr>
          <w:rFonts w:ascii="宋体" w:hAnsi="宋体"/>
          <w:color w:val="000000"/>
          <w:szCs w:val="21"/>
          <w:highlight w:val="none"/>
        </w:rPr>
      </w:pPr>
      <w:r>
        <w:rPr>
          <w:rFonts w:ascii="宋体" w:hAnsi="宋体"/>
          <w:color w:val="000000"/>
          <w:szCs w:val="21"/>
          <w:highlight w:val="none"/>
        </w:rPr>
        <w:t>2.4 施工现场、施工条件和基础资料的提供</w:t>
      </w:r>
    </w:p>
    <w:p w14:paraId="7970D4DB">
      <w:pPr>
        <w:spacing w:line="360" w:lineRule="exact"/>
        <w:rPr>
          <w:rFonts w:ascii="宋体" w:hAnsi="宋体"/>
          <w:color w:val="000000"/>
          <w:szCs w:val="21"/>
          <w:highlight w:val="none"/>
        </w:rPr>
      </w:pPr>
      <w:r>
        <w:rPr>
          <w:rFonts w:ascii="宋体" w:hAnsi="宋体"/>
          <w:color w:val="000000"/>
          <w:szCs w:val="21"/>
          <w:highlight w:val="none"/>
        </w:rPr>
        <w:t>2.4.1 提供施工现场</w:t>
      </w:r>
    </w:p>
    <w:p w14:paraId="39ED2A49">
      <w:pPr>
        <w:spacing w:line="360" w:lineRule="exact"/>
        <w:rPr>
          <w:rFonts w:ascii="宋体" w:hAnsi="宋体"/>
          <w:color w:val="000000"/>
          <w:szCs w:val="21"/>
          <w:highlight w:val="none"/>
        </w:rPr>
      </w:pPr>
      <w:r>
        <w:rPr>
          <w:rFonts w:hint="eastAsia" w:ascii="宋体" w:hAnsi="宋体"/>
          <w:color w:val="000000"/>
          <w:szCs w:val="21"/>
          <w:highlight w:val="none"/>
        </w:rPr>
        <w:t>关于发包人移交施工现场的期限要求：开工前。</w:t>
      </w:r>
    </w:p>
    <w:p w14:paraId="247FB9B9">
      <w:pPr>
        <w:spacing w:line="360" w:lineRule="exact"/>
        <w:rPr>
          <w:rFonts w:ascii="宋体" w:hAnsi="宋体"/>
          <w:color w:val="000000"/>
          <w:szCs w:val="21"/>
          <w:highlight w:val="none"/>
        </w:rPr>
      </w:pPr>
      <w:r>
        <w:rPr>
          <w:rFonts w:ascii="宋体" w:hAnsi="宋体"/>
          <w:color w:val="000000"/>
          <w:szCs w:val="21"/>
          <w:highlight w:val="none"/>
        </w:rPr>
        <w:t>2.4.2 提供施工条件</w:t>
      </w:r>
    </w:p>
    <w:p w14:paraId="7C81BD0D">
      <w:pPr>
        <w:spacing w:line="360" w:lineRule="exact"/>
        <w:rPr>
          <w:rFonts w:ascii="宋体" w:hAnsi="宋体"/>
          <w:color w:val="000000"/>
          <w:szCs w:val="21"/>
          <w:highlight w:val="none"/>
        </w:rPr>
      </w:pPr>
      <w:r>
        <w:rPr>
          <w:rFonts w:hint="eastAsia" w:ascii="宋体" w:hAnsi="宋体"/>
          <w:color w:val="000000"/>
          <w:szCs w:val="21"/>
          <w:highlight w:val="none"/>
        </w:rPr>
        <w:t>关于发包人应负责提供施工所需要的条件，包括：（</w:t>
      </w:r>
      <w:r>
        <w:rPr>
          <w:rFonts w:ascii="宋体" w:hAnsi="宋体"/>
          <w:color w:val="000000"/>
          <w:szCs w:val="21"/>
          <w:highlight w:val="none"/>
        </w:rPr>
        <w:t>1）施工（生活）用水、照明用电、动力用电由</w:t>
      </w:r>
      <w:r>
        <w:rPr>
          <w:rFonts w:hint="eastAsia" w:ascii="宋体" w:hAnsi="宋体"/>
          <w:color w:val="000000"/>
          <w:szCs w:val="21"/>
          <w:highlight w:val="none"/>
        </w:rPr>
        <w:t>承包人挂表计量并承担线损费摊销，单价均按施工同期供水、供电部门的价格计算，结算时发包人按施工同期供水、供电部门的价格扣回；（</w:t>
      </w:r>
      <w:r>
        <w:rPr>
          <w:rFonts w:ascii="宋体" w:hAnsi="宋体"/>
          <w:color w:val="000000"/>
          <w:szCs w:val="21"/>
          <w:highlight w:val="none"/>
        </w:rPr>
        <w:t>2）通讯线路不提供，由承包人自行解决并承担相应费用；（3）总平面图中已指定现场施工（生活）用水、电接入位置，自指定位置接入施工现场所需的材料、安装等一切费用，由承包人自行解决并承担相应费用，同时施工中发包人不考虑因用电原因（如需自发电或电容量不够）而给承包人的任何额外补偿；（4）正常施工所需要的进入施工现场的交通条件已具备；（5）由承包人处理完成施工现场及周围地下管线和邻近建筑物、构</w:t>
      </w:r>
      <w:r>
        <w:rPr>
          <w:rFonts w:hint="eastAsia" w:ascii="宋体" w:hAnsi="宋体"/>
          <w:color w:val="000000"/>
          <w:szCs w:val="21"/>
          <w:highlight w:val="none"/>
        </w:rPr>
        <w:t>筑物、古树名木的保护工作，费用由发包人承担。</w:t>
      </w:r>
    </w:p>
    <w:p w14:paraId="3B79F2B1">
      <w:pPr>
        <w:spacing w:line="360" w:lineRule="exact"/>
        <w:rPr>
          <w:rFonts w:ascii="宋体" w:hAnsi="宋体"/>
          <w:color w:val="000000"/>
          <w:szCs w:val="21"/>
          <w:highlight w:val="none"/>
        </w:rPr>
      </w:pPr>
      <w:r>
        <w:rPr>
          <w:rFonts w:ascii="宋体" w:hAnsi="宋体"/>
          <w:color w:val="000000"/>
          <w:szCs w:val="21"/>
          <w:highlight w:val="none"/>
        </w:rPr>
        <w:t>2.5 资金来源证明及支付担保</w:t>
      </w:r>
    </w:p>
    <w:p w14:paraId="113D43B4">
      <w:pPr>
        <w:spacing w:line="360" w:lineRule="exact"/>
        <w:rPr>
          <w:rFonts w:ascii="宋体" w:hAnsi="宋体"/>
          <w:color w:val="000000"/>
          <w:szCs w:val="21"/>
          <w:highlight w:val="none"/>
        </w:rPr>
      </w:pPr>
      <w:r>
        <w:rPr>
          <w:rFonts w:hint="eastAsia" w:ascii="宋体" w:hAnsi="宋体"/>
          <w:color w:val="000000"/>
          <w:szCs w:val="21"/>
          <w:highlight w:val="none"/>
        </w:rPr>
        <w:t>发包人是否提供支付担保：/。</w:t>
      </w:r>
    </w:p>
    <w:p w14:paraId="3510FBB3">
      <w:pPr>
        <w:spacing w:line="360" w:lineRule="exact"/>
        <w:rPr>
          <w:rFonts w:ascii="宋体" w:hAnsi="宋体"/>
          <w:color w:val="000000"/>
          <w:szCs w:val="21"/>
          <w:highlight w:val="none"/>
        </w:rPr>
      </w:pPr>
      <w:r>
        <w:rPr>
          <w:rFonts w:hint="eastAsia" w:ascii="宋体" w:hAnsi="宋体"/>
          <w:color w:val="000000"/>
          <w:szCs w:val="21"/>
          <w:highlight w:val="none"/>
        </w:rPr>
        <w:t>发包人提供支付担保的形式：</w:t>
      </w:r>
      <w:r>
        <w:rPr>
          <w:rFonts w:ascii="宋体" w:hAnsi="宋体"/>
          <w:color w:val="000000"/>
          <w:szCs w:val="21"/>
          <w:highlight w:val="none"/>
        </w:rPr>
        <w:t xml:space="preserve"> </w:t>
      </w:r>
      <w:r>
        <w:rPr>
          <w:rFonts w:hint="eastAsia" w:ascii="宋体" w:hAnsi="宋体"/>
          <w:color w:val="000000"/>
          <w:szCs w:val="21"/>
          <w:highlight w:val="none"/>
        </w:rPr>
        <w:t>/</w:t>
      </w:r>
      <w:r>
        <w:rPr>
          <w:rFonts w:ascii="宋体" w:hAnsi="宋体"/>
          <w:color w:val="000000"/>
          <w:szCs w:val="21"/>
          <w:highlight w:val="none"/>
        </w:rPr>
        <w:t>。</w:t>
      </w:r>
    </w:p>
    <w:p w14:paraId="6FCA4B28">
      <w:pPr>
        <w:spacing w:line="360" w:lineRule="exact"/>
        <w:rPr>
          <w:rFonts w:ascii="宋体" w:hAnsi="宋体"/>
          <w:color w:val="000000"/>
          <w:szCs w:val="21"/>
          <w:highlight w:val="none"/>
        </w:rPr>
      </w:pPr>
      <w:r>
        <w:rPr>
          <w:rFonts w:ascii="宋体" w:hAnsi="宋体"/>
          <w:color w:val="000000"/>
          <w:szCs w:val="21"/>
          <w:highlight w:val="none"/>
        </w:rPr>
        <w:t>3. 承包人</w:t>
      </w:r>
    </w:p>
    <w:p w14:paraId="2C7A26E1">
      <w:pPr>
        <w:spacing w:line="360" w:lineRule="exact"/>
        <w:rPr>
          <w:rFonts w:ascii="宋体" w:hAnsi="宋体"/>
          <w:color w:val="000000"/>
          <w:szCs w:val="21"/>
          <w:highlight w:val="none"/>
        </w:rPr>
      </w:pPr>
      <w:r>
        <w:rPr>
          <w:rFonts w:ascii="宋体" w:hAnsi="宋体"/>
          <w:color w:val="000000"/>
          <w:szCs w:val="21"/>
          <w:highlight w:val="none"/>
        </w:rPr>
        <w:t>3.1 承包人的一般义务</w:t>
      </w:r>
    </w:p>
    <w:p w14:paraId="54D9C7EC">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5）承包人提交的竣工资料的内容：根据国家、省、市、区相关规定提交工程竣工验收资料和工程竣工结算资料，在提交过程中发包人配合,因承包人的原因而无法备</w:t>
      </w:r>
      <w:r>
        <w:rPr>
          <w:rFonts w:hint="eastAsia" w:ascii="宋体" w:hAnsi="宋体"/>
          <w:color w:val="000000"/>
          <w:szCs w:val="21"/>
          <w:highlight w:val="none"/>
        </w:rPr>
        <w:t>案的</w:t>
      </w:r>
      <w:r>
        <w:rPr>
          <w:rFonts w:ascii="宋体" w:hAnsi="宋体"/>
          <w:color w:val="000000"/>
          <w:szCs w:val="21"/>
          <w:highlight w:val="none"/>
        </w:rPr>
        <w:t>,造成的损失由承包人承担。</w:t>
      </w:r>
    </w:p>
    <w:p w14:paraId="4DAA4BFD">
      <w:pPr>
        <w:spacing w:line="360" w:lineRule="exact"/>
        <w:rPr>
          <w:rFonts w:ascii="宋体" w:hAnsi="宋体"/>
          <w:color w:val="000000"/>
          <w:szCs w:val="21"/>
          <w:highlight w:val="none"/>
        </w:rPr>
      </w:pPr>
      <w:r>
        <w:rPr>
          <w:rFonts w:hint="eastAsia" w:ascii="宋体" w:hAnsi="宋体"/>
          <w:color w:val="000000"/>
          <w:szCs w:val="21"/>
          <w:highlight w:val="none"/>
        </w:rPr>
        <w:t>承包人需要提交的竣工资料套数：叁套（含电子竣工图）。</w:t>
      </w:r>
    </w:p>
    <w:p w14:paraId="2D1D0496">
      <w:pPr>
        <w:spacing w:line="360" w:lineRule="exact"/>
        <w:rPr>
          <w:rFonts w:ascii="宋体" w:hAnsi="宋体"/>
          <w:color w:val="000000"/>
          <w:szCs w:val="21"/>
          <w:highlight w:val="none"/>
        </w:rPr>
      </w:pPr>
      <w:r>
        <w:rPr>
          <w:rFonts w:hint="eastAsia" w:ascii="宋体" w:hAnsi="宋体"/>
          <w:color w:val="000000"/>
          <w:szCs w:val="21"/>
          <w:highlight w:val="none"/>
        </w:rPr>
        <w:t>承包人提交的竣工资料的费用承担：竣工图及竣工档案的编制费用由承包人在投标时列入投标报价之中，发包方不再另行支付。</w:t>
      </w:r>
    </w:p>
    <w:p w14:paraId="39DAE681">
      <w:pPr>
        <w:spacing w:line="360" w:lineRule="exact"/>
        <w:rPr>
          <w:rFonts w:ascii="宋体" w:hAnsi="宋体"/>
          <w:color w:val="000000"/>
          <w:szCs w:val="21"/>
          <w:highlight w:val="none"/>
        </w:rPr>
      </w:pPr>
      <w:r>
        <w:rPr>
          <w:rFonts w:hint="eastAsia" w:ascii="宋体" w:hAnsi="宋体"/>
          <w:color w:val="000000"/>
          <w:szCs w:val="21"/>
          <w:highlight w:val="none"/>
        </w:rPr>
        <w:t>承包人提交的竣工资料移交时间：竣工验收合格后</w:t>
      </w:r>
      <w:r>
        <w:rPr>
          <w:rFonts w:ascii="宋体" w:hAnsi="宋体"/>
          <w:color w:val="000000"/>
          <w:szCs w:val="21"/>
          <w:highlight w:val="none"/>
        </w:rPr>
        <w:t>28天内。</w:t>
      </w:r>
    </w:p>
    <w:p w14:paraId="1DAAEFAD">
      <w:pPr>
        <w:spacing w:line="360" w:lineRule="exact"/>
        <w:rPr>
          <w:rFonts w:ascii="宋体" w:hAnsi="宋体"/>
          <w:color w:val="000000"/>
          <w:szCs w:val="21"/>
          <w:highlight w:val="none"/>
        </w:rPr>
      </w:pPr>
      <w:r>
        <w:rPr>
          <w:rFonts w:hint="eastAsia" w:ascii="宋体" w:hAnsi="宋体"/>
          <w:color w:val="000000"/>
          <w:szCs w:val="21"/>
          <w:highlight w:val="none"/>
        </w:rPr>
        <w:t>承包人提交的竣工资料形式要求：工程竣工验收资料和结算资料全部为纸质文件，结算资料还必须提供电子文本，所有工程资料必须符合工程验收和档案管理及工程结算审计要求。</w:t>
      </w:r>
    </w:p>
    <w:p w14:paraId="7A402E11">
      <w:pPr>
        <w:spacing w:line="360" w:lineRule="exact"/>
        <w:rPr>
          <w:rFonts w:ascii="宋体" w:hAnsi="宋体"/>
          <w:color w:val="000000"/>
          <w:szCs w:val="21"/>
          <w:highlight w:val="none"/>
        </w:rPr>
      </w:pPr>
      <w:r>
        <w:rPr>
          <w:rFonts w:hint="eastAsia" w:ascii="宋体" w:hAnsi="宋体"/>
          <w:color w:val="000000"/>
          <w:szCs w:val="21"/>
          <w:highlight w:val="none"/>
        </w:rPr>
        <w:t>承包人应履行的其他义务：</w:t>
      </w:r>
      <w:r>
        <w:rPr>
          <w:rFonts w:ascii="宋体" w:hAnsi="宋体"/>
          <w:color w:val="000000"/>
          <w:szCs w:val="21"/>
          <w:highlight w:val="none"/>
        </w:rPr>
        <w:t xml:space="preserve"> </w:t>
      </w:r>
    </w:p>
    <w:p w14:paraId="6AFD0C52">
      <w:pPr>
        <w:spacing w:line="360" w:lineRule="exact"/>
        <w:rPr>
          <w:rFonts w:ascii="宋体" w:hAnsi="宋体"/>
          <w:color w:val="000000"/>
          <w:szCs w:val="21"/>
          <w:highlight w:val="none"/>
        </w:rPr>
      </w:pPr>
      <w:r>
        <w:rPr>
          <w:rFonts w:ascii="宋体" w:hAnsi="宋体"/>
          <w:color w:val="000000"/>
          <w:szCs w:val="21"/>
          <w:highlight w:val="none"/>
        </w:rPr>
        <w:t>1）承包人中标后，应在开工前7天编制出更为详细的施工组织设计，报监</w:t>
      </w:r>
      <w:r>
        <w:rPr>
          <w:rFonts w:hint="eastAsia" w:ascii="宋体" w:hAnsi="宋体"/>
          <w:color w:val="000000"/>
          <w:szCs w:val="21"/>
          <w:highlight w:val="none"/>
        </w:rPr>
        <w:t>理单位审批。施工组织设计至少应包括：施工技术方案；进度计划（含总进度计划、时间节点进度计划等）；全部设备、材料、成品、半成品等需求供应进场计划；人员安排、质保体系、安全文明施工措施、施工机械设备配置情况；其他保证措施（如成品保护、夜间施工及冬雨季施工等）；施工现场优化布置总平面图等内容，其增加费用由承包人自行承担，合理减少的费用由发包人接受，在工程结算时扣除相应费用。发包人接到监理报来的施工组织设计后</w:t>
      </w:r>
      <w:r>
        <w:rPr>
          <w:rFonts w:ascii="宋体" w:hAnsi="宋体"/>
          <w:color w:val="000000"/>
          <w:szCs w:val="21"/>
          <w:highlight w:val="none"/>
        </w:rPr>
        <w:t>7天内组织审核批准或提出修改意见，发包人批准的施工组织设计可作为工程款支付的参考依据。承包人不按时送审符合</w:t>
      </w:r>
      <w:r>
        <w:rPr>
          <w:rFonts w:hint="eastAsia" w:ascii="宋体" w:hAnsi="宋体"/>
          <w:color w:val="000000"/>
          <w:szCs w:val="21"/>
          <w:highlight w:val="none"/>
        </w:rPr>
        <w:t>要求的施工组织设计，造成发包人无法判断工程进展顺利与否，发包人可按照现实情况给予</w:t>
      </w:r>
      <w:r>
        <w:rPr>
          <w:rFonts w:ascii="宋体" w:hAnsi="宋体"/>
          <w:color w:val="000000"/>
          <w:szCs w:val="21"/>
          <w:highlight w:val="none"/>
        </w:rPr>
        <w:t>1000-5000元的违约金扣除，并可拒付工程进度款，责任由承包人承担。</w:t>
      </w:r>
    </w:p>
    <w:p w14:paraId="68E25223">
      <w:pPr>
        <w:spacing w:line="360" w:lineRule="exact"/>
        <w:rPr>
          <w:rFonts w:ascii="宋体" w:hAnsi="宋体"/>
          <w:color w:val="000000"/>
          <w:szCs w:val="21"/>
          <w:highlight w:val="none"/>
        </w:rPr>
      </w:pPr>
      <w:r>
        <w:rPr>
          <w:rFonts w:ascii="宋体" w:hAnsi="宋体"/>
          <w:color w:val="000000"/>
          <w:szCs w:val="21"/>
          <w:highlight w:val="none"/>
        </w:rPr>
        <w:t>2）每月25日前提交本月（上月26日至本月25日，下同）已完工程量月产值报表（含计算明细）、已完工程进度月报表、下月施工进度计划月报表以及发包人合理要求承包人提交的其他报表，承包人应按时提交并对报表的准确性及完整性负责,否则发包人将按每次500元/天对承包人进行违约金扣除</w:t>
      </w:r>
      <w:r>
        <w:rPr>
          <w:rFonts w:hint="eastAsia" w:ascii="宋体" w:hAnsi="宋体"/>
          <w:color w:val="000000"/>
          <w:szCs w:val="21"/>
          <w:highlight w:val="none"/>
          <w:lang w:eastAsia="zh-CN"/>
        </w:rPr>
        <w:t>，并</w:t>
      </w:r>
      <w:r>
        <w:rPr>
          <w:rFonts w:ascii="宋体" w:hAnsi="宋体"/>
          <w:color w:val="000000"/>
          <w:szCs w:val="21"/>
          <w:highlight w:val="none"/>
        </w:rPr>
        <w:t>有权不予支付本期工程进度款或推迟付款时间。</w:t>
      </w:r>
    </w:p>
    <w:p w14:paraId="729D315A">
      <w:pPr>
        <w:spacing w:line="360" w:lineRule="exact"/>
        <w:rPr>
          <w:rFonts w:hint="eastAsia" w:ascii="宋体" w:hAnsi="宋体"/>
          <w:color w:val="000000"/>
          <w:szCs w:val="21"/>
          <w:highlight w:val="none"/>
        </w:rPr>
      </w:pPr>
      <w:r>
        <w:rPr>
          <w:rFonts w:ascii="宋体" w:hAnsi="宋体"/>
          <w:color w:val="000000"/>
          <w:szCs w:val="21"/>
          <w:highlight w:val="none"/>
        </w:rPr>
        <w:t>3）承包人应负责其施工区域内安全保卫工作，</w:t>
      </w:r>
      <w:r>
        <w:rPr>
          <w:rFonts w:hint="eastAsia" w:ascii="宋体" w:hAnsi="宋体"/>
          <w:color w:val="000000"/>
          <w:szCs w:val="21"/>
          <w:highlight w:val="none"/>
        </w:rPr>
        <w:t>制定切实可行的安全保卫制度，根据工程需要提供施工所需的现场照明、围栏、消防、警卫、看守等所有安全防卫措施。无论何种原因，如在承包人负责的施工区域内发生工程、财产及人身伤害事件，均由承包人承担责任以及因此产生的费用。</w:t>
      </w:r>
    </w:p>
    <w:p w14:paraId="0801EB44">
      <w:pPr>
        <w:spacing w:line="360" w:lineRule="exact"/>
        <w:rPr>
          <w:rFonts w:ascii="宋体" w:hAnsi="宋体"/>
          <w:color w:val="000000"/>
          <w:szCs w:val="21"/>
          <w:highlight w:val="none"/>
        </w:rPr>
      </w:pPr>
      <w:r>
        <w:rPr>
          <w:rFonts w:ascii="宋体" w:hAnsi="宋体"/>
          <w:color w:val="000000"/>
          <w:szCs w:val="21"/>
          <w:highlight w:val="none"/>
        </w:rPr>
        <w:t>4）承包人必须遵守政府有关主管部门对施工场地交通、施工噪音以及环境保护和安全生产等的管理规定，按规定办理有关手续、承担有关费用，该费用已含在合同价款中。在施工期间与工程有关的运输过程中招致有关部门的罚款由承包人承担。施工过程所需一切证件（包括夜间施工证）由承包人及时自行办理，发包人配合。</w:t>
      </w:r>
    </w:p>
    <w:p w14:paraId="13BA866C">
      <w:pPr>
        <w:spacing w:line="360" w:lineRule="exact"/>
        <w:rPr>
          <w:rFonts w:hint="eastAsia" w:ascii="宋体" w:hAnsi="宋体"/>
          <w:color w:val="000000"/>
          <w:szCs w:val="21"/>
          <w:highlight w:val="none"/>
        </w:rPr>
      </w:pPr>
      <w:r>
        <w:rPr>
          <w:rFonts w:ascii="宋体" w:hAnsi="宋体"/>
          <w:color w:val="000000"/>
          <w:szCs w:val="21"/>
          <w:highlight w:val="none"/>
        </w:rPr>
        <w:t>5）负责</w:t>
      </w:r>
      <w:r>
        <w:rPr>
          <w:rFonts w:hint="eastAsia" w:ascii="宋体" w:hAnsi="宋体"/>
          <w:color w:val="000000"/>
          <w:szCs w:val="21"/>
          <w:highlight w:val="none"/>
        </w:rPr>
        <w:t>修建、维修、养护和管理施工所需的临时道路、管线、临时设施和交通设施，包括维修、养护和管理发包人提供的道路、管线、临时设施和交通设施，并承担相应费用。承包人修建的临时道路和交通设施应免费提供给发包人和监理使用。</w:t>
      </w:r>
    </w:p>
    <w:p w14:paraId="25421411">
      <w:pPr>
        <w:spacing w:line="360" w:lineRule="exact"/>
        <w:rPr>
          <w:rFonts w:hint="eastAsia" w:ascii="宋体" w:hAnsi="宋体"/>
          <w:color w:val="000000"/>
          <w:szCs w:val="21"/>
          <w:highlight w:val="none"/>
        </w:rPr>
      </w:pPr>
      <w:r>
        <w:rPr>
          <w:rFonts w:ascii="宋体" w:hAnsi="宋体"/>
          <w:color w:val="000000"/>
          <w:szCs w:val="21"/>
          <w:highlight w:val="none"/>
        </w:rPr>
        <w:t>6）遵守地方政府和有关部门对施工场地交通、环卫和施工噪音等一切管理规定，积极、主动、及时办理相关手续并承担应由其缴纳的相关费用。严格按照环境检查审核要求，加强施工现场的环境管理，在施工过程中严格落实扬尘、废水等污染防治措施及生态保护、水土保持措施。积极协调处理施工期间出现的各种地方矛盾，确保工程</w:t>
      </w:r>
      <w:r>
        <w:rPr>
          <w:rFonts w:hint="eastAsia" w:ascii="宋体" w:hAnsi="宋体"/>
          <w:color w:val="000000"/>
          <w:szCs w:val="21"/>
          <w:highlight w:val="none"/>
        </w:rPr>
        <w:t>正常施工，并承担全部费用。承包人应承担因自身原因造成的责任以及因此产生的费用。施工期间损坏农户、村民、集体的一切财产无条件赔偿。</w:t>
      </w:r>
    </w:p>
    <w:p w14:paraId="633CC0EA">
      <w:pPr>
        <w:spacing w:line="360" w:lineRule="exact"/>
        <w:rPr>
          <w:rFonts w:ascii="宋体" w:hAnsi="宋体"/>
          <w:color w:val="000000"/>
          <w:szCs w:val="21"/>
          <w:highlight w:val="none"/>
        </w:rPr>
      </w:pPr>
      <w:r>
        <w:rPr>
          <w:rFonts w:ascii="宋体" w:hAnsi="宋体"/>
          <w:color w:val="000000"/>
          <w:szCs w:val="21"/>
          <w:highlight w:val="none"/>
        </w:rPr>
        <w:t>7）所有的废水、污水排放应按规定处理后排入排污系统，不得污染环境，由此而引起的后果及费用由承包人</w:t>
      </w:r>
      <w:r>
        <w:rPr>
          <w:rFonts w:hint="eastAsia" w:ascii="宋体" w:hAnsi="宋体"/>
          <w:color w:val="000000"/>
          <w:szCs w:val="21"/>
          <w:highlight w:val="none"/>
          <w:lang w:eastAsia="zh-CN"/>
        </w:rPr>
        <w:t>承担</w:t>
      </w:r>
      <w:r>
        <w:rPr>
          <w:rFonts w:ascii="宋体" w:hAnsi="宋体"/>
          <w:color w:val="000000"/>
          <w:szCs w:val="21"/>
          <w:highlight w:val="none"/>
        </w:rPr>
        <w:t>。</w:t>
      </w:r>
    </w:p>
    <w:p w14:paraId="5653EF09">
      <w:pPr>
        <w:spacing w:line="360" w:lineRule="exact"/>
        <w:rPr>
          <w:rFonts w:ascii="宋体" w:hAnsi="宋体"/>
          <w:color w:val="000000"/>
          <w:szCs w:val="21"/>
          <w:highlight w:val="none"/>
        </w:rPr>
      </w:pPr>
      <w:r>
        <w:rPr>
          <w:rFonts w:ascii="宋体" w:hAnsi="宋体"/>
          <w:color w:val="000000"/>
          <w:szCs w:val="21"/>
          <w:highlight w:val="none"/>
        </w:rPr>
        <w:t>8）所有的施工垃圾应按照批准的方法运往批准的地点进行处理，生活垃圾应按照城市规定每天集中，纳入城市垃圾处理系统，费用由承包人承担。</w:t>
      </w:r>
    </w:p>
    <w:p w14:paraId="54588BD1">
      <w:pPr>
        <w:spacing w:line="360" w:lineRule="exact"/>
        <w:rPr>
          <w:rFonts w:hint="eastAsia" w:ascii="宋体" w:hAnsi="宋体"/>
          <w:color w:val="000000"/>
          <w:szCs w:val="21"/>
          <w:highlight w:val="none"/>
        </w:rPr>
      </w:pPr>
      <w:r>
        <w:rPr>
          <w:rFonts w:ascii="宋体" w:hAnsi="宋体"/>
          <w:color w:val="000000"/>
          <w:szCs w:val="21"/>
          <w:highlight w:val="none"/>
        </w:rPr>
        <w:t>9）工程未交付前，承包人负责已完工程（含分包工程,如有）的保护工作并承担费用。在此期间如发生损坏的（包括毁损、火灾、丢失等），由承包人负责修复或赔</w:t>
      </w:r>
      <w:r>
        <w:rPr>
          <w:rFonts w:hint="eastAsia" w:ascii="宋体" w:hAnsi="宋体"/>
          <w:color w:val="000000"/>
          <w:szCs w:val="21"/>
          <w:highlight w:val="none"/>
        </w:rPr>
        <w:t>偿。如交付后，发包人要求承包人继续保护，费用另行商定。</w:t>
      </w:r>
    </w:p>
    <w:p w14:paraId="438EC327">
      <w:pPr>
        <w:spacing w:line="360" w:lineRule="exact"/>
        <w:rPr>
          <w:rFonts w:ascii="宋体" w:hAnsi="宋体"/>
          <w:color w:val="000000"/>
          <w:szCs w:val="21"/>
          <w:highlight w:val="none"/>
        </w:rPr>
      </w:pPr>
      <w:r>
        <w:rPr>
          <w:rFonts w:ascii="宋体" w:hAnsi="宋体"/>
          <w:color w:val="000000"/>
          <w:szCs w:val="21"/>
          <w:highlight w:val="none"/>
        </w:rPr>
        <w:t>10）做好施工场地周围地下管线和邻近建、构筑物、古树名木的保护和观测工作，由承包人提出迁移或保护方案经发包人同意后实施，其费用由发包人承担，如发生意外造成的财产和人身损失以及由于承包人原因造成的损失，费用由承包人承担。</w:t>
      </w:r>
    </w:p>
    <w:p w14:paraId="030CAAB9">
      <w:pPr>
        <w:spacing w:line="360" w:lineRule="exact"/>
        <w:rPr>
          <w:rFonts w:ascii="宋体" w:hAnsi="宋体"/>
          <w:color w:val="000000"/>
          <w:szCs w:val="21"/>
          <w:highlight w:val="none"/>
        </w:rPr>
      </w:pPr>
      <w:r>
        <w:rPr>
          <w:rFonts w:ascii="宋体" w:hAnsi="宋体"/>
          <w:color w:val="000000"/>
          <w:szCs w:val="21"/>
          <w:highlight w:val="none"/>
        </w:rPr>
        <w:t>11）承包人负责标段内厕所污水的外抽和场内所有垃圾清除外运及相关的一切费用，若发包人在现场发现不明责任人的垃圾，由承包人负责清除，若承包人不及时清除，则由发包人自行清除，费用由承包人承担。</w:t>
      </w:r>
    </w:p>
    <w:p w14:paraId="17E2903C">
      <w:pPr>
        <w:spacing w:line="360" w:lineRule="exact"/>
        <w:rPr>
          <w:rFonts w:hint="eastAsia" w:ascii="宋体" w:hAnsi="宋体"/>
          <w:color w:val="000000"/>
          <w:szCs w:val="21"/>
          <w:highlight w:val="none"/>
        </w:rPr>
      </w:pPr>
      <w:r>
        <w:rPr>
          <w:rFonts w:ascii="宋体" w:hAnsi="宋体"/>
          <w:color w:val="000000"/>
          <w:szCs w:val="21"/>
          <w:highlight w:val="none"/>
        </w:rPr>
        <w:t>12）承包人须考虑污水提升办法，排至发包人指定位置</w:t>
      </w:r>
      <w:r>
        <w:rPr>
          <w:rFonts w:hint="eastAsia" w:ascii="宋体" w:hAnsi="宋体"/>
          <w:color w:val="000000"/>
          <w:szCs w:val="21"/>
          <w:highlight w:val="none"/>
        </w:rPr>
        <w:t>，费用自理。</w:t>
      </w:r>
    </w:p>
    <w:p w14:paraId="5F9B11D3">
      <w:pPr>
        <w:spacing w:line="360" w:lineRule="exact"/>
        <w:rPr>
          <w:rFonts w:ascii="宋体" w:hAnsi="宋体"/>
          <w:color w:val="000000"/>
          <w:szCs w:val="21"/>
          <w:highlight w:val="none"/>
        </w:rPr>
      </w:pPr>
      <w:r>
        <w:rPr>
          <w:rFonts w:ascii="宋体" w:hAnsi="宋体"/>
          <w:color w:val="000000"/>
          <w:szCs w:val="21"/>
          <w:highlight w:val="none"/>
        </w:rPr>
        <w:t>13）承包人的所有雇员和代表都应穿戴整齐，行为文明。要</w:t>
      </w:r>
      <w:r>
        <w:rPr>
          <w:rFonts w:hint="eastAsia" w:ascii="宋体" w:hAnsi="宋体"/>
          <w:color w:val="000000"/>
          <w:szCs w:val="21"/>
          <w:highlight w:val="none"/>
          <w:lang w:eastAsia="zh-CN"/>
        </w:rPr>
        <w:t>佩戴</w:t>
      </w:r>
      <w:r>
        <w:rPr>
          <w:rFonts w:ascii="宋体" w:hAnsi="宋体"/>
          <w:color w:val="000000"/>
          <w:szCs w:val="21"/>
          <w:highlight w:val="none"/>
        </w:rPr>
        <w:t>由承包人提供的工作证，工作证上应标明姓名、职务及编号，在现场期间应一直</w:t>
      </w:r>
      <w:r>
        <w:rPr>
          <w:rFonts w:hint="eastAsia" w:ascii="宋体" w:hAnsi="宋体"/>
          <w:color w:val="000000"/>
          <w:szCs w:val="21"/>
          <w:highlight w:val="none"/>
          <w:lang w:eastAsia="zh-CN"/>
        </w:rPr>
        <w:t>佩戴在胸前</w:t>
      </w:r>
      <w:r>
        <w:rPr>
          <w:rFonts w:ascii="宋体" w:hAnsi="宋体"/>
          <w:color w:val="000000"/>
          <w:szCs w:val="21"/>
          <w:highlight w:val="none"/>
        </w:rPr>
        <w:t>。承包人的所有机械及设备都应醒目地标注承包人的名称。</w:t>
      </w:r>
    </w:p>
    <w:p w14:paraId="74E46248">
      <w:pPr>
        <w:spacing w:line="360" w:lineRule="exact"/>
        <w:rPr>
          <w:rFonts w:ascii="宋体" w:hAnsi="宋体"/>
          <w:color w:val="000000"/>
          <w:szCs w:val="21"/>
          <w:highlight w:val="none"/>
        </w:rPr>
      </w:pPr>
      <w:r>
        <w:rPr>
          <w:rFonts w:ascii="宋体" w:hAnsi="宋体"/>
          <w:color w:val="000000"/>
          <w:szCs w:val="21"/>
          <w:highlight w:val="none"/>
        </w:rPr>
        <w:t>14）各级政府相关管理部门对施工现场进行的有关建筑工程安全防护、文明施工的各种检查而发生的费用，无论在投标报价中是否单独列出均由承包人承担。</w:t>
      </w:r>
    </w:p>
    <w:p w14:paraId="2A5EDABF">
      <w:pPr>
        <w:spacing w:line="360" w:lineRule="exact"/>
        <w:rPr>
          <w:rFonts w:ascii="宋体" w:hAnsi="宋体"/>
          <w:color w:val="000000"/>
          <w:szCs w:val="21"/>
          <w:highlight w:val="none"/>
        </w:rPr>
      </w:pPr>
      <w:r>
        <w:rPr>
          <w:rFonts w:ascii="宋体" w:hAnsi="宋体"/>
          <w:color w:val="000000"/>
          <w:szCs w:val="21"/>
          <w:highlight w:val="none"/>
        </w:rPr>
        <w:t>15）承包人按《南京市建筑业施工作业人员实名制管理办法》（宁建规字（2011）4号）全面落实实名制管理，与参建人员签订劳务合同，办理市民卡，按时发放劳务人员工资。参建人</w:t>
      </w:r>
      <w:r>
        <w:rPr>
          <w:rFonts w:hint="eastAsia" w:ascii="宋体" w:hAnsi="宋体"/>
          <w:color w:val="000000"/>
          <w:szCs w:val="21"/>
          <w:highlight w:val="none"/>
        </w:rPr>
        <w:t>员没有按要求办理市民卡的，按每人</w:t>
      </w:r>
      <w:r>
        <w:rPr>
          <w:rFonts w:ascii="宋体" w:hAnsi="宋体"/>
          <w:color w:val="000000"/>
          <w:szCs w:val="21"/>
          <w:highlight w:val="none"/>
        </w:rPr>
        <w:t>2000元进行违约金扣除，承包人需进行整改，此罚款并不免除承包人给该人继续办理市民卡落实实名制管理的责任，承包人拒不整改的或拖延办理的视情节严重处以5000-10000元的违约金扣除，并将情况上报主管职能部门进行处理。16）为了防止质量通病的产生而采取的各项措施、工艺、工作内容均应在报价中考虑充分。17）工程未竣工验收合格交付前</w:t>
      </w:r>
      <w:r>
        <w:rPr>
          <w:rFonts w:hint="eastAsia" w:ascii="宋体" w:hAnsi="宋体"/>
          <w:color w:val="000000"/>
          <w:szCs w:val="21"/>
          <w:highlight w:val="none"/>
          <w:lang w:eastAsia="zh-CN"/>
        </w:rPr>
        <w:t>，凡是涉及</w:t>
      </w:r>
      <w:r>
        <w:rPr>
          <w:rFonts w:ascii="宋体" w:hAnsi="宋体"/>
          <w:color w:val="000000"/>
          <w:szCs w:val="21"/>
          <w:highlight w:val="none"/>
        </w:rPr>
        <w:t>给第三人的安全</w:t>
      </w:r>
      <w:r>
        <w:rPr>
          <w:rFonts w:hint="eastAsia" w:ascii="宋体" w:hAnsi="宋体"/>
          <w:color w:val="000000"/>
          <w:szCs w:val="21"/>
          <w:highlight w:val="none"/>
          <w:lang w:eastAsia="zh-CN"/>
        </w:rPr>
        <w:t>损失的，</w:t>
      </w:r>
      <w:r>
        <w:rPr>
          <w:rFonts w:ascii="宋体" w:hAnsi="宋体"/>
          <w:color w:val="000000"/>
          <w:szCs w:val="21"/>
          <w:highlight w:val="none"/>
        </w:rPr>
        <w:t>均</w:t>
      </w:r>
      <w:r>
        <w:rPr>
          <w:rFonts w:hint="eastAsia" w:ascii="宋体" w:hAnsi="宋体"/>
          <w:color w:val="000000"/>
          <w:szCs w:val="21"/>
          <w:highlight w:val="none"/>
          <w:lang w:eastAsia="zh-CN"/>
        </w:rPr>
        <w:t>由</w:t>
      </w:r>
      <w:r>
        <w:rPr>
          <w:rFonts w:ascii="宋体" w:hAnsi="宋体"/>
          <w:color w:val="000000"/>
          <w:szCs w:val="21"/>
          <w:highlight w:val="none"/>
        </w:rPr>
        <w:t>承包人负责处理</w:t>
      </w:r>
      <w:r>
        <w:rPr>
          <w:rFonts w:hint="eastAsia" w:ascii="宋体" w:hAnsi="宋体"/>
          <w:color w:val="000000"/>
          <w:szCs w:val="21"/>
          <w:highlight w:val="none"/>
          <w:lang w:eastAsia="zh-CN"/>
        </w:rPr>
        <w:t>并</w:t>
      </w:r>
      <w:r>
        <w:rPr>
          <w:rFonts w:ascii="宋体" w:hAnsi="宋体"/>
          <w:color w:val="000000"/>
          <w:szCs w:val="21"/>
          <w:highlight w:val="none"/>
        </w:rPr>
        <w:t>支付全部费用如：第三人拨打12345电话投诉的处理</w:t>
      </w:r>
      <w:r>
        <w:rPr>
          <w:rFonts w:hint="eastAsia" w:ascii="宋体" w:hAnsi="宋体"/>
          <w:color w:val="000000"/>
          <w:szCs w:val="21"/>
          <w:highlight w:val="none"/>
          <w:lang w:eastAsia="zh-CN"/>
        </w:rPr>
        <w:t>等</w:t>
      </w:r>
      <w:r>
        <w:rPr>
          <w:rFonts w:ascii="宋体" w:hAnsi="宋体"/>
          <w:color w:val="000000"/>
          <w:szCs w:val="21"/>
          <w:highlight w:val="none"/>
        </w:rPr>
        <w:t>。</w:t>
      </w:r>
    </w:p>
    <w:p w14:paraId="2B0BF5BA">
      <w:pPr>
        <w:spacing w:line="360" w:lineRule="exact"/>
        <w:rPr>
          <w:rFonts w:hint="eastAsia" w:ascii="宋体" w:hAnsi="宋体"/>
          <w:color w:val="000000"/>
          <w:szCs w:val="21"/>
          <w:highlight w:val="none"/>
        </w:rPr>
      </w:pPr>
      <w:r>
        <w:rPr>
          <w:rFonts w:ascii="宋体" w:hAnsi="宋体"/>
          <w:color w:val="000000"/>
          <w:szCs w:val="21"/>
          <w:highlight w:val="none"/>
        </w:rPr>
        <w:t>18）凡是</w:t>
      </w:r>
      <w:r>
        <w:rPr>
          <w:rFonts w:hint="eastAsia" w:ascii="宋体" w:hAnsi="宋体"/>
          <w:color w:val="000000"/>
          <w:szCs w:val="21"/>
          <w:highlight w:val="none"/>
          <w:lang w:eastAsia="zh-CN"/>
        </w:rPr>
        <w:t>涉及</w:t>
      </w:r>
      <w:r>
        <w:rPr>
          <w:rFonts w:ascii="宋体" w:hAnsi="宋体"/>
          <w:color w:val="000000"/>
          <w:szCs w:val="21"/>
          <w:highlight w:val="none"/>
        </w:rPr>
        <w:t>交通围护设施、安全员指挥</w:t>
      </w:r>
      <w:r>
        <w:rPr>
          <w:rFonts w:hint="eastAsia" w:ascii="宋体" w:hAnsi="宋体"/>
          <w:color w:val="000000"/>
          <w:szCs w:val="21"/>
          <w:highlight w:val="none"/>
        </w:rPr>
        <w:t>交通、施工便道设施、安全设施设置（比如：平交道口、高压线维护</w:t>
      </w:r>
      <w:r>
        <w:rPr>
          <w:rFonts w:hint="eastAsia" w:ascii="宋体" w:hAnsi="宋体"/>
          <w:color w:val="000000"/>
          <w:szCs w:val="21"/>
          <w:highlight w:val="none"/>
          <w:lang w:eastAsia="zh-CN"/>
        </w:rPr>
        <w:t>等</w:t>
      </w:r>
      <w:r>
        <w:rPr>
          <w:rFonts w:hint="eastAsia" w:ascii="宋体" w:hAnsi="宋体"/>
          <w:color w:val="000000"/>
          <w:szCs w:val="21"/>
          <w:highlight w:val="none"/>
        </w:rPr>
        <w:t>）均要在报价中考虑充分，结算时不予调整</w:t>
      </w:r>
      <w:r>
        <w:rPr>
          <w:rFonts w:hint="eastAsia" w:ascii="宋体" w:hAnsi="宋体"/>
          <w:color w:val="000000"/>
          <w:szCs w:val="21"/>
          <w:highlight w:val="none"/>
          <w:lang w:eastAsia="zh-CN"/>
        </w:rPr>
        <w:t>涉及</w:t>
      </w:r>
      <w:r>
        <w:rPr>
          <w:rFonts w:hint="eastAsia" w:ascii="宋体" w:hAnsi="宋体"/>
          <w:color w:val="000000"/>
          <w:szCs w:val="21"/>
          <w:highlight w:val="none"/>
        </w:rPr>
        <w:t>施工措施费用的增加。</w:t>
      </w:r>
    </w:p>
    <w:p w14:paraId="33D0E6A7">
      <w:pPr>
        <w:spacing w:line="360" w:lineRule="exact"/>
        <w:rPr>
          <w:rFonts w:ascii="宋体" w:hAnsi="宋体"/>
          <w:color w:val="000000"/>
          <w:szCs w:val="21"/>
          <w:highlight w:val="none"/>
        </w:rPr>
      </w:pPr>
      <w:r>
        <w:rPr>
          <w:rFonts w:ascii="宋体" w:hAnsi="宋体"/>
          <w:color w:val="000000"/>
          <w:szCs w:val="21"/>
          <w:highlight w:val="none"/>
        </w:rPr>
        <w:t>19）承包人在合同履约期间发生大雨、暴雨、特大暴雨要有应急预案，可能导致施工区域</w:t>
      </w:r>
      <w:r>
        <w:rPr>
          <w:rFonts w:hint="eastAsia" w:ascii="宋体" w:hAnsi="宋体"/>
          <w:color w:val="000000"/>
          <w:szCs w:val="21"/>
          <w:highlight w:val="none"/>
          <w:lang w:eastAsia="zh-CN"/>
        </w:rPr>
        <w:t>附近</w:t>
      </w:r>
      <w:r>
        <w:rPr>
          <w:rFonts w:ascii="宋体" w:hAnsi="宋体"/>
          <w:color w:val="000000"/>
          <w:szCs w:val="21"/>
          <w:highlight w:val="none"/>
        </w:rPr>
        <w:t>单位、住家等财产受淹受损</w:t>
      </w:r>
      <w:r>
        <w:rPr>
          <w:rFonts w:hint="eastAsia" w:ascii="宋体" w:hAnsi="宋体"/>
          <w:color w:val="000000"/>
          <w:szCs w:val="21"/>
          <w:highlight w:val="none"/>
          <w:lang w:eastAsia="zh-CN"/>
        </w:rPr>
        <w:t>，均由</w:t>
      </w:r>
      <w:r>
        <w:rPr>
          <w:rFonts w:ascii="宋体" w:hAnsi="宋体"/>
          <w:color w:val="000000"/>
          <w:szCs w:val="21"/>
          <w:highlight w:val="none"/>
        </w:rPr>
        <w:t>承包人负责</w:t>
      </w:r>
      <w:r>
        <w:rPr>
          <w:rFonts w:hint="eastAsia" w:ascii="宋体" w:hAnsi="宋体"/>
          <w:color w:val="000000"/>
          <w:szCs w:val="21"/>
          <w:highlight w:val="none"/>
          <w:lang w:eastAsia="zh-CN"/>
        </w:rPr>
        <w:t>并</w:t>
      </w:r>
      <w:r>
        <w:rPr>
          <w:rFonts w:ascii="宋体" w:hAnsi="宋体"/>
          <w:color w:val="000000"/>
          <w:szCs w:val="21"/>
          <w:highlight w:val="none"/>
        </w:rPr>
        <w:t>承担相关费用。</w:t>
      </w:r>
    </w:p>
    <w:p w14:paraId="13BF131C">
      <w:pPr>
        <w:spacing w:line="360" w:lineRule="exact"/>
        <w:rPr>
          <w:rFonts w:ascii="宋体" w:hAnsi="宋体"/>
          <w:color w:val="000000"/>
          <w:szCs w:val="21"/>
          <w:highlight w:val="none"/>
        </w:rPr>
      </w:pPr>
      <w:r>
        <w:rPr>
          <w:rFonts w:hint="eastAsia" w:ascii="宋体" w:hAnsi="宋体"/>
          <w:color w:val="000000"/>
          <w:szCs w:val="21"/>
          <w:highlight w:val="none"/>
        </w:rPr>
        <w:t>20）承包人必须按照相关规定的要求缴纳民工工资保障金；并按照政府相关规定，建立健全雇员工资发放和劳动保障制度。如因雇员的工资发放和劳动保障制度不健全等原因而引发纠纷，发包人</w:t>
      </w:r>
      <w:r>
        <w:rPr>
          <w:rFonts w:hint="eastAsia" w:ascii="宋体" w:hAnsi="宋体"/>
          <w:color w:val="000000"/>
          <w:szCs w:val="21"/>
          <w:highlight w:val="none"/>
          <w:lang w:eastAsia="zh-CN"/>
        </w:rPr>
        <w:t>有权</w:t>
      </w:r>
      <w:r>
        <w:rPr>
          <w:rFonts w:hint="eastAsia" w:ascii="宋体" w:hAnsi="宋体"/>
          <w:color w:val="000000"/>
          <w:szCs w:val="21"/>
          <w:highlight w:val="none"/>
        </w:rPr>
        <w:t>扣除合同金额</w:t>
      </w:r>
      <w:r>
        <w:rPr>
          <w:rFonts w:hint="eastAsia" w:ascii="宋体" w:hAnsi="宋体"/>
          <w:color w:val="000000"/>
          <w:szCs w:val="21"/>
          <w:highlight w:val="none"/>
          <w:lang w:eastAsia="zh-CN"/>
        </w:rPr>
        <w:t>的5</w:t>
      </w:r>
      <w:r>
        <w:rPr>
          <w:rFonts w:hint="eastAsia" w:ascii="宋体" w:hAnsi="宋体"/>
          <w:color w:val="000000"/>
          <w:szCs w:val="21"/>
          <w:highlight w:val="none"/>
        </w:rPr>
        <w:t>%，且单方面终止合同。</w:t>
      </w:r>
    </w:p>
    <w:p w14:paraId="578F0833">
      <w:pPr>
        <w:spacing w:line="360" w:lineRule="exact"/>
        <w:rPr>
          <w:rFonts w:ascii="宋体" w:hAnsi="宋体"/>
          <w:color w:val="000000"/>
          <w:szCs w:val="21"/>
          <w:highlight w:val="none"/>
        </w:rPr>
      </w:pPr>
      <w:r>
        <w:rPr>
          <w:rFonts w:ascii="宋体" w:hAnsi="宋体"/>
          <w:color w:val="000000"/>
          <w:szCs w:val="21"/>
          <w:highlight w:val="none"/>
        </w:rPr>
        <w:t>3.2项目负责人</w:t>
      </w:r>
    </w:p>
    <w:p w14:paraId="6B04E59A">
      <w:pPr>
        <w:spacing w:line="360" w:lineRule="exact"/>
        <w:rPr>
          <w:rFonts w:ascii="宋体" w:hAnsi="宋体"/>
          <w:color w:val="000000"/>
          <w:szCs w:val="21"/>
          <w:highlight w:val="none"/>
        </w:rPr>
      </w:pPr>
      <w:r>
        <w:rPr>
          <w:rFonts w:ascii="宋体" w:hAnsi="宋体"/>
          <w:color w:val="000000"/>
          <w:szCs w:val="21"/>
          <w:highlight w:val="none"/>
        </w:rPr>
        <w:t>3.2.1项目负责人：</w:t>
      </w:r>
    </w:p>
    <w:p w14:paraId="7559E53F">
      <w:pPr>
        <w:spacing w:line="360" w:lineRule="exact"/>
        <w:rPr>
          <w:rFonts w:ascii="宋体" w:hAnsi="宋体"/>
          <w:color w:val="000000"/>
          <w:szCs w:val="21"/>
          <w:highlight w:val="none"/>
        </w:rPr>
      </w:pPr>
      <w:r>
        <w:rPr>
          <w:rFonts w:hint="eastAsia" w:ascii="宋体" w:hAnsi="宋体"/>
          <w:color w:val="000000"/>
          <w:szCs w:val="21"/>
          <w:highlight w:val="none"/>
        </w:rPr>
        <w:t>姓</w:t>
      </w:r>
      <w:r>
        <w:rPr>
          <w:rFonts w:ascii="宋体" w:hAnsi="宋体"/>
          <w:color w:val="000000"/>
          <w:szCs w:val="21"/>
          <w:highlight w:val="none"/>
        </w:rPr>
        <w:t xml:space="preserve">    名：</w:t>
      </w:r>
    </w:p>
    <w:p w14:paraId="0D386BB2">
      <w:pPr>
        <w:spacing w:line="360" w:lineRule="exact"/>
        <w:rPr>
          <w:rFonts w:ascii="宋体" w:hAnsi="宋体"/>
          <w:color w:val="000000"/>
          <w:szCs w:val="21"/>
          <w:highlight w:val="none"/>
        </w:rPr>
      </w:pPr>
      <w:r>
        <w:rPr>
          <w:rFonts w:hint="eastAsia" w:ascii="宋体" w:hAnsi="宋体"/>
          <w:color w:val="000000"/>
          <w:szCs w:val="21"/>
          <w:highlight w:val="none"/>
        </w:rPr>
        <w:t>身份证号：</w:t>
      </w:r>
    </w:p>
    <w:p w14:paraId="7B2412B1">
      <w:pPr>
        <w:spacing w:line="360" w:lineRule="exact"/>
        <w:rPr>
          <w:rFonts w:ascii="宋体" w:hAnsi="宋体"/>
          <w:color w:val="000000"/>
          <w:szCs w:val="21"/>
          <w:highlight w:val="none"/>
        </w:rPr>
      </w:pPr>
      <w:r>
        <w:rPr>
          <w:rFonts w:hint="eastAsia" w:ascii="宋体" w:hAnsi="宋体"/>
          <w:color w:val="000000"/>
          <w:szCs w:val="21"/>
          <w:highlight w:val="none"/>
        </w:rPr>
        <w:t>建造师执业资格等级：</w:t>
      </w:r>
      <w:r>
        <w:rPr>
          <w:rFonts w:ascii="宋体" w:hAnsi="宋体"/>
          <w:color w:val="000000"/>
          <w:szCs w:val="21"/>
          <w:highlight w:val="none"/>
        </w:rPr>
        <w:t xml:space="preserve"> </w:t>
      </w:r>
    </w:p>
    <w:p w14:paraId="5FBF0335">
      <w:pPr>
        <w:spacing w:line="360" w:lineRule="exact"/>
        <w:rPr>
          <w:rFonts w:ascii="宋体" w:hAnsi="宋体"/>
          <w:color w:val="000000"/>
          <w:szCs w:val="21"/>
          <w:highlight w:val="none"/>
        </w:rPr>
      </w:pPr>
      <w:r>
        <w:rPr>
          <w:rFonts w:hint="eastAsia" w:ascii="宋体" w:hAnsi="宋体"/>
          <w:color w:val="000000"/>
          <w:szCs w:val="21"/>
          <w:highlight w:val="none"/>
        </w:rPr>
        <w:t>建造师注册证书号：</w:t>
      </w:r>
    </w:p>
    <w:p w14:paraId="45A5027D">
      <w:pPr>
        <w:spacing w:line="360" w:lineRule="exact"/>
        <w:rPr>
          <w:rFonts w:ascii="宋体" w:hAnsi="宋体"/>
          <w:color w:val="000000"/>
          <w:szCs w:val="21"/>
          <w:highlight w:val="none"/>
        </w:rPr>
      </w:pPr>
      <w:r>
        <w:rPr>
          <w:rFonts w:hint="eastAsia" w:ascii="宋体" w:hAnsi="宋体"/>
          <w:color w:val="000000"/>
          <w:szCs w:val="21"/>
          <w:highlight w:val="none"/>
        </w:rPr>
        <w:t>建造师执业印章号：</w:t>
      </w:r>
      <w:r>
        <w:rPr>
          <w:rFonts w:ascii="宋体" w:hAnsi="宋体"/>
          <w:color w:val="000000"/>
          <w:szCs w:val="21"/>
          <w:highlight w:val="none"/>
        </w:rPr>
        <w:t xml:space="preserve"> </w:t>
      </w:r>
    </w:p>
    <w:p w14:paraId="52E9F57E">
      <w:pPr>
        <w:spacing w:line="360" w:lineRule="exact"/>
        <w:rPr>
          <w:rFonts w:ascii="宋体" w:hAnsi="宋体"/>
          <w:color w:val="000000"/>
          <w:szCs w:val="21"/>
          <w:highlight w:val="none"/>
        </w:rPr>
      </w:pPr>
      <w:r>
        <w:rPr>
          <w:rFonts w:hint="eastAsia" w:ascii="宋体" w:hAnsi="宋体"/>
          <w:color w:val="000000"/>
          <w:szCs w:val="21"/>
          <w:highlight w:val="none"/>
        </w:rPr>
        <w:t>安全生产考核合格证书号：</w:t>
      </w:r>
    </w:p>
    <w:p w14:paraId="3FB64151">
      <w:pPr>
        <w:spacing w:line="360" w:lineRule="exact"/>
        <w:rPr>
          <w:rFonts w:ascii="宋体" w:hAnsi="宋体"/>
          <w:color w:val="000000"/>
          <w:szCs w:val="21"/>
          <w:highlight w:val="none"/>
        </w:rPr>
      </w:pPr>
      <w:r>
        <w:rPr>
          <w:rFonts w:hint="eastAsia" w:ascii="宋体" w:hAnsi="宋体"/>
          <w:color w:val="000000"/>
          <w:szCs w:val="21"/>
          <w:highlight w:val="none"/>
        </w:rPr>
        <w:t>联系电话：</w:t>
      </w:r>
    </w:p>
    <w:p w14:paraId="582489F7">
      <w:pPr>
        <w:spacing w:line="360" w:lineRule="exact"/>
        <w:rPr>
          <w:rFonts w:ascii="宋体" w:hAnsi="宋体"/>
          <w:color w:val="000000"/>
          <w:szCs w:val="21"/>
          <w:highlight w:val="none"/>
        </w:rPr>
      </w:pPr>
      <w:r>
        <w:rPr>
          <w:rFonts w:hint="eastAsia" w:ascii="宋体" w:hAnsi="宋体"/>
          <w:color w:val="000000"/>
          <w:szCs w:val="21"/>
          <w:highlight w:val="none"/>
        </w:rPr>
        <w:t>电子信箱：</w:t>
      </w:r>
    </w:p>
    <w:p w14:paraId="5C3C7E8B">
      <w:pPr>
        <w:spacing w:line="360" w:lineRule="exact"/>
        <w:rPr>
          <w:rFonts w:ascii="宋体" w:hAnsi="宋体"/>
          <w:color w:val="000000"/>
          <w:szCs w:val="21"/>
          <w:highlight w:val="none"/>
        </w:rPr>
      </w:pPr>
      <w:r>
        <w:rPr>
          <w:rFonts w:hint="eastAsia" w:ascii="宋体" w:hAnsi="宋体"/>
          <w:color w:val="000000"/>
          <w:szCs w:val="21"/>
          <w:highlight w:val="none"/>
        </w:rPr>
        <w:t>通信地址：</w:t>
      </w:r>
      <w:r>
        <w:rPr>
          <w:rFonts w:ascii="宋体" w:hAnsi="宋体"/>
          <w:color w:val="000000"/>
          <w:szCs w:val="21"/>
          <w:highlight w:val="none"/>
        </w:rPr>
        <w:t xml:space="preserve"> </w:t>
      </w:r>
    </w:p>
    <w:p w14:paraId="5D9443E5">
      <w:pPr>
        <w:spacing w:line="360" w:lineRule="exact"/>
        <w:rPr>
          <w:rFonts w:ascii="宋体" w:hAnsi="宋体"/>
          <w:color w:val="000000"/>
          <w:szCs w:val="21"/>
          <w:highlight w:val="none"/>
        </w:rPr>
      </w:pPr>
      <w:r>
        <w:rPr>
          <w:rFonts w:hint="eastAsia" w:ascii="宋体" w:hAnsi="宋体"/>
          <w:color w:val="000000"/>
          <w:szCs w:val="21"/>
          <w:highlight w:val="none"/>
        </w:rPr>
        <w:t>承包人对项目负责人的授权范围如下：</w:t>
      </w:r>
      <w:r>
        <w:rPr>
          <w:rFonts w:ascii="宋体" w:hAnsi="宋体"/>
          <w:color w:val="000000"/>
          <w:szCs w:val="21"/>
          <w:highlight w:val="none"/>
        </w:rPr>
        <w:t xml:space="preserve">  </w:t>
      </w:r>
    </w:p>
    <w:p w14:paraId="7D6EF083">
      <w:pPr>
        <w:spacing w:line="360" w:lineRule="exact"/>
        <w:rPr>
          <w:rFonts w:ascii="宋体" w:hAnsi="宋体"/>
          <w:color w:val="000000"/>
          <w:szCs w:val="21"/>
          <w:highlight w:val="none"/>
        </w:rPr>
      </w:pPr>
      <w:r>
        <w:rPr>
          <w:rFonts w:hint="eastAsia" w:ascii="宋体" w:hAnsi="宋体"/>
          <w:color w:val="000000"/>
          <w:szCs w:val="21"/>
          <w:highlight w:val="none"/>
        </w:rPr>
        <w:t>关于项目负责人每月在施工现场的时间要求：施工单位项目负责人必须保证每周不少于6</w:t>
      </w:r>
      <w:r>
        <w:rPr>
          <w:rFonts w:ascii="宋体" w:hAnsi="宋体"/>
          <w:color w:val="000000"/>
          <w:szCs w:val="21"/>
          <w:highlight w:val="none"/>
        </w:rPr>
        <w:t>天、每天不少于8小时（不含夜间）在施工现场组织、安排施工，重大分部分项并有特殊安全要求的施工项目，项目负责人必须在现场。项目负责人每天到岗情况必须向建设单位现场管理人员报告和登记，建设单位现场管理人员对施工单位项目负责人在岗情况进行实时记录，发现施工单位</w:t>
      </w:r>
      <w:r>
        <w:rPr>
          <w:rFonts w:hint="eastAsia" w:ascii="宋体" w:hAnsi="宋体"/>
          <w:color w:val="000000"/>
          <w:szCs w:val="21"/>
          <w:highlight w:val="none"/>
        </w:rPr>
        <w:t>项目负责人应在现场而不在现场的行为，施工单位需向建设单位支付违约金</w:t>
      </w:r>
      <w:r>
        <w:rPr>
          <w:rFonts w:ascii="宋体" w:hAnsi="宋体"/>
          <w:color w:val="000000"/>
          <w:szCs w:val="21"/>
          <w:highlight w:val="none"/>
        </w:rPr>
        <w:t>5000元人民币/次。</w:t>
      </w:r>
    </w:p>
    <w:p w14:paraId="5179E23D">
      <w:pPr>
        <w:spacing w:line="360" w:lineRule="exact"/>
        <w:rPr>
          <w:rFonts w:ascii="宋体" w:hAnsi="宋体"/>
          <w:color w:val="000000"/>
          <w:szCs w:val="21"/>
          <w:highlight w:val="none"/>
        </w:rPr>
      </w:pPr>
      <w:r>
        <w:rPr>
          <w:rFonts w:hint="eastAsia" w:ascii="宋体" w:hAnsi="宋体"/>
          <w:color w:val="000000"/>
          <w:szCs w:val="21"/>
          <w:highlight w:val="none"/>
        </w:rPr>
        <w:t>承包人未提交劳动合同，以及没有为项目负责人缴纳社会保险证明的违约责任：发包人将处承包人</w:t>
      </w:r>
      <w:r>
        <w:rPr>
          <w:rFonts w:ascii="宋体" w:hAnsi="宋体"/>
          <w:color w:val="000000"/>
          <w:szCs w:val="21"/>
          <w:highlight w:val="none"/>
        </w:rPr>
        <w:t>1万元的违约金，同时发包人有权要求更换项目经理，由此增加的费用和（或）延误的工期由承包人承担。</w:t>
      </w:r>
    </w:p>
    <w:p w14:paraId="35A372B5">
      <w:pPr>
        <w:spacing w:line="360" w:lineRule="exact"/>
        <w:rPr>
          <w:rFonts w:ascii="宋体" w:hAnsi="宋体"/>
          <w:color w:val="000000"/>
          <w:szCs w:val="21"/>
          <w:highlight w:val="none"/>
        </w:rPr>
      </w:pPr>
      <w:r>
        <w:rPr>
          <w:rFonts w:hint="eastAsia" w:ascii="宋体" w:hAnsi="宋体"/>
          <w:color w:val="000000"/>
          <w:szCs w:val="21"/>
          <w:highlight w:val="none"/>
        </w:rPr>
        <w:t>项目负责人未经批准，擅自离开施工现场的违约责任：项目负责人未经批准，擅自离开施工现场后，发生各种事故，影响工程施工，对工程造成损失的，施工单位需承担因此造成的经济损失及相关法律责任。</w:t>
      </w:r>
    </w:p>
    <w:p w14:paraId="20ECCA6B">
      <w:pPr>
        <w:spacing w:line="360" w:lineRule="exact"/>
        <w:rPr>
          <w:rFonts w:ascii="宋体" w:hAnsi="宋体"/>
          <w:color w:val="000000"/>
          <w:szCs w:val="21"/>
          <w:highlight w:val="none"/>
        </w:rPr>
      </w:pPr>
      <w:r>
        <w:rPr>
          <w:rFonts w:ascii="宋体" w:hAnsi="宋体"/>
          <w:color w:val="000000"/>
          <w:szCs w:val="21"/>
          <w:highlight w:val="none"/>
        </w:rPr>
        <w:t>3.2.3 承包人擅自更换项目负责人的违约责任：施工单</w:t>
      </w:r>
      <w:r>
        <w:rPr>
          <w:rFonts w:hint="eastAsia" w:ascii="宋体" w:hAnsi="宋体"/>
          <w:color w:val="000000"/>
          <w:szCs w:val="21"/>
          <w:highlight w:val="none"/>
        </w:rPr>
        <w:t>位变更备案合同中的项目负责人，必须经建设方同意，同时施工单位需向建设单位支付违约金</w:t>
      </w:r>
      <w:r>
        <w:rPr>
          <w:rFonts w:ascii="宋体" w:hAnsi="宋体"/>
          <w:color w:val="000000"/>
          <w:szCs w:val="21"/>
          <w:highlight w:val="none"/>
        </w:rPr>
        <w:t>10000元人民币/次，承包人擅自更换项目负责人，发包人将对施工单位追加1万元的违约处罚。对于不符合项目施工要求的项目负责人，发包人有权解除合同，由此产生的相关费用、给发包人造成的损失由承包人承担 。</w:t>
      </w:r>
    </w:p>
    <w:p w14:paraId="1E9E7179">
      <w:pPr>
        <w:spacing w:line="360" w:lineRule="exact"/>
        <w:rPr>
          <w:rFonts w:ascii="宋体" w:hAnsi="宋体"/>
          <w:color w:val="000000"/>
          <w:szCs w:val="21"/>
          <w:highlight w:val="none"/>
        </w:rPr>
      </w:pPr>
      <w:r>
        <w:rPr>
          <w:rFonts w:ascii="宋体" w:hAnsi="宋体"/>
          <w:color w:val="000000"/>
          <w:szCs w:val="21"/>
          <w:highlight w:val="none"/>
        </w:rPr>
        <w:t>3.2.4 承包人无正当理由拒绝更换项目负责人的违约责任：项目经理因刑事犯罪、伤病丧失工作能力等确属不能履行职责需要变更的，须经监理工程师和发包人批准更换，其接替人员的资格、业绩和信誉不得低于被替换人员，发包人将</w:t>
      </w:r>
      <w:r>
        <w:rPr>
          <w:rFonts w:hint="eastAsia" w:ascii="宋体" w:hAnsi="宋体"/>
          <w:color w:val="000000"/>
          <w:szCs w:val="21"/>
          <w:highlight w:val="none"/>
          <w:lang w:eastAsia="zh-CN"/>
        </w:rPr>
        <w:t>扣除</w:t>
      </w:r>
      <w:r>
        <w:rPr>
          <w:rFonts w:ascii="宋体" w:hAnsi="宋体"/>
          <w:color w:val="000000"/>
          <w:szCs w:val="21"/>
          <w:highlight w:val="none"/>
        </w:rPr>
        <w:t>1万元的</w:t>
      </w:r>
      <w:r>
        <w:rPr>
          <w:rFonts w:hint="eastAsia" w:ascii="宋体" w:hAnsi="宋体"/>
          <w:color w:val="000000"/>
          <w:szCs w:val="21"/>
          <w:highlight w:val="none"/>
          <w:lang w:eastAsia="zh-CN"/>
        </w:rPr>
        <w:t>违约金</w:t>
      </w:r>
      <w:r>
        <w:rPr>
          <w:rFonts w:hint="eastAsia" w:ascii="宋体" w:hAnsi="宋体"/>
          <w:color w:val="000000"/>
          <w:szCs w:val="21"/>
          <w:highlight w:val="none"/>
        </w:rPr>
        <w:t>，同时发包人有权解除合同，由此产生的相关费用、给发包人造成的损失由承包人承担。</w:t>
      </w:r>
      <w:r>
        <w:rPr>
          <w:rFonts w:hint="eastAsia" w:ascii="宋体" w:hAnsi="宋体"/>
          <w:color w:val="000000"/>
          <w:szCs w:val="21"/>
          <w:highlight w:val="none"/>
          <w:lang w:eastAsia="zh-CN"/>
        </w:rPr>
        <w:t>上述</w:t>
      </w:r>
      <w:r>
        <w:rPr>
          <w:rFonts w:hint="eastAsia" w:ascii="宋体" w:hAnsi="宋体"/>
          <w:color w:val="000000"/>
          <w:szCs w:val="21"/>
          <w:highlight w:val="none"/>
        </w:rPr>
        <w:t>罚款在工程结算时直接扣除。</w:t>
      </w:r>
      <w:r>
        <w:rPr>
          <w:rFonts w:hint="eastAsia" w:ascii="宋体" w:hAnsi="宋体"/>
          <w:color w:val="000000"/>
          <w:szCs w:val="21"/>
          <w:highlight w:val="none"/>
          <w:lang w:eastAsia="zh-CN"/>
        </w:rPr>
        <w:t>上述</w:t>
      </w:r>
      <w:r>
        <w:rPr>
          <w:rFonts w:hint="eastAsia" w:ascii="宋体" w:hAnsi="宋体"/>
          <w:color w:val="000000"/>
          <w:szCs w:val="21"/>
          <w:highlight w:val="none"/>
        </w:rPr>
        <w:t>违约金在工程结算时直接扣除。</w:t>
      </w:r>
    </w:p>
    <w:p w14:paraId="0E07B2D0">
      <w:pPr>
        <w:spacing w:line="360" w:lineRule="exact"/>
        <w:rPr>
          <w:rFonts w:ascii="宋体" w:hAnsi="宋体"/>
          <w:color w:val="000000"/>
          <w:szCs w:val="21"/>
          <w:highlight w:val="none"/>
        </w:rPr>
      </w:pPr>
      <w:r>
        <w:rPr>
          <w:rFonts w:ascii="宋体" w:hAnsi="宋体"/>
          <w:color w:val="000000"/>
          <w:szCs w:val="21"/>
          <w:highlight w:val="none"/>
        </w:rPr>
        <w:t>3.3 承包人人员</w:t>
      </w:r>
    </w:p>
    <w:p w14:paraId="133D69BB">
      <w:pPr>
        <w:spacing w:line="360" w:lineRule="exact"/>
        <w:rPr>
          <w:rFonts w:ascii="宋体" w:hAnsi="宋体"/>
          <w:color w:val="000000"/>
          <w:szCs w:val="21"/>
          <w:highlight w:val="none"/>
        </w:rPr>
      </w:pPr>
      <w:r>
        <w:rPr>
          <w:rFonts w:ascii="宋体" w:hAnsi="宋体"/>
          <w:color w:val="000000"/>
          <w:szCs w:val="21"/>
          <w:highlight w:val="none"/>
        </w:rPr>
        <w:t>3.3.1 承包人提交项目管理机构及施工现场管理人员安排报告的期限：开工前7天。承包人进场前应向建设单位现场负责人提交项目主要施工管理人员名单，同时提交其岗位安排、注册执业资格、与承包人之间的劳动关系证明和缴纳社会保险的有效证明。主要施工管理人员包括：项目负责人、项目副经理（如果有）、技术负责人、造价员、质量员、安全员、材料员、资料员</w:t>
      </w:r>
      <w:r>
        <w:rPr>
          <w:rFonts w:hint="eastAsia" w:ascii="宋体" w:hAnsi="宋体"/>
          <w:color w:val="000000"/>
          <w:szCs w:val="21"/>
          <w:highlight w:val="none"/>
        </w:rPr>
        <w:t>等人员。</w:t>
      </w:r>
    </w:p>
    <w:p w14:paraId="273A7CB8">
      <w:pPr>
        <w:spacing w:line="360" w:lineRule="exact"/>
        <w:rPr>
          <w:rFonts w:ascii="宋体" w:hAnsi="宋体"/>
          <w:color w:val="000000"/>
          <w:szCs w:val="21"/>
          <w:highlight w:val="none"/>
        </w:rPr>
      </w:pPr>
      <w:r>
        <w:rPr>
          <w:rFonts w:ascii="宋体" w:hAnsi="宋体"/>
          <w:color w:val="000000"/>
          <w:szCs w:val="21"/>
          <w:highlight w:val="none"/>
        </w:rPr>
        <w:t>3.3.3 承包人无正当理由拒绝撤换主要施工管理人员的违约责任：发包人将处以1万元/人的违约金 ，并有权解除合同，由此产生的相关费用、给发包人造成的损失由承包人承担。</w:t>
      </w:r>
    </w:p>
    <w:p w14:paraId="05BAC623">
      <w:pPr>
        <w:spacing w:line="360" w:lineRule="exact"/>
        <w:rPr>
          <w:rFonts w:ascii="宋体" w:hAnsi="宋体"/>
          <w:color w:val="000000"/>
          <w:szCs w:val="21"/>
          <w:highlight w:val="none"/>
        </w:rPr>
      </w:pPr>
      <w:r>
        <w:rPr>
          <w:rFonts w:ascii="宋体" w:hAnsi="宋体"/>
          <w:color w:val="000000"/>
          <w:szCs w:val="21"/>
          <w:highlight w:val="none"/>
        </w:rPr>
        <w:t>3.3.4 承包人主要施工管理人员离开施工现场的批准要求：施工单位关键岗位（施工员、安全员、技术负责人、质检员）</w:t>
      </w:r>
      <w:r>
        <w:rPr>
          <w:rFonts w:hint="eastAsia" w:ascii="宋体" w:hAnsi="宋体"/>
          <w:color w:val="000000"/>
          <w:szCs w:val="21"/>
          <w:highlight w:val="none"/>
          <w:lang w:eastAsia="zh-CN"/>
        </w:rPr>
        <w:t>持证</w:t>
      </w:r>
      <w:r>
        <w:rPr>
          <w:rFonts w:ascii="宋体" w:hAnsi="宋体"/>
          <w:color w:val="000000"/>
          <w:szCs w:val="21"/>
          <w:highlight w:val="none"/>
        </w:rPr>
        <w:t>上岗人员，必须保证在施工期间在岗履职每周不少于</w:t>
      </w:r>
      <w:r>
        <w:rPr>
          <w:rFonts w:hint="eastAsia" w:ascii="宋体" w:hAnsi="宋体"/>
          <w:color w:val="000000"/>
          <w:szCs w:val="21"/>
          <w:highlight w:val="none"/>
        </w:rPr>
        <w:t>6</w:t>
      </w:r>
      <w:r>
        <w:rPr>
          <w:rFonts w:ascii="宋体" w:hAnsi="宋体"/>
          <w:color w:val="000000"/>
          <w:szCs w:val="21"/>
          <w:highlight w:val="none"/>
        </w:rPr>
        <w:t>天、平均每天不少于8小时（不含夜间），重大分部分项并有特殊安全要求的施工项目，必须在现场负责各施工环节。施工单位关键岗位执证上岗人员，必须每天向建设单位现场管理人员报告</w:t>
      </w:r>
      <w:r>
        <w:rPr>
          <w:rFonts w:hint="eastAsia" w:ascii="宋体" w:hAnsi="宋体"/>
          <w:color w:val="000000"/>
          <w:szCs w:val="21"/>
          <w:highlight w:val="none"/>
        </w:rPr>
        <w:t>和登记，发现执证上岗人员应在岗位而不在岗位的行为，施工单位需向建设单位支付违约金</w:t>
      </w:r>
      <w:r>
        <w:rPr>
          <w:rFonts w:ascii="宋体" w:hAnsi="宋体"/>
          <w:color w:val="000000"/>
          <w:szCs w:val="21"/>
          <w:highlight w:val="none"/>
        </w:rPr>
        <w:t>3000元人民币/次。施工单位变更备案合同中的项目经理，必须经建设方同意，同时施工单位需向建设单位支付违约金10000元人民币/次，变更施工员、安全员、技术负责人、质检员的，施工单位需向建设单位支付违约金3000元人民币/次。</w:t>
      </w:r>
    </w:p>
    <w:p w14:paraId="6964F5DF">
      <w:pPr>
        <w:spacing w:line="360" w:lineRule="exact"/>
        <w:rPr>
          <w:rFonts w:ascii="宋体" w:hAnsi="宋体"/>
          <w:color w:val="000000"/>
          <w:szCs w:val="21"/>
          <w:highlight w:val="none"/>
        </w:rPr>
      </w:pPr>
      <w:r>
        <w:rPr>
          <w:rFonts w:ascii="宋体" w:hAnsi="宋体"/>
          <w:color w:val="000000"/>
          <w:szCs w:val="21"/>
          <w:highlight w:val="none"/>
        </w:rPr>
        <w:t>3.3.5承包人擅自更换主要施工管理人员的违约责任：施工单位变更施工员、安全员、技术负责人、质检员的，需经建设方同意，同时施工单位需向建设单位支付违约金3000元人民币/次。施工单位擅自变更响应性文件中明</w:t>
      </w:r>
      <w:r>
        <w:rPr>
          <w:rFonts w:hint="eastAsia" w:ascii="宋体" w:hAnsi="宋体"/>
          <w:color w:val="000000"/>
          <w:szCs w:val="21"/>
          <w:highlight w:val="none"/>
        </w:rPr>
        <w:t>确的施工员、质检员、安全员、材料员、资料员</w:t>
      </w:r>
      <w:r>
        <w:rPr>
          <w:rFonts w:hint="eastAsia" w:ascii="宋体" w:hAnsi="宋体"/>
          <w:color w:val="000000"/>
          <w:szCs w:val="21"/>
          <w:highlight w:val="none"/>
          <w:lang w:eastAsia="zh-CN"/>
        </w:rPr>
        <w:t>，发包人</w:t>
      </w:r>
      <w:r>
        <w:rPr>
          <w:rFonts w:hint="eastAsia" w:ascii="宋体" w:hAnsi="宋体"/>
          <w:color w:val="000000"/>
          <w:szCs w:val="21"/>
          <w:highlight w:val="none"/>
        </w:rPr>
        <w:t>将追加</w:t>
      </w:r>
      <w:r>
        <w:rPr>
          <w:rFonts w:ascii="宋体" w:hAnsi="宋体"/>
          <w:color w:val="000000"/>
          <w:szCs w:val="21"/>
          <w:highlight w:val="none"/>
        </w:rPr>
        <w:t>5000元/人的经济处罚，并有权解除合同，由此产生的相关费用、给发包人造成的损失由承包人承担。</w:t>
      </w:r>
    </w:p>
    <w:p w14:paraId="3F356276">
      <w:pPr>
        <w:spacing w:line="360" w:lineRule="exact"/>
        <w:rPr>
          <w:rFonts w:ascii="宋体" w:hAnsi="宋体"/>
          <w:color w:val="000000"/>
          <w:szCs w:val="21"/>
          <w:highlight w:val="none"/>
        </w:rPr>
      </w:pPr>
      <w:r>
        <w:rPr>
          <w:rFonts w:hint="eastAsia" w:ascii="宋体" w:hAnsi="宋体"/>
          <w:color w:val="000000"/>
          <w:szCs w:val="21"/>
          <w:highlight w:val="none"/>
        </w:rPr>
        <w:t>承包人主要施工管理人员擅自离开施工现场的违约责任：主要施工管理人员未经批准，擅自离开施工现场后，施工现场发生各种事故，影响工程施工，对工程造成损失的，施工单位需承担因此造成的经济损失及相关法律责任。</w:t>
      </w:r>
    </w:p>
    <w:p w14:paraId="1DEC2E9E">
      <w:pPr>
        <w:spacing w:line="360" w:lineRule="exact"/>
        <w:rPr>
          <w:rFonts w:ascii="宋体" w:hAnsi="宋体"/>
          <w:color w:val="000000"/>
          <w:szCs w:val="21"/>
          <w:highlight w:val="none"/>
        </w:rPr>
      </w:pPr>
      <w:r>
        <w:rPr>
          <w:rFonts w:ascii="宋体" w:hAnsi="宋体"/>
          <w:color w:val="000000"/>
          <w:szCs w:val="21"/>
          <w:highlight w:val="none"/>
        </w:rPr>
        <w:t>3.5 分包</w:t>
      </w:r>
    </w:p>
    <w:p w14:paraId="6180A8C4">
      <w:pPr>
        <w:spacing w:line="360" w:lineRule="exact"/>
        <w:rPr>
          <w:rFonts w:ascii="宋体" w:hAnsi="宋体"/>
          <w:color w:val="000000"/>
          <w:szCs w:val="21"/>
          <w:highlight w:val="none"/>
        </w:rPr>
      </w:pPr>
      <w:r>
        <w:rPr>
          <w:rFonts w:ascii="宋体" w:hAnsi="宋体"/>
          <w:color w:val="000000"/>
          <w:szCs w:val="21"/>
          <w:highlight w:val="none"/>
        </w:rPr>
        <w:t>3.5.1 分包的一般约定</w:t>
      </w:r>
    </w:p>
    <w:p w14:paraId="78321FD3">
      <w:pPr>
        <w:spacing w:line="360" w:lineRule="exact"/>
        <w:rPr>
          <w:rFonts w:ascii="宋体" w:hAnsi="宋体"/>
          <w:color w:val="000000"/>
          <w:szCs w:val="21"/>
          <w:highlight w:val="none"/>
        </w:rPr>
      </w:pPr>
      <w:r>
        <w:rPr>
          <w:rFonts w:hint="eastAsia" w:ascii="宋体" w:hAnsi="宋体"/>
          <w:color w:val="000000"/>
          <w:szCs w:val="21"/>
          <w:highlight w:val="none"/>
        </w:rPr>
        <w:t>禁止分包的工程包括：全部工程。</w:t>
      </w:r>
    </w:p>
    <w:p w14:paraId="77DF2709">
      <w:pPr>
        <w:spacing w:line="360" w:lineRule="exact"/>
        <w:rPr>
          <w:rFonts w:ascii="宋体" w:hAnsi="宋体"/>
          <w:color w:val="000000"/>
          <w:szCs w:val="21"/>
          <w:highlight w:val="none"/>
        </w:rPr>
      </w:pPr>
      <w:r>
        <w:rPr>
          <w:rFonts w:hint="eastAsia" w:ascii="宋体" w:hAnsi="宋体"/>
          <w:color w:val="000000"/>
          <w:szCs w:val="21"/>
          <w:highlight w:val="none"/>
        </w:rPr>
        <w:t>主体结构、关键性工作的范围：</w:t>
      </w:r>
      <w:r>
        <w:rPr>
          <w:rFonts w:ascii="宋体" w:hAnsi="宋体"/>
          <w:color w:val="000000"/>
          <w:szCs w:val="21"/>
          <w:highlight w:val="none"/>
        </w:rPr>
        <w:t xml:space="preserve">  /  。</w:t>
      </w:r>
    </w:p>
    <w:p w14:paraId="160848A2">
      <w:pPr>
        <w:spacing w:line="360" w:lineRule="exact"/>
        <w:rPr>
          <w:rFonts w:ascii="宋体" w:hAnsi="宋体"/>
          <w:color w:val="000000"/>
          <w:szCs w:val="21"/>
          <w:highlight w:val="none"/>
        </w:rPr>
      </w:pPr>
      <w:r>
        <w:rPr>
          <w:rFonts w:ascii="宋体" w:hAnsi="宋体"/>
          <w:color w:val="000000"/>
          <w:szCs w:val="21"/>
          <w:highlight w:val="none"/>
        </w:rPr>
        <w:t>3.5.2分包的确定</w:t>
      </w:r>
    </w:p>
    <w:p w14:paraId="1AFFF79B">
      <w:pPr>
        <w:spacing w:line="360" w:lineRule="exact"/>
        <w:rPr>
          <w:rFonts w:ascii="宋体" w:hAnsi="宋体"/>
          <w:color w:val="000000"/>
          <w:szCs w:val="21"/>
          <w:highlight w:val="none"/>
        </w:rPr>
      </w:pPr>
      <w:r>
        <w:rPr>
          <w:rFonts w:hint="eastAsia" w:ascii="宋体" w:hAnsi="宋体"/>
          <w:color w:val="000000"/>
          <w:szCs w:val="21"/>
          <w:highlight w:val="none"/>
        </w:rPr>
        <w:t>允许分包的专业工程包括：不允许分包。</w:t>
      </w:r>
    </w:p>
    <w:p w14:paraId="119E261E">
      <w:pPr>
        <w:spacing w:line="360" w:lineRule="exact"/>
        <w:rPr>
          <w:rFonts w:ascii="宋体" w:hAnsi="宋体"/>
          <w:color w:val="000000"/>
          <w:szCs w:val="21"/>
          <w:highlight w:val="none"/>
        </w:rPr>
      </w:pPr>
      <w:r>
        <w:rPr>
          <w:rFonts w:hint="eastAsia" w:ascii="宋体" w:hAnsi="宋体"/>
          <w:color w:val="000000"/>
          <w:szCs w:val="21"/>
          <w:highlight w:val="none"/>
        </w:rPr>
        <w:t>其他关于分包的约定：不准转包或擅自分包，承包人不得将其承包的全部或部分工程转包或擅自分包给他人。若发现承包人转包或擅自分包，以及未经发包人同意的第三方进入现场施工，发包人有权要求承包人停工、退出现场或解除合同，由此造成的一切损失均由承包人承担，并视情况向建设行政主管部门报告。对确需分包的特殊工程其分包单位的资质、信誉等须报发包人及监理工程师，经发包人及监理工程师书面确认后方可分包，承包人负责分包商的管理，承担工程进度、安全及质量管理责任，分包单位和总承包单位就其所分包的项目对建设单位承担连带责任。承包人应在最迟不迟于分包工程开工前</w:t>
      </w:r>
      <w:r>
        <w:rPr>
          <w:rFonts w:ascii="宋体" w:hAnsi="宋体"/>
          <w:color w:val="000000"/>
          <w:szCs w:val="21"/>
          <w:highlight w:val="none"/>
        </w:rPr>
        <w:t>14天提交承包人分包工程施工的进退场时间，经发包人、监理工程师确认后执行，否则由此造成的责任由承包人承担。确需分包的项目，应符合国家法律、法规及竞争性磋商文件规定，并在施工总承包合同中载明，依法</w:t>
      </w:r>
      <w:r>
        <w:rPr>
          <w:rFonts w:hint="eastAsia" w:ascii="宋体" w:hAnsi="宋体"/>
          <w:color w:val="000000"/>
          <w:szCs w:val="21"/>
          <w:highlight w:val="none"/>
          <w:lang w:eastAsia="zh-CN"/>
        </w:rPr>
        <w:t>签订</w:t>
      </w:r>
      <w:r>
        <w:rPr>
          <w:rFonts w:ascii="宋体" w:hAnsi="宋体"/>
          <w:color w:val="000000"/>
          <w:szCs w:val="21"/>
          <w:highlight w:val="none"/>
        </w:rPr>
        <w:t>分包合同并按规定备案。</w:t>
      </w:r>
    </w:p>
    <w:p w14:paraId="41A86759">
      <w:pPr>
        <w:spacing w:line="360" w:lineRule="exact"/>
        <w:rPr>
          <w:rFonts w:ascii="宋体" w:hAnsi="宋体"/>
          <w:color w:val="000000"/>
          <w:szCs w:val="21"/>
          <w:highlight w:val="none"/>
        </w:rPr>
      </w:pPr>
      <w:r>
        <w:rPr>
          <w:rFonts w:ascii="宋体" w:hAnsi="宋体"/>
          <w:color w:val="000000"/>
          <w:szCs w:val="21"/>
          <w:highlight w:val="none"/>
        </w:rPr>
        <w:t>3.5.4 分包合同价款</w:t>
      </w:r>
    </w:p>
    <w:p w14:paraId="21E1487F">
      <w:pPr>
        <w:spacing w:line="360" w:lineRule="exact"/>
        <w:rPr>
          <w:rFonts w:ascii="宋体" w:hAnsi="宋体"/>
          <w:color w:val="000000"/>
          <w:szCs w:val="21"/>
          <w:highlight w:val="none"/>
        </w:rPr>
      </w:pPr>
      <w:r>
        <w:rPr>
          <w:rFonts w:hint="eastAsia" w:ascii="宋体" w:hAnsi="宋体"/>
          <w:color w:val="000000"/>
          <w:szCs w:val="21"/>
          <w:highlight w:val="none"/>
        </w:rPr>
        <w:t>关于分包合同价款支付的约定：</w:t>
      </w:r>
      <w:r>
        <w:rPr>
          <w:rFonts w:ascii="宋体" w:hAnsi="宋体"/>
          <w:color w:val="000000"/>
          <w:szCs w:val="21"/>
          <w:highlight w:val="none"/>
        </w:rPr>
        <w:t>/ 。</w:t>
      </w:r>
    </w:p>
    <w:p w14:paraId="56544E41">
      <w:pPr>
        <w:spacing w:line="360" w:lineRule="exact"/>
        <w:rPr>
          <w:rFonts w:ascii="宋体" w:hAnsi="宋体"/>
          <w:color w:val="000000"/>
          <w:szCs w:val="21"/>
          <w:highlight w:val="none"/>
        </w:rPr>
      </w:pPr>
      <w:r>
        <w:rPr>
          <w:rFonts w:ascii="宋体" w:hAnsi="宋体"/>
          <w:color w:val="000000"/>
          <w:szCs w:val="21"/>
          <w:highlight w:val="none"/>
        </w:rPr>
        <w:t>3.6 工程照管与成品、半成品保护</w:t>
      </w:r>
    </w:p>
    <w:p w14:paraId="7C3CE561">
      <w:pPr>
        <w:spacing w:line="360" w:lineRule="exact"/>
        <w:rPr>
          <w:rFonts w:ascii="宋体" w:hAnsi="宋体"/>
          <w:color w:val="000000"/>
          <w:szCs w:val="21"/>
          <w:highlight w:val="none"/>
        </w:rPr>
      </w:pPr>
      <w:r>
        <w:rPr>
          <w:rFonts w:hint="eastAsia" w:ascii="宋体" w:hAnsi="宋体"/>
          <w:color w:val="000000"/>
          <w:szCs w:val="21"/>
          <w:highlight w:val="none"/>
        </w:rPr>
        <w:t>承包人负责照管工程及工程相关的材料、工程设备的起始时间：自发包人向承包人移交施工现场之日起，本合同所涉工程项目相关的全部财产安全、工程安全管理、全部材料设备等即由承包人全部承担，直至承包人完成本合同约定的承包工作并且通过竣工验收后将工程成果交付给发包人，并需配合发包人相应的交接交付事宜，承包人对其承包的所有工程内容（包括分包单位的施工内容）负责成品保护，并不得损坏其它承包人所承担的施工内容。这种保护可能是多次的，成品保护的费用由承包人承担。如因承包人原因发生损坏，承包人负责赔偿并承担修复或更换费用。竣工交付前</w:t>
      </w:r>
      <w:r>
        <w:rPr>
          <w:rFonts w:hint="eastAsia" w:ascii="宋体" w:hAnsi="宋体"/>
          <w:color w:val="000000"/>
          <w:szCs w:val="21"/>
          <w:highlight w:val="none"/>
          <w:lang w:eastAsia="zh-CN"/>
        </w:rPr>
        <w:t>，承包人</w:t>
      </w:r>
      <w:r>
        <w:rPr>
          <w:rFonts w:hint="eastAsia" w:ascii="宋体" w:hAnsi="宋体"/>
          <w:color w:val="000000"/>
          <w:szCs w:val="21"/>
          <w:highlight w:val="none"/>
        </w:rPr>
        <w:t>必须对施工区域内的所有成品（含发包人确定的本项目其他承包人或供货商专业承包的成品）进行保护</w:t>
      </w:r>
      <w:r>
        <w:rPr>
          <w:rFonts w:hint="eastAsia" w:ascii="宋体" w:hAnsi="宋体"/>
          <w:color w:val="000000"/>
          <w:szCs w:val="21"/>
          <w:highlight w:val="none"/>
          <w:lang w:eastAsia="zh-CN"/>
        </w:rPr>
        <w:t>，</w:t>
      </w:r>
      <w:r>
        <w:rPr>
          <w:rFonts w:hint="eastAsia" w:ascii="宋体" w:hAnsi="宋体"/>
          <w:color w:val="000000"/>
          <w:szCs w:val="21"/>
          <w:highlight w:val="none"/>
        </w:rPr>
        <w:t>并做好防盗工作，费用包含在合同价。</w:t>
      </w:r>
    </w:p>
    <w:p w14:paraId="7E57F7C7">
      <w:pPr>
        <w:spacing w:line="360" w:lineRule="exact"/>
        <w:rPr>
          <w:rFonts w:ascii="宋体" w:hAnsi="宋体"/>
          <w:color w:val="000000"/>
          <w:szCs w:val="21"/>
          <w:highlight w:val="none"/>
        </w:rPr>
      </w:pPr>
      <w:r>
        <w:rPr>
          <w:rFonts w:ascii="宋体" w:hAnsi="宋体"/>
          <w:color w:val="000000"/>
          <w:szCs w:val="21"/>
          <w:highlight w:val="none"/>
        </w:rPr>
        <w:t>3.7 履约担保</w:t>
      </w:r>
    </w:p>
    <w:p w14:paraId="44F2410A">
      <w:pPr>
        <w:spacing w:line="360" w:lineRule="exact"/>
        <w:rPr>
          <w:rFonts w:ascii="宋体" w:hAnsi="宋体"/>
          <w:color w:val="000000"/>
          <w:szCs w:val="21"/>
          <w:highlight w:val="none"/>
        </w:rPr>
      </w:pPr>
      <w:r>
        <w:rPr>
          <w:rFonts w:hint="eastAsia" w:ascii="宋体" w:hAnsi="宋体"/>
          <w:color w:val="000000"/>
          <w:szCs w:val="21"/>
          <w:highlight w:val="none"/>
        </w:rPr>
        <w:t>承包人是否提供履约担保：/。</w:t>
      </w:r>
    </w:p>
    <w:p w14:paraId="3295DF44">
      <w:pPr>
        <w:spacing w:line="360" w:lineRule="exact"/>
        <w:rPr>
          <w:rFonts w:ascii="宋体" w:hAnsi="宋体"/>
          <w:color w:val="000000"/>
          <w:szCs w:val="21"/>
          <w:highlight w:val="none"/>
        </w:rPr>
      </w:pPr>
      <w:r>
        <w:rPr>
          <w:rFonts w:hint="eastAsia" w:ascii="宋体" w:hAnsi="宋体"/>
          <w:color w:val="000000"/>
          <w:szCs w:val="21"/>
          <w:highlight w:val="none"/>
        </w:rPr>
        <w:t>承包人提供履约担保的形式、金额及期限的：/</w:t>
      </w:r>
      <w:r>
        <w:rPr>
          <w:rFonts w:ascii="宋体" w:hAnsi="宋体"/>
          <w:color w:val="000000"/>
          <w:szCs w:val="21"/>
          <w:highlight w:val="none"/>
        </w:rPr>
        <w:t>。退还时间及方式：</w:t>
      </w:r>
      <w:r>
        <w:rPr>
          <w:rFonts w:hint="eastAsia" w:ascii="宋体" w:hAnsi="宋体"/>
          <w:color w:val="000000"/>
          <w:szCs w:val="21"/>
          <w:highlight w:val="none"/>
        </w:rPr>
        <w:t>/</w:t>
      </w:r>
      <w:r>
        <w:rPr>
          <w:rFonts w:ascii="宋体" w:hAnsi="宋体"/>
          <w:color w:val="000000"/>
          <w:szCs w:val="21"/>
          <w:highlight w:val="none"/>
        </w:rPr>
        <w:t>。</w:t>
      </w:r>
    </w:p>
    <w:p w14:paraId="15ED3132">
      <w:pPr>
        <w:spacing w:line="360" w:lineRule="exact"/>
        <w:rPr>
          <w:rFonts w:ascii="宋体" w:hAnsi="宋体"/>
          <w:color w:val="000000"/>
          <w:szCs w:val="21"/>
          <w:highlight w:val="none"/>
        </w:rPr>
      </w:pPr>
      <w:r>
        <w:rPr>
          <w:rFonts w:ascii="宋体" w:hAnsi="宋体"/>
          <w:color w:val="000000"/>
          <w:szCs w:val="21"/>
          <w:highlight w:val="none"/>
        </w:rPr>
        <w:t>4. 监理人</w:t>
      </w:r>
    </w:p>
    <w:p w14:paraId="38DED305">
      <w:pPr>
        <w:spacing w:line="360" w:lineRule="exact"/>
        <w:rPr>
          <w:rFonts w:ascii="宋体" w:hAnsi="宋体"/>
          <w:color w:val="000000"/>
          <w:szCs w:val="21"/>
          <w:highlight w:val="none"/>
        </w:rPr>
      </w:pPr>
      <w:r>
        <w:rPr>
          <w:rFonts w:ascii="宋体" w:hAnsi="宋体"/>
          <w:color w:val="000000"/>
          <w:szCs w:val="21"/>
          <w:highlight w:val="none"/>
        </w:rPr>
        <w:t>4.1监理人的一般规定</w:t>
      </w:r>
    </w:p>
    <w:p w14:paraId="30B1A524">
      <w:pPr>
        <w:spacing w:line="360" w:lineRule="exact"/>
        <w:rPr>
          <w:rFonts w:ascii="宋体" w:hAnsi="宋体"/>
          <w:color w:val="000000"/>
          <w:szCs w:val="21"/>
          <w:highlight w:val="none"/>
        </w:rPr>
      </w:pPr>
      <w:r>
        <w:rPr>
          <w:rFonts w:hint="eastAsia" w:ascii="宋体" w:hAnsi="宋体"/>
          <w:color w:val="000000"/>
          <w:szCs w:val="21"/>
          <w:highlight w:val="none"/>
        </w:rPr>
        <w:t>关于监理人的监理内容：详见监理合同。</w:t>
      </w:r>
    </w:p>
    <w:p w14:paraId="6A2CE9E3">
      <w:pPr>
        <w:spacing w:line="360" w:lineRule="exact"/>
        <w:rPr>
          <w:rFonts w:ascii="宋体" w:hAnsi="宋体"/>
          <w:color w:val="000000"/>
          <w:szCs w:val="21"/>
          <w:highlight w:val="none"/>
        </w:rPr>
      </w:pPr>
      <w:r>
        <w:rPr>
          <w:rFonts w:hint="eastAsia" w:ascii="宋体" w:hAnsi="宋体"/>
          <w:color w:val="000000"/>
          <w:szCs w:val="21"/>
          <w:highlight w:val="none"/>
        </w:rPr>
        <w:t>关于监理人的监理权限：负责本工程施工阶段工程质量、工程进度、造价控制；信息、合同管理；安全文明施工；现场协调，详见监理合同。需要取得发包人批准才能行使的职权：</w:t>
      </w:r>
      <w:r>
        <w:rPr>
          <w:rFonts w:ascii="宋体" w:hAnsi="宋体"/>
          <w:color w:val="000000"/>
          <w:szCs w:val="21"/>
          <w:highlight w:val="none"/>
        </w:rPr>
        <w:t xml:space="preserve">  1、所有涉及工程造价的签证单、施工中和图纸中的建议、变更单及开工令、停工令、复工令等，详见监理合同。2、隐蔽工程验收单，标准的确认，分包单位（如有）的确认。 </w:t>
      </w:r>
    </w:p>
    <w:p w14:paraId="311F15BA">
      <w:pPr>
        <w:spacing w:line="360" w:lineRule="exact"/>
        <w:rPr>
          <w:rFonts w:ascii="宋体" w:hAnsi="宋体"/>
          <w:color w:val="000000"/>
          <w:szCs w:val="21"/>
          <w:highlight w:val="none"/>
        </w:rPr>
      </w:pPr>
      <w:r>
        <w:rPr>
          <w:rFonts w:hint="eastAsia" w:ascii="宋体" w:hAnsi="宋体"/>
          <w:color w:val="000000"/>
          <w:szCs w:val="21"/>
          <w:highlight w:val="none"/>
        </w:rPr>
        <w:t>关于监理人在施工现场的办公场所、生活场所的提供和费用承担的约定：办公场所由承包人提供，费用含在投标报价中，生活场所自理。</w:t>
      </w:r>
    </w:p>
    <w:p w14:paraId="13D3EAEA">
      <w:pPr>
        <w:spacing w:line="360" w:lineRule="exact"/>
        <w:rPr>
          <w:rFonts w:ascii="宋体" w:hAnsi="宋体"/>
          <w:color w:val="000000"/>
          <w:szCs w:val="21"/>
          <w:highlight w:val="none"/>
        </w:rPr>
      </w:pPr>
      <w:r>
        <w:rPr>
          <w:rFonts w:ascii="宋体" w:hAnsi="宋体"/>
          <w:color w:val="000000"/>
          <w:szCs w:val="21"/>
          <w:highlight w:val="none"/>
        </w:rPr>
        <w:t>4.2 监理人员</w:t>
      </w:r>
    </w:p>
    <w:p w14:paraId="5A9619B9">
      <w:pPr>
        <w:spacing w:line="360" w:lineRule="exact"/>
        <w:rPr>
          <w:rFonts w:ascii="宋体" w:hAnsi="宋体"/>
          <w:color w:val="000000"/>
          <w:szCs w:val="21"/>
          <w:highlight w:val="none"/>
        </w:rPr>
      </w:pPr>
      <w:r>
        <w:rPr>
          <w:rFonts w:hint="eastAsia" w:ascii="宋体" w:hAnsi="宋体"/>
          <w:color w:val="000000"/>
          <w:szCs w:val="21"/>
          <w:highlight w:val="none"/>
        </w:rPr>
        <w:t>总监理工程师：</w:t>
      </w:r>
    </w:p>
    <w:p w14:paraId="18E9A1E7">
      <w:pPr>
        <w:spacing w:line="360" w:lineRule="exact"/>
        <w:rPr>
          <w:rFonts w:ascii="宋体" w:hAnsi="宋体"/>
          <w:color w:val="000000"/>
          <w:szCs w:val="21"/>
          <w:highlight w:val="none"/>
        </w:rPr>
      </w:pPr>
      <w:r>
        <w:rPr>
          <w:rFonts w:hint="eastAsia" w:ascii="宋体" w:hAnsi="宋体"/>
          <w:color w:val="000000"/>
          <w:szCs w:val="21"/>
          <w:highlight w:val="none"/>
        </w:rPr>
        <w:t>姓</w:t>
      </w:r>
      <w:r>
        <w:rPr>
          <w:rFonts w:ascii="宋体" w:hAnsi="宋体"/>
          <w:color w:val="000000"/>
          <w:szCs w:val="21"/>
          <w:highlight w:val="none"/>
        </w:rPr>
        <w:t xml:space="preserve">    名：；</w:t>
      </w:r>
    </w:p>
    <w:p w14:paraId="507142DF">
      <w:pPr>
        <w:spacing w:line="360" w:lineRule="exact"/>
        <w:rPr>
          <w:rFonts w:ascii="宋体" w:hAnsi="宋体"/>
          <w:color w:val="000000"/>
          <w:szCs w:val="21"/>
          <w:highlight w:val="none"/>
        </w:rPr>
      </w:pPr>
      <w:r>
        <w:rPr>
          <w:rFonts w:hint="eastAsia" w:ascii="宋体" w:hAnsi="宋体"/>
          <w:color w:val="000000"/>
          <w:szCs w:val="21"/>
          <w:highlight w:val="none"/>
        </w:rPr>
        <w:t>职</w:t>
      </w:r>
      <w:r>
        <w:rPr>
          <w:rFonts w:ascii="宋体" w:hAnsi="宋体"/>
          <w:color w:val="000000"/>
          <w:szCs w:val="21"/>
          <w:highlight w:val="none"/>
        </w:rPr>
        <w:t xml:space="preserve">    务：；</w:t>
      </w:r>
    </w:p>
    <w:p w14:paraId="7DE763DC">
      <w:pPr>
        <w:spacing w:line="360" w:lineRule="exact"/>
        <w:rPr>
          <w:rFonts w:ascii="宋体" w:hAnsi="宋体"/>
          <w:color w:val="000000"/>
          <w:szCs w:val="21"/>
          <w:highlight w:val="none"/>
        </w:rPr>
      </w:pPr>
      <w:r>
        <w:rPr>
          <w:rFonts w:hint="eastAsia" w:ascii="宋体" w:hAnsi="宋体"/>
          <w:color w:val="000000"/>
          <w:szCs w:val="21"/>
          <w:highlight w:val="none"/>
        </w:rPr>
        <w:t>监理工程师执业资格证书号：；</w:t>
      </w:r>
    </w:p>
    <w:p w14:paraId="6925C321">
      <w:pPr>
        <w:spacing w:line="360" w:lineRule="exact"/>
        <w:rPr>
          <w:rFonts w:ascii="宋体" w:hAnsi="宋体"/>
          <w:color w:val="000000"/>
          <w:szCs w:val="21"/>
          <w:highlight w:val="none"/>
        </w:rPr>
      </w:pPr>
      <w:r>
        <w:rPr>
          <w:rFonts w:hint="eastAsia" w:ascii="宋体" w:hAnsi="宋体"/>
          <w:color w:val="000000"/>
          <w:szCs w:val="21"/>
          <w:highlight w:val="none"/>
        </w:rPr>
        <w:t>联系电话：；</w:t>
      </w:r>
    </w:p>
    <w:p w14:paraId="7DF2F2FE">
      <w:pPr>
        <w:spacing w:line="360" w:lineRule="exact"/>
        <w:rPr>
          <w:rFonts w:ascii="宋体" w:hAnsi="宋体"/>
          <w:color w:val="000000"/>
          <w:szCs w:val="21"/>
          <w:highlight w:val="none"/>
        </w:rPr>
      </w:pPr>
      <w:r>
        <w:rPr>
          <w:rFonts w:hint="eastAsia" w:ascii="宋体" w:hAnsi="宋体"/>
          <w:color w:val="000000"/>
          <w:szCs w:val="21"/>
          <w:highlight w:val="none"/>
        </w:rPr>
        <w:t>电子信箱：；</w:t>
      </w:r>
    </w:p>
    <w:p w14:paraId="14DD0B83">
      <w:pPr>
        <w:spacing w:line="360" w:lineRule="exact"/>
        <w:rPr>
          <w:rFonts w:ascii="宋体" w:hAnsi="宋体"/>
          <w:color w:val="000000"/>
          <w:szCs w:val="21"/>
          <w:highlight w:val="none"/>
        </w:rPr>
      </w:pPr>
      <w:r>
        <w:rPr>
          <w:rFonts w:hint="eastAsia" w:ascii="宋体" w:hAnsi="宋体"/>
          <w:color w:val="000000"/>
          <w:szCs w:val="21"/>
          <w:highlight w:val="none"/>
        </w:rPr>
        <w:t>通信地址：；</w:t>
      </w:r>
    </w:p>
    <w:p w14:paraId="163CAE5D">
      <w:pPr>
        <w:spacing w:line="360" w:lineRule="exact"/>
        <w:rPr>
          <w:rFonts w:ascii="宋体" w:hAnsi="宋体"/>
          <w:color w:val="000000"/>
          <w:szCs w:val="21"/>
          <w:highlight w:val="none"/>
        </w:rPr>
      </w:pPr>
      <w:r>
        <w:rPr>
          <w:rFonts w:hint="eastAsia" w:ascii="宋体" w:hAnsi="宋体"/>
          <w:color w:val="000000"/>
          <w:szCs w:val="21"/>
          <w:highlight w:val="none"/>
        </w:rPr>
        <w:t>关于监理人的其他约定：。</w:t>
      </w:r>
    </w:p>
    <w:p w14:paraId="744BFD95">
      <w:pPr>
        <w:spacing w:line="360" w:lineRule="exact"/>
        <w:rPr>
          <w:rFonts w:ascii="宋体" w:hAnsi="宋体"/>
          <w:color w:val="000000"/>
          <w:szCs w:val="21"/>
          <w:highlight w:val="none"/>
        </w:rPr>
      </w:pPr>
      <w:r>
        <w:rPr>
          <w:rFonts w:ascii="宋体" w:hAnsi="宋体"/>
          <w:color w:val="000000"/>
          <w:szCs w:val="21"/>
          <w:highlight w:val="none"/>
        </w:rPr>
        <w:t>4.4 商定或确定</w:t>
      </w:r>
    </w:p>
    <w:p w14:paraId="219CB351">
      <w:pPr>
        <w:spacing w:line="360" w:lineRule="exact"/>
        <w:rPr>
          <w:rFonts w:ascii="宋体" w:hAnsi="宋体"/>
          <w:color w:val="000000"/>
          <w:szCs w:val="21"/>
          <w:highlight w:val="none"/>
        </w:rPr>
      </w:pPr>
      <w:r>
        <w:rPr>
          <w:rFonts w:hint="eastAsia" w:ascii="宋体" w:hAnsi="宋体"/>
          <w:color w:val="000000"/>
          <w:szCs w:val="21"/>
          <w:highlight w:val="none"/>
        </w:rPr>
        <w:t>在发包人和承包人不能通过协商达成一致意见时，发包人授权监理人对以下事项进行确定：</w:t>
      </w:r>
    </w:p>
    <w:p w14:paraId="0736CD15">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1）/；</w:t>
      </w:r>
    </w:p>
    <w:p w14:paraId="6756C036">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2）/；</w:t>
      </w:r>
    </w:p>
    <w:p w14:paraId="6E354EE7">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3）/。</w:t>
      </w:r>
    </w:p>
    <w:p w14:paraId="1E2C4138">
      <w:pPr>
        <w:spacing w:line="360" w:lineRule="exact"/>
        <w:rPr>
          <w:rFonts w:ascii="宋体" w:hAnsi="宋体"/>
          <w:color w:val="000000"/>
          <w:szCs w:val="21"/>
          <w:highlight w:val="none"/>
        </w:rPr>
      </w:pPr>
      <w:r>
        <w:rPr>
          <w:rFonts w:ascii="宋体" w:hAnsi="宋体"/>
          <w:color w:val="000000"/>
          <w:szCs w:val="21"/>
          <w:highlight w:val="none"/>
        </w:rPr>
        <w:t>5. 工程质量</w:t>
      </w:r>
    </w:p>
    <w:p w14:paraId="64D8EC0F">
      <w:pPr>
        <w:spacing w:line="360" w:lineRule="exact"/>
        <w:rPr>
          <w:rFonts w:ascii="宋体" w:hAnsi="宋体"/>
          <w:color w:val="000000"/>
          <w:szCs w:val="21"/>
          <w:highlight w:val="none"/>
        </w:rPr>
      </w:pPr>
      <w:r>
        <w:rPr>
          <w:rFonts w:ascii="宋体" w:hAnsi="宋体"/>
          <w:color w:val="000000"/>
          <w:szCs w:val="21"/>
          <w:highlight w:val="none"/>
        </w:rPr>
        <w:t>5.1 质量要求</w:t>
      </w:r>
    </w:p>
    <w:p w14:paraId="308F92B1">
      <w:pPr>
        <w:spacing w:line="360" w:lineRule="exact"/>
        <w:rPr>
          <w:rFonts w:ascii="宋体" w:hAnsi="宋体"/>
          <w:color w:val="000000"/>
          <w:szCs w:val="21"/>
          <w:highlight w:val="none"/>
        </w:rPr>
      </w:pPr>
      <w:r>
        <w:rPr>
          <w:rFonts w:ascii="宋体" w:hAnsi="宋体"/>
          <w:color w:val="000000"/>
          <w:szCs w:val="21"/>
          <w:highlight w:val="none"/>
        </w:rPr>
        <w:t>5.1.1 特殊质量标准和要求：符合国家质量验收合格标准。</w:t>
      </w:r>
    </w:p>
    <w:p w14:paraId="04D07164">
      <w:pPr>
        <w:spacing w:line="360" w:lineRule="exact"/>
        <w:rPr>
          <w:rFonts w:ascii="宋体" w:hAnsi="宋体"/>
          <w:color w:val="000000"/>
          <w:szCs w:val="21"/>
          <w:highlight w:val="none"/>
        </w:rPr>
      </w:pPr>
      <w:r>
        <w:rPr>
          <w:rFonts w:hint="eastAsia" w:ascii="宋体" w:hAnsi="宋体"/>
          <w:color w:val="000000"/>
          <w:szCs w:val="21"/>
          <w:highlight w:val="none"/>
        </w:rPr>
        <w:t>关于工程奖项的约定：无。</w:t>
      </w:r>
    </w:p>
    <w:p w14:paraId="61A1ACD1">
      <w:pPr>
        <w:spacing w:line="360" w:lineRule="exact"/>
        <w:rPr>
          <w:rFonts w:ascii="宋体" w:hAnsi="宋体"/>
          <w:color w:val="000000"/>
          <w:szCs w:val="21"/>
          <w:highlight w:val="none"/>
        </w:rPr>
      </w:pPr>
      <w:r>
        <w:rPr>
          <w:rFonts w:ascii="宋体" w:hAnsi="宋体"/>
          <w:color w:val="000000"/>
          <w:szCs w:val="21"/>
          <w:highlight w:val="none"/>
        </w:rPr>
        <w:t>5.3 隐蔽工程检查</w:t>
      </w:r>
    </w:p>
    <w:p w14:paraId="2C219496">
      <w:pPr>
        <w:spacing w:line="360" w:lineRule="exact"/>
        <w:rPr>
          <w:rFonts w:ascii="宋体" w:hAnsi="宋体"/>
          <w:color w:val="000000"/>
          <w:szCs w:val="21"/>
          <w:highlight w:val="none"/>
        </w:rPr>
      </w:pPr>
      <w:r>
        <w:rPr>
          <w:rFonts w:ascii="宋体" w:hAnsi="宋体"/>
          <w:color w:val="000000"/>
          <w:szCs w:val="21"/>
          <w:highlight w:val="none"/>
        </w:rPr>
        <w:t>5.3.2承包人提前通知监理人隐蔽工程检查的期限的约定：共同检查前48小时书面通知监理人。除国家和质监部门明确中间验收的部位外，发包人有权要求对本工程任何部位进行验收。</w:t>
      </w:r>
    </w:p>
    <w:p w14:paraId="2573699A">
      <w:pPr>
        <w:spacing w:line="360" w:lineRule="exact"/>
        <w:rPr>
          <w:rFonts w:ascii="宋体" w:hAnsi="宋体"/>
          <w:color w:val="000000"/>
          <w:szCs w:val="21"/>
          <w:highlight w:val="none"/>
        </w:rPr>
      </w:pPr>
      <w:r>
        <w:rPr>
          <w:rFonts w:hint="eastAsia" w:ascii="宋体" w:hAnsi="宋体"/>
          <w:color w:val="000000"/>
          <w:szCs w:val="21"/>
          <w:highlight w:val="none"/>
        </w:rPr>
        <w:t>监理人不能按时进行检查时，应提前</w:t>
      </w:r>
      <w:r>
        <w:rPr>
          <w:rFonts w:ascii="宋体" w:hAnsi="宋体"/>
          <w:color w:val="000000"/>
          <w:szCs w:val="21"/>
          <w:highlight w:val="none"/>
        </w:rPr>
        <w:t>24小时提交书面延期要求。</w:t>
      </w:r>
    </w:p>
    <w:p w14:paraId="366888F1">
      <w:pPr>
        <w:spacing w:line="360" w:lineRule="exact"/>
        <w:rPr>
          <w:rFonts w:ascii="宋体" w:hAnsi="宋体"/>
          <w:color w:val="000000"/>
          <w:szCs w:val="21"/>
          <w:highlight w:val="none"/>
        </w:rPr>
      </w:pPr>
      <w:r>
        <w:rPr>
          <w:rFonts w:hint="eastAsia" w:ascii="宋体" w:hAnsi="宋体"/>
          <w:color w:val="000000"/>
          <w:szCs w:val="21"/>
          <w:highlight w:val="none"/>
        </w:rPr>
        <w:t>关于延期</w:t>
      </w:r>
      <w:r>
        <w:rPr>
          <w:rFonts w:hint="eastAsia" w:ascii="宋体" w:hAnsi="宋体"/>
          <w:color w:val="000000"/>
          <w:szCs w:val="21"/>
          <w:highlight w:val="none"/>
          <w:lang w:eastAsia="zh-CN"/>
        </w:rPr>
        <w:t>时间，最长</w:t>
      </w:r>
      <w:r>
        <w:rPr>
          <w:rFonts w:hint="eastAsia" w:ascii="宋体" w:hAnsi="宋体"/>
          <w:color w:val="000000"/>
          <w:szCs w:val="21"/>
          <w:highlight w:val="none"/>
        </w:rPr>
        <w:t>不得超过：</w:t>
      </w:r>
      <w:r>
        <w:rPr>
          <w:rFonts w:ascii="宋体" w:hAnsi="宋体"/>
          <w:color w:val="000000"/>
          <w:szCs w:val="21"/>
          <w:highlight w:val="none"/>
        </w:rPr>
        <w:t>48小时。</w:t>
      </w:r>
    </w:p>
    <w:p w14:paraId="141F9448">
      <w:pPr>
        <w:spacing w:line="360" w:lineRule="exact"/>
        <w:rPr>
          <w:rFonts w:ascii="宋体" w:hAnsi="宋体"/>
          <w:color w:val="000000"/>
          <w:szCs w:val="21"/>
          <w:highlight w:val="none"/>
        </w:rPr>
      </w:pPr>
      <w:r>
        <w:rPr>
          <w:rFonts w:ascii="宋体" w:hAnsi="宋体"/>
          <w:color w:val="000000"/>
          <w:szCs w:val="21"/>
          <w:highlight w:val="none"/>
        </w:rPr>
        <w:t>6. 安全文明</w:t>
      </w:r>
      <w:r>
        <w:rPr>
          <w:rFonts w:hint="eastAsia" w:ascii="宋体" w:hAnsi="宋体"/>
          <w:color w:val="000000"/>
          <w:szCs w:val="21"/>
          <w:highlight w:val="none"/>
        </w:rPr>
        <w:t>施工与环境保护</w:t>
      </w:r>
    </w:p>
    <w:p w14:paraId="16D67BDA">
      <w:pPr>
        <w:spacing w:line="360" w:lineRule="exact"/>
        <w:rPr>
          <w:rFonts w:ascii="宋体" w:hAnsi="宋体"/>
          <w:color w:val="000000"/>
          <w:szCs w:val="21"/>
          <w:highlight w:val="none"/>
        </w:rPr>
      </w:pPr>
      <w:r>
        <w:rPr>
          <w:rFonts w:ascii="宋体" w:hAnsi="宋体"/>
          <w:color w:val="000000"/>
          <w:szCs w:val="21"/>
          <w:highlight w:val="none"/>
        </w:rPr>
        <w:t>6.1安全文明施工</w:t>
      </w:r>
    </w:p>
    <w:p w14:paraId="470C7189">
      <w:pPr>
        <w:spacing w:line="360" w:lineRule="exact"/>
        <w:rPr>
          <w:rFonts w:ascii="宋体" w:hAnsi="宋体"/>
          <w:color w:val="000000"/>
          <w:szCs w:val="21"/>
          <w:highlight w:val="none"/>
        </w:rPr>
      </w:pPr>
      <w:r>
        <w:rPr>
          <w:rFonts w:ascii="宋体" w:hAnsi="宋体"/>
          <w:color w:val="000000"/>
          <w:szCs w:val="21"/>
          <w:highlight w:val="none"/>
        </w:rPr>
        <w:t>6.1.1 项目安全生产的达标目标及相应事项的约定：除执行通用条款的相关规定外，承包人必须按照江苏省、南京市、江北新区相关文件规定的标准实行文明施工管理；注重安全保障，承包人在施工现场的安全教育和安全事故及因此发生的费用（包括造成发包人工期延误，并由此产生的全部损失）由承包方承担。1）施工现场应围挡整齐，沿街及重要部位须按发包人的要求设置，并保证安全美观，施工标语内容须征得发包人的认可；现场布局合理整洁，无杂草、积水、异味，场内道路必须进行硬化并保证畅通；各种材料应堆放</w:t>
      </w:r>
      <w:r>
        <w:rPr>
          <w:rFonts w:hint="eastAsia" w:ascii="宋体" w:hAnsi="宋体"/>
          <w:color w:val="000000"/>
          <w:szCs w:val="21"/>
          <w:highlight w:val="none"/>
        </w:rPr>
        <w:t>整齐，施工垃圾须定点堆放，及时清运，严禁在施工现场以外堆放材料、垃圾。</w:t>
      </w:r>
      <w:r>
        <w:rPr>
          <w:rFonts w:ascii="宋体" w:hAnsi="宋体"/>
          <w:color w:val="000000"/>
          <w:szCs w:val="21"/>
          <w:highlight w:val="none"/>
        </w:rPr>
        <w:t xml:space="preserve"> 2）施工现场布局及工序安排应考虑噪声、照明控制，严格按照江苏省、南京市、江北新区有关规定执行，避免扰民；施工现场必须设置专用厕所，并有专人管理，严禁随意大小便；生活、生产废水</w:t>
      </w:r>
      <w:r>
        <w:rPr>
          <w:rFonts w:hint="eastAsia" w:ascii="宋体" w:hAnsi="宋体"/>
          <w:color w:val="000000"/>
          <w:szCs w:val="21"/>
          <w:highlight w:val="none"/>
          <w:lang w:eastAsia="zh-CN"/>
        </w:rPr>
        <w:t>及</w:t>
      </w:r>
      <w:r>
        <w:rPr>
          <w:rFonts w:ascii="宋体" w:hAnsi="宋体"/>
          <w:color w:val="000000"/>
          <w:szCs w:val="21"/>
          <w:highlight w:val="none"/>
        </w:rPr>
        <w:t>施工降水未处理合格，不得排入市政下水；不得破坏树木、绿地；土方外运过程，严格按程序操作，不得遗洒，同时应有避免扬尘的措施。 3）施工人员必须办理相关证件，禁止非施工单位人员在工地留宿，施工现场禁止聚众打牌、饮酒闹事、传阅淫秽物品、吸毒等；禁止施工人员在非施工</w:t>
      </w:r>
      <w:r>
        <w:rPr>
          <w:rFonts w:hint="eastAsia" w:ascii="宋体" w:hAnsi="宋体"/>
          <w:color w:val="000000"/>
          <w:szCs w:val="21"/>
          <w:highlight w:val="none"/>
        </w:rPr>
        <w:t>区随意走动，严禁发生冲突。</w:t>
      </w:r>
      <w:r>
        <w:rPr>
          <w:rFonts w:ascii="宋体" w:hAnsi="宋体"/>
          <w:color w:val="000000"/>
          <w:szCs w:val="21"/>
          <w:highlight w:val="none"/>
        </w:rPr>
        <w:t>4）施工车辆进出时注意交通安全，必须缓速行驶，必须封路施工时，须征得发包人及有关主管部门的批准，并在路口设置明显的提示标志。5）施工现场临时用电必须符合《施工现场临时用电安全技术规范》，固定式配电箱应设置围栏并有明显的安全警示标志，严禁非专业人员接拆电线，防止发生触电事故，严禁使用电炉子等妨碍现场安全的用电设备。6）现场施工人员须着装整齐、遵章守纪，无违章指挥、违章作业行为，严禁闲杂人员进入施工现场；进入施工现场必须佩戴安全帽，高空作业必须系好安全带，严禁工人酒后上岗，严禁攀爬脚</w:t>
      </w:r>
      <w:r>
        <w:rPr>
          <w:rFonts w:hint="eastAsia" w:ascii="宋体" w:hAnsi="宋体"/>
          <w:color w:val="000000"/>
          <w:szCs w:val="21"/>
          <w:highlight w:val="none"/>
        </w:rPr>
        <w:t>手架。发包人或监理检查，每发现一人次没有按规范佩戴安全帽，发包人从工程款</w:t>
      </w:r>
      <w:r>
        <w:rPr>
          <w:rFonts w:hint="eastAsia" w:ascii="宋体" w:hAnsi="宋体"/>
          <w:color w:val="000000"/>
          <w:szCs w:val="21"/>
          <w:highlight w:val="none"/>
          <w:lang w:eastAsia="zh-CN"/>
        </w:rPr>
        <w:t>中扣除</w:t>
      </w:r>
      <w:r>
        <w:rPr>
          <w:rFonts w:hint="eastAsia" w:ascii="宋体" w:hAnsi="宋体"/>
          <w:color w:val="000000"/>
          <w:szCs w:val="21"/>
          <w:highlight w:val="none"/>
        </w:rPr>
        <w:t>违约金</w:t>
      </w:r>
      <w:r>
        <w:rPr>
          <w:rFonts w:ascii="宋体" w:hAnsi="宋体"/>
          <w:color w:val="000000"/>
          <w:szCs w:val="21"/>
          <w:highlight w:val="none"/>
        </w:rPr>
        <w:t>200元。 7）各种施工机械的合格证、检测证及安全防护装置齐全。8）承包人现场应有专门负责安全、文明施工的管理人员，定期检查，发现问题及时整改；对发包人及监理提出的其他有关安全、文明施工等方面问题必须积极配合，认真履行。9）施工期间，承包人应及时整理和安排所有机械、工具、材料、建筑垃圾等，以上物品在不需用时应按发包人要求清理出工地。10）施工现场各类垃圾应当天清理，否则由发包人指派人员清理，清理费用从工程款中扣除。11）严禁</w:t>
      </w:r>
      <w:r>
        <w:rPr>
          <w:rFonts w:hint="eastAsia" w:ascii="宋体" w:hAnsi="宋体"/>
          <w:color w:val="000000"/>
          <w:szCs w:val="21"/>
          <w:highlight w:val="none"/>
        </w:rPr>
        <w:t>在绿地上堆物</w:t>
      </w:r>
      <w:r>
        <w:rPr>
          <w:rFonts w:hint="eastAsia" w:ascii="宋体" w:hAnsi="宋体"/>
          <w:color w:val="000000"/>
          <w:szCs w:val="21"/>
          <w:highlight w:val="none"/>
          <w:lang w:eastAsia="zh-CN"/>
        </w:rPr>
        <w:t>、</w:t>
      </w:r>
      <w:r>
        <w:rPr>
          <w:rFonts w:hint="eastAsia" w:ascii="宋体" w:hAnsi="宋体"/>
          <w:color w:val="000000"/>
          <w:szCs w:val="21"/>
          <w:highlight w:val="none"/>
        </w:rPr>
        <w:t>行走</w:t>
      </w:r>
      <w:r>
        <w:rPr>
          <w:rFonts w:hint="eastAsia" w:ascii="宋体" w:hAnsi="宋体"/>
          <w:color w:val="000000"/>
          <w:szCs w:val="21"/>
          <w:highlight w:val="none"/>
          <w:lang w:eastAsia="zh-CN"/>
        </w:rPr>
        <w:t>或</w:t>
      </w:r>
      <w:r>
        <w:rPr>
          <w:rFonts w:hint="eastAsia" w:ascii="宋体" w:hAnsi="宋体"/>
          <w:color w:val="000000"/>
          <w:szCs w:val="21"/>
          <w:highlight w:val="none"/>
        </w:rPr>
        <w:t>污染绿地，一旦发现，即扣除违约金</w:t>
      </w:r>
      <w:r>
        <w:rPr>
          <w:rFonts w:ascii="宋体" w:hAnsi="宋体"/>
          <w:color w:val="000000"/>
          <w:szCs w:val="21"/>
          <w:highlight w:val="none"/>
        </w:rPr>
        <w:t>500元/次，</w:t>
      </w:r>
      <w:r>
        <w:rPr>
          <w:rFonts w:hint="eastAsia" w:ascii="宋体" w:hAnsi="宋体"/>
          <w:color w:val="000000"/>
          <w:szCs w:val="21"/>
          <w:highlight w:val="none"/>
          <w:lang w:eastAsia="zh-CN"/>
        </w:rPr>
        <w:t>无需</w:t>
      </w:r>
      <w:r>
        <w:rPr>
          <w:rFonts w:ascii="宋体" w:hAnsi="宋体"/>
          <w:color w:val="000000"/>
          <w:szCs w:val="21"/>
          <w:highlight w:val="none"/>
        </w:rPr>
        <w:t>任何确认手续即可生效。12）发包人或监理有权对承包人的违章现象提出整改通知后24小时内未采取相应整改措施，每次支付违约金500元。累计3次后，每次支付违约金2000元。13）施工期间由于承包人原因造成人员伤亡而导致停工，承包人应按停工时间支付10000元/天的违约金。14）现场安全文明施工、渣土、扬尘管控不符合省、市、区相关规定、被行政查处、点名通报或曝光的，除责令整改外，每次处10000元违约金。</w:t>
      </w:r>
      <w:r>
        <w:rPr>
          <w:rFonts w:hint="eastAsia" w:ascii="宋体" w:hAnsi="宋体"/>
          <w:color w:val="000000"/>
          <w:szCs w:val="21"/>
          <w:highlight w:val="none"/>
        </w:rPr>
        <w:t>15）承包人必须按照相关规定的要求缴纳民工工资保障金；并按照政府相关规定，建立健全雇员工资发放和劳动保障制度。如因雇员的工资发放和劳动保障制度不健全等原因而引发纠纷，发包人</w:t>
      </w:r>
      <w:r>
        <w:rPr>
          <w:rFonts w:hint="eastAsia" w:ascii="宋体" w:hAnsi="宋体"/>
          <w:color w:val="000000"/>
          <w:szCs w:val="21"/>
          <w:highlight w:val="none"/>
          <w:lang w:eastAsia="zh-CN"/>
        </w:rPr>
        <w:t>有权</w:t>
      </w:r>
      <w:r>
        <w:rPr>
          <w:rFonts w:hint="eastAsia" w:ascii="宋体" w:hAnsi="宋体"/>
          <w:color w:val="000000"/>
          <w:szCs w:val="21"/>
          <w:highlight w:val="none"/>
        </w:rPr>
        <w:t>扣除合同金额</w:t>
      </w:r>
      <w:r>
        <w:rPr>
          <w:rFonts w:hint="eastAsia" w:ascii="宋体" w:hAnsi="宋体"/>
          <w:color w:val="000000"/>
          <w:szCs w:val="21"/>
          <w:highlight w:val="none"/>
          <w:lang w:eastAsia="zh-CN"/>
        </w:rPr>
        <w:t>的5</w:t>
      </w:r>
      <w:r>
        <w:rPr>
          <w:rFonts w:hint="eastAsia" w:ascii="宋体" w:hAnsi="宋体"/>
          <w:color w:val="000000"/>
          <w:szCs w:val="21"/>
          <w:highlight w:val="none"/>
        </w:rPr>
        <w:t>%，且单方面终止合同。</w:t>
      </w:r>
    </w:p>
    <w:p w14:paraId="1A68A59C">
      <w:pPr>
        <w:spacing w:line="360" w:lineRule="exact"/>
        <w:rPr>
          <w:rFonts w:ascii="宋体" w:hAnsi="宋体"/>
          <w:color w:val="000000"/>
          <w:szCs w:val="21"/>
          <w:highlight w:val="none"/>
        </w:rPr>
      </w:pPr>
      <w:r>
        <w:rPr>
          <w:rFonts w:ascii="宋体" w:hAnsi="宋体"/>
          <w:color w:val="000000"/>
          <w:szCs w:val="21"/>
          <w:highlight w:val="none"/>
        </w:rPr>
        <w:t>6.1.4 关于治安保卫的特别</w:t>
      </w:r>
      <w:r>
        <w:rPr>
          <w:rFonts w:hint="eastAsia" w:ascii="宋体" w:hAnsi="宋体"/>
          <w:color w:val="000000"/>
          <w:szCs w:val="21"/>
          <w:highlight w:val="none"/>
        </w:rPr>
        <w:t>约定：除执行通用条款的相关规定外，承包人必须按照江苏省、南京市、江北新区相关文件规定的标准实行文明施工管理，注重安全保障，承包人在施工现场的安全教育和安全事故及因此发生的费用（包括造成发包人工期延误，并由此产生的全部损失）由承包方承担。</w:t>
      </w:r>
    </w:p>
    <w:p w14:paraId="74029E8B">
      <w:pPr>
        <w:spacing w:line="360" w:lineRule="exact"/>
        <w:rPr>
          <w:rFonts w:ascii="宋体" w:hAnsi="宋体"/>
          <w:color w:val="000000"/>
          <w:szCs w:val="21"/>
          <w:highlight w:val="none"/>
        </w:rPr>
      </w:pPr>
      <w:r>
        <w:rPr>
          <w:rFonts w:hint="eastAsia" w:ascii="宋体" w:hAnsi="宋体"/>
          <w:color w:val="000000"/>
          <w:szCs w:val="21"/>
          <w:highlight w:val="none"/>
        </w:rPr>
        <w:t>关于编制施工场地治安管理计划的约定：开工后</w:t>
      </w:r>
      <w:r>
        <w:rPr>
          <w:rFonts w:ascii="宋体" w:hAnsi="宋体"/>
          <w:color w:val="000000"/>
          <w:szCs w:val="21"/>
          <w:highlight w:val="none"/>
        </w:rPr>
        <w:t>7天，由承包方制订，发包方协助。</w:t>
      </w:r>
    </w:p>
    <w:p w14:paraId="204D1DAA">
      <w:pPr>
        <w:spacing w:line="360" w:lineRule="exact"/>
        <w:rPr>
          <w:rFonts w:ascii="宋体" w:hAnsi="宋体"/>
          <w:color w:val="000000"/>
          <w:szCs w:val="21"/>
          <w:highlight w:val="none"/>
        </w:rPr>
      </w:pPr>
      <w:r>
        <w:rPr>
          <w:rFonts w:ascii="宋体" w:hAnsi="宋体"/>
          <w:color w:val="000000"/>
          <w:szCs w:val="21"/>
          <w:highlight w:val="none"/>
        </w:rPr>
        <w:t>6.1.5 文明施工</w:t>
      </w:r>
    </w:p>
    <w:p w14:paraId="25E7082F">
      <w:pPr>
        <w:spacing w:line="360" w:lineRule="exact"/>
        <w:rPr>
          <w:rFonts w:ascii="宋体" w:hAnsi="宋体"/>
          <w:color w:val="000000"/>
          <w:szCs w:val="21"/>
          <w:highlight w:val="none"/>
        </w:rPr>
      </w:pPr>
      <w:r>
        <w:rPr>
          <w:rFonts w:hint="eastAsia" w:ascii="宋体" w:hAnsi="宋体"/>
          <w:color w:val="000000"/>
          <w:szCs w:val="21"/>
          <w:highlight w:val="none"/>
        </w:rPr>
        <w:t>合同当事人对文明施工的要求：现场必须达到安全文明工地的要求，按照安全文明措施费使用的范围</w:t>
      </w:r>
      <w:r>
        <w:rPr>
          <w:rFonts w:hint="eastAsia" w:ascii="宋体" w:hAnsi="宋体"/>
          <w:color w:val="000000"/>
          <w:szCs w:val="21"/>
          <w:highlight w:val="none"/>
          <w:lang w:eastAsia="zh-CN"/>
        </w:rPr>
        <w:t>实施</w:t>
      </w:r>
      <w:r>
        <w:rPr>
          <w:rFonts w:hint="eastAsia" w:ascii="宋体" w:hAnsi="宋体"/>
          <w:color w:val="000000"/>
          <w:szCs w:val="21"/>
          <w:highlight w:val="none"/>
        </w:rPr>
        <w:t>，如没有达到相关要求，发包方有权安排其他单位代为行使相关义务、责任，有关费用按其他单位报价的</w:t>
      </w:r>
      <w:r>
        <w:rPr>
          <w:rFonts w:ascii="宋体" w:hAnsi="宋体"/>
          <w:color w:val="000000"/>
          <w:szCs w:val="21"/>
          <w:highlight w:val="none"/>
        </w:rPr>
        <w:t>1.2倍从工程结算款直接扣除，并且根据情节轻重，向发包方支付安全文明基本费</w:t>
      </w:r>
      <w:r>
        <w:rPr>
          <w:rFonts w:hint="eastAsia" w:ascii="宋体" w:hAnsi="宋体"/>
          <w:color w:val="000000"/>
          <w:szCs w:val="21"/>
          <w:highlight w:val="none"/>
          <w:lang w:eastAsia="zh-CN"/>
        </w:rPr>
        <w:t>1％～5％作为</w:t>
      </w:r>
      <w:r>
        <w:rPr>
          <w:rFonts w:ascii="宋体" w:hAnsi="宋体"/>
          <w:color w:val="000000"/>
          <w:szCs w:val="21"/>
          <w:highlight w:val="none"/>
        </w:rPr>
        <w:t>违约金。</w:t>
      </w:r>
    </w:p>
    <w:p w14:paraId="4E415E36">
      <w:pPr>
        <w:spacing w:line="360" w:lineRule="exact"/>
        <w:rPr>
          <w:rFonts w:ascii="宋体" w:hAnsi="宋体"/>
          <w:color w:val="000000"/>
          <w:szCs w:val="21"/>
          <w:highlight w:val="none"/>
        </w:rPr>
      </w:pPr>
      <w:r>
        <w:rPr>
          <w:rFonts w:ascii="宋体" w:hAnsi="宋体"/>
          <w:color w:val="000000"/>
          <w:szCs w:val="21"/>
          <w:highlight w:val="none"/>
        </w:rPr>
        <w:t>6.1.6 关于安全文明施工费支付比例和支付期限的约定：与</w:t>
      </w:r>
      <w:r>
        <w:rPr>
          <w:rFonts w:hint="eastAsia" w:ascii="宋体" w:hAnsi="宋体"/>
          <w:color w:val="000000"/>
          <w:szCs w:val="21"/>
          <w:highlight w:val="none"/>
          <w:lang w:eastAsia="zh-CN"/>
        </w:rPr>
        <w:t>工程款</w:t>
      </w:r>
      <w:r>
        <w:rPr>
          <w:rFonts w:ascii="宋体" w:hAnsi="宋体"/>
          <w:color w:val="000000"/>
          <w:szCs w:val="21"/>
          <w:highlight w:val="none"/>
        </w:rPr>
        <w:t>同比例支付。</w:t>
      </w:r>
    </w:p>
    <w:p w14:paraId="04E86E0A">
      <w:pPr>
        <w:spacing w:line="360" w:lineRule="exact"/>
        <w:rPr>
          <w:rFonts w:ascii="宋体" w:hAnsi="宋体"/>
          <w:color w:val="000000"/>
          <w:szCs w:val="21"/>
          <w:highlight w:val="none"/>
        </w:rPr>
      </w:pPr>
      <w:r>
        <w:rPr>
          <w:rFonts w:ascii="宋体" w:hAnsi="宋体"/>
          <w:color w:val="000000"/>
          <w:szCs w:val="21"/>
          <w:highlight w:val="none"/>
        </w:rPr>
        <w:t>7. 工期和进度</w:t>
      </w:r>
    </w:p>
    <w:p w14:paraId="2955B34C">
      <w:pPr>
        <w:spacing w:line="360" w:lineRule="exact"/>
        <w:rPr>
          <w:rFonts w:ascii="宋体" w:hAnsi="宋体"/>
          <w:color w:val="000000"/>
          <w:szCs w:val="21"/>
          <w:highlight w:val="none"/>
        </w:rPr>
      </w:pPr>
      <w:r>
        <w:rPr>
          <w:rFonts w:ascii="宋体" w:hAnsi="宋体"/>
          <w:color w:val="000000"/>
          <w:szCs w:val="21"/>
          <w:highlight w:val="none"/>
        </w:rPr>
        <w:t>7.1 施工组织设计</w:t>
      </w:r>
    </w:p>
    <w:p w14:paraId="24CF0CEA">
      <w:pPr>
        <w:spacing w:line="360" w:lineRule="exact"/>
        <w:rPr>
          <w:rFonts w:ascii="宋体" w:hAnsi="宋体"/>
          <w:color w:val="000000"/>
          <w:szCs w:val="21"/>
          <w:highlight w:val="none"/>
        </w:rPr>
      </w:pPr>
      <w:r>
        <w:rPr>
          <w:rFonts w:ascii="宋体" w:hAnsi="宋体"/>
          <w:color w:val="000000"/>
          <w:szCs w:val="21"/>
          <w:highlight w:val="none"/>
        </w:rPr>
        <w:t>7.1.1 合同当事人约定的施工组织设计应包括的其他内容：承包人中标后，应在开工前7天内编制出更为详细的施工组织设计，报监理单位审批。施工组织设计至少应包括：施工技术方案；进度计划（含总进度计划、时间节点进度计划等）；全部设备、材料、成品、半成品等需求供应进场计划；人员安排、质保</w:t>
      </w:r>
      <w:r>
        <w:rPr>
          <w:rFonts w:hint="eastAsia" w:ascii="宋体" w:hAnsi="宋体"/>
          <w:color w:val="000000"/>
          <w:szCs w:val="21"/>
          <w:highlight w:val="none"/>
        </w:rPr>
        <w:t>体系、安全文明施工措施、施工机械设备配置情况；其他保证措施（如成品保护、夜间施工及冬雨季施工等）；施工现场优化布置总平面图等内容，其增加费用由承包人自行承担，合理减少的费用由发包人接受，在工程结算时扣除相应费用。发包人接到监理报来的施工组织设计后</w:t>
      </w:r>
      <w:r>
        <w:rPr>
          <w:rFonts w:ascii="宋体" w:hAnsi="宋体"/>
          <w:color w:val="000000"/>
          <w:szCs w:val="21"/>
          <w:highlight w:val="none"/>
        </w:rPr>
        <w:t>7天内组织审核批准或提出修改意见，发包人批准的施工组织设计可作为工程款支付的参考依据。承包人不按时送审符合要求的施工组织设计，造成发包人无法判断工程进展顺利与否，发包人可按照现实情况处以</w:t>
      </w:r>
      <w:r>
        <w:rPr>
          <w:rFonts w:hint="eastAsia" w:ascii="宋体" w:hAnsi="宋体"/>
          <w:color w:val="000000"/>
          <w:szCs w:val="21"/>
          <w:highlight w:val="none"/>
          <w:lang w:eastAsia="zh-CN"/>
        </w:rPr>
        <w:t>承包人</w:t>
      </w:r>
      <w:r>
        <w:rPr>
          <w:rFonts w:ascii="宋体" w:hAnsi="宋体"/>
          <w:color w:val="000000"/>
          <w:szCs w:val="21"/>
          <w:highlight w:val="none"/>
        </w:rPr>
        <w:t>1000-5000元的违约金，并可拒付工程进度款，责任由承包人承担。</w:t>
      </w:r>
    </w:p>
    <w:p w14:paraId="58AD0187">
      <w:pPr>
        <w:spacing w:line="360" w:lineRule="exact"/>
        <w:rPr>
          <w:rFonts w:ascii="宋体" w:hAnsi="宋体"/>
          <w:color w:val="000000"/>
          <w:szCs w:val="21"/>
          <w:highlight w:val="none"/>
        </w:rPr>
      </w:pPr>
      <w:r>
        <w:rPr>
          <w:rFonts w:ascii="宋体" w:hAnsi="宋体"/>
          <w:color w:val="000000"/>
          <w:szCs w:val="21"/>
          <w:highlight w:val="none"/>
        </w:rPr>
        <w:t>7.1.2 施工组织设计的提交和修改</w:t>
      </w:r>
    </w:p>
    <w:p w14:paraId="3AF4ACAF">
      <w:pPr>
        <w:spacing w:line="360" w:lineRule="exact"/>
        <w:rPr>
          <w:rFonts w:ascii="宋体" w:hAnsi="宋体"/>
          <w:color w:val="000000"/>
          <w:szCs w:val="21"/>
          <w:highlight w:val="none"/>
        </w:rPr>
      </w:pPr>
      <w:r>
        <w:rPr>
          <w:rFonts w:hint="eastAsia" w:ascii="宋体" w:hAnsi="宋体"/>
          <w:color w:val="000000"/>
          <w:szCs w:val="21"/>
          <w:highlight w:val="none"/>
        </w:rPr>
        <w:t>承包人提交详细施工组织设计的期限的约定：开工前</w:t>
      </w:r>
      <w:r>
        <w:rPr>
          <w:rFonts w:ascii="宋体" w:hAnsi="宋体"/>
          <w:color w:val="000000"/>
          <w:szCs w:val="21"/>
          <w:highlight w:val="none"/>
        </w:rPr>
        <w:t>7日内上报施工组织设计及施工总进度计划，每月25日报下一月的施工进度计划，每周五报周进度计划。有特殊要求于施工前3日内上报施工方案。</w:t>
      </w:r>
    </w:p>
    <w:p w14:paraId="7CD81658">
      <w:pPr>
        <w:spacing w:line="360" w:lineRule="exact"/>
        <w:rPr>
          <w:rFonts w:ascii="宋体" w:hAnsi="宋体"/>
          <w:color w:val="000000"/>
          <w:szCs w:val="21"/>
          <w:highlight w:val="none"/>
        </w:rPr>
      </w:pPr>
      <w:r>
        <w:rPr>
          <w:rFonts w:hint="eastAsia" w:ascii="宋体" w:hAnsi="宋体"/>
          <w:color w:val="000000"/>
          <w:szCs w:val="21"/>
          <w:highlight w:val="none"/>
        </w:rPr>
        <w:t>发包人和监理人在收到详细的施工组织设计后确认或提出修改意见的期限：收到承包方资料一周内予以答复</w:t>
      </w:r>
      <w:r>
        <w:rPr>
          <w:rFonts w:hint="eastAsia" w:ascii="宋体" w:hAnsi="宋体"/>
          <w:color w:val="000000"/>
          <w:szCs w:val="21"/>
          <w:highlight w:val="none"/>
          <w:lang w:eastAsia="zh-CN"/>
        </w:rPr>
        <w:t>，告知</w:t>
      </w:r>
      <w:r>
        <w:rPr>
          <w:rFonts w:hint="eastAsia" w:ascii="宋体" w:hAnsi="宋体"/>
          <w:color w:val="000000"/>
          <w:szCs w:val="21"/>
          <w:highlight w:val="none"/>
        </w:rPr>
        <w:t>确认的时间。工程师对施工组织设计和进度计划的任何确认和修改意见不免除和减轻承包人责任。</w:t>
      </w:r>
    </w:p>
    <w:p w14:paraId="600E44C1">
      <w:pPr>
        <w:spacing w:line="360" w:lineRule="exact"/>
        <w:rPr>
          <w:rFonts w:ascii="宋体" w:hAnsi="宋体"/>
          <w:color w:val="000000"/>
          <w:szCs w:val="21"/>
          <w:highlight w:val="none"/>
        </w:rPr>
      </w:pPr>
      <w:r>
        <w:rPr>
          <w:rFonts w:ascii="宋体" w:hAnsi="宋体"/>
          <w:color w:val="000000"/>
          <w:szCs w:val="21"/>
          <w:highlight w:val="none"/>
        </w:rPr>
        <w:t>7.2 施工进度计划</w:t>
      </w:r>
    </w:p>
    <w:p w14:paraId="33A111BD">
      <w:pPr>
        <w:spacing w:line="360" w:lineRule="exact"/>
        <w:rPr>
          <w:rFonts w:ascii="宋体" w:hAnsi="宋体"/>
          <w:color w:val="000000"/>
          <w:szCs w:val="21"/>
          <w:highlight w:val="none"/>
        </w:rPr>
      </w:pPr>
      <w:r>
        <w:rPr>
          <w:rFonts w:ascii="宋体" w:hAnsi="宋体"/>
          <w:color w:val="000000"/>
          <w:szCs w:val="21"/>
          <w:highlight w:val="none"/>
        </w:rPr>
        <w:t>7.2.2 施工进度计划的修订</w:t>
      </w:r>
    </w:p>
    <w:p w14:paraId="42DB548D">
      <w:pPr>
        <w:spacing w:line="360" w:lineRule="exact"/>
        <w:rPr>
          <w:rFonts w:ascii="宋体" w:hAnsi="宋体"/>
          <w:color w:val="000000"/>
          <w:szCs w:val="21"/>
          <w:highlight w:val="none"/>
        </w:rPr>
      </w:pPr>
      <w:r>
        <w:rPr>
          <w:rFonts w:hint="eastAsia" w:ascii="宋体" w:hAnsi="宋体"/>
          <w:color w:val="000000"/>
          <w:szCs w:val="21"/>
          <w:highlight w:val="none"/>
        </w:rPr>
        <w:t>发包人和监理人在收到修订的施工进度计划后确认或提出修改意见的期限：收到承包方资料一周内予以答复告知确认的时间。工程师对施工组织设计和进度计划的任何确认和修改意见不免除和减轻承包人责任。</w:t>
      </w:r>
    </w:p>
    <w:p w14:paraId="76E4A450">
      <w:pPr>
        <w:spacing w:line="360" w:lineRule="exact"/>
        <w:rPr>
          <w:rFonts w:ascii="宋体" w:hAnsi="宋体"/>
          <w:color w:val="000000"/>
          <w:szCs w:val="21"/>
          <w:highlight w:val="none"/>
        </w:rPr>
      </w:pPr>
      <w:r>
        <w:rPr>
          <w:rFonts w:ascii="宋体" w:hAnsi="宋体"/>
          <w:color w:val="000000"/>
          <w:szCs w:val="21"/>
          <w:highlight w:val="none"/>
        </w:rPr>
        <w:t>7.3 开工</w:t>
      </w:r>
    </w:p>
    <w:p w14:paraId="21BF4136">
      <w:pPr>
        <w:spacing w:line="360" w:lineRule="exact"/>
        <w:rPr>
          <w:rFonts w:ascii="宋体" w:hAnsi="宋体"/>
          <w:color w:val="000000"/>
          <w:szCs w:val="21"/>
          <w:highlight w:val="none"/>
        </w:rPr>
      </w:pPr>
      <w:r>
        <w:rPr>
          <w:rFonts w:ascii="宋体" w:hAnsi="宋体"/>
          <w:color w:val="000000"/>
          <w:szCs w:val="21"/>
          <w:highlight w:val="none"/>
        </w:rPr>
        <w:t>7.3.1 开工准备</w:t>
      </w:r>
    </w:p>
    <w:p w14:paraId="47ACC8A4">
      <w:pPr>
        <w:spacing w:line="360" w:lineRule="exact"/>
        <w:rPr>
          <w:rFonts w:ascii="宋体" w:hAnsi="宋体"/>
          <w:color w:val="000000"/>
          <w:szCs w:val="21"/>
          <w:highlight w:val="none"/>
        </w:rPr>
      </w:pPr>
      <w:r>
        <w:rPr>
          <w:rFonts w:hint="eastAsia" w:ascii="宋体" w:hAnsi="宋体"/>
          <w:color w:val="000000"/>
          <w:szCs w:val="21"/>
          <w:highlight w:val="none"/>
        </w:rPr>
        <w:t>关于承包人提交工程开工报审表的期限：应在合同签订后</w:t>
      </w:r>
      <w:r>
        <w:rPr>
          <w:rFonts w:ascii="宋体" w:hAnsi="宋体"/>
          <w:color w:val="000000"/>
          <w:szCs w:val="21"/>
          <w:highlight w:val="none"/>
        </w:rPr>
        <w:t>14天内，但至迟不得晚于开工日期前7天，逾期未提交开工报审表自动开始计算工期。</w:t>
      </w:r>
    </w:p>
    <w:p w14:paraId="3E8C0453">
      <w:pPr>
        <w:spacing w:line="360" w:lineRule="exact"/>
        <w:rPr>
          <w:rFonts w:ascii="宋体" w:hAnsi="宋体"/>
          <w:color w:val="000000"/>
          <w:szCs w:val="21"/>
          <w:highlight w:val="none"/>
        </w:rPr>
      </w:pPr>
      <w:r>
        <w:rPr>
          <w:rFonts w:hint="eastAsia" w:ascii="宋体" w:hAnsi="宋体"/>
          <w:color w:val="000000"/>
          <w:szCs w:val="21"/>
          <w:highlight w:val="none"/>
        </w:rPr>
        <w:t>关于发包人应完成的其他开工准备工作及期限：开工前。</w:t>
      </w:r>
    </w:p>
    <w:p w14:paraId="63497B34">
      <w:pPr>
        <w:spacing w:line="360" w:lineRule="exact"/>
        <w:rPr>
          <w:rFonts w:ascii="宋体" w:hAnsi="宋体"/>
          <w:color w:val="000000"/>
          <w:szCs w:val="21"/>
          <w:highlight w:val="none"/>
        </w:rPr>
      </w:pPr>
      <w:r>
        <w:rPr>
          <w:rFonts w:hint="eastAsia" w:ascii="宋体" w:hAnsi="宋体"/>
          <w:color w:val="000000"/>
          <w:szCs w:val="21"/>
          <w:highlight w:val="none"/>
        </w:rPr>
        <w:t>关于承包人应完成的其他开工准备工作及期限：开工前。</w:t>
      </w:r>
      <w:r>
        <w:rPr>
          <w:rFonts w:ascii="宋体" w:hAnsi="宋体"/>
          <w:color w:val="000000"/>
          <w:szCs w:val="21"/>
          <w:highlight w:val="none"/>
        </w:rPr>
        <w:t>1）承包人应当按照发包人书面指定的开工日期开工，并办理开工报告。承包人不能按时开工，应当不迟于发包人通知的开</w:t>
      </w:r>
      <w:r>
        <w:rPr>
          <w:rFonts w:hint="eastAsia" w:ascii="宋体" w:hAnsi="宋体"/>
          <w:color w:val="000000"/>
          <w:szCs w:val="21"/>
          <w:highlight w:val="none"/>
        </w:rPr>
        <w:t>工日期前</w:t>
      </w:r>
      <w:r>
        <w:rPr>
          <w:rFonts w:ascii="宋体" w:hAnsi="宋体"/>
          <w:color w:val="000000"/>
          <w:szCs w:val="21"/>
          <w:highlight w:val="none"/>
        </w:rPr>
        <w:t>3天，以书面形式向发包人提出延期开工的理由和要求。发包人不同意延期要求或承包人未在规定的时间内提出开工延期要求，工期不予顺延。2）承包人至少应于合同约定的开工日期前7天内去发包人工地接收工地，接收工地后应立即开展工作，不得因工地上有任何问题而拒绝接收工地，否则承包人将按延误工期支付违约金。3）若工地上确实存在问题或其它工程施工进度对本项目施工产生的影响足以耽误本工程开工7天以上，承包人须以书面形式通知发包人，经发包人批准后开工时间方可调整，工期方可顺延，但合同价款不予调整。4）承包人在本工程开工前</w:t>
      </w:r>
      <w:r>
        <w:rPr>
          <w:rFonts w:hint="eastAsia" w:ascii="宋体" w:hAnsi="宋体"/>
          <w:color w:val="000000"/>
          <w:szCs w:val="21"/>
          <w:highlight w:val="none"/>
        </w:rPr>
        <w:t>，须全面检查工地上已</w:t>
      </w:r>
      <w:r>
        <w:rPr>
          <w:rFonts w:hint="eastAsia" w:ascii="宋体" w:hAnsi="宋体"/>
          <w:color w:val="000000"/>
          <w:szCs w:val="21"/>
          <w:highlight w:val="none"/>
          <w:lang w:eastAsia="zh-CN"/>
        </w:rPr>
        <w:t>完成</w:t>
      </w:r>
      <w:r>
        <w:rPr>
          <w:rFonts w:hint="eastAsia" w:ascii="宋体" w:hAnsi="宋体"/>
          <w:color w:val="000000"/>
          <w:szCs w:val="21"/>
          <w:highlight w:val="none"/>
        </w:rPr>
        <w:t>工程（可能对本工程施工产生影响）的标高、定位、尺寸、质量等，直到符合要求为止，方可施工。若已完工程有错误或不能满足本工程需要的，承包人须立即以书面形式通知发包人。若承包人未进行以上工作而直接进行本工程施工，则视为承包人已全面接受已完工程，今后因上述问题引起的延误、损失等均由承包人承担。</w:t>
      </w:r>
    </w:p>
    <w:p w14:paraId="7F4D657D">
      <w:pPr>
        <w:spacing w:line="360" w:lineRule="exact"/>
        <w:rPr>
          <w:rFonts w:ascii="宋体" w:hAnsi="宋体"/>
          <w:color w:val="000000"/>
          <w:szCs w:val="21"/>
          <w:highlight w:val="none"/>
        </w:rPr>
      </w:pPr>
      <w:r>
        <w:rPr>
          <w:rFonts w:ascii="宋体" w:hAnsi="宋体"/>
          <w:color w:val="000000"/>
          <w:szCs w:val="21"/>
          <w:highlight w:val="none"/>
        </w:rPr>
        <w:t>7.3.2开工通知</w:t>
      </w:r>
    </w:p>
    <w:p w14:paraId="2744BDC9">
      <w:pPr>
        <w:spacing w:line="360" w:lineRule="exact"/>
        <w:rPr>
          <w:rFonts w:ascii="宋体" w:hAnsi="宋体"/>
          <w:color w:val="000000"/>
          <w:szCs w:val="21"/>
          <w:highlight w:val="none"/>
        </w:rPr>
      </w:pPr>
      <w:r>
        <w:rPr>
          <w:rFonts w:hint="eastAsia" w:ascii="宋体" w:hAnsi="宋体"/>
          <w:color w:val="000000"/>
          <w:szCs w:val="21"/>
          <w:highlight w:val="none"/>
        </w:rPr>
        <w:t>因发包人原因造成监理人未能在计划开工日期之日起</w:t>
      </w:r>
      <w:r>
        <w:rPr>
          <w:rFonts w:ascii="宋体" w:hAnsi="宋体"/>
          <w:color w:val="000000"/>
          <w:szCs w:val="21"/>
          <w:highlight w:val="none"/>
        </w:rPr>
        <w:t>90天内发出开工通知的，承包人有权提出价格调整要求，或者解除合同。</w:t>
      </w:r>
    </w:p>
    <w:p w14:paraId="33AC477C">
      <w:pPr>
        <w:spacing w:line="360" w:lineRule="exact"/>
        <w:rPr>
          <w:rFonts w:ascii="宋体" w:hAnsi="宋体"/>
          <w:color w:val="000000"/>
          <w:szCs w:val="21"/>
          <w:highlight w:val="none"/>
        </w:rPr>
      </w:pPr>
      <w:r>
        <w:rPr>
          <w:rFonts w:ascii="宋体" w:hAnsi="宋体"/>
          <w:color w:val="000000"/>
          <w:szCs w:val="21"/>
          <w:highlight w:val="none"/>
        </w:rPr>
        <w:t>7.4 测量放线</w:t>
      </w:r>
    </w:p>
    <w:p w14:paraId="717C3A62">
      <w:pPr>
        <w:spacing w:line="360" w:lineRule="exact"/>
        <w:rPr>
          <w:rFonts w:ascii="宋体" w:hAnsi="宋体"/>
          <w:color w:val="000000"/>
          <w:szCs w:val="21"/>
          <w:highlight w:val="none"/>
        </w:rPr>
      </w:pPr>
      <w:r>
        <w:rPr>
          <w:rFonts w:ascii="宋体" w:hAnsi="宋体"/>
          <w:color w:val="000000"/>
          <w:szCs w:val="21"/>
          <w:highlight w:val="none"/>
        </w:rPr>
        <w:t>7.4.1发包人通过监理人向承包人提供测量基准点</w:t>
      </w:r>
      <w:r>
        <w:rPr>
          <w:rFonts w:hint="eastAsia" w:ascii="宋体" w:hAnsi="宋体"/>
          <w:color w:val="000000"/>
          <w:szCs w:val="21"/>
          <w:highlight w:val="none"/>
        </w:rPr>
        <w:t>、基准线和水准点及其书面资料的期限：开工前</w:t>
      </w:r>
      <w:r>
        <w:rPr>
          <w:rFonts w:ascii="宋体" w:hAnsi="宋体"/>
          <w:color w:val="000000"/>
          <w:szCs w:val="21"/>
          <w:highlight w:val="none"/>
        </w:rPr>
        <w:t>7天，以书面形式提供水准点与</w:t>
      </w:r>
      <w:r>
        <w:rPr>
          <w:rFonts w:hint="eastAsia" w:ascii="宋体" w:hAnsi="宋体"/>
          <w:color w:val="000000"/>
          <w:szCs w:val="21"/>
          <w:highlight w:val="none"/>
          <w:lang w:eastAsia="zh-CN"/>
        </w:rPr>
        <w:t>坐标</w:t>
      </w:r>
      <w:r>
        <w:rPr>
          <w:rFonts w:ascii="宋体" w:hAnsi="宋体"/>
          <w:color w:val="000000"/>
          <w:szCs w:val="21"/>
          <w:highlight w:val="none"/>
        </w:rPr>
        <w:t>控制点并现场交验，交验后由承包人负责保护并承担费用。以后由于破坏或失准带来的重新测量、放线等费用及由此造成的损失均由承包人承担。</w:t>
      </w:r>
    </w:p>
    <w:p w14:paraId="41DEC77A">
      <w:pPr>
        <w:spacing w:line="360" w:lineRule="exact"/>
        <w:rPr>
          <w:rFonts w:ascii="宋体" w:hAnsi="宋体"/>
          <w:color w:val="000000"/>
          <w:szCs w:val="21"/>
          <w:highlight w:val="none"/>
        </w:rPr>
      </w:pPr>
      <w:r>
        <w:rPr>
          <w:rFonts w:ascii="宋体" w:hAnsi="宋体"/>
          <w:color w:val="000000"/>
          <w:szCs w:val="21"/>
          <w:highlight w:val="none"/>
        </w:rPr>
        <w:t>7.5 工期延误</w:t>
      </w:r>
    </w:p>
    <w:p w14:paraId="280370CC">
      <w:pPr>
        <w:spacing w:line="360" w:lineRule="exact"/>
        <w:rPr>
          <w:rFonts w:ascii="宋体" w:hAnsi="宋体"/>
          <w:color w:val="000000"/>
          <w:szCs w:val="21"/>
          <w:highlight w:val="none"/>
        </w:rPr>
      </w:pPr>
      <w:r>
        <w:rPr>
          <w:rFonts w:ascii="宋体" w:hAnsi="宋体"/>
          <w:color w:val="000000"/>
          <w:szCs w:val="21"/>
          <w:highlight w:val="none"/>
        </w:rPr>
        <w:t>7.5.1 因发包人原因导致工期延误</w:t>
      </w:r>
    </w:p>
    <w:p w14:paraId="2B4222DF">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7）因发包人原因导致工期延误的其他情形：发包人原因导致工期延误，承包人也必须书面通知发包人，发包人书面批准工期顺延；是否增加延期费用，由参建各方、跟踪审计单位依据相关规定和具体情况确定。</w:t>
      </w:r>
    </w:p>
    <w:p w14:paraId="684D3486">
      <w:pPr>
        <w:spacing w:line="360" w:lineRule="exact"/>
        <w:rPr>
          <w:rFonts w:ascii="宋体" w:hAnsi="宋体"/>
          <w:color w:val="000000"/>
          <w:szCs w:val="21"/>
          <w:highlight w:val="none"/>
        </w:rPr>
      </w:pPr>
      <w:r>
        <w:rPr>
          <w:rFonts w:ascii="宋体" w:hAnsi="宋体"/>
          <w:color w:val="000000"/>
          <w:szCs w:val="21"/>
          <w:highlight w:val="none"/>
        </w:rPr>
        <w:t>7.5.2 因承包人原因导致工期延误</w:t>
      </w:r>
    </w:p>
    <w:p w14:paraId="608582ED">
      <w:pPr>
        <w:spacing w:line="360" w:lineRule="exact"/>
        <w:rPr>
          <w:rFonts w:ascii="宋体" w:hAnsi="宋体"/>
          <w:color w:val="000000"/>
          <w:szCs w:val="21"/>
          <w:highlight w:val="none"/>
        </w:rPr>
      </w:pPr>
      <w:r>
        <w:rPr>
          <w:rFonts w:hint="eastAsia" w:ascii="宋体" w:hAnsi="宋体"/>
          <w:color w:val="000000"/>
          <w:szCs w:val="21"/>
          <w:highlight w:val="none"/>
        </w:rPr>
        <w:t>因承包人原因造成工期延误，逾期竣工违约金的计算方法为：因承包人原因，导致进场延迟，每延迟一天，需向建设单位支付违约金</w:t>
      </w:r>
      <w:r>
        <w:rPr>
          <w:rFonts w:ascii="宋体" w:hAnsi="宋体"/>
          <w:color w:val="000000"/>
          <w:szCs w:val="21"/>
          <w:highlight w:val="none"/>
        </w:rPr>
        <w:t>10000元；因承包人原因，导致合同工期延误，每延迟一天，需向建设单位支付违约金10000元。</w:t>
      </w:r>
    </w:p>
    <w:p w14:paraId="27DBD714">
      <w:pPr>
        <w:spacing w:line="360" w:lineRule="exact"/>
        <w:rPr>
          <w:rFonts w:ascii="宋体" w:hAnsi="宋体"/>
          <w:color w:val="000000"/>
          <w:szCs w:val="21"/>
          <w:highlight w:val="none"/>
        </w:rPr>
      </w:pPr>
      <w:r>
        <w:rPr>
          <w:rFonts w:hint="eastAsia" w:ascii="宋体" w:hAnsi="宋体"/>
          <w:color w:val="000000"/>
          <w:szCs w:val="21"/>
          <w:highlight w:val="none"/>
        </w:rPr>
        <w:t>因承包人原因造成工期延误，逾期竣工违约金的上限：合同价款的5</w:t>
      </w:r>
      <w:r>
        <w:rPr>
          <w:rFonts w:ascii="宋体" w:hAnsi="宋体"/>
          <w:color w:val="000000"/>
          <w:szCs w:val="21"/>
          <w:highlight w:val="none"/>
        </w:rPr>
        <w:t>%为上限，此款在工程结算时由发包人提供资料给审计部门，在工程结算中扣除 。</w:t>
      </w:r>
    </w:p>
    <w:p w14:paraId="25C9B755">
      <w:pPr>
        <w:spacing w:line="360" w:lineRule="exact"/>
        <w:rPr>
          <w:rFonts w:ascii="宋体" w:hAnsi="宋体"/>
          <w:color w:val="000000"/>
          <w:szCs w:val="21"/>
          <w:highlight w:val="none"/>
        </w:rPr>
      </w:pPr>
      <w:r>
        <w:rPr>
          <w:rFonts w:ascii="宋体" w:hAnsi="宋体"/>
          <w:color w:val="000000"/>
          <w:szCs w:val="21"/>
          <w:highlight w:val="none"/>
        </w:rPr>
        <w:t>7.6 不利物质条件</w:t>
      </w:r>
    </w:p>
    <w:p w14:paraId="158926E7">
      <w:pPr>
        <w:spacing w:line="360" w:lineRule="exact"/>
        <w:rPr>
          <w:rFonts w:ascii="宋体" w:hAnsi="宋体"/>
          <w:color w:val="000000"/>
          <w:szCs w:val="21"/>
          <w:highlight w:val="none"/>
        </w:rPr>
      </w:pPr>
      <w:r>
        <w:rPr>
          <w:rFonts w:hint="eastAsia" w:ascii="宋体" w:hAnsi="宋体"/>
          <w:color w:val="000000"/>
          <w:szCs w:val="21"/>
          <w:highlight w:val="none"/>
        </w:rPr>
        <w:t>不利物质条件的其他情形和有关约定：按通用条款执行。</w:t>
      </w:r>
    </w:p>
    <w:p w14:paraId="792D6B05">
      <w:pPr>
        <w:spacing w:line="360" w:lineRule="exact"/>
        <w:rPr>
          <w:rFonts w:ascii="宋体" w:hAnsi="宋体"/>
          <w:color w:val="000000"/>
          <w:szCs w:val="21"/>
          <w:highlight w:val="none"/>
        </w:rPr>
      </w:pPr>
      <w:r>
        <w:rPr>
          <w:rFonts w:ascii="宋体" w:hAnsi="宋体"/>
          <w:color w:val="000000"/>
          <w:szCs w:val="21"/>
          <w:highlight w:val="none"/>
        </w:rPr>
        <w:t>7.7异常恶劣的气候条件</w:t>
      </w:r>
    </w:p>
    <w:p w14:paraId="3159FE0F">
      <w:pPr>
        <w:spacing w:line="360" w:lineRule="exact"/>
        <w:rPr>
          <w:rFonts w:ascii="宋体" w:hAnsi="宋体"/>
          <w:color w:val="000000"/>
          <w:szCs w:val="21"/>
          <w:highlight w:val="none"/>
        </w:rPr>
      </w:pPr>
      <w:r>
        <w:rPr>
          <w:rFonts w:hint="eastAsia" w:ascii="宋体" w:hAnsi="宋体"/>
          <w:color w:val="000000"/>
          <w:szCs w:val="21"/>
          <w:highlight w:val="none"/>
        </w:rPr>
        <w:t>发包人和承包人同意以下情形视为异常恶劣的气候条件：</w:t>
      </w:r>
    </w:p>
    <w:p w14:paraId="6E346883">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1）日降水量50㎜以上持续5天</w:t>
      </w:r>
      <w:r>
        <w:rPr>
          <w:rFonts w:hint="eastAsia" w:ascii="宋体" w:hAnsi="宋体"/>
          <w:color w:val="000000"/>
          <w:szCs w:val="21"/>
          <w:highlight w:val="none"/>
        </w:rPr>
        <w:t>以上并实际影响工程施工的（根据江苏省气象台发布的为准）；</w:t>
      </w:r>
    </w:p>
    <w:p w14:paraId="150D9797">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2）10年以上未遇的持续5天的高温或严寒天气并实际影响工程施工的（根据江苏省气象台发布的为准）；</w:t>
      </w:r>
    </w:p>
    <w:p w14:paraId="796374EF">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3）5级以上的地震并实际影响工程施工的（根据江苏省气象台发布的为准）。发生异常恶劣的气候条件时，应及时通知监理人和发包人，并在通知中明确描述异常恶劣的气候条件的内容，提供“异常恶劣的气候条件”有关的证据资料（如当地气象资料等），以及自身无法预见的理由，按照监理人发出的指令，采取积极、有效措施继续施工，若承包人未履行减损义务，则无权就损失扩大部分获得</w:t>
      </w:r>
      <w:r>
        <w:rPr>
          <w:rFonts w:hint="eastAsia" w:ascii="宋体" w:hAnsi="宋体"/>
          <w:color w:val="000000"/>
          <w:szCs w:val="21"/>
          <w:highlight w:val="none"/>
        </w:rPr>
        <w:t>任何补偿。另外，发包人无需支付承包人利润的损失</w:t>
      </w:r>
      <w:r>
        <w:rPr>
          <w:rFonts w:ascii="宋体" w:hAnsi="宋体"/>
          <w:color w:val="000000"/>
          <w:szCs w:val="21"/>
          <w:highlight w:val="none"/>
        </w:rPr>
        <w:t xml:space="preserve"> 。</w:t>
      </w:r>
    </w:p>
    <w:p w14:paraId="1CA53C3A">
      <w:pPr>
        <w:spacing w:line="360" w:lineRule="exact"/>
        <w:rPr>
          <w:rFonts w:ascii="宋体" w:hAnsi="宋体"/>
          <w:color w:val="000000"/>
          <w:szCs w:val="21"/>
          <w:highlight w:val="none"/>
        </w:rPr>
      </w:pPr>
      <w:r>
        <w:rPr>
          <w:rFonts w:ascii="宋体" w:hAnsi="宋体"/>
          <w:color w:val="000000"/>
          <w:szCs w:val="21"/>
          <w:highlight w:val="none"/>
        </w:rPr>
        <w:t>7.9 提前竣工的奖励</w:t>
      </w:r>
    </w:p>
    <w:p w14:paraId="69D6EF2A">
      <w:pPr>
        <w:spacing w:line="360" w:lineRule="exact"/>
        <w:rPr>
          <w:rFonts w:ascii="宋体" w:hAnsi="宋体"/>
          <w:color w:val="000000"/>
          <w:szCs w:val="21"/>
          <w:highlight w:val="none"/>
        </w:rPr>
      </w:pPr>
      <w:r>
        <w:rPr>
          <w:rFonts w:ascii="宋体" w:hAnsi="宋体"/>
          <w:color w:val="000000"/>
          <w:szCs w:val="21"/>
          <w:highlight w:val="none"/>
        </w:rPr>
        <w:t>7.9.2提前竣工的奖励：/。</w:t>
      </w:r>
    </w:p>
    <w:p w14:paraId="40CB5541">
      <w:pPr>
        <w:spacing w:line="360" w:lineRule="exact"/>
        <w:rPr>
          <w:rFonts w:ascii="宋体" w:hAnsi="宋体"/>
          <w:color w:val="000000"/>
          <w:szCs w:val="21"/>
          <w:highlight w:val="none"/>
        </w:rPr>
      </w:pPr>
      <w:r>
        <w:rPr>
          <w:rFonts w:ascii="宋体" w:hAnsi="宋体"/>
          <w:color w:val="000000"/>
          <w:szCs w:val="21"/>
          <w:highlight w:val="none"/>
        </w:rPr>
        <w:t>8. 材料与设备</w:t>
      </w:r>
    </w:p>
    <w:p w14:paraId="692F2F6B">
      <w:pPr>
        <w:spacing w:line="360" w:lineRule="exact"/>
        <w:rPr>
          <w:rFonts w:ascii="宋体" w:hAnsi="宋体"/>
          <w:color w:val="000000"/>
          <w:szCs w:val="21"/>
          <w:highlight w:val="none"/>
        </w:rPr>
      </w:pPr>
      <w:r>
        <w:rPr>
          <w:rFonts w:ascii="宋体" w:hAnsi="宋体"/>
          <w:color w:val="000000"/>
          <w:szCs w:val="21"/>
          <w:highlight w:val="none"/>
        </w:rPr>
        <w:t>8.4材料与工程设备的保管与使用</w:t>
      </w:r>
    </w:p>
    <w:p w14:paraId="15790C0E">
      <w:pPr>
        <w:spacing w:line="360" w:lineRule="exact"/>
        <w:rPr>
          <w:rFonts w:ascii="宋体" w:hAnsi="宋体"/>
          <w:color w:val="000000"/>
          <w:szCs w:val="21"/>
          <w:highlight w:val="none"/>
        </w:rPr>
      </w:pPr>
      <w:r>
        <w:rPr>
          <w:rFonts w:ascii="宋体" w:hAnsi="宋体"/>
          <w:color w:val="000000"/>
          <w:szCs w:val="21"/>
          <w:highlight w:val="none"/>
        </w:rPr>
        <w:t>8.4.1发包人供应的材料设备的保管费用的承担：由承包人承担。</w:t>
      </w:r>
    </w:p>
    <w:p w14:paraId="160AD625">
      <w:pPr>
        <w:spacing w:line="360" w:lineRule="exact"/>
        <w:rPr>
          <w:rFonts w:ascii="宋体" w:hAnsi="宋体"/>
          <w:color w:val="000000"/>
          <w:szCs w:val="21"/>
          <w:highlight w:val="none"/>
        </w:rPr>
      </w:pPr>
      <w:r>
        <w:rPr>
          <w:rFonts w:ascii="宋体" w:hAnsi="宋体"/>
          <w:color w:val="000000"/>
          <w:szCs w:val="21"/>
          <w:highlight w:val="none"/>
        </w:rPr>
        <w:t>8.6 样品</w:t>
      </w:r>
    </w:p>
    <w:p w14:paraId="617546C5">
      <w:pPr>
        <w:spacing w:line="360" w:lineRule="exact"/>
        <w:rPr>
          <w:rFonts w:ascii="宋体" w:hAnsi="宋体"/>
          <w:color w:val="000000"/>
          <w:szCs w:val="21"/>
          <w:highlight w:val="none"/>
        </w:rPr>
      </w:pPr>
      <w:r>
        <w:rPr>
          <w:rFonts w:ascii="宋体" w:hAnsi="宋体"/>
          <w:color w:val="000000"/>
          <w:szCs w:val="21"/>
          <w:highlight w:val="none"/>
        </w:rPr>
        <w:t>8.6.1样品的报送与封存</w:t>
      </w:r>
    </w:p>
    <w:p w14:paraId="04172F9B">
      <w:pPr>
        <w:spacing w:line="360" w:lineRule="exact"/>
        <w:rPr>
          <w:rFonts w:ascii="宋体" w:hAnsi="宋体"/>
          <w:color w:val="000000"/>
          <w:szCs w:val="21"/>
          <w:highlight w:val="none"/>
        </w:rPr>
      </w:pPr>
      <w:r>
        <w:rPr>
          <w:rFonts w:hint="eastAsia" w:ascii="宋体" w:hAnsi="宋体"/>
          <w:color w:val="000000"/>
          <w:szCs w:val="21"/>
          <w:highlight w:val="none"/>
        </w:rPr>
        <w:t>需要承包人报送样品的材料或工程设备，样品的种类、名称、规格、数量要求：根据江苏省、南京市、江北新区相关部门的规定执行，具体费用按照招响应性文件中的约定执行。对于需要专业厂家定制的产品，在采购合同签订前需得到发包人确认该定制产品。</w:t>
      </w:r>
    </w:p>
    <w:p w14:paraId="57D699FD">
      <w:pPr>
        <w:spacing w:line="360" w:lineRule="exact"/>
        <w:rPr>
          <w:rFonts w:ascii="宋体" w:hAnsi="宋体"/>
          <w:color w:val="000000"/>
          <w:szCs w:val="21"/>
          <w:highlight w:val="none"/>
        </w:rPr>
      </w:pPr>
      <w:r>
        <w:rPr>
          <w:rFonts w:ascii="宋体" w:hAnsi="宋体"/>
          <w:color w:val="000000"/>
          <w:szCs w:val="21"/>
          <w:highlight w:val="none"/>
        </w:rPr>
        <w:t>8.8 施</w:t>
      </w:r>
      <w:r>
        <w:rPr>
          <w:rFonts w:hint="eastAsia" w:ascii="宋体" w:hAnsi="宋体"/>
          <w:color w:val="000000"/>
          <w:szCs w:val="21"/>
          <w:highlight w:val="none"/>
        </w:rPr>
        <w:t>工设备和临时设施</w:t>
      </w:r>
    </w:p>
    <w:p w14:paraId="7F6681F3">
      <w:pPr>
        <w:spacing w:line="360" w:lineRule="exact"/>
        <w:rPr>
          <w:rFonts w:ascii="宋体" w:hAnsi="宋体"/>
          <w:color w:val="000000"/>
          <w:szCs w:val="21"/>
          <w:highlight w:val="none"/>
        </w:rPr>
      </w:pPr>
      <w:r>
        <w:rPr>
          <w:rFonts w:ascii="宋体" w:hAnsi="宋体"/>
          <w:color w:val="000000"/>
          <w:szCs w:val="21"/>
          <w:highlight w:val="none"/>
        </w:rPr>
        <w:t>8.8.1 承包人提供的施工设备和临时设施</w:t>
      </w:r>
    </w:p>
    <w:p w14:paraId="3E3B2E64">
      <w:pPr>
        <w:spacing w:line="360" w:lineRule="exact"/>
        <w:rPr>
          <w:rFonts w:ascii="宋体" w:hAnsi="宋体"/>
          <w:color w:val="000000"/>
          <w:szCs w:val="21"/>
          <w:highlight w:val="none"/>
        </w:rPr>
      </w:pPr>
      <w:r>
        <w:rPr>
          <w:rFonts w:hint="eastAsia" w:ascii="宋体" w:hAnsi="宋体"/>
          <w:color w:val="000000"/>
          <w:szCs w:val="21"/>
          <w:highlight w:val="none"/>
        </w:rPr>
        <w:t>关于修建临时设施费用承担的约定：含在投标报价中（含城市道路至红线规划施工场地间道路）。</w:t>
      </w:r>
    </w:p>
    <w:p w14:paraId="3807AED2">
      <w:pPr>
        <w:spacing w:line="360" w:lineRule="exact"/>
        <w:rPr>
          <w:rFonts w:ascii="宋体" w:hAnsi="宋体"/>
          <w:color w:val="000000"/>
          <w:szCs w:val="21"/>
          <w:highlight w:val="none"/>
        </w:rPr>
      </w:pPr>
      <w:r>
        <w:rPr>
          <w:rFonts w:ascii="宋体" w:hAnsi="宋体"/>
          <w:color w:val="000000"/>
          <w:szCs w:val="21"/>
          <w:highlight w:val="none"/>
        </w:rPr>
        <w:t>9. 试验与检验</w:t>
      </w:r>
    </w:p>
    <w:p w14:paraId="699D9EA0">
      <w:pPr>
        <w:spacing w:line="360" w:lineRule="exact"/>
        <w:rPr>
          <w:rFonts w:ascii="宋体" w:hAnsi="宋体"/>
          <w:color w:val="000000"/>
          <w:szCs w:val="21"/>
          <w:highlight w:val="none"/>
        </w:rPr>
      </w:pPr>
      <w:r>
        <w:rPr>
          <w:rFonts w:ascii="宋体" w:hAnsi="宋体"/>
          <w:color w:val="000000"/>
          <w:szCs w:val="21"/>
          <w:highlight w:val="none"/>
        </w:rPr>
        <w:t>9.1试验设备与试验人员</w:t>
      </w:r>
    </w:p>
    <w:p w14:paraId="2EC07026">
      <w:pPr>
        <w:spacing w:line="360" w:lineRule="exact"/>
        <w:rPr>
          <w:rFonts w:ascii="宋体" w:hAnsi="宋体"/>
          <w:color w:val="000000"/>
          <w:szCs w:val="21"/>
          <w:highlight w:val="none"/>
        </w:rPr>
      </w:pPr>
      <w:r>
        <w:rPr>
          <w:rFonts w:ascii="宋体" w:hAnsi="宋体"/>
          <w:color w:val="000000"/>
          <w:szCs w:val="21"/>
          <w:highlight w:val="none"/>
        </w:rPr>
        <w:t>9.1.2 试验设备</w:t>
      </w:r>
    </w:p>
    <w:p w14:paraId="6C444583">
      <w:pPr>
        <w:spacing w:line="360" w:lineRule="exact"/>
        <w:rPr>
          <w:rFonts w:ascii="宋体" w:hAnsi="宋体"/>
          <w:color w:val="000000"/>
          <w:szCs w:val="21"/>
          <w:highlight w:val="none"/>
        </w:rPr>
      </w:pPr>
      <w:r>
        <w:rPr>
          <w:rFonts w:hint="eastAsia" w:ascii="宋体" w:hAnsi="宋体"/>
          <w:color w:val="000000"/>
          <w:szCs w:val="21"/>
          <w:highlight w:val="none"/>
        </w:rPr>
        <w:t>施工现场需要配置的试验场所：承包人按规定和按响应性文件承诺配置。</w:t>
      </w:r>
    </w:p>
    <w:p w14:paraId="05302078">
      <w:pPr>
        <w:spacing w:line="360" w:lineRule="exact"/>
        <w:rPr>
          <w:rFonts w:ascii="宋体" w:hAnsi="宋体"/>
          <w:color w:val="000000"/>
          <w:szCs w:val="21"/>
          <w:highlight w:val="none"/>
        </w:rPr>
      </w:pPr>
      <w:r>
        <w:rPr>
          <w:rFonts w:hint="eastAsia" w:ascii="宋体" w:hAnsi="宋体"/>
          <w:color w:val="000000"/>
          <w:szCs w:val="21"/>
          <w:highlight w:val="none"/>
        </w:rPr>
        <w:t>施工现场需要配备的试验设备：承包人按规定和按响应性文件承诺配置。</w:t>
      </w:r>
    </w:p>
    <w:p w14:paraId="4055461E">
      <w:pPr>
        <w:spacing w:line="360" w:lineRule="exact"/>
        <w:rPr>
          <w:rFonts w:ascii="宋体" w:hAnsi="宋体"/>
          <w:color w:val="000000"/>
          <w:szCs w:val="21"/>
          <w:highlight w:val="none"/>
        </w:rPr>
      </w:pPr>
      <w:r>
        <w:rPr>
          <w:rFonts w:hint="eastAsia" w:ascii="宋体" w:hAnsi="宋体"/>
          <w:color w:val="000000"/>
          <w:szCs w:val="21"/>
          <w:highlight w:val="none"/>
        </w:rPr>
        <w:t>施工现场需要具备的其他试验条件：按通用条款执行。</w:t>
      </w:r>
    </w:p>
    <w:p w14:paraId="7ACF80A7">
      <w:pPr>
        <w:spacing w:line="360" w:lineRule="exact"/>
        <w:rPr>
          <w:rFonts w:ascii="宋体" w:hAnsi="宋体"/>
          <w:color w:val="000000"/>
          <w:szCs w:val="21"/>
          <w:highlight w:val="none"/>
        </w:rPr>
      </w:pPr>
      <w:r>
        <w:rPr>
          <w:rFonts w:ascii="宋体" w:hAnsi="宋体"/>
          <w:color w:val="000000"/>
          <w:szCs w:val="21"/>
          <w:highlight w:val="none"/>
        </w:rPr>
        <w:t>9.4 现场工艺试验</w:t>
      </w:r>
    </w:p>
    <w:p w14:paraId="3B2588CD">
      <w:pPr>
        <w:spacing w:line="360" w:lineRule="exact"/>
        <w:rPr>
          <w:rFonts w:ascii="宋体" w:hAnsi="宋体"/>
          <w:color w:val="000000"/>
          <w:szCs w:val="21"/>
          <w:highlight w:val="none"/>
        </w:rPr>
      </w:pPr>
      <w:r>
        <w:rPr>
          <w:rFonts w:hint="eastAsia" w:ascii="宋体" w:hAnsi="宋体"/>
          <w:color w:val="000000"/>
          <w:szCs w:val="21"/>
          <w:highlight w:val="none"/>
        </w:rPr>
        <w:t>现场工艺试验的有关约定：承包人应按合同约定或监理人指示进行现场工艺试验。对大型的现场工艺试验，监理人认为必要时，承包人应根据监理人提出的工艺试验要求，编制工艺试验措施计划，报送监理人审查。</w:t>
      </w:r>
    </w:p>
    <w:p w14:paraId="2164E0E5">
      <w:pPr>
        <w:spacing w:line="360" w:lineRule="exact"/>
        <w:rPr>
          <w:rFonts w:ascii="宋体" w:hAnsi="宋体"/>
          <w:color w:val="000000"/>
          <w:szCs w:val="21"/>
          <w:highlight w:val="none"/>
        </w:rPr>
      </w:pPr>
      <w:r>
        <w:rPr>
          <w:rFonts w:ascii="宋体" w:hAnsi="宋体"/>
          <w:color w:val="000000"/>
          <w:szCs w:val="21"/>
          <w:highlight w:val="none"/>
        </w:rPr>
        <w:t>9.5凡是该项目上</w:t>
      </w:r>
      <w:r>
        <w:rPr>
          <w:rFonts w:hint="eastAsia" w:ascii="宋体" w:hAnsi="宋体"/>
          <w:color w:val="000000"/>
          <w:szCs w:val="21"/>
          <w:highlight w:val="none"/>
          <w:lang w:eastAsia="zh-CN"/>
        </w:rPr>
        <w:t>涉及</w:t>
      </w:r>
      <w:r>
        <w:rPr>
          <w:rFonts w:ascii="宋体" w:hAnsi="宋体"/>
          <w:color w:val="000000"/>
          <w:szCs w:val="21"/>
          <w:highlight w:val="none"/>
        </w:rPr>
        <w:t>的检验、检测、实验、试验所发生的费用均</w:t>
      </w:r>
      <w:r>
        <w:rPr>
          <w:rFonts w:hint="eastAsia" w:ascii="宋体" w:hAnsi="宋体"/>
          <w:color w:val="000000"/>
          <w:szCs w:val="21"/>
          <w:highlight w:val="none"/>
          <w:lang w:eastAsia="zh-CN"/>
        </w:rPr>
        <w:t>由</w:t>
      </w:r>
      <w:r>
        <w:rPr>
          <w:rFonts w:ascii="宋体" w:hAnsi="宋体"/>
          <w:color w:val="000000"/>
          <w:szCs w:val="21"/>
          <w:highlight w:val="none"/>
        </w:rPr>
        <w:t>承包人承担（还包括各项物理性能检测等）。</w:t>
      </w:r>
    </w:p>
    <w:p w14:paraId="5C457B35">
      <w:pPr>
        <w:spacing w:line="360" w:lineRule="exact"/>
        <w:rPr>
          <w:rFonts w:ascii="宋体" w:hAnsi="宋体"/>
          <w:color w:val="000000"/>
          <w:szCs w:val="21"/>
          <w:highlight w:val="none"/>
        </w:rPr>
      </w:pPr>
      <w:r>
        <w:rPr>
          <w:rFonts w:ascii="宋体" w:hAnsi="宋体"/>
          <w:color w:val="000000"/>
          <w:szCs w:val="21"/>
          <w:highlight w:val="none"/>
        </w:rPr>
        <w:t>10. 变更</w:t>
      </w:r>
    </w:p>
    <w:p w14:paraId="7225B752">
      <w:pPr>
        <w:spacing w:line="360" w:lineRule="exact"/>
        <w:rPr>
          <w:rFonts w:ascii="宋体" w:hAnsi="宋体"/>
          <w:color w:val="000000"/>
          <w:szCs w:val="21"/>
          <w:highlight w:val="none"/>
        </w:rPr>
      </w:pPr>
      <w:r>
        <w:rPr>
          <w:rFonts w:ascii="宋体" w:hAnsi="宋体"/>
          <w:color w:val="000000"/>
          <w:szCs w:val="21"/>
          <w:highlight w:val="none"/>
        </w:rPr>
        <w:t>10.1变更的范围</w:t>
      </w:r>
    </w:p>
    <w:p w14:paraId="1441642C">
      <w:pPr>
        <w:spacing w:line="360" w:lineRule="exact"/>
        <w:rPr>
          <w:rFonts w:ascii="宋体" w:hAnsi="宋体"/>
          <w:color w:val="000000"/>
          <w:szCs w:val="21"/>
          <w:highlight w:val="none"/>
        </w:rPr>
      </w:pPr>
      <w:r>
        <w:rPr>
          <w:rFonts w:hint="eastAsia" w:ascii="宋体" w:hAnsi="宋体"/>
          <w:color w:val="000000"/>
          <w:szCs w:val="21"/>
          <w:highlight w:val="none"/>
        </w:rPr>
        <w:t>关于变更的范围的约定：</w:t>
      </w:r>
      <w:r>
        <w:rPr>
          <w:rFonts w:ascii="宋体" w:hAnsi="宋体"/>
          <w:color w:val="000000"/>
          <w:szCs w:val="21"/>
          <w:highlight w:val="none"/>
        </w:rPr>
        <w:t>1、施工中发包人需对原工程设计进行变更，应提前14天以书面形式向承包人发出变更通知。变更超过原设计标准或批准的建设规模时，发包人应报规划管理部门和其他有关部门重新审查批准，并由原设计单位提供变更的相应图纸和说明。承包人按照发包人发出的变更通知及有关</w:t>
      </w:r>
      <w:r>
        <w:rPr>
          <w:rFonts w:hint="eastAsia" w:ascii="宋体" w:hAnsi="宋体"/>
          <w:color w:val="000000"/>
          <w:szCs w:val="21"/>
          <w:highlight w:val="none"/>
        </w:rPr>
        <w:t>要求，进行下列需要的变更：</w:t>
      </w:r>
    </w:p>
    <w:p w14:paraId="0C6FB8B9">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1）增加或减少合同中任何工作，或追加额外的工作；</w:t>
      </w:r>
    </w:p>
    <w:p w14:paraId="5D20CE2D">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2）取消合同中任何工作，但转由他人实施的工作除外；</w:t>
      </w:r>
    </w:p>
    <w:p w14:paraId="099E9C7B">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3）改变合同中任何工作的质量标准或其他特性；</w:t>
      </w:r>
    </w:p>
    <w:p w14:paraId="6F65181B">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4）改变工程的基线、标高、位置和尺寸；</w:t>
      </w:r>
    </w:p>
    <w:p w14:paraId="5814D3CB">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5）改变工程的时间安排或实施顺序。</w:t>
      </w:r>
    </w:p>
    <w:p w14:paraId="701BA637">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6）其他有关工程变更需要的附加工作。</w:t>
      </w:r>
    </w:p>
    <w:p w14:paraId="7678579C">
      <w:pPr>
        <w:spacing w:line="360" w:lineRule="exact"/>
        <w:rPr>
          <w:rFonts w:ascii="宋体" w:hAnsi="宋体"/>
          <w:color w:val="000000"/>
          <w:szCs w:val="21"/>
          <w:highlight w:val="none"/>
        </w:rPr>
      </w:pPr>
      <w:r>
        <w:rPr>
          <w:rFonts w:hint="eastAsia" w:ascii="宋体" w:hAnsi="宋体"/>
          <w:color w:val="000000"/>
          <w:szCs w:val="21"/>
          <w:highlight w:val="none"/>
        </w:rPr>
        <w:t>因变更导致合同价款的增减及造成的承包人损失，由发包人承担，延误的工期相应顺延。</w:t>
      </w:r>
    </w:p>
    <w:p w14:paraId="1DADD929">
      <w:pPr>
        <w:spacing w:line="360" w:lineRule="exact"/>
        <w:rPr>
          <w:rFonts w:ascii="宋体" w:hAnsi="宋体"/>
          <w:color w:val="000000"/>
          <w:szCs w:val="21"/>
          <w:highlight w:val="none"/>
        </w:rPr>
      </w:pPr>
      <w:r>
        <w:rPr>
          <w:rFonts w:ascii="宋体" w:hAnsi="宋体"/>
          <w:color w:val="000000"/>
          <w:szCs w:val="21"/>
          <w:highlight w:val="none"/>
        </w:rPr>
        <w:t>2、承包人不得对原工程设计进行变更，因承包人自身原因导致工程变更，承包人无权调整合同价款。因承包人擅自变更设计发生的费用和由此导</w:t>
      </w:r>
      <w:r>
        <w:rPr>
          <w:rFonts w:hint="eastAsia" w:ascii="宋体" w:hAnsi="宋体"/>
          <w:color w:val="000000"/>
          <w:szCs w:val="21"/>
          <w:highlight w:val="none"/>
        </w:rPr>
        <w:t>致发包人的损失，由承包人承担，延误的工期不予顺延。所有的设计变更需经设计院、监理、发包人和承包人四方签字后方可执行，否则对于增加合同价款不予执行，减少合同价款根据实体情况予以扣减。</w:t>
      </w:r>
    </w:p>
    <w:p w14:paraId="012F55CA">
      <w:pPr>
        <w:spacing w:line="360" w:lineRule="exact"/>
        <w:rPr>
          <w:rFonts w:ascii="宋体" w:hAnsi="宋体"/>
          <w:color w:val="000000"/>
          <w:szCs w:val="21"/>
          <w:highlight w:val="none"/>
        </w:rPr>
      </w:pPr>
      <w:r>
        <w:rPr>
          <w:rFonts w:ascii="宋体" w:hAnsi="宋体"/>
          <w:color w:val="000000"/>
          <w:szCs w:val="21"/>
          <w:highlight w:val="none"/>
        </w:rPr>
        <w:t>3、对于除工程签证以外的设计变更、技术核定单、图纸会审、技术交底、发包人和监理指令单等必须在完成后7天内办理工程量签证单。对于设计变更、工程签证等没有投标报价的部分，在施工完成并经监理工程师、发包人确认后，根据合同价款调整办法7天内申报工程价格，经监理工程师、发包人确认，并经跟踪审计审核，作为编制结算的依据。</w:t>
      </w:r>
    </w:p>
    <w:p w14:paraId="30A55146">
      <w:pPr>
        <w:spacing w:line="360" w:lineRule="exact"/>
        <w:rPr>
          <w:rFonts w:ascii="宋体" w:hAnsi="宋体"/>
          <w:color w:val="000000"/>
          <w:szCs w:val="21"/>
          <w:highlight w:val="none"/>
        </w:rPr>
      </w:pPr>
      <w:r>
        <w:rPr>
          <w:rFonts w:ascii="宋体" w:hAnsi="宋体"/>
          <w:color w:val="000000"/>
          <w:szCs w:val="21"/>
          <w:highlight w:val="none"/>
        </w:rPr>
        <w:t>4、工程签证编号</w:t>
      </w:r>
      <w:r>
        <w:rPr>
          <w:rFonts w:hint="eastAsia" w:ascii="宋体" w:hAnsi="宋体"/>
          <w:color w:val="000000"/>
          <w:szCs w:val="21"/>
          <w:highlight w:val="none"/>
        </w:rPr>
        <w:t>必须连续，并按专业分类编号，不得串号，否则将不予认可该签证内容。</w:t>
      </w:r>
    </w:p>
    <w:p w14:paraId="041B7D5F">
      <w:pPr>
        <w:spacing w:line="360" w:lineRule="exact"/>
        <w:rPr>
          <w:rFonts w:ascii="宋体" w:hAnsi="宋体"/>
          <w:color w:val="000000"/>
          <w:szCs w:val="21"/>
          <w:highlight w:val="none"/>
        </w:rPr>
      </w:pPr>
      <w:r>
        <w:rPr>
          <w:rFonts w:ascii="宋体" w:hAnsi="宋体"/>
          <w:color w:val="000000"/>
          <w:szCs w:val="21"/>
          <w:highlight w:val="none"/>
        </w:rPr>
        <w:t>5、承包人提交给发包人的签证变更单必须是经发包人确认的原件，否则，发包人将拒收，相应责任承包人自行承担。签证变更单承包人不得篡改，一经发现，该单签证变更内容发包人不予认可，结算按零计取，同时每发现一单，承包人另支付违约金人民币2万元，该款在结算审定价中扣除。</w:t>
      </w:r>
    </w:p>
    <w:p w14:paraId="28299272">
      <w:pPr>
        <w:spacing w:line="360" w:lineRule="exact"/>
        <w:rPr>
          <w:rFonts w:ascii="宋体" w:hAnsi="宋体"/>
          <w:color w:val="000000"/>
          <w:szCs w:val="21"/>
          <w:highlight w:val="none"/>
        </w:rPr>
      </w:pPr>
      <w:r>
        <w:rPr>
          <w:rFonts w:ascii="宋体" w:hAnsi="宋体"/>
          <w:color w:val="000000"/>
          <w:szCs w:val="21"/>
          <w:highlight w:val="none"/>
        </w:rPr>
        <w:t>6、施工单位恶意虚报签证工作量的，除按规定核减外，处虚报部分双倍违约金。。</w:t>
      </w:r>
    </w:p>
    <w:p w14:paraId="520B8591">
      <w:pPr>
        <w:spacing w:line="360" w:lineRule="exact"/>
        <w:rPr>
          <w:rFonts w:ascii="宋体" w:hAnsi="宋体"/>
          <w:color w:val="000000"/>
          <w:szCs w:val="21"/>
          <w:highlight w:val="none"/>
        </w:rPr>
      </w:pPr>
      <w:r>
        <w:rPr>
          <w:rFonts w:ascii="宋体" w:hAnsi="宋体"/>
          <w:color w:val="000000"/>
          <w:szCs w:val="21"/>
          <w:highlight w:val="none"/>
        </w:rPr>
        <w:t>10.4 变更估价</w:t>
      </w:r>
    </w:p>
    <w:p w14:paraId="0196A5A4">
      <w:pPr>
        <w:spacing w:line="360" w:lineRule="exact"/>
        <w:rPr>
          <w:rFonts w:ascii="宋体" w:hAnsi="宋体"/>
          <w:color w:val="000000"/>
          <w:szCs w:val="21"/>
          <w:highlight w:val="none"/>
        </w:rPr>
      </w:pPr>
      <w:r>
        <w:rPr>
          <w:rFonts w:ascii="宋体" w:hAnsi="宋体"/>
          <w:color w:val="000000"/>
          <w:szCs w:val="21"/>
          <w:highlight w:val="none"/>
        </w:rPr>
        <w:t>10.4.1 变更估价原则</w:t>
      </w:r>
    </w:p>
    <w:p w14:paraId="5B426C70">
      <w:pPr>
        <w:spacing w:line="360" w:lineRule="exact"/>
        <w:rPr>
          <w:rFonts w:ascii="宋体" w:hAnsi="宋体"/>
          <w:color w:val="000000"/>
          <w:szCs w:val="21"/>
          <w:highlight w:val="none"/>
        </w:rPr>
      </w:pPr>
      <w:r>
        <w:rPr>
          <w:rFonts w:hint="eastAsia" w:ascii="宋体" w:hAnsi="宋体"/>
          <w:color w:val="000000"/>
          <w:szCs w:val="21"/>
          <w:highlight w:val="none"/>
        </w:rPr>
        <w:t>关于变更估价的约定</w:t>
      </w:r>
      <w:r>
        <w:rPr>
          <w:rFonts w:ascii="宋体" w:hAnsi="宋体"/>
          <w:color w:val="000000"/>
          <w:szCs w:val="21"/>
          <w:highlight w:val="none"/>
        </w:rPr>
        <w:t>: 签证、变更、变动后的子目或漏项的综合单</w:t>
      </w:r>
      <w:r>
        <w:rPr>
          <w:rFonts w:hint="eastAsia" w:ascii="宋体" w:hAnsi="宋体"/>
          <w:color w:val="000000"/>
          <w:szCs w:val="21"/>
          <w:highlight w:val="none"/>
        </w:rPr>
        <w:t>价，按以下办法调整：⑴工程量清单中已有工作内容和价格组成相同于变更子目或单项的综合单价时，按合同已有综合单价执行；⑵工程量清单中只有工作内容和价格组成类似于变更子目或单项的综合单价时，可以参照类似综合单价，由双方协商调整后确定变更的综合单价；⑶工程量清单中没有工作内容和价格组成相同或类似于变更子目或单项的综合单价时，由承包人按投标时的计价标准及投标费率编制变更综合单价报送监理工程师复核，最终由发包人、监理共同确定变更的综合单价。人工工资、机械价格、费率等执行投标时的报价。</w:t>
      </w:r>
    </w:p>
    <w:p w14:paraId="0D3777F8">
      <w:pPr>
        <w:spacing w:line="360" w:lineRule="exact"/>
        <w:rPr>
          <w:rFonts w:ascii="宋体" w:hAnsi="宋体"/>
          <w:color w:val="000000"/>
          <w:szCs w:val="21"/>
          <w:highlight w:val="none"/>
        </w:rPr>
      </w:pPr>
      <w:r>
        <w:rPr>
          <w:rFonts w:ascii="宋体" w:hAnsi="宋体"/>
          <w:color w:val="000000"/>
          <w:szCs w:val="21"/>
          <w:highlight w:val="none"/>
        </w:rPr>
        <w:t>10.5承包人的合理化建议</w:t>
      </w:r>
    </w:p>
    <w:p w14:paraId="372D43C0">
      <w:pPr>
        <w:spacing w:line="360" w:lineRule="exact"/>
        <w:rPr>
          <w:rFonts w:ascii="宋体" w:hAnsi="宋体"/>
          <w:color w:val="000000"/>
          <w:szCs w:val="21"/>
          <w:highlight w:val="none"/>
        </w:rPr>
      </w:pPr>
      <w:r>
        <w:rPr>
          <w:rFonts w:hint="eastAsia" w:ascii="宋体" w:hAnsi="宋体"/>
          <w:color w:val="000000"/>
          <w:szCs w:val="21"/>
          <w:highlight w:val="none"/>
        </w:rPr>
        <w:t>监理人审查承包人合理化建议的期限：收到承包人提交的合理化建议后</w:t>
      </w:r>
      <w:r>
        <w:rPr>
          <w:rFonts w:ascii="宋体" w:hAnsi="宋体"/>
          <w:color w:val="000000"/>
          <w:szCs w:val="21"/>
          <w:highlight w:val="none"/>
        </w:rPr>
        <w:t>7天内审查完毕。</w:t>
      </w:r>
    </w:p>
    <w:p w14:paraId="5C8B98EA">
      <w:pPr>
        <w:spacing w:line="360" w:lineRule="exact"/>
        <w:rPr>
          <w:rFonts w:ascii="宋体" w:hAnsi="宋体"/>
          <w:color w:val="000000"/>
          <w:szCs w:val="21"/>
          <w:highlight w:val="none"/>
        </w:rPr>
      </w:pPr>
      <w:r>
        <w:rPr>
          <w:rFonts w:hint="eastAsia" w:ascii="宋体" w:hAnsi="宋体"/>
          <w:color w:val="000000"/>
          <w:szCs w:val="21"/>
          <w:highlight w:val="none"/>
        </w:rPr>
        <w:t>发包人审批承包人合理化建议的期限：收到监理人报送的合理化建议后</w:t>
      </w:r>
      <w:r>
        <w:rPr>
          <w:rFonts w:ascii="宋体" w:hAnsi="宋体"/>
          <w:color w:val="000000"/>
          <w:szCs w:val="21"/>
          <w:highlight w:val="none"/>
        </w:rPr>
        <w:t>7天内审批完毕。</w:t>
      </w:r>
    </w:p>
    <w:p w14:paraId="1A26C09D">
      <w:pPr>
        <w:spacing w:line="360" w:lineRule="exact"/>
        <w:rPr>
          <w:rFonts w:ascii="宋体" w:hAnsi="宋体"/>
          <w:color w:val="000000"/>
          <w:szCs w:val="21"/>
          <w:highlight w:val="none"/>
        </w:rPr>
      </w:pPr>
      <w:r>
        <w:rPr>
          <w:rFonts w:hint="eastAsia" w:ascii="宋体" w:hAnsi="宋体"/>
          <w:color w:val="000000"/>
          <w:szCs w:val="21"/>
          <w:highlight w:val="none"/>
        </w:rPr>
        <w:t>承包人提出的合理化建议降低了合同价格或者提高了工程经济效益的奖励的方法和金额为：</w:t>
      </w:r>
      <w:r>
        <w:rPr>
          <w:rFonts w:ascii="宋体" w:hAnsi="宋体"/>
          <w:color w:val="000000"/>
          <w:szCs w:val="21"/>
          <w:highlight w:val="none"/>
        </w:rPr>
        <w:t>/。</w:t>
      </w:r>
    </w:p>
    <w:p w14:paraId="35CB319F">
      <w:pPr>
        <w:spacing w:line="360" w:lineRule="exact"/>
        <w:rPr>
          <w:rFonts w:ascii="宋体" w:hAnsi="宋体"/>
          <w:color w:val="000000"/>
          <w:szCs w:val="21"/>
          <w:highlight w:val="none"/>
        </w:rPr>
      </w:pPr>
      <w:r>
        <w:rPr>
          <w:rFonts w:ascii="宋体" w:hAnsi="宋体"/>
          <w:color w:val="000000"/>
          <w:szCs w:val="21"/>
          <w:highlight w:val="none"/>
        </w:rPr>
        <w:t>10.7 暂估价</w:t>
      </w:r>
    </w:p>
    <w:p w14:paraId="7B7753F5">
      <w:pPr>
        <w:spacing w:line="360" w:lineRule="exact"/>
        <w:rPr>
          <w:rFonts w:ascii="宋体" w:hAnsi="宋体"/>
          <w:color w:val="000000"/>
          <w:szCs w:val="21"/>
          <w:highlight w:val="none"/>
        </w:rPr>
      </w:pPr>
      <w:r>
        <w:rPr>
          <w:rFonts w:hint="eastAsia" w:ascii="宋体" w:hAnsi="宋体"/>
          <w:color w:val="000000"/>
          <w:szCs w:val="21"/>
          <w:highlight w:val="none"/>
        </w:rPr>
        <w:t>暂估价材料和工程设备的明细详见附件</w:t>
      </w:r>
      <w:r>
        <w:rPr>
          <w:rFonts w:ascii="宋体" w:hAnsi="宋体"/>
          <w:color w:val="000000"/>
          <w:szCs w:val="21"/>
          <w:highlight w:val="none"/>
        </w:rPr>
        <w:t>11：《暂估价一览表》。</w:t>
      </w:r>
    </w:p>
    <w:p w14:paraId="7B2869EC">
      <w:pPr>
        <w:spacing w:line="360" w:lineRule="exact"/>
        <w:rPr>
          <w:rFonts w:ascii="宋体" w:hAnsi="宋体"/>
          <w:color w:val="000000"/>
          <w:szCs w:val="21"/>
          <w:highlight w:val="none"/>
        </w:rPr>
      </w:pPr>
      <w:r>
        <w:rPr>
          <w:rFonts w:ascii="宋体" w:hAnsi="宋体"/>
          <w:color w:val="000000"/>
          <w:szCs w:val="21"/>
          <w:highlight w:val="none"/>
        </w:rPr>
        <w:t>10.7.1 依法必须招标的暂估价项目</w:t>
      </w:r>
    </w:p>
    <w:p w14:paraId="41C663AB">
      <w:pPr>
        <w:spacing w:line="360" w:lineRule="exact"/>
        <w:rPr>
          <w:rFonts w:ascii="宋体" w:hAnsi="宋体"/>
          <w:color w:val="000000"/>
          <w:szCs w:val="21"/>
          <w:highlight w:val="none"/>
        </w:rPr>
      </w:pPr>
      <w:r>
        <w:rPr>
          <w:rFonts w:hint="eastAsia" w:ascii="宋体" w:hAnsi="宋体"/>
          <w:color w:val="000000"/>
          <w:szCs w:val="21"/>
          <w:highlight w:val="none"/>
        </w:rPr>
        <w:t>对于依法必须招标的暂估价项目的确认和批准采取第</w:t>
      </w:r>
      <w:r>
        <w:rPr>
          <w:rFonts w:ascii="宋体" w:hAnsi="宋体"/>
          <w:color w:val="000000"/>
          <w:szCs w:val="21"/>
          <w:highlight w:val="none"/>
        </w:rPr>
        <w:t>2种方式确定。</w:t>
      </w:r>
    </w:p>
    <w:p w14:paraId="6F005024">
      <w:pPr>
        <w:spacing w:line="360" w:lineRule="exact"/>
        <w:rPr>
          <w:rFonts w:ascii="宋体" w:hAnsi="宋体"/>
          <w:color w:val="000000"/>
          <w:szCs w:val="21"/>
          <w:highlight w:val="none"/>
        </w:rPr>
      </w:pPr>
      <w:r>
        <w:rPr>
          <w:rFonts w:ascii="宋体" w:hAnsi="宋体"/>
          <w:color w:val="000000"/>
          <w:szCs w:val="21"/>
          <w:highlight w:val="none"/>
        </w:rPr>
        <w:t>10.7.2 不属于依法必须招标的暂估价项目</w:t>
      </w:r>
    </w:p>
    <w:p w14:paraId="1BEA2133">
      <w:pPr>
        <w:spacing w:line="360" w:lineRule="exact"/>
        <w:rPr>
          <w:rFonts w:ascii="宋体" w:hAnsi="宋体"/>
          <w:color w:val="000000"/>
          <w:szCs w:val="21"/>
          <w:highlight w:val="none"/>
        </w:rPr>
      </w:pPr>
      <w:r>
        <w:rPr>
          <w:rFonts w:hint="eastAsia" w:ascii="宋体" w:hAnsi="宋体"/>
          <w:color w:val="000000"/>
          <w:szCs w:val="21"/>
          <w:highlight w:val="none"/>
        </w:rPr>
        <w:t>对于不属于依法必须招标的暂估价项目的确认和批准采取第</w:t>
      </w:r>
      <w:r>
        <w:rPr>
          <w:rFonts w:ascii="宋体" w:hAnsi="宋体"/>
          <w:color w:val="000000"/>
          <w:szCs w:val="21"/>
          <w:highlight w:val="none"/>
        </w:rPr>
        <w:t>2种方式确定。</w:t>
      </w:r>
    </w:p>
    <w:p w14:paraId="7E32C80D">
      <w:pPr>
        <w:spacing w:line="360" w:lineRule="exact"/>
        <w:rPr>
          <w:rFonts w:ascii="宋体" w:hAnsi="宋体"/>
          <w:color w:val="000000"/>
          <w:szCs w:val="21"/>
          <w:highlight w:val="none"/>
        </w:rPr>
      </w:pPr>
      <w:r>
        <w:rPr>
          <w:rFonts w:hint="eastAsia" w:ascii="宋体" w:hAnsi="宋体"/>
          <w:color w:val="000000"/>
          <w:szCs w:val="21"/>
          <w:highlight w:val="none"/>
        </w:rPr>
        <w:t>第</w:t>
      </w:r>
      <w:r>
        <w:rPr>
          <w:rFonts w:ascii="宋体" w:hAnsi="宋体"/>
          <w:color w:val="000000"/>
          <w:szCs w:val="21"/>
          <w:highlight w:val="none"/>
        </w:rPr>
        <w:t>3种方式：承包人直接实施的暂估价项目</w:t>
      </w:r>
    </w:p>
    <w:p w14:paraId="1A69DCC1">
      <w:pPr>
        <w:spacing w:line="360" w:lineRule="exact"/>
        <w:rPr>
          <w:rFonts w:ascii="宋体" w:hAnsi="宋体"/>
          <w:color w:val="000000"/>
          <w:szCs w:val="21"/>
          <w:highlight w:val="none"/>
        </w:rPr>
      </w:pPr>
      <w:r>
        <w:rPr>
          <w:rFonts w:hint="eastAsia" w:ascii="宋体" w:hAnsi="宋体"/>
          <w:color w:val="000000"/>
          <w:szCs w:val="21"/>
          <w:highlight w:val="none"/>
        </w:rPr>
        <w:t>承包人直接实施的暂估价项目的约定：承包人在实际施工前一个月内向发包人上报暂估价项目的具体采购、施工内容、工程量或材料数量、价格、三个以上品牌、样品等，发包人根据相关规定核定品牌、价格等。</w:t>
      </w:r>
    </w:p>
    <w:p w14:paraId="38B9F896">
      <w:pPr>
        <w:spacing w:line="360" w:lineRule="exact"/>
        <w:rPr>
          <w:rFonts w:ascii="宋体" w:hAnsi="宋体"/>
          <w:color w:val="000000"/>
          <w:szCs w:val="21"/>
          <w:highlight w:val="none"/>
        </w:rPr>
      </w:pPr>
      <w:r>
        <w:rPr>
          <w:rFonts w:ascii="宋体" w:hAnsi="宋体"/>
          <w:color w:val="000000"/>
          <w:szCs w:val="21"/>
          <w:highlight w:val="none"/>
        </w:rPr>
        <w:t>10.8 暂列金额</w:t>
      </w:r>
    </w:p>
    <w:p w14:paraId="4232BDDF">
      <w:pPr>
        <w:spacing w:line="360" w:lineRule="exact"/>
        <w:rPr>
          <w:rFonts w:ascii="宋体" w:hAnsi="宋体"/>
          <w:color w:val="000000"/>
          <w:szCs w:val="21"/>
          <w:highlight w:val="none"/>
        </w:rPr>
      </w:pPr>
      <w:r>
        <w:rPr>
          <w:rFonts w:hint="eastAsia" w:ascii="宋体" w:hAnsi="宋体"/>
          <w:color w:val="000000"/>
          <w:szCs w:val="21"/>
          <w:highlight w:val="none"/>
        </w:rPr>
        <w:t>合同当事人关于暂列金额使用的约定：按发包人的要求执行。</w:t>
      </w:r>
    </w:p>
    <w:p w14:paraId="5E921FC5">
      <w:pPr>
        <w:spacing w:line="360" w:lineRule="exact"/>
        <w:rPr>
          <w:rFonts w:ascii="宋体" w:hAnsi="宋体"/>
          <w:color w:val="000000"/>
          <w:szCs w:val="21"/>
          <w:highlight w:val="none"/>
        </w:rPr>
      </w:pPr>
      <w:r>
        <w:rPr>
          <w:rFonts w:ascii="宋体" w:hAnsi="宋体"/>
          <w:color w:val="000000"/>
          <w:szCs w:val="21"/>
          <w:highlight w:val="none"/>
        </w:rPr>
        <w:t>11. 价格调整</w:t>
      </w:r>
    </w:p>
    <w:p w14:paraId="4D35986D">
      <w:pPr>
        <w:spacing w:line="360" w:lineRule="exact"/>
        <w:rPr>
          <w:rFonts w:ascii="宋体" w:hAnsi="宋体"/>
          <w:color w:val="000000"/>
          <w:szCs w:val="21"/>
          <w:highlight w:val="none"/>
        </w:rPr>
      </w:pPr>
      <w:r>
        <w:rPr>
          <w:rFonts w:ascii="宋体" w:hAnsi="宋体"/>
          <w:color w:val="000000"/>
          <w:szCs w:val="21"/>
          <w:highlight w:val="none"/>
        </w:rPr>
        <w:t>11.1 市场价格波动引起的调整</w:t>
      </w:r>
    </w:p>
    <w:p w14:paraId="206852A9">
      <w:pPr>
        <w:spacing w:line="360" w:lineRule="exact"/>
        <w:rPr>
          <w:rFonts w:hint="eastAsia" w:ascii="宋体" w:hAnsi="宋体"/>
          <w:color w:val="000000"/>
          <w:szCs w:val="21"/>
          <w:highlight w:val="none"/>
        </w:rPr>
      </w:pPr>
      <w:r>
        <w:rPr>
          <w:rFonts w:hint="eastAsia" w:ascii="宋体" w:hAnsi="宋体"/>
          <w:color w:val="000000"/>
          <w:szCs w:val="21"/>
          <w:highlight w:val="none"/>
        </w:rPr>
        <w:t>市场价格波动是否调整合同价格的约定：固定单价</w:t>
      </w:r>
    </w:p>
    <w:p w14:paraId="491CEDDA">
      <w:pPr>
        <w:spacing w:line="360" w:lineRule="exact"/>
        <w:rPr>
          <w:rFonts w:ascii="宋体" w:hAnsi="宋体"/>
          <w:color w:val="000000"/>
          <w:szCs w:val="21"/>
          <w:highlight w:val="none"/>
        </w:rPr>
      </w:pPr>
      <w:r>
        <w:rPr>
          <w:rFonts w:hint="eastAsia" w:ascii="宋体" w:hAnsi="宋体"/>
          <w:color w:val="000000"/>
          <w:szCs w:val="21"/>
          <w:highlight w:val="none"/>
        </w:rPr>
        <w:t>因市场价格波动调整合同价格，采用以下第</w:t>
      </w:r>
      <w:r>
        <w:rPr>
          <w:rFonts w:ascii="宋体" w:hAnsi="宋体"/>
          <w:color w:val="000000"/>
          <w:szCs w:val="21"/>
          <w:highlight w:val="none"/>
        </w:rPr>
        <w:t>/种方式对合同价格进行调整：</w:t>
      </w:r>
    </w:p>
    <w:p w14:paraId="00581477">
      <w:pPr>
        <w:spacing w:line="360" w:lineRule="exact"/>
        <w:rPr>
          <w:rFonts w:ascii="宋体" w:hAnsi="宋体"/>
          <w:color w:val="000000"/>
          <w:szCs w:val="21"/>
          <w:highlight w:val="none"/>
        </w:rPr>
      </w:pPr>
      <w:r>
        <w:rPr>
          <w:rFonts w:hint="eastAsia" w:ascii="宋体" w:hAnsi="宋体"/>
          <w:color w:val="000000"/>
          <w:szCs w:val="21"/>
          <w:highlight w:val="none"/>
        </w:rPr>
        <w:t>第</w:t>
      </w:r>
      <w:r>
        <w:rPr>
          <w:rFonts w:ascii="宋体" w:hAnsi="宋体"/>
          <w:color w:val="000000"/>
          <w:szCs w:val="21"/>
          <w:highlight w:val="none"/>
        </w:rPr>
        <w:t>1种方式：采用价格指数进行价格调整。</w:t>
      </w:r>
    </w:p>
    <w:p w14:paraId="33F8BBD9">
      <w:pPr>
        <w:spacing w:line="360" w:lineRule="exact"/>
        <w:rPr>
          <w:rFonts w:ascii="宋体" w:hAnsi="宋体"/>
          <w:color w:val="000000"/>
          <w:szCs w:val="21"/>
          <w:highlight w:val="none"/>
        </w:rPr>
      </w:pPr>
      <w:r>
        <w:rPr>
          <w:rFonts w:hint="eastAsia" w:ascii="宋体" w:hAnsi="宋体"/>
          <w:color w:val="000000"/>
          <w:szCs w:val="21"/>
          <w:highlight w:val="none"/>
        </w:rPr>
        <w:t>关于各可调因子、定值和变值权重，以及基本价格指数及其来源的约定：</w:t>
      </w:r>
      <w:r>
        <w:rPr>
          <w:rFonts w:ascii="宋体" w:hAnsi="宋体"/>
          <w:color w:val="000000"/>
          <w:szCs w:val="21"/>
          <w:highlight w:val="none"/>
        </w:rPr>
        <w:t xml:space="preserve">/；  </w:t>
      </w:r>
    </w:p>
    <w:p w14:paraId="1BAB0D48">
      <w:pPr>
        <w:spacing w:line="360" w:lineRule="exact"/>
        <w:rPr>
          <w:rFonts w:ascii="宋体" w:hAnsi="宋体"/>
          <w:color w:val="000000"/>
          <w:szCs w:val="21"/>
          <w:highlight w:val="none"/>
        </w:rPr>
      </w:pPr>
      <w:r>
        <w:rPr>
          <w:rFonts w:hint="eastAsia" w:ascii="宋体" w:hAnsi="宋体"/>
          <w:color w:val="000000"/>
          <w:szCs w:val="21"/>
          <w:highlight w:val="none"/>
        </w:rPr>
        <w:t>第</w:t>
      </w:r>
      <w:r>
        <w:rPr>
          <w:rFonts w:ascii="宋体" w:hAnsi="宋体"/>
          <w:color w:val="000000"/>
          <w:szCs w:val="21"/>
          <w:highlight w:val="none"/>
        </w:rPr>
        <w:t>2种方式：采用造价信息进行价格调整。</w:t>
      </w:r>
    </w:p>
    <w:p w14:paraId="1955ECD4">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2）关于基准价格的约定：/。</w:t>
      </w:r>
    </w:p>
    <w:p w14:paraId="4F9D9939">
      <w:pPr>
        <w:spacing w:line="360" w:lineRule="exact"/>
        <w:rPr>
          <w:rFonts w:ascii="宋体" w:hAnsi="宋体"/>
          <w:color w:val="000000"/>
          <w:szCs w:val="21"/>
          <w:highlight w:val="none"/>
        </w:rPr>
      </w:pPr>
      <w:r>
        <w:rPr>
          <w:rFonts w:hint="eastAsia" w:ascii="宋体" w:hAnsi="宋体"/>
          <w:color w:val="000000"/>
          <w:szCs w:val="21"/>
          <w:highlight w:val="none"/>
        </w:rPr>
        <w:t>专用合同条款①承包人在已标价工程量清单或预算书中载明的材料单价低于基准价格的：专用合同条款合同履行期间材料单价涨幅以基准价格为基础超过</w:t>
      </w:r>
      <w:r>
        <w:rPr>
          <w:rFonts w:ascii="宋体" w:hAnsi="宋体"/>
          <w:color w:val="000000"/>
          <w:szCs w:val="21"/>
          <w:highlight w:val="none"/>
        </w:rPr>
        <w:t>/%时，或材料单价跌幅以已标价工程量清单或预算书中载明材料单价为基础超过/%时，其超过部分据实调整。</w:t>
      </w:r>
    </w:p>
    <w:p w14:paraId="3F6AD55D">
      <w:pPr>
        <w:spacing w:line="360" w:lineRule="exact"/>
        <w:rPr>
          <w:rFonts w:ascii="宋体" w:hAnsi="宋体"/>
          <w:color w:val="000000"/>
          <w:szCs w:val="21"/>
          <w:highlight w:val="none"/>
        </w:rPr>
      </w:pPr>
      <w:r>
        <w:rPr>
          <w:rFonts w:hint="eastAsia" w:ascii="宋体" w:hAnsi="宋体"/>
          <w:color w:val="000000"/>
          <w:szCs w:val="21"/>
          <w:highlight w:val="none"/>
        </w:rPr>
        <w:t>②承包人在已标价工程量清单或预算书中载明的材料单价高于基准价格的：专用合同条款合同履行期间材料单价跌幅以基准价格为基础超过</w:t>
      </w:r>
      <w:r>
        <w:rPr>
          <w:rFonts w:ascii="宋体" w:hAnsi="宋体"/>
          <w:color w:val="000000"/>
          <w:szCs w:val="21"/>
          <w:highlight w:val="none"/>
        </w:rPr>
        <w:t>/%时，材料单价涨幅以已标价工程量清单或预算书中载明材料单价为基础超过/%时，其超过部分据实调整。</w:t>
      </w:r>
    </w:p>
    <w:p w14:paraId="07B70AB9">
      <w:pPr>
        <w:spacing w:line="360" w:lineRule="exact"/>
        <w:rPr>
          <w:rFonts w:ascii="宋体" w:hAnsi="宋体"/>
          <w:color w:val="000000"/>
          <w:szCs w:val="21"/>
          <w:highlight w:val="none"/>
        </w:rPr>
      </w:pPr>
      <w:r>
        <w:rPr>
          <w:rFonts w:hint="eastAsia" w:ascii="宋体" w:hAnsi="宋体"/>
          <w:color w:val="000000"/>
          <w:szCs w:val="21"/>
          <w:highlight w:val="none"/>
        </w:rPr>
        <w:t>③承包人在已标价工程量清单或预算书中载明的材料单价等于基准单价的：专用合同条款合同履行期间材料单价涨跌幅以基准单价为基础超过±</w:t>
      </w:r>
      <w:r>
        <w:rPr>
          <w:rFonts w:ascii="宋体" w:hAnsi="宋体"/>
          <w:color w:val="000000"/>
          <w:szCs w:val="21"/>
          <w:highlight w:val="none"/>
        </w:rPr>
        <w:t>/%时，其超过部分据实调整。</w:t>
      </w:r>
    </w:p>
    <w:p w14:paraId="38E2F926">
      <w:pPr>
        <w:spacing w:line="360" w:lineRule="exact"/>
        <w:rPr>
          <w:rFonts w:ascii="宋体" w:hAnsi="宋体"/>
          <w:color w:val="000000"/>
          <w:szCs w:val="21"/>
          <w:highlight w:val="none"/>
        </w:rPr>
      </w:pPr>
      <w:r>
        <w:rPr>
          <w:rFonts w:hint="eastAsia" w:ascii="宋体" w:hAnsi="宋体"/>
          <w:color w:val="000000"/>
          <w:szCs w:val="21"/>
          <w:highlight w:val="none"/>
        </w:rPr>
        <w:t>第</w:t>
      </w:r>
      <w:r>
        <w:rPr>
          <w:rFonts w:ascii="宋体" w:hAnsi="宋体"/>
          <w:color w:val="000000"/>
          <w:szCs w:val="21"/>
          <w:highlight w:val="none"/>
        </w:rPr>
        <w:t>3种方式：其他价格调整方式：/</w:t>
      </w:r>
      <w:r>
        <w:rPr>
          <w:rFonts w:hint="eastAsia" w:ascii="宋体" w:hAnsi="宋体"/>
          <w:color w:val="000000"/>
          <w:szCs w:val="21"/>
          <w:highlight w:val="none"/>
        </w:rPr>
        <w:t>。</w:t>
      </w:r>
    </w:p>
    <w:p w14:paraId="38ABEA8C">
      <w:pPr>
        <w:spacing w:line="360" w:lineRule="exact"/>
        <w:rPr>
          <w:rFonts w:ascii="宋体" w:hAnsi="宋体"/>
          <w:color w:val="000000"/>
          <w:szCs w:val="21"/>
          <w:highlight w:val="none"/>
        </w:rPr>
      </w:pPr>
      <w:r>
        <w:rPr>
          <w:rFonts w:ascii="宋体" w:hAnsi="宋体"/>
          <w:color w:val="000000"/>
          <w:szCs w:val="21"/>
          <w:highlight w:val="none"/>
        </w:rPr>
        <w:t>12. 合同价格、计量与支付</w:t>
      </w:r>
    </w:p>
    <w:p w14:paraId="52E89DFE">
      <w:pPr>
        <w:spacing w:line="360" w:lineRule="exact"/>
        <w:rPr>
          <w:rFonts w:ascii="宋体" w:hAnsi="宋体"/>
          <w:color w:val="000000"/>
          <w:szCs w:val="21"/>
          <w:highlight w:val="none"/>
        </w:rPr>
      </w:pPr>
      <w:r>
        <w:rPr>
          <w:rFonts w:ascii="宋体" w:hAnsi="宋体"/>
          <w:color w:val="000000"/>
          <w:szCs w:val="21"/>
          <w:highlight w:val="none"/>
        </w:rPr>
        <w:t>12.1 合同价格形式</w:t>
      </w:r>
    </w:p>
    <w:p w14:paraId="01AA8DC7">
      <w:pPr>
        <w:spacing w:line="360" w:lineRule="exact"/>
        <w:rPr>
          <w:rFonts w:ascii="宋体" w:hAnsi="宋体"/>
          <w:color w:val="000000"/>
          <w:szCs w:val="21"/>
          <w:highlight w:val="none"/>
        </w:rPr>
      </w:pPr>
      <w:r>
        <w:rPr>
          <w:rFonts w:ascii="宋体" w:hAnsi="宋体"/>
          <w:color w:val="000000"/>
          <w:szCs w:val="21"/>
          <w:highlight w:val="none"/>
        </w:rPr>
        <w:t>1、</w:t>
      </w:r>
      <w:r>
        <w:rPr>
          <w:rFonts w:hint="eastAsia" w:ascii="宋体" w:hAnsi="宋体"/>
          <w:color w:val="000000"/>
          <w:szCs w:val="21"/>
          <w:highlight w:val="none"/>
        </w:rPr>
        <w:t>固定</w:t>
      </w:r>
      <w:r>
        <w:rPr>
          <w:rFonts w:ascii="宋体" w:hAnsi="宋体"/>
          <w:color w:val="000000"/>
          <w:szCs w:val="21"/>
          <w:highlight w:val="none"/>
        </w:rPr>
        <w:t>单价合同。</w:t>
      </w:r>
    </w:p>
    <w:p w14:paraId="1D44AF77">
      <w:pPr>
        <w:spacing w:line="360" w:lineRule="exact"/>
        <w:rPr>
          <w:rFonts w:ascii="宋体" w:hAnsi="宋体"/>
          <w:color w:val="000000"/>
          <w:szCs w:val="21"/>
          <w:highlight w:val="none"/>
        </w:rPr>
      </w:pPr>
      <w:r>
        <w:rPr>
          <w:rFonts w:hint="eastAsia" w:ascii="宋体" w:hAnsi="宋体"/>
          <w:color w:val="000000"/>
          <w:szCs w:val="21"/>
          <w:highlight w:val="none"/>
        </w:rPr>
        <w:t>综合单价包含的风险范围：</w:t>
      </w:r>
    </w:p>
    <w:p w14:paraId="4A0DB731">
      <w:pPr>
        <w:spacing w:line="360" w:lineRule="exact"/>
        <w:ind w:firstLine="480"/>
        <w:rPr>
          <w:rFonts w:ascii="宋体" w:hAnsi="宋体"/>
          <w:color w:val="000000"/>
          <w:szCs w:val="21"/>
          <w:highlight w:val="none"/>
        </w:rPr>
      </w:pPr>
      <w:r>
        <w:rPr>
          <w:rFonts w:ascii="宋体" w:hAnsi="宋体"/>
          <w:color w:val="000000"/>
          <w:szCs w:val="21"/>
          <w:highlight w:val="none"/>
        </w:rPr>
        <w:t>1、施工期间承包人提供的材料、机械、设备等全部市场风险及其它各种风险。</w:t>
      </w:r>
    </w:p>
    <w:p w14:paraId="40BFB4E9">
      <w:pPr>
        <w:spacing w:line="360" w:lineRule="exact"/>
        <w:rPr>
          <w:rFonts w:ascii="宋体" w:hAnsi="宋体"/>
          <w:color w:val="000000"/>
          <w:szCs w:val="21"/>
          <w:highlight w:val="none"/>
        </w:rPr>
      </w:pPr>
      <w:r>
        <w:rPr>
          <w:rFonts w:ascii="宋体" w:hAnsi="宋体"/>
          <w:color w:val="000000"/>
          <w:szCs w:val="21"/>
          <w:highlight w:val="none"/>
        </w:rPr>
        <w:t xml:space="preserve">    2、竞争性磋商文件（含工程量清单）、合同条款中约定的风险。</w:t>
      </w:r>
    </w:p>
    <w:p w14:paraId="33E1979F">
      <w:pPr>
        <w:spacing w:line="360" w:lineRule="exact"/>
        <w:rPr>
          <w:rFonts w:ascii="宋体" w:hAnsi="宋体"/>
          <w:color w:val="000000"/>
          <w:szCs w:val="21"/>
          <w:highlight w:val="none"/>
        </w:rPr>
      </w:pPr>
      <w:r>
        <w:rPr>
          <w:rFonts w:ascii="宋体" w:hAnsi="宋体"/>
          <w:color w:val="000000"/>
          <w:szCs w:val="21"/>
          <w:highlight w:val="none"/>
        </w:rPr>
        <w:t xml:space="preserve">    3、投标供应商自行踏勘现场及对竞争性磋商文件（含工程量清单）、设计图纸错误理解的风险。</w:t>
      </w:r>
    </w:p>
    <w:p w14:paraId="5AB4C2E2">
      <w:pPr>
        <w:spacing w:line="360" w:lineRule="exact"/>
        <w:rPr>
          <w:rFonts w:ascii="宋体" w:hAnsi="宋体"/>
          <w:color w:val="000000"/>
          <w:szCs w:val="21"/>
          <w:highlight w:val="none"/>
        </w:rPr>
      </w:pPr>
      <w:r>
        <w:rPr>
          <w:rFonts w:ascii="宋体" w:hAnsi="宋体"/>
          <w:color w:val="000000"/>
          <w:szCs w:val="21"/>
          <w:highlight w:val="none"/>
        </w:rPr>
        <w:t xml:space="preserve">    4、作为有丰富经验的承包商应该预见到的风险。</w:t>
      </w:r>
    </w:p>
    <w:p w14:paraId="11E4D661">
      <w:pPr>
        <w:spacing w:line="360" w:lineRule="exact"/>
        <w:rPr>
          <w:rFonts w:ascii="宋体" w:hAnsi="宋体"/>
          <w:color w:val="000000"/>
          <w:szCs w:val="21"/>
          <w:highlight w:val="none"/>
        </w:rPr>
      </w:pPr>
      <w:r>
        <w:rPr>
          <w:rFonts w:ascii="宋体" w:hAnsi="宋体"/>
          <w:color w:val="000000"/>
          <w:szCs w:val="21"/>
          <w:highlight w:val="none"/>
        </w:rPr>
        <w:t xml:space="preserve">    5、对整个项目的进度、质量、安全进行管理及合同约定的承担违约责任的风险。</w:t>
      </w:r>
    </w:p>
    <w:p w14:paraId="08346064">
      <w:pPr>
        <w:spacing w:line="360" w:lineRule="exact"/>
        <w:rPr>
          <w:rFonts w:ascii="宋体" w:hAnsi="宋体"/>
          <w:color w:val="000000"/>
          <w:szCs w:val="21"/>
          <w:highlight w:val="none"/>
        </w:rPr>
      </w:pPr>
      <w:r>
        <w:rPr>
          <w:rFonts w:ascii="宋体" w:hAnsi="宋体"/>
          <w:color w:val="000000"/>
          <w:szCs w:val="21"/>
          <w:highlight w:val="none"/>
        </w:rPr>
        <w:t xml:space="preserve">    6、针对天气、场地及地质状况等采取的施工技术措施</w:t>
      </w:r>
      <w:r>
        <w:rPr>
          <w:rFonts w:hint="eastAsia" w:ascii="宋体" w:hAnsi="宋体"/>
          <w:color w:val="000000"/>
          <w:szCs w:val="21"/>
          <w:highlight w:val="none"/>
        </w:rPr>
        <w:t>费用。</w:t>
      </w:r>
    </w:p>
    <w:p w14:paraId="6FE36CFF">
      <w:pPr>
        <w:spacing w:line="360" w:lineRule="exact"/>
        <w:rPr>
          <w:rFonts w:ascii="宋体" w:hAnsi="宋体"/>
          <w:color w:val="000000"/>
          <w:szCs w:val="21"/>
          <w:highlight w:val="none"/>
        </w:rPr>
      </w:pPr>
      <w:r>
        <w:rPr>
          <w:rFonts w:ascii="宋体" w:hAnsi="宋体"/>
          <w:color w:val="000000"/>
          <w:szCs w:val="21"/>
          <w:highlight w:val="none"/>
        </w:rPr>
        <w:t xml:space="preserve">    7、投标报价中错、漏报项目的风险（不包括发包人根据竞争性磋商文件约定调整的不平衡报价部分）。</w:t>
      </w:r>
    </w:p>
    <w:p w14:paraId="5E403FDF">
      <w:pPr>
        <w:spacing w:line="360" w:lineRule="exact"/>
        <w:rPr>
          <w:rFonts w:ascii="宋体" w:hAnsi="宋体"/>
          <w:color w:val="000000"/>
          <w:szCs w:val="21"/>
          <w:highlight w:val="none"/>
        </w:rPr>
      </w:pPr>
      <w:r>
        <w:rPr>
          <w:rFonts w:ascii="宋体" w:hAnsi="宋体"/>
          <w:color w:val="000000"/>
          <w:szCs w:val="21"/>
          <w:highlight w:val="none"/>
        </w:rPr>
        <w:t xml:space="preserve">    8、图纸及招标范围明示的、潜在的一切风险。</w:t>
      </w:r>
    </w:p>
    <w:p w14:paraId="4C4D499B">
      <w:pPr>
        <w:spacing w:line="360" w:lineRule="exact"/>
        <w:rPr>
          <w:rFonts w:ascii="宋体" w:hAnsi="宋体"/>
          <w:color w:val="000000"/>
          <w:szCs w:val="21"/>
          <w:highlight w:val="none"/>
        </w:rPr>
      </w:pPr>
      <w:r>
        <w:rPr>
          <w:rFonts w:ascii="宋体" w:hAnsi="宋体"/>
          <w:color w:val="000000"/>
          <w:szCs w:val="21"/>
          <w:highlight w:val="none"/>
        </w:rPr>
        <w:t xml:space="preserve">    9、法律法规中规定的应包含的其它风险。</w:t>
      </w:r>
    </w:p>
    <w:p w14:paraId="5EBE67E8">
      <w:pPr>
        <w:spacing w:line="360" w:lineRule="exact"/>
        <w:rPr>
          <w:rFonts w:ascii="宋体" w:hAnsi="宋体"/>
          <w:color w:val="000000"/>
          <w:szCs w:val="21"/>
          <w:highlight w:val="none"/>
        </w:rPr>
      </w:pPr>
      <w:r>
        <w:rPr>
          <w:rFonts w:hint="eastAsia" w:ascii="宋体" w:hAnsi="宋体"/>
          <w:color w:val="000000"/>
          <w:szCs w:val="21"/>
          <w:highlight w:val="none"/>
        </w:rPr>
        <w:t>风险费用的计算方法：以上风险费用已含在合同总价内，不再另行计取。</w:t>
      </w:r>
    </w:p>
    <w:p w14:paraId="03A28203">
      <w:pPr>
        <w:spacing w:line="360" w:lineRule="exact"/>
        <w:rPr>
          <w:rFonts w:ascii="宋体" w:hAnsi="宋体"/>
          <w:color w:val="000000"/>
          <w:szCs w:val="21"/>
          <w:highlight w:val="none"/>
        </w:rPr>
      </w:pPr>
      <w:r>
        <w:rPr>
          <w:rFonts w:hint="eastAsia" w:ascii="宋体" w:hAnsi="宋体"/>
          <w:color w:val="000000"/>
          <w:szCs w:val="21"/>
          <w:highlight w:val="none"/>
        </w:rPr>
        <w:t>风险范围以外合同价格的调整方法：（一）政策性调整：</w:t>
      </w:r>
    </w:p>
    <w:p w14:paraId="1ADB7A68">
      <w:pPr>
        <w:spacing w:line="360" w:lineRule="exact"/>
        <w:rPr>
          <w:rFonts w:ascii="宋体" w:hAnsi="宋体"/>
          <w:color w:val="000000"/>
          <w:szCs w:val="21"/>
          <w:highlight w:val="none"/>
        </w:rPr>
      </w:pPr>
      <w:r>
        <w:rPr>
          <w:rFonts w:ascii="宋体" w:hAnsi="宋体"/>
          <w:color w:val="000000"/>
          <w:szCs w:val="21"/>
          <w:highlight w:val="none"/>
        </w:rPr>
        <w:t>1、本工程投标截止日前28天，其后国家的法律、法规、规章和政策发生变化时，应按省级或行业建设主管部门或其授权的工程造价管理机构发布的规定调整合同价格。但承包人对人工</w:t>
      </w:r>
      <w:r>
        <w:rPr>
          <w:rFonts w:hint="eastAsia" w:ascii="宋体" w:hAnsi="宋体"/>
          <w:color w:val="000000"/>
          <w:szCs w:val="21"/>
          <w:highlight w:val="none"/>
        </w:rPr>
        <w:t>费或人工单价的投标报价高于发布价格的除外。</w:t>
      </w:r>
    </w:p>
    <w:p w14:paraId="08F52F7E">
      <w:pPr>
        <w:spacing w:line="360" w:lineRule="exact"/>
        <w:rPr>
          <w:rFonts w:ascii="宋体" w:hAnsi="宋体"/>
          <w:color w:val="000000"/>
          <w:szCs w:val="21"/>
          <w:highlight w:val="none"/>
        </w:rPr>
      </w:pPr>
      <w:r>
        <w:rPr>
          <w:rFonts w:hint="eastAsia" w:ascii="宋体" w:hAnsi="宋体"/>
          <w:color w:val="000000"/>
          <w:szCs w:val="21"/>
          <w:highlight w:val="none"/>
        </w:rPr>
        <w:t>（二）</w:t>
      </w:r>
      <w:r>
        <w:rPr>
          <w:rFonts w:ascii="宋体" w:hAnsi="宋体"/>
          <w:color w:val="000000"/>
          <w:szCs w:val="21"/>
          <w:highlight w:val="none"/>
        </w:rPr>
        <w:t>1、经发包人确认的设计变更、技术核定单、工程签证、图纸会审和技术交底等。以上内容必须由监理工程师、跟踪审计人员、发包人代表及发包单位相关人员签字盖章后方可进入结算。</w:t>
      </w:r>
    </w:p>
    <w:p w14:paraId="474F8063">
      <w:pPr>
        <w:spacing w:line="360" w:lineRule="exact"/>
        <w:rPr>
          <w:rFonts w:ascii="宋体" w:hAnsi="宋体"/>
          <w:color w:val="000000"/>
          <w:szCs w:val="21"/>
          <w:highlight w:val="none"/>
        </w:rPr>
      </w:pPr>
      <w:r>
        <w:rPr>
          <w:rFonts w:ascii="宋体" w:hAnsi="宋体"/>
          <w:color w:val="000000"/>
          <w:szCs w:val="21"/>
          <w:highlight w:val="none"/>
        </w:rPr>
        <w:t>2、调整方法</w:t>
      </w:r>
    </w:p>
    <w:p w14:paraId="162A61A2">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 xml:space="preserve">1）若增减项目内容与工程量清单项目内容一致，执行原清单报价；若增减项目内容与工程量清单项目内容相似,执行类似清单报价；若增减项目内容与工程量清单项目内容不同，由承包方提供单价，经监理、跟踪审计审核，发包方确认，作为编制结算审计的依据。   </w:t>
      </w:r>
    </w:p>
    <w:p w14:paraId="79D6C394">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2）无投标报价的清单，价格的确定原</w:t>
      </w:r>
      <w:r>
        <w:rPr>
          <w:rFonts w:hint="eastAsia" w:ascii="宋体" w:hAnsi="宋体"/>
          <w:color w:val="000000"/>
          <w:szCs w:val="21"/>
          <w:highlight w:val="none"/>
        </w:rPr>
        <w:t>则：计价方法参考江苏省、南京市颁布的相应定额及相关文件或投标报价所采用的计价方式。人工、机械台班、管理费、利润执行原投标书中的价格和费率，材料价格投标书中有的执行投标价格，投标书中没有的量价较小的材料价格由承包人提出，经监理、跟踪审计审核，发包人确认，作为编制结算审计的依据。</w:t>
      </w:r>
    </w:p>
    <w:p w14:paraId="7FD133F7">
      <w:pPr>
        <w:spacing w:line="360" w:lineRule="exact"/>
        <w:rPr>
          <w:rFonts w:ascii="宋体" w:hAnsi="宋体"/>
          <w:color w:val="000000"/>
          <w:szCs w:val="21"/>
          <w:highlight w:val="none"/>
        </w:rPr>
      </w:pPr>
      <w:r>
        <w:rPr>
          <w:rFonts w:ascii="宋体" w:hAnsi="宋体"/>
          <w:color w:val="000000"/>
          <w:szCs w:val="21"/>
          <w:highlight w:val="none"/>
        </w:rPr>
        <w:t>2、总价合同。</w:t>
      </w:r>
    </w:p>
    <w:p w14:paraId="08962AE2">
      <w:pPr>
        <w:spacing w:line="360" w:lineRule="exact"/>
        <w:rPr>
          <w:rFonts w:ascii="宋体" w:hAnsi="宋体"/>
          <w:color w:val="000000"/>
          <w:szCs w:val="21"/>
          <w:highlight w:val="none"/>
        </w:rPr>
      </w:pPr>
      <w:r>
        <w:rPr>
          <w:rFonts w:hint="eastAsia" w:ascii="宋体" w:hAnsi="宋体"/>
          <w:color w:val="000000"/>
          <w:szCs w:val="21"/>
          <w:highlight w:val="none"/>
        </w:rPr>
        <w:t>总价包含的风险范围：</w:t>
      </w:r>
      <w:r>
        <w:rPr>
          <w:rFonts w:ascii="宋体" w:hAnsi="宋体"/>
          <w:color w:val="000000"/>
          <w:szCs w:val="21"/>
          <w:highlight w:val="none"/>
        </w:rPr>
        <w:t>/。</w:t>
      </w:r>
    </w:p>
    <w:p w14:paraId="140D6392">
      <w:pPr>
        <w:spacing w:line="360" w:lineRule="exact"/>
        <w:rPr>
          <w:rFonts w:ascii="宋体" w:hAnsi="宋体"/>
          <w:color w:val="000000"/>
          <w:szCs w:val="21"/>
          <w:highlight w:val="none"/>
        </w:rPr>
      </w:pPr>
      <w:r>
        <w:rPr>
          <w:rFonts w:hint="eastAsia" w:ascii="宋体" w:hAnsi="宋体"/>
          <w:color w:val="000000"/>
          <w:szCs w:val="21"/>
          <w:highlight w:val="none"/>
        </w:rPr>
        <w:t>风险费用的计算方法：</w:t>
      </w:r>
      <w:r>
        <w:rPr>
          <w:rFonts w:ascii="宋体" w:hAnsi="宋体"/>
          <w:color w:val="000000"/>
          <w:szCs w:val="21"/>
          <w:highlight w:val="none"/>
        </w:rPr>
        <w:t>/。</w:t>
      </w:r>
    </w:p>
    <w:p w14:paraId="282D1823">
      <w:pPr>
        <w:spacing w:line="360" w:lineRule="exact"/>
        <w:rPr>
          <w:rFonts w:ascii="宋体" w:hAnsi="宋体"/>
          <w:color w:val="000000"/>
          <w:szCs w:val="21"/>
          <w:highlight w:val="none"/>
        </w:rPr>
      </w:pPr>
      <w:r>
        <w:rPr>
          <w:rFonts w:hint="eastAsia" w:ascii="宋体" w:hAnsi="宋体"/>
          <w:color w:val="000000"/>
          <w:szCs w:val="21"/>
          <w:highlight w:val="none"/>
        </w:rPr>
        <w:t>风险范围以外合同价格的调整方法：</w:t>
      </w:r>
      <w:r>
        <w:rPr>
          <w:rFonts w:ascii="宋体" w:hAnsi="宋体"/>
          <w:color w:val="000000"/>
          <w:szCs w:val="21"/>
          <w:highlight w:val="none"/>
        </w:rPr>
        <w:t>/。</w:t>
      </w:r>
    </w:p>
    <w:p w14:paraId="55222C03">
      <w:pPr>
        <w:spacing w:line="360" w:lineRule="exact"/>
        <w:rPr>
          <w:rFonts w:ascii="宋体" w:hAnsi="宋体"/>
          <w:color w:val="000000"/>
          <w:szCs w:val="21"/>
          <w:highlight w:val="none"/>
        </w:rPr>
      </w:pPr>
      <w:r>
        <w:rPr>
          <w:rFonts w:ascii="宋体" w:hAnsi="宋体"/>
          <w:color w:val="000000"/>
          <w:szCs w:val="21"/>
          <w:highlight w:val="none"/>
        </w:rPr>
        <w:t>3、其他价格方式：/。</w:t>
      </w:r>
    </w:p>
    <w:p w14:paraId="27B18881">
      <w:pPr>
        <w:spacing w:line="360" w:lineRule="exact"/>
        <w:rPr>
          <w:rFonts w:ascii="宋体" w:hAnsi="宋体"/>
          <w:color w:val="000000"/>
          <w:szCs w:val="21"/>
          <w:highlight w:val="none"/>
        </w:rPr>
      </w:pPr>
      <w:r>
        <w:rPr>
          <w:rFonts w:ascii="宋体" w:hAnsi="宋体"/>
          <w:color w:val="000000"/>
          <w:szCs w:val="21"/>
          <w:highlight w:val="none"/>
        </w:rPr>
        <w:t>12.2 预付款</w:t>
      </w:r>
    </w:p>
    <w:p w14:paraId="172F636F">
      <w:pPr>
        <w:spacing w:line="360" w:lineRule="exact"/>
        <w:rPr>
          <w:rFonts w:ascii="宋体" w:hAnsi="宋体"/>
          <w:color w:val="000000"/>
          <w:szCs w:val="21"/>
          <w:highlight w:val="none"/>
        </w:rPr>
      </w:pPr>
      <w:r>
        <w:rPr>
          <w:rFonts w:ascii="宋体" w:hAnsi="宋体"/>
          <w:color w:val="000000"/>
          <w:szCs w:val="21"/>
          <w:highlight w:val="none"/>
        </w:rPr>
        <w:t>12.2.1 预付款的支付</w:t>
      </w:r>
    </w:p>
    <w:p w14:paraId="1C7906D7">
      <w:pPr>
        <w:spacing w:line="360" w:lineRule="exact"/>
        <w:rPr>
          <w:rFonts w:ascii="宋体" w:hAnsi="宋体"/>
          <w:color w:val="000000"/>
          <w:szCs w:val="21"/>
          <w:highlight w:val="none"/>
        </w:rPr>
      </w:pPr>
      <w:r>
        <w:rPr>
          <w:rFonts w:hint="eastAsia" w:ascii="宋体" w:hAnsi="宋体"/>
          <w:color w:val="000000"/>
          <w:szCs w:val="21"/>
          <w:highlight w:val="none"/>
        </w:rPr>
        <w:t>预付款支付比例或金额：</w:t>
      </w:r>
      <w:r>
        <w:rPr>
          <w:rFonts w:ascii="宋体" w:hAnsi="宋体"/>
          <w:color w:val="000000"/>
          <w:szCs w:val="21"/>
          <w:highlight w:val="none"/>
        </w:rPr>
        <w:t>/。</w:t>
      </w:r>
    </w:p>
    <w:p w14:paraId="0C496244">
      <w:pPr>
        <w:spacing w:line="360" w:lineRule="exact"/>
        <w:rPr>
          <w:rFonts w:ascii="宋体" w:hAnsi="宋体"/>
          <w:color w:val="000000"/>
          <w:szCs w:val="21"/>
          <w:highlight w:val="none"/>
        </w:rPr>
      </w:pPr>
      <w:r>
        <w:rPr>
          <w:rFonts w:hint="eastAsia" w:ascii="宋体" w:hAnsi="宋体"/>
          <w:color w:val="000000"/>
          <w:szCs w:val="21"/>
          <w:highlight w:val="none"/>
        </w:rPr>
        <w:t>预付款支付期限：</w:t>
      </w:r>
      <w:r>
        <w:rPr>
          <w:rFonts w:ascii="宋体" w:hAnsi="宋体"/>
          <w:color w:val="000000"/>
          <w:szCs w:val="21"/>
          <w:highlight w:val="none"/>
        </w:rPr>
        <w:t>/。</w:t>
      </w:r>
    </w:p>
    <w:p w14:paraId="04E5F969">
      <w:pPr>
        <w:spacing w:line="360" w:lineRule="exact"/>
        <w:rPr>
          <w:rFonts w:ascii="宋体" w:hAnsi="宋体"/>
          <w:color w:val="000000"/>
          <w:szCs w:val="21"/>
          <w:highlight w:val="none"/>
        </w:rPr>
      </w:pPr>
      <w:r>
        <w:rPr>
          <w:rFonts w:hint="eastAsia" w:ascii="宋体" w:hAnsi="宋体"/>
          <w:color w:val="000000"/>
          <w:szCs w:val="21"/>
          <w:highlight w:val="none"/>
        </w:rPr>
        <w:t>预付款扣回的方式：</w:t>
      </w:r>
      <w:r>
        <w:rPr>
          <w:rFonts w:ascii="宋体" w:hAnsi="宋体"/>
          <w:color w:val="000000"/>
          <w:szCs w:val="21"/>
          <w:highlight w:val="none"/>
        </w:rPr>
        <w:t>/。</w:t>
      </w:r>
    </w:p>
    <w:p w14:paraId="2992BE86">
      <w:pPr>
        <w:spacing w:line="360" w:lineRule="exact"/>
        <w:rPr>
          <w:rFonts w:ascii="宋体" w:hAnsi="宋体"/>
          <w:color w:val="000000"/>
          <w:szCs w:val="21"/>
          <w:highlight w:val="none"/>
        </w:rPr>
      </w:pPr>
      <w:r>
        <w:rPr>
          <w:rFonts w:ascii="宋体" w:hAnsi="宋体"/>
          <w:color w:val="000000"/>
          <w:szCs w:val="21"/>
          <w:highlight w:val="none"/>
        </w:rPr>
        <w:t>12.2.2 预付款担保</w:t>
      </w:r>
    </w:p>
    <w:p w14:paraId="092EFFA5">
      <w:pPr>
        <w:spacing w:line="360" w:lineRule="exact"/>
        <w:rPr>
          <w:rFonts w:ascii="宋体" w:hAnsi="宋体"/>
          <w:color w:val="000000"/>
          <w:szCs w:val="21"/>
          <w:highlight w:val="none"/>
        </w:rPr>
      </w:pPr>
      <w:r>
        <w:rPr>
          <w:rFonts w:hint="eastAsia" w:ascii="宋体" w:hAnsi="宋体"/>
          <w:color w:val="000000"/>
          <w:szCs w:val="21"/>
          <w:highlight w:val="none"/>
        </w:rPr>
        <w:t>承包人提交预付款担保的期限：</w:t>
      </w:r>
      <w:r>
        <w:rPr>
          <w:rFonts w:ascii="宋体" w:hAnsi="宋体"/>
          <w:color w:val="000000"/>
          <w:szCs w:val="21"/>
          <w:highlight w:val="none"/>
        </w:rPr>
        <w:t>/。</w:t>
      </w:r>
    </w:p>
    <w:p w14:paraId="2F7D32FD">
      <w:pPr>
        <w:spacing w:line="360" w:lineRule="exact"/>
        <w:rPr>
          <w:rFonts w:ascii="宋体" w:hAnsi="宋体"/>
          <w:color w:val="000000"/>
          <w:szCs w:val="21"/>
          <w:highlight w:val="none"/>
        </w:rPr>
      </w:pPr>
      <w:r>
        <w:rPr>
          <w:rFonts w:hint="eastAsia" w:ascii="宋体" w:hAnsi="宋体"/>
          <w:color w:val="000000"/>
          <w:szCs w:val="21"/>
          <w:highlight w:val="none"/>
        </w:rPr>
        <w:t>预付款担保的形式为：</w:t>
      </w:r>
      <w:r>
        <w:rPr>
          <w:rFonts w:ascii="宋体" w:hAnsi="宋体"/>
          <w:color w:val="000000"/>
          <w:szCs w:val="21"/>
          <w:highlight w:val="none"/>
        </w:rPr>
        <w:t>/。</w:t>
      </w:r>
    </w:p>
    <w:p w14:paraId="2410C21D">
      <w:pPr>
        <w:spacing w:line="360" w:lineRule="exact"/>
        <w:rPr>
          <w:rFonts w:ascii="宋体" w:hAnsi="宋体"/>
          <w:color w:val="000000"/>
          <w:szCs w:val="21"/>
          <w:highlight w:val="none"/>
        </w:rPr>
      </w:pPr>
      <w:r>
        <w:rPr>
          <w:rFonts w:ascii="宋体" w:hAnsi="宋体"/>
          <w:color w:val="000000"/>
          <w:szCs w:val="21"/>
          <w:highlight w:val="none"/>
        </w:rPr>
        <w:t>12.3 计量</w:t>
      </w:r>
    </w:p>
    <w:p w14:paraId="72806891">
      <w:pPr>
        <w:spacing w:line="360" w:lineRule="exact"/>
        <w:rPr>
          <w:rFonts w:ascii="宋体" w:hAnsi="宋体"/>
          <w:color w:val="000000"/>
          <w:szCs w:val="21"/>
          <w:highlight w:val="none"/>
        </w:rPr>
      </w:pPr>
      <w:r>
        <w:rPr>
          <w:rFonts w:ascii="宋体" w:hAnsi="宋体"/>
          <w:color w:val="000000"/>
          <w:szCs w:val="21"/>
          <w:highlight w:val="none"/>
        </w:rPr>
        <w:t>12.3.1 计量原则</w:t>
      </w:r>
    </w:p>
    <w:p w14:paraId="3FE73EB8">
      <w:pPr>
        <w:spacing w:line="360" w:lineRule="exact"/>
        <w:rPr>
          <w:rFonts w:ascii="宋体" w:hAnsi="宋体"/>
          <w:color w:val="000000"/>
          <w:szCs w:val="21"/>
          <w:highlight w:val="none"/>
        </w:rPr>
      </w:pPr>
      <w:r>
        <w:rPr>
          <w:rFonts w:hint="eastAsia" w:ascii="宋体" w:hAnsi="宋体"/>
          <w:color w:val="000000"/>
          <w:szCs w:val="21"/>
          <w:highlight w:val="none"/>
        </w:rPr>
        <w:t>工程量计算规则：《建设工程工程量清单计价规范》</w:t>
      </w:r>
      <w:r>
        <w:rPr>
          <w:rFonts w:ascii="宋体" w:hAnsi="宋体"/>
          <w:color w:val="000000"/>
          <w:szCs w:val="21"/>
          <w:highlight w:val="none"/>
        </w:rPr>
        <w:t>GB50500-2013、清单编制说明。</w:t>
      </w:r>
    </w:p>
    <w:p w14:paraId="7218786D">
      <w:pPr>
        <w:spacing w:line="360" w:lineRule="exact"/>
        <w:rPr>
          <w:rFonts w:ascii="宋体" w:hAnsi="宋体"/>
          <w:color w:val="000000"/>
          <w:szCs w:val="21"/>
          <w:highlight w:val="none"/>
        </w:rPr>
      </w:pPr>
      <w:r>
        <w:rPr>
          <w:rFonts w:ascii="宋体" w:hAnsi="宋体"/>
          <w:color w:val="000000"/>
          <w:szCs w:val="21"/>
          <w:highlight w:val="none"/>
        </w:rPr>
        <w:t>12.3.2 计量周期</w:t>
      </w:r>
    </w:p>
    <w:p w14:paraId="06A024E9">
      <w:pPr>
        <w:spacing w:line="360" w:lineRule="exact"/>
        <w:rPr>
          <w:rFonts w:ascii="宋体" w:hAnsi="宋体"/>
          <w:color w:val="000000"/>
          <w:szCs w:val="21"/>
          <w:highlight w:val="none"/>
        </w:rPr>
      </w:pPr>
      <w:r>
        <w:rPr>
          <w:rFonts w:hint="eastAsia" w:ascii="宋体" w:hAnsi="宋体"/>
          <w:color w:val="000000"/>
          <w:szCs w:val="21"/>
          <w:highlight w:val="none"/>
        </w:rPr>
        <w:t>关于计量周期的约定：按月进行。</w:t>
      </w:r>
    </w:p>
    <w:p w14:paraId="059C49F8">
      <w:pPr>
        <w:spacing w:line="360" w:lineRule="exact"/>
        <w:rPr>
          <w:rFonts w:ascii="宋体" w:hAnsi="宋体"/>
          <w:color w:val="000000"/>
          <w:szCs w:val="21"/>
          <w:highlight w:val="none"/>
        </w:rPr>
      </w:pPr>
      <w:r>
        <w:rPr>
          <w:rFonts w:ascii="宋体" w:hAnsi="宋体"/>
          <w:color w:val="000000"/>
          <w:szCs w:val="21"/>
          <w:highlight w:val="none"/>
        </w:rPr>
        <w:t>12.3.3 单价合同的计量</w:t>
      </w:r>
    </w:p>
    <w:p w14:paraId="4D61DEE9">
      <w:pPr>
        <w:spacing w:line="360" w:lineRule="exact"/>
        <w:rPr>
          <w:rFonts w:ascii="宋体" w:hAnsi="宋体"/>
          <w:color w:val="000000"/>
          <w:szCs w:val="21"/>
          <w:highlight w:val="none"/>
        </w:rPr>
      </w:pPr>
      <w:r>
        <w:rPr>
          <w:rFonts w:hint="eastAsia" w:ascii="宋体" w:hAnsi="宋体"/>
          <w:color w:val="000000"/>
          <w:szCs w:val="21"/>
          <w:highlight w:val="none"/>
        </w:rPr>
        <w:t>关于单价合同计量的约定：（</w:t>
      </w:r>
      <w:r>
        <w:rPr>
          <w:rFonts w:ascii="宋体" w:hAnsi="宋体"/>
          <w:color w:val="000000"/>
          <w:szCs w:val="21"/>
          <w:highlight w:val="none"/>
        </w:rPr>
        <w:t>1）每月提交已完工程量月产值报表（含计算明细）、已完工程进度月报表、下月施工进度计划月报表以及发包人合理要求承包人提交的其</w:t>
      </w:r>
      <w:r>
        <w:rPr>
          <w:rFonts w:hint="eastAsia" w:ascii="宋体" w:hAnsi="宋体"/>
          <w:color w:val="000000"/>
          <w:szCs w:val="21"/>
          <w:highlight w:val="none"/>
        </w:rPr>
        <w:t>他报表，承包人应按时提交并对报表的准确性及完整性负责</w:t>
      </w:r>
      <w:r>
        <w:rPr>
          <w:rFonts w:ascii="宋体" w:hAnsi="宋体"/>
          <w:color w:val="000000"/>
          <w:szCs w:val="21"/>
          <w:highlight w:val="none"/>
        </w:rPr>
        <w:t>, 否则承包人将按500元/天支付违约金，</w:t>
      </w:r>
      <w:r>
        <w:rPr>
          <w:rFonts w:hint="eastAsia" w:ascii="宋体" w:hAnsi="宋体"/>
          <w:color w:val="000000"/>
          <w:szCs w:val="21"/>
          <w:highlight w:val="none"/>
          <w:lang w:eastAsia="zh-CN"/>
        </w:rPr>
        <w:t>发包人</w:t>
      </w:r>
      <w:r>
        <w:rPr>
          <w:rFonts w:ascii="宋体" w:hAnsi="宋体"/>
          <w:color w:val="000000"/>
          <w:szCs w:val="21"/>
          <w:highlight w:val="none"/>
        </w:rPr>
        <w:t>有权不予支付本期工程进度款或推迟付款时间。</w:t>
      </w:r>
    </w:p>
    <w:p w14:paraId="0806564E">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18392F74">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3）监理</w:t>
      </w:r>
      <w:r>
        <w:rPr>
          <w:rFonts w:hint="eastAsia" w:ascii="宋体" w:hAnsi="宋体"/>
          <w:color w:val="000000"/>
          <w:szCs w:val="21"/>
          <w:highlight w:val="none"/>
        </w:rPr>
        <w:t>人未在收到承包人提交的工程量报表后的</w:t>
      </w:r>
      <w:r>
        <w:rPr>
          <w:rFonts w:ascii="宋体" w:hAnsi="宋体"/>
          <w:color w:val="000000"/>
          <w:szCs w:val="21"/>
          <w:highlight w:val="none"/>
        </w:rPr>
        <w:t>7天内完成审核的，承包人报送的工程量报告中的工程量视为承包人实际完成的工程量，据此计算工程价款。</w:t>
      </w:r>
    </w:p>
    <w:p w14:paraId="1713C19B">
      <w:pPr>
        <w:spacing w:line="360" w:lineRule="exact"/>
        <w:rPr>
          <w:rFonts w:ascii="宋体" w:hAnsi="宋体"/>
          <w:color w:val="000000"/>
          <w:szCs w:val="21"/>
          <w:highlight w:val="none"/>
        </w:rPr>
      </w:pPr>
      <w:r>
        <w:rPr>
          <w:rFonts w:ascii="宋体" w:hAnsi="宋体"/>
          <w:color w:val="000000"/>
          <w:szCs w:val="21"/>
          <w:highlight w:val="none"/>
        </w:rPr>
        <w:t>12.3.4 总价合同的计量</w:t>
      </w:r>
    </w:p>
    <w:p w14:paraId="730AFDAC">
      <w:pPr>
        <w:spacing w:line="360" w:lineRule="exact"/>
        <w:rPr>
          <w:rFonts w:ascii="宋体" w:hAnsi="宋体"/>
          <w:color w:val="000000"/>
          <w:szCs w:val="21"/>
          <w:highlight w:val="none"/>
        </w:rPr>
      </w:pPr>
      <w:r>
        <w:rPr>
          <w:rFonts w:hint="eastAsia" w:ascii="宋体" w:hAnsi="宋体"/>
          <w:color w:val="000000"/>
          <w:szCs w:val="21"/>
          <w:highlight w:val="none"/>
        </w:rPr>
        <w:t>关于总价合同计量的约定：</w:t>
      </w:r>
      <w:r>
        <w:rPr>
          <w:rFonts w:ascii="宋体" w:hAnsi="宋体"/>
          <w:color w:val="000000"/>
          <w:szCs w:val="21"/>
          <w:highlight w:val="none"/>
        </w:rPr>
        <w:t>/。</w:t>
      </w:r>
    </w:p>
    <w:p w14:paraId="0E367E7D">
      <w:pPr>
        <w:spacing w:line="360" w:lineRule="exact"/>
        <w:rPr>
          <w:rFonts w:ascii="宋体" w:hAnsi="宋体"/>
          <w:color w:val="000000"/>
          <w:szCs w:val="21"/>
          <w:highlight w:val="none"/>
        </w:rPr>
      </w:pPr>
      <w:r>
        <w:rPr>
          <w:rFonts w:ascii="宋体" w:hAnsi="宋体"/>
          <w:color w:val="000000"/>
          <w:szCs w:val="21"/>
          <w:highlight w:val="none"/>
        </w:rPr>
        <w:t>12.3.5总价合同采用支付分解表计量支付的，是否适用第12.3.4 项〔总价合同的计量〕约定进行计量：/。</w:t>
      </w:r>
    </w:p>
    <w:p w14:paraId="4ADC5029">
      <w:pPr>
        <w:spacing w:line="360" w:lineRule="exact"/>
        <w:rPr>
          <w:rFonts w:ascii="宋体" w:hAnsi="宋体"/>
          <w:color w:val="000000"/>
          <w:szCs w:val="21"/>
          <w:highlight w:val="none"/>
        </w:rPr>
      </w:pPr>
      <w:r>
        <w:rPr>
          <w:rFonts w:ascii="宋体" w:hAnsi="宋体"/>
          <w:color w:val="000000"/>
          <w:szCs w:val="21"/>
          <w:highlight w:val="none"/>
        </w:rPr>
        <w:t>12.3.6 其他价格形式合同的计量</w:t>
      </w:r>
    </w:p>
    <w:p w14:paraId="1BB7F46C">
      <w:pPr>
        <w:spacing w:line="360" w:lineRule="exact"/>
        <w:rPr>
          <w:rFonts w:ascii="宋体" w:hAnsi="宋体"/>
          <w:color w:val="000000"/>
          <w:szCs w:val="21"/>
          <w:highlight w:val="none"/>
        </w:rPr>
      </w:pPr>
      <w:r>
        <w:rPr>
          <w:rFonts w:hint="eastAsia" w:ascii="宋体" w:hAnsi="宋体"/>
          <w:color w:val="000000"/>
          <w:szCs w:val="21"/>
          <w:highlight w:val="none"/>
        </w:rPr>
        <w:t>其他价格形式的计量方式和程序：</w:t>
      </w:r>
      <w:r>
        <w:rPr>
          <w:rFonts w:ascii="宋体" w:hAnsi="宋体"/>
          <w:color w:val="000000"/>
          <w:szCs w:val="21"/>
          <w:highlight w:val="none"/>
        </w:rPr>
        <w:t>/。</w:t>
      </w:r>
    </w:p>
    <w:p w14:paraId="21DB8913">
      <w:pPr>
        <w:spacing w:line="360" w:lineRule="exact"/>
        <w:rPr>
          <w:rFonts w:ascii="宋体" w:hAnsi="宋体"/>
          <w:color w:val="000000"/>
          <w:szCs w:val="21"/>
          <w:highlight w:val="none"/>
        </w:rPr>
      </w:pPr>
      <w:r>
        <w:rPr>
          <w:rFonts w:ascii="宋体" w:hAnsi="宋体"/>
          <w:color w:val="000000"/>
          <w:szCs w:val="21"/>
          <w:highlight w:val="none"/>
        </w:rPr>
        <w:t>12.4 工程进度款支付</w:t>
      </w:r>
    </w:p>
    <w:p w14:paraId="2C089D2B">
      <w:pPr>
        <w:spacing w:line="360" w:lineRule="exact"/>
        <w:rPr>
          <w:rFonts w:ascii="宋体" w:hAnsi="宋体"/>
          <w:color w:val="000000"/>
          <w:szCs w:val="21"/>
          <w:highlight w:val="none"/>
        </w:rPr>
      </w:pPr>
      <w:r>
        <w:rPr>
          <w:rFonts w:ascii="宋体" w:hAnsi="宋体"/>
          <w:color w:val="000000"/>
          <w:szCs w:val="21"/>
          <w:highlight w:val="none"/>
        </w:rPr>
        <w:t>12.4.1 付款周期</w:t>
      </w:r>
    </w:p>
    <w:p w14:paraId="3B8E089E">
      <w:pPr>
        <w:spacing w:line="360" w:lineRule="exact"/>
        <w:rPr>
          <w:rFonts w:ascii="宋体" w:hAnsi="宋体"/>
          <w:color w:val="000000"/>
          <w:szCs w:val="21"/>
          <w:highlight w:val="none"/>
        </w:rPr>
      </w:pPr>
      <w:r>
        <w:rPr>
          <w:rFonts w:ascii="宋体" w:hAnsi="宋体"/>
          <w:color w:val="000000"/>
          <w:szCs w:val="21"/>
          <w:highlight w:val="none"/>
        </w:rPr>
        <w:t>付款方式：</w:t>
      </w:r>
    </w:p>
    <w:p w14:paraId="67AA1A52">
      <w:pPr>
        <w:spacing w:line="360" w:lineRule="exact"/>
        <w:rPr>
          <w:rFonts w:hint="eastAsia" w:ascii="宋体" w:hAnsi="宋体"/>
          <w:color w:val="000000"/>
          <w:szCs w:val="21"/>
          <w:highlight w:val="none"/>
        </w:rPr>
      </w:pPr>
      <w:r>
        <w:rPr>
          <w:rFonts w:hint="eastAsia" w:ascii="宋体" w:hAnsi="宋体"/>
          <w:color w:val="000000"/>
          <w:szCs w:val="21"/>
          <w:highlight w:val="none"/>
        </w:rPr>
        <w:t>1、合同签订并进场施工，乙方缴纳中标价10%的履约保证金或保函后，甲方支付至合同价的10%；</w:t>
      </w:r>
    </w:p>
    <w:p w14:paraId="6FDFFDC4">
      <w:pPr>
        <w:spacing w:line="360" w:lineRule="exact"/>
        <w:rPr>
          <w:rFonts w:hint="eastAsia" w:ascii="宋体" w:hAnsi="宋体"/>
          <w:color w:val="000000"/>
          <w:szCs w:val="21"/>
          <w:highlight w:val="none"/>
        </w:rPr>
      </w:pPr>
      <w:r>
        <w:rPr>
          <w:rFonts w:hint="eastAsia" w:ascii="宋体" w:hAnsi="宋体"/>
          <w:color w:val="000000"/>
          <w:szCs w:val="21"/>
          <w:highlight w:val="none"/>
        </w:rPr>
        <w:t>2、工程竣工</w:t>
      </w:r>
      <w:r>
        <w:rPr>
          <w:rFonts w:hint="eastAsia" w:ascii="宋体" w:hAnsi="宋体"/>
          <w:color w:val="000000"/>
          <w:szCs w:val="21"/>
          <w:highlight w:val="none"/>
          <w:lang w:val="en-US" w:eastAsia="zh-CN"/>
        </w:rPr>
        <w:t>经</w:t>
      </w:r>
      <w:r>
        <w:rPr>
          <w:rFonts w:ascii="宋体" w:hAnsi="宋体"/>
          <w:color w:val="000000"/>
          <w:szCs w:val="21"/>
          <w:highlight w:val="none"/>
        </w:rPr>
        <w:t>文物行政部门</w:t>
      </w:r>
      <w:r>
        <w:rPr>
          <w:rFonts w:hint="eastAsia" w:ascii="宋体" w:hAnsi="宋体"/>
          <w:color w:val="000000"/>
          <w:szCs w:val="21"/>
          <w:highlight w:val="none"/>
        </w:rPr>
        <w:t>验收合格并报送完整竣工结算资料后，付至合同价的60%；</w:t>
      </w:r>
    </w:p>
    <w:p w14:paraId="760F3D0E">
      <w:pPr>
        <w:spacing w:line="360" w:lineRule="exact"/>
        <w:rPr>
          <w:rFonts w:hint="eastAsia" w:ascii="宋体" w:hAnsi="宋体"/>
          <w:color w:val="000000"/>
          <w:szCs w:val="21"/>
          <w:highlight w:val="none"/>
        </w:rPr>
      </w:pPr>
      <w:r>
        <w:rPr>
          <w:rFonts w:hint="eastAsia" w:ascii="宋体" w:hAnsi="宋体"/>
          <w:color w:val="000000"/>
          <w:szCs w:val="21"/>
          <w:highlight w:val="none"/>
        </w:rPr>
        <w:t>3、审计结束后，付至审定价的97%；</w:t>
      </w:r>
    </w:p>
    <w:p w14:paraId="314787A6">
      <w:pPr>
        <w:spacing w:line="360" w:lineRule="exact"/>
        <w:rPr>
          <w:rFonts w:hint="eastAsia" w:ascii="宋体" w:hAnsi="宋体"/>
          <w:color w:val="000000"/>
          <w:szCs w:val="21"/>
          <w:highlight w:val="none"/>
        </w:rPr>
      </w:pPr>
      <w:r>
        <w:rPr>
          <w:rFonts w:hint="eastAsia" w:ascii="宋体" w:hAnsi="宋体"/>
          <w:color w:val="000000"/>
          <w:szCs w:val="21"/>
          <w:highlight w:val="none"/>
        </w:rPr>
        <w:t>4、保修期满后，付清尾款。</w:t>
      </w:r>
    </w:p>
    <w:p w14:paraId="555B1A1F">
      <w:pPr>
        <w:spacing w:line="360" w:lineRule="exact"/>
        <w:rPr>
          <w:rFonts w:ascii="宋体" w:hAnsi="宋体"/>
          <w:color w:val="000000"/>
          <w:szCs w:val="21"/>
          <w:highlight w:val="none"/>
        </w:rPr>
      </w:pPr>
      <w:r>
        <w:rPr>
          <w:rFonts w:ascii="宋体" w:hAnsi="宋体"/>
          <w:color w:val="000000"/>
          <w:szCs w:val="21"/>
          <w:highlight w:val="none"/>
        </w:rPr>
        <w:t>付款条件：</w:t>
      </w:r>
    </w:p>
    <w:p w14:paraId="6C843DC2">
      <w:pPr>
        <w:spacing w:line="360" w:lineRule="exact"/>
        <w:rPr>
          <w:rFonts w:ascii="宋体" w:hAnsi="宋体"/>
          <w:color w:val="000000"/>
          <w:szCs w:val="21"/>
          <w:highlight w:val="none"/>
        </w:rPr>
      </w:pPr>
      <w:r>
        <w:rPr>
          <w:rFonts w:ascii="宋体" w:hAnsi="宋体"/>
          <w:color w:val="000000"/>
          <w:szCs w:val="21"/>
          <w:highlight w:val="none"/>
        </w:rPr>
        <w:t>（1）上述每笔款项的支付均需扣除当期施工单位需缴纳的违约金。</w:t>
      </w:r>
    </w:p>
    <w:p w14:paraId="350C8DFA">
      <w:pPr>
        <w:spacing w:line="360" w:lineRule="exact"/>
        <w:rPr>
          <w:rFonts w:ascii="宋体" w:hAnsi="宋体"/>
          <w:color w:val="000000"/>
          <w:szCs w:val="21"/>
          <w:highlight w:val="none"/>
        </w:rPr>
      </w:pPr>
      <w:r>
        <w:rPr>
          <w:rFonts w:ascii="宋体" w:hAnsi="宋体"/>
          <w:color w:val="000000"/>
          <w:szCs w:val="21"/>
          <w:highlight w:val="none"/>
        </w:rPr>
        <w:t>（2）申请支付合同款时，申请单位必须提供以下材料作为支付依据：支付申请原件、合同复印件（封面页、双方签字盖章页、支付相关约定条款页等）、中标通知书、经建设单位批准的已支付请款单复印件(首次申请无需提供)、合法有效的足额发票。以上材料缺一不可，否则视为未达到合同约定支付条件。</w:t>
      </w:r>
    </w:p>
    <w:p w14:paraId="21491EC9">
      <w:pPr>
        <w:spacing w:line="360" w:lineRule="exact"/>
        <w:rPr>
          <w:rFonts w:ascii="宋体" w:hAnsi="宋体"/>
          <w:color w:val="000000"/>
          <w:szCs w:val="21"/>
          <w:highlight w:val="none"/>
        </w:rPr>
      </w:pPr>
      <w:r>
        <w:rPr>
          <w:rFonts w:ascii="宋体" w:hAnsi="宋体"/>
          <w:color w:val="000000"/>
          <w:szCs w:val="21"/>
          <w:highlight w:val="none"/>
        </w:rPr>
        <w:t>12.4.2 进度付款申请单的编制</w:t>
      </w:r>
    </w:p>
    <w:p w14:paraId="63DB91AF">
      <w:pPr>
        <w:spacing w:line="360" w:lineRule="exact"/>
        <w:rPr>
          <w:rFonts w:ascii="宋体" w:hAnsi="宋体"/>
          <w:color w:val="000000"/>
          <w:szCs w:val="21"/>
          <w:highlight w:val="none"/>
        </w:rPr>
      </w:pPr>
      <w:r>
        <w:rPr>
          <w:rFonts w:hint="eastAsia" w:ascii="宋体" w:hAnsi="宋体"/>
          <w:color w:val="000000"/>
          <w:szCs w:val="21"/>
          <w:highlight w:val="none"/>
        </w:rPr>
        <w:t>关于进度付款申请单编制的约定：根据付款周期及相关规定编制。</w:t>
      </w:r>
    </w:p>
    <w:p w14:paraId="0016184E">
      <w:pPr>
        <w:spacing w:line="360" w:lineRule="exact"/>
        <w:rPr>
          <w:rFonts w:ascii="宋体" w:hAnsi="宋体"/>
          <w:color w:val="000000"/>
          <w:szCs w:val="21"/>
          <w:highlight w:val="none"/>
        </w:rPr>
      </w:pPr>
      <w:r>
        <w:rPr>
          <w:rFonts w:ascii="宋体" w:hAnsi="宋体"/>
          <w:color w:val="000000"/>
          <w:szCs w:val="21"/>
          <w:highlight w:val="none"/>
        </w:rPr>
        <w:t>12.4.3 进度付款申请单的提交</w:t>
      </w:r>
    </w:p>
    <w:p w14:paraId="20B69078">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1）单价合同进度付款申请单提交的约定：根据付款周期的约定提交。</w:t>
      </w:r>
    </w:p>
    <w:p w14:paraId="04E5DF51">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2）总价合同进度付款申请单提交的约定：/。</w:t>
      </w:r>
    </w:p>
    <w:p w14:paraId="6E445189">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3）其他价格形式合同进度付款申请单提交的约定：/。</w:t>
      </w:r>
    </w:p>
    <w:p w14:paraId="6CA34089">
      <w:pPr>
        <w:spacing w:line="360" w:lineRule="exact"/>
        <w:rPr>
          <w:rFonts w:ascii="宋体" w:hAnsi="宋体"/>
          <w:color w:val="000000"/>
          <w:szCs w:val="21"/>
          <w:highlight w:val="none"/>
        </w:rPr>
      </w:pPr>
      <w:r>
        <w:rPr>
          <w:rFonts w:ascii="宋体" w:hAnsi="宋体"/>
          <w:color w:val="000000"/>
          <w:szCs w:val="21"/>
          <w:highlight w:val="none"/>
        </w:rPr>
        <w:t>12.4.4 进度款审核和支付</w:t>
      </w:r>
    </w:p>
    <w:p w14:paraId="6DBDA159">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1）监理人审查并报送发包人的期限：收到承包人进度付款申请单以及相关资料后7天内完成审查并报送发包人。</w:t>
      </w:r>
    </w:p>
    <w:p w14:paraId="3FA5997D">
      <w:pPr>
        <w:spacing w:line="360" w:lineRule="exact"/>
        <w:rPr>
          <w:rFonts w:ascii="宋体" w:hAnsi="宋体"/>
          <w:color w:val="000000"/>
          <w:szCs w:val="21"/>
          <w:highlight w:val="none"/>
        </w:rPr>
      </w:pPr>
      <w:r>
        <w:rPr>
          <w:rFonts w:hint="eastAsia" w:ascii="宋体" w:hAnsi="宋体"/>
          <w:color w:val="000000"/>
          <w:szCs w:val="21"/>
          <w:highlight w:val="none"/>
        </w:rPr>
        <w:t>发包人完成审批并签发进度款支付证书的期限：</w:t>
      </w:r>
      <w:r>
        <w:rPr>
          <w:rFonts w:ascii="宋体" w:hAnsi="宋体"/>
          <w:color w:val="000000"/>
          <w:szCs w:val="21"/>
          <w:highlight w:val="none"/>
        </w:rPr>
        <w:t>/。</w:t>
      </w:r>
    </w:p>
    <w:p w14:paraId="6F87995E">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2）发包人支付进度款的期限：/。</w:t>
      </w:r>
    </w:p>
    <w:p w14:paraId="245223E7">
      <w:pPr>
        <w:spacing w:line="360" w:lineRule="exact"/>
        <w:rPr>
          <w:rFonts w:ascii="宋体" w:hAnsi="宋体"/>
          <w:color w:val="000000"/>
          <w:szCs w:val="21"/>
          <w:highlight w:val="none"/>
        </w:rPr>
      </w:pPr>
      <w:r>
        <w:rPr>
          <w:rFonts w:hint="eastAsia" w:ascii="宋体" w:hAnsi="宋体"/>
          <w:color w:val="000000"/>
          <w:szCs w:val="21"/>
          <w:highlight w:val="none"/>
        </w:rPr>
        <w:t>发包人逾期支付进度款的违约金的计算方式：</w:t>
      </w:r>
      <w:r>
        <w:rPr>
          <w:rFonts w:ascii="宋体" w:hAnsi="宋体"/>
          <w:color w:val="000000"/>
          <w:szCs w:val="21"/>
          <w:highlight w:val="none"/>
        </w:rPr>
        <w:t>/。</w:t>
      </w:r>
    </w:p>
    <w:p w14:paraId="01E6C48F">
      <w:pPr>
        <w:spacing w:line="360" w:lineRule="exact"/>
        <w:rPr>
          <w:rFonts w:ascii="宋体" w:hAnsi="宋体"/>
          <w:color w:val="000000"/>
          <w:szCs w:val="21"/>
          <w:highlight w:val="none"/>
        </w:rPr>
      </w:pPr>
      <w:r>
        <w:rPr>
          <w:rFonts w:ascii="宋体" w:hAnsi="宋体"/>
          <w:color w:val="000000"/>
          <w:szCs w:val="21"/>
          <w:highlight w:val="none"/>
        </w:rPr>
        <w:t>12.4.6 支付分解表的编制</w:t>
      </w:r>
    </w:p>
    <w:p w14:paraId="73713ACA">
      <w:pPr>
        <w:spacing w:line="360" w:lineRule="exact"/>
        <w:rPr>
          <w:rFonts w:ascii="宋体" w:hAnsi="宋体"/>
          <w:color w:val="000000"/>
          <w:szCs w:val="21"/>
          <w:highlight w:val="none"/>
        </w:rPr>
      </w:pPr>
      <w:r>
        <w:rPr>
          <w:rFonts w:ascii="宋体" w:hAnsi="宋体"/>
          <w:color w:val="000000"/>
          <w:szCs w:val="21"/>
          <w:highlight w:val="none"/>
        </w:rPr>
        <w:t>2、总价合同支付分解表的编制与审批：/。</w:t>
      </w:r>
    </w:p>
    <w:p w14:paraId="772C56A0">
      <w:pPr>
        <w:spacing w:line="360" w:lineRule="exact"/>
        <w:rPr>
          <w:rFonts w:ascii="宋体" w:hAnsi="宋体"/>
          <w:color w:val="000000"/>
          <w:szCs w:val="21"/>
          <w:highlight w:val="none"/>
        </w:rPr>
      </w:pPr>
      <w:r>
        <w:rPr>
          <w:rFonts w:ascii="宋体" w:hAnsi="宋体"/>
          <w:color w:val="000000"/>
          <w:szCs w:val="21"/>
          <w:highlight w:val="none"/>
        </w:rPr>
        <w:t>3、单价合同的总价项目支付分解表的编制与审批：/。</w:t>
      </w:r>
    </w:p>
    <w:p w14:paraId="56A159FB">
      <w:pPr>
        <w:spacing w:line="360" w:lineRule="exact"/>
        <w:rPr>
          <w:rFonts w:ascii="宋体" w:hAnsi="宋体"/>
          <w:color w:val="000000"/>
          <w:szCs w:val="21"/>
          <w:highlight w:val="none"/>
        </w:rPr>
      </w:pPr>
      <w:r>
        <w:rPr>
          <w:rFonts w:ascii="宋体" w:hAnsi="宋体"/>
          <w:color w:val="000000"/>
          <w:szCs w:val="21"/>
          <w:highlight w:val="none"/>
        </w:rPr>
        <w:t>13.验收和工程试车</w:t>
      </w:r>
    </w:p>
    <w:p w14:paraId="3DCD78D5">
      <w:pPr>
        <w:spacing w:line="360" w:lineRule="exact"/>
        <w:rPr>
          <w:rFonts w:ascii="宋体" w:hAnsi="宋体"/>
          <w:color w:val="000000"/>
          <w:szCs w:val="21"/>
          <w:highlight w:val="none"/>
        </w:rPr>
      </w:pPr>
      <w:r>
        <w:rPr>
          <w:rFonts w:ascii="宋体" w:hAnsi="宋体"/>
          <w:color w:val="000000"/>
          <w:szCs w:val="21"/>
          <w:highlight w:val="none"/>
        </w:rPr>
        <w:t>13.1 分部分项工程验收</w:t>
      </w:r>
    </w:p>
    <w:p w14:paraId="1F265D2B">
      <w:pPr>
        <w:spacing w:line="360" w:lineRule="exact"/>
        <w:rPr>
          <w:rFonts w:ascii="宋体" w:hAnsi="宋体"/>
          <w:color w:val="000000"/>
          <w:szCs w:val="21"/>
          <w:highlight w:val="none"/>
        </w:rPr>
      </w:pPr>
      <w:r>
        <w:rPr>
          <w:rFonts w:ascii="宋体" w:hAnsi="宋体"/>
          <w:color w:val="000000"/>
          <w:szCs w:val="21"/>
          <w:highlight w:val="none"/>
        </w:rPr>
        <w:t>13.1.2监理人不能按时进行验收时，应提前24小时提交书面延期要求。</w:t>
      </w:r>
    </w:p>
    <w:p w14:paraId="5351CFA1">
      <w:pPr>
        <w:spacing w:line="360" w:lineRule="exact"/>
        <w:rPr>
          <w:rFonts w:ascii="宋体" w:hAnsi="宋体"/>
          <w:color w:val="000000"/>
          <w:szCs w:val="21"/>
          <w:highlight w:val="none"/>
        </w:rPr>
      </w:pPr>
      <w:r>
        <w:rPr>
          <w:rFonts w:hint="eastAsia" w:ascii="宋体" w:hAnsi="宋体"/>
          <w:color w:val="000000"/>
          <w:szCs w:val="21"/>
          <w:highlight w:val="none"/>
        </w:rPr>
        <w:t>关于延期最长不得超过：</w:t>
      </w:r>
      <w:r>
        <w:rPr>
          <w:rFonts w:ascii="宋体" w:hAnsi="宋体"/>
          <w:color w:val="000000"/>
          <w:szCs w:val="21"/>
          <w:highlight w:val="none"/>
        </w:rPr>
        <w:t>48小时。</w:t>
      </w:r>
    </w:p>
    <w:p w14:paraId="22F6F087">
      <w:pPr>
        <w:spacing w:line="360" w:lineRule="exact"/>
        <w:rPr>
          <w:rFonts w:ascii="宋体" w:hAnsi="宋体"/>
          <w:color w:val="000000"/>
          <w:szCs w:val="21"/>
          <w:highlight w:val="none"/>
        </w:rPr>
      </w:pPr>
      <w:r>
        <w:rPr>
          <w:rFonts w:ascii="宋体" w:hAnsi="宋体"/>
          <w:color w:val="000000"/>
          <w:szCs w:val="21"/>
          <w:highlight w:val="none"/>
        </w:rPr>
        <w:t>13.2 竣工验收</w:t>
      </w:r>
    </w:p>
    <w:p w14:paraId="4459BB7D">
      <w:pPr>
        <w:spacing w:line="360" w:lineRule="exact"/>
        <w:rPr>
          <w:rFonts w:ascii="宋体" w:hAnsi="宋体"/>
          <w:color w:val="000000"/>
          <w:szCs w:val="21"/>
          <w:highlight w:val="none"/>
        </w:rPr>
      </w:pPr>
      <w:r>
        <w:rPr>
          <w:rFonts w:ascii="宋体" w:hAnsi="宋体"/>
          <w:color w:val="000000"/>
          <w:szCs w:val="21"/>
          <w:highlight w:val="none"/>
        </w:rPr>
        <w:t>13.2.2竣工验收程序</w:t>
      </w:r>
    </w:p>
    <w:p w14:paraId="71CEFE12">
      <w:pPr>
        <w:spacing w:line="360" w:lineRule="exact"/>
        <w:rPr>
          <w:rFonts w:ascii="宋体" w:hAnsi="宋体"/>
          <w:color w:val="000000"/>
          <w:szCs w:val="21"/>
          <w:highlight w:val="none"/>
        </w:rPr>
      </w:pPr>
      <w:r>
        <w:rPr>
          <w:rFonts w:hint="eastAsia" w:ascii="宋体" w:hAnsi="宋体"/>
          <w:color w:val="000000"/>
          <w:szCs w:val="21"/>
          <w:highlight w:val="none"/>
        </w:rPr>
        <w:t>关于竣工验收程序的约定：（</w:t>
      </w:r>
      <w:r>
        <w:rPr>
          <w:rFonts w:ascii="宋体" w:hAnsi="宋体"/>
          <w:color w:val="000000"/>
          <w:szCs w:val="21"/>
          <w:highlight w:val="none"/>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65EC34C3">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6CED2331">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3）竣工验收合格的，发包人应在验收合格后14天内向承包</w:t>
      </w:r>
      <w:r>
        <w:rPr>
          <w:rFonts w:hint="eastAsia" w:ascii="宋体" w:hAnsi="宋体"/>
          <w:color w:val="000000"/>
          <w:szCs w:val="21"/>
          <w:highlight w:val="none"/>
        </w:rPr>
        <w:t>人签发工程接收证书。发包人无正当理由逾期不颁发工程接收证书的，自验收合格后第</w:t>
      </w:r>
      <w:r>
        <w:rPr>
          <w:rFonts w:ascii="宋体" w:hAnsi="宋体"/>
          <w:color w:val="000000"/>
          <w:szCs w:val="21"/>
          <w:highlight w:val="none"/>
        </w:rPr>
        <w:t>15天起视为已颁发工程接收证书。</w:t>
      </w:r>
    </w:p>
    <w:p w14:paraId="3AC137A1">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7E6FB566">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5）工程未经验收或验收不合格，发包人擅自使用的，应在转移占有工程后7天内向承包人颁发工程接收证书；发包人无正当理由逾期不颁发工程</w:t>
      </w:r>
      <w:r>
        <w:rPr>
          <w:rFonts w:hint="eastAsia" w:ascii="宋体" w:hAnsi="宋体"/>
          <w:color w:val="000000"/>
          <w:szCs w:val="21"/>
          <w:highlight w:val="none"/>
        </w:rPr>
        <w:t>接收证书的，自转移占有后第</w:t>
      </w:r>
      <w:r>
        <w:rPr>
          <w:rFonts w:ascii="宋体" w:hAnsi="宋体"/>
          <w:color w:val="000000"/>
          <w:szCs w:val="21"/>
          <w:highlight w:val="none"/>
        </w:rPr>
        <w:t>15天起视为已颁发工程接收证书。</w:t>
      </w:r>
    </w:p>
    <w:p w14:paraId="2C29A522">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6）本合同规定的竣工验收日期是指本合同约定工程承包内容全部完工，并通过发包人组织的竣工验收之日，承包内容中任何一项分部分项工程未完工或经发包人组织的验收评定不合格，均视为工期延误。</w:t>
      </w:r>
    </w:p>
    <w:p w14:paraId="2770C924">
      <w:pPr>
        <w:spacing w:line="360" w:lineRule="exact"/>
        <w:rPr>
          <w:rFonts w:ascii="宋体" w:hAnsi="宋体"/>
          <w:color w:val="000000"/>
          <w:szCs w:val="21"/>
          <w:highlight w:val="none"/>
        </w:rPr>
      </w:pPr>
      <w:r>
        <w:rPr>
          <w:rFonts w:hint="eastAsia" w:ascii="宋体" w:hAnsi="宋体"/>
          <w:color w:val="000000"/>
          <w:szCs w:val="21"/>
          <w:highlight w:val="none"/>
        </w:rPr>
        <w:t>发包人不按照本项约定组织竣工验收、颁发工程接收证书的违约金的计算方法：</w:t>
      </w:r>
      <w:r>
        <w:rPr>
          <w:rFonts w:ascii="宋体" w:hAnsi="宋体"/>
          <w:color w:val="000000"/>
          <w:szCs w:val="21"/>
          <w:highlight w:val="none"/>
        </w:rPr>
        <w:t>/。</w:t>
      </w:r>
    </w:p>
    <w:p w14:paraId="069BC6D9">
      <w:pPr>
        <w:spacing w:line="360" w:lineRule="exact"/>
        <w:rPr>
          <w:rFonts w:ascii="宋体" w:hAnsi="宋体"/>
          <w:color w:val="000000"/>
          <w:szCs w:val="21"/>
          <w:highlight w:val="none"/>
        </w:rPr>
      </w:pPr>
      <w:r>
        <w:rPr>
          <w:rFonts w:ascii="宋体" w:hAnsi="宋体"/>
          <w:color w:val="000000"/>
          <w:szCs w:val="21"/>
          <w:highlight w:val="none"/>
        </w:rPr>
        <w:t>13.2.5移交、接收全部与部分工程</w:t>
      </w:r>
    </w:p>
    <w:p w14:paraId="2484CE09">
      <w:pPr>
        <w:spacing w:line="360" w:lineRule="exact"/>
        <w:rPr>
          <w:rFonts w:ascii="宋体" w:hAnsi="宋体"/>
          <w:color w:val="000000"/>
          <w:szCs w:val="21"/>
          <w:highlight w:val="none"/>
        </w:rPr>
      </w:pPr>
      <w:r>
        <w:rPr>
          <w:rFonts w:hint="eastAsia" w:ascii="宋体" w:hAnsi="宋体"/>
          <w:color w:val="000000"/>
          <w:szCs w:val="21"/>
          <w:highlight w:val="none"/>
        </w:rPr>
        <w:t>承包人向发包人移交工程的期限：取得工程竣工验收证书后</w:t>
      </w:r>
      <w:r>
        <w:rPr>
          <w:rFonts w:ascii="宋体" w:hAnsi="宋体"/>
          <w:color w:val="000000"/>
          <w:szCs w:val="21"/>
          <w:highlight w:val="none"/>
        </w:rPr>
        <w:t>7天内完成工程的移交。</w:t>
      </w:r>
    </w:p>
    <w:p w14:paraId="60E953A2">
      <w:pPr>
        <w:spacing w:line="360" w:lineRule="exact"/>
        <w:rPr>
          <w:rFonts w:ascii="宋体" w:hAnsi="宋体"/>
          <w:color w:val="000000"/>
          <w:szCs w:val="21"/>
          <w:highlight w:val="none"/>
        </w:rPr>
      </w:pPr>
      <w:r>
        <w:rPr>
          <w:rFonts w:hint="eastAsia" w:ascii="宋体" w:hAnsi="宋体"/>
          <w:color w:val="000000"/>
          <w:szCs w:val="21"/>
          <w:highlight w:val="none"/>
        </w:rPr>
        <w:t>发包人未按本合同约定接收全部或部分工程的，违约金的计算方法为：</w:t>
      </w:r>
      <w:r>
        <w:rPr>
          <w:rFonts w:ascii="宋体" w:hAnsi="宋体"/>
          <w:color w:val="000000"/>
          <w:szCs w:val="21"/>
          <w:highlight w:val="none"/>
        </w:rPr>
        <w:t>/。</w:t>
      </w:r>
    </w:p>
    <w:p w14:paraId="4991ADA4">
      <w:pPr>
        <w:spacing w:line="360" w:lineRule="exact"/>
        <w:rPr>
          <w:rFonts w:ascii="宋体" w:hAnsi="宋体"/>
          <w:color w:val="000000"/>
          <w:szCs w:val="21"/>
          <w:highlight w:val="none"/>
        </w:rPr>
      </w:pPr>
      <w:r>
        <w:rPr>
          <w:rFonts w:hint="eastAsia" w:ascii="宋体" w:hAnsi="宋体"/>
          <w:color w:val="000000"/>
          <w:szCs w:val="21"/>
          <w:highlight w:val="none"/>
        </w:rPr>
        <w:t>承包人未按时移交工程的，违约金的计算方法为：除不可抗力与发包人的原因外，工期不得拖延。若承包方原因造成工期延误，则对承包人处以</w:t>
      </w:r>
      <w:r>
        <w:rPr>
          <w:rFonts w:ascii="宋体" w:hAnsi="宋体"/>
          <w:color w:val="000000"/>
          <w:szCs w:val="21"/>
          <w:highlight w:val="none"/>
        </w:rPr>
        <w:t>10000元/天的违约金，以合同总价的</w:t>
      </w:r>
      <w:r>
        <w:rPr>
          <w:rFonts w:hint="eastAsia" w:ascii="宋体" w:hAnsi="宋体"/>
          <w:color w:val="000000"/>
          <w:szCs w:val="21"/>
          <w:highlight w:val="none"/>
        </w:rPr>
        <w:t>5</w:t>
      </w:r>
      <w:r>
        <w:rPr>
          <w:rFonts w:ascii="宋体" w:hAnsi="宋体"/>
          <w:color w:val="000000"/>
          <w:szCs w:val="21"/>
          <w:highlight w:val="none"/>
        </w:rPr>
        <w:t>%为限，此违约金并不能解除承包人应完成工程的责任或合同及法律规定的其他责任。如承包人累计延误工期达合同工期的30%，则发包人有权解除合同，并追究承包人的违约责任。</w:t>
      </w:r>
    </w:p>
    <w:p w14:paraId="0E2FED04">
      <w:pPr>
        <w:spacing w:line="360" w:lineRule="exact"/>
        <w:rPr>
          <w:rFonts w:ascii="宋体" w:hAnsi="宋体"/>
          <w:color w:val="000000"/>
          <w:szCs w:val="21"/>
          <w:highlight w:val="none"/>
        </w:rPr>
      </w:pPr>
      <w:r>
        <w:rPr>
          <w:rFonts w:ascii="宋体" w:hAnsi="宋体"/>
          <w:color w:val="000000"/>
          <w:szCs w:val="21"/>
          <w:highlight w:val="none"/>
        </w:rPr>
        <w:t>13.3 工程试车</w:t>
      </w:r>
    </w:p>
    <w:p w14:paraId="310A5BFB">
      <w:pPr>
        <w:spacing w:line="360" w:lineRule="exact"/>
        <w:rPr>
          <w:rFonts w:ascii="宋体" w:hAnsi="宋体"/>
          <w:color w:val="000000"/>
          <w:szCs w:val="21"/>
          <w:highlight w:val="none"/>
        </w:rPr>
      </w:pPr>
      <w:r>
        <w:rPr>
          <w:rFonts w:ascii="宋体" w:hAnsi="宋体"/>
          <w:color w:val="000000"/>
          <w:szCs w:val="21"/>
          <w:highlight w:val="none"/>
        </w:rPr>
        <w:t>13.3.1 试车程序</w:t>
      </w:r>
    </w:p>
    <w:p w14:paraId="293F3DC1">
      <w:pPr>
        <w:spacing w:line="360" w:lineRule="exact"/>
        <w:rPr>
          <w:rFonts w:ascii="宋体" w:hAnsi="宋体"/>
          <w:color w:val="000000"/>
          <w:szCs w:val="21"/>
          <w:highlight w:val="none"/>
        </w:rPr>
      </w:pPr>
      <w:r>
        <w:rPr>
          <w:rFonts w:hint="eastAsia" w:ascii="宋体" w:hAnsi="宋体"/>
          <w:color w:val="000000"/>
          <w:szCs w:val="21"/>
          <w:highlight w:val="none"/>
        </w:rPr>
        <w:t>工程试车内容：</w:t>
      </w:r>
      <w:r>
        <w:rPr>
          <w:rFonts w:ascii="宋体" w:hAnsi="宋体"/>
          <w:color w:val="000000"/>
          <w:szCs w:val="21"/>
          <w:highlight w:val="none"/>
        </w:rPr>
        <w:t>/。</w:t>
      </w:r>
    </w:p>
    <w:p w14:paraId="45FD12BF">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1）单机无负荷试车费用由/承担；</w:t>
      </w:r>
    </w:p>
    <w:p w14:paraId="59CDD11D">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2）无负荷联动试车费用由/承担。</w:t>
      </w:r>
    </w:p>
    <w:p w14:paraId="5C93D6B3">
      <w:pPr>
        <w:spacing w:line="360" w:lineRule="exact"/>
        <w:rPr>
          <w:rFonts w:ascii="宋体" w:hAnsi="宋体"/>
          <w:color w:val="000000"/>
          <w:szCs w:val="21"/>
          <w:highlight w:val="none"/>
        </w:rPr>
      </w:pPr>
      <w:r>
        <w:rPr>
          <w:rFonts w:ascii="宋体" w:hAnsi="宋体"/>
          <w:color w:val="000000"/>
          <w:szCs w:val="21"/>
          <w:highlight w:val="none"/>
        </w:rPr>
        <w:t>13.3.3 投料试车</w:t>
      </w:r>
    </w:p>
    <w:p w14:paraId="761A7787">
      <w:pPr>
        <w:spacing w:line="360" w:lineRule="exact"/>
        <w:rPr>
          <w:rFonts w:ascii="宋体" w:hAnsi="宋体"/>
          <w:color w:val="000000"/>
          <w:szCs w:val="21"/>
          <w:highlight w:val="none"/>
        </w:rPr>
      </w:pPr>
      <w:r>
        <w:rPr>
          <w:rFonts w:hint="eastAsia" w:ascii="宋体" w:hAnsi="宋体"/>
          <w:color w:val="000000"/>
          <w:szCs w:val="21"/>
          <w:highlight w:val="none"/>
        </w:rPr>
        <w:t>关于投料试车相关事项的约定：</w:t>
      </w:r>
      <w:r>
        <w:rPr>
          <w:rFonts w:ascii="宋体" w:hAnsi="宋体"/>
          <w:color w:val="000000"/>
          <w:szCs w:val="21"/>
          <w:highlight w:val="none"/>
        </w:rPr>
        <w:t>/。</w:t>
      </w:r>
    </w:p>
    <w:p w14:paraId="0FD6F187">
      <w:pPr>
        <w:spacing w:line="360" w:lineRule="exact"/>
        <w:rPr>
          <w:rFonts w:ascii="宋体" w:hAnsi="宋体"/>
          <w:color w:val="000000"/>
          <w:szCs w:val="21"/>
          <w:highlight w:val="none"/>
        </w:rPr>
      </w:pPr>
      <w:r>
        <w:rPr>
          <w:rFonts w:ascii="宋体" w:hAnsi="宋体"/>
          <w:color w:val="000000"/>
          <w:szCs w:val="21"/>
          <w:highlight w:val="none"/>
        </w:rPr>
        <w:t>13.6 竣工退场</w:t>
      </w:r>
    </w:p>
    <w:p w14:paraId="21863098">
      <w:pPr>
        <w:spacing w:line="360" w:lineRule="exact"/>
        <w:rPr>
          <w:rFonts w:ascii="宋体" w:hAnsi="宋体"/>
          <w:color w:val="000000"/>
          <w:szCs w:val="21"/>
          <w:highlight w:val="none"/>
        </w:rPr>
      </w:pPr>
      <w:r>
        <w:rPr>
          <w:rFonts w:ascii="宋体" w:hAnsi="宋体"/>
          <w:color w:val="000000"/>
          <w:szCs w:val="21"/>
          <w:highlight w:val="none"/>
        </w:rPr>
        <w:t>13.6.1 竣工退场</w:t>
      </w:r>
    </w:p>
    <w:p w14:paraId="7EB33D14">
      <w:pPr>
        <w:spacing w:line="360" w:lineRule="exact"/>
        <w:rPr>
          <w:rFonts w:ascii="宋体" w:hAnsi="宋体"/>
          <w:color w:val="000000"/>
          <w:szCs w:val="21"/>
          <w:highlight w:val="none"/>
        </w:rPr>
      </w:pPr>
      <w:r>
        <w:rPr>
          <w:rFonts w:hint="eastAsia" w:ascii="宋体" w:hAnsi="宋体"/>
          <w:color w:val="000000"/>
          <w:szCs w:val="21"/>
          <w:highlight w:val="none"/>
        </w:rPr>
        <w:t>承包人完成竣工退场的期限：取得工程竣工验收证书后</w:t>
      </w:r>
      <w:r>
        <w:rPr>
          <w:rFonts w:ascii="宋体" w:hAnsi="宋体"/>
          <w:color w:val="000000"/>
          <w:szCs w:val="21"/>
          <w:highlight w:val="none"/>
        </w:rPr>
        <w:t>10天内。</w:t>
      </w:r>
    </w:p>
    <w:p w14:paraId="4FFE2F37">
      <w:pPr>
        <w:spacing w:line="360" w:lineRule="exact"/>
        <w:rPr>
          <w:rFonts w:ascii="宋体" w:hAnsi="宋体"/>
          <w:color w:val="000000"/>
          <w:szCs w:val="21"/>
          <w:highlight w:val="none"/>
        </w:rPr>
      </w:pPr>
      <w:r>
        <w:rPr>
          <w:rFonts w:ascii="宋体" w:hAnsi="宋体"/>
          <w:color w:val="000000"/>
          <w:szCs w:val="21"/>
          <w:highlight w:val="none"/>
        </w:rPr>
        <w:t>A、取得工程竣工验收证书后10天内，对工程本身及施工场地进行全面清理，做到工完场清。竣工清场费用由承包人承担。承包人未按发包人要求清场或者清场未达到合同约定的，发包人有权委托其他人进行清场，所发生的金额从拟支付给承包人的款项中扣除。</w:t>
      </w:r>
    </w:p>
    <w:p w14:paraId="14A28B7F">
      <w:pPr>
        <w:spacing w:line="360" w:lineRule="exact"/>
        <w:rPr>
          <w:rFonts w:ascii="宋体" w:hAnsi="宋体"/>
          <w:color w:val="000000"/>
          <w:szCs w:val="21"/>
          <w:highlight w:val="none"/>
        </w:rPr>
      </w:pPr>
      <w:r>
        <w:rPr>
          <w:rFonts w:ascii="宋体" w:hAnsi="宋体"/>
          <w:color w:val="000000"/>
          <w:szCs w:val="21"/>
          <w:highlight w:val="none"/>
        </w:rPr>
        <w:t>B、本工程的所有部位，特别是本工程完成后，承包人须清洁和整理本工程所有项目，除去一切无关标志、污斑、指印和其他的油污和污物等直至发包人验收合格为止。</w:t>
      </w:r>
    </w:p>
    <w:p w14:paraId="69126D4F">
      <w:pPr>
        <w:spacing w:line="360" w:lineRule="exact"/>
        <w:rPr>
          <w:rFonts w:ascii="宋体" w:hAnsi="宋体"/>
          <w:color w:val="000000"/>
          <w:szCs w:val="21"/>
          <w:highlight w:val="none"/>
        </w:rPr>
      </w:pPr>
      <w:r>
        <w:rPr>
          <w:rFonts w:ascii="宋体" w:hAnsi="宋体"/>
          <w:color w:val="000000"/>
          <w:szCs w:val="21"/>
          <w:highlight w:val="none"/>
        </w:rPr>
        <w:t>C、施工场地按以</w:t>
      </w:r>
      <w:r>
        <w:rPr>
          <w:rFonts w:hint="eastAsia" w:ascii="宋体" w:hAnsi="宋体"/>
          <w:color w:val="000000"/>
          <w:szCs w:val="21"/>
          <w:highlight w:val="none"/>
        </w:rPr>
        <w:t>下（包括但不限于）要求进行清理，直至发包人验收合格为止。</w:t>
      </w:r>
    </w:p>
    <w:p w14:paraId="641989D9">
      <w:pPr>
        <w:spacing w:line="360" w:lineRule="exact"/>
        <w:rPr>
          <w:rFonts w:ascii="宋体" w:hAnsi="宋体"/>
          <w:color w:val="000000"/>
          <w:szCs w:val="21"/>
          <w:highlight w:val="none"/>
        </w:rPr>
      </w:pPr>
      <w:r>
        <w:rPr>
          <w:rFonts w:ascii="宋体" w:hAnsi="宋体"/>
          <w:color w:val="000000"/>
          <w:szCs w:val="21"/>
          <w:highlight w:val="none"/>
        </w:rPr>
        <w:t>a. 施工场地内残留的垃圾已全部清除出场；</w:t>
      </w:r>
    </w:p>
    <w:p w14:paraId="662D72E6">
      <w:pPr>
        <w:spacing w:line="360" w:lineRule="exact"/>
        <w:rPr>
          <w:rFonts w:ascii="宋体" w:hAnsi="宋体"/>
          <w:color w:val="000000"/>
          <w:szCs w:val="21"/>
          <w:highlight w:val="none"/>
        </w:rPr>
      </w:pPr>
      <w:r>
        <w:rPr>
          <w:rFonts w:ascii="宋体" w:hAnsi="宋体"/>
          <w:color w:val="000000"/>
          <w:szCs w:val="21"/>
          <w:highlight w:val="none"/>
        </w:rPr>
        <w:t>b．临时工程已拆除，场地已按合同要求进行清理、平整或复原；</w:t>
      </w:r>
    </w:p>
    <w:p w14:paraId="33BEC716">
      <w:pPr>
        <w:spacing w:line="360" w:lineRule="exact"/>
        <w:rPr>
          <w:rFonts w:ascii="宋体" w:hAnsi="宋体"/>
          <w:color w:val="000000"/>
          <w:szCs w:val="21"/>
          <w:highlight w:val="none"/>
        </w:rPr>
      </w:pPr>
      <w:r>
        <w:rPr>
          <w:rFonts w:ascii="宋体" w:hAnsi="宋体"/>
          <w:color w:val="000000"/>
          <w:szCs w:val="21"/>
          <w:highlight w:val="none"/>
        </w:rPr>
        <w:t>c．按合同约定应撤离的承包人设备和剩余的材料，包括废弃的施工设备和材料，已按计划撤离施工场地；</w:t>
      </w:r>
    </w:p>
    <w:p w14:paraId="3817953C">
      <w:pPr>
        <w:spacing w:line="360" w:lineRule="exact"/>
        <w:rPr>
          <w:rFonts w:ascii="宋体" w:hAnsi="宋体"/>
          <w:color w:val="000000"/>
          <w:szCs w:val="21"/>
          <w:highlight w:val="none"/>
        </w:rPr>
      </w:pPr>
      <w:r>
        <w:rPr>
          <w:rFonts w:ascii="宋体" w:hAnsi="宋体"/>
          <w:color w:val="000000"/>
          <w:szCs w:val="21"/>
          <w:highlight w:val="none"/>
        </w:rPr>
        <w:t>d. 工程建筑物周边及其附近道路、河道的施工堆积物，已按发包人指示全部清理。</w:t>
      </w:r>
    </w:p>
    <w:p w14:paraId="410380E8">
      <w:pPr>
        <w:spacing w:line="360" w:lineRule="exact"/>
        <w:rPr>
          <w:rFonts w:ascii="宋体" w:hAnsi="宋体"/>
          <w:color w:val="000000"/>
          <w:szCs w:val="21"/>
          <w:highlight w:val="none"/>
        </w:rPr>
      </w:pPr>
      <w:r>
        <w:rPr>
          <w:rFonts w:ascii="宋体" w:hAnsi="宋体"/>
          <w:color w:val="000000"/>
          <w:szCs w:val="21"/>
          <w:highlight w:val="none"/>
        </w:rPr>
        <w:t>14. 竣工结算</w:t>
      </w:r>
    </w:p>
    <w:p w14:paraId="65CA5192">
      <w:pPr>
        <w:spacing w:line="360" w:lineRule="exact"/>
        <w:rPr>
          <w:rFonts w:ascii="宋体" w:hAnsi="宋体"/>
          <w:color w:val="000000"/>
          <w:szCs w:val="21"/>
          <w:highlight w:val="none"/>
        </w:rPr>
      </w:pPr>
      <w:r>
        <w:rPr>
          <w:rFonts w:ascii="宋体" w:hAnsi="宋体"/>
          <w:color w:val="000000"/>
          <w:szCs w:val="21"/>
          <w:highlight w:val="none"/>
        </w:rPr>
        <w:t>14.1 竣工付款申请</w:t>
      </w:r>
    </w:p>
    <w:p w14:paraId="6931ED7E">
      <w:pPr>
        <w:spacing w:line="360" w:lineRule="exact"/>
        <w:rPr>
          <w:rFonts w:ascii="宋体" w:hAnsi="宋体"/>
          <w:color w:val="000000"/>
          <w:szCs w:val="21"/>
          <w:highlight w:val="none"/>
        </w:rPr>
      </w:pPr>
      <w:r>
        <w:rPr>
          <w:rFonts w:hint="eastAsia" w:ascii="宋体" w:hAnsi="宋体"/>
          <w:color w:val="000000"/>
          <w:szCs w:val="21"/>
          <w:highlight w:val="none"/>
        </w:rPr>
        <w:t>承包人提交竣工付款申请单的期限：竣工验收合格后</w:t>
      </w:r>
      <w:r>
        <w:rPr>
          <w:rFonts w:ascii="宋体" w:hAnsi="宋体"/>
          <w:color w:val="000000"/>
          <w:szCs w:val="21"/>
          <w:highlight w:val="none"/>
        </w:rPr>
        <w:t>28天内向发包人和监理人提交竣工结算申请单。</w:t>
      </w:r>
    </w:p>
    <w:p w14:paraId="2E131E96">
      <w:pPr>
        <w:spacing w:line="360" w:lineRule="exact"/>
        <w:rPr>
          <w:rFonts w:ascii="宋体" w:hAnsi="宋体"/>
          <w:color w:val="000000"/>
          <w:szCs w:val="21"/>
          <w:highlight w:val="none"/>
        </w:rPr>
      </w:pPr>
      <w:r>
        <w:rPr>
          <w:rFonts w:hint="eastAsia" w:ascii="宋体" w:hAnsi="宋体"/>
          <w:color w:val="000000"/>
          <w:szCs w:val="21"/>
          <w:highlight w:val="none"/>
        </w:rPr>
        <w:t>竣工付款申请单应包括的内容：</w:t>
      </w:r>
    </w:p>
    <w:p w14:paraId="32BBED3B">
      <w:pPr>
        <w:spacing w:line="360" w:lineRule="exact"/>
        <w:rPr>
          <w:rFonts w:ascii="宋体" w:hAnsi="宋体"/>
          <w:color w:val="000000"/>
          <w:szCs w:val="21"/>
          <w:highlight w:val="none"/>
        </w:rPr>
      </w:pPr>
      <w:r>
        <w:rPr>
          <w:rFonts w:hint="eastAsia" w:ascii="宋体" w:hAnsi="宋体"/>
          <w:color w:val="000000"/>
          <w:szCs w:val="21"/>
          <w:highlight w:val="none"/>
        </w:rPr>
        <w:t>一、</w:t>
      </w:r>
      <w:r>
        <w:rPr>
          <w:rFonts w:ascii="宋体" w:hAnsi="宋体"/>
          <w:color w:val="000000"/>
          <w:szCs w:val="21"/>
          <w:highlight w:val="none"/>
        </w:rPr>
        <w:t xml:space="preserve"> 提供竣</w:t>
      </w:r>
      <w:r>
        <w:rPr>
          <w:rFonts w:hint="eastAsia" w:ascii="宋体" w:hAnsi="宋体"/>
          <w:color w:val="000000"/>
          <w:szCs w:val="21"/>
          <w:highlight w:val="none"/>
        </w:rPr>
        <w:t>工图纸和竣工资料的约定</w:t>
      </w:r>
    </w:p>
    <w:p w14:paraId="59B9A33A">
      <w:pPr>
        <w:spacing w:line="360" w:lineRule="exact"/>
        <w:rPr>
          <w:rFonts w:ascii="宋体" w:hAnsi="宋体"/>
          <w:color w:val="000000"/>
          <w:szCs w:val="21"/>
          <w:highlight w:val="none"/>
        </w:rPr>
      </w:pPr>
      <w:r>
        <w:rPr>
          <w:rFonts w:ascii="宋体" w:hAnsi="宋体"/>
          <w:color w:val="000000"/>
          <w:szCs w:val="21"/>
          <w:highlight w:val="none"/>
        </w:rPr>
        <w:t xml:space="preserve">    1、工程竣工验收合格后28天内提交叁套完整的竣工图和叁套竣工资料(含原件)及其他相关资料</w:t>
      </w:r>
      <w:r>
        <w:rPr>
          <w:rFonts w:hint="eastAsia" w:ascii="宋体" w:hAnsi="宋体"/>
          <w:color w:val="000000"/>
          <w:szCs w:val="21"/>
          <w:highlight w:val="none"/>
        </w:rPr>
        <w:t>，</w:t>
      </w:r>
      <w:r>
        <w:rPr>
          <w:rFonts w:ascii="宋体" w:hAnsi="宋体"/>
          <w:color w:val="000000"/>
          <w:szCs w:val="21"/>
          <w:highlight w:val="none"/>
        </w:rPr>
        <w:t>相关费用包含在投保报价中。所有工程资料必须符合工程验收和档案管理要求,否则停止支付工程款或尾款，每推迟1天，处以承包人违约金1000</w:t>
      </w:r>
      <w:r>
        <w:rPr>
          <w:rFonts w:hint="eastAsia" w:ascii="宋体" w:hAnsi="宋体"/>
          <w:color w:val="000000"/>
          <w:szCs w:val="21"/>
          <w:highlight w:val="none"/>
        </w:rPr>
        <w:t>0</w:t>
      </w:r>
      <w:r>
        <w:rPr>
          <w:rFonts w:ascii="宋体" w:hAnsi="宋体"/>
          <w:color w:val="000000"/>
          <w:szCs w:val="21"/>
          <w:highlight w:val="none"/>
        </w:rPr>
        <w:t xml:space="preserve">元/天 </w:t>
      </w:r>
      <w:r>
        <w:rPr>
          <w:rFonts w:hint="eastAsia" w:ascii="宋体" w:hAnsi="宋体"/>
          <w:color w:val="000000"/>
          <w:szCs w:val="21"/>
          <w:highlight w:val="none"/>
        </w:rPr>
        <w:t>，</w:t>
      </w:r>
      <w:r>
        <w:rPr>
          <w:rFonts w:ascii="宋体" w:hAnsi="宋体"/>
          <w:color w:val="000000"/>
          <w:szCs w:val="21"/>
          <w:highlight w:val="none"/>
        </w:rPr>
        <w:t>且承担违约和赔偿责任。</w:t>
      </w:r>
    </w:p>
    <w:p w14:paraId="1E79E17C">
      <w:pPr>
        <w:spacing w:line="360" w:lineRule="exact"/>
        <w:rPr>
          <w:rFonts w:ascii="宋体" w:hAnsi="宋体"/>
          <w:color w:val="000000"/>
          <w:szCs w:val="21"/>
          <w:highlight w:val="none"/>
        </w:rPr>
      </w:pPr>
      <w:r>
        <w:rPr>
          <w:rFonts w:ascii="宋体" w:hAnsi="宋体"/>
          <w:color w:val="000000"/>
          <w:szCs w:val="21"/>
          <w:highlight w:val="none"/>
        </w:rPr>
        <w:t xml:space="preserve">    2、竣工档案由承包人负责主送，发包人协同报档案馆验收；承包人负责在发包人规定期限内办理出城建档案部门的认可文件（部分需发包人提供的资料，在承包人提出后5日内提供），</w:t>
      </w:r>
    </w:p>
    <w:p w14:paraId="6CB34CCB">
      <w:pPr>
        <w:spacing w:line="360" w:lineRule="exact"/>
        <w:rPr>
          <w:rFonts w:ascii="宋体" w:hAnsi="宋体"/>
          <w:color w:val="000000"/>
          <w:szCs w:val="21"/>
          <w:highlight w:val="none"/>
        </w:rPr>
      </w:pPr>
      <w:r>
        <w:rPr>
          <w:rFonts w:ascii="宋体" w:hAnsi="宋体"/>
          <w:color w:val="000000"/>
          <w:szCs w:val="21"/>
          <w:highlight w:val="none"/>
        </w:rPr>
        <w:t xml:space="preserve">    3、工程结算必须在竣工档案通过发包人验收</w:t>
      </w:r>
      <w:r>
        <w:rPr>
          <w:rFonts w:hint="eastAsia" w:ascii="宋体" w:hAnsi="宋体"/>
          <w:color w:val="000000"/>
          <w:szCs w:val="21"/>
          <w:highlight w:val="none"/>
        </w:rPr>
        <w:t>后方可进行。</w:t>
      </w:r>
    </w:p>
    <w:p w14:paraId="312595AC">
      <w:pPr>
        <w:spacing w:line="360" w:lineRule="exact"/>
        <w:rPr>
          <w:rFonts w:ascii="宋体" w:hAnsi="宋体"/>
          <w:color w:val="000000"/>
          <w:szCs w:val="21"/>
          <w:highlight w:val="none"/>
        </w:rPr>
      </w:pPr>
      <w:r>
        <w:rPr>
          <w:rFonts w:hint="eastAsia" w:ascii="宋体" w:hAnsi="宋体"/>
          <w:color w:val="000000"/>
          <w:szCs w:val="21"/>
          <w:highlight w:val="none"/>
        </w:rPr>
        <w:t>二、提供竣工结算资料的约定</w:t>
      </w:r>
    </w:p>
    <w:p w14:paraId="31EBEBF7">
      <w:pPr>
        <w:spacing w:line="360" w:lineRule="exact"/>
        <w:rPr>
          <w:rFonts w:ascii="宋体" w:hAnsi="宋体"/>
          <w:color w:val="000000"/>
          <w:szCs w:val="21"/>
          <w:highlight w:val="none"/>
        </w:rPr>
      </w:pPr>
      <w:r>
        <w:rPr>
          <w:rFonts w:ascii="宋体" w:hAnsi="宋体"/>
          <w:color w:val="000000"/>
          <w:szCs w:val="21"/>
          <w:highlight w:val="none"/>
        </w:rPr>
        <w:t xml:space="preserve">    1、工程竣工验收后28天内，承包人向发包人提交二套完整的工程竣工结算资料（含原件），提交二套简易的工程竣工结算资料（简易的工程竣工结算资料不含签证资料，其余与完整的资料相同）</w:t>
      </w:r>
      <w:r>
        <w:rPr>
          <w:rFonts w:hint="eastAsia" w:ascii="宋体" w:hAnsi="宋体"/>
          <w:color w:val="000000"/>
          <w:szCs w:val="21"/>
          <w:highlight w:val="none"/>
        </w:rPr>
        <w:t>，</w:t>
      </w:r>
      <w:r>
        <w:rPr>
          <w:rFonts w:ascii="宋体" w:hAnsi="宋体"/>
          <w:color w:val="000000"/>
          <w:szCs w:val="21"/>
          <w:highlight w:val="none"/>
        </w:rPr>
        <w:t>竣工结算资料必须满足审计部门的要求。承包人不能按时提供，其责任由承包人承担。</w:t>
      </w:r>
    </w:p>
    <w:p w14:paraId="410FD881">
      <w:pPr>
        <w:spacing w:line="360" w:lineRule="exact"/>
        <w:rPr>
          <w:rFonts w:ascii="宋体" w:hAnsi="宋体"/>
          <w:color w:val="000000"/>
          <w:szCs w:val="21"/>
          <w:highlight w:val="none"/>
        </w:rPr>
      </w:pPr>
      <w:r>
        <w:rPr>
          <w:rFonts w:ascii="宋体" w:hAnsi="宋体"/>
          <w:color w:val="000000"/>
          <w:szCs w:val="21"/>
          <w:highlight w:val="none"/>
        </w:rPr>
        <w:t xml:space="preserve">    2、造价咨询费承担原则</w:t>
      </w:r>
    </w:p>
    <w:p w14:paraId="2316AA7C">
      <w:pPr>
        <w:spacing w:line="360" w:lineRule="exact"/>
        <w:rPr>
          <w:rFonts w:ascii="宋体" w:hAnsi="宋体"/>
          <w:color w:val="000000"/>
          <w:szCs w:val="21"/>
          <w:highlight w:val="none"/>
        </w:rPr>
      </w:pPr>
      <w:r>
        <w:rPr>
          <w:rFonts w:ascii="宋体" w:hAnsi="宋体"/>
          <w:color w:val="000000"/>
          <w:szCs w:val="21"/>
          <w:highlight w:val="none"/>
        </w:rPr>
        <w:t>（1）以结算审定价为计算基数，工程结算审核核减额小于</w:t>
      </w:r>
      <w:r>
        <w:rPr>
          <w:rFonts w:hint="eastAsia" w:ascii="宋体" w:hAnsi="宋体"/>
          <w:color w:val="000000"/>
          <w:szCs w:val="21"/>
          <w:highlight w:val="none"/>
          <w:u w:val="single"/>
        </w:rPr>
        <w:t xml:space="preserve">  5   </w:t>
      </w:r>
      <w:r>
        <w:rPr>
          <w:rFonts w:ascii="宋体" w:hAnsi="宋体"/>
          <w:color w:val="000000"/>
          <w:szCs w:val="21"/>
          <w:highlight w:val="none"/>
        </w:rPr>
        <w:t>% 的；审计咨询费由发包人承担；</w:t>
      </w:r>
    </w:p>
    <w:p w14:paraId="7461715B">
      <w:pPr>
        <w:spacing w:line="360" w:lineRule="exact"/>
        <w:rPr>
          <w:rFonts w:ascii="宋体" w:hAnsi="宋体"/>
          <w:color w:val="000000"/>
          <w:szCs w:val="21"/>
          <w:highlight w:val="none"/>
        </w:rPr>
      </w:pPr>
      <w:r>
        <w:rPr>
          <w:rFonts w:ascii="宋体" w:hAnsi="宋体"/>
          <w:color w:val="000000"/>
          <w:szCs w:val="21"/>
          <w:highlight w:val="none"/>
        </w:rPr>
        <w:t>（2）以结算审定价为计算基数，工程结算审核核减额大于等于</w:t>
      </w:r>
      <w:r>
        <w:rPr>
          <w:rFonts w:hint="eastAsia" w:ascii="宋体" w:hAnsi="宋体"/>
          <w:color w:val="000000"/>
          <w:szCs w:val="21"/>
          <w:highlight w:val="none"/>
          <w:u w:val="single"/>
        </w:rPr>
        <w:t xml:space="preserve"> 5  </w:t>
      </w:r>
      <w:r>
        <w:rPr>
          <w:rFonts w:ascii="宋体" w:hAnsi="宋体"/>
          <w:color w:val="000000"/>
          <w:szCs w:val="21"/>
          <w:highlight w:val="none"/>
        </w:rPr>
        <w:t>% 的，全部审计咨询费由承包人承担。</w:t>
      </w:r>
    </w:p>
    <w:p w14:paraId="1A975A71">
      <w:pPr>
        <w:spacing w:line="360" w:lineRule="exact"/>
        <w:rPr>
          <w:rFonts w:ascii="宋体" w:hAnsi="宋体"/>
          <w:color w:val="000000"/>
          <w:szCs w:val="21"/>
          <w:highlight w:val="none"/>
        </w:rPr>
      </w:pPr>
      <w:r>
        <w:rPr>
          <w:rFonts w:ascii="宋体" w:hAnsi="宋体"/>
          <w:color w:val="000000"/>
          <w:szCs w:val="21"/>
          <w:highlight w:val="none"/>
        </w:rPr>
        <w:t xml:space="preserve">    3、竣工结算资料包括但不限于：</w:t>
      </w:r>
    </w:p>
    <w:p w14:paraId="575A6D7E">
      <w:pPr>
        <w:spacing w:line="360" w:lineRule="exact"/>
        <w:rPr>
          <w:rFonts w:ascii="宋体" w:hAnsi="宋体"/>
          <w:color w:val="000000"/>
          <w:szCs w:val="21"/>
          <w:highlight w:val="none"/>
        </w:rPr>
      </w:pPr>
      <w:r>
        <w:rPr>
          <w:rFonts w:ascii="宋体" w:hAnsi="宋体"/>
          <w:color w:val="000000"/>
          <w:szCs w:val="21"/>
          <w:highlight w:val="none"/>
        </w:rPr>
        <w:t xml:space="preserve">    （1）施工合同、补充协议及承包人相关承诺（如有）</w:t>
      </w:r>
    </w:p>
    <w:p w14:paraId="5DFFA7AF">
      <w:pPr>
        <w:spacing w:line="360" w:lineRule="exact"/>
        <w:rPr>
          <w:rFonts w:ascii="宋体" w:hAnsi="宋体"/>
          <w:color w:val="000000"/>
          <w:szCs w:val="21"/>
          <w:highlight w:val="none"/>
        </w:rPr>
      </w:pPr>
      <w:r>
        <w:rPr>
          <w:rFonts w:ascii="宋体" w:hAnsi="宋体"/>
          <w:color w:val="000000"/>
          <w:szCs w:val="21"/>
          <w:highlight w:val="none"/>
        </w:rPr>
        <w:t xml:space="preserve">    （2）中标通知书</w:t>
      </w:r>
    </w:p>
    <w:p w14:paraId="59B2F49B">
      <w:pPr>
        <w:spacing w:line="360" w:lineRule="exact"/>
        <w:rPr>
          <w:rFonts w:ascii="宋体" w:hAnsi="宋体"/>
          <w:color w:val="000000"/>
          <w:szCs w:val="21"/>
          <w:highlight w:val="none"/>
        </w:rPr>
      </w:pPr>
      <w:r>
        <w:rPr>
          <w:rFonts w:ascii="宋体" w:hAnsi="宋体"/>
          <w:color w:val="000000"/>
          <w:szCs w:val="21"/>
          <w:highlight w:val="none"/>
        </w:rPr>
        <w:t xml:space="preserve">    （3）竞争性磋商文件、招标答疑、响应性文件（另附电子文件，包括投标的工程量清单）、招标工程量清单</w:t>
      </w:r>
    </w:p>
    <w:p w14:paraId="07340FF0">
      <w:pPr>
        <w:spacing w:line="360" w:lineRule="exact"/>
        <w:rPr>
          <w:rFonts w:ascii="宋体" w:hAnsi="宋体"/>
          <w:color w:val="000000"/>
          <w:szCs w:val="21"/>
          <w:highlight w:val="none"/>
        </w:rPr>
      </w:pPr>
      <w:r>
        <w:rPr>
          <w:rFonts w:ascii="宋体" w:hAnsi="宋体"/>
          <w:color w:val="000000"/>
          <w:szCs w:val="21"/>
          <w:highlight w:val="none"/>
        </w:rPr>
        <w:t xml:space="preserve">    （4）竣工图纸、图纸会审记录、工程签证、技术核定单、设计变更等</w:t>
      </w:r>
    </w:p>
    <w:p w14:paraId="33D87E36">
      <w:pPr>
        <w:spacing w:line="360" w:lineRule="exact"/>
        <w:rPr>
          <w:rFonts w:ascii="宋体" w:hAnsi="宋体"/>
          <w:color w:val="000000"/>
          <w:szCs w:val="21"/>
          <w:highlight w:val="none"/>
        </w:rPr>
      </w:pPr>
      <w:r>
        <w:rPr>
          <w:rFonts w:ascii="宋体" w:hAnsi="宋体"/>
          <w:color w:val="000000"/>
          <w:szCs w:val="21"/>
          <w:highlight w:val="none"/>
        </w:rPr>
        <w:t xml:space="preserve">    （5）开工、竣工报告</w:t>
      </w:r>
    </w:p>
    <w:p w14:paraId="2B2AF1CB">
      <w:pPr>
        <w:spacing w:line="360" w:lineRule="exact"/>
        <w:rPr>
          <w:rFonts w:ascii="宋体" w:hAnsi="宋体"/>
          <w:color w:val="000000"/>
          <w:szCs w:val="21"/>
          <w:highlight w:val="none"/>
        </w:rPr>
      </w:pPr>
      <w:r>
        <w:rPr>
          <w:rFonts w:ascii="宋体" w:hAnsi="宋体"/>
          <w:color w:val="000000"/>
          <w:szCs w:val="21"/>
          <w:highlight w:val="none"/>
        </w:rPr>
        <w:t xml:space="preserve">    （6）工程影像资料</w:t>
      </w:r>
    </w:p>
    <w:p w14:paraId="3B0A1B3D">
      <w:pPr>
        <w:spacing w:line="360" w:lineRule="exact"/>
        <w:rPr>
          <w:rFonts w:ascii="宋体" w:hAnsi="宋体"/>
          <w:color w:val="000000"/>
          <w:szCs w:val="21"/>
          <w:highlight w:val="none"/>
        </w:rPr>
      </w:pPr>
      <w:r>
        <w:rPr>
          <w:rFonts w:ascii="宋体" w:hAnsi="宋体"/>
          <w:color w:val="000000"/>
          <w:szCs w:val="21"/>
          <w:highlight w:val="none"/>
        </w:rPr>
        <w:t xml:space="preserve">    （7）现场安全文明施工措施费用考评表</w:t>
      </w:r>
    </w:p>
    <w:p w14:paraId="0726568D">
      <w:pPr>
        <w:spacing w:line="360" w:lineRule="exact"/>
        <w:rPr>
          <w:rFonts w:ascii="宋体" w:hAnsi="宋体"/>
          <w:color w:val="000000"/>
          <w:szCs w:val="21"/>
          <w:highlight w:val="none"/>
        </w:rPr>
      </w:pPr>
      <w:r>
        <w:rPr>
          <w:rFonts w:ascii="宋体" w:hAnsi="宋体"/>
          <w:color w:val="000000"/>
          <w:szCs w:val="21"/>
          <w:highlight w:val="none"/>
        </w:rPr>
        <w:t xml:space="preserve">    （8）施工水电费用等</w:t>
      </w:r>
    </w:p>
    <w:p w14:paraId="03AC936C">
      <w:pPr>
        <w:spacing w:line="360" w:lineRule="exact"/>
        <w:rPr>
          <w:rFonts w:ascii="宋体" w:hAnsi="宋体"/>
          <w:color w:val="000000"/>
          <w:szCs w:val="21"/>
          <w:highlight w:val="none"/>
        </w:rPr>
      </w:pPr>
      <w:r>
        <w:rPr>
          <w:rFonts w:ascii="宋体" w:hAnsi="宋体"/>
          <w:color w:val="000000"/>
          <w:szCs w:val="21"/>
          <w:highlight w:val="none"/>
        </w:rPr>
        <w:t xml:space="preserve">    （9）各种有关工程质量、安全、工期等奖罚及相关资料</w:t>
      </w:r>
    </w:p>
    <w:p w14:paraId="21872F07">
      <w:pPr>
        <w:spacing w:line="360" w:lineRule="exact"/>
        <w:rPr>
          <w:rFonts w:ascii="宋体" w:hAnsi="宋体"/>
          <w:color w:val="000000"/>
          <w:szCs w:val="21"/>
          <w:highlight w:val="none"/>
        </w:rPr>
      </w:pPr>
      <w:r>
        <w:rPr>
          <w:rFonts w:ascii="宋体" w:hAnsi="宋体"/>
          <w:color w:val="000000"/>
          <w:szCs w:val="21"/>
          <w:highlight w:val="none"/>
        </w:rPr>
        <w:t xml:space="preserve">   （10）竣工结算资料（含结算书、工程量计算书、钢筋翻样单）</w:t>
      </w:r>
    </w:p>
    <w:p w14:paraId="20F51836">
      <w:pPr>
        <w:spacing w:line="360" w:lineRule="exact"/>
        <w:rPr>
          <w:rFonts w:ascii="宋体" w:hAnsi="宋体"/>
          <w:color w:val="000000"/>
          <w:szCs w:val="21"/>
          <w:highlight w:val="none"/>
        </w:rPr>
      </w:pPr>
      <w:r>
        <w:rPr>
          <w:rFonts w:hint="eastAsia" w:ascii="宋体" w:hAnsi="宋体"/>
          <w:color w:val="000000"/>
          <w:szCs w:val="21"/>
          <w:highlight w:val="none"/>
        </w:rPr>
        <w:t>以上资料</w:t>
      </w:r>
      <w:r>
        <w:rPr>
          <w:rFonts w:hint="eastAsia" w:ascii="宋体" w:hAnsi="宋体"/>
          <w:color w:val="000000"/>
          <w:szCs w:val="21"/>
          <w:highlight w:val="none"/>
          <w:lang w:eastAsia="zh-CN"/>
        </w:rPr>
        <w:t>须</w:t>
      </w:r>
      <w:r>
        <w:rPr>
          <w:rFonts w:hint="eastAsia" w:ascii="宋体" w:hAnsi="宋体"/>
          <w:color w:val="000000"/>
          <w:szCs w:val="21"/>
          <w:highlight w:val="none"/>
        </w:rPr>
        <w:t>装订成册并经甲方审核并加盖公章方为有效，竣工结算报价部分建议采用未来计价软件计价。投标报价、竣工结算书、工程量计算书应提供电子版，并刻录光盘。</w:t>
      </w:r>
    </w:p>
    <w:p w14:paraId="09307484">
      <w:pPr>
        <w:spacing w:line="360" w:lineRule="exact"/>
        <w:rPr>
          <w:rFonts w:ascii="宋体" w:hAnsi="宋体"/>
          <w:color w:val="000000"/>
          <w:szCs w:val="21"/>
          <w:highlight w:val="none"/>
        </w:rPr>
      </w:pPr>
      <w:r>
        <w:rPr>
          <w:rFonts w:ascii="宋体" w:hAnsi="宋体"/>
          <w:color w:val="000000"/>
          <w:szCs w:val="21"/>
          <w:highlight w:val="none"/>
        </w:rPr>
        <w:t>14.2 竣工结算审核</w:t>
      </w:r>
    </w:p>
    <w:p w14:paraId="66603AE5">
      <w:pPr>
        <w:spacing w:line="360" w:lineRule="exact"/>
        <w:rPr>
          <w:rFonts w:ascii="宋体" w:hAnsi="宋体"/>
          <w:color w:val="000000"/>
          <w:szCs w:val="21"/>
          <w:highlight w:val="none"/>
        </w:rPr>
      </w:pPr>
      <w:r>
        <w:rPr>
          <w:rFonts w:hint="eastAsia" w:ascii="宋体" w:hAnsi="宋体"/>
          <w:color w:val="000000"/>
          <w:szCs w:val="21"/>
          <w:highlight w:val="none"/>
        </w:rPr>
        <w:t>发包人审批竣工付款申请单的期限：监理人在收到承包人提交的竣工付款申请单后的</w:t>
      </w:r>
      <w:r>
        <w:rPr>
          <w:rFonts w:ascii="宋体" w:hAnsi="宋体"/>
          <w:color w:val="000000"/>
          <w:szCs w:val="21"/>
          <w:highlight w:val="none"/>
        </w:rPr>
        <w:t>14天内核查，提出发包人到期应支付给承包人的价款送发跟踪审计审核。跟踪审计在审核完毕后送发包人审核，发包人应在收到后28天内审核完毕 。</w:t>
      </w:r>
    </w:p>
    <w:p w14:paraId="78BDBC08">
      <w:pPr>
        <w:spacing w:line="360" w:lineRule="exact"/>
        <w:rPr>
          <w:rFonts w:ascii="宋体" w:hAnsi="宋体"/>
          <w:color w:val="000000"/>
          <w:szCs w:val="21"/>
          <w:highlight w:val="none"/>
        </w:rPr>
      </w:pPr>
      <w:r>
        <w:rPr>
          <w:rFonts w:hint="eastAsia" w:ascii="宋体" w:hAnsi="宋体"/>
          <w:color w:val="000000"/>
          <w:szCs w:val="21"/>
          <w:highlight w:val="none"/>
        </w:rPr>
        <w:t>发包人完成竣工付款的期限：发包人应在签发竣工付款证书后的</w:t>
      </w:r>
      <w:r>
        <w:rPr>
          <w:rFonts w:ascii="宋体" w:hAnsi="宋体"/>
          <w:color w:val="000000"/>
          <w:szCs w:val="21"/>
          <w:highlight w:val="none"/>
        </w:rPr>
        <w:t>28 天内，完成对承包人的竣工付款。</w:t>
      </w:r>
    </w:p>
    <w:p w14:paraId="65665E13">
      <w:pPr>
        <w:spacing w:line="360" w:lineRule="exact"/>
        <w:rPr>
          <w:rFonts w:ascii="宋体" w:hAnsi="宋体"/>
          <w:color w:val="000000"/>
          <w:szCs w:val="21"/>
          <w:highlight w:val="none"/>
        </w:rPr>
      </w:pPr>
      <w:r>
        <w:rPr>
          <w:rFonts w:hint="eastAsia" w:ascii="宋体" w:hAnsi="宋体"/>
          <w:color w:val="000000"/>
          <w:szCs w:val="21"/>
          <w:highlight w:val="none"/>
        </w:rPr>
        <w:t>关于竣工付款证书异议部分复核的方式和程序：对于有异议部分应在收到发包人签认的竣工付款证书后</w:t>
      </w:r>
      <w:r>
        <w:rPr>
          <w:rFonts w:ascii="宋体" w:hAnsi="宋体"/>
          <w:color w:val="000000"/>
          <w:szCs w:val="21"/>
          <w:highlight w:val="none"/>
        </w:rPr>
        <w:t>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14:paraId="0E583DF9">
      <w:pPr>
        <w:spacing w:line="360" w:lineRule="exact"/>
        <w:rPr>
          <w:rFonts w:ascii="宋体" w:hAnsi="宋体"/>
          <w:color w:val="000000"/>
          <w:szCs w:val="21"/>
          <w:highlight w:val="none"/>
        </w:rPr>
      </w:pPr>
      <w:r>
        <w:rPr>
          <w:rFonts w:ascii="宋体" w:hAnsi="宋体"/>
          <w:color w:val="000000"/>
          <w:szCs w:val="21"/>
          <w:highlight w:val="none"/>
        </w:rPr>
        <w:t>14.4 最终结清</w:t>
      </w:r>
    </w:p>
    <w:p w14:paraId="0790C842">
      <w:pPr>
        <w:spacing w:line="360" w:lineRule="exact"/>
        <w:rPr>
          <w:rFonts w:ascii="宋体" w:hAnsi="宋体"/>
          <w:color w:val="000000"/>
          <w:szCs w:val="21"/>
          <w:highlight w:val="none"/>
        </w:rPr>
      </w:pPr>
      <w:r>
        <w:rPr>
          <w:rFonts w:ascii="宋体" w:hAnsi="宋体"/>
          <w:color w:val="000000"/>
          <w:szCs w:val="21"/>
          <w:highlight w:val="none"/>
        </w:rPr>
        <w:t>14.4.1 最终结清申请单</w:t>
      </w:r>
    </w:p>
    <w:p w14:paraId="01ED341B">
      <w:pPr>
        <w:spacing w:line="360" w:lineRule="exact"/>
        <w:rPr>
          <w:rFonts w:ascii="宋体" w:hAnsi="宋体"/>
          <w:color w:val="000000"/>
          <w:szCs w:val="21"/>
          <w:highlight w:val="none"/>
        </w:rPr>
      </w:pPr>
      <w:r>
        <w:rPr>
          <w:rFonts w:hint="eastAsia" w:ascii="宋体" w:hAnsi="宋体"/>
          <w:color w:val="000000"/>
          <w:szCs w:val="21"/>
          <w:highlight w:val="none"/>
        </w:rPr>
        <w:t>承包人提交最终结清申请单的份数：</w:t>
      </w:r>
      <w:r>
        <w:rPr>
          <w:rFonts w:ascii="宋体" w:hAnsi="宋体"/>
          <w:color w:val="000000"/>
          <w:szCs w:val="21"/>
          <w:highlight w:val="none"/>
        </w:rPr>
        <w:t>2份。</w:t>
      </w:r>
    </w:p>
    <w:p w14:paraId="2EAA5D20">
      <w:pPr>
        <w:spacing w:line="360" w:lineRule="exact"/>
        <w:rPr>
          <w:rFonts w:ascii="宋体" w:hAnsi="宋体"/>
          <w:color w:val="000000"/>
          <w:szCs w:val="21"/>
          <w:highlight w:val="none"/>
        </w:rPr>
      </w:pPr>
      <w:r>
        <w:rPr>
          <w:rFonts w:hint="eastAsia" w:ascii="宋体" w:hAnsi="宋体"/>
          <w:color w:val="000000"/>
          <w:szCs w:val="21"/>
          <w:highlight w:val="none"/>
        </w:rPr>
        <w:t>承包人提交最终结算申请单的期限：在缺陷责任期终止证书颁发后</w:t>
      </w:r>
      <w:r>
        <w:rPr>
          <w:rFonts w:ascii="宋体" w:hAnsi="宋体"/>
          <w:color w:val="000000"/>
          <w:szCs w:val="21"/>
          <w:highlight w:val="none"/>
        </w:rPr>
        <w:t xml:space="preserve">7天内。 </w:t>
      </w:r>
    </w:p>
    <w:p w14:paraId="3E421BDE">
      <w:pPr>
        <w:spacing w:line="360" w:lineRule="exact"/>
        <w:rPr>
          <w:rFonts w:ascii="宋体" w:hAnsi="宋体"/>
          <w:color w:val="000000"/>
          <w:szCs w:val="21"/>
          <w:highlight w:val="none"/>
        </w:rPr>
      </w:pPr>
      <w:r>
        <w:rPr>
          <w:rFonts w:ascii="宋体" w:hAnsi="宋体"/>
          <w:color w:val="000000"/>
          <w:szCs w:val="21"/>
          <w:highlight w:val="none"/>
        </w:rPr>
        <w:t>14.4.2 最终结清证书和支付</w:t>
      </w:r>
    </w:p>
    <w:p w14:paraId="38F5B214">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1）发包人完成最终结清申请单的审批并颁发最终结清证书的期限：收到承包人</w:t>
      </w:r>
      <w:r>
        <w:rPr>
          <w:rFonts w:hint="eastAsia" w:ascii="宋体" w:hAnsi="宋体"/>
          <w:color w:val="000000"/>
          <w:szCs w:val="21"/>
          <w:highlight w:val="none"/>
        </w:rPr>
        <w:t>提交的最终结清申请单后</w:t>
      </w:r>
      <w:r>
        <w:rPr>
          <w:rFonts w:ascii="宋体" w:hAnsi="宋体"/>
          <w:color w:val="000000"/>
          <w:szCs w:val="21"/>
          <w:highlight w:val="none"/>
        </w:rPr>
        <w:t>14天内完成审批并向承包人颁发最终结清证书。</w:t>
      </w:r>
    </w:p>
    <w:p w14:paraId="46D37A9A">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2）发包人完成支付的期限：颁发最终结清证书后7天内完成支付。</w:t>
      </w:r>
    </w:p>
    <w:p w14:paraId="7A43581D">
      <w:pPr>
        <w:spacing w:line="360" w:lineRule="exact"/>
        <w:rPr>
          <w:rFonts w:ascii="宋体" w:hAnsi="宋体"/>
          <w:color w:val="000000"/>
          <w:szCs w:val="21"/>
          <w:highlight w:val="none"/>
        </w:rPr>
      </w:pPr>
      <w:r>
        <w:rPr>
          <w:rFonts w:ascii="宋体" w:hAnsi="宋体"/>
          <w:color w:val="000000"/>
          <w:szCs w:val="21"/>
          <w:highlight w:val="none"/>
        </w:rPr>
        <w:t>15. 缺陷责任期与保修</w:t>
      </w:r>
    </w:p>
    <w:p w14:paraId="543276D3">
      <w:pPr>
        <w:spacing w:line="360" w:lineRule="exact"/>
        <w:rPr>
          <w:rFonts w:ascii="宋体" w:hAnsi="宋体"/>
          <w:color w:val="000000"/>
          <w:szCs w:val="21"/>
          <w:highlight w:val="none"/>
        </w:rPr>
      </w:pPr>
      <w:r>
        <w:rPr>
          <w:rFonts w:ascii="宋体" w:hAnsi="宋体"/>
          <w:color w:val="000000"/>
          <w:szCs w:val="21"/>
          <w:highlight w:val="none"/>
        </w:rPr>
        <w:t>15.2缺陷责任期</w:t>
      </w:r>
    </w:p>
    <w:p w14:paraId="4ED51A98">
      <w:pPr>
        <w:spacing w:line="360" w:lineRule="exact"/>
        <w:rPr>
          <w:rFonts w:ascii="宋体" w:hAnsi="宋体"/>
          <w:color w:val="000000"/>
          <w:szCs w:val="21"/>
          <w:highlight w:val="none"/>
        </w:rPr>
      </w:pPr>
      <w:r>
        <w:rPr>
          <w:rFonts w:hint="eastAsia" w:ascii="宋体" w:hAnsi="宋体"/>
          <w:color w:val="000000"/>
          <w:szCs w:val="21"/>
          <w:highlight w:val="none"/>
        </w:rPr>
        <w:t>缺陷责任期的具体期限：</w:t>
      </w:r>
      <w:r>
        <w:rPr>
          <w:rFonts w:hint="eastAsia" w:ascii="宋体" w:hAnsi="宋体"/>
          <w:color w:val="000000"/>
          <w:szCs w:val="21"/>
          <w:highlight w:val="none"/>
          <w:u w:val="single"/>
        </w:rPr>
        <w:t xml:space="preserve"> 24 </w:t>
      </w:r>
      <w:r>
        <w:rPr>
          <w:rFonts w:ascii="宋体" w:hAnsi="宋体"/>
          <w:color w:val="000000"/>
          <w:szCs w:val="21"/>
          <w:highlight w:val="none"/>
        </w:rPr>
        <w:t>个月。</w:t>
      </w:r>
    </w:p>
    <w:p w14:paraId="3EE66BC1">
      <w:pPr>
        <w:spacing w:line="360" w:lineRule="exact"/>
        <w:rPr>
          <w:rFonts w:ascii="宋体" w:hAnsi="宋体"/>
          <w:color w:val="000000"/>
          <w:szCs w:val="21"/>
          <w:highlight w:val="none"/>
        </w:rPr>
      </w:pPr>
      <w:r>
        <w:rPr>
          <w:rFonts w:ascii="宋体" w:hAnsi="宋体"/>
          <w:color w:val="000000"/>
          <w:szCs w:val="21"/>
          <w:highlight w:val="none"/>
        </w:rPr>
        <w:t>15.3 质量保证金</w:t>
      </w:r>
    </w:p>
    <w:p w14:paraId="24F14DF7">
      <w:pPr>
        <w:spacing w:line="360" w:lineRule="exact"/>
        <w:rPr>
          <w:rFonts w:ascii="宋体" w:hAnsi="宋体"/>
          <w:color w:val="000000"/>
          <w:szCs w:val="21"/>
          <w:highlight w:val="none"/>
        </w:rPr>
      </w:pPr>
      <w:r>
        <w:rPr>
          <w:rFonts w:hint="eastAsia" w:ascii="宋体" w:hAnsi="宋体"/>
          <w:color w:val="000000"/>
          <w:szCs w:val="21"/>
          <w:highlight w:val="none"/>
        </w:rPr>
        <w:t>关于是否扣留质量保证金的约定：工程质量保修金按审计结算价款的</w:t>
      </w:r>
      <w:r>
        <w:rPr>
          <w:rFonts w:ascii="宋体" w:hAnsi="宋体"/>
          <w:color w:val="000000"/>
          <w:szCs w:val="21"/>
          <w:highlight w:val="none"/>
        </w:rPr>
        <w:t>3%，2年缺陷责任期满且移交主管部门接收后无息返还。在工程竣工前，承包人按专用合同条款第3.7条提供履约担保的，发包人不得同时预留工程质量保证金。</w:t>
      </w:r>
    </w:p>
    <w:p w14:paraId="1044D0AE">
      <w:pPr>
        <w:spacing w:line="360" w:lineRule="exact"/>
        <w:rPr>
          <w:rFonts w:ascii="宋体" w:hAnsi="宋体"/>
          <w:color w:val="000000"/>
          <w:szCs w:val="21"/>
          <w:highlight w:val="none"/>
        </w:rPr>
      </w:pPr>
      <w:r>
        <w:rPr>
          <w:rFonts w:ascii="宋体" w:hAnsi="宋体"/>
          <w:color w:val="000000"/>
          <w:szCs w:val="21"/>
          <w:highlight w:val="none"/>
        </w:rPr>
        <w:t>15.3.1 承包人提供质量保证金的方式</w:t>
      </w:r>
    </w:p>
    <w:p w14:paraId="75CBFA80">
      <w:pPr>
        <w:spacing w:line="360" w:lineRule="exact"/>
        <w:rPr>
          <w:rFonts w:ascii="宋体" w:hAnsi="宋体"/>
          <w:color w:val="000000"/>
          <w:szCs w:val="21"/>
          <w:highlight w:val="none"/>
        </w:rPr>
      </w:pPr>
      <w:r>
        <w:rPr>
          <w:rFonts w:hint="eastAsia" w:ascii="宋体" w:hAnsi="宋体"/>
          <w:color w:val="000000"/>
          <w:szCs w:val="21"/>
          <w:highlight w:val="none"/>
        </w:rPr>
        <w:t>质量保证金采用以下第</w:t>
      </w:r>
      <w:r>
        <w:rPr>
          <w:rFonts w:ascii="宋体" w:hAnsi="宋体"/>
          <w:color w:val="000000"/>
          <w:szCs w:val="21"/>
          <w:highlight w:val="none"/>
        </w:rPr>
        <w:t>2种方</w:t>
      </w:r>
      <w:r>
        <w:rPr>
          <w:rFonts w:hint="eastAsia" w:ascii="宋体" w:hAnsi="宋体"/>
          <w:color w:val="000000"/>
          <w:szCs w:val="21"/>
          <w:highlight w:val="none"/>
        </w:rPr>
        <w:t>式：</w:t>
      </w:r>
    </w:p>
    <w:p w14:paraId="63B98313">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 xml:space="preserve">1）质量保证金保函，保证金额为：/； </w:t>
      </w:r>
    </w:p>
    <w:p w14:paraId="6A27EFA5">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2）审计结算价款3%的工程款；</w:t>
      </w:r>
    </w:p>
    <w:p w14:paraId="0E192536">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3）其他方式:/。</w:t>
      </w:r>
    </w:p>
    <w:p w14:paraId="283B7826">
      <w:pPr>
        <w:spacing w:line="360" w:lineRule="exact"/>
        <w:rPr>
          <w:rFonts w:ascii="宋体" w:hAnsi="宋体"/>
          <w:color w:val="000000"/>
          <w:szCs w:val="21"/>
          <w:highlight w:val="none"/>
        </w:rPr>
      </w:pPr>
      <w:r>
        <w:rPr>
          <w:rFonts w:ascii="宋体" w:hAnsi="宋体"/>
          <w:color w:val="000000"/>
          <w:szCs w:val="21"/>
          <w:highlight w:val="none"/>
        </w:rPr>
        <w:t xml:space="preserve">15.3.2 质量保证金的扣留 </w:t>
      </w:r>
    </w:p>
    <w:p w14:paraId="279A0647">
      <w:pPr>
        <w:spacing w:line="360" w:lineRule="exact"/>
        <w:rPr>
          <w:rFonts w:ascii="宋体" w:hAnsi="宋体"/>
          <w:color w:val="000000"/>
          <w:szCs w:val="21"/>
          <w:highlight w:val="none"/>
        </w:rPr>
      </w:pPr>
      <w:r>
        <w:rPr>
          <w:rFonts w:hint="eastAsia" w:ascii="宋体" w:hAnsi="宋体"/>
          <w:color w:val="000000"/>
          <w:szCs w:val="21"/>
          <w:highlight w:val="none"/>
        </w:rPr>
        <w:t>质量保证金的扣留采取以下第</w:t>
      </w:r>
      <w:r>
        <w:rPr>
          <w:rFonts w:ascii="宋体" w:hAnsi="宋体"/>
          <w:color w:val="000000"/>
          <w:szCs w:val="21"/>
          <w:highlight w:val="none"/>
        </w:rPr>
        <w:t>2种方式：</w:t>
      </w:r>
    </w:p>
    <w:p w14:paraId="4108C37F">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1）在支付工程进度款时逐次扣留，在此情形下，质量保证金的计算基数不包括预付款的支付、扣回以及价格调整的金额；</w:t>
      </w:r>
    </w:p>
    <w:p w14:paraId="5C656CE8">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2）工程竣工结算时一次性扣留质量保证金；</w:t>
      </w:r>
    </w:p>
    <w:p w14:paraId="401AC8CD">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3）其他扣留方式:/。</w:t>
      </w:r>
    </w:p>
    <w:p w14:paraId="05A4548F">
      <w:pPr>
        <w:spacing w:line="360" w:lineRule="exact"/>
        <w:rPr>
          <w:rFonts w:ascii="宋体" w:hAnsi="宋体"/>
          <w:color w:val="000000"/>
          <w:szCs w:val="21"/>
          <w:highlight w:val="none"/>
        </w:rPr>
      </w:pPr>
      <w:r>
        <w:rPr>
          <w:rFonts w:hint="eastAsia" w:ascii="宋体" w:hAnsi="宋体"/>
          <w:color w:val="000000"/>
          <w:szCs w:val="21"/>
          <w:highlight w:val="none"/>
        </w:rPr>
        <w:t>关于质量保证金的补充约定：</w:t>
      </w:r>
      <w:r>
        <w:rPr>
          <w:rFonts w:ascii="宋体" w:hAnsi="宋体"/>
          <w:color w:val="000000"/>
          <w:szCs w:val="21"/>
          <w:highlight w:val="none"/>
        </w:rPr>
        <w:t>:工程质量保修金在工程竣工验收合格、交付满（两年）后付清（不计息）。</w:t>
      </w:r>
    </w:p>
    <w:p w14:paraId="07A33AA5">
      <w:pPr>
        <w:spacing w:line="360" w:lineRule="exact"/>
        <w:rPr>
          <w:rFonts w:ascii="宋体" w:hAnsi="宋体"/>
          <w:color w:val="000000"/>
          <w:szCs w:val="21"/>
          <w:highlight w:val="none"/>
        </w:rPr>
      </w:pPr>
      <w:r>
        <w:rPr>
          <w:rFonts w:ascii="宋体" w:hAnsi="宋体"/>
          <w:color w:val="000000"/>
          <w:szCs w:val="21"/>
          <w:highlight w:val="none"/>
        </w:rPr>
        <w:t>15.4保修</w:t>
      </w:r>
    </w:p>
    <w:p w14:paraId="3F758B7C">
      <w:pPr>
        <w:spacing w:line="360" w:lineRule="exact"/>
        <w:rPr>
          <w:rFonts w:ascii="宋体" w:hAnsi="宋体"/>
          <w:color w:val="000000"/>
          <w:szCs w:val="21"/>
          <w:highlight w:val="none"/>
        </w:rPr>
      </w:pPr>
      <w:r>
        <w:rPr>
          <w:rFonts w:ascii="宋体" w:hAnsi="宋体"/>
          <w:color w:val="000000"/>
          <w:szCs w:val="21"/>
          <w:highlight w:val="none"/>
        </w:rPr>
        <w:t>15.4.1 保修责任</w:t>
      </w:r>
    </w:p>
    <w:p w14:paraId="70ADAAB9">
      <w:pPr>
        <w:spacing w:line="360" w:lineRule="exact"/>
        <w:rPr>
          <w:rFonts w:ascii="宋体" w:hAnsi="宋体"/>
          <w:color w:val="000000"/>
          <w:szCs w:val="21"/>
          <w:highlight w:val="none"/>
        </w:rPr>
      </w:pPr>
      <w:r>
        <w:rPr>
          <w:rFonts w:hint="eastAsia" w:ascii="宋体" w:hAnsi="宋体"/>
          <w:color w:val="000000"/>
          <w:szCs w:val="21"/>
          <w:highlight w:val="none"/>
        </w:rPr>
        <w:t>工程保修期为：</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2</w:t>
      </w:r>
      <w:r>
        <w:rPr>
          <w:rFonts w:hint="eastAsia" w:ascii="宋体" w:hAnsi="宋体"/>
          <w:color w:val="000000"/>
          <w:szCs w:val="21"/>
          <w:highlight w:val="none"/>
          <w:u w:val="single"/>
        </w:rPr>
        <w:t xml:space="preserve">  </w:t>
      </w:r>
      <w:r>
        <w:rPr>
          <w:rFonts w:hint="eastAsia" w:ascii="宋体" w:hAnsi="宋体"/>
          <w:color w:val="000000"/>
          <w:szCs w:val="21"/>
          <w:highlight w:val="none"/>
        </w:rPr>
        <w:t>年</w:t>
      </w:r>
    </w:p>
    <w:p w14:paraId="77B6E8F3">
      <w:pPr>
        <w:spacing w:line="360" w:lineRule="exact"/>
        <w:rPr>
          <w:rFonts w:ascii="宋体" w:hAnsi="宋体"/>
          <w:color w:val="000000"/>
          <w:szCs w:val="21"/>
          <w:highlight w:val="none"/>
        </w:rPr>
      </w:pPr>
      <w:r>
        <w:rPr>
          <w:rFonts w:hint="eastAsia" w:ascii="宋体" w:hAnsi="宋体"/>
          <w:color w:val="000000"/>
          <w:szCs w:val="21"/>
          <w:highlight w:val="none"/>
        </w:rPr>
        <w:t>质量保修期从工程实际竣工合格之日算起。分单项竣工验收的工程，按单项工程分别计算质量保修期。</w:t>
      </w:r>
    </w:p>
    <w:p w14:paraId="41008EEC">
      <w:pPr>
        <w:spacing w:line="360" w:lineRule="exact"/>
        <w:rPr>
          <w:rFonts w:ascii="宋体" w:hAnsi="宋体"/>
          <w:color w:val="000000"/>
          <w:szCs w:val="21"/>
          <w:highlight w:val="none"/>
        </w:rPr>
      </w:pPr>
      <w:r>
        <w:rPr>
          <w:rFonts w:ascii="宋体" w:hAnsi="宋体"/>
          <w:color w:val="000000"/>
          <w:szCs w:val="21"/>
          <w:highlight w:val="none"/>
        </w:rPr>
        <w:t>15.4.3 修复通知</w:t>
      </w:r>
    </w:p>
    <w:p w14:paraId="3A305FC0">
      <w:pPr>
        <w:spacing w:line="360" w:lineRule="exact"/>
        <w:rPr>
          <w:rFonts w:ascii="宋体" w:hAnsi="宋体"/>
          <w:color w:val="000000"/>
          <w:szCs w:val="21"/>
          <w:highlight w:val="none"/>
        </w:rPr>
      </w:pPr>
      <w:r>
        <w:rPr>
          <w:rFonts w:hint="eastAsia" w:ascii="宋体" w:hAnsi="宋体"/>
          <w:color w:val="000000"/>
          <w:szCs w:val="21"/>
          <w:highlight w:val="none"/>
        </w:rPr>
        <w:t>承包人收到保修通知并到达工程现场的合理时间：</w:t>
      </w:r>
      <w:r>
        <w:rPr>
          <w:rFonts w:ascii="宋体" w:hAnsi="宋体"/>
          <w:color w:val="000000"/>
          <w:szCs w:val="21"/>
          <w:highlight w:val="none"/>
        </w:rPr>
        <w:t xml:space="preserve"> 1.属于保修范围和内容的项目，承包人应安排每周不少于5人去场地进行巡查、</w:t>
      </w:r>
      <w:r>
        <w:rPr>
          <w:rFonts w:hint="eastAsia" w:ascii="宋体" w:hAnsi="宋体"/>
          <w:color w:val="000000"/>
          <w:szCs w:val="21"/>
          <w:highlight w:val="none"/>
        </w:rPr>
        <w:t>修复、</w:t>
      </w:r>
      <w:r>
        <w:rPr>
          <w:rFonts w:ascii="宋体" w:hAnsi="宋体"/>
          <w:color w:val="000000"/>
          <w:szCs w:val="21"/>
          <w:highlight w:val="none"/>
        </w:rPr>
        <w:t>保养、清除杂草、修剪施肥，夏天浇水养护每天</w:t>
      </w:r>
      <w:r>
        <w:rPr>
          <w:rFonts w:hint="eastAsia" w:ascii="宋体" w:hAnsi="宋体"/>
          <w:color w:val="000000"/>
          <w:szCs w:val="21"/>
          <w:highlight w:val="none"/>
          <w:lang w:eastAsia="zh-CN"/>
        </w:rPr>
        <w:t>不少于两遍</w:t>
      </w:r>
      <w:r>
        <w:rPr>
          <w:rFonts w:ascii="宋体" w:hAnsi="宋体"/>
          <w:color w:val="000000"/>
          <w:szCs w:val="21"/>
          <w:highlight w:val="none"/>
        </w:rPr>
        <w:t>且浇透，遇到虫害及时喷洒药水，被盗、人畜伤害、风害、虫害的苗木、草皮、支架、小品等无偿修复，特别对于半枯半死的一经发现3日内更换补植，承包人不在约定期限内派人处理以上内容，发包人可委托其他人员处理，费用从质量保证金内扣除。</w:t>
      </w:r>
      <w:r>
        <w:rPr>
          <w:rFonts w:hint="eastAsia" w:ascii="宋体" w:hAnsi="宋体"/>
          <w:color w:val="000000"/>
          <w:szCs w:val="21"/>
          <w:highlight w:val="none"/>
        </w:rPr>
        <w:t>因承包人原因致使工程在合理使用期限内造成人身和财产损害的，承包人应承担损害赔偿责任</w:t>
      </w:r>
      <w:r>
        <w:rPr>
          <w:rFonts w:ascii="宋体" w:hAnsi="宋体"/>
          <w:color w:val="000000"/>
          <w:szCs w:val="21"/>
          <w:highlight w:val="none"/>
        </w:rPr>
        <w:t xml:space="preserve"> 。</w:t>
      </w:r>
    </w:p>
    <w:p w14:paraId="5C8C3B26">
      <w:pPr>
        <w:spacing w:line="360" w:lineRule="exact"/>
        <w:rPr>
          <w:rFonts w:ascii="宋体" w:hAnsi="宋体"/>
          <w:color w:val="000000"/>
          <w:szCs w:val="21"/>
          <w:highlight w:val="none"/>
        </w:rPr>
      </w:pPr>
      <w:r>
        <w:rPr>
          <w:rFonts w:ascii="宋体" w:hAnsi="宋体"/>
          <w:color w:val="000000"/>
          <w:szCs w:val="21"/>
          <w:highlight w:val="none"/>
        </w:rPr>
        <w:t>16. 违约</w:t>
      </w:r>
    </w:p>
    <w:p w14:paraId="6347C190">
      <w:pPr>
        <w:spacing w:line="360" w:lineRule="exact"/>
        <w:rPr>
          <w:rFonts w:ascii="宋体" w:hAnsi="宋体"/>
          <w:color w:val="000000"/>
          <w:szCs w:val="21"/>
          <w:highlight w:val="none"/>
        </w:rPr>
      </w:pPr>
      <w:r>
        <w:rPr>
          <w:rFonts w:ascii="宋体" w:hAnsi="宋体"/>
          <w:color w:val="000000"/>
          <w:szCs w:val="21"/>
          <w:highlight w:val="none"/>
        </w:rPr>
        <w:t>16.1 发包人违约</w:t>
      </w:r>
    </w:p>
    <w:p w14:paraId="43B971CF">
      <w:pPr>
        <w:spacing w:line="360" w:lineRule="exact"/>
        <w:rPr>
          <w:rFonts w:ascii="宋体" w:hAnsi="宋体"/>
          <w:color w:val="000000"/>
          <w:szCs w:val="21"/>
          <w:highlight w:val="none"/>
        </w:rPr>
      </w:pPr>
      <w:r>
        <w:rPr>
          <w:rFonts w:ascii="宋体" w:hAnsi="宋体"/>
          <w:color w:val="000000"/>
          <w:szCs w:val="21"/>
          <w:highlight w:val="none"/>
        </w:rPr>
        <w:t>16.1.1发包人违约的情形</w:t>
      </w:r>
    </w:p>
    <w:p w14:paraId="747DA70E">
      <w:pPr>
        <w:spacing w:line="360" w:lineRule="exact"/>
        <w:rPr>
          <w:rFonts w:ascii="宋体" w:hAnsi="宋体"/>
          <w:color w:val="000000"/>
          <w:szCs w:val="21"/>
          <w:highlight w:val="none"/>
        </w:rPr>
      </w:pPr>
      <w:r>
        <w:rPr>
          <w:rFonts w:hint="eastAsia" w:ascii="宋体" w:hAnsi="宋体"/>
          <w:color w:val="000000"/>
          <w:szCs w:val="21"/>
          <w:highlight w:val="none"/>
        </w:rPr>
        <w:t>发包人违约的其他情形：</w:t>
      </w:r>
      <w:r>
        <w:rPr>
          <w:rFonts w:ascii="宋体" w:hAnsi="宋体"/>
          <w:color w:val="000000"/>
          <w:szCs w:val="21"/>
          <w:highlight w:val="none"/>
        </w:rPr>
        <w:t>:双方协商确定。</w:t>
      </w:r>
    </w:p>
    <w:p w14:paraId="0074E19A">
      <w:pPr>
        <w:spacing w:line="360" w:lineRule="exact"/>
        <w:rPr>
          <w:rFonts w:ascii="宋体" w:hAnsi="宋体"/>
          <w:color w:val="000000"/>
          <w:szCs w:val="21"/>
          <w:highlight w:val="none"/>
        </w:rPr>
      </w:pPr>
      <w:r>
        <w:rPr>
          <w:rFonts w:ascii="宋体" w:hAnsi="宋体"/>
          <w:color w:val="000000"/>
          <w:szCs w:val="21"/>
          <w:highlight w:val="none"/>
        </w:rPr>
        <w:t>16.1.2 发包人违约的责任</w:t>
      </w:r>
    </w:p>
    <w:p w14:paraId="57945CBE">
      <w:pPr>
        <w:spacing w:line="360" w:lineRule="exact"/>
        <w:rPr>
          <w:rFonts w:ascii="宋体" w:hAnsi="宋体"/>
          <w:color w:val="000000"/>
          <w:szCs w:val="21"/>
          <w:highlight w:val="none"/>
        </w:rPr>
      </w:pPr>
      <w:r>
        <w:rPr>
          <w:rFonts w:hint="eastAsia" w:ascii="宋体" w:hAnsi="宋体"/>
          <w:color w:val="000000"/>
          <w:szCs w:val="21"/>
          <w:highlight w:val="none"/>
        </w:rPr>
        <w:t>发包人违约责任的承担方式和计算方法：</w:t>
      </w:r>
    </w:p>
    <w:p w14:paraId="0AD4F38C">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1）因发包人原因未能在计划开工日期前7天内下达开工通知的违约责任：:工期顺延，并赔偿承包人由此造成的损失，但对于承包人放任损失扩大的部分不予计算。</w:t>
      </w:r>
    </w:p>
    <w:p w14:paraId="0B779418">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2）因发包人原因未能按合同约定支付合同价款的违约责任：:双方协商。</w:t>
      </w:r>
    </w:p>
    <w:p w14:paraId="0CD430AF">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3）发包人违反第10.1</w:t>
      </w:r>
      <w:r>
        <w:rPr>
          <w:rFonts w:hint="eastAsia" w:ascii="宋体" w:hAnsi="宋体"/>
          <w:color w:val="000000"/>
          <w:szCs w:val="21"/>
          <w:highlight w:val="none"/>
        </w:rPr>
        <w:t>款〔变更的范围〕第（</w:t>
      </w:r>
      <w:r>
        <w:rPr>
          <w:rFonts w:ascii="宋体" w:hAnsi="宋体"/>
          <w:color w:val="000000"/>
          <w:szCs w:val="21"/>
          <w:highlight w:val="none"/>
        </w:rPr>
        <w:t>2）项约定，自行实施被取消的工作或转由他人实施的违约责任：:双方协商。</w:t>
      </w:r>
    </w:p>
    <w:p w14:paraId="4C66CFFA">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4）发包人提供的材料、工程设备的规格、数量或质量不符合合同约定，或因发包人原因导致交货日期延误或交货地点变更等情况的违约责任：:双方协商。</w:t>
      </w:r>
    </w:p>
    <w:p w14:paraId="7D4262C8">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5）因发包人违反合同约定造成暂停施工的违约责任：:工期顺延，承担承包人由此造成的损失，但对于承包人放任损失扩大的部分不予计算。</w:t>
      </w:r>
    </w:p>
    <w:p w14:paraId="2F7EA02B">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6）发包人无正当理由没有在约定期限内发出复工指示，导致承包人无法复工的违约责任：:工期顺延，承担承包人由此造成的损失，但对于承包人放任损失扩大的</w:t>
      </w:r>
      <w:r>
        <w:rPr>
          <w:rFonts w:hint="eastAsia" w:ascii="宋体" w:hAnsi="宋体"/>
          <w:color w:val="000000"/>
          <w:szCs w:val="21"/>
          <w:highlight w:val="none"/>
        </w:rPr>
        <w:t>部分不予计算。</w:t>
      </w:r>
    </w:p>
    <w:p w14:paraId="42042FB6">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7）其他：/。</w:t>
      </w:r>
    </w:p>
    <w:p w14:paraId="7A66A632">
      <w:pPr>
        <w:spacing w:line="360" w:lineRule="exact"/>
        <w:rPr>
          <w:rFonts w:ascii="宋体" w:hAnsi="宋体"/>
          <w:color w:val="000000"/>
          <w:szCs w:val="21"/>
          <w:highlight w:val="none"/>
        </w:rPr>
      </w:pPr>
      <w:r>
        <w:rPr>
          <w:rFonts w:ascii="宋体" w:hAnsi="宋体"/>
          <w:color w:val="000000"/>
          <w:szCs w:val="21"/>
          <w:highlight w:val="none"/>
        </w:rPr>
        <w:t>16.1.3 因发包人违约解除合同</w:t>
      </w:r>
    </w:p>
    <w:p w14:paraId="19FEA5EC">
      <w:pPr>
        <w:spacing w:line="360" w:lineRule="exact"/>
        <w:rPr>
          <w:rFonts w:ascii="宋体" w:hAnsi="宋体"/>
          <w:color w:val="000000"/>
          <w:szCs w:val="21"/>
          <w:highlight w:val="none"/>
        </w:rPr>
      </w:pPr>
      <w:r>
        <w:rPr>
          <w:rFonts w:hint="eastAsia" w:ascii="宋体" w:hAnsi="宋体"/>
          <w:color w:val="000000"/>
          <w:szCs w:val="21"/>
          <w:highlight w:val="none"/>
        </w:rPr>
        <w:t>承包人按</w:t>
      </w:r>
      <w:r>
        <w:rPr>
          <w:rFonts w:ascii="宋体" w:hAnsi="宋体"/>
          <w:color w:val="000000"/>
          <w:szCs w:val="21"/>
          <w:highlight w:val="none"/>
        </w:rPr>
        <w:t>16.1.1项〔发包人违约的情形〕约定暂停施工满28天后发包人仍不纠正其违约行为并致使合同目的不能实现的，承包人有权解除合同。</w:t>
      </w:r>
    </w:p>
    <w:p w14:paraId="7E63BABA">
      <w:pPr>
        <w:spacing w:line="360" w:lineRule="exact"/>
        <w:rPr>
          <w:rFonts w:ascii="宋体" w:hAnsi="宋体"/>
          <w:color w:val="000000"/>
          <w:szCs w:val="21"/>
          <w:highlight w:val="none"/>
        </w:rPr>
      </w:pPr>
      <w:r>
        <w:rPr>
          <w:rFonts w:ascii="宋体" w:hAnsi="宋体"/>
          <w:color w:val="000000"/>
          <w:szCs w:val="21"/>
          <w:highlight w:val="none"/>
        </w:rPr>
        <w:t>16.2 承包人违约</w:t>
      </w:r>
    </w:p>
    <w:p w14:paraId="7B5E46CE">
      <w:pPr>
        <w:spacing w:line="360" w:lineRule="exact"/>
        <w:rPr>
          <w:rFonts w:ascii="宋体" w:hAnsi="宋体"/>
          <w:color w:val="000000"/>
          <w:szCs w:val="21"/>
          <w:highlight w:val="none"/>
        </w:rPr>
      </w:pPr>
      <w:r>
        <w:rPr>
          <w:rFonts w:ascii="宋体" w:hAnsi="宋体"/>
          <w:color w:val="000000"/>
          <w:szCs w:val="21"/>
          <w:highlight w:val="none"/>
        </w:rPr>
        <w:t>16.2.1 承包人违约的情形</w:t>
      </w:r>
    </w:p>
    <w:p w14:paraId="41B6C843">
      <w:pPr>
        <w:spacing w:line="360" w:lineRule="exact"/>
        <w:rPr>
          <w:rFonts w:ascii="宋体" w:hAnsi="宋体"/>
          <w:color w:val="000000"/>
          <w:szCs w:val="21"/>
          <w:highlight w:val="none"/>
        </w:rPr>
      </w:pPr>
      <w:r>
        <w:rPr>
          <w:rFonts w:hint="eastAsia" w:ascii="宋体" w:hAnsi="宋体"/>
          <w:color w:val="000000"/>
          <w:szCs w:val="21"/>
          <w:highlight w:val="none"/>
        </w:rPr>
        <w:t>承包人违约的其他情形：</w:t>
      </w:r>
    </w:p>
    <w:p w14:paraId="278B4738">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1）承包人承包的工程质量必须符合国家质量验收标准及图纸要求，如不符合国家质量验收标准及图纸要求，所发生的一切返工费用及由此给发包人造成的经济损失均由承包人承担，并按工程结算价款的</w:t>
      </w:r>
      <w:r>
        <w:rPr>
          <w:rFonts w:hint="eastAsia" w:ascii="宋体" w:hAnsi="宋体"/>
          <w:color w:val="000000"/>
          <w:szCs w:val="21"/>
          <w:highlight w:val="none"/>
        </w:rPr>
        <w:t>5</w:t>
      </w:r>
      <w:r>
        <w:rPr>
          <w:rFonts w:ascii="宋体" w:hAnsi="宋体"/>
          <w:color w:val="000000"/>
          <w:szCs w:val="21"/>
          <w:highlight w:val="none"/>
        </w:rPr>
        <w:t>%向发包人支付违约金，此项赔偿并不能解除中标单</w:t>
      </w:r>
      <w:r>
        <w:rPr>
          <w:rFonts w:hint="eastAsia" w:ascii="宋体" w:hAnsi="宋体"/>
          <w:color w:val="000000"/>
          <w:szCs w:val="21"/>
          <w:highlight w:val="none"/>
        </w:rPr>
        <w:t>位完成工程的责任及合同规定的其他责任。</w:t>
      </w:r>
    </w:p>
    <w:p w14:paraId="4BD11902">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2）如因施工质量导致安全事故，由承包人承担事故处理的一切费用、工程的恢复费用及因此而造成后续工程延误费用。在工序验收中，如复验仍不合格，除必须返工达标外，承包人按每项次2000元人民币向发包人支付违约金。在分项验收中，如复验仍不合格，除必须返工达标外，承包人按每项次3000-30000元人民币向发包人支付违约金。</w:t>
      </w:r>
    </w:p>
    <w:p w14:paraId="4AABBC8F">
      <w:pPr>
        <w:spacing w:line="360" w:lineRule="exact"/>
        <w:rPr>
          <w:rFonts w:ascii="宋体" w:hAnsi="宋体"/>
          <w:color w:val="000000"/>
          <w:szCs w:val="21"/>
          <w:highlight w:val="none"/>
        </w:rPr>
      </w:pPr>
      <w:r>
        <w:rPr>
          <w:rFonts w:ascii="宋体" w:hAnsi="宋体"/>
          <w:color w:val="000000"/>
          <w:szCs w:val="21"/>
          <w:highlight w:val="none"/>
        </w:rPr>
        <w:t>（3）材料进场管理的违约责任：所有进入本项目工地的材料即为本工程使用的材料，进入现场后所有权为发包方所有，承包方不得将其他项目的材料设备运入本项</w:t>
      </w:r>
      <w:r>
        <w:rPr>
          <w:rFonts w:hint="eastAsia" w:ascii="宋体" w:hAnsi="宋体"/>
          <w:color w:val="000000"/>
          <w:szCs w:val="21"/>
          <w:highlight w:val="none"/>
        </w:rPr>
        <w:t>目现场，否则视为不合格材料进入现场；进入现场的材料设备，没有经过发包方同意，不得擅自运出现场；承包方须严格执行材料设备进场报验程序，没有经发包方和监理方验收的材料设备进入现场施工，发包方有权要求承包方无条件将该批材料设备退场，并且按违反监理程序向发包方支付</w:t>
      </w:r>
      <w:r>
        <w:rPr>
          <w:rFonts w:ascii="宋体" w:hAnsi="宋体"/>
          <w:color w:val="000000"/>
          <w:szCs w:val="21"/>
          <w:highlight w:val="none"/>
        </w:rPr>
        <w:t>3000元/次违约金；承包人不按合同履行应承担的工作，对工程进展造成影响时，发包人有权自行或委托他人完成合同约定承包人该项工作，所产生的费用从承包人应得的款项中获得，不足部分由承包人偿付。</w:t>
      </w:r>
    </w:p>
    <w:p w14:paraId="219A1C5F">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4）现场必须达到安全文明工地的要求，按照安全文明措施费使用的范</w:t>
      </w:r>
      <w:r>
        <w:rPr>
          <w:rFonts w:hint="eastAsia" w:ascii="宋体" w:hAnsi="宋体"/>
          <w:color w:val="000000"/>
          <w:szCs w:val="21"/>
          <w:highlight w:val="none"/>
        </w:rPr>
        <w:t>围</w:t>
      </w:r>
      <w:r>
        <w:rPr>
          <w:rFonts w:hint="eastAsia" w:ascii="宋体" w:hAnsi="宋体"/>
          <w:color w:val="000000"/>
          <w:szCs w:val="21"/>
          <w:highlight w:val="none"/>
          <w:lang w:eastAsia="zh-CN"/>
        </w:rPr>
        <w:t>实施</w:t>
      </w:r>
      <w:r>
        <w:rPr>
          <w:rFonts w:hint="eastAsia" w:ascii="宋体" w:hAnsi="宋体"/>
          <w:color w:val="000000"/>
          <w:szCs w:val="21"/>
          <w:highlight w:val="none"/>
        </w:rPr>
        <w:t>，如没有达到相关要求，发包方有权安排其他单位代为行使相关义务、责任，有关费用按其他单位报价的</w:t>
      </w:r>
      <w:r>
        <w:rPr>
          <w:rFonts w:ascii="宋体" w:hAnsi="宋体"/>
          <w:color w:val="000000"/>
          <w:szCs w:val="21"/>
          <w:highlight w:val="none"/>
        </w:rPr>
        <w:t>1.2倍从工程结算款直接扣除，并且根据情节轻重，向发包方支付安全文明基本费</w:t>
      </w:r>
      <w:r>
        <w:rPr>
          <w:rFonts w:hint="eastAsia" w:ascii="宋体" w:hAnsi="宋体"/>
          <w:color w:val="000000"/>
          <w:szCs w:val="21"/>
          <w:highlight w:val="none"/>
          <w:lang w:eastAsia="zh-CN"/>
        </w:rPr>
        <w:t>1％～5％</w:t>
      </w:r>
      <w:r>
        <w:rPr>
          <w:rFonts w:ascii="宋体" w:hAnsi="宋体"/>
          <w:color w:val="000000"/>
          <w:szCs w:val="21"/>
          <w:highlight w:val="none"/>
        </w:rPr>
        <w:t>支付违约金。</w:t>
      </w:r>
    </w:p>
    <w:p w14:paraId="52F0739C">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5）双方约定的承包人其他违约责任：在施工期间承包人如发生重大质量和安全事故，必须承担事故处理的一切费用、工程的恢复费用及因此造成后续工程延期费用（违约金10000元/天），发包人有权勒令其退场，或减少其承包内容，所造成的损失由承包人承担。</w:t>
      </w:r>
    </w:p>
    <w:p w14:paraId="753D0BF8">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6）若工程进展</w:t>
      </w:r>
      <w:r>
        <w:rPr>
          <w:rFonts w:hint="eastAsia" w:ascii="宋体" w:hAnsi="宋体"/>
          <w:color w:val="000000"/>
          <w:szCs w:val="21"/>
          <w:highlight w:val="none"/>
          <w:lang w:eastAsia="zh-CN"/>
        </w:rPr>
        <w:t>不利</w:t>
      </w:r>
      <w:r>
        <w:rPr>
          <w:rFonts w:ascii="宋体" w:hAnsi="宋体"/>
          <w:color w:val="000000"/>
          <w:szCs w:val="21"/>
          <w:highlight w:val="none"/>
        </w:rPr>
        <w:t>、明显滞后、不能确保工期目标，或现场组织管理明显欠</w:t>
      </w:r>
      <w:r>
        <w:rPr>
          <w:rFonts w:hint="eastAsia" w:ascii="宋体" w:hAnsi="宋体"/>
          <w:color w:val="000000"/>
          <w:szCs w:val="21"/>
          <w:highlight w:val="none"/>
        </w:rPr>
        <w:t>缺、达不到规定要求的，将要求施工单位法定代表人进驻现场管理。</w:t>
      </w:r>
    </w:p>
    <w:p w14:paraId="471A22CE">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7）施工单位恶意虚报签证工作量的，除按规定核减外，处虚报部分双倍违约金。</w:t>
      </w:r>
    </w:p>
    <w:p w14:paraId="5C9840A8">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8）若承包人转包或违法分包，以及未经许可的第三方进入现场施工，发包人有权要求承包人停工、退场或解除合同，并一律不支付任何工程款，由此造成的一切损失和责任均由承包人承担。</w:t>
      </w:r>
    </w:p>
    <w:p w14:paraId="79858BA2">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9）因承包人违约解除合同的约定：因承包人严重违约导致合同无法继续履行，发包人有权单方面终止合同、采取其他措施继续完成施工，并处承包人已完工程量10%违约金。</w:t>
      </w:r>
    </w:p>
    <w:p w14:paraId="30CC94FA">
      <w:pPr>
        <w:spacing w:line="360" w:lineRule="exact"/>
        <w:rPr>
          <w:rFonts w:ascii="宋体" w:hAnsi="宋体"/>
          <w:color w:val="000000"/>
          <w:szCs w:val="21"/>
          <w:highlight w:val="none"/>
        </w:rPr>
      </w:pPr>
      <w:r>
        <w:rPr>
          <w:rFonts w:ascii="宋体" w:hAnsi="宋体"/>
          <w:color w:val="000000"/>
          <w:szCs w:val="21"/>
          <w:highlight w:val="none"/>
        </w:rPr>
        <w:t>16.2.2承包人违约的责任</w:t>
      </w:r>
    </w:p>
    <w:p w14:paraId="22623EFD">
      <w:pPr>
        <w:spacing w:line="360" w:lineRule="exact"/>
        <w:rPr>
          <w:rFonts w:ascii="宋体" w:hAnsi="宋体"/>
          <w:color w:val="000000"/>
          <w:szCs w:val="21"/>
          <w:highlight w:val="none"/>
        </w:rPr>
      </w:pPr>
      <w:r>
        <w:rPr>
          <w:rFonts w:hint="eastAsia" w:ascii="宋体" w:hAnsi="宋体"/>
          <w:color w:val="000000"/>
          <w:szCs w:val="21"/>
          <w:highlight w:val="none"/>
        </w:rPr>
        <w:t>承包人违约责任的承担方式和计算方法：发包人将根据相关规定及合同约定向承包人提出赔偿，并在工程款中直接扣除。</w:t>
      </w:r>
    </w:p>
    <w:p w14:paraId="64D0B1B2">
      <w:pPr>
        <w:spacing w:line="360" w:lineRule="exact"/>
        <w:rPr>
          <w:rFonts w:ascii="宋体" w:hAnsi="宋体"/>
          <w:color w:val="000000"/>
          <w:szCs w:val="21"/>
          <w:highlight w:val="none"/>
        </w:rPr>
      </w:pPr>
      <w:r>
        <w:rPr>
          <w:rFonts w:ascii="宋体" w:hAnsi="宋体"/>
          <w:color w:val="000000"/>
          <w:szCs w:val="21"/>
          <w:highlight w:val="none"/>
        </w:rPr>
        <w:t>16.2.3 因承包人违约解除合同</w:t>
      </w:r>
    </w:p>
    <w:p w14:paraId="7F73913C">
      <w:pPr>
        <w:spacing w:line="360" w:lineRule="exact"/>
        <w:rPr>
          <w:rFonts w:ascii="宋体" w:hAnsi="宋体"/>
          <w:color w:val="000000"/>
          <w:szCs w:val="21"/>
          <w:highlight w:val="none"/>
        </w:rPr>
      </w:pPr>
      <w:r>
        <w:rPr>
          <w:rFonts w:hint="eastAsia" w:ascii="宋体" w:hAnsi="宋体"/>
          <w:color w:val="000000"/>
          <w:szCs w:val="21"/>
          <w:highlight w:val="none"/>
        </w:rPr>
        <w:t>关于承包人违约解除合同的特别约定：承包人发生下列情况解除合同，履约保证金不予退还，承包人退场：</w:t>
      </w:r>
    </w:p>
    <w:p w14:paraId="7F20E0FB">
      <w:pPr>
        <w:spacing w:line="360" w:lineRule="exact"/>
        <w:rPr>
          <w:rFonts w:ascii="宋体" w:hAnsi="宋体"/>
          <w:color w:val="000000"/>
          <w:szCs w:val="21"/>
          <w:highlight w:val="none"/>
        </w:rPr>
      </w:pPr>
      <w:r>
        <w:rPr>
          <w:rFonts w:hint="eastAsia" w:ascii="宋体" w:hAnsi="宋体"/>
          <w:color w:val="000000"/>
          <w:szCs w:val="21"/>
          <w:highlight w:val="none"/>
        </w:rPr>
        <w:t>（一）发生挂靠、转包、违法分包；</w:t>
      </w:r>
    </w:p>
    <w:p w14:paraId="0DB87E8C">
      <w:pPr>
        <w:spacing w:line="360" w:lineRule="exact"/>
        <w:rPr>
          <w:rFonts w:ascii="宋体" w:hAnsi="宋体"/>
          <w:color w:val="000000"/>
          <w:szCs w:val="21"/>
          <w:highlight w:val="none"/>
        </w:rPr>
      </w:pPr>
      <w:r>
        <w:rPr>
          <w:rFonts w:hint="eastAsia" w:ascii="宋体" w:hAnsi="宋体"/>
          <w:color w:val="000000"/>
          <w:szCs w:val="21"/>
          <w:highlight w:val="none"/>
        </w:rPr>
        <w:t>（二）施工任务、计划工期进度因承包人自身原因延误合同工期</w:t>
      </w:r>
      <w:r>
        <w:rPr>
          <w:rFonts w:ascii="宋体" w:hAnsi="宋体"/>
          <w:color w:val="000000"/>
          <w:szCs w:val="21"/>
          <w:highlight w:val="none"/>
        </w:rPr>
        <w:t>30%以上天数或发生重大质量安全事故的；</w:t>
      </w:r>
    </w:p>
    <w:p w14:paraId="730F21E9">
      <w:pPr>
        <w:spacing w:line="360" w:lineRule="exact"/>
        <w:rPr>
          <w:rFonts w:ascii="宋体" w:hAnsi="宋体"/>
          <w:color w:val="000000"/>
          <w:szCs w:val="21"/>
          <w:highlight w:val="none"/>
        </w:rPr>
      </w:pPr>
      <w:r>
        <w:rPr>
          <w:rFonts w:hint="eastAsia" w:ascii="宋体" w:hAnsi="宋体"/>
          <w:color w:val="000000"/>
          <w:szCs w:val="21"/>
          <w:highlight w:val="none"/>
        </w:rPr>
        <w:t>（二）连续两个月以上不按法律、法规规定要求发放工人工资或因其造成工地工人群体上访恶性事件的（因被拖欠工程款引发的除外）；</w:t>
      </w:r>
    </w:p>
    <w:p w14:paraId="14A90083">
      <w:pPr>
        <w:spacing w:line="360" w:lineRule="exact"/>
        <w:rPr>
          <w:rFonts w:ascii="宋体" w:hAnsi="宋体"/>
          <w:color w:val="000000"/>
          <w:szCs w:val="21"/>
          <w:highlight w:val="none"/>
        </w:rPr>
      </w:pPr>
      <w:r>
        <w:rPr>
          <w:rFonts w:hint="eastAsia" w:ascii="宋体" w:hAnsi="宋体"/>
          <w:color w:val="000000"/>
          <w:szCs w:val="21"/>
          <w:highlight w:val="none"/>
        </w:rPr>
        <w:t>（三）拒不履行投标承诺及合约职责与义务的。</w:t>
      </w:r>
    </w:p>
    <w:p w14:paraId="087A6ED4">
      <w:pPr>
        <w:spacing w:line="360" w:lineRule="exact"/>
        <w:rPr>
          <w:rFonts w:ascii="宋体" w:hAnsi="宋体"/>
          <w:color w:val="000000"/>
          <w:szCs w:val="21"/>
          <w:highlight w:val="none"/>
        </w:rPr>
      </w:pPr>
      <w:r>
        <w:rPr>
          <w:rFonts w:hint="eastAsia" w:ascii="宋体" w:hAnsi="宋体"/>
          <w:color w:val="000000"/>
          <w:szCs w:val="21"/>
          <w:highlight w:val="none"/>
        </w:rPr>
        <w:t>施工单位中途退场，结算时应按投标单位完成工作量的投标报价结算，不可按实际施工时发生的价格结算。同时建设单位按结算总价的</w:t>
      </w:r>
      <w:r>
        <w:rPr>
          <w:rFonts w:ascii="宋体" w:hAnsi="宋体"/>
          <w:color w:val="000000"/>
          <w:szCs w:val="21"/>
          <w:highlight w:val="none"/>
        </w:rPr>
        <w:t>30%作为施工单位违约金，从结算总价中扣除。结算完毕后，建设方可单方解除合同，施工单位需立即清场退出。同时施工单位需赔偿由此给建设单位造成的相关损失。</w:t>
      </w:r>
    </w:p>
    <w:p w14:paraId="38C80EBC">
      <w:pPr>
        <w:spacing w:line="360" w:lineRule="exact"/>
        <w:rPr>
          <w:rFonts w:ascii="宋体" w:hAnsi="宋体"/>
          <w:color w:val="000000"/>
          <w:szCs w:val="21"/>
          <w:highlight w:val="none"/>
        </w:rPr>
      </w:pPr>
      <w:r>
        <w:rPr>
          <w:rFonts w:hint="eastAsia" w:ascii="宋体" w:hAnsi="宋体"/>
          <w:color w:val="000000"/>
          <w:szCs w:val="21"/>
          <w:highlight w:val="none"/>
        </w:rPr>
        <w:t>发包人继续使用承包人在施工现场的材料、设备、临时工程、承包人文件和由承包人或以其名义编制的其他文件的费用承担方式：双方协商。</w:t>
      </w:r>
    </w:p>
    <w:p w14:paraId="3BC313BD">
      <w:pPr>
        <w:spacing w:line="360" w:lineRule="exact"/>
        <w:rPr>
          <w:rFonts w:ascii="宋体" w:hAnsi="宋体"/>
          <w:color w:val="000000"/>
          <w:szCs w:val="21"/>
          <w:highlight w:val="none"/>
        </w:rPr>
      </w:pPr>
      <w:r>
        <w:rPr>
          <w:rFonts w:ascii="宋体" w:hAnsi="宋体"/>
          <w:color w:val="000000"/>
          <w:szCs w:val="21"/>
          <w:highlight w:val="none"/>
        </w:rPr>
        <w:t>17. 不可抗力</w:t>
      </w:r>
    </w:p>
    <w:p w14:paraId="4C211AAC">
      <w:pPr>
        <w:spacing w:line="360" w:lineRule="exact"/>
        <w:rPr>
          <w:rFonts w:ascii="宋体" w:hAnsi="宋体"/>
          <w:color w:val="000000"/>
          <w:szCs w:val="21"/>
          <w:highlight w:val="none"/>
        </w:rPr>
      </w:pPr>
      <w:r>
        <w:rPr>
          <w:rFonts w:ascii="宋体" w:hAnsi="宋体"/>
          <w:color w:val="000000"/>
          <w:szCs w:val="21"/>
          <w:highlight w:val="none"/>
        </w:rPr>
        <w:t>17.1 不可抗力的确认</w:t>
      </w:r>
    </w:p>
    <w:p w14:paraId="4CB45D6D">
      <w:pPr>
        <w:spacing w:line="360" w:lineRule="exact"/>
        <w:rPr>
          <w:rFonts w:ascii="宋体" w:hAnsi="宋体"/>
          <w:color w:val="000000"/>
          <w:szCs w:val="21"/>
          <w:highlight w:val="none"/>
        </w:rPr>
      </w:pPr>
      <w:r>
        <w:rPr>
          <w:rFonts w:hint="eastAsia" w:ascii="宋体" w:hAnsi="宋体"/>
          <w:color w:val="000000"/>
          <w:szCs w:val="21"/>
          <w:highlight w:val="none"/>
        </w:rPr>
        <w:t>除通用合同条款约定的不可抗力事件之外，视为不可抗力的其他情形：</w:t>
      </w:r>
      <w:r>
        <w:rPr>
          <w:rFonts w:ascii="宋体" w:hAnsi="宋体"/>
          <w:color w:val="000000"/>
          <w:szCs w:val="21"/>
          <w:highlight w:val="none"/>
        </w:rPr>
        <w:t xml:space="preserve"> 双方协商。</w:t>
      </w:r>
    </w:p>
    <w:p w14:paraId="7234B7D6">
      <w:pPr>
        <w:spacing w:line="360" w:lineRule="exact"/>
        <w:rPr>
          <w:rFonts w:ascii="宋体" w:hAnsi="宋体"/>
          <w:color w:val="000000"/>
          <w:szCs w:val="21"/>
          <w:highlight w:val="none"/>
        </w:rPr>
      </w:pPr>
      <w:r>
        <w:rPr>
          <w:rFonts w:ascii="宋体" w:hAnsi="宋体"/>
          <w:color w:val="000000"/>
          <w:szCs w:val="21"/>
          <w:highlight w:val="none"/>
        </w:rPr>
        <w:t>17.4 因不可抗力解除合同</w:t>
      </w:r>
    </w:p>
    <w:p w14:paraId="29B67D85">
      <w:pPr>
        <w:spacing w:line="360" w:lineRule="exact"/>
        <w:rPr>
          <w:rFonts w:ascii="宋体" w:hAnsi="宋体"/>
          <w:color w:val="000000"/>
          <w:szCs w:val="21"/>
          <w:highlight w:val="none"/>
        </w:rPr>
      </w:pPr>
      <w:r>
        <w:rPr>
          <w:rFonts w:hint="eastAsia" w:ascii="宋体" w:hAnsi="宋体"/>
          <w:color w:val="000000"/>
          <w:szCs w:val="21"/>
          <w:highlight w:val="none"/>
        </w:rPr>
        <w:t>合同解除后，发包人应在商定或确定发包人应支付款项后</w:t>
      </w:r>
      <w:r>
        <w:rPr>
          <w:rFonts w:ascii="宋体" w:hAnsi="宋体"/>
          <w:color w:val="000000"/>
          <w:szCs w:val="21"/>
          <w:highlight w:val="none"/>
        </w:rPr>
        <w:t>28天内完成款项的支付。</w:t>
      </w:r>
    </w:p>
    <w:p w14:paraId="7BF79530">
      <w:pPr>
        <w:spacing w:line="360" w:lineRule="exact"/>
        <w:rPr>
          <w:rFonts w:ascii="宋体" w:hAnsi="宋体"/>
          <w:color w:val="000000"/>
          <w:szCs w:val="21"/>
          <w:highlight w:val="none"/>
        </w:rPr>
      </w:pPr>
      <w:r>
        <w:rPr>
          <w:rFonts w:ascii="宋体" w:hAnsi="宋体"/>
          <w:color w:val="000000"/>
          <w:szCs w:val="21"/>
          <w:highlight w:val="none"/>
        </w:rPr>
        <w:t>18. 保险</w:t>
      </w:r>
    </w:p>
    <w:p w14:paraId="09AE2A28">
      <w:pPr>
        <w:spacing w:line="360" w:lineRule="exact"/>
        <w:rPr>
          <w:rFonts w:ascii="宋体" w:hAnsi="宋体"/>
          <w:color w:val="000000"/>
          <w:szCs w:val="21"/>
          <w:highlight w:val="none"/>
        </w:rPr>
      </w:pPr>
      <w:r>
        <w:rPr>
          <w:rFonts w:ascii="宋体" w:hAnsi="宋体"/>
          <w:color w:val="000000"/>
          <w:szCs w:val="21"/>
          <w:highlight w:val="none"/>
        </w:rPr>
        <w:t>18.1 工程保险</w:t>
      </w:r>
    </w:p>
    <w:p w14:paraId="68947C78">
      <w:pPr>
        <w:spacing w:line="360" w:lineRule="exact"/>
        <w:rPr>
          <w:rFonts w:ascii="宋体" w:hAnsi="宋体"/>
          <w:color w:val="000000"/>
          <w:szCs w:val="21"/>
          <w:highlight w:val="none"/>
        </w:rPr>
      </w:pPr>
      <w:r>
        <w:rPr>
          <w:rFonts w:hint="eastAsia" w:ascii="宋体" w:hAnsi="宋体"/>
          <w:color w:val="000000"/>
          <w:szCs w:val="21"/>
          <w:highlight w:val="none"/>
        </w:rPr>
        <w:t>关于工程保险的特别约定：承包人应投保建设工程一切险或安装工程一切险</w:t>
      </w:r>
      <w:r>
        <w:rPr>
          <w:rFonts w:ascii="宋体" w:hAnsi="宋体"/>
          <w:color w:val="000000"/>
          <w:szCs w:val="21"/>
          <w:highlight w:val="none"/>
        </w:rPr>
        <w:t xml:space="preserve"> ，因投保产生的保险费和其他相关费用由承包人承担。</w:t>
      </w:r>
    </w:p>
    <w:p w14:paraId="7262C1DB">
      <w:pPr>
        <w:spacing w:line="360" w:lineRule="exact"/>
        <w:rPr>
          <w:rFonts w:ascii="宋体" w:hAnsi="宋体"/>
          <w:color w:val="000000"/>
          <w:szCs w:val="21"/>
          <w:highlight w:val="none"/>
        </w:rPr>
      </w:pPr>
      <w:r>
        <w:rPr>
          <w:rFonts w:ascii="宋体" w:hAnsi="宋体"/>
          <w:color w:val="000000"/>
          <w:szCs w:val="21"/>
          <w:highlight w:val="none"/>
        </w:rPr>
        <w:t>18.3 其他保险</w:t>
      </w:r>
    </w:p>
    <w:p w14:paraId="4702BC5F">
      <w:pPr>
        <w:spacing w:line="360" w:lineRule="exact"/>
        <w:rPr>
          <w:rFonts w:ascii="宋体" w:hAnsi="宋体"/>
          <w:color w:val="000000"/>
          <w:szCs w:val="21"/>
          <w:highlight w:val="none"/>
        </w:rPr>
      </w:pPr>
      <w:r>
        <w:rPr>
          <w:rFonts w:hint="eastAsia" w:ascii="宋体" w:hAnsi="宋体"/>
          <w:color w:val="000000"/>
          <w:szCs w:val="21"/>
          <w:highlight w:val="none"/>
        </w:rPr>
        <w:t>关于其他保险的约定：承包人应为施工现场的全部人员办理意外伤害保险并支付保险费，包括其员工及为履行合同聘请的第三方的人员。</w:t>
      </w:r>
    </w:p>
    <w:p w14:paraId="2D10D167">
      <w:pPr>
        <w:spacing w:line="360" w:lineRule="exact"/>
        <w:rPr>
          <w:rFonts w:ascii="宋体" w:hAnsi="宋体"/>
          <w:color w:val="000000"/>
          <w:szCs w:val="21"/>
          <w:highlight w:val="none"/>
        </w:rPr>
      </w:pPr>
      <w:r>
        <w:rPr>
          <w:rFonts w:hint="eastAsia" w:ascii="宋体" w:hAnsi="宋体"/>
          <w:color w:val="000000"/>
          <w:szCs w:val="21"/>
          <w:highlight w:val="none"/>
        </w:rPr>
        <w:t>承包人是否应为其施工设备等办理财产保险：是。</w:t>
      </w:r>
    </w:p>
    <w:p w14:paraId="71730AED">
      <w:pPr>
        <w:spacing w:line="360" w:lineRule="exact"/>
        <w:rPr>
          <w:rFonts w:ascii="宋体" w:hAnsi="宋体"/>
          <w:color w:val="000000"/>
          <w:szCs w:val="21"/>
          <w:highlight w:val="none"/>
        </w:rPr>
      </w:pPr>
      <w:r>
        <w:rPr>
          <w:rFonts w:ascii="宋体" w:hAnsi="宋体"/>
          <w:color w:val="000000"/>
          <w:szCs w:val="21"/>
          <w:highlight w:val="none"/>
        </w:rPr>
        <w:t>18.7 通知义务</w:t>
      </w:r>
    </w:p>
    <w:p w14:paraId="6ECBB4BE">
      <w:pPr>
        <w:spacing w:line="360" w:lineRule="exact"/>
        <w:rPr>
          <w:rFonts w:ascii="宋体" w:hAnsi="宋体"/>
          <w:color w:val="000000"/>
          <w:szCs w:val="21"/>
          <w:highlight w:val="none"/>
        </w:rPr>
      </w:pPr>
      <w:r>
        <w:rPr>
          <w:rFonts w:hint="eastAsia" w:ascii="宋体" w:hAnsi="宋体"/>
          <w:color w:val="000000"/>
          <w:szCs w:val="21"/>
          <w:highlight w:val="none"/>
        </w:rPr>
        <w:t>关于变更保险合同时的通知义务的约定：承包人变更除工伤保险之外的保险合同时，应事先征得发包人同意，并通知监理人。保险事故发生时，投保人应按照保险合同规定的条件和期限及时向保险人报告。发包人和承包人应当在知道保险事故发生后及时通知对方。</w:t>
      </w:r>
    </w:p>
    <w:p w14:paraId="19A0C41A">
      <w:pPr>
        <w:spacing w:line="360" w:lineRule="exact"/>
        <w:rPr>
          <w:rFonts w:ascii="宋体" w:hAnsi="宋体"/>
          <w:color w:val="000000"/>
          <w:szCs w:val="21"/>
          <w:highlight w:val="none"/>
        </w:rPr>
      </w:pPr>
      <w:r>
        <w:rPr>
          <w:rFonts w:ascii="宋体" w:hAnsi="宋体"/>
          <w:color w:val="000000"/>
          <w:szCs w:val="21"/>
          <w:highlight w:val="none"/>
        </w:rPr>
        <w:t>20. 争议解决</w:t>
      </w:r>
    </w:p>
    <w:p w14:paraId="6877DA1B">
      <w:pPr>
        <w:spacing w:line="360" w:lineRule="exact"/>
        <w:rPr>
          <w:rFonts w:ascii="宋体" w:hAnsi="宋体"/>
          <w:color w:val="000000"/>
          <w:szCs w:val="21"/>
          <w:highlight w:val="none"/>
        </w:rPr>
      </w:pPr>
      <w:r>
        <w:rPr>
          <w:rFonts w:ascii="宋体" w:hAnsi="宋体"/>
          <w:color w:val="000000"/>
          <w:szCs w:val="21"/>
          <w:highlight w:val="none"/>
        </w:rPr>
        <w:t>20.3 争议评审</w:t>
      </w:r>
    </w:p>
    <w:p w14:paraId="2EE8B34F">
      <w:pPr>
        <w:spacing w:line="360" w:lineRule="exact"/>
        <w:rPr>
          <w:rFonts w:ascii="宋体" w:hAnsi="宋体"/>
          <w:color w:val="000000"/>
          <w:szCs w:val="21"/>
          <w:highlight w:val="none"/>
        </w:rPr>
      </w:pPr>
      <w:r>
        <w:rPr>
          <w:rFonts w:hint="eastAsia" w:ascii="宋体" w:hAnsi="宋体"/>
          <w:color w:val="000000"/>
          <w:szCs w:val="21"/>
          <w:highlight w:val="none"/>
        </w:rPr>
        <w:t>合同当事人是否同意将工程争议提交争议评审小组决定：按通用条款执行。</w:t>
      </w:r>
      <w:r>
        <w:rPr>
          <w:rFonts w:ascii="宋体" w:hAnsi="宋体"/>
          <w:color w:val="000000"/>
          <w:szCs w:val="21"/>
          <w:highlight w:val="none"/>
        </w:rPr>
        <w:t xml:space="preserve">  </w:t>
      </w:r>
    </w:p>
    <w:p w14:paraId="1E4F567E">
      <w:pPr>
        <w:spacing w:line="360" w:lineRule="exact"/>
        <w:rPr>
          <w:rFonts w:ascii="宋体" w:hAnsi="宋体"/>
          <w:color w:val="000000"/>
          <w:szCs w:val="21"/>
          <w:highlight w:val="none"/>
        </w:rPr>
      </w:pPr>
      <w:r>
        <w:rPr>
          <w:rFonts w:ascii="宋体" w:hAnsi="宋体"/>
          <w:color w:val="000000"/>
          <w:szCs w:val="21"/>
          <w:highlight w:val="none"/>
        </w:rPr>
        <w:t>20.3.1 争议评审小组的确定</w:t>
      </w:r>
    </w:p>
    <w:p w14:paraId="56CF0EA2">
      <w:pPr>
        <w:spacing w:line="360" w:lineRule="exact"/>
        <w:rPr>
          <w:rFonts w:ascii="宋体" w:hAnsi="宋体"/>
          <w:color w:val="000000"/>
          <w:szCs w:val="21"/>
          <w:highlight w:val="none"/>
        </w:rPr>
      </w:pPr>
      <w:r>
        <w:rPr>
          <w:rFonts w:hint="eastAsia" w:ascii="宋体" w:hAnsi="宋体"/>
          <w:color w:val="000000"/>
          <w:szCs w:val="21"/>
          <w:highlight w:val="none"/>
        </w:rPr>
        <w:t>争议评审小组成员的确定：按通用条款执行。</w:t>
      </w:r>
    </w:p>
    <w:p w14:paraId="032CF1B1">
      <w:pPr>
        <w:spacing w:line="360" w:lineRule="exact"/>
        <w:rPr>
          <w:rFonts w:ascii="宋体" w:hAnsi="宋体"/>
          <w:color w:val="000000"/>
          <w:szCs w:val="21"/>
          <w:highlight w:val="none"/>
        </w:rPr>
      </w:pPr>
      <w:r>
        <w:rPr>
          <w:rFonts w:hint="eastAsia" w:ascii="宋体" w:hAnsi="宋体"/>
          <w:color w:val="000000"/>
          <w:szCs w:val="21"/>
          <w:highlight w:val="none"/>
        </w:rPr>
        <w:t>选定争议评审员的期限：按通用条款执行。</w:t>
      </w:r>
    </w:p>
    <w:p w14:paraId="672D5E41">
      <w:pPr>
        <w:spacing w:line="360" w:lineRule="exact"/>
        <w:rPr>
          <w:rFonts w:ascii="宋体" w:hAnsi="宋体"/>
          <w:color w:val="000000"/>
          <w:szCs w:val="21"/>
          <w:highlight w:val="none"/>
        </w:rPr>
      </w:pPr>
      <w:r>
        <w:rPr>
          <w:rFonts w:hint="eastAsia" w:ascii="宋体" w:hAnsi="宋体"/>
          <w:color w:val="000000"/>
          <w:szCs w:val="21"/>
          <w:highlight w:val="none"/>
        </w:rPr>
        <w:t>争议评审小组成员的报酬承担方式：按通用条款执行。</w:t>
      </w:r>
    </w:p>
    <w:p w14:paraId="7A709AB3">
      <w:pPr>
        <w:spacing w:line="360" w:lineRule="exact"/>
        <w:rPr>
          <w:rFonts w:ascii="宋体" w:hAnsi="宋体"/>
          <w:color w:val="000000"/>
          <w:szCs w:val="21"/>
          <w:highlight w:val="none"/>
        </w:rPr>
      </w:pPr>
      <w:r>
        <w:rPr>
          <w:rFonts w:hint="eastAsia" w:ascii="宋体" w:hAnsi="宋体"/>
          <w:color w:val="000000"/>
          <w:szCs w:val="21"/>
          <w:highlight w:val="none"/>
        </w:rPr>
        <w:t>其他事项的约定：按通用条款执行。</w:t>
      </w:r>
    </w:p>
    <w:p w14:paraId="42674A8A">
      <w:pPr>
        <w:spacing w:line="360" w:lineRule="exact"/>
        <w:rPr>
          <w:rFonts w:ascii="宋体" w:hAnsi="宋体"/>
          <w:color w:val="000000"/>
          <w:szCs w:val="21"/>
          <w:highlight w:val="none"/>
        </w:rPr>
      </w:pPr>
      <w:r>
        <w:rPr>
          <w:rFonts w:ascii="宋体" w:hAnsi="宋体"/>
          <w:color w:val="000000"/>
          <w:szCs w:val="21"/>
          <w:highlight w:val="none"/>
        </w:rPr>
        <w:t>20.3.2 争议评审小组的决定</w:t>
      </w:r>
    </w:p>
    <w:p w14:paraId="7A4CFB87">
      <w:pPr>
        <w:spacing w:line="360" w:lineRule="exact"/>
        <w:rPr>
          <w:rFonts w:ascii="宋体" w:hAnsi="宋体"/>
          <w:color w:val="000000"/>
          <w:szCs w:val="21"/>
          <w:highlight w:val="none"/>
        </w:rPr>
      </w:pPr>
      <w:r>
        <w:rPr>
          <w:rFonts w:hint="eastAsia" w:ascii="宋体" w:hAnsi="宋体"/>
          <w:color w:val="000000"/>
          <w:szCs w:val="21"/>
          <w:highlight w:val="none"/>
        </w:rPr>
        <w:t>合同当事人关于本项的约定：按通用条款执行。</w:t>
      </w:r>
    </w:p>
    <w:p w14:paraId="5ACCE5C5">
      <w:pPr>
        <w:spacing w:line="360" w:lineRule="exact"/>
        <w:rPr>
          <w:rFonts w:ascii="宋体" w:hAnsi="宋体"/>
          <w:color w:val="000000"/>
          <w:szCs w:val="21"/>
          <w:highlight w:val="none"/>
        </w:rPr>
      </w:pPr>
      <w:r>
        <w:rPr>
          <w:rFonts w:ascii="宋体" w:hAnsi="宋体"/>
          <w:color w:val="000000"/>
          <w:szCs w:val="21"/>
          <w:highlight w:val="none"/>
        </w:rPr>
        <w:t>20.4仲裁或诉讼</w:t>
      </w:r>
    </w:p>
    <w:p w14:paraId="041752C2">
      <w:pPr>
        <w:spacing w:line="360" w:lineRule="exact"/>
        <w:rPr>
          <w:rFonts w:ascii="宋体" w:hAnsi="宋体"/>
          <w:color w:val="000000"/>
          <w:szCs w:val="21"/>
          <w:highlight w:val="none"/>
        </w:rPr>
      </w:pPr>
      <w:r>
        <w:rPr>
          <w:rFonts w:hint="eastAsia" w:ascii="宋体" w:hAnsi="宋体"/>
          <w:color w:val="000000"/>
          <w:szCs w:val="21"/>
          <w:highlight w:val="none"/>
        </w:rPr>
        <w:t>因合同及合同有关事项发生的争议，按下列第</w:t>
      </w:r>
      <w:r>
        <w:rPr>
          <w:rFonts w:ascii="宋体" w:hAnsi="宋体"/>
          <w:color w:val="000000"/>
          <w:szCs w:val="21"/>
          <w:highlight w:val="none"/>
        </w:rPr>
        <w:t>2种方式解决：</w:t>
      </w:r>
    </w:p>
    <w:p w14:paraId="73A09BD7">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1）向/仲裁委员会申请仲裁；</w:t>
      </w:r>
    </w:p>
    <w:p w14:paraId="0EDE739B">
      <w:pPr>
        <w:spacing w:line="36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2）向工程所在地人民法院起诉。</w:t>
      </w:r>
    </w:p>
    <w:p w14:paraId="20CCB2BF">
      <w:pPr>
        <w:spacing w:line="360" w:lineRule="exact"/>
        <w:rPr>
          <w:rFonts w:ascii="宋体" w:hAnsi="宋体"/>
          <w:color w:val="000000"/>
          <w:szCs w:val="21"/>
          <w:highlight w:val="none"/>
        </w:rPr>
      </w:pPr>
      <w:r>
        <w:rPr>
          <w:rFonts w:hint="eastAsia" w:ascii="宋体" w:hAnsi="宋体"/>
          <w:color w:val="000000"/>
          <w:szCs w:val="21"/>
          <w:highlight w:val="none"/>
        </w:rPr>
        <w:t>21.其他</w:t>
      </w:r>
    </w:p>
    <w:p w14:paraId="77A87287">
      <w:pPr>
        <w:spacing w:line="360" w:lineRule="exact"/>
        <w:rPr>
          <w:rFonts w:ascii="宋体" w:hAnsi="宋体"/>
          <w:color w:val="000000"/>
          <w:szCs w:val="21"/>
          <w:highlight w:val="none"/>
        </w:rPr>
      </w:pPr>
      <w:r>
        <w:rPr>
          <w:rFonts w:hint="eastAsia" w:ascii="宋体" w:hAnsi="宋体"/>
          <w:color w:val="000000"/>
          <w:szCs w:val="21"/>
          <w:highlight w:val="none"/>
        </w:rPr>
        <w:t>21.1施工中发生的一切安全事故（包含人身、设备、材料等）全部由承包人负责处理并承担责任，并承担全部费用。</w:t>
      </w:r>
    </w:p>
    <w:p w14:paraId="249EAD44">
      <w:pPr>
        <w:spacing w:line="360" w:lineRule="exact"/>
        <w:rPr>
          <w:rFonts w:ascii="宋体" w:hAnsi="宋体"/>
          <w:color w:val="000000"/>
          <w:szCs w:val="21"/>
          <w:highlight w:val="none"/>
        </w:rPr>
      </w:pPr>
      <w:r>
        <w:rPr>
          <w:rFonts w:hint="eastAsia" w:ascii="宋体" w:hAnsi="宋体"/>
          <w:color w:val="000000"/>
          <w:szCs w:val="21"/>
          <w:highlight w:val="none"/>
        </w:rPr>
        <w:t>21.2发包人、监理共同认为承包人的全部或部分施工不能满足本工程的质量和安全要求时，发包人有权单方面终止合同，勒令承包人退场，或将承包人承包范围内的部分项目指定分包其他单位施工，因此而造成的所有后果、费用和损失全部由承包人承担。</w:t>
      </w:r>
    </w:p>
    <w:p w14:paraId="7E3F3F7F">
      <w:pPr>
        <w:spacing w:line="360" w:lineRule="exact"/>
        <w:rPr>
          <w:rFonts w:ascii="宋体" w:hAnsi="宋体"/>
          <w:color w:val="000000"/>
          <w:szCs w:val="21"/>
          <w:highlight w:val="none"/>
        </w:rPr>
      </w:pPr>
      <w:r>
        <w:rPr>
          <w:rFonts w:hint="eastAsia" w:ascii="宋体" w:hAnsi="宋体"/>
          <w:color w:val="000000"/>
          <w:szCs w:val="21"/>
          <w:highlight w:val="none"/>
        </w:rPr>
        <w:t>21.3所有材料、设备（含甲供）按规范及政府职能部门进行检测，常规检测的费用（含质监站等部门的强检、抽检费用等满足竣工验收所需要的一切检验试验所需费用），由采购人承担，其余人工费等所需费用由投标供应商在投标报价中自行考虑；非常规检测的费用以及施工过程中的所有施工检测试验费用（含质监站等部门的强检、抽检费用等满足竣工验收所需要的一切检验试验所需费用）检测单位由承包人提出，报发包人书面备案认可。投标供应商须在投标时考虑此部分费用，施工过程中投标供应商如以苏建定（2004）414号及类似文件申请检测费用，由投标供应商在投标报价中自行考虑。</w:t>
      </w:r>
    </w:p>
    <w:p w14:paraId="35C90691">
      <w:pPr>
        <w:spacing w:line="360" w:lineRule="exact"/>
        <w:rPr>
          <w:rFonts w:ascii="宋体" w:hAnsi="宋体"/>
          <w:color w:val="000000"/>
          <w:szCs w:val="21"/>
          <w:highlight w:val="none"/>
        </w:rPr>
      </w:pPr>
      <w:r>
        <w:rPr>
          <w:rFonts w:hint="eastAsia" w:ascii="宋体" w:hAnsi="宋体"/>
          <w:color w:val="000000"/>
          <w:szCs w:val="21"/>
          <w:highlight w:val="none"/>
        </w:rPr>
        <w:t>21.4承包人在工程竣工验收后3天内拆除现场的所有临时设施，并清除全部垃圾，其费用由承包人承担。现场的清理标准应征得发包人认可，否则如发生相关费用由发包人在工程竣工结算价款中扣除。每拖延一天，罚款</w:t>
      </w:r>
      <w:r>
        <w:rPr>
          <w:rFonts w:hint="eastAsia" w:ascii="宋体" w:hAnsi="宋体"/>
          <w:color w:val="000000"/>
          <w:szCs w:val="21"/>
          <w:highlight w:val="none"/>
          <w:lang w:val="en-US" w:eastAsia="zh-CN"/>
        </w:rPr>
        <w:t>10</w:t>
      </w:r>
      <w:r>
        <w:rPr>
          <w:rFonts w:hint="eastAsia" w:ascii="宋体" w:hAnsi="宋体"/>
          <w:color w:val="000000"/>
          <w:szCs w:val="21"/>
          <w:highlight w:val="none"/>
        </w:rPr>
        <w:t>000元。</w:t>
      </w:r>
    </w:p>
    <w:p w14:paraId="637A7C20">
      <w:pPr>
        <w:spacing w:line="360" w:lineRule="exact"/>
        <w:rPr>
          <w:rFonts w:ascii="宋体" w:hAnsi="宋体"/>
          <w:color w:val="000000"/>
          <w:szCs w:val="21"/>
          <w:highlight w:val="none"/>
        </w:rPr>
      </w:pPr>
      <w:r>
        <w:rPr>
          <w:rFonts w:ascii="宋体" w:hAnsi="宋体"/>
          <w:color w:val="000000"/>
          <w:szCs w:val="21"/>
          <w:highlight w:val="none"/>
        </w:rPr>
        <w:br w:type="page" w:clear="all"/>
      </w:r>
      <w:r>
        <w:rPr>
          <w:rFonts w:hint="eastAsia" w:ascii="宋体" w:hAnsi="宋体"/>
          <w:color w:val="000000"/>
          <w:szCs w:val="21"/>
          <w:highlight w:val="none"/>
        </w:rPr>
        <w:t>附件1：</w:t>
      </w:r>
    </w:p>
    <w:p w14:paraId="5D9F5298">
      <w:pPr>
        <w:spacing w:line="360" w:lineRule="exact"/>
        <w:jc w:val="center"/>
        <w:rPr>
          <w:rFonts w:ascii="宋体" w:hAnsi="宋体"/>
          <w:color w:val="000000"/>
          <w:szCs w:val="21"/>
          <w:highlight w:val="none"/>
        </w:rPr>
      </w:pPr>
      <w:r>
        <w:rPr>
          <w:rFonts w:hint="eastAsia" w:ascii="宋体" w:hAnsi="宋体"/>
          <w:color w:val="000000"/>
          <w:szCs w:val="21"/>
          <w:highlight w:val="none"/>
        </w:rPr>
        <w:t>顶山街道建设工程安全施工责任状</w:t>
      </w:r>
    </w:p>
    <w:p w14:paraId="0B367AFB">
      <w:pPr>
        <w:spacing w:line="360" w:lineRule="exact"/>
        <w:ind w:firstLine="480"/>
        <w:rPr>
          <w:rFonts w:ascii="宋体" w:hAnsi="宋体"/>
          <w:color w:val="000000"/>
          <w:szCs w:val="21"/>
          <w:highlight w:val="none"/>
        </w:rPr>
      </w:pPr>
      <w:r>
        <w:rPr>
          <w:rFonts w:hint="eastAsia" w:ascii="宋体" w:hAnsi="宋体"/>
          <w:color w:val="000000"/>
          <w:szCs w:val="21"/>
          <w:highlight w:val="none"/>
        </w:rPr>
        <w:t>为保证</w:t>
      </w:r>
      <w:r>
        <w:rPr>
          <w:rFonts w:hint="eastAsia" w:ascii="宋体" w:hAnsi="宋体"/>
          <w:color w:val="000000"/>
          <w:szCs w:val="21"/>
          <w:highlight w:val="none"/>
          <w:u w:val="single"/>
        </w:rPr>
        <w:t xml:space="preserve">                        </w:t>
      </w:r>
      <w:r>
        <w:rPr>
          <w:rFonts w:hint="eastAsia" w:ascii="宋体" w:hAnsi="宋体"/>
          <w:color w:val="000000"/>
          <w:szCs w:val="21"/>
          <w:highlight w:val="none"/>
        </w:rPr>
        <w:t>工程施工实施过程中创造安全、高效的施工环境、切实搞好本项目的安全管理工作，本项目业主</w:t>
      </w:r>
      <w:r>
        <w:rPr>
          <w:rFonts w:hint="eastAsia" w:ascii="宋体" w:hAnsi="宋体"/>
          <w:color w:val="000000"/>
          <w:szCs w:val="21"/>
          <w:highlight w:val="none"/>
          <w:u w:val="single"/>
        </w:rPr>
        <w:t xml:space="preserve">                        </w:t>
      </w:r>
      <w:r>
        <w:rPr>
          <w:rFonts w:hint="eastAsia" w:ascii="宋体" w:hAnsi="宋体"/>
          <w:color w:val="000000"/>
          <w:szCs w:val="21"/>
          <w:highlight w:val="none"/>
        </w:rPr>
        <w:t>（以下简称“甲方”）与承包人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（以下简称“乙方”）特此签订安全生产责任状：</w:t>
      </w:r>
    </w:p>
    <w:p w14:paraId="49E0C779">
      <w:pPr>
        <w:spacing w:line="360" w:lineRule="exact"/>
        <w:rPr>
          <w:rFonts w:ascii="宋体" w:hAnsi="宋体"/>
          <w:color w:val="000000"/>
          <w:szCs w:val="21"/>
          <w:highlight w:val="none"/>
        </w:rPr>
      </w:pPr>
      <w:r>
        <w:rPr>
          <w:rFonts w:hint="eastAsia" w:ascii="宋体" w:hAnsi="宋体"/>
          <w:color w:val="000000"/>
          <w:szCs w:val="21"/>
          <w:highlight w:val="none"/>
        </w:rPr>
        <w:t>一、甲方的职责</w:t>
      </w:r>
    </w:p>
    <w:p w14:paraId="4D65854F">
      <w:pPr>
        <w:spacing w:line="360" w:lineRule="exact"/>
        <w:rPr>
          <w:rFonts w:ascii="宋体" w:hAnsi="宋体"/>
          <w:color w:val="000000"/>
          <w:szCs w:val="21"/>
          <w:highlight w:val="none"/>
        </w:rPr>
      </w:pPr>
      <w:r>
        <w:rPr>
          <w:rFonts w:hint="eastAsia" w:ascii="宋体" w:hAnsi="宋体"/>
          <w:color w:val="000000"/>
          <w:szCs w:val="21"/>
          <w:highlight w:val="none"/>
        </w:rPr>
        <w:t>1、严格遵守国家有关安全生产的法律法规，认真执行工程承包合同的有关安全要求。</w:t>
      </w:r>
    </w:p>
    <w:p w14:paraId="7B73AE36">
      <w:pPr>
        <w:spacing w:line="360" w:lineRule="exact"/>
        <w:rPr>
          <w:rFonts w:ascii="宋体" w:hAnsi="宋体"/>
          <w:color w:val="000000"/>
          <w:szCs w:val="21"/>
          <w:highlight w:val="none"/>
        </w:rPr>
      </w:pPr>
      <w:r>
        <w:rPr>
          <w:rFonts w:hint="eastAsia" w:ascii="宋体" w:hAnsi="宋体"/>
          <w:color w:val="000000"/>
          <w:szCs w:val="21"/>
          <w:highlight w:val="none"/>
        </w:rPr>
        <w:t>二、乙方的职责</w:t>
      </w:r>
    </w:p>
    <w:p w14:paraId="373CDECD">
      <w:pPr>
        <w:spacing w:line="360" w:lineRule="exact"/>
        <w:rPr>
          <w:rFonts w:ascii="宋体" w:hAnsi="宋体"/>
          <w:color w:val="000000"/>
          <w:szCs w:val="21"/>
          <w:highlight w:val="none"/>
        </w:rPr>
      </w:pPr>
      <w:r>
        <w:rPr>
          <w:rFonts w:hint="eastAsia" w:ascii="宋体" w:hAnsi="宋体"/>
          <w:color w:val="000000"/>
          <w:szCs w:val="21"/>
          <w:highlight w:val="none"/>
        </w:rPr>
        <w:t>1、严格遵守国家有关安全生产的法律法规和有关安全生产的规定，认真执行工程承包合同中的有关安全要求。</w:t>
      </w:r>
    </w:p>
    <w:p w14:paraId="5017CFEB">
      <w:pPr>
        <w:spacing w:line="360" w:lineRule="exact"/>
        <w:rPr>
          <w:rFonts w:ascii="宋体" w:hAnsi="宋体"/>
          <w:color w:val="000000"/>
          <w:szCs w:val="21"/>
          <w:highlight w:val="none"/>
        </w:rPr>
      </w:pPr>
      <w:r>
        <w:rPr>
          <w:rFonts w:hint="eastAsia" w:ascii="宋体" w:hAnsi="宋体"/>
          <w:color w:val="000000"/>
          <w:szCs w:val="21"/>
          <w:highlight w:val="none"/>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262C2ACA">
      <w:pPr>
        <w:spacing w:line="360" w:lineRule="exact"/>
        <w:rPr>
          <w:rFonts w:ascii="宋体" w:hAnsi="宋体"/>
          <w:color w:val="000000"/>
          <w:szCs w:val="21"/>
          <w:highlight w:val="none"/>
        </w:rPr>
      </w:pPr>
      <w:r>
        <w:rPr>
          <w:rFonts w:hint="eastAsia" w:ascii="宋体" w:hAnsi="宋体"/>
          <w:color w:val="000000"/>
          <w:szCs w:val="21"/>
          <w:highlight w:val="none"/>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w:t>
      </w:r>
      <w:r>
        <w:rPr>
          <w:rFonts w:hint="eastAsia" w:ascii="宋体" w:hAnsi="宋体"/>
          <w:color w:val="000000"/>
          <w:szCs w:val="21"/>
          <w:highlight w:val="none"/>
          <w:lang w:eastAsia="zh-CN"/>
        </w:rPr>
        <w:t>1%—3%</w:t>
      </w:r>
      <w:r>
        <w:rPr>
          <w:rFonts w:hint="eastAsia" w:ascii="宋体" w:hAnsi="宋体"/>
          <w:color w:val="000000"/>
          <w:szCs w:val="21"/>
          <w:highlight w:val="none"/>
        </w:rPr>
        <w:t>配备安全员，专职负责所有员工的安全和治安保卫工作及预防事故的发生。安全机构人员，有权按有关规定发布指令，并采取保护性措施防止事故发生。</w:t>
      </w:r>
    </w:p>
    <w:p w14:paraId="5CC52E12">
      <w:pPr>
        <w:spacing w:line="360" w:lineRule="exact"/>
        <w:rPr>
          <w:rFonts w:ascii="宋体" w:hAnsi="宋体"/>
          <w:color w:val="000000"/>
          <w:szCs w:val="21"/>
          <w:highlight w:val="none"/>
        </w:rPr>
      </w:pPr>
      <w:r>
        <w:rPr>
          <w:rFonts w:hint="eastAsia" w:ascii="宋体" w:hAnsi="宋体"/>
          <w:color w:val="000000"/>
          <w:szCs w:val="21"/>
          <w:highlight w:val="none"/>
        </w:rPr>
        <w:t>4、乙方在任何时候都应采取各种合理的预防措施，防止其员工发生任何违法、违禁、暴力或障碍治安的行为。</w:t>
      </w:r>
    </w:p>
    <w:p w14:paraId="7387D8DC">
      <w:pPr>
        <w:spacing w:line="360" w:lineRule="exact"/>
        <w:rPr>
          <w:rFonts w:ascii="宋体" w:hAnsi="宋体"/>
          <w:color w:val="000000"/>
          <w:szCs w:val="21"/>
          <w:highlight w:val="none"/>
        </w:rPr>
      </w:pPr>
      <w:r>
        <w:rPr>
          <w:rFonts w:hint="eastAsia" w:ascii="宋体" w:hAnsi="宋体"/>
          <w:color w:val="000000"/>
          <w:szCs w:val="21"/>
          <w:highlight w:val="none"/>
        </w:rPr>
        <w:t>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4773FA9A">
      <w:pPr>
        <w:spacing w:line="360" w:lineRule="exact"/>
        <w:rPr>
          <w:rFonts w:ascii="宋体" w:hAnsi="宋体"/>
          <w:color w:val="000000"/>
          <w:szCs w:val="21"/>
          <w:highlight w:val="none"/>
        </w:rPr>
      </w:pPr>
      <w:r>
        <w:rPr>
          <w:rFonts w:hint="eastAsia" w:ascii="宋体" w:hAnsi="宋体"/>
          <w:color w:val="000000"/>
          <w:szCs w:val="21"/>
          <w:highlight w:val="none"/>
        </w:rPr>
        <w:t>6、对于易燃易爆的材料应专门妥善保管之外，还应配备有足够的消防设施，所有的施工人员都应熟悉消防设备的性能和使用方法；乙方不得将任何种类的爆炸物给予、易货或其它方式转让给任何其他人，或允许、容忍上述同样行为。</w:t>
      </w:r>
    </w:p>
    <w:p w14:paraId="244511E1">
      <w:pPr>
        <w:spacing w:line="360" w:lineRule="exact"/>
        <w:rPr>
          <w:rFonts w:ascii="宋体" w:hAnsi="宋体"/>
          <w:color w:val="000000"/>
          <w:szCs w:val="21"/>
          <w:highlight w:val="none"/>
        </w:rPr>
      </w:pPr>
      <w:r>
        <w:rPr>
          <w:rFonts w:hint="eastAsia" w:ascii="宋体" w:hAnsi="宋体"/>
          <w:color w:val="000000"/>
          <w:szCs w:val="21"/>
          <w:highlight w:val="none"/>
        </w:rPr>
        <w:t>7、操作人员上岗，必须按规定穿戴防护用品。施工负责人和安全检要员应随时检查劳动防护用品的穿戴情况，不按规定穿戴防护用品的人员不得上岗。</w:t>
      </w:r>
    </w:p>
    <w:p w14:paraId="7998B7C4">
      <w:pPr>
        <w:spacing w:line="360" w:lineRule="exact"/>
        <w:rPr>
          <w:rFonts w:ascii="宋体" w:hAnsi="宋体"/>
          <w:color w:val="000000"/>
          <w:szCs w:val="21"/>
          <w:highlight w:val="none"/>
        </w:rPr>
      </w:pPr>
      <w:r>
        <w:rPr>
          <w:rFonts w:hint="eastAsia" w:ascii="宋体" w:hAnsi="宋体"/>
          <w:color w:val="000000"/>
          <w:szCs w:val="21"/>
          <w:highlight w:val="none"/>
        </w:rPr>
        <w:t>8、所有施工机具设备和高空作业的设备均应定期检查，并有安全员的签字记录，保证其经常处于完好状态；不合格的机具、设备和劳动保护用品严禁使用。</w:t>
      </w:r>
    </w:p>
    <w:p w14:paraId="746DC95A">
      <w:pPr>
        <w:spacing w:line="360" w:lineRule="exact"/>
        <w:rPr>
          <w:rFonts w:ascii="宋体" w:hAnsi="宋体"/>
          <w:color w:val="000000"/>
          <w:szCs w:val="21"/>
          <w:highlight w:val="none"/>
        </w:rPr>
      </w:pPr>
      <w:r>
        <w:rPr>
          <w:rFonts w:hint="eastAsia" w:ascii="宋体" w:hAnsi="宋体"/>
          <w:color w:val="000000"/>
          <w:szCs w:val="21"/>
          <w:highlight w:val="none"/>
        </w:rPr>
        <w:t>9、施工中采用新技术、新工艺、新设备、新材料时，必须制定相应的安全技术措施，施工现场必须具有相关的安全标志牌。</w:t>
      </w:r>
    </w:p>
    <w:p w14:paraId="2A956BBF">
      <w:pPr>
        <w:spacing w:line="360" w:lineRule="exact"/>
        <w:rPr>
          <w:rFonts w:ascii="宋体" w:hAnsi="宋体"/>
          <w:color w:val="000000"/>
          <w:szCs w:val="21"/>
          <w:highlight w:val="none"/>
        </w:rPr>
      </w:pPr>
      <w:r>
        <w:rPr>
          <w:rFonts w:hint="eastAsia" w:ascii="宋体" w:hAnsi="宋体"/>
          <w:color w:val="000000"/>
          <w:szCs w:val="21"/>
          <w:highlight w:val="none"/>
        </w:rPr>
        <w:t>10、乙方必须按照本工程项目特点，组织制定本工程实施中安全生产事故应急救援预案；如果发生安全事故，应按照《国务院关于特大安全事故行政责任追究的规定》以及其它有关规定，及时上报有关部门，并坚持“三不放过”的原则，严肃处理相关责任人。</w:t>
      </w:r>
    </w:p>
    <w:p w14:paraId="1B13D54B">
      <w:pPr>
        <w:spacing w:line="360" w:lineRule="exact"/>
        <w:rPr>
          <w:rFonts w:ascii="宋体" w:hAnsi="宋体"/>
          <w:color w:val="000000"/>
          <w:szCs w:val="21"/>
          <w:highlight w:val="none"/>
        </w:rPr>
      </w:pPr>
      <w:r>
        <w:rPr>
          <w:rFonts w:hint="eastAsia" w:ascii="宋体" w:hAnsi="宋体"/>
          <w:color w:val="000000"/>
          <w:szCs w:val="21"/>
          <w:highlight w:val="none"/>
        </w:rPr>
        <w:t>11、乙方在工程建设全过程中，承担一切安全生产工作，承担一切不安全而引发的经济法律责任。</w:t>
      </w:r>
    </w:p>
    <w:p w14:paraId="639928B7">
      <w:pPr>
        <w:spacing w:line="360" w:lineRule="exact"/>
        <w:rPr>
          <w:rFonts w:ascii="宋体" w:hAnsi="宋体"/>
          <w:color w:val="000000"/>
          <w:szCs w:val="21"/>
          <w:highlight w:val="none"/>
        </w:rPr>
      </w:pPr>
      <w:r>
        <w:rPr>
          <w:rFonts w:hint="eastAsia" w:ascii="宋体" w:hAnsi="宋体"/>
          <w:color w:val="000000"/>
          <w:szCs w:val="21"/>
          <w:highlight w:val="none"/>
        </w:rPr>
        <w:t>三、违约责任</w:t>
      </w:r>
    </w:p>
    <w:p w14:paraId="09BB2C13">
      <w:pPr>
        <w:spacing w:line="360" w:lineRule="exact"/>
        <w:rPr>
          <w:rFonts w:ascii="宋体" w:hAnsi="宋体"/>
          <w:color w:val="000000"/>
          <w:szCs w:val="21"/>
          <w:highlight w:val="none"/>
        </w:rPr>
      </w:pPr>
      <w:r>
        <w:rPr>
          <w:rFonts w:hint="eastAsia" w:ascii="宋体" w:hAnsi="宋体"/>
          <w:color w:val="000000"/>
          <w:szCs w:val="21"/>
          <w:highlight w:val="none"/>
        </w:rPr>
        <w:t>如因甲方或乙方违约造成安全事故，将依法追究责任。</w:t>
      </w:r>
    </w:p>
    <w:p w14:paraId="380384A9">
      <w:pPr>
        <w:spacing w:line="360" w:lineRule="exact"/>
        <w:rPr>
          <w:rFonts w:ascii="宋体" w:hAnsi="宋体"/>
          <w:color w:val="000000"/>
          <w:szCs w:val="21"/>
          <w:highlight w:val="none"/>
        </w:rPr>
      </w:pPr>
      <w:r>
        <w:rPr>
          <w:rFonts w:hint="eastAsia" w:ascii="宋体" w:hAnsi="宋体"/>
          <w:color w:val="000000"/>
          <w:szCs w:val="21"/>
          <w:highlight w:val="none"/>
        </w:rPr>
        <w:t>本合同壹式伍份。由双方法定代表人或其授权的代理人签署与加盖公章后生效，全部工程竣工验收后失效。</w:t>
      </w:r>
    </w:p>
    <w:p w14:paraId="7837275A">
      <w:pPr>
        <w:spacing w:line="360" w:lineRule="exact"/>
        <w:rPr>
          <w:rFonts w:ascii="宋体" w:hAnsi="宋体"/>
          <w:color w:val="000000"/>
          <w:szCs w:val="21"/>
          <w:highlight w:val="none"/>
        </w:rPr>
      </w:pPr>
    </w:p>
    <w:p w14:paraId="41F73B8C">
      <w:pPr>
        <w:spacing w:line="360" w:lineRule="exact"/>
        <w:rPr>
          <w:rFonts w:ascii="宋体" w:hAnsi="宋体"/>
          <w:color w:val="000000"/>
          <w:szCs w:val="21"/>
          <w:highlight w:val="none"/>
        </w:rPr>
      </w:pPr>
      <w:r>
        <w:rPr>
          <w:rFonts w:hint="eastAsia" w:ascii="宋体" w:hAnsi="宋体"/>
          <w:color w:val="000000"/>
          <w:szCs w:val="21"/>
          <w:highlight w:val="none"/>
        </w:rPr>
        <w:t>甲方：（盖章）                                 乙方：（盖章）</w:t>
      </w:r>
    </w:p>
    <w:p w14:paraId="586B505C">
      <w:pPr>
        <w:spacing w:line="360" w:lineRule="exact"/>
        <w:rPr>
          <w:rFonts w:ascii="宋体" w:hAnsi="宋体"/>
          <w:color w:val="000000"/>
          <w:szCs w:val="21"/>
          <w:highlight w:val="none"/>
        </w:rPr>
      </w:pPr>
      <w:r>
        <w:rPr>
          <w:rFonts w:hint="eastAsia" w:ascii="宋体" w:hAnsi="宋体"/>
          <w:color w:val="000000"/>
          <w:szCs w:val="21"/>
          <w:highlight w:val="none"/>
        </w:rPr>
        <w:t>甲方代表：                                     乙方代表：</w:t>
      </w:r>
    </w:p>
    <w:p w14:paraId="6C672805">
      <w:pPr>
        <w:spacing w:line="360" w:lineRule="exact"/>
        <w:rPr>
          <w:rFonts w:ascii="宋体" w:hAnsi="宋体"/>
          <w:color w:val="000000"/>
          <w:szCs w:val="21"/>
          <w:highlight w:val="none"/>
        </w:rPr>
      </w:pPr>
    </w:p>
    <w:p w14:paraId="2AD0E29F">
      <w:pPr>
        <w:spacing w:line="360" w:lineRule="exact"/>
        <w:rPr>
          <w:rFonts w:ascii="宋体" w:hAnsi="宋体"/>
          <w:color w:val="000000"/>
          <w:szCs w:val="21"/>
          <w:highlight w:val="none"/>
        </w:rPr>
      </w:pPr>
      <w:r>
        <w:rPr>
          <w:rFonts w:hint="eastAsia" w:ascii="宋体" w:hAnsi="宋体"/>
          <w:color w:val="000000"/>
          <w:szCs w:val="21"/>
          <w:highlight w:val="none"/>
        </w:rPr>
        <w:t xml:space="preserve">年   月   日 </w:t>
      </w:r>
    </w:p>
    <w:p w14:paraId="2DCD5F7E">
      <w:pPr>
        <w:spacing w:line="360" w:lineRule="exact"/>
        <w:rPr>
          <w:rFonts w:ascii="宋体" w:hAnsi="宋体"/>
          <w:color w:val="000000"/>
          <w:szCs w:val="21"/>
          <w:highlight w:val="none"/>
        </w:rPr>
      </w:pPr>
    </w:p>
    <w:p w14:paraId="32391E1F">
      <w:pPr>
        <w:spacing w:line="360" w:lineRule="exact"/>
        <w:rPr>
          <w:rFonts w:ascii="宋体" w:hAnsi="宋体"/>
          <w:color w:val="000000"/>
          <w:szCs w:val="21"/>
          <w:highlight w:val="none"/>
        </w:rPr>
      </w:pPr>
      <w:r>
        <w:rPr>
          <w:rFonts w:ascii="宋体" w:hAnsi="宋体"/>
          <w:color w:val="000000"/>
          <w:szCs w:val="21"/>
          <w:highlight w:val="none"/>
        </w:rPr>
        <w:br w:type="page" w:clear="all"/>
      </w:r>
      <w:r>
        <w:rPr>
          <w:rFonts w:ascii="宋体" w:hAnsi="宋体"/>
          <w:color w:val="000000"/>
          <w:szCs w:val="21"/>
          <w:highlight w:val="none"/>
        </w:rPr>
        <w:t>附件</w:t>
      </w:r>
      <w:r>
        <w:rPr>
          <w:rFonts w:hint="eastAsia" w:ascii="宋体" w:hAnsi="宋体"/>
          <w:color w:val="000000"/>
          <w:szCs w:val="21"/>
          <w:highlight w:val="none"/>
        </w:rPr>
        <w:t>2：</w:t>
      </w:r>
    </w:p>
    <w:p w14:paraId="615C9937">
      <w:pPr>
        <w:spacing w:line="360" w:lineRule="exact"/>
        <w:jc w:val="center"/>
        <w:rPr>
          <w:rFonts w:ascii="宋体" w:hAnsi="宋体"/>
          <w:color w:val="000000"/>
          <w:szCs w:val="21"/>
          <w:highlight w:val="none"/>
        </w:rPr>
      </w:pPr>
      <w:r>
        <w:rPr>
          <w:rFonts w:hint="eastAsia" w:ascii="宋体" w:hAnsi="宋体"/>
          <w:color w:val="000000"/>
          <w:szCs w:val="21"/>
          <w:highlight w:val="none"/>
        </w:rPr>
        <w:t>顶山街道建设工程施工承包廉政协议</w:t>
      </w:r>
    </w:p>
    <w:p w14:paraId="3DF11E9D">
      <w:pPr>
        <w:spacing w:line="360" w:lineRule="exact"/>
        <w:ind w:firstLine="480"/>
        <w:rPr>
          <w:rFonts w:ascii="宋体" w:hAnsi="宋体"/>
          <w:color w:val="000000"/>
          <w:szCs w:val="21"/>
          <w:highlight w:val="none"/>
        </w:rPr>
      </w:pPr>
      <w:r>
        <w:rPr>
          <w:rFonts w:hint="eastAsia" w:ascii="宋体" w:hAnsi="宋体"/>
          <w:color w:val="000000"/>
          <w:szCs w:val="21"/>
          <w:highlight w:val="none"/>
        </w:rPr>
        <w:t>为加强重点建设工程中的廉政建设、规范工程建设程序，有效防止违法违纪行为，保护国家、集体和当事人的合法权益，努力实现“投资高效、工程优质、干部优秀”的目标，根据工程建设有关法律法规和廉政建设责任制规定，由</w:t>
      </w:r>
      <w:r>
        <w:rPr>
          <w:rFonts w:hint="eastAsia" w:ascii="宋体" w:hAnsi="宋体"/>
          <w:color w:val="000000"/>
          <w:szCs w:val="21"/>
          <w:highlight w:val="none"/>
          <w:u w:val="single"/>
        </w:rPr>
        <w:t xml:space="preserve">                       </w:t>
      </w:r>
      <w:r>
        <w:rPr>
          <w:rFonts w:hint="eastAsia" w:ascii="宋体" w:hAnsi="宋体"/>
          <w:color w:val="000000"/>
          <w:szCs w:val="21"/>
          <w:highlight w:val="none"/>
        </w:rPr>
        <w:t>（以下简称甲方）与承担</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工程建设项目的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（以下简称乙方），订立本廉政协议。</w:t>
      </w:r>
    </w:p>
    <w:p w14:paraId="37D8A00F">
      <w:pPr>
        <w:spacing w:line="360" w:lineRule="exact"/>
        <w:rPr>
          <w:rFonts w:ascii="宋体" w:hAnsi="宋体"/>
          <w:color w:val="000000"/>
          <w:szCs w:val="21"/>
          <w:highlight w:val="none"/>
        </w:rPr>
      </w:pPr>
      <w:r>
        <w:rPr>
          <w:rFonts w:hint="eastAsia" w:ascii="宋体" w:hAnsi="宋体"/>
          <w:color w:val="000000"/>
          <w:szCs w:val="21"/>
          <w:highlight w:val="none"/>
        </w:rPr>
        <w:t>一、甲乙双方的责任</w:t>
      </w:r>
    </w:p>
    <w:p w14:paraId="22782F2F">
      <w:pPr>
        <w:spacing w:line="360" w:lineRule="exact"/>
        <w:rPr>
          <w:rFonts w:ascii="宋体" w:hAnsi="宋体"/>
          <w:color w:val="000000"/>
          <w:szCs w:val="21"/>
          <w:highlight w:val="none"/>
        </w:rPr>
      </w:pPr>
      <w:r>
        <w:rPr>
          <w:rFonts w:hint="eastAsia" w:ascii="宋体" w:hAnsi="宋体"/>
          <w:color w:val="000000"/>
          <w:szCs w:val="21"/>
          <w:highlight w:val="none"/>
        </w:rPr>
        <w:t>1、严格遵守国家、省、市、区工程建设方面的法律法规和廉政建设相关规定，严格执行工程建设程序，确保工程建设节省、高效、优质、廉洁。</w:t>
      </w:r>
    </w:p>
    <w:p w14:paraId="3E4BFCD0">
      <w:pPr>
        <w:spacing w:line="360" w:lineRule="exact"/>
        <w:rPr>
          <w:rFonts w:ascii="宋体" w:hAnsi="宋体"/>
          <w:color w:val="000000"/>
          <w:szCs w:val="21"/>
          <w:highlight w:val="none"/>
        </w:rPr>
      </w:pPr>
      <w:r>
        <w:rPr>
          <w:rFonts w:hint="eastAsia" w:ascii="宋体" w:hAnsi="宋体"/>
          <w:color w:val="000000"/>
          <w:szCs w:val="21"/>
          <w:highlight w:val="none"/>
        </w:rPr>
        <w:t>2、严格履行建设工程项目承发包合同。</w:t>
      </w:r>
    </w:p>
    <w:p w14:paraId="18E978EA">
      <w:pPr>
        <w:spacing w:line="360" w:lineRule="exact"/>
        <w:rPr>
          <w:rFonts w:ascii="宋体" w:hAnsi="宋体"/>
          <w:color w:val="000000"/>
          <w:szCs w:val="21"/>
          <w:highlight w:val="none"/>
        </w:rPr>
      </w:pPr>
      <w:r>
        <w:rPr>
          <w:rFonts w:hint="eastAsia" w:ascii="宋体" w:hAnsi="宋体"/>
          <w:color w:val="000000"/>
          <w:szCs w:val="21"/>
          <w:highlight w:val="none"/>
        </w:rPr>
        <w:t>3、严格执行招投标法等法律规定，确保招投标过程公平、公正、公开，签订《工程项目实施合同》和《建设工程施工承包廉政协议》。</w:t>
      </w:r>
    </w:p>
    <w:p w14:paraId="0DEA9F11">
      <w:pPr>
        <w:spacing w:line="360" w:lineRule="exact"/>
        <w:rPr>
          <w:rFonts w:ascii="宋体" w:hAnsi="宋体"/>
          <w:color w:val="000000"/>
          <w:szCs w:val="21"/>
          <w:highlight w:val="none"/>
        </w:rPr>
      </w:pPr>
      <w:r>
        <w:rPr>
          <w:rFonts w:hint="eastAsia" w:ascii="宋体" w:hAnsi="宋体"/>
          <w:color w:val="000000"/>
          <w:szCs w:val="21"/>
          <w:highlight w:val="none"/>
        </w:rPr>
        <w:t>4、所有重点工程必须履行报批手续，杜绝违反和擅自简化工程建设基本程序现象，一旦发现有质量、腐败等问题，都将按照规定追究有关责任人的责任。</w:t>
      </w:r>
    </w:p>
    <w:p w14:paraId="486C857D">
      <w:pPr>
        <w:spacing w:line="360" w:lineRule="exact"/>
        <w:rPr>
          <w:rFonts w:ascii="宋体" w:hAnsi="宋体"/>
          <w:color w:val="000000"/>
          <w:szCs w:val="21"/>
          <w:highlight w:val="none"/>
        </w:rPr>
      </w:pPr>
      <w:r>
        <w:rPr>
          <w:rFonts w:hint="eastAsia" w:ascii="宋体" w:hAnsi="宋体"/>
          <w:color w:val="000000"/>
          <w:szCs w:val="21"/>
          <w:highlight w:val="none"/>
        </w:rPr>
        <w:t>二、甲方的责任</w:t>
      </w:r>
    </w:p>
    <w:p w14:paraId="5E75CDE3">
      <w:pPr>
        <w:spacing w:line="360" w:lineRule="exact"/>
        <w:rPr>
          <w:rFonts w:ascii="宋体" w:hAnsi="宋体"/>
          <w:color w:val="000000"/>
          <w:szCs w:val="21"/>
          <w:highlight w:val="none"/>
        </w:rPr>
      </w:pPr>
      <w:r>
        <w:rPr>
          <w:rFonts w:hint="eastAsia" w:ascii="宋体" w:hAnsi="宋体"/>
          <w:color w:val="000000"/>
          <w:szCs w:val="21"/>
          <w:highlight w:val="none"/>
        </w:rPr>
        <w:t>1、甲方作为建设工程项目的建设单位，在街道党工委、办事处和上级主管部门（单位）的领导下，全面负责工程建设的质量、进度和资金管理。</w:t>
      </w:r>
    </w:p>
    <w:p w14:paraId="26E5A88B">
      <w:pPr>
        <w:spacing w:line="360" w:lineRule="exact"/>
        <w:rPr>
          <w:rFonts w:ascii="宋体" w:hAnsi="宋体"/>
          <w:color w:val="000000"/>
          <w:szCs w:val="21"/>
          <w:highlight w:val="none"/>
        </w:rPr>
      </w:pPr>
      <w:r>
        <w:rPr>
          <w:rFonts w:hint="eastAsia" w:ascii="宋体" w:hAnsi="宋体"/>
          <w:color w:val="000000"/>
          <w:szCs w:val="21"/>
          <w:highlight w:val="none"/>
        </w:rPr>
        <w:t>2、严格执行党和国家的方针、政策，依照法律法规和规章履行职责，做到公道正派，公正廉洁。</w:t>
      </w:r>
    </w:p>
    <w:p w14:paraId="7430239B">
      <w:pPr>
        <w:spacing w:line="360" w:lineRule="exact"/>
        <w:rPr>
          <w:rFonts w:ascii="宋体" w:hAnsi="宋体"/>
          <w:color w:val="000000"/>
          <w:szCs w:val="21"/>
          <w:highlight w:val="none"/>
        </w:rPr>
      </w:pPr>
      <w:r>
        <w:rPr>
          <w:rFonts w:hint="eastAsia" w:ascii="宋体" w:hAnsi="宋体"/>
          <w:color w:val="000000"/>
          <w:szCs w:val="21"/>
          <w:highlight w:val="none"/>
        </w:rPr>
        <w:t>3、不得参加影响公正执行公务的宴请和娱乐性活动。</w:t>
      </w:r>
    </w:p>
    <w:p w14:paraId="5A4ADB6A">
      <w:pPr>
        <w:spacing w:line="360" w:lineRule="exact"/>
        <w:rPr>
          <w:rFonts w:ascii="宋体" w:hAnsi="宋体"/>
          <w:color w:val="000000"/>
          <w:szCs w:val="21"/>
          <w:highlight w:val="none"/>
        </w:rPr>
      </w:pPr>
      <w:r>
        <w:rPr>
          <w:rFonts w:hint="eastAsia" w:ascii="宋体" w:hAnsi="宋体"/>
          <w:color w:val="000000"/>
          <w:szCs w:val="21"/>
          <w:highlight w:val="none"/>
        </w:rPr>
        <w:t>4、不得索要或接受乙方回扣、礼金、有价证券、贵重物品和其他任何形式的馈赠。</w:t>
      </w:r>
    </w:p>
    <w:p w14:paraId="7EAAFBA0">
      <w:pPr>
        <w:spacing w:line="360" w:lineRule="exact"/>
        <w:rPr>
          <w:rFonts w:ascii="宋体" w:hAnsi="宋体"/>
          <w:color w:val="000000"/>
          <w:szCs w:val="21"/>
          <w:highlight w:val="none"/>
        </w:rPr>
      </w:pPr>
      <w:r>
        <w:rPr>
          <w:rFonts w:hint="eastAsia" w:ascii="宋体" w:hAnsi="宋体"/>
          <w:color w:val="000000"/>
          <w:szCs w:val="21"/>
          <w:highlight w:val="none"/>
        </w:rPr>
        <w:t>5、不得到乙方报销应由个人支付的各种费用。</w:t>
      </w:r>
    </w:p>
    <w:p w14:paraId="0A807774">
      <w:pPr>
        <w:spacing w:line="360" w:lineRule="exact"/>
        <w:rPr>
          <w:rFonts w:ascii="宋体" w:hAnsi="宋体"/>
          <w:color w:val="000000"/>
          <w:szCs w:val="21"/>
          <w:highlight w:val="none"/>
        </w:rPr>
      </w:pPr>
      <w:r>
        <w:rPr>
          <w:rFonts w:hint="eastAsia" w:ascii="宋体" w:hAnsi="宋体"/>
          <w:color w:val="000000"/>
          <w:szCs w:val="21"/>
          <w:highlight w:val="none"/>
        </w:rPr>
        <w:t>6、不得以任何理由和方式向乙方推荐分包单位或要求乙方购买项目工程合同以外的材料、设备等。</w:t>
      </w:r>
    </w:p>
    <w:p w14:paraId="04165F3E">
      <w:pPr>
        <w:spacing w:line="360" w:lineRule="exact"/>
        <w:rPr>
          <w:rFonts w:ascii="宋体" w:hAnsi="宋体"/>
          <w:color w:val="000000"/>
          <w:szCs w:val="21"/>
          <w:highlight w:val="none"/>
        </w:rPr>
      </w:pPr>
      <w:r>
        <w:rPr>
          <w:rFonts w:hint="eastAsia" w:ascii="宋体" w:hAnsi="宋体"/>
          <w:color w:val="000000"/>
          <w:szCs w:val="21"/>
          <w:highlight w:val="none"/>
        </w:rPr>
        <w:t>三、乙方的责任</w:t>
      </w:r>
    </w:p>
    <w:p w14:paraId="2853C2CE">
      <w:pPr>
        <w:spacing w:line="360" w:lineRule="exact"/>
        <w:rPr>
          <w:rFonts w:ascii="宋体" w:hAnsi="宋体"/>
          <w:color w:val="000000"/>
          <w:szCs w:val="21"/>
          <w:highlight w:val="none"/>
        </w:rPr>
      </w:pPr>
      <w:r>
        <w:rPr>
          <w:rFonts w:hint="eastAsia" w:ascii="宋体" w:hAnsi="宋体"/>
          <w:color w:val="000000"/>
          <w:szCs w:val="21"/>
          <w:highlight w:val="none"/>
        </w:rPr>
        <w:t>1、乙方作为建设工程的施工单位，应严格遵守建设工程有关法律法规和规章，精心组织、科学管理、文明施工，保质保量完成工程任务。</w:t>
      </w:r>
    </w:p>
    <w:p w14:paraId="02FAEC78">
      <w:pPr>
        <w:spacing w:line="360" w:lineRule="exact"/>
        <w:rPr>
          <w:rFonts w:ascii="宋体" w:hAnsi="宋体"/>
          <w:color w:val="000000"/>
          <w:szCs w:val="21"/>
          <w:highlight w:val="none"/>
        </w:rPr>
      </w:pPr>
      <w:r>
        <w:rPr>
          <w:rFonts w:hint="eastAsia" w:ascii="宋体" w:hAnsi="宋体"/>
          <w:color w:val="000000"/>
          <w:szCs w:val="21"/>
          <w:highlight w:val="none"/>
        </w:rPr>
        <w:t>2、不得以任何理由组织或邀请甲方人员外出参观考察或参加娱乐活动。</w:t>
      </w:r>
    </w:p>
    <w:p w14:paraId="62226BC7">
      <w:pPr>
        <w:spacing w:line="360" w:lineRule="exact"/>
        <w:rPr>
          <w:rFonts w:ascii="宋体" w:hAnsi="宋体"/>
          <w:color w:val="000000"/>
          <w:szCs w:val="21"/>
          <w:highlight w:val="none"/>
        </w:rPr>
      </w:pPr>
      <w:r>
        <w:rPr>
          <w:rFonts w:hint="eastAsia" w:ascii="宋体" w:hAnsi="宋体"/>
          <w:color w:val="000000"/>
          <w:szCs w:val="21"/>
          <w:highlight w:val="none"/>
        </w:rPr>
        <w:t>3、不得以任何理由向甲方人员提供或暗示提供回扣、礼金、有价证券、贵重物品和其他任何形式的馈赠。</w:t>
      </w:r>
    </w:p>
    <w:p w14:paraId="7C81FDAE">
      <w:pPr>
        <w:spacing w:line="360" w:lineRule="exact"/>
        <w:rPr>
          <w:rFonts w:ascii="宋体" w:hAnsi="宋体"/>
          <w:color w:val="000000"/>
          <w:szCs w:val="21"/>
          <w:highlight w:val="none"/>
        </w:rPr>
      </w:pPr>
      <w:r>
        <w:rPr>
          <w:rFonts w:hint="eastAsia" w:ascii="宋体" w:hAnsi="宋体"/>
          <w:color w:val="000000"/>
          <w:szCs w:val="21"/>
          <w:highlight w:val="none"/>
        </w:rPr>
        <w:t>4、不得以任何名义为甲方人员报销应由个人支付的任何费用。</w:t>
      </w:r>
    </w:p>
    <w:p w14:paraId="03BBEE47">
      <w:pPr>
        <w:spacing w:line="360" w:lineRule="exact"/>
        <w:rPr>
          <w:rFonts w:ascii="宋体" w:hAnsi="宋体"/>
          <w:color w:val="000000"/>
          <w:szCs w:val="21"/>
          <w:highlight w:val="none"/>
        </w:rPr>
      </w:pPr>
      <w:r>
        <w:rPr>
          <w:rFonts w:hint="eastAsia" w:ascii="宋体" w:hAnsi="宋体"/>
          <w:color w:val="000000"/>
          <w:szCs w:val="21"/>
          <w:highlight w:val="none"/>
        </w:rPr>
        <w:t>四、本协议与工程承包合同一同签订，经甲乙双方代表签字后生效。</w:t>
      </w:r>
    </w:p>
    <w:p w14:paraId="2D6CEFD0">
      <w:pPr>
        <w:spacing w:line="360" w:lineRule="exact"/>
        <w:rPr>
          <w:rFonts w:ascii="宋体" w:hAnsi="宋体"/>
          <w:color w:val="000000"/>
          <w:szCs w:val="21"/>
          <w:highlight w:val="none"/>
        </w:rPr>
      </w:pPr>
      <w:r>
        <w:rPr>
          <w:rFonts w:hint="eastAsia" w:ascii="宋体" w:hAnsi="宋体"/>
          <w:color w:val="000000"/>
          <w:szCs w:val="21"/>
          <w:highlight w:val="none"/>
        </w:rPr>
        <w:t>五、本协议有效期为签订之日起至全部工程竣工验收合格止。</w:t>
      </w:r>
    </w:p>
    <w:p w14:paraId="526F0EE6">
      <w:pPr>
        <w:spacing w:line="360" w:lineRule="exact"/>
        <w:rPr>
          <w:rFonts w:ascii="宋体" w:hAnsi="宋体"/>
          <w:color w:val="000000"/>
          <w:szCs w:val="21"/>
          <w:highlight w:val="none"/>
        </w:rPr>
      </w:pPr>
      <w:r>
        <w:rPr>
          <w:rFonts w:hint="eastAsia" w:ascii="宋体" w:hAnsi="宋体"/>
          <w:color w:val="000000"/>
          <w:szCs w:val="21"/>
          <w:highlight w:val="none"/>
        </w:rPr>
        <w:t>甲方单位（盖章）                            乙方单位(盖章)</w:t>
      </w:r>
    </w:p>
    <w:p w14:paraId="04157497">
      <w:pPr>
        <w:spacing w:line="360" w:lineRule="exact"/>
        <w:rPr>
          <w:rFonts w:ascii="宋体" w:hAnsi="宋体"/>
          <w:color w:val="000000"/>
          <w:szCs w:val="21"/>
          <w:highlight w:val="none"/>
        </w:rPr>
      </w:pPr>
      <w:r>
        <w:rPr>
          <w:rFonts w:hint="eastAsia" w:ascii="宋体" w:hAnsi="宋体"/>
          <w:color w:val="000000"/>
          <w:szCs w:val="21"/>
          <w:highlight w:val="none"/>
        </w:rPr>
        <w:t>甲方代表：                                  乙方代表：</w:t>
      </w:r>
    </w:p>
    <w:p w14:paraId="2AC1870A">
      <w:pPr>
        <w:spacing w:line="360" w:lineRule="exact"/>
        <w:rPr>
          <w:rFonts w:ascii="宋体" w:hAnsi="宋体"/>
          <w:color w:val="000000"/>
          <w:szCs w:val="21"/>
          <w:highlight w:val="none"/>
        </w:rPr>
      </w:pPr>
      <w:r>
        <w:rPr>
          <w:rFonts w:hint="eastAsia" w:ascii="宋体" w:hAnsi="宋体"/>
          <w:color w:val="000000"/>
          <w:szCs w:val="21"/>
          <w:highlight w:val="none"/>
        </w:rPr>
        <w:t>年   月   日</w:t>
      </w:r>
    </w:p>
    <w:p w14:paraId="179841C1">
      <w:pPr>
        <w:spacing w:line="360" w:lineRule="exact"/>
        <w:rPr>
          <w:rFonts w:ascii="宋体" w:hAnsi="宋体"/>
          <w:color w:val="000000"/>
          <w:szCs w:val="21"/>
          <w:highlight w:val="none"/>
        </w:rPr>
      </w:pPr>
      <w:r>
        <w:rPr>
          <w:rFonts w:ascii="宋体" w:hAnsi="宋体"/>
          <w:color w:val="000000"/>
          <w:szCs w:val="21"/>
          <w:highlight w:val="none"/>
        </w:rPr>
        <w:br w:type="page" w:clear="all"/>
      </w:r>
      <w:r>
        <w:rPr>
          <w:rFonts w:ascii="宋体" w:hAnsi="宋体"/>
          <w:color w:val="000000"/>
          <w:szCs w:val="21"/>
          <w:highlight w:val="none"/>
        </w:rPr>
        <w:t>附件</w:t>
      </w:r>
      <w:r>
        <w:rPr>
          <w:rFonts w:hint="eastAsia" w:ascii="宋体" w:hAnsi="宋体"/>
          <w:color w:val="000000"/>
          <w:szCs w:val="21"/>
          <w:highlight w:val="none"/>
        </w:rPr>
        <w:t>3：</w:t>
      </w:r>
      <w:r>
        <w:rPr>
          <w:rFonts w:ascii="宋体" w:hAnsi="宋体"/>
          <w:color w:val="000000"/>
          <w:szCs w:val="21"/>
          <w:highlight w:val="none"/>
        </w:rPr>
        <w:fldChar w:fldCharType="end"/>
      </w:r>
    </w:p>
    <w:p w14:paraId="13A8DEC2">
      <w:pPr>
        <w:spacing w:line="360" w:lineRule="exact"/>
        <w:jc w:val="center"/>
        <w:rPr>
          <w:rFonts w:ascii="宋体" w:hAnsi="宋体"/>
          <w:color w:val="000000"/>
          <w:szCs w:val="21"/>
          <w:highlight w:val="none"/>
        </w:rPr>
      </w:pPr>
      <w:r>
        <w:rPr>
          <w:rFonts w:hint="eastAsia" w:ascii="宋体" w:hAnsi="宋体"/>
          <w:color w:val="000000"/>
          <w:szCs w:val="21"/>
          <w:highlight w:val="none"/>
        </w:rPr>
        <w:t>工程质量保修书</w:t>
      </w:r>
    </w:p>
    <w:p w14:paraId="40457D32">
      <w:pPr>
        <w:spacing w:line="360" w:lineRule="exact"/>
        <w:rPr>
          <w:rFonts w:ascii="宋体" w:hAnsi="宋体"/>
          <w:color w:val="000000"/>
          <w:szCs w:val="21"/>
          <w:highlight w:val="none"/>
        </w:rPr>
      </w:pPr>
      <w:r>
        <w:rPr>
          <w:rFonts w:hint="eastAsia" w:ascii="宋体" w:hAnsi="宋体"/>
          <w:color w:val="000000"/>
          <w:szCs w:val="21"/>
          <w:highlight w:val="none"/>
        </w:rPr>
        <w:t xml:space="preserve">发包人（全称）： </w:t>
      </w:r>
      <w:r>
        <w:rPr>
          <w:rFonts w:hint="eastAsia" w:ascii="宋体" w:hAnsi="宋体"/>
          <w:color w:val="000000"/>
          <w:szCs w:val="21"/>
          <w:highlight w:val="none"/>
          <w:u w:val="single"/>
        </w:rPr>
        <w:t xml:space="preserve">                           </w:t>
      </w:r>
    </w:p>
    <w:p w14:paraId="3D863D21">
      <w:pPr>
        <w:spacing w:line="360" w:lineRule="exact"/>
        <w:rPr>
          <w:rFonts w:ascii="宋体" w:hAnsi="宋体"/>
          <w:color w:val="000000"/>
          <w:szCs w:val="21"/>
          <w:highlight w:val="none"/>
        </w:rPr>
      </w:pPr>
      <w:r>
        <w:rPr>
          <w:rFonts w:hint="eastAsia" w:ascii="宋体" w:hAnsi="宋体"/>
          <w:color w:val="000000"/>
          <w:szCs w:val="21"/>
          <w:highlight w:val="none"/>
        </w:rPr>
        <w:t xml:space="preserve">承包人（全称）： </w:t>
      </w:r>
      <w:r>
        <w:rPr>
          <w:rFonts w:hint="eastAsia" w:ascii="宋体" w:hAnsi="宋体"/>
          <w:color w:val="000000"/>
          <w:szCs w:val="21"/>
          <w:highlight w:val="none"/>
          <w:u w:val="single"/>
        </w:rPr>
        <w:t xml:space="preserve">                           </w:t>
      </w:r>
    </w:p>
    <w:p w14:paraId="3FC413AF">
      <w:pPr>
        <w:spacing w:line="360" w:lineRule="exact"/>
        <w:rPr>
          <w:rFonts w:ascii="宋体" w:hAnsi="宋体"/>
          <w:color w:val="000000"/>
          <w:szCs w:val="21"/>
          <w:highlight w:val="none"/>
        </w:rPr>
      </w:pPr>
      <w:r>
        <w:rPr>
          <w:rFonts w:hint="eastAsia" w:ascii="宋体" w:hAnsi="宋体"/>
          <w:color w:val="000000"/>
          <w:szCs w:val="21"/>
          <w:highlight w:val="none"/>
        </w:rPr>
        <w:t>　　发包人和承包人根据《中华人民共和国建筑法》和《建设工程质量管理条例》，经协商一致就</w:t>
      </w:r>
      <w:r>
        <w:rPr>
          <w:rFonts w:hint="eastAsia" w:ascii="宋体" w:hAnsi="宋体"/>
          <w:color w:val="000000"/>
          <w:szCs w:val="21"/>
          <w:highlight w:val="none"/>
          <w:u w:val="single"/>
        </w:rPr>
        <w:t xml:space="preserve">                              </w:t>
      </w:r>
      <w:r>
        <w:rPr>
          <w:rFonts w:hint="eastAsia" w:ascii="宋体" w:hAnsi="宋体"/>
          <w:color w:val="000000"/>
          <w:szCs w:val="21"/>
          <w:highlight w:val="none"/>
        </w:rPr>
        <w:t>（工程全称）签订工程质量保修书。</w:t>
      </w:r>
    </w:p>
    <w:p w14:paraId="59CD1617">
      <w:pPr>
        <w:spacing w:line="360" w:lineRule="exact"/>
        <w:rPr>
          <w:rFonts w:ascii="宋体" w:hAnsi="宋体"/>
          <w:color w:val="000000"/>
          <w:szCs w:val="21"/>
          <w:highlight w:val="none"/>
        </w:rPr>
      </w:pPr>
      <w:r>
        <w:rPr>
          <w:rFonts w:hint="eastAsia" w:ascii="宋体" w:hAnsi="宋体"/>
          <w:color w:val="000000"/>
          <w:szCs w:val="21"/>
          <w:highlight w:val="none"/>
        </w:rPr>
        <w:t>一、工程质量保修范围和内容</w:t>
      </w:r>
    </w:p>
    <w:p w14:paraId="49EF722B">
      <w:pPr>
        <w:spacing w:line="360" w:lineRule="exact"/>
        <w:rPr>
          <w:rFonts w:ascii="宋体" w:hAnsi="宋体"/>
          <w:color w:val="000000"/>
          <w:szCs w:val="21"/>
          <w:highlight w:val="none"/>
        </w:rPr>
      </w:pPr>
      <w:r>
        <w:rPr>
          <w:rFonts w:hint="eastAsia" w:ascii="宋体" w:hAnsi="宋体"/>
          <w:color w:val="000000"/>
          <w:szCs w:val="21"/>
          <w:highlight w:val="none"/>
        </w:rPr>
        <w:t>　　承包人在质量保修期内，按照有关法律规定和合同约定，承担工程质量保修责任。</w:t>
      </w:r>
    </w:p>
    <w:p w14:paraId="241913E5">
      <w:pPr>
        <w:spacing w:line="360" w:lineRule="exact"/>
        <w:rPr>
          <w:rFonts w:ascii="宋体" w:hAnsi="宋体"/>
          <w:color w:val="000000"/>
          <w:szCs w:val="21"/>
          <w:highlight w:val="none"/>
        </w:rPr>
      </w:pPr>
      <w:r>
        <w:rPr>
          <w:rFonts w:hint="eastAsia" w:ascii="宋体" w:hAnsi="宋体"/>
          <w:color w:val="000000"/>
          <w:szCs w:val="21"/>
          <w:highlight w:val="none"/>
        </w:rPr>
        <w:t>质量保修范围包括装修工程，屋面防水工程、有防水要求的卫生间、房间和外墙面的防渗漏，供热与供冷系统，电气管线、给排水管道、设备安装，以及双方约定的其他项目。具体保修的内容，双方约定如下：</w:t>
      </w:r>
    </w:p>
    <w:p w14:paraId="0B4C9BF3">
      <w:pPr>
        <w:spacing w:line="360" w:lineRule="exact"/>
        <w:rPr>
          <w:rFonts w:ascii="宋体" w:hAnsi="宋体"/>
          <w:color w:val="000000"/>
          <w:szCs w:val="21"/>
          <w:highlight w:val="none"/>
        </w:rPr>
      </w:pPr>
      <w:r>
        <w:rPr>
          <w:rFonts w:hint="eastAsia" w:ascii="宋体" w:hAnsi="宋体"/>
          <w:color w:val="000000"/>
          <w:szCs w:val="21"/>
          <w:highlight w:val="none"/>
        </w:rPr>
        <w:t>但凡非人为原因影响建设项目正常使用的情况均属保修内容。</w:t>
      </w:r>
    </w:p>
    <w:p w14:paraId="40331DE5">
      <w:pPr>
        <w:spacing w:line="360" w:lineRule="exact"/>
        <w:rPr>
          <w:rFonts w:ascii="宋体" w:hAnsi="宋体"/>
          <w:color w:val="000000"/>
          <w:szCs w:val="21"/>
          <w:highlight w:val="none"/>
        </w:rPr>
      </w:pPr>
      <w:r>
        <w:rPr>
          <w:rFonts w:hint="eastAsia" w:ascii="宋体" w:hAnsi="宋体"/>
          <w:color w:val="000000"/>
          <w:szCs w:val="21"/>
          <w:highlight w:val="none"/>
        </w:rPr>
        <w:t>二、质量保修期</w:t>
      </w:r>
    </w:p>
    <w:p w14:paraId="3ACBAC6F">
      <w:pPr>
        <w:spacing w:line="360" w:lineRule="exact"/>
        <w:ind w:firstLine="480"/>
        <w:rPr>
          <w:rFonts w:ascii="宋体" w:hAnsi="宋体"/>
          <w:color w:val="000000"/>
          <w:szCs w:val="21"/>
          <w:highlight w:val="none"/>
        </w:rPr>
      </w:pPr>
      <w:r>
        <w:rPr>
          <w:rFonts w:hint="eastAsia" w:ascii="宋体" w:hAnsi="宋体"/>
          <w:color w:val="000000"/>
          <w:szCs w:val="21"/>
          <w:highlight w:val="none"/>
        </w:rPr>
        <w:t>根据《建设工程质量管理条例》及有关规定，工程的质量保修期如下：</w:t>
      </w:r>
    </w:p>
    <w:p w14:paraId="46AD810D">
      <w:pPr>
        <w:spacing w:line="360" w:lineRule="exact"/>
        <w:ind w:firstLine="480"/>
        <w:rPr>
          <w:rFonts w:ascii="宋体" w:hAnsi="宋体"/>
          <w:color w:val="000000"/>
          <w:szCs w:val="21"/>
          <w:highlight w:val="none"/>
        </w:rPr>
      </w:pPr>
      <w:r>
        <w:rPr>
          <w:rFonts w:hint="eastAsia" w:ascii="宋体" w:hAnsi="宋体"/>
          <w:color w:val="000000"/>
          <w:szCs w:val="21"/>
          <w:highlight w:val="none"/>
        </w:rPr>
        <w:t>1．装修工程为 2 年；</w:t>
      </w:r>
    </w:p>
    <w:p w14:paraId="1472CEA5">
      <w:pPr>
        <w:spacing w:line="360" w:lineRule="exact"/>
        <w:ind w:firstLine="480"/>
        <w:rPr>
          <w:rFonts w:ascii="宋体" w:hAnsi="宋体"/>
          <w:color w:val="000000"/>
          <w:szCs w:val="21"/>
          <w:highlight w:val="none"/>
        </w:rPr>
      </w:pPr>
      <w:r>
        <w:rPr>
          <w:rFonts w:hint="eastAsia" w:ascii="宋体" w:hAnsi="宋体"/>
          <w:color w:val="000000"/>
          <w:szCs w:val="21"/>
          <w:highlight w:val="none"/>
        </w:rPr>
        <w:t>2．屋面防水工程、有防水要求的卫生间、房间和外墙面的防渗为 5 年；</w:t>
      </w:r>
    </w:p>
    <w:p w14:paraId="6CA87113">
      <w:pPr>
        <w:spacing w:line="360" w:lineRule="exact"/>
        <w:ind w:firstLine="480"/>
        <w:rPr>
          <w:rFonts w:ascii="宋体" w:hAnsi="宋体"/>
          <w:color w:val="000000"/>
          <w:szCs w:val="21"/>
          <w:highlight w:val="none"/>
        </w:rPr>
      </w:pPr>
      <w:r>
        <w:rPr>
          <w:rFonts w:hint="eastAsia" w:ascii="宋体" w:hAnsi="宋体"/>
          <w:color w:val="000000"/>
          <w:szCs w:val="21"/>
          <w:highlight w:val="none"/>
        </w:rPr>
        <w:t>3．电气管线、给排水管道、设备安装工程为 2 年；</w:t>
      </w:r>
    </w:p>
    <w:p w14:paraId="6E6FFACF">
      <w:pPr>
        <w:spacing w:line="360" w:lineRule="exact"/>
        <w:ind w:firstLine="480"/>
        <w:rPr>
          <w:rFonts w:ascii="宋体" w:hAnsi="宋体"/>
          <w:color w:val="000000"/>
          <w:szCs w:val="21"/>
          <w:highlight w:val="none"/>
        </w:rPr>
      </w:pPr>
      <w:r>
        <w:rPr>
          <w:rFonts w:hint="eastAsia" w:ascii="宋体" w:hAnsi="宋体"/>
          <w:color w:val="000000"/>
          <w:szCs w:val="21"/>
          <w:highlight w:val="none"/>
        </w:rPr>
        <w:t>4．供热与供冷系统为 2 个采暖期、供冷期；</w:t>
      </w:r>
    </w:p>
    <w:p w14:paraId="2D559F60">
      <w:pPr>
        <w:spacing w:line="360" w:lineRule="exact"/>
        <w:ind w:firstLine="480"/>
        <w:rPr>
          <w:rFonts w:hint="eastAsia" w:ascii="宋体" w:hAnsi="宋体"/>
          <w:color w:val="000000"/>
          <w:szCs w:val="21"/>
          <w:highlight w:val="none"/>
        </w:rPr>
      </w:pPr>
      <w:r>
        <w:rPr>
          <w:rFonts w:hint="eastAsia" w:ascii="宋体" w:hAnsi="宋体"/>
          <w:color w:val="000000"/>
          <w:szCs w:val="21"/>
          <w:highlight w:val="none"/>
        </w:rPr>
        <w:t>5. 其他工程按国家及省市相关规定执行。</w:t>
      </w:r>
    </w:p>
    <w:p w14:paraId="5C879498">
      <w:pPr>
        <w:spacing w:line="360" w:lineRule="exact"/>
        <w:ind w:firstLine="480"/>
        <w:rPr>
          <w:rFonts w:ascii="宋体" w:hAnsi="宋体"/>
          <w:color w:val="000000"/>
          <w:szCs w:val="21"/>
          <w:highlight w:val="none"/>
        </w:rPr>
      </w:pPr>
      <w:r>
        <w:rPr>
          <w:rFonts w:hint="eastAsia" w:ascii="宋体" w:hAnsi="宋体"/>
          <w:color w:val="000000"/>
          <w:szCs w:val="21"/>
          <w:highlight w:val="none"/>
        </w:rPr>
        <w:t>本项目</w:t>
      </w:r>
      <w:r>
        <w:rPr>
          <w:rFonts w:hint="eastAsia" w:ascii="宋体" w:hAnsi="宋体"/>
          <w:color w:val="000000"/>
          <w:szCs w:val="21"/>
          <w:highlight w:val="none"/>
          <w:u w:val="single"/>
          <w:lang w:val="en-US" w:eastAsia="zh-CN"/>
        </w:rPr>
        <w:t>保修期为2年</w:t>
      </w:r>
      <w:r>
        <w:rPr>
          <w:rFonts w:hint="eastAsia" w:ascii="宋体" w:hAnsi="宋体"/>
          <w:color w:val="000000"/>
          <w:szCs w:val="21"/>
          <w:highlight w:val="none"/>
        </w:rPr>
        <w:t>。</w:t>
      </w:r>
    </w:p>
    <w:p w14:paraId="027D9EF0">
      <w:pPr>
        <w:spacing w:line="360" w:lineRule="exact"/>
        <w:rPr>
          <w:rFonts w:ascii="宋体" w:hAnsi="宋体"/>
          <w:color w:val="000000"/>
          <w:szCs w:val="21"/>
          <w:highlight w:val="none"/>
        </w:rPr>
      </w:pPr>
      <w:r>
        <w:rPr>
          <w:rFonts w:hint="eastAsia" w:ascii="宋体" w:hAnsi="宋体"/>
          <w:color w:val="000000"/>
          <w:szCs w:val="21"/>
          <w:highlight w:val="none"/>
        </w:rPr>
        <w:t>　　质量保修期自工程竣工验收合格之日起计算。</w:t>
      </w:r>
    </w:p>
    <w:p w14:paraId="36D90DBB">
      <w:pPr>
        <w:spacing w:line="360" w:lineRule="exact"/>
        <w:rPr>
          <w:rFonts w:ascii="宋体" w:hAnsi="宋体"/>
          <w:color w:val="000000"/>
          <w:szCs w:val="21"/>
          <w:highlight w:val="none"/>
        </w:rPr>
      </w:pPr>
      <w:r>
        <w:rPr>
          <w:rFonts w:hint="eastAsia" w:ascii="宋体" w:hAnsi="宋体"/>
          <w:color w:val="000000"/>
          <w:szCs w:val="21"/>
          <w:highlight w:val="none"/>
        </w:rPr>
        <w:t>三、缺陷责任期</w:t>
      </w:r>
    </w:p>
    <w:p w14:paraId="7E01333C">
      <w:pPr>
        <w:spacing w:line="360" w:lineRule="exact"/>
        <w:ind w:firstLine="480"/>
        <w:rPr>
          <w:rFonts w:ascii="宋体" w:hAnsi="宋体"/>
          <w:color w:val="000000"/>
          <w:szCs w:val="21"/>
          <w:highlight w:val="none"/>
        </w:rPr>
      </w:pPr>
      <w:r>
        <w:rPr>
          <w:rFonts w:hint="eastAsia" w:ascii="宋体" w:hAnsi="宋体"/>
          <w:color w:val="000000"/>
          <w:szCs w:val="21"/>
          <w:highlight w:val="none"/>
        </w:rPr>
        <w:t>工程缺陷责任期为</w:t>
      </w:r>
      <w:r>
        <w:rPr>
          <w:rFonts w:hint="eastAsia" w:ascii="宋体" w:hAnsi="宋体"/>
          <w:color w:val="000000"/>
          <w:szCs w:val="21"/>
          <w:highlight w:val="none"/>
          <w:u w:val="single"/>
        </w:rPr>
        <w:t xml:space="preserve">   24  </w:t>
      </w:r>
      <w:r>
        <w:rPr>
          <w:rFonts w:hint="eastAsia" w:ascii="宋体" w:hAnsi="宋体"/>
          <w:color w:val="000000"/>
          <w:szCs w:val="21"/>
          <w:highlight w:val="none"/>
        </w:rPr>
        <w:t>个月，缺陷责任期自工程实际竣工之日起计算。单位工程先于全部工程进行验收，单位工程缺陷责任期自单位工程验收合格之日起算。</w:t>
      </w:r>
    </w:p>
    <w:p w14:paraId="0C746836">
      <w:pPr>
        <w:spacing w:line="360" w:lineRule="exact"/>
        <w:rPr>
          <w:rFonts w:ascii="宋体" w:hAnsi="宋体"/>
          <w:color w:val="000000"/>
          <w:szCs w:val="21"/>
          <w:highlight w:val="none"/>
        </w:rPr>
      </w:pPr>
      <w:r>
        <w:rPr>
          <w:rFonts w:hint="eastAsia" w:ascii="宋体" w:hAnsi="宋体" w:cs="宋体"/>
          <w:color w:val="000000"/>
          <w:sz w:val="21"/>
          <w:szCs w:val="21"/>
          <w:highlight w:val="none"/>
        </w:rPr>
        <w:t>待全部工程质保期</w:t>
      </w:r>
      <w:r>
        <w:rPr>
          <w:rFonts w:hint="eastAsia" w:ascii="宋体" w:hAnsi="宋体"/>
          <w:color w:val="000000"/>
          <w:szCs w:val="21"/>
          <w:highlight w:val="none"/>
        </w:rPr>
        <w:t>终止后，发包人应退还剩余的质量保证金（不计息）。</w:t>
      </w:r>
    </w:p>
    <w:p w14:paraId="025228F1">
      <w:pPr>
        <w:spacing w:line="360" w:lineRule="exact"/>
        <w:rPr>
          <w:rFonts w:ascii="宋体" w:hAnsi="宋体"/>
          <w:color w:val="000000"/>
          <w:szCs w:val="21"/>
          <w:highlight w:val="none"/>
        </w:rPr>
      </w:pPr>
      <w:r>
        <w:rPr>
          <w:rFonts w:hint="eastAsia" w:ascii="宋体" w:hAnsi="宋体"/>
          <w:color w:val="000000"/>
          <w:szCs w:val="21"/>
          <w:highlight w:val="none"/>
        </w:rPr>
        <w:t>四、质量保修责任</w:t>
      </w:r>
    </w:p>
    <w:p w14:paraId="73D621BA">
      <w:pPr>
        <w:spacing w:line="360" w:lineRule="exact"/>
        <w:ind w:firstLine="480"/>
        <w:rPr>
          <w:rFonts w:ascii="宋体" w:hAnsi="宋体"/>
          <w:color w:val="000000"/>
          <w:szCs w:val="21"/>
          <w:highlight w:val="none"/>
        </w:rPr>
      </w:pPr>
      <w:r>
        <w:rPr>
          <w:rFonts w:hint="eastAsia" w:ascii="宋体" w:hAnsi="宋体"/>
          <w:color w:val="000000"/>
          <w:szCs w:val="21"/>
          <w:highlight w:val="none"/>
        </w:rPr>
        <w:t>1．属于保修范围、内容的项目，承包人应当在接到保修通知之日起7天内派人保修。承包人不在约定期限内派人保修的，发包人可以委托他人修理。</w:t>
      </w:r>
    </w:p>
    <w:p w14:paraId="415590D5">
      <w:pPr>
        <w:spacing w:line="360" w:lineRule="exact"/>
        <w:ind w:firstLine="480"/>
        <w:rPr>
          <w:rFonts w:ascii="宋体" w:hAnsi="宋体"/>
          <w:color w:val="000000"/>
          <w:szCs w:val="21"/>
          <w:highlight w:val="none"/>
        </w:rPr>
      </w:pPr>
      <w:r>
        <w:rPr>
          <w:rFonts w:hint="eastAsia" w:ascii="宋体" w:hAnsi="宋体"/>
          <w:color w:val="000000"/>
          <w:szCs w:val="21"/>
          <w:highlight w:val="none"/>
        </w:rPr>
        <w:t>2．发生紧急事故需抢修的，承包人在接到事故通知后，应当立即到达事故现场抢修。</w:t>
      </w:r>
    </w:p>
    <w:p w14:paraId="0FAF7B50">
      <w:pPr>
        <w:spacing w:line="360" w:lineRule="exact"/>
        <w:ind w:firstLine="480"/>
        <w:rPr>
          <w:rFonts w:ascii="宋体" w:hAnsi="宋体"/>
          <w:color w:val="000000"/>
          <w:szCs w:val="21"/>
          <w:highlight w:val="none"/>
        </w:rPr>
      </w:pPr>
      <w:r>
        <w:rPr>
          <w:rFonts w:hint="eastAsia" w:ascii="宋体" w:hAnsi="宋体"/>
          <w:color w:val="000000"/>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139207C">
      <w:pPr>
        <w:spacing w:line="360" w:lineRule="exact"/>
        <w:ind w:firstLine="480"/>
        <w:rPr>
          <w:rFonts w:ascii="宋体" w:hAnsi="宋体"/>
          <w:color w:val="000000"/>
          <w:szCs w:val="21"/>
          <w:highlight w:val="none"/>
        </w:rPr>
      </w:pPr>
      <w:r>
        <w:rPr>
          <w:rFonts w:hint="eastAsia" w:ascii="宋体" w:hAnsi="宋体"/>
          <w:color w:val="000000"/>
          <w:szCs w:val="21"/>
          <w:highlight w:val="none"/>
        </w:rPr>
        <w:t>4．质量保修完成后，由发包人组织验收。</w:t>
      </w:r>
    </w:p>
    <w:p w14:paraId="225ACC89">
      <w:pPr>
        <w:spacing w:line="360" w:lineRule="exact"/>
        <w:rPr>
          <w:rFonts w:ascii="宋体" w:hAnsi="宋体"/>
          <w:color w:val="000000"/>
          <w:szCs w:val="21"/>
          <w:highlight w:val="none"/>
        </w:rPr>
      </w:pPr>
      <w:r>
        <w:rPr>
          <w:rFonts w:hint="eastAsia" w:ascii="宋体" w:hAnsi="宋体"/>
          <w:color w:val="000000"/>
          <w:szCs w:val="21"/>
          <w:highlight w:val="none"/>
        </w:rPr>
        <w:t>五、保修费用</w:t>
      </w:r>
    </w:p>
    <w:p w14:paraId="3B0502A4">
      <w:pPr>
        <w:spacing w:line="360" w:lineRule="exact"/>
        <w:ind w:firstLine="480"/>
        <w:rPr>
          <w:rFonts w:ascii="宋体" w:hAnsi="宋体"/>
          <w:color w:val="000000"/>
          <w:szCs w:val="21"/>
          <w:highlight w:val="none"/>
        </w:rPr>
      </w:pPr>
      <w:r>
        <w:rPr>
          <w:rFonts w:hint="eastAsia" w:ascii="宋体" w:hAnsi="宋体"/>
          <w:color w:val="000000"/>
          <w:szCs w:val="21"/>
          <w:highlight w:val="none"/>
        </w:rPr>
        <w:t>保修费用由乙方承担。</w:t>
      </w:r>
    </w:p>
    <w:p w14:paraId="60C8C4DF">
      <w:pPr>
        <w:spacing w:line="360" w:lineRule="exact"/>
        <w:rPr>
          <w:rFonts w:ascii="宋体" w:hAnsi="宋体"/>
          <w:color w:val="000000"/>
          <w:szCs w:val="21"/>
          <w:highlight w:val="none"/>
        </w:rPr>
      </w:pPr>
      <w:r>
        <w:rPr>
          <w:rFonts w:hint="eastAsia" w:ascii="宋体" w:hAnsi="宋体"/>
          <w:color w:val="000000"/>
          <w:szCs w:val="21"/>
          <w:highlight w:val="none"/>
        </w:rPr>
        <w:t>六、双方约定的其他工程质量保修事项：</w:t>
      </w:r>
    </w:p>
    <w:p w14:paraId="605DA8F8">
      <w:pPr>
        <w:spacing w:line="360" w:lineRule="exact"/>
        <w:ind w:firstLine="480"/>
        <w:rPr>
          <w:rFonts w:ascii="宋体" w:hAnsi="宋体"/>
          <w:color w:val="000000"/>
          <w:szCs w:val="21"/>
          <w:highlight w:val="none"/>
        </w:rPr>
      </w:pPr>
      <w:r>
        <w:rPr>
          <w:rFonts w:hint="eastAsia" w:ascii="宋体" w:hAnsi="宋体"/>
          <w:color w:val="000000"/>
          <w:szCs w:val="21"/>
          <w:highlight w:val="none"/>
        </w:rPr>
        <w:t>1.发包人指定发包人现场代表负责协调保修具体事宜。</w:t>
      </w:r>
    </w:p>
    <w:p w14:paraId="13D5053E">
      <w:pPr>
        <w:spacing w:line="360" w:lineRule="exact"/>
        <w:ind w:firstLine="480"/>
        <w:rPr>
          <w:rFonts w:ascii="宋体" w:hAnsi="宋体"/>
          <w:color w:val="000000"/>
          <w:szCs w:val="21"/>
          <w:highlight w:val="none"/>
        </w:rPr>
      </w:pPr>
      <w:r>
        <w:rPr>
          <w:rFonts w:hint="eastAsia" w:ascii="宋体" w:hAnsi="宋体"/>
          <w:color w:val="000000"/>
          <w:szCs w:val="21"/>
          <w:highlight w:val="none"/>
        </w:rPr>
        <w:t>2.本工程质量保修书，由施工合同发包人、承包人双方共同签署，作为施工合同附件，其有效期限至保修期满。</w:t>
      </w:r>
    </w:p>
    <w:p w14:paraId="594790E6">
      <w:pPr>
        <w:spacing w:line="360" w:lineRule="exact"/>
        <w:ind w:firstLine="480"/>
        <w:rPr>
          <w:rFonts w:ascii="宋体" w:hAnsi="宋体"/>
          <w:color w:val="000000"/>
          <w:szCs w:val="21"/>
          <w:highlight w:val="none"/>
        </w:rPr>
      </w:pPr>
      <w:r>
        <w:rPr>
          <w:rFonts w:hint="eastAsia" w:ascii="宋体" w:hAnsi="宋体"/>
          <w:color w:val="000000"/>
          <w:szCs w:val="21"/>
          <w:highlight w:val="none"/>
        </w:rPr>
        <w:t>3.本保修书经承、发包双方签章后生效，未尽事宜由双方另行签订补充条款进行约定。任何一方不得擅自变更或解除本保修书。</w:t>
      </w:r>
    </w:p>
    <w:p w14:paraId="2D9BCC75">
      <w:pPr>
        <w:spacing w:line="360" w:lineRule="exact"/>
        <w:ind w:firstLine="480"/>
        <w:rPr>
          <w:rFonts w:ascii="宋体" w:hAnsi="宋体"/>
          <w:color w:val="000000"/>
          <w:szCs w:val="21"/>
          <w:highlight w:val="none"/>
        </w:rPr>
      </w:pPr>
      <w:r>
        <w:rPr>
          <w:rFonts w:hint="eastAsia" w:ascii="宋体" w:hAnsi="宋体"/>
          <w:color w:val="000000"/>
          <w:szCs w:val="21"/>
          <w:highlight w:val="none"/>
        </w:rPr>
        <w:t>4.双方约定的其他工程质量保修事项： 保修期满且完成缺陷修补后14天内一次性无息支付保修金 。</w:t>
      </w:r>
    </w:p>
    <w:p w14:paraId="5E31E52D">
      <w:pPr>
        <w:spacing w:line="360" w:lineRule="exact"/>
        <w:rPr>
          <w:rFonts w:ascii="宋体" w:hAnsi="宋体"/>
          <w:color w:val="000000"/>
          <w:szCs w:val="21"/>
          <w:highlight w:val="none"/>
        </w:rPr>
      </w:pPr>
      <w:r>
        <w:rPr>
          <w:rFonts w:hint="eastAsia" w:ascii="宋体" w:hAnsi="宋体"/>
          <w:color w:val="000000"/>
          <w:szCs w:val="21"/>
          <w:highlight w:val="none"/>
        </w:rPr>
        <w:t>工程质量保修书由发包人、承包人在工程竣工验收前共同签署，作为施工合同附件，其有效期限至保修期满。</w:t>
      </w:r>
    </w:p>
    <w:p w14:paraId="44103077">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发包人(公章)：                     承包人(公章)：              </w:t>
      </w:r>
    </w:p>
    <w:p w14:paraId="2BBCC2E7">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地  址：                           地  址：                            </w:t>
      </w:r>
    </w:p>
    <w:p w14:paraId="481BB5D3">
      <w:pPr>
        <w:spacing w:line="360" w:lineRule="exact"/>
        <w:rPr>
          <w:rFonts w:ascii="宋体" w:hAnsi="宋体"/>
          <w:color w:val="000000"/>
          <w:szCs w:val="21"/>
          <w:highlight w:val="none"/>
        </w:rPr>
      </w:pPr>
      <w:r>
        <w:rPr>
          <w:rFonts w:hint="eastAsia" w:ascii="宋体" w:hAnsi="宋体"/>
          <w:color w:val="000000"/>
          <w:szCs w:val="21"/>
          <w:highlight w:val="none"/>
        </w:rPr>
        <w:t xml:space="preserve">法定代表人(签字及盖章)：          法定代表人(签字)：             </w:t>
      </w:r>
    </w:p>
    <w:p w14:paraId="30F52CC8">
      <w:pPr>
        <w:spacing w:line="360" w:lineRule="exact"/>
        <w:rPr>
          <w:rFonts w:ascii="宋体" w:hAnsi="宋体"/>
          <w:color w:val="000000"/>
          <w:szCs w:val="21"/>
          <w:highlight w:val="none"/>
        </w:rPr>
      </w:pPr>
      <w:r>
        <w:rPr>
          <w:rFonts w:hint="eastAsia" w:ascii="宋体" w:hAnsi="宋体"/>
          <w:color w:val="000000"/>
          <w:szCs w:val="21"/>
          <w:highlight w:val="none"/>
        </w:rPr>
        <w:t xml:space="preserve">委托代理人(签字)：                 委托代理人(签字)：            </w:t>
      </w:r>
    </w:p>
    <w:p w14:paraId="25194B94">
      <w:pPr>
        <w:spacing w:line="360" w:lineRule="exact"/>
        <w:rPr>
          <w:rFonts w:ascii="宋体" w:hAnsi="宋体"/>
          <w:color w:val="000000"/>
          <w:szCs w:val="21"/>
          <w:highlight w:val="none"/>
        </w:rPr>
      </w:pPr>
      <w:r>
        <w:rPr>
          <w:rFonts w:hint="eastAsia" w:ascii="宋体" w:hAnsi="宋体"/>
          <w:color w:val="000000"/>
          <w:szCs w:val="21"/>
          <w:highlight w:val="none"/>
        </w:rPr>
        <w:t xml:space="preserve">电  话：                           电  话：             </w:t>
      </w:r>
    </w:p>
    <w:p w14:paraId="79BE0743">
      <w:pPr>
        <w:spacing w:line="360" w:lineRule="exact"/>
        <w:rPr>
          <w:rFonts w:ascii="宋体" w:hAnsi="宋体"/>
          <w:color w:val="000000"/>
          <w:szCs w:val="21"/>
          <w:highlight w:val="none"/>
        </w:rPr>
      </w:pPr>
      <w:r>
        <w:rPr>
          <w:rFonts w:hint="eastAsia" w:ascii="宋体" w:hAnsi="宋体"/>
          <w:color w:val="000000"/>
          <w:szCs w:val="21"/>
          <w:highlight w:val="none"/>
        </w:rPr>
        <w:t xml:space="preserve">传  真：  /                        传  真：                       </w:t>
      </w:r>
    </w:p>
    <w:p w14:paraId="19F4895B">
      <w:pPr>
        <w:spacing w:line="360" w:lineRule="exact"/>
        <w:rPr>
          <w:rFonts w:ascii="宋体" w:hAnsi="宋体"/>
          <w:color w:val="000000"/>
          <w:szCs w:val="21"/>
          <w:highlight w:val="none"/>
        </w:rPr>
      </w:pPr>
      <w:r>
        <w:rPr>
          <w:rFonts w:hint="eastAsia" w:ascii="宋体" w:hAnsi="宋体"/>
          <w:color w:val="000000"/>
          <w:szCs w:val="21"/>
          <w:highlight w:val="none"/>
        </w:rPr>
        <w:t xml:space="preserve">开户银行：                         开户银行：                                </w:t>
      </w:r>
    </w:p>
    <w:p w14:paraId="32D6B519">
      <w:pPr>
        <w:spacing w:line="360" w:lineRule="exact"/>
        <w:rPr>
          <w:rFonts w:ascii="宋体" w:hAnsi="宋体"/>
          <w:color w:val="000000"/>
          <w:szCs w:val="21"/>
          <w:highlight w:val="none"/>
        </w:rPr>
      </w:pPr>
      <w:r>
        <w:rPr>
          <w:rFonts w:hint="eastAsia" w:ascii="宋体" w:hAnsi="宋体"/>
          <w:color w:val="000000"/>
          <w:szCs w:val="21"/>
          <w:highlight w:val="none"/>
        </w:rPr>
        <w:t xml:space="preserve">账  号：                           账  号：                        </w:t>
      </w:r>
    </w:p>
    <w:p w14:paraId="363F6BCC">
      <w:pPr>
        <w:spacing w:line="360" w:lineRule="exact"/>
        <w:rPr>
          <w:rFonts w:ascii="宋体" w:hAnsi="宋体"/>
          <w:color w:val="000000"/>
          <w:szCs w:val="21"/>
          <w:highlight w:val="none"/>
        </w:rPr>
      </w:pPr>
      <w:r>
        <w:rPr>
          <w:rFonts w:hint="eastAsia" w:ascii="宋体" w:hAnsi="宋体"/>
          <w:color w:val="000000"/>
          <w:szCs w:val="21"/>
          <w:highlight w:val="none"/>
        </w:rPr>
        <w:t>邮政编码：                         邮政编码：</w:t>
      </w:r>
    </w:p>
    <w:p w14:paraId="6820839A">
      <w:pPr>
        <w:rPr>
          <w:color w:val="000000"/>
          <w:highlight w:val="none"/>
        </w:rPr>
      </w:pPr>
    </w:p>
    <w:p w14:paraId="63B26AA7">
      <w:pPr>
        <w:rPr>
          <w:color w:val="000000"/>
          <w:highlight w:val="none"/>
        </w:rPr>
      </w:pPr>
    </w:p>
    <w:p w14:paraId="0D7DDE54">
      <w:pPr>
        <w:rPr>
          <w:color w:val="000000"/>
          <w:highlight w:val="none"/>
        </w:rPr>
      </w:pPr>
    </w:p>
    <w:p w14:paraId="0A2C4EE7">
      <w:pPr>
        <w:rPr>
          <w:color w:val="000000"/>
          <w:highlight w:val="none"/>
        </w:rPr>
      </w:pPr>
    </w:p>
    <w:p w14:paraId="34BBF4F8">
      <w:pPr>
        <w:rPr>
          <w:color w:val="000000"/>
          <w:highlight w:val="none"/>
        </w:rPr>
      </w:pPr>
    </w:p>
    <w:p w14:paraId="3E32A8F4">
      <w:pPr>
        <w:rPr>
          <w:color w:val="000000"/>
          <w:highlight w:val="none"/>
        </w:rPr>
      </w:pPr>
    </w:p>
    <w:p w14:paraId="7A9F1375">
      <w:pPr>
        <w:rPr>
          <w:color w:val="000000"/>
          <w:highlight w:val="none"/>
        </w:rPr>
      </w:pPr>
    </w:p>
    <w:p w14:paraId="71B8FF8C">
      <w:pPr>
        <w:rPr>
          <w:color w:val="000000"/>
          <w:highlight w:val="none"/>
        </w:rPr>
      </w:pPr>
    </w:p>
    <w:p w14:paraId="777A572D">
      <w:pPr>
        <w:rPr>
          <w:color w:val="000000"/>
          <w:highlight w:val="none"/>
        </w:rPr>
      </w:pPr>
    </w:p>
    <w:p w14:paraId="6E987F49">
      <w:pPr>
        <w:rPr>
          <w:color w:val="000000"/>
          <w:highlight w:val="none"/>
        </w:rPr>
      </w:pPr>
    </w:p>
    <w:p w14:paraId="795FD48A">
      <w:pPr>
        <w:rPr>
          <w:color w:val="000000"/>
          <w:highlight w:val="none"/>
        </w:rPr>
      </w:pPr>
    </w:p>
    <w:p w14:paraId="756E644C">
      <w:pPr>
        <w:rPr>
          <w:color w:val="000000"/>
          <w:highlight w:val="none"/>
        </w:rPr>
      </w:pPr>
    </w:p>
    <w:p w14:paraId="2DCA1F57">
      <w:pPr>
        <w:rPr>
          <w:color w:val="000000"/>
          <w:highlight w:val="none"/>
        </w:rPr>
      </w:pPr>
    </w:p>
    <w:p w14:paraId="061370FB">
      <w:pPr>
        <w:rPr>
          <w:color w:val="000000"/>
          <w:highlight w:val="none"/>
        </w:rPr>
      </w:pPr>
    </w:p>
    <w:p w14:paraId="0871BB10">
      <w:pPr>
        <w:rPr>
          <w:color w:val="000000"/>
          <w:highlight w:val="none"/>
        </w:rPr>
      </w:pPr>
    </w:p>
    <w:p w14:paraId="7055F0F4">
      <w:pPr>
        <w:widowControl/>
        <w:spacing w:line="360" w:lineRule="exact"/>
        <w:rPr>
          <w:rFonts w:hint="eastAsia" w:ascii="宋体" w:hAnsi="宋体"/>
          <w:color w:val="000000"/>
          <w:szCs w:val="21"/>
          <w:highlight w:val="none"/>
        </w:rPr>
      </w:pPr>
      <w:r>
        <w:rPr>
          <w:rFonts w:ascii="宋体" w:hAnsi="宋体"/>
          <w:color w:val="000000"/>
          <w:szCs w:val="21"/>
          <w:highlight w:val="none"/>
        </w:rPr>
        <w:br w:type="page" w:clear="all"/>
      </w:r>
      <w:r>
        <w:rPr>
          <w:rFonts w:ascii="宋体" w:hAnsi="宋体"/>
          <w:color w:val="000000"/>
          <w:szCs w:val="21"/>
          <w:highlight w:val="none"/>
        </w:rPr>
        <w:t>附件</w:t>
      </w:r>
      <w:r>
        <w:rPr>
          <w:rFonts w:hint="eastAsia" w:ascii="宋体" w:hAnsi="宋体"/>
          <w:color w:val="000000"/>
          <w:szCs w:val="21"/>
          <w:highlight w:val="none"/>
        </w:rPr>
        <w:t>4：</w:t>
      </w:r>
    </w:p>
    <w:p w14:paraId="7B7BAA10">
      <w:pPr>
        <w:widowControl/>
        <w:spacing w:line="360" w:lineRule="exact"/>
        <w:ind w:firstLine="2730"/>
        <w:rPr>
          <w:rFonts w:hint="eastAsia" w:ascii="宋体" w:hAnsi="宋体"/>
          <w:color w:val="000000"/>
          <w:sz w:val="21"/>
          <w:szCs w:val="21"/>
          <w:highlight w:val="none"/>
        </w:rPr>
      </w:pPr>
      <w:r>
        <w:rPr>
          <w:rFonts w:hint="eastAsia" w:ascii="宋体" w:hAnsi="宋体"/>
          <w:color w:val="000000"/>
          <w:sz w:val="21"/>
          <w:szCs w:val="21"/>
          <w:highlight w:val="none"/>
        </w:rPr>
        <w:t>不拖欠农民工工资承诺书</w:t>
      </w:r>
      <w:r>
        <w:rPr>
          <w:rFonts w:ascii="宋体" w:hAnsi="宋体" w:cs="宋体"/>
          <w:color w:val="000000"/>
          <w:szCs w:val="24"/>
          <w:highlight w:val="none"/>
        </w:rPr>
        <w:br w:type="textWrapping" w:clear="all"/>
      </w:r>
      <w:r>
        <w:rPr>
          <w:rFonts w:ascii="宋体" w:hAnsi="宋体" w:cs="宋体"/>
          <w:color w:val="000000"/>
          <w:szCs w:val="24"/>
          <w:highlight w:val="none"/>
        </w:rPr>
        <w:br w:type="textWrapping" w:clear="all"/>
      </w:r>
      <w:r>
        <w:rPr>
          <w:rFonts w:hint="eastAsia" w:ascii="宋体" w:hAnsi="宋体"/>
          <w:color w:val="000000"/>
          <w:sz w:val="21"/>
          <w:szCs w:val="21"/>
          <w:highlight w:val="none"/>
        </w:rPr>
        <w:t>致:</w:t>
      </w:r>
      <w:r>
        <w:rPr>
          <w:rFonts w:hint="eastAsia" w:ascii="宋体" w:hAnsi="宋体"/>
          <w:color w:val="000000"/>
          <w:sz w:val="21"/>
          <w:szCs w:val="21"/>
          <w:highlight w:val="none"/>
          <w:u w:val="single"/>
        </w:rPr>
        <w:t xml:space="preserve">                                </w:t>
      </w:r>
    </w:p>
    <w:p w14:paraId="3B37EC2D">
      <w:pPr>
        <w:widowControl/>
        <w:spacing w:line="360" w:lineRule="exact"/>
        <w:ind w:firstLine="420"/>
        <w:rPr>
          <w:rFonts w:hint="eastAsia" w:ascii="宋体" w:hAnsi="宋体"/>
          <w:color w:val="000000"/>
          <w:sz w:val="21"/>
          <w:szCs w:val="21"/>
          <w:highlight w:val="none"/>
        </w:rPr>
      </w:pPr>
      <w:r>
        <w:rPr>
          <w:rFonts w:hint="eastAsia" w:ascii="宋体" w:hAnsi="宋体"/>
          <w:color w:val="000000"/>
          <w:sz w:val="21"/>
          <w:szCs w:val="21"/>
          <w:highlight w:val="none"/>
        </w:rPr>
        <w:t>为保护农民工的合法权益，不拖欠农民工工资，本人以</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 法定代表人的资格，郑重承诺:</w:t>
      </w:r>
    </w:p>
    <w:p w14:paraId="0900B04A">
      <w:pPr>
        <w:widowControl/>
        <w:spacing w:line="360" w:lineRule="exact"/>
        <w:ind w:firstLine="420"/>
        <w:rPr>
          <w:rFonts w:hint="eastAsia" w:ascii="宋体" w:hAnsi="宋体"/>
          <w:color w:val="000000"/>
          <w:sz w:val="21"/>
          <w:szCs w:val="21"/>
          <w:highlight w:val="none"/>
        </w:rPr>
      </w:pPr>
      <w:r>
        <w:rPr>
          <w:rFonts w:hint="eastAsia" w:ascii="宋体" w:hAnsi="宋体"/>
          <w:color w:val="000000"/>
          <w:sz w:val="21"/>
          <w:szCs w:val="21"/>
          <w:highlight w:val="none"/>
        </w:rPr>
        <w:t>我单位承建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项目时，且需要使用农民工时，将保证做到：</w:t>
      </w:r>
    </w:p>
    <w:p w14:paraId="30440F8E">
      <w:pPr>
        <w:widowControl/>
        <w:spacing w:line="360" w:lineRule="exact"/>
        <w:ind w:firstLine="420"/>
        <w:rPr>
          <w:rFonts w:hint="eastAsia" w:ascii="宋体" w:hAnsi="宋体"/>
          <w:color w:val="000000"/>
          <w:sz w:val="21"/>
          <w:szCs w:val="21"/>
          <w:highlight w:val="none"/>
        </w:rPr>
      </w:pPr>
      <w:r>
        <w:rPr>
          <w:rFonts w:hint="eastAsia" w:ascii="宋体" w:hAnsi="宋体"/>
          <w:color w:val="000000"/>
          <w:sz w:val="21"/>
          <w:szCs w:val="21"/>
          <w:highlight w:val="none"/>
        </w:rPr>
        <w:t>1、按照(劳动法)规定雇佣和使用农民工，工资将直接发放给农民工本人，严禁发放给“包工头"。</w:t>
      </w:r>
      <w:r>
        <w:rPr>
          <w:rFonts w:hint="eastAsia" w:ascii="宋体" w:hAnsi="宋体"/>
          <w:color w:val="000000"/>
          <w:sz w:val="21"/>
          <w:szCs w:val="21"/>
          <w:highlight w:val="none"/>
        </w:rPr>
        <w:br w:type="textWrapping" w:clear="all"/>
      </w:r>
      <w:r>
        <w:rPr>
          <w:rFonts w:hint="eastAsia" w:ascii="宋体" w:hAnsi="宋体"/>
          <w:color w:val="000000"/>
          <w:sz w:val="21"/>
          <w:szCs w:val="21"/>
          <w:highlight w:val="none"/>
        </w:rPr>
        <w:t xml:space="preserve">    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rPr>
          <w:rFonts w:hint="eastAsia" w:ascii="宋体" w:hAnsi="宋体"/>
          <w:color w:val="000000"/>
          <w:sz w:val="21"/>
          <w:szCs w:val="21"/>
          <w:highlight w:val="none"/>
        </w:rPr>
        <w:br w:type="textWrapping" w:clear="all"/>
      </w:r>
      <w:r>
        <w:rPr>
          <w:rFonts w:hint="eastAsia" w:ascii="宋体" w:hAnsi="宋体"/>
          <w:color w:val="000000"/>
          <w:sz w:val="21"/>
          <w:szCs w:val="21"/>
          <w:highlight w:val="none"/>
        </w:rPr>
        <w:t xml:space="preserve">    3、如果发生违反规定拖欠或克扣农民工工资行为，造成农民工上访，本公司愿意</w:t>
      </w:r>
      <w:r>
        <w:rPr>
          <w:rFonts w:hint="eastAsia" w:ascii="宋体" w:hAnsi="宋体"/>
          <w:color w:val="000000"/>
          <w:sz w:val="21"/>
          <w:szCs w:val="21"/>
          <w:highlight w:val="none"/>
          <w:lang w:eastAsia="zh-CN"/>
        </w:rPr>
        <w:t>接受</w:t>
      </w:r>
      <w:r>
        <w:rPr>
          <w:rFonts w:hint="eastAsia" w:ascii="宋体" w:hAnsi="宋体"/>
          <w:color w:val="000000"/>
          <w:sz w:val="21"/>
          <w:szCs w:val="21"/>
          <w:highlight w:val="none"/>
        </w:rPr>
        <w:t>业主暂停我公司1年期间参加业主招标项目投标资格的处罚。</w:t>
      </w:r>
      <w:r>
        <w:rPr>
          <w:rFonts w:hint="eastAsia" w:ascii="宋体" w:hAnsi="宋体"/>
          <w:color w:val="000000"/>
          <w:sz w:val="21"/>
          <w:szCs w:val="21"/>
          <w:highlight w:val="none"/>
          <w:lang w:eastAsia="zh-CN"/>
        </w:rPr>
        <w:t>同时</w:t>
      </w:r>
      <w:r>
        <w:rPr>
          <w:rFonts w:hint="eastAsia" w:ascii="宋体" w:hAnsi="宋体"/>
          <w:color w:val="000000"/>
          <w:sz w:val="21"/>
          <w:szCs w:val="21"/>
          <w:highlight w:val="none"/>
        </w:rPr>
        <w:t>愿意接受交通行政主管部门依照有关规定作出的其它处罚决定。</w:t>
      </w:r>
    </w:p>
    <w:p w14:paraId="33C5FB83">
      <w:pPr>
        <w:widowControl/>
        <w:spacing w:line="360" w:lineRule="exact"/>
        <w:ind w:firstLine="420"/>
        <w:rPr>
          <w:rFonts w:hint="eastAsia" w:ascii="宋体" w:hAnsi="宋体"/>
          <w:color w:val="000000"/>
          <w:sz w:val="21"/>
          <w:szCs w:val="21"/>
          <w:highlight w:val="none"/>
        </w:rPr>
      </w:pPr>
    </w:p>
    <w:p w14:paraId="2BDB843E">
      <w:pPr>
        <w:widowControl/>
        <w:spacing w:line="360" w:lineRule="exact"/>
        <w:ind w:firstLine="420"/>
        <w:rPr>
          <w:rFonts w:hint="eastAsia" w:ascii="宋体" w:hAnsi="宋体"/>
          <w:color w:val="000000"/>
          <w:sz w:val="21"/>
          <w:szCs w:val="21"/>
          <w:highlight w:val="none"/>
        </w:rPr>
      </w:pPr>
    </w:p>
    <w:p w14:paraId="29E1C4DB">
      <w:pPr>
        <w:widowControl/>
        <w:spacing w:line="360" w:lineRule="exact"/>
        <w:ind w:firstLine="420"/>
        <w:rPr>
          <w:rFonts w:hint="eastAsia" w:ascii="宋体" w:hAnsi="宋体"/>
          <w:color w:val="000000"/>
          <w:sz w:val="21"/>
          <w:szCs w:val="21"/>
          <w:highlight w:val="none"/>
        </w:rPr>
      </w:pPr>
      <w:r>
        <w:rPr>
          <w:rFonts w:hint="eastAsia" w:ascii="宋体" w:hAnsi="宋体"/>
          <w:color w:val="000000"/>
          <w:sz w:val="21"/>
          <w:szCs w:val="21"/>
          <w:highlight w:val="none"/>
        </w:rPr>
        <w:t xml:space="preserve">                                        </w:t>
      </w:r>
    </w:p>
    <w:p w14:paraId="771DBEDF">
      <w:pPr>
        <w:widowControl/>
        <w:spacing w:line="360" w:lineRule="exact"/>
        <w:ind w:firstLine="420"/>
        <w:rPr>
          <w:rFonts w:hint="eastAsia" w:ascii="宋体" w:hAnsi="宋体"/>
          <w:color w:val="000000"/>
          <w:sz w:val="21"/>
          <w:szCs w:val="21"/>
          <w:highlight w:val="none"/>
        </w:rPr>
      </w:pPr>
    </w:p>
    <w:p w14:paraId="42BA05E1">
      <w:pPr>
        <w:widowControl/>
        <w:spacing w:line="360" w:lineRule="exact"/>
        <w:ind w:firstLine="420"/>
        <w:rPr>
          <w:rFonts w:hint="eastAsia" w:ascii="宋体" w:hAnsi="宋体"/>
          <w:color w:val="000000"/>
          <w:sz w:val="21"/>
          <w:szCs w:val="21"/>
          <w:highlight w:val="none"/>
        </w:rPr>
      </w:pPr>
    </w:p>
    <w:p w14:paraId="2AD42FA1">
      <w:pPr>
        <w:widowControl/>
        <w:spacing w:line="360" w:lineRule="exact"/>
        <w:ind w:firstLine="420"/>
        <w:rPr>
          <w:rFonts w:hint="eastAsia" w:ascii="宋体" w:hAnsi="宋体"/>
          <w:color w:val="000000"/>
          <w:sz w:val="21"/>
          <w:szCs w:val="21"/>
          <w:highlight w:val="none"/>
        </w:rPr>
      </w:pPr>
    </w:p>
    <w:p w14:paraId="37F65660">
      <w:pPr>
        <w:widowControl/>
        <w:spacing w:line="360" w:lineRule="exact"/>
        <w:ind w:firstLine="420"/>
        <w:rPr>
          <w:rFonts w:hint="eastAsia" w:ascii="宋体" w:hAnsi="宋体"/>
          <w:color w:val="000000"/>
          <w:sz w:val="21"/>
          <w:szCs w:val="21"/>
          <w:highlight w:val="none"/>
        </w:rPr>
      </w:pPr>
    </w:p>
    <w:p w14:paraId="6E3A5DDD">
      <w:pPr>
        <w:widowControl/>
        <w:spacing w:line="360" w:lineRule="exact"/>
        <w:ind w:firstLine="420"/>
        <w:rPr>
          <w:rFonts w:hint="eastAsia" w:ascii="宋体" w:hAnsi="宋体"/>
          <w:color w:val="000000"/>
          <w:sz w:val="21"/>
          <w:szCs w:val="21"/>
          <w:highlight w:val="none"/>
        </w:rPr>
      </w:pPr>
    </w:p>
    <w:p w14:paraId="1BCE4DF2">
      <w:pPr>
        <w:widowControl/>
        <w:spacing w:line="360" w:lineRule="exact"/>
        <w:ind w:firstLine="420"/>
        <w:rPr>
          <w:rFonts w:hint="eastAsia" w:ascii="宋体" w:hAnsi="宋体"/>
          <w:color w:val="000000"/>
          <w:sz w:val="21"/>
          <w:szCs w:val="21"/>
          <w:highlight w:val="none"/>
        </w:rPr>
      </w:pPr>
    </w:p>
    <w:p w14:paraId="27380BF3">
      <w:pPr>
        <w:widowControl/>
        <w:spacing w:line="360" w:lineRule="exact"/>
        <w:ind w:firstLine="3578"/>
        <w:rPr>
          <w:rFonts w:hint="eastAsia" w:ascii="宋体" w:hAnsi="宋体"/>
          <w:color w:val="000000"/>
          <w:sz w:val="21"/>
          <w:szCs w:val="21"/>
          <w:highlight w:val="none"/>
        </w:rPr>
      </w:pPr>
      <w:r>
        <w:rPr>
          <w:rFonts w:hint="eastAsia" w:ascii="宋体" w:hAnsi="宋体"/>
          <w:color w:val="000000"/>
          <w:sz w:val="21"/>
          <w:szCs w:val="21"/>
          <w:highlight w:val="none"/>
        </w:rPr>
        <w:t xml:space="preserve"> 承诺人（公章）：</w:t>
      </w:r>
      <w:r>
        <w:rPr>
          <w:rFonts w:hint="eastAsia" w:ascii="宋体" w:hAnsi="宋体"/>
          <w:color w:val="000000"/>
          <w:szCs w:val="21"/>
          <w:highlight w:val="none"/>
        </w:rPr>
        <w:t xml:space="preserve">  </w:t>
      </w:r>
    </w:p>
    <w:p w14:paraId="65399298">
      <w:pPr>
        <w:widowControl/>
        <w:spacing w:line="360" w:lineRule="exact"/>
        <w:ind w:firstLine="3578"/>
        <w:rPr>
          <w:rFonts w:hint="eastAsia" w:ascii="宋体" w:hAnsi="宋体"/>
          <w:color w:val="000000"/>
          <w:sz w:val="21"/>
          <w:szCs w:val="21"/>
          <w:highlight w:val="none"/>
        </w:rPr>
      </w:pPr>
      <w:r>
        <w:rPr>
          <w:rFonts w:hint="eastAsia" w:ascii="宋体" w:hAnsi="宋体"/>
          <w:color w:val="000000"/>
          <w:sz w:val="21"/>
          <w:szCs w:val="21"/>
          <w:highlight w:val="none"/>
        </w:rPr>
        <w:t xml:space="preserve"> 地  址：                      </w:t>
      </w:r>
    </w:p>
    <w:p w14:paraId="23507C6A">
      <w:pPr>
        <w:widowControl/>
        <w:spacing w:line="360" w:lineRule="exact"/>
        <w:ind w:firstLine="3578"/>
        <w:rPr>
          <w:rFonts w:hint="eastAsia" w:ascii="宋体" w:hAnsi="宋体"/>
          <w:color w:val="000000"/>
          <w:sz w:val="21"/>
          <w:szCs w:val="21"/>
          <w:highlight w:val="none"/>
        </w:rPr>
      </w:pPr>
      <w:r>
        <w:rPr>
          <w:rFonts w:hint="eastAsia" w:ascii="宋体" w:hAnsi="宋体"/>
          <w:color w:val="000000"/>
          <w:sz w:val="21"/>
          <w:szCs w:val="21"/>
          <w:highlight w:val="none"/>
        </w:rPr>
        <w:t xml:space="preserve"> 法定代表人(签字)：             </w:t>
      </w:r>
    </w:p>
    <w:p w14:paraId="1D76D14D">
      <w:pPr>
        <w:spacing w:line="360" w:lineRule="exact"/>
        <w:ind w:firstLine="3578"/>
        <w:rPr>
          <w:rFonts w:hint="eastAsia" w:ascii="宋体" w:hAnsi="宋体"/>
          <w:color w:val="000000"/>
          <w:sz w:val="21"/>
          <w:szCs w:val="21"/>
          <w:highlight w:val="none"/>
        </w:rPr>
      </w:pPr>
      <w:r>
        <w:rPr>
          <w:rFonts w:hint="eastAsia" w:ascii="宋体" w:hAnsi="宋体"/>
          <w:color w:val="000000"/>
          <w:sz w:val="21"/>
          <w:szCs w:val="21"/>
          <w:highlight w:val="none"/>
        </w:rPr>
        <w:t xml:space="preserve"> 委托代理人(签字)：            </w:t>
      </w:r>
    </w:p>
    <w:p w14:paraId="6D03BE7E">
      <w:pPr>
        <w:spacing w:line="360" w:lineRule="exact"/>
        <w:ind w:firstLine="480"/>
        <w:rPr>
          <w:rFonts w:hint="eastAsia" w:ascii="宋体" w:hAnsi="宋体"/>
          <w:color w:val="000000"/>
          <w:szCs w:val="21"/>
          <w:highlight w:val="none"/>
        </w:rPr>
      </w:pPr>
    </w:p>
    <w:p w14:paraId="53A065C4">
      <w:pPr>
        <w:pStyle w:val="183"/>
        <w:rPr>
          <w:rFonts w:hint="eastAsia"/>
          <w:color w:val="000000"/>
          <w:highlight w:val="none"/>
        </w:rPr>
      </w:pPr>
      <w:r>
        <w:rPr>
          <w:rFonts w:eastAsia="华文中宋"/>
          <w:b/>
          <w:color w:val="000000"/>
          <w:sz w:val="72"/>
          <w:szCs w:val="52"/>
          <w:highlight w:val="none"/>
        </w:rPr>
        <w:br w:type="page" w:clear="all"/>
      </w:r>
      <w:bookmarkEnd w:id="1"/>
      <w:bookmarkEnd w:id="2"/>
      <w:bookmarkEnd w:id="3"/>
      <w:bookmarkEnd w:id="4"/>
      <w:bookmarkEnd w:id="5"/>
      <w:bookmarkEnd w:id="6"/>
      <w:bookmarkStart w:id="56" w:name="_Toc27176"/>
      <w:bookmarkStart w:id="57" w:name="_Toc479757211"/>
      <w:bookmarkStart w:id="58" w:name="_Toc49090575"/>
      <w:bookmarkStart w:id="59" w:name="_Toc462564139"/>
      <w:bookmarkStart w:id="60" w:name="_Toc26554093"/>
      <w:r>
        <w:rPr>
          <w:rFonts w:hint="eastAsia" w:ascii="宋体" w:hAnsi="宋体" w:eastAsia="宋体" w:cs="宋体"/>
          <w:b/>
          <w:bCs/>
          <w:color w:val="000000"/>
          <w:highlight w:val="none"/>
        </w:rPr>
        <w:t>第四章  采购需求</w:t>
      </w:r>
      <w:bookmarkEnd w:id="56"/>
    </w:p>
    <w:p w14:paraId="52F40C7D">
      <w:pPr>
        <w:ind w:firstLine="422"/>
        <w:rPr>
          <w:rFonts w:hint="eastAsia" w:ascii="宋体" w:hAnsi="宋体" w:cs="宋体"/>
          <w:b/>
          <w:color w:val="000000"/>
          <w:szCs w:val="24"/>
          <w:highlight w:val="none"/>
        </w:rPr>
      </w:pPr>
      <w:r>
        <w:rPr>
          <w:rFonts w:hint="eastAsia" w:ascii="宋体" w:hAnsi="宋体" w:cs="宋体"/>
          <w:b/>
          <w:color w:val="000000"/>
          <w:szCs w:val="24"/>
          <w:highlight w:val="none"/>
        </w:rPr>
        <w:t>一、项目概况：</w:t>
      </w:r>
    </w:p>
    <w:p w14:paraId="414F75A3">
      <w:pPr>
        <w:ind w:firstLine="420"/>
        <w:rPr>
          <w:rFonts w:hint="eastAsia" w:ascii="宋体" w:hAnsi="宋体" w:eastAsia="宋体" w:cs="宋体"/>
          <w:color w:val="000000"/>
          <w:szCs w:val="24"/>
          <w:highlight w:val="none"/>
          <w:lang w:eastAsia="zh-CN"/>
        </w:rPr>
      </w:pPr>
      <w:r>
        <w:rPr>
          <w:rFonts w:hint="eastAsia" w:ascii="宋体" w:hAnsi="宋体" w:cs="宋体"/>
          <w:color w:val="000000"/>
          <w:szCs w:val="24"/>
          <w:highlight w:val="none"/>
        </w:rPr>
        <w:t>项目名称：</w:t>
      </w:r>
      <w:r>
        <w:rPr>
          <w:rFonts w:hint="eastAsia" w:ascii="宋体" w:hAnsi="宋体" w:cs="宋体"/>
          <w:color w:val="000000"/>
          <w:szCs w:val="24"/>
          <w:highlight w:val="none"/>
          <w:lang w:eastAsia="zh-CN"/>
        </w:rPr>
        <w:t>浦镇大街以北、珍珠路以西(NJJBc030-10-11)地块窑址保护施工</w:t>
      </w:r>
    </w:p>
    <w:p w14:paraId="4273E3B9">
      <w:pPr>
        <w:ind w:firstLine="420"/>
        <w:rPr>
          <w:rFonts w:hint="eastAsia" w:ascii="宋体" w:hAnsi="宋体" w:cs="宋体"/>
          <w:color w:val="000000"/>
          <w:szCs w:val="24"/>
          <w:highlight w:val="none"/>
        </w:rPr>
      </w:pPr>
      <w:r>
        <w:rPr>
          <w:rFonts w:hint="eastAsia" w:ascii="宋体" w:hAnsi="宋体" w:cs="宋体"/>
          <w:color w:val="000000"/>
          <w:szCs w:val="24"/>
          <w:highlight w:val="none"/>
        </w:rPr>
        <w:t>项目地点：顶山街道</w:t>
      </w:r>
    </w:p>
    <w:p w14:paraId="105EB40B">
      <w:pPr>
        <w:ind w:firstLine="422"/>
        <w:rPr>
          <w:rFonts w:hint="eastAsia" w:ascii="宋体" w:hAnsi="宋体" w:cs="宋体"/>
          <w:b/>
          <w:bCs/>
          <w:color w:val="000000"/>
          <w:szCs w:val="24"/>
          <w:highlight w:val="none"/>
        </w:rPr>
      </w:pPr>
      <w:r>
        <w:rPr>
          <w:rFonts w:hint="eastAsia" w:ascii="宋体" w:hAnsi="宋体" w:cs="宋体"/>
          <w:b/>
          <w:bCs/>
          <w:color w:val="000000"/>
          <w:szCs w:val="24"/>
          <w:highlight w:val="none"/>
        </w:rPr>
        <w:t>二、技术要求：详见工程量清单及编制说明</w:t>
      </w:r>
    </w:p>
    <w:p w14:paraId="448F165C">
      <w:pPr>
        <w:ind w:firstLine="422"/>
        <w:rPr>
          <w:rFonts w:hint="eastAsia" w:ascii="宋体" w:hAnsi="宋体" w:cs="宋体"/>
          <w:b/>
          <w:bCs/>
          <w:color w:val="000000"/>
          <w:szCs w:val="24"/>
          <w:highlight w:val="none"/>
        </w:rPr>
      </w:pPr>
      <w:r>
        <w:rPr>
          <w:rFonts w:hint="eastAsia" w:ascii="宋体" w:hAnsi="宋体" w:cs="宋体"/>
          <w:color w:val="000000"/>
          <w:szCs w:val="24"/>
          <w:highlight w:val="none"/>
        </w:rPr>
        <w:t>★</w:t>
      </w:r>
      <w:r>
        <w:rPr>
          <w:rFonts w:hint="eastAsia" w:ascii="宋体" w:hAnsi="宋体" w:cs="宋体"/>
          <w:b/>
          <w:bCs/>
          <w:color w:val="000000"/>
          <w:szCs w:val="24"/>
          <w:highlight w:val="none"/>
        </w:rPr>
        <w:t>三、质量标准：</w:t>
      </w:r>
    </w:p>
    <w:p w14:paraId="0E2F9856">
      <w:pPr>
        <w:ind w:firstLine="422"/>
        <w:rPr>
          <w:rFonts w:hint="eastAsia" w:ascii="宋体" w:hAnsi="宋体" w:cs="宋体"/>
          <w:color w:val="000000"/>
          <w:szCs w:val="24"/>
          <w:highlight w:val="none"/>
        </w:rPr>
      </w:pPr>
      <w:r>
        <w:rPr>
          <w:rFonts w:hint="eastAsia" w:ascii="宋体" w:hAnsi="宋体" w:cs="宋体"/>
          <w:b/>
          <w:bCs/>
          <w:color w:val="000000"/>
          <w:szCs w:val="24"/>
          <w:highlight w:val="none"/>
        </w:rPr>
        <w:t>1、</w:t>
      </w:r>
      <w:r>
        <w:rPr>
          <w:rFonts w:hint="eastAsia" w:ascii="宋体" w:hAnsi="宋体" w:cs="宋体"/>
          <w:bCs/>
          <w:color w:val="000000"/>
          <w:szCs w:val="24"/>
          <w:highlight w:val="none"/>
        </w:rPr>
        <w:t>工程质量符合现行行业标准及国家质量验收合格标准。</w:t>
      </w:r>
      <w:r>
        <w:rPr>
          <w:rFonts w:hint="eastAsia" w:ascii="宋体" w:hAnsi="宋体" w:cs="宋体"/>
          <w:color w:val="000000"/>
          <w:szCs w:val="24"/>
          <w:highlight w:val="none"/>
        </w:rPr>
        <w:t>工程质量不符合设计要求或质量不能达到合同约定标准的，采购人有权要求中标人返工或解除合同，中标人无条件接受；需返工的返工费用由中标人承担，工期不予顺延。</w:t>
      </w:r>
    </w:p>
    <w:p w14:paraId="6DA7DE3B">
      <w:pPr>
        <w:pStyle w:val="214"/>
        <w:rPr>
          <w:rFonts w:hint="eastAsia" w:ascii="宋体" w:hAnsi="宋体" w:cs="宋体"/>
          <w:color w:val="000000"/>
          <w:szCs w:val="24"/>
          <w:highlight w:val="none"/>
          <w:lang w:val="en-US"/>
        </w:rPr>
      </w:pPr>
      <w:r>
        <w:rPr>
          <w:rFonts w:hint="eastAsia" w:ascii="宋体" w:hAnsi="宋体" w:cs="宋体"/>
          <w:color w:val="000000"/>
          <w:szCs w:val="24"/>
          <w:highlight w:val="none"/>
          <w:lang w:val="en-US"/>
        </w:rPr>
        <w:t>2、工程使用的所有材料，中标人须提供样板并经采购人及现场监理单位确认，符合工程要求的方可使用。如发生所供材料不符合要求，采购人有权拒用，损失由中标人承担；中标人对施工材料、产品的质量符合国家行业规定及验收规范要求。</w:t>
      </w:r>
    </w:p>
    <w:p w14:paraId="6C9D734B">
      <w:pPr>
        <w:ind w:firstLine="422"/>
        <w:rPr>
          <w:rFonts w:hint="eastAsia" w:ascii="宋体" w:hAnsi="宋体" w:cs="宋体"/>
          <w:bCs/>
          <w:color w:val="000000"/>
          <w:szCs w:val="24"/>
          <w:highlight w:val="none"/>
        </w:rPr>
      </w:pPr>
      <w:r>
        <w:rPr>
          <w:rFonts w:hint="eastAsia" w:ascii="宋体" w:hAnsi="宋体" w:cs="宋体"/>
          <w:color w:val="000000"/>
          <w:szCs w:val="24"/>
          <w:highlight w:val="none"/>
        </w:rPr>
        <w:t>★</w:t>
      </w:r>
      <w:r>
        <w:rPr>
          <w:rFonts w:hint="eastAsia" w:ascii="宋体" w:hAnsi="宋体" w:cs="宋体"/>
          <w:b/>
          <w:bCs/>
          <w:color w:val="000000"/>
          <w:szCs w:val="24"/>
          <w:highlight w:val="none"/>
        </w:rPr>
        <w:t>四、工期要求：</w:t>
      </w:r>
      <w:r>
        <w:rPr>
          <w:rFonts w:hint="eastAsia" w:ascii="宋体" w:hAnsi="宋体" w:cs="宋体"/>
          <w:bCs/>
          <w:color w:val="000000"/>
          <w:szCs w:val="24"/>
          <w:highlight w:val="none"/>
        </w:rPr>
        <w:t>本工程工期为</w:t>
      </w:r>
      <w:r>
        <w:rPr>
          <w:rFonts w:hint="eastAsia" w:ascii="宋体" w:hAnsi="宋体" w:cs="宋体"/>
          <w:bCs/>
          <w:color w:val="000000"/>
          <w:szCs w:val="24"/>
          <w:highlight w:val="none"/>
          <w:lang w:val="en-US" w:eastAsia="zh-CN"/>
        </w:rPr>
        <w:t>150</w:t>
      </w:r>
      <w:r>
        <w:rPr>
          <w:rFonts w:hint="eastAsia" w:ascii="宋体" w:hAnsi="宋体" w:cs="宋体"/>
          <w:bCs/>
          <w:color w:val="000000"/>
          <w:szCs w:val="24"/>
          <w:highlight w:val="none"/>
        </w:rPr>
        <w:t>天（进场时间以甲方通知为准）。施工单位必须严格按照工期要求完成施工任务，承包人原因造成工期延误，逾期竣工违约金的计算方法为：因承包人原因，导致进场延迟，每延迟一天，需向建设单位支付违约金</w:t>
      </w:r>
      <w:r>
        <w:rPr>
          <w:rFonts w:hint="eastAsia" w:ascii="宋体" w:hAnsi="宋体" w:cs="宋体"/>
          <w:bCs/>
          <w:color w:val="000000"/>
          <w:szCs w:val="24"/>
          <w:highlight w:val="none"/>
          <w:lang w:val="en-US" w:eastAsia="zh-CN"/>
        </w:rPr>
        <w:t>100</w:t>
      </w:r>
      <w:r>
        <w:rPr>
          <w:rFonts w:hint="eastAsia" w:ascii="宋体" w:hAnsi="宋体" w:cs="宋体"/>
          <w:bCs/>
          <w:color w:val="000000"/>
          <w:szCs w:val="24"/>
          <w:highlight w:val="none"/>
        </w:rPr>
        <w:t>00元；因承包人原因，导致合同工期延误，每延迟一天，需向建设单位支付违约金</w:t>
      </w:r>
      <w:r>
        <w:rPr>
          <w:rFonts w:hint="eastAsia" w:ascii="宋体" w:hAnsi="宋体" w:cs="宋体"/>
          <w:bCs/>
          <w:color w:val="000000"/>
          <w:szCs w:val="24"/>
          <w:highlight w:val="none"/>
          <w:lang w:val="en-US" w:eastAsia="zh-CN"/>
        </w:rPr>
        <w:t>100</w:t>
      </w:r>
      <w:r>
        <w:rPr>
          <w:rFonts w:hint="eastAsia" w:ascii="宋体" w:hAnsi="宋体" w:cs="宋体"/>
          <w:bCs/>
          <w:color w:val="000000"/>
          <w:szCs w:val="24"/>
          <w:highlight w:val="none"/>
        </w:rPr>
        <w:t>00元。</w:t>
      </w:r>
    </w:p>
    <w:p w14:paraId="481DBE0F">
      <w:pPr>
        <w:ind w:firstLine="422"/>
        <w:rPr>
          <w:rFonts w:hint="eastAsia" w:ascii="宋体" w:hAnsi="宋体" w:cs="宋体"/>
          <w:bCs/>
          <w:color w:val="000000"/>
          <w:szCs w:val="24"/>
          <w:highlight w:val="none"/>
        </w:rPr>
      </w:pPr>
      <w:r>
        <w:rPr>
          <w:rFonts w:hint="eastAsia" w:ascii="宋体" w:hAnsi="宋体" w:cs="宋体"/>
          <w:bCs/>
          <w:color w:val="000000"/>
          <w:szCs w:val="24"/>
          <w:highlight w:val="none"/>
        </w:rPr>
        <w:t>因承包人原因造成工期延误，逾期竣工违约金的上限：合同价款的10%为上限，此款在工程结算时由发包人提供资料给审计部门，在工程结算中扣除。</w:t>
      </w:r>
    </w:p>
    <w:p w14:paraId="680D6B6F">
      <w:pPr>
        <w:ind w:firstLine="422"/>
        <w:rPr>
          <w:rFonts w:hint="eastAsia" w:ascii="宋体" w:hAnsi="宋体" w:cs="宋体"/>
          <w:b/>
          <w:bCs/>
          <w:color w:val="000000"/>
          <w:szCs w:val="24"/>
          <w:highlight w:val="none"/>
        </w:rPr>
      </w:pPr>
      <w:r>
        <w:rPr>
          <w:rFonts w:hint="eastAsia" w:ascii="宋体" w:hAnsi="宋体" w:cs="宋体"/>
          <w:color w:val="000000"/>
          <w:szCs w:val="24"/>
          <w:highlight w:val="none"/>
        </w:rPr>
        <w:t>★</w:t>
      </w:r>
      <w:r>
        <w:rPr>
          <w:rFonts w:hint="eastAsia" w:ascii="宋体" w:hAnsi="宋体" w:cs="宋体"/>
          <w:b/>
          <w:bCs/>
          <w:color w:val="000000"/>
          <w:szCs w:val="24"/>
          <w:highlight w:val="none"/>
        </w:rPr>
        <w:t>五、安全文明施工：</w:t>
      </w:r>
    </w:p>
    <w:p w14:paraId="21792D32">
      <w:pPr>
        <w:ind w:firstLine="422"/>
        <w:rPr>
          <w:rFonts w:hint="eastAsia" w:ascii="宋体" w:hAnsi="宋体" w:cs="宋体"/>
          <w:bCs/>
          <w:color w:val="000000"/>
          <w:szCs w:val="24"/>
          <w:highlight w:val="none"/>
        </w:rPr>
      </w:pPr>
      <w:r>
        <w:rPr>
          <w:rFonts w:hint="eastAsia" w:ascii="宋体" w:hAnsi="宋体" w:cs="宋体"/>
          <w:b/>
          <w:bCs/>
          <w:color w:val="000000"/>
          <w:szCs w:val="24"/>
          <w:highlight w:val="none"/>
        </w:rPr>
        <w:t>1、</w:t>
      </w:r>
      <w:r>
        <w:rPr>
          <w:rFonts w:hint="eastAsia" w:ascii="宋体" w:hAnsi="宋体" w:cs="宋体"/>
          <w:bCs/>
          <w:color w:val="000000"/>
          <w:szCs w:val="24"/>
          <w:highlight w:val="none"/>
        </w:rPr>
        <w:t>承包人必须按照江苏省、南京市、江北新区相关文件规定的标准实行文明施工管理；注重安全保障，承包人在施工现场的安全教育和安全事故及因此发生的费用（包括造成发包人工期延误，并由此产生的全部损失）由承包方承担。</w:t>
      </w:r>
    </w:p>
    <w:p w14:paraId="26F1FF68">
      <w:pPr>
        <w:pStyle w:val="214"/>
        <w:rPr>
          <w:rFonts w:hint="eastAsia" w:ascii="宋体" w:hAnsi="宋体" w:cs="宋体"/>
          <w:bCs/>
          <w:color w:val="000000"/>
          <w:szCs w:val="24"/>
          <w:highlight w:val="none"/>
          <w:lang w:val="en-US"/>
        </w:rPr>
      </w:pPr>
      <w:r>
        <w:rPr>
          <w:rFonts w:hint="eastAsia" w:ascii="宋体" w:hAnsi="宋体" w:cs="宋体"/>
          <w:bCs/>
          <w:color w:val="000000"/>
          <w:szCs w:val="24"/>
          <w:highlight w:val="none"/>
          <w:lang w:val="en-US"/>
        </w:rPr>
        <w:t>2、承包人必须严格做好施工组织管理、维持现场整洁、道路畅通，工地范围内、出入口、临近道路必须有专人清扫，运输车辆应按指定路线行驶；装载物做到不滴、不漏、不洒、不扬，对进出工地的车辆须派专人及时进行冲洗清扫，防止污染交通道路。承包人必须遵守《南京市扬尘污染防治管理办法》，必须按照相关规定及发包人要求采取扬尘污染防治措施，相关措施费用已含在本合同总价中。</w:t>
      </w:r>
    </w:p>
    <w:p w14:paraId="79FB6FB0">
      <w:pPr>
        <w:pStyle w:val="214"/>
        <w:rPr>
          <w:rFonts w:ascii="宋体" w:hAnsi="宋体" w:cs="宋体"/>
          <w:bCs/>
          <w:color w:val="000000"/>
          <w:szCs w:val="24"/>
          <w:highlight w:val="none"/>
          <w:lang w:val="en-US"/>
        </w:rPr>
      </w:pPr>
      <w:r>
        <w:rPr>
          <w:rFonts w:hint="eastAsia" w:ascii="宋体" w:hAnsi="宋体" w:cs="宋体"/>
          <w:bCs/>
          <w:color w:val="000000"/>
          <w:szCs w:val="24"/>
          <w:highlight w:val="none"/>
          <w:lang w:val="en-US"/>
        </w:rPr>
        <w:t>3、因承包人引发的安全文明事故处罚造成项目整体停工并导致其他单位的索赔责任由承包人承担。</w:t>
      </w:r>
    </w:p>
    <w:p w14:paraId="731C0160">
      <w:pPr>
        <w:ind w:firstLine="422"/>
        <w:rPr>
          <w:rFonts w:hint="eastAsia" w:ascii="宋体" w:hAnsi="宋体" w:cs="宋体"/>
          <w:b/>
          <w:bCs/>
          <w:color w:val="000000"/>
          <w:szCs w:val="24"/>
          <w:highlight w:val="none"/>
        </w:rPr>
      </w:pPr>
      <w:r>
        <w:rPr>
          <w:rFonts w:hint="eastAsia" w:ascii="宋体" w:hAnsi="宋体" w:cs="宋体"/>
          <w:color w:val="000000"/>
          <w:szCs w:val="24"/>
          <w:highlight w:val="none"/>
        </w:rPr>
        <w:t>★</w:t>
      </w:r>
      <w:r>
        <w:rPr>
          <w:rFonts w:hint="eastAsia" w:ascii="宋体" w:hAnsi="宋体" w:cs="宋体"/>
          <w:b/>
          <w:bCs/>
          <w:color w:val="000000"/>
          <w:szCs w:val="24"/>
          <w:highlight w:val="none"/>
        </w:rPr>
        <w:t>六、付款周期</w:t>
      </w:r>
    </w:p>
    <w:p w14:paraId="25BE059C">
      <w:pPr>
        <w:ind w:firstLine="420"/>
        <w:rPr>
          <w:rFonts w:hint="eastAsia" w:ascii="宋体" w:hAnsi="宋体" w:cs="宋体"/>
          <w:color w:val="000000"/>
          <w:szCs w:val="24"/>
          <w:highlight w:val="none"/>
        </w:rPr>
      </w:pPr>
      <w:r>
        <w:rPr>
          <w:rFonts w:hint="eastAsia" w:ascii="宋体" w:hAnsi="宋体" w:cs="宋体"/>
          <w:color w:val="000000"/>
          <w:szCs w:val="24"/>
          <w:highlight w:val="none"/>
        </w:rPr>
        <w:t>1、合同签订并进场施工，乙方缴纳中标价10%的履约保证金或保函后，甲方支付至合同价的10%；</w:t>
      </w:r>
    </w:p>
    <w:p w14:paraId="20A229BB">
      <w:pPr>
        <w:ind w:firstLine="420"/>
        <w:rPr>
          <w:rFonts w:hint="eastAsia" w:ascii="宋体" w:hAnsi="宋体" w:cs="宋体"/>
          <w:color w:val="000000"/>
          <w:szCs w:val="24"/>
          <w:highlight w:val="none"/>
        </w:rPr>
      </w:pPr>
      <w:r>
        <w:rPr>
          <w:rFonts w:hint="eastAsia" w:ascii="宋体" w:hAnsi="宋体" w:cs="宋体"/>
          <w:color w:val="000000"/>
          <w:szCs w:val="24"/>
          <w:highlight w:val="none"/>
        </w:rPr>
        <w:t>2、工程竣工</w:t>
      </w:r>
      <w:r>
        <w:rPr>
          <w:rFonts w:hint="eastAsia" w:ascii="宋体" w:hAnsi="宋体" w:cs="宋体"/>
          <w:color w:val="000000"/>
          <w:szCs w:val="24"/>
          <w:highlight w:val="none"/>
          <w:lang w:val="en-US" w:eastAsia="zh-CN"/>
        </w:rPr>
        <w:t>经</w:t>
      </w:r>
      <w:r>
        <w:rPr>
          <w:rFonts w:ascii="Segoe UI" w:hAnsi="Segoe UI" w:eastAsia="Segoe UI" w:cs="Segoe UI"/>
          <w:i w:val="0"/>
          <w:iCs w:val="0"/>
          <w:caps w:val="0"/>
          <w:color w:val="0F1115"/>
          <w:spacing w:val="0"/>
          <w:sz w:val="24"/>
          <w:szCs w:val="24"/>
          <w:shd w:val="clear" w:fill="FFFFFF"/>
        </w:rPr>
        <w:t>文物行政部门</w:t>
      </w:r>
      <w:r>
        <w:rPr>
          <w:rFonts w:hint="eastAsia" w:ascii="宋体" w:hAnsi="宋体" w:cs="宋体"/>
          <w:color w:val="000000"/>
          <w:szCs w:val="24"/>
          <w:highlight w:val="none"/>
        </w:rPr>
        <w:t>验收合格并报送完整竣工结算资料后，付至合同价的60%；</w:t>
      </w:r>
    </w:p>
    <w:p w14:paraId="3B87D8EA">
      <w:pPr>
        <w:ind w:firstLine="420"/>
        <w:rPr>
          <w:rFonts w:hint="eastAsia" w:ascii="宋体" w:hAnsi="宋体" w:cs="宋体"/>
          <w:color w:val="000000"/>
          <w:szCs w:val="24"/>
          <w:highlight w:val="none"/>
        </w:rPr>
      </w:pPr>
      <w:r>
        <w:rPr>
          <w:rFonts w:hint="eastAsia" w:ascii="宋体" w:hAnsi="宋体" w:cs="宋体"/>
          <w:color w:val="000000"/>
          <w:szCs w:val="24"/>
          <w:highlight w:val="none"/>
        </w:rPr>
        <w:t>3、审计结束后，付至审定价的97%；</w:t>
      </w:r>
    </w:p>
    <w:p w14:paraId="1A0428B4">
      <w:pPr>
        <w:ind w:firstLine="420"/>
        <w:rPr>
          <w:rFonts w:hint="eastAsia" w:ascii="宋体" w:hAnsi="宋体" w:cs="宋体"/>
          <w:color w:val="000000"/>
          <w:szCs w:val="24"/>
          <w:highlight w:val="none"/>
        </w:rPr>
      </w:pPr>
      <w:r>
        <w:rPr>
          <w:rFonts w:hint="eastAsia" w:ascii="宋体" w:hAnsi="宋体" w:cs="宋体"/>
          <w:color w:val="000000"/>
          <w:szCs w:val="24"/>
          <w:highlight w:val="none"/>
        </w:rPr>
        <w:t>4、保修期满后，付清尾款。</w:t>
      </w:r>
    </w:p>
    <w:p w14:paraId="36D17B19">
      <w:pPr>
        <w:ind w:firstLine="420"/>
        <w:rPr>
          <w:rFonts w:hint="eastAsia" w:ascii="宋体" w:hAnsi="宋体" w:cs="宋体"/>
          <w:color w:val="000000"/>
          <w:szCs w:val="24"/>
          <w:highlight w:val="none"/>
        </w:rPr>
      </w:pPr>
      <w:r>
        <w:rPr>
          <w:rFonts w:hint="eastAsia" w:ascii="宋体" w:hAnsi="宋体" w:cs="宋体"/>
          <w:color w:val="000000"/>
          <w:szCs w:val="24"/>
          <w:highlight w:val="none"/>
        </w:rPr>
        <w:t>付款条件：</w:t>
      </w:r>
    </w:p>
    <w:p w14:paraId="2CAE1240">
      <w:pPr>
        <w:ind w:firstLine="420"/>
        <w:rPr>
          <w:rFonts w:hint="eastAsia" w:ascii="宋体" w:hAnsi="宋体" w:cs="宋体"/>
          <w:color w:val="000000"/>
          <w:szCs w:val="24"/>
          <w:highlight w:val="none"/>
        </w:rPr>
      </w:pPr>
      <w:r>
        <w:rPr>
          <w:rFonts w:hint="eastAsia" w:ascii="宋体" w:hAnsi="宋体" w:cs="宋体"/>
          <w:color w:val="000000"/>
          <w:szCs w:val="24"/>
          <w:highlight w:val="none"/>
        </w:rPr>
        <w:t>（1）上述每笔款项的支付均需扣除当期施工单位需缴纳的违约金。</w:t>
      </w:r>
    </w:p>
    <w:p w14:paraId="3E6345C7">
      <w:pPr>
        <w:ind w:firstLine="420"/>
        <w:rPr>
          <w:rFonts w:hint="eastAsia" w:ascii="宋体" w:hAnsi="宋体" w:cs="宋体"/>
          <w:color w:val="000000"/>
          <w:szCs w:val="24"/>
          <w:highlight w:val="none"/>
        </w:rPr>
      </w:pPr>
      <w:r>
        <w:rPr>
          <w:rFonts w:hint="eastAsia" w:ascii="宋体" w:hAnsi="宋体" w:cs="宋体"/>
          <w:color w:val="000000"/>
          <w:szCs w:val="24"/>
          <w:highlight w:val="none"/>
        </w:rPr>
        <w:t>（2）申请支付合同款时，申请单位必须提供以下材料作为支付依据：支付申请原件、合同复印件（封面页、双方签字盖章页、支付相关约定条款页等）、中标通知书、经建设单位批准的已支付请款单复印件(首次申请无需提供)、合法有效的足额发票。以上材料缺一不可，否则视为未达到合同约定支付条件。</w:t>
      </w:r>
    </w:p>
    <w:p w14:paraId="76279527">
      <w:pPr>
        <w:ind w:firstLine="420"/>
        <w:rPr>
          <w:rFonts w:hint="eastAsia" w:ascii="宋体" w:hAnsi="宋体" w:cs="宋体"/>
          <w:color w:val="000000"/>
          <w:szCs w:val="24"/>
          <w:highlight w:val="none"/>
        </w:rPr>
      </w:pPr>
      <w:r>
        <w:rPr>
          <w:rFonts w:hint="eastAsia" w:ascii="宋体" w:hAnsi="宋体" w:cs="宋体"/>
          <w:color w:val="000000"/>
          <w:szCs w:val="24"/>
          <w:highlight w:val="none"/>
        </w:rPr>
        <w:t>七、其他要求：</w:t>
      </w:r>
    </w:p>
    <w:p w14:paraId="76AAD1D5">
      <w:pPr>
        <w:ind w:firstLine="420"/>
        <w:rPr>
          <w:rFonts w:hint="eastAsia" w:ascii="宋体" w:hAnsi="宋体" w:cs="宋体"/>
          <w:color w:val="000000"/>
          <w:szCs w:val="24"/>
          <w:highlight w:val="none"/>
        </w:rPr>
      </w:pPr>
      <w:r>
        <w:rPr>
          <w:rFonts w:hint="eastAsia" w:ascii="宋体" w:hAnsi="宋体" w:cs="宋体"/>
          <w:color w:val="000000"/>
          <w:szCs w:val="24"/>
          <w:highlight w:val="none"/>
        </w:rPr>
        <w:t>1、中标后项目负责人未经采购人批准不得更换，若在项目实施过程发现项目负责人不称职，采购人有权要求中标单位更换符合采购人要求的项目负责人。项目负责人必须保证每周不少于6天、每天不少于8小时（不含夜间）在施工现场组织、安排施工，重大分部分项并有特殊安全要求的施工项目，项目负责人必须在现场。项目负责人每天到岗情况必须向建设单位现场管理人员报告和登记，建设单位现场管理人员对施工单位项目负责人在岗情况进行实时记录，发现施工单位项目负责人应在现场而不在现场的行为，施工单位需向建设单位支付违约金5000元人民币/次。</w:t>
      </w:r>
    </w:p>
    <w:p w14:paraId="6C6FC0F1">
      <w:pPr>
        <w:pStyle w:val="214"/>
        <w:rPr>
          <w:rFonts w:hint="eastAsia" w:ascii="宋体" w:hAnsi="宋体" w:cs="宋体"/>
          <w:color w:val="000000"/>
          <w:szCs w:val="24"/>
          <w:highlight w:val="none"/>
          <w:lang w:val="en-US"/>
        </w:rPr>
      </w:pPr>
      <w:r>
        <w:rPr>
          <w:rFonts w:hint="eastAsia" w:ascii="宋体" w:hAnsi="宋体" w:cs="宋体"/>
          <w:color w:val="000000"/>
          <w:szCs w:val="24"/>
          <w:highlight w:val="none"/>
          <w:lang w:val="en-US"/>
        </w:rPr>
        <w:t>2、承包人负责协调并妥善处理好施工现场及周边四邻关系，确保施工正常进行，并承担处理此类问题所发生的费用及责任。</w:t>
      </w:r>
    </w:p>
    <w:p w14:paraId="63CCA8E5">
      <w:pPr>
        <w:pStyle w:val="214"/>
        <w:rPr>
          <w:rFonts w:hint="eastAsia" w:ascii="宋体" w:hAnsi="宋体" w:cs="宋体"/>
          <w:color w:val="000000"/>
          <w:szCs w:val="24"/>
          <w:highlight w:val="none"/>
          <w:lang w:val="en-US"/>
        </w:rPr>
      </w:pPr>
      <w:r>
        <w:rPr>
          <w:rFonts w:hint="eastAsia" w:ascii="宋体" w:hAnsi="宋体" w:cs="宋体"/>
          <w:color w:val="000000"/>
          <w:szCs w:val="24"/>
          <w:highlight w:val="none"/>
          <w:lang w:val="en-US"/>
        </w:rPr>
        <w:t>3、承包人应当遵守地方政府和有关部门对施工场地交通、环卫和施工噪音等一切管理规定，积极、主动、及时办理相关手续并承担应由其缴纳的相关费用。严格按照环境检查审核要求，加强施工现场的环境管理，在施工过程中严格落实扬尘、废水等污染防治措施及生态保护、水土保持措施。积极协调处理施工期间出现的各种地方矛盾，确保工程正常施工，并承担全部费用。</w:t>
      </w:r>
    </w:p>
    <w:p w14:paraId="5F39667B">
      <w:pPr>
        <w:pStyle w:val="214"/>
        <w:rPr>
          <w:rFonts w:hint="eastAsia" w:ascii="宋体" w:hAnsi="宋体" w:cs="宋体"/>
          <w:color w:val="000000"/>
          <w:szCs w:val="24"/>
          <w:highlight w:val="none"/>
          <w:lang w:val="en-US"/>
        </w:rPr>
      </w:pPr>
      <w:r>
        <w:rPr>
          <w:rFonts w:hint="eastAsia" w:ascii="宋体" w:hAnsi="宋体" w:cs="宋体"/>
          <w:color w:val="000000"/>
          <w:szCs w:val="24"/>
          <w:highlight w:val="none"/>
          <w:lang w:val="en-US"/>
        </w:rPr>
        <w:t>4、</w:t>
      </w:r>
      <w:r>
        <w:rPr>
          <w:rFonts w:hint="eastAsia" w:ascii="宋体" w:hAnsi="宋体"/>
          <w:color w:val="000000"/>
          <w:szCs w:val="21"/>
          <w:highlight w:val="none"/>
        </w:rPr>
        <w:t>施工期间损坏农户、村民、集体的一切财产无条件赔偿。</w:t>
      </w:r>
    </w:p>
    <w:p w14:paraId="42E92292">
      <w:pPr>
        <w:pStyle w:val="214"/>
        <w:rPr>
          <w:rFonts w:hint="eastAsia" w:ascii="宋体" w:hAnsi="宋体" w:cs="宋体"/>
          <w:color w:val="000000"/>
          <w:szCs w:val="24"/>
          <w:highlight w:val="none"/>
          <w:lang w:val="en-US"/>
        </w:rPr>
      </w:pPr>
      <w:r>
        <w:rPr>
          <w:rFonts w:hint="eastAsia" w:ascii="宋体" w:hAnsi="宋体" w:cs="宋体"/>
          <w:color w:val="000000"/>
          <w:szCs w:val="24"/>
          <w:highlight w:val="none"/>
          <w:lang w:val="en-US"/>
        </w:rPr>
        <w:t>5、如中标人在本项目施工过程中未严格履行农民工工资监控制度，对施工工人工资发放监管不力，引发欠薪事件，导致施工工人采用极端方式讨薪，造成较为恶劣的社会影响的，将提请建设主管部门对其进行处罚。</w:t>
      </w:r>
    </w:p>
    <w:p w14:paraId="2C623D6C">
      <w:pPr>
        <w:pStyle w:val="214"/>
        <w:rPr>
          <w:rFonts w:hint="eastAsia" w:ascii="宋体" w:hAnsi="宋体" w:cs="宋体"/>
          <w:color w:val="000000"/>
          <w:szCs w:val="24"/>
          <w:highlight w:val="none"/>
          <w:lang w:val="en-US"/>
        </w:rPr>
      </w:pPr>
      <w:r>
        <w:rPr>
          <w:rFonts w:hint="eastAsia" w:ascii="宋体" w:hAnsi="宋体" w:cs="宋体"/>
          <w:color w:val="000000"/>
          <w:szCs w:val="24"/>
          <w:highlight w:val="none"/>
          <w:lang w:val="en-US"/>
        </w:rPr>
        <w:t>6、投标人应按工程量清单报价，且不得改变工程量清单中的序号、项目名称、项目特征描述、计量单位、工程量；否则按无效响应处理。</w:t>
      </w:r>
    </w:p>
    <w:p w14:paraId="008AF475">
      <w:pPr>
        <w:pStyle w:val="214"/>
        <w:rPr>
          <w:rFonts w:hint="eastAsia" w:ascii="宋体" w:hAnsi="宋体" w:cs="宋体"/>
          <w:color w:val="000000"/>
          <w:szCs w:val="24"/>
          <w:highlight w:val="none"/>
          <w:lang w:val="en-US"/>
        </w:rPr>
      </w:pPr>
      <w:r>
        <w:rPr>
          <w:rFonts w:hint="eastAsia" w:ascii="宋体" w:hAnsi="宋体" w:cs="宋体"/>
          <w:color w:val="000000"/>
          <w:szCs w:val="24"/>
          <w:highlight w:val="none"/>
          <w:lang w:val="en-US"/>
        </w:rPr>
        <w:t>7、投标人的任何错漏、优惠、竞争性报价不得作为减轻责任、减少服务、增加收费、降低质量的理由。</w:t>
      </w:r>
    </w:p>
    <w:p w14:paraId="01913B98">
      <w:pPr>
        <w:pStyle w:val="214"/>
        <w:rPr>
          <w:rFonts w:hint="eastAsia" w:ascii="宋体" w:hAnsi="宋体" w:cs="宋体"/>
          <w:color w:val="000000"/>
          <w:szCs w:val="24"/>
          <w:highlight w:val="none"/>
          <w:lang w:val="en-US"/>
        </w:rPr>
      </w:pPr>
      <w:r>
        <w:rPr>
          <w:rFonts w:hint="eastAsia" w:ascii="宋体" w:hAnsi="宋体" w:cs="宋体"/>
          <w:color w:val="000000"/>
          <w:szCs w:val="24"/>
          <w:highlight w:val="none"/>
          <w:lang w:val="en-US"/>
        </w:rPr>
        <w:t>8、投标人的投标报价应包</w:t>
      </w:r>
      <w:r>
        <w:rPr>
          <w:rFonts w:hint="eastAsia" w:ascii="宋体" w:hAnsi="宋体" w:cs="宋体"/>
          <w:color w:val="000000"/>
          <w:szCs w:val="24"/>
          <w:highlight w:val="none"/>
          <w:lang w:val="en-US" w:eastAsia="zh-CN"/>
        </w:rPr>
        <w:t>含与</w:t>
      </w:r>
      <w:r>
        <w:rPr>
          <w:rFonts w:hint="eastAsia" w:ascii="宋体" w:hAnsi="宋体" w:cs="宋体"/>
          <w:color w:val="000000"/>
          <w:szCs w:val="24"/>
          <w:highlight w:val="none"/>
          <w:lang w:val="en-US"/>
        </w:rPr>
        <w:t>本工程项目有关的所有费用，包括但不限于工程施工支出、技术资料、支付给员工的工资和国家强制缴纳的各种社会保障资金、为保证工程施工顺利进行而必须支出的相关措施费用以及作为有经验的承包人应当预见到的工程施工中的其他费用支出等。</w:t>
      </w:r>
    </w:p>
    <w:p w14:paraId="6036C19E">
      <w:pPr>
        <w:pStyle w:val="214"/>
        <w:rPr>
          <w:rFonts w:hint="eastAsia" w:ascii="宋体" w:hAnsi="宋体" w:cs="宋体"/>
          <w:b/>
          <w:bCs/>
          <w:color w:val="000000"/>
          <w:highlight w:val="none"/>
        </w:rPr>
      </w:pPr>
    </w:p>
    <w:p w14:paraId="201B28C0">
      <w:pPr>
        <w:pStyle w:val="214"/>
        <w:rPr>
          <w:rFonts w:hint="eastAsia" w:ascii="宋体" w:hAnsi="宋体" w:cs="宋体"/>
          <w:b/>
          <w:bCs/>
          <w:color w:val="000000"/>
          <w:highlight w:val="none"/>
        </w:rPr>
      </w:pPr>
    </w:p>
    <w:p w14:paraId="32515583">
      <w:pPr>
        <w:pStyle w:val="214"/>
        <w:rPr>
          <w:rFonts w:hint="eastAsia" w:ascii="宋体" w:hAnsi="宋体" w:cs="宋体"/>
          <w:b/>
          <w:bCs/>
          <w:color w:val="000000"/>
          <w:highlight w:val="none"/>
        </w:rPr>
      </w:pPr>
    </w:p>
    <w:p w14:paraId="75D97B38">
      <w:pPr>
        <w:pStyle w:val="214"/>
        <w:rPr>
          <w:rFonts w:hint="eastAsia" w:ascii="宋体" w:hAnsi="宋体" w:cs="宋体"/>
          <w:b/>
          <w:bCs/>
          <w:color w:val="000000"/>
          <w:highlight w:val="none"/>
        </w:rPr>
      </w:pPr>
    </w:p>
    <w:p w14:paraId="6724FCA1">
      <w:pPr>
        <w:pStyle w:val="214"/>
        <w:rPr>
          <w:rFonts w:hint="eastAsia" w:ascii="宋体" w:hAnsi="宋体" w:cs="宋体"/>
          <w:b/>
          <w:bCs/>
          <w:color w:val="000000"/>
          <w:highlight w:val="none"/>
        </w:rPr>
      </w:pPr>
    </w:p>
    <w:p w14:paraId="229379D3">
      <w:pPr>
        <w:pStyle w:val="214"/>
        <w:rPr>
          <w:rFonts w:hint="eastAsia" w:ascii="宋体" w:hAnsi="宋体" w:cs="宋体"/>
          <w:b/>
          <w:bCs/>
          <w:color w:val="000000"/>
          <w:highlight w:val="none"/>
        </w:rPr>
      </w:pPr>
    </w:p>
    <w:p w14:paraId="56D9258F">
      <w:pPr>
        <w:pStyle w:val="214"/>
        <w:rPr>
          <w:rFonts w:hint="eastAsia" w:ascii="宋体" w:hAnsi="宋体" w:cs="宋体"/>
          <w:b/>
          <w:bCs/>
          <w:color w:val="000000"/>
          <w:highlight w:val="none"/>
        </w:rPr>
      </w:pPr>
    </w:p>
    <w:p w14:paraId="2BFF7785">
      <w:pPr>
        <w:pStyle w:val="214"/>
        <w:rPr>
          <w:rFonts w:hint="eastAsia" w:ascii="宋体" w:hAnsi="宋体" w:cs="宋体"/>
          <w:b/>
          <w:bCs/>
          <w:color w:val="000000"/>
          <w:highlight w:val="none"/>
        </w:rPr>
      </w:pPr>
    </w:p>
    <w:p w14:paraId="6AFC6B8C">
      <w:pPr>
        <w:pStyle w:val="214"/>
        <w:rPr>
          <w:rFonts w:hint="eastAsia" w:ascii="宋体" w:hAnsi="宋体" w:cs="宋体"/>
          <w:b/>
          <w:bCs/>
          <w:color w:val="000000"/>
          <w:highlight w:val="none"/>
        </w:rPr>
      </w:pPr>
    </w:p>
    <w:p w14:paraId="2992AD2F">
      <w:pPr>
        <w:pStyle w:val="214"/>
        <w:rPr>
          <w:rFonts w:hint="eastAsia" w:ascii="宋体" w:hAnsi="宋体" w:cs="宋体"/>
          <w:b/>
          <w:bCs/>
          <w:color w:val="000000"/>
          <w:highlight w:val="none"/>
        </w:rPr>
      </w:pPr>
    </w:p>
    <w:p w14:paraId="631BEC37">
      <w:pPr>
        <w:pStyle w:val="214"/>
        <w:rPr>
          <w:rFonts w:hint="eastAsia" w:ascii="宋体" w:hAnsi="宋体" w:cs="宋体"/>
          <w:b/>
          <w:bCs/>
          <w:color w:val="000000"/>
          <w:highlight w:val="none"/>
        </w:rPr>
      </w:pPr>
    </w:p>
    <w:p w14:paraId="5E8D7992">
      <w:pPr>
        <w:pStyle w:val="183"/>
        <w:rPr>
          <w:rFonts w:hint="eastAsia"/>
          <w:color w:val="000000"/>
          <w:highlight w:val="none"/>
        </w:rPr>
      </w:pPr>
      <w:bookmarkStart w:id="61" w:name="_Toc12370"/>
      <w:bookmarkStart w:id="62" w:name="_Toc120614281"/>
    </w:p>
    <w:p w14:paraId="10D136A3">
      <w:pPr>
        <w:pStyle w:val="183"/>
        <w:rPr>
          <w:rFonts w:hint="eastAsia"/>
          <w:color w:val="000000"/>
          <w:highlight w:val="none"/>
        </w:rPr>
      </w:pPr>
      <w:r>
        <w:rPr>
          <w:rFonts w:hint="eastAsia"/>
          <w:color w:val="000000"/>
          <w:highlight w:val="none"/>
        </w:rPr>
        <w:br w:type="page" w:clear="all"/>
      </w:r>
      <w:r>
        <w:rPr>
          <w:rFonts w:hint="eastAsia"/>
          <w:color w:val="000000"/>
          <w:highlight w:val="none"/>
        </w:rPr>
        <w:t>第五章  评审方法与评审标准</w:t>
      </w:r>
      <w:bookmarkEnd w:id="61"/>
    </w:p>
    <w:p w14:paraId="308BCC45">
      <w:pPr>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本项目采用综合评分法；总分为100分，</w:t>
      </w:r>
      <w:r>
        <w:rPr>
          <w:rFonts w:ascii="Segoe UI" w:hAnsi="Segoe UI" w:eastAsia="Segoe UI" w:cs="Segoe UI"/>
          <w:i w:val="0"/>
          <w:iCs w:val="0"/>
          <w:caps w:val="0"/>
          <w:spacing w:val="0"/>
          <w:sz w:val="21"/>
          <w:szCs w:val="21"/>
          <w:shd w:val="clear" w:color="auto" w:fill="FFFFFF"/>
        </w:rPr>
        <w:t>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1家中标候选人</w:t>
      </w:r>
      <w:r>
        <w:rPr>
          <w:rFonts w:hint="eastAsia" w:ascii="宋体" w:hAnsi="宋体" w:cs="宋体"/>
          <w:color w:val="000000"/>
          <w:sz w:val="21"/>
          <w:szCs w:val="21"/>
          <w:highlight w:val="none"/>
        </w:rPr>
        <w:t>。</w:t>
      </w:r>
    </w:p>
    <w:tbl>
      <w:tblPr>
        <w:tblStyle w:val="29"/>
        <w:tblW w:w="516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2"/>
        <w:gridCol w:w="712"/>
        <w:gridCol w:w="1271"/>
        <w:gridCol w:w="5400"/>
        <w:gridCol w:w="712"/>
      </w:tblGrid>
      <w:tr w14:paraId="18478F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5" w:hRule="atLeast"/>
          <w:tblHeader/>
          <w:jc w:val="center"/>
        </w:trPr>
        <w:tc>
          <w:tcPr>
            <w:tcW w:w="712" w:type="dxa"/>
            <w:noWrap w:val="0"/>
            <w:vAlign w:val="center"/>
          </w:tcPr>
          <w:p w14:paraId="41CD0D7B">
            <w:pPr>
              <w:widowControl/>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序号</w:t>
            </w:r>
          </w:p>
        </w:tc>
        <w:tc>
          <w:tcPr>
            <w:tcW w:w="712" w:type="dxa"/>
            <w:noWrap w:val="0"/>
            <w:vAlign w:val="center"/>
          </w:tcPr>
          <w:p w14:paraId="435F46AB">
            <w:pPr>
              <w:widowControl/>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分类</w:t>
            </w:r>
          </w:p>
        </w:tc>
        <w:tc>
          <w:tcPr>
            <w:tcW w:w="1271" w:type="dxa"/>
            <w:noWrap w:val="0"/>
            <w:vAlign w:val="center"/>
          </w:tcPr>
          <w:p w14:paraId="66BBD968">
            <w:pPr>
              <w:widowControl/>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评分因素</w:t>
            </w:r>
          </w:p>
        </w:tc>
        <w:tc>
          <w:tcPr>
            <w:tcW w:w="5400" w:type="dxa"/>
            <w:noWrap w:val="0"/>
            <w:vAlign w:val="center"/>
          </w:tcPr>
          <w:p w14:paraId="707D0BC9">
            <w:pPr>
              <w:widowControl/>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评审标准</w:t>
            </w:r>
          </w:p>
        </w:tc>
        <w:tc>
          <w:tcPr>
            <w:tcW w:w="712" w:type="dxa"/>
            <w:noWrap w:val="0"/>
            <w:vAlign w:val="center"/>
          </w:tcPr>
          <w:p w14:paraId="2B8EE950">
            <w:pPr>
              <w:widowControl/>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分值</w:t>
            </w:r>
          </w:p>
        </w:tc>
      </w:tr>
      <w:tr w14:paraId="2AD30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4" w:hRule="atLeast"/>
          <w:jc w:val="center"/>
        </w:trPr>
        <w:tc>
          <w:tcPr>
            <w:tcW w:w="712" w:type="dxa"/>
            <w:noWrap w:val="0"/>
            <w:vAlign w:val="center"/>
          </w:tcPr>
          <w:p w14:paraId="451DB21B">
            <w:pPr>
              <w:widowControl/>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1</w:t>
            </w:r>
          </w:p>
        </w:tc>
        <w:tc>
          <w:tcPr>
            <w:tcW w:w="712" w:type="dxa"/>
            <w:noWrap w:val="0"/>
            <w:vAlign w:val="center"/>
          </w:tcPr>
          <w:p w14:paraId="11C0807B">
            <w:pPr>
              <w:widowControl/>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报价</w:t>
            </w:r>
          </w:p>
        </w:tc>
        <w:tc>
          <w:tcPr>
            <w:tcW w:w="1271" w:type="dxa"/>
            <w:noWrap w:val="0"/>
            <w:vAlign w:val="center"/>
          </w:tcPr>
          <w:p w14:paraId="58F6C454">
            <w:pPr>
              <w:widowControl/>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报价得分</w:t>
            </w:r>
          </w:p>
          <w:p w14:paraId="57EAA50A">
            <w:pPr>
              <w:widowControl/>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w:t>
            </w:r>
            <w:r>
              <w:rPr>
                <w:rFonts w:hint="eastAsia" w:cs="宋体"/>
                <w:color w:val="000000"/>
                <w:sz w:val="21"/>
                <w:szCs w:val="21"/>
                <w:highlight w:val="none"/>
              </w:rPr>
              <w:t>7</w:t>
            </w:r>
            <w:r>
              <w:rPr>
                <w:rFonts w:hint="eastAsia" w:ascii="宋体" w:hAnsi="宋体" w:cs="宋体"/>
                <w:color w:val="000000"/>
                <w:sz w:val="21"/>
                <w:szCs w:val="21"/>
                <w:highlight w:val="none"/>
              </w:rPr>
              <w:t>0分）</w:t>
            </w:r>
          </w:p>
        </w:tc>
        <w:tc>
          <w:tcPr>
            <w:tcW w:w="5400" w:type="dxa"/>
            <w:noWrap w:val="0"/>
            <w:vAlign w:val="center"/>
          </w:tcPr>
          <w:p w14:paraId="7CB1C56E">
            <w:pP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cs="宋体"/>
                <w:color w:val="000000"/>
                <w:sz w:val="21"/>
                <w:szCs w:val="21"/>
                <w:highlight w:val="none"/>
              </w:rPr>
              <w:t>70</w:t>
            </w:r>
            <w:r>
              <w:rPr>
                <w:rFonts w:hint="eastAsia" w:ascii="宋体" w:hAnsi="宋体" w:cs="宋体"/>
                <w:color w:val="000000"/>
                <w:sz w:val="21"/>
                <w:szCs w:val="21"/>
                <w:highlight w:val="none"/>
              </w:rPr>
              <w:t>（小数点留两位）</w:t>
            </w:r>
          </w:p>
        </w:tc>
        <w:tc>
          <w:tcPr>
            <w:tcW w:w="712" w:type="dxa"/>
            <w:noWrap w:val="0"/>
            <w:vAlign w:val="center"/>
          </w:tcPr>
          <w:p w14:paraId="5F943D14">
            <w:pPr>
              <w:widowControl/>
              <w:jc w:val="center"/>
              <w:rPr>
                <w:rFonts w:hint="eastAsia" w:ascii="宋体" w:hAnsi="宋体" w:cs="宋体"/>
                <w:color w:val="000000"/>
                <w:sz w:val="21"/>
                <w:szCs w:val="21"/>
                <w:highlight w:val="none"/>
              </w:rPr>
            </w:pPr>
            <w:r>
              <w:rPr>
                <w:rFonts w:hint="eastAsia" w:cs="宋体"/>
                <w:color w:val="000000"/>
                <w:sz w:val="21"/>
                <w:szCs w:val="21"/>
                <w:highlight w:val="none"/>
              </w:rPr>
              <w:t>7</w:t>
            </w:r>
            <w:r>
              <w:rPr>
                <w:rFonts w:hint="eastAsia" w:ascii="宋体" w:hAnsi="宋体" w:cs="宋体"/>
                <w:color w:val="000000"/>
                <w:sz w:val="21"/>
                <w:szCs w:val="21"/>
                <w:highlight w:val="none"/>
              </w:rPr>
              <w:t>0</w:t>
            </w:r>
          </w:p>
        </w:tc>
      </w:tr>
      <w:tr w14:paraId="14AA0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9" w:hRule="atLeast"/>
          <w:jc w:val="center"/>
        </w:trPr>
        <w:tc>
          <w:tcPr>
            <w:tcW w:w="712" w:type="dxa"/>
            <w:noWrap w:val="0"/>
            <w:vAlign w:val="center"/>
          </w:tcPr>
          <w:p w14:paraId="6CCAF928">
            <w:pPr>
              <w:widowControl/>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2</w:t>
            </w:r>
          </w:p>
        </w:tc>
        <w:tc>
          <w:tcPr>
            <w:tcW w:w="712" w:type="dxa"/>
            <w:vMerge w:val="restart"/>
            <w:noWrap w:val="0"/>
            <w:vAlign w:val="center"/>
          </w:tcPr>
          <w:p w14:paraId="74E165B2">
            <w:pPr>
              <w:widowControl/>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商务</w:t>
            </w:r>
          </w:p>
        </w:tc>
        <w:tc>
          <w:tcPr>
            <w:tcW w:w="1271" w:type="dxa"/>
            <w:noWrap w:val="0"/>
            <w:vAlign w:val="center"/>
          </w:tcPr>
          <w:p w14:paraId="16E20138">
            <w:pPr>
              <w:widowControl/>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企业业绩</w:t>
            </w:r>
          </w:p>
          <w:p w14:paraId="7A8C3399">
            <w:pPr>
              <w:pStyle w:val="214"/>
              <w:ind w:firstLine="0"/>
              <w:rPr>
                <w:color w:val="000000"/>
                <w:highlight w:val="none"/>
                <w:lang w:val="en-US"/>
              </w:rPr>
            </w:pPr>
            <w:r>
              <w:rPr>
                <w:rFonts w:hint="eastAsia" w:ascii="宋体" w:hAnsi="宋体" w:cs="宋体"/>
                <w:color w:val="000000"/>
                <w:sz w:val="21"/>
                <w:szCs w:val="21"/>
                <w:highlight w:val="none"/>
                <w:lang w:val="en-US"/>
              </w:rPr>
              <w:t>（</w:t>
            </w:r>
            <w:r>
              <w:rPr>
                <w:rFonts w:hint="eastAsia" w:cs="宋体"/>
                <w:color w:val="000000"/>
                <w:sz w:val="21"/>
                <w:szCs w:val="21"/>
                <w:highlight w:val="none"/>
                <w:lang w:val="en-US" w:eastAsia="zh-CN"/>
              </w:rPr>
              <w:t>12</w:t>
            </w:r>
            <w:r>
              <w:rPr>
                <w:rFonts w:hint="eastAsia" w:ascii="宋体" w:hAnsi="宋体" w:cs="宋体"/>
                <w:color w:val="000000"/>
                <w:sz w:val="21"/>
                <w:szCs w:val="21"/>
                <w:highlight w:val="none"/>
                <w:lang w:val="en-US"/>
              </w:rPr>
              <w:t>分）</w:t>
            </w:r>
          </w:p>
        </w:tc>
        <w:tc>
          <w:tcPr>
            <w:tcW w:w="5400" w:type="dxa"/>
            <w:noWrap w:val="0"/>
            <w:vAlign w:val="center"/>
          </w:tcPr>
          <w:p w14:paraId="44DA0D25">
            <w:pP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供应商自2023年</w:t>
            </w:r>
            <w:r>
              <w:rPr>
                <w:rFonts w:hint="eastAsia" w:ascii="宋体" w:hAnsi="宋体" w:cs="宋体"/>
                <w:color w:val="000000"/>
                <w:sz w:val="21"/>
                <w:szCs w:val="21"/>
                <w:highlight w:val="none"/>
                <w:lang w:val="en-US" w:eastAsia="zh-CN"/>
              </w:rPr>
              <w:t>10</w:t>
            </w:r>
            <w:r>
              <w:rPr>
                <w:rFonts w:hint="eastAsia" w:ascii="宋体" w:hAnsi="宋体" w:cs="宋体"/>
                <w:color w:val="000000"/>
                <w:sz w:val="21"/>
                <w:szCs w:val="21"/>
                <w:highlight w:val="none"/>
              </w:rPr>
              <w:t>月1日（含）以来（时间以竣工验收证明时间为准）承担过与本项目类似</w:t>
            </w:r>
            <w:r>
              <w:rPr>
                <w:rFonts w:hint="eastAsia" w:ascii="宋体" w:hAnsi="宋体" w:cs="宋体"/>
                <w:color w:val="000000"/>
                <w:sz w:val="21"/>
                <w:szCs w:val="21"/>
                <w:highlight w:val="none"/>
                <w:lang w:val="en-US" w:eastAsia="zh-CN"/>
              </w:rPr>
              <w:t>文物迁移工程</w:t>
            </w:r>
            <w:r>
              <w:rPr>
                <w:rFonts w:hint="eastAsia" w:ascii="宋体" w:hAnsi="宋体" w:cs="宋体"/>
                <w:color w:val="000000"/>
                <w:sz w:val="21"/>
                <w:szCs w:val="21"/>
                <w:highlight w:val="none"/>
              </w:rPr>
              <w:t>业绩，每提供一个类似工程业绩的得</w:t>
            </w:r>
            <w:r>
              <w:rPr>
                <w:rFonts w:hint="eastAsia" w:ascii="宋体" w:hAnsi="宋体" w:cs="宋体"/>
                <w:color w:val="000000"/>
                <w:sz w:val="21"/>
                <w:szCs w:val="21"/>
                <w:highlight w:val="none"/>
                <w:lang w:val="en-US" w:eastAsia="zh-CN"/>
              </w:rPr>
              <w:t>4</w:t>
            </w:r>
            <w:r>
              <w:rPr>
                <w:rFonts w:hint="eastAsia" w:ascii="宋体" w:hAnsi="宋体" w:cs="宋体"/>
                <w:color w:val="000000"/>
                <w:sz w:val="21"/>
                <w:szCs w:val="21"/>
                <w:highlight w:val="none"/>
              </w:rPr>
              <w:t>分，最多得</w:t>
            </w:r>
            <w:r>
              <w:rPr>
                <w:rFonts w:hint="eastAsia" w:cs="宋体"/>
                <w:color w:val="000000"/>
                <w:sz w:val="21"/>
                <w:szCs w:val="21"/>
                <w:highlight w:val="none"/>
                <w:lang w:val="en-US" w:eastAsia="zh-CN"/>
              </w:rPr>
              <w:t>12</w:t>
            </w:r>
            <w:r>
              <w:rPr>
                <w:rFonts w:hint="eastAsia" w:ascii="宋体" w:hAnsi="宋体" w:cs="宋体"/>
                <w:color w:val="000000"/>
                <w:sz w:val="21"/>
                <w:szCs w:val="21"/>
                <w:highlight w:val="none"/>
              </w:rPr>
              <w:t>分。</w:t>
            </w:r>
          </w:p>
          <w:p w14:paraId="1E47964F">
            <w:pPr>
              <w:widowControl/>
              <w:rPr>
                <w:color w:val="000000"/>
                <w:highlight w:val="none"/>
                <w:lang w:val="en-US"/>
              </w:rPr>
            </w:pPr>
            <w:r>
              <w:rPr>
                <w:rFonts w:hint="eastAsia" w:ascii="宋体" w:hAnsi="宋体" w:cs="宋体"/>
                <w:color w:val="000000"/>
                <w:sz w:val="21"/>
                <w:szCs w:val="21"/>
                <w:highlight w:val="none"/>
              </w:rPr>
              <w:t>注：提供的业绩必须是已完工的业绩（提供中标</w:t>
            </w:r>
            <w:r>
              <w:rPr>
                <w:rFonts w:hint="eastAsia" w:cs="宋体"/>
                <w:color w:val="000000"/>
                <w:sz w:val="21"/>
                <w:szCs w:val="21"/>
                <w:highlight w:val="none"/>
              </w:rPr>
              <w:t>（成交）</w:t>
            </w:r>
            <w:r>
              <w:rPr>
                <w:rFonts w:hint="eastAsia" w:ascii="宋体" w:hAnsi="宋体" w:cs="宋体"/>
                <w:color w:val="000000"/>
                <w:sz w:val="21"/>
                <w:szCs w:val="21"/>
                <w:highlight w:val="none"/>
              </w:rPr>
              <w:t>通知书、合同、竣工验收证明，三者缺一不可；</w:t>
            </w:r>
            <w:r>
              <w:rPr>
                <w:rFonts w:hint="eastAsia" w:cs="宋体"/>
                <w:color w:val="000000"/>
                <w:sz w:val="21"/>
                <w:szCs w:val="21"/>
                <w:highlight w:val="none"/>
              </w:rPr>
              <w:t>扫描件上传至响应文件中</w:t>
            </w:r>
            <w:r>
              <w:rPr>
                <w:rFonts w:hint="eastAsia" w:ascii="宋体" w:hAnsi="宋体" w:cs="宋体"/>
                <w:color w:val="000000"/>
                <w:sz w:val="21"/>
                <w:szCs w:val="21"/>
                <w:highlight w:val="none"/>
              </w:rPr>
              <w:t>。</w:t>
            </w:r>
            <w:r>
              <w:rPr>
                <w:rFonts w:hint="eastAsia" w:ascii="宋体" w:hAnsi="宋体" w:cs="宋体"/>
                <w:color w:val="000000"/>
                <w:sz w:val="21"/>
                <w:szCs w:val="21"/>
                <w:highlight w:val="none"/>
                <w:lang w:val="en-US"/>
              </w:rPr>
              <w:t>企业业绩与项目负责人业绩不可兼得。）</w:t>
            </w:r>
          </w:p>
        </w:tc>
        <w:tc>
          <w:tcPr>
            <w:tcW w:w="712" w:type="dxa"/>
            <w:noWrap w:val="0"/>
            <w:vAlign w:val="center"/>
          </w:tcPr>
          <w:p w14:paraId="12799F1C">
            <w:pPr>
              <w:widowControl/>
              <w:jc w:val="center"/>
              <w:rPr>
                <w:rFonts w:hint="default" w:eastAsia="宋体" w:cs="宋体"/>
                <w:color w:val="000000"/>
                <w:sz w:val="21"/>
                <w:szCs w:val="21"/>
                <w:highlight w:val="none"/>
                <w:lang w:val="en-US" w:eastAsia="zh-CN"/>
              </w:rPr>
            </w:pPr>
            <w:r>
              <w:rPr>
                <w:rFonts w:hint="eastAsia" w:cs="宋体"/>
                <w:color w:val="000000"/>
                <w:sz w:val="21"/>
                <w:szCs w:val="21"/>
                <w:highlight w:val="none"/>
                <w:lang w:val="en-US" w:eastAsia="zh-CN"/>
              </w:rPr>
              <w:t>12</w:t>
            </w:r>
          </w:p>
        </w:tc>
      </w:tr>
      <w:tr w14:paraId="5C6E2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9" w:hRule="atLeast"/>
          <w:jc w:val="center"/>
        </w:trPr>
        <w:tc>
          <w:tcPr>
            <w:tcW w:w="712" w:type="dxa"/>
            <w:noWrap w:val="0"/>
            <w:vAlign w:val="center"/>
          </w:tcPr>
          <w:p w14:paraId="6ED0845D">
            <w:pPr>
              <w:widowControl/>
              <w:jc w:val="center"/>
              <w:rPr>
                <w:rFonts w:hint="eastAsia" w:ascii="宋体" w:hAnsi="宋体" w:cs="宋体"/>
                <w:color w:val="000000"/>
                <w:sz w:val="21"/>
                <w:szCs w:val="21"/>
                <w:highlight w:val="none"/>
              </w:rPr>
            </w:pPr>
            <w:r>
              <w:rPr>
                <w:rFonts w:hint="eastAsia" w:cs="宋体"/>
                <w:color w:val="000000"/>
                <w:sz w:val="21"/>
                <w:szCs w:val="21"/>
                <w:highlight w:val="none"/>
              </w:rPr>
              <w:t>3</w:t>
            </w:r>
          </w:p>
        </w:tc>
        <w:tc>
          <w:tcPr>
            <w:tcW w:w="712" w:type="dxa"/>
            <w:vMerge w:val="continue"/>
            <w:noWrap w:val="0"/>
            <w:vAlign w:val="center"/>
          </w:tcPr>
          <w:p w14:paraId="02432FFB">
            <w:pPr>
              <w:widowControl/>
              <w:jc w:val="center"/>
              <w:rPr>
                <w:rFonts w:hint="eastAsia" w:ascii="宋体" w:hAnsi="宋体" w:cs="宋体"/>
                <w:color w:val="000000"/>
                <w:sz w:val="21"/>
                <w:szCs w:val="21"/>
                <w:highlight w:val="none"/>
              </w:rPr>
            </w:pPr>
          </w:p>
        </w:tc>
        <w:tc>
          <w:tcPr>
            <w:tcW w:w="1271" w:type="dxa"/>
            <w:noWrap w:val="0"/>
            <w:vAlign w:val="center"/>
          </w:tcPr>
          <w:p w14:paraId="5FB6D0E8">
            <w:pPr>
              <w:widowControl/>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项目负责人业绩</w:t>
            </w:r>
          </w:p>
          <w:p w14:paraId="7E7D8BAC">
            <w:pPr>
              <w:widowControl/>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w:t>
            </w:r>
            <w:r>
              <w:rPr>
                <w:rFonts w:hint="eastAsia" w:cs="宋体"/>
                <w:color w:val="000000"/>
                <w:sz w:val="21"/>
                <w:szCs w:val="21"/>
                <w:highlight w:val="none"/>
                <w:lang w:val="en-US" w:eastAsia="zh-CN"/>
              </w:rPr>
              <w:t>12</w:t>
            </w:r>
            <w:r>
              <w:rPr>
                <w:rFonts w:hint="eastAsia" w:ascii="宋体" w:hAnsi="宋体" w:cs="宋体"/>
                <w:color w:val="000000"/>
                <w:sz w:val="21"/>
                <w:szCs w:val="21"/>
                <w:highlight w:val="none"/>
              </w:rPr>
              <w:t>分）</w:t>
            </w:r>
          </w:p>
        </w:tc>
        <w:tc>
          <w:tcPr>
            <w:tcW w:w="5400" w:type="dxa"/>
            <w:noWrap w:val="0"/>
            <w:vAlign w:val="center"/>
          </w:tcPr>
          <w:p w14:paraId="01BD9580">
            <w:pP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供应商拟派</w:t>
            </w:r>
            <w:r>
              <w:rPr>
                <w:rFonts w:hint="eastAsia" w:cs="宋体"/>
                <w:color w:val="000000"/>
                <w:sz w:val="21"/>
                <w:szCs w:val="21"/>
                <w:highlight w:val="none"/>
              </w:rPr>
              <w:t>项目负责人</w:t>
            </w:r>
            <w:r>
              <w:rPr>
                <w:rFonts w:hint="eastAsia" w:ascii="宋体" w:hAnsi="宋体" w:cs="宋体"/>
                <w:color w:val="000000"/>
                <w:sz w:val="21"/>
                <w:szCs w:val="21"/>
                <w:highlight w:val="none"/>
              </w:rPr>
              <w:t>自2023年</w:t>
            </w:r>
            <w:r>
              <w:rPr>
                <w:rFonts w:hint="eastAsia" w:ascii="宋体" w:hAnsi="宋体" w:cs="宋体"/>
                <w:color w:val="000000"/>
                <w:sz w:val="21"/>
                <w:szCs w:val="21"/>
                <w:highlight w:val="none"/>
                <w:lang w:val="en-US" w:eastAsia="zh-CN"/>
              </w:rPr>
              <w:t>10</w:t>
            </w:r>
            <w:r>
              <w:rPr>
                <w:rFonts w:hint="eastAsia" w:ascii="宋体" w:hAnsi="宋体" w:cs="宋体"/>
                <w:color w:val="000000"/>
                <w:sz w:val="21"/>
                <w:szCs w:val="21"/>
                <w:highlight w:val="none"/>
              </w:rPr>
              <w:t>月1日（含）以来（时间以竣工验收证明时间为准）承担过与本项目类似</w:t>
            </w:r>
            <w:r>
              <w:rPr>
                <w:rFonts w:hint="eastAsia" w:ascii="宋体" w:hAnsi="宋体" w:cs="宋体"/>
                <w:color w:val="000000"/>
                <w:sz w:val="21"/>
                <w:szCs w:val="21"/>
                <w:highlight w:val="none"/>
                <w:lang w:val="en-US" w:eastAsia="zh-CN"/>
              </w:rPr>
              <w:t>文物迁移工程</w:t>
            </w:r>
            <w:r>
              <w:rPr>
                <w:rFonts w:hint="eastAsia" w:ascii="宋体" w:hAnsi="宋体" w:cs="宋体"/>
                <w:color w:val="000000"/>
                <w:sz w:val="21"/>
                <w:szCs w:val="21"/>
                <w:highlight w:val="none"/>
              </w:rPr>
              <w:t>业绩，每提供一个类似工程业绩的得</w:t>
            </w:r>
            <w:r>
              <w:rPr>
                <w:rFonts w:hint="eastAsia" w:ascii="宋体" w:hAnsi="宋体" w:cs="宋体"/>
                <w:color w:val="000000"/>
                <w:sz w:val="21"/>
                <w:szCs w:val="21"/>
                <w:highlight w:val="none"/>
                <w:lang w:val="en-US" w:eastAsia="zh-CN"/>
              </w:rPr>
              <w:t>4</w:t>
            </w:r>
            <w:r>
              <w:rPr>
                <w:rFonts w:hint="eastAsia" w:ascii="宋体" w:hAnsi="宋体" w:cs="宋体"/>
                <w:color w:val="000000"/>
                <w:sz w:val="21"/>
                <w:szCs w:val="21"/>
                <w:highlight w:val="none"/>
              </w:rPr>
              <w:t>分，最多得</w:t>
            </w:r>
            <w:r>
              <w:rPr>
                <w:rFonts w:hint="eastAsia" w:cs="宋体"/>
                <w:color w:val="000000"/>
                <w:sz w:val="21"/>
                <w:szCs w:val="21"/>
                <w:highlight w:val="none"/>
                <w:lang w:val="en-US" w:eastAsia="zh-CN"/>
              </w:rPr>
              <w:t>12</w:t>
            </w:r>
            <w:r>
              <w:rPr>
                <w:rFonts w:hint="eastAsia" w:ascii="宋体" w:hAnsi="宋体" w:cs="宋体"/>
                <w:color w:val="000000"/>
                <w:sz w:val="21"/>
                <w:szCs w:val="21"/>
                <w:highlight w:val="none"/>
              </w:rPr>
              <w:t>分。</w:t>
            </w:r>
          </w:p>
          <w:p w14:paraId="0D9712C7">
            <w:pP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注：提供的业绩必须是已完工的业绩（</w:t>
            </w:r>
            <w:r>
              <w:rPr>
                <w:rFonts w:hint="eastAsia" w:cs="宋体"/>
                <w:color w:val="000000"/>
                <w:sz w:val="21"/>
                <w:szCs w:val="21"/>
                <w:highlight w:val="none"/>
              </w:rPr>
              <w:t>项目负责人</w:t>
            </w:r>
            <w:r>
              <w:rPr>
                <w:rFonts w:hint="eastAsia" w:ascii="宋体" w:hAnsi="宋体" w:cs="宋体"/>
                <w:color w:val="000000"/>
                <w:sz w:val="21"/>
                <w:szCs w:val="21"/>
                <w:highlight w:val="none"/>
              </w:rPr>
              <w:t>业绩必须是在供应商公司承担的，提供中标</w:t>
            </w:r>
            <w:r>
              <w:rPr>
                <w:rFonts w:hint="eastAsia" w:cs="宋体"/>
                <w:color w:val="000000"/>
                <w:sz w:val="21"/>
                <w:szCs w:val="21"/>
                <w:highlight w:val="none"/>
              </w:rPr>
              <w:t>（成交）</w:t>
            </w:r>
            <w:r>
              <w:rPr>
                <w:rFonts w:hint="eastAsia" w:ascii="宋体" w:hAnsi="宋体" w:cs="宋体"/>
                <w:color w:val="000000"/>
                <w:sz w:val="21"/>
                <w:szCs w:val="21"/>
                <w:highlight w:val="none"/>
              </w:rPr>
              <w:t>通知书、合同、竣工验收证明，三者缺一不可；</w:t>
            </w:r>
            <w:r>
              <w:rPr>
                <w:rFonts w:hint="eastAsia" w:cs="宋体"/>
                <w:color w:val="000000"/>
                <w:sz w:val="21"/>
                <w:szCs w:val="21"/>
                <w:highlight w:val="none"/>
              </w:rPr>
              <w:t>扫描件上传至响应文件中</w:t>
            </w:r>
            <w:r>
              <w:rPr>
                <w:rFonts w:hint="eastAsia" w:ascii="宋体" w:hAnsi="宋体" w:cs="宋体"/>
                <w:color w:val="000000"/>
                <w:sz w:val="21"/>
                <w:szCs w:val="21"/>
                <w:highlight w:val="none"/>
              </w:rPr>
              <w:t>。企业业绩与项目负责人业绩不可兼得。）</w:t>
            </w:r>
          </w:p>
        </w:tc>
        <w:tc>
          <w:tcPr>
            <w:tcW w:w="712" w:type="dxa"/>
            <w:noWrap w:val="0"/>
            <w:vAlign w:val="center"/>
          </w:tcPr>
          <w:p w14:paraId="60948A09">
            <w:pPr>
              <w:widowControl/>
              <w:jc w:val="center"/>
              <w:rPr>
                <w:rFonts w:hint="default" w:ascii="宋体" w:hAnsi="宋体" w:eastAsia="宋体" w:cs="宋体"/>
                <w:color w:val="000000"/>
                <w:sz w:val="21"/>
                <w:szCs w:val="21"/>
                <w:highlight w:val="none"/>
                <w:lang w:val="en-US" w:eastAsia="zh-CN"/>
              </w:rPr>
            </w:pPr>
            <w:r>
              <w:rPr>
                <w:rFonts w:hint="eastAsia" w:cs="宋体"/>
                <w:color w:val="000000"/>
                <w:sz w:val="21"/>
                <w:szCs w:val="21"/>
                <w:highlight w:val="none"/>
                <w:lang w:val="en-US" w:eastAsia="zh-CN"/>
              </w:rPr>
              <w:t>12</w:t>
            </w:r>
          </w:p>
        </w:tc>
      </w:tr>
      <w:tr w14:paraId="4E95B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jc w:val="center"/>
        </w:trPr>
        <w:tc>
          <w:tcPr>
            <w:tcW w:w="712" w:type="dxa"/>
            <w:noWrap w:val="0"/>
            <w:vAlign w:val="center"/>
          </w:tcPr>
          <w:p w14:paraId="29A87D79">
            <w:pPr>
              <w:widowControl/>
              <w:jc w:val="center"/>
              <w:rPr>
                <w:rFonts w:cs="宋体"/>
                <w:color w:val="000000"/>
                <w:sz w:val="21"/>
                <w:szCs w:val="21"/>
                <w:highlight w:val="none"/>
              </w:rPr>
            </w:pPr>
            <w:r>
              <w:rPr>
                <w:rFonts w:hint="eastAsia" w:cs="宋体"/>
                <w:color w:val="000000"/>
                <w:sz w:val="21"/>
                <w:szCs w:val="21"/>
                <w:highlight w:val="none"/>
              </w:rPr>
              <w:t>4</w:t>
            </w:r>
          </w:p>
        </w:tc>
        <w:tc>
          <w:tcPr>
            <w:tcW w:w="712" w:type="dxa"/>
            <w:vMerge w:val="continue"/>
            <w:noWrap w:val="0"/>
            <w:vAlign w:val="center"/>
          </w:tcPr>
          <w:p w14:paraId="0FC0AD30">
            <w:pPr>
              <w:widowControl/>
              <w:jc w:val="center"/>
              <w:rPr>
                <w:rFonts w:hint="eastAsia" w:ascii="宋体" w:hAnsi="宋体" w:cs="宋体"/>
                <w:color w:val="000000"/>
                <w:sz w:val="21"/>
                <w:szCs w:val="21"/>
                <w:highlight w:val="none"/>
              </w:rPr>
            </w:pPr>
          </w:p>
        </w:tc>
        <w:tc>
          <w:tcPr>
            <w:tcW w:w="1271" w:type="dxa"/>
            <w:shd w:val="clear" w:color="auto" w:fill="auto"/>
            <w:noWrap w:val="0"/>
            <w:vAlign w:val="center"/>
          </w:tcPr>
          <w:p w14:paraId="3A2CC222">
            <w:pPr>
              <w:widowControl/>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项目部人员配置</w:t>
            </w:r>
          </w:p>
          <w:p w14:paraId="324850C0">
            <w:pPr>
              <w:widowControl/>
              <w:jc w:val="center"/>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w:t>
            </w:r>
            <w:r>
              <w:rPr>
                <w:rFonts w:hint="eastAsia" w:cs="宋体"/>
                <w:color w:val="000000"/>
                <w:sz w:val="21"/>
                <w:szCs w:val="21"/>
                <w:highlight w:val="none"/>
                <w:lang w:val="en-US" w:eastAsia="zh-CN"/>
              </w:rPr>
              <w:t>6</w:t>
            </w:r>
            <w:r>
              <w:rPr>
                <w:rFonts w:hint="eastAsia" w:ascii="宋体" w:hAnsi="宋体" w:cs="宋体"/>
                <w:color w:val="000000"/>
                <w:sz w:val="21"/>
                <w:szCs w:val="21"/>
                <w:highlight w:val="none"/>
              </w:rPr>
              <w:t>分）</w:t>
            </w:r>
          </w:p>
        </w:tc>
        <w:tc>
          <w:tcPr>
            <w:tcW w:w="5400" w:type="dxa"/>
            <w:shd w:val="clear" w:color="auto" w:fill="auto"/>
            <w:noWrap w:val="0"/>
            <w:vAlign w:val="center"/>
          </w:tcPr>
          <w:p w14:paraId="51B72D06">
            <w:pP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项目组成员（</w:t>
            </w:r>
            <w:r>
              <w:rPr>
                <w:rFonts w:hint="eastAsia" w:cs="宋体"/>
                <w:color w:val="000000"/>
                <w:sz w:val="21"/>
                <w:szCs w:val="21"/>
                <w:highlight w:val="none"/>
              </w:rPr>
              <w:t>项目负责人</w:t>
            </w:r>
            <w:r>
              <w:rPr>
                <w:rFonts w:hint="eastAsia" w:ascii="宋体" w:hAnsi="宋体" w:cs="宋体"/>
                <w:color w:val="000000"/>
                <w:sz w:val="21"/>
                <w:szCs w:val="21"/>
                <w:highlight w:val="none"/>
              </w:rPr>
              <w:t>、技术负责人除外）配备齐全得</w:t>
            </w:r>
            <w:r>
              <w:rPr>
                <w:rFonts w:hint="eastAsia" w:cs="宋体"/>
                <w:color w:val="000000"/>
                <w:sz w:val="21"/>
                <w:szCs w:val="21"/>
                <w:highlight w:val="none"/>
                <w:lang w:val="en-US" w:eastAsia="zh-CN"/>
              </w:rPr>
              <w:t>6</w:t>
            </w:r>
            <w:r>
              <w:rPr>
                <w:rFonts w:hint="eastAsia" w:ascii="宋体" w:hAnsi="宋体" w:cs="宋体"/>
                <w:color w:val="000000"/>
                <w:sz w:val="21"/>
                <w:szCs w:val="21"/>
                <w:highlight w:val="none"/>
              </w:rPr>
              <w:t>分，缺1项，扣</w:t>
            </w:r>
            <w:r>
              <w:rPr>
                <w:rFonts w:hint="eastAsia" w:ascii="宋体" w:hAnsi="宋体" w:cs="宋体"/>
                <w:color w:val="000000"/>
                <w:sz w:val="21"/>
                <w:szCs w:val="21"/>
                <w:highlight w:val="none"/>
                <w:lang w:val="en-US" w:eastAsia="zh-CN"/>
              </w:rPr>
              <w:t>1.5</w:t>
            </w:r>
            <w:r>
              <w:rPr>
                <w:rFonts w:hint="eastAsia" w:ascii="宋体" w:hAnsi="宋体" w:cs="宋体"/>
                <w:color w:val="000000"/>
                <w:sz w:val="21"/>
                <w:szCs w:val="21"/>
                <w:highlight w:val="none"/>
              </w:rPr>
              <w:t>分：</w:t>
            </w:r>
          </w:p>
          <w:p w14:paraId="047F43B1">
            <w:pP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1、预算员1名（提供相应的岗位培训合格证书）；</w:t>
            </w:r>
          </w:p>
          <w:p w14:paraId="284948EA">
            <w:pP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2、安全员1名（具有</w:t>
            </w:r>
            <w:r>
              <w:rPr>
                <w:rFonts w:hint="eastAsia" w:ascii="宋体" w:hAnsi="宋体" w:cs="宋体"/>
                <w:color w:val="000000"/>
                <w:sz w:val="21"/>
                <w:szCs w:val="21"/>
                <w:highlight w:val="none"/>
                <w:lang w:eastAsia="zh-CN"/>
              </w:rPr>
              <w:t>省住房和城乡建设厅</w:t>
            </w:r>
            <w:r>
              <w:rPr>
                <w:rFonts w:hint="eastAsia" w:ascii="宋体" w:hAnsi="宋体" w:cs="宋体"/>
                <w:color w:val="000000"/>
                <w:sz w:val="21"/>
                <w:szCs w:val="21"/>
                <w:highlight w:val="none"/>
              </w:rPr>
              <w:t>颁发的安全员证书）；</w:t>
            </w:r>
          </w:p>
          <w:p w14:paraId="2EF494F6">
            <w:pP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3、质量员1名（提供相应的岗位培训合格证书）；</w:t>
            </w:r>
          </w:p>
          <w:p w14:paraId="209840F1">
            <w:pP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4、施工员1名（提供相应的岗位培训合格证书）；</w:t>
            </w:r>
          </w:p>
          <w:p w14:paraId="2F7401B2">
            <w:pPr>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备注：同一人的不同证书不重复</w:t>
            </w:r>
            <w:r>
              <w:rPr>
                <w:rFonts w:hint="eastAsia" w:cs="宋体"/>
                <w:color w:val="000000"/>
                <w:sz w:val="21"/>
                <w:szCs w:val="21"/>
                <w:highlight w:val="none"/>
              </w:rPr>
              <w:t>计算</w:t>
            </w:r>
            <w:r>
              <w:rPr>
                <w:rFonts w:hint="eastAsia" w:ascii="宋体" w:hAnsi="宋体" w:cs="宋体"/>
                <w:color w:val="000000"/>
                <w:sz w:val="21"/>
                <w:szCs w:val="21"/>
                <w:highlight w:val="none"/>
              </w:rPr>
              <w:t>。须提供相应证书及供应商为其缴纳的（</w:t>
            </w:r>
            <w:r>
              <w:rPr>
                <w:rFonts w:hint="eastAsia" w:ascii="宋体" w:hAnsi="宋体" w:cs="宋体"/>
                <w:color w:val="000000"/>
                <w:sz w:val="21"/>
                <w:szCs w:val="21"/>
                <w:highlight w:val="none"/>
                <w:lang w:eastAsia="zh-CN"/>
              </w:rPr>
              <w:t>2026年</w:t>
            </w:r>
            <w:r>
              <w:rPr>
                <w:rFonts w:hint="eastAsia" w:ascii="宋体" w:hAnsi="宋体" w:cs="宋体"/>
                <w:color w:val="000000"/>
                <w:sz w:val="21"/>
                <w:szCs w:val="21"/>
                <w:highlight w:val="none"/>
                <w:lang w:val="en-US" w:eastAsia="zh-CN"/>
              </w:rPr>
              <w:t>4</w:t>
            </w:r>
            <w:r>
              <w:rPr>
                <w:rFonts w:hint="eastAsia" w:ascii="宋体" w:hAnsi="宋体" w:cs="宋体"/>
                <w:color w:val="000000"/>
                <w:sz w:val="21"/>
                <w:szCs w:val="21"/>
                <w:highlight w:val="none"/>
                <w:lang w:eastAsia="zh-CN"/>
              </w:rPr>
              <w:t>月-2026年</w:t>
            </w:r>
            <w:r>
              <w:rPr>
                <w:rFonts w:hint="eastAsia" w:ascii="宋体" w:hAnsi="宋体" w:cs="宋体"/>
                <w:color w:val="000000"/>
                <w:sz w:val="21"/>
                <w:szCs w:val="21"/>
                <w:highlight w:val="none"/>
                <w:lang w:val="en-US" w:eastAsia="zh-CN"/>
              </w:rPr>
              <w:t>9</w:t>
            </w:r>
            <w:r>
              <w:rPr>
                <w:rFonts w:hint="eastAsia" w:ascii="宋体" w:hAnsi="宋体" w:cs="宋体"/>
                <w:color w:val="000000"/>
                <w:sz w:val="21"/>
                <w:szCs w:val="21"/>
                <w:highlight w:val="none"/>
                <w:lang w:eastAsia="zh-CN"/>
              </w:rPr>
              <w:t>月</w:t>
            </w:r>
            <w:r>
              <w:rPr>
                <w:rFonts w:hint="eastAsia" w:ascii="宋体" w:hAnsi="宋体" w:cs="宋体"/>
                <w:color w:val="000000"/>
                <w:sz w:val="21"/>
                <w:szCs w:val="21"/>
                <w:highlight w:val="none"/>
              </w:rPr>
              <w:t>中任意一个月）社保缴费证明加盖社保中心电子专用章扫描上传至响应文件中。</w:t>
            </w:r>
          </w:p>
        </w:tc>
        <w:tc>
          <w:tcPr>
            <w:tcW w:w="712" w:type="dxa"/>
            <w:shd w:val="clear" w:color="auto" w:fill="auto"/>
            <w:noWrap w:val="0"/>
            <w:vAlign w:val="center"/>
          </w:tcPr>
          <w:p w14:paraId="355CE7AE">
            <w:pPr>
              <w:widowControl/>
              <w:jc w:val="center"/>
              <w:rPr>
                <w:rFonts w:hint="eastAsia" w:ascii="宋体" w:hAnsi="宋体" w:eastAsia="宋体" w:cs="宋体"/>
                <w:color w:val="000000"/>
                <w:sz w:val="21"/>
                <w:szCs w:val="21"/>
                <w:highlight w:val="none"/>
                <w:lang w:val="en-US" w:eastAsia="zh-CN" w:bidi="ar-SA"/>
              </w:rPr>
            </w:pPr>
            <w:r>
              <w:rPr>
                <w:rFonts w:hint="eastAsia" w:cs="宋体"/>
                <w:color w:val="000000"/>
                <w:sz w:val="21"/>
                <w:szCs w:val="21"/>
                <w:highlight w:val="none"/>
                <w:lang w:val="en-US" w:eastAsia="zh-CN"/>
              </w:rPr>
              <w:t>6</w:t>
            </w:r>
          </w:p>
        </w:tc>
      </w:tr>
      <w:tr w14:paraId="536E50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jc w:val="center"/>
        </w:trPr>
        <w:tc>
          <w:tcPr>
            <w:tcW w:w="712" w:type="dxa"/>
            <w:noWrap w:val="0"/>
            <w:vAlign w:val="center"/>
          </w:tcPr>
          <w:p w14:paraId="691ED8EA">
            <w:pPr>
              <w:widowControl/>
              <w:jc w:val="center"/>
              <w:rPr>
                <w:rFonts w:hint="eastAsia" w:cs="宋体"/>
                <w:color w:val="000000"/>
                <w:sz w:val="21"/>
                <w:szCs w:val="21"/>
                <w:highlight w:val="none"/>
              </w:rPr>
            </w:pPr>
            <w:r>
              <w:rPr>
                <w:rFonts w:hint="eastAsia" w:cs="宋体"/>
                <w:color w:val="000000"/>
                <w:sz w:val="21"/>
                <w:szCs w:val="21"/>
                <w:highlight w:val="none"/>
              </w:rPr>
              <w:t>5</w:t>
            </w:r>
          </w:p>
        </w:tc>
        <w:tc>
          <w:tcPr>
            <w:tcW w:w="712" w:type="dxa"/>
            <w:vMerge w:val="continue"/>
            <w:noWrap w:val="0"/>
            <w:vAlign w:val="center"/>
          </w:tcPr>
          <w:p w14:paraId="41F7F42F">
            <w:pPr>
              <w:widowControl/>
              <w:jc w:val="center"/>
              <w:rPr>
                <w:rFonts w:hint="eastAsia" w:ascii="宋体" w:hAnsi="宋体" w:cs="宋体"/>
                <w:color w:val="000000"/>
                <w:sz w:val="21"/>
                <w:szCs w:val="21"/>
                <w:highlight w:val="none"/>
              </w:rPr>
            </w:pPr>
          </w:p>
        </w:tc>
        <w:tc>
          <w:tcPr>
            <w:tcW w:w="1271" w:type="dxa"/>
            <w:noWrap w:val="0"/>
            <w:vAlign w:val="center"/>
          </w:tcPr>
          <w:p w14:paraId="58FABD19">
            <w:pPr>
              <w:widowControl/>
              <w:jc w:val="center"/>
              <w:rPr>
                <w:rFonts w:hint="eastAsia" w:ascii="宋体" w:hAnsi="宋体" w:cs="宋体"/>
                <w:color w:val="000000"/>
                <w:sz w:val="21"/>
                <w:szCs w:val="21"/>
                <w:highlight w:val="none"/>
              </w:rPr>
            </w:pPr>
          </w:p>
        </w:tc>
        <w:tc>
          <w:tcPr>
            <w:tcW w:w="5400" w:type="dxa"/>
            <w:noWrap w:val="0"/>
            <w:vAlign w:val="center"/>
          </w:tcPr>
          <w:p w14:paraId="254B88AB">
            <w:pPr>
              <w:rPr>
                <w:rFonts w:hint="eastAsia" w:ascii="宋体" w:hAnsi="宋体" w:cs="宋体"/>
                <w:color w:val="000000"/>
                <w:sz w:val="21"/>
                <w:szCs w:val="21"/>
                <w:highlight w:val="none"/>
              </w:rPr>
            </w:pPr>
          </w:p>
        </w:tc>
        <w:tc>
          <w:tcPr>
            <w:tcW w:w="712" w:type="dxa"/>
            <w:noWrap w:val="0"/>
            <w:vAlign w:val="center"/>
          </w:tcPr>
          <w:p w14:paraId="409CE295">
            <w:pPr>
              <w:widowControl/>
              <w:jc w:val="center"/>
              <w:rPr>
                <w:rFonts w:hint="eastAsia" w:ascii="宋体" w:hAnsi="宋体" w:cs="宋体"/>
                <w:color w:val="000000"/>
                <w:sz w:val="21"/>
                <w:szCs w:val="21"/>
                <w:highlight w:val="none"/>
              </w:rPr>
            </w:pPr>
          </w:p>
        </w:tc>
      </w:tr>
    </w:tbl>
    <w:p w14:paraId="51DF8AB5">
      <w:pPr>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说明：</w:t>
      </w:r>
    </w:p>
    <w:p w14:paraId="4220DF6F">
      <w:pPr>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1.（1）中小企业划型标准按照《中小企业划型标准规定》（工信部联企业</w:t>
      </w:r>
      <w:r>
        <w:rPr>
          <w:rFonts w:hint="eastAsia" w:ascii="宋体" w:hAnsi="宋体" w:cs="宋体"/>
          <w:color w:val="000000"/>
          <w:sz w:val="21"/>
          <w:szCs w:val="21"/>
          <w:highlight w:val="none"/>
          <w:lang w:eastAsia="zh-CN"/>
        </w:rPr>
        <w:t>〔2011〕300号</w:t>
      </w:r>
      <w:r>
        <w:rPr>
          <w:rFonts w:hint="eastAsia" w:ascii="宋体" w:hAnsi="宋体" w:cs="宋体"/>
          <w:color w:val="000000"/>
          <w:sz w:val="21"/>
          <w:szCs w:val="21"/>
          <w:highlight w:val="none"/>
        </w:rPr>
        <w:t>）认定。本项目为整体专门面向中小企业采购，不再对小微企业执行价格评审优惠的扶持政策。</w:t>
      </w:r>
    </w:p>
    <w:p w14:paraId="38613675">
      <w:pPr>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（2）根据《财库〔2014〕68 号》监狱企业视同小型、微型企业，享受中小企业发展的政府采购政策（监狱企业参加政府采购活动时，应当提供由省级以上监狱管理局、戒毒管理局（含新疆生产建设兵团）出具的属于监狱企业的证明文件）。</w:t>
      </w:r>
    </w:p>
    <w:p w14:paraId="18A61945">
      <w:pPr>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（3）根据《财库〔2017〕141 号》符合条件的残疾人福利性单位视同小型、微型企业，享受中小企业发展的政府采购政策。残疾人福利性单位属于小型、微型企业的，不重复享受政策。</w:t>
      </w:r>
    </w:p>
    <w:p w14:paraId="56926F7F">
      <w:pPr>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（4）小型、微型企业提供中型或大型企业制造的货物的，视同为中型或大型企业。</w:t>
      </w:r>
    </w:p>
    <w:p w14:paraId="7E0D4E5C">
      <w:pPr>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（5）参加政府采购活动的中小企业应当按“关于印发《政府采购促进中小企业发展暂行办法》的通知[财库〔2011〕181 号]”和《财库〔2017〕141 号》规定提供《中小企业声明函》、《残疾人福利性单位声明函》和《属于监狱企业的证明文件》。</w:t>
      </w:r>
    </w:p>
    <w:p w14:paraId="3D3FA47A">
      <w:pPr>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2.经评审委员会确认，对明显低于成本价报价，且无法提供证明材料的将视为无效报价。</w:t>
      </w:r>
    </w:p>
    <w:p w14:paraId="788D2F80">
      <w:pPr>
        <w:ind w:firstLine="420"/>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3、本项目采购标的对应的中小企业划分标准所属行业为：建筑业。根据《中小企业划型标准规定》（工信部联企业〔2011〕300号），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0AD9DB8">
      <w:pPr>
        <w:ind w:firstLine="420"/>
        <w:rPr>
          <w:rFonts w:hint="eastAsia" w:ascii="宋体" w:hAnsi="宋体" w:cs="宋体"/>
          <w:b/>
          <w:bCs/>
          <w:color w:val="000000"/>
          <w:sz w:val="21"/>
          <w:szCs w:val="21"/>
          <w:highlight w:val="none"/>
        </w:rPr>
      </w:pPr>
    </w:p>
    <w:p w14:paraId="1771EAD3">
      <w:pPr>
        <w:ind w:firstLine="420"/>
        <w:rPr>
          <w:rFonts w:hint="eastAsia" w:ascii="宋体" w:hAnsi="宋体" w:cs="宋体"/>
          <w:b/>
          <w:bCs/>
          <w:color w:val="000000"/>
          <w:sz w:val="21"/>
          <w:szCs w:val="21"/>
          <w:highlight w:val="none"/>
        </w:rPr>
      </w:pPr>
    </w:p>
    <w:p w14:paraId="57A2C802">
      <w:pPr>
        <w:rPr>
          <w:rFonts w:hint="eastAsia"/>
          <w:color w:val="000000"/>
          <w:highlight w:val="none"/>
        </w:rPr>
      </w:pPr>
      <w:bookmarkStart w:id="63" w:name="_Toc21618"/>
      <w:r>
        <w:rPr>
          <w:rFonts w:hint="eastAsia"/>
          <w:color w:val="000000"/>
          <w:highlight w:val="none"/>
        </w:rPr>
        <w:br w:type="page"/>
      </w:r>
    </w:p>
    <w:p w14:paraId="5499D987">
      <w:pPr>
        <w:pStyle w:val="183"/>
        <w:rPr>
          <w:rFonts w:hint="eastAsia"/>
          <w:color w:val="000000"/>
          <w:highlight w:val="none"/>
        </w:rPr>
      </w:pPr>
      <w:r>
        <w:rPr>
          <w:rFonts w:hint="eastAsia"/>
          <w:color w:val="000000"/>
          <w:highlight w:val="none"/>
        </w:rPr>
        <w:t xml:space="preserve">第六章  </w:t>
      </w:r>
      <w:bookmarkEnd w:id="57"/>
      <w:bookmarkEnd w:id="58"/>
      <w:bookmarkEnd w:id="59"/>
      <w:bookmarkEnd w:id="60"/>
      <w:bookmarkEnd w:id="62"/>
      <w:bookmarkEnd w:id="63"/>
      <w:r>
        <w:rPr>
          <w:rFonts w:hint="eastAsia"/>
          <w:color w:val="000000"/>
          <w:highlight w:val="none"/>
        </w:rPr>
        <w:t>竞争性磋商响应文件格式及附件</w:t>
      </w:r>
    </w:p>
    <w:p w14:paraId="36192887">
      <w:pPr>
        <w:spacing w:line="440" w:lineRule="exact"/>
        <w:rPr>
          <w:rFonts w:ascii="Arial" w:hAnsi="Arial" w:cs="Arial"/>
          <w:sz w:val="20"/>
          <w:szCs w:val="20"/>
        </w:rPr>
      </w:pPr>
      <w:r>
        <w:rPr>
          <w:rFonts w:ascii="Arial" w:hAnsi="Arial" w:cs="Arial"/>
          <w:sz w:val="20"/>
          <w:szCs w:val="20"/>
        </w:rPr>
        <w:t xml:space="preserve"> </w:t>
      </w:r>
    </w:p>
    <w:p w14:paraId="7EA73E48">
      <w:pPr>
        <w:spacing w:line="440" w:lineRule="exact"/>
        <w:jc w:val="center"/>
        <w:rPr>
          <w:rFonts w:ascii="Arial" w:hAnsi="Arial" w:cs="Arial"/>
          <w:sz w:val="20"/>
          <w:szCs w:val="20"/>
        </w:rPr>
      </w:pPr>
      <w:r>
        <w:rPr>
          <w:rFonts w:ascii="Arial" w:hAnsi="Arial" w:cs="Arial"/>
          <w:sz w:val="20"/>
          <w:szCs w:val="20"/>
        </w:rPr>
        <w:t xml:space="preserve">  </w:t>
      </w:r>
    </w:p>
    <w:p w14:paraId="2C3ED75A">
      <w:pPr>
        <w:spacing w:line="440" w:lineRule="exact"/>
        <w:rPr>
          <w:rFonts w:ascii="Arial" w:hAnsi="Arial" w:cs="Arial"/>
          <w:sz w:val="20"/>
          <w:szCs w:val="20"/>
        </w:rPr>
      </w:pPr>
      <w:r>
        <w:rPr>
          <w:rFonts w:ascii="Arial" w:hAnsi="Arial" w:cs="Arial"/>
          <w:sz w:val="20"/>
          <w:szCs w:val="20"/>
        </w:rPr>
        <w:t xml:space="preserve"> </w:t>
      </w:r>
    </w:p>
    <w:p w14:paraId="1837D433">
      <w:pPr>
        <w:spacing w:line="360" w:lineRule="auto"/>
        <w:jc w:val="center"/>
        <w:rPr>
          <w:rFonts w:ascii="宋体" w:hAnsi="宋体" w:cs="宋体"/>
          <w:b/>
          <w:sz w:val="72"/>
        </w:rPr>
      </w:pPr>
    </w:p>
    <w:p w14:paraId="2FEDF535">
      <w:pPr>
        <w:pStyle w:val="2"/>
      </w:pPr>
    </w:p>
    <w:p w14:paraId="225CF576">
      <w:pPr>
        <w:pStyle w:val="2"/>
      </w:pPr>
    </w:p>
    <w:p w14:paraId="281F4789">
      <w:pPr>
        <w:spacing w:line="360" w:lineRule="auto"/>
        <w:jc w:val="center"/>
        <w:rPr>
          <w:rFonts w:ascii="宋体" w:hAnsi="宋体" w:cs="宋体"/>
          <w:b/>
          <w:sz w:val="72"/>
        </w:rPr>
      </w:pPr>
      <w:r>
        <w:rPr>
          <w:rFonts w:hint="eastAsia" w:ascii="宋体" w:hAnsi="宋体" w:cs="宋体"/>
          <w:b/>
          <w:sz w:val="72"/>
        </w:rPr>
        <w:t>竞争性磋商响应文件</w:t>
      </w:r>
    </w:p>
    <w:p w14:paraId="4A2234B6">
      <w:pPr>
        <w:spacing w:line="360" w:lineRule="auto"/>
        <w:jc w:val="center"/>
        <w:rPr>
          <w:rFonts w:ascii="宋体" w:hAnsi="宋体" w:cs="宋体"/>
          <w:b/>
          <w:sz w:val="36"/>
        </w:rPr>
      </w:pPr>
    </w:p>
    <w:p w14:paraId="7CDA363F">
      <w:pPr>
        <w:spacing w:line="360" w:lineRule="auto"/>
        <w:jc w:val="center"/>
        <w:rPr>
          <w:rFonts w:ascii="宋体" w:hAnsi="宋体" w:cs="宋体"/>
          <w:b/>
          <w:sz w:val="36"/>
        </w:rPr>
      </w:pPr>
    </w:p>
    <w:p w14:paraId="343C1E2F">
      <w:pPr>
        <w:pStyle w:val="2"/>
      </w:pPr>
    </w:p>
    <w:p w14:paraId="2FA35C1D">
      <w:pPr>
        <w:pStyle w:val="2"/>
      </w:pPr>
    </w:p>
    <w:p w14:paraId="69BCCD9F">
      <w:pPr>
        <w:spacing w:line="360" w:lineRule="auto"/>
        <w:jc w:val="center"/>
        <w:rPr>
          <w:rFonts w:ascii="宋体" w:hAnsi="宋体" w:cs="宋体"/>
          <w:b/>
          <w:sz w:val="36"/>
        </w:rPr>
      </w:pPr>
    </w:p>
    <w:p w14:paraId="01C2401A">
      <w:pPr>
        <w:spacing w:line="360" w:lineRule="auto"/>
        <w:ind w:firstLine="1084"/>
        <w:rPr>
          <w:rFonts w:ascii="宋体" w:hAnsi="宋体" w:cs="宋体"/>
          <w:b/>
          <w:sz w:val="36"/>
        </w:rPr>
      </w:pPr>
      <w:r>
        <w:rPr>
          <w:rFonts w:hint="eastAsia" w:ascii="宋体" w:hAnsi="宋体" w:cs="宋体"/>
          <w:b/>
          <w:sz w:val="36"/>
        </w:rPr>
        <w:t xml:space="preserve">项 目 编号： </w:t>
      </w:r>
      <w:r>
        <w:rPr>
          <w:rFonts w:hint="eastAsia" w:ascii="宋体" w:hAnsi="宋体" w:cs="宋体"/>
          <w:b/>
          <w:sz w:val="36"/>
          <w:u w:val="single"/>
        </w:rPr>
        <w:t xml:space="preserve">               </w:t>
      </w:r>
    </w:p>
    <w:p w14:paraId="6CED5B05">
      <w:pPr>
        <w:spacing w:line="360" w:lineRule="auto"/>
        <w:ind w:firstLine="1084"/>
        <w:rPr>
          <w:rFonts w:ascii="宋体" w:hAnsi="宋体" w:cs="宋体"/>
          <w:b/>
          <w:sz w:val="36"/>
          <w:u w:val="single"/>
        </w:rPr>
      </w:pPr>
      <w:r>
        <w:rPr>
          <w:rFonts w:hint="eastAsia" w:ascii="宋体" w:hAnsi="宋体" w:cs="宋体"/>
          <w:b/>
          <w:sz w:val="36"/>
        </w:rPr>
        <w:t xml:space="preserve">项 目 名称： </w:t>
      </w:r>
      <w:r>
        <w:rPr>
          <w:rFonts w:hint="eastAsia" w:ascii="宋体" w:hAnsi="宋体" w:cs="宋体"/>
          <w:b/>
          <w:sz w:val="36"/>
          <w:u w:val="single"/>
        </w:rPr>
        <w:t xml:space="preserve">               </w:t>
      </w:r>
    </w:p>
    <w:p w14:paraId="0956A3CB">
      <w:pPr>
        <w:spacing w:line="360" w:lineRule="auto"/>
        <w:ind w:firstLine="1084"/>
        <w:rPr>
          <w:rFonts w:ascii="宋体" w:hAnsi="宋体" w:cs="宋体"/>
          <w:b/>
          <w:sz w:val="36"/>
          <w:u w:val="single"/>
        </w:rPr>
      </w:pPr>
      <w:r>
        <w:rPr>
          <w:rFonts w:hint="eastAsia" w:ascii="宋体" w:hAnsi="宋体" w:cs="宋体"/>
          <w:b/>
          <w:sz w:val="36"/>
        </w:rPr>
        <w:t xml:space="preserve">标 段 名称： </w:t>
      </w:r>
      <w:r>
        <w:rPr>
          <w:rFonts w:hint="eastAsia" w:ascii="宋体" w:hAnsi="宋体" w:cs="宋体"/>
          <w:b/>
          <w:sz w:val="36"/>
          <w:u w:val="single"/>
        </w:rPr>
        <w:t xml:space="preserve">               </w:t>
      </w:r>
    </w:p>
    <w:p w14:paraId="2EC87063">
      <w:pPr>
        <w:spacing w:line="360" w:lineRule="auto"/>
        <w:rPr>
          <w:rFonts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               </w:t>
      </w:r>
    </w:p>
    <w:p w14:paraId="056D8A8C">
      <w:pPr>
        <w:spacing w:line="360" w:lineRule="auto"/>
        <w:rPr>
          <w:rFonts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p>
    <w:p w14:paraId="2A8DD187">
      <w:pPr>
        <w:spacing w:line="360" w:lineRule="auto"/>
        <w:jc w:val="center"/>
        <w:rPr>
          <w:rFonts w:ascii="宋体" w:hAnsi="宋体" w:cs="宋体"/>
          <w:b/>
          <w:sz w:val="36"/>
          <w:u w:val="single"/>
        </w:rPr>
      </w:pPr>
      <w:r>
        <w:rPr>
          <w:rFonts w:hint="eastAsia" w:ascii="宋体" w:hAnsi="宋体" w:cs="宋体"/>
          <w:b/>
          <w:sz w:val="36"/>
          <w:u w:val="single"/>
        </w:rPr>
        <w:t>（加盖电子公章）</w:t>
      </w:r>
    </w:p>
    <w:p w14:paraId="7FA2FF27">
      <w:pPr>
        <w:widowControl/>
        <w:shd w:val="clear" w:color="auto" w:fill="FFFFFF"/>
        <w:spacing w:line="360" w:lineRule="auto"/>
        <w:rPr>
          <w:rFonts w:ascii="Arial" w:hAnsi="Arial" w:cs="Arial"/>
        </w:rPr>
      </w:pPr>
      <w:r>
        <w:rPr>
          <w:rFonts w:ascii="Arial" w:hAnsi="Arial" w:cs="Arial"/>
        </w:rPr>
        <w:t xml:space="preserve"> </w:t>
      </w:r>
    </w:p>
    <w:p w14:paraId="4FEA7677">
      <w:pPr>
        <w:rPr>
          <w:rFonts w:hint="eastAsia" w:ascii="宋体" w:hAnsi="宋体" w:cs="宋体"/>
          <w:b/>
          <w:sz w:val="28"/>
          <w:szCs w:val="28"/>
        </w:rPr>
      </w:pPr>
      <w:r>
        <w:rPr>
          <w:rFonts w:hint="eastAsia" w:ascii="宋体" w:hAnsi="宋体" w:cs="宋体"/>
          <w:b/>
          <w:sz w:val="28"/>
          <w:szCs w:val="28"/>
        </w:rPr>
        <w:br w:type="page"/>
      </w:r>
    </w:p>
    <w:p w14:paraId="48B46FE0">
      <w:pPr>
        <w:widowControl/>
        <w:shd w:val="clear" w:color="auto" w:fill="FFFFFF"/>
        <w:spacing w:line="360" w:lineRule="auto"/>
        <w:ind w:firstLine="472"/>
        <w:rPr>
          <w:rFonts w:ascii="宋体" w:hAnsi="宋体" w:cs="宋体"/>
          <w:b/>
          <w:sz w:val="28"/>
          <w:szCs w:val="28"/>
        </w:rPr>
      </w:pPr>
      <w:r>
        <w:rPr>
          <w:rFonts w:hint="eastAsia" w:ascii="宋体" w:hAnsi="宋体" w:cs="宋体"/>
          <w:b/>
          <w:sz w:val="28"/>
          <w:szCs w:val="28"/>
        </w:rPr>
        <w:t>评分索引表</w:t>
      </w:r>
    </w:p>
    <w:tbl>
      <w:tblPr>
        <w:tblStyle w:val="29"/>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70"/>
        <w:gridCol w:w="3570"/>
      </w:tblGrid>
      <w:tr w14:paraId="72293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5670" w:type="dxa"/>
            <w:noWrap w:val="0"/>
            <w:vAlign w:val="center"/>
          </w:tcPr>
          <w:p w14:paraId="3FB102E7">
            <w:pPr>
              <w:pStyle w:val="221"/>
              <w:shd w:val="clear" w:color="auto" w:fill="FFFFFF"/>
              <w:spacing w:before="120" w:after="120" w:line="360" w:lineRule="auto"/>
              <w:ind w:left="1442" w:firstLine="402"/>
              <w:rPr>
                <w:rFonts w:ascii="宋体" w:hAnsi="宋体" w:cs="宋体"/>
                <w:b/>
                <w:bCs/>
              </w:rPr>
            </w:pPr>
            <w:r>
              <w:rPr>
                <w:rFonts w:hint="eastAsia" w:ascii="宋体" w:hAnsi="宋体" w:cs="宋体"/>
                <w:b/>
              </w:rPr>
              <w:t>评分项目</w:t>
            </w:r>
          </w:p>
        </w:tc>
        <w:tc>
          <w:tcPr>
            <w:tcW w:w="3570" w:type="dxa"/>
            <w:noWrap w:val="0"/>
            <w:vAlign w:val="center"/>
          </w:tcPr>
          <w:p w14:paraId="5241B048">
            <w:pPr>
              <w:spacing w:line="360" w:lineRule="auto"/>
              <w:jc w:val="center"/>
              <w:rPr>
                <w:rFonts w:ascii="宋体" w:hAnsi="宋体" w:cs="宋体"/>
                <w:b/>
                <w:sz w:val="24"/>
                <w:szCs w:val="24"/>
              </w:rPr>
            </w:pPr>
            <w:r>
              <w:rPr>
                <w:rFonts w:hint="eastAsia" w:ascii="宋体" w:hAnsi="宋体" w:cs="宋体"/>
                <w:b/>
                <w:sz w:val="24"/>
                <w:szCs w:val="24"/>
                <w:lang w:bidi="en-US"/>
              </w:rPr>
              <w:t>在响应文件中的页码位置</w:t>
            </w:r>
          </w:p>
        </w:tc>
      </w:tr>
      <w:tr w14:paraId="2F6CB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5670" w:type="dxa"/>
            <w:noWrap w:val="0"/>
            <w:vAlign w:val="top"/>
          </w:tcPr>
          <w:p w14:paraId="21E35A61">
            <w:pPr>
              <w:pStyle w:val="221"/>
              <w:shd w:val="clear" w:color="auto" w:fill="FFFFFF"/>
              <w:spacing w:before="120" w:after="120" w:line="360" w:lineRule="auto"/>
              <w:ind w:left="1442" w:firstLine="402"/>
              <w:rPr>
                <w:rFonts w:ascii="宋体" w:hAnsi="宋体" w:cs="宋体"/>
                <w:b/>
              </w:rPr>
            </w:pPr>
          </w:p>
        </w:tc>
        <w:tc>
          <w:tcPr>
            <w:tcW w:w="3570" w:type="dxa"/>
            <w:noWrap w:val="0"/>
            <w:vAlign w:val="top"/>
          </w:tcPr>
          <w:p w14:paraId="60455B51">
            <w:pPr>
              <w:spacing w:line="360" w:lineRule="auto"/>
              <w:rPr>
                <w:rFonts w:ascii="宋体" w:hAnsi="宋体" w:cs="宋体"/>
                <w:b/>
                <w:lang w:bidi="en-US"/>
              </w:rPr>
            </w:pPr>
          </w:p>
        </w:tc>
      </w:tr>
      <w:tr w14:paraId="2F39E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5670" w:type="dxa"/>
            <w:noWrap w:val="0"/>
            <w:vAlign w:val="top"/>
          </w:tcPr>
          <w:p w14:paraId="45D4377E">
            <w:pPr>
              <w:pStyle w:val="221"/>
              <w:shd w:val="clear" w:color="auto" w:fill="FFFFFF"/>
              <w:spacing w:before="120" w:after="120" w:line="360" w:lineRule="auto"/>
              <w:ind w:left="1440" w:firstLine="400"/>
              <w:rPr>
                <w:rFonts w:ascii="宋体" w:hAnsi="宋体" w:cs="宋体"/>
              </w:rPr>
            </w:pPr>
          </w:p>
        </w:tc>
        <w:tc>
          <w:tcPr>
            <w:tcW w:w="3570" w:type="dxa"/>
            <w:noWrap w:val="0"/>
            <w:vAlign w:val="top"/>
          </w:tcPr>
          <w:p w14:paraId="0F2070B7">
            <w:pPr>
              <w:spacing w:line="360" w:lineRule="auto"/>
              <w:rPr>
                <w:rFonts w:ascii="宋体" w:hAnsi="宋体" w:cs="宋体"/>
              </w:rPr>
            </w:pPr>
          </w:p>
        </w:tc>
      </w:tr>
      <w:tr w14:paraId="251B5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5670" w:type="dxa"/>
            <w:noWrap w:val="0"/>
            <w:vAlign w:val="top"/>
          </w:tcPr>
          <w:p w14:paraId="47B7BC1F">
            <w:pPr>
              <w:pStyle w:val="221"/>
              <w:shd w:val="clear" w:color="auto" w:fill="FFFFFF"/>
              <w:spacing w:before="120" w:after="120" w:line="360" w:lineRule="auto"/>
              <w:ind w:left="1440" w:firstLine="400"/>
              <w:rPr>
                <w:rFonts w:ascii="宋体" w:hAnsi="宋体" w:cs="宋体"/>
              </w:rPr>
            </w:pPr>
          </w:p>
        </w:tc>
        <w:tc>
          <w:tcPr>
            <w:tcW w:w="3570" w:type="dxa"/>
            <w:noWrap w:val="0"/>
            <w:vAlign w:val="top"/>
          </w:tcPr>
          <w:p w14:paraId="3FFE4088">
            <w:pPr>
              <w:spacing w:line="360" w:lineRule="auto"/>
              <w:rPr>
                <w:rFonts w:ascii="宋体" w:hAnsi="宋体" w:cs="宋体"/>
              </w:rPr>
            </w:pPr>
          </w:p>
        </w:tc>
      </w:tr>
      <w:tr w14:paraId="014FD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5670" w:type="dxa"/>
            <w:noWrap w:val="0"/>
            <w:vAlign w:val="top"/>
          </w:tcPr>
          <w:p w14:paraId="68027233">
            <w:pPr>
              <w:pStyle w:val="221"/>
              <w:shd w:val="clear" w:color="auto" w:fill="FFFFFF"/>
              <w:spacing w:before="120" w:after="120" w:line="360" w:lineRule="auto"/>
              <w:ind w:left="1440" w:firstLine="400"/>
              <w:rPr>
                <w:rFonts w:ascii="宋体" w:hAnsi="宋体" w:cs="宋体"/>
              </w:rPr>
            </w:pPr>
          </w:p>
        </w:tc>
        <w:tc>
          <w:tcPr>
            <w:tcW w:w="3570" w:type="dxa"/>
            <w:noWrap w:val="0"/>
            <w:vAlign w:val="top"/>
          </w:tcPr>
          <w:p w14:paraId="180D1285">
            <w:pPr>
              <w:spacing w:line="360" w:lineRule="auto"/>
              <w:rPr>
                <w:rFonts w:ascii="宋体" w:hAnsi="宋体" w:cs="宋体"/>
              </w:rPr>
            </w:pPr>
          </w:p>
        </w:tc>
      </w:tr>
      <w:tr w14:paraId="4DC30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5670" w:type="dxa"/>
            <w:noWrap w:val="0"/>
            <w:vAlign w:val="top"/>
          </w:tcPr>
          <w:p w14:paraId="40B228E2">
            <w:pPr>
              <w:pStyle w:val="221"/>
              <w:shd w:val="clear" w:color="auto" w:fill="FFFFFF"/>
              <w:spacing w:before="120" w:after="120" w:line="360" w:lineRule="auto"/>
              <w:ind w:left="1440"/>
              <w:rPr>
                <w:rFonts w:ascii="宋体" w:hAnsi="宋体" w:cs="宋体"/>
                <w:sz w:val="21"/>
                <w:szCs w:val="21"/>
              </w:rPr>
            </w:pPr>
            <w:r>
              <w:rPr>
                <w:rFonts w:hint="eastAsia" w:ascii="宋体" w:hAnsi="宋体" w:cs="宋体"/>
                <w:sz w:val="21"/>
                <w:szCs w:val="21"/>
              </w:rPr>
              <w:t>行数不够， 自行添加</w:t>
            </w:r>
          </w:p>
        </w:tc>
        <w:tc>
          <w:tcPr>
            <w:tcW w:w="3570" w:type="dxa"/>
            <w:noWrap w:val="0"/>
            <w:vAlign w:val="top"/>
          </w:tcPr>
          <w:p w14:paraId="291828A9">
            <w:pPr>
              <w:spacing w:line="360" w:lineRule="auto"/>
              <w:rPr>
                <w:rFonts w:ascii="宋体" w:hAnsi="宋体" w:cs="宋体"/>
              </w:rPr>
            </w:pPr>
          </w:p>
        </w:tc>
      </w:tr>
    </w:tbl>
    <w:p w14:paraId="64B5EB59">
      <w:pPr>
        <w:spacing w:line="360" w:lineRule="auto"/>
        <w:rPr>
          <w:rFonts w:ascii="宋体" w:hAnsi="宋体" w:cs="宋体"/>
        </w:rPr>
      </w:pPr>
      <w:r>
        <w:rPr>
          <w:rFonts w:hint="eastAsia" w:ascii="宋体" w:hAnsi="宋体" w:cs="宋体"/>
        </w:rPr>
        <w:t>注： 建议投标供应商为《响应文件》 制作详细目录， 并将该《评分索引表》 放在响应文件目录之前。</w:t>
      </w:r>
    </w:p>
    <w:p w14:paraId="15CFD4AE">
      <w:pPr>
        <w:widowControl/>
        <w:jc w:val="left"/>
        <w:rPr>
          <w:rFonts w:ascii="宋体" w:hAnsi="宋体" w:cs="Arial"/>
          <w:b/>
          <w:bCs/>
          <w:sz w:val="44"/>
          <w:szCs w:val="44"/>
        </w:rPr>
      </w:pPr>
    </w:p>
    <w:p w14:paraId="292079D6">
      <w:pPr>
        <w:pStyle w:val="2"/>
      </w:pPr>
    </w:p>
    <w:p w14:paraId="67F122AF">
      <w:pPr>
        <w:pStyle w:val="2"/>
      </w:pPr>
    </w:p>
    <w:p w14:paraId="650BDF0E">
      <w:pPr>
        <w:pStyle w:val="2"/>
      </w:pPr>
    </w:p>
    <w:p w14:paraId="1AC6FC02">
      <w:pPr>
        <w:widowControl/>
        <w:jc w:val="left"/>
        <w:rPr>
          <w:rFonts w:ascii="宋体" w:hAnsi="宋体" w:cs="Arial"/>
          <w:b/>
          <w:bCs/>
          <w:sz w:val="44"/>
          <w:szCs w:val="44"/>
        </w:rPr>
      </w:pPr>
      <w:r>
        <w:rPr>
          <w:rFonts w:ascii="宋体" w:hAnsi="宋体" w:cs="Arial"/>
          <w:b/>
          <w:bCs/>
          <w:sz w:val="44"/>
          <w:szCs w:val="44"/>
        </w:rPr>
        <w:br w:type="page" w:clear="all"/>
      </w:r>
    </w:p>
    <w:p w14:paraId="07F9D412">
      <w:pPr>
        <w:spacing w:line="440" w:lineRule="exact"/>
        <w:jc w:val="center"/>
        <w:rPr>
          <w:rFonts w:ascii="Arial" w:hAnsi="Arial" w:cs="Arial"/>
          <w:b/>
          <w:bCs/>
          <w:sz w:val="44"/>
          <w:szCs w:val="44"/>
        </w:rPr>
      </w:pPr>
      <w:r>
        <w:rPr>
          <w:rFonts w:ascii="宋体" w:hAnsi="宋体" w:cs="Arial"/>
          <w:b/>
          <w:bCs/>
          <w:sz w:val="44"/>
          <w:szCs w:val="44"/>
        </w:rPr>
        <w:t>目录</w:t>
      </w:r>
    </w:p>
    <w:p w14:paraId="377DF2AB">
      <w:pPr>
        <w:spacing w:line="440" w:lineRule="exact"/>
        <w:jc w:val="center"/>
        <w:rPr>
          <w:rFonts w:ascii="Arial" w:hAnsi="Arial" w:cs="Arial"/>
          <w:b/>
          <w:bCs/>
          <w:sz w:val="36"/>
          <w:szCs w:val="36"/>
        </w:rPr>
      </w:pPr>
      <w:r>
        <w:rPr>
          <w:rFonts w:ascii="Arial" w:hAnsi="Arial" w:cs="Arial"/>
          <w:b/>
          <w:bCs/>
          <w:sz w:val="36"/>
          <w:szCs w:val="36"/>
        </w:rPr>
        <w:t xml:space="preserve">                                  </w:t>
      </w:r>
    </w:p>
    <w:p w14:paraId="766EDC7A">
      <w:pPr>
        <w:jc w:val="center"/>
        <w:rPr>
          <w:rFonts w:ascii="Arial" w:hAnsi="Arial" w:eastAsia="黑体" w:cs="Arial"/>
        </w:rPr>
      </w:pPr>
      <w:r>
        <w:rPr>
          <w:rFonts w:ascii="黑体" w:hAnsi="黑体" w:eastAsia="黑体" w:cs="Arial"/>
        </w:rPr>
        <w:t>（注：供应商根据附件顺序编制投标文件并制作目录（须生成页码））</w:t>
      </w:r>
    </w:p>
    <w:p w14:paraId="2FC612EB">
      <w:pPr>
        <w:spacing w:before="312" w:after="312"/>
        <w:rPr>
          <w:b/>
        </w:rPr>
      </w:pPr>
      <w:bookmarkStart w:id="64" w:name="_Toc504056868"/>
      <w:bookmarkEnd w:id="64"/>
      <w:bookmarkStart w:id="65" w:name="_Toc490133028"/>
      <w:bookmarkEnd w:id="65"/>
      <w:bookmarkStart w:id="66" w:name="_Toc504573083"/>
      <w:bookmarkEnd w:id="66"/>
      <w:bookmarkStart w:id="67" w:name="_Toc504044380"/>
      <w:r>
        <w:rPr>
          <w:b/>
          <w:bCs/>
        </w:rPr>
        <w:br w:type="page" w:clear="all"/>
      </w:r>
      <w:bookmarkEnd w:id="67"/>
      <w:bookmarkStart w:id="68" w:name="_Toc534273677"/>
      <w:bookmarkEnd w:id="68"/>
      <w:bookmarkStart w:id="69" w:name="_Toc534273800"/>
      <w:r>
        <w:rPr>
          <w:rFonts w:ascii="宋体" w:hAnsi="宋体"/>
          <w:b/>
        </w:rPr>
        <w:t>附件一、竞争性磋商申请及声明</w:t>
      </w:r>
      <w:bookmarkEnd w:id="69"/>
    </w:p>
    <w:p w14:paraId="15D2EB9B">
      <w:pPr>
        <w:jc w:val="center"/>
        <w:rPr>
          <w:rFonts w:ascii="Arial" w:hAnsi="Arial" w:cs="Arial"/>
          <w:b/>
          <w:sz w:val="36"/>
          <w:szCs w:val="36"/>
        </w:rPr>
      </w:pPr>
      <w:r>
        <w:rPr>
          <w:rFonts w:ascii="宋体" w:hAnsi="宋体" w:cs="Arial"/>
          <w:b/>
          <w:sz w:val="36"/>
          <w:szCs w:val="36"/>
        </w:rPr>
        <w:t>竞争性磋商申请及声明</w:t>
      </w:r>
    </w:p>
    <w:p w14:paraId="2F94D91D">
      <w:pPr>
        <w:jc w:val="center"/>
        <w:rPr>
          <w:rFonts w:ascii="Arial" w:hAnsi="Arial" w:cs="Arial"/>
        </w:rPr>
      </w:pPr>
    </w:p>
    <w:p w14:paraId="3787BF7D">
      <w:pPr>
        <w:spacing w:line="360" w:lineRule="auto"/>
        <w:ind w:firstLine="420"/>
        <w:rPr>
          <w:rFonts w:hint="eastAsia" w:ascii="Arial" w:hAnsi="Arial" w:eastAsia="宋体" w:cs="Arial"/>
          <w:lang w:eastAsia="zh-CN"/>
        </w:rPr>
      </w:pPr>
      <w:r>
        <w:rPr>
          <w:rFonts w:ascii="宋体" w:hAnsi="宋体" w:cs="Arial"/>
        </w:rPr>
        <w:t>致：</w:t>
      </w:r>
      <w:r>
        <w:rPr>
          <w:rFonts w:hint="eastAsia" w:ascii="宋体" w:hAnsi="宋体" w:cs="Arial"/>
          <w:lang w:eastAsia="zh-CN"/>
        </w:rPr>
        <w:t>江苏建壮投资管理有限公司</w:t>
      </w:r>
    </w:p>
    <w:p w14:paraId="54EF2CCA">
      <w:pPr>
        <w:spacing w:line="360" w:lineRule="auto"/>
        <w:ind w:firstLine="420"/>
        <w:rPr>
          <w:rFonts w:ascii="Arial" w:hAnsi="Arial" w:cs="Arial"/>
        </w:rPr>
      </w:pPr>
      <w:r>
        <w:rPr>
          <w:rFonts w:ascii="宋体" w:hAnsi="宋体" w:cs="Arial"/>
        </w:rPr>
        <w:t>根据贵方</w:t>
      </w:r>
      <w:r>
        <w:rPr>
          <w:rFonts w:ascii="Arial" w:hAnsi="Arial" w:cs="Arial"/>
          <w:u w:val="single"/>
        </w:rPr>
        <w:t xml:space="preserve">                 </w:t>
      </w:r>
      <w:r>
        <w:rPr>
          <w:rFonts w:ascii="宋体" w:hAnsi="宋体" w:cs="Arial"/>
        </w:rPr>
        <w:t>（项目名称）</w:t>
      </w:r>
      <w:r>
        <w:rPr>
          <w:rFonts w:ascii="Arial" w:hAnsi="Arial" w:cs="Arial"/>
          <w:u w:val="single"/>
        </w:rPr>
        <w:t xml:space="preserve">     </w:t>
      </w:r>
      <w:r>
        <w:rPr>
          <w:rFonts w:hint="eastAsia" w:ascii="Arial" w:hAnsi="Arial" w:cs="Arial"/>
          <w:u w:val="single"/>
        </w:rPr>
        <w:t xml:space="preserve">   </w:t>
      </w:r>
      <w:r>
        <w:rPr>
          <w:rFonts w:ascii="Arial" w:hAnsi="Arial" w:cs="Arial"/>
          <w:u w:val="single"/>
        </w:rPr>
        <w:t xml:space="preserve">      </w:t>
      </w:r>
      <w:r>
        <w:rPr>
          <w:rFonts w:ascii="宋体" w:hAnsi="宋体" w:cs="Arial"/>
        </w:rPr>
        <w:t>（项目编号）竞争性磋商公告，正式授权下述签字人</w:t>
      </w:r>
      <w:r>
        <w:rPr>
          <w:rFonts w:ascii="Arial" w:hAnsi="Arial" w:cs="Arial"/>
          <w:u w:val="single"/>
        </w:rPr>
        <w:t xml:space="preserve">            </w:t>
      </w:r>
      <w:r>
        <w:rPr>
          <w:rFonts w:ascii="Arial" w:hAnsi="Arial" w:cs="Arial"/>
        </w:rPr>
        <w:t>(</w:t>
      </w:r>
      <w:r>
        <w:rPr>
          <w:rFonts w:ascii="宋体" w:hAnsi="宋体" w:cs="Arial"/>
        </w:rPr>
        <w:t>姓名和职务</w:t>
      </w:r>
      <w:r>
        <w:rPr>
          <w:rFonts w:ascii="Arial" w:hAnsi="Arial" w:cs="Arial"/>
        </w:rPr>
        <w:t>)</w:t>
      </w:r>
      <w:r>
        <w:rPr>
          <w:rFonts w:ascii="宋体" w:hAnsi="宋体" w:cs="Arial"/>
        </w:rPr>
        <w:t>代表</w:t>
      </w:r>
      <w:r>
        <w:rPr>
          <w:rFonts w:ascii="Arial" w:hAnsi="Arial" w:cs="Arial"/>
          <w:u w:val="single"/>
        </w:rPr>
        <w:t xml:space="preserve">                   </w:t>
      </w:r>
      <w:r>
        <w:rPr>
          <w:rFonts w:ascii="宋体" w:hAnsi="宋体" w:cs="Arial"/>
        </w:rPr>
        <w:t>（供应商名称），提交响应性文件并参加磋商。</w:t>
      </w:r>
    </w:p>
    <w:p w14:paraId="2B9C3AE7">
      <w:pPr>
        <w:spacing w:line="360" w:lineRule="auto"/>
        <w:ind w:firstLine="420"/>
        <w:rPr>
          <w:rFonts w:ascii="Arial" w:hAnsi="Arial" w:cs="Arial"/>
        </w:rPr>
      </w:pPr>
      <w:r>
        <w:rPr>
          <w:rFonts w:ascii="宋体" w:hAnsi="宋体" w:cs="Arial"/>
        </w:rPr>
        <w:t>据此函，签字人兹宣布同意如下：</w:t>
      </w:r>
    </w:p>
    <w:p w14:paraId="298DAF96">
      <w:pPr>
        <w:spacing w:line="360" w:lineRule="auto"/>
        <w:ind w:firstLine="420"/>
        <w:rPr>
          <w:rFonts w:ascii="Arial" w:hAnsi="Arial" w:cs="Arial"/>
        </w:rPr>
      </w:pPr>
      <w:r>
        <w:rPr>
          <w:rFonts w:ascii="Arial" w:hAnsi="Arial" w:cs="Arial"/>
        </w:rPr>
        <w:t>1</w:t>
      </w:r>
      <w:r>
        <w:rPr>
          <w:rFonts w:ascii="宋体" w:hAnsi="宋体" w:cs="Arial"/>
        </w:rPr>
        <w:t>、我们的资格条件完全符合政府采购法和本次采购要求，我们同意并向贵方提供了与本次采购活动有关的所有证据和资料。</w:t>
      </w:r>
    </w:p>
    <w:p w14:paraId="6FFC724B">
      <w:pPr>
        <w:spacing w:line="360" w:lineRule="auto"/>
        <w:ind w:firstLine="420"/>
        <w:rPr>
          <w:rFonts w:ascii="Arial" w:hAnsi="Arial" w:cs="Arial"/>
        </w:rPr>
      </w:pPr>
      <w:r>
        <w:rPr>
          <w:rFonts w:ascii="Arial" w:hAnsi="Arial" w:cs="Arial"/>
        </w:rPr>
        <w:t>2</w:t>
      </w:r>
      <w:r>
        <w:rPr>
          <w:rFonts w:ascii="宋体" w:hAnsi="宋体" w:cs="Arial"/>
        </w:rPr>
        <w:t>、总报价为（大写）</w:t>
      </w:r>
      <w:r>
        <w:rPr>
          <w:rFonts w:ascii="Arial" w:hAnsi="Arial" w:cs="Arial"/>
          <w:bCs/>
          <w:u w:val="single"/>
        </w:rPr>
        <w:t xml:space="preserve">             </w:t>
      </w:r>
      <w:r>
        <w:rPr>
          <w:rFonts w:ascii="宋体" w:hAnsi="宋体" w:cs="Arial"/>
        </w:rPr>
        <w:t>元</w:t>
      </w:r>
      <w:r>
        <w:rPr>
          <w:rFonts w:hint="eastAsia" w:ascii="宋体" w:hAnsi="宋体" w:cs="Arial"/>
        </w:rPr>
        <w:t>，工</w:t>
      </w:r>
      <w:r>
        <w:rPr>
          <w:rFonts w:ascii="宋体" w:hAnsi="宋体" w:cs="Arial"/>
        </w:rPr>
        <w:t>期</w:t>
      </w:r>
      <w:r>
        <w:rPr>
          <w:rFonts w:hint="eastAsia" w:ascii="宋体" w:hAnsi="宋体" w:cs="Arial"/>
          <w:u w:val="single"/>
        </w:rPr>
        <w:t xml:space="preserve">       </w:t>
      </w:r>
      <w:r>
        <w:rPr>
          <w:rFonts w:hint="eastAsia" w:ascii="宋体" w:hAnsi="宋体" w:cs="Arial"/>
        </w:rPr>
        <w:t>天，项目负责人：</w:t>
      </w:r>
      <w:r>
        <w:rPr>
          <w:rFonts w:hint="eastAsia" w:ascii="宋体" w:hAnsi="宋体" w:cs="Arial"/>
          <w:u w:val="single"/>
        </w:rPr>
        <w:t xml:space="preserve">           </w:t>
      </w:r>
      <w:r>
        <w:rPr>
          <w:rFonts w:hint="eastAsia" w:ascii="宋体" w:hAnsi="宋体" w:cs="Arial"/>
        </w:rPr>
        <w:t>。</w:t>
      </w:r>
    </w:p>
    <w:p w14:paraId="2FEA0D68">
      <w:pPr>
        <w:spacing w:line="360" w:lineRule="auto"/>
        <w:ind w:firstLine="420"/>
        <w:rPr>
          <w:rFonts w:ascii="Arial" w:hAnsi="Arial" w:cs="Arial"/>
        </w:rPr>
      </w:pPr>
      <w:r>
        <w:rPr>
          <w:rFonts w:hint="eastAsia" w:ascii="Arial" w:hAnsi="Arial" w:cs="Arial"/>
        </w:rPr>
        <w:t>3</w:t>
      </w:r>
      <w:r>
        <w:rPr>
          <w:rFonts w:ascii="宋体" w:hAnsi="宋体" w:cs="Arial"/>
        </w:rPr>
        <w:t>、我们已详细阅读全部磋商文件及其有效补充文件，我们放弃对磋商文件任何误解的权利，提交响应文件后，</w:t>
      </w:r>
      <w:r>
        <w:rPr>
          <w:rFonts w:ascii="宋体" w:hAnsi="宋体" w:cs="Arial"/>
          <w:b/>
        </w:rPr>
        <w:t>不对磋商文件本身提出质疑</w:t>
      </w:r>
      <w:r>
        <w:rPr>
          <w:rFonts w:ascii="宋体" w:hAnsi="宋体" w:cs="Arial"/>
        </w:rPr>
        <w:t>。</w:t>
      </w:r>
    </w:p>
    <w:p w14:paraId="691EAF3F">
      <w:pPr>
        <w:spacing w:line="360" w:lineRule="auto"/>
        <w:ind w:firstLine="420"/>
        <w:rPr>
          <w:rFonts w:ascii="Arial" w:hAnsi="Arial" w:cs="Arial"/>
        </w:rPr>
      </w:pPr>
      <w:r>
        <w:rPr>
          <w:rFonts w:hint="eastAsia" w:ascii="Arial" w:hAnsi="Arial" w:cs="Arial"/>
        </w:rPr>
        <w:t>4</w:t>
      </w:r>
      <w:r>
        <w:rPr>
          <w:rFonts w:ascii="宋体" w:hAnsi="宋体" w:cs="Arial"/>
        </w:rPr>
        <w:t>、一旦我方成交，我方将根据磋商文件的规定，严格履行合同，保证于承诺的时间内完成</w:t>
      </w:r>
      <w:r>
        <w:rPr>
          <w:rFonts w:hint="eastAsia" w:ascii="宋体" w:hAnsi="宋体" w:cs="Arial"/>
        </w:rPr>
        <w:t>本项目规定的工程内容</w:t>
      </w:r>
      <w:r>
        <w:rPr>
          <w:rFonts w:ascii="宋体" w:hAnsi="宋体" w:cs="Arial"/>
        </w:rPr>
        <w:t>。</w:t>
      </w:r>
    </w:p>
    <w:p w14:paraId="51CC35E1">
      <w:pPr>
        <w:spacing w:line="360" w:lineRule="auto"/>
        <w:ind w:firstLine="420"/>
        <w:rPr>
          <w:rFonts w:ascii="Arial" w:hAnsi="Arial" w:cs="Arial"/>
        </w:rPr>
      </w:pPr>
      <w:r>
        <w:rPr>
          <w:rFonts w:hint="eastAsia" w:ascii="Arial" w:hAnsi="Arial" w:cs="Arial"/>
        </w:rPr>
        <w:t>5</w:t>
      </w:r>
      <w:r>
        <w:rPr>
          <w:rFonts w:ascii="宋体" w:hAnsi="宋体" w:cs="Arial"/>
        </w:rPr>
        <w:t>、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p>
    <w:p w14:paraId="5C791386">
      <w:pPr>
        <w:spacing w:line="360" w:lineRule="auto"/>
        <w:ind w:firstLine="420"/>
        <w:rPr>
          <w:rFonts w:ascii="Arial" w:hAnsi="Arial" w:cs="Arial"/>
        </w:rPr>
      </w:pPr>
      <w:r>
        <w:rPr>
          <w:rFonts w:hint="eastAsia" w:ascii="Arial" w:hAnsi="Arial" w:cs="Arial"/>
        </w:rPr>
        <w:t>6</w:t>
      </w:r>
      <w:r>
        <w:rPr>
          <w:rFonts w:ascii="宋体" w:hAnsi="宋体" w:cs="Arial"/>
        </w:rPr>
        <w:t>、我方正式通讯方式为：</w:t>
      </w:r>
    </w:p>
    <w:p w14:paraId="25B981C9">
      <w:pPr>
        <w:spacing w:line="276" w:lineRule="auto"/>
        <w:ind w:firstLine="420"/>
        <w:rPr>
          <w:rFonts w:ascii="Arial" w:hAnsi="Arial" w:cs="Arial"/>
          <w:u w:val="single"/>
        </w:rPr>
      </w:pPr>
      <w:r>
        <w:rPr>
          <w:rFonts w:ascii="宋体" w:hAnsi="宋体" w:cs="Arial"/>
        </w:rPr>
        <w:t>地</w:t>
      </w:r>
      <w:r>
        <w:rPr>
          <w:rFonts w:ascii="Arial" w:hAnsi="Arial" w:cs="Arial"/>
        </w:rPr>
        <w:t xml:space="preserve">   </w:t>
      </w:r>
      <w:r>
        <w:rPr>
          <w:rFonts w:ascii="宋体" w:hAnsi="宋体" w:cs="Arial"/>
        </w:rPr>
        <w:t>址：</w:t>
      </w:r>
      <w:r>
        <w:rPr>
          <w:rFonts w:ascii="Arial" w:hAnsi="Arial" w:cs="Arial"/>
          <w:u w:val="single"/>
        </w:rPr>
        <w:t xml:space="preserve">                       </w:t>
      </w:r>
    </w:p>
    <w:p w14:paraId="343AC23B">
      <w:pPr>
        <w:spacing w:line="276" w:lineRule="auto"/>
        <w:ind w:firstLine="420"/>
        <w:rPr>
          <w:rFonts w:ascii="Arial" w:hAnsi="Arial" w:cs="Arial"/>
          <w:u w:val="single"/>
        </w:rPr>
      </w:pPr>
      <w:r>
        <w:rPr>
          <w:rFonts w:ascii="宋体" w:hAnsi="宋体" w:cs="Arial"/>
        </w:rPr>
        <w:t>电</w:t>
      </w:r>
      <w:r>
        <w:rPr>
          <w:rFonts w:ascii="Arial" w:hAnsi="Arial" w:cs="Arial"/>
        </w:rPr>
        <w:t xml:space="preserve">   </w:t>
      </w:r>
      <w:r>
        <w:rPr>
          <w:rFonts w:ascii="宋体" w:hAnsi="宋体" w:cs="Arial"/>
        </w:rPr>
        <w:t>话：</w:t>
      </w:r>
      <w:r>
        <w:rPr>
          <w:rFonts w:ascii="Arial" w:hAnsi="Arial" w:cs="Arial"/>
          <w:u w:val="single"/>
        </w:rPr>
        <w:t xml:space="preserve">                       </w:t>
      </w:r>
    </w:p>
    <w:p w14:paraId="0A25B220">
      <w:pPr>
        <w:spacing w:line="276" w:lineRule="auto"/>
        <w:ind w:firstLine="420"/>
        <w:rPr>
          <w:rFonts w:ascii="Arial" w:hAnsi="Arial" w:cs="Arial"/>
          <w:u w:val="single"/>
        </w:rPr>
      </w:pPr>
      <w:r>
        <w:rPr>
          <w:rFonts w:ascii="宋体" w:hAnsi="宋体" w:cs="Arial"/>
        </w:rPr>
        <w:t>传</w:t>
      </w:r>
      <w:r>
        <w:rPr>
          <w:rFonts w:ascii="Arial" w:hAnsi="Arial" w:cs="Arial"/>
        </w:rPr>
        <w:t xml:space="preserve">   </w:t>
      </w:r>
      <w:r>
        <w:rPr>
          <w:rFonts w:ascii="宋体" w:hAnsi="宋体" w:cs="Arial"/>
        </w:rPr>
        <w:t>真：</w:t>
      </w:r>
      <w:r>
        <w:rPr>
          <w:rFonts w:ascii="Arial" w:hAnsi="Arial" w:cs="Arial"/>
          <w:u w:val="single"/>
        </w:rPr>
        <w:t xml:space="preserve">                       </w:t>
      </w:r>
    </w:p>
    <w:p w14:paraId="58349EAF">
      <w:pPr>
        <w:spacing w:line="276" w:lineRule="auto"/>
        <w:ind w:firstLine="420"/>
        <w:rPr>
          <w:rFonts w:ascii="Arial" w:hAnsi="Arial" w:cs="Arial"/>
        </w:rPr>
      </w:pPr>
      <w:r>
        <w:rPr>
          <w:rFonts w:hint="eastAsia" w:ascii="Arial" w:hAnsi="Arial" w:cs="Arial"/>
        </w:rPr>
        <w:t>7</w:t>
      </w:r>
      <w:r>
        <w:rPr>
          <w:rFonts w:ascii="宋体" w:hAnsi="宋体" w:cs="Arial"/>
        </w:rPr>
        <w:t>、我方正式开户银行和账号为：</w:t>
      </w:r>
    </w:p>
    <w:p w14:paraId="6E2F5A0E">
      <w:pPr>
        <w:spacing w:line="276" w:lineRule="auto"/>
        <w:ind w:firstLine="420"/>
        <w:rPr>
          <w:rFonts w:ascii="Arial" w:hAnsi="Arial" w:cs="Arial"/>
          <w:u w:val="single"/>
        </w:rPr>
      </w:pPr>
      <w:r>
        <w:rPr>
          <w:rFonts w:ascii="宋体" w:hAnsi="宋体" w:cs="Arial"/>
        </w:rPr>
        <w:t>开户银行：</w:t>
      </w:r>
      <w:r>
        <w:rPr>
          <w:rFonts w:ascii="Arial" w:hAnsi="Arial" w:cs="Arial"/>
          <w:u w:val="single"/>
        </w:rPr>
        <w:t xml:space="preserve">                       </w:t>
      </w:r>
    </w:p>
    <w:p w14:paraId="3913ADA2">
      <w:pPr>
        <w:spacing w:line="276" w:lineRule="auto"/>
        <w:ind w:firstLine="420"/>
        <w:rPr>
          <w:rFonts w:ascii="Arial" w:hAnsi="Arial" w:cs="Arial"/>
        </w:rPr>
      </w:pPr>
      <w:r>
        <w:rPr>
          <w:rFonts w:ascii="宋体" w:hAnsi="宋体" w:cs="Arial"/>
        </w:rPr>
        <w:t>账</w:t>
      </w:r>
      <w:r>
        <w:rPr>
          <w:rFonts w:ascii="Arial" w:hAnsi="Arial" w:cs="Arial"/>
        </w:rPr>
        <w:t xml:space="preserve">    </w:t>
      </w:r>
      <w:r>
        <w:rPr>
          <w:rFonts w:ascii="宋体" w:hAnsi="宋体" w:cs="Arial"/>
        </w:rPr>
        <w:t>号：</w:t>
      </w:r>
      <w:r>
        <w:rPr>
          <w:rFonts w:ascii="Arial" w:hAnsi="Arial" w:cs="Arial"/>
          <w:u w:val="single"/>
        </w:rPr>
        <w:t xml:space="preserve">                       </w:t>
      </w:r>
    </w:p>
    <w:p w14:paraId="6AE4DA93">
      <w:pPr>
        <w:spacing w:line="276" w:lineRule="auto"/>
        <w:ind w:firstLine="420"/>
        <w:rPr>
          <w:rFonts w:ascii="Arial" w:hAnsi="Arial" w:cs="Arial"/>
          <w:u w:val="single"/>
        </w:rPr>
      </w:pPr>
      <w:r>
        <w:rPr>
          <w:rFonts w:ascii="宋体" w:hAnsi="宋体" w:cs="Arial"/>
        </w:rPr>
        <w:t>供应商授权代表姓名（签字）：</w:t>
      </w:r>
      <w:r>
        <w:rPr>
          <w:rFonts w:ascii="Arial" w:hAnsi="Arial" w:cs="Arial"/>
          <w:u w:val="single"/>
        </w:rPr>
        <w:t xml:space="preserve">         </w:t>
      </w:r>
    </w:p>
    <w:p w14:paraId="0E734939">
      <w:pPr>
        <w:spacing w:line="276" w:lineRule="auto"/>
        <w:ind w:firstLine="420"/>
        <w:rPr>
          <w:rFonts w:ascii="Arial" w:hAnsi="Arial" w:cs="Arial"/>
        </w:rPr>
      </w:pPr>
      <w:r>
        <w:rPr>
          <w:rFonts w:ascii="宋体" w:hAnsi="宋体" w:cs="Arial"/>
        </w:rPr>
        <w:t>供应商名称</w:t>
      </w:r>
      <w:r>
        <w:rPr>
          <w:rFonts w:hint="eastAsia" w:ascii="宋体" w:hAnsi="宋体" w:cs="宋体"/>
        </w:rPr>
        <w:t>（加盖电子公章）</w:t>
      </w:r>
      <w:r>
        <w:rPr>
          <w:rFonts w:ascii="宋体" w:hAnsi="宋体" w:cs="Arial"/>
        </w:rPr>
        <w:t>：</w:t>
      </w:r>
      <w:r>
        <w:rPr>
          <w:rFonts w:ascii="Arial" w:hAnsi="Arial" w:cs="Arial"/>
          <w:u w:val="single"/>
        </w:rPr>
        <w:t xml:space="preserve">                 </w:t>
      </w:r>
    </w:p>
    <w:p w14:paraId="024DE5B2">
      <w:pPr>
        <w:spacing w:line="276" w:lineRule="auto"/>
        <w:ind w:firstLine="420"/>
        <w:rPr>
          <w:rFonts w:ascii="Arial" w:hAnsi="Arial" w:cs="Arial"/>
        </w:rPr>
      </w:pPr>
      <w:r>
        <w:rPr>
          <w:rFonts w:ascii="宋体" w:hAnsi="宋体" w:cs="Arial"/>
        </w:rPr>
        <w:t>日</w:t>
      </w:r>
      <w:r>
        <w:rPr>
          <w:rFonts w:ascii="Arial" w:hAnsi="Arial" w:cs="Arial"/>
        </w:rPr>
        <w:t xml:space="preserve">    </w:t>
      </w:r>
      <w:r>
        <w:rPr>
          <w:rFonts w:ascii="宋体" w:hAnsi="宋体" w:cs="Arial"/>
        </w:rPr>
        <w:t>期：</w:t>
      </w:r>
      <w:r>
        <w:rPr>
          <w:rFonts w:ascii="Arial" w:hAnsi="Arial" w:cs="Arial"/>
          <w:u w:val="single"/>
        </w:rPr>
        <w:t xml:space="preserve">       </w:t>
      </w:r>
      <w:r>
        <w:rPr>
          <w:rFonts w:ascii="宋体" w:hAnsi="宋体" w:cs="Arial"/>
        </w:rPr>
        <w:t>年</w:t>
      </w:r>
      <w:r>
        <w:rPr>
          <w:rFonts w:ascii="Arial" w:hAnsi="Arial" w:cs="Arial"/>
          <w:u w:val="single"/>
        </w:rPr>
        <w:t xml:space="preserve">    </w:t>
      </w:r>
      <w:r>
        <w:rPr>
          <w:rFonts w:ascii="宋体" w:hAnsi="宋体" w:cs="Arial"/>
        </w:rPr>
        <w:t>月</w:t>
      </w:r>
      <w:r>
        <w:rPr>
          <w:rFonts w:ascii="Arial" w:hAnsi="Arial" w:cs="Arial"/>
          <w:u w:val="single"/>
        </w:rPr>
        <w:t xml:space="preserve">    </w:t>
      </w:r>
      <w:r>
        <w:rPr>
          <w:rFonts w:ascii="宋体" w:hAnsi="宋体" w:cs="Arial"/>
        </w:rPr>
        <w:t>日</w:t>
      </w:r>
    </w:p>
    <w:p w14:paraId="39820F67">
      <w:pPr>
        <w:spacing w:before="312" w:after="312"/>
        <w:rPr>
          <w:b/>
        </w:rPr>
      </w:pPr>
      <w:r>
        <w:rPr>
          <w:rFonts w:ascii="Arial" w:hAnsi="Arial" w:cs="Arial"/>
        </w:rPr>
        <w:br w:type="page" w:clear="all"/>
      </w:r>
      <w:bookmarkStart w:id="70" w:name="_Toc504056869"/>
      <w:bookmarkEnd w:id="70"/>
      <w:bookmarkStart w:id="71" w:name="_Toc504573084"/>
      <w:bookmarkEnd w:id="71"/>
      <w:bookmarkStart w:id="72" w:name="_Toc490133029"/>
      <w:bookmarkEnd w:id="72"/>
      <w:bookmarkStart w:id="73" w:name="_Toc534273678"/>
      <w:bookmarkEnd w:id="73"/>
      <w:bookmarkStart w:id="74" w:name="_Toc504044381"/>
      <w:bookmarkEnd w:id="74"/>
      <w:bookmarkStart w:id="75" w:name="_Toc534273801"/>
      <w:r>
        <w:rPr>
          <w:rFonts w:ascii="宋体" w:hAnsi="宋体"/>
          <w:b/>
        </w:rPr>
        <w:t>附件二、法定代表人授权书格式</w:t>
      </w:r>
      <w:bookmarkEnd w:id="75"/>
    </w:p>
    <w:p w14:paraId="79877723">
      <w:pPr>
        <w:rPr>
          <w:rFonts w:ascii="Arial" w:hAnsi="Arial" w:cs="Arial"/>
          <w:b/>
        </w:rPr>
      </w:pPr>
      <w:r>
        <w:rPr>
          <w:rFonts w:ascii="Arial" w:hAnsi="Arial" w:cs="Arial"/>
          <w:b/>
        </w:rPr>
        <w:t xml:space="preserve"> </w:t>
      </w:r>
    </w:p>
    <w:p w14:paraId="470A69F7">
      <w:pPr>
        <w:jc w:val="center"/>
        <w:rPr>
          <w:rFonts w:ascii="Arial" w:hAnsi="Arial" w:cs="Arial"/>
          <w:b/>
          <w:sz w:val="36"/>
          <w:szCs w:val="36"/>
        </w:rPr>
      </w:pPr>
      <w:r>
        <w:rPr>
          <w:rFonts w:ascii="宋体" w:hAnsi="宋体" w:cs="Arial"/>
          <w:b/>
          <w:sz w:val="36"/>
          <w:szCs w:val="36"/>
        </w:rPr>
        <w:t>法定代表人授权书</w:t>
      </w:r>
    </w:p>
    <w:p w14:paraId="1FC475EF">
      <w:pPr>
        <w:spacing w:line="360" w:lineRule="auto"/>
        <w:rPr>
          <w:rFonts w:ascii="Arial" w:hAnsi="Arial" w:cs="Arial"/>
        </w:rPr>
      </w:pPr>
      <w:r>
        <w:rPr>
          <w:rFonts w:ascii="Arial" w:hAnsi="Arial" w:cs="Arial"/>
        </w:rPr>
        <w:t xml:space="preserve"> </w:t>
      </w:r>
    </w:p>
    <w:p w14:paraId="30D771A4">
      <w:pPr>
        <w:spacing w:line="360" w:lineRule="auto"/>
        <w:rPr>
          <w:rFonts w:hint="eastAsia" w:ascii="Arial" w:hAnsi="Arial" w:eastAsia="宋体" w:cs="Arial"/>
          <w:lang w:eastAsia="zh-CN"/>
        </w:rPr>
      </w:pPr>
      <w:r>
        <w:rPr>
          <w:rFonts w:hint="eastAsia" w:ascii="宋体" w:hAnsi="宋体" w:cs="Arial"/>
          <w:lang w:eastAsia="zh-CN"/>
        </w:rPr>
        <w:t>江苏建壮投资管理有限公司</w:t>
      </w:r>
    </w:p>
    <w:p w14:paraId="0C44BBC2">
      <w:pPr>
        <w:spacing w:line="360" w:lineRule="auto"/>
        <w:ind w:firstLine="420"/>
        <w:rPr>
          <w:rFonts w:ascii="Arial" w:hAnsi="Arial" w:cs="Arial"/>
        </w:rPr>
      </w:pPr>
      <w:r>
        <w:rPr>
          <w:rFonts w:ascii="宋体" w:hAnsi="宋体" w:cs="Arial"/>
        </w:rPr>
        <w:t>本授权书声明：注册于</w:t>
      </w:r>
      <w:r>
        <w:rPr>
          <w:rFonts w:ascii="Arial" w:hAnsi="Arial" w:cs="Arial"/>
          <w:u w:val="single"/>
        </w:rPr>
        <w:t xml:space="preserve">                             </w:t>
      </w:r>
      <w:r>
        <w:rPr>
          <w:rFonts w:ascii="宋体" w:hAnsi="宋体" w:cs="Arial"/>
        </w:rPr>
        <w:t>（供应商住址）的</w:t>
      </w:r>
      <w:r>
        <w:rPr>
          <w:rFonts w:ascii="Arial" w:hAnsi="Arial" w:cs="Arial"/>
          <w:u w:val="single"/>
        </w:rPr>
        <w:t xml:space="preserve">                 </w:t>
      </w:r>
      <w:r>
        <w:rPr>
          <w:rFonts w:ascii="宋体" w:hAnsi="宋体" w:cs="Arial"/>
        </w:rPr>
        <w:t>（供应商名称）法定代表人</w:t>
      </w:r>
      <w:r>
        <w:rPr>
          <w:rFonts w:ascii="Arial" w:hAnsi="Arial" w:cs="Arial"/>
          <w:u w:val="single"/>
        </w:rPr>
        <w:t xml:space="preserve">                      </w:t>
      </w:r>
      <w:r>
        <w:rPr>
          <w:rFonts w:ascii="宋体" w:hAnsi="宋体" w:cs="Arial"/>
        </w:rPr>
        <w:t>（法定代表人姓名、职务）代表本公司授权在下面签字的</w:t>
      </w:r>
      <w:r>
        <w:rPr>
          <w:rFonts w:ascii="Arial" w:hAnsi="Arial" w:cs="Arial"/>
          <w:u w:val="single"/>
        </w:rPr>
        <w:t xml:space="preserve">                       </w:t>
      </w:r>
      <w:r>
        <w:rPr>
          <w:rFonts w:ascii="宋体" w:hAnsi="宋体" w:cs="Arial"/>
        </w:rPr>
        <w:t>（供应商代表姓名、职务）为本公司的合法代理人，就贵方组织的项目名称</w:t>
      </w:r>
      <w:r>
        <w:rPr>
          <w:rFonts w:ascii="Arial" w:hAnsi="Arial" w:cs="Arial"/>
          <w:bCs/>
          <w:u w:val="single"/>
        </w:rPr>
        <w:t xml:space="preserve">                    </w:t>
      </w:r>
      <w:r>
        <w:rPr>
          <w:rFonts w:ascii="宋体" w:hAnsi="宋体" w:cs="Arial"/>
        </w:rPr>
        <w:t>，项目编号：</w:t>
      </w:r>
      <w:r>
        <w:rPr>
          <w:rFonts w:ascii="Arial" w:hAnsi="Arial" w:cs="Arial"/>
          <w:u w:val="single"/>
        </w:rPr>
        <w:t xml:space="preserve">   </w:t>
      </w:r>
      <w:r>
        <w:rPr>
          <w:rFonts w:hint="eastAsia" w:ascii="Arial" w:hAnsi="Arial" w:cs="Arial"/>
          <w:u w:val="single"/>
        </w:rPr>
        <w:t xml:space="preserve">    </w:t>
      </w:r>
      <w:r>
        <w:rPr>
          <w:rFonts w:ascii="Arial" w:hAnsi="Arial" w:cs="Arial"/>
          <w:u w:val="single"/>
        </w:rPr>
        <w:t xml:space="preserve">    </w:t>
      </w:r>
      <w:r>
        <w:rPr>
          <w:rFonts w:ascii="宋体" w:hAnsi="宋体" w:cs="Arial"/>
        </w:rPr>
        <w:t>竞争性磋商，以本公司名义处理一切与之有关的事务。</w:t>
      </w:r>
    </w:p>
    <w:p w14:paraId="1C8CA5E4">
      <w:pPr>
        <w:spacing w:line="360" w:lineRule="auto"/>
        <w:ind w:firstLine="420"/>
        <w:rPr>
          <w:rFonts w:ascii="Arial" w:hAnsi="Arial" w:cs="Arial"/>
        </w:rPr>
      </w:pPr>
      <w:r>
        <w:rPr>
          <w:rFonts w:ascii="宋体" w:hAnsi="宋体" w:cs="Arial"/>
        </w:rPr>
        <w:t>本授权书于</w:t>
      </w:r>
      <w:r>
        <w:rPr>
          <w:rFonts w:ascii="Arial" w:hAnsi="Arial" w:cs="Arial"/>
        </w:rPr>
        <w:t xml:space="preserve">        </w:t>
      </w:r>
      <w:r>
        <w:rPr>
          <w:rFonts w:ascii="宋体" w:hAnsi="宋体" w:cs="Arial"/>
        </w:rPr>
        <w:t>年</w:t>
      </w:r>
      <w:r>
        <w:rPr>
          <w:rFonts w:ascii="Arial" w:hAnsi="Arial" w:cs="Arial"/>
        </w:rPr>
        <w:t xml:space="preserve">   </w:t>
      </w:r>
      <w:r>
        <w:rPr>
          <w:rFonts w:ascii="宋体" w:hAnsi="宋体" w:cs="Arial"/>
        </w:rPr>
        <w:t>月</w:t>
      </w:r>
      <w:r>
        <w:rPr>
          <w:rFonts w:ascii="Arial" w:hAnsi="Arial" w:cs="Arial"/>
        </w:rPr>
        <w:t xml:space="preserve">   </w:t>
      </w:r>
      <w:r>
        <w:rPr>
          <w:rFonts w:ascii="宋体" w:hAnsi="宋体" w:cs="Arial"/>
        </w:rPr>
        <w:t>日签字或签章生效，特此声明。</w:t>
      </w:r>
    </w:p>
    <w:p w14:paraId="32D279C2">
      <w:pPr>
        <w:spacing w:line="360" w:lineRule="auto"/>
        <w:ind w:firstLine="420"/>
        <w:rPr>
          <w:rFonts w:ascii="Arial" w:hAnsi="Arial" w:cs="Arial"/>
        </w:rPr>
      </w:pPr>
      <w:r>
        <w:rPr>
          <w:rFonts w:ascii="宋体" w:hAnsi="宋体" w:cs="Arial"/>
        </w:rPr>
        <w:t>法定代表人签字或签章：</w:t>
      </w:r>
    </w:p>
    <w:p w14:paraId="5F03DBCA">
      <w:pPr>
        <w:spacing w:line="360" w:lineRule="auto"/>
        <w:ind w:firstLine="420"/>
        <w:rPr>
          <w:rFonts w:ascii="Arial" w:hAnsi="Arial" w:cs="Arial"/>
        </w:rPr>
      </w:pPr>
      <w:r>
        <w:rPr>
          <w:rFonts w:ascii="宋体" w:hAnsi="宋体" w:cs="Arial"/>
        </w:rPr>
        <w:t>被授权人签字：</w:t>
      </w:r>
      <w:r>
        <w:rPr>
          <w:rFonts w:ascii="Arial" w:hAnsi="Arial" w:cs="Arial"/>
        </w:rPr>
        <w:t xml:space="preserve">    </w:t>
      </w:r>
    </w:p>
    <w:p w14:paraId="1C9B6A68">
      <w:pPr>
        <w:spacing w:line="360" w:lineRule="auto"/>
        <w:ind w:firstLine="420"/>
        <w:rPr>
          <w:rFonts w:ascii="Arial" w:hAnsi="Arial" w:cs="Arial"/>
        </w:rPr>
      </w:pPr>
      <w:r>
        <w:rPr>
          <w:rFonts w:ascii="宋体" w:hAnsi="宋体" w:cs="Arial"/>
        </w:rPr>
        <w:t>供应商名称</w:t>
      </w:r>
      <w:r>
        <w:rPr>
          <w:rFonts w:hint="eastAsia" w:ascii="宋体" w:hAnsi="宋体" w:cs="宋体"/>
        </w:rPr>
        <w:t>（加盖电子公章）</w:t>
      </w:r>
      <w:r>
        <w:rPr>
          <w:rFonts w:ascii="宋体" w:hAnsi="宋体" w:cs="Arial"/>
        </w:rPr>
        <w:t>：</w:t>
      </w:r>
      <w:r>
        <w:rPr>
          <w:rFonts w:ascii="Arial" w:hAnsi="Arial" w:cs="Arial"/>
        </w:rPr>
        <w:t xml:space="preserve">                </w:t>
      </w:r>
    </w:p>
    <w:p w14:paraId="72479CB4">
      <w:pPr>
        <w:spacing w:line="360" w:lineRule="auto"/>
        <w:ind w:firstLine="420"/>
        <w:rPr>
          <w:rFonts w:ascii="Arial" w:hAnsi="Arial" w:cs="Arial"/>
        </w:rPr>
      </w:pPr>
      <w:r>
        <w:rPr>
          <w:rFonts w:ascii="宋体" w:hAnsi="宋体" w:cs="Arial"/>
        </w:rPr>
        <w:t>日</w:t>
      </w:r>
      <w:r>
        <w:rPr>
          <w:rFonts w:ascii="Arial" w:hAnsi="Arial" w:cs="Arial"/>
        </w:rPr>
        <w:t xml:space="preserve">        </w:t>
      </w:r>
      <w:r>
        <w:rPr>
          <w:rFonts w:ascii="宋体" w:hAnsi="宋体" w:cs="Arial"/>
        </w:rPr>
        <w:t>期：</w:t>
      </w:r>
      <w:r>
        <w:rPr>
          <w:rFonts w:ascii="Arial" w:hAnsi="Arial" w:cs="Arial"/>
        </w:rPr>
        <w:t xml:space="preserve">        </w:t>
      </w:r>
      <w:r>
        <w:rPr>
          <w:rFonts w:ascii="宋体" w:hAnsi="宋体" w:cs="Arial"/>
        </w:rPr>
        <w:t>年</w:t>
      </w:r>
      <w:r>
        <w:rPr>
          <w:rFonts w:ascii="Arial" w:hAnsi="Arial" w:cs="Arial"/>
        </w:rPr>
        <w:t xml:space="preserve">    </w:t>
      </w:r>
      <w:r>
        <w:rPr>
          <w:rFonts w:ascii="宋体" w:hAnsi="宋体" w:cs="Arial"/>
        </w:rPr>
        <w:t>月</w:t>
      </w:r>
      <w:r>
        <w:rPr>
          <w:rFonts w:ascii="Arial" w:hAnsi="Arial" w:cs="Arial"/>
        </w:rPr>
        <w:t xml:space="preserve">    </w:t>
      </w:r>
      <w:r>
        <w:rPr>
          <w:rFonts w:ascii="宋体" w:hAnsi="宋体" w:cs="Arial"/>
        </w:rPr>
        <w:t>日</w:t>
      </w:r>
    </w:p>
    <w:p w14:paraId="6EC09FE1">
      <w:pPr>
        <w:spacing w:line="360" w:lineRule="auto"/>
        <w:rPr>
          <w:rFonts w:ascii="Arial" w:hAnsi="Arial" w:cs="Arial"/>
        </w:rPr>
      </w:pPr>
      <w:r>
        <w:rPr>
          <w:rFonts w:ascii="Arial" w:hAnsi="Arial" w:cs="Arial"/>
        </w:rPr>
        <w:t xml:space="preserve"> </w:t>
      </w:r>
    </w:p>
    <w:p w14:paraId="6C534CB0">
      <w:pPr>
        <w:spacing w:line="360" w:lineRule="auto"/>
        <w:rPr>
          <w:rFonts w:ascii="Arial" w:hAnsi="Arial" w:cs="Arial"/>
          <w:b/>
        </w:rPr>
      </w:pPr>
      <w:r>
        <w:rPr>
          <w:rFonts w:ascii="宋体" w:hAnsi="宋体" w:cs="Arial"/>
          <w:b/>
        </w:rPr>
        <w:t>被授权人的身份证明文件的复印件：</w:t>
      </w:r>
    </w:p>
    <w:p w14:paraId="151347B4">
      <w:pPr>
        <w:spacing w:before="312" w:after="312"/>
        <w:rPr>
          <w:b/>
        </w:rPr>
      </w:pPr>
      <w:r>
        <w:rPr>
          <w:b/>
        </w:rPr>
        <w:t xml:space="preserve"> </w:t>
      </w:r>
    </w:p>
    <w:p w14:paraId="57C40B77">
      <w:pPr>
        <w:spacing w:before="312" w:after="312"/>
        <w:rPr>
          <w:b/>
        </w:rPr>
      </w:pPr>
      <w:r>
        <w:rPr>
          <w:b/>
        </w:rPr>
        <w:t xml:space="preserve">  </w:t>
      </w:r>
    </w:p>
    <w:p w14:paraId="13C4DF2B">
      <w:pPr>
        <w:spacing w:before="312" w:after="312"/>
        <w:rPr>
          <w:b/>
        </w:rPr>
      </w:pPr>
      <w:r>
        <w:rPr>
          <w:b/>
        </w:rPr>
        <w:t xml:space="preserve"> </w:t>
      </w:r>
    </w:p>
    <w:p w14:paraId="4EBDE78F">
      <w:pPr>
        <w:spacing w:before="312" w:after="312"/>
        <w:rPr>
          <w:b/>
        </w:rPr>
      </w:pPr>
      <w:r>
        <w:rPr>
          <w:b/>
        </w:rPr>
        <w:t xml:space="preserve"> </w:t>
      </w:r>
    </w:p>
    <w:p w14:paraId="3F497E8E">
      <w:pPr>
        <w:spacing w:before="312" w:after="312"/>
        <w:rPr>
          <w:b/>
        </w:rPr>
      </w:pPr>
      <w:r>
        <w:rPr>
          <w:b/>
        </w:rPr>
        <w:t xml:space="preserve"> </w:t>
      </w:r>
    </w:p>
    <w:p w14:paraId="3E638F31">
      <w:pPr>
        <w:spacing w:before="312" w:after="312"/>
        <w:rPr>
          <w:b/>
        </w:rPr>
      </w:pPr>
      <w:r>
        <w:rPr>
          <w:b/>
        </w:rPr>
        <w:t xml:space="preserve"> </w:t>
      </w:r>
    </w:p>
    <w:p w14:paraId="7B0CEAA0">
      <w:pPr>
        <w:spacing w:before="312" w:after="312"/>
        <w:rPr>
          <w:b/>
        </w:rPr>
      </w:pPr>
      <w:r>
        <w:rPr>
          <w:b/>
        </w:rPr>
        <w:t xml:space="preserve">  </w:t>
      </w:r>
      <w:r>
        <w:rPr>
          <w:rFonts w:ascii="宋体" w:hAnsi="宋体"/>
          <w:b/>
        </w:rPr>
        <w:t>附件三、</w:t>
      </w:r>
      <w:r>
        <w:rPr>
          <w:rFonts w:hint="eastAsia" w:ascii="宋体" w:hAnsi="宋体"/>
          <w:b/>
        </w:rPr>
        <w:t>报价表</w:t>
      </w:r>
    </w:p>
    <w:p w14:paraId="7A2AD87C">
      <w:pPr>
        <w:widowControl/>
        <w:jc w:val="center"/>
        <w:rPr>
          <w:rFonts w:ascii="宋体" w:hAnsi="宋体" w:cs="宋体"/>
          <w:b/>
          <w:bCs/>
          <w:sz w:val="32"/>
          <w:szCs w:val="32"/>
          <w:lang w:val="zh-CN"/>
        </w:rPr>
      </w:pPr>
      <w:r>
        <w:rPr>
          <w:rFonts w:hint="eastAsia" w:ascii="宋体" w:hAnsi="宋体" w:cs="宋体"/>
          <w:b/>
          <w:bCs/>
          <w:sz w:val="32"/>
          <w:szCs w:val="32"/>
          <w:lang w:val="zh-CN"/>
        </w:rPr>
        <w:t>磋商报价表（第   轮）</w:t>
      </w:r>
    </w:p>
    <w:p w14:paraId="1F7A9D91">
      <w:pPr>
        <w:spacing w:line="360" w:lineRule="auto"/>
        <w:rPr>
          <w:rFonts w:ascii="宋体" w:hAnsi="宋体" w:cs="宋体"/>
          <w:bCs/>
          <w:szCs w:val="20"/>
        </w:rPr>
      </w:pPr>
      <w:r>
        <w:rPr>
          <w:rFonts w:hint="eastAsia" w:ascii="宋体" w:hAnsi="宋体" w:cs="宋体"/>
          <w:bCs/>
          <w:szCs w:val="20"/>
        </w:rPr>
        <w:t xml:space="preserve">项目编号：                      </w:t>
      </w:r>
    </w:p>
    <w:p w14:paraId="67402F82">
      <w:pPr>
        <w:spacing w:line="360" w:lineRule="auto"/>
        <w:rPr>
          <w:rFonts w:ascii="宋体" w:hAnsi="宋体" w:cs="宋体"/>
          <w:bCs/>
          <w:szCs w:val="20"/>
        </w:rPr>
      </w:pPr>
      <w:r>
        <w:rPr>
          <w:rFonts w:hint="eastAsia" w:ascii="宋体" w:hAnsi="宋体" w:cs="宋体"/>
          <w:bCs/>
          <w:szCs w:val="20"/>
        </w:rPr>
        <w:t xml:space="preserve">项目名称： </w:t>
      </w:r>
    </w:p>
    <w:tbl>
      <w:tblPr>
        <w:tblStyle w:val="29"/>
        <w:tblW w:w="9498"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19"/>
        <w:gridCol w:w="6379"/>
      </w:tblGrid>
      <w:tr w14:paraId="1DAB8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54" w:hRule="atLeast"/>
        </w:trPr>
        <w:tc>
          <w:tcPr>
            <w:tcW w:w="3119" w:type="dxa"/>
            <w:noWrap w:val="0"/>
            <w:vAlign w:val="center"/>
          </w:tcPr>
          <w:p w14:paraId="09E8D221">
            <w:pPr>
              <w:pStyle w:val="222"/>
              <w:jc w:val="center"/>
              <w:rPr>
                <w:rFonts w:cs="宋体"/>
                <w:bCs/>
                <w:lang w:eastAsia="zh-CN"/>
              </w:rPr>
            </w:pPr>
            <w:r>
              <w:rPr>
                <w:rFonts w:hint="eastAsia" w:cs="宋体"/>
                <w:bCs/>
                <w:lang w:eastAsia="zh-CN"/>
              </w:rPr>
              <w:t>磋商报价</w:t>
            </w:r>
          </w:p>
        </w:tc>
        <w:tc>
          <w:tcPr>
            <w:tcW w:w="6379" w:type="dxa"/>
            <w:noWrap w:val="0"/>
            <w:vAlign w:val="center"/>
          </w:tcPr>
          <w:p w14:paraId="7FF457D9">
            <w:pPr>
              <w:pStyle w:val="222"/>
              <w:rPr>
                <w:rFonts w:cs="宋体"/>
                <w:bCs/>
                <w:lang w:eastAsia="zh-CN"/>
              </w:rPr>
            </w:pPr>
            <w:r>
              <w:rPr>
                <w:rFonts w:hint="eastAsia" w:cs="宋体"/>
                <w:lang w:eastAsia="zh-CN"/>
              </w:rPr>
              <w:t>投标报价为</w:t>
            </w:r>
            <w:r>
              <w:rPr>
                <w:rFonts w:hint="eastAsia" w:cs="宋体"/>
                <w:u w:val="single"/>
                <w:lang w:eastAsia="zh-CN"/>
              </w:rPr>
              <w:t xml:space="preserve">             元</w:t>
            </w:r>
          </w:p>
        </w:tc>
      </w:tr>
      <w:tr w14:paraId="7E8A6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trPr>
        <w:tc>
          <w:tcPr>
            <w:tcW w:w="3119" w:type="dxa"/>
            <w:noWrap w:val="0"/>
            <w:vAlign w:val="center"/>
          </w:tcPr>
          <w:p w14:paraId="60DEC416">
            <w:pPr>
              <w:pStyle w:val="222"/>
              <w:jc w:val="center"/>
              <w:rPr>
                <w:rFonts w:cs="宋体"/>
                <w:bCs/>
                <w:lang w:eastAsia="zh-CN"/>
              </w:rPr>
            </w:pPr>
            <w:r>
              <w:rPr>
                <w:rFonts w:hint="eastAsia" w:cs="宋体"/>
                <w:bCs/>
                <w:lang w:eastAsia="zh-CN"/>
              </w:rPr>
              <w:t>响应文件份数</w:t>
            </w:r>
          </w:p>
        </w:tc>
        <w:tc>
          <w:tcPr>
            <w:tcW w:w="6379" w:type="dxa"/>
            <w:noWrap w:val="0"/>
            <w:vAlign w:val="center"/>
          </w:tcPr>
          <w:p w14:paraId="2F0288EE">
            <w:pPr>
              <w:pStyle w:val="222"/>
              <w:rPr>
                <w:rFonts w:cs="宋体"/>
                <w:bCs/>
                <w:lang w:eastAsia="zh-CN"/>
              </w:rPr>
            </w:pPr>
            <w:r>
              <w:rPr>
                <w:rFonts w:hint="eastAsia" w:cs="宋体"/>
                <w:bCs/>
                <w:lang w:eastAsia="zh-CN"/>
              </w:rPr>
              <w:t>正本：</w:t>
            </w:r>
            <w:r>
              <w:rPr>
                <w:rFonts w:hint="eastAsia" w:cs="宋体"/>
                <w:bCs/>
                <w:u w:val="single"/>
                <w:lang w:eastAsia="zh-CN"/>
              </w:rPr>
              <w:t xml:space="preserve">       </w:t>
            </w:r>
            <w:r>
              <w:rPr>
                <w:rFonts w:hint="eastAsia" w:cs="宋体"/>
                <w:bCs/>
                <w:lang w:eastAsia="zh-CN"/>
              </w:rPr>
              <w:t>份        副本：</w:t>
            </w:r>
            <w:r>
              <w:rPr>
                <w:rFonts w:hint="eastAsia" w:cs="宋体"/>
                <w:bCs/>
                <w:u w:val="single"/>
                <w:lang w:eastAsia="zh-CN"/>
              </w:rPr>
              <w:t xml:space="preserve">      </w:t>
            </w:r>
            <w:r>
              <w:rPr>
                <w:rFonts w:hint="eastAsia" w:cs="宋体"/>
                <w:bCs/>
                <w:lang w:eastAsia="zh-CN"/>
              </w:rPr>
              <w:t>份</w:t>
            </w:r>
          </w:p>
        </w:tc>
      </w:tr>
      <w:tr w14:paraId="18683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trPr>
        <w:tc>
          <w:tcPr>
            <w:tcW w:w="3119" w:type="dxa"/>
            <w:noWrap w:val="0"/>
            <w:vAlign w:val="center"/>
          </w:tcPr>
          <w:p w14:paraId="577E918F">
            <w:pPr>
              <w:pStyle w:val="222"/>
              <w:jc w:val="center"/>
              <w:rPr>
                <w:rFonts w:cs="宋体"/>
                <w:bCs/>
                <w:lang w:eastAsia="zh-CN"/>
              </w:rPr>
            </w:pPr>
            <w:r>
              <w:rPr>
                <w:rFonts w:hint="eastAsia" w:cs="宋体"/>
                <w:bCs/>
                <w:lang w:eastAsia="zh-CN"/>
              </w:rPr>
              <w:t>供应商是否属于小微型企业</w:t>
            </w:r>
          </w:p>
        </w:tc>
        <w:tc>
          <w:tcPr>
            <w:tcW w:w="6379" w:type="dxa"/>
            <w:noWrap w:val="0"/>
            <w:vAlign w:val="center"/>
          </w:tcPr>
          <w:p w14:paraId="471A80E6">
            <w:pPr>
              <w:pStyle w:val="222"/>
              <w:rPr>
                <w:rFonts w:cs="宋体"/>
                <w:bCs/>
                <w:lang w:eastAsia="zh-CN"/>
              </w:rPr>
            </w:pPr>
            <w:r>
              <w:rPr>
                <w:rFonts w:hint="eastAsia" w:cs="宋体"/>
                <w:lang w:eastAsia="zh-CN"/>
              </w:rPr>
              <w:t xml:space="preserve"> </w:t>
            </w:r>
            <w:r>
              <w:rPr>
                <w:rFonts w:hint="eastAsia" w:cs="宋体"/>
                <w:u w:val="single"/>
                <w:lang w:eastAsia="zh-CN"/>
              </w:rPr>
              <w:t xml:space="preserve">                  </w:t>
            </w:r>
            <w:r>
              <w:rPr>
                <w:rFonts w:hint="eastAsia" w:cs="宋体"/>
                <w:lang w:eastAsia="zh-CN"/>
              </w:rPr>
              <w:t>（填写“是”或“否）</w:t>
            </w:r>
          </w:p>
        </w:tc>
      </w:tr>
      <w:tr w14:paraId="5FA99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trPr>
        <w:tc>
          <w:tcPr>
            <w:tcW w:w="3119" w:type="dxa"/>
            <w:noWrap w:val="0"/>
            <w:vAlign w:val="center"/>
          </w:tcPr>
          <w:p w14:paraId="75D9B7EB">
            <w:pPr>
              <w:pStyle w:val="222"/>
              <w:jc w:val="center"/>
              <w:rPr>
                <w:rFonts w:cs="宋体"/>
                <w:bCs/>
                <w:lang w:eastAsia="zh-CN"/>
              </w:rPr>
            </w:pPr>
            <w:r>
              <w:rPr>
                <w:rFonts w:hint="eastAsia" w:cs="宋体"/>
                <w:bCs/>
                <w:lang w:eastAsia="zh-CN"/>
              </w:rPr>
              <w:t>工期</w:t>
            </w:r>
          </w:p>
        </w:tc>
        <w:tc>
          <w:tcPr>
            <w:tcW w:w="6379" w:type="dxa"/>
            <w:noWrap w:val="0"/>
            <w:vAlign w:val="center"/>
          </w:tcPr>
          <w:p w14:paraId="3F80FB87">
            <w:pPr>
              <w:pStyle w:val="222"/>
              <w:rPr>
                <w:rFonts w:cs="宋体"/>
                <w:lang w:val="zh-CN" w:eastAsia="zh-CN"/>
              </w:rPr>
            </w:pPr>
          </w:p>
        </w:tc>
      </w:tr>
      <w:tr w14:paraId="4085D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4" w:hRule="atLeast"/>
        </w:trPr>
        <w:tc>
          <w:tcPr>
            <w:tcW w:w="3119" w:type="dxa"/>
            <w:noWrap w:val="0"/>
            <w:vAlign w:val="center"/>
          </w:tcPr>
          <w:p w14:paraId="741F6B02">
            <w:pPr>
              <w:pStyle w:val="222"/>
              <w:jc w:val="center"/>
              <w:rPr>
                <w:rFonts w:cs="宋体"/>
                <w:bCs/>
                <w:lang w:eastAsia="zh-CN"/>
              </w:rPr>
            </w:pPr>
            <w:r>
              <w:rPr>
                <w:rFonts w:hint="eastAsia" w:cs="宋体"/>
                <w:bCs/>
                <w:lang w:eastAsia="zh-CN"/>
              </w:rPr>
              <w:t>其它</w:t>
            </w:r>
          </w:p>
        </w:tc>
        <w:tc>
          <w:tcPr>
            <w:tcW w:w="6379" w:type="dxa"/>
            <w:noWrap w:val="0"/>
            <w:vAlign w:val="center"/>
          </w:tcPr>
          <w:p w14:paraId="1F217E46">
            <w:pPr>
              <w:pStyle w:val="222"/>
              <w:rPr>
                <w:rFonts w:cs="宋体"/>
                <w:bCs/>
                <w:lang w:eastAsia="zh-CN"/>
              </w:rPr>
            </w:pPr>
            <w:r>
              <w:rPr>
                <w:rFonts w:hint="eastAsia" w:cs="宋体"/>
                <w:lang w:val="zh-CN" w:eastAsia="zh-CN"/>
              </w:rPr>
              <w:t>（如有优惠条件须在此注明）</w:t>
            </w:r>
          </w:p>
        </w:tc>
      </w:tr>
    </w:tbl>
    <w:p w14:paraId="08AC59CB">
      <w:pPr>
        <w:widowControl/>
        <w:shd w:val="clear" w:color="auto" w:fill="FFFFFF"/>
        <w:spacing w:line="360" w:lineRule="auto"/>
        <w:rPr>
          <w:rFonts w:ascii="宋体" w:hAnsi="宋体" w:cs="宋体"/>
          <w:sz w:val="24"/>
        </w:rPr>
      </w:pPr>
    </w:p>
    <w:p w14:paraId="73921C12">
      <w:pPr>
        <w:widowControl/>
        <w:shd w:val="clear" w:color="auto" w:fill="FFFFFF"/>
        <w:spacing w:line="360" w:lineRule="auto"/>
        <w:rPr>
          <w:rFonts w:ascii="宋体" w:hAnsi="宋体" w:cs="宋体"/>
        </w:rPr>
      </w:pPr>
      <w:r>
        <w:rPr>
          <w:rFonts w:hint="eastAsia" w:ascii="宋体" w:hAnsi="宋体" w:cs="宋体"/>
        </w:rPr>
        <w:t>供应商（加盖电子公章）:</w:t>
      </w:r>
      <w:r>
        <w:rPr>
          <w:rFonts w:hint="eastAsia" w:ascii="宋体" w:hAnsi="宋体" w:cs="宋体"/>
          <w:u w:val="single"/>
        </w:rPr>
        <w:t>                      </w:t>
      </w:r>
      <w:r>
        <w:rPr>
          <w:rFonts w:hint="eastAsia" w:ascii="宋体" w:hAnsi="宋体" w:cs="宋体"/>
        </w:rPr>
        <w:t xml:space="preserve"> </w:t>
      </w:r>
    </w:p>
    <w:p w14:paraId="4FDCF2AD">
      <w:pPr>
        <w:widowControl/>
        <w:shd w:val="clear" w:color="auto" w:fill="FFFFFF"/>
        <w:spacing w:line="360" w:lineRule="auto"/>
        <w:rPr>
          <w:rFonts w:ascii="宋体" w:hAnsi="宋体" w:cs="宋体"/>
          <w:u w:val="single"/>
        </w:rPr>
      </w:pPr>
      <w:r>
        <w:rPr>
          <w:rFonts w:hint="eastAsia" w:ascii="宋体" w:hAnsi="宋体" w:cs="宋体"/>
        </w:rPr>
        <w:t>授权代表（签字）：</w:t>
      </w:r>
      <w:r>
        <w:rPr>
          <w:rFonts w:hint="eastAsia" w:ascii="宋体" w:hAnsi="宋体" w:cs="宋体"/>
          <w:u w:val="single"/>
        </w:rPr>
        <w:t xml:space="preserve">                     </w:t>
      </w:r>
    </w:p>
    <w:p w14:paraId="634FB373">
      <w:pPr>
        <w:widowControl/>
        <w:shd w:val="clear" w:color="auto" w:fill="FFFFFF"/>
        <w:spacing w:line="360" w:lineRule="auto"/>
        <w:rPr>
          <w:rFonts w:ascii="宋体" w:hAnsi="宋体" w:cs="宋体"/>
        </w:rPr>
      </w:pPr>
      <w:r>
        <w:rPr>
          <w:rFonts w:hint="eastAsia" w:ascii="宋体" w:hAnsi="宋体" w:cs="宋体"/>
        </w:rPr>
        <w:t>日    期：</w:t>
      </w:r>
    </w:p>
    <w:p w14:paraId="30B78C7E">
      <w:pPr>
        <w:widowControl/>
        <w:rPr>
          <w:rFonts w:ascii="宋体" w:hAnsi="宋体" w:cs="宋体"/>
          <w:lang w:val="zh-CN"/>
        </w:rPr>
      </w:pPr>
      <w:r>
        <w:rPr>
          <w:rFonts w:hint="eastAsia" w:ascii="宋体" w:hAnsi="宋体" w:cs="宋体"/>
          <w:lang w:val="zh-CN"/>
        </w:rPr>
        <w:t>说明：</w:t>
      </w:r>
    </w:p>
    <w:p w14:paraId="12C33AC0">
      <w:pPr>
        <w:widowControl/>
        <w:ind w:firstLine="442"/>
        <w:rPr>
          <w:rFonts w:ascii="宋体" w:hAnsi="宋体" w:cs="宋体"/>
          <w:b/>
          <w:bCs/>
          <w:lang w:val="zh-CN"/>
        </w:rPr>
      </w:pPr>
      <w:r>
        <w:rPr>
          <w:rFonts w:hint="eastAsia" w:ascii="宋体" w:hAnsi="宋体" w:cs="宋体"/>
          <w:b/>
          <w:bCs/>
          <w:lang w:val="zh-CN"/>
        </w:rPr>
        <w:t>1、本项目仅接受一个价格，不得填报有选择性报价方案。若有优惠条款须注明，但不得影响报价，影响产品整体功能。</w:t>
      </w:r>
    </w:p>
    <w:p w14:paraId="5F8AE696">
      <w:pPr>
        <w:widowControl/>
        <w:ind w:firstLine="442"/>
        <w:rPr>
          <w:rFonts w:ascii="宋体" w:hAnsi="宋体" w:cs="宋体"/>
          <w:b/>
          <w:bCs/>
          <w:lang w:val="zh-CN"/>
        </w:rPr>
      </w:pPr>
      <w:r>
        <w:rPr>
          <w:rFonts w:hint="eastAsia" w:ascii="宋体" w:hAnsi="宋体" w:cs="宋体"/>
          <w:b/>
          <w:bCs/>
          <w:lang w:val="zh-CN"/>
        </w:rPr>
        <w:t>2、“投标人是否属于小微型企业”栏内填写“是”或“否”。如填写“是”， 投标人需提供《中小企业声明函》、《残疾人福利性单位声明函》、《属于监狱企业的证明文件》。</w:t>
      </w:r>
    </w:p>
    <w:p w14:paraId="79F48FB2">
      <w:pPr>
        <w:widowControl/>
        <w:ind w:firstLine="442"/>
        <w:rPr>
          <w:rFonts w:ascii="宋体" w:hAnsi="宋体" w:cs="宋体"/>
          <w:b/>
          <w:bCs/>
          <w:lang w:val="zh-CN"/>
        </w:rPr>
      </w:pPr>
      <w:r>
        <w:rPr>
          <w:rFonts w:hint="eastAsia" w:ascii="宋体" w:hAnsi="宋体" w:cs="宋体"/>
          <w:b/>
          <w:bCs/>
          <w:lang w:val="zh-CN"/>
        </w:rPr>
        <w:t>3.请注明是第几轮报价。</w:t>
      </w:r>
    </w:p>
    <w:p w14:paraId="0098C496">
      <w:pPr>
        <w:widowControl/>
        <w:ind w:firstLine="442"/>
        <w:rPr>
          <w:b/>
        </w:rPr>
      </w:pPr>
      <w:r>
        <w:rPr>
          <w:rFonts w:hint="eastAsia" w:ascii="宋体" w:hAnsi="宋体" w:cs="宋体"/>
          <w:b/>
          <w:bCs/>
          <w:lang w:val="zh-CN"/>
        </w:rPr>
        <w:t>4.第一轮报价表装订在磋商响应文件中；第二轮起的报价表应提前加盖单位公章，并单独携带，不需密封，供磋商报价时使用。</w:t>
      </w:r>
      <w:r>
        <w:rPr>
          <w:b/>
        </w:rPr>
        <w:t xml:space="preserve"> </w:t>
      </w:r>
    </w:p>
    <w:p w14:paraId="3CD33822">
      <w:pPr>
        <w:rPr>
          <w:rFonts w:ascii="Arial" w:hAnsi="Arial" w:cs="Arial"/>
          <w:b/>
          <w:bCs/>
          <w:sz w:val="36"/>
          <w:szCs w:val="36"/>
        </w:rPr>
      </w:pPr>
      <w:r>
        <w:rPr>
          <w:b/>
        </w:rPr>
        <w:t xml:space="preserve"> </w:t>
      </w:r>
      <w:r>
        <w:rPr>
          <w:rFonts w:hint="eastAsia" w:ascii="Arial" w:hAnsi="Arial" w:cs="Arial"/>
          <w:b/>
          <w:bCs/>
          <w:sz w:val="36"/>
          <w:szCs w:val="36"/>
        </w:rPr>
        <w:t xml:space="preserve"> </w:t>
      </w:r>
    </w:p>
    <w:p w14:paraId="3E45DDA5">
      <w:pPr>
        <w:spacing w:before="312" w:after="312"/>
        <w:rPr>
          <w:b/>
        </w:rPr>
      </w:pPr>
      <w:r>
        <w:rPr>
          <w:rFonts w:hint="eastAsia" w:ascii="Arial" w:hAnsi="Arial" w:cs="Arial"/>
          <w:b/>
          <w:bCs/>
          <w:sz w:val="36"/>
          <w:szCs w:val="36"/>
        </w:rPr>
        <w:br w:type="page" w:clear="all"/>
      </w:r>
      <w:r>
        <w:rPr>
          <w:rFonts w:hint="eastAsia"/>
          <w:b/>
        </w:rPr>
        <w:t>附件四、</w:t>
      </w:r>
      <w:r>
        <w:rPr>
          <w:b/>
        </w:rPr>
        <w:t>分项报价表</w:t>
      </w:r>
    </w:p>
    <w:p w14:paraId="2C39B4D5">
      <w:pPr>
        <w:pStyle w:val="205"/>
        <w:ind w:left="1470" w:right="1470"/>
        <w:jc w:val="center"/>
      </w:pPr>
      <w:r>
        <w:rPr>
          <w:rFonts w:hint="eastAsia"/>
        </w:rPr>
        <w:t>（供应商根据本项目工程的工程量清单编制）</w:t>
      </w:r>
    </w:p>
    <w:p w14:paraId="7E945221">
      <w:pPr>
        <w:pStyle w:val="205"/>
        <w:ind w:left="1470" w:right="1470"/>
        <w:jc w:val="center"/>
      </w:pPr>
      <w:r>
        <w:rPr>
          <w:rFonts w:hint="eastAsia"/>
        </w:rPr>
        <w:t>（格式自拟）</w:t>
      </w:r>
    </w:p>
    <w:p w14:paraId="32F03E79">
      <w:pPr>
        <w:spacing w:before="312" w:after="312"/>
        <w:rPr>
          <w:b/>
        </w:rPr>
      </w:pPr>
      <w:r>
        <w:rPr>
          <w:b/>
        </w:rPr>
        <w:t xml:space="preserve"> </w:t>
      </w:r>
    </w:p>
    <w:p w14:paraId="31825BF2">
      <w:pPr>
        <w:spacing w:before="312" w:after="312"/>
        <w:rPr>
          <w:b/>
        </w:rPr>
      </w:pPr>
      <w:r>
        <w:rPr>
          <w:b/>
        </w:rPr>
        <w:t xml:space="preserve"> </w:t>
      </w:r>
    </w:p>
    <w:p w14:paraId="378F8422">
      <w:pPr>
        <w:spacing w:before="312" w:after="312"/>
        <w:rPr>
          <w:b/>
        </w:rPr>
      </w:pPr>
      <w:r>
        <w:rPr>
          <w:b/>
        </w:rPr>
        <w:t xml:space="preserve"> </w:t>
      </w:r>
    </w:p>
    <w:p w14:paraId="5E2F8CC7">
      <w:pPr>
        <w:spacing w:before="312" w:after="312"/>
        <w:rPr>
          <w:b/>
        </w:rPr>
      </w:pPr>
      <w:r>
        <w:rPr>
          <w:b/>
        </w:rPr>
        <w:t xml:space="preserve"> </w:t>
      </w:r>
    </w:p>
    <w:p w14:paraId="328D1C86">
      <w:pPr>
        <w:spacing w:before="312" w:after="312"/>
        <w:rPr>
          <w:b/>
        </w:rPr>
      </w:pPr>
      <w:r>
        <w:rPr>
          <w:b/>
        </w:rPr>
        <w:t xml:space="preserve"> </w:t>
      </w:r>
    </w:p>
    <w:p w14:paraId="37E3BE70">
      <w:pPr>
        <w:spacing w:before="312" w:after="312"/>
        <w:rPr>
          <w:b/>
        </w:rPr>
      </w:pPr>
      <w:r>
        <w:rPr>
          <w:b/>
        </w:rPr>
        <w:t xml:space="preserve"> </w:t>
      </w:r>
    </w:p>
    <w:p w14:paraId="1A17C08B">
      <w:pPr>
        <w:spacing w:before="312" w:after="312"/>
        <w:rPr>
          <w:b/>
        </w:rPr>
      </w:pPr>
      <w:r>
        <w:rPr>
          <w:b/>
        </w:rPr>
        <w:t xml:space="preserve"> </w:t>
      </w:r>
    </w:p>
    <w:p w14:paraId="170FE8E8">
      <w:pPr>
        <w:spacing w:before="312" w:after="312"/>
        <w:rPr>
          <w:b/>
        </w:rPr>
      </w:pPr>
      <w:r>
        <w:rPr>
          <w:b/>
        </w:rPr>
        <w:t xml:space="preserve"> </w:t>
      </w:r>
    </w:p>
    <w:p w14:paraId="186B80C9">
      <w:pPr>
        <w:spacing w:before="312" w:after="312"/>
        <w:rPr>
          <w:b/>
        </w:rPr>
      </w:pPr>
      <w:r>
        <w:rPr>
          <w:b/>
        </w:rPr>
        <w:t xml:space="preserve"> </w:t>
      </w:r>
    </w:p>
    <w:p w14:paraId="21236444">
      <w:pPr>
        <w:spacing w:before="312" w:after="312"/>
        <w:rPr>
          <w:b/>
        </w:rPr>
      </w:pPr>
      <w:r>
        <w:rPr>
          <w:b/>
        </w:rPr>
        <w:t xml:space="preserve"> </w:t>
      </w:r>
    </w:p>
    <w:p w14:paraId="61A155CE">
      <w:pPr>
        <w:spacing w:before="312" w:after="312"/>
        <w:rPr>
          <w:b/>
        </w:rPr>
      </w:pPr>
      <w:r>
        <w:rPr>
          <w:b/>
        </w:rPr>
        <w:t xml:space="preserve"> </w:t>
      </w:r>
    </w:p>
    <w:p w14:paraId="4E127E6D">
      <w:pPr>
        <w:pStyle w:val="2"/>
        <w:rPr>
          <w:rFonts w:ascii="宋体" w:hAnsi="宋体"/>
          <w:b/>
        </w:rPr>
      </w:pPr>
      <w:r>
        <w:rPr/>
        <w:br w:type="page" w:clear="all"/>
      </w:r>
      <w:r>
        <w:rPr>
          <w:rFonts w:ascii="宋体" w:hAnsi="宋体"/>
          <w:b/>
        </w:rPr>
        <w:t>附件五、</w:t>
      </w:r>
      <w:r>
        <w:rPr>
          <w:rFonts w:hint="eastAsia" w:ascii="宋体" w:hAnsi="宋体"/>
          <w:b/>
        </w:rPr>
        <w:t>资格证明文件</w:t>
      </w:r>
    </w:p>
    <w:p w14:paraId="321CB19C">
      <w:pPr>
        <w:spacing w:before="312" w:after="312"/>
        <w:rPr>
          <w:rFonts w:ascii="宋体" w:hAnsi="宋体"/>
          <w:b/>
        </w:rPr>
      </w:pPr>
      <w:r>
        <w:rPr>
          <w:rFonts w:ascii="宋体" w:hAnsi="宋体"/>
          <w:b/>
        </w:rPr>
        <w:br w:type="page" w:clear="all"/>
      </w:r>
      <w:r>
        <w:rPr>
          <w:rFonts w:ascii="宋体" w:hAnsi="宋体"/>
          <w:b/>
        </w:rPr>
        <w:t>附件</w:t>
      </w:r>
      <w:r>
        <w:rPr>
          <w:rFonts w:hint="eastAsia" w:ascii="宋体" w:hAnsi="宋体"/>
          <w:b/>
        </w:rPr>
        <w:t>六</w:t>
      </w:r>
      <w:r>
        <w:rPr>
          <w:rFonts w:ascii="宋体" w:hAnsi="宋体"/>
          <w:b/>
        </w:rPr>
        <w:t>、</w:t>
      </w:r>
      <w:r>
        <w:rPr>
          <w:rFonts w:hint="eastAsia" w:ascii="宋体" w:hAnsi="宋体"/>
          <w:b/>
        </w:rPr>
        <w:t>南京市政府采购供应商信用记录表</w:t>
      </w:r>
    </w:p>
    <w:p w14:paraId="1C3CFF8B">
      <w:pPr>
        <w:spacing w:before="312" w:after="312"/>
        <w:jc w:val="left"/>
        <w:rPr>
          <w:b/>
        </w:rPr>
      </w:pPr>
      <w:r>
        <w:rPr>
          <w:rFonts w:hint="eastAsia" w:ascii="宋体" w:hAnsi="宋体" w:cs="Arial"/>
          <w:b/>
        </w:rPr>
        <w:t>《南京市政府采购供应商信用记录表暨信用承诺书》（详见《关于在政府采购活动中推行信用承诺制的通知》宁财购通</w:t>
      </w:r>
      <w:r>
        <w:rPr>
          <w:rFonts w:hint="eastAsia" w:ascii="Arial" w:hAnsi="Arial" w:cs="Arial"/>
          <w:b/>
        </w:rPr>
        <w:t>[2021]5</w:t>
      </w:r>
      <w:r>
        <w:rPr>
          <w:rFonts w:hint="eastAsia" w:ascii="宋体" w:hAnsi="宋体" w:cs="Arial"/>
          <w:b/>
        </w:rPr>
        <w:t>号 附件）</w:t>
      </w:r>
      <w:r>
        <w:rPr>
          <w:rFonts w:ascii="宋体" w:hAnsi="宋体"/>
          <w:b/>
        </w:rPr>
        <w:br w:type="page" w:clear="all"/>
      </w:r>
      <w:r>
        <w:rPr>
          <w:rFonts w:ascii="宋体" w:hAnsi="宋体"/>
          <w:b/>
        </w:rPr>
        <w:t>附件</w:t>
      </w:r>
      <w:r>
        <w:rPr>
          <w:rFonts w:hint="eastAsia" w:ascii="宋体" w:hAnsi="宋体"/>
          <w:b/>
        </w:rPr>
        <w:t>七</w:t>
      </w:r>
      <w:r>
        <w:rPr>
          <w:rFonts w:ascii="宋体" w:hAnsi="宋体"/>
          <w:b/>
        </w:rPr>
        <w:t>、商务条款偏离表格式</w:t>
      </w:r>
    </w:p>
    <w:p w14:paraId="28A79377">
      <w:pPr>
        <w:ind w:firstLine="420"/>
        <w:rPr>
          <w:rFonts w:ascii="Arial" w:hAnsi="Arial" w:cs="Arial"/>
        </w:rPr>
      </w:pPr>
      <w:r>
        <w:rPr>
          <w:rFonts w:ascii="Arial" w:hAnsi="Arial" w:cs="Arial"/>
        </w:rPr>
        <w:t xml:space="preserve"> </w:t>
      </w:r>
    </w:p>
    <w:p w14:paraId="4FC1EDED">
      <w:pPr>
        <w:widowControl/>
        <w:shd w:val="clear" w:color="auto" w:fill="FFFFFF"/>
        <w:spacing w:before="312" w:line="360" w:lineRule="auto"/>
        <w:jc w:val="center"/>
        <w:rPr>
          <w:rFonts w:ascii="Arial" w:hAnsi="Arial" w:cs="Arial"/>
          <w:b/>
          <w:sz w:val="36"/>
          <w:szCs w:val="36"/>
        </w:rPr>
      </w:pPr>
      <w:r>
        <w:rPr>
          <w:rFonts w:ascii="宋体" w:hAnsi="宋体" w:cs="Arial"/>
          <w:b/>
          <w:sz w:val="36"/>
          <w:szCs w:val="36"/>
        </w:rPr>
        <w:t>商务条款偏离表</w:t>
      </w:r>
    </w:p>
    <w:p w14:paraId="139B665C">
      <w:pPr>
        <w:rPr>
          <w:rFonts w:ascii="Arial" w:hAnsi="Arial" w:cs="Arial"/>
        </w:rPr>
      </w:pPr>
      <w:r>
        <w:rPr>
          <w:rFonts w:ascii="Arial" w:hAnsi="Arial" w:cs="Arial"/>
        </w:rPr>
        <w:t xml:space="preserve"> </w:t>
      </w:r>
    </w:p>
    <w:tbl>
      <w:tblPr>
        <w:tblStyle w:val="29"/>
        <w:tblW w:w="5000" w:type="pct"/>
        <w:jc w:val="center"/>
        <w:tblLayout w:type="autofit"/>
        <w:tblCellMar>
          <w:top w:w="0" w:type="dxa"/>
          <w:left w:w="10" w:type="dxa"/>
          <w:bottom w:w="0" w:type="dxa"/>
          <w:right w:w="10" w:type="dxa"/>
        </w:tblCellMar>
      </w:tblPr>
      <w:tblGrid>
        <w:gridCol w:w="353"/>
        <w:gridCol w:w="880"/>
        <w:gridCol w:w="1466"/>
        <w:gridCol w:w="3259"/>
        <w:gridCol w:w="2368"/>
      </w:tblGrid>
      <w:tr w14:paraId="5ACE4023">
        <w:tblPrEx>
          <w:tblCellMar>
            <w:top w:w="0" w:type="dxa"/>
            <w:left w:w="10" w:type="dxa"/>
            <w:bottom w:w="0" w:type="dxa"/>
            <w:right w:w="10" w:type="dxa"/>
          </w:tblCellMar>
        </w:tblPrEx>
        <w:trPr>
          <w:trHeight w:val="284" w:hRule="atLeast"/>
          <w:jc w:val="center"/>
        </w:trPr>
        <w:tc>
          <w:tcPr>
            <w:tcW w:w="5958" w:type="dxa"/>
            <w:gridSpan w:val="4"/>
            <w:tcBorders>
              <w:top w:val="nil"/>
              <w:left w:val="nil"/>
              <w:bottom w:val="single" w:color="000000" w:sz="6" w:space="0"/>
              <w:right w:val="nil"/>
            </w:tcBorders>
            <w:noWrap w:val="0"/>
            <w:vAlign w:val="center"/>
          </w:tcPr>
          <w:p w14:paraId="533F716B">
            <w:pPr>
              <w:jc w:val="left"/>
              <w:rPr>
                <w:rFonts w:ascii="Arial" w:hAnsi="Arial" w:cs="Arial"/>
              </w:rPr>
            </w:pPr>
            <w:r>
              <w:rPr>
                <w:rFonts w:ascii="宋体" w:hAnsi="宋体" w:cs="Arial"/>
              </w:rPr>
              <w:t>项目名称：</w:t>
            </w:r>
          </w:p>
        </w:tc>
        <w:tc>
          <w:tcPr>
            <w:tcW w:w="2368" w:type="dxa"/>
            <w:tcBorders>
              <w:top w:val="nil"/>
              <w:left w:val="nil"/>
              <w:bottom w:val="single" w:color="000000" w:sz="6" w:space="0"/>
              <w:right w:val="nil"/>
            </w:tcBorders>
            <w:noWrap w:val="0"/>
            <w:vAlign w:val="center"/>
          </w:tcPr>
          <w:p w14:paraId="038DD107">
            <w:pPr>
              <w:jc w:val="left"/>
              <w:rPr>
                <w:rFonts w:ascii="Arial" w:hAnsi="Arial" w:cs="Arial"/>
              </w:rPr>
            </w:pPr>
            <w:r>
              <w:rPr>
                <w:rFonts w:ascii="宋体" w:hAnsi="宋体" w:cs="Arial"/>
              </w:rPr>
              <w:t>项目编号：</w:t>
            </w:r>
            <w:r>
              <w:rPr>
                <w:rFonts w:ascii="Arial" w:hAnsi="Arial" w:cs="Arial"/>
              </w:rPr>
              <w:t xml:space="preserve"> </w:t>
            </w:r>
          </w:p>
        </w:tc>
      </w:tr>
      <w:tr w14:paraId="3F8097B7">
        <w:tblPrEx>
          <w:tblCellMar>
            <w:top w:w="0" w:type="dxa"/>
            <w:left w:w="10" w:type="dxa"/>
            <w:bottom w:w="0" w:type="dxa"/>
            <w:right w:w="10" w:type="dxa"/>
          </w:tblCellMar>
        </w:tblPrEx>
        <w:trPr>
          <w:trHeight w:val="284" w:hRule="atLeast"/>
          <w:jc w:val="center"/>
        </w:trPr>
        <w:tc>
          <w:tcPr>
            <w:tcW w:w="353" w:type="dxa"/>
            <w:tcBorders>
              <w:top w:val="single" w:color="000000" w:sz="6" w:space="0"/>
              <w:left w:val="single" w:color="000000" w:sz="6" w:space="0"/>
              <w:bottom w:val="single" w:color="000000" w:sz="6" w:space="0"/>
              <w:right w:val="single" w:color="000000" w:sz="6" w:space="0"/>
            </w:tcBorders>
            <w:noWrap w:val="0"/>
            <w:vAlign w:val="center"/>
          </w:tcPr>
          <w:p w14:paraId="09AF7A8E">
            <w:pPr>
              <w:jc w:val="center"/>
              <w:rPr>
                <w:rFonts w:ascii="Arial" w:hAnsi="Arial" w:cs="Arial"/>
              </w:rPr>
            </w:pPr>
            <w:r>
              <w:rPr>
                <w:rFonts w:ascii="宋体" w:hAnsi="宋体" w:cs="Arial"/>
              </w:rPr>
              <w:t>序号</w:t>
            </w:r>
          </w:p>
        </w:tc>
        <w:tc>
          <w:tcPr>
            <w:tcW w:w="880" w:type="dxa"/>
            <w:tcBorders>
              <w:top w:val="single" w:color="000000" w:sz="6" w:space="0"/>
              <w:left w:val="nil"/>
              <w:bottom w:val="single" w:color="000000" w:sz="6" w:space="0"/>
              <w:right w:val="single" w:color="000000" w:sz="6" w:space="0"/>
            </w:tcBorders>
            <w:noWrap w:val="0"/>
            <w:vAlign w:val="center"/>
          </w:tcPr>
          <w:p w14:paraId="705AE8F2">
            <w:pPr>
              <w:jc w:val="center"/>
              <w:rPr>
                <w:rFonts w:ascii="Arial" w:hAnsi="Arial" w:cs="Arial"/>
              </w:rPr>
            </w:pPr>
            <w:r>
              <w:rPr>
                <w:rFonts w:ascii="宋体" w:hAnsi="宋体" w:cs="Arial"/>
              </w:rPr>
              <w:t>采购文件条目号</w:t>
            </w:r>
          </w:p>
        </w:tc>
        <w:tc>
          <w:tcPr>
            <w:tcW w:w="1466" w:type="dxa"/>
            <w:tcBorders>
              <w:top w:val="single" w:color="000000" w:sz="6" w:space="0"/>
              <w:left w:val="nil"/>
              <w:bottom w:val="single" w:color="000000" w:sz="6" w:space="0"/>
              <w:right w:val="single" w:color="000000" w:sz="6" w:space="0"/>
            </w:tcBorders>
            <w:noWrap w:val="0"/>
            <w:vAlign w:val="center"/>
          </w:tcPr>
          <w:p w14:paraId="3427A3B7">
            <w:pPr>
              <w:jc w:val="center"/>
              <w:rPr>
                <w:rFonts w:ascii="Arial" w:hAnsi="Arial" w:cs="Arial"/>
              </w:rPr>
            </w:pPr>
            <w:r>
              <w:rPr>
                <w:rFonts w:ascii="宋体" w:hAnsi="宋体" w:cs="Arial"/>
              </w:rPr>
              <w:t>采购文件要求的商务条款</w:t>
            </w:r>
          </w:p>
        </w:tc>
        <w:tc>
          <w:tcPr>
            <w:tcW w:w="2914" w:type="dxa"/>
            <w:tcBorders>
              <w:top w:val="single" w:color="000000" w:sz="6" w:space="0"/>
              <w:left w:val="nil"/>
              <w:bottom w:val="single" w:color="000000" w:sz="6" w:space="0"/>
              <w:right w:val="single" w:color="000000" w:sz="6" w:space="0"/>
            </w:tcBorders>
            <w:noWrap w:val="0"/>
            <w:vAlign w:val="center"/>
          </w:tcPr>
          <w:p w14:paraId="121932F4">
            <w:pPr>
              <w:jc w:val="center"/>
              <w:rPr>
                <w:rFonts w:ascii="Arial" w:hAnsi="Arial" w:cs="Arial"/>
              </w:rPr>
            </w:pPr>
            <w:r>
              <w:rPr>
                <w:rFonts w:ascii="宋体" w:hAnsi="宋体" w:cs="Arial"/>
              </w:rPr>
              <w:t>磋商响应</w:t>
            </w:r>
          </w:p>
        </w:tc>
        <w:tc>
          <w:tcPr>
            <w:tcW w:w="551" w:type="dxa"/>
            <w:tcBorders>
              <w:top w:val="single" w:color="000000" w:sz="6" w:space="0"/>
              <w:left w:val="nil"/>
              <w:bottom w:val="single" w:color="000000" w:sz="6" w:space="0"/>
              <w:right w:val="single" w:color="000000" w:sz="6" w:space="0"/>
            </w:tcBorders>
            <w:noWrap w:val="0"/>
            <w:vAlign w:val="center"/>
          </w:tcPr>
          <w:p w14:paraId="00B21FD4">
            <w:pPr>
              <w:jc w:val="center"/>
              <w:rPr>
                <w:rFonts w:ascii="Arial" w:hAnsi="Arial" w:cs="Arial"/>
              </w:rPr>
            </w:pPr>
            <w:r>
              <w:rPr>
                <w:rFonts w:ascii="宋体" w:hAnsi="宋体" w:cs="Arial"/>
              </w:rPr>
              <w:t>偏离说明</w:t>
            </w:r>
          </w:p>
        </w:tc>
      </w:tr>
      <w:tr w14:paraId="1E57E619">
        <w:tblPrEx>
          <w:tblCellMar>
            <w:top w:w="0" w:type="dxa"/>
            <w:left w:w="10" w:type="dxa"/>
            <w:bottom w:w="0" w:type="dxa"/>
            <w:right w:w="10" w:type="dxa"/>
          </w:tblCellMar>
        </w:tblPrEx>
        <w:trPr>
          <w:trHeight w:val="284" w:hRule="atLeast"/>
          <w:jc w:val="center"/>
        </w:trPr>
        <w:tc>
          <w:tcPr>
            <w:tcW w:w="353" w:type="dxa"/>
            <w:tcBorders>
              <w:top w:val="single" w:color="000000" w:sz="6" w:space="0"/>
              <w:left w:val="single" w:color="000000" w:sz="6" w:space="0"/>
              <w:bottom w:val="single" w:color="000000" w:sz="6" w:space="0"/>
              <w:right w:val="single" w:color="000000" w:sz="6" w:space="0"/>
            </w:tcBorders>
            <w:noWrap w:val="0"/>
            <w:vAlign w:val="center"/>
          </w:tcPr>
          <w:p w14:paraId="61CA39BD">
            <w:pPr>
              <w:jc w:val="center"/>
              <w:rPr>
                <w:rFonts w:ascii="Arial" w:hAnsi="Arial" w:cs="Arial"/>
              </w:rPr>
            </w:pPr>
          </w:p>
        </w:tc>
        <w:tc>
          <w:tcPr>
            <w:tcW w:w="880" w:type="dxa"/>
            <w:tcBorders>
              <w:top w:val="single" w:color="000000" w:sz="6" w:space="0"/>
              <w:left w:val="nil"/>
              <w:bottom w:val="single" w:color="000000" w:sz="6" w:space="0"/>
              <w:right w:val="single" w:color="000000" w:sz="6" w:space="0"/>
            </w:tcBorders>
            <w:noWrap w:val="0"/>
            <w:vAlign w:val="center"/>
          </w:tcPr>
          <w:p w14:paraId="76268CCB">
            <w:pPr>
              <w:jc w:val="center"/>
              <w:rPr>
                <w:rFonts w:ascii="Arial" w:hAnsi="Arial" w:cs="Arial"/>
              </w:rPr>
            </w:pPr>
          </w:p>
        </w:tc>
        <w:tc>
          <w:tcPr>
            <w:tcW w:w="1466" w:type="dxa"/>
            <w:tcBorders>
              <w:top w:val="single" w:color="000000" w:sz="6" w:space="0"/>
              <w:left w:val="nil"/>
              <w:bottom w:val="single" w:color="000000" w:sz="6" w:space="0"/>
              <w:right w:val="single" w:color="000000" w:sz="6" w:space="0"/>
            </w:tcBorders>
            <w:noWrap w:val="0"/>
            <w:vAlign w:val="center"/>
          </w:tcPr>
          <w:p w14:paraId="15FCE03F">
            <w:pPr>
              <w:jc w:val="center"/>
              <w:rPr>
                <w:rFonts w:ascii="Arial" w:hAnsi="Arial" w:cs="Arial"/>
              </w:rPr>
            </w:pPr>
          </w:p>
        </w:tc>
        <w:tc>
          <w:tcPr>
            <w:tcW w:w="2914" w:type="dxa"/>
            <w:tcBorders>
              <w:top w:val="single" w:color="000000" w:sz="6" w:space="0"/>
              <w:left w:val="nil"/>
              <w:bottom w:val="single" w:color="000000" w:sz="6" w:space="0"/>
              <w:right w:val="single" w:color="000000" w:sz="6" w:space="0"/>
            </w:tcBorders>
            <w:noWrap w:val="0"/>
            <w:vAlign w:val="center"/>
          </w:tcPr>
          <w:p w14:paraId="6BFF23F7">
            <w:pPr>
              <w:jc w:val="center"/>
              <w:rPr>
                <w:rFonts w:ascii="Arial" w:hAnsi="Arial" w:cs="Arial"/>
              </w:rPr>
            </w:pPr>
          </w:p>
        </w:tc>
        <w:tc>
          <w:tcPr>
            <w:tcW w:w="551" w:type="dxa"/>
            <w:tcBorders>
              <w:top w:val="single" w:color="000000" w:sz="6" w:space="0"/>
              <w:left w:val="nil"/>
              <w:bottom w:val="single" w:color="000000" w:sz="6" w:space="0"/>
              <w:right w:val="single" w:color="000000" w:sz="6" w:space="0"/>
            </w:tcBorders>
            <w:noWrap w:val="0"/>
            <w:vAlign w:val="center"/>
          </w:tcPr>
          <w:p w14:paraId="5282A539">
            <w:pPr>
              <w:jc w:val="center"/>
              <w:rPr>
                <w:rFonts w:ascii="Arial" w:hAnsi="Arial" w:cs="Arial"/>
              </w:rPr>
            </w:pPr>
          </w:p>
        </w:tc>
      </w:tr>
      <w:tr w14:paraId="74FF6446">
        <w:tblPrEx>
          <w:tblCellMar>
            <w:top w:w="0" w:type="dxa"/>
            <w:left w:w="10" w:type="dxa"/>
            <w:bottom w:w="0" w:type="dxa"/>
            <w:right w:w="10" w:type="dxa"/>
          </w:tblCellMar>
        </w:tblPrEx>
        <w:trPr>
          <w:trHeight w:val="284" w:hRule="atLeast"/>
          <w:jc w:val="center"/>
        </w:trPr>
        <w:tc>
          <w:tcPr>
            <w:tcW w:w="353" w:type="dxa"/>
            <w:tcBorders>
              <w:top w:val="single" w:color="000000" w:sz="6" w:space="0"/>
              <w:left w:val="single" w:color="000000" w:sz="6" w:space="0"/>
              <w:bottom w:val="single" w:color="000000" w:sz="6" w:space="0"/>
              <w:right w:val="single" w:color="000000" w:sz="6" w:space="0"/>
            </w:tcBorders>
            <w:noWrap w:val="0"/>
            <w:vAlign w:val="center"/>
          </w:tcPr>
          <w:p w14:paraId="707DD7F9">
            <w:pPr>
              <w:jc w:val="center"/>
              <w:rPr>
                <w:rFonts w:ascii="Arial" w:hAnsi="Arial" w:cs="Arial"/>
              </w:rPr>
            </w:pPr>
          </w:p>
        </w:tc>
        <w:tc>
          <w:tcPr>
            <w:tcW w:w="880" w:type="dxa"/>
            <w:tcBorders>
              <w:top w:val="single" w:color="000000" w:sz="6" w:space="0"/>
              <w:left w:val="nil"/>
              <w:bottom w:val="single" w:color="000000" w:sz="6" w:space="0"/>
              <w:right w:val="single" w:color="000000" w:sz="6" w:space="0"/>
            </w:tcBorders>
            <w:noWrap w:val="0"/>
            <w:vAlign w:val="center"/>
          </w:tcPr>
          <w:p w14:paraId="70014660">
            <w:pPr>
              <w:jc w:val="center"/>
              <w:rPr>
                <w:rFonts w:ascii="Arial" w:hAnsi="Arial" w:cs="Arial"/>
              </w:rPr>
            </w:pPr>
          </w:p>
        </w:tc>
        <w:tc>
          <w:tcPr>
            <w:tcW w:w="1466" w:type="dxa"/>
            <w:tcBorders>
              <w:top w:val="single" w:color="000000" w:sz="6" w:space="0"/>
              <w:left w:val="nil"/>
              <w:bottom w:val="single" w:color="000000" w:sz="6" w:space="0"/>
              <w:right w:val="single" w:color="000000" w:sz="6" w:space="0"/>
            </w:tcBorders>
            <w:noWrap w:val="0"/>
            <w:vAlign w:val="center"/>
          </w:tcPr>
          <w:p w14:paraId="33D1C0B3">
            <w:pPr>
              <w:jc w:val="center"/>
              <w:rPr>
                <w:rFonts w:ascii="Arial" w:hAnsi="Arial" w:cs="Arial"/>
              </w:rPr>
            </w:pPr>
          </w:p>
        </w:tc>
        <w:tc>
          <w:tcPr>
            <w:tcW w:w="2914" w:type="dxa"/>
            <w:tcBorders>
              <w:top w:val="single" w:color="000000" w:sz="6" w:space="0"/>
              <w:left w:val="nil"/>
              <w:bottom w:val="single" w:color="000000" w:sz="6" w:space="0"/>
              <w:right w:val="single" w:color="000000" w:sz="6" w:space="0"/>
            </w:tcBorders>
            <w:noWrap w:val="0"/>
            <w:vAlign w:val="center"/>
          </w:tcPr>
          <w:p w14:paraId="5BB6AFBB">
            <w:pPr>
              <w:jc w:val="center"/>
              <w:rPr>
                <w:rFonts w:ascii="Arial" w:hAnsi="Arial" w:cs="Arial"/>
              </w:rPr>
            </w:pPr>
          </w:p>
        </w:tc>
        <w:tc>
          <w:tcPr>
            <w:tcW w:w="551" w:type="dxa"/>
            <w:tcBorders>
              <w:top w:val="single" w:color="000000" w:sz="6" w:space="0"/>
              <w:left w:val="nil"/>
              <w:bottom w:val="single" w:color="000000" w:sz="6" w:space="0"/>
              <w:right w:val="single" w:color="000000" w:sz="6" w:space="0"/>
            </w:tcBorders>
            <w:noWrap w:val="0"/>
            <w:vAlign w:val="center"/>
          </w:tcPr>
          <w:p w14:paraId="6BE3AD23">
            <w:pPr>
              <w:jc w:val="center"/>
              <w:rPr>
                <w:rFonts w:ascii="Arial" w:hAnsi="Arial" w:cs="Arial"/>
              </w:rPr>
            </w:pPr>
          </w:p>
        </w:tc>
      </w:tr>
      <w:tr w14:paraId="3E12CC9F">
        <w:tblPrEx>
          <w:tblCellMar>
            <w:top w:w="0" w:type="dxa"/>
            <w:left w:w="10" w:type="dxa"/>
            <w:bottom w:w="0" w:type="dxa"/>
            <w:right w:w="10" w:type="dxa"/>
          </w:tblCellMar>
        </w:tblPrEx>
        <w:trPr>
          <w:trHeight w:val="284" w:hRule="atLeast"/>
          <w:jc w:val="center"/>
        </w:trPr>
        <w:tc>
          <w:tcPr>
            <w:tcW w:w="353" w:type="dxa"/>
            <w:tcBorders>
              <w:top w:val="single" w:color="000000" w:sz="6" w:space="0"/>
              <w:left w:val="single" w:color="000000" w:sz="6" w:space="0"/>
              <w:bottom w:val="single" w:color="000000" w:sz="6" w:space="0"/>
              <w:right w:val="single" w:color="000000" w:sz="6" w:space="0"/>
            </w:tcBorders>
            <w:noWrap w:val="0"/>
            <w:vAlign w:val="center"/>
          </w:tcPr>
          <w:p w14:paraId="1AB352DD">
            <w:pPr>
              <w:jc w:val="center"/>
              <w:rPr>
                <w:rFonts w:ascii="Arial" w:hAnsi="Arial" w:cs="Arial"/>
              </w:rPr>
            </w:pPr>
          </w:p>
        </w:tc>
        <w:tc>
          <w:tcPr>
            <w:tcW w:w="880" w:type="dxa"/>
            <w:tcBorders>
              <w:top w:val="single" w:color="000000" w:sz="6" w:space="0"/>
              <w:left w:val="nil"/>
              <w:bottom w:val="single" w:color="000000" w:sz="6" w:space="0"/>
              <w:right w:val="single" w:color="000000" w:sz="6" w:space="0"/>
            </w:tcBorders>
            <w:noWrap w:val="0"/>
            <w:vAlign w:val="center"/>
          </w:tcPr>
          <w:p w14:paraId="65B3D0B2">
            <w:pPr>
              <w:jc w:val="center"/>
              <w:rPr>
                <w:rFonts w:ascii="Arial" w:hAnsi="Arial" w:cs="Arial"/>
              </w:rPr>
            </w:pPr>
          </w:p>
        </w:tc>
        <w:tc>
          <w:tcPr>
            <w:tcW w:w="1466" w:type="dxa"/>
            <w:tcBorders>
              <w:top w:val="single" w:color="000000" w:sz="6" w:space="0"/>
              <w:left w:val="nil"/>
              <w:bottom w:val="single" w:color="000000" w:sz="6" w:space="0"/>
              <w:right w:val="single" w:color="000000" w:sz="6" w:space="0"/>
            </w:tcBorders>
            <w:noWrap w:val="0"/>
            <w:vAlign w:val="center"/>
          </w:tcPr>
          <w:p w14:paraId="4A2C6F25">
            <w:pPr>
              <w:jc w:val="center"/>
              <w:rPr>
                <w:rFonts w:ascii="Arial" w:hAnsi="Arial" w:cs="Arial"/>
              </w:rPr>
            </w:pPr>
          </w:p>
        </w:tc>
        <w:tc>
          <w:tcPr>
            <w:tcW w:w="2914" w:type="dxa"/>
            <w:tcBorders>
              <w:top w:val="single" w:color="000000" w:sz="6" w:space="0"/>
              <w:left w:val="nil"/>
              <w:bottom w:val="single" w:color="000000" w:sz="6" w:space="0"/>
              <w:right w:val="single" w:color="000000" w:sz="6" w:space="0"/>
            </w:tcBorders>
            <w:noWrap w:val="0"/>
            <w:vAlign w:val="center"/>
          </w:tcPr>
          <w:p w14:paraId="00AC78BE">
            <w:pPr>
              <w:jc w:val="center"/>
              <w:rPr>
                <w:rFonts w:ascii="Arial" w:hAnsi="Arial" w:cs="Arial"/>
              </w:rPr>
            </w:pPr>
          </w:p>
        </w:tc>
        <w:tc>
          <w:tcPr>
            <w:tcW w:w="551" w:type="dxa"/>
            <w:tcBorders>
              <w:top w:val="single" w:color="000000" w:sz="6" w:space="0"/>
              <w:left w:val="nil"/>
              <w:bottom w:val="single" w:color="000000" w:sz="6" w:space="0"/>
              <w:right w:val="single" w:color="000000" w:sz="6" w:space="0"/>
            </w:tcBorders>
            <w:noWrap w:val="0"/>
            <w:vAlign w:val="center"/>
          </w:tcPr>
          <w:p w14:paraId="28A4885E">
            <w:pPr>
              <w:jc w:val="center"/>
              <w:rPr>
                <w:rFonts w:ascii="Arial" w:hAnsi="Arial" w:cs="Arial"/>
              </w:rPr>
            </w:pPr>
          </w:p>
        </w:tc>
      </w:tr>
      <w:tr w14:paraId="18D4867F">
        <w:tblPrEx>
          <w:tblCellMar>
            <w:top w:w="0" w:type="dxa"/>
            <w:left w:w="10" w:type="dxa"/>
            <w:bottom w:w="0" w:type="dxa"/>
            <w:right w:w="10" w:type="dxa"/>
          </w:tblCellMar>
        </w:tblPrEx>
        <w:trPr>
          <w:trHeight w:val="284" w:hRule="atLeast"/>
          <w:jc w:val="center"/>
        </w:trPr>
        <w:tc>
          <w:tcPr>
            <w:tcW w:w="353" w:type="dxa"/>
            <w:tcBorders>
              <w:top w:val="single" w:color="000000" w:sz="6" w:space="0"/>
              <w:left w:val="single" w:color="000000" w:sz="6" w:space="0"/>
              <w:bottom w:val="single" w:color="000000" w:sz="6" w:space="0"/>
              <w:right w:val="single" w:color="000000" w:sz="6" w:space="0"/>
            </w:tcBorders>
            <w:noWrap w:val="0"/>
            <w:vAlign w:val="center"/>
          </w:tcPr>
          <w:p w14:paraId="0BE112CA">
            <w:pPr>
              <w:jc w:val="center"/>
              <w:rPr>
                <w:rFonts w:ascii="Arial" w:hAnsi="Arial" w:cs="Arial"/>
              </w:rPr>
            </w:pPr>
          </w:p>
        </w:tc>
        <w:tc>
          <w:tcPr>
            <w:tcW w:w="880" w:type="dxa"/>
            <w:tcBorders>
              <w:top w:val="single" w:color="000000" w:sz="6" w:space="0"/>
              <w:left w:val="nil"/>
              <w:bottom w:val="single" w:color="000000" w:sz="6" w:space="0"/>
              <w:right w:val="single" w:color="000000" w:sz="6" w:space="0"/>
            </w:tcBorders>
            <w:noWrap w:val="0"/>
            <w:vAlign w:val="center"/>
          </w:tcPr>
          <w:p w14:paraId="3963275B">
            <w:pPr>
              <w:jc w:val="center"/>
              <w:rPr>
                <w:rFonts w:ascii="Arial" w:hAnsi="Arial" w:cs="Arial"/>
              </w:rPr>
            </w:pPr>
          </w:p>
        </w:tc>
        <w:tc>
          <w:tcPr>
            <w:tcW w:w="1466" w:type="dxa"/>
            <w:tcBorders>
              <w:top w:val="single" w:color="000000" w:sz="6" w:space="0"/>
              <w:left w:val="nil"/>
              <w:bottom w:val="single" w:color="000000" w:sz="6" w:space="0"/>
              <w:right w:val="single" w:color="000000" w:sz="6" w:space="0"/>
            </w:tcBorders>
            <w:noWrap w:val="0"/>
            <w:vAlign w:val="center"/>
          </w:tcPr>
          <w:p w14:paraId="396B977E">
            <w:pPr>
              <w:jc w:val="center"/>
              <w:rPr>
                <w:rFonts w:ascii="Arial" w:hAnsi="Arial" w:cs="Arial"/>
              </w:rPr>
            </w:pPr>
          </w:p>
        </w:tc>
        <w:tc>
          <w:tcPr>
            <w:tcW w:w="2914" w:type="dxa"/>
            <w:tcBorders>
              <w:top w:val="single" w:color="000000" w:sz="6" w:space="0"/>
              <w:left w:val="nil"/>
              <w:bottom w:val="single" w:color="000000" w:sz="6" w:space="0"/>
              <w:right w:val="single" w:color="000000" w:sz="6" w:space="0"/>
            </w:tcBorders>
            <w:noWrap w:val="0"/>
            <w:vAlign w:val="center"/>
          </w:tcPr>
          <w:p w14:paraId="69EFAFC1">
            <w:pPr>
              <w:jc w:val="center"/>
              <w:rPr>
                <w:rFonts w:ascii="Arial" w:hAnsi="Arial" w:cs="Arial"/>
              </w:rPr>
            </w:pPr>
          </w:p>
        </w:tc>
        <w:tc>
          <w:tcPr>
            <w:tcW w:w="551" w:type="dxa"/>
            <w:tcBorders>
              <w:top w:val="single" w:color="000000" w:sz="6" w:space="0"/>
              <w:left w:val="nil"/>
              <w:bottom w:val="single" w:color="000000" w:sz="6" w:space="0"/>
              <w:right w:val="single" w:color="000000" w:sz="6" w:space="0"/>
            </w:tcBorders>
            <w:noWrap w:val="0"/>
            <w:vAlign w:val="center"/>
          </w:tcPr>
          <w:p w14:paraId="59E32296">
            <w:pPr>
              <w:jc w:val="center"/>
              <w:rPr>
                <w:rFonts w:ascii="Arial" w:hAnsi="Arial" w:cs="Arial"/>
              </w:rPr>
            </w:pPr>
          </w:p>
        </w:tc>
      </w:tr>
      <w:tr w14:paraId="229B38A0">
        <w:tblPrEx>
          <w:tblCellMar>
            <w:top w:w="0" w:type="dxa"/>
            <w:left w:w="10" w:type="dxa"/>
            <w:bottom w:w="0" w:type="dxa"/>
            <w:right w:w="10" w:type="dxa"/>
          </w:tblCellMar>
        </w:tblPrEx>
        <w:trPr>
          <w:trHeight w:val="284" w:hRule="atLeast"/>
          <w:jc w:val="center"/>
        </w:trPr>
        <w:tc>
          <w:tcPr>
            <w:tcW w:w="353" w:type="dxa"/>
            <w:tcBorders>
              <w:top w:val="single" w:color="000000" w:sz="6" w:space="0"/>
              <w:left w:val="single" w:color="000000" w:sz="6" w:space="0"/>
              <w:bottom w:val="single" w:color="000000" w:sz="6" w:space="0"/>
              <w:right w:val="single" w:color="000000" w:sz="6" w:space="0"/>
            </w:tcBorders>
            <w:noWrap w:val="0"/>
            <w:vAlign w:val="center"/>
          </w:tcPr>
          <w:p w14:paraId="5FA6B62F">
            <w:pPr>
              <w:jc w:val="center"/>
              <w:rPr>
                <w:rFonts w:ascii="Arial" w:hAnsi="Arial" w:cs="Arial"/>
              </w:rPr>
            </w:pPr>
          </w:p>
        </w:tc>
        <w:tc>
          <w:tcPr>
            <w:tcW w:w="880" w:type="dxa"/>
            <w:tcBorders>
              <w:top w:val="single" w:color="000000" w:sz="6" w:space="0"/>
              <w:left w:val="nil"/>
              <w:bottom w:val="single" w:color="000000" w:sz="6" w:space="0"/>
              <w:right w:val="single" w:color="000000" w:sz="6" w:space="0"/>
            </w:tcBorders>
            <w:noWrap w:val="0"/>
            <w:vAlign w:val="center"/>
          </w:tcPr>
          <w:p w14:paraId="2A607E3A">
            <w:pPr>
              <w:jc w:val="center"/>
              <w:rPr>
                <w:rFonts w:ascii="Arial" w:hAnsi="Arial" w:cs="Arial"/>
              </w:rPr>
            </w:pPr>
          </w:p>
        </w:tc>
        <w:tc>
          <w:tcPr>
            <w:tcW w:w="1466" w:type="dxa"/>
            <w:tcBorders>
              <w:top w:val="single" w:color="000000" w:sz="6" w:space="0"/>
              <w:left w:val="nil"/>
              <w:bottom w:val="single" w:color="000000" w:sz="6" w:space="0"/>
              <w:right w:val="single" w:color="000000" w:sz="6" w:space="0"/>
            </w:tcBorders>
            <w:noWrap w:val="0"/>
            <w:vAlign w:val="center"/>
          </w:tcPr>
          <w:p w14:paraId="18A4D8EC">
            <w:pPr>
              <w:jc w:val="center"/>
              <w:rPr>
                <w:rFonts w:ascii="Arial" w:hAnsi="Arial" w:cs="Arial"/>
              </w:rPr>
            </w:pPr>
          </w:p>
        </w:tc>
        <w:tc>
          <w:tcPr>
            <w:tcW w:w="2914" w:type="dxa"/>
            <w:tcBorders>
              <w:top w:val="single" w:color="000000" w:sz="6" w:space="0"/>
              <w:left w:val="nil"/>
              <w:bottom w:val="single" w:color="000000" w:sz="6" w:space="0"/>
              <w:right w:val="single" w:color="000000" w:sz="6" w:space="0"/>
            </w:tcBorders>
            <w:noWrap w:val="0"/>
            <w:vAlign w:val="center"/>
          </w:tcPr>
          <w:p w14:paraId="74741865">
            <w:pPr>
              <w:jc w:val="center"/>
              <w:rPr>
                <w:rFonts w:ascii="Arial" w:hAnsi="Arial" w:cs="Arial"/>
              </w:rPr>
            </w:pPr>
          </w:p>
        </w:tc>
        <w:tc>
          <w:tcPr>
            <w:tcW w:w="551" w:type="dxa"/>
            <w:tcBorders>
              <w:top w:val="single" w:color="000000" w:sz="6" w:space="0"/>
              <w:left w:val="nil"/>
              <w:bottom w:val="single" w:color="000000" w:sz="6" w:space="0"/>
              <w:right w:val="single" w:color="000000" w:sz="6" w:space="0"/>
            </w:tcBorders>
            <w:noWrap w:val="0"/>
            <w:vAlign w:val="center"/>
          </w:tcPr>
          <w:p w14:paraId="4ED2712B">
            <w:pPr>
              <w:jc w:val="center"/>
              <w:rPr>
                <w:rFonts w:ascii="Arial" w:hAnsi="Arial" w:cs="Arial"/>
              </w:rPr>
            </w:pPr>
          </w:p>
        </w:tc>
      </w:tr>
    </w:tbl>
    <w:p w14:paraId="6972BAFB">
      <w:pPr>
        <w:widowControl/>
        <w:shd w:val="clear" w:color="auto" w:fill="FFFFFF"/>
        <w:spacing w:line="360" w:lineRule="auto"/>
        <w:rPr>
          <w:rFonts w:ascii="宋体" w:hAnsi="宋体" w:cs="宋体"/>
        </w:rPr>
      </w:pPr>
      <w:r>
        <w:rPr>
          <w:rFonts w:ascii="Arial" w:hAnsi="Arial" w:cs="Arial"/>
        </w:rPr>
        <w:t xml:space="preserve"> </w:t>
      </w:r>
      <w:r>
        <w:rPr>
          <w:rFonts w:hint="eastAsia" w:ascii="宋体" w:hAnsi="宋体" w:cs="宋体"/>
        </w:rPr>
        <w:t>说明：如果行数不够，请自行增加。</w:t>
      </w:r>
    </w:p>
    <w:p w14:paraId="66AC0F20">
      <w:pPr>
        <w:widowControl/>
        <w:shd w:val="clear" w:color="auto" w:fill="FFFFFF"/>
        <w:spacing w:line="360" w:lineRule="auto"/>
        <w:jc w:val="left"/>
        <w:rPr>
          <w:rFonts w:ascii="Arial" w:hAnsi="Arial" w:cs="Arial"/>
        </w:rPr>
      </w:pPr>
    </w:p>
    <w:p w14:paraId="23B00EB3">
      <w:pPr>
        <w:widowControl/>
        <w:shd w:val="clear" w:color="auto" w:fill="FFFFFF"/>
        <w:spacing w:line="360" w:lineRule="auto"/>
        <w:jc w:val="left"/>
        <w:rPr>
          <w:rFonts w:ascii="Arial" w:hAnsi="Arial" w:cs="Arial"/>
        </w:rPr>
      </w:pPr>
      <w:r>
        <w:rPr>
          <w:rFonts w:ascii="宋体" w:hAnsi="宋体" w:cs="Arial"/>
        </w:rPr>
        <w:t>供应商</w:t>
      </w:r>
      <w:r>
        <w:rPr>
          <w:rFonts w:hint="eastAsia" w:ascii="宋体" w:hAnsi="宋体" w:cs="宋体"/>
        </w:rPr>
        <w:t>（加盖电子公章）</w:t>
      </w:r>
      <w:r>
        <w:rPr>
          <w:rFonts w:ascii="Arial" w:hAnsi="Arial" w:cs="Arial"/>
        </w:rPr>
        <w:t>:</w:t>
      </w:r>
      <w:r>
        <w:rPr>
          <w:rFonts w:ascii="Arial" w:hAnsi="Arial" w:cs="Arial"/>
          <w:u w:val="single"/>
        </w:rPr>
        <w:t xml:space="preserve">            </w:t>
      </w:r>
    </w:p>
    <w:p w14:paraId="7ADBC40D">
      <w:pPr>
        <w:widowControl/>
        <w:shd w:val="clear" w:color="auto" w:fill="FFFFFF"/>
        <w:spacing w:line="360" w:lineRule="auto"/>
        <w:jc w:val="left"/>
        <w:rPr>
          <w:rFonts w:ascii="Arial" w:hAnsi="Arial" w:cs="Arial"/>
          <w:u w:val="single"/>
        </w:rPr>
      </w:pPr>
      <w:r>
        <w:rPr>
          <w:rFonts w:ascii="宋体" w:hAnsi="宋体" w:cs="Arial"/>
        </w:rPr>
        <w:t>法定代表人或其授权代表（签字）：</w:t>
      </w:r>
      <w:r>
        <w:rPr>
          <w:rFonts w:ascii="Arial" w:hAnsi="Arial" w:cs="Arial"/>
          <w:u w:val="single"/>
        </w:rPr>
        <w:t xml:space="preserve">          </w:t>
      </w:r>
    </w:p>
    <w:p w14:paraId="294148C9">
      <w:pPr>
        <w:widowControl/>
        <w:shd w:val="clear" w:color="auto" w:fill="FFFFFF"/>
        <w:spacing w:line="360" w:lineRule="auto"/>
        <w:jc w:val="left"/>
        <w:rPr>
          <w:rFonts w:ascii="Arial" w:hAnsi="Arial" w:cs="Arial"/>
        </w:rPr>
      </w:pPr>
      <w:r>
        <w:rPr>
          <w:rFonts w:ascii="宋体" w:hAnsi="宋体" w:cs="Arial"/>
        </w:rPr>
        <w:t>日</w:t>
      </w:r>
      <w:r>
        <w:rPr>
          <w:rFonts w:ascii="Arial" w:hAnsi="Arial" w:cs="Arial"/>
        </w:rPr>
        <w:t xml:space="preserve">    </w:t>
      </w:r>
      <w:r>
        <w:rPr>
          <w:rFonts w:ascii="宋体" w:hAnsi="宋体" w:cs="Arial"/>
        </w:rPr>
        <w:t>期：</w:t>
      </w:r>
      <w:r>
        <w:rPr>
          <w:rFonts w:ascii="Arial" w:hAnsi="Arial" w:cs="Arial"/>
        </w:rPr>
        <w:t xml:space="preserve">   </w:t>
      </w:r>
      <w:r>
        <w:rPr>
          <w:rFonts w:ascii="宋体" w:hAnsi="宋体" w:cs="Arial"/>
        </w:rPr>
        <w:t>年</w:t>
      </w:r>
      <w:r>
        <w:rPr>
          <w:rFonts w:ascii="Arial" w:hAnsi="Arial" w:cs="Arial"/>
        </w:rPr>
        <w:t xml:space="preserve">    </w:t>
      </w:r>
      <w:r>
        <w:rPr>
          <w:rFonts w:ascii="宋体" w:hAnsi="宋体" w:cs="Arial"/>
        </w:rPr>
        <w:t>月</w:t>
      </w:r>
      <w:r>
        <w:rPr>
          <w:rFonts w:ascii="Arial" w:hAnsi="Arial" w:cs="Arial"/>
        </w:rPr>
        <w:t xml:space="preserve">    </w:t>
      </w:r>
      <w:r>
        <w:rPr>
          <w:rFonts w:ascii="宋体" w:hAnsi="宋体" w:cs="Arial"/>
        </w:rPr>
        <w:t>日</w:t>
      </w:r>
    </w:p>
    <w:p w14:paraId="6282DFF5">
      <w:pPr>
        <w:widowControl/>
        <w:shd w:val="clear" w:color="auto" w:fill="FFFFFF"/>
        <w:spacing w:line="360" w:lineRule="auto"/>
        <w:jc w:val="left"/>
        <w:rPr>
          <w:rFonts w:ascii="Arial" w:hAnsi="Arial" w:cs="Arial"/>
          <w:b/>
          <w:bCs/>
        </w:rPr>
      </w:pPr>
      <w:r>
        <w:rPr>
          <w:rFonts w:ascii="Arial" w:hAnsi="Arial" w:cs="Arial"/>
          <w:b/>
          <w:bCs/>
        </w:rPr>
        <w:t xml:space="preserve"> </w:t>
      </w:r>
    </w:p>
    <w:p w14:paraId="5DBC05D5">
      <w:pPr>
        <w:widowControl/>
        <w:shd w:val="clear" w:color="auto" w:fill="FFFFFF"/>
        <w:spacing w:line="360" w:lineRule="auto"/>
        <w:jc w:val="left"/>
        <w:rPr>
          <w:rFonts w:ascii="Arial" w:hAnsi="Arial" w:cs="Arial"/>
          <w:b/>
          <w:bCs/>
        </w:rPr>
      </w:pPr>
      <w:r>
        <w:rPr>
          <w:rFonts w:ascii="Arial" w:hAnsi="Arial" w:cs="Arial"/>
          <w:b/>
          <w:bCs/>
        </w:rPr>
        <w:t xml:space="preserve"> </w:t>
      </w:r>
    </w:p>
    <w:p w14:paraId="3FA9E3A4">
      <w:pPr>
        <w:widowControl/>
        <w:shd w:val="clear" w:color="auto" w:fill="FFFFFF"/>
        <w:spacing w:line="360" w:lineRule="auto"/>
        <w:jc w:val="left"/>
        <w:rPr>
          <w:rFonts w:ascii="Arial" w:hAnsi="Arial" w:cs="Arial"/>
          <w:b/>
          <w:bCs/>
        </w:rPr>
      </w:pPr>
      <w:r>
        <w:rPr>
          <w:rFonts w:ascii="Arial" w:hAnsi="Arial" w:cs="Arial"/>
          <w:b/>
          <w:bCs/>
        </w:rPr>
        <w:t xml:space="preserve"> </w:t>
      </w:r>
    </w:p>
    <w:p w14:paraId="756B855A">
      <w:pPr>
        <w:widowControl/>
        <w:shd w:val="clear" w:color="auto" w:fill="FFFFFF"/>
        <w:spacing w:line="360" w:lineRule="auto"/>
        <w:jc w:val="left"/>
        <w:rPr>
          <w:rFonts w:ascii="Arial" w:hAnsi="Arial" w:cs="Arial"/>
          <w:b/>
          <w:bCs/>
        </w:rPr>
      </w:pPr>
      <w:r>
        <w:rPr>
          <w:rFonts w:ascii="Arial" w:hAnsi="Arial" w:cs="Arial"/>
          <w:b/>
          <w:bCs/>
        </w:rPr>
        <w:t xml:space="preserve"> </w:t>
      </w:r>
    </w:p>
    <w:p w14:paraId="5262B522">
      <w:pPr>
        <w:widowControl/>
        <w:shd w:val="clear" w:color="auto" w:fill="FFFFFF"/>
        <w:spacing w:line="360" w:lineRule="auto"/>
        <w:jc w:val="left"/>
        <w:rPr>
          <w:rFonts w:ascii="Arial" w:hAnsi="Arial" w:cs="Arial"/>
          <w:b/>
          <w:bCs/>
        </w:rPr>
      </w:pPr>
      <w:r>
        <w:rPr>
          <w:rFonts w:ascii="Arial" w:hAnsi="Arial" w:cs="Arial"/>
          <w:b/>
          <w:bCs/>
        </w:rPr>
        <w:t xml:space="preserve"> </w:t>
      </w:r>
    </w:p>
    <w:p w14:paraId="372E0443">
      <w:pPr>
        <w:spacing w:before="312" w:after="312"/>
        <w:rPr>
          <w:b/>
        </w:rPr>
      </w:pPr>
      <w:r>
        <w:rPr>
          <w:rFonts w:ascii="Arial" w:hAnsi="Arial" w:cs="Arial"/>
          <w:b/>
          <w:bCs/>
        </w:rPr>
        <w:br w:type="page" w:clear="all"/>
      </w:r>
      <w:r>
        <w:rPr>
          <w:rFonts w:ascii="宋体" w:hAnsi="宋体"/>
          <w:b/>
        </w:rPr>
        <w:t>附件</w:t>
      </w:r>
      <w:r>
        <w:rPr>
          <w:rFonts w:hint="eastAsia" w:ascii="宋体" w:hAnsi="宋体"/>
          <w:b/>
        </w:rPr>
        <w:t>八</w:t>
      </w:r>
      <w:r>
        <w:rPr>
          <w:rFonts w:ascii="宋体" w:hAnsi="宋体"/>
          <w:b/>
        </w:rPr>
        <w:t>、</w:t>
      </w:r>
      <w:r>
        <w:rPr>
          <w:rFonts w:hint="eastAsia" w:ascii="宋体" w:hAnsi="宋体"/>
          <w:b/>
        </w:rPr>
        <w:t>技术</w:t>
      </w:r>
      <w:r>
        <w:rPr>
          <w:rFonts w:ascii="宋体" w:hAnsi="宋体"/>
          <w:b/>
        </w:rPr>
        <w:t>条款偏离表格式</w:t>
      </w:r>
    </w:p>
    <w:p w14:paraId="1E43E0A8">
      <w:pPr>
        <w:rPr>
          <w:rFonts w:ascii="Arial" w:hAnsi="Arial" w:cs="Arial"/>
          <w:b/>
        </w:rPr>
      </w:pPr>
      <w:r>
        <w:rPr>
          <w:rFonts w:ascii="Arial" w:hAnsi="Arial" w:cs="Arial"/>
          <w:b/>
        </w:rPr>
        <w:t xml:space="preserve"> </w:t>
      </w:r>
    </w:p>
    <w:p w14:paraId="73EF6311">
      <w:pPr>
        <w:widowControl/>
        <w:shd w:val="clear" w:color="auto" w:fill="FFFFFF"/>
        <w:spacing w:before="312" w:line="360" w:lineRule="auto"/>
        <w:jc w:val="center"/>
        <w:rPr>
          <w:rFonts w:ascii="Arial" w:hAnsi="Arial" w:cs="Arial"/>
          <w:b/>
          <w:sz w:val="36"/>
          <w:szCs w:val="36"/>
        </w:rPr>
      </w:pPr>
      <w:r>
        <w:rPr>
          <w:rFonts w:hint="eastAsia" w:ascii="宋体" w:hAnsi="宋体" w:cs="Arial"/>
          <w:b/>
          <w:sz w:val="36"/>
          <w:szCs w:val="36"/>
        </w:rPr>
        <w:t>技术</w:t>
      </w:r>
      <w:r>
        <w:rPr>
          <w:rFonts w:ascii="宋体" w:hAnsi="宋体" w:cs="Arial"/>
          <w:b/>
          <w:sz w:val="36"/>
          <w:szCs w:val="36"/>
        </w:rPr>
        <w:t>条款偏离表</w:t>
      </w:r>
    </w:p>
    <w:p w14:paraId="260D5C4F">
      <w:pPr>
        <w:rPr>
          <w:rFonts w:ascii="Arial" w:hAnsi="Arial" w:cs="Arial"/>
        </w:rPr>
      </w:pPr>
      <w:r>
        <w:rPr>
          <w:rFonts w:ascii="Arial" w:hAnsi="Arial" w:cs="Arial"/>
        </w:rPr>
        <w:t xml:space="preserve">                        </w:t>
      </w:r>
    </w:p>
    <w:p w14:paraId="766841DD">
      <w:pPr>
        <w:rPr>
          <w:rFonts w:ascii="Arial" w:hAnsi="Arial" w:cs="Arial"/>
        </w:rPr>
      </w:pPr>
      <w:r>
        <w:rPr>
          <w:rFonts w:ascii="Arial" w:hAnsi="Arial" w:cs="Arial"/>
        </w:rPr>
        <w:t xml:space="preserve">                                         </w:t>
      </w:r>
    </w:p>
    <w:tbl>
      <w:tblPr>
        <w:tblStyle w:val="29"/>
        <w:tblW w:w="5000" w:type="pct"/>
        <w:jc w:val="center"/>
        <w:tblLayout w:type="autofit"/>
        <w:tblCellMar>
          <w:top w:w="0" w:type="dxa"/>
          <w:left w:w="10" w:type="dxa"/>
          <w:bottom w:w="0" w:type="dxa"/>
          <w:right w:w="10" w:type="dxa"/>
        </w:tblCellMar>
      </w:tblPr>
      <w:tblGrid>
        <w:gridCol w:w="353"/>
        <w:gridCol w:w="1354"/>
        <w:gridCol w:w="1498"/>
        <w:gridCol w:w="2753"/>
        <w:gridCol w:w="2368"/>
      </w:tblGrid>
      <w:tr w14:paraId="56833020">
        <w:tblPrEx>
          <w:tblCellMar>
            <w:top w:w="0" w:type="dxa"/>
            <w:left w:w="10" w:type="dxa"/>
            <w:bottom w:w="0" w:type="dxa"/>
            <w:right w:w="10" w:type="dxa"/>
          </w:tblCellMar>
        </w:tblPrEx>
        <w:trPr>
          <w:trHeight w:val="284" w:hRule="atLeast"/>
          <w:jc w:val="center"/>
        </w:trPr>
        <w:tc>
          <w:tcPr>
            <w:tcW w:w="5958" w:type="dxa"/>
            <w:gridSpan w:val="4"/>
            <w:tcBorders>
              <w:top w:val="nil"/>
              <w:left w:val="nil"/>
              <w:bottom w:val="single" w:color="000000" w:sz="6" w:space="0"/>
              <w:right w:val="nil"/>
            </w:tcBorders>
            <w:noWrap w:val="0"/>
            <w:vAlign w:val="center"/>
          </w:tcPr>
          <w:p w14:paraId="61F365D9">
            <w:pPr>
              <w:jc w:val="left"/>
              <w:rPr>
                <w:rFonts w:ascii="Arial" w:hAnsi="Arial" w:cs="Arial"/>
              </w:rPr>
            </w:pPr>
            <w:r>
              <w:rPr>
                <w:rFonts w:ascii="宋体" w:hAnsi="宋体" w:cs="Arial"/>
              </w:rPr>
              <w:t>项目名称：</w:t>
            </w:r>
          </w:p>
        </w:tc>
        <w:tc>
          <w:tcPr>
            <w:tcW w:w="2368" w:type="dxa"/>
            <w:tcBorders>
              <w:top w:val="nil"/>
              <w:left w:val="nil"/>
              <w:bottom w:val="single" w:color="000000" w:sz="6" w:space="0"/>
              <w:right w:val="nil"/>
            </w:tcBorders>
            <w:noWrap w:val="0"/>
            <w:vAlign w:val="center"/>
          </w:tcPr>
          <w:p w14:paraId="60576BA4">
            <w:pPr>
              <w:jc w:val="left"/>
              <w:rPr>
                <w:rFonts w:ascii="Arial" w:hAnsi="Arial" w:cs="Arial"/>
              </w:rPr>
            </w:pPr>
            <w:r>
              <w:rPr>
                <w:rFonts w:ascii="宋体" w:hAnsi="宋体" w:cs="Arial"/>
              </w:rPr>
              <w:t>项目编号：</w:t>
            </w:r>
            <w:r>
              <w:rPr>
                <w:rFonts w:ascii="Arial" w:hAnsi="Arial" w:cs="Arial"/>
              </w:rPr>
              <w:t xml:space="preserve"> </w:t>
            </w:r>
          </w:p>
        </w:tc>
      </w:tr>
      <w:tr w14:paraId="66C9661E">
        <w:tblPrEx>
          <w:tblCellMar>
            <w:top w:w="0" w:type="dxa"/>
            <w:left w:w="10" w:type="dxa"/>
            <w:bottom w:w="0" w:type="dxa"/>
            <w:right w:w="10" w:type="dxa"/>
          </w:tblCellMar>
        </w:tblPrEx>
        <w:trPr>
          <w:trHeight w:val="539" w:hRule="atLeast"/>
          <w:jc w:val="center"/>
        </w:trPr>
        <w:tc>
          <w:tcPr>
            <w:tcW w:w="353" w:type="dxa"/>
            <w:tcBorders>
              <w:top w:val="single" w:color="000000" w:sz="6" w:space="0"/>
              <w:left w:val="single" w:color="000000" w:sz="6" w:space="0"/>
              <w:bottom w:val="single" w:color="000000" w:sz="6" w:space="0"/>
              <w:right w:val="single" w:color="000000" w:sz="6" w:space="0"/>
            </w:tcBorders>
            <w:noWrap w:val="0"/>
            <w:vAlign w:val="center"/>
          </w:tcPr>
          <w:p w14:paraId="1A2D4904">
            <w:pPr>
              <w:jc w:val="center"/>
              <w:rPr>
                <w:rFonts w:ascii="Arial" w:hAnsi="Arial" w:cs="Arial"/>
              </w:rPr>
            </w:pPr>
            <w:r>
              <w:rPr>
                <w:rFonts w:ascii="宋体" w:hAnsi="宋体" w:cs="Arial"/>
              </w:rPr>
              <w:t>序号</w:t>
            </w:r>
          </w:p>
        </w:tc>
        <w:tc>
          <w:tcPr>
            <w:tcW w:w="1354" w:type="dxa"/>
            <w:tcBorders>
              <w:top w:val="single" w:color="000000" w:sz="6" w:space="0"/>
              <w:left w:val="nil"/>
              <w:bottom w:val="single" w:color="000000" w:sz="6" w:space="0"/>
              <w:right w:val="single" w:color="000000" w:sz="6" w:space="0"/>
            </w:tcBorders>
            <w:noWrap w:val="0"/>
            <w:vAlign w:val="center"/>
          </w:tcPr>
          <w:p w14:paraId="4FD55E2C">
            <w:pPr>
              <w:jc w:val="center"/>
              <w:rPr>
                <w:rFonts w:ascii="Arial" w:hAnsi="Arial" w:cs="Arial"/>
              </w:rPr>
            </w:pPr>
            <w:r>
              <w:rPr>
                <w:rFonts w:ascii="宋体" w:hAnsi="宋体" w:cs="Arial"/>
              </w:rPr>
              <w:t>采购文件条目号</w:t>
            </w:r>
          </w:p>
        </w:tc>
        <w:tc>
          <w:tcPr>
            <w:tcW w:w="1498" w:type="dxa"/>
            <w:tcBorders>
              <w:top w:val="single" w:color="000000" w:sz="6" w:space="0"/>
              <w:left w:val="nil"/>
              <w:bottom w:val="single" w:color="000000" w:sz="6" w:space="0"/>
              <w:right w:val="single" w:color="000000" w:sz="6" w:space="0"/>
            </w:tcBorders>
            <w:noWrap w:val="0"/>
            <w:vAlign w:val="center"/>
          </w:tcPr>
          <w:p w14:paraId="0FE1C97E">
            <w:pPr>
              <w:jc w:val="center"/>
              <w:rPr>
                <w:rFonts w:ascii="Arial" w:hAnsi="Arial" w:cs="Arial"/>
              </w:rPr>
            </w:pPr>
            <w:r>
              <w:rPr>
                <w:rFonts w:ascii="宋体" w:hAnsi="宋体" w:cs="Arial"/>
              </w:rPr>
              <w:t>采购文件要求的</w:t>
            </w:r>
            <w:r>
              <w:rPr>
                <w:rFonts w:hint="eastAsia" w:ascii="宋体" w:hAnsi="宋体" w:cs="Arial"/>
              </w:rPr>
              <w:t>技术</w:t>
            </w:r>
            <w:r>
              <w:rPr>
                <w:rFonts w:ascii="宋体" w:hAnsi="宋体" w:cs="Arial"/>
              </w:rPr>
              <w:t>条款</w:t>
            </w:r>
          </w:p>
        </w:tc>
        <w:tc>
          <w:tcPr>
            <w:tcW w:w="2070" w:type="dxa"/>
            <w:tcBorders>
              <w:top w:val="single" w:color="000000" w:sz="6" w:space="0"/>
              <w:left w:val="nil"/>
              <w:bottom w:val="single" w:color="000000" w:sz="6" w:space="0"/>
              <w:right w:val="single" w:color="000000" w:sz="6" w:space="0"/>
            </w:tcBorders>
            <w:noWrap w:val="0"/>
            <w:vAlign w:val="center"/>
          </w:tcPr>
          <w:p w14:paraId="4BE95A89">
            <w:pPr>
              <w:jc w:val="center"/>
              <w:rPr>
                <w:rFonts w:ascii="Arial" w:hAnsi="Arial" w:cs="Arial"/>
              </w:rPr>
            </w:pPr>
            <w:r>
              <w:rPr>
                <w:rFonts w:ascii="宋体" w:hAnsi="宋体" w:cs="Arial"/>
              </w:rPr>
              <w:t>磋商响应</w:t>
            </w:r>
          </w:p>
        </w:tc>
        <w:tc>
          <w:tcPr>
            <w:tcW w:w="551" w:type="dxa"/>
            <w:tcBorders>
              <w:top w:val="single" w:color="000000" w:sz="6" w:space="0"/>
              <w:left w:val="nil"/>
              <w:bottom w:val="single" w:color="000000" w:sz="6" w:space="0"/>
              <w:right w:val="single" w:color="000000" w:sz="6" w:space="0"/>
            </w:tcBorders>
            <w:noWrap w:val="0"/>
            <w:vAlign w:val="center"/>
          </w:tcPr>
          <w:p w14:paraId="217796A0">
            <w:pPr>
              <w:jc w:val="center"/>
              <w:rPr>
                <w:rFonts w:ascii="Arial" w:hAnsi="Arial" w:cs="Arial"/>
              </w:rPr>
            </w:pPr>
            <w:r>
              <w:rPr>
                <w:rFonts w:ascii="宋体" w:hAnsi="宋体" w:cs="Arial"/>
              </w:rPr>
              <w:t>偏离说明</w:t>
            </w:r>
          </w:p>
        </w:tc>
      </w:tr>
      <w:tr w14:paraId="1D87F870">
        <w:tblPrEx>
          <w:tblCellMar>
            <w:top w:w="0" w:type="dxa"/>
            <w:left w:w="10" w:type="dxa"/>
            <w:bottom w:w="0" w:type="dxa"/>
            <w:right w:w="10" w:type="dxa"/>
          </w:tblCellMar>
        </w:tblPrEx>
        <w:trPr>
          <w:trHeight w:val="284" w:hRule="atLeast"/>
          <w:jc w:val="center"/>
        </w:trPr>
        <w:tc>
          <w:tcPr>
            <w:tcW w:w="353" w:type="dxa"/>
            <w:tcBorders>
              <w:top w:val="single" w:color="000000" w:sz="6" w:space="0"/>
              <w:left w:val="single" w:color="000000" w:sz="6" w:space="0"/>
              <w:bottom w:val="single" w:color="000000" w:sz="6" w:space="0"/>
              <w:right w:val="single" w:color="000000" w:sz="6" w:space="0"/>
            </w:tcBorders>
            <w:noWrap w:val="0"/>
            <w:vAlign w:val="center"/>
          </w:tcPr>
          <w:p w14:paraId="235081FE">
            <w:pPr>
              <w:jc w:val="center"/>
              <w:rPr>
                <w:rFonts w:ascii="Arial" w:hAnsi="Arial" w:cs="Arial"/>
              </w:rPr>
            </w:pPr>
          </w:p>
        </w:tc>
        <w:tc>
          <w:tcPr>
            <w:tcW w:w="1354" w:type="dxa"/>
            <w:tcBorders>
              <w:top w:val="single" w:color="000000" w:sz="6" w:space="0"/>
              <w:left w:val="nil"/>
              <w:bottom w:val="single" w:color="000000" w:sz="6" w:space="0"/>
              <w:right w:val="single" w:color="000000" w:sz="6" w:space="0"/>
            </w:tcBorders>
            <w:noWrap w:val="0"/>
            <w:vAlign w:val="center"/>
          </w:tcPr>
          <w:p w14:paraId="181593A0">
            <w:pPr>
              <w:jc w:val="center"/>
              <w:rPr>
                <w:rFonts w:ascii="Arial" w:hAnsi="Arial" w:cs="Arial"/>
              </w:rPr>
            </w:pPr>
          </w:p>
        </w:tc>
        <w:tc>
          <w:tcPr>
            <w:tcW w:w="1498" w:type="dxa"/>
            <w:tcBorders>
              <w:top w:val="single" w:color="000000" w:sz="6" w:space="0"/>
              <w:left w:val="nil"/>
              <w:bottom w:val="single" w:color="000000" w:sz="6" w:space="0"/>
              <w:right w:val="single" w:color="000000" w:sz="6" w:space="0"/>
            </w:tcBorders>
            <w:noWrap w:val="0"/>
            <w:vAlign w:val="center"/>
          </w:tcPr>
          <w:p w14:paraId="1F9CAB3A">
            <w:pPr>
              <w:jc w:val="center"/>
              <w:rPr>
                <w:rFonts w:ascii="Arial" w:hAnsi="Arial" w:cs="Arial"/>
              </w:rPr>
            </w:pPr>
          </w:p>
        </w:tc>
        <w:tc>
          <w:tcPr>
            <w:tcW w:w="2070" w:type="dxa"/>
            <w:tcBorders>
              <w:top w:val="single" w:color="000000" w:sz="6" w:space="0"/>
              <w:left w:val="nil"/>
              <w:bottom w:val="single" w:color="000000" w:sz="6" w:space="0"/>
              <w:right w:val="single" w:color="000000" w:sz="6" w:space="0"/>
            </w:tcBorders>
            <w:noWrap w:val="0"/>
            <w:vAlign w:val="center"/>
          </w:tcPr>
          <w:p w14:paraId="2245D8BA">
            <w:pPr>
              <w:jc w:val="center"/>
              <w:rPr>
                <w:rFonts w:ascii="Arial" w:hAnsi="Arial" w:cs="Arial"/>
              </w:rPr>
            </w:pPr>
          </w:p>
        </w:tc>
        <w:tc>
          <w:tcPr>
            <w:tcW w:w="551" w:type="dxa"/>
            <w:tcBorders>
              <w:top w:val="single" w:color="000000" w:sz="6" w:space="0"/>
              <w:left w:val="nil"/>
              <w:bottom w:val="single" w:color="000000" w:sz="6" w:space="0"/>
              <w:right w:val="single" w:color="000000" w:sz="6" w:space="0"/>
            </w:tcBorders>
            <w:noWrap w:val="0"/>
            <w:vAlign w:val="center"/>
          </w:tcPr>
          <w:p w14:paraId="1A55291C">
            <w:pPr>
              <w:jc w:val="center"/>
              <w:rPr>
                <w:rFonts w:ascii="Arial" w:hAnsi="Arial" w:cs="Arial"/>
              </w:rPr>
            </w:pPr>
          </w:p>
        </w:tc>
      </w:tr>
      <w:tr w14:paraId="65CF6FF1">
        <w:tblPrEx>
          <w:tblCellMar>
            <w:top w:w="0" w:type="dxa"/>
            <w:left w:w="10" w:type="dxa"/>
            <w:bottom w:w="0" w:type="dxa"/>
            <w:right w:w="10" w:type="dxa"/>
          </w:tblCellMar>
        </w:tblPrEx>
        <w:trPr>
          <w:trHeight w:val="284" w:hRule="atLeast"/>
          <w:jc w:val="center"/>
        </w:trPr>
        <w:tc>
          <w:tcPr>
            <w:tcW w:w="353" w:type="dxa"/>
            <w:tcBorders>
              <w:top w:val="single" w:color="000000" w:sz="6" w:space="0"/>
              <w:left w:val="single" w:color="000000" w:sz="6" w:space="0"/>
              <w:bottom w:val="single" w:color="000000" w:sz="6" w:space="0"/>
              <w:right w:val="single" w:color="000000" w:sz="6" w:space="0"/>
            </w:tcBorders>
            <w:noWrap w:val="0"/>
            <w:vAlign w:val="center"/>
          </w:tcPr>
          <w:p w14:paraId="267464A4">
            <w:pPr>
              <w:jc w:val="center"/>
              <w:rPr>
                <w:rFonts w:ascii="Arial" w:hAnsi="Arial" w:cs="Arial"/>
              </w:rPr>
            </w:pPr>
          </w:p>
        </w:tc>
        <w:tc>
          <w:tcPr>
            <w:tcW w:w="1354" w:type="dxa"/>
            <w:tcBorders>
              <w:top w:val="single" w:color="000000" w:sz="6" w:space="0"/>
              <w:left w:val="nil"/>
              <w:bottom w:val="single" w:color="000000" w:sz="6" w:space="0"/>
              <w:right w:val="single" w:color="000000" w:sz="6" w:space="0"/>
            </w:tcBorders>
            <w:noWrap w:val="0"/>
            <w:vAlign w:val="center"/>
          </w:tcPr>
          <w:p w14:paraId="1F90F356">
            <w:pPr>
              <w:jc w:val="center"/>
              <w:rPr>
                <w:rFonts w:ascii="Arial" w:hAnsi="Arial" w:cs="Arial"/>
              </w:rPr>
            </w:pPr>
          </w:p>
        </w:tc>
        <w:tc>
          <w:tcPr>
            <w:tcW w:w="1498" w:type="dxa"/>
            <w:tcBorders>
              <w:top w:val="single" w:color="000000" w:sz="6" w:space="0"/>
              <w:left w:val="nil"/>
              <w:bottom w:val="single" w:color="000000" w:sz="6" w:space="0"/>
              <w:right w:val="single" w:color="000000" w:sz="6" w:space="0"/>
            </w:tcBorders>
            <w:noWrap w:val="0"/>
            <w:vAlign w:val="center"/>
          </w:tcPr>
          <w:p w14:paraId="52D43947">
            <w:pPr>
              <w:jc w:val="center"/>
              <w:rPr>
                <w:rFonts w:ascii="Arial" w:hAnsi="Arial" w:cs="Arial"/>
              </w:rPr>
            </w:pPr>
          </w:p>
        </w:tc>
        <w:tc>
          <w:tcPr>
            <w:tcW w:w="2070" w:type="dxa"/>
            <w:tcBorders>
              <w:top w:val="single" w:color="000000" w:sz="6" w:space="0"/>
              <w:left w:val="nil"/>
              <w:bottom w:val="single" w:color="000000" w:sz="6" w:space="0"/>
              <w:right w:val="single" w:color="000000" w:sz="6" w:space="0"/>
            </w:tcBorders>
            <w:noWrap w:val="0"/>
            <w:vAlign w:val="center"/>
          </w:tcPr>
          <w:p w14:paraId="3D03772E">
            <w:pPr>
              <w:jc w:val="center"/>
              <w:rPr>
                <w:rFonts w:ascii="Arial" w:hAnsi="Arial" w:cs="Arial"/>
              </w:rPr>
            </w:pPr>
          </w:p>
        </w:tc>
        <w:tc>
          <w:tcPr>
            <w:tcW w:w="551" w:type="dxa"/>
            <w:tcBorders>
              <w:top w:val="single" w:color="000000" w:sz="6" w:space="0"/>
              <w:left w:val="nil"/>
              <w:bottom w:val="single" w:color="000000" w:sz="6" w:space="0"/>
              <w:right w:val="single" w:color="000000" w:sz="6" w:space="0"/>
            </w:tcBorders>
            <w:noWrap w:val="0"/>
            <w:vAlign w:val="center"/>
          </w:tcPr>
          <w:p w14:paraId="1027C739">
            <w:pPr>
              <w:jc w:val="center"/>
              <w:rPr>
                <w:rFonts w:ascii="Arial" w:hAnsi="Arial" w:cs="Arial"/>
              </w:rPr>
            </w:pPr>
          </w:p>
        </w:tc>
      </w:tr>
      <w:tr w14:paraId="0CE0A246">
        <w:tblPrEx>
          <w:tblCellMar>
            <w:top w:w="0" w:type="dxa"/>
            <w:left w:w="10" w:type="dxa"/>
            <w:bottom w:w="0" w:type="dxa"/>
            <w:right w:w="10" w:type="dxa"/>
          </w:tblCellMar>
        </w:tblPrEx>
        <w:trPr>
          <w:trHeight w:val="284" w:hRule="atLeast"/>
          <w:jc w:val="center"/>
        </w:trPr>
        <w:tc>
          <w:tcPr>
            <w:tcW w:w="353" w:type="dxa"/>
            <w:tcBorders>
              <w:top w:val="single" w:color="000000" w:sz="6" w:space="0"/>
              <w:left w:val="single" w:color="000000" w:sz="6" w:space="0"/>
              <w:bottom w:val="single" w:color="000000" w:sz="6" w:space="0"/>
              <w:right w:val="single" w:color="000000" w:sz="6" w:space="0"/>
            </w:tcBorders>
            <w:noWrap w:val="0"/>
            <w:vAlign w:val="center"/>
          </w:tcPr>
          <w:p w14:paraId="79C4160D">
            <w:pPr>
              <w:jc w:val="center"/>
              <w:rPr>
                <w:rFonts w:ascii="Arial" w:hAnsi="Arial" w:cs="Arial"/>
              </w:rPr>
            </w:pPr>
          </w:p>
        </w:tc>
        <w:tc>
          <w:tcPr>
            <w:tcW w:w="1354" w:type="dxa"/>
            <w:tcBorders>
              <w:top w:val="single" w:color="000000" w:sz="6" w:space="0"/>
              <w:left w:val="nil"/>
              <w:bottom w:val="single" w:color="000000" w:sz="6" w:space="0"/>
              <w:right w:val="single" w:color="000000" w:sz="6" w:space="0"/>
            </w:tcBorders>
            <w:noWrap w:val="0"/>
            <w:vAlign w:val="center"/>
          </w:tcPr>
          <w:p w14:paraId="3CF674EF">
            <w:pPr>
              <w:jc w:val="center"/>
              <w:rPr>
                <w:rFonts w:ascii="Arial" w:hAnsi="Arial" w:cs="Arial"/>
              </w:rPr>
            </w:pPr>
          </w:p>
        </w:tc>
        <w:tc>
          <w:tcPr>
            <w:tcW w:w="1498" w:type="dxa"/>
            <w:tcBorders>
              <w:top w:val="single" w:color="000000" w:sz="6" w:space="0"/>
              <w:left w:val="nil"/>
              <w:bottom w:val="single" w:color="000000" w:sz="6" w:space="0"/>
              <w:right w:val="single" w:color="000000" w:sz="6" w:space="0"/>
            </w:tcBorders>
            <w:noWrap w:val="0"/>
            <w:vAlign w:val="center"/>
          </w:tcPr>
          <w:p w14:paraId="4F714AC7">
            <w:pPr>
              <w:jc w:val="center"/>
              <w:rPr>
                <w:rFonts w:ascii="Arial" w:hAnsi="Arial" w:cs="Arial"/>
              </w:rPr>
            </w:pPr>
          </w:p>
        </w:tc>
        <w:tc>
          <w:tcPr>
            <w:tcW w:w="2070" w:type="dxa"/>
            <w:tcBorders>
              <w:top w:val="single" w:color="000000" w:sz="6" w:space="0"/>
              <w:left w:val="nil"/>
              <w:bottom w:val="single" w:color="000000" w:sz="6" w:space="0"/>
              <w:right w:val="single" w:color="000000" w:sz="6" w:space="0"/>
            </w:tcBorders>
            <w:noWrap w:val="0"/>
            <w:vAlign w:val="center"/>
          </w:tcPr>
          <w:p w14:paraId="36171661">
            <w:pPr>
              <w:jc w:val="center"/>
              <w:rPr>
                <w:rFonts w:ascii="Arial" w:hAnsi="Arial" w:cs="Arial"/>
              </w:rPr>
            </w:pPr>
          </w:p>
        </w:tc>
        <w:tc>
          <w:tcPr>
            <w:tcW w:w="551" w:type="dxa"/>
            <w:tcBorders>
              <w:top w:val="single" w:color="000000" w:sz="6" w:space="0"/>
              <w:left w:val="nil"/>
              <w:bottom w:val="single" w:color="000000" w:sz="6" w:space="0"/>
              <w:right w:val="single" w:color="000000" w:sz="6" w:space="0"/>
            </w:tcBorders>
            <w:noWrap w:val="0"/>
            <w:vAlign w:val="center"/>
          </w:tcPr>
          <w:p w14:paraId="2430D6E2">
            <w:pPr>
              <w:jc w:val="center"/>
              <w:rPr>
                <w:rFonts w:ascii="Arial" w:hAnsi="Arial" w:cs="Arial"/>
              </w:rPr>
            </w:pPr>
          </w:p>
        </w:tc>
      </w:tr>
      <w:tr w14:paraId="7AB48E88">
        <w:tblPrEx>
          <w:tblCellMar>
            <w:top w:w="0" w:type="dxa"/>
            <w:left w:w="10" w:type="dxa"/>
            <w:bottom w:w="0" w:type="dxa"/>
            <w:right w:w="10" w:type="dxa"/>
          </w:tblCellMar>
        </w:tblPrEx>
        <w:trPr>
          <w:trHeight w:val="284" w:hRule="atLeast"/>
          <w:jc w:val="center"/>
        </w:trPr>
        <w:tc>
          <w:tcPr>
            <w:tcW w:w="353" w:type="dxa"/>
            <w:tcBorders>
              <w:top w:val="single" w:color="000000" w:sz="6" w:space="0"/>
              <w:left w:val="single" w:color="000000" w:sz="6" w:space="0"/>
              <w:bottom w:val="single" w:color="000000" w:sz="6" w:space="0"/>
              <w:right w:val="single" w:color="000000" w:sz="6" w:space="0"/>
            </w:tcBorders>
            <w:noWrap w:val="0"/>
            <w:vAlign w:val="center"/>
          </w:tcPr>
          <w:p w14:paraId="30E84C08">
            <w:pPr>
              <w:jc w:val="center"/>
              <w:rPr>
                <w:rFonts w:ascii="Arial" w:hAnsi="Arial" w:cs="Arial"/>
              </w:rPr>
            </w:pPr>
          </w:p>
        </w:tc>
        <w:tc>
          <w:tcPr>
            <w:tcW w:w="1354" w:type="dxa"/>
            <w:tcBorders>
              <w:top w:val="single" w:color="000000" w:sz="6" w:space="0"/>
              <w:left w:val="nil"/>
              <w:bottom w:val="single" w:color="000000" w:sz="6" w:space="0"/>
              <w:right w:val="single" w:color="000000" w:sz="6" w:space="0"/>
            </w:tcBorders>
            <w:noWrap w:val="0"/>
            <w:vAlign w:val="center"/>
          </w:tcPr>
          <w:p w14:paraId="22F0725D">
            <w:pPr>
              <w:jc w:val="center"/>
              <w:rPr>
                <w:rFonts w:ascii="Arial" w:hAnsi="Arial" w:cs="Arial"/>
              </w:rPr>
            </w:pPr>
          </w:p>
        </w:tc>
        <w:tc>
          <w:tcPr>
            <w:tcW w:w="1498" w:type="dxa"/>
            <w:tcBorders>
              <w:top w:val="single" w:color="000000" w:sz="6" w:space="0"/>
              <w:left w:val="nil"/>
              <w:bottom w:val="single" w:color="000000" w:sz="6" w:space="0"/>
              <w:right w:val="single" w:color="000000" w:sz="6" w:space="0"/>
            </w:tcBorders>
            <w:noWrap w:val="0"/>
            <w:vAlign w:val="center"/>
          </w:tcPr>
          <w:p w14:paraId="3741339B">
            <w:pPr>
              <w:jc w:val="center"/>
              <w:rPr>
                <w:rFonts w:ascii="Arial" w:hAnsi="Arial" w:cs="Arial"/>
              </w:rPr>
            </w:pPr>
          </w:p>
        </w:tc>
        <w:tc>
          <w:tcPr>
            <w:tcW w:w="2070" w:type="dxa"/>
            <w:tcBorders>
              <w:top w:val="single" w:color="000000" w:sz="6" w:space="0"/>
              <w:left w:val="nil"/>
              <w:bottom w:val="single" w:color="000000" w:sz="6" w:space="0"/>
              <w:right w:val="single" w:color="000000" w:sz="6" w:space="0"/>
            </w:tcBorders>
            <w:noWrap w:val="0"/>
            <w:vAlign w:val="center"/>
          </w:tcPr>
          <w:p w14:paraId="184A1C69">
            <w:pPr>
              <w:jc w:val="center"/>
              <w:rPr>
                <w:rFonts w:ascii="Arial" w:hAnsi="Arial" w:cs="Arial"/>
              </w:rPr>
            </w:pPr>
          </w:p>
        </w:tc>
        <w:tc>
          <w:tcPr>
            <w:tcW w:w="551" w:type="dxa"/>
            <w:tcBorders>
              <w:top w:val="single" w:color="000000" w:sz="6" w:space="0"/>
              <w:left w:val="nil"/>
              <w:bottom w:val="single" w:color="000000" w:sz="6" w:space="0"/>
              <w:right w:val="single" w:color="000000" w:sz="6" w:space="0"/>
            </w:tcBorders>
            <w:noWrap w:val="0"/>
            <w:vAlign w:val="center"/>
          </w:tcPr>
          <w:p w14:paraId="4404AAD3">
            <w:pPr>
              <w:jc w:val="center"/>
              <w:rPr>
                <w:rFonts w:ascii="Arial" w:hAnsi="Arial" w:cs="Arial"/>
              </w:rPr>
            </w:pPr>
          </w:p>
        </w:tc>
      </w:tr>
      <w:tr w14:paraId="38732A2A">
        <w:tblPrEx>
          <w:tblCellMar>
            <w:top w:w="0" w:type="dxa"/>
            <w:left w:w="10" w:type="dxa"/>
            <w:bottom w:w="0" w:type="dxa"/>
            <w:right w:w="10" w:type="dxa"/>
          </w:tblCellMar>
        </w:tblPrEx>
        <w:trPr>
          <w:trHeight w:val="284" w:hRule="atLeast"/>
          <w:jc w:val="center"/>
        </w:trPr>
        <w:tc>
          <w:tcPr>
            <w:tcW w:w="353" w:type="dxa"/>
            <w:tcBorders>
              <w:top w:val="single" w:color="000000" w:sz="6" w:space="0"/>
              <w:left w:val="single" w:color="000000" w:sz="6" w:space="0"/>
              <w:bottom w:val="single" w:color="000000" w:sz="6" w:space="0"/>
              <w:right w:val="single" w:color="000000" w:sz="6" w:space="0"/>
            </w:tcBorders>
            <w:noWrap w:val="0"/>
            <w:vAlign w:val="center"/>
          </w:tcPr>
          <w:p w14:paraId="2730B880">
            <w:pPr>
              <w:jc w:val="center"/>
              <w:rPr>
                <w:rFonts w:ascii="Arial" w:hAnsi="Arial" w:cs="Arial"/>
              </w:rPr>
            </w:pPr>
          </w:p>
        </w:tc>
        <w:tc>
          <w:tcPr>
            <w:tcW w:w="1354" w:type="dxa"/>
            <w:tcBorders>
              <w:top w:val="single" w:color="000000" w:sz="6" w:space="0"/>
              <w:left w:val="nil"/>
              <w:bottom w:val="single" w:color="000000" w:sz="6" w:space="0"/>
              <w:right w:val="single" w:color="000000" w:sz="6" w:space="0"/>
            </w:tcBorders>
            <w:noWrap w:val="0"/>
            <w:vAlign w:val="center"/>
          </w:tcPr>
          <w:p w14:paraId="0CF74AC1">
            <w:pPr>
              <w:jc w:val="center"/>
              <w:rPr>
                <w:rFonts w:ascii="Arial" w:hAnsi="Arial" w:cs="Arial"/>
              </w:rPr>
            </w:pPr>
          </w:p>
        </w:tc>
        <w:tc>
          <w:tcPr>
            <w:tcW w:w="1498" w:type="dxa"/>
            <w:tcBorders>
              <w:top w:val="single" w:color="000000" w:sz="6" w:space="0"/>
              <w:left w:val="nil"/>
              <w:bottom w:val="single" w:color="000000" w:sz="6" w:space="0"/>
              <w:right w:val="single" w:color="000000" w:sz="6" w:space="0"/>
            </w:tcBorders>
            <w:noWrap w:val="0"/>
            <w:vAlign w:val="center"/>
          </w:tcPr>
          <w:p w14:paraId="22A63BFC">
            <w:pPr>
              <w:jc w:val="center"/>
              <w:rPr>
                <w:rFonts w:ascii="Arial" w:hAnsi="Arial" w:cs="Arial"/>
              </w:rPr>
            </w:pPr>
          </w:p>
        </w:tc>
        <w:tc>
          <w:tcPr>
            <w:tcW w:w="2070" w:type="dxa"/>
            <w:tcBorders>
              <w:top w:val="single" w:color="000000" w:sz="6" w:space="0"/>
              <w:left w:val="nil"/>
              <w:bottom w:val="single" w:color="000000" w:sz="6" w:space="0"/>
              <w:right w:val="single" w:color="000000" w:sz="6" w:space="0"/>
            </w:tcBorders>
            <w:noWrap w:val="0"/>
            <w:vAlign w:val="center"/>
          </w:tcPr>
          <w:p w14:paraId="002C8510">
            <w:pPr>
              <w:jc w:val="center"/>
              <w:rPr>
                <w:rFonts w:ascii="Arial" w:hAnsi="Arial" w:cs="Arial"/>
              </w:rPr>
            </w:pPr>
          </w:p>
        </w:tc>
        <w:tc>
          <w:tcPr>
            <w:tcW w:w="551" w:type="dxa"/>
            <w:tcBorders>
              <w:top w:val="single" w:color="000000" w:sz="6" w:space="0"/>
              <w:left w:val="nil"/>
              <w:bottom w:val="single" w:color="000000" w:sz="6" w:space="0"/>
              <w:right w:val="single" w:color="000000" w:sz="6" w:space="0"/>
            </w:tcBorders>
            <w:noWrap w:val="0"/>
            <w:vAlign w:val="center"/>
          </w:tcPr>
          <w:p w14:paraId="705AFAB0">
            <w:pPr>
              <w:jc w:val="center"/>
              <w:rPr>
                <w:rFonts w:ascii="Arial" w:hAnsi="Arial" w:cs="Arial"/>
              </w:rPr>
            </w:pPr>
          </w:p>
        </w:tc>
      </w:tr>
    </w:tbl>
    <w:p w14:paraId="5392B7E8">
      <w:pPr>
        <w:rPr>
          <w:rFonts w:ascii="Arial" w:hAnsi="Arial" w:cs="Arial"/>
        </w:rPr>
      </w:pPr>
      <w:r>
        <w:rPr>
          <w:rFonts w:ascii="Arial" w:hAnsi="Arial" w:cs="Arial"/>
        </w:rPr>
        <w:t xml:space="preserve"> </w:t>
      </w:r>
    </w:p>
    <w:p w14:paraId="20DC0FBD">
      <w:pPr>
        <w:widowControl/>
        <w:shd w:val="clear" w:color="auto" w:fill="FFFFFF"/>
        <w:spacing w:line="360" w:lineRule="auto"/>
        <w:jc w:val="left"/>
        <w:rPr>
          <w:rFonts w:ascii="Arial" w:hAnsi="Arial" w:cs="Arial"/>
        </w:rPr>
      </w:pPr>
      <w:r>
        <w:rPr>
          <w:rFonts w:ascii="宋体" w:hAnsi="宋体" w:cs="Arial"/>
        </w:rPr>
        <w:t>供应商</w:t>
      </w:r>
      <w:r>
        <w:rPr>
          <w:rFonts w:hint="eastAsia" w:ascii="宋体" w:hAnsi="宋体" w:cs="宋体"/>
        </w:rPr>
        <w:t>（加盖电子公章）</w:t>
      </w:r>
      <w:r>
        <w:rPr>
          <w:rFonts w:ascii="Arial" w:hAnsi="Arial" w:cs="Arial"/>
        </w:rPr>
        <w:t>:</w:t>
      </w:r>
      <w:r>
        <w:rPr>
          <w:rFonts w:ascii="Arial" w:hAnsi="Arial" w:cs="Arial"/>
          <w:u w:val="single"/>
        </w:rPr>
        <w:t xml:space="preserve">            </w:t>
      </w:r>
    </w:p>
    <w:p w14:paraId="019A5270">
      <w:pPr>
        <w:widowControl/>
        <w:shd w:val="clear" w:color="auto" w:fill="FFFFFF"/>
        <w:spacing w:line="360" w:lineRule="auto"/>
        <w:jc w:val="left"/>
        <w:rPr>
          <w:rFonts w:ascii="Arial" w:hAnsi="Arial" w:cs="Arial"/>
          <w:u w:val="single"/>
        </w:rPr>
      </w:pPr>
      <w:r>
        <w:rPr>
          <w:rFonts w:ascii="宋体" w:hAnsi="宋体" w:cs="Arial"/>
        </w:rPr>
        <w:t>法定代表人或其授权代表（签字）：</w:t>
      </w:r>
      <w:r>
        <w:rPr>
          <w:rFonts w:ascii="Arial" w:hAnsi="Arial" w:cs="Arial"/>
          <w:u w:val="single"/>
        </w:rPr>
        <w:t xml:space="preserve">          </w:t>
      </w:r>
    </w:p>
    <w:p w14:paraId="11E147DE">
      <w:pPr>
        <w:widowControl/>
        <w:shd w:val="clear" w:color="auto" w:fill="FFFFFF"/>
        <w:spacing w:line="360" w:lineRule="auto"/>
        <w:jc w:val="left"/>
        <w:rPr>
          <w:rFonts w:ascii="Arial" w:hAnsi="Arial" w:cs="Arial"/>
        </w:rPr>
      </w:pPr>
      <w:r>
        <w:rPr>
          <w:rFonts w:ascii="宋体" w:hAnsi="宋体" w:cs="Arial"/>
        </w:rPr>
        <w:t>日</w:t>
      </w:r>
      <w:r>
        <w:rPr>
          <w:rFonts w:ascii="Arial" w:hAnsi="Arial" w:cs="Arial"/>
        </w:rPr>
        <w:t xml:space="preserve">    </w:t>
      </w:r>
      <w:r>
        <w:rPr>
          <w:rFonts w:ascii="宋体" w:hAnsi="宋体" w:cs="Arial"/>
        </w:rPr>
        <w:t>期：</w:t>
      </w:r>
      <w:r>
        <w:rPr>
          <w:rFonts w:ascii="Arial" w:hAnsi="Arial" w:cs="Arial"/>
        </w:rPr>
        <w:t xml:space="preserve">   </w:t>
      </w:r>
      <w:r>
        <w:rPr>
          <w:rFonts w:ascii="宋体" w:hAnsi="宋体" w:cs="Arial"/>
        </w:rPr>
        <w:t>年</w:t>
      </w:r>
      <w:r>
        <w:rPr>
          <w:rFonts w:ascii="Arial" w:hAnsi="Arial" w:cs="Arial"/>
        </w:rPr>
        <w:t xml:space="preserve">    </w:t>
      </w:r>
      <w:r>
        <w:rPr>
          <w:rFonts w:ascii="宋体" w:hAnsi="宋体" w:cs="Arial"/>
        </w:rPr>
        <w:t>月</w:t>
      </w:r>
      <w:r>
        <w:rPr>
          <w:rFonts w:ascii="Arial" w:hAnsi="Arial" w:cs="Arial"/>
        </w:rPr>
        <w:t xml:space="preserve">    </w:t>
      </w:r>
      <w:r>
        <w:rPr>
          <w:rFonts w:ascii="宋体" w:hAnsi="宋体" w:cs="Arial"/>
        </w:rPr>
        <w:t>日</w:t>
      </w:r>
    </w:p>
    <w:p w14:paraId="04BF47B3">
      <w:pPr>
        <w:rPr>
          <w:rFonts w:ascii="Arial" w:hAnsi="Arial" w:cs="Arial"/>
        </w:rPr>
      </w:pPr>
      <w:r>
        <w:rPr>
          <w:rFonts w:ascii="Arial" w:hAnsi="Arial" w:cs="Arial"/>
        </w:rPr>
        <w:t xml:space="preserve"> </w:t>
      </w:r>
    </w:p>
    <w:p w14:paraId="48FF5688">
      <w:pPr>
        <w:spacing w:before="312" w:after="312"/>
        <w:rPr>
          <w:b/>
        </w:rPr>
      </w:pPr>
      <w:bookmarkStart w:id="76" w:name="_Toc504056873"/>
      <w:bookmarkEnd w:id="76"/>
      <w:bookmarkStart w:id="77" w:name="_Toc490133033"/>
      <w:bookmarkEnd w:id="77"/>
      <w:bookmarkStart w:id="78" w:name="_Toc504573088"/>
      <w:bookmarkEnd w:id="78"/>
      <w:bookmarkStart w:id="79" w:name="_Toc504044385"/>
      <w:r>
        <w:rPr>
          <w:rFonts w:ascii="Arial" w:hAnsi="Arial" w:cs="Arial"/>
        </w:rPr>
        <w:br w:type="page" w:clear="all"/>
      </w:r>
      <w:bookmarkEnd w:id="79"/>
      <w:bookmarkStart w:id="80" w:name="_Toc534273807"/>
      <w:bookmarkEnd w:id="80"/>
      <w:bookmarkStart w:id="81" w:name="_Toc504573090"/>
      <w:bookmarkEnd w:id="81"/>
      <w:bookmarkStart w:id="82" w:name="_Toc490133034"/>
      <w:bookmarkEnd w:id="82"/>
      <w:bookmarkStart w:id="83" w:name="_Toc504056874"/>
      <w:bookmarkEnd w:id="83"/>
      <w:bookmarkStart w:id="84" w:name="_Toc504044387"/>
      <w:bookmarkEnd w:id="84"/>
      <w:bookmarkStart w:id="85" w:name="_Toc504573089"/>
      <w:bookmarkEnd w:id="85"/>
      <w:bookmarkStart w:id="86" w:name="_Toc534273806"/>
      <w:bookmarkEnd w:id="86"/>
      <w:bookmarkStart w:id="87" w:name="_Toc534273683"/>
      <w:bookmarkEnd w:id="87"/>
      <w:bookmarkStart w:id="88" w:name="_Toc490133035"/>
      <w:bookmarkEnd w:id="88"/>
      <w:bookmarkStart w:id="89" w:name="_Toc534273684"/>
      <w:bookmarkEnd w:id="89"/>
      <w:bookmarkStart w:id="90" w:name="_Toc504056875"/>
      <w:r>
        <w:rPr>
          <w:rFonts w:ascii="宋体" w:hAnsi="宋体"/>
          <w:b/>
        </w:rPr>
        <w:t>附件</w:t>
      </w:r>
      <w:r>
        <w:rPr>
          <w:rFonts w:hint="eastAsia" w:ascii="宋体" w:hAnsi="宋体"/>
          <w:b/>
        </w:rPr>
        <w:t>九</w:t>
      </w:r>
      <w:r>
        <w:rPr>
          <w:rFonts w:ascii="宋体" w:hAnsi="宋体"/>
          <w:b/>
        </w:rPr>
        <w:t>、供应商类似业绩情况表</w:t>
      </w:r>
      <w:bookmarkEnd w:id="90"/>
    </w:p>
    <w:p w14:paraId="029B5ADD">
      <w:pPr>
        <w:rPr>
          <w:rFonts w:ascii="Arial" w:hAnsi="Arial" w:cs="Arial"/>
        </w:rPr>
      </w:pPr>
      <w:r>
        <w:rPr>
          <w:rFonts w:ascii="Arial" w:hAnsi="Arial" w:cs="Arial"/>
        </w:rPr>
        <w:t xml:space="preserve"> </w:t>
      </w:r>
    </w:p>
    <w:p w14:paraId="0F567360">
      <w:pPr>
        <w:widowControl/>
        <w:shd w:val="clear" w:color="auto" w:fill="FFFFFF"/>
        <w:spacing w:before="312" w:line="360" w:lineRule="auto"/>
        <w:jc w:val="center"/>
        <w:rPr>
          <w:rFonts w:ascii="Arial" w:hAnsi="Arial" w:cs="Arial"/>
          <w:b/>
          <w:sz w:val="36"/>
          <w:szCs w:val="36"/>
        </w:rPr>
      </w:pPr>
      <w:r>
        <w:rPr>
          <w:rFonts w:ascii="宋体" w:hAnsi="宋体" w:cs="Arial"/>
          <w:b/>
          <w:sz w:val="36"/>
          <w:szCs w:val="36"/>
        </w:rPr>
        <w:t>供应商类似业绩情况表</w:t>
      </w:r>
    </w:p>
    <w:tbl>
      <w:tblPr>
        <w:tblStyle w:val="29"/>
        <w:tblW w:w="89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3"/>
        <w:gridCol w:w="1710"/>
        <w:gridCol w:w="1365"/>
        <w:gridCol w:w="1455"/>
        <w:gridCol w:w="1300"/>
        <w:gridCol w:w="1026"/>
        <w:gridCol w:w="1335"/>
      </w:tblGrid>
      <w:tr w14:paraId="1D60C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90" w:hRule="atLeast"/>
          <w:jc w:val="center"/>
        </w:trPr>
        <w:tc>
          <w:tcPr>
            <w:tcW w:w="773" w:type="dxa"/>
            <w:noWrap w:val="0"/>
            <w:vAlign w:val="center"/>
          </w:tcPr>
          <w:p w14:paraId="53E03EBD">
            <w:pPr>
              <w:jc w:val="center"/>
              <w:rPr>
                <w:rFonts w:ascii="Arial" w:hAnsi="Arial" w:cs="Arial"/>
                <w:b/>
              </w:rPr>
            </w:pPr>
            <w:r>
              <w:rPr>
                <w:rFonts w:ascii="宋体" w:hAnsi="宋体" w:cs="Arial"/>
                <w:b/>
              </w:rPr>
              <w:t>序号</w:t>
            </w:r>
          </w:p>
        </w:tc>
        <w:tc>
          <w:tcPr>
            <w:tcW w:w="1710" w:type="dxa"/>
            <w:noWrap w:val="0"/>
            <w:vAlign w:val="center"/>
          </w:tcPr>
          <w:p w14:paraId="659D29BF">
            <w:pPr>
              <w:jc w:val="center"/>
              <w:rPr>
                <w:rFonts w:ascii="Arial" w:hAnsi="Arial" w:cs="Arial"/>
                <w:b/>
              </w:rPr>
            </w:pPr>
            <w:r>
              <w:rPr>
                <w:rFonts w:ascii="宋体" w:hAnsi="宋体" w:cs="Arial"/>
                <w:b/>
              </w:rPr>
              <w:t>项目名称</w:t>
            </w:r>
          </w:p>
        </w:tc>
        <w:tc>
          <w:tcPr>
            <w:tcW w:w="1365" w:type="dxa"/>
            <w:noWrap w:val="0"/>
            <w:vAlign w:val="center"/>
          </w:tcPr>
          <w:p w14:paraId="3C4D32D5">
            <w:pPr>
              <w:jc w:val="center"/>
              <w:rPr>
                <w:rFonts w:ascii="Arial" w:hAnsi="Arial" w:cs="Arial"/>
                <w:b/>
              </w:rPr>
            </w:pPr>
            <w:r>
              <w:rPr>
                <w:rFonts w:ascii="宋体" w:hAnsi="宋体" w:cs="Arial"/>
                <w:b/>
              </w:rPr>
              <w:t>业主单位</w:t>
            </w:r>
          </w:p>
        </w:tc>
        <w:tc>
          <w:tcPr>
            <w:tcW w:w="1455" w:type="dxa"/>
            <w:noWrap w:val="0"/>
            <w:vAlign w:val="center"/>
          </w:tcPr>
          <w:p w14:paraId="30118E24">
            <w:pPr>
              <w:jc w:val="center"/>
              <w:rPr>
                <w:rFonts w:ascii="Arial" w:hAnsi="Arial" w:cs="Arial"/>
                <w:b/>
              </w:rPr>
            </w:pPr>
            <w:r>
              <w:rPr>
                <w:rFonts w:ascii="宋体" w:hAnsi="宋体" w:cs="Arial"/>
                <w:b/>
              </w:rPr>
              <w:t>业主联系</w:t>
            </w:r>
          </w:p>
          <w:p w14:paraId="4B620EB5">
            <w:pPr>
              <w:jc w:val="center"/>
              <w:rPr>
                <w:rFonts w:ascii="Arial" w:hAnsi="Arial" w:cs="Arial"/>
                <w:b/>
              </w:rPr>
            </w:pPr>
            <w:r>
              <w:rPr>
                <w:rFonts w:ascii="宋体" w:hAnsi="宋体" w:cs="Arial"/>
                <w:b/>
              </w:rPr>
              <w:t>方式</w:t>
            </w:r>
          </w:p>
        </w:tc>
        <w:tc>
          <w:tcPr>
            <w:tcW w:w="1300" w:type="dxa"/>
            <w:noWrap w:val="0"/>
            <w:vAlign w:val="center"/>
          </w:tcPr>
          <w:p w14:paraId="10D11922">
            <w:pPr>
              <w:jc w:val="center"/>
              <w:rPr>
                <w:rFonts w:ascii="Arial" w:hAnsi="Arial" w:cs="Arial"/>
                <w:b/>
              </w:rPr>
            </w:pPr>
            <w:r>
              <w:rPr>
                <w:rFonts w:ascii="宋体" w:hAnsi="宋体" w:cs="Arial"/>
                <w:b/>
              </w:rPr>
              <w:t>工作主要</w:t>
            </w:r>
          </w:p>
          <w:p w14:paraId="41032390">
            <w:pPr>
              <w:jc w:val="center"/>
              <w:rPr>
                <w:rFonts w:ascii="Arial" w:hAnsi="Arial" w:cs="Arial"/>
                <w:b/>
              </w:rPr>
            </w:pPr>
            <w:r>
              <w:rPr>
                <w:rFonts w:ascii="宋体" w:hAnsi="宋体" w:cs="Arial"/>
                <w:b/>
              </w:rPr>
              <w:t>内容</w:t>
            </w:r>
          </w:p>
        </w:tc>
        <w:tc>
          <w:tcPr>
            <w:tcW w:w="1026" w:type="dxa"/>
            <w:noWrap w:val="0"/>
            <w:vAlign w:val="center"/>
          </w:tcPr>
          <w:p w14:paraId="7373906B">
            <w:pPr>
              <w:jc w:val="center"/>
              <w:rPr>
                <w:rFonts w:ascii="Arial" w:hAnsi="Arial" w:cs="Arial"/>
                <w:b/>
              </w:rPr>
            </w:pPr>
            <w:r>
              <w:rPr>
                <w:rFonts w:ascii="宋体" w:hAnsi="宋体" w:cs="Arial"/>
                <w:b/>
              </w:rPr>
              <w:t>合同</w:t>
            </w:r>
          </w:p>
          <w:p w14:paraId="72512161">
            <w:pPr>
              <w:jc w:val="center"/>
              <w:rPr>
                <w:rFonts w:ascii="Arial" w:hAnsi="Arial" w:cs="Arial"/>
                <w:b/>
              </w:rPr>
            </w:pPr>
            <w:r>
              <w:rPr>
                <w:rFonts w:ascii="宋体" w:hAnsi="宋体" w:cs="Arial"/>
                <w:b/>
              </w:rPr>
              <w:t>金额</w:t>
            </w:r>
          </w:p>
        </w:tc>
        <w:tc>
          <w:tcPr>
            <w:tcW w:w="1335" w:type="dxa"/>
            <w:noWrap w:val="0"/>
            <w:vAlign w:val="center"/>
          </w:tcPr>
          <w:p w14:paraId="0D2CDC36">
            <w:pPr>
              <w:jc w:val="center"/>
              <w:rPr>
                <w:rFonts w:ascii="宋体" w:hAnsi="宋体" w:cs="Arial"/>
                <w:b/>
              </w:rPr>
            </w:pPr>
            <w:r>
              <w:rPr>
                <w:rFonts w:hint="eastAsia" w:ascii="宋体" w:hAnsi="宋体" w:cs="Arial"/>
                <w:b/>
              </w:rPr>
              <w:t>证明材料</w:t>
            </w:r>
          </w:p>
          <w:p w14:paraId="069E5F0F">
            <w:pPr>
              <w:jc w:val="center"/>
              <w:rPr>
                <w:rFonts w:ascii="Arial" w:hAnsi="Arial" w:cs="Arial"/>
                <w:b/>
              </w:rPr>
            </w:pPr>
            <w:r>
              <w:rPr>
                <w:rFonts w:hint="eastAsia" w:ascii="宋体" w:hAnsi="宋体" w:cs="Arial"/>
                <w:b/>
              </w:rPr>
              <w:t>（第几页—第几页）</w:t>
            </w:r>
          </w:p>
        </w:tc>
      </w:tr>
      <w:tr w14:paraId="1DB03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2" w:hRule="atLeast"/>
          <w:jc w:val="center"/>
        </w:trPr>
        <w:tc>
          <w:tcPr>
            <w:tcW w:w="773" w:type="dxa"/>
            <w:noWrap w:val="0"/>
            <w:vAlign w:val="top"/>
          </w:tcPr>
          <w:p w14:paraId="46719261">
            <w:pPr>
              <w:rPr>
                <w:rFonts w:ascii="Arial" w:hAnsi="Arial" w:cs="Arial"/>
              </w:rPr>
            </w:pPr>
          </w:p>
        </w:tc>
        <w:tc>
          <w:tcPr>
            <w:tcW w:w="1710" w:type="dxa"/>
            <w:noWrap w:val="0"/>
            <w:vAlign w:val="top"/>
          </w:tcPr>
          <w:p w14:paraId="5ABA4B4B">
            <w:pPr>
              <w:rPr>
                <w:rFonts w:ascii="Arial" w:hAnsi="Arial" w:cs="Arial"/>
              </w:rPr>
            </w:pPr>
          </w:p>
        </w:tc>
        <w:tc>
          <w:tcPr>
            <w:tcW w:w="1365" w:type="dxa"/>
            <w:noWrap w:val="0"/>
            <w:vAlign w:val="top"/>
          </w:tcPr>
          <w:p w14:paraId="13254AFB">
            <w:pPr>
              <w:rPr>
                <w:rFonts w:ascii="Arial" w:hAnsi="Arial" w:cs="Arial"/>
              </w:rPr>
            </w:pPr>
          </w:p>
        </w:tc>
        <w:tc>
          <w:tcPr>
            <w:tcW w:w="1455" w:type="dxa"/>
            <w:noWrap w:val="0"/>
            <w:vAlign w:val="top"/>
          </w:tcPr>
          <w:p w14:paraId="52DF34F4">
            <w:pPr>
              <w:rPr>
                <w:rFonts w:ascii="Arial" w:hAnsi="Arial" w:cs="Arial"/>
              </w:rPr>
            </w:pPr>
          </w:p>
        </w:tc>
        <w:tc>
          <w:tcPr>
            <w:tcW w:w="1300" w:type="dxa"/>
            <w:noWrap w:val="0"/>
            <w:vAlign w:val="top"/>
          </w:tcPr>
          <w:p w14:paraId="1223F3EB">
            <w:pPr>
              <w:rPr>
                <w:rFonts w:ascii="Arial" w:hAnsi="Arial" w:cs="Arial"/>
              </w:rPr>
            </w:pPr>
          </w:p>
        </w:tc>
        <w:tc>
          <w:tcPr>
            <w:tcW w:w="1026" w:type="dxa"/>
            <w:noWrap w:val="0"/>
            <w:vAlign w:val="top"/>
          </w:tcPr>
          <w:p w14:paraId="58047347">
            <w:pPr>
              <w:rPr>
                <w:rFonts w:ascii="Arial" w:hAnsi="Arial" w:cs="Arial"/>
              </w:rPr>
            </w:pPr>
          </w:p>
        </w:tc>
        <w:tc>
          <w:tcPr>
            <w:tcW w:w="1335" w:type="dxa"/>
            <w:noWrap w:val="0"/>
            <w:vAlign w:val="top"/>
          </w:tcPr>
          <w:p w14:paraId="09B90942">
            <w:pPr>
              <w:rPr>
                <w:rFonts w:ascii="Arial" w:hAnsi="Arial" w:cs="Arial"/>
              </w:rPr>
            </w:pPr>
          </w:p>
        </w:tc>
      </w:tr>
      <w:tr w14:paraId="402626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2" w:hRule="atLeast"/>
          <w:jc w:val="center"/>
        </w:trPr>
        <w:tc>
          <w:tcPr>
            <w:tcW w:w="773" w:type="dxa"/>
            <w:noWrap w:val="0"/>
            <w:vAlign w:val="top"/>
          </w:tcPr>
          <w:p w14:paraId="20D008C8">
            <w:pPr>
              <w:rPr>
                <w:rFonts w:ascii="Arial" w:hAnsi="Arial" w:cs="Arial"/>
              </w:rPr>
            </w:pPr>
          </w:p>
        </w:tc>
        <w:tc>
          <w:tcPr>
            <w:tcW w:w="1710" w:type="dxa"/>
            <w:noWrap w:val="0"/>
            <w:vAlign w:val="top"/>
          </w:tcPr>
          <w:p w14:paraId="5E9D2261">
            <w:pPr>
              <w:rPr>
                <w:rFonts w:ascii="Arial" w:hAnsi="Arial" w:cs="Arial"/>
              </w:rPr>
            </w:pPr>
          </w:p>
        </w:tc>
        <w:tc>
          <w:tcPr>
            <w:tcW w:w="1365" w:type="dxa"/>
            <w:noWrap w:val="0"/>
            <w:vAlign w:val="top"/>
          </w:tcPr>
          <w:p w14:paraId="76358FA8">
            <w:pPr>
              <w:rPr>
                <w:rFonts w:ascii="Arial" w:hAnsi="Arial" w:cs="Arial"/>
              </w:rPr>
            </w:pPr>
          </w:p>
        </w:tc>
        <w:tc>
          <w:tcPr>
            <w:tcW w:w="1455" w:type="dxa"/>
            <w:noWrap w:val="0"/>
            <w:vAlign w:val="top"/>
          </w:tcPr>
          <w:p w14:paraId="61D3FEDC">
            <w:pPr>
              <w:rPr>
                <w:rFonts w:ascii="Arial" w:hAnsi="Arial" w:cs="Arial"/>
              </w:rPr>
            </w:pPr>
          </w:p>
        </w:tc>
        <w:tc>
          <w:tcPr>
            <w:tcW w:w="1300" w:type="dxa"/>
            <w:noWrap w:val="0"/>
            <w:vAlign w:val="top"/>
          </w:tcPr>
          <w:p w14:paraId="7046A95C">
            <w:pPr>
              <w:rPr>
                <w:rFonts w:ascii="Arial" w:hAnsi="Arial" w:cs="Arial"/>
              </w:rPr>
            </w:pPr>
          </w:p>
        </w:tc>
        <w:tc>
          <w:tcPr>
            <w:tcW w:w="1026" w:type="dxa"/>
            <w:noWrap w:val="0"/>
            <w:vAlign w:val="top"/>
          </w:tcPr>
          <w:p w14:paraId="09A78C2B">
            <w:pPr>
              <w:rPr>
                <w:rFonts w:ascii="Arial" w:hAnsi="Arial" w:cs="Arial"/>
              </w:rPr>
            </w:pPr>
          </w:p>
        </w:tc>
        <w:tc>
          <w:tcPr>
            <w:tcW w:w="1335" w:type="dxa"/>
            <w:noWrap w:val="0"/>
            <w:vAlign w:val="top"/>
          </w:tcPr>
          <w:p w14:paraId="718EF7AF">
            <w:pPr>
              <w:rPr>
                <w:rFonts w:ascii="Arial" w:hAnsi="Arial" w:cs="Arial"/>
              </w:rPr>
            </w:pPr>
          </w:p>
        </w:tc>
      </w:tr>
      <w:tr w14:paraId="39CA5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jc w:val="center"/>
        </w:trPr>
        <w:tc>
          <w:tcPr>
            <w:tcW w:w="773" w:type="dxa"/>
            <w:noWrap w:val="0"/>
            <w:vAlign w:val="top"/>
          </w:tcPr>
          <w:p w14:paraId="5D10E48B">
            <w:pPr>
              <w:rPr>
                <w:rFonts w:ascii="Arial" w:hAnsi="Arial" w:cs="Arial"/>
              </w:rPr>
            </w:pPr>
          </w:p>
        </w:tc>
        <w:tc>
          <w:tcPr>
            <w:tcW w:w="1710" w:type="dxa"/>
            <w:noWrap w:val="0"/>
            <w:vAlign w:val="top"/>
          </w:tcPr>
          <w:p w14:paraId="13E14A48">
            <w:pPr>
              <w:rPr>
                <w:rFonts w:ascii="Arial" w:hAnsi="Arial" w:cs="Arial"/>
              </w:rPr>
            </w:pPr>
          </w:p>
        </w:tc>
        <w:tc>
          <w:tcPr>
            <w:tcW w:w="1365" w:type="dxa"/>
            <w:noWrap w:val="0"/>
            <w:vAlign w:val="top"/>
          </w:tcPr>
          <w:p w14:paraId="662FED8F">
            <w:pPr>
              <w:rPr>
                <w:rFonts w:ascii="Arial" w:hAnsi="Arial" w:cs="Arial"/>
              </w:rPr>
            </w:pPr>
          </w:p>
        </w:tc>
        <w:tc>
          <w:tcPr>
            <w:tcW w:w="1455" w:type="dxa"/>
            <w:noWrap w:val="0"/>
            <w:vAlign w:val="top"/>
          </w:tcPr>
          <w:p w14:paraId="2D39B3C4">
            <w:pPr>
              <w:rPr>
                <w:rFonts w:ascii="Arial" w:hAnsi="Arial" w:cs="Arial"/>
              </w:rPr>
            </w:pPr>
          </w:p>
        </w:tc>
        <w:tc>
          <w:tcPr>
            <w:tcW w:w="1300" w:type="dxa"/>
            <w:noWrap w:val="0"/>
            <w:vAlign w:val="top"/>
          </w:tcPr>
          <w:p w14:paraId="1ED967B8">
            <w:pPr>
              <w:rPr>
                <w:rFonts w:ascii="Arial" w:hAnsi="Arial" w:cs="Arial"/>
              </w:rPr>
            </w:pPr>
          </w:p>
        </w:tc>
        <w:tc>
          <w:tcPr>
            <w:tcW w:w="1026" w:type="dxa"/>
            <w:noWrap w:val="0"/>
            <w:vAlign w:val="top"/>
          </w:tcPr>
          <w:p w14:paraId="3E790B77">
            <w:pPr>
              <w:rPr>
                <w:rFonts w:ascii="Arial" w:hAnsi="Arial" w:cs="Arial"/>
              </w:rPr>
            </w:pPr>
          </w:p>
        </w:tc>
        <w:tc>
          <w:tcPr>
            <w:tcW w:w="1335" w:type="dxa"/>
            <w:noWrap w:val="0"/>
            <w:vAlign w:val="top"/>
          </w:tcPr>
          <w:p w14:paraId="55C43EB1">
            <w:pPr>
              <w:rPr>
                <w:rFonts w:ascii="Arial" w:hAnsi="Arial" w:cs="Arial"/>
              </w:rPr>
            </w:pPr>
          </w:p>
        </w:tc>
      </w:tr>
      <w:tr w14:paraId="4AA91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jc w:val="center"/>
        </w:trPr>
        <w:tc>
          <w:tcPr>
            <w:tcW w:w="773" w:type="dxa"/>
            <w:noWrap w:val="0"/>
            <w:vAlign w:val="top"/>
          </w:tcPr>
          <w:p w14:paraId="23F9BBA1">
            <w:pPr>
              <w:rPr>
                <w:rFonts w:ascii="Arial" w:hAnsi="Arial" w:cs="Arial"/>
              </w:rPr>
            </w:pPr>
          </w:p>
        </w:tc>
        <w:tc>
          <w:tcPr>
            <w:tcW w:w="1710" w:type="dxa"/>
            <w:noWrap w:val="0"/>
            <w:vAlign w:val="top"/>
          </w:tcPr>
          <w:p w14:paraId="1E5F4BF4">
            <w:pPr>
              <w:rPr>
                <w:rFonts w:ascii="Arial" w:hAnsi="Arial" w:cs="Arial"/>
              </w:rPr>
            </w:pPr>
          </w:p>
        </w:tc>
        <w:tc>
          <w:tcPr>
            <w:tcW w:w="1365" w:type="dxa"/>
            <w:noWrap w:val="0"/>
            <w:vAlign w:val="top"/>
          </w:tcPr>
          <w:p w14:paraId="5B20C9F5">
            <w:pPr>
              <w:rPr>
                <w:rFonts w:ascii="Arial" w:hAnsi="Arial" w:cs="Arial"/>
              </w:rPr>
            </w:pPr>
          </w:p>
        </w:tc>
        <w:tc>
          <w:tcPr>
            <w:tcW w:w="1455" w:type="dxa"/>
            <w:noWrap w:val="0"/>
            <w:vAlign w:val="top"/>
          </w:tcPr>
          <w:p w14:paraId="550AC186">
            <w:pPr>
              <w:rPr>
                <w:rFonts w:ascii="Arial" w:hAnsi="Arial" w:cs="Arial"/>
              </w:rPr>
            </w:pPr>
          </w:p>
        </w:tc>
        <w:tc>
          <w:tcPr>
            <w:tcW w:w="1300" w:type="dxa"/>
            <w:noWrap w:val="0"/>
            <w:vAlign w:val="top"/>
          </w:tcPr>
          <w:p w14:paraId="2C69E9A6">
            <w:pPr>
              <w:rPr>
                <w:rFonts w:ascii="Arial" w:hAnsi="Arial" w:cs="Arial"/>
              </w:rPr>
            </w:pPr>
          </w:p>
        </w:tc>
        <w:tc>
          <w:tcPr>
            <w:tcW w:w="1026" w:type="dxa"/>
            <w:noWrap w:val="0"/>
            <w:vAlign w:val="top"/>
          </w:tcPr>
          <w:p w14:paraId="0DF60A20">
            <w:pPr>
              <w:rPr>
                <w:rFonts w:ascii="Arial" w:hAnsi="Arial" w:cs="Arial"/>
              </w:rPr>
            </w:pPr>
          </w:p>
        </w:tc>
        <w:tc>
          <w:tcPr>
            <w:tcW w:w="1335" w:type="dxa"/>
            <w:noWrap w:val="0"/>
            <w:vAlign w:val="top"/>
          </w:tcPr>
          <w:p w14:paraId="56A4FF62">
            <w:pPr>
              <w:rPr>
                <w:rFonts w:ascii="Arial" w:hAnsi="Arial" w:cs="Arial"/>
              </w:rPr>
            </w:pPr>
          </w:p>
        </w:tc>
      </w:tr>
      <w:tr w14:paraId="63037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jc w:val="center"/>
        </w:trPr>
        <w:tc>
          <w:tcPr>
            <w:tcW w:w="773" w:type="dxa"/>
            <w:noWrap w:val="0"/>
            <w:vAlign w:val="top"/>
          </w:tcPr>
          <w:p w14:paraId="03D4FC08">
            <w:pPr>
              <w:rPr>
                <w:rFonts w:ascii="Arial" w:hAnsi="Arial" w:cs="Arial"/>
              </w:rPr>
            </w:pPr>
          </w:p>
        </w:tc>
        <w:tc>
          <w:tcPr>
            <w:tcW w:w="1710" w:type="dxa"/>
            <w:noWrap w:val="0"/>
            <w:vAlign w:val="top"/>
          </w:tcPr>
          <w:p w14:paraId="66CAD123">
            <w:pPr>
              <w:rPr>
                <w:rFonts w:ascii="Arial" w:hAnsi="Arial" w:cs="Arial"/>
              </w:rPr>
            </w:pPr>
          </w:p>
        </w:tc>
        <w:tc>
          <w:tcPr>
            <w:tcW w:w="1365" w:type="dxa"/>
            <w:noWrap w:val="0"/>
            <w:vAlign w:val="top"/>
          </w:tcPr>
          <w:p w14:paraId="0E7E6846">
            <w:pPr>
              <w:rPr>
                <w:rFonts w:ascii="Arial" w:hAnsi="Arial" w:cs="Arial"/>
              </w:rPr>
            </w:pPr>
          </w:p>
        </w:tc>
        <w:tc>
          <w:tcPr>
            <w:tcW w:w="1455" w:type="dxa"/>
            <w:noWrap w:val="0"/>
            <w:vAlign w:val="top"/>
          </w:tcPr>
          <w:p w14:paraId="6DC719F8">
            <w:pPr>
              <w:rPr>
                <w:rFonts w:ascii="Arial" w:hAnsi="Arial" w:cs="Arial"/>
              </w:rPr>
            </w:pPr>
          </w:p>
        </w:tc>
        <w:tc>
          <w:tcPr>
            <w:tcW w:w="1300" w:type="dxa"/>
            <w:noWrap w:val="0"/>
            <w:vAlign w:val="top"/>
          </w:tcPr>
          <w:p w14:paraId="48BF44AA">
            <w:pPr>
              <w:rPr>
                <w:rFonts w:ascii="Arial" w:hAnsi="Arial" w:cs="Arial"/>
              </w:rPr>
            </w:pPr>
          </w:p>
        </w:tc>
        <w:tc>
          <w:tcPr>
            <w:tcW w:w="1026" w:type="dxa"/>
            <w:noWrap w:val="0"/>
            <w:vAlign w:val="top"/>
          </w:tcPr>
          <w:p w14:paraId="03718E20">
            <w:pPr>
              <w:rPr>
                <w:rFonts w:ascii="Arial" w:hAnsi="Arial" w:cs="Arial"/>
              </w:rPr>
            </w:pPr>
          </w:p>
        </w:tc>
        <w:tc>
          <w:tcPr>
            <w:tcW w:w="1335" w:type="dxa"/>
            <w:noWrap w:val="0"/>
            <w:vAlign w:val="top"/>
          </w:tcPr>
          <w:p w14:paraId="704D1DC9">
            <w:pPr>
              <w:rPr>
                <w:rFonts w:ascii="Arial" w:hAnsi="Arial" w:cs="Arial"/>
              </w:rPr>
            </w:pPr>
          </w:p>
        </w:tc>
      </w:tr>
    </w:tbl>
    <w:p w14:paraId="7CC91C05">
      <w:pPr>
        <w:rPr>
          <w:rFonts w:ascii="Arial" w:hAnsi="Arial" w:cs="Arial"/>
        </w:rPr>
      </w:pPr>
      <w:r>
        <w:rPr>
          <w:rFonts w:ascii="Arial" w:hAnsi="Arial" w:cs="Arial"/>
        </w:rPr>
        <w:t xml:space="preserve"> </w:t>
      </w:r>
    </w:p>
    <w:p w14:paraId="58F25DA0">
      <w:pPr>
        <w:widowControl/>
        <w:shd w:val="clear" w:color="auto" w:fill="FFFFFF"/>
        <w:spacing w:line="360" w:lineRule="auto"/>
        <w:jc w:val="left"/>
        <w:rPr>
          <w:rFonts w:ascii="Arial" w:hAnsi="Arial" w:cs="Arial"/>
        </w:rPr>
      </w:pPr>
      <w:r>
        <w:rPr>
          <w:rFonts w:ascii="宋体" w:hAnsi="宋体" w:cs="Arial"/>
        </w:rPr>
        <w:t>供应商</w:t>
      </w:r>
      <w:r>
        <w:rPr>
          <w:rFonts w:hint="eastAsia" w:ascii="宋体" w:hAnsi="宋体" w:cs="宋体"/>
        </w:rPr>
        <w:t>（加盖电子公章）</w:t>
      </w:r>
      <w:r>
        <w:rPr>
          <w:rFonts w:ascii="Arial" w:hAnsi="Arial" w:cs="Arial"/>
        </w:rPr>
        <w:t>:</w:t>
      </w:r>
      <w:r>
        <w:rPr>
          <w:rFonts w:ascii="Arial" w:hAnsi="Arial" w:cs="Arial"/>
          <w:u w:val="single"/>
        </w:rPr>
        <w:t xml:space="preserve">            </w:t>
      </w:r>
    </w:p>
    <w:p w14:paraId="5B695343">
      <w:pPr>
        <w:widowControl/>
        <w:shd w:val="clear" w:color="auto" w:fill="FFFFFF"/>
        <w:spacing w:line="360" w:lineRule="auto"/>
        <w:jc w:val="left"/>
        <w:rPr>
          <w:rFonts w:ascii="Arial" w:hAnsi="Arial" w:cs="Arial"/>
          <w:u w:val="single"/>
        </w:rPr>
      </w:pPr>
      <w:r>
        <w:rPr>
          <w:rFonts w:ascii="宋体" w:hAnsi="宋体" w:cs="Arial"/>
        </w:rPr>
        <w:t>法定代表人或其授权代表（签字）：</w:t>
      </w:r>
      <w:r>
        <w:rPr>
          <w:rFonts w:ascii="Arial" w:hAnsi="Arial" w:cs="Arial"/>
          <w:u w:val="single"/>
        </w:rPr>
        <w:t xml:space="preserve">          </w:t>
      </w:r>
    </w:p>
    <w:p w14:paraId="4C9694A8">
      <w:pPr>
        <w:widowControl/>
        <w:shd w:val="clear" w:color="auto" w:fill="FFFFFF"/>
        <w:spacing w:line="360" w:lineRule="auto"/>
        <w:jc w:val="left"/>
        <w:rPr>
          <w:rFonts w:ascii="Arial" w:hAnsi="Arial" w:cs="Arial"/>
        </w:rPr>
      </w:pPr>
      <w:r>
        <w:rPr>
          <w:rFonts w:ascii="宋体" w:hAnsi="宋体" w:cs="Arial"/>
        </w:rPr>
        <w:t>日</w:t>
      </w:r>
      <w:r>
        <w:rPr>
          <w:rFonts w:ascii="Arial" w:hAnsi="Arial" w:cs="Arial"/>
        </w:rPr>
        <w:t xml:space="preserve">    </w:t>
      </w:r>
      <w:r>
        <w:rPr>
          <w:rFonts w:ascii="宋体" w:hAnsi="宋体" w:cs="Arial"/>
        </w:rPr>
        <w:t>期：</w:t>
      </w:r>
      <w:r>
        <w:rPr>
          <w:rFonts w:ascii="Arial" w:hAnsi="Arial" w:cs="Arial"/>
        </w:rPr>
        <w:t xml:space="preserve">   </w:t>
      </w:r>
      <w:r>
        <w:rPr>
          <w:rFonts w:ascii="宋体" w:hAnsi="宋体" w:cs="Arial"/>
        </w:rPr>
        <w:t>年</w:t>
      </w:r>
      <w:r>
        <w:rPr>
          <w:rFonts w:ascii="Arial" w:hAnsi="Arial" w:cs="Arial"/>
        </w:rPr>
        <w:t xml:space="preserve">    </w:t>
      </w:r>
      <w:r>
        <w:rPr>
          <w:rFonts w:ascii="宋体" w:hAnsi="宋体" w:cs="Arial"/>
        </w:rPr>
        <w:t>月</w:t>
      </w:r>
      <w:r>
        <w:rPr>
          <w:rFonts w:ascii="Arial" w:hAnsi="Arial" w:cs="Arial"/>
        </w:rPr>
        <w:t xml:space="preserve">    </w:t>
      </w:r>
      <w:r>
        <w:rPr>
          <w:rFonts w:ascii="宋体" w:hAnsi="宋体" w:cs="Arial"/>
        </w:rPr>
        <w:t>日</w:t>
      </w:r>
    </w:p>
    <w:p w14:paraId="31C7EBEE">
      <w:pPr>
        <w:widowControl/>
        <w:jc w:val="left"/>
        <w:rPr>
          <w:rFonts w:ascii="宋体" w:hAnsi="宋体"/>
          <w:b/>
        </w:rPr>
      </w:pPr>
      <w:r>
        <w:rPr>
          <w:rFonts w:ascii="Arial" w:hAnsi="Arial" w:cs="Arial"/>
        </w:rPr>
        <w:br w:type="page" w:clear="all"/>
      </w:r>
      <w:r>
        <w:rPr>
          <w:rFonts w:hint="eastAsia" w:ascii="宋体" w:hAnsi="宋体"/>
          <w:b/>
        </w:rPr>
        <w:t>目录十、拟投入本项目人员一览表</w:t>
      </w:r>
    </w:p>
    <w:p w14:paraId="5FD93842">
      <w:pPr>
        <w:widowControl/>
        <w:shd w:val="clear" w:color="auto" w:fill="FFFFFF"/>
        <w:spacing w:line="360" w:lineRule="auto"/>
        <w:rPr>
          <w:rFonts w:ascii="宋体" w:hAnsi="宋体" w:cs="宋体"/>
        </w:rPr>
      </w:pPr>
      <w:r>
        <w:rPr>
          <w:rFonts w:hint="eastAsia" w:ascii="宋体" w:hAnsi="宋体" w:cs="宋体"/>
        </w:rPr>
        <w:t> </w:t>
      </w:r>
    </w:p>
    <w:p w14:paraId="5E117BB5">
      <w:pPr>
        <w:widowControl/>
        <w:shd w:val="clear" w:color="auto" w:fill="FFFFFF"/>
        <w:spacing w:line="360" w:lineRule="auto"/>
        <w:jc w:val="center"/>
        <w:rPr>
          <w:rFonts w:ascii="宋体" w:hAnsi="宋体" w:cs="宋体"/>
          <w:b/>
          <w:bCs/>
          <w:sz w:val="30"/>
          <w:szCs w:val="30"/>
        </w:rPr>
      </w:pPr>
      <w:r>
        <w:rPr>
          <w:rFonts w:hint="eastAsia" w:ascii="宋体" w:hAnsi="宋体" w:cs="宋体"/>
          <w:b/>
          <w:bCs/>
          <w:sz w:val="30"/>
          <w:szCs w:val="30"/>
        </w:rPr>
        <w:t>拟投入本项目服务人员一览表</w:t>
      </w:r>
    </w:p>
    <w:p w14:paraId="70A77D80">
      <w:pPr>
        <w:rPr>
          <w:rFonts w:ascii="宋体" w:hAnsi="宋体" w:cs="宋体"/>
        </w:rPr>
      </w:pPr>
      <w:r>
        <w:rPr>
          <w:rFonts w:hint="eastAsia" w:ascii="宋体" w:hAnsi="宋体" w:cs="宋体"/>
        </w:rPr>
        <w:t xml:space="preserve">项目名称：                                           </w:t>
      </w:r>
    </w:p>
    <w:p w14:paraId="05F3896E">
      <w:pPr>
        <w:rPr>
          <w:rFonts w:ascii="宋体" w:hAnsi="宋体" w:cs="宋体"/>
        </w:rPr>
      </w:pPr>
      <w:r>
        <w:rPr>
          <w:rFonts w:hint="eastAsia" w:ascii="宋体" w:hAnsi="宋体" w:cs="宋体"/>
        </w:rPr>
        <w:t>项目编号：</w:t>
      </w:r>
    </w:p>
    <w:tbl>
      <w:tblPr>
        <w:tblStyle w:val="2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86"/>
        <w:gridCol w:w="686"/>
        <w:gridCol w:w="694"/>
        <w:gridCol w:w="686"/>
        <w:gridCol w:w="686"/>
        <w:gridCol w:w="841"/>
        <w:gridCol w:w="691"/>
        <w:gridCol w:w="755"/>
        <w:gridCol w:w="737"/>
        <w:gridCol w:w="686"/>
        <w:gridCol w:w="687"/>
        <w:gridCol w:w="687"/>
      </w:tblGrid>
      <w:tr w14:paraId="4E049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96" w:hRule="atLeast"/>
          <w:jc w:val="center"/>
        </w:trPr>
        <w:tc>
          <w:tcPr>
            <w:tcW w:w="263" w:type="dxa"/>
            <w:noWrap w:val="0"/>
            <w:vAlign w:val="center"/>
          </w:tcPr>
          <w:p w14:paraId="49F1EAE2">
            <w:pPr>
              <w:jc w:val="center"/>
              <w:rPr>
                <w:rFonts w:ascii="宋体" w:hAnsi="宋体" w:cs="宋体"/>
                <w:b/>
              </w:rPr>
            </w:pPr>
            <w:r>
              <w:rPr>
                <w:rFonts w:hint="eastAsia" w:ascii="宋体" w:hAnsi="宋体" w:cs="宋体"/>
                <w:b/>
              </w:rPr>
              <w:t>序号</w:t>
            </w:r>
          </w:p>
        </w:tc>
        <w:tc>
          <w:tcPr>
            <w:tcW w:w="308" w:type="dxa"/>
            <w:noWrap w:val="0"/>
            <w:vAlign w:val="center"/>
          </w:tcPr>
          <w:p w14:paraId="14749B7E">
            <w:pPr>
              <w:jc w:val="center"/>
              <w:rPr>
                <w:rFonts w:ascii="宋体" w:hAnsi="宋体" w:cs="宋体"/>
                <w:b/>
              </w:rPr>
            </w:pPr>
            <w:r>
              <w:rPr>
                <w:rFonts w:hint="eastAsia" w:ascii="宋体" w:hAnsi="宋体" w:cs="宋体"/>
                <w:b/>
              </w:rPr>
              <w:t>姓名</w:t>
            </w:r>
          </w:p>
        </w:tc>
        <w:tc>
          <w:tcPr>
            <w:tcW w:w="462" w:type="dxa"/>
            <w:noWrap w:val="0"/>
            <w:vAlign w:val="center"/>
          </w:tcPr>
          <w:p w14:paraId="10B6D3CA">
            <w:pPr>
              <w:jc w:val="center"/>
              <w:rPr>
                <w:rFonts w:ascii="宋体" w:hAnsi="宋体" w:cs="宋体"/>
                <w:b/>
              </w:rPr>
            </w:pPr>
            <w:r>
              <w:rPr>
                <w:rFonts w:hint="eastAsia" w:ascii="宋体" w:hAnsi="宋体" w:cs="宋体"/>
                <w:b/>
              </w:rPr>
              <w:t>职务</w:t>
            </w:r>
          </w:p>
        </w:tc>
        <w:tc>
          <w:tcPr>
            <w:tcW w:w="328" w:type="dxa"/>
            <w:noWrap w:val="0"/>
            <w:vAlign w:val="center"/>
          </w:tcPr>
          <w:p w14:paraId="51EE0392">
            <w:pPr>
              <w:jc w:val="center"/>
              <w:rPr>
                <w:rFonts w:ascii="宋体" w:hAnsi="宋体" w:cs="宋体"/>
                <w:b/>
              </w:rPr>
            </w:pPr>
            <w:r>
              <w:rPr>
                <w:rFonts w:hint="eastAsia" w:ascii="宋体" w:hAnsi="宋体" w:cs="宋体"/>
                <w:b/>
              </w:rPr>
              <w:t>性别</w:t>
            </w:r>
          </w:p>
        </w:tc>
        <w:tc>
          <w:tcPr>
            <w:tcW w:w="350" w:type="dxa"/>
            <w:noWrap w:val="0"/>
            <w:vAlign w:val="center"/>
          </w:tcPr>
          <w:p w14:paraId="15203CB6">
            <w:pPr>
              <w:jc w:val="center"/>
              <w:rPr>
                <w:rFonts w:ascii="宋体" w:hAnsi="宋体" w:cs="宋体"/>
                <w:b/>
              </w:rPr>
            </w:pPr>
            <w:r>
              <w:rPr>
                <w:rFonts w:hint="eastAsia" w:ascii="宋体" w:hAnsi="宋体" w:cs="宋体"/>
                <w:b/>
              </w:rPr>
              <w:t>年龄</w:t>
            </w:r>
          </w:p>
        </w:tc>
        <w:tc>
          <w:tcPr>
            <w:tcW w:w="560" w:type="dxa"/>
            <w:noWrap w:val="0"/>
            <w:vAlign w:val="center"/>
          </w:tcPr>
          <w:p w14:paraId="59EC5102">
            <w:pPr>
              <w:jc w:val="center"/>
              <w:rPr>
                <w:rFonts w:ascii="宋体" w:hAnsi="宋体" w:cs="宋体"/>
                <w:b/>
              </w:rPr>
            </w:pPr>
            <w:r>
              <w:rPr>
                <w:rFonts w:hint="eastAsia" w:ascii="宋体" w:hAnsi="宋体" w:cs="宋体"/>
                <w:b/>
              </w:rPr>
              <w:t>专业</w:t>
            </w:r>
          </w:p>
        </w:tc>
        <w:tc>
          <w:tcPr>
            <w:tcW w:w="460" w:type="dxa"/>
            <w:noWrap w:val="0"/>
            <w:vAlign w:val="center"/>
          </w:tcPr>
          <w:p w14:paraId="0D5B689C">
            <w:pPr>
              <w:jc w:val="center"/>
              <w:rPr>
                <w:rFonts w:ascii="宋体" w:hAnsi="宋体" w:cs="宋体"/>
                <w:b/>
              </w:rPr>
            </w:pPr>
            <w:r>
              <w:rPr>
                <w:rFonts w:hint="eastAsia" w:ascii="宋体" w:hAnsi="宋体" w:cs="宋体"/>
                <w:b/>
              </w:rPr>
              <w:t>学历</w:t>
            </w:r>
          </w:p>
        </w:tc>
        <w:tc>
          <w:tcPr>
            <w:tcW w:w="503" w:type="dxa"/>
            <w:noWrap w:val="0"/>
            <w:vAlign w:val="center"/>
          </w:tcPr>
          <w:p w14:paraId="78F877F4">
            <w:pPr>
              <w:jc w:val="center"/>
              <w:rPr>
                <w:rFonts w:ascii="宋体" w:hAnsi="宋体" w:cs="宋体"/>
                <w:b/>
              </w:rPr>
            </w:pPr>
            <w:r>
              <w:rPr>
                <w:rFonts w:hint="eastAsia" w:ascii="宋体" w:hAnsi="宋体" w:cs="宋体"/>
                <w:b/>
              </w:rPr>
              <w:t>执业</w:t>
            </w:r>
          </w:p>
          <w:p w14:paraId="739A1F7F">
            <w:pPr>
              <w:jc w:val="center"/>
              <w:rPr>
                <w:rFonts w:ascii="宋体" w:hAnsi="宋体" w:cs="宋体"/>
                <w:b/>
              </w:rPr>
            </w:pPr>
            <w:r>
              <w:rPr>
                <w:rFonts w:hint="eastAsia" w:ascii="宋体" w:hAnsi="宋体" w:cs="宋体"/>
                <w:b/>
              </w:rPr>
              <w:t>资格</w:t>
            </w:r>
          </w:p>
        </w:tc>
        <w:tc>
          <w:tcPr>
            <w:tcW w:w="491" w:type="dxa"/>
            <w:noWrap w:val="0"/>
            <w:vAlign w:val="center"/>
          </w:tcPr>
          <w:p w14:paraId="621ADB72">
            <w:pPr>
              <w:jc w:val="center"/>
              <w:rPr>
                <w:rFonts w:ascii="宋体" w:hAnsi="宋体" w:cs="宋体"/>
                <w:b/>
              </w:rPr>
            </w:pPr>
            <w:r>
              <w:rPr>
                <w:rFonts w:hint="eastAsia" w:ascii="宋体" w:hAnsi="宋体" w:cs="宋体"/>
                <w:b/>
              </w:rPr>
              <w:t>证书号</w:t>
            </w:r>
          </w:p>
        </w:tc>
        <w:tc>
          <w:tcPr>
            <w:tcW w:w="436" w:type="dxa"/>
            <w:noWrap w:val="0"/>
            <w:vAlign w:val="center"/>
          </w:tcPr>
          <w:p w14:paraId="37826FB4">
            <w:pPr>
              <w:jc w:val="center"/>
              <w:rPr>
                <w:rFonts w:ascii="宋体" w:hAnsi="宋体" w:cs="宋体"/>
                <w:b/>
              </w:rPr>
            </w:pPr>
            <w:r>
              <w:rPr>
                <w:rFonts w:hint="eastAsia" w:ascii="宋体" w:hAnsi="宋体" w:cs="宋体"/>
                <w:b/>
              </w:rPr>
              <w:t>技术职称</w:t>
            </w:r>
          </w:p>
        </w:tc>
        <w:tc>
          <w:tcPr>
            <w:tcW w:w="419" w:type="dxa"/>
            <w:noWrap w:val="0"/>
            <w:vAlign w:val="center"/>
          </w:tcPr>
          <w:p w14:paraId="4D3F503F">
            <w:pPr>
              <w:jc w:val="center"/>
              <w:rPr>
                <w:rFonts w:ascii="宋体" w:hAnsi="宋体" w:cs="宋体"/>
                <w:b/>
              </w:rPr>
            </w:pPr>
            <w:r>
              <w:rPr>
                <w:rFonts w:hint="eastAsia" w:ascii="宋体" w:hAnsi="宋体" w:cs="宋体"/>
                <w:b/>
              </w:rPr>
              <w:t>相关工作年限</w:t>
            </w:r>
          </w:p>
        </w:tc>
        <w:tc>
          <w:tcPr>
            <w:tcW w:w="420" w:type="dxa"/>
            <w:noWrap w:val="0"/>
            <w:vAlign w:val="center"/>
          </w:tcPr>
          <w:p w14:paraId="7723C3C4">
            <w:pPr>
              <w:jc w:val="center"/>
              <w:rPr>
                <w:rFonts w:ascii="宋体" w:hAnsi="宋体" w:cs="宋体"/>
                <w:b/>
              </w:rPr>
            </w:pPr>
            <w:r>
              <w:rPr>
                <w:rFonts w:hint="eastAsia" w:ascii="宋体" w:hAnsi="宋体" w:cs="宋体"/>
                <w:b/>
              </w:rPr>
              <w:t>备注</w:t>
            </w:r>
          </w:p>
        </w:tc>
      </w:tr>
      <w:tr w14:paraId="54276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1" w:hRule="atLeast"/>
          <w:jc w:val="center"/>
        </w:trPr>
        <w:tc>
          <w:tcPr>
            <w:tcW w:w="263" w:type="dxa"/>
            <w:noWrap w:val="0"/>
            <w:vAlign w:val="top"/>
          </w:tcPr>
          <w:p w14:paraId="6430CCF7">
            <w:pPr>
              <w:rPr>
                <w:rFonts w:ascii="宋体" w:hAnsi="宋体" w:cs="宋体"/>
              </w:rPr>
            </w:pPr>
          </w:p>
        </w:tc>
        <w:tc>
          <w:tcPr>
            <w:tcW w:w="308" w:type="dxa"/>
            <w:noWrap w:val="0"/>
            <w:vAlign w:val="top"/>
          </w:tcPr>
          <w:p w14:paraId="017B272F">
            <w:pPr>
              <w:rPr>
                <w:rFonts w:ascii="宋体" w:hAnsi="宋体" w:cs="宋体"/>
              </w:rPr>
            </w:pPr>
          </w:p>
        </w:tc>
        <w:tc>
          <w:tcPr>
            <w:tcW w:w="462" w:type="dxa"/>
            <w:noWrap w:val="0"/>
            <w:vAlign w:val="top"/>
          </w:tcPr>
          <w:p w14:paraId="7A69F52E">
            <w:pPr>
              <w:rPr>
                <w:rFonts w:ascii="宋体" w:hAnsi="宋体" w:cs="宋体"/>
              </w:rPr>
            </w:pPr>
          </w:p>
        </w:tc>
        <w:tc>
          <w:tcPr>
            <w:tcW w:w="328" w:type="dxa"/>
            <w:noWrap w:val="0"/>
            <w:vAlign w:val="top"/>
          </w:tcPr>
          <w:p w14:paraId="2B386692">
            <w:pPr>
              <w:rPr>
                <w:rFonts w:ascii="宋体" w:hAnsi="宋体" w:cs="宋体"/>
              </w:rPr>
            </w:pPr>
          </w:p>
        </w:tc>
        <w:tc>
          <w:tcPr>
            <w:tcW w:w="350" w:type="dxa"/>
            <w:noWrap w:val="0"/>
            <w:vAlign w:val="top"/>
          </w:tcPr>
          <w:p w14:paraId="0073248F">
            <w:pPr>
              <w:rPr>
                <w:rFonts w:ascii="宋体" w:hAnsi="宋体" w:cs="宋体"/>
              </w:rPr>
            </w:pPr>
          </w:p>
        </w:tc>
        <w:tc>
          <w:tcPr>
            <w:tcW w:w="560" w:type="dxa"/>
            <w:noWrap w:val="0"/>
            <w:vAlign w:val="top"/>
          </w:tcPr>
          <w:p w14:paraId="239ED9EF">
            <w:pPr>
              <w:rPr>
                <w:rFonts w:ascii="宋体" w:hAnsi="宋体" w:cs="宋体"/>
              </w:rPr>
            </w:pPr>
          </w:p>
        </w:tc>
        <w:tc>
          <w:tcPr>
            <w:tcW w:w="460" w:type="dxa"/>
            <w:noWrap w:val="0"/>
            <w:vAlign w:val="top"/>
          </w:tcPr>
          <w:p w14:paraId="6568978A">
            <w:pPr>
              <w:rPr>
                <w:rFonts w:ascii="宋体" w:hAnsi="宋体" w:cs="宋体"/>
              </w:rPr>
            </w:pPr>
          </w:p>
        </w:tc>
        <w:tc>
          <w:tcPr>
            <w:tcW w:w="503" w:type="dxa"/>
            <w:noWrap w:val="0"/>
            <w:vAlign w:val="top"/>
          </w:tcPr>
          <w:p w14:paraId="23A0A232">
            <w:pPr>
              <w:rPr>
                <w:rFonts w:ascii="宋体" w:hAnsi="宋体" w:cs="宋体"/>
              </w:rPr>
            </w:pPr>
          </w:p>
        </w:tc>
        <w:tc>
          <w:tcPr>
            <w:tcW w:w="491" w:type="dxa"/>
            <w:noWrap w:val="0"/>
            <w:vAlign w:val="top"/>
          </w:tcPr>
          <w:p w14:paraId="7FCDD363">
            <w:pPr>
              <w:rPr>
                <w:rFonts w:ascii="宋体" w:hAnsi="宋体" w:cs="宋体"/>
              </w:rPr>
            </w:pPr>
          </w:p>
        </w:tc>
        <w:tc>
          <w:tcPr>
            <w:tcW w:w="436" w:type="dxa"/>
            <w:noWrap w:val="0"/>
            <w:vAlign w:val="top"/>
          </w:tcPr>
          <w:p w14:paraId="2508CD37">
            <w:pPr>
              <w:rPr>
                <w:rFonts w:ascii="宋体" w:hAnsi="宋体" w:cs="宋体"/>
              </w:rPr>
            </w:pPr>
          </w:p>
        </w:tc>
        <w:tc>
          <w:tcPr>
            <w:tcW w:w="419" w:type="dxa"/>
            <w:noWrap w:val="0"/>
            <w:vAlign w:val="top"/>
          </w:tcPr>
          <w:p w14:paraId="641FCB67">
            <w:pPr>
              <w:rPr>
                <w:rFonts w:ascii="宋体" w:hAnsi="宋体" w:cs="宋体"/>
              </w:rPr>
            </w:pPr>
          </w:p>
        </w:tc>
        <w:tc>
          <w:tcPr>
            <w:tcW w:w="420" w:type="dxa"/>
            <w:noWrap w:val="0"/>
            <w:vAlign w:val="top"/>
          </w:tcPr>
          <w:p w14:paraId="011CAC5D">
            <w:pPr>
              <w:rPr>
                <w:rFonts w:ascii="宋体" w:hAnsi="宋体" w:cs="宋体"/>
              </w:rPr>
            </w:pPr>
          </w:p>
        </w:tc>
      </w:tr>
      <w:tr w14:paraId="20876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1" w:hRule="atLeast"/>
          <w:jc w:val="center"/>
        </w:trPr>
        <w:tc>
          <w:tcPr>
            <w:tcW w:w="263" w:type="dxa"/>
            <w:noWrap w:val="0"/>
            <w:vAlign w:val="top"/>
          </w:tcPr>
          <w:p w14:paraId="78BB07A2">
            <w:pPr>
              <w:rPr>
                <w:rFonts w:ascii="宋体" w:hAnsi="宋体" w:cs="宋体"/>
              </w:rPr>
            </w:pPr>
          </w:p>
        </w:tc>
        <w:tc>
          <w:tcPr>
            <w:tcW w:w="308" w:type="dxa"/>
            <w:noWrap w:val="0"/>
            <w:vAlign w:val="top"/>
          </w:tcPr>
          <w:p w14:paraId="39719049">
            <w:pPr>
              <w:rPr>
                <w:rFonts w:ascii="宋体" w:hAnsi="宋体" w:cs="宋体"/>
              </w:rPr>
            </w:pPr>
          </w:p>
        </w:tc>
        <w:tc>
          <w:tcPr>
            <w:tcW w:w="462" w:type="dxa"/>
            <w:noWrap w:val="0"/>
            <w:vAlign w:val="top"/>
          </w:tcPr>
          <w:p w14:paraId="21413B8E">
            <w:pPr>
              <w:rPr>
                <w:rFonts w:ascii="宋体" w:hAnsi="宋体" w:cs="宋体"/>
              </w:rPr>
            </w:pPr>
          </w:p>
        </w:tc>
        <w:tc>
          <w:tcPr>
            <w:tcW w:w="328" w:type="dxa"/>
            <w:noWrap w:val="0"/>
            <w:vAlign w:val="top"/>
          </w:tcPr>
          <w:p w14:paraId="77EA6584">
            <w:pPr>
              <w:rPr>
                <w:rFonts w:ascii="宋体" w:hAnsi="宋体" w:cs="宋体"/>
              </w:rPr>
            </w:pPr>
          </w:p>
        </w:tc>
        <w:tc>
          <w:tcPr>
            <w:tcW w:w="350" w:type="dxa"/>
            <w:noWrap w:val="0"/>
            <w:vAlign w:val="top"/>
          </w:tcPr>
          <w:p w14:paraId="1EE48898">
            <w:pPr>
              <w:rPr>
                <w:rFonts w:ascii="宋体" w:hAnsi="宋体" w:cs="宋体"/>
              </w:rPr>
            </w:pPr>
          </w:p>
        </w:tc>
        <w:tc>
          <w:tcPr>
            <w:tcW w:w="560" w:type="dxa"/>
            <w:noWrap w:val="0"/>
            <w:vAlign w:val="top"/>
          </w:tcPr>
          <w:p w14:paraId="3E3529E4">
            <w:pPr>
              <w:rPr>
                <w:rFonts w:ascii="宋体" w:hAnsi="宋体" w:cs="宋体"/>
              </w:rPr>
            </w:pPr>
          </w:p>
        </w:tc>
        <w:tc>
          <w:tcPr>
            <w:tcW w:w="460" w:type="dxa"/>
            <w:noWrap w:val="0"/>
            <w:vAlign w:val="top"/>
          </w:tcPr>
          <w:p w14:paraId="1DB2FC27">
            <w:pPr>
              <w:rPr>
                <w:rFonts w:ascii="宋体" w:hAnsi="宋体" w:cs="宋体"/>
              </w:rPr>
            </w:pPr>
          </w:p>
        </w:tc>
        <w:tc>
          <w:tcPr>
            <w:tcW w:w="503" w:type="dxa"/>
            <w:noWrap w:val="0"/>
            <w:vAlign w:val="top"/>
          </w:tcPr>
          <w:p w14:paraId="1F885E45">
            <w:pPr>
              <w:rPr>
                <w:rFonts w:ascii="宋体" w:hAnsi="宋体" w:cs="宋体"/>
              </w:rPr>
            </w:pPr>
          </w:p>
        </w:tc>
        <w:tc>
          <w:tcPr>
            <w:tcW w:w="491" w:type="dxa"/>
            <w:noWrap w:val="0"/>
            <w:vAlign w:val="top"/>
          </w:tcPr>
          <w:p w14:paraId="28569D0F">
            <w:pPr>
              <w:rPr>
                <w:rFonts w:ascii="宋体" w:hAnsi="宋体" w:cs="宋体"/>
              </w:rPr>
            </w:pPr>
          </w:p>
        </w:tc>
        <w:tc>
          <w:tcPr>
            <w:tcW w:w="436" w:type="dxa"/>
            <w:noWrap w:val="0"/>
            <w:vAlign w:val="top"/>
          </w:tcPr>
          <w:p w14:paraId="76C7E146">
            <w:pPr>
              <w:rPr>
                <w:rFonts w:ascii="宋体" w:hAnsi="宋体" w:cs="宋体"/>
              </w:rPr>
            </w:pPr>
          </w:p>
        </w:tc>
        <w:tc>
          <w:tcPr>
            <w:tcW w:w="419" w:type="dxa"/>
            <w:noWrap w:val="0"/>
            <w:vAlign w:val="top"/>
          </w:tcPr>
          <w:p w14:paraId="19325E60">
            <w:pPr>
              <w:rPr>
                <w:rFonts w:ascii="宋体" w:hAnsi="宋体" w:cs="宋体"/>
              </w:rPr>
            </w:pPr>
          </w:p>
        </w:tc>
        <w:tc>
          <w:tcPr>
            <w:tcW w:w="420" w:type="dxa"/>
            <w:noWrap w:val="0"/>
            <w:vAlign w:val="top"/>
          </w:tcPr>
          <w:p w14:paraId="442917A5">
            <w:pPr>
              <w:rPr>
                <w:rFonts w:ascii="宋体" w:hAnsi="宋体" w:cs="宋体"/>
              </w:rPr>
            </w:pPr>
          </w:p>
        </w:tc>
      </w:tr>
      <w:tr w14:paraId="40653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1" w:hRule="atLeast"/>
          <w:jc w:val="center"/>
        </w:trPr>
        <w:tc>
          <w:tcPr>
            <w:tcW w:w="263" w:type="dxa"/>
            <w:noWrap w:val="0"/>
            <w:vAlign w:val="top"/>
          </w:tcPr>
          <w:p w14:paraId="2BCEFC55">
            <w:pPr>
              <w:rPr>
                <w:rFonts w:ascii="宋体" w:hAnsi="宋体" w:cs="宋体"/>
              </w:rPr>
            </w:pPr>
          </w:p>
        </w:tc>
        <w:tc>
          <w:tcPr>
            <w:tcW w:w="308" w:type="dxa"/>
            <w:noWrap w:val="0"/>
            <w:vAlign w:val="top"/>
          </w:tcPr>
          <w:p w14:paraId="6DD60A62">
            <w:pPr>
              <w:rPr>
                <w:rFonts w:ascii="宋体" w:hAnsi="宋体" w:cs="宋体"/>
              </w:rPr>
            </w:pPr>
          </w:p>
        </w:tc>
        <w:tc>
          <w:tcPr>
            <w:tcW w:w="462" w:type="dxa"/>
            <w:noWrap w:val="0"/>
            <w:vAlign w:val="top"/>
          </w:tcPr>
          <w:p w14:paraId="7BF7213C">
            <w:pPr>
              <w:rPr>
                <w:rFonts w:ascii="宋体" w:hAnsi="宋体" w:cs="宋体"/>
              </w:rPr>
            </w:pPr>
          </w:p>
        </w:tc>
        <w:tc>
          <w:tcPr>
            <w:tcW w:w="328" w:type="dxa"/>
            <w:noWrap w:val="0"/>
            <w:vAlign w:val="top"/>
          </w:tcPr>
          <w:p w14:paraId="0125D79E">
            <w:pPr>
              <w:rPr>
                <w:rFonts w:ascii="宋体" w:hAnsi="宋体" w:cs="宋体"/>
              </w:rPr>
            </w:pPr>
          </w:p>
        </w:tc>
        <w:tc>
          <w:tcPr>
            <w:tcW w:w="350" w:type="dxa"/>
            <w:noWrap w:val="0"/>
            <w:vAlign w:val="top"/>
          </w:tcPr>
          <w:p w14:paraId="058D1936">
            <w:pPr>
              <w:rPr>
                <w:rFonts w:ascii="宋体" w:hAnsi="宋体" w:cs="宋体"/>
              </w:rPr>
            </w:pPr>
          </w:p>
        </w:tc>
        <w:tc>
          <w:tcPr>
            <w:tcW w:w="560" w:type="dxa"/>
            <w:noWrap w:val="0"/>
            <w:vAlign w:val="top"/>
          </w:tcPr>
          <w:p w14:paraId="529276A1">
            <w:pPr>
              <w:rPr>
                <w:rFonts w:ascii="宋体" w:hAnsi="宋体" w:cs="宋体"/>
              </w:rPr>
            </w:pPr>
          </w:p>
        </w:tc>
        <w:tc>
          <w:tcPr>
            <w:tcW w:w="460" w:type="dxa"/>
            <w:noWrap w:val="0"/>
            <w:vAlign w:val="top"/>
          </w:tcPr>
          <w:p w14:paraId="535A3EF1">
            <w:pPr>
              <w:rPr>
                <w:rFonts w:ascii="宋体" w:hAnsi="宋体" w:cs="宋体"/>
              </w:rPr>
            </w:pPr>
          </w:p>
        </w:tc>
        <w:tc>
          <w:tcPr>
            <w:tcW w:w="503" w:type="dxa"/>
            <w:noWrap w:val="0"/>
            <w:vAlign w:val="top"/>
          </w:tcPr>
          <w:p w14:paraId="27054FE0">
            <w:pPr>
              <w:rPr>
                <w:rFonts w:ascii="宋体" w:hAnsi="宋体" w:cs="宋体"/>
              </w:rPr>
            </w:pPr>
          </w:p>
        </w:tc>
        <w:tc>
          <w:tcPr>
            <w:tcW w:w="491" w:type="dxa"/>
            <w:noWrap w:val="0"/>
            <w:vAlign w:val="top"/>
          </w:tcPr>
          <w:p w14:paraId="5D4A2F4E">
            <w:pPr>
              <w:rPr>
                <w:rFonts w:ascii="宋体" w:hAnsi="宋体" w:cs="宋体"/>
              </w:rPr>
            </w:pPr>
          </w:p>
        </w:tc>
        <w:tc>
          <w:tcPr>
            <w:tcW w:w="436" w:type="dxa"/>
            <w:noWrap w:val="0"/>
            <w:vAlign w:val="top"/>
          </w:tcPr>
          <w:p w14:paraId="3D8FC2E2">
            <w:pPr>
              <w:rPr>
                <w:rFonts w:ascii="宋体" w:hAnsi="宋体" w:cs="宋体"/>
              </w:rPr>
            </w:pPr>
          </w:p>
        </w:tc>
        <w:tc>
          <w:tcPr>
            <w:tcW w:w="419" w:type="dxa"/>
            <w:noWrap w:val="0"/>
            <w:vAlign w:val="top"/>
          </w:tcPr>
          <w:p w14:paraId="525CC2E5">
            <w:pPr>
              <w:rPr>
                <w:rFonts w:ascii="宋体" w:hAnsi="宋体" w:cs="宋体"/>
              </w:rPr>
            </w:pPr>
          </w:p>
        </w:tc>
        <w:tc>
          <w:tcPr>
            <w:tcW w:w="420" w:type="dxa"/>
            <w:noWrap w:val="0"/>
            <w:vAlign w:val="top"/>
          </w:tcPr>
          <w:p w14:paraId="48BAD3BD">
            <w:pPr>
              <w:rPr>
                <w:rFonts w:ascii="宋体" w:hAnsi="宋体" w:cs="宋体"/>
              </w:rPr>
            </w:pPr>
          </w:p>
        </w:tc>
      </w:tr>
    </w:tbl>
    <w:p w14:paraId="011F295E">
      <w:pPr>
        <w:rPr>
          <w:rFonts w:ascii="宋体" w:hAnsi="宋体" w:cs="宋体"/>
          <w:b/>
        </w:rPr>
      </w:pPr>
      <w:r>
        <w:rPr>
          <w:rFonts w:hint="eastAsia" w:ascii="宋体" w:hAnsi="宋体" w:cs="宋体"/>
          <w:b/>
        </w:rPr>
        <w:t>说明：</w:t>
      </w:r>
    </w:p>
    <w:p w14:paraId="097931B8">
      <w:pPr>
        <w:rPr>
          <w:rFonts w:ascii="宋体" w:hAnsi="宋体" w:cs="宋体"/>
          <w:b/>
        </w:rPr>
      </w:pPr>
      <w:r>
        <w:rPr>
          <w:rFonts w:hint="eastAsia" w:ascii="宋体" w:hAnsi="宋体" w:cs="宋体"/>
          <w:b/>
        </w:rPr>
        <w:t>“备注”栏，可填写该人员擅长的工程（或工作）种类；职务填项目负责人或项目组成员</w:t>
      </w:r>
    </w:p>
    <w:p w14:paraId="75E18CFF">
      <w:pPr>
        <w:widowControl/>
        <w:shd w:val="clear" w:color="auto" w:fill="FFFFFF"/>
        <w:spacing w:line="360" w:lineRule="auto"/>
        <w:rPr>
          <w:rFonts w:ascii="宋体" w:hAnsi="宋体" w:cs="宋体"/>
        </w:rPr>
      </w:pPr>
      <w:r>
        <w:rPr>
          <w:rFonts w:hint="eastAsia" w:ascii="宋体" w:hAnsi="宋体" w:cs="宋体"/>
        </w:rPr>
        <w:t> </w:t>
      </w:r>
      <w:r>
        <w:rPr>
          <w:rFonts w:hint="eastAsia" w:ascii="宋体" w:hAnsi="宋体" w:cs="宋体"/>
          <w:b/>
          <w:bCs/>
        </w:rPr>
        <w:t> </w:t>
      </w:r>
      <w:r>
        <w:rPr>
          <w:rFonts w:hint="eastAsia" w:ascii="宋体" w:hAnsi="宋体" w:cs="宋体"/>
        </w:rPr>
        <w:t>说明：如果行数不够，请自行增加。</w:t>
      </w:r>
    </w:p>
    <w:p w14:paraId="4AA903C8">
      <w:pPr>
        <w:widowControl/>
        <w:shd w:val="clear" w:color="auto" w:fill="FFFFFF"/>
        <w:spacing w:line="360" w:lineRule="auto"/>
        <w:rPr>
          <w:rFonts w:ascii="宋体" w:hAnsi="宋体" w:cs="宋体"/>
          <w:sz w:val="24"/>
          <w:szCs w:val="24"/>
        </w:rPr>
      </w:pPr>
    </w:p>
    <w:p w14:paraId="6C9C2862">
      <w:pPr>
        <w:widowControl/>
        <w:shd w:val="clear" w:color="auto" w:fill="FFFFFF"/>
        <w:spacing w:line="360" w:lineRule="auto"/>
        <w:jc w:val="left"/>
        <w:rPr>
          <w:rFonts w:ascii="Arial" w:hAnsi="Arial" w:cs="Arial"/>
        </w:rPr>
      </w:pPr>
      <w:r>
        <w:rPr>
          <w:rFonts w:ascii="宋体" w:hAnsi="宋体" w:cs="Arial"/>
        </w:rPr>
        <w:t>供应商</w:t>
      </w:r>
      <w:r>
        <w:rPr>
          <w:rFonts w:hint="eastAsia" w:ascii="宋体" w:hAnsi="宋体" w:cs="宋体"/>
        </w:rPr>
        <w:t>（加盖电子公章）</w:t>
      </w:r>
      <w:r>
        <w:rPr>
          <w:rFonts w:ascii="Arial" w:hAnsi="Arial" w:cs="Arial"/>
        </w:rPr>
        <w:t>:</w:t>
      </w:r>
      <w:r>
        <w:rPr>
          <w:rFonts w:ascii="Arial" w:hAnsi="Arial" w:cs="Arial"/>
          <w:u w:val="single"/>
        </w:rPr>
        <w:t xml:space="preserve">            </w:t>
      </w:r>
    </w:p>
    <w:p w14:paraId="2727EFC3">
      <w:pPr>
        <w:widowControl/>
        <w:shd w:val="clear" w:color="auto" w:fill="FFFFFF"/>
        <w:spacing w:line="360" w:lineRule="auto"/>
        <w:jc w:val="left"/>
        <w:rPr>
          <w:rFonts w:ascii="Arial" w:hAnsi="Arial" w:cs="Arial"/>
          <w:u w:val="single"/>
        </w:rPr>
      </w:pPr>
      <w:r>
        <w:rPr>
          <w:rFonts w:ascii="宋体" w:hAnsi="宋体" w:cs="Arial"/>
        </w:rPr>
        <w:t>法定代表人或其授权代表（签字）：</w:t>
      </w:r>
      <w:r>
        <w:rPr>
          <w:rFonts w:ascii="Arial" w:hAnsi="Arial" w:cs="Arial"/>
          <w:u w:val="single"/>
        </w:rPr>
        <w:t xml:space="preserve">          </w:t>
      </w:r>
    </w:p>
    <w:p w14:paraId="673EA075">
      <w:pPr>
        <w:widowControl/>
        <w:shd w:val="clear" w:color="auto" w:fill="FFFFFF"/>
        <w:spacing w:line="360" w:lineRule="auto"/>
        <w:jc w:val="left"/>
        <w:rPr>
          <w:rFonts w:ascii="Arial" w:hAnsi="Arial" w:cs="Arial"/>
        </w:rPr>
      </w:pPr>
      <w:r>
        <w:rPr>
          <w:rFonts w:ascii="宋体" w:hAnsi="宋体" w:cs="Arial"/>
        </w:rPr>
        <w:t>日</w:t>
      </w:r>
      <w:r>
        <w:rPr>
          <w:rFonts w:ascii="Arial" w:hAnsi="Arial" w:cs="Arial"/>
        </w:rPr>
        <w:t xml:space="preserve">    </w:t>
      </w:r>
      <w:r>
        <w:rPr>
          <w:rFonts w:ascii="宋体" w:hAnsi="宋体" w:cs="Arial"/>
        </w:rPr>
        <w:t>期：</w:t>
      </w:r>
      <w:r>
        <w:rPr>
          <w:rFonts w:ascii="Arial" w:hAnsi="Arial" w:cs="Arial"/>
        </w:rPr>
        <w:t xml:space="preserve">   </w:t>
      </w:r>
      <w:r>
        <w:rPr>
          <w:rFonts w:ascii="宋体" w:hAnsi="宋体" w:cs="Arial"/>
        </w:rPr>
        <w:t>年</w:t>
      </w:r>
      <w:r>
        <w:rPr>
          <w:rFonts w:ascii="Arial" w:hAnsi="Arial" w:cs="Arial"/>
        </w:rPr>
        <w:t xml:space="preserve">    </w:t>
      </w:r>
      <w:r>
        <w:rPr>
          <w:rFonts w:ascii="宋体" w:hAnsi="宋体" w:cs="Arial"/>
        </w:rPr>
        <w:t>月</w:t>
      </w:r>
      <w:r>
        <w:rPr>
          <w:rFonts w:ascii="Arial" w:hAnsi="Arial" w:cs="Arial"/>
        </w:rPr>
        <w:t xml:space="preserve">    </w:t>
      </w:r>
      <w:r>
        <w:rPr>
          <w:rFonts w:ascii="宋体" w:hAnsi="宋体" w:cs="Arial"/>
        </w:rPr>
        <w:t>日</w:t>
      </w:r>
    </w:p>
    <w:p w14:paraId="546CE30A">
      <w:pPr>
        <w:widowControl/>
        <w:shd w:val="clear" w:color="auto" w:fill="FFFFFF"/>
        <w:spacing w:line="360" w:lineRule="auto"/>
        <w:jc w:val="left"/>
        <w:rPr>
          <w:rFonts w:ascii="Arial" w:hAnsi="Arial" w:cs="Arial"/>
        </w:rPr>
      </w:pPr>
    </w:p>
    <w:p w14:paraId="62E5CCBE">
      <w:pPr>
        <w:widowControl/>
        <w:shd w:val="clear" w:color="auto" w:fill="FFFFFF"/>
        <w:spacing w:line="360" w:lineRule="auto"/>
        <w:jc w:val="left"/>
        <w:rPr>
          <w:rFonts w:ascii="Arial" w:hAnsi="Arial" w:cs="Arial"/>
        </w:rPr>
      </w:pPr>
    </w:p>
    <w:p w14:paraId="4A6B549C">
      <w:pPr>
        <w:widowControl/>
        <w:shd w:val="clear" w:color="auto" w:fill="FFFFFF"/>
        <w:spacing w:line="360" w:lineRule="auto"/>
        <w:jc w:val="left"/>
        <w:rPr>
          <w:rFonts w:ascii="Arial" w:hAnsi="Arial" w:cs="Arial"/>
        </w:rPr>
      </w:pPr>
    </w:p>
    <w:p w14:paraId="705414C9">
      <w:pPr>
        <w:widowControl/>
        <w:shd w:val="clear" w:color="auto" w:fill="FFFFFF"/>
        <w:spacing w:line="360" w:lineRule="auto"/>
        <w:jc w:val="left"/>
        <w:rPr>
          <w:rFonts w:ascii="Arial" w:hAnsi="Arial" w:cs="Arial"/>
        </w:rPr>
      </w:pPr>
      <w:r>
        <w:rPr>
          <w:rFonts w:ascii="Arial" w:hAnsi="Arial" w:cs="Arial"/>
        </w:rPr>
        <w:t xml:space="preserve"> </w:t>
      </w:r>
    </w:p>
    <w:p w14:paraId="4BCC7ACE">
      <w:pPr>
        <w:spacing w:before="312" w:after="312"/>
        <w:rPr>
          <w:b/>
        </w:rPr>
      </w:pPr>
      <w:r>
        <w:rPr>
          <w:rFonts w:ascii="Arial" w:hAnsi="Arial" w:cs="Arial"/>
          <w:b/>
          <w:bCs/>
        </w:rPr>
        <w:br w:type="page" w:clear="all"/>
      </w:r>
      <w:bookmarkStart w:id="91" w:name="_Toc534273685"/>
      <w:bookmarkEnd w:id="91"/>
      <w:bookmarkStart w:id="92" w:name="_Toc504056876"/>
      <w:bookmarkEnd w:id="92"/>
      <w:bookmarkStart w:id="93" w:name="_Toc534273808"/>
      <w:bookmarkEnd w:id="93"/>
      <w:bookmarkStart w:id="94" w:name="_Toc504573091"/>
      <w:bookmarkEnd w:id="94"/>
      <w:bookmarkStart w:id="95" w:name="_Toc490133036"/>
      <w:bookmarkEnd w:id="95"/>
      <w:bookmarkStart w:id="96" w:name="_Toc504044388"/>
      <w:r>
        <w:rPr>
          <w:rFonts w:ascii="宋体" w:hAnsi="宋体"/>
          <w:b/>
        </w:rPr>
        <w:t>附件</w:t>
      </w:r>
      <w:r>
        <w:rPr>
          <w:rFonts w:hint="eastAsia" w:ascii="宋体" w:hAnsi="宋体"/>
          <w:b/>
        </w:rPr>
        <w:t>十一</w:t>
      </w:r>
      <w:r>
        <w:rPr>
          <w:rFonts w:ascii="宋体" w:hAnsi="宋体"/>
          <w:b/>
        </w:rPr>
        <w:t>、企业声明函格式</w:t>
      </w:r>
      <w:bookmarkEnd w:id="96"/>
    </w:p>
    <w:p w14:paraId="1F614637">
      <w:pPr>
        <w:rPr>
          <w:rFonts w:ascii="Arial" w:hAnsi="Arial" w:cs="Arial"/>
        </w:rPr>
      </w:pPr>
      <w:r>
        <w:rPr>
          <w:rFonts w:ascii="Arial" w:hAnsi="Arial" w:cs="Arial"/>
        </w:rPr>
        <w:t xml:space="preserve"> </w:t>
      </w:r>
    </w:p>
    <w:p w14:paraId="4E4F643F">
      <w:pPr>
        <w:widowControl/>
        <w:jc w:val="center"/>
        <w:rPr>
          <w:rFonts w:ascii="宋体" w:hAnsi="宋体" w:cs="宋体"/>
          <w:sz w:val="24"/>
          <w:szCs w:val="24"/>
        </w:rPr>
      </w:pPr>
      <w:bookmarkStart w:id="97" w:name="bookmark32"/>
      <w:bookmarkEnd w:id="97"/>
      <w:bookmarkStart w:id="98" w:name="bookmark34"/>
      <w:bookmarkEnd w:id="98"/>
      <w:bookmarkStart w:id="99" w:name="bookmark29"/>
      <w:bookmarkEnd w:id="99"/>
      <w:bookmarkStart w:id="100" w:name="bookmark28"/>
      <w:bookmarkEnd w:id="100"/>
      <w:bookmarkStart w:id="101" w:name="bookmark33"/>
      <w:r>
        <w:rPr>
          <w:rFonts w:hint="eastAsia" w:ascii="宋体" w:hAnsi="宋体" w:cs="宋体"/>
          <w:b/>
          <w:bCs/>
          <w:sz w:val="36"/>
          <w:szCs w:val="36"/>
        </w:rPr>
        <w:t>中小企业声明函（工程、服务）</w:t>
      </w:r>
    </w:p>
    <w:p w14:paraId="5A95F969">
      <w:pPr>
        <w:widowControl/>
        <w:spacing w:line="360" w:lineRule="auto"/>
        <w:ind w:firstLine="480"/>
        <w:jc w:val="left"/>
        <w:rPr>
          <w:rFonts w:ascii="宋体" w:hAnsi="宋体" w:cs="宋体"/>
          <w:sz w:val="24"/>
          <w:szCs w:val="24"/>
        </w:rPr>
      </w:pPr>
      <w:r>
        <w:rPr>
          <w:rFonts w:hint="eastAsia" w:ascii="仿宋" w:hAnsi="仿宋" w:eastAsia="仿宋" w:cs="宋体"/>
          <w:sz w:val="24"/>
          <w:szCs w:val="24"/>
        </w:rPr>
        <w:t>本公司（联合体）郑重声明，根据《政府采购促进中小企业发展管理办法》（财库</w:t>
      </w:r>
      <w:r>
        <w:rPr>
          <w:rFonts w:hint="eastAsia" w:ascii="宋体" w:hAnsi="宋体" w:cs="宋体"/>
          <w:sz w:val="24"/>
          <w:szCs w:val="24"/>
        </w:rPr>
        <w:t>﹝</w:t>
      </w:r>
      <w:r>
        <w:rPr>
          <w:rFonts w:hint="eastAsia" w:ascii="仿宋" w:hAnsi="仿宋" w:eastAsia="仿宋" w:cs="宋体"/>
          <w:sz w:val="24"/>
          <w:szCs w:val="24"/>
        </w:rPr>
        <w:t>2020</w:t>
      </w:r>
      <w:r>
        <w:rPr>
          <w:rFonts w:hint="eastAsia" w:ascii="宋体" w:hAnsi="宋体" w:cs="宋体"/>
          <w:sz w:val="24"/>
          <w:szCs w:val="24"/>
        </w:rPr>
        <w:t>﹞</w:t>
      </w:r>
      <w:r>
        <w:rPr>
          <w:rFonts w:hint="eastAsia" w:ascii="仿宋" w:hAnsi="仿宋" w:eastAsia="仿宋" w:cs="宋体"/>
          <w:sz w:val="24"/>
          <w:szCs w:val="24"/>
        </w:rPr>
        <w:t>46 号）的规定，本公司（联合体）参加</w:t>
      </w:r>
      <w:r>
        <w:rPr>
          <w:rFonts w:hint="eastAsia" w:ascii="仿宋" w:hAnsi="仿宋" w:eastAsia="仿宋" w:cs="宋体"/>
          <w:i/>
          <w:iCs/>
          <w:sz w:val="24"/>
          <w:szCs w:val="24"/>
        </w:rPr>
        <w:t>（单位名称）</w:t>
      </w:r>
      <w:r>
        <w:rPr>
          <w:rFonts w:hint="eastAsia" w:ascii="仿宋" w:hAnsi="仿宋" w:eastAsia="仿宋" w:cs="宋体"/>
          <w:sz w:val="24"/>
          <w:szCs w:val="24"/>
        </w:rPr>
        <w:t>的</w:t>
      </w:r>
      <w:r>
        <w:rPr>
          <w:rFonts w:hint="eastAsia" w:ascii="仿宋" w:hAnsi="仿宋" w:eastAsia="仿宋" w:cs="宋体"/>
          <w:i/>
          <w:iCs/>
          <w:sz w:val="24"/>
          <w:szCs w:val="24"/>
        </w:rPr>
        <w:t>（项目名称）</w:t>
      </w:r>
      <w:r>
        <w:rPr>
          <w:rFonts w:hint="eastAsia" w:ascii="仿宋" w:hAnsi="仿宋" w:eastAsia="仿宋" w:cs="宋体"/>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3063FB3A">
      <w:pPr>
        <w:widowControl/>
        <w:spacing w:line="360" w:lineRule="auto"/>
        <w:ind w:firstLine="480"/>
        <w:jc w:val="left"/>
        <w:rPr>
          <w:rFonts w:ascii="宋体" w:hAnsi="宋体" w:cs="宋体"/>
          <w:sz w:val="24"/>
          <w:szCs w:val="24"/>
        </w:rPr>
      </w:pPr>
      <w:r>
        <w:rPr>
          <w:rFonts w:hint="eastAsia" w:ascii="仿宋" w:hAnsi="仿宋" w:eastAsia="仿宋" w:cs="宋体"/>
          <w:sz w:val="24"/>
          <w:szCs w:val="24"/>
        </w:rPr>
        <w:t xml:space="preserve">1. </w:t>
      </w:r>
      <w:r>
        <w:rPr>
          <w:rFonts w:hint="eastAsia" w:ascii="仿宋" w:hAnsi="仿宋" w:eastAsia="仿宋" w:cs="宋体"/>
          <w:i/>
          <w:iCs/>
          <w:sz w:val="24"/>
          <w:szCs w:val="24"/>
        </w:rPr>
        <w:t xml:space="preserve">（标的名称） </w:t>
      </w:r>
      <w:r>
        <w:rPr>
          <w:rFonts w:hint="eastAsia" w:ascii="仿宋" w:hAnsi="仿宋" w:eastAsia="仿宋" w:cs="宋体"/>
          <w:sz w:val="24"/>
          <w:szCs w:val="24"/>
        </w:rPr>
        <w:t>，属于</w:t>
      </w:r>
      <w:r>
        <w:rPr>
          <w:rFonts w:hint="eastAsia" w:ascii="仿宋" w:hAnsi="仿宋" w:eastAsia="仿宋" w:cs="宋体"/>
          <w:i/>
          <w:iCs/>
          <w:sz w:val="24"/>
          <w:szCs w:val="24"/>
        </w:rPr>
        <w:t>（采购文件中明确的所属行业）</w:t>
      </w:r>
      <w:r>
        <w:rPr>
          <w:rFonts w:hint="eastAsia" w:ascii="仿宋" w:hAnsi="仿宋" w:eastAsia="仿宋" w:cs="宋体"/>
          <w:sz w:val="24"/>
          <w:szCs w:val="24"/>
        </w:rPr>
        <w:t>；承建（承接）企业为</w:t>
      </w:r>
      <w:r>
        <w:rPr>
          <w:rFonts w:hint="eastAsia" w:ascii="仿宋" w:hAnsi="仿宋" w:eastAsia="仿宋" w:cs="宋体"/>
          <w:i/>
          <w:iCs/>
          <w:sz w:val="24"/>
          <w:szCs w:val="24"/>
        </w:rPr>
        <w:t>（企业名称）</w:t>
      </w:r>
      <w:r>
        <w:rPr>
          <w:rFonts w:hint="eastAsia" w:ascii="仿宋" w:hAnsi="仿宋" w:eastAsia="仿宋" w:cs="宋体"/>
          <w:sz w:val="24"/>
          <w:szCs w:val="24"/>
        </w:rPr>
        <w:t>，从业人员人，营业收入为万元，资产总额为万元，属于</w:t>
      </w:r>
      <w:r>
        <w:rPr>
          <w:rFonts w:hint="eastAsia" w:ascii="仿宋" w:hAnsi="仿宋" w:eastAsia="仿宋" w:cs="宋体"/>
          <w:i/>
          <w:iCs/>
          <w:sz w:val="24"/>
          <w:szCs w:val="24"/>
        </w:rPr>
        <w:t>（中型企业、小型企业、微型企业）</w:t>
      </w:r>
      <w:r>
        <w:rPr>
          <w:rFonts w:hint="eastAsia" w:ascii="仿宋" w:hAnsi="仿宋" w:eastAsia="仿宋" w:cs="宋体"/>
          <w:sz w:val="24"/>
          <w:szCs w:val="24"/>
        </w:rPr>
        <w:t xml:space="preserve">； </w:t>
      </w:r>
    </w:p>
    <w:p w14:paraId="3552BD0E">
      <w:pPr>
        <w:widowControl/>
        <w:spacing w:line="360" w:lineRule="auto"/>
        <w:ind w:firstLine="480"/>
        <w:jc w:val="left"/>
        <w:rPr>
          <w:rFonts w:ascii="宋体" w:hAnsi="宋体" w:cs="宋体"/>
          <w:sz w:val="24"/>
          <w:szCs w:val="24"/>
        </w:rPr>
      </w:pPr>
      <w:r>
        <w:rPr>
          <w:rFonts w:hint="eastAsia" w:ascii="仿宋" w:hAnsi="仿宋" w:eastAsia="仿宋" w:cs="宋体"/>
          <w:sz w:val="24"/>
          <w:szCs w:val="24"/>
        </w:rPr>
        <w:t xml:space="preserve">2. </w:t>
      </w:r>
      <w:r>
        <w:rPr>
          <w:rFonts w:hint="eastAsia" w:ascii="仿宋" w:hAnsi="仿宋" w:eastAsia="仿宋" w:cs="宋体"/>
          <w:i/>
          <w:iCs/>
          <w:sz w:val="24"/>
          <w:szCs w:val="24"/>
        </w:rPr>
        <w:t xml:space="preserve">（标的名称） </w:t>
      </w:r>
      <w:r>
        <w:rPr>
          <w:rFonts w:hint="eastAsia" w:ascii="仿宋" w:hAnsi="仿宋" w:eastAsia="仿宋" w:cs="宋体"/>
          <w:sz w:val="24"/>
          <w:szCs w:val="24"/>
        </w:rPr>
        <w:t>，属于</w:t>
      </w:r>
      <w:r>
        <w:rPr>
          <w:rFonts w:hint="eastAsia" w:ascii="仿宋" w:hAnsi="仿宋" w:eastAsia="仿宋" w:cs="宋体"/>
          <w:i/>
          <w:iCs/>
          <w:sz w:val="24"/>
          <w:szCs w:val="24"/>
        </w:rPr>
        <w:t>（采购文件中明确的所属行业）</w:t>
      </w:r>
      <w:r>
        <w:rPr>
          <w:rFonts w:hint="eastAsia" w:ascii="仿宋" w:hAnsi="仿宋" w:eastAsia="仿宋" w:cs="宋体"/>
          <w:sz w:val="24"/>
          <w:szCs w:val="24"/>
        </w:rPr>
        <w:t>；承建（承接）企业为</w:t>
      </w:r>
      <w:r>
        <w:rPr>
          <w:rFonts w:hint="eastAsia" w:ascii="仿宋" w:hAnsi="仿宋" w:eastAsia="仿宋" w:cs="宋体"/>
          <w:i/>
          <w:iCs/>
          <w:sz w:val="24"/>
          <w:szCs w:val="24"/>
        </w:rPr>
        <w:t>（企业名称）</w:t>
      </w:r>
      <w:r>
        <w:rPr>
          <w:rFonts w:hint="eastAsia" w:ascii="仿宋" w:hAnsi="仿宋" w:eastAsia="仿宋" w:cs="宋体"/>
          <w:sz w:val="24"/>
          <w:szCs w:val="24"/>
        </w:rPr>
        <w:t>，从业人员人，营业收入为万元，资产总额为万元，属于</w:t>
      </w:r>
      <w:r>
        <w:rPr>
          <w:rFonts w:hint="eastAsia" w:ascii="仿宋" w:hAnsi="仿宋" w:eastAsia="仿宋" w:cs="宋体"/>
          <w:i/>
          <w:iCs/>
          <w:sz w:val="24"/>
          <w:szCs w:val="24"/>
        </w:rPr>
        <w:t>（中型企业、小型企业、微型企业）</w:t>
      </w:r>
      <w:r>
        <w:rPr>
          <w:rFonts w:hint="eastAsia" w:ascii="仿宋" w:hAnsi="仿宋" w:eastAsia="仿宋" w:cs="宋体"/>
          <w:sz w:val="24"/>
          <w:szCs w:val="24"/>
        </w:rPr>
        <w:t xml:space="preserve">； </w:t>
      </w:r>
    </w:p>
    <w:p w14:paraId="5D2B25DF">
      <w:pPr>
        <w:widowControl/>
        <w:spacing w:line="360" w:lineRule="auto"/>
        <w:ind w:firstLine="480"/>
        <w:jc w:val="left"/>
        <w:rPr>
          <w:rFonts w:ascii="宋体" w:hAnsi="宋体" w:cs="宋体"/>
          <w:sz w:val="24"/>
          <w:szCs w:val="24"/>
        </w:rPr>
      </w:pPr>
      <w:r>
        <w:rPr>
          <w:rFonts w:hint="eastAsia" w:ascii="仿宋" w:hAnsi="仿宋" w:eastAsia="仿宋" w:cs="宋体"/>
          <w:sz w:val="24"/>
          <w:szCs w:val="24"/>
        </w:rPr>
        <w:t>……</w:t>
      </w:r>
    </w:p>
    <w:p w14:paraId="1E1BADD0">
      <w:pPr>
        <w:widowControl/>
        <w:spacing w:line="360" w:lineRule="auto"/>
        <w:ind w:firstLine="480"/>
        <w:jc w:val="left"/>
        <w:rPr>
          <w:rFonts w:ascii="宋体" w:hAnsi="宋体" w:cs="宋体"/>
          <w:sz w:val="24"/>
          <w:szCs w:val="24"/>
        </w:rPr>
      </w:pPr>
      <w:r>
        <w:rPr>
          <w:rFonts w:hint="eastAsia" w:ascii="仿宋" w:hAnsi="仿宋" w:eastAsia="仿宋" w:cs="宋体"/>
          <w:sz w:val="24"/>
          <w:szCs w:val="24"/>
        </w:rPr>
        <w:t>以上企业，不属于大企业的分支机构，不存在控股股东为大企业的情形，也不存在与大企业的负责人为同一人的情形。</w:t>
      </w:r>
    </w:p>
    <w:p w14:paraId="74BED8F8">
      <w:pPr>
        <w:widowControl/>
        <w:spacing w:line="360" w:lineRule="auto"/>
        <w:ind w:firstLine="480"/>
        <w:jc w:val="left"/>
        <w:rPr>
          <w:rFonts w:ascii="仿宋" w:hAnsi="仿宋" w:eastAsia="仿宋" w:cs="宋体"/>
          <w:sz w:val="24"/>
          <w:szCs w:val="24"/>
        </w:rPr>
      </w:pPr>
      <w:r>
        <w:rPr>
          <w:rFonts w:hint="eastAsia" w:ascii="仿宋" w:hAnsi="仿宋" w:eastAsia="仿宋" w:cs="宋体"/>
          <w:sz w:val="24"/>
          <w:szCs w:val="24"/>
        </w:rPr>
        <w:t xml:space="preserve">本企业对上述声明内容的真实性负责。如有虚假，将依法承担相应责任。 </w:t>
      </w:r>
    </w:p>
    <w:p w14:paraId="77071780">
      <w:pPr>
        <w:widowControl/>
        <w:spacing w:line="360" w:lineRule="auto"/>
        <w:ind w:firstLine="480"/>
        <w:jc w:val="left"/>
        <w:rPr>
          <w:rFonts w:ascii="宋体" w:hAnsi="宋体" w:cs="宋体"/>
          <w:sz w:val="24"/>
          <w:szCs w:val="24"/>
        </w:rPr>
      </w:pPr>
    </w:p>
    <w:p w14:paraId="41F72E38">
      <w:pPr>
        <w:widowControl/>
        <w:spacing w:line="360" w:lineRule="auto"/>
        <w:ind w:firstLine="480"/>
        <w:jc w:val="right"/>
        <w:rPr>
          <w:rFonts w:ascii="宋体" w:hAnsi="宋体" w:cs="宋体"/>
          <w:sz w:val="24"/>
          <w:szCs w:val="24"/>
        </w:rPr>
      </w:pPr>
      <w:r>
        <w:rPr>
          <w:rFonts w:hint="eastAsia" w:ascii="仿宋" w:hAnsi="仿宋" w:eastAsia="仿宋" w:cs="宋体"/>
          <w:sz w:val="24"/>
          <w:szCs w:val="24"/>
        </w:rPr>
        <w:t xml:space="preserve">企业名称（盖章）： </w:t>
      </w:r>
    </w:p>
    <w:p w14:paraId="5077D12E">
      <w:pPr>
        <w:spacing w:line="360" w:lineRule="auto"/>
        <w:ind w:firstLine="480"/>
        <w:jc w:val="right"/>
        <w:rPr>
          <w:rFonts w:ascii="仿宋" w:hAnsi="仿宋" w:eastAsia="仿宋" w:cs="宋体"/>
          <w:sz w:val="24"/>
          <w:szCs w:val="24"/>
        </w:rPr>
      </w:pPr>
      <w:r>
        <w:rPr>
          <w:rFonts w:hint="eastAsia" w:ascii="仿宋" w:hAnsi="仿宋" w:eastAsia="仿宋" w:cs="宋体"/>
          <w:sz w:val="24"/>
          <w:szCs w:val="24"/>
        </w:rPr>
        <w:t>日 期：</w:t>
      </w:r>
    </w:p>
    <w:p w14:paraId="15577A8A">
      <w:pPr>
        <w:widowControl/>
        <w:spacing w:line="360" w:lineRule="auto"/>
        <w:jc w:val="left"/>
        <w:rPr>
          <w:rFonts w:ascii="宋体" w:hAnsi="宋体" w:cs="宋体"/>
          <w:sz w:val="24"/>
          <w:szCs w:val="24"/>
        </w:rPr>
      </w:pPr>
      <w:r>
        <w:rPr>
          <w:rFonts w:hint="eastAsia" w:ascii="宋体" w:hAnsi="宋体" w:cs="宋体"/>
          <w:sz w:val="18"/>
          <w:szCs w:val="18"/>
        </w:rPr>
        <w:t>备注：从业人员、营业收入、资产总额填报上一年度数据，无上一年度数据的新成立企业可不填报。</w:t>
      </w:r>
    </w:p>
    <w:p w14:paraId="2A2F188D">
      <w:pPr>
        <w:widowControl/>
        <w:shd w:val="clear" w:color="auto" w:fill="FFFFFF"/>
        <w:spacing w:before="312" w:line="360" w:lineRule="auto"/>
        <w:jc w:val="center"/>
        <w:rPr>
          <w:rFonts w:ascii="Arial" w:hAnsi="Arial" w:cs="Arial"/>
          <w:b/>
          <w:sz w:val="36"/>
          <w:szCs w:val="36"/>
        </w:rPr>
      </w:pPr>
      <w:r>
        <w:rPr>
          <w:rFonts w:ascii="Arial" w:hAnsi="Arial" w:cs="Arial"/>
          <w:b/>
          <w:sz w:val="36"/>
          <w:szCs w:val="36"/>
        </w:rPr>
        <w:t xml:space="preserve"> </w:t>
      </w:r>
      <w:bookmarkEnd w:id="101"/>
    </w:p>
    <w:p w14:paraId="7414C0A2">
      <w:pPr>
        <w:widowControl/>
        <w:jc w:val="left"/>
        <w:rPr>
          <w:rFonts w:ascii="宋体" w:hAnsi="宋体" w:cs="Arial"/>
          <w:b/>
          <w:sz w:val="36"/>
          <w:szCs w:val="36"/>
        </w:rPr>
      </w:pPr>
      <w:r>
        <w:rPr>
          <w:rFonts w:ascii="宋体" w:hAnsi="宋体" w:cs="Arial"/>
          <w:b/>
          <w:sz w:val="36"/>
          <w:szCs w:val="36"/>
        </w:rPr>
        <w:br w:type="page" w:clear="all"/>
      </w:r>
    </w:p>
    <w:p w14:paraId="2ED24B25">
      <w:pPr>
        <w:widowControl/>
        <w:shd w:val="clear" w:color="auto" w:fill="FFFFFF"/>
        <w:spacing w:before="312" w:line="360" w:lineRule="auto"/>
        <w:jc w:val="center"/>
        <w:rPr>
          <w:rFonts w:ascii="Arial" w:hAnsi="Arial" w:cs="Arial"/>
          <w:b/>
          <w:sz w:val="36"/>
          <w:szCs w:val="36"/>
        </w:rPr>
      </w:pPr>
      <w:r>
        <w:rPr>
          <w:rFonts w:ascii="宋体" w:hAnsi="宋体" w:cs="Arial"/>
          <w:b/>
          <w:sz w:val="36"/>
          <w:szCs w:val="36"/>
        </w:rPr>
        <w:t>残疾人福利性单位声明函</w:t>
      </w:r>
    </w:p>
    <w:p w14:paraId="7144174F">
      <w:pPr>
        <w:widowControl/>
        <w:spacing w:line="400" w:lineRule="exact"/>
        <w:ind w:firstLine="420"/>
        <w:jc w:val="left"/>
        <w:rPr>
          <w:rFonts w:ascii="Arial" w:hAnsi="Arial" w:cs="Arial"/>
        </w:rPr>
      </w:pPr>
      <w:r>
        <w:rPr>
          <w:rFonts w:ascii="宋体" w:hAnsi="宋体" w:cs="Arial"/>
        </w:rPr>
        <w:t>本单位郑重声明，根据《财政部</w:t>
      </w:r>
      <w:r>
        <w:rPr>
          <w:rFonts w:ascii="Arial" w:hAnsi="Arial" w:cs="Arial"/>
        </w:rPr>
        <w:t xml:space="preserve"> </w:t>
      </w:r>
      <w:r>
        <w:rPr>
          <w:rFonts w:ascii="宋体" w:hAnsi="宋体" w:cs="Arial"/>
        </w:rPr>
        <w:t>民政部</w:t>
      </w:r>
      <w:r>
        <w:rPr>
          <w:rFonts w:ascii="Arial" w:hAnsi="Arial" w:cs="Arial"/>
        </w:rPr>
        <w:t xml:space="preserve"> </w:t>
      </w:r>
      <w:r>
        <w:rPr>
          <w:rFonts w:ascii="宋体" w:hAnsi="宋体" w:cs="Arial"/>
        </w:rPr>
        <w:t>中国残疾人联合会关于促进残疾人就业政府采购政策的通知》（财库〔</w:t>
      </w:r>
      <w:r>
        <w:rPr>
          <w:rFonts w:ascii="Arial" w:hAnsi="Arial" w:cs="Arial"/>
        </w:rPr>
        <w:t>2017</w:t>
      </w:r>
      <w:r>
        <w:rPr>
          <w:rFonts w:ascii="宋体" w:hAnsi="宋体" w:cs="Arial"/>
        </w:rPr>
        <w:t xml:space="preserve">〕 </w:t>
      </w:r>
      <w:r>
        <w:rPr>
          <w:rFonts w:ascii="Arial" w:hAnsi="Arial" w:cs="Arial"/>
        </w:rPr>
        <w:t>141</w:t>
      </w:r>
      <w:r>
        <w:rPr>
          <w:rFonts w:ascii="宋体" w:hAnsi="宋体" w:cs="Arial"/>
        </w:rPr>
        <w:t>号）的规定，本单位为符合条件的残疾人福利性单位，且本单位参加</w:t>
      </w:r>
      <w:r>
        <w:rPr>
          <w:rFonts w:ascii="Arial" w:hAnsi="Arial" w:cs="Arial"/>
        </w:rPr>
        <w:t>______</w:t>
      </w:r>
      <w:r>
        <w:rPr>
          <w:rFonts w:ascii="宋体" w:hAnsi="宋体" w:cs="Arial"/>
        </w:rPr>
        <w:t>单位的</w:t>
      </w:r>
      <w:r>
        <w:rPr>
          <w:rFonts w:ascii="Arial" w:hAnsi="Arial" w:cs="Arial"/>
        </w:rPr>
        <w:t>______</w:t>
      </w:r>
      <w:r>
        <w:rPr>
          <w:rFonts w:ascii="宋体" w:hAnsi="宋体" w:cs="Arial"/>
        </w:rPr>
        <w:t>项目采购活动提供本单位制造的货物（由本单位承担工程</w:t>
      </w:r>
      <w:r>
        <w:rPr>
          <w:rFonts w:ascii="Arial" w:hAnsi="Arial" w:cs="Arial"/>
        </w:rPr>
        <w:t>/</w:t>
      </w:r>
      <w:r>
        <w:rPr>
          <w:rFonts w:ascii="宋体" w:hAnsi="宋体" w:cs="Arial"/>
        </w:rPr>
        <w:t>提供服务），或者提供其他残疾人福利性单位制造的货物（不包括使用非残疾人福利性单位注册商标的货物）。</w:t>
      </w:r>
    </w:p>
    <w:p w14:paraId="63291ADB">
      <w:pPr>
        <w:widowControl/>
        <w:spacing w:line="400" w:lineRule="exact"/>
        <w:ind w:firstLine="420"/>
        <w:jc w:val="left"/>
        <w:rPr>
          <w:rFonts w:ascii="Arial" w:hAnsi="Arial" w:cs="Arial"/>
        </w:rPr>
      </w:pPr>
      <w:r>
        <w:rPr>
          <w:rFonts w:ascii="宋体" w:hAnsi="宋体" w:cs="Arial"/>
        </w:rPr>
        <w:t>本单位对上述声明的真实性负责。如有虚假，将依法承担相应责任。</w:t>
      </w:r>
    </w:p>
    <w:p w14:paraId="7C9E1EDD">
      <w:pPr>
        <w:widowControl/>
        <w:spacing w:line="440" w:lineRule="exact"/>
        <w:ind w:firstLine="5040"/>
        <w:jc w:val="left"/>
        <w:rPr>
          <w:rFonts w:ascii="Arial" w:hAnsi="Arial" w:cs="Arial"/>
        </w:rPr>
      </w:pPr>
      <w:r>
        <w:rPr>
          <w:rFonts w:ascii="Arial" w:hAnsi="Arial" w:cs="Arial"/>
        </w:rPr>
        <w:t xml:space="preserve"> </w:t>
      </w:r>
    </w:p>
    <w:p w14:paraId="3965B50A">
      <w:pPr>
        <w:widowControl/>
        <w:spacing w:line="440" w:lineRule="exact"/>
        <w:ind w:firstLine="5040"/>
        <w:jc w:val="left"/>
        <w:rPr>
          <w:rFonts w:ascii="Arial" w:hAnsi="Arial" w:cs="Arial"/>
        </w:rPr>
      </w:pPr>
      <w:r>
        <w:rPr>
          <w:rFonts w:ascii="Arial" w:hAnsi="Arial" w:cs="Arial"/>
        </w:rPr>
        <w:t xml:space="preserve"> </w:t>
      </w:r>
    </w:p>
    <w:p w14:paraId="5465981E">
      <w:pPr>
        <w:widowControl/>
        <w:spacing w:line="440" w:lineRule="exact"/>
        <w:ind w:firstLine="5040"/>
        <w:jc w:val="left"/>
        <w:rPr>
          <w:rFonts w:ascii="Arial" w:hAnsi="Arial" w:cs="Arial"/>
        </w:rPr>
      </w:pPr>
      <w:r>
        <w:rPr>
          <w:rFonts w:ascii="Arial" w:hAnsi="Arial" w:cs="Arial"/>
        </w:rPr>
        <w:t xml:space="preserve"> </w:t>
      </w:r>
    </w:p>
    <w:p w14:paraId="2F9589D9">
      <w:pPr>
        <w:widowControl/>
        <w:shd w:val="clear" w:color="auto" w:fill="FFFFFF"/>
        <w:spacing w:line="360" w:lineRule="auto"/>
        <w:ind w:firstLine="3990"/>
        <w:jc w:val="left"/>
        <w:rPr>
          <w:rFonts w:ascii="Arial" w:hAnsi="Arial" w:cs="Arial"/>
        </w:rPr>
      </w:pPr>
      <w:r>
        <w:rPr>
          <w:rFonts w:ascii="宋体" w:hAnsi="宋体" w:cs="Arial"/>
        </w:rPr>
        <w:t>供应商</w:t>
      </w:r>
      <w:r>
        <w:rPr>
          <w:rFonts w:hint="eastAsia" w:ascii="宋体" w:hAnsi="宋体" w:cs="宋体"/>
        </w:rPr>
        <w:t>（加盖电子公章）</w:t>
      </w:r>
      <w:r>
        <w:rPr>
          <w:rFonts w:ascii="Arial" w:hAnsi="Arial" w:cs="Arial"/>
        </w:rPr>
        <w:t>:</w:t>
      </w:r>
      <w:r>
        <w:rPr>
          <w:rFonts w:ascii="Arial" w:hAnsi="Arial" w:cs="Arial"/>
          <w:u w:val="single"/>
        </w:rPr>
        <w:t xml:space="preserve">            </w:t>
      </w:r>
    </w:p>
    <w:p w14:paraId="785CF5FE">
      <w:pPr>
        <w:widowControl/>
        <w:shd w:val="clear" w:color="auto" w:fill="FFFFFF"/>
        <w:spacing w:line="360" w:lineRule="auto"/>
        <w:ind w:firstLine="3990"/>
        <w:jc w:val="left"/>
        <w:rPr>
          <w:rFonts w:ascii="Arial" w:hAnsi="Arial" w:cs="Arial"/>
          <w:b/>
          <w:bCs/>
        </w:rPr>
      </w:pPr>
      <w:r>
        <w:rPr>
          <w:rFonts w:ascii="宋体" w:hAnsi="宋体" w:cs="Arial"/>
        </w:rPr>
        <w:t>日</w:t>
      </w:r>
      <w:r>
        <w:rPr>
          <w:rFonts w:ascii="Arial" w:hAnsi="Arial" w:cs="Arial"/>
        </w:rPr>
        <w:t xml:space="preserve">    </w:t>
      </w:r>
      <w:r>
        <w:rPr>
          <w:rFonts w:ascii="宋体" w:hAnsi="宋体" w:cs="Arial"/>
        </w:rPr>
        <w:t>期：</w:t>
      </w:r>
      <w:r>
        <w:rPr>
          <w:rFonts w:ascii="Arial" w:hAnsi="Arial" w:cs="Arial"/>
        </w:rPr>
        <w:t xml:space="preserve">   </w:t>
      </w:r>
      <w:r>
        <w:rPr>
          <w:rFonts w:ascii="宋体" w:hAnsi="宋体" w:cs="Arial"/>
        </w:rPr>
        <w:t>年</w:t>
      </w:r>
      <w:r>
        <w:rPr>
          <w:rFonts w:ascii="Arial" w:hAnsi="Arial" w:cs="Arial"/>
        </w:rPr>
        <w:t xml:space="preserve">    </w:t>
      </w:r>
      <w:r>
        <w:rPr>
          <w:rFonts w:ascii="宋体" w:hAnsi="宋体" w:cs="Arial"/>
        </w:rPr>
        <w:t>月</w:t>
      </w:r>
      <w:r>
        <w:rPr>
          <w:rFonts w:ascii="Arial" w:hAnsi="Arial" w:cs="Arial"/>
        </w:rPr>
        <w:t xml:space="preserve">    </w:t>
      </w:r>
      <w:r>
        <w:rPr>
          <w:rFonts w:ascii="宋体" w:hAnsi="宋体" w:cs="Arial"/>
        </w:rPr>
        <w:t>日</w:t>
      </w:r>
    </w:p>
    <w:p w14:paraId="6655C830">
      <w:pPr>
        <w:widowControl/>
        <w:shd w:val="clear" w:color="auto" w:fill="FFFFFF"/>
        <w:spacing w:before="312" w:line="360" w:lineRule="auto"/>
        <w:jc w:val="center"/>
        <w:rPr>
          <w:rFonts w:ascii="Arial" w:hAnsi="Arial" w:cs="Arial"/>
          <w:b/>
          <w:sz w:val="36"/>
          <w:szCs w:val="36"/>
        </w:rPr>
      </w:pPr>
      <w:r>
        <w:rPr>
          <w:rFonts w:ascii="Arial" w:hAnsi="Arial" w:cs="Arial"/>
          <w:b/>
          <w:sz w:val="36"/>
          <w:szCs w:val="36"/>
        </w:rPr>
        <w:t xml:space="preserve"> </w:t>
      </w:r>
    </w:p>
    <w:p w14:paraId="52138CCA">
      <w:pPr>
        <w:widowControl/>
        <w:shd w:val="clear" w:color="auto" w:fill="FFFFFF"/>
        <w:spacing w:before="312" w:line="360" w:lineRule="auto"/>
        <w:jc w:val="center"/>
        <w:rPr>
          <w:rFonts w:ascii="Arial" w:hAnsi="Arial" w:cs="Arial"/>
          <w:b/>
          <w:sz w:val="36"/>
          <w:szCs w:val="36"/>
        </w:rPr>
      </w:pPr>
      <w:r>
        <w:rPr>
          <w:rFonts w:ascii="Arial" w:hAnsi="Arial" w:cs="Arial"/>
          <w:b/>
          <w:sz w:val="36"/>
          <w:szCs w:val="36"/>
        </w:rPr>
        <w:t xml:space="preserve"> </w:t>
      </w:r>
    </w:p>
    <w:p w14:paraId="62251FF9">
      <w:pPr>
        <w:widowControl/>
        <w:shd w:val="clear" w:color="auto" w:fill="FFFFFF"/>
        <w:spacing w:before="312" w:line="360" w:lineRule="auto"/>
        <w:jc w:val="center"/>
        <w:rPr>
          <w:rFonts w:ascii="Arial" w:hAnsi="Arial" w:cs="Arial"/>
          <w:b/>
          <w:sz w:val="36"/>
          <w:szCs w:val="36"/>
        </w:rPr>
      </w:pPr>
      <w:r>
        <w:rPr>
          <w:rFonts w:ascii="Arial" w:hAnsi="Arial" w:cs="Arial"/>
          <w:b/>
          <w:sz w:val="36"/>
          <w:szCs w:val="36"/>
        </w:rPr>
        <w:t xml:space="preserve"> </w:t>
      </w:r>
    </w:p>
    <w:p w14:paraId="29003300">
      <w:pPr>
        <w:widowControl/>
        <w:shd w:val="clear" w:color="auto" w:fill="FFFFFF"/>
        <w:spacing w:before="312" w:line="360" w:lineRule="auto"/>
        <w:jc w:val="center"/>
        <w:rPr>
          <w:rFonts w:ascii="Arial" w:hAnsi="Arial" w:cs="Arial"/>
          <w:b/>
          <w:sz w:val="36"/>
          <w:szCs w:val="36"/>
        </w:rPr>
      </w:pPr>
      <w:r>
        <w:rPr>
          <w:rFonts w:ascii="Arial" w:hAnsi="Arial" w:cs="Arial"/>
          <w:b/>
          <w:sz w:val="36"/>
          <w:szCs w:val="36"/>
        </w:rPr>
        <w:t xml:space="preserve"> </w:t>
      </w:r>
    </w:p>
    <w:p w14:paraId="1561E529">
      <w:pPr>
        <w:widowControl/>
        <w:shd w:val="clear" w:color="auto" w:fill="FFFFFF"/>
        <w:spacing w:before="312" w:line="360" w:lineRule="auto"/>
        <w:jc w:val="center"/>
        <w:rPr>
          <w:rFonts w:ascii="Arial" w:hAnsi="Arial" w:cs="Arial"/>
          <w:b/>
          <w:sz w:val="36"/>
          <w:szCs w:val="36"/>
        </w:rPr>
      </w:pPr>
      <w:r>
        <w:rPr>
          <w:rFonts w:ascii="Arial" w:hAnsi="Arial" w:cs="Arial"/>
          <w:b/>
          <w:sz w:val="36"/>
          <w:szCs w:val="36"/>
        </w:rPr>
        <w:t xml:space="preserve"> </w:t>
      </w:r>
    </w:p>
    <w:p w14:paraId="14E1A2DA">
      <w:pPr>
        <w:widowControl/>
        <w:shd w:val="clear" w:color="auto" w:fill="FFFFFF"/>
        <w:spacing w:before="312" w:line="360" w:lineRule="auto"/>
        <w:jc w:val="center"/>
        <w:rPr>
          <w:rFonts w:ascii="Arial" w:hAnsi="Arial" w:cs="Arial"/>
          <w:b/>
          <w:sz w:val="36"/>
          <w:szCs w:val="36"/>
        </w:rPr>
      </w:pPr>
      <w:r>
        <w:rPr>
          <w:rFonts w:ascii="Arial" w:hAnsi="Arial" w:cs="Arial"/>
          <w:b/>
          <w:sz w:val="36"/>
          <w:szCs w:val="36"/>
        </w:rPr>
        <w:t xml:space="preserve"> </w:t>
      </w:r>
    </w:p>
    <w:p w14:paraId="7A572FB1">
      <w:pPr>
        <w:widowControl/>
        <w:shd w:val="clear" w:color="auto" w:fill="FFFFFF"/>
        <w:spacing w:before="312" w:line="360" w:lineRule="auto"/>
        <w:jc w:val="center"/>
        <w:rPr>
          <w:rFonts w:ascii="Arial" w:hAnsi="Arial" w:cs="Arial"/>
          <w:b/>
          <w:sz w:val="36"/>
          <w:szCs w:val="36"/>
        </w:rPr>
      </w:pPr>
      <w:r>
        <w:rPr>
          <w:rFonts w:ascii="Arial" w:hAnsi="Arial" w:cs="Arial"/>
          <w:b/>
          <w:sz w:val="36"/>
          <w:szCs w:val="36"/>
        </w:rPr>
        <w:t xml:space="preserve"> </w:t>
      </w:r>
    </w:p>
    <w:p w14:paraId="33273936">
      <w:pPr>
        <w:widowControl/>
        <w:shd w:val="clear" w:color="auto" w:fill="FFFFFF"/>
        <w:spacing w:before="312" w:line="360" w:lineRule="auto"/>
        <w:jc w:val="center"/>
        <w:rPr>
          <w:rFonts w:ascii="Arial" w:hAnsi="Arial" w:cs="Arial"/>
          <w:b/>
          <w:sz w:val="36"/>
          <w:szCs w:val="36"/>
        </w:rPr>
      </w:pPr>
      <w:r>
        <w:rPr>
          <w:rFonts w:ascii="Arial" w:hAnsi="Arial" w:cs="Arial"/>
          <w:b/>
          <w:sz w:val="36"/>
          <w:szCs w:val="36"/>
        </w:rPr>
        <w:t xml:space="preserve"> </w:t>
      </w:r>
    </w:p>
    <w:p w14:paraId="0A778606">
      <w:pPr>
        <w:widowControl/>
        <w:shd w:val="clear" w:color="auto" w:fill="FFFFFF"/>
        <w:spacing w:before="312" w:line="360" w:lineRule="auto"/>
        <w:jc w:val="center"/>
        <w:rPr>
          <w:rFonts w:ascii="Arial" w:hAnsi="Arial" w:cs="Arial"/>
          <w:b/>
          <w:sz w:val="36"/>
          <w:szCs w:val="36"/>
        </w:rPr>
      </w:pPr>
      <w:r>
        <w:rPr>
          <w:rFonts w:ascii="Arial" w:hAnsi="Arial" w:cs="Arial"/>
          <w:b/>
          <w:sz w:val="36"/>
          <w:szCs w:val="36"/>
        </w:rPr>
        <w:t xml:space="preserve"> </w:t>
      </w:r>
    </w:p>
    <w:p w14:paraId="4D03B122">
      <w:pPr>
        <w:widowControl/>
        <w:shd w:val="clear" w:color="auto" w:fill="FFFFFF"/>
        <w:spacing w:before="312" w:line="360" w:lineRule="auto"/>
        <w:jc w:val="center"/>
        <w:rPr>
          <w:rFonts w:ascii="Arial" w:hAnsi="Arial" w:cs="Arial"/>
          <w:b/>
          <w:sz w:val="36"/>
          <w:szCs w:val="36"/>
        </w:rPr>
      </w:pPr>
      <w:r>
        <w:rPr>
          <w:rFonts w:ascii="宋体" w:hAnsi="宋体" w:cs="Arial"/>
          <w:b/>
          <w:sz w:val="36"/>
          <w:szCs w:val="36"/>
        </w:rPr>
        <w:t>属于监狱企业的证明文件</w:t>
      </w:r>
    </w:p>
    <w:p w14:paraId="5D682110">
      <w:pPr>
        <w:spacing w:line="360" w:lineRule="auto"/>
        <w:rPr>
          <w:rFonts w:ascii="Arial" w:hAnsi="Arial" w:cs="Arial"/>
        </w:rPr>
      </w:pPr>
      <w:r>
        <w:rPr>
          <w:rFonts w:ascii="宋体" w:hAnsi="宋体" w:cs="Arial"/>
        </w:rPr>
        <w:t>（提供由省级以上监狱管理局、戒毒管理局</w:t>
      </w:r>
      <w:r>
        <w:rPr>
          <w:rFonts w:ascii="Arial" w:hAnsi="Arial" w:cs="Arial"/>
        </w:rPr>
        <w:t>(</w:t>
      </w:r>
      <w:r>
        <w:rPr>
          <w:rFonts w:ascii="宋体" w:hAnsi="宋体" w:cs="Arial"/>
        </w:rPr>
        <w:t>含新疆生产建设兵团</w:t>
      </w:r>
      <w:r>
        <w:rPr>
          <w:rFonts w:ascii="Arial" w:hAnsi="Arial" w:cs="Arial"/>
        </w:rPr>
        <w:t>)</w:t>
      </w:r>
      <w:r>
        <w:rPr>
          <w:rFonts w:ascii="宋体" w:hAnsi="宋体" w:cs="Arial"/>
        </w:rPr>
        <w:t>出具的属于监狱企业的证明文件）</w:t>
      </w:r>
    </w:p>
    <w:p w14:paraId="372D9785">
      <w:pPr>
        <w:spacing w:line="360" w:lineRule="auto"/>
        <w:rPr>
          <w:rFonts w:ascii="Arial" w:hAnsi="Arial" w:cs="Arial"/>
          <w:b/>
          <w:bCs/>
        </w:rPr>
      </w:pPr>
      <w:r>
        <w:rPr>
          <w:rFonts w:ascii="Arial" w:hAnsi="Arial" w:cs="Arial"/>
          <w:b/>
          <w:bCs/>
        </w:rPr>
        <w:t xml:space="preserve"> </w:t>
      </w:r>
    </w:p>
    <w:p w14:paraId="3E367520">
      <w:pPr>
        <w:spacing w:line="360" w:lineRule="auto"/>
        <w:rPr>
          <w:rFonts w:ascii="Arial" w:hAnsi="Arial" w:cs="Arial"/>
          <w:b/>
          <w:bCs/>
        </w:rPr>
      </w:pPr>
      <w:r>
        <w:rPr>
          <w:rFonts w:ascii="Arial" w:hAnsi="Arial" w:cs="Arial"/>
          <w:b/>
          <w:bCs/>
        </w:rPr>
        <w:t xml:space="preserve"> </w:t>
      </w:r>
    </w:p>
    <w:p w14:paraId="17ADA4E2">
      <w:pPr>
        <w:spacing w:line="360" w:lineRule="auto"/>
        <w:rPr>
          <w:rFonts w:ascii="Arial" w:hAnsi="Arial" w:cs="Arial"/>
          <w:b/>
          <w:bCs/>
        </w:rPr>
      </w:pPr>
      <w:r>
        <w:rPr>
          <w:rFonts w:ascii="Arial" w:hAnsi="Arial" w:cs="Arial"/>
          <w:b/>
          <w:bCs/>
        </w:rPr>
        <w:t xml:space="preserve"> </w:t>
      </w:r>
    </w:p>
    <w:p w14:paraId="0A983ED5">
      <w:pPr>
        <w:spacing w:line="360" w:lineRule="auto"/>
        <w:rPr>
          <w:rFonts w:ascii="Arial" w:hAnsi="Arial" w:cs="Arial"/>
          <w:b/>
          <w:bCs/>
        </w:rPr>
      </w:pPr>
      <w:r>
        <w:rPr>
          <w:rFonts w:ascii="Arial" w:hAnsi="Arial" w:cs="Arial"/>
          <w:b/>
          <w:bCs/>
        </w:rPr>
        <w:t xml:space="preserve"> </w:t>
      </w:r>
    </w:p>
    <w:p w14:paraId="08FCE734">
      <w:pPr>
        <w:spacing w:line="360" w:lineRule="auto"/>
        <w:rPr>
          <w:rFonts w:ascii="Arial" w:hAnsi="Arial" w:cs="Arial"/>
          <w:b/>
          <w:bCs/>
        </w:rPr>
      </w:pPr>
      <w:r>
        <w:rPr>
          <w:rFonts w:ascii="Arial" w:hAnsi="Arial" w:cs="Arial"/>
          <w:b/>
          <w:bCs/>
        </w:rPr>
        <w:t xml:space="preserve"> </w:t>
      </w:r>
    </w:p>
    <w:p w14:paraId="0A993FC9">
      <w:pPr>
        <w:spacing w:line="360" w:lineRule="auto"/>
        <w:jc w:val="center"/>
        <w:rPr>
          <w:rFonts w:ascii="Arial" w:hAnsi="Arial" w:cs="Arial"/>
          <w:b/>
          <w:sz w:val="36"/>
          <w:szCs w:val="36"/>
        </w:rPr>
      </w:pPr>
      <w:r>
        <w:rPr>
          <w:rFonts w:ascii="宋体" w:hAnsi="宋体" w:cs="Arial"/>
          <w:b/>
          <w:sz w:val="36"/>
          <w:szCs w:val="36"/>
        </w:rPr>
        <w:t>节能产品认证证书</w:t>
      </w:r>
    </w:p>
    <w:p w14:paraId="1B0229CF">
      <w:pPr>
        <w:widowControl/>
        <w:shd w:val="clear" w:color="auto" w:fill="FFFFFF"/>
        <w:spacing w:before="312" w:line="360" w:lineRule="auto"/>
        <w:rPr>
          <w:rFonts w:ascii="Arial" w:hAnsi="Arial" w:cs="Arial"/>
          <w:bCs/>
        </w:rPr>
      </w:pPr>
      <w:r>
        <w:rPr>
          <w:rFonts w:ascii="宋体" w:hAnsi="宋体" w:cs="Arial"/>
          <w:bCs/>
        </w:rPr>
        <w:t>（提供国家确定的认证机构出具的、处于有效期之内的产品认证证书）</w:t>
      </w:r>
    </w:p>
    <w:p w14:paraId="304386AD">
      <w:pPr>
        <w:spacing w:line="360" w:lineRule="auto"/>
        <w:rPr>
          <w:rFonts w:ascii="Arial" w:hAnsi="Arial" w:cs="Arial"/>
          <w:b/>
          <w:bCs/>
        </w:rPr>
      </w:pPr>
      <w:r>
        <w:rPr>
          <w:rFonts w:ascii="Arial" w:hAnsi="Arial" w:cs="Arial"/>
          <w:b/>
          <w:bCs/>
        </w:rPr>
        <w:t xml:space="preserve"> </w:t>
      </w:r>
    </w:p>
    <w:p w14:paraId="5CE68E30">
      <w:pPr>
        <w:spacing w:line="360" w:lineRule="auto"/>
        <w:rPr>
          <w:rFonts w:ascii="Arial" w:hAnsi="Arial" w:cs="Arial"/>
          <w:b/>
          <w:bCs/>
        </w:rPr>
      </w:pPr>
      <w:r>
        <w:rPr>
          <w:rFonts w:ascii="Arial" w:hAnsi="Arial" w:cs="Arial"/>
          <w:b/>
          <w:bCs/>
        </w:rPr>
        <w:t xml:space="preserve"> </w:t>
      </w:r>
    </w:p>
    <w:p w14:paraId="5D1936A1">
      <w:pPr>
        <w:spacing w:line="360" w:lineRule="auto"/>
        <w:rPr>
          <w:rFonts w:ascii="Arial" w:hAnsi="Arial" w:cs="Arial"/>
          <w:b/>
          <w:bCs/>
        </w:rPr>
      </w:pPr>
      <w:r>
        <w:rPr>
          <w:rFonts w:ascii="Arial" w:hAnsi="Arial" w:cs="Arial"/>
          <w:b/>
          <w:bCs/>
        </w:rPr>
        <w:t xml:space="preserve"> </w:t>
      </w:r>
    </w:p>
    <w:p w14:paraId="28862202">
      <w:pPr>
        <w:spacing w:line="360" w:lineRule="auto"/>
        <w:rPr>
          <w:rFonts w:ascii="Arial" w:hAnsi="Arial" w:cs="Arial"/>
          <w:b/>
          <w:bCs/>
        </w:rPr>
      </w:pPr>
      <w:r>
        <w:rPr>
          <w:rFonts w:ascii="Arial" w:hAnsi="Arial" w:cs="Arial"/>
          <w:b/>
          <w:bCs/>
        </w:rPr>
        <w:t xml:space="preserve"> </w:t>
      </w:r>
    </w:p>
    <w:p w14:paraId="203BA759">
      <w:pPr>
        <w:spacing w:line="360" w:lineRule="auto"/>
        <w:rPr>
          <w:rFonts w:ascii="Arial" w:hAnsi="Arial" w:cs="Arial"/>
          <w:b/>
          <w:bCs/>
        </w:rPr>
      </w:pPr>
      <w:r>
        <w:rPr>
          <w:rFonts w:ascii="Arial" w:hAnsi="Arial" w:cs="Arial"/>
          <w:b/>
          <w:bCs/>
        </w:rPr>
        <w:t xml:space="preserve"> </w:t>
      </w:r>
    </w:p>
    <w:p w14:paraId="1B3DD827">
      <w:pPr>
        <w:spacing w:line="360" w:lineRule="auto"/>
        <w:jc w:val="center"/>
        <w:rPr>
          <w:rFonts w:ascii="Arial" w:hAnsi="Arial" w:cs="Arial"/>
          <w:b/>
          <w:bCs/>
        </w:rPr>
      </w:pPr>
      <w:r>
        <w:rPr>
          <w:rFonts w:ascii="宋体" w:hAnsi="宋体" w:cs="Arial"/>
          <w:b/>
          <w:sz w:val="36"/>
          <w:szCs w:val="36"/>
        </w:rPr>
        <w:t>环境标志产品认证证书</w:t>
      </w:r>
    </w:p>
    <w:p w14:paraId="4372752D">
      <w:pPr>
        <w:widowControl/>
        <w:shd w:val="clear" w:color="auto" w:fill="FFFFFF"/>
        <w:spacing w:before="312" w:line="360" w:lineRule="auto"/>
        <w:rPr>
          <w:rFonts w:ascii="Arial" w:hAnsi="Arial" w:cs="Arial"/>
        </w:rPr>
      </w:pPr>
      <w:r>
        <w:rPr>
          <w:rFonts w:ascii="宋体" w:hAnsi="宋体" w:cs="Arial"/>
          <w:bCs/>
        </w:rPr>
        <w:t>（提供国家确定的认证机构出具的、处于有效期之内的产品认证证书）</w:t>
      </w:r>
    </w:p>
    <w:p w14:paraId="53DB1571">
      <w:pPr>
        <w:spacing w:line="360" w:lineRule="auto"/>
        <w:rPr>
          <w:rFonts w:ascii="Arial" w:hAnsi="Arial" w:cs="Arial"/>
          <w:b/>
          <w:bCs/>
        </w:rPr>
      </w:pPr>
      <w:r>
        <w:rPr>
          <w:rFonts w:ascii="Arial" w:hAnsi="Arial" w:cs="Arial"/>
          <w:b/>
          <w:bCs/>
        </w:rPr>
        <w:t xml:space="preserve"> </w:t>
      </w:r>
    </w:p>
    <w:p w14:paraId="07273412">
      <w:pPr>
        <w:spacing w:line="360" w:lineRule="auto"/>
        <w:rPr>
          <w:rFonts w:ascii="Arial" w:hAnsi="Arial" w:cs="Arial"/>
          <w:b/>
          <w:bCs/>
        </w:rPr>
      </w:pPr>
      <w:r>
        <w:rPr>
          <w:rFonts w:ascii="Arial" w:hAnsi="Arial" w:cs="Arial"/>
          <w:b/>
          <w:bCs/>
        </w:rPr>
        <w:t xml:space="preserve"> </w:t>
      </w:r>
    </w:p>
    <w:p w14:paraId="7A59CEB3">
      <w:pPr>
        <w:spacing w:line="360" w:lineRule="auto"/>
        <w:rPr>
          <w:rFonts w:ascii="Arial" w:hAnsi="Arial" w:cs="Arial"/>
          <w:b/>
          <w:bCs/>
        </w:rPr>
      </w:pPr>
      <w:r>
        <w:rPr>
          <w:rFonts w:ascii="Arial" w:hAnsi="Arial" w:cs="Arial"/>
          <w:b/>
          <w:bCs/>
        </w:rPr>
        <w:t xml:space="preserve"> </w:t>
      </w:r>
    </w:p>
    <w:p w14:paraId="3D8B00F3">
      <w:pPr>
        <w:spacing w:line="360" w:lineRule="auto"/>
        <w:rPr>
          <w:rFonts w:ascii="Arial" w:hAnsi="Arial" w:cs="Arial"/>
          <w:b/>
          <w:bCs/>
        </w:rPr>
      </w:pPr>
      <w:r>
        <w:rPr>
          <w:rFonts w:ascii="Arial" w:hAnsi="Arial" w:cs="Arial"/>
          <w:b/>
          <w:bCs/>
        </w:rPr>
        <w:t xml:space="preserve"> </w:t>
      </w:r>
    </w:p>
    <w:p w14:paraId="19ED2128">
      <w:pPr>
        <w:spacing w:line="360" w:lineRule="auto"/>
        <w:rPr>
          <w:rFonts w:ascii="Arial" w:hAnsi="Arial" w:cs="Arial"/>
          <w:b/>
          <w:bCs/>
        </w:rPr>
      </w:pPr>
      <w:r>
        <w:rPr>
          <w:rFonts w:ascii="Arial" w:hAnsi="Arial" w:cs="Arial"/>
          <w:b/>
          <w:bCs/>
        </w:rPr>
        <w:t xml:space="preserve"> </w:t>
      </w:r>
    </w:p>
    <w:p w14:paraId="420883BC">
      <w:pPr>
        <w:widowControl/>
        <w:shd w:val="clear" w:color="auto" w:fill="FFFFFF"/>
        <w:spacing w:before="312" w:line="360" w:lineRule="auto"/>
        <w:jc w:val="center"/>
        <w:rPr>
          <w:rFonts w:ascii="Arial" w:hAnsi="Arial" w:cs="Arial"/>
          <w:b/>
          <w:sz w:val="36"/>
          <w:szCs w:val="36"/>
        </w:rPr>
      </w:pPr>
      <w:r>
        <w:rPr>
          <w:rFonts w:ascii="宋体" w:hAnsi="宋体" w:cs="Arial"/>
          <w:b/>
          <w:sz w:val="36"/>
          <w:szCs w:val="36"/>
        </w:rPr>
        <w:t>进口产品转让技术、消化吸收再创新方案</w:t>
      </w:r>
    </w:p>
    <w:p w14:paraId="4FC13FB5">
      <w:pPr>
        <w:spacing w:line="360" w:lineRule="auto"/>
        <w:rPr>
          <w:rFonts w:ascii="Arial" w:hAnsi="Arial" w:cs="Arial"/>
          <w:bCs/>
        </w:rPr>
      </w:pPr>
      <w:r>
        <w:rPr>
          <w:rFonts w:ascii="宋体" w:hAnsi="宋体" w:cs="Arial"/>
          <w:bCs/>
        </w:rPr>
        <w:t>（对于允许进口产品参加的项目）</w:t>
      </w:r>
    </w:p>
    <w:p w14:paraId="7F5D521A">
      <w:pPr>
        <w:spacing w:before="312" w:after="312"/>
        <w:rPr>
          <w:b/>
        </w:rPr>
      </w:pPr>
      <w:r>
        <w:rPr>
          <w:rFonts w:ascii="Arial" w:hAnsi="Arial" w:cs="Arial"/>
        </w:rPr>
        <w:br w:type="page" w:clear="all"/>
      </w:r>
      <w:bookmarkStart w:id="102" w:name="_Toc534273686"/>
      <w:bookmarkEnd w:id="102"/>
      <w:bookmarkStart w:id="103" w:name="_Toc504056877"/>
      <w:bookmarkEnd w:id="103"/>
      <w:bookmarkStart w:id="104" w:name="_Toc504044389"/>
      <w:bookmarkEnd w:id="104"/>
      <w:bookmarkStart w:id="105" w:name="_Toc490133037"/>
      <w:bookmarkEnd w:id="105"/>
      <w:bookmarkStart w:id="106" w:name="_Toc504573092"/>
      <w:bookmarkEnd w:id="106"/>
      <w:bookmarkStart w:id="107" w:name="_Toc534273809"/>
      <w:bookmarkEnd w:id="107"/>
      <w:bookmarkStart w:id="108" w:name="_Toc8704"/>
      <w:r>
        <w:rPr>
          <w:rFonts w:ascii="宋体" w:hAnsi="宋体"/>
          <w:b/>
        </w:rPr>
        <w:t>附件十</w:t>
      </w:r>
      <w:r>
        <w:rPr>
          <w:rFonts w:hint="eastAsia" w:ascii="宋体" w:hAnsi="宋体"/>
          <w:b/>
        </w:rPr>
        <w:t>二</w:t>
      </w:r>
      <w:r>
        <w:rPr>
          <w:rFonts w:ascii="宋体" w:hAnsi="宋体"/>
          <w:b/>
        </w:rPr>
        <w:t>、无重大违法记录声明格式</w:t>
      </w:r>
      <w:bookmarkEnd w:id="108"/>
    </w:p>
    <w:p w14:paraId="609374C2">
      <w:pPr>
        <w:spacing w:line="240" w:lineRule="atLeast"/>
        <w:jc w:val="center"/>
        <w:rPr>
          <w:rFonts w:ascii="Arial" w:hAnsi="Arial" w:eastAsia="黑体" w:cs="Arial"/>
          <w:sz w:val="28"/>
          <w:szCs w:val="28"/>
        </w:rPr>
      </w:pPr>
      <w:r>
        <w:rPr>
          <w:rFonts w:ascii="Arial" w:hAnsi="Arial" w:eastAsia="黑体" w:cs="Arial"/>
          <w:sz w:val="28"/>
          <w:szCs w:val="28"/>
        </w:rPr>
        <w:t xml:space="preserve"> </w:t>
      </w:r>
    </w:p>
    <w:p w14:paraId="3BACC957">
      <w:pPr>
        <w:spacing w:line="240" w:lineRule="atLeast"/>
        <w:jc w:val="center"/>
        <w:rPr>
          <w:rFonts w:ascii="Arial" w:hAnsi="Arial" w:eastAsia="黑体" w:cs="Arial"/>
          <w:sz w:val="28"/>
          <w:szCs w:val="28"/>
        </w:rPr>
      </w:pPr>
      <w:r>
        <w:rPr>
          <w:rFonts w:ascii="黑体" w:hAnsi="黑体" w:eastAsia="黑体" w:cs="Arial"/>
          <w:sz w:val="28"/>
          <w:szCs w:val="28"/>
        </w:rPr>
        <w:t>无重大违法记录声明</w:t>
      </w:r>
    </w:p>
    <w:p w14:paraId="724C1390">
      <w:pPr>
        <w:spacing w:line="360" w:lineRule="auto"/>
        <w:rPr>
          <w:rFonts w:ascii="Arial" w:hAnsi="Arial" w:eastAsia="黑体" w:cs="Arial"/>
        </w:rPr>
      </w:pPr>
      <w:r>
        <w:rPr>
          <w:rFonts w:ascii="Arial" w:hAnsi="Arial" w:eastAsia="黑体" w:cs="Arial"/>
        </w:rPr>
        <w:t xml:space="preserve"> </w:t>
      </w:r>
    </w:p>
    <w:p w14:paraId="0E4699DB">
      <w:pPr>
        <w:spacing w:line="360" w:lineRule="auto"/>
        <w:rPr>
          <w:rFonts w:ascii="Arial" w:hAnsi="Arial" w:cs="Arial"/>
        </w:rPr>
      </w:pPr>
      <w:r>
        <w:rPr>
          <w:rFonts w:hint="eastAsia" w:ascii="宋体" w:hAnsi="宋体" w:cs="Arial"/>
          <w:lang w:eastAsia="zh-CN"/>
        </w:rPr>
        <w:t>江苏建壮投资管理有限公司</w:t>
      </w:r>
      <w:r>
        <w:rPr>
          <w:rFonts w:ascii="宋体" w:hAnsi="宋体" w:cs="Arial"/>
        </w:rPr>
        <w:t>：</w:t>
      </w:r>
    </w:p>
    <w:p w14:paraId="54A7D445">
      <w:pPr>
        <w:spacing w:line="360" w:lineRule="auto"/>
        <w:rPr>
          <w:rFonts w:ascii="Arial" w:hAnsi="Arial" w:cs="Arial"/>
        </w:rPr>
      </w:pPr>
      <w:r>
        <w:rPr>
          <w:rFonts w:ascii="Arial" w:hAnsi="Arial" w:cs="Arial"/>
        </w:rPr>
        <w:t xml:space="preserve"> </w:t>
      </w:r>
    </w:p>
    <w:p w14:paraId="50096681">
      <w:pPr>
        <w:widowControl/>
        <w:shd w:val="clear" w:color="auto" w:fill="FFFFFF"/>
        <w:spacing w:line="360" w:lineRule="auto"/>
        <w:ind w:firstLine="420"/>
        <w:rPr>
          <w:rFonts w:ascii="Arial" w:hAnsi="Arial" w:cs="Arial"/>
        </w:rPr>
      </w:pPr>
      <w:r>
        <w:rPr>
          <w:rFonts w:ascii="宋体" w:hAnsi="宋体" w:cs="Arial"/>
        </w:rPr>
        <w:t>我单位（供应商名称）宣布声明和承诺如下：</w:t>
      </w:r>
    </w:p>
    <w:p w14:paraId="3405CE31">
      <w:pPr>
        <w:widowControl/>
        <w:shd w:val="clear" w:color="auto" w:fill="FFFFFF"/>
        <w:spacing w:line="360" w:lineRule="auto"/>
        <w:ind w:firstLine="310"/>
        <w:rPr>
          <w:rFonts w:ascii="Arial" w:hAnsi="Arial" w:cs="Arial"/>
          <w:b/>
        </w:rPr>
      </w:pPr>
      <w:r>
        <w:rPr>
          <w:rFonts w:ascii="Arial" w:hAnsi="Arial" w:cs="Arial"/>
          <w:b/>
        </w:rPr>
        <w:t xml:space="preserve"> </w:t>
      </w:r>
      <w:r>
        <w:rPr>
          <w:rFonts w:ascii="宋体" w:hAnsi="宋体" w:cs="Arial"/>
        </w:rPr>
        <w:t>我单位参加本次采购活动前</w:t>
      </w:r>
      <w:r>
        <w:rPr>
          <w:rFonts w:ascii="Arial" w:hAnsi="Arial" w:cs="Arial"/>
        </w:rPr>
        <w:t>3</w:t>
      </w:r>
      <w:r>
        <w:rPr>
          <w:rFonts w:ascii="宋体" w:hAnsi="宋体" w:cs="Arial"/>
        </w:rPr>
        <w:t>年内在经营活动中</w:t>
      </w:r>
      <w:r>
        <w:rPr>
          <w:rFonts w:hint="eastAsia" w:ascii="宋体" w:hAnsi="宋体" w:cs="Arial"/>
          <w:u w:val="single"/>
        </w:rPr>
        <w:t xml:space="preserve">      </w:t>
      </w:r>
      <w:r>
        <w:rPr>
          <w:rFonts w:ascii="宋体" w:hAnsi="宋体" w:cs="Arial"/>
        </w:rPr>
        <w:t>（</w:t>
      </w:r>
      <w:r>
        <w:rPr>
          <w:rFonts w:ascii="宋体" w:hAnsi="宋体" w:cs="Arial"/>
          <w:b/>
          <w:i/>
          <w:u w:val="single"/>
        </w:rPr>
        <w:t>在下划线上如实填写：有或没有</w:t>
      </w:r>
      <w:r>
        <w:rPr>
          <w:rFonts w:ascii="宋体" w:hAnsi="宋体" w:cs="Arial"/>
        </w:rPr>
        <w:t>）</w:t>
      </w:r>
      <w:r>
        <w:rPr>
          <w:rFonts w:ascii="宋体" w:hAnsi="宋体" w:cs="Arial"/>
          <w:b/>
        </w:rPr>
        <w:t>重大违法记录，且不是失信被执行人、重大税收违法案件当事人名单、政府采购严重违法失信行为记录名单的供应商。</w:t>
      </w:r>
    </w:p>
    <w:p w14:paraId="5262BFA4">
      <w:pPr>
        <w:spacing w:line="360" w:lineRule="auto"/>
        <w:ind w:firstLine="315"/>
        <w:rPr>
          <w:rFonts w:ascii="Arial" w:hAnsi="Arial" w:cs="Arial"/>
        </w:rPr>
      </w:pPr>
      <w:r>
        <w:rPr>
          <w:rFonts w:ascii="宋体" w:hAnsi="宋体" w:cs="Arial"/>
        </w:rPr>
        <w:t>（说明：政府采购法第二十二条第一款第五项所称重大违法记录，是指供应商因违法经营受到刑事处罚或者责令停产停业、吊销许可证或者执照、较大数额罚款等行政处罚。）</w:t>
      </w:r>
    </w:p>
    <w:p w14:paraId="4EEBB4DF">
      <w:pPr>
        <w:spacing w:line="360" w:lineRule="auto"/>
        <w:ind w:firstLine="315"/>
        <w:rPr>
          <w:rFonts w:ascii="Arial" w:hAnsi="Arial" w:cs="Arial"/>
        </w:rPr>
      </w:pPr>
      <w:r>
        <w:rPr>
          <w:rFonts w:ascii="Arial" w:hAnsi="Arial" w:cs="Arial"/>
        </w:rPr>
        <w:t xml:space="preserve"> </w:t>
      </w:r>
    </w:p>
    <w:p w14:paraId="1F95DCAC">
      <w:pPr>
        <w:spacing w:line="360" w:lineRule="auto"/>
        <w:rPr>
          <w:rFonts w:ascii="Arial" w:hAnsi="Arial" w:cs="Arial"/>
        </w:rPr>
      </w:pPr>
      <w:r>
        <w:rPr>
          <w:rFonts w:ascii="Arial" w:hAnsi="Arial" w:cs="Arial"/>
        </w:rPr>
        <w:t xml:space="preserve"> </w:t>
      </w:r>
    </w:p>
    <w:p w14:paraId="524A1F85">
      <w:pPr>
        <w:spacing w:line="360" w:lineRule="auto"/>
        <w:rPr>
          <w:rFonts w:ascii="Arial" w:hAnsi="Arial" w:cs="Arial"/>
        </w:rPr>
      </w:pPr>
      <w:r>
        <w:rPr>
          <w:rFonts w:ascii="Arial" w:hAnsi="Arial" w:cs="Arial"/>
        </w:rPr>
        <w:t xml:space="preserve"> </w:t>
      </w:r>
    </w:p>
    <w:p w14:paraId="02F8F9AC">
      <w:pPr>
        <w:spacing w:line="360" w:lineRule="auto"/>
        <w:ind w:firstLine="5103"/>
        <w:rPr>
          <w:rFonts w:ascii="Arial" w:hAnsi="Arial" w:cs="Arial"/>
        </w:rPr>
      </w:pPr>
      <w:r>
        <w:rPr>
          <w:rFonts w:ascii="宋体" w:hAnsi="宋体" w:cs="Arial"/>
        </w:rPr>
        <w:t>声明人：</w:t>
      </w:r>
      <w:r>
        <w:rPr>
          <w:rFonts w:hint="eastAsia" w:ascii="宋体" w:hAnsi="宋体" w:cs="宋体"/>
        </w:rPr>
        <w:t>（加盖电子公章）</w:t>
      </w:r>
    </w:p>
    <w:p w14:paraId="4018491C">
      <w:pPr>
        <w:spacing w:line="360" w:lineRule="auto"/>
        <w:ind w:firstLine="5103"/>
        <w:rPr>
          <w:rFonts w:ascii="Arial" w:hAnsi="Arial" w:cs="Arial"/>
          <w:b/>
          <w:bCs/>
        </w:rPr>
      </w:pPr>
      <w:r>
        <w:rPr>
          <w:rFonts w:ascii="宋体" w:hAnsi="宋体" w:cs="Arial"/>
        </w:rPr>
        <w:t>日期：</w:t>
      </w:r>
      <w:r>
        <w:rPr>
          <w:rFonts w:ascii="Arial" w:hAnsi="Arial" w:cs="Arial"/>
        </w:rPr>
        <w:t xml:space="preserve">    </w:t>
      </w:r>
      <w:r>
        <w:rPr>
          <w:rFonts w:ascii="宋体" w:hAnsi="宋体" w:cs="Arial"/>
        </w:rPr>
        <w:t>年</w:t>
      </w:r>
      <w:r>
        <w:rPr>
          <w:rFonts w:ascii="Arial" w:hAnsi="Arial" w:cs="Arial"/>
        </w:rPr>
        <w:t xml:space="preserve">   </w:t>
      </w:r>
      <w:r>
        <w:rPr>
          <w:rFonts w:ascii="宋体" w:hAnsi="宋体" w:cs="Arial"/>
        </w:rPr>
        <w:t>月</w:t>
      </w:r>
      <w:r>
        <w:rPr>
          <w:rFonts w:ascii="Arial" w:hAnsi="Arial" w:cs="Arial"/>
        </w:rPr>
        <w:br w:type="page" w:clear="all"/>
      </w:r>
    </w:p>
    <w:p w14:paraId="58EF72D8">
      <w:pPr>
        <w:widowControl/>
        <w:shd w:val="clear" w:color="auto" w:fill="FFFFFF"/>
        <w:spacing w:line="360" w:lineRule="auto"/>
        <w:jc w:val="left"/>
        <w:rPr>
          <w:rFonts w:ascii="宋体" w:hAnsi="宋体" w:cs="Arial"/>
          <w:b/>
          <w:bCs/>
        </w:rPr>
      </w:pPr>
      <w:bookmarkStart w:id="109" w:name="_Toc101125566"/>
      <w:bookmarkStart w:id="110" w:name="_Toc103173561"/>
      <w:bookmarkStart w:id="111" w:name="_Toc103173503"/>
      <w:bookmarkStart w:id="112" w:name="_Toc101182941"/>
      <w:r>
        <w:rPr>
          <w:rFonts w:hint="eastAsia" w:ascii="宋体" w:hAnsi="宋体" w:cs="Arial"/>
          <w:b/>
          <w:bCs/>
        </w:rPr>
        <w:t>附件十三</w:t>
      </w:r>
      <w:r>
        <w:rPr>
          <w:rFonts w:ascii="宋体" w:hAnsi="宋体" w:cs="Arial"/>
          <w:b/>
          <w:bCs/>
        </w:rPr>
        <w:t>、声明</w:t>
      </w:r>
      <w:r>
        <w:rPr>
          <w:rFonts w:hint="eastAsia" w:ascii="宋体" w:hAnsi="宋体" w:cs="Arial"/>
          <w:b/>
          <w:bCs/>
        </w:rPr>
        <w:t>函</w:t>
      </w:r>
      <w:r>
        <w:rPr>
          <w:rFonts w:ascii="宋体" w:hAnsi="宋体" w:cs="Arial"/>
          <w:b/>
          <w:bCs/>
        </w:rPr>
        <w:t>格式</w:t>
      </w:r>
      <w:bookmarkEnd w:id="109"/>
      <w:bookmarkEnd w:id="110"/>
      <w:bookmarkEnd w:id="111"/>
      <w:bookmarkEnd w:id="112"/>
    </w:p>
    <w:p w14:paraId="0C074296">
      <w:pPr>
        <w:ind w:right="444"/>
        <w:jc w:val="center"/>
        <w:rPr>
          <w:rFonts w:ascii="宋体" w:hAnsi="宋体" w:cs="黑体"/>
          <w:b/>
          <w:bCs/>
          <w:lang w:val="zh-CN"/>
        </w:rPr>
      </w:pPr>
    </w:p>
    <w:p w14:paraId="68134B2C">
      <w:pPr>
        <w:ind w:right="444"/>
        <w:jc w:val="center"/>
        <w:rPr>
          <w:rFonts w:ascii="宋体" w:hAnsi="宋体" w:cs="黑体"/>
          <w:b/>
          <w:bCs/>
          <w:sz w:val="24"/>
          <w:szCs w:val="24"/>
          <w:lang w:val="zh-CN"/>
        </w:rPr>
      </w:pPr>
      <w:r>
        <w:rPr>
          <w:rFonts w:hint="eastAsia" w:ascii="宋体" w:hAnsi="宋体" w:cs="黑体"/>
          <w:b/>
          <w:bCs/>
          <w:sz w:val="24"/>
          <w:szCs w:val="24"/>
          <w:lang w:val="zh-CN"/>
        </w:rPr>
        <w:t>具备履行合同所必需的设备和专业技术能力的书面声明</w:t>
      </w:r>
    </w:p>
    <w:p w14:paraId="425E9514">
      <w:pPr>
        <w:ind w:right="444"/>
        <w:jc w:val="center"/>
        <w:rPr>
          <w:rFonts w:ascii="宋体" w:hAnsi="宋体" w:cs="黑体"/>
          <w:b/>
          <w:bCs/>
          <w:lang w:val="zh-CN"/>
        </w:rPr>
      </w:pPr>
    </w:p>
    <w:p w14:paraId="3F6A00B7">
      <w:pPr>
        <w:shd w:val="clear" w:color="auto" w:fill="FFFFFF"/>
        <w:spacing w:line="360" w:lineRule="auto"/>
        <w:ind w:firstLine="420"/>
      </w:pPr>
      <w:r>
        <w:rPr>
          <w:rFonts w:hint="eastAsia"/>
        </w:rPr>
        <w:t>我公司郑重声明：我公司具备履行本项采购合同所必需的设备和专业技术能力，为履行本项采购合同我公司具备如下主要设备和主要专业技术能力：</w:t>
      </w:r>
    </w:p>
    <w:p w14:paraId="43828FEA">
      <w:pPr>
        <w:shd w:val="clear" w:color="auto" w:fill="FFFFFF"/>
        <w:spacing w:line="360" w:lineRule="auto"/>
        <w:ind w:firstLine="420"/>
      </w:pPr>
      <w:r>
        <w:rPr>
          <w:rFonts w:hint="eastAsia"/>
        </w:rPr>
        <w:t>主要设备有：</w:t>
      </w:r>
      <w:r>
        <w:rPr>
          <w:rFonts w:hint="eastAsia"/>
          <w:u w:val="single"/>
        </w:rPr>
        <w:t xml:space="preserve">                                   </w:t>
      </w:r>
      <w:r>
        <w:rPr>
          <w:rFonts w:hint="eastAsia"/>
        </w:rPr>
        <w:t>。</w:t>
      </w:r>
    </w:p>
    <w:p w14:paraId="644F85D6">
      <w:pPr>
        <w:shd w:val="clear" w:color="auto" w:fill="FFFFFF"/>
        <w:spacing w:line="360" w:lineRule="auto"/>
        <w:ind w:firstLine="420"/>
      </w:pPr>
      <w:r>
        <w:rPr>
          <w:rFonts w:hint="eastAsia"/>
        </w:rPr>
        <w:t>主要专业技术能力有：</w:t>
      </w:r>
      <w:r>
        <w:rPr>
          <w:rFonts w:hint="eastAsia"/>
          <w:u w:val="single"/>
        </w:rPr>
        <w:t xml:space="preserve">                            </w:t>
      </w:r>
      <w:r>
        <w:rPr>
          <w:rFonts w:hint="eastAsia"/>
        </w:rPr>
        <w:t>。</w:t>
      </w:r>
    </w:p>
    <w:p w14:paraId="6002E641">
      <w:pPr>
        <w:shd w:val="clear" w:color="auto" w:fill="FFFFFF"/>
        <w:spacing w:line="360" w:lineRule="auto"/>
        <w:ind w:firstLine="420"/>
      </w:pPr>
    </w:p>
    <w:p w14:paraId="43318713">
      <w:pPr>
        <w:spacing w:line="360" w:lineRule="auto"/>
        <w:rPr>
          <w:rFonts w:ascii="Arial" w:hAnsi="Arial" w:cs="Arial"/>
        </w:rPr>
      </w:pPr>
    </w:p>
    <w:p w14:paraId="24049081">
      <w:pPr>
        <w:spacing w:line="360" w:lineRule="auto"/>
        <w:ind w:firstLine="5103"/>
        <w:rPr>
          <w:rFonts w:ascii="Arial" w:hAnsi="Arial" w:cs="Arial"/>
        </w:rPr>
      </w:pPr>
      <w:r>
        <w:rPr>
          <w:rFonts w:ascii="宋体" w:hAnsi="宋体" w:cs="Arial"/>
        </w:rPr>
        <w:t>声明人：</w:t>
      </w:r>
      <w:r>
        <w:rPr>
          <w:rFonts w:hint="eastAsia" w:ascii="宋体" w:hAnsi="宋体" w:cs="Arial"/>
          <w:u w:val="single"/>
        </w:rPr>
        <w:t xml:space="preserve"> </w:t>
      </w:r>
      <w:r>
        <w:rPr>
          <w:rFonts w:ascii="宋体" w:hAnsi="宋体" w:cs="Arial"/>
          <w:u w:val="single"/>
        </w:rPr>
        <w:t xml:space="preserve">         </w:t>
      </w:r>
      <w:r>
        <w:rPr>
          <w:rFonts w:hint="eastAsia" w:ascii="宋体" w:hAnsi="宋体" w:cs="宋体"/>
        </w:rPr>
        <w:t>（公章）</w:t>
      </w:r>
    </w:p>
    <w:p w14:paraId="62604A3F">
      <w:pPr>
        <w:spacing w:line="360" w:lineRule="auto"/>
        <w:ind w:firstLine="5103"/>
      </w:pPr>
      <w:r>
        <w:rPr>
          <w:rFonts w:ascii="宋体" w:hAnsi="宋体" w:cs="Arial"/>
        </w:rPr>
        <w:t>日期：</w:t>
      </w:r>
      <w:r>
        <w:rPr>
          <w:rFonts w:ascii="Arial" w:hAnsi="Arial" w:cs="Arial"/>
        </w:rPr>
        <w:t xml:space="preserve">    </w:t>
      </w:r>
      <w:r>
        <w:rPr>
          <w:rFonts w:ascii="宋体" w:hAnsi="宋体" w:cs="Arial"/>
        </w:rPr>
        <w:t>年</w:t>
      </w:r>
      <w:r>
        <w:rPr>
          <w:rFonts w:ascii="Arial" w:hAnsi="Arial" w:cs="Arial"/>
        </w:rPr>
        <w:t xml:space="preserve">   </w:t>
      </w:r>
      <w:r>
        <w:rPr>
          <w:rFonts w:ascii="宋体" w:hAnsi="宋体" w:cs="Arial"/>
        </w:rPr>
        <w:t>月</w:t>
      </w:r>
    </w:p>
    <w:p w14:paraId="7F854C85">
      <w:pPr>
        <w:widowControl/>
        <w:shd w:val="clear" w:color="auto" w:fill="FFFFFF"/>
        <w:spacing w:line="360" w:lineRule="auto"/>
        <w:jc w:val="left"/>
        <w:rPr>
          <w:rFonts w:ascii="宋体" w:hAnsi="宋体" w:cs="Arial"/>
          <w:b/>
          <w:bCs/>
        </w:rPr>
        <w:sectPr>
          <w:pgSz w:w="11906" w:h="16838"/>
          <w:pgMar w:top="1440" w:right="1800" w:bottom="1440" w:left="1800" w:header="851" w:footer="992" w:gutter="0"/>
          <w:cols w:space="1701" w:num="1"/>
          <w:docGrid w:linePitch="360" w:charSpace="0"/>
        </w:sectPr>
      </w:pPr>
    </w:p>
    <w:p w14:paraId="3A3617E7">
      <w:pPr>
        <w:widowControl/>
        <w:shd w:val="clear" w:color="auto" w:fill="FFFFFF"/>
        <w:spacing w:line="360" w:lineRule="auto"/>
        <w:jc w:val="left"/>
        <w:rPr>
          <w:rFonts w:ascii="Arial" w:hAnsi="Arial" w:cs="Arial"/>
          <w:b/>
          <w:bCs/>
        </w:rPr>
      </w:pPr>
      <w:r>
        <w:rPr>
          <w:rFonts w:ascii="宋体" w:hAnsi="宋体" w:cs="Arial"/>
          <w:b/>
          <w:bCs/>
        </w:rPr>
        <w:t>附件十</w:t>
      </w:r>
      <w:r>
        <w:rPr>
          <w:rFonts w:hint="eastAsia" w:ascii="宋体" w:hAnsi="宋体" w:cs="Arial"/>
          <w:b/>
          <w:bCs/>
        </w:rPr>
        <w:t>四</w:t>
      </w:r>
      <w:r>
        <w:rPr>
          <w:rFonts w:ascii="宋体" w:hAnsi="宋体" w:cs="Arial"/>
          <w:b/>
          <w:bCs/>
        </w:rPr>
        <w:t>、</w:t>
      </w:r>
      <w:r>
        <w:rPr>
          <w:rFonts w:hint="eastAsia" w:ascii="宋体" w:hAnsi="宋体" w:cs="Arial"/>
          <w:b/>
          <w:bCs/>
        </w:rPr>
        <w:t>供应商认为需要提供的其他资料</w:t>
      </w:r>
    </w:p>
    <w:p w14:paraId="28D907CD">
      <w:pPr>
        <w:rPr>
          <w:rFonts w:hint="eastAsia" w:ascii="宋体" w:hAnsi="宋体" w:cs="宋体"/>
          <w:b/>
          <w:bCs/>
          <w:color w:val="000000"/>
          <w:sz w:val="22"/>
          <w:highlight w:val="none"/>
        </w:rPr>
      </w:pPr>
    </w:p>
    <w:sectPr>
      <w:footerReference r:id="rId8" w:type="first"/>
      <w:headerReference r:id="rId6" w:type="default"/>
      <w:footerReference r:id="rId7" w:type="default"/>
      <w:pgSz w:w="12240" w:h="15840"/>
      <w:pgMar w:top="1440" w:right="1797" w:bottom="1440" w:left="1797" w:header="720" w:footer="720" w:gutter="0"/>
      <w:cols w:space="1701"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C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730D165-7D27-46C8-B8DB-A59B5A074F06}"/>
  </w:font>
  <w:font w:name="黑体">
    <w:panose1 w:val="02010609060101010101"/>
    <w:charset w:val="86"/>
    <w:family w:val="auto"/>
    <w:pitch w:val="default"/>
    <w:sig w:usb0="800002BF" w:usb1="38CF7CFA" w:usb2="00000016" w:usb3="00000000" w:csb0="00040001" w:csb1="00000000"/>
    <w:embedRegular r:id="rId2" w:fontKey="{3C41AA90-E820-47EF-8864-E8E100304D6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方正小标宋简体">
    <w:panose1 w:val="02000000000000000000"/>
    <w:charset w:val="86"/>
    <w:family w:val="auto"/>
    <w:pitch w:val="default"/>
    <w:sig w:usb0="00000001" w:usb1="08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Arial Unicode MS">
    <w:panose1 w:val="020B0604020202020204"/>
    <w:charset w:val="86"/>
    <w:family w:val="auto"/>
    <w:pitch w:val="default"/>
    <w:sig w:usb0="F7FFAEFF" w:usb1="F9DFFFFF" w:usb2="0000007F" w:usb3="00000000" w:csb0="203F01FF" w:csb1="DFFF0000"/>
  </w:font>
  <w:font w:name="华文中宋">
    <w:panose1 w:val="02010600040101010101"/>
    <w:charset w:val="86"/>
    <w:family w:val="auto"/>
    <w:pitch w:val="default"/>
    <w:sig w:usb0="00000287" w:usb1="080F0000" w:usb2="00000000" w:usb3="00000000" w:csb0="0004009F" w:csb1="DFD70000"/>
    <w:embedRegular r:id="rId3" w:fontKey="{138801AF-79B0-4674-BFB5-0B27F7621F5C}"/>
  </w:font>
  <w:font w:name="Segoe UI">
    <w:panose1 w:val="020B0502040204020203"/>
    <w:charset w:val="00"/>
    <w:family w:val="auto"/>
    <w:pitch w:val="default"/>
    <w:sig w:usb0="E4002EFF" w:usb1="C000E47F" w:usb2="00000009" w:usb3="00000000" w:csb0="200001FF" w:csb1="00000000"/>
    <w:embedRegular r:id="rId4" w:fontKey="{D52CA51C-B241-46AF-9697-B40FA7C7D9F9}"/>
  </w:font>
  <w:font w:name="仿宋">
    <w:panose1 w:val="02010609060101010101"/>
    <w:charset w:val="86"/>
    <w:family w:val="auto"/>
    <w:pitch w:val="default"/>
    <w:sig w:usb0="800002BF" w:usb1="38CF7CFA" w:usb2="00000016" w:usb3="00000000" w:csb0="00040001" w:csb1="00000000"/>
    <w:embedRegular r:id="rId5" w:fontKey="{51EA2EE0-4E6E-468D-BFF4-23DAE3D7FF4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E072A">
    <w:pPr>
      <w:pStyle w:val="18"/>
    </w:pPr>
    <w:r>
      <w:rPr>
        <w:sz w:val="24"/>
      </w:rPr>
      <w:pict>
        <v:shape id="_x0000_s2050" o:spid="_x0000_s2050"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7455339F">
                <w:pPr>
                  <w:pStyle w:val="18"/>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A988A">
    <w:pPr>
      <w:tabs>
        <w:tab w:val="center" w:pos="4153"/>
        <w:tab w:val="right" w:pos="8306"/>
      </w:tabs>
      <w:jc w:val="center"/>
      <w:rPr>
        <w:rFonts w:hint="eastAsia"/>
        <w:b/>
        <w:i/>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CB4D441">
                          <w:pPr>
                            <w:pStyle w:val="207"/>
                            <w:tabs>
                              <w:tab w:val="clear" w:pos="4153"/>
                              <w:tab w:val="clear" w:pos="8306"/>
                            </w:tabs>
                          </w:pPr>
                          <w:r>
                            <w:fldChar w:fldCharType="begin"/>
                          </w:r>
                          <w:r>
                            <w:instrText xml:space="preserve"> PAGE  \* MERGEFORMAT </w:instrText>
                          </w:r>
                          <w:r>
                            <w:fldChar w:fldCharType="separate"/>
                          </w:r>
                          <w:r>
                            <w:t>82</w:t>
                          </w:r>
                          <w:r>
                            <w:fldChar w:fldCharType="end"/>
                          </w:r>
                        </w:p>
                        <w:p w14:paraId="6BDCA5C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7CB4D441">
                    <w:pPr>
                      <w:pStyle w:val="207"/>
                      <w:tabs>
                        <w:tab w:val="clear" w:pos="4153"/>
                        <w:tab w:val="clear" w:pos="8306"/>
                      </w:tabs>
                    </w:pPr>
                    <w:r>
                      <w:fldChar w:fldCharType="begin"/>
                    </w:r>
                    <w:r>
                      <w:instrText xml:space="preserve"> PAGE  \* MERGEFORMAT </w:instrText>
                    </w:r>
                    <w:r>
                      <w:fldChar w:fldCharType="separate"/>
                    </w:r>
                    <w:r>
                      <w:t>82</w:t>
                    </w:r>
                    <w:r>
                      <w:fldChar w:fldCharType="end"/>
                    </w:r>
                  </w:p>
                  <w:p w14:paraId="6BDCA5CB"/>
                </w:txbxContent>
              </v:textbox>
            </v:shape>
          </w:pict>
        </mc:Fallback>
      </mc:AlternateContent>
    </w:r>
    <w:r>
      <w:rPr>
        <w:b/>
        <w:i/>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5E829A">
    <w:pPr>
      <w:pStyle w:val="20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10CBE76">
                          <w:pPr>
                            <w:pStyle w:val="207"/>
                            <w:tabs>
                              <w:tab w:val="clear" w:pos="4153"/>
                              <w:tab w:val="clear" w:pos="8306"/>
                            </w:tabs>
                          </w:pPr>
                          <w:r>
                            <w:fldChar w:fldCharType="begin"/>
                          </w:r>
                          <w:r>
                            <w:instrText xml:space="preserve"> PAGE  \* MERGEFORMAT </w:instrText>
                          </w:r>
                          <w:r>
                            <w:fldChar w:fldCharType="separate"/>
                          </w:r>
                          <w:r>
                            <w:t>１</w:t>
                          </w:r>
                          <w:r>
                            <w:fldChar w:fldCharType="end"/>
                          </w:r>
                        </w:p>
                        <w:p w14:paraId="169830A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410CBE76">
                    <w:pPr>
                      <w:pStyle w:val="207"/>
                      <w:tabs>
                        <w:tab w:val="clear" w:pos="4153"/>
                        <w:tab w:val="clear" w:pos="8306"/>
                      </w:tabs>
                    </w:pPr>
                    <w:r>
                      <w:fldChar w:fldCharType="begin"/>
                    </w:r>
                    <w:r>
                      <w:instrText xml:space="preserve"> PAGE  \* MERGEFORMAT </w:instrText>
                    </w:r>
                    <w:r>
                      <w:fldChar w:fldCharType="separate"/>
                    </w:r>
                    <w:r>
                      <w:t>１</w:t>
                    </w:r>
                    <w:r>
                      <w:fldChar w:fldCharType="end"/>
                    </w:r>
                  </w:p>
                  <w:p w14:paraId="169830A8"/>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BF5D1">
    <w:pPr>
      <w:tabs>
        <w:tab w:val="center" w:pos="4153"/>
        <w:tab w:val="right" w:pos="830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88"/>
      <w:suff w:val="nothing"/>
      <w:lvlText w:val=""/>
      <w:lvlJc w:val="left"/>
      <w:pPr>
        <w:ind w:left="0" w:firstLine="0"/>
      </w:pPr>
      <w:rPr>
        <w:rFonts w:hint="eastAsia"/>
      </w:rPr>
    </w:lvl>
    <w:lvl w:ilvl="6" w:tentative="0">
      <w:start w:val="1"/>
      <w:numFmt w:val="decimal"/>
      <w:pStyle w:val="189"/>
      <w:suff w:val="nothing"/>
      <w:lvlText w:val=""/>
      <w:lvlJc w:val="left"/>
      <w:pPr>
        <w:ind w:left="0" w:firstLine="0"/>
      </w:pPr>
      <w:rPr>
        <w:rFonts w:hint="eastAsia"/>
      </w:rPr>
    </w:lvl>
    <w:lvl w:ilvl="7" w:tentative="0">
      <w:start w:val="1"/>
      <w:numFmt w:val="decimal"/>
      <w:pStyle w:val="190"/>
      <w:suff w:val="nothing"/>
      <w:lvlText w:val=""/>
      <w:lvlJc w:val="left"/>
      <w:pPr>
        <w:ind w:left="0" w:firstLine="0"/>
      </w:pPr>
      <w:rPr>
        <w:rFonts w:hint="eastAsia"/>
      </w:rPr>
    </w:lvl>
    <w:lvl w:ilvl="8" w:tentative="0">
      <w:start w:val="1"/>
      <w:numFmt w:val="decimal"/>
      <w:pStyle w:val="191"/>
      <w:suff w:val="nothing"/>
      <w:lvlText w:val=""/>
      <w:lvlJc w:val="left"/>
      <w:pPr>
        <w:ind w:left="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004CC"/>
    <w:rsid w:val="10CD1C22"/>
    <w:rsid w:val="1C9655BD"/>
    <w:rsid w:val="2986441F"/>
    <w:rsid w:val="2D045C82"/>
    <w:rsid w:val="2E485D53"/>
    <w:rsid w:val="35D827F0"/>
    <w:rsid w:val="3692429B"/>
    <w:rsid w:val="40B43196"/>
    <w:rsid w:val="472B0583"/>
    <w:rsid w:val="474C52D1"/>
    <w:rsid w:val="493D00FA"/>
    <w:rsid w:val="50736EA3"/>
    <w:rsid w:val="51BA62F1"/>
    <w:rsid w:val="556161BB"/>
    <w:rsid w:val="681927BB"/>
    <w:rsid w:val="6BBB14D6"/>
    <w:rsid w:val="727552BC"/>
    <w:rsid w:val="733F4B7F"/>
    <w:rsid w:val="75935B5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15"/>
    <w:qFormat/>
    <w:uiPriority w:val="0"/>
    <w:pPr>
      <w:widowControl w:val="0"/>
      <w:spacing w:line="360" w:lineRule="auto"/>
      <w:jc w:val="both"/>
    </w:pPr>
    <w:rPr>
      <w:rFonts w:hint="default" w:ascii="Times New Roman" w:hAnsi="Times New Roman" w:eastAsia="宋体" w:cs="Times New Roman"/>
      <w:sz w:val="24"/>
      <w:szCs w:val="22"/>
      <w:lang w:val="en-US" w:eastAsia="zh-CN" w:bidi="ar-SA"/>
    </w:rPr>
  </w:style>
  <w:style w:type="paragraph" w:styleId="3">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customStyle="1" w:styleId="2">
    <w:name w:val="DAS正文"/>
    <w:qFormat/>
    <w:uiPriority w:val="0"/>
    <w:pPr>
      <w:widowControl w:val="0"/>
      <w:spacing w:line="360" w:lineRule="auto"/>
      <w:ind w:right="181" w:firstLine="480"/>
      <w:jc w:val="both"/>
    </w:pPr>
    <w:rPr>
      <w:rFonts w:hint="default" w:ascii="Verdana" w:hAnsi="Verdana" w:eastAsia="宋体" w:cs="Times New Roman"/>
      <w:sz w:val="21"/>
      <w:szCs w:val="24"/>
      <w:lang w:val="en-US" w:eastAsia="zh-CN" w:bidi="ar-SA"/>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1"/>
    <w:semiHidden/>
    <w:unhideWhenUsed/>
    <w:qFormat/>
    <w:uiPriority w:val="99"/>
    <w:pPr>
      <w:spacing w:after="0" w:line="240" w:lineRule="auto"/>
    </w:pPr>
    <w:rPr>
      <w:sz w:val="20"/>
    </w:rPr>
  </w:style>
  <w:style w:type="paragraph" w:styleId="18">
    <w:name w:val="footer"/>
    <w:basedOn w:val="1"/>
    <w:link w:val="54"/>
    <w:unhideWhenUsed/>
    <w:qFormat/>
    <w:uiPriority w:val="99"/>
    <w:pPr>
      <w:tabs>
        <w:tab w:val="center" w:pos="7143"/>
        <w:tab w:val="right" w:pos="14287"/>
      </w:tabs>
      <w:spacing w:after="0" w:line="240" w:lineRule="auto"/>
    </w:pPr>
  </w:style>
  <w:style w:type="paragraph" w:styleId="19">
    <w:name w:val="header"/>
    <w:basedOn w:val="1"/>
    <w:link w:val="52"/>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7"/>
    <w:qFormat/>
    <w:uiPriority w:val="11"/>
    <w:pPr>
      <w:spacing w:before="200" w:after="200"/>
    </w:pPr>
    <w:rPr>
      <w:sz w:val="24"/>
      <w:szCs w:val="24"/>
    </w:rPr>
  </w:style>
  <w:style w:type="paragraph" w:styleId="23">
    <w:name w:val="footnote text"/>
    <w:basedOn w:val="1"/>
    <w:link w:val="180"/>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6"/>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rPr>
  </w:style>
  <w:style w:type="character" w:styleId="34">
    <w:name w:val="footnote reference"/>
    <w:unhideWhenUsed/>
    <w:qFormat/>
    <w:uiPriority w:val="99"/>
    <w:rPr>
      <w:vertAlign w:val="superscript"/>
    </w:rPr>
  </w:style>
  <w:style w:type="character" w:customStyle="1" w:styleId="35">
    <w:name w:val="Heading 1 Char"/>
    <w:link w:val="3"/>
    <w:qFormat/>
    <w:uiPriority w:val="9"/>
    <w:rPr>
      <w:rFonts w:ascii="Arial" w:hAnsi="Arial" w:eastAsia="Arial" w:cs="Arial"/>
      <w:sz w:val="40"/>
      <w:szCs w:val="40"/>
    </w:rPr>
  </w:style>
  <w:style w:type="character" w:customStyle="1" w:styleId="36">
    <w:name w:val="Heading 2 Char"/>
    <w:link w:val="4"/>
    <w:qFormat/>
    <w:uiPriority w:val="9"/>
    <w:rPr>
      <w:rFonts w:ascii="Arial" w:hAnsi="Arial" w:eastAsia="Arial" w:cs="Arial"/>
      <w:sz w:val="34"/>
    </w:rPr>
  </w:style>
  <w:style w:type="character" w:customStyle="1" w:styleId="37">
    <w:name w:val="Heading 3 Char"/>
    <w:link w:val="5"/>
    <w:qFormat/>
    <w:uiPriority w:val="9"/>
    <w:rPr>
      <w:rFonts w:ascii="Arial" w:hAnsi="Arial" w:eastAsia="Arial" w:cs="Arial"/>
      <w:sz w:val="30"/>
      <w:szCs w:val="30"/>
    </w:rPr>
  </w:style>
  <w:style w:type="character" w:customStyle="1" w:styleId="38">
    <w:name w:val="Heading 4 Char"/>
    <w:link w:val="6"/>
    <w:qFormat/>
    <w:uiPriority w:val="9"/>
    <w:rPr>
      <w:rFonts w:ascii="Arial" w:hAnsi="Arial" w:eastAsia="Arial" w:cs="Arial"/>
      <w:b/>
      <w:bCs/>
      <w:sz w:val="26"/>
      <w:szCs w:val="26"/>
    </w:rPr>
  </w:style>
  <w:style w:type="character" w:customStyle="1" w:styleId="39">
    <w:name w:val="Heading 5 Char"/>
    <w:link w:val="7"/>
    <w:qFormat/>
    <w:uiPriority w:val="9"/>
    <w:rPr>
      <w:rFonts w:ascii="Arial" w:hAnsi="Arial" w:eastAsia="Arial" w:cs="Arial"/>
      <w:b/>
      <w:bCs/>
      <w:sz w:val="24"/>
      <w:szCs w:val="24"/>
    </w:rPr>
  </w:style>
  <w:style w:type="character" w:customStyle="1" w:styleId="40">
    <w:name w:val="Heading 6 Char"/>
    <w:link w:val="8"/>
    <w:qFormat/>
    <w:uiPriority w:val="9"/>
    <w:rPr>
      <w:rFonts w:ascii="Arial" w:hAnsi="Arial" w:eastAsia="Arial" w:cs="Arial"/>
      <w:b/>
      <w:bCs/>
      <w:sz w:val="22"/>
      <w:szCs w:val="22"/>
    </w:rPr>
  </w:style>
  <w:style w:type="character" w:customStyle="1" w:styleId="41">
    <w:name w:val="Heading 7 Char"/>
    <w:link w:val="9"/>
    <w:qFormat/>
    <w:uiPriority w:val="9"/>
    <w:rPr>
      <w:rFonts w:ascii="Arial" w:hAnsi="Arial" w:eastAsia="Arial" w:cs="Arial"/>
      <w:b/>
      <w:bCs/>
      <w:i/>
      <w:iCs/>
      <w:sz w:val="22"/>
      <w:szCs w:val="22"/>
    </w:rPr>
  </w:style>
  <w:style w:type="character" w:customStyle="1" w:styleId="42">
    <w:name w:val="Heading 8 Char"/>
    <w:link w:val="10"/>
    <w:qFormat/>
    <w:uiPriority w:val="9"/>
    <w:rPr>
      <w:rFonts w:ascii="Arial" w:hAnsi="Arial" w:eastAsia="Arial" w:cs="Arial"/>
      <w:i/>
      <w:iCs/>
      <w:sz w:val="22"/>
      <w:szCs w:val="22"/>
    </w:rPr>
  </w:style>
  <w:style w:type="character" w:customStyle="1" w:styleId="43">
    <w:name w:val="Heading 9 Char"/>
    <w:link w:val="11"/>
    <w:qFormat/>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Title Char"/>
    <w:link w:val="28"/>
    <w:qFormat/>
    <w:uiPriority w:val="10"/>
    <w:rPr>
      <w:sz w:val="48"/>
      <w:szCs w:val="48"/>
    </w:rPr>
  </w:style>
  <w:style w:type="character" w:customStyle="1" w:styleId="47">
    <w:name w:val="Subtitle Char"/>
    <w:link w:val="22"/>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Header Char"/>
    <w:link w:val="19"/>
    <w:qFormat/>
    <w:uiPriority w:val="99"/>
  </w:style>
  <w:style w:type="character" w:customStyle="1" w:styleId="53">
    <w:name w:val="Footer Char"/>
    <w:link w:val="18"/>
    <w:qFormat/>
    <w:uiPriority w:val="99"/>
  </w:style>
  <w:style w:type="character" w:customStyle="1" w:styleId="54">
    <w:name w:val="Caption Char"/>
    <w:link w:val="18"/>
    <w:qFormat/>
    <w:uiPriority w:val="99"/>
  </w:style>
  <w:style w:type="table" w:customStyle="1" w:styleId="5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6">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0">
    <w:name w:val="List Table 1 Ligh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6">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0">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3">
    <w:name w:val="List Table 7 Colorful - Accent 1"/>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9">
    <w:name w:val="Lined - Accen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3"/>
    <w:qFormat/>
    <w:uiPriority w:val="99"/>
    <w:rPr>
      <w:sz w:val="18"/>
    </w:rPr>
  </w:style>
  <w:style w:type="character" w:customStyle="1" w:styleId="181">
    <w:name w:val="Endnote Text Char"/>
    <w:link w:val="17"/>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 w:type="paragraph" w:customStyle="1" w:styleId="183">
    <w:name w:val="标题 11"/>
    <w:basedOn w:val="1"/>
    <w:next w:val="1"/>
    <w:link w:val="194"/>
    <w:qFormat/>
    <w:uiPriority w:val="0"/>
    <w:pPr>
      <w:ind w:right="840"/>
      <w:jc w:val="center"/>
      <w:outlineLvl w:val="0"/>
    </w:pPr>
    <w:rPr>
      <w:rFonts w:ascii="方正小标宋简体" w:hAnsi="方正小标宋简体" w:eastAsia="方正小标宋简体" w:cs="方正小标宋简体"/>
      <w:color w:val="000000"/>
      <w:sz w:val="36"/>
      <w:szCs w:val="36"/>
    </w:rPr>
  </w:style>
  <w:style w:type="paragraph" w:customStyle="1" w:styleId="184">
    <w:name w:val="标题 21"/>
    <w:basedOn w:val="1"/>
    <w:next w:val="1"/>
    <w:link w:val="195"/>
    <w:qFormat/>
    <w:uiPriority w:val="0"/>
    <w:pPr>
      <w:widowControl/>
      <w:outlineLvl w:val="1"/>
    </w:pPr>
    <w:rPr>
      <w:b/>
      <w:bCs/>
      <w:spacing w:val="8"/>
      <w:szCs w:val="24"/>
    </w:rPr>
  </w:style>
  <w:style w:type="paragraph" w:customStyle="1" w:styleId="185">
    <w:name w:val="标题 31"/>
    <w:basedOn w:val="1"/>
    <w:link w:val="196"/>
    <w:qFormat/>
    <w:uiPriority w:val="0"/>
    <w:pPr>
      <w:keepNext/>
      <w:keepLines/>
      <w:spacing w:before="260" w:after="260" w:line="416" w:lineRule="auto"/>
      <w:outlineLvl w:val="2"/>
    </w:pPr>
    <w:rPr>
      <w:b/>
      <w:bCs/>
      <w:sz w:val="32"/>
      <w:szCs w:val="32"/>
    </w:rPr>
  </w:style>
  <w:style w:type="paragraph" w:customStyle="1" w:styleId="186">
    <w:name w:val="标题 41"/>
    <w:basedOn w:val="1"/>
    <w:link w:val="197"/>
    <w:qFormat/>
    <w:uiPriority w:val="0"/>
    <w:pPr>
      <w:keepNext/>
      <w:keepLines/>
      <w:spacing w:before="280" w:after="290" w:line="376" w:lineRule="auto"/>
      <w:outlineLvl w:val="3"/>
    </w:pPr>
    <w:rPr>
      <w:rFonts w:ascii="Arial" w:hAnsi="Arial" w:eastAsia="黑体"/>
      <w:b/>
      <w:bCs/>
      <w:sz w:val="28"/>
      <w:szCs w:val="28"/>
    </w:rPr>
  </w:style>
  <w:style w:type="paragraph" w:customStyle="1" w:styleId="187">
    <w:name w:val="标题 51"/>
    <w:basedOn w:val="1"/>
    <w:link w:val="198"/>
    <w:qFormat/>
    <w:uiPriority w:val="0"/>
    <w:pPr>
      <w:keepNext/>
      <w:outlineLvl w:val="4"/>
    </w:pPr>
    <w:rPr>
      <w:rFonts w:ascii="宋体"/>
      <w:color w:val="000000"/>
      <w:sz w:val="28"/>
      <w:szCs w:val="28"/>
    </w:rPr>
  </w:style>
  <w:style w:type="paragraph" w:customStyle="1" w:styleId="188">
    <w:name w:val="标题 61"/>
    <w:basedOn w:val="1"/>
    <w:next w:val="1"/>
    <w:link w:val="199"/>
    <w:qFormat/>
    <w:uiPriority w:val="0"/>
    <w:pPr>
      <w:keepNext/>
      <w:keepLines/>
      <w:numPr>
        <w:ilvl w:val="5"/>
        <w:numId w:val="1"/>
      </w:numPr>
      <w:spacing w:before="240" w:after="64" w:line="320" w:lineRule="auto"/>
      <w:outlineLvl w:val="5"/>
    </w:pPr>
    <w:rPr>
      <w:rFonts w:ascii="Arial" w:hAnsi="Arial" w:eastAsia="黑体"/>
      <w:b/>
      <w:bCs/>
      <w:szCs w:val="24"/>
    </w:rPr>
  </w:style>
  <w:style w:type="paragraph" w:customStyle="1" w:styleId="189">
    <w:name w:val="标题 71"/>
    <w:basedOn w:val="1"/>
    <w:next w:val="1"/>
    <w:link w:val="200"/>
    <w:qFormat/>
    <w:uiPriority w:val="0"/>
    <w:pPr>
      <w:keepNext/>
      <w:keepLines/>
      <w:numPr>
        <w:ilvl w:val="6"/>
        <w:numId w:val="1"/>
      </w:numPr>
      <w:spacing w:before="240" w:after="64" w:line="320" w:lineRule="auto"/>
      <w:outlineLvl w:val="6"/>
    </w:pPr>
    <w:rPr>
      <w:b/>
      <w:bCs/>
      <w:szCs w:val="24"/>
    </w:rPr>
  </w:style>
  <w:style w:type="paragraph" w:customStyle="1" w:styleId="190">
    <w:name w:val="标题 81"/>
    <w:basedOn w:val="1"/>
    <w:next w:val="1"/>
    <w:link w:val="201"/>
    <w:qFormat/>
    <w:uiPriority w:val="0"/>
    <w:pPr>
      <w:keepNext/>
      <w:keepLines/>
      <w:numPr>
        <w:ilvl w:val="7"/>
        <w:numId w:val="1"/>
      </w:numPr>
      <w:spacing w:before="240" w:after="64" w:line="320" w:lineRule="auto"/>
      <w:outlineLvl w:val="7"/>
    </w:pPr>
    <w:rPr>
      <w:rFonts w:ascii="Arial" w:hAnsi="Arial" w:eastAsia="黑体"/>
      <w:szCs w:val="24"/>
    </w:rPr>
  </w:style>
  <w:style w:type="paragraph" w:customStyle="1" w:styleId="191">
    <w:name w:val="标题 91"/>
    <w:basedOn w:val="1"/>
    <w:next w:val="1"/>
    <w:link w:val="202"/>
    <w:qFormat/>
    <w:uiPriority w:val="0"/>
    <w:pPr>
      <w:keepNext/>
      <w:keepLines/>
      <w:numPr>
        <w:ilvl w:val="8"/>
        <w:numId w:val="1"/>
      </w:numPr>
      <w:spacing w:before="240" w:after="64" w:line="320" w:lineRule="auto"/>
      <w:outlineLvl w:val="8"/>
    </w:pPr>
    <w:rPr>
      <w:rFonts w:ascii="Arial" w:hAnsi="Arial" w:eastAsia="黑体"/>
      <w:sz w:val="20"/>
      <w:szCs w:val="21"/>
    </w:rPr>
  </w:style>
  <w:style w:type="character" w:customStyle="1" w:styleId="192">
    <w:name w:val="默认段落字体1"/>
    <w:link w:val="1"/>
    <w:unhideWhenUsed/>
    <w:qFormat/>
    <w:uiPriority w:val="1"/>
  </w:style>
  <w:style w:type="table" w:customStyle="1" w:styleId="193">
    <w:name w:val="普通表格11"/>
    <w:unhideWhenUsed/>
    <w:qFormat/>
    <w:uiPriority w:val="99"/>
  </w:style>
  <w:style w:type="character" w:customStyle="1" w:styleId="194">
    <w:name w:val="标题 1 Char"/>
    <w:link w:val="183"/>
    <w:qFormat/>
    <w:uiPriority w:val="0"/>
    <w:rPr>
      <w:rFonts w:ascii="方正小标宋简体" w:hAnsi="方正小标宋简体" w:eastAsia="方正小标宋简体" w:cs="方正小标宋简体"/>
      <w:color w:val="000000"/>
      <w:sz w:val="36"/>
      <w:szCs w:val="36"/>
      <w:lang w:val="en-US" w:eastAsia="zh-CN" w:bidi="ar-SA"/>
    </w:rPr>
  </w:style>
  <w:style w:type="character" w:customStyle="1" w:styleId="195">
    <w:name w:val="标题 2 Char"/>
    <w:link w:val="184"/>
    <w:qFormat/>
    <w:uiPriority w:val="0"/>
    <w:rPr>
      <w:rFonts w:ascii="Times New Roman" w:hAnsi="Times New Roman" w:eastAsia="宋体"/>
      <w:b/>
      <w:bCs/>
      <w:color w:val="000000"/>
      <w:spacing w:val="8"/>
      <w:sz w:val="24"/>
      <w:szCs w:val="24"/>
      <w:highlight w:val="none"/>
      <w:lang w:val="en-US" w:eastAsia="zh-CN" w:bidi="ar-SA"/>
    </w:rPr>
  </w:style>
  <w:style w:type="character" w:customStyle="1" w:styleId="196">
    <w:name w:val="标题 3 Char"/>
    <w:link w:val="185"/>
    <w:qFormat/>
    <w:uiPriority w:val="0"/>
    <w:rPr>
      <w:rFonts w:ascii="Times New Roman" w:hAnsi="Times New Roman" w:eastAsia="宋体" w:cs="Times New Roman"/>
      <w:b/>
      <w:bCs/>
      <w:sz w:val="32"/>
      <w:szCs w:val="32"/>
    </w:rPr>
  </w:style>
  <w:style w:type="character" w:customStyle="1" w:styleId="197">
    <w:name w:val="标题 4 Char"/>
    <w:link w:val="186"/>
    <w:qFormat/>
    <w:uiPriority w:val="0"/>
    <w:rPr>
      <w:rFonts w:ascii="Arial" w:hAnsi="Arial" w:eastAsia="黑体" w:cs="Arial"/>
      <w:b/>
      <w:bCs/>
      <w:sz w:val="28"/>
      <w:szCs w:val="28"/>
    </w:rPr>
  </w:style>
  <w:style w:type="character" w:customStyle="1" w:styleId="198">
    <w:name w:val="标题 5 Char"/>
    <w:link w:val="187"/>
    <w:qFormat/>
    <w:uiPriority w:val="0"/>
    <w:rPr>
      <w:rFonts w:ascii="宋体" w:hAnsi="Times New Roman" w:eastAsia="宋体" w:cs="Times New Roman"/>
      <w:color w:val="000000"/>
      <w:sz w:val="28"/>
      <w:szCs w:val="28"/>
    </w:rPr>
  </w:style>
  <w:style w:type="character" w:customStyle="1" w:styleId="199">
    <w:name w:val="标题 6 Char"/>
    <w:link w:val="188"/>
    <w:qFormat/>
    <w:uiPriority w:val="0"/>
    <w:rPr>
      <w:rFonts w:ascii="Arial" w:hAnsi="Arial" w:eastAsia="黑体" w:cs="Times New Roman"/>
      <w:b/>
      <w:bCs/>
      <w:sz w:val="24"/>
      <w:szCs w:val="24"/>
    </w:rPr>
  </w:style>
  <w:style w:type="character" w:customStyle="1" w:styleId="200">
    <w:name w:val="标题 7 Char"/>
    <w:link w:val="189"/>
    <w:qFormat/>
    <w:uiPriority w:val="0"/>
    <w:rPr>
      <w:rFonts w:ascii="Times New Roman" w:hAnsi="Times New Roman" w:eastAsia="宋体" w:cs="Times New Roman"/>
      <w:b/>
      <w:bCs/>
      <w:sz w:val="24"/>
      <w:szCs w:val="24"/>
    </w:rPr>
  </w:style>
  <w:style w:type="character" w:customStyle="1" w:styleId="201">
    <w:name w:val="标题 8 Char"/>
    <w:link w:val="190"/>
    <w:qFormat/>
    <w:uiPriority w:val="0"/>
    <w:rPr>
      <w:rFonts w:ascii="Arial" w:hAnsi="Arial" w:eastAsia="黑体" w:cs="Times New Roman"/>
      <w:sz w:val="24"/>
      <w:szCs w:val="24"/>
    </w:rPr>
  </w:style>
  <w:style w:type="character" w:customStyle="1" w:styleId="202">
    <w:name w:val="标题 9 Char"/>
    <w:link w:val="191"/>
    <w:qFormat/>
    <w:uiPriority w:val="0"/>
    <w:rPr>
      <w:rFonts w:ascii="Arial" w:hAnsi="Arial" w:eastAsia="黑体" w:cs="Times New Roman"/>
      <w:szCs w:val="21"/>
    </w:rPr>
  </w:style>
  <w:style w:type="paragraph" w:customStyle="1" w:styleId="203">
    <w:name w:val="正文缩进1"/>
    <w:basedOn w:val="1"/>
    <w:qFormat/>
    <w:uiPriority w:val="99"/>
    <w:pPr>
      <w:ind w:firstLine="420"/>
      <w:jc w:val="both"/>
    </w:pPr>
    <w:rPr>
      <w:rFonts w:ascii="Times New Roman" w:hAnsi="Times New Roman" w:cs="Times New Roman"/>
      <w:b/>
      <w:bCs/>
      <w:sz w:val="20"/>
      <w:szCs w:val="20"/>
      <w:lang w:eastAsia="zh-CN"/>
    </w:rPr>
  </w:style>
  <w:style w:type="paragraph" w:customStyle="1" w:styleId="204">
    <w:name w:val="正文文本缩进1"/>
    <w:basedOn w:val="1"/>
    <w:semiHidden/>
    <w:qFormat/>
    <w:uiPriority w:val="99"/>
    <w:pPr>
      <w:spacing w:after="120"/>
      <w:ind w:left="420"/>
    </w:pPr>
  </w:style>
  <w:style w:type="paragraph" w:customStyle="1" w:styleId="205">
    <w:name w:val="文本块1"/>
    <w:basedOn w:val="1"/>
    <w:unhideWhenUsed/>
    <w:qFormat/>
    <w:uiPriority w:val="99"/>
    <w:pPr>
      <w:spacing w:before="100" w:beforeAutospacing="1" w:after="120"/>
      <w:ind w:left="1440" w:right="1440"/>
    </w:pPr>
  </w:style>
  <w:style w:type="paragraph" w:customStyle="1" w:styleId="206">
    <w:name w:val="批注框文本1"/>
    <w:basedOn w:val="1"/>
    <w:semiHidden/>
    <w:qFormat/>
    <w:uiPriority w:val="99"/>
    <w:rPr>
      <w:sz w:val="18"/>
      <w:szCs w:val="18"/>
    </w:rPr>
  </w:style>
  <w:style w:type="paragraph" w:customStyle="1" w:styleId="207">
    <w:name w:val="页脚1"/>
    <w:basedOn w:val="1"/>
    <w:qFormat/>
    <w:uiPriority w:val="0"/>
    <w:pPr>
      <w:tabs>
        <w:tab w:val="center" w:pos="4153"/>
        <w:tab w:val="right" w:pos="8306"/>
      </w:tabs>
      <w:jc w:val="left"/>
    </w:pPr>
    <w:rPr>
      <w:sz w:val="18"/>
    </w:rPr>
  </w:style>
  <w:style w:type="paragraph" w:customStyle="1" w:styleId="208">
    <w:name w:val="页眉1"/>
    <w:basedOn w:val="1"/>
    <w:qFormat/>
    <w:uiPriority w:val="0"/>
    <w:pPr>
      <w:pBdr>
        <w:top w:val="none" w:color="000000" w:sz="0" w:space="1"/>
        <w:left w:val="none" w:color="000000" w:sz="0" w:space="4"/>
        <w:bottom w:val="none" w:color="000000" w:sz="0" w:space="1"/>
        <w:right w:val="none" w:color="000000" w:sz="0" w:space="4"/>
      </w:pBdr>
      <w:tabs>
        <w:tab w:val="center" w:pos="4153"/>
        <w:tab w:val="right" w:pos="8306"/>
      </w:tabs>
      <w:spacing w:line="240" w:lineRule="auto"/>
      <w:jc w:val="both"/>
      <w:outlineLvl w:val="9"/>
    </w:pPr>
    <w:rPr>
      <w:sz w:val="18"/>
    </w:rPr>
  </w:style>
  <w:style w:type="paragraph" w:customStyle="1" w:styleId="209">
    <w:name w:val="目录 11"/>
    <w:basedOn w:val="1"/>
    <w:next w:val="1"/>
    <w:qFormat/>
    <w:uiPriority w:val="0"/>
  </w:style>
  <w:style w:type="paragraph" w:customStyle="1" w:styleId="210">
    <w:name w:val="标题1"/>
    <w:basedOn w:val="1"/>
    <w:next w:val="1"/>
    <w:qFormat/>
    <w:uiPriority w:val="0"/>
    <w:pPr>
      <w:spacing w:before="240" w:after="60"/>
      <w:jc w:val="center"/>
      <w:outlineLvl w:val="0"/>
    </w:pPr>
    <w:rPr>
      <w:rFonts w:ascii="Cambria" w:hAnsi="Cambria"/>
      <w:b/>
      <w:bCs/>
      <w:sz w:val="32"/>
      <w:szCs w:val="32"/>
      <w:lang w:val="zh-CN"/>
    </w:rPr>
  </w:style>
  <w:style w:type="paragraph" w:customStyle="1" w:styleId="211">
    <w:name w:val="正文首行缩进 21"/>
    <w:basedOn w:val="204"/>
    <w:next w:val="1"/>
    <w:unhideWhenUsed/>
    <w:qFormat/>
    <w:uiPriority w:val="99"/>
    <w:pPr>
      <w:tabs>
        <w:tab w:val="left" w:pos="993"/>
        <w:tab w:val="left" w:pos="1134"/>
      </w:tabs>
      <w:ind w:firstLine="420"/>
    </w:pPr>
    <w:rPr>
      <w:rFonts w:ascii="Times New Roman" w:hAnsi="Times New Roman" w:cs="Arial Unicode MS"/>
      <w:sz w:val="21"/>
      <w:szCs w:val="21"/>
    </w:rPr>
  </w:style>
  <w:style w:type="table" w:customStyle="1" w:styleId="212">
    <w:name w:val="网格型11"/>
    <w:basedOn w:val="193"/>
    <w:qFormat/>
    <w:uiPriority w:val="0"/>
    <w:pPr>
      <w:widowControl w:val="0"/>
      <w:jc w:val="both"/>
    </w:pPr>
    <w:rPr>
      <w:rFonts w:ascii="Times New Roman" w:hAnsi="Times New Roman" w:eastAsia="宋体" w:cs="Times New Roman"/>
      <w:sz w:val="20"/>
      <w:szCs w:val="20"/>
    </w:rPr>
  </w:style>
  <w:style w:type="character" w:customStyle="1" w:styleId="213">
    <w:name w:val="已访问的超链接1"/>
    <w:link w:val="1"/>
    <w:qFormat/>
    <w:uiPriority w:val="0"/>
    <w:rPr>
      <w:color w:val="800080"/>
      <w:u w:val="single"/>
    </w:rPr>
  </w:style>
  <w:style w:type="paragraph" w:customStyle="1" w:styleId="214">
    <w:name w:val="首行缩进"/>
    <w:basedOn w:val="1"/>
    <w:qFormat/>
    <w:uiPriority w:val="0"/>
    <w:pPr>
      <w:ind w:firstLine="480"/>
    </w:pPr>
    <w:rPr>
      <w:szCs w:val="20"/>
      <w:lang w:val="zh-CN"/>
    </w:rPr>
  </w:style>
  <w:style w:type="character" w:customStyle="1" w:styleId="215">
    <w:name w:val="NormalCharacter1"/>
    <w:link w:val="1"/>
    <w:qFormat/>
    <w:uiPriority w:val="0"/>
    <w:rPr>
      <w:rFonts w:ascii="Times New Roman" w:hAnsi="Times New Roman" w:eastAsia="宋体"/>
      <w:sz w:val="24"/>
      <w:szCs w:val="22"/>
      <w:lang w:val="en-US" w:eastAsia="zh-CN" w:bidi="ar-SA"/>
    </w:rPr>
  </w:style>
  <w:style w:type="table" w:customStyle="1" w:styleId="216">
    <w:name w:val="Table Normal"/>
    <w:qFormat/>
    <w:uiPriority w:val="0"/>
    <w:rPr>
      <w:lang w:val="en-US" w:eastAsia="zh-CN" w:bidi="ar-SA"/>
    </w:rPr>
  </w:style>
  <w:style w:type="table" w:customStyle="1" w:styleId="217">
    <w:name w:val="网格型1"/>
    <w:basedOn w:val="218"/>
    <w:qFormat/>
    <w:uiPriority w:val="0"/>
    <w:pPr>
      <w:widowControl w:val="0"/>
      <w:jc w:val="both"/>
    </w:pPr>
  </w:style>
  <w:style w:type="table" w:customStyle="1" w:styleId="218">
    <w:name w:val="普通表格1"/>
    <w:unhideWhenUsed/>
    <w:qFormat/>
    <w:uiPriority w:val="99"/>
    <w:rPr>
      <w:lang w:val="en-US" w:eastAsia="zh-CN" w:bidi="ar-SA"/>
    </w:rPr>
  </w:style>
  <w:style w:type="paragraph" w:customStyle="1" w:styleId="219">
    <w:name w:val="（RZM政采）正文-首行缩进2"/>
    <w:basedOn w:val="1"/>
    <w:qFormat/>
    <w:uiPriority w:val="0"/>
    <w:pPr>
      <w:spacing w:line="360" w:lineRule="auto"/>
      <w:ind w:firstLine="200"/>
    </w:pPr>
    <w:rPr>
      <w:rFonts w:ascii="宋体" w:hAnsi="宋体"/>
      <w:szCs w:val="21"/>
      <w:lang w:val="zh-CN"/>
    </w:rPr>
  </w:style>
  <w:style w:type="paragraph" w:customStyle="1" w:styleId="220">
    <w:name w:val="正文1"/>
    <w:basedOn w:val="1"/>
    <w:next w:val="1"/>
    <w:qFormat/>
    <w:uiPriority w:val="0"/>
    <w:pPr>
      <w:spacing w:before="156" w:line="360" w:lineRule="auto"/>
      <w:ind w:firstLine="510"/>
    </w:pPr>
    <w:rPr>
      <w:sz w:val="24"/>
      <w:szCs w:val="20"/>
    </w:rPr>
  </w:style>
  <w:style w:type="paragraph" w:customStyle="1" w:styleId="221">
    <w:name w:val="列出段落1"/>
    <w:basedOn w:val="1"/>
    <w:qFormat/>
    <w:uiPriority w:val="34"/>
    <w:pPr>
      <w:widowControl/>
      <w:ind w:firstLine="420"/>
      <w:jc w:val="left"/>
    </w:pPr>
    <w:rPr>
      <w:sz w:val="20"/>
      <w:szCs w:val="20"/>
    </w:rPr>
  </w:style>
  <w:style w:type="paragraph" w:customStyle="1" w:styleId="222">
    <w:name w:val="正文文本1"/>
    <w:basedOn w:val="1"/>
    <w:qFormat/>
    <w:uiPriority w:val="0"/>
    <w:pPr>
      <w:spacing w:before="133"/>
      <w:ind w:left="118"/>
      <w:jc w:val="left"/>
    </w:pPr>
    <w:rPr>
      <w:rFonts w:ascii="宋体" w:hAnsi="宋体"/>
      <w:lang w:eastAsia="en-US"/>
    </w:rPr>
  </w:style>
  <w:style w:type="paragraph" w:customStyle="1" w:styleId="223">
    <w:name w:val="列表段落1"/>
    <w:basedOn w:val="1"/>
    <w:qFormat/>
    <w:uiPriority w:val="0"/>
    <w:pPr>
      <w:ind w:firstLine="420"/>
    </w:pPr>
    <w:rPr>
      <w:rFonts w:ascii="Calibri" w:hAnsi="Calibri" w:cs="Calibri"/>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0" textRotate="1"/>
    <customShpInfo spid="_x0000_s1026"/>
  </customShpExts>
</s:customData>
</file>

<file path=customXml/item2.xml><?xml version="1.0" encoding="utf-8"?>
<contractReview xmlns="http://schemas.wps.cn/vas-ai-hub/contract-review">
  <reviewItems>
    <reviewItem>
      <errorID>3c6f5a96-bd32-460f-9d19-3b3b18aada2b</errorID>
      <errorWord>保护施工</errorWord>
      <group>L1_Grammar</group>
      <groupName>语法问题</groupName>
      <ability>L2_Grammar</ability>
      <abilityName>语法错误</abilityName>
      <candidateList>
        <item>保护</item>
      </candidateList>
      <explain/>
      <paraID>68191097</paraID>
      <start>37</start>
      <end>39</end>
      <status>modified</status>
      <modifiedWord>保护</modifiedWord>
      <trackRevisions>false</trackRevisions>
    </reviewItem>
    <reviewItem>
      <errorID>e0b97a4c-f552-4660-9478-861fc2b5919c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41D412DB</paraID>
      <start>106</start>
      <end>107</end>
      <status>modified</status>
      <modifiedWord>—</modifiedWord>
      <trackRevisions>false</trackRevisions>
    </reviewItem>
    <reviewItem>
      <errorID>d27d648a-53cb-4dbe-b4fe-fd11dc40bfb2</errorID>
      <errorWord>下</errorWord>
      <group>L1_Word</group>
      <groupName>字词问题</groupName>
      <ability>L2_Typo</ability>
      <abilityName>字词错误</abilityName>
      <candidateList>
        <item>以下</item>
      </candidateList>
      <explain/>
      <paraID>6E63958D</paraID>
      <start>59</start>
      <end>61</end>
      <status>modified</status>
      <modifiedWord>以下</modifiedWord>
      <trackRevisions>false</trackRevisions>
    </reviewItem>
    <reviewItem>
      <errorID>054e7d0d-d93d-42c5-8f90-eb343ea9cc2e</errorID>
      <errorWord>纸质</errorWord>
      <group>L1_Punc</group>
      <groupName>标点问题</groupName>
      <ability>L2_Punc_CN</ability>
      <abilityName>标点符号问题</abilityName>
      <candidateList>
        <item>。纸质</item>
      </candidateList>
      <explain/>
      <paraID>6E63958D</paraID>
      <start>70</start>
      <end>73</end>
      <status>modified</status>
      <modifiedWord>。纸质</modifiedWord>
      <trackRevisions>false</trackRevisions>
    </reviewItem>
    <reviewItem>
      <errorID>74e26b21-36b6-40c8-b4dd-9412d9b565aa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6FC60A4D</paraID>
      <start>0</start>
      <end>4</end>
      <status>ignored</status>
      <modifiedWord/>
      <trackRevisions>false</trackRevisions>
    </reviewItem>
    <reviewItem>
      <errorID>8b2747af-6184-416c-ac88-ed02fc6caa08</errorID>
      <errorWord>苏采云</errorWord>
      <group>L1_Punc</group>
      <groupName>标点问题</groupName>
      <ability>L2_Punc_CN</ability>
      <abilityName>标点符号问题</abilityName>
      <candidateList>
        <item>“苏采云”</item>
      </candidateList>
      <explain/>
      <paraID>  ADFD0C</paraID>
      <start>49</start>
      <end>54</end>
      <status>modified</status>
      <modifiedWord>“苏采云”</modifiedWord>
      <trackRevisions>false</trackRevisions>
    </reviewItem>
    <reviewItem>
      <errorID>0fcef453-67c1-467d-83e2-91ce7f19da06</errorID>
      <errorWord>苏采云系统中</errorWord>
      <group>L1_Punc</group>
      <groupName>标点问题</groupName>
      <ability>L2_Punc_CN</ability>
      <abilityName>标点符号问题</abilityName>
      <candidateList>
        <item>“苏采云”系统</item>
      </candidateList>
      <explain/>
      <paraID>  ADFD0C</paraID>
      <start>97</start>
      <end>104</end>
      <status>modified</status>
      <modifiedWord>“苏采云”系统</modifiedWord>
      <trackRevisions>false</trackRevisions>
    </reviewItem>
    <reviewItem>
      <errorID>feffa130-5f06-4332-9ce0-ae23c7a821b1</errorID>
      <errorWord>-</errorWord>
      <group>L1_Format</group>
      <groupName>格式问题</groupName>
      <ability>L2_HalfPunc_CN</ability>
      <abilityName>全半角问题</abilityName>
      <candidateList>
        <item>－</item>
      </candidateList>
      <explain>文本全半角错误。</explain>
      <paraID>2C78A423</paraID>
      <start>101</start>
      <end>102</end>
      <status>ignored</status>
      <modifiedWord/>
      <trackRevisions>false</trackRevisions>
    </reviewItem>
    <reviewItem>
      <errorID>dd8cfbb1-6f79-461b-b795-195ad93d56b6</errorID>
      <errorWord>-</errorWord>
      <group>L1_Format</group>
      <groupName>格式问题</groupName>
      <ability>L2_HalfPunc_CN</ability>
      <abilityName>全半角问题</abilityName>
      <candidateList>
        <item>－</item>
      </candidateList>
      <explain>文本全半角错误。</explain>
      <paraID>2C78A423</paraID>
      <start>102</start>
      <end>103</end>
      <status>ignored</status>
      <modifiedWord/>
      <trackRevisions>false</trackRevisions>
    </reviewItem>
    <reviewItem>
      <errorID>c8fcee89-ce40-4ee2-b928-2e9eedd77d57</errorID>
      <errorWord>-</errorWord>
      <group>L1_Format</group>
      <groupName>格式问题</groupName>
      <ability>L2_HalfPunc_CN</ability>
      <abilityName>全半角问题</abilityName>
      <candidateList>
        <item>－</item>
      </candidateList>
      <explain>文本全半角错误。</explain>
      <paraID>2C78A423</paraID>
      <start>109</start>
      <end>110</end>
      <status>ignored</status>
      <modifiedWord/>
      <trackRevisions>false</trackRevisions>
    </reviewItem>
    <reviewItem>
      <errorID>005fbbeb-d1a0-4242-a9dd-922554458941</errorID>
      <errorWord>-</errorWord>
      <group>L1_Format</group>
      <groupName>格式问题</groupName>
      <ability>L2_HalfPunc_CN</ability>
      <abilityName>全半角问题</abilityName>
      <candidateList>
        <item>－</item>
      </candidateList>
      <explain>文本全半角错误。</explain>
      <paraID>2C78A423</paraID>
      <start>110</start>
      <end>111</end>
      <status>ignored</status>
      <modifiedWord/>
      <trackRevisions>false</trackRevisions>
    </reviewItem>
    <reviewItem>
      <errorID>30f9fbe6-f73d-4621-ad01-eaa301d438e9</errorID>
      <errorWord>-</errorWord>
      <group>L1_Format</group>
      <groupName>格式问题</groupName>
      <ability>L2_HalfPunc_CN</ability>
      <abilityName>全半角问题</abilityName>
      <candidateList>
        <item>－</item>
      </candidateList>
      <explain>文本全半角错误。</explain>
      <paraID>2C78A423</paraID>
      <start>120</start>
      <end>121</end>
      <status>ignored</status>
      <modifiedWord/>
      <trackRevisions>false</trackRevisions>
    </reviewItem>
    <reviewItem>
      <errorID>bc54cd9a-d7de-4724-a8e0-b65c6e8329ad</errorID>
      <errorWord>-</errorWord>
      <group>L1_Format</group>
      <groupName>格式问题</groupName>
      <ability>L2_HalfPunc_CN</ability>
      <abilityName>全半角问题</abilityName>
      <candidateList>
        <item>－</item>
      </candidateList>
      <explain>文本全半角错误。</explain>
      <paraID>2C78A423</paraID>
      <start>121</start>
      <end>122</end>
      <status>ignored</status>
      <modifiedWord/>
      <trackRevisions>false</trackRevisions>
    </reviewItem>
    <reviewItem>
      <errorID>3a283bc6-a1f4-4d1c-9430-dfb60ff6c625</errorID>
      <errorWord>-</errorWord>
      <group>L1_Format</group>
      <groupName>格式问题</groupName>
      <ability>L2_HalfPunc_CN</ability>
      <abilityName>全半角问题</abilityName>
      <candidateList>
        <item>－</item>
      </candidateList>
      <explain>文本全半角错误。</explain>
      <paraID>1009480E</paraID>
      <start>40</start>
      <end>41</end>
      <status>ignored</status>
      <modifiedWord/>
      <trackRevisions>false</trackRevisions>
    </reviewItem>
    <reviewItem>
      <errorID>6a36eb94-d003-4e53-be6b-34ded351b763</errorID>
      <errorWord>-</errorWord>
      <group>L1_Format</group>
      <groupName>格式问题</groupName>
      <ability>L2_HalfPunc_CN</ability>
      <abilityName>全半角问题</abilityName>
      <candidateList>
        <item>－</item>
      </candidateList>
      <explain>文本全半角错误。</explain>
      <paraID>1009480E</paraID>
      <start>41</start>
      <end>42</end>
      <status>ignored</status>
      <modifiedWord/>
      <trackRevisions>false</trackRevisions>
    </reviewItem>
    <reviewItem>
      <errorID>18bd1763-8faf-4294-b5db-6c9a7bf462ed</errorID>
      <errorWord>-</errorWord>
      <group>L1_Format</group>
      <groupName>格式问题</groupName>
      <ability>L2_HalfPunc_CN</ability>
      <abilityName>全半角问题</abilityName>
      <candidateList>
        <item>－</item>
      </candidateList>
      <explain>文本全半角错误。</explain>
      <paraID>1009480E</paraID>
      <start>47</start>
      <end>48</end>
      <status>ignored</status>
      <modifiedWord/>
      <trackRevisions>false</trackRevisions>
    </reviewItem>
    <reviewItem>
      <errorID>f9580659-a01a-4818-b46b-e5fb7657b456</errorID>
      <errorWord>-</errorWord>
      <group>L1_Format</group>
      <groupName>格式问题</groupName>
      <ability>L2_HalfPunc_CN</ability>
      <abilityName>全半角问题</abilityName>
      <candidateList>
        <item>－</item>
      </candidateList>
      <explain>文本全半角错误。</explain>
      <paraID>1009480E</paraID>
      <start>48</start>
      <end>49</end>
      <status>ignored</status>
      <modifiedWord/>
      <trackRevisions>false</trackRevisions>
    </reviewItem>
    <reviewItem>
      <errorID>c2a64d03-ec59-4b3b-bf28-c2869f27f506</errorID>
      <errorWord>-</errorWord>
      <group>L1_Format</group>
      <groupName>格式问题</groupName>
      <ability>L2_HalfPunc_CN</ability>
      <abilityName>全半角问题</abilityName>
      <candidateList>
        <item>－</item>
      </candidateList>
      <explain>文本全半角错误。</explain>
      <paraID>1009480E</paraID>
      <start>96</start>
      <end>97</end>
      <status>ignored</status>
      <modifiedWord/>
      <trackRevisions>false</trackRevisions>
    </reviewItem>
    <reviewItem>
      <errorID>a71b2e59-286a-4a57-8f72-eb8a22381c86</errorID>
      <errorWord>-</errorWord>
      <group>L1_Format</group>
      <groupName>格式问题</groupName>
      <ability>L2_HalfPunc_CN</ability>
      <abilityName>全半角问题</abilityName>
      <candidateList>
        <item>－</item>
      </candidateList>
      <explain>文本全半角错误。</explain>
      <paraID>1009480E</paraID>
      <start>97</start>
      <end>98</end>
      <status>ignored</status>
      <modifiedWord/>
      <trackRevisions>false</trackRevisions>
    </reviewItem>
    <reviewItem>
      <errorID>7375849d-e206-46aa-84ab-3a85d5cfb2fe</errorID>
      <errorWord>资料漏</errorWord>
      <group>L1_Word</group>
      <groupName>字词问题</groupName>
      <ability>L2_Typo</ability>
      <abilityName>字词错误</abilityName>
      <candidateList>
        <item>资料</item>
      </candidateList>
      <explain/>
      <paraID>3264772E</paraID>
      <start>10</start>
      <end>12</end>
      <status>modified</status>
      <modifiedWord>资料</modifiedWord>
      <trackRevisions>false</trackRevisions>
    </reviewItem>
    <reviewItem>
      <errorID>874c697d-02f7-4295-9489-3499d326b631</errorID>
      <errorWord>规定等</errorWord>
      <group>L1_Word</group>
      <groupName>字词问题</groupName>
      <ability>L2_Typo</ability>
      <abilityName>字词错误</abilityName>
      <candidateList>
        <item>规定</item>
      </candidateList>
      <explain/>
      <paraID>1F05CCBA</paraID>
      <start>45</start>
      <end>47</end>
      <status>modified</status>
      <modifiedWord>规定</modifiedWord>
      <trackRevisions>false</trackRevisions>
    </reviewItem>
    <reviewItem>
      <errorID>fd0640a9-cfc1-406e-a7c6-694d05f10f54</errorID>
      <errorWord>应对</errorWord>
      <group>L1_Word</group>
      <groupName>字词问题</groupName>
      <ability>L2_Typo</ability>
      <abilityName>字词错误</abilityName>
      <candidateList>
        <item>应将</item>
      </candidateList>
      <explain/>
      <paraID>7F905C2A</paraID>
      <start>6</start>
      <end>8</end>
      <status>modified</status>
      <modifiedWord>应将</modifiedWord>
      <trackRevisions>false</trackRevisions>
    </reviewItem>
    <reviewItem>
      <errorID>f753a6b7-9b5c-4033-aeca-73f0d00f2327</errorID>
      <errorWord>币种位</errorWord>
      <group>L1_Word</group>
      <groupName>字词问题</groupName>
      <ability>L2_Typo</ability>
      <abilityName>字词错误</abilityName>
      <candidateList>
        <item>币种</item>
      </candidateList>
      <explain/>
      <paraID>6D64E1A7</paraID>
      <start>10</start>
      <end>12</end>
      <status>modified</status>
      <modifiedWord>币种</modifiedWord>
      <trackRevisions>false</trackRevisions>
    </reviewItem>
    <reviewItem>
      <errorID>17803d15-646f-4570-bc06-eddae6fc3e3e</errorID>
      <errorWord>、</errorWord>
      <group>L1_Punc</group>
      <groupName>标点问题</groupName>
      <ability>L2_Punc_CN</ability>
      <abilityName>标点符号问题</abilityName>
      <candidateList>
        <item>，</item>
      </candidateList>
      <explain/>
      <paraID>715EA030</paraID>
      <start>17</start>
      <end>18</end>
      <status>modified</status>
      <modifiedWord>，</modifiedWord>
      <trackRevisions>false</trackRevisions>
    </reviewItem>
    <reviewItem>
      <errorID>3a1db295-b161-47d5-9084-f822a4b9ce23</errorID>
      <errorWord>供应商其</errorWord>
      <group>L1_Word</group>
      <groupName>字词问题</groupName>
      <ability>L2_Typo</ability>
      <abilityName>字词错误</abilityName>
      <candidateList>
        <item>供应商</item>
      </candidateList>
      <explain/>
      <paraID>3C59F04C</paraID>
      <start>125</start>
      <end>128</end>
      <status>modified</status>
      <modifiedWord>供应商</modifiedWord>
      <trackRevisions>false</trackRevisions>
    </reviewItem>
    <reviewItem>
      <errorID>adbcfd40-cf66-4f6f-bb41-fbc1565a16e4</errorID>
      <errorWord>&lt;</errorWord>
      <group>L1_Format</group>
      <groupName>格式问题</groupName>
      <ability>L2_HalfPunc_CN</ability>
      <abilityName>全半角问题</abilityName>
      <candidateList>
        <item>〈</item>
      </candidateList>
      <explain>文本全半角错误。</explain>
      <paraID>7CF51FA5</paraID>
      <start>32</start>
      <end>33</end>
      <status>ignored</status>
      <modifiedWord/>
      <trackRevisions>false</trackRevisions>
    </reviewItem>
    <reviewItem>
      <errorID>bdb24b01-82ec-449c-b58f-b281b45f94d2</errorID>
      <errorWord>&lt;</errorWord>
      <group>L1_Format</group>
      <groupName>格式问题</groupName>
      <ability>L2_HalfPunc_CN</ability>
      <abilityName>全半角问题</abilityName>
      <candidateList>
        <item>〈</item>
      </candidateList>
      <explain>文本全半角错误。</explain>
      <paraID>51D86DCF</paraID>
      <start>34</start>
      <end>35</end>
      <status>ignored</status>
      <modifiedWord/>
      <trackRevisions>false</trackRevisions>
    </reviewItem>
    <reviewItem>
      <errorID>2dfaaa07-58a8-4d4e-b1d9-7d5caff3b676</errorID>
      <errorWord>间</errorWord>
      <group>L1_Word</group>
      <groupName>字词问题</groupName>
      <ability>L2_Typo</ability>
      <abilityName>字词错误</abilityName>
      <candidateList>
        <item>间之</item>
      </candidateList>
      <explain/>
      <paraID>60083132</paraID>
      <start>12</start>
      <end>14</end>
      <status>modified</status>
      <modifiedWord>间之</modifiedWord>
      <trackRevisions>false</trackRevisions>
    </reviewItem>
    <reviewItem>
      <errorID>3484b223-2e4f-417b-8178-817ee516141b</errorID>
      <errorWord>间</errorWord>
      <group>L1_Word</group>
      <groupName>字词问题</groupName>
      <ability>L2_Typo</ability>
      <abilityName>字词错误</abilityName>
      <candidateList>
        <item>间内</item>
      </candidateList>
      <explain/>
      <paraID> BF85548</paraID>
      <start>26</start>
      <end>27</end>
      <status>ignored</status>
      <modifiedWord/>
      <trackRevisions>false</trackRevisions>
    </reviewItem>
    <reviewItem>
      <errorID>2e56f1e4-bb27-4124-8566-93978885fe52</errorID>
      <errorWord>从</errorWord>
      <group>L1_Word</group>
      <groupName>字词问题</groupName>
      <ability>L2_Typo</ability>
      <abilityName>字词错误</abilityName>
      <candidateList>
        <item>对</item>
      </candidateList>
      <explain/>
      <paraID>1DDB2A40</paraID>
      <start>21</start>
      <end>22</end>
      <status>modified</status>
      <modifiedWord>对</modifiedWord>
      <trackRevisions>false</trackRevisions>
    </reviewItem>
    <reviewItem>
      <errorID>b8b9e868-5be3-4bc2-9fe4-9ad1203ea570</errorID>
      <errorWord>不</errorWord>
      <group>L1_Word</group>
      <groupName>字词问题</groupName>
      <ability>L2_Typo</ability>
      <abilityName>字词错误</abilityName>
      <candidateList>
        <item>不符</item>
      </candidateList>
      <explain/>
      <paraID>1DDB2A40</paraID>
      <start>298</start>
      <end>300</end>
      <status>modified</status>
      <modifiedWord>不符</modifiedWord>
      <trackRevisions>false</trackRevisions>
    </reviewItem>
    <reviewItem>
      <errorID>1adf3a37-f6a3-482e-9722-3c6c9085b60f</errorID>
      <errorWord>集中</errorWord>
      <group>L1_Word</group>
      <groupName>字词问题</groupName>
      <ability>L2_Typo</ability>
      <abilityName>字词错误</abilityName>
      <candidateList>
        <item>分别</item>
      </candidateList>
      <explain/>
      <paraID>18810C13</paraID>
      <start>30</start>
      <end>32</end>
      <status>ignored</status>
      <modifiedWord/>
      <trackRevisions>false</trackRevisions>
    </reviewItem>
    <reviewItem>
      <errorID>b45355cf-aacd-409a-9072-8e48db13b07e</errorID>
      <errorWord>供应商分别</errorWord>
      <group>L1_Grammar</group>
      <groupName>语法问题</groupName>
      <ability>L2_Grammar</ability>
      <abilityName>语法错误</abilityName>
      <candidateList>
        <item>供应商</item>
      </candidateList>
      <explain/>
      <paraID>18810C13</paraID>
      <start>35</start>
      <end>40</end>
      <status>ignored</status>
      <modifiedWord/>
      <trackRevisions>false</trackRevisions>
    </reviewItem>
    <reviewItem>
      <errorID>95041628-9f0a-42d8-b030-40ab9757e4e8</errorID>
      <errorWord>终</errorWord>
      <group>L1_Word</group>
      <groupName>字词问题</groupName>
      <ability>L2_Typo</ability>
      <abilityName>字词错误</abilityName>
      <candidateList>
        <item>终报</item>
      </candidateList>
      <explain/>
      <paraID>232798FB</paraID>
      <start>104</start>
      <end>105</end>
      <status>ignored</status>
      <modifiedWord/>
      <trackRevisions>false</trackRevisions>
    </reviewItem>
    <reviewItem>
      <errorID>996b0f9f-fdcf-4df1-b424-be93d1ded6d4</errorID>
      <errorWord>式</errorWord>
      <group>L1_Word</group>
      <groupName>字词问题</groupName>
      <ability>L2_Typo</ability>
      <abilityName>字词错误</abilityName>
      <candidateList>
        <item>式管</item>
      </candidateList>
      <explain/>
      <paraID>6D1A1281</paraID>
      <start>134</start>
      <end>136</end>
      <status>modified</status>
      <modifiedWord>式管</modifiedWord>
      <trackRevisions>false</trackRevisions>
    </reviewItem>
    <reviewItem>
      <errorID>cf96adbc-e12f-45e2-9a4c-022c90713cdd</errorID>
      <errorWord>理</errorWord>
      <group>L1_Word</group>
      <groupName>字词问题</groupName>
      <ability>L2_Typo</ability>
      <abilityName>字词错误</abilityName>
      <candidateList>
        <item>管理</item>
      </candidateList>
      <explain/>
      <paraID>6D1A1281</paraID>
      <start>136</start>
      <end>138</end>
      <status>modified</status>
      <modifiedWord>管理</modifiedWord>
      <trackRevisions>false</trackRevisions>
    </reviewItem>
    <reviewItem>
      <errorID>730e191c-10fb-4781-af01-996963610541</errorID>
      <errorWord>法律、法规</errorWord>
      <group>L1_Word</group>
      <groupName>字词问题</groupName>
      <ability>L2_Typo</ability>
      <abilityName>字词错误</abilityName>
      <candidateList>
        <item>法律法规</item>
      </candidateList>
      <explain/>
      <paraID>65ADB9C7</paraID>
      <start>7</start>
      <end>12</end>
      <status>ignored</status>
      <modifiedWord/>
      <trackRevisions>false</trackRevisions>
    </reviewItem>
    <reviewItem>
      <errorID>c7f3376f-b065-4e0d-9033-29703df2833a</errorID>
      <errorWord>不得</errorWord>
      <group>L1_Punc</group>
      <groupName>标点问题</groupName>
      <ability>L2_Punc_CN</ability>
      <abilityName>标点符号问题</abilityName>
      <candidateList>
        <item>，不得</item>
      </candidateList>
      <explain/>
      <paraID>2B49E7AE</paraID>
      <start>37</start>
      <end>40</end>
      <status>modified</status>
      <modifiedWord>，不得</modifiedWord>
      <trackRevisions>false</trackRevisions>
    </reviewItem>
    <reviewItem>
      <errorID>6781d8a1-f29a-40b6-ab28-1adf4ba2bb68</errorID>
      <errorWord>送</errorWord>
      <group>L1_Word</group>
      <groupName>字词问题</groupName>
      <ability>L2_Typo</ability>
      <abilityName>字词错误</abilityName>
      <candidateList>
        <item>送达</item>
      </candidateList>
      <explain/>
      <paraID>21C60A24</paraID>
      <start>72</start>
      <end>74</end>
      <status>modified</status>
      <modifiedWord>送达</modifiedWord>
      <trackRevisions>false</trackRevisions>
    </reviewItem>
    <reviewItem>
      <errorID>7f4d26f7-b558-46f4-a0fe-453fc89cf9f7</errorID>
      <errorWord>为</errorWord>
      <group>L1_Word</group>
      <groupName>字词问题</groupName>
      <ability>L2_Typo</ability>
      <abilityName>字词错误</abilityName>
      <candidateList>
        <item>自</item>
      </candidateList>
      <explain/>
      <paraID>2763F661</paraID>
      <start>14</start>
      <end>15</end>
      <status>modified</status>
      <modifiedWord>自</modifiedWord>
      <trackRevisions>false</trackRevisions>
    </reviewItem>
    <reviewItem>
      <errorID>6f822ee5-1d96-4a4e-8c6e-831f7896d7ef</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48D3C22</paraID>
      <start>134</start>
      <end>136</end>
      <status>modified</status>
      <modifiedWord>质疑</modifiedWord>
      <trackRevisions>false</trackRevisions>
    </reviewItem>
    <reviewItem>
      <errorID>6ef68840-3c90-47ec-84da-1fe59310fa5a</errorID>
      <errorWord> </errorWord>
      <group>L1_Punc</group>
      <groupName>标点问题</groupName>
      <ability>L2_Punc_CN</ability>
      <abilityName>标点符号问题</abilityName>
      <candidateList>
        <item/>
      </candidateList>
      <explain>此处空格冗余，建议删除。</explain>
      <paraID>7C2A8706</paraID>
      <start>8</start>
      <end>9</end>
      <status>ignored</status>
      <modifiedWord/>
      <trackRevisions>false</trackRevisions>
    </reviewItem>
    <reviewItem>
      <errorID>6bb7dbd5-8259-496f-ae98-e5c0555db068</errorID>
      <errorWord> </errorWord>
      <group>L1_Punc</group>
      <groupName>标点问题</groupName>
      <ability>L2_Punc_CN</ability>
      <abilityName>标点符号问题</abilityName>
      <candidateList>
        <item/>
      </candidateList>
      <explain>此处空格冗余，建议删除。</explain>
      <paraID>164B3E01</paraID>
      <start>8</start>
      <end>9</end>
      <status>ignored</status>
      <modifiedWord/>
      <trackRevisions>false</trackRevisions>
    </reviewItem>
    <reviewItem>
      <errorID>06dad66b-26de-4930-a137-0168e8721d68</errorID>
      <errorWord> </errorWord>
      <group>L1_Punc</group>
      <groupName>标点问题</groupName>
      <ability>L2_Punc_CN</ability>
      <abilityName>标点符号问题</abilityName>
      <candidateList>
        <item/>
      </candidateList>
      <explain>此处空格冗余，建议删除。</explain>
      <paraID>3B464D6C</paraID>
      <start>7</start>
      <end>8</end>
      <status>ignored</status>
      <modifiedWord/>
      <trackRevisions>false</trackRevisions>
    </reviewItem>
    <reviewItem>
      <errorID>d98284af-3580-4cdc-ab0e-9a459d63003a</errorID>
      <errorWord>顶山</errorWord>
      <group>L1_Word</group>
      <groupName>字词问题</groupName>
      <ability>L2_Typo</ability>
      <abilityName>字词错误</abilityName>
      <candidateList>
        <item>××</item>
      </candidateList>
      <explain/>
      <paraID>267673F1</paraID>
      <start>4</start>
      <end>6</end>
      <status>ignored</status>
      <modifiedWord/>
      <trackRevisions>false</trackRevisions>
    </reviewItem>
    <reviewItem>
      <errorID>833a189c-5ee4-49dc-ad01-a6ad24470e73</errorID>
      <errorWord>条例</errorWord>
      <group>L1_Grammar</group>
      <groupName>语法问题</groupName>
      <ability>L2_Grammar</ability>
      <abilityName>语法错误</abilityName>
      <candidateList>
        <item>暂行条例</item>
      </candidateList>
      <explain/>
      <paraID> 7D33FC3</paraID>
      <start>97</start>
      <end>101</end>
      <status>modified</status>
      <modifiedWord>暂行条例</modifiedWord>
      <trackRevisions>false</trackRevisions>
    </reviewItem>
    <reviewItem>
      <errorID>b3ff9a82-27fe-4ccb-b039-80f0794de012</errorID>
      <errorWord>》</errorWord>
      <group>L1_Word</group>
      <groupName>字词问题</groupName>
      <ability>L2_Typo</ability>
      <abilityName>字词错误</abilityName>
      <candidateList>
        <item>》以</item>
      </candidateList>
      <explain/>
      <paraID> 7D33FC3</paraID>
      <start>106</start>
      <end>108</end>
      <status>modified</status>
      <modifiedWord>》以</modifiedWord>
      <trackRevisions>false</trackRevisions>
    </reviewItem>
    <reviewItem>
      <errorID>542bc496-36e6-40a3-b3a7-2e3393bcfde5</errorID>
      <errorWord>法律、法规</errorWord>
      <group>L1_Word</group>
      <groupName>字词问题</groupName>
      <ability>L2_Typo</ability>
      <abilityName>字词错误</abilityName>
      <candidateList>
        <item>法律法规</item>
      </candidateList>
      <explain/>
      <paraID> 7D33FC3</paraID>
      <start>125</start>
      <end>130</end>
      <status>ignored</status>
      <modifiedWord/>
      <trackRevisions>false</trackRevisions>
    </reviewItem>
    <reviewItem>
      <errorID>7534c6d5-8408-47cc-902d-f16da7cd937a</errorID>
      <errorWord>文件件</errorWord>
      <group>L1_Word</group>
      <groupName>字词问题</groupName>
      <ability>L2_Typo</ability>
      <abilityName>字词错误</abilityName>
      <candidateList>
        <item>文件</item>
      </candidateList>
      <explain/>
      <paraID>5C038B69</paraID>
      <start>16</start>
      <end>18</end>
      <status>modified</status>
      <modifiedWord>文件</modifiedWord>
      <trackRevisions>false</trackRevisions>
    </reviewItem>
    <reviewItem>
      <errorID>d32adacd-1ea3-4131-b552-278339f9f730</errorID>
      <errorWord>、</errorWord>
      <group>L1_Punc</group>
      <groupName>标点问题</groupName>
      <ability>L2_Punc_CN</ability>
      <abilityName>标点符号问题</abilityName>
      <candidateList>
        <item>，</item>
      </candidateList>
      <explain/>
      <paraID>11D27471</paraID>
      <start>56</start>
      <end>57</end>
      <status>modified</status>
      <modifiedWord>，</modifiedWord>
      <trackRevisions>false</trackRevisions>
    </reviewItem>
    <reviewItem>
      <errorID>7ab9e50e-aa68-4306-84b0-1790852e521b</errorID>
      <errorWord> </errorWord>
      <group>L1_Punc</group>
      <groupName>标点问题</groupName>
      <ability>L2_Punc_CN</ability>
      <abilityName>标点符号问题</abilityName>
      <candidateList>
        <item/>
      </candidateList>
      <explain>此处空格冗余，建议删除。</explain>
      <paraID>54D9C7EC</paraID>
      <start>88</start>
      <end>88</end>
      <status>modified</status>
      <modifiedWord/>
      <trackRevisions>false</trackRevisions>
    </reviewItem>
    <reviewItem>
      <errorID>dafd5ee7-7e95-4dac-a938-7a82d3863ca5</errorID>
      <errorWord>发包人</errorWord>
      <group>L1_Punc</group>
      <groupName>标点问题</groupName>
      <ability>L2_Punc_CN</ability>
      <abilityName>标点符号问题</abilityName>
      <candidateList>
        <item>，发包人</item>
      </candidateList>
      <explain/>
      <paraID>68E25223</paraID>
      <start>112</start>
      <end>115</end>
      <status>ignored</status>
      <modifiedWord/>
      <trackRevisions>false</trackRevisions>
    </reviewItem>
    <reviewItem>
      <errorID>0e05ce0f-bad6-4d2d-9f37-a3e02f036464</errorID>
      <errorWord>并</errorWord>
      <group>L1_Punc</group>
      <groupName>标点问题</groupName>
      <ability>L2_Punc_CN</ability>
      <abilityName>标点符号问题</abilityName>
      <candidateList>
        <item>，并</item>
      </candidateList>
      <explain/>
      <paraID>68E25223</paraID>
      <start>136</start>
      <end>138</end>
      <status>modified</status>
      <modifiedWord>，并</modifiedWord>
      <trackRevisions>false</trackRevisions>
    </reviewItem>
    <reviewItem>
      <errorID>99b300ed-aae5-4885-a902-a06aa7119e49</errorID>
      <errorWord>其</errorWord>
      <group>L1_Word</group>
      <groupName>字词问题</groupName>
      <ability>L2_Typo</ability>
      <abilityName>字词错误</abilityName>
      <candidateList>
        <item>自己</item>
      </candidateList>
      <explain/>
      <paraID>25421411</paraID>
      <start>55</start>
      <end>56</end>
      <status>ignored</status>
      <modifiedWord/>
      <trackRevisions>false</trackRevisions>
    </reviewItem>
    <reviewItem>
      <errorID>5f7cbf4d-73d4-463a-9f9a-5de4ce8e12c2</errorID>
      <errorWord>承担解决</errorWord>
      <group>L1_Grammar</group>
      <groupName>语法问题</groupName>
      <ability>L2_Grammar</ability>
      <abilityName>语法错误</abilityName>
      <candidateList>
        <item>承担</item>
      </candidateList>
      <explain/>
      <paraID>633CC0EA</paraID>
      <start>48</start>
      <end>50</end>
      <status>modified</status>
      <modifiedWord>承担</modifiedWord>
      <trackRevisions>false</trackRevisions>
    </reviewItem>
    <reviewItem>
      <errorID>98f3b47a-7032-44a9-87fb-5a65520bb1a8</errorID>
      <errorWord>佩带</errorWord>
      <group>L1_Word</group>
      <groupName>字词问题</groupName>
      <ability>L2_Typo</ability>
      <abilityName>字词错误</abilityName>
      <candidateList>
        <item>佩戴</item>
      </candidateList>
      <explain>存在发音相同字词的误用。</explain>
      <paraID>5F9B11D3</paraID>
      <start>27</start>
      <end>29</end>
      <status>modified</status>
      <modifiedWord>佩戴</modifiedWord>
      <trackRevisions>false</trackRevisions>
    </reviewItem>
    <reviewItem>
      <errorID>04b1acaf-4f81-4f62-adbd-ca6cdad03fc9</errorID>
      <errorWord>佩带在胸前</errorWord>
      <group>L1_Word</group>
      <groupName>字词问题</groupName>
      <ability>L2_Alias</ability>
      <abilityName>也作/曾用词</abilityName>
      <candidateList>
        <item>佩戴在胸前</item>
      </candidateList>
      <explain>词汇[佩带在胸前]为不规范表述或旧称，其规范书面表述为[佩戴在胸前]。</explain>
      <paraID>5F9B11D3</paraID>
      <start>64</start>
      <end>69</end>
      <status>modified</status>
      <modifiedWord>佩戴在胸前</modifiedWord>
      <trackRevisions>false</trackRevisions>
    </reviewItem>
    <reviewItem>
      <errorID>a13608b8-d7bc-4692-bd25-2ed1c018989a</errorID>
      <errorWord>凡是</errorWord>
      <group>L1_Punc</group>
      <groupName>标点问题</groupName>
      <ability>L2_Punc_CN</ability>
      <abilityName>标点符号问题</abilityName>
      <candidateList>
        <item>，凡是</item>
      </candidateList>
      <explain/>
      <paraID>2A5EDABF</paraID>
      <start>265</start>
      <end>268</end>
      <status>modified</status>
      <modifiedWord>，凡是</modifiedWord>
      <trackRevisions>false</trackRevisions>
    </reviewItem>
    <reviewItem>
      <errorID>22249e8e-acbd-40b7-81fb-742f685a5edd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2A5EDABF</paraID>
      <start>268</start>
      <end>270</end>
      <status>modified</status>
      <modifiedWord>涉及</modifiedWord>
      <trackRevisions>false</trackRevisions>
    </reviewItem>
    <reviewItem>
      <errorID>90ae2366-3123-49fc-8c58-6b7244e3ea61</errorID>
      <errorWord>造成损失</errorWord>
      <group>L1_Word</group>
      <groupName>字词问题</groupName>
      <ability>L2_Typo</ability>
      <abilityName>字词错误</abilityName>
      <candidateList>
        <item>损失的，</item>
      </candidateList>
      <explain/>
      <paraID>2A5EDABF</paraID>
      <start>277</start>
      <end>281</end>
      <status>modified</status>
      <modifiedWord>损失的，</modifiedWord>
      <trackRevisions>false</trackRevisions>
    </reviewItem>
    <reviewItem>
      <errorID>092d72c4-da8d-4a1a-99fe-907903045d56</errorID>
      <errorWord>有</errorWord>
      <group>L1_Word</group>
      <groupName>字词问题</groupName>
      <ability>L2_Typo</ability>
      <abilityName>字词错误</abilityName>
      <candidateList>
        <item>由</item>
      </candidateList>
      <explain>存在发音相同字词的误用。</explain>
      <paraID>2A5EDABF</paraID>
      <start>282</start>
      <end>283</end>
      <status>modified</status>
      <modifiedWord>由</modifiedWord>
      <trackRevisions>false</trackRevisions>
    </reviewItem>
    <reviewItem>
      <errorID>56df7ff9-253e-4437-811e-b5d4fedb99f8</errorID>
      <errorWord>且</errorWord>
      <group>L1_Word</group>
      <groupName>字词问题</groupName>
      <ability>L2_Typo</ability>
      <abilityName>字词错误</abilityName>
      <candidateList>
        <item>并</item>
      </candidateList>
      <explain/>
      <paraID>2A5EDABF</paraID>
      <start>290</start>
      <end>291</end>
      <status>modified</status>
      <modifiedWord>并</modifiedWord>
      <trackRevisions>false</trackRevisions>
    </reviewItem>
    <reviewItem>
      <errorID>84e71ba6-9d12-4449-b13c-df84ac6e5c1a</errorID>
      <errorWord>等等</errorWord>
      <group>L1_Word</group>
      <groupName>字词问题</groupName>
      <ability>L2_Typo</ability>
      <abilityName>字词错误</abilityName>
      <candidateList>
        <item>等</item>
      </candidateList>
      <explain/>
      <paraID>2A5EDABF</paraID>
      <start>316</start>
      <end>317</end>
      <status>modified</status>
      <modifiedWord>等</modifiedWord>
      <trackRevisions>false</trackRevisions>
    </reviewItem>
    <reviewItem>
      <errorID>6bd7e288-29d6-4de7-8541-fe0dd3558b38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2B0BF5BA</paraID>
      <start>5</start>
      <end>7</end>
      <status>modified</status>
      <modifiedWord>涉及</modifiedWord>
      <trackRevisions>false</trackRevisions>
    </reviewItem>
    <reviewItem>
      <errorID>6579631d-4899-4aec-8a1f-919f0563a891</errorID>
      <errorWord>等等</errorWord>
      <group>L1_Word</group>
      <groupName>字词问题</groupName>
      <ability>L2_Typo</ability>
      <abilityName>字词错误</abilityName>
      <candidateList>
        <item>等</item>
      </candidateList>
      <explain/>
      <paraID>2B0BF5BA</paraID>
      <start>49</start>
      <end>50</end>
      <status>modified</status>
      <modifiedWord>等</modifiedWord>
      <trackRevisions>false</trackRevisions>
    </reviewItem>
    <reviewItem>
      <errorID>540f383c-59de-4ad3-a5d8-bf0f29c17f3f</errorID>
      <errorWord>涉及到</errorWord>
      <group>L1_Word</group>
      <groupName>字词问题</groupName>
      <ability>L2_Typo</ability>
      <abilityName>字词错误</abilityName>
      <candidateList>
        <item>涉及</item>
      </candidateList>
      <explain/>
      <paraID>2B0BF5BA</paraID>
      <start>69</start>
      <end>71</end>
      <status>modified</status>
      <modifiedWord>涉及</modifiedWord>
      <trackRevisions>false</trackRevisions>
    </reviewItem>
    <reviewItem>
      <errorID>1757d9d7-d0e4-4e6a-bda0-e6bcb3bf68fb</errorID>
      <errorWord>发生</errorWord>
      <group>L1_Grammar</group>
      <groupName>语法问题</groupName>
      <ability>L2_Grammar</ability>
      <abilityName>语法错误</abilityName>
      <candidateList>
        <item>，若发生</item>
      </candidateList>
      <explain/>
      <paraID>33D0E6A7</paraID>
      <start>13</start>
      <end>15</end>
      <status>ignored</status>
      <modifiedWord/>
      <trackRevisions>false</trackRevisions>
    </reviewItem>
    <reviewItem>
      <errorID>4e63526b-7042-4190-9856-c850afbe04a9</errorID>
      <errorWord>要</errorWord>
      <group>L1_Punc</group>
      <groupName>标点问题</groupName>
      <ability>L2_Punc_CN</ability>
      <abilityName>标点符号问题</abilityName>
      <candidateList>
        <item>，要</item>
      </candidateList>
      <explain/>
      <paraID>33D0E6A7</paraID>
      <start>25</start>
      <end>26</end>
      <status>ignored</status>
      <modifiedWord/>
      <trackRevisions>false</trackRevisions>
    </reviewItem>
    <reviewItem>
      <errorID>92e57275-85ab-4cc0-905c-99e14e5b96c1</errorID>
      <errorWord>附件</errorWord>
      <group>L1_Word</group>
      <groupName>字词问题</groupName>
      <ability>L2_Typo</ability>
      <abilityName>字词错误</abilityName>
      <candidateList>
        <item>附近</item>
      </candidateList>
      <explain/>
      <paraID>33D0E6A7</paraID>
      <start>40</start>
      <end>42</end>
      <status>modified</status>
      <modifiedWord>附近</modifiedWord>
      <trackRevisions>false</trackRevisions>
    </reviewItem>
    <reviewItem>
      <errorID>76915d77-c66e-4ae8-b62a-0bb094f9669a</errorID>
      <errorWord>均有</errorWord>
      <group>L1_Word</group>
      <groupName>字词问题</groupName>
      <ability>L2_Typo</ability>
      <abilityName>字词错误</abilityName>
      <candidateList>
        <item>，均由</item>
      </candidateList>
      <explain/>
      <paraID>33D0E6A7</paraID>
      <start>54</start>
      <end>57</end>
      <status>modified</status>
      <modifiedWord>，均由</modifiedWord>
      <trackRevisions>false</trackRevisions>
    </reviewItem>
    <reviewItem>
      <errorID>c7cd0f43-0fed-40a5-97e9-890ebefd1acb</errorID>
      <errorWord>及</errorWord>
      <group>L1_Word</group>
      <groupName>字词问题</groupName>
      <ability>L2_Typo</ability>
      <abilityName>字词错误</abilityName>
      <candidateList>
        <item>并</item>
      </candidateList>
      <explain/>
      <paraID>33D0E6A7</paraID>
      <start>62</start>
      <end>63</end>
      <status>modified</status>
      <modifiedWord>并</modifiedWord>
      <trackRevisions>false</trackRevisions>
    </reviewItem>
    <reviewItem>
      <errorID>53fdf373-6be2-4044-8e98-3cd590ec77b1</errorID>
      <errorWord>纳</errorWord>
      <group>L1_Word</group>
      <groupName>字词问题</groupName>
      <ability>L2_Typo</ability>
      <abilityName>字词错误</abilityName>
      <candidateList>
        <item>纳农</item>
      </candidateList>
      <explain/>
      <paraID>13BF131C</paraID>
      <start>18</start>
      <end>19</end>
      <status>ignored</status>
      <modifiedWord/>
      <trackRevisions>false</trackRevisions>
    </reviewItem>
    <reviewItem>
      <errorID>7db28c11-45af-40c8-9e18-ed6ba35aa6a2</errorID>
      <errorWord>有权并</errorWord>
      <group>L1_Word</group>
      <groupName>字词问题</groupName>
      <ability>L2_Typo</ability>
      <abilityName>字词错误</abilityName>
      <candidateList>
        <item>有权</item>
      </candidateList>
      <explain/>
      <paraID>13BF131C</paraID>
      <start>86</start>
      <end>88</end>
      <status>modified</status>
      <modifiedWord>有权</modifiedWord>
      <trackRevisions>false</trackRevisions>
    </reviewItem>
    <reviewItem>
      <errorID>74a334ea-c063-45c3-93c2-c71647d18355</errorID>
      <errorWord>5</errorWord>
      <group>L1_Word</group>
      <groupName>字词问题</groupName>
      <ability>L2_Typo</ability>
      <abilityName>字词错误</abilityName>
      <candidateList>
        <item>的5</item>
      </candidateList>
      <explain/>
      <paraID>13BF131C</paraID>
      <start>94</start>
      <end>96</end>
      <status>modified</status>
      <modifiedWord>的5</modifiedWord>
      <trackRevisions>false</trackRevisions>
    </reviewItem>
    <reviewItem>
      <errorID>9b8dcc9d-8d42-499f-9e2d-aec323ee0369</errorID>
      <errorWord>给予</errorWord>
      <group>L1_Word</group>
      <groupName>字词问题</groupName>
      <ability>L2_Typo</ability>
      <abilityName>字词错误</abilityName>
      <candidateList>
        <item>扣除</item>
      </candidateList>
      <explain/>
      <paraID>1E9E7179</paraID>
      <start>106</start>
      <end>108</end>
      <status>modified</status>
      <modifiedWord>扣除</modifiedWord>
      <trackRevisions>false</trackRevisions>
    </reviewItem>
    <reviewItem>
      <errorID>07a1164a-c348-4aa4-8aa0-31547957cadd</errorID>
      <errorWord>违约金扣除</errorWord>
      <group>L1_Grammar</group>
      <groupName>语法问题</groupName>
      <ability>L2_Grammar</ability>
      <abilityName>语法错误</abilityName>
      <candidateList>
        <item>违约金</item>
      </candidateList>
      <explain/>
      <paraID>1E9E7179</paraID>
      <start>112</start>
      <end>115</end>
      <status>modified</status>
      <modifiedWord>违约金</modifiedWord>
      <trackRevisions>false</trackRevisions>
    </reviewItem>
    <reviewItem>
      <errorID>392800d7-0161-4ce5-8180-82eca2dc67b1</errorID>
      <errorWord>上述该</errorWord>
      <group>L1_Word</group>
      <groupName>字词问题</groupName>
      <ability>L2_Typo</ability>
      <abilityName>字词错误</abilityName>
      <candidateList>
        <item>上述</item>
      </candidateList>
      <explain/>
      <paraID>1E9E7179</paraID>
      <start>154</start>
      <end>156</end>
      <status>modified</status>
      <modifiedWord>上述</modifiedWord>
      <trackRevisions>false</trackRevisions>
    </reviewItem>
    <reviewItem>
      <errorID>fbab0ea6-9b28-4588-8a48-292ee7eaa487</errorID>
      <errorWord>上述该</errorWord>
      <group>L1_Word</group>
      <groupName>字词问题</groupName>
      <ability>L2_Typo</ability>
      <abilityName>字词错误</abilityName>
      <candidateList>
        <item>上述</item>
      </candidateList>
      <explain/>
      <paraID>1E9E7179</paraID>
      <start>169</start>
      <end>171</end>
      <status>modified</status>
      <modifiedWord>上述</modifiedWord>
      <trackRevisions>false</trackRevisions>
    </reviewItem>
    <reviewItem>
      <errorID>7d2bec57-c34f-40e8-8e7f-602329b2f6f9</errorID>
      <errorWord>执证</errorWord>
      <group>L1_Word</group>
      <groupName>字词问题</groupName>
      <ability>L2_Typo</ability>
      <abilityName>字词错误</abilityName>
      <candidateList>
        <item>持证</item>
      </candidateList>
      <explain/>
      <paraID> 5BAC623</paraID>
      <start>56</start>
      <end>58</end>
      <status>modified</status>
      <modifiedWord>持证</modifiedWord>
      <trackRevisions>false</trackRevisions>
    </reviewItem>
    <reviewItem>
      <errorID>dbcc801d-3793-4b06-9cd2-665e093dde62</errorID>
      <errorWord>发包人</errorWord>
      <group>L1_Punc</group>
      <groupName>标点问题</groupName>
      <ability>L2_Punc_CN</ability>
      <abilityName>标点符号问题</abilityName>
      <candidateList>
        <item>，发包人</item>
      </candidateList>
      <explain/>
      <paraID>6964F5DF</paraID>
      <start>123</start>
      <end>127</end>
      <status>modified</status>
      <modifiedWord>，发包人</modifiedWord>
      <trackRevisions>false</trackRevisions>
    </reviewItem>
    <reviewItem>
      <errorID>674adcc5-c981-47b5-95e9-caa0e82c02b2</errorID>
      <errorWord>法律、法规</errorWord>
      <group>L1_Word</group>
      <groupName>字词问题</groupName>
      <ability>L2_Typo</ability>
      <abilityName>字词错误</abilityName>
      <candidateList>
        <item>法律法规</item>
      </candidateList>
      <explain/>
      <paraID>119E261E</paraID>
      <start>334</start>
      <end>339</end>
      <status>ignored</status>
      <modifiedWord/>
      <trackRevisions>false</trackRevisions>
    </reviewItem>
    <reviewItem>
      <errorID>cbeb872c-024b-4208-afd9-635eb151dba4</errorID>
      <errorWord>签定</errorWord>
      <group>L1_Word</group>
      <groupName>字词问题</groupName>
      <ability>L2_Typo</ability>
      <abilityName>字词错误</abilityName>
      <candidateList>
        <item>签订</item>
      </candidateList>
      <explain/>
      <paraID>119E261E</paraID>
      <start>365</start>
      <end>367</end>
      <status>modified</status>
      <modifiedWord>签订</modifiedWord>
      <trackRevisions>false</trackRevisions>
    </reviewItem>
    <reviewItem>
      <errorID>23fb578e-30c8-4741-b63b-86d0530accd5</errorID>
      <errorWord>负责</errorWord>
      <group>L1_Word</group>
      <groupName>字词问题</groupName>
      <ability>L2_Typo</ability>
      <abilityName>字词错误</abilityName>
      <candidateList>
        <item>进行</item>
      </candidateList>
      <explain/>
      <paraID>7C3CE561</paraID>
      <start>171</start>
      <end>173</end>
      <status>ignored</status>
      <modifiedWord/>
      <trackRevisions>false</trackRevisions>
    </reviewItem>
    <reviewItem>
      <errorID>f510efd3-7f87-49bf-adbe-d3e1c95d98ee</errorID>
      <errorWord>其它</errorWord>
      <group>L1_Word</group>
      <groupName>字词问题</groupName>
      <ability>L2_Alias</ability>
      <abilityName>也作/曾用词</abilityName>
      <candidateList>
        <item>其他</item>
      </candidateList>
      <explain>词汇[其它]为不规范表述或旧称，其规范书面表述为[其他]。</explain>
      <paraID>7C3CE561</paraID>
      <start>183</start>
      <end>185</end>
      <status>ignored</status>
      <modifiedWord/>
      <trackRevisions>false</trackRevisions>
    </reviewItem>
    <reviewItem>
      <errorID>4b2293b7-afda-446d-a109-5a40340709ea</errorID>
      <errorWord>承包人</errorWord>
      <group>L1_Punc</group>
      <groupName>标点问题</groupName>
      <ability>L2_Punc_CN</ability>
      <abilityName>标点符号问题</abilityName>
      <candidateList>
        <item>，承包人</item>
      </candidateList>
      <explain/>
      <paraID>7C3CE561</paraID>
      <start>257</start>
      <end>261</end>
      <status>modified</status>
      <modifiedWord>，承包人</modifiedWord>
      <trackRevisions>false</trackRevisions>
    </reviewItem>
    <reviewItem>
      <errorID>1036eb6a-f8e9-4c7a-a016-4d43029b104c</errorID>
      <errorWord>、</errorWord>
      <group>L1_Punc</group>
      <groupName>标点问题</groupName>
      <ability>L2_Punc_CN</ability>
      <abilityName>标点符号问题</abilityName>
      <candidateList>
        <item>，</item>
      </candidateList>
      <explain/>
      <paraID>7C3CE561</paraID>
      <start>306</start>
      <end>307</end>
      <status>modified</status>
      <modifiedWord>，</modifiedWord>
      <trackRevisions>false</trackRevisions>
    </reviewItem>
    <reviewItem>
      <errorID>15f9a44d-3240-4b5e-ab2f-077bf0e748ed</errorID>
      <errorWord>最长</errorWord>
      <group>L1_Grammar</group>
      <groupName>语法问题</groupName>
      <ability>L2_Grammar</ability>
      <abilityName>语法错误</abilityName>
      <candidateList>
        <item>时间，最长</item>
      </candidateList>
      <explain/>
      <paraID>366888F1</paraID>
      <start>4</start>
      <end>9</end>
      <status>modified</status>
      <modifiedWord>时间，最长</modifiedWord>
      <trackRevisions>false</trackRevisions>
    </reviewItem>
    <reviewItem>
      <errorID>5f62b76a-0576-4462-b99b-57ef4fad9d07</errorID>
      <errorWord>及施工</errorWord>
      <group>L1_Grammar</group>
      <groupName>语法问题</groupName>
      <ability>L2_Grammar</ability>
      <abilityName>语法错误</abilityName>
      <candidateList>
        <item>及</item>
      </candidateList>
      <explain/>
      <paraID>470C7189</paraID>
      <start>360</start>
      <end>361</end>
      <status>modified</status>
      <modifiedWord>及</modifiedWord>
      <trackRevisions>false</trackRevisions>
    </reviewItem>
    <reviewItem>
      <errorID>54edee5e-ea60-4802-8f25-b1f9d741157c</errorID>
      <errorWord>扣除</errorWord>
      <group>L1_Word</group>
      <groupName>字词问题</groupName>
      <ability>L2_Typo</ability>
      <abilityName>字词错误</abilityName>
      <candidateList>
        <item>中扣除</item>
      </candidateList>
      <explain/>
      <paraID>470C7189</paraID>
      <start>781</start>
      <end>784</end>
      <status>modified</status>
      <modifiedWord>中扣除</modifiedWord>
      <trackRevisions>false</trackRevisions>
    </reviewItem>
    <reviewItem>
      <errorID>7203859f-d3ee-4f9f-9398-2f1face7f0ea</errorID>
      <errorWord>及</errorWord>
      <group>L1_Word</group>
      <groupName>字词问题</groupName>
      <ability>L2_Typo</ability>
      <abilityName>字词错误</abilityName>
      <candidateList>
        <item>、</item>
      </candidateList>
      <explain/>
      <paraID>470C7189</paraID>
      <start>1007</start>
      <end>1008</end>
      <status>modified</status>
      <modifiedWord>、</modifiedWord>
      <trackRevisions>false</trackRevisions>
    </reviewItem>
    <reviewItem>
      <errorID>2cbfdd69-dc04-4604-8c0c-7dfc1e68a1f7</errorID>
      <errorWord>或严禁</errorWord>
      <group>L1_Grammar</group>
      <groupName>语法问题</groupName>
      <ability>L2_Grammar</ability>
      <abilityName>语法错误</abilityName>
      <candidateList>
        <item>或</item>
      </candidateList>
      <explain/>
      <paraID>470C7189</paraID>
      <start>1010</start>
      <end>1011</end>
      <status>modified</status>
      <modifiedWord>或</modifiedWord>
      <trackRevisions>false</trackRevisions>
    </reviewItem>
    <reviewItem>
      <errorID>4f990b19-ed8f-4c26-9f5d-959158aea899</errorID>
      <errorWord>而无须</errorWord>
      <group>L1_Word</group>
      <groupName>字词问题</groupName>
      <ability>L2_Typo</ability>
      <abilityName>字词错误</abilityName>
      <candidateList>
        <item>无需</item>
      </candidateList>
      <explain/>
      <paraID>470C7189</paraID>
      <start>1034</start>
      <end>1036</end>
      <status>modified</status>
      <modifiedWord>无需</modifiedWord>
      <trackRevisions>false</trackRevisions>
    </reviewItem>
    <reviewItem>
      <errorID>1eeeaa3e-fac9-49bd-bac5-9da5d871286c</errorID>
      <errorWord>纳</errorWord>
      <group>L1_Word</group>
      <groupName>字词问题</groupName>
      <ability>L2_Typo</ability>
      <abilityName>字词错误</abilityName>
      <candidateList>
        <item>纳农</item>
      </candidateList>
      <explain/>
      <paraID>470C7189</paraID>
      <start>1255</start>
      <end>1256</end>
      <status>ignored</status>
      <modifiedWord/>
      <trackRevisions>false</trackRevisions>
    </reviewItem>
    <reviewItem>
      <errorID>cc1b0952-3d21-475e-b3f1-40bc531698db</errorID>
      <errorWord>有权并</errorWord>
      <group>L1_Word</group>
      <groupName>字词问题</groupName>
      <ability>L2_Typo</ability>
      <abilityName>字词错误</abilityName>
      <candidateList>
        <item>有权</item>
      </candidateList>
      <explain/>
      <paraID>470C7189</paraID>
      <start>1323</start>
      <end>1325</end>
      <status>modified</status>
      <modifiedWord>有权</modifiedWord>
      <trackRevisions>false</trackRevisions>
    </reviewItem>
    <reviewItem>
      <errorID>62b53b3b-11db-4e1a-9d14-153449a844e3</errorID>
      <errorWord>5</errorWord>
      <group>L1_Word</group>
      <groupName>字词问题</groupName>
      <ability>L2_Typo</ability>
      <abilityName>字词错误</abilityName>
      <candidateList>
        <item>的5</item>
      </candidateList>
      <explain/>
      <paraID>470C7189</paraID>
      <start>1331</start>
      <end>1333</end>
      <status>modified</status>
      <modifiedWord>的5</modifiedWord>
      <trackRevisions>false</trackRevisions>
    </reviewItem>
    <reviewItem>
      <errorID>a6c58e61-d843-4d0b-9182-8649031ac749</errorID>
      <errorWord>进行实施</errorWord>
      <group>L1_Word</group>
      <groupName>字词问题</groupName>
      <ability>L2_Typo</ability>
      <abilityName>字词错误</abilityName>
      <candidateList>
        <item>实施</item>
      </candidateList>
      <explain/>
      <paraID>25E7082F</paraID>
      <start>44</start>
      <end>46</end>
      <status>modified</status>
      <modifiedWord>实施</modifiedWord>
      <trackRevisions>false</trackRevisions>
    </reviewItem>
    <reviewItem>
      <errorID>da35d5f1-7ab1-4b1b-b1fa-52ba4b3b402c</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25E7082F</paraID>
      <start>129</start>
      <end>134</end>
      <status>modified</status>
      <modifiedWord>1％～5％</modifiedWord>
      <trackRevisions>false</trackRevisions>
    </reviewItem>
    <reviewItem>
      <errorID>4915bc74-9a59-4c5b-a6a9-a5cd9e7c85f0</errorID>
      <errorWord>支付</errorWord>
      <group>L1_Word</group>
      <groupName>字词问题</groupName>
      <ability>L2_Typo</ability>
      <abilityName>字词错误</abilityName>
      <candidateList>
        <item>作为</item>
      </candidateList>
      <explain/>
      <paraID>25E7082F</paraID>
      <start>134</start>
      <end>136</end>
      <status>modified</status>
      <modifiedWord>作为</modifiedWord>
      <trackRevisions>false</trackRevisions>
    </reviewItem>
    <reviewItem>
      <errorID>787c9668-4399-4ff6-bd32-80cd1fcce321</errorID>
      <errorWord>工程款款</errorWord>
      <group>L1_Word</group>
      <groupName>字词问题</groupName>
      <ability>L2_Typo</ability>
      <abilityName>字词错误</abilityName>
      <candidateList>
        <item>工程款</item>
      </candidateList>
      <explain/>
      <paraID>4E415E36</paraID>
      <start>29</start>
      <end>32</end>
      <status>modified</status>
      <modifiedWord>工程款</modifiedWord>
      <trackRevisions>false</trackRevisions>
    </reviewItem>
    <reviewItem>
      <errorID>4d6f41d9-4700-4746-ac7f-5f2dc4800641</errorID>
      <errorWord>发包人</errorWord>
      <group>L1_Word</group>
      <groupName>字词问题</groupName>
      <ability>L2_Typo</ability>
      <abilityName>字词错误</abilityName>
      <candidateList>
        <item>承包人</item>
      </candidateList>
      <explain/>
      <paraID>24CF0CEA</paraID>
      <start>356</start>
      <end>359</end>
      <status>modified</status>
      <modifiedWord>承包人</modifiedWord>
      <trackRevisions>false</trackRevisions>
    </reviewItem>
    <reviewItem>
      <errorID>0b60bdf9-62c0-4df9-aeb9-a711368c0b30</errorID>
      <errorWord> </errorWord>
      <group>L1_Punc</group>
      <groupName>标点问题</groupName>
      <ability>L2_Punc_CN</ability>
      <abilityName>标点符号问题</abilityName>
      <candidateList>
        <item/>
      </candidateList>
      <explain>此处空格冗余，建议删除。</explain>
      <paraID>24CF0CEA</paraID>
      <start>373</start>
      <end>373</end>
      <status>modified</status>
      <modifiedWord/>
      <trackRevisions>false</trackRevisions>
    </reviewItem>
    <reviewItem>
      <errorID>f3138b80-cef4-478e-86b5-0bdd0455cfc9</errorID>
      <errorWord>告知</errorWord>
      <group>L1_Punc</group>
      <groupName>标点问题</groupName>
      <ability>L2_Punc_CN</ability>
      <abilityName>标点符号问题</abilityName>
      <candidateList>
        <item>，告知</item>
      </candidateList>
      <explain/>
      <paraID>7CD81658</paraID>
      <start>47</start>
      <end>50</end>
      <status>modified</status>
      <modifiedWord>，告知</modifiedWord>
      <trackRevisions>false</trackRevisions>
    </reviewItem>
    <reviewItem>
      <errorID>442bf235-cc86-424a-b282-af9a5d75c8bc</errorID>
      <errorWord>其它</errorWord>
      <group>L1_Word</group>
      <groupName>字词问题</groupName>
      <ability>L2_Alias</ability>
      <abilityName>也作/曾用词</abilityName>
      <candidateList>
        <item>其他</item>
      </candidateList>
      <explain>词汇[其它]为不规范表述或旧称，其规范书面表述为[其他]。</explain>
      <paraID>63497B34</paraID>
      <start>241</start>
      <end>243</end>
      <status>ignored</status>
      <modifiedWord/>
      <trackRevisions>false</trackRevisions>
    </reviewItem>
    <reviewItem>
      <errorID>427319ef-4a8c-467e-816b-4d38b9649d55</errorID>
      <errorWord>完</errorWord>
      <group>L1_Word</group>
      <groupName>字词问题</groupName>
      <ability>L2_Typo</ability>
      <abilityName>字词错误</abilityName>
      <candidateList>
        <item>完成</item>
      </candidateList>
      <explain/>
      <paraID>63497B34</paraID>
      <start>344</start>
      <end>346</end>
      <status>modified</status>
      <modifiedWord>完成</modifiedWord>
      <trackRevisions>false</trackRevisions>
    </reviewItem>
    <reviewItem>
      <errorID>c4a125e5-d61f-47f5-b5df-92f4200da055</errorID>
      <errorWord>开工</errorWord>
      <group>L1_Word</group>
      <groupName>字词问题</groupName>
      <ability>L2_Typo</ability>
      <abilityName>字词错误</abilityName>
      <candidateList>
        <item> 开工</item>
      </candidateList>
      <explain/>
      <paraID>7F4D657D</paraID>
      <start>5</start>
      <end>7</end>
      <status>ignored</status>
      <modifiedWord/>
      <trackRevisions>false</trackRevisions>
    </reviewItem>
    <reviewItem>
      <errorID>03d3e7b1-7eb7-4927-82af-2186eb3f491d</errorID>
      <errorWord>发包人</errorWord>
      <group>L1_Word</group>
      <groupName>字词问题</groupName>
      <ability>L2_Typo</ability>
      <abilityName>字词错误</abilityName>
      <candidateList>
        <item> 发包人</item>
      </candidateList>
      <explain/>
      <paraID>717C3A62</paraID>
      <start>5</start>
      <end>8</end>
      <status>ignored</status>
      <modifiedWord/>
      <trackRevisions>false</trackRevisions>
    </reviewItem>
    <reviewItem>
      <errorID>3dff31f4-aa40-43a2-b6c5-0b443b4bbebf</errorID>
      <errorWord>座标</errorWord>
      <group>L1_Word</group>
      <groupName>字词问题</groupName>
      <ability>L2_Typo</ability>
      <abilityName>字词错误</abilityName>
      <candidateList>
        <item>坐标</item>
      </candidateList>
      <explain/>
      <paraID>717C3A62</paraID>
      <start>59</start>
      <end>61</end>
      <status>modified</status>
      <modifiedWord>坐标</modifiedWord>
      <trackRevisions>false</trackRevisions>
    </reviewItem>
    <reviewItem>
      <errorID>45eef121-b440-4061-83d4-017765494b9d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2164E0E5</paraID>
      <start>9</start>
      <end>11</end>
      <status>modified</status>
      <modifiedWord>涉及</modifiedWord>
      <trackRevisions>false</trackRevisions>
    </reviewItem>
    <reviewItem>
      <errorID>887ce8e9-403a-4e05-b776-d78f46dd93f9</errorID>
      <errorWord>有</errorWord>
      <group>L1_Word</group>
      <groupName>字词问题</groupName>
      <ability>L2_Typo</ability>
      <abilityName>字词错误</abilityName>
      <candidateList>
        <item>由</item>
      </candidateList>
      <explain/>
      <paraID>2164E0E5</paraID>
      <start>30</start>
      <end>31</end>
      <status>modified</status>
      <modifiedWord>由</modifiedWord>
      <trackRevisions>false</trackRevisions>
    </reviewItem>
    <reviewItem>
      <errorID>bf3723a8-4bae-45c2-bd3c-9c69a72bcb96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30A55146</paraID>
      <start>0</start>
      <end>2</end>
      <status>ignored</status>
      <modifiedWord/>
      <trackRevisions>false</trackRevisions>
    </reviewItem>
    <reviewItem>
      <errorID>8683daad-4935-4539-a4de-e7ff76f5b1ca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41B7D5F</paraID>
      <start>0</start>
      <end>2</end>
      <status>ignored</status>
      <modifiedWord/>
      <trackRevisions>false</trackRevisions>
    </reviewItem>
    <reviewItem>
      <errorID>4111ceb5-d584-4479-a919-e8d405286dad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28299272</paraID>
      <start>0</start>
      <end>2</end>
      <status>ignored</status>
      <modifiedWord/>
      <trackRevisions>false</trackRevisions>
    </reviewItem>
    <reviewItem>
      <errorID>9475f673-b09d-4f58-875b-18236fc0cdd3</errorID>
      <errorWord>及其它各种</errorWord>
      <group>L1_Word</group>
      <groupName>字词问题</groupName>
      <ability>L2_Alias</ability>
      <abilityName>也作/曾用词</abilityName>
      <candidateList>
        <item>及其他各种</item>
      </candidateList>
      <explain>词汇[及其它各种]为不规范表述或旧称，其规范书面表述为[及其他各种]。</explain>
      <paraID>4A0DB731</paraID>
      <start>27</start>
      <end>32</end>
      <status>ignored</status>
      <modifiedWord/>
      <trackRevisions>false</trackRevisions>
    </reviewItem>
    <reviewItem>
      <errorID>d2d9bc90-7c27-4cbd-91f1-a7d33b3a6a2b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5AB4C2E2</paraID>
      <start>4</start>
      <end>6</end>
      <status>ignored</status>
      <modifiedWord/>
      <trackRevisions>false</trackRevisions>
    </reviewItem>
    <reviewItem>
      <errorID>3bdaefa5-2ad1-4605-9e4d-1347dbbf5638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11E4D661</paraID>
      <start>4</start>
      <end>6</end>
      <status>ignored</status>
      <modifiedWord/>
      <trackRevisions>false</trackRevisions>
    </reviewItem>
    <reviewItem>
      <errorID>ddd7229d-ff8b-45dc-b7d0-7d2a9a2b0abb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8346064</paraID>
      <start>4</start>
      <end>6</end>
      <status>ignored</status>
      <modifiedWord/>
      <trackRevisions>false</trackRevisions>
    </reviewItem>
    <reviewItem>
      <errorID>5adcafb0-7c89-4141-9431-8eef3a1b69f0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6FE36CFF</paraID>
      <start>4</start>
      <end>6</end>
      <status>ignored</status>
      <modifiedWord/>
      <trackRevisions>false</trackRevisions>
    </reviewItem>
    <reviewItem>
      <errorID>c12bb87f-d915-4584-b177-aab7682ff391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5E403FDF</paraID>
      <start>4</start>
      <end>6</end>
      <status>ignored</status>
      <modifiedWord/>
      <trackRevisions>false</trackRevisions>
    </reviewItem>
    <reviewItem>
      <errorID>553cc857-8da2-442d-9ec5-c3a04b58a783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4C4D499B</paraID>
      <start>4</start>
      <end>6</end>
      <status>ignored</status>
      <modifiedWord/>
      <trackRevisions>false</trackRevisions>
    </reviewItem>
    <reviewItem>
      <errorID>44334556-d6dc-432d-bc3a-13b69cd81eb8</errorID>
      <errorWord>其它</errorWord>
      <group>L1_Word</group>
      <groupName>字词问题</groupName>
      <ability>L2_Alias</ability>
      <abilityName>也作/曾用词</abilityName>
      <candidateList>
        <item>其他</item>
      </candidateList>
      <explain>词汇[其它]为不规范表述或旧称，其规范书面表述为[其他]。</explain>
      <paraID>4C4D499B</paraID>
      <start>18</start>
      <end>20</end>
      <status>ignored</status>
      <modifiedWord/>
      <trackRevisions>false</trackRevisions>
    </reviewItem>
    <reviewItem>
      <errorID>905b3993-d5fe-48b4-b64e-353be7b22fe8</errorID>
      <errorWord>法律、法规</errorWord>
      <group>L1_Word</group>
      <groupName>字词问题</groupName>
      <ability>L2_Typo</ability>
      <abilityName>字词错误</abilityName>
      <candidateList>
        <item>法律法规</item>
      </candidateList>
      <explain/>
      <paraID>1ADB7A68</paraID>
      <start>20</start>
      <end>25</end>
      <status>ignored</status>
      <modifiedWord/>
      <trackRevisions>false</trackRevisions>
    </reviewItem>
    <reviewItem>
      <errorID>35057b1b-2001-4d8f-9523-847184fd8ff9</errorID>
      <errorWord>发包人并</errorWord>
      <group>L1_Word</group>
      <groupName>字词问题</groupName>
      <ability>L2_Typo</ability>
      <abilityName>字词错误</abilityName>
      <candidateList>
        <item>发包人</item>
      </candidateList>
      <explain/>
      <paraID>4D61DEE9</paraID>
      <start>121</start>
      <end>124</end>
      <status>modified</status>
      <modifiedWord>发包人</modifiedWord>
      <trackRevisions>false</trackRevisions>
    </reviewItem>
    <reviewItem>
      <errorID>e5761a26-ceba-4783-bbc3-92b84c21d32e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196DB19C</paraID>
      <start>0</start>
      <end>2</end>
      <status>ignored</status>
      <modifiedWord/>
      <trackRevisions>false</trackRevisions>
    </reviewItem>
    <reviewItem>
      <errorID>8e415455-4f45-4418-9817-3b5fc1a9e1ed</errorID>
      <errorWord>、</errorWord>
      <group>L1_Punc</group>
      <groupName>标点问题</groupName>
      <ability>L2_Punc_CN</ability>
      <abilityName>标点符号问题</abilityName>
      <candidateList>
        <item>.</item>
      </candidateList>
      <explain/>
      <paraID>4FFE2F37</paraID>
      <start>1</start>
      <end>2</end>
      <status>unmodified</status>
      <modifiedWord/>
      <trackRevisions>false</trackRevisions>
    </reviewItem>
    <reviewItem>
      <errorID>2747a9f7-c273-49c9-ac9f-4ea3267e3a35</errorID>
      <errorWord>、</errorWord>
      <group>L1_Punc</group>
      <groupName>标点问题</groupName>
      <ability>L2_Punc_CN</ability>
      <abilityName>标点符号问题</abilityName>
      <candidateList>
        <item>.</item>
      </candidateList>
      <explain/>
      <paraID>14A28B7F</paraID>
      <start>1</start>
      <end>2</end>
      <status>unmodified</status>
      <modifiedWord/>
      <trackRevisions>false</trackRevisions>
    </reviewItem>
    <reviewItem>
      <errorID>ed74f700-3499-4801-a30d-9d11972e7dfc</errorID>
      <errorWord>、</errorWord>
      <group>L1_Punc</group>
      <groupName>标点问题</groupName>
      <ability>L2_Punc_CN</ability>
      <abilityName>标点符号问题</abilityName>
      <candidateList>
        <item>.</item>
      </candidateList>
      <explain/>
      <paraID>69126D4F</paraID>
      <start>1</start>
      <end>2</end>
      <status>unmodified</status>
      <modifiedWord/>
      <trackRevisions>false</trackRevisions>
    </reviewItem>
    <reviewItem>
      <errorID>299b687b-1767-4f6c-86d5-be933e3393ba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662D72E6</paraID>
      <start>0</start>
      <end>2</end>
      <status>unmodified</status>
      <modifiedWord/>
      <trackRevisions>false</trackRevisions>
    </reviewItem>
    <reviewItem>
      <errorID>58060657-5835-4fcf-ba61-3fcb0cf8ee0f</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33BEC716</paraID>
      <start>0</start>
      <end>2</end>
      <status>unmodified</status>
      <modifiedWord/>
      <trackRevisions>false</trackRevisions>
    </reviewItem>
    <reviewItem>
      <errorID>4bcb30b5-ee50-4e01-8fe6-cc64f44b9aea</errorID>
      <errorWord>需</errorWord>
      <group>L1_Word</group>
      <groupName>字词问题</groupName>
      <ability>L2_Typo</ability>
      <abilityName>字词错误</abilityName>
      <candidateList>
        <item>须</item>
      </candidateList>
      <explain>存在发音相同字词的误用。</explain>
      <paraID>20F51836</paraID>
      <start>4</start>
      <end>5</end>
      <status>modified</status>
      <modifiedWord>须</modifiedWord>
      <trackRevisions>false</trackRevisions>
    </reviewItem>
    <reviewItem>
      <errorID>ca935bd7-d0bf-4e9f-85df-415e2267ad91</errorID>
      <errorWord>不少于二遍</errorWord>
      <group>L1_Word</group>
      <groupName>字词问题</groupName>
      <ability>L2_Typo</ability>
      <abilityName>字词错误</abilityName>
      <candidateList>
        <item>不少于两遍</item>
      </candidateList>
      <explain/>
      <paraID>3A305FC0</paraID>
      <start>83</start>
      <end>88</end>
      <status>modified</status>
      <modifiedWord>不少于两遍</modifiedWord>
      <trackRevisions>false</trackRevisions>
    </reviewItem>
    <reviewItem>
      <errorID>f585e24e-2696-47bf-b6b6-a61121d3c5cf</errorID>
      <errorWord>进行实施</errorWord>
      <group>L1_Word</group>
      <groupName>字词问题</groupName>
      <ability>L2_Typo</ability>
      <abilityName>字词错误</abilityName>
      <candidateList>
        <item>实施</item>
      </candidateList>
      <explain/>
      <paraID>219A1C5F</paraID>
      <start>33</start>
      <end>35</end>
      <status>modified</status>
      <modifiedWord>实施</modifiedWord>
      <trackRevisions>false</trackRevisions>
    </reviewItem>
    <reviewItem>
      <errorID>cadd0c2f-e00b-48ac-a45e-2bf92ed44db0</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219A1C5F</paraID>
      <start>118</start>
      <end>123</end>
      <status>modified</status>
      <modifiedWord>1％～5％</modifiedWord>
      <trackRevisions>false</trackRevisions>
    </reviewItem>
    <reviewItem>
      <errorID>e3bef941-2a0a-44c5-8f60-59bcdbcfd776</errorID>
      <errorWord>不力</errorWord>
      <group>L1_Word</group>
      <groupName>字词问题</groupName>
      <ability>L2_Typo</ability>
      <abilityName>字词错误</abilityName>
      <candidateList>
        <item>不利</item>
      </candidateList>
      <explain/>
      <paraID>753D0BF8</paraID>
      <start>8</start>
      <end>10</end>
      <status>modified</status>
      <modifiedWord>不利</modifiedWord>
      <trackRevisions>false</trackRevisions>
    </reviewItem>
    <reviewItem>
      <errorID>21f6d919-8ef9-43cc-8a22-20509803a618</errorID>
      <errorWord>法律、法规</errorWord>
      <group>L1_Word</group>
      <groupName>字词问题</groupName>
      <ability>L2_Typo</ability>
      <abilityName>字词错误</abilityName>
      <candidateList>
        <item>法律法规</item>
      </candidateList>
      <explain/>
      <paraID>730F21E9</paraID>
      <start>12</start>
      <end>17</end>
      <status>unmodified</status>
      <modifiedWord/>
      <trackRevisions>false</trackRevisions>
    </reviewItem>
    <reviewItem>
      <errorID>d710d962-baa1-4ccb-b0cc-39eb6ae57468</errorID>
      <errorWord>1%-3%</errorWord>
      <group>L1_Knowledge</group>
      <groupName>知识性问题</groupName>
      <ability>L2_Knowledge</ability>
      <abilityName>其他知识</abilityName>
      <candidateList>
        <item>1%—3%</item>
      </candidateList>
      <explain>1. “1%-3%”中的单位“%”仅出现在后一个数字上，容易引起歧义；根据《现代汉语标点符号数字用法规范手册》，数字表示范围两边需要使用统一的格式。2. 根据标点国标 4.13 中的规则，数字、时间或地域连接符应使用（视觉上更长的）“—”或“～”。</explain>
      <paraID>262C2ACA</paraID>
      <start>126</start>
      <end>131</end>
      <status>modified</status>
      <modifiedWord>1%—3%</modifiedWord>
      <trackRevisions>false</trackRevisions>
    </reviewItem>
    <reviewItem>
      <errorID>5d7c5a9e-ed36-46ea-9b3f-8d7144e6c8f1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5CC52E12</paraID>
      <start>0</start>
      <end>2</end>
      <status>unmodified</status>
      <modifiedWord/>
      <trackRevisions>false</trackRevisions>
    </reviewItem>
    <reviewItem>
      <errorID>e138696b-41c8-4e89-9ac0-9add2691110c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7387D8DC</paraID>
      <start>0</start>
      <end>2</end>
      <status>unmodified</status>
      <modifiedWord/>
      <trackRevisions>false</trackRevisions>
    </reviewItem>
    <reviewItem>
      <errorID>17e714e4-a8f6-4ef5-b655-e976058669fd</errorID>
      <errorWord>操作合</errorWord>
      <group>L1_Word</group>
      <groupName>字词问题</groupName>
      <ability>L2_Typo</ability>
      <abilityName>字词错误</abilityName>
      <candidateList>
        <item>操作台</item>
      </candidateList>
      <explain/>
      <paraID>7387D8DC</paraID>
      <start>155</start>
      <end>158</end>
      <status>unmodified</status>
      <modifiedWord/>
      <trackRevisions>false</trackRevisions>
    </reviewItem>
    <reviewItem>
      <errorID>92c47211-c9ba-44e5-8f35-ef60eaa16191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4773FA9A</paraID>
      <start>0</start>
      <end>2</end>
      <status>unmodified</status>
      <modifiedWord/>
      <trackRevisions>false</trackRevisions>
    </reviewItem>
    <reviewItem>
      <errorID>479de7df-266e-4cea-b670-676b090feb61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244511E1</paraID>
      <start>0</start>
      <end>2</end>
      <status>unmodified</status>
      <modifiedWord/>
      <trackRevisions>false</trackRevisions>
    </reviewItem>
    <reviewItem>
      <errorID>74f75613-1e8f-46ba-9504-9b6e727c7682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7998B7C4</paraID>
      <start>0</start>
      <end>2</end>
      <status>unmodified</status>
      <modifiedWord/>
      <trackRevisions>false</trackRevisions>
    </reviewItem>
    <reviewItem>
      <errorID>37153308-3695-4839-8d23-559e3d9d3522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746DC95A</paraID>
      <start>0</start>
      <end>2</end>
      <status>unmodified</status>
      <modifiedWord/>
      <trackRevisions>false</trackRevisions>
    </reviewItem>
    <reviewItem>
      <errorID>564fe923-6e7c-4054-b8b5-82987fe2d9f4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2A956BBF</paraID>
      <start>0</start>
      <end>3</end>
      <status>unmodified</status>
      <modifiedWord/>
      <trackRevisions>false</trackRevisions>
    </reviewItem>
    <reviewItem>
      <errorID>9c1c9e8d-ac49-41fa-a82a-d6c9315ddc24</errorID>
      <errorWord>与</errorWord>
      <group>L1_Word</group>
      <groupName>字词问题</groupName>
      <ability>L2_Typo</ability>
      <abilityName>字词错误</abilityName>
      <candidateList>
        <item>并</item>
      </candidateList>
      <explain/>
      <paraID>380384A9</paraID>
      <start>26</start>
      <end>27</end>
      <status>unmodified</status>
      <modifiedWord/>
      <trackRevisions>false</trackRevisions>
    </reviewItem>
    <reviewItem>
      <errorID>a227b604-c4f2-4dec-b747-040de55e973e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DEA9F11</paraID>
      <start>0</start>
      <end>2</end>
      <status>unmodified</status>
      <modifiedWord/>
      <trackRevisions>false</trackRevisions>
    </reviewItem>
    <reviewItem>
      <errorID>aab24502-fd6e-41ea-8a59-7353d6b5700c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5A4ADB6A</paraID>
      <start>0</start>
      <end>2</end>
      <status>unmodified</status>
      <modifiedWord/>
      <trackRevisions>false</trackRevisions>
    </reviewItem>
    <reviewItem>
      <errorID>7fd43847-6081-4ddc-9011-2b683278fdd1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7EAAFBA0</paraID>
      <start>0</start>
      <end>2</end>
      <status>unmodified</status>
      <modifiedWord/>
      <trackRevisions>false</trackRevisions>
    </reviewItem>
    <reviewItem>
      <errorID>7330f559-345c-48b8-b23f-affb22665a80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A807774</paraID>
      <start>0</start>
      <end>2</end>
      <status>unmodified</status>
      <modifiedWord/>
      <trackRevisions>false</trackRevisions>
    </reviewItem>
    <reviewItem>
      <errorID>654878e8-71c3-43bf-bec2-b9aa69e6c552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7C81FDAE</paraID>
      <start>0</start>
      <end>2</end>
      <status>unmodified</status>
      <modifiedWord/>
      <trackRevisions>false</trackRevisions>
    </reviewItem>
    <reviewItem>
      <errorID>6e80555d-19ff-4f86-bc1a-8aa91464129d</errorID>
      <errorWord>签订之日起至</errorWord>
      <group>L1_Word</group>
      <groupName>字词问题</groupName>
      <ability>L2_Typo</ability>
      <abilityName>字词错误</abilityName>
      <candidateList>
        <item>签订之日起</item>
      </candidateList>
      <explain/>
      <paraID>2D6CEFD0</paraID>
      <start>9</start>
      <end>15</end>
      <status>unmodified</status>
      <modifiedWord/>
      <trackRevisions>false</trackRevisions>
    </reviewItem>
    <reviewItem>
      <errorID>f12f47b9-e150-4508-b74b-75474eadf364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46AD810D</paraID>
      <start>0</start>
      <end>2</end>
      <status>unmodified</status>
      <modifiedWord/>
      <trackRevisions>false</trackRevisions>
    </reviewItem>
    <reviewItem>
      <errorID>fe2a66ef-bcd3-4502-8571-385068033fbe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1472CEA5</paraID>
      <start>0</start>
      <end>2</end>
      <status>unmodified</status>
      <modifiedWord/>
      <trackRevisions>false</trackRevisions>
    </reviewItem>
    <reviewItem>
      <errorID>7a3b6817-8dc1-47ee-87fe-4d31017cd960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6CA87113</paraID>
      <start>0</start>
      <end>2</end>
      <status>unmodified</status>
      <modifiedWord/>
      <trackRevisions>false</trackRevisions>
    </reviewItem>
    <reviewItem>
      <errorID>59eec666-8d01-4c3b-8b5f-ede78aef8274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6E6FFACF</paraID>
      <start>0</start>
      <end>2</end>
      <status>unmodified</status>
      <modifiedWord/>
      <trackRevisions>false</trackRevisions>
    </reviewItem>
    <reviewItem>
      <errorID>2927f1b3-b5a6-4f58-a7ee-7c6b6aaa69e2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73D621BA</paraID>
      <start>0</start>
      <end>2</end>
      <status>unmodified</status>
      <modifiedWord/>
      <trackRevisions>false</trackRevisions>
    </reviewItem>
    <reviewItem>
      <errorID>376ac426-22e1-43ca-9c72-38841f396cb3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415590D5</paraID>
      <start>0</start>
      <end>2</end>
      <status>unmodified</status>
      <modifiedWord/>
      <trackRevisions>false</trackRevisions>
    </reviewItem>
    <reviewItem>
      <errorID>c0974f2f-77ff-4a3f-9e1a-413cdac5cb13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FAF7B50</paraID>
      <start>0</start>
      <end>2</end>
      <status>unmodified</status>
      <modifiedWord/>
      <trackRevisions>false</trackRevisions>
    </reviewItem>
    <reviewItem>
      <errorID>57f34c56-4d72-42b7-a750-1f1076dfa5a9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139207C</paraID>
      <start>0</start>
      <end>2</end>
      <status>unmodified</status>
      <modifiedWord/>
      <trackRevisions>false</trackRevisions>
    </reviewItem>
    <reviewItem>
      <errorID>c3216b5c-a67a-4382-aa40-35c6b5a8f496</errorID>
      <errorWord>捷受</errorWord>
      <group>L1_Word</group>
      <groupName>字词问题</groupName>
      <ability>L2_Typo</ability>
      <abilityName>字词错误</abilityName>
      <candidateList>
        <item>接受</item>
      </candidateList>
      <explain/>
      <paraID>30440F8E</paraID>
      <start>218</start>
      <end>220</end>
      <status>modified</status>
      <modifiedWord>接受</modifiedWord>
      <trackRevisions>false</trackRevisions>
    </reviewItem>
    <reviewItem>
      <errorID>be79b81c-559b-4e58-b058-aef86ec74232</errorID>
      <errorWord>间时</errorWord>
      <group>L1_Word</group>
      <groupName>字词问题</groupName>
      <ability>L2_Typo</ability>
      <abilityName>字词错误</abilityName>
      <candidateList>
        <item>同时</item>
      </candidateList>
      <explain>存在字形相近字词的误用。</explain>
      <paraID>30440F8E</paraID>
      <start>247</start>
      <end>249</end>
      <status>modified</status>
      <modifiedWord>同时</modifiedWord>
      <trackRevisions>false</trackRevisions>
    </reviewItem>
    <reviewItem>
      <errorID>3638098b-f2ec-452b-a706-9613acea7d4a</errorID>
      <errorWord>其它</errorWord>
      <group>L1_Word</group>
      <groupName>字词问题</groupName>
      <ability>L2_Alias</ability>
      <abilityName>也作/曾用词</abilityName>
      <candidateList>
        <item>其他</item>
      </candidateList>
      <explain>词汇[其它]为不规范表述或旧称，其规范书面表述为[其他]。</explain>
      <paraID>30440F8E</paraID>
      <start>270</start>
      <end>272</end>
      <status>ignored</status>
      <modifiedWord/>
      <trackRevisions>false</trackRevisions>
    </reviewItem>
    <reviewItem>
      <errorID>89471096-cecf-4d61-8d5c-7131cd1a4472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1A0428B4</paraID>
      <start>0</start>
      <end>2</end>
      <status>unmodified</status>
      <modifiedWord/>
      <trackRevisions>false</trackRevisions>
    </reviewItem>
    <reviewItem>
      <errorID>ffd3e193-7db2-4306-9b28-265c1fcf92b5</errorID>
      <errorWord>程</errorWord>
      <group>L1_Word</group>
      <groupName>字词问题</groupName>
      <ability>L2_Typo</ability>
      <abilityName>字词错误</abilityName>
      <candidateList>
        <item>程中</item>
      </candidateList>
      <explain/>
      <paraID>76AAD1D5</paraID>
      <start>29</start>
      <end>30</end>
      <status>unmodified</status>
      <modifiedWord/>
      <trackRevisions>false</trackRevisions>
    </reviewItem>
    <reviewItem>
      <errorID>afe531d8-5f79-4614-a1a0-a148bcde4644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5F39667B</paraID>
      <start>0</start>
      <end>2</end>
      <status>unmodified</status>
      <modifiedWord/>
      <trackRevisions>false</trackRevisions>
    </reviewItem>
    <reviewItem>
      <errorID>82a0f920-4815-4a1e-9f7c-48617e5e35d5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42E92292</paraID>
      <start>0</start>
      <end>2</end>
      <status>unmodified</status>
      <modifiedWord/>
      <trackRevisions>false</trackRevisions>
    </reviewItem>
    <reviewItem>
      <errorID>d0c60b23-69d2-4056-9e73-213680a651b4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2C623D6C</paraID>
      <start>0</start>
      <end>2</end>
      <status>unmodified</status>
      <modifiedWord/>
      <trackRevisions>false</trackRevisions>
    </reviewItem>
    <reviewItem>
      <errorID>7b1d87cb-c2ab-4069-b3c9-2a2c4c3d0e23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8AF475</paraID>
      <start>0</start>
      <end>2</end>
      <status>unmodified</status>
      <modifiedWord/>
      <trackRevisions>false</trackRevisions>
    </reviewItem>
    <reviewItem>
      <errorID>349b2e88-11c1-417d-980f-ca08ef62a352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1913B98</paraID>
      <start>0</start>
      <end>2</end>
      <status>unmodified</status>
      <modifiedWord/>
      <trackRevisions>false</trackRevisions>
    </reviewItem>
    <reviewItem>
      <errorID>63038707-e2a6-42e8-befd-43a90a8292c9</errorID>
      <errorWord>含</errorWord>
      <group>L1_Word</group>
      <groupName>字词问题</groupName>
      <ability>L2_Typo</ability>
      <abilityName>字词错误</abilityName>
      <candidateList>
        <item>含与</item>
      </candidateList>
      <explain/>
      <paraID> 1913B98</paraID>
      <start>12</start>
      <end>14</end>
      <status>modified</status>
      <modifiedWord>含与</modifiedWord>
      <trackRevisions>false</trackRevisions>
    </reviewItem>
    <reviewItem>
      <errorID>dff5ccc4-eb3b-4213-a347-28b22bf653b6</errorID>
      <errorWord>省级住房和城乡建设厅</errorWord>
      <group>L1_Knowledge</group>
      <groupName>知识性问题</groupName>
      <ability>L2_Organization</ability>
      <abilityName>机构检查</abilityName>
      <candidateList>
        <item>省住房和城乡建设厅</item>
      </candidateList>
      <explain>机关单位全简称表述错误</explain>
      <paraID>284948EA</paraID>
      <start>10</start>
      <end>19</end>
      <status>modified</status>
      <modifiedWord>省住房和城乡建设厅</modifiedWord>
      <trackRevisions>false</trackRevisions>
    </reviewItem>
    <reviewItem>
      <errorID>907fe82d-8ceb-4186-ad0b-66ef30ca12c2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209840F1</paraID>
      <start>0</start>
      <end>2</end>
      <status>unmodified</status>
      <modifiedWord/>
      <trackRevisions>false</trackRevisions>
    </reviewItem>
    <reviewItem>
      <errorID>73a3bd46-af81-452f-a476-5459416d1a76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2F7401B2</paraID>
      <start>41</start>
      <end>42</end>
      <status>unmodified</status>
      <modifiedWord/>
      <trackRevisions>false</trackRevisions>
    </reviewItem>
    <reviewItem>
      <errorID>8ac985a0-e64a-4157-bcfe-9c7e84954666</errorID>
      <errorWord>[2011]300号</errorWord>
      <group>L1_Knowledge</group>
      <groupName>知识性问题</groupName>
      <ability>L2_Knowledge</ability>
      <abilityName>其他知识</abilityName>
      <candidateList>
        <item>〔2011〕300号</item>
      </candidateList>
      <explain>发文字号格式错误。</explain>
      <paraID>4220DF6F</paraID>
      <start>34</start>
      <end>44</end>
      <status>modified</status>
      <modifiedWord>〔2011〕300号</modifiedWord>
      <trackRevisions>false</trackRevisions>
    </reviewItem>
    <reviewItem>
      <errorID>3131f99b-f705-4be3-9d9f-604c704425b1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691EAF3F</paraID>
      <start>0</start>
      <end>2</end>
      <status>unmodified</status>
      <modifiedWord/>
      <trackRevisions>false</trackRevisions>
    </reviewItem>
    <reviewItem>
      <errorID>93f362ca-d7e7-45ab-8915-f8a40817c783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51CC35E1</paraID>
      <start>0</start>
      <end>2</end>
      <status>unmodified</status>
      <modifiedWord/>
      <trackRevisions>false</trackRevisions>
    </reviewItem>
    <reviewItem>
      <errorID>d53258f4-e9a9-4cf3-8ee5-df49436bd07f</errorID>
      <errorWord>其它</errorWord>
      <group>L1_Word</group>
      <groupName>字词问题</groupName>
      <ability>L2_Alias</ability>
      <abilityName>也作/曾用词</abilityName>
      <candidateList>
        <item>其他</item>
      </candidateList>
      <explain>词汇[其它]为不规范表述或旧称，其规范书面表述为[其他]。</explain>
      <paraID>51CC35E1</paraID>
      <start>44</start>
      <end>46</end>
      <status>unmodified</status>
      <modifiedWord/>
      <trackRevisions>false</trackRevisions>
    </reviewItem>
    <reviewItem>
      <errorID>32b10139-16d6-4eae-8941-a1172604d400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5C791386</paraID>
      <start>0</start>
      <end>2</end>
      <status>unmodified</status>
      <modifiedWord/>
      <trackRevisions>false</trackRevisions>
    </reviewItem>
    <reviewItem>
      <errorID>eca7fe84-9843-4562-93d5-d2627aac9841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58349EAF</paraID>
      <start>0</start>
      <end>2</end>
      <status>unmodified</status>
      <modifiedWord/>
      <trackRevisions>false</trackRevisions>
    </reviewItem>
    <reviewItem>
      <errorID>98d7ecb2-8273-4e4c-a1ed-226e7228c9f8</errorID>
      <errorWord>其它</errorWord>
      <group>L1_Word</group>
      <groupName>字词问题</groupName>
      <ability>L2_Alias</ability>
      <abilityName>也作/曾用词</abilityName>
      <candidateList>
        <item>其他</item>
      </candidateList>
      <explain>词汇[其它]为不规范表述或旧称，其规范书面表述为[其他]。</explain>
      <paraID>741F6B02</paraID>
      <start>0</start>
      <end>2</end>
      <status>unmodified</status>
      <modifiedWord/>
      <trackRevisions>false</trackRevisions>
    </reviewItem>
    <reviewItem>
      <errorID>9ff4133d-d1ed-42fd-bf07-459189d623ff</errorID>
      <errorWord>[2021]5号</errorWord>
      <group>L1_Knowledge</group>
      <groupName>知识性问题</groupName>
      <ability>L2_Knowledge</ability>
      <abilityName>其他知识</abilityName>
      <candidateList>
        <item>〔2021〕5号</item>
      </candidateList>
      <explain>发文字号格式错误。</explain>
      <paraID>1C3CFF8B</paraID>
      <start>52</start>
      <end>60</end>
      <status>unmodified</status>
      <modifiedWord/>
      <trackRevisions>false</trackRevisions>
    </reviewItem>
    <reviewItem>
      <errorID>9df45448-55f3-4bc8-b955-f8e316fa8862</errorID>
      <errorWord>〔2017〕 141号</errorWord>
      <group>L1_Knowledge</group>
      <groupName>知识性问题</groupName>
      <ability>L2_Knowledge</ability>
      <abilityName>其他知识</abilityName>
      <candidateList>
        <item>〔2017〕141号</item>
      </candidateList>
      <explain>发文字号格式错误。</explain>
      <paraID>7144174F</paraID>
      <start>49</start>
      <end>60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72c76c-7be9-4a34-abd4-3ec981538575}">
  <ds:schemaRefs/>
</ds:datastoreItem>
</file>

<file path=docProps/app.xml><?xml version="1.0" encoding="utf-8"?>
<Properties xmlns="http://schemas.openxmlformats.org/officeDocument/2006/extended-properties" xmlns:vt="http://schemas.openxmlformats.org/officeDocument/2006/docPropsVTypes">
  <Template>Nor</Template>
  <Company>Micro</Company>
  <Pages>81</Pages>
  <Words>3476</Words>
  <Characters>3948</Characters>
  <TotalTime>4</TotalTime>
  <ScaleCrop>false</ScaleCrop>
  <LinksUpToDate>false</LinksUpToDate>
  <CharactersWithSpaces>4039</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2023-03-27T07:28:00Z</dcterms:created>
  <dc:creator>赵国</dc:creator>
  <cp:lastModifiedBy>sunlijun</cp:lastModifiedBy>
  <dcterms:modified xsi:type="dcterms:W3CDTF">2026-10-22T06:32:08Z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eyJoZGlkIjoiNzJhMmU2NmNlMDI2ZGMzODA5NTUxNWNmYWVhNzU1ZmQiLCJ1c2VySWQiOiIxMDA3MDA1OTkzIn0=</vt:lpwstr>
  </property>
  <property fmtid="{D5CDD505-2E9C-101B-9397-08002B2CF9AE}" pid="3" name="KSOProductBuildVer">
    <vt:lpwstr>2052-12.1.0.28802</vt:lpwstr>
  </property>
  <property fmtid="{D5CDD505-2E9C-101B-9397-08002B2CF9AE}" pid="4" name="ICV">
    <vt:lpwstr>64464D33910E4020BEC6A7428A8D0713_12</vt:lpwstr>
  </property>
</Properties>
</file>