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40" w:lineRule="exact"/>
        <w:rPr>
          <w:rFonts w:hint="eastAsia" w:ascii="宋体" w:hAnsi="宋体" w:cs="宋体"/>
          <w:color w:val="auto"/>
          <w:sz w:val="32"/>
          <w:szCs w:val="32"/>
          <w:highlight w:val="none"/>
          <w:shd w:val="clear" w:color="auto" w:fill="ffffff"/>
          <w:lang w:bidi="ar"/>
        </w:rPr>
      </w:pPr>
      <w:r>
        <w:rPr>
          <w:rFonts w:hint="eastAsia" w:ascii="宋体" w:hAnsi="宋体" w:cs="宋体"/>
          <w:color w:val="auto"/>
          <w:sz w:val="32"/>
          <w:szCs w:val="32"/>
          <w:highlight w:val="none"/>
          <w:shd w:val="clear" w:color="auto" w:fill="ffffff"/>
          <w:lang w:bidi="ar"/>
        </w:rPr>
      </w:r>
      <w:r/>
    </w:p>
    <w:p>
      <w:pPr>
        <w:spacing w:line="440" w:lineRule="exact"/>
        <w:rPr>
          <w:rFonts w:hint="eastAsia" w:ascii="宋体" w:hAnsi="宋体" w:cs="宋体"/>
          <w:color w:val="auto"/>
          <w:sz w:val="32"/>
          <w:szCs w:val="32"/>
          <w:highlight w:val="none"/>
          <w:shd w:val="clear" w:color="auto" w:fill="ffffff"/>
          <w:lang w:bidi="ar"/>
        </w:rPr>
      </w:pPr>
      <w:r>
        <w:rPr>
          <w:rFonts w:hint="eastAsia" w:ascii="宋体" w:hAnsi="宋体" w:cs="宋体"/>
          <w:color w:val="auto"/>
          <w:sz w:val="32"/>
          <w:szCs w:val="32"/>
          <w:highlight w:val="none"/>
          <w:shd w:val="clear" w:color="auto" w:fill="ffffff"/>
          <w:lang w:bidi="ar"/>
        </w:rPr>
      </w:r>
      <w:r/>
    </w:p>
    <w:p>
      <w:pPr>
        <w:jc w:val="center"/>
        <w:tabs>
          <w:tab w:val="left" w:pos="390" w:leader="none"/>
          <w:tab w:val="center" w:pos="4404" w:leader="none"/>
        </w:tabs>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竞争性磋商文件</w:t>
      </w:r>
      <w:r/>
    </w:p>
    <w:p>
      <w:pPr>
        <w:jc w:val="center"/>
        <w:tabs>
          <w:tab w:val="left" w:pos="390" w:leader="none"/>
          <w:tab w:val="center" w:pos="4404" w:leader="none"/>
        </w:tabs>
        <w:rPr>
          <w:rFonts w:hint="eastAsia" w:ascii="宋体" w:hAnsi="宋体" w:eastAsia="宋体" w:cs="宋体"/>
          <w:color w:val="auto"/>
          <w:sz w:val="72"/>
          <w:szCs w:val="72"/>
          <w:highlight w:val="none"/>
          <w:lang w:eastAsia="zh-CN"/>
        </w:rPr>
      </w:pPr>
      <w:r>
        <w:rPr>
          <w:rFonts w:hint="eastAsia" w:ascii="宋体" w:hAnsi="宋体" w:eastAsia="宋体" w:cs="宋体"/>
          <w:color w:val="auto"/>
          <w:sz w:val="72"/>
          <w:szCs w:val="72"/>
          <w:highlight w:val="none"/>
          <w:lang w:eastAsia="zh-CN"/>
        </w:rPr>
      </w:r>
      <w:r/>
    </w:p>
    <w:p>
      <w:pPr>
        <w:jc w:val="center"/>
        <w:rPr>
          <w:rFonts w:hint="eastAsia" w:ascii="宋体" w:hAnsi="宋体" w:cs="宋体"/>
          <w:color w:val="auto"/>
          <w:sz w:val="44"/>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1717040" cy="2133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1717485"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8.0pt;mso-wrap-distance-left:0.0pt;mso-wrap-distance-top:0.0pt;mso-wrap-distance-right:0.0pt;mso-wrap-distance-bottom:0.0pt;" stroked="f">
                <v:path textboxrect="0,0,0,0"/>
                <v:imagedata r:id="rId21" o:title=""/>
              </v:shape>
            </w:pict>
          </mc:Fallback>
        </mc:AlternateContent>
      </w:r>
      <w:r/>
    </w:p>
    <w:p>
      <w:pPr>
        <w:rPr>
          <w:rFonts w:hint="eastAsia" w:ascii="宋体" w:hAnsi="宋体" w:cs="宋体"/>
          <w:color w:val="auto"/>
          <w:sz w:val="44"/>
          <w:highlight w:val="none"/>
        </w:rPr>
      </w:pPr>
      <w:r>
        <w:rPr>
          <w:rFonts w:hint="eastAsia" w:ascii="宋体" w:hAnsi="宋体" w:cs="宋体"/>
          <w:color w:val="auto"/>
          <w:sz w:val="44"/>
          <w:highlight w:val="none"/>
        </w:rPr>
      </w:r>
      <w:r/>
    </w:p>
    <w:p>
      <w:pPr>
        <w:rPr>
          <w:rFonts w:hint="eastAsia" w:ascii="宋体" w:hAnsi="宋体" w:cs="宋体"/>
          <w:color w:val="auto"/>
          <w:sz w:val="44"/>
          <w:highlight w:val="none"/>
        </w:rPr>
      </w:pPr>
      <w:r>
        <w:rPr>
          <w:rFonts w:hint="eastAsia" w:ascii="宋体" w:hAnsi="宋体" w:cs="宋体"/>
          <w:color w:val="auto"/>
          <w:sz w:val="44"/>
          <w:highlight w:val="none"/>
        </w:rPr>
      </w:r>
      <w:r/>
    </w:p>
    <w:tbl>
      <w:tblPr>
        <w:tblStyle w:val="973"/>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6"/>
      </w:tblGrid>
      <w:tr>
        <w:trPr>
          <w:trHeight w:val="1523"/>
        </w:trPr>
        <w:tc>
          <w:tcPr>
            <w:tcW w:w="9556" w:type="dxa"/>
            <w:vAlign w:val="top"/>
            <w:textDirection w:val="lrTb"/>
            <w:noWrap w:val="false"/>
          </w:tcPr>
          <w:p>
            <w:pPr>
              <w:ind w:right="0" w:firstLine="720"/>
              <w:jc w:val="both"/>
              <w:pageBreakBefore w:val="0"/>
              <w:shd w:val="clear" w:color="auto" w:fill="auto"/>
              <w:rPr>
                <w:rFonts w:hint="default" w:ascii="Times New Roman" w:hAnsi="Times New Roman" w:eastAsia="宋体"/>
                <w:color w:val="auto"/>
                <w:highlight w:val="none"/>
                <w:lang w:val="en-US" w:eastAsia="zh-CN"/>
              </w:rPr>
            </w:pPr>
            <w:r>
              <w:rPr>
                <w:rFonts w:hint="eastAsia" w:ascii="宋体" w:hAnsi="宋体" w:cs="宋体"/>
                <w:color w:val="auto"/>
                <w:sz w:val="36"/>
                <w:szCs w:val="36"/>
                <w:highlight w:val="none"/>
              </w:rPr>
              <w:t xml:space="preserve">项目编号：</w:t>
            </w:r>
            <w:r>
              <w:rPr>
                <w:rFonts w:hint="eastAsia" w:ascii="Times New Roman" w:hAnsi="Times New Roman"/>
                <w:color w:val="auto"/>
                <w:sz w:val="36"/>
                <w:szCs w:val="36"/>
                <w:highlight w:val="none"/>
                <w:lang w:eastAsia="zh-CN"/>
              </w:rPr>
              <w:t xml:space="preserve">JSZC-320000-SNZX-C2026-0175</w:t>
            </w:r>
            <w:r>
              <w:rPr>
                <w:rFonts w:hint="eastAsia"/>
                <w:color w:val="auto"/>
                <w:sz w:val="36"/>
                <w:szCs w:val="36"/>
                <w:highlight w:val="none"/>
                <w:lang w:val="en-US" w:eastAsia="zh-CN"/>
              </w:rPr>
              <w:t xml:space="preserve"> </w:t>
            </w:r>
            <w:r/>
          </w:p>
          <w:p>
            <w:pPr>
              <w:ind w:firstLine="720"/>
              <w:jc w:val="left"/>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rPr>
              <w:t xml:space="preserve">项目名称：</w:t>
            </w:r>
            <w:r>
              <w:rPr>
                <w:rFonts w:hint="eastAsia" w:ascii="宋体" w:hAnsi="宋体" w:cs="宋体"/>
                <w:color w:val="auto"/>
                <w:sz w:val="36"/>
                <w:szCs w:val="36"/>
                <w:highlight w:val="none"/>
                <w:lang w:eastAsia="zh-CN"/>
              </w:rPr>
              <w:t xml:space="preserve">江苏省特检院昆山分院无损检测工作外委项目</w:t>
            </w:r>
            <w:r/>
          </w:p>
          <w:p>
            <w:pPr>
              <w:ind w:firstLine="720"/>
              <w:rPr>
                <w:rFonts w:hint="eastAsia" w:ascii="宋体" w:hAnsi="宋体" w:cs="宋体"/>
                <w:color w:val="auto"/>
                <w:sz w:val="44"/>
                <w:szCs w:val="44"/>
                <w:highlight w:val="none"/>
                <w:lang w:val="zh-CN"/>
              </w:rPr>
            </w:pPr>
            <w:r>
              <w:rPr>
                <w:rFonts w:hint="eastAsia" w:ascii="宋体" w:hAnsi="宋体" w:cs="宋体"/>
                <w:color w:val="auto"/>
                <w:sz w:val="36"/>
                <w:szCs w:val="36"/>
                <w:highlight w:val="none"/>
              </w:rPr>
              <w:t xml:space="preserve">采购类别：服务类</w:t>
            </w:r>
            <w:r/>
          </w:p>
        </w:tc>
      </w:tr>
    </w:tbl>
    <w:p>
      <w:pPr>
        <w:rPr>
          <w:rFonts w:hint="eastAsia" w:ascii="宋体" w:hAnsi="宋体" w:cs="宋体"/>
          <w:color w:val="auto"/>
          <w:sz w:val="32"/>
          <w:highlight w:val="none"/>
        </w:rPr>
      </w:pPr>
      <w:r>
        <w:rPr>
          <w:rFonts w:hint="eastAsia" w:ascii="宋体" w:hAnsi="宋体" w:cs="宋体"/>
          <w:color w:val="auto"/>
          <w:sz w:val="32"/>
          <w:highlight w:val="none"/>
        </w:rPr>
      </w:r>
      <w:r/>
    </w:p>
    <w:p>
      <w:pPr>
        <w:jc w:val="lef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720"/>
        <w:jc w:val="lef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720"/>
        <w:jc w:val="left"/>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采购人：江苏省特种设备安全监督检验研究院</w:t>
      </w:r>
      <w:r/>
    </w:p>
    <w:p>
      <w:pPr>
        <w:ind w:firstLine="720"/>
        <w:jc w:val="left"/>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代理机构：南京苏宁工程咨询有限公司</w:t>
      </w:r>
      <w:r/>
    </w:p>
    <w:p>
      <w:pPr>
        <w:ind w:firstLine="720"/>
        <w:jc w:val="left"/>
        <w:rPr>
          <w:rFonts w:hint="eastAsia" w:ascii="宋体" w:hAnsi="宋体" w:cs="宋体"/>
          <w:b/>
          <w:color w:val="auto"/>
          <w:sz w:val="36"/>
          <w:szCs w:val="36"/>
          <w:highlight w:val="none"/>
        </w:rPr>
      </w:pPr>
      <w:r>
        <w:rPr>
          <w:rFonts w:hint="eastAsia" w:ascii="宋体" w:hAnsi="宋体" w:cs="宋体"/>
          <w:color w:val="auto"/>
          <w:sz w:val="36"/>
          <w:szCs w:val="36"/>
          <w:highlight w:val="none"/>
        </w:rPr>
        <w:t xml:space="preserve">日期：二〇二</w:t>
      </w:r>
      <w:r>
        <w:rPr>
          <w:rFonts w:hint="eastAsia" w:ascii="宋体" w:hAnsi="宋体" w:cs="宋体"/>
          <w:color w:val="auto"/>
          <w:sz w:val="36"/>
          <w:szCs w:val="36"/>
          <w:highlight w:val="none"/>
          <w:lang w:eastAsia="zh-CN"/>
        </w:rPr>
        <w:t xml:space="preserve">六</w:t>
      </w:r>
      <w:r>
        <w:rPr>
          <w:rFonts w:hint="eastAsia" w:ascii="宋体" w:hAnsi="宋体" w:cs="宋体"/>
          <w:color w:val="auto"/>
          <w:sz w:val="36"/>
          <w:szCs w:val="36"/>
          <w:highlight w:val="none"/>
        </w:rPr>
        <w:t xml:space="preserve">年</w:t>
      </w:r>
      <w:r>
        <w:rPr>
          <w:rFonts w:hint="eastAsia" w:ascii="宋体" w:hAnsi="宋体" w:cs="宋体"/>
          <w:color w:val="auto"/>
          <w:sz w:val="36"/>
          <w:szCs w:val="36"/>
          <w:highlight w:val="none"/>
        </w:rPr>
        <w:t xml:space="preserve">十月</w:t>
      </w:r>
      <w:r/>
    </w:p>
    <w:p>
      <w:pPr>
        <w:pStyle w:val="1312"/>
        <w:jc w:val="center"/>
        <w:keepLines w:val="0"/>
        <w:keepNext w:val="0"/>
        <w:spacing w:line="440" w:lineRule="exact"/>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pStyle w:val="1312"/>
        <w:jc w:val="center"/>
        <w:keepLines w:val="0"/>
        <w:keepNext w:val="0"/>
        <w:spacing w:line="440" w:lineRule="exact"/>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 xml:space="preserve">目  录</w:t>
      </w:r>
      <w:r/>
    </w:p>
    <w:p>
      <w:pPr>
        <w:pStyle w:val="984"/>
        <w:spacing w:line="360" w:lineRule="auto"/>
        <w:tabs>
          <w:tab w:val="right" w:pos="9360" w:leader="dot"/>
        </w:tabs>
        <w:rPr>
          <w:b/>
          <w:bCs/>
          <w:color w:val="auto"/>
          <w:sz w:val="28"/>
          <w:szCs w:val="36"/>
          <w:highlight w:val="none"/>
        </w:rPr>
      </w:pPr>
      <w:r>
        <w:rPr>
          <w:color w:val="auto"/>
          <w:sz w:val="36"/>
          <w:szCs w:val="44"/>
          <w:highlight w:val="none"/>
        </w:rPr>
        <w:fldChar w:fldCharType="begin"/>
      </w:r>
      <w:r>
        <w:rPr>
          <w:color w:val="auto"/>
          <w:sz w:val="36"/>
          <w:szCs w:val="44"/>
          <w:highlight w:val="none"/>
        </w:rPr>
        <w:instrText xml:space="preserve">TOC \o "1-2" \h \u </w:instrText>
      </w:r>
      <w:r>
        <w:rPr>
          <w:color w:val="auto"/>
          <w:sz w:val="36"/>
          <w:szCs w:val="44"/>
          <w:highlight w:val="none"/>
        </w:rPr>
        <w:fldChar w:fldCharType="separate"/>
      </w:r>
      <w:r>
        <w:rPr>
          <w:b/>
          <w:bCs/>
          <w:color w:val="auto"/>
          <w:sz w:val="28"/>
          <w:szCs w:val="56"/>
          <w:highlight w:val="none"/>
        </w:rPr>
        <w:fldChar w:fldCharType="begin"/>
      </w:r>
      <w:r>
        <w:rPr>
          <w:b/>
          <w:bCs/>
          <w:color w:val="auto"/>
          <w:sz w:val="28"/>
          <w:szCs w:val="56"/>
          <w:highlight w:val="none"/>
        </w:rPr>
        <w:instrText xml:space="preserve"> HYPERLINK \l _Toc11462 </w:instrText>
      </w:r>
      <w:r>
        <w:rPr>
          <w:b/>
          <w:bCs/>
          <w:color w:val="auto"/>
          <w:sz w:val="28"/>
          <w:szCs w:val="56"/>
          <w:highlight w:val="none"/>
        </w:rPr>
        <w:fldChar w:fldCharType="separate"/>
      </w:r>
      <w:r>
        <w:rPr>
          <w:rFonts w:hint="eastAsia" w:cs="宋体"/>
          <w:b/>
          <w:bCs/>
          <w:color w:val="auto"/>
          <w:sz w:val="28"/>
          <w:szCs w:val="40"/>
          <w:highlight w:val="none"/>
        </w:rPr>
        <w:t xml:space="preserve">第一章 竞争性磋商邀请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_Toc11462 \h </w:instrText>
      </w:r>
      <w:r>
        <w:rPr>
          <w:b/>
          <w:bCs/>
          <w:color w:val="auto"/>
          <w:sz w:val="28"/>
          <w:szCs w:val="36"/>
          <w:highlight w:val="none"/>
        </w:rPr>
        <w:fldChar w:fldCharType="separate"/>
      </w:r>
      <w:r>
        <w:rPr>
          <w:b/>
          <w:bCs/>
          <w:color w:val="auto"/>
          <w:sz w:val="28"/>
          <w:szCs w:val="36"/>
          <w:highlight w:val="none"/>
        </w:rPr>
        <w:t xml:space="preserve">4</w:t>
      </w:r>
      <w:r>
        <w:rPr>
          <w:b/>
          <w:bCs/>
          <w:color w:val="auto"/>
          <w:sz w:val="28"/>
          <w:szCs w:val="36"/>
          <w:highlight w:val="none"/>
        </w:rPr>
        <w:fldChar w:fldCharType="end"/>
      </w:r>
      <w:r>
        <w:rPr>
          <w:b/>
          <w:bCs/>
          <w:color w:val="auto"/>
          <w:sz w:val="28"/>
          <w:szCs w:val="56"/>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_Toc13565 </w:instrText>
      </w:r>
      <w:r>
        <w:rPr>
          <w:color w:val="auto"/>
          <w:szCs w:val="32"/>
          <w:highlight w:val="none"/>
        </w:rPr>
        <w:fldChar w:fldCharType="separate"/>
      </w:r>
      <w:r>
        <w:rPr>
          <w:rFonts w:hint="eastAsia" w:ascii="宋体" w:hAnsi="宋体" w:cs="宋体"/>
          <w:color w:val="auto"/>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_Toc13565 \h </w:instrText>
      </w:r>
      <w:r>
        <w:rPr>
          <w:color w:val="auto"/>
          <w:highlight w:val="none"/>
        </w:rPr>
        <w:fldChar w:fldCharType="separate"/>
      </w:r>
      <w:r>
        <w:rPr>
          <w:color w:val="auto"/>
          <w:highlight w:val="none"/>
        </w:rPr>
        <w:t xml:space="preserve">4</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_Toc6837 </w:instrText>
      </w:r>
      <w:r>
        <w:rPr>
          <w:color w:val="auto"/>
          <w:szCs w:val="32"/>
          <w:highlight w:val="none"/>
        </w:rPr>
        <w:fldChar w:fldCharType="separate"/>
      </w:r>
      <w:r>
        <w:rPr>
          <w:rFonts w:hint="eastAsia" w:ascii="宋体" w:hAnsi="宋体" w:cs="宋体"/>
          <w:color w:val="auto"/>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_Toc6837 \h </w:instrText>
      </w:r>
      <w:r>
        <w:rPr>
          <w:color w:val="auto"/>
          <w:highlight w:val="none"/>
        </w:rPr>
        <w:fldChar w:fldCharType="separate"/>
      </w:r>
      <w:r>
        <w:rPr>
          <w:color w:val="auto"/>
          <w:highlight w:val="none"/>
        </w:rPr>
        <w:t xml:space="preserve">5</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_Toc26214 </w:instrText>
      </w:r>
      <w:r>
        <w:rPr>
          <w:color w:val="auto"/>
          <w:szCs w:val="32"/>
          <w:highlight w:val="none"/>
        </w:rPr>
        <w:fldChar w:fldCharType="separate"/>
      </w:r>
      <w:r>
        <w:rPr>
          <w:rFonts w:hint="eastAsia" w:ascii="宋体" w:hAnsi="宋体" w:cs="宋体"/>
          <w:color w:val="auto"/>
          <w:highlight w:val="none"/>
        </w:rPr>
        <w:t xml:space="preserve">三、获取采购文件</w:t>
      </w:r>
      <w:r>
        <w:rPr>
          <w:color w:val="auto"/>
          <w:highlight w:val="none"/>
        </w:rPr>
        <w:tab/>
      </w:r>
      <w:r>
        <w:rPr>
          <w:color w:val="auto"/>
          <w:highlight w:val="none"/>
        </w:rPr>
        <w:fldChar w:fldCharType="begin"/>
      </w:r>
      <w:r>
        <w:rPr>
          <w:color w:val="auto"/>
          <w:highlight w:val="none"/>
        </w:rPr>
        <w:instrText xml:space="preserve"> PAGEREF _Toc26214 \h </w:instrText>
      </w:r>
      <w:r>
        <w:rPr>
          <w:color w:val="auto"/>
          <w:highlight w:val="none"/>
        </w:rPr>
        <w:fldChar w:fldCharType="separate"/>
      </w:r>
      <w:r>
        <w:rPr>
          <w:color w:val="auto"/>
          <w:highlight w:val="none"/>
        </w:rPr>
        <w:t xml:space="preserve">6</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_Toc25851 </w:instrText>
      </w:r>
      <w:r>
        <w:rPr>
          <w:color w:val="auto"/>
          <w:szCs w:val="32"/>
          <w:highlight w:val="none"/>
        </w:rPr>
        <w:fldChar w:fldCharType="separate"/>
      </w:r>
      <w:r>
        <w:rPr>
          <w:rFonts w:hint="eastAsia" w:ascii="宋体" w:hAnsi="宋体" w:cs="宋体"/>
          <w:bCs/>
          <w:color w:val="auto"/>
          <w:szCs w:val="24"/>
          <w:highlight w:val="none"/>
        </w:rPr>
        <w:t xml:space="preserve">四、</w:t>
      </w:r>
      <w:r>
        <w:rPr>
          <w:rFonts w:hint="eastAsia" w:ascii="宋体" w:hAnsi="宋体" w:cs="宋体"/>
          <w:bCs/>
          <w:color w:val="auto"/>
          <w:szCs w:val="24"/>
          <w:highlight w:val="none"/>
          <w:lang w:eastAsia="zh-CN"/>
        </w:rPr>
        <w:t xml:space="preserve">响应文件提交</w:t>
      </w:r>
      <w:r>
        <w:rPr>
          <w:color w:val="auto"/>
          <w:highlight w:val="none"/>
        </w:rPr>
        <w:tab/>
      </w:r>
      <w:r>
        <w:rPr>
          <w:color w:val="auto"/>
          <w:highlight w:val="none"/>
        </w:rPr>
        <w:fldChar w:fldCharType="begin"/>
      </w:r>
      <w:r>
        <w:rPr>
          <w:color w:val="auto"/>
          <w:highlight w:val="none"/>
        </w:rPr>
        <w:instrText xml:space="preserve"> PAGEREF _Toc25851 \h </w:instrText>
      </w:r>
      <w:r>
        <w:rPr>
          <w:color w:val="auto"/>
          <w:highlight w:val="none"/>
        </w:rPr>
        <w:fldChar w:fldCharType="separate"/>
      </w:r>
      <w:r>
        <w:rPr>
          <w:color w:val="auto"/>
          <w:highlight w:val="none"/>
        </w:rPr>
        <w:t xml:space="preserve">6</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_Toc31670 </w:instrText>
      </w:r>
      <w:r>
        <w:rPr>
          <w:color w:val="auto"/>
          <w:szCs w:val="32"/>
          <w:highlight w:val="none"/>
        </w:rPr>
        <w:fldChar w:fldCharType="separate"/>
      </w:r>
      <w:r>
        <w:rPr>
          <w:rFonts w:hint="eastAsia" w:ascii="宋体" w:hAnsi="宋体" w:eastAsia="宋体" w:cs="宋体"/>
          <w:bCs/>
          <w:color w:val="auto"/>
          <w:szCs w:val="24"/>
          <w:highlight w:val="none"/>
          <w:lang w:eastAsia="zh-CN"/>
        </w:rPr>
        <w:t xml:space="preserve">五、开启</w:t>
      </w:r>
      <w:r>
        <w:rPr>
          <w:color w:val="auto"/>
          <w:highlight w:val="none"/>
        </w:rPr>
        <w:tab/>
      </w:r>
      <w:r>
        <w:rPr>
          <w:color w:val="auto"/>
          <w:highlight w:val="none"/>
        </w:rPr>
        <w:fldChar w:fldCharType="begin"/>
      </w:r>
      <w:r>
        <w:rPr>
          <w:color w:val="auto"/>
          <w:highlight w:val="none"/>
        </w:rPr>
        <w:instrText xml:space="preserve"> PAGEREF _Toc31670 \h </w:instrText>
      </w:r>
      <w:r>
        <w:rPr>
          <w:color w:val="auto"/>
          <w:highlight w:val="none"/>
        </w:rPr>
        <w:fldChar w:fldCharType="separate"/>
      </w:r>
      <w:r>
        <w:rPr>
          <w:color w:val="auto"/>
          <w:highlight w:val="none"/>
        </w:rPr>
        <w:t xml:space="preserve">6</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_Toc6596 </w:instrText>
      </w:r>
      <w:r>
        <w:rPr>
          <w:color w:val="auto"/>
          <w:szCs w:val="32"/>
          <w:highlight w:val="none"/>
        </w:rPr>
        <w:fldChar w:fldCharType="separate"/>
      </w:r>
      <w:r>
        <w:rPr>
          <w:rFonts w:hint="eastAsia" w:ascii="宋体" w:hAnsi="宋体" w:cs="宋体"/>
          <w:color w:val="auto"/>
          <w:szCs w:val="24"/>
          <w:highlight w:val="none"/>
        </w:rPr>
        <w:t xml:space="preserve">六、公告期限</w:t>
      </w:r>
      <w:r>
        <w:rPr>
          <w:color w:val="auto"/>
          <w:highlight w:val="none"/>
        </w:rPr>
        <w:tab/>
      </w:r>
      <w:r>
        <w:rPr>
          <w:color w:val="auto"/>
          <w:highlight w:val="none"/>
        </w:rPr>
        <w:fldChar w:fldCharType="begin"/>
      </w:r>
      <w:r>
        <w:rPr>
          <w:color w:val="auto"/>
          <w:highlight w:val="none"/>
        </w:rPr>
        <w:instrText xml:space="preserve"> PAGEREF _Toc6596 \h </w:instrText>
      </w:r>
      <w:r>
        <w:rPr>
          <w:color w:val="auto"/>
          <w:highlight w:val="none"/>
        </w:rPr>
        <w:fldChar w:fldCharType="separate"/>
      </w:r>
      <w:r>
        <w:rPr>
          <w:color w:val="auto"/>
          <w:highlight w:val="none"/>
        </w:rPr>
        <w:t xml:space="preserve">7</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_Toc3017 </w:instrText>
      </w:r>
      <w:r>
        <w:rPr>
          <w:color w:val="auto"/>
          <w:szCs w:val="32"/>
          <w:highlight w:val="none"/>
        </w:rPr>
        <w:fldChar w:fldCharType="separate"/>
      </w:r>
      <w:r>
        <w:rPr>
          <w:rFonts w:hint="eastAsia" w:ascii="宋体" w:hAnsi="宋体" w:cs="宋体"/>
          <w:color w:val="auto"/>
          <w:szCs w:val="24"/>
          <w:highlight w:val="none"/>
        </w:rPr>
        <w:t xml:space="preserve">七、其他补充事宜</w:t>
      </w:r>
      <w:r>
        <w:rPr>
          <w:color w:val="auto"/>
          <w:highlight w:val="none"/>
        </w:rPr>
        <w:tab/>
      </w:r>
      <w:r>
        <w:rPr>
          <w:color w:val="auto"/>
          <w:highlight w:val="none"/>
        </w:rPr>
        <w:fldChar w:fldCharType="begin"/>
      </w:r>
      <w:r>
        <w:rPr>
          <w:color w:val="auto"/>
          <w:highlight w:val="none"/>
        </w:rPr>
        <w:instrText xml:space="preserve"> PAGEREF _Toc3017 \h </w:instrText>
      </w:r>
      <w:r>
        <w:rPr>
          <w:color w:val="auto"/>
          <w:highlight w:val="none"/>
        </w:rPr>
        <w:fldChar w:fldCharType="separate"/>
      </w:r>
      <w:r>
        <w:rPr>
          <w:color w:val="auto"/>
          <w:highlight w:val="none"/>
        </w:rPr>
        <w:t xml:space="preserve">7</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_Toc14426 </w:instrText>
      </w:r>
      <w:r>
        <w:rPr>
          <w:color w:val="auto"/>
          <w:szCs w:val="32"/>
          <w:highlight w:val="none"/>
        </w:rPr>
        <w:fldChar w:fldCharType="separate"/>
      </w:r>
      <w:r>
        <w:rPr>
          <w:rFonts w:hint="eastAsia" w:ascii="宋体" w:hAnsi="宋体" w:cs="宋体"/>
          <w:color w:val="auto"/>
          <w:szCs w:val="24"/>
          <w:highlight w:val="none"/>
        </w:rPr>
        <w:t xml:space="preserve">八、凡对本次采购提出询问，请按以下方式联系。</w:t>
      </w:r>
      <w:r>
        <w:rPr>
          <w:color w:val="auto"/>
          <w:highlight w:val="none"/>
        </w:rPr>
        <w:tab/>
      </w:r>
      <w:r>
        <w:rPr>
          <w:color w:val="auto"/>
          <w:highlight w:val="none"/>
        </w:rPr>
        <w:fldChar w:fldCharType="begin"/>
      </w:r>
      <w:r>
        <w:rPr>
          <w:color w:val="auto"/>
          <w:highlight w:val="none"/>
        </w:rPr>
        <w:instrText xml:space="preserve"> PAGEREF _Toc14426 \h </w:instrText>
      </w:r>
      <w:r>
        <w:rPr>
          <w:color w:val="auto"/>
          <w:highlight w:val="none"/>
        </w:rPr>
        <w:fldChar w:fldCharType="separate"/>
      </w:r>
      <w:r>
        <w:rPr>
          <w:color w:val="auto"/>
          <w:highlight w:val="none"/>
        </w:rPr>
        <w:t xml:space="preserve">8</w:t>
      </w:r>
      <w:r>
        <w:rPr>
          <w:color w:val="auto"/>
          <w:highlight w:val="none"/>
        </w:rPr>
        <w:fldChar w:fldCharType="end"/>
      </w:r>
      <w:r>
        <w:rPr>
          <w:color w:val="auto"/>
          <w:szCs w:val="32"/>
          <w:highlight w:val="none"/>
        </w:rPr>
        <w:fldChar w:fldCharType="end"/>
      </w:r>
      <w:r/>
    </w:p>
    <w:p>
      <w:pPr>
        <w:pStyle w:val="984"/>
        <w:spacing w:line="360" w:lineRule="auto"/>
        <w:tabs>
          <w:tab w:val="right" w:pos="9360" w:leader="dot"/>
        </w:tabs>
        <w:rPr>
          <w:b/>
          <w:bCs/>
          <w:color w:val="auto"/>
          <w:sz w:val="28"/>
          <w:szCs w:val="36"/>
          <w:highlight w:val="none"/>
        </w:rPr>
      </w:pPr>
      <w:r>
        <w:rPr>
          <w:b/>
          <w:bCs/>
          <w:color w:val="auto"/>
          <w:sz w:val="28"/>
          <w:szCs w:val="44"/>
          <w:highlight w:val="none"/>
        </w:rPr>
        <w:fldChar w:fldCharType="begin"/>
      </w:r>
      <w:r>
        <w:rPr>
          <w:b/>
          <w:bCs/>
          <w:color w:val="auto"/>
          <w:sz w:val="28"/>
          <w:szCs w:val="44"/>
          <w:highlight w:val="none"/>
        </w:rPr>
        <w:instrText xml:space="preserve"> HYPERLINK \l _Toc13624 </w:instrText>
      </w:r>
      <w:r>
        <w:rPr>
          <w:b/>
          <w:bCs/>
          <w:color w:val="auto"/>
          <w:sz w:val="28"/>
          <w:szCs w:val="44"/>
          <w:highlight w:val="none"/>
        </w:rPr>
        <w:fldChar w:fldCharType="separate"/>
      </w:r>
      <w:r>
        <w:rPr>
          <w:rFonts w:hint="eastAsia" w:cs="宋体"/>
          <w:b/>
          <w:bCs/>
          <w:color w:val="auto"/>
          <w:sz w:val="28"/>
          <w:szCs w:val="40"/>
          <w:highlight w:val="none"/>
        </w:rPr>
        <w:t xml:space="preserve">第二章 供应商须知</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_Toc13624 \h </w:instrText>
      </w:r>
      <w:r>
        <w:rPr>
          <w:b/>
          <w:bCs/>
          <w:color w:val="auto"/>
          <w:sz w:val="28"/>
          <w:szCs w:val="36"/>
          <w:highlight w:val="none"/>
        </w:rPr>
        <w:fldChar w:fldCharType="separate"/>
      </w:r>
      <w:r>
        <w:rPr>
          <w:b/>
          <w:bCs/>
          <w:color w:val="auto"/>
          <w:sz w:val="28"/>
          <w:szCs w:val="36"/>
          <w:highlight w:val="none"/>
        </w:rPr>
        <w:t xml:space="preserve">10</w:t>
      </w:r>
      <w:r>
        <w:rPr>
          <w:b/>
          <w:bCs/>
          <w:color w:val="auto"/>
          <w:sz w:val="28"/>
          <w:szCs w:val="36"/>
          <w:highlight w:val="none"/>
        </w:rPr>
        <w:fldChar w:fldCharType="end"/>
      </w:r>
      <w:r>
        <w:rPr>
          <w:b/>
          <w:bCs/>
          <w:color w:val="auto"/>
          <w:sz w:val="28"/>
          <w:szCs w:val="44"/>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_Toc22428 </w:instrText>
      </w:r>
      <w:r>
        <w:rPr>
          <w:color w:val="auto"/>
          <w:szCs w:val="32"/>
          <w:highlight w:val="none"/>
        </w:rPr>
        <w:fldChar w:fldCharType="separate"/>
      </w:r>
      <w:r>
        <w:rPr>
          <w:rFonts w:hint="eastAsia" w:cs="宋体"/>
          <w:bCs w:val="0"/>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_Toc22428 \h </w:instrText>
      </w:r>
      <w:r>
        <w:rPr>
          <w:color w:val="auto"/>
          <w:highlight w:val="none"/>
        </w:rPr>
        <w:fldChar w:fldCharType="separate"/>
      </w:r>
      <w:r>
        <w:rPr>
          <w:color w:val="auto"/>
          <w:highlight w:val="none"/>
        </w:rPr>
        <w:t xml:space="preserve">10</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_Toc869 </w:instrText>
      </w:r>
      <w:r>
        <w:rPr>
          <w:color w:val="auto"/>
          <w:szCs w:val="32"/>
          <w:highlight w:val="none"/>
        </w:rPr>
        <w:fldChar w:fldCharType="separate"/>
      </w:r>
      <w:r>
        <w:rPr>
          <w:rFonts w:hint="eastAsia" w:ascii="宋体" w:hAnsi="宋体" w:cs="宋体"/>
          <w:bCs/>
          <w:color w:val="auto"/>
          <w:highlight w:val="none"/>
        </w:rPr>
        <w:t xml:space="preserve">二、磋商文件构成</w:t>
      </w:r>
      <w:r>
        <w:rPr>
          <w:color w:val="auto"/>
          <w:highlight w:val="none"/>
        </w:rPr>
        <w:tab/>
      </w:r>
      <w:r>
        <w:rPr>
          <w:color w:val="auto"/>
          <w:highlight w:val="none"/>
        </w:rPr>
        <w:fldChar w:fldCharType="begin"/>
      </w:r>
      <w:r>
        <w:rPr>
          <w:color w:val="auto"/>
          <w:highlight w:val="none"/>
        </w:rPr>
        <w:instrText xml:space="preserve"> PAGEREF _Toc869 \h </w:instrText>
      </w:r>
      <w:r>
        <w:rPr>
          <w:color w:val="auto"/>
          <w:highlight w:val="none"/>
        </w:rPr>
        <w:fldChar w:fldCharType="separate"/>
      </w:r>
      <w:r>
        <w:rPr>
          <w:color w:val="auto"/>
          <w:highlight w:val="none"/>
        </w:rPr>
        <w:t xml:space="preserve">11</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_Toc27999 </w:instrText>
      </w:r>
      <w:r>
        <w:rPr>
          <w:color w:val="auto"/>
          <w:szCs w:val="32"/>
          <w:highlight w:val="none"/>
        </w:rPr>
        <w:fldChar w:fldCharType="separate"/>
      </w:r>
      <w:r>
        <w:rPr>
          <w:rFonts w:hint="eastAsia" w:ascii="宋体" w:hAnsi="宋体" w:cs="宋体"/>
          <w:bCs/>
          <w:color w:val="auto"/>
          <w:highlight w:val="none"/>
        </w:rPr>
        <w:t xml:space="preserve">三、响应文件的编制</w:t>
      </w:r>
      <w:r>
        <w:rPr>
          <w:color w:val="auto"/>
          <w:highlight w:val="none"/>
        </w:rPr>
        <w:tab/>
      </w:r>
      <w:r>
        <w:rPr>
          <w:color w:val="auto"/>
          <w:highlight w:val="none"/>
        </w:rPr>
        <w:fldChar w:fldCharType="begin"/>
      </w:r>
      <w:r>
        <w:rPr>
          <w:color w:val="auto"/>
          <w:highlight w:val="none"/>
        </w:rPr>
        <w:instrText xml:space="preserve"> PAGEREF _Toc27999 \h </w:instrText>
      </w:r>
      <w:r>
        <w:rPr>
          <w:color w:val="auto"/>
          <w:highlight w:val="none"/>
        </w:rPr>
        <w:fldChar w:fldCharType="separate"/>
      </w:r>
      <w:r>
        <w:rPr>
          <w:color w:val="auto"/>
          <w:highlight w:val="none"/>
        </w:rPr>
        <w:t xml:space="preserve">11</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_Toc13538 </w:instrText>
      </w:r>
      <w:r>
        <w:rPr>
          <w:color w:val="auto"/>
          <w:szCs w:val="32"/>
          <w:highlight w:val="none"/>
        </w:rPr>
        <w:fldChar w:fldCharType="separate"/>
      </w:r>
      <w:r>
        <w:rPr>
          <w:rFonts w:hint="eastAsia" w:ascii="宋体" w:hAnsi="宋体" w:cs="宋体"/>
          <w:bCs/>
          <w:color w:val="auto"/>
          <w:highlight w:val="none"/>
        </w:rPr>
        <w:t xml:space="preserve">四、响应文件的递交</w:t>
      </w:r>
      <w:r>
        <w:rPr>
          <w:color w:val="auto"/>
          <w:highlight w:val="none"/>
        </w:rPr>
        <w:tab/>
      </w:r>
      <w:r>
        <w:rPr>
          <w:color w:val="auto"/>
          <w:highlight w:val="none"/>
        </w:rPr>
        <w:fldChar w:fldCharType="begin"/>
      </w:r>
      <w:r>
        <w:rPr>
          <w:color w:val="auto"/>
          <w:highlight w:val="none"/>
        </w:rPr>
        <w:instrText xml:space="preserve"> PAGEREF _Toc13538 \h </w:instrText>
      </w:r>
      <w:r>
        <w:rPr>
          <w:color w:val="auto"/>
          <w:highlight w:val="none"/>
        </w:rPr>
        <w:fldChar w:fldCharType="separate"/>
      </w:r>
      <w:r>
        <w:rPr>
          <w:color w:val="auto"/>
          <w:highlight w:val="none"/>
        </w:rPr>
        <w:t xml:space="preserve">14</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_Toc9651 </w:instrText>
      </w:r>
      <w:r>
        <w:rPr>
          <w:color w:val="auto"/>
          <w:szCs w:val="32"/>
          <w:highlight w:val="none"/>
        </w:rPr>
        <w:fldChar w:fldCharType="separate"/>
      </w:r>
      <w:r>
        <w:rPr>
          <w:rFonts w:hint="eastAsia" w:ascii="宋体" w:hAnsi="宋体" w:cs="宋体"/>
          <w:bCs/>
          <w:color w:val="auto"/>
          <w:highlight w:val="none"/>
        </w:rPr>
        <w:t xml:space="preserve">五、磋商组织及程序</w:t>
      </w:r>
      <w:r>
        <w:rPr>
          <w:color w:val="auto"/>
          <w:highlight w:val="none"/>
        </w:rPr>
        <w:tab/>
      </w:r>
      <w:r>
        <w:rPr>
          <w:color w:val="auto"/>
          <w:highlight w:val="none"/>
        </w:rPr>
        <w:fldChar w:fldCharType="begin"/>
      </w:r>
      <w:r>
        <w:rPr>
          <w:color w:val="auto"/>
          <w:highlight w:val="none"/>
        </w:rPr>
        <w:instrText xml:space="preserve"> PAGEREF _Toc9651 \h </w:instrText>
      </w:r>
      <w:r>
        <w:rPr>
          <w:color w:val="auto"/>
          <w:highlight w:val="none"/>
        </w:rPr>
        <w:fldChar w:fldCharType="separate"/>
      </w:r>
      <w:r>
        <w:rPr>
          <w:color w:val="auto"/>
          <w:highlight w:val="none"/>
        </w:rPr>
        <w:t xml:space="preserve">16</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_Toc13859 </w:instrText>
      </w:r>
      <w:r>
        <w:rPr>
          <w:color w:val="auto"/>
          <w:szCs w:val="32"/>
          <w:highlight w:val="none"/>
        </w:rPr>
        <w:fldChar w:fldCharType="separate"/>
      </w:r>
      <w:r>
        <w:rPr>
          <w:rFonts w:hint="eastAsia" w:ascii="宋体" w:hAnsi="宋体" w:cs="宋体"/>
          <w:bCs/>
          <w:color w:val="auto"/>
          <w:highlight w:val="none"/>
          <w:lang w:val="en-US" w:eastAsia="zh-CN"/>
        </w:rPr>
        <w:t xml:space="preserve">六</w:t>
      </w:r>
      <w:r>
        <w:rPr>
          <w:rFonts w:hint="eastAsia" w:ascii="宋体" w:hAnsi="宋体" w:cs="宋体"/>
          <w:bCs/>
          <w:color w:val="auto"/>
          <w:highlight w:val="none"/>
        </w:rPr>
        <w:t xml:space="preserve">、编写评标报告</w:t>
      </w:r>
      <w:r>
        <w:rPr>
          <w:color w:val="auto"/>
          <w:highlight w:val="none"/>
        </w:rPr>
        <w:tab/>
      </w:r>
      <w:r>
        <w:rPr>
          <w:color w:val="auto"/>
          <w:highlight w:val="none"/>
        </w:rPr>
        <w:fldChar w:fldCharType="begin"/>
      </w:r>
      <w:r>
        <w:rPr>
          <w:color w:val="auto"/>
          <w:highlight w:val="none"/>
        </w:rPr>
        <w:instrText xml:space="preserve"> PAGEREF _Toc13859 \h </w:instrText>
      </w:r>
      <w:r>
        <w:rPr>
          <w:color w:val="auto"/>
          <w:highlight w:val="none"/>
        </w:rPr>
        <w:fldChar w:fldCharType="separate"/>
      </w:r>
      <w:r>
        <w:rPr>
          <w:color w:val="auto"/>
          <w:highlight w:val="none"/>
        </w:rPr>
        <w:t xml:space="preserve">19</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_Toc29018 </w:instrText>
      </w:r>
      <w:r>
        <w:rPr>
          <w:color w:val="auto"/>
          <w:szCs w:val="32"/>
          <w:highlight w:val="none"/>
        </w:rPr>
        <w:fldChar w:fldCharType="separate"/>
      </w:r>
      <w:r>
        <w:rPr>
          <w:rFonts w:hint="eastAsia" w:ascii="宋体" w:hAnsi="宋体" w:cs="宋体"/>
          <w:bCs/>
          <w:color w:val="auto"/>
          <w:highlight w:val="none"/>
          <w:lang w:eastAsia="zh-CN"/>
        </w:rPr>
        <w:t xml:space="preserve">七</w:t>
      </w:r>
      <w:r>
        <w:rPr>
          <w:rFonts w:hint="eastAsia" w:ascii="宋体" w:hAnsi="宋体" w:cs="宋体"/>
          <w:bCs/>
          <w:color w:val="auto"/>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_Toc29018 \h </w:instrText>
      </w:r>
      <w:r>
        <w:rPr>
          <w:color w:val="auto"/>
          <w:highlight w:val="none"/>
        </w:rPr>
        <w:fldChar w:fldCharType="separate"/>
      </w:r>
      <w:r>
        <w:rPr>
          <w:color w:val="auto"/>
          <w:highlight w:val="none"/>
        </w:rPr>
        <w:t xml:space="preserve">20</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_Toc31380 </w:instrText>
      </w:r>
      <w:r>
        <w:rPr>
          <w:color w:val="auto"/>
          <w:szCs w:val="32"/>
          <w:highlight w:val="none"/>
        </w:rPr>
        <w:fldChar w:fldCharType="separate"/>
      </w:r>
      <w:r>
        <w:rPr>
          <w:rFonts w:hint="eastAsia" w:ascii="黑体" w:hAnsi="黑体" w:cs="黑体"/>
          <w:bCs/>
          <w:color w:val="auto"/>
          <w:highlight w:val="none"/>
          <w:lang w:val="en-US" w:eastAsia="zh-CN"/>
        </w:rPr>
        <w:t xml:space="preserve">八</w:t>
      </w:r>
      <w:r>
        <w:rPr>
          <w:rFonts w:hint="eastAsia" w:ascii="黑体" w:hAnsi="黑体" w:cs="黑体"/>
          <w:bCs/>
          <w:color w:val="auto"/>
          <w:highlight w:val="none"/>
        </w:rPr>
        <w:t xml:space="preserve">、诚实信用</w:t>
      </w:r>
      <w:r>
        <w:rPr>
          <w:color w:val="auto"/>
          <w:highlight w:val="none"/>
        </w:rPr>
        <w:tab/>
      </w:r>
      <w:r>
        <w:rPr>
          <w:color w:val="auto"/>
          <w:highlight w:val="none"/>
        </w:rPr>
        <w:fldChar w:fldCharType="begin"/>
      </w:r>
      <w:r>
        <w:rPr>
          <w:color w:val="auto"/>
          <w:highlight w:val="none"/>
        </w:rPr>
        <w:instrText xml:space="preserve"> PAGEREF _Toc31380 \h </w:instrText>
      </w:r>
      <w:r>
        <w:rPr>
          <w:color w:val="auto"/>
          <w:highlight w:val="none"/>
        </w:rPr>
        <w:fldChar w:fldCharType="separate"/>
      </w:r>
      <w:r>
        <w:rPr>
          <w:color w:val="auto"/>
          <w:highlight w:val="none"/>
        </w:rPr>
        <w:t xml:space="preserve">20</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_Toc27895 </w:instrText>
      </w:r>
      <w:r>
        <w:rPr>
          <w:color w:val="auto"/>
          <w:szCs w:val="32"/>
          <w:highlight w:val="none"/>
        </w:rPr>
        <w:fldChar w:fldCharType="separate"/>
      </w:r>
      <w:r>
        <w:rPr>
          <w:rFonts w:hint="eastAsia" w:ascii="黑体" w:hAnsi="黑体" w:cs="黑体"/>
          <w:bCs/>
          <w:color w:val="auto"/>
          <w:highlight w:val="none"/>
          <w:lang w:val="en-US" w:eastAsia="zh-CN"/>
        </w:rPr>
        <w:t xml:space="preserve">九</w:t>
      </w:r>
      <w:r>
        <w:rPr>
          <w:rFonts w:hint="eastAsia" w:ascii="黑体" w:hAnsi="黑体" w:cs="黑体"/>
          <w:bCs/>
          <w:color w:val="auto"/>
          <w:highlight w:val="none"/>
        </w:rPr>
        <w:t xml:space="preserve">、质疑和投诉</w:t>
      </w:r>
      <w:r>
        <w:rPr>
          <w:color w:val="auto"/>
          <w:highlight w:val="none"/>
        </w:rPr>
        <w:tab/>
      </w:r>
      <w:r>
        <w:rPr>
          <w:color w:val="auto"/>
          <w:highlight w:val="none"/>
        </w:rPr>
        <w:fldChar w:fldCharType="begin"/>
      </w:r>
      <w:r>
        <w:rPr>
          <w:color w:val="auto"/>
          <w:highlight w:val="none"/>
        </w:rPr>
        <w:instrText xml:space="preserve"> PAGEREF _Toc27895 \h </w:instrText>
      </w:r>
      <w:r>
        <w:rPr>
          <w:color w:val="auto"/>
          <w:highlight w:val="none"/>
        </w:rPr>
        <w:fldChar w:fldCharType="separate"/>
      </w:r>
      <w:r>
        <w:rPr>
          <w:color w:val="auto"/>
          <w:highlight w:val="none"/>
        </w:rPr>
        <w:t xml:space="preserve">20</w:t>
      </w:r>
      <w:r>
        <w:rPr>
          <w:color w:val="auto"/>
          <w:highlight w:val="none"/>
        </w:rPr>
        <w:fldChar w:fldCharType="end"/>
      </w:r>
      <w:r>
        <w:rPr>
          <w:color w:val="auto"/>
          <w:szCs w:val="32"/>
          <w:highlight w:val="none"/>
        </w:rPr>
        <w:fldChar w:fldCharType="end"/>
      </w:r>
      <w:r/>
    </w:p>
    <w:p>
      <w:pPr>
        <w:pStyle w:val="984"/>
        <w:spacing w:line="360" w:lineRule="auto"/>
        <w:tabs>
          <w:tab w:val="right" w:pos="9360" w:leader="dot"/>
        </w:tabs>
        <w:rPr>
          <w:b/>
          <w:bCs/>
          <w:color w:val="auto"/>
          <w:sz w:val="28"/>
          <w:szCs w:val="36"/>
          <w:highlight w:val="none"/>
        </w:rPr>
      </w:pPr>
      <w:r>
        <w:rPr>
          <w:b/>
          <w:bCs/>
          <w:color w:val="auto"/>
          <w:sz w:val="28"/>
          <w:szCs w:val="44"/>
          <w:highlight w:val="none"/>
        </w:rPr>
        <w:fldChar w:fldCharType="begin"/>
      </w:r>
      <w:r>
        <w:rPr>
          <w:b/>
          <w:bCs/>
          <w:color w:val="auto"/>
          <w:sz w:val="28"/>
          <w:szCs w:val="44"/>
          <w:highlight w:val="none"/>
        </w:rPr>
        <w:instrText xml:space="preserve"> HYPERLINK \l _Toc28555 </w:instrText>
      </w:r>
      <w:r>
        <w:rPr>
          <w:b/>
          <w:bCs/>
          <w:color w:val="auto"/>
          <w:sz w:val="28"/>
          <w:szCs w:val="44"/>
          <w:highlight w:val="none"/>
        </w:rPr>
        <w:fldChar w:fldCharType="separate"/>
      </w:r>
      <w:r>
        <w:rPr>
          <w:rFonts w:hint="eastAsia" w:ascii="宋体" w:hAnsi="宋体" w:cs="宋体"/>
          <w:b/>
          <w:bCs/>
          <w:color w:val="auto"/>
          <w:sz w:val="28"/>
          <w:szCs w:val="44"/>
          <w:highlight w:val="none"/>
        </w:rPr>
        <w:t xml:space="preserve">第三章 评标标准</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_Toc28555 \h </w:instrText>
      </w:r>
      <w:r>
        <w:rPr>
          <w:b/>
          <w:bCs/>
          <w:color w:val="auto"/>
          <w:sz w:val="28"/>
          <w:szCs w:val="36"/>
          <w:highlight w:val="none"/>
        </w:rPr>
        <w:fldChar w:fldCharType="separate"/>
      </w:r>
      <w:r>
        <w:rPr>
          <w:b/>
          <w:bCs/>
          <w:color w:val="auto"/>
          <w:sz w:val="28"/>
          <w:szCs w:val="36"/>
          <w:highlight w:val="none"/>
        </w:rPr>
        <w:t xml:space="preserve">23</w:t>
      </w:r>
      <w:r>
        <w:rPr>
          <w:b/>
          <w:bCs/>
          <w:color w:val="auto"/>
          <w:sz w:val="28"/>
          <w:szCs w:val="36"/>
          <w:highlight w:val="none"/>
        </w:rPr>
        <w:fldChar w:fldCharType="end"/>
      </w:r>
      <w:r>
        <w:rPr>
          <w:b/>
          <w:bCs/>
          <w:color w:val="auto"/>
          <w:sz w:val="28"/>
          <w:szCs w:val="44"/>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_Toc3779 </w:instrText>
      </w:r>
      <w:r>
        <w:rPr>
          <w:color w:val="auto"/>
          <w:szCs w:val="32"/>
          <w:highlight w:val="none"/>
        </w:rPr>
        <w:fldChar w:fldCharType="separate"/>
      </w:r>
      <w:r>
        <w:rPr>
          <w:rFonts w:hint="eastAsia" w:ascii="宋体" w:hAnsi="宋体"/>
          <w:color w:val="auto"/>
          <w:szCs w:val="22"/>
          <w:highlight w:val="none"/>
        </w:rPr>
        <w:t xml:space="preserve">一、评标方法</w:t>
      </w:r>
      <w:r>
        <w:rPr>
          <w:color w:val="auto"/>
          <w:highlight w:val="none"/>
        </w:rPr>
        <w:tab/>
      </w:r>
      <w:r>
        <w:rPr>
          <w:color w:val="auto"/>
          <w:highlight w:val="none"/>
        </w:rPr>
        <w:fldChar w:fldCharType="begin"/>
      </w:r>
      <w:r>
        <w:rPr>
          <w:color w:val="auto"/>
          <w:highlight w:val="none"/>
        </w:rPr>
        <w:instrText xml:space="preserve"> PAGEREF _Toc3779 \h </w:instrText>
      </w:r>
      <w:r>
        <w:rPr>
          <w:color w:val="auto"/>
          <w:highlight w:val="none"/>
        </w:rPr>
        <w:fldChar w:fldCharType="separate"/>
      </w:r>
      <w:r>
        <w:rPr>
          <w:color w:val="auto"/>
          <w:highlight w:val="none"/>
        </w:rPr>
        <w:t xml:space="preserve">23</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_Toc24501 </w:instrText>
      </w:r>
      <w:r>
        <w:rPr>
          <w:color w:val="auto"/>
          <w:szCs w:val="32"/>
          <w:highlight w:val="none"/>
        </w:rPr>
        <w:fldChar w:fldCharType="separate"/>
      </w:r>
      <w:r>
        <w:rPr>
          <w:rFonts w:hint="eastAsia" w:ascii="Times New Roman" w:hAnsi="Times New Roman"/>
          <w:color w:val="auto"/>
          <w:szCs w:val="22"/>
          <w:highlight w:val="none"/>
        </w:rPr>
        <w:t xml:space="preserve">二、 </w:t>
      </w:r>
      <w:r>
        <w:rPr>
          <w:rFonts w:hint="eastAsia" w:ascii="Times New Roman" w:hAnsi="Times New Roman"/>
          <w:color w:val="auto"/>
          <w:szCs w:val="22"/>
          <w:highlight w:val="none"/>
        </w:rPr>
        <w:t xml:space="preserve">评分标准</w:t>
      </w:r>
      <w:r>
        <w:rPr>
          <w:color w:val="auto"/>
          <w:highlight w:val="none"/>
        </w:rPr>
        <w:tab/>
      </w:r>
      <w:r>
        <w:rPr>
          <w:color w:val="auto"/>
          <w:highlight w:val="none"/>
        </w:rPr>
        <w:fldChar w:fldCharType="begin"/>
      </w:r>
      <w:r>
        <w:rPr>
          <w:color w:val="auto"/>
          <w:highlight w:val="none"/>
        </w:rPr>
        <w:instrText xml:space="preserve"> PAGEREF _Toc24501 \h </w:instrText>
      </w:r>
      <w:r>
        <w:rPr>
          <w:color w:val="auto"/>
          <w:highlight w:val="none"/>
        </w:rPr>
        <w:fldChar w:fldCharType="separate"/>
      </w:r>
      <w:r>
        <w:rPr>
          <w:color w:val="auto"/>
          <w:highlight w:val="none"/>
        </w:rPr>
        <w:t xml:space="preserve">23</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_Toc14016 </w:instrText>
      </w:r>
      <w:r>
        <w:rPr>
          <w:color w:val="auto"/>
          <w:szCs w:val="32"/>
          <w:highlight w:val="none"/>
        </w:rPr>
        <w:fldChar w:fldCharType="separate"/>
      </w:r>
      <w:r>
        <w:rPr>
          <w:rFonts w:hint="eastAsia" w:ascii="Times New Roman" w:hAnsi="Times New Roman" w:cs="宋体"/>
          <w:color w:val="auto"/>
          <w:highlight w:val="none"/>
          <w:lang w:eastAsia="zh-CN"/>
        </w:rPr>
        <w:t xml:space="preserve">三、</w:t>
      </w:r>
      <w:r>
        <w:rPr>
          <w:rFonts w:hint="eastAsia" w:ascii="Times New Roman" w:hAnsi="Times New Roman" w:cs="宋体"/>
          <w:color w:val="auto"/>
          <w:highlight w:val="none"/>
        </w:rPr>
        <w:t xml:space="preserve">说明:</w:t>
      </w:r>
      <w:r>
        <w:rPr>
          <w:color w:val="auto"/>
          <w:highlight w:val="none"/>
        </w:rPr>
        <w:tab/>
      </w:r>
      <w:r>
        <w:rPr>
          <w:color w:val="auto"/>
          <w:highlight w:val="none"/>
        </w:rPr>
        <w:fldChar w:fldCharType="begin"/>
      </w:r>
      <w:r>
        <w:rPr>
          <w:color w:val="auto"/>
          <w:highlight w:val="none"/>
        </w:rPr>
        <w:instrText xml:space="preserve"> PAGEREF _Toc14016 \h </w:instrText>
      </w:r>
      <w:r>
        <w:rPr>
          <w:color w:val="auto"/>
          <w:highlight w:val="none"/>
        </w:rPr>
        <w:fldChar w:fldCharType="separate"/>
      </w:r>
      <w:r>
        <w:rPr>
          <w:color w:val="auto"/>
          <w:highlight w:val="none"/>
        </w:rPr>
        <w:t xml:space="preserve">25</w:t>
      </w:r>
      <w:r>
        <w:rPr>
          <w:color w:val="auto"/>
          <w:highlight w:val="none"/>
        </w:rPr>
        <w:fldChar w:fldCharType="end"/>
      </w:r>
      <w:r>
        <w:rPr>
          <w:color w:val="auto"/>
          <w:szCs w:val="32"/>
          <w:highlight w:val="none"/>
        </w:rPr>
        <w:fldChar w:fldCharType="end"/>
      </w:r>
      <w:r/>
    </w:p>
    <w:p>
      <w:pPr>
        <w:pStyle w:val="984"/>
        <w:spacing w:line="360" w:lineRule="auto"/>
        <w:tabs>
          <w:tab w:val="right" w:pos="9360" w:leader="dot"/>
        </w:tabs>
        <w:rPr>
          <w:b/>
          <w:bCs/>
          <w:color w:val="auto"/>
          <w:sz w:val="28"/>
          <w:szCs w:val="36"/>
          <w:highlight w:val="none"/>
        </w:rPr>
      </w:pPr>
      <w:r>
        <w:rPr>
          <w:b/>
          <w:bCs/>
          <w:color w:val="auto"/>
          <w:sz w:val="28"/>
          <w:szCs w:val="44"/>
          <w:highlight w:val="none"/>
        </w:rPr>
        <w:fldChar w:fldCharType="begin"/>
      </w:r>
      <w:r>
        <w:rPr>
          <w:b/>
          <w:bCs/>
          <w:color w:val="auto"/>
          <w:sz w:val="28"/>
          <w:szCs w:val="44"/>
          <w:highlight w:val="none"/>
        </w:rPr>
        <w:instrText xml:space="preserve"> HYPERLINK \l _Toc4839 </w:instrText>
      </w:r>
      <w:r>
        <w:rPr>
          <w:b/>
          <w:bCs/>
          <w:color w:val="auto"/>
          <w:sz w:val="28"/>
          <w:szCs w:val="44"/>
          <w:highlight w:val="none"/>
        </w:rPr>
        <w:fldChar w:fldCharType="separate"/>
      </w:r>
      <w:r>
        <w:rPr>
          <w:rFonts w:hint="eastAsia" w:ascii="宋体" w:hAnsi="宋体" w:cs="宋体"/>
          <w:b/>
          <w:bCs/>
          <w:color w:val="auto"/>
          <w:sz w:val="28"/>
          <w:szCs w:val="40"/>
          <w:highlight w:val="none"/>
        </w:rPr>
        <w:t xml:space="preserve">第四章</w:t>
      </w:r>
      <w:r>
        <w:rPr>
          <w:rFonts w:hint="eastAsia" w:ascii="宋体" w:hAnsi="宋体" w:cs="宋体"/>
          <w:b/>
          <w:bCs/>
          <w:color w:val="auto"/>
          <w:sz w:val="28"/>
          <w:szCs w:val="40"/>
          <w:highlight w:val="none"/>
          <w:lang w:val="en-US" w:eastAsia="zh-CN"/>
        </w:rPr>
        <w:t xml:space="preserve"> </w:t>
      </w:r>
      <w:r>
        <w:rPr>
          <w:rFonts w:hint="eastAsia" w:ascii="宋体" w:hAnsi="宋体" w:cs="宋体"/>
          <w:b/>
          <w:bCs/>
          <w:color w:val="auto"/>
          <w:sz w:val="28"/>
          <w:szCs w:val="40"/>
          <w:highlight w:val="none"/>
        </w:rPr>
        <w:t xml:space="preserve">采购需求</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_Toc4839 \h </w:instrText>
      </w:r>
      <w:r>
        <w:rPr>
          <w:b/>
          <w:bCs/>
          <w:color w:val="auto"/>
          <w:sz w:val="28"/>
          <w:szCs w:val="36"/>
          <w:highlight w:val="none"/>
        </w:rPr>
        <w:fldChar w:fldCharType="separate"/>
      </w:r>
      <w:r>
        <w:rPr>
          <w:b/>
          <w:bCs/>
          <w:color w:val="auto"/>
          <w:sz w:val="28"/>
          <w:szCs w:val="36"/>
          <w:highlight w:val="none"/>
        </w:rPr>
        <w:t xml:space="preserve">27</w:t>
      </w:r>
      <w:r>
        <w:rPr>
          <w:b/>
          <w:bCs/>
          <w:color w:val="auto"/>
          <w:sz w:val="28"/>
          <w:szCs w:val="36"/>
          <w:highlight w:val="none"/>
        </w:rPr>
        <w:fldChar w:fldCharType="end"/>
      </w:r>
      <w:r>
        <w:rPr>
          <w:b/>
          <w:bCs/>
          <w:color w:val="auto"/>
          <w:sz w:val="28"/>
          <w:szCs w:val="44"/>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_Toc24013 </w:instrText>
      </w:r>
      <w:r>
        <w:rPr>
          <w:color w:val="auto"/>
          <w:szCs w:val="32"/>
          <w:highlight w:val="none"/>
        </w:rPr>
        <w:fldChar w:fldCharType="separate"/>
      </w:r>
      <w:r>
        <w:rPr>
          <w:rFonts w:hint="eastAsia" w:ascii="Times New Roman" w:hAnsi="Times New Roman"/>
          <w:bCs/>
          <w:color w:val="auto"/>
          <w:szCs w:val="24"/>
          <w:highlight w:val="none"/>
          <w:lang w:eastAsia="zh-CN"/>
        </w:rPr>
        <w:t xml:space="preserve">（</w:t>
      </w:r>
      <w:r>
        <w:rPr>
          <w:rFonts w:hint="eastAsia" w:ascii="Times New Roman" w:hAnsi="Times New Roman"/>
          <w:bCs/>
          <w:color w:val="auto"/>
          <w:szCs w:val="24"/>
          <w:highlight w:val="none"/>
          <w:lang w:val="en-US" w:eastAsia="zh-CN"/>
        </w:rPr>
        <w:t xml:space="preserve">第一部分：技术部分要求）</w:t>
      </w:r>
      <w:r>
        <w:rPr>
          <w:color w:val="auto"/>
          <w:highlight w:val="none"/>
        </w:rPr>
        <w:tab/>
      </w:r>
      <w:r>
        <w:rPr>
          <w:color w:val="auto"/>
          <w:highlight w:val="none"/>
        </w:rPr>
        <w:fldChar w:fldCharType="begin"/>
      </w:r>
      <w:r>
        <w:rPr>
          <w:color w:val="auto"/>
          <w:highlight w:val="none"/>
        </w:rPr>
        <w:instrText xml:space="preserve"> PAGEREF _Toc24013 \h </w:instrText>
      </w:r>
      <w:r>
        <w:rPr>
          <w:color w:val="auto"/>
          <w:highlight w:val="none"/>
        </w:rPr>
        <w:fldChar w:fldCharType="separate"/>
      </w:r>
      <w:r>
        <w:rPr>
          <w:color w:val="auto"/>
          <w:highlight w:val="none"/>
        </w:rPr>
        <w:t xml:space="preserve">27</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_Toc5499 </w:instrText>
      </w:r>
      <w:r>
        <w:rPr>
          <w:color w:val="auto"/>
          <w:szCs w:val="32"/>
          <w:highlight w:val="none"/>
        </w:rPr>
        <w:fldChar w:fldCharType="separate"/>
      </w:r>
      <w:r>
        <w:rPr>
          <w:rFonts w:hint="eastAsia" w:ascii="Times New Roman" w:hAnsi="Times New Roman"/>
          <w:bCs/>
          <w:color w:val="auto"/>
          <w:highlight w:val="none"/>
        </w:rPr>
        <w:t xml:space="preserve">一、</w:t>
      </w:r>
      <w:r>
        <w:rPr>
          <w:rFonts w:hint="eastAsia" w:ascii="宋体" w:hAnsi="宋体"/>
          <w:color w:val="auto"/>
          <w:highlight w:val="none"/>
        </w:rPr>
        <w:t xml:space="preserve">采购项目概况</w:t>
      </w:r>
      <w:r>
        <w:rPr>
          <w:color w:val="auto"/>
          <w:highlight w:val="none"/>
        </w:rPr>
        <w:tab/>
      </w:r>
      <w:r>
        <w:rPr>
          <w:color w:val="auto"/>
          <w:highlight w:val="none"/>
        </w:rPr>
        <w:fldChar w:fldCharType="begin"/>
      </w:r>
      <w:r>
        <w:rPr>
          <w:color w:val="auto"/>
          <w:highlight w:val="none"/>
        </w:rPr>
        <w:instrText xml:space="preserve"> PAGEREF _Toc5499 \h </w:instrText>
      </w:r>
      <w:r>
        <w:rPr>
          <w:color w:val="auto"/>
          <w:highlight w:val="none"/>
        </w:rPr>
        <w:fldChar w:fldCharType="separate"/>
      </w:r>
      <w:r>
        <w:rPr>
          <w:color w:val="auto"/>
          <w:highlight w:val="none"/>
        </w:rPr>
        <w:t xml:space="preserve">27</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_Toc16899 </w:instrText>
      </w:r>
      <w:r>
        <w:rPr>
          <w:color w:val="auto"/>
          <w:szCs w:val="32"/>
          <w:highlight w:val="none"/>
        </w:rPr>
        <w:fldChar w:fldCharType="separate"/>
      </w:r>
      <w:r>
        <w:rPr>
          <w:rFonts w:hint="eastAsia" w:ascii="宋体" w:hAnsi="宋体" w:cs="Arial"/>
          <w:bCs/>
          <w:color w:val="auto"/>
          <w:highlight w:val="none"/>
        </w:rPr>
        <w:t xml:space="preserve">二、技术及服务要求：</w:t>
      </w:r>
      <w:r>
        <w:rPr>
          <w:color w:val="auto"/>
          <w:highlight w:val="none"/>
        </w:rPr>
        <w:tab/>
      </w:r>
      <w:r>
        <w:rPr>
          <w:color w:val="auto"/>
          <w:highlight w:val="none"/>
        </w:rPr>
        <w:fldChar w:fldCharType="begin"/>
      </w:r>
      <w:r>
        <w:rPr>
          <w:color w:val="auto"/>
          <w:highlight w:val="none"/>
        </w:rPr>
        <w:instrText xml:space="preserve"> PAGEREF _Toc16899 \h </w:instrText>
      </w:r>
      <w:r>
        <w:rPr>
          <w:color w:val="auto"/>
          <w:highlight w:val="none"/>
        </w:rPr>
        <w:fldChar w:fldCharType="separate"/>
      </w:r>
      <w:r>
        <w:rPr>
          <w:color w:val="auto"/>
          <w:highlight w:val="none"/>
        </w:rPr>
        <w:t xml:space="preserve">27</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_Toc11173 </w:instrText>
      </w:r>
      <w:r>
        <w:rPr>
          <w:color w:val="auto"/>
          <w:szCs w:val="32"/>
          <w:highlight w:val="none"/>
        </w:rPr>
        <w:fldChar w:fldCharType="separate"/>
      </w:r>
      <w:r>
        <w:rPr>
          <w:rFonts w:hint="eastAsia" w:ascii="Times New Roman" w:hAnsi="Times New Roman"/>
          <w:bCs/>
          <w:color w:val="auto"/>
          <w:szCs w:val="24"/>
          <w:highlight w:val="none"/>
          <w:lang w:eastAsia="zh-CN"/>
        </w:rPr>
        <w:t xml:space="preserve">（</w:t>
      </w:r>
      <w:r>
        <w:rPr>
          <w:rFonts w:hint="eastAsia" w:ascii="Times New Roman" w:hAnsi="Times New Roman"/>
          <w:bCs/>
          <w:color w:val="auto"/>
          <w:szCs w:val="24"/>
          <w:highlight w:val="none"/>
          <w:lang w:val="en-US" w:eastAsia="zh-CN"/>
        </w:rPr>
        <w:t xml:space="preserve">第二部分：商务部分要求）</w:t>
      </w:r>
      <w:r>
        <w:rPr>
          <w:color w:val="auto"/>
          <w:highlight w:val="none"/>
        </w:rPr>
        <w:tab/>
      </w:r>
      <w:r>
        <w:rPr>
          <w:color w:val="auto"/>
          <w:highlight w:val="none"/>
        </w:rPr>
        <w:fldChar w:fldCharType="begin"/>
      </w:r>
      <w:r>
        <w:rPr>
          <w:color w:val="auto"/>
          <w:highlight w:val="none"/>
        </w:rPr>
        <w:instrText xml:space="preserve"> PAGEREF _Toc11173 \h </w:instrText>
      </w:r>
      <w:r>
        <w:rPr>
          <w:color w:val="auto"/>
          <w:highlight w:val="none"/>
        </w:rPr>
        <w:fldChar w:fldCharType="separate"/>
      </w:r>
      <w:r>
        <w:rPr>
          <w:color w:val="auto"/>
          <w:highlight w:val="none"/>
        </w:rPr>
        <w:t xml:space="preserve">32</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_Toc9021 </w:instrText>
      </w:r>
      <w:r>
        <w:rPr>
          <w:color w:val="auto"/>
          <w:szCs w:val="32"/>
          <w:highlight w:val="none"/>
        </w:rPr>
        <w:fldChar w:fldCharType="separate"/>
      </w:r>
      <w:r>
        <w:rPr>
          <w:rFonts w:hint="eastAsia" w:ascii="宋体" w:hAnsi="宋体"/>
          <w:bCs/>
          <w:color w:val="auto"/>
          <w:highlight w:val="none"/>
        </w:rPr>
        <w:t xml:space="preserve">★</w:t>
      </w:r>
      <w:r>
        <w:rPr>
          <w:rFonts w:hint="eastAsia" w:ascii="宋体" w:hAnsi="宋体" w:cs="Arial"/>
          <w:bCs/>
          <w:color w:val="auto"/>
          <w:highlight w:val="none"/>
        </w:rPr>
        <w:t xml:space="preserve">三、商务要求：</w:t>
      </w:r>
      <w:r>
        <w:rPr>
          <w:color w:val="auto"/>
          <w:highlight w:val="none"/>
        </w:rPr>
        <w:tab/>
      </w:r>
      <w:r>
        <w:rPr>
          <w:color w:val="auto"/>
          <w:highlight w:val="none"/>
        </w:rPr>
        <w:fldChar w:fldCharType="begin"/>
      </w:r>
      <w:r>
        <w:rPr>
          <w:color w:val="auto"/>
          <w:highlight w:val="none"/>
        </w:rPr>
        <w:instrText xml:space="preserve"> PAGEREF _Toc9021 \h </w:instrText>
      </w:r>
      <w:r>
        <w:rPr>
          <w:color w:val="auto"/>
          <w:highlight w:val="none"/>
        </w:rPr>
        <w:fldChar w:fldCharType="separate"/>
      </w:r>
      <w:r>
        <w:rPr>
          <w:color w:val="auto"/>
          <w:highlight w:val="none"/>
        </w:rPr>
        <w:t xml:space="preserve">32</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_Toc22630 </w:instrText>
      </w:r>
      <w:r>
        <w:rPr>
          <w:color w:val="auto"/>
          <w:szCs w:val="32"/>
          <w:highlight w:val="none"/>
        </w:rPr>
        <w:fldChar w:fldCharType="separate"/>
      </w:r>
      <w:r>
        <w:rPr>
          <w:rFonts w:hint="eastAsia" w:ascii="宋体" w:hAnsi="宋体"/>
          <w:bCs/>
          <w:color w:val="auto"/>
          <w:highlight w:val="none"/>
        </w:rPr>
        <w:t xml:space="preserve">四、其他要求</w:t>
      </w:r>
      <w:r>
        <w:rPr>
          <w:color w:val="auto"/>
          <w:highlight w:val="none"/>
        </w:rPr>
        <w:tab/>
      </w:r>
      <w:r>
        <w:rPr>
          <w:color w:val="auto"/>
          <w:highlight w:val="none"/>
        </w:rPr>
        <w:fldChar w:fldCharType="begin"/>
      </w:r>
      <w:r>
        <w:rPr>
          <w:color w:val="auto"/>
          <w:highlight w:val="none"/>
        </w:rPr>
        <w:instrText xml:space="preserve"> PAGEREF _Toc22630 \h </w:instrText>
      </w:r>
      <w:r>
        <w:rPr>
          <w:color w:val="auto"/>
          <w:highlight w:val="none"/>
        </w:rPr>
        <w:fldChar w:fldCharType="separate"/>
      </w:r>
      <w:r>
        <w:rPr>
          <w:color w:val="auto"/>
          <w:highlight w:val="none"/>
        </w:rPr>
        <w:t xml:space="preserve">34</w:t>
      </w:r>
      <w:r>
        <w:rPr>
          <w:color w:val="auto"/>
          <w:highlight w:val="none"/>
        </w:rPr>
        <w:fldChar w:fldCharType="end"/>
      </w:r>
      <w:r>
        <w:rPr>
          <w:color w:val="auto"/>
          <w:szCs w:val="32"/>
          <w:highlight w:val="none"/>
        </w:rPr>
        <w:fldChar w:fldCharType="end"/>
      </w:r>
      <w:r/>
    </w:p>
    <w:p>
      <w:pPr>
        <w:pStyle w:val="984"/>
        <w:spacing w:line="360" w:lineRule="auto"/>
        <w:tabs>
          <w:tab w:val="right" w:pos="2400" w:leader="none"/>
          <w:tab w:val="right" w:pos="9360" w:leader="dot"/>
        </w:tabs>
        <w:rPr>
          <w:b/>
          <w:bCs/>
          <w:color w:val="auto"/>
          <w:sz w:val="28"/>
          <w:szCs w:val="36"/>
          <w:highlight w:val="none"/>
        </w:rPr>
      </w:pPr>
      <w:r>
        <w:rPr>
          <w:b/>
          <w:bCs/>
          <w:color w:val="auto"/>
          <w:sz w:val="28"/>
          <w:szCs w:val="44"/>
          <w:highlight w:val="none"/>
        </w:rPr>
        <w:fldChar w:fldCharType="begin"/>
      </w:r>
      <w:r>
        <w:rPr>
          <w:b/>
          <w:bCs/>
          <w:color w:val="auto"/>
          <w:sz w:val="28"/>
          <w:szCs w:val="44"/>
          <w:highlight w:val="none"/>
        </w:rPr>
        <w:instrText xml:space="preserve"> HYPERLINK \l _Toc30920 </w:instrText>
      </w:r>
      <w:r>
        <w:rPr>
          <w:b/>
          <w:bCs/>
          <w:color w:val="auto"/>
          <w:sz w:val="28"/>
          <w:szCs w:val="44"/>
          <w:highlight w:val="none"/>
        </w:rPr>
        <w:fldChar w:fldCharType="separate"/>
      </w:r>
      <w:r>
        <w:rPr>
          <w:rFonts w:hint="eastAsia" w:ascii="宋体" w:hAnsi="宋体" w:cs="Ari"/>
          <w:b/>
          <w:bCs/>
          <w:color w:val="auto"/>
          <w:sz w:val="28"/>
          <w:szCs w:val="40"/>
          <w:highlight w:val="none"/>
        </w:rPr>
        <w:t xml:space="preserve">第五章</w:t>
      </w:r>
      <w:r>
        <w:rPr>
          <w:rFonts w:hint="eastAsia" w:ascii="宋体" w:hAnsi="宋体" w:cs="Ari"/>
          <w:b/>
          <w:bCs/>
          <w:color w:val="auto"/>
          <w:sz w:val="28"/>
          <w:szCs w:val="40"/>
          <w:highlight w:val="none"/>
        </w:rPr>
        <w:tab/>
      </w:r>
      <w:r>
        <w:rPr>
          <w:rFonts w:hint="eastAsia" w:ascii="宋体" w:hAnsi="宋体" w:cs="Ari"/>
          <w:b/>
          <w:bCs/>
          <w:color w:val="auto"/>
          <w:sz w:val="28"/>
          <w:szCs w:val="40"/>
          <w:highlight w:val="none"/>
        </w:rPr>
        <w:t xml:space="preserve">合同主要条款及格式</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_Toc30920 \h </w:instrText>
      </w:r>
      <w:r>
        <w:rPr>
          <w:b/>
          <w:bCs/>
          <w:color w:val="auto"/>
          <w:sz w:val="28"/>
          <w:szCs w:val="36"/>
          <w:highlight w:val="none"/>
        </w:rPr>
        <w:fldChar w:fldCharType="separate"/>
      </w:r>
      <w:r>
        <w:rPr>
          <w:b/>
          <w:bCs/>
          <w:color w:val="auto"/>
          <w:sz w:val="28"/>
          <w:szCs w:val="36"/>
          <w:highlight w:val="none"/>
        </w:rPr>
        <w:t xml:space="preserve">37</w:t>
      </w:r>
      <w:r>
        <w:rPr>
          <w:b/>
          <w:bCs/>
          <w:color w:val="auto"/>
          <w:sz w:val="28"/>
          <w:szCs w:val="36"/>
          <w:highlight w:val="none"/>
        </w:rPr>
        <w:fldChar w:fldCharType="end"/>
      </w:r>
      <w:r>
        <w:rPr>
          <w:b/>
          <w:bCs/>
          <w:color w:val="auto"/>
          <w:sz w:val="28"/>
          <w:szCs w:val="44"/>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_Toc23806 </w:instrText>
      </w:r>
      <w:r>
        <w:rPr>
          <w:color w:val="auto"/>
          <w:szCs w:val="32"/>
          <w:highlight w:val="none"/>
        </w:rPr>
        <w:fldChar w:fldCharType="separate"/>
      </w:r>
      <w:r>
        <w:rPr>
          <w:rFonts w:ascii="Times New Roman" w:hAnsi="Times New Roman" w:cs="仿宋_GB2312"/>
          <w:color w:val="auto"/>
          <w:highlight w:val="none"/>
        </w:rPr>
        <w:t xml:space="preserve">一、说明：</w:t>
      </w:r>
      <w:r>
        <w:rPr>
          <w:color w:val="auto"/>
          <w:highlight w:val="none"/>
        </w:rPr>
        <w:tab/>
      </w:r>
      <w:r>
        <w:rPr>
          <w:color w:val="auto"/>
          <w:highlight w:val="none"/>
        </w:rPr>
        <w:fldChar w:fldCharType="begin"/>
      </w:r>
      <w:r>
        <w:rPr>
          <w:color w:val="auto"/>
          <w:highlight w:val="none"/>
        </w:rPr>
        <w:instrText xml:space="preserve"> PAGEREF _Toc23806 \h </w:instrText>
      </w:r>
      <w:r>
        <w:rPr>
          <w:color w:val="auto"/>
          <w:highlight w:val="none"/>
        </w:rPr>
        <w:fldChar w:fldCharType="separate"/>
      </w:r>
      <w:r>
        <w:rPr>
          <w:color w:val="auto"/>
          <w:highlight w:val="none"/>
        </w:rPr>
        <w:t xml:space="preserve">38</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_Toc4477 </w:instrText>
      </w:r>
      <w:r>
        <w:rPr>
          <w:color w:val="auto"/>
          <w:szCs w:val="32"/>
          <w:highlight w:val="none"/>
        </w:rPr>
        <w:fldChar w:fldCharType="separate"/>
      </w:r>
      <w:r>
        <w:rPr>
          <w:rFonts w:ascii="Times New Roman" w:hAnsi="Times New Roman" w:cs="仿宋_GB2312"/>
          <w:color w:val="auto"/>
          <w:highlight w:val="none"/>
        </w:rPr>
        <w:t xml:space="preserve">二、合同条款：</w:t>
      </w:r>
      <w:r>
        <w:rPr>
          <w:color w:val="auto"/>
          <w:highlight w:val="none"/>
        </w:rPr>
        <w:tab/>
      </w:r>
      <w:r>
        <w:rPr>
          <w:color w:val="auto"/>
          <w:highlight w:val="none"/>
        </w:rPr>
        <w:fldChar w:fldCharType="begin"/>
      </w:r>
      <w:r>
        <w:rPr>
          <w:color w:val="auto"/>
          <w:highlight w:val="none"/>
        </w:rPr>
        <w:instrText xml:space="preserve"> PAGEREF _Toc4477 \h </w:instrText>
      </w:r>
      <w:r>
        <w:rPr>
          <w:color w:val="auto"/>
          <w:highlight w:val="none"/>
        </w:rPr>
        <w:fldChar w:fldCharType="separate"/>
      </w:r>
      <w:r>
        <w:rPr>
          <w:color w:val="auto"/>
          <w:highlight w:val="none"/>
        </w:rPr>
        <w:t xml:space="preserve">38</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_Toc32014 </w:instrText>
      </w:r>
      <w:r>
        <w:rPr>
          <w:color w:val="auto"/>
          <w:szCs w:val="32"/>
          <w:highlight w:val="none"/>
        </w:rPr>
        <w:fldChar w:fldCharType="separate"/>
      </w:r>
      <w:r>
        <w:rPr>
          <w:rFonts w:hint="eastAsia" w:ascii="Times New Roman" w:hAnsi="Times New Roman" w:cs="仿宋_GB2312"/>
          <w:color w:val="auto"/>
          <w:highlight w:val="none"/>
        </w:rPr>
        <w:t xml:space="preserve">三、双方的权利义务</w:t>
      </w:r>
      <w:r>
        <w:rPr>
          <w:color w:val="auto"/>
          <w:highlight w:val="none"/>
        </w:rPr>
        <w:tab/>
      </w:r>
      <w:r>
        <w:rPr>
          <w:color w:val="auto"/>
          <w:highlight w:val="none"/>
        </w:rPr>
        <w:fldChar w:fldCharType="begin"/>
      </w:r>
      <w:r>
        <w:rPr>
          <w:color w:val="auto"/>
          <w:highlight w:val="none"/>
        </w:rPr>
        <w:instrText xml:space="preserve"> PAGEREF _Toc32014 \h </w:instrText>
      </w:r>
      <w:r>
        <w:rPr>
          <w:color w:val="auto"/>
          <w:highlight w:val="none"/>
        </w:rPr>
        <w:fldChar w:fldCharType="separate"/>
      </w:r>
      <w:r>
        <w:rPr>
          <w:color w:val="auto"/>
          <w:highlight w:val="none"/>
        </w:rPr>
        <w:t xml:space="preserve">41</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_Toc23006 </w:instrText>
      </w:r>
      <w:r>
        <w:rPr>
          <w:color w:val="auto"/>
          <w:szCs w:val="32"/>
          <w:highlight w:val="none"/>
        </w:rPr>
        <w:fldChar w:fldCharType="separate"/>
      </w:r>
      <w:r>
        <w:rPr>
          <w:rFonts w:hint="eastAsia" w:ascii="Times New Roman" w:hAnsi="Times New Roman" w:cs="仿宋_GB2312"/>
          <w:color w:val="auto"/>
          <w:szCs w:val="24"/>
          <w:highlight w:val="none"/>
          <w:lang w:val="en-US" w:eastAsia="zh-CN" w:bidi="ar-SA"/>
        </w:rPr>
        <w:t xml:space="preserve">四</w:t>
      </w:r>
      <w:r>
        <w:rPr>
          <w:rFonts w:hint="eastAsia" w:ascii="Times New Roman" w:hAnsi="Times New Roman" w:eastAsia="宋体" w:cs="仿宋_GB2312"/>
          <w:color w:val="auto"/>
          <w:szCs w:val="24"/>
          <w:highlight w:val="none"/>
          <w:lang w:val="en-US" w:eastAsia="zh-CN" w:bidi="ar-SA"/>
        </w:rPr>
        <w:t xml:space="preserve">、</w:t>
      </w:r>
      <w:r>
        <w:rPr>
          <w:rFonts w:hint="eastAsia" w:ascii="Times New Roman" w:hAnsi="Times New Roman" w:cs="仿宋_GB2312"/>
          <w:color w:val="auto"/>
          <w:highlight w:val="none"/>
        </w:rPr>
        <w:t xml:space="preserve">服务要求</w:t>
      </w:r>
      <w:r>
        <w:rPr>
          <w:color w:val="auto"/>
          <w:highlight w:val="none"/>
        </w:rPr>
        <w:tab/>
      </w:r>
      <w:r>
        <w:rPr>
          <w:color w:val="auto"/>
          <w:highlight w:val="none"/>
        </w:rPr>
        <w:fldChar w:fldCharType="begin"/>
      </w:r>
      <w:r>
        <w:rPr>
          <w:color w:val="auto"/>
          <w:highlight w:val="none"/>
        </w:rPr>
        <w:instrText xml:space="preserve"> PAGEREF _Toc23006 \h </w:instrText>
      </w:r>
      <w:r>
        <w:rPr>
          <w:color w:val="auto"/>
          <w:highlight w:val="none"/>
        </w:rPr>
        <w:fldChar w:fldCharType="separate"/>
      </w:r>
      <w:r>
        <w:rPr>
          <w:color w:val="auto"/>
          <w:highlight w:val="none"/>
        </w:rPr>
        <w:t xml:space="preserve">43</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_Toc29909 </w:instrText>
      </w:r>
      <w:r>
        <w:rPr>
          <w:color w:val="auto"/>
          <w:szCs w:val="32"/>
          <w:highlight w:val="none"/>
        </w:rPr>
        <w:fldChar w:fldCharType="separate"/>
      </w:r>
      <w:r>
        <w:rPr>
          <w:rFonts w:hint="eastAsia" w:ascii="宋体" w:hAnsi="宋体" w:cs="仿宋_GB2312"/>
          <w:color w:val="auto"/>
          <w:highlight w:val="none"/>
        </w:rPr>
        <w:t xml:space="preserve">五、货物、服务的购买或租赁权利瑕疵条款：</w:t>
      </w:r>
      <w:r>
        <w:rPr>
          <w:color w:val="auto"/>
          <w:highlight w:val="none"/>
        </w:rPr>
        <w:tab/>
      </w:r>
      <w:r>
        <w:rPr>
          <w:color w:val="auto"/>
          <w:highlight w:val="none"/>
        </w:rPr>
        <w:fldChar w:fldCharType="begin"/>
      </w:r>
      <w:r>
        <w:rPr>
          <w:color w:val="auto"/>
          <w:highlight w:val="none"/>
        </w:rPr>
        <w:instrText xml:space="preserve"> PAGEREF _Toc29909 \h </w:instrText>
      </w:r>
      <w:r>
        <w:rPr>
          <w:color w:val="auto"/>
          <w:highlight w:val="none"/>
        </w:rPr>
        <w:fldChar w:fldCharType="separate"/>
      </w:r>
      <w:r>
        <w:rPr>
          <w:color w:val="auto"/>
          <w:highlight w:val="none"/>
        </w:rPr>
        <w:t xml:space="preserve">46</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_Toc8172 </w:instrText>
      </w:r>
      <w:r>
        <w:rPr>
          <w:color w:val="auto"/>
          <w:szCs w:val="32"/>
          <w:highlight w:val="none"/>
        </w:rPr>
        <w:fldChar w:fldCharType="separate"/>
      </w:r>
      <w:r>
        <w:rPr>
          <w:rFonts w:hint="eastAsia" w:ascii="宋体" w:hAnsi="宋体" w:cs="仿宋_GB2312"/>
          <w:color w:val="auto"/>
          <w:highlight w:val="none"/>
        </w:rPr>
        <w:t xml:space="preserve">六、不可抗力</w:t>
      </w:r>
      <w:r>
        <w:rPr>
          <w:color w:val="auto"/>
          <w:highlight w:val="none"/>
        </w:rPr>
        <w:tab/>
      </w:r>
      <w:r>
        <w:rPr>
          <w:color w:val="auto"/>
          <w:highlight w:val="none"/>
        </w:rPr>
        <w:fldChar w:fldCharType="begin"/>
      </w:r>
      <w:r>
        <w:rPr>
          <w:color w:val="auto"/>
          <w:highlight w:val="none"/>
        </w:rPr>
        <w:instrText xml:space="preserve"> PAGEREF _Toc8172 \h </w:instrText>
      </w:r>
      <w:r>
        <w:rPr>
          <w:color w:val="auto"/>
          <w:highlight w:val="none"/>
        </w:rPr>
        <w:fldChar w:fldCharType="separate"/>
      </w:r>
      <w:r>
        <w:rPr>
          <w:color w:val="auto"/>
          <w:highlight w:val="none"/>
        </w:rPr>
        <w:t xml:space="preserve">46</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_Toc14879 </w:instrText>
      </w:r>
      <w:r>
        <w:rPr>
          <w:color w:val="auto"/>
          <w:szCs w:val="32"/>
          <w:highlight w:val="none"/>
        </w:rPr>
        <w:fldChar w:fldCharType="separate"/>
      </w:r>
      <w:r>
        <w:rPr>
          <w:rFonts w:hint="eastAsia" w:ascii="宋体" w:hAnsi="宋体" w:cs="仿宋_GB2312"/>
          <w:color w:val="auto"/>
          <w:highlight w:val="none"/>
        </w:rPr>
        <w:t xml:space="preserve">七、合同的变更和终止</w:t>
      </w:r>
      <w:r>
        <w:rPr>
          <w:color w:val="auto"/>
          <w:highlight w:val="none"/>
        </w:rPr>
        <w:tab/>
      </w:r>
      <w:r>
        <w:rPr>
          <w:color w:val="auto"/>
          <w:highlight w:val="none"/>
        </w:rPr>
        <w:fldChar w:fldCharType="begin"/>
      </w:r>
      <w:r>
        <w:rPr>
          <w:color w:val="auto"/>
          <w:highlight w:val="none"/>
        </w:rPr>
        <w:instrText xml:space="preserve"> PAGEREF _Toc14879 \h </w:instrText>
      </w:r>
      <w:r>
        <w:rPr>
          <w:color w:val="auto"/>
          <w:highlight w:val="none"/>
        </w:rPr>
        <w:fldChar w:fldCharType="separate"/>
      </w:r>
      <w:r>
        <w:rPr>
          <w:color w:val="auto"/>
          <w:highlight w:val="none"/>
        </w:rPr>
        <w:t xml:space="preserve">47</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_Toc10957 </w:instrText>
      </w:r>
      <w:r>
        <w:rPr>
          <w:color w:val="auto"/>
          <w:szCs w:val="32"/>
          <w:highlight w:val="none"/>
        </w:rPr>
        <w:fldChar w:fldCharType="separate"/>
      </w:r>
      <w:r>
        <w:rPr>
          <w:rFonts w:hint="eastAsia" w:ascii="宋体" w:hAnsi="宋体" w:cs="仿宋_GB2312"/>
          <w:color w:val="auto"/>
          <w:highlight w:val="none"/>
        </w:rPr>
        <w:t xml:space="preserve">八、合同权利义务的转让条款</w:t>
      </w:r>
      <w:r>
        <w:rPr>
          <w:color w:val="auto"/>
          <w:highlight w:val="none"/>
        </w:rPr>
        <w:tab/>
      </w:r>
      <w:r>
        <w:rPr>
          <w:color w:val="auto"/>
          <w:highlight w:val="none"/>
        </w:rPr>
        <w:fldChar w:fldCharType="begin"/>
      </w:r>
      <w:r>
        <w:rPr>
          <w:color w:val="auto"/>
          <w:highlight w:val="none"/>
        </w:rPr>
        <w:instrText xml:space="preserve"> PAGEREF _Toc10957 \h </w:instrText>
      </w:r>
      <w:r>
        <w:rPr>
          <w:color w:val="auto"/>
          <w:highlight w:val="none"/>
        </w:rPr>
        <w:fldChar w:fldCharType="separate"/>
      </w:r>
      <w:r>
        <w:rPr>
          <w:color w:val="auto"/>
          <w:highlight w:val="none"/>
        </w:rPr>
        <w:t xml:space="preserve">47</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_Toc9698 </w:instrText>
      </w:r>
      <w:r>
        <w:rPr>
          <w:color w:val="auto"/>
          <w:szCs w:val="32"/>
          <w:highlight w:val="none"/>
        </w:rPr>
        <w:fldChar w:fldCharType="separate"/>
      </w:r>
      <w:r>
        <w:rPr>
          <w:rFonts w:hint="eastAsia" w:ascii="宋体" w:hAnsi="宋体" w:cs="仿宋_GB2312"/>
          <w:color w:val="auto"/>
          <w:highlight w:val="none"/>
        </w:rPr>
        <w:t xml:space="preserve">九、争议的解决</w:t>
      </w:r>
      <w:r>
        <w:rPr>
          <w:color w:val="auto"/>
          <w:highlight w:val="none"/>
        </w:rPr>
        <w:tab/>
      </w:r>
      <w:r>
        <w:rPr>
          <w:color w:val="auto"/>
          <w:highlight w:val="none"/>
        </w:rPr>
        <w:fldChar w:fldCharType="begin"/>
      </w:r>
      <w:r>
        <w:rPr>
          <w:color w:val="auto"/>
          <w:highlight w:val="none"/>
        </w:rPr>
        <w:instrText xml:space="preserve"> PAGEREF _Toc9698 \h </w:instrText>
      </w:r>
      <w:r>
        <w:rPr>
          <w:color w:val="auto"/>
          <w:highlight w:val="none"/>
        </w:rPr>
        <w:fldChar w:fldCharType="separate"/>
      </w:r>
      <w:r>
        <w:rPr>
          <w:color w:val="auto"/>
          <w:highlight w:val="none"/>
        </w:rPr>
        <w:t xml:space="preserve">47</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_Toc27769 </w:instrText>
      </w:r>
      <w:r>
        <w:rPr>
          <w:color w:val="auto"/>
          <w:szCs w:val="32"/>
          <w:highlight w:val="none"/>
        </w:rPr>
        <w:fldChar w:fldCharType="separate"/>
      </w:r>
      <w:r>
        <w:rPr>
          <w:rFonts w:hint="eastAsia" w:ascii="宋体" w:hAnsi="宋体" w:cs="仿宋_GB2312"/>
          <w:color w:val="auto"/>
          <w:highlight w:val="none"/>
        </w:rPr>
        <w:t xml:space="preserve">十、 诚实信用和廉洁条款</w:t>
      </w:r>
      <w:r>
        <w:rPr>
          <w:color w:val="auto"/>
          <w:highlight w:val="none"/>
        </w:rPr>
        <w:tab/>
      </w:r>
      <w:r>
        <w:rPr>
          <w:color w:val="auto"/>
          <w:highlight w:val="none"/>
        </w:rPr>
        <w:fldChar w:fldCharType="begin"/>
      </w:r>
      <w:r>
        <w:rPr>
          <w:color w:val="auto"/>
          <w:highlight w:val="none"/>
        </w:rPr>
        <w:instrText xml:space="preserve"> PAGEREF _Toc27769 \h </w:instrText>
      </w:r>
      <w:r>
        <w:rPr>
          <w:color w:val="auto"/>
          <w:highlight w:val="none"/>
        </w:rPr>
        <w:fldChar w:fldCharType="separate"/>
      </w:r>
      <w:r>
        <w:rPr>
          <w:color w:val="auto"/>
          <w:highlight w:val="none"/>
        </w:rPr>
        <w:t xml:space="preserve">47</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_Toc21410 </w:instrText>
      </w:r>
      <w:r>
        <w:rPr>
          <w:color w:val="auto"/>
          <w:szCs w:val="32"/>
          <w:highlight w:val="none"/>
        </w:rPr>
        <w:fldChar w:fldCharType="separate"/>
      </w:r>
      <w:r>
        <w:rPr>
          <w:rFonts w:hint="eastAsia" w:ascii="宋体" w:hAnsi="宋体" w:cs="仿宋_GB2312"/>
          <w:color w:val="auto"/>
          <w:highlight w:val="none"/>
        </w:rPr>
        <w:t xml:space="preserve">十一、保密条款</w:t>
      </w:r>
      <w:r>
        <w:rPr>
          <w:color w:val="auto"/>
          <w:highlight w:val="none"/>
        </w:rPr>
        <w:tab/>
      </w:r>
      <w:r>
        <w:rPr>
          <w:color w:val="auto"/>
          <w:highlight w:val="none"/>
        </w:rPr>
        <w:fldChar w:fldCharType="begin"/>
      </w:r>
      <w:r>
        <w:rPr>
          <w:color w:val="auto"/>
          <w:highlight w:val="none"/>
        </w:rPr>
        <w:instrText xml:space="preserve"> PAGEREF _Toc21410 \h </w:instrText>
      </w:r>
      <w:r>
        <w:rPr>
          <w:color w:val="auto"/>
          <w:highlight w:val="none"/>
        </w:rPr>
        <w:fldChar w:fldCharType="separate"/>
      </w:r>
      <w:r>
        <w:rPr>
          <w:color w:val="auto"/>
          <w:highlight w:val="none"/>
        </w:rPr>
        <w:t xml:space="preserve">47</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_Toc1548 </w:instrText>
      </w:r>
      <w:r>
        <w:rPr>
          <w:color w:val="auto"/>
          <w:szCs w:val="32"/>
          <w:highlight w:val="none"/>
        </w:rPr>
        <w:fldChar w:fldCharType="separate"/>
      </w:r>
      <w:r>
        <w:rPr>
          <w:rFonts w:hint="eastAsia" w:ascii="宋体" w:hAnsi="宋体" w:cs="仿宋_GB2312"/>
          <w:color w:val="auto"/>
          <w:highlight w:val="none"/>
        </w:rPr>
        <w:t xml:space="preserve">十二、送达条款</w:t>
      </w:r>
      <w:r>
        <w:rPr>
          <w:color w:val="auto"/>
          <w:highlight w:val="none"/>
        </w:rPr>
        <w:tab/>
      </w:r>
      <w:r>
        <w:rPr>
          <w:color w:val="auto"/>
          <w:highlight w:val="none"/>
        </w:rPr>
        <w:fldChar w:fldCharType="begin"/>
      </w:r>
      <w:r>
        <w:rPr>
          <w:color w:val="auto"/>
          <w:highlight w:val="none"/>
        </w:rPr>
        <w:instrText xml:space="preserve"> PAGEREF _Toc1548 \h </w:instrText>
      </w:r>
      <w:r>
        <w:rPr>
          <w:color w:val="auto"/>
          <w:highlight w:val="none"/>
        </w:rPr>
        <w:fldChar w:fldCharType="separate"/>
      </w:r>
      <w:r>
        <w:rPr>
          <w:color w:val="auto"/>
          <w:highlight w:val="none"/>
        </w:rPr>
        <w:t xml:space="preserve">47</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_Toc11535 </w:instrText>
      </w:r>
      <w:r>
        <w:rPr>
          <w:color w:val="auto"/>
          <w:szCs w:val="32"/>
          <w:highlight w:val="none"/>
        </w:rPr>
        <w:fldChar w:fldCharType="separate"/>
      </w:r>
      <w:r>
        <w:rPr>
          <w:rFonts w:hint="eastAsia" w:ascii="宋体" w:hAnsi="宋体" w:cs="仿宋_GB2312"/>
          <w:color w:val="auto"/>
          <w:highlight w:val="none"/>
        </w:rPr>
        <w:t xml:space="preserve">十三、其他</w:t>
      </w:r>
      <w:r>
        <w:rPr>
          <w:color w:val="auto"/>
          <w:highlight w:val="none"/>
        </w:rPr>
        <w:tab/>
      </w:r>
      <w:r>
        <w:rPr>
          <w:color w:val="auto"/>
          <w:highlight w:val="none"/>
        </w:rPr>
        <w:fldChar w:fldCharType="begin"/>
      </w:r>
      <w:r>
        <w:rPr>
          <w:color w:val="auto"/>
          <w:highlight w:val="none"/>
        </w:rPr>
        <w:instrText xml:space="preserve"> PAGEREF _Toc11535 \h </w:instrText>
      </w:r>
      <w:r>
        <w:rPr>
          <w:color w:val="auto"/>
          <w:highlight w:val="none"/>
        </w:rPr>
        <w:fldChar w:fldCharType="separate"/>
      </w:r>
      <w:r>
        <w:rPr>
          <w:color w:val="auto"/>
          <w:highlight w:val="none"/>
        </w:rPr>
        <w:t xml:space="preserve">48</w:t>
      </w:r>
      <w:r>
        <w:rPr>
          <w:color w:val="auto"/>
          <w:highlight w:val="none"/>
        </w:rPr>
        <w:fldChar w:fldCharType="end"/>
      </w:r>
      <w:r>
        <w:rPr>
          <w:color w:val="auto"/>
          <w:szCs w:val="32"/>
          <w:highlight w:val="none"/>
        </w:rPr>
        <w:fldChar w:fldCharType="end"/>
      </w:r>
      <w:r/>
    </w:p>
    <w:p>
      <w:pPr>
        <w:pStyle w:val="984"/>
        <w:spacing w:line="360" w:lineRule="auto"/>
        <w:tabs>
          <w:tab w:val="right" w:pos="9360" w:leader="dot"/>
        </w:tabs>
        <w:rPr>
          <w:b/>
          <w:bCs/>
          <w:color w:val="auto"/>
          <w:sz w:val="28"/>
          <w:szCs w:val="36"/>
          <w:highlight w:val="none"/>
        </w:rPr>
      </w:pPr>
      <w:r>
        <w:rPr>
          <w:b/>
          <w:bCs/>
          <w:color w:val="auto"/>
          <w:sz w:val="28"/>
          <w:szCs w:val="44"/>
          <w:highlight w:val="none"/>
        </w:rPr>
        <w:fldChar w:fldCharType="begin"/>
      </w:r>
      <w:r>
        <w:rPr>
          <w:b/>
          <w:bCs/>
          <w:color w:val="auto"/>
          <w:sz w:val="28"/>
          <w:szCs w:val="44"/>
          <w:highlight w:val="none"/>
        </w:rPr>
        <w:instrText xml:space="preserve"> HYPERLINK \l _Toc23408 </w:instrText>
      </w:r>
      <w:r>
        <w:rPr>
          <w:b/>
          <w:bCs/>
          <w:color w:val="auto"/>
          <w:sz w:val="28"/>
          <w:szCs w:val="44"/>
          <w:highlight w:val="none"/>
        </w:rPr>
        <w:fldChar w:fldCharType="separate"/>
      </w:r>
      <w:r>
        <w:rPr>
          <w:rFonts w:hint="eastAsia" w:ascii="宋体" w:hAnsi="宋体" w:cs="宋体"/>
          <w:b/>
          <w:bCs/>
          <w:color w:val="auto"/>
          <w:sz w:val="28"/>
          <w:szCs w:val="40"/>
          <w:highlight w:val="none"/>
        </w:rPr>
        <w:t xml:space="preserve">第六章 竞争性磋商文件格式及附件</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_Toc23408 \h </w:instrText>
      </w:r>
      <w:r>
        <w:rPr>
          <w:b/>
          <w:bCs/>
          <w:color w:val="auto"/>
          <w:sz w:val="28"/>
          <w:szCs w:val="36"/>
          <w:highlight w:val="none"/>
        </w:rPr>
        <w:fldChar w:fldCharType="separate"/>
      </w:r>
      <w:r>
        <w:rPr>
          <w:b/>
          <w:bCs/>
          <w:color w:val="auto"/>
          <w:sz w:val="28"/>
          <w:szCs w:val="36"/>
          <w:highlight w:val="none"/>
        </w:rPr>
        <w:t xml:space="preserve">49</w:t>
      </w:r>
      <w:r>
        <w:rPr>
          <w:b/>
          <w:bCs/>
          <w:color w:val="auto"/>
          <w:sz w:val="28"/>
          <w:szCs w:val="36"/>
          <w:highlight w:val="none"/>
        </w:rPr>
        <w:fldChar w:fldCharType="end"/>
      </w:r>
      <w:r>
        <w:rPr>
          <w:b/>
          <w:bCs/>
          <w:color w:val="auto"/>
          <w:sz w:val="28"/>
          <w:szCs w:val="44"/>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_Toc2942 </w:instrText>
      </w:r>
      <w:r>
        <w:rPr>
          <w:color w:val="auto"/>
          <w:szCs w:val="32"/>
          <w:highlight w:val="none"/>
        </w:rPr>
        <w:fldChar w:fldCharType="separate"/>
      </w:r>
      <w:r>
        <w:rPr>
          <w:rFonts w:hint="eastAsia" w:ascii="宋体" w:hAnsi="宋体" w:cs="宋体"/>
          <w:bCs/>
          <w:color w:val="auto"/>
          <w:highlight w:val="none"/>
        </w:rPr>
        <w:t xml:space="preserve">附件一、磋商申请及声明格式</w:t>
      </w:r>
      <w:r>
        <w:rPr>
          <w:color w:val="auto"/>
          <w:highlight w:val="none"/>
        </w:rPr>
        <w:tab/>
      </w:r>
      <w:r>
        <w:rPr>
          <w:color w:val="auto"/>
          <w:highlight w:val="none"/>
        </w:rPr>
        <w:fldChar w:fldCharType="begin"/>
      </w:r>
      <w:r>
        <w:rPr>
          <w:color w:val="auto"/>
          <w:highlight w:val="none"/>
        </w:rPr>
        <w:instrText xml:space="preserve"> PAGEREF _Toc2942 \h </w:instrText>
      </w:r>
      <w:r>
        <w:rPr>
          <w:color w:val="auto"/>
          <w:highlight w:val="none"/>
        </w:rPr>
        <w:fldChar w:fldCharType="separate"/>
      </w:r>
      <w:r>
        <w:rPr>
          <w:color w:val="auto"/>
          <w:highlight w:val="none"/>
        </w:rPr>
        <w:t xml:space="preserve">50</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_Toc6516 </w:instrText>
      </w:r>
      <w:r>
        <w:rPr>
          <w:color w:val="auto"/>
          <w:szCs w:val="32"/>
          <w:highlight w:val="none"/>
        </w:rPr>
        <w:fldChar w:fldCharType="separate"/>
      </w:r>
      <w:r>
        <w:rPr>
          <w:rFonts w:hint="eastAsia" w:ascii="宋体" w:hAnsi="宋体" w:cs="宋体"/>
          <w:bCs/>
          <w:color w:val="auto"/>
          <w:highlight w:val="none"/>
        </w:rPr>
        <w:t xml:space="preserve">附件二、法定代表人授权委托书格式</w:t>
      </w:r>
      <w:r>
        <w:rPr>
          <w:color w:val="auto"/>
          <w:highlight w:val="none"/>
        </w:rPr>
        <w:tab/>
      </w:r>
      <w:r>
        <w:rPr>
          <w:color w:val="auto"/>
          <w:highlight w:val="none"/>
        </w:rPr>
        <w:fldChar w:fldCharType="begin"/>
      </w:r>
      <w:r>
        <w:rPr>
          <w:color w:val="auto"/>
          <w:highlight w:val="none"/>
        </w:rPr>
        <w:instrText xml:space="preserve"> PAGEREF _Toc6516 \h </w:instrText>
      </w:r>
      <w:r>
        <w:rPr>
          <w:color w:val="auto"/>
          <w:highlight w:val="none"/>
        </w:rPr>
        <w:fldChar w:fldCharType="separate"/>
      </w:r>
      <w:r>
        <w:rPr>
          <w:color w:val="auto"/>
          <w:highlight w:val="none"/>
        </w:rPr>
        <w:t xml:space="preserve">51</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_Toc26146 </w:instrText>
      </w:r>
      <w:r>
        <w:rPr>
          <w:color w:val="auto"/>
          <w:szCs w:val="32"/>
          <w:highlight w:val="none"/>
        </w:rPr>
        <w:fldChar w:fldCharType="separate"/>
      </w:r>
      <w:r>
        <w:rPr>
          <w:rFonts w:ascii="宋体" w:hAnsi="宋体" w:eastAsia="宋体" w:cs="宋体"/>
          <w:color w:val="auto"/>
          <w:highlight w:val="none"/>
        </w:rPr>
        <w:t xml:space="preserve">附件三、</w:t>
      </w:r>
      <w:r>
        <w:rPr>
          <w:rFonts w:ascii="宋体" w:hAnsi="宋体" w:eastAsia="宋体" w:cs="宋体"/>
          <w:bCs/>
          <w:color w:val="auto"/>
          <w:highlight w:val="none"/>
        </w:rPr>
        <w:t xml:space="preserve">磋商</w:t>
      </w:r>
      <w:r>
        <w:rPr>
          <w:rFonts w:ascii="宋体" w:hAnsi="宋体" w:eastAsia="宋体" w:cs="宋体"/>
          <w:color w:val="auto"/>
          <w:highlight w:val="none"/>
        </w:rPr>
        <w:t xml:space="preserve">报价表格式</w:t>
      </w:r>
      <w:r>
        <w:rPr>
          <w:color w:val="auto"/>
          <w:highlight w:val="none"/>
        </w:rPr>
        <w:tab/>
      </w:r>
      <w:r>
        <w:rPr>
          <w:color w:val="auto"/>
          <w:highlight w:val="none"/>
        </w:rPr>
        <w:fldChar w:fldCharType="begin"/>
      </w:r>
      <w:r>
        <w:rPr>
          <w:color w:val="auto"/>
          <w:highlight w:val="none"/>
        </w:rPr>
        <w:instrText xml:space="preserve"> PAGEREF _Toc26146 \h </w:instrText>
      </w:r>
      <w:r>
        <w:rPr>
          <w:color w:val="auto"/>
          <w:highlight w:val="none"/>
        </w:rPr>
        <w:fldChar w:fldCharType="separate"/>
      </w:r>
      <w:r>
        <w:rPr>
          <w:color w:val="auto"/>
          <w:highlight w:val="none"/>
        </w:rPr>
        <w:t xml:space="preserve">52</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_Toc27027 </w:instrText>
      </w:r>
      <w:r>
        <w:rPr>
          <w:color w:val="auto"/>
          <w:szCs w:val="32"/>
          <w:highlight w:val="none"/>
        </w:rPr>
        <w:fldChar w:fldCharType="separate"/>
      </w:r>
      <w:r>
        <w:rPr>
          <w:rFonts w:ascii="宋体" w:hAnsi="宋体" w:eastAsia="宋体" w:cs="宋体"/>
          <w:color w:val="auto"/>
          <w:highlight w:val="none"/>
        </w:rPr>
        <w:t xml:space="preserve">附件四、分项报价表格式</w:t>
      </w:r>
      <w:r>
        <w:rPr>
          <w:color w:val="auto"/>
          <w:highlight w:val="none"/>
        </w:rPr>
        <w:tab/>
      </w:r>
      <w:r>
        <w:rPr>
          <w:color w:val="auto"/>
          <w:highlight w:val="none"/>
        </w:rPr>
        <w:fldChar w:fldCharType="begin"/>
      </w:r>
      <w:r>
        <w:rPr>
          <w:color w:val="auto"/>
          <w:highlight w:val="none"/>
        </w:rPr>
        <w:instrText xml:space="preserve"> PAGEREF _Toc27027 \h </w:instrText>
      </w:r>
      <w:r>
        <w:rPr>
          <w:color w:val="auto"/>
          <w:highlight w:val="none"/>
        </w:rPr>
        <w:fldChar w:fldCharType="separate"/>
      </w:r>
      <w:r>
        <w:rPr>
          <w:color w:val="auto"/>
          <w:highlight w:val="none"/>
        </w:rPr>
        <w:t xml:space="preserve">53</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_Toc31550 </w:instrText>
      </w:r>
      <w:r>
        <w:rPr>
          <w:color w:val="auto"/>
          <w:szCs w:val="32"/>
          <w:highlight w:val="none"/>
        </w:rPr>
        <w:fldChar w:fldCharType="separate"/>
      </w:r>
      <w:r>
        <w:rPr>
          <w:rFonts w:hint="eastAsia" w:ascii="宋体" w:hAnsi="宋体" w:cs="宋体"/>
          <w:bCs/>
          <w:color w:val="auto"/>
          <w:highlight w:val="none"/>
        </w:rPr>
        <w:t xml:space="preserve">附件五、技术</w:t>
      </w:r>
      <w:r>
        <w:rPr>
          <w:rFonts w:hint="eastAsia" w:ascii="宋体" w:hAnsi="宋体" w:cs="宋体"/>
          <w:bCs/>
          <w:color w:val="auto"/>
          <w:highlight w:val="none"/>
          <w:lang w:val="en-US" w:eastAsia="zh-CN"/>
        </w:rPr>
        <w:t xml:space="preserve">条款</w:t>
      </w:r>
      <w:r>
        <w:rPr>
          <w:rFonts w:hint="eastAsia" w:ascii="宋体" w:hAnsi="宋体" w:cs="宋体"/>
          <w:bCs/>
          <w:color w:val="auto"/>
          <w:highlight w:val="none"/>
        </w:rPr>
        <w:t xml:space="preserve">偏离表格式</w:t>
      </w:r>
      <w:r>
        <w:rPr>
          <w:color w:val="auto"/>
          <w:highlight w:val="none"/>
        </w:rPr>
        <w:tab/>
      </w:r>
      <w:r>
        <w:rPr>
          <w:color w:val="auto"/>
          <w:highlight w:val="none"/>
        </w:rPr>
        <w:fldChar w:fldCharType="begin"/>
      </w:r>
      <w:r>
        <w:rPr>
          <w:color w:val="auto"/>
          <w:highlight w:val="none"/>
        </w:rPr>
        <w:instrText xml:space="preserve"> PAGEREF _Toc31550 \h </w:instrText>
      </w:r>
      <w:r>
        <w:rPr>
          <w:color w:val="auto"/>
          <w:highlight w:val="none"/>
        </w:rPr>
        <w:fldChar w:fldCharType="separate"/>
      </w:r>
      <w:r>
        <w:rPr>
          <w:color w:val="auto"/>
          <w:highlight w:val="none"/>
        </w:rPr>
        <w:t xml:space="preserve">54</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_Toc10485 </w:instrText>
      </w:r>
      <w:r>
        <w:rPr>
          <w:color w:val="auto"/>
          <w:szCs w:val="32"/>
          <w:highlight w:val="none"/>
        </w:rPr>
        <w:fldChar w:fldCharType="separate"/>
      </w:r>
      <w:r>
        <w:rPr>
          <w:rFonts w:hint="eastAsia" w:ascii="宋体" w:hAnsi="宋体" w:cs="宋体"/>
          <w:bCs/>
          <w:color w:val="auto"/>
          <w:highlight w:val="none"/>
        </w:rPr>
        <w:t xml:space="preserve">附件六、商务条款偏离表格式</w:t>
      </w:r>
      <w:r>
        <w:rPr>
          <w:color w:val="auto"/>
          <w:highlight w:val="none"/>
        </w:rPr>
        <w:tab/>
      </w:r>
      <w:r>
        <w:rPr>
          <w:color w:val="auto"/>
          <w:highlight w:val="none"/>
        </w:rPr>
        <w:fldChar w:fldCharType="begin"/>
      </w:r>
      <w:r>
        <w:rPr>
          <w:color w:val="auto"/>
          <w:highlight w:val="none"/>
        </w:rPr>
        <w:instrText xml:space="preserve"> PAGEREF _Toc10485 \h </w:instrText>
      </w:r>
      <w:r>
        <w:rPr>
          <w:color w:val="auto"/>
          <w:highlight w:val="none"/>
        </w:rPr>
        <w:fldChar w:fldCharType="separate"/>
      </w:r>
      <w:r>
        <w:rPr>
          <w:color w:val="auto"/>
          <w:highlight w:val="none"/>
        </w:rPr>
        <w:t xml:space="preserve">54</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_Toc5021 </w:instrText>
      </w:r>
      <w:r>
        <w:rPr>
          <w:color w:val="auto"/>
          <w:szCs w:val="32"/>
          <w:highlight w:val="none"/>
        </w:rPr>
        <w:fldChar w:fldCharType="separate"/>
      </w:r>
      <w:r>
        <w:rPr>
          <w:rFonts w:hint="eastAsia" w:ascii="宋体" w:hAnsi="宋体" w:cs="宋体"/>
          <w:bCs/>
          <w:color w:val="auto"/>
          <w:highlight w:val="none"/>
        </w:rPr>
        <w:t xml:space="preserve">附件七、拟参与本项目人员一览表</w:t>
      </w:r>
      <w:r>
        <w:rPr>
          <w:color w:val="auto"/>
          <w:highlight w:val="none"/>
        </w:rPr>
        <w:tab/>
      </w:r>
      <w:r>
        <w:rPr>
          <w:color w:val="auto"/>
          <w:highlight w:val="none"/>
        </w:rPr>
        <w:fldChar w:fldCharType="begin"/>
      </w:r>
      <w:r>
        <w:rPr>
          <w:color w:val="auto"/>
          <w:highlight w:val="none"/>
        </w:rPr>
        <w:instrText xml:space="preserve"> PAGEREF _Toc5021 \h </w:instrText>
      </w:r>
      <w:r>
        <w:rPr>
          <w:color w:val="auto"/>
          <w:highlight w:val="none"/>
        </w:rPr>
        <w:fldChar w:fldCharType="separate"/>
      </w:r>
      <w:r>
        <w:rPr>
          <w:color w:val="auto"/>
          <w:highlight w:val="none"/>
        </w:rPr>
        <w:t xml:space="preserve">55</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_Toc25709 </w:instrText>
      </w:r>
      <w:r>
        <w:rPr>
          <w:color w:val="auto"/>
          <w:szCs w:val="32"/>
          <w:highlight w:val="none"/>
        </w:rPr>
        <w:fldChar w:fldCharType="separate"/>
      </w:r>
      <w:r>
        <w:rPr>
          <w:rFonts w:hint="eastAsia" w:ascii="宋体" w:hAnsi="宋体" w:cs="宋体"/>
          <w:bCs/>
          <w:color w:val="auto"/>
          <w:highlight w:val="none"/>
        </w:rPr>
        <w:t xml:space="preserve">附件</w:t>
      </w:r>
      <w:r>
        <w:rPr>
          <w:rFonts w:hint="eastAsia" w:ascii="宋体" w:hAnsi="宋体" w:cs="宋体"/>
          <w:bCs/>
          <w:color w:val="auto"/>
          <w:highlight w:val="none"/>
          <w:lang w:val="en-US" w:eastAsia="zh-CN"/>
        </w:rPr>
        <w:t xml:space="preserve">八</w:t>
      </w:r>
      <w:r>
        <w:rPr>
          <w:rFonts w:hint="eastAsia" w:ascii="宋体" w:hAnsi="宋体" w:cs="宋体"/>
          <w:bCs/>
          <w:color w:val="auto"/>
          <w:highlight w:val="none"/>
        </w:rPr>
        <w:t xml:space="preserve">、 供应商类似业绩情况表</w:t>
      </w:r>
      <w:r>
        <w:rPr>
          <w:color w:val="auto"/>
          <w:highlight w:val="none"/>
        </w:rPr>
        <w:tab/>
      </w:r>
      <w:r>
        <w:rPr>
          <w:color w:val="auto"/>
          <w:highlight w:val="none"/>
        </w:rPr>
        <w:fldChar w:fldCharType="begin"/>
      </w:r>
      <w:r>
        <w:rPr>
          <w:color w:val="auto"/>
          <w:highlight w:val="none"/>
        </w:rPr>
        <w:instrText xml:space="preserve"> PAGEREF _Toc25709 \h </w:instrText>
      </w:r>
      <w:r>
        <w:rPr>
          <w:color w:val="auto"/>
          <w:highlight w:val="none"/>
        </w:rPr>
        <w:fldChar w:fldCharType="separate"/>
      </w:r>
      <w:r>
        <w:rPr>
          <w:color w:val="auto"/>
          <w:highlight w:val="none"/>
        </w:rPr>
        <w:t xml:space="preserve">56</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_Toc15124 </w:instrText>
      </w:r>
      <w:r>
        <w:rPr>
          <w:color w:val="auto"/>
          <w:szCs w:val="32"/>
          <w:highlight w:val="none"/>
        </w:rPr>
        <w:fldChar w:fldCharType="separate"/>
      </w:r>
      <w:r>
        <w:rPr>
          <w:rFonts w:hint="eastAsia" w:ascii="宋体" w:hAnsi="宋体" w:cs="宋体"/>
          <w:bCs/>
          <w:color w:val="auto"/>
          <w:highlight w:val="none"/>
        </w:rPr>
        <w:t xml:space="preserve">附件</w:t>
      </w:r>
      <w:r>
        <w:rPr>
          <w:rFonts w:hint="eastAsia" w:ascii="宋体" w:hAnsi="宋体" w:cs="宋体"/>
          <w:bCs/>
          <w:color w:val="auto"/>
          <w:highlight w:val="none"/>
          <w:lang w:val="en-US" w:eastAsia="zh-CN"/>
        </w:rPr>
        <w:t xml:space="preserve">九</w:t>
      </w:r>
      <w:r>
        <w:rPr>
          <w:rFonts w:hint="eastAsia" w:ascii="宋体" w:hAnsi="宋体" w:eastAsia="宋体" w:cs="宋体"/>
          <w:bCs/>
          <w:color w:val="auto"/>
          <w:highlight w:val="none"/>
        </w:rPr>
        <w:t xml:space="preserve">：拟投入的仪器设备</w:t>
      </w:r>
      <w:r>
        <w:rPr>
          <w:color w:val="auto"/>
          <w:highlight w:val="none"/>
        </w:rPr>
        <w:tab/>
      </w:r>
      <w:r>
        <w:rPr>
          <w:color w:val="auto"/>
          <w:highlight w:val="none"/>
        </w:rPr>
        <w:fldChar w:fldCharType="begin"/>
      </w:r>
      <w:r>
        <w:rPr>
          <w:color w:val="auto"/>
          <w:highlight w:val="none"/>
        </w:rPr>
        <w:instrText xml:space="preserve"> PAGEREF _Toc15124 \h </w:instrText>
      </w:r>
      <w:r>
        <w:rPr>
          <w:color w:val="auto"/>
          <w:highlight w:val="none"/>
        </w:rPr>
        <w:fldChar w:fldCharType="separate"/>
      </w:r>
      <w:r>
        <w:rPr>
          <w:color w:val="auto"/>
          <w:highlight w:val="none"/>
        </w:rPr>
        <w:t xml:space="preserve">56</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_Toc10632 </w:instrText>
      </w:r>
      <w:r>
        <w:rPr>
          <w:color w:val="auto"/>
          <w:szCs w:val="32"/>
          <w:highlight w:val="none"/>
        </w:rPr>
        <w:fldChar w:fldCharType="separate"/>
      </w:r>
      <w:r>
        <w:rPr>
          <w:rFonts w:hint="eastAsia" w:ascii="宋体" w:hAnsi="宋体" w:cs="宋体"/>
          <w:color w:val="auto"/>
          <w:highlight w:val="none"/>
        </w:rPr>
        <w:t xml:space="preserve">附件十</w:t>
      </w:r>
      <w:r>
        <w:rPr>
          <w:rFonts w:hint="eastAsia" w:ascii="宋体" w:hAnsi="宋体" w:cs="宋体"/>
          <w:color w:val="auto"/>
          <w:highlight w:val="none"/>
          <w:lang w:eastAsia="zh-CN"/>
        </w:rPr>
        <w:t xml:space="preserve">：</w:t>
      </w:r>
      <w:r>
        <w:rPr>
          <w:color w:val="auto"/>
          <w:highlight w:val="none"/>
        </w:rPr>
        <w:tab/>
      </w:r>
      <w:r>
        <w:rPr>
          <w:color w:val="auto"/>
          <w:highlight w:val="none"/>
        </w:rPr>
        <w:fldChar w:fldCharType="begin"/>
      </w:r>
      <w:r>
        <w:rPr>
          <w:color w:val="auto"/>
          <w:highlight w:val="none"/>
        </w:rPr>
        <w:instrText xml:space="preserve"> PAGEREF _Toc10632 \h </w:instrText>
      </w:r>
      <w:r>
        <w:rPr>
          <w:color w:val="auto"/>
          <w:highlight w:val="none"/>
        </w:rPr>
        <w:fldChar w:fldCharType="separate"/>
      </w:r>
      <w:r>
        <w:rPr>
          <w:color w:val="auto"/>
          <w:highlight w:val="none"/>
        </w:rPr>
        <w:t xml:space="preserve">57</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_Toc24034 </w:instrText>
      </w:r>
      <w:r>
        <w:rPr>
          <w:color w:val="auto"/>
          <w:szCs w:val="32"/>
          <w:highlight w:val="none"/>
        </w:rPr>
        <w:fldChar w:fldCharType="separate"/>
      </w:r>
      <w:r>
        <w:rPr>
          <w:rFonts w:hint="eastAsia" w:ascii="宋体" w:hAnsi="宋体" w:cs="宋体"/>
          <w:color w:val="auto"/>
          <w:highlight w:val="none"/>
        </w:rPr>
        <w:t xml:space="preserve">附件十</w:t>
      </w:r>
      <w:r>
        <w:rPr>
          <w:rFonts w:hint="eastAsia" w:ascii="宋体" w:hAnsi="宋体" w:cs="宋体"/>
          <w:color w:val="auto"/>
          <w:highlight w:val="none"/>
          <w:lang w:val="en-US" w:eastAsia="zh-CN"/>
        </w:rPr>
        <w:t xml:space="preserve">一</w:t>
      </w:r>
      <w:r>
        <w:rPr>
          <w:rFonts w:hint="eastAsia" w:ascii="宋体" w:hAnsi="宋体" w:cs="宋体"/>
          <w:color w:val="auto"/>
          <w:highlight w:val="none"/>
        </w:rPr>
        <w:t xml:space="preserve">：</w:t>
      </w:r>
      <w:r>
        <w:rPr>
          <w:color w:val="auto"/>
          <w:highlight w:val="none"/>
        </w:rPr>
        <w:tab/>
      </w:r>
      <w:r>
        <w:rPr>
          <w:color w:val="auto"/>
          <w:highlight w:val="none"/>
        </w:rPr>
        <w:fldChar w:fldCharType="begin"/>
      </w:r>
      <w:r>
        <w:rPr>
          <w:color w:val="auto"/>
          <w:highlight w:val="none"/>
        </w:rPr>
        <w:instrText xml:space="preserve"> PAGEREF _Toc24034 \h </w:instrText>
      </w:r>
      <w:r>
        <w:rPr>
          <w:color w:val="auto"/>
          <w:highlight w:val="none"/>
        </w:rPr>
        <w:fldChar w:fldCharType="separate"/>
      </w:r>
      <w:r>
        <w:rPr>
          <w:color w:val="auto"/>
          <w:highlight w:val="none"/>
        </w:rPr>
        <w:t xml:space="preserve">58</w:t>
      </w:r>
      <w:r>
        <w:rPr>
          <w:color w:val="auto"/>
          <w:highlight w:val="none"/>
        </w:rPr>
        <w:fldChar w:fldCharType="end"/>
      </w:r>
      <w:r>
        <w:rPr>
          <w:color w:val="auto"/>
          <w:szCs w:val="32"/>
          <w:highlight w:val="none"/>
        </w:rPr>
        <w:fldChar w:fldCharType="end"/>
      </w:r>
      <w:r/>
    </w:p>
    <w:p>
      <w:pPr>
        <w:pStyle w:val="990"/>
        <w:spacing w:line="360" w:lineRule="auto"/>
        <w:tabs>
          <w:tab w:val="right" w:pos="9360" w:leader="dot"/>
        </w:tabs>
        <w:rPr>
          <w:color w:val="auto"/>
          <w:highlight w:val="none"/>
        </w:rPr>
      </w:pPr>
      <w:r>
        <w:rPr>
          <w:color w:val="auto"/>
          <w:szCs w:val="32"/>
          <w:highlight w:val="none"/>
        </w:rPr>
        <w:fldChar w:fldCharType="begin"/>
      </w:r>
      <w:r>
        <w:rPr>
          <w:color w:val="auto"/>
          <w:szCs w:val="32"/>
          <w:highlight w:val="none"/>
        </w:rPr>
        <w:instrText xml:space="preserve"> HYPERLINK \l _Toc31971 </w:instrText>
      </w:r>
      <w:r>
        <w:rPr>
          <w:color w:val="auto"/>
          <w:szCs w:val="32"/>
          <w:highlight w:val="none"/>
        </w:rPr>
        <w:fldChar w:fldCharType="separate"/>
      </w:r>
      <w:r>
        <w:rPr>
          <w:rFonts w:hint="eastAsia" w:ascii="宋体" w:hAnsi="宋体" w:cs="宋体"/>
          <w:color w:val="auto"/>
          <w:highlight w:val="none"/>
        </w:rPr>
        <w:t xml:space="preserve">附件十</w:t>
      </w:r>
      <w:r>
        <w:rPr>
          <w:rFonts w:hint="eastAsia" w:ascii="宋体" w:hAnsi="宋体" w:cs="宋体"/>
          <w:color w:val="auto"/>
          <w:highlight w:val="none"/>
          <w:lang w:val="en-US" w:eastAsia="zh-CN"/>
        </w:rPr>
        <w:t xml:space="preserve">二</w:t>
      </w:r>
      <w:r>
        <w:rPr>
          <w:rFonts w:hint="eastAsia" w:ascii="宋体" w:hAnsi="宋体" w:cs="宋体"/>
          <w:color w:val="auto"/>
          <w:highlight w:val="none"/>
        </w:rPr>
        <w:t xml:space="preserve">：</w:t>
      </w:r>
      <w:r>
        <w:rPr>
          <w:color w:val="auto"/>
          <w:highlight w:val="none"/>
        </w:rPr>
        <w:tab/>
      </w:r>
      <w:r>
        <w:rPr>
          <w:color w:val="auto"/>
          <w:highlight w:val="none"/>
        </w:rPr>
        <w:fldChar w:fldCharType="begin"/>
      </w:r>
      <w:r>
        <w:rPr>
          <w:color w:val="auto"/>
          <w:highlight w:val="none"/>
        </w:rPr>
        <w:instrText xml:space="preserve"> PAGEREF _Toc31971 \h </w:instrText>
      </w:r>
      <w:r>
        <w:rPr>
          <w:color w:val="auto"/>
          <w:highlight w:val="none"/>
        </w:rPr>
        <w:fldChar w:fldCharType="separate"/>
      </w:r>
      <w:r>
        <w:rPr>
          <w:color w:val="auto"/>
          <w:highlight w:val="none"/>
        </w:rPr>
        <w:t xml:space="preserve">59</w:t>
      </w:r>
      <w:r>
        <w:rPr>
          <w:color w:val="auto"/>
          <w:highlight w:val="none"/>
        </w:rPr>
        <w:fldChar w:fldCharType="end"/>
      </w:r>
      <w:r>
        <w:rPr>
          <w:color w:val="auto"/>
          <w:szCs w:val="32"/>
          <w:highlight w:val="none"/>
        </w:rPr>
        <w:fldChar w:fldCharType="end"/>
      </w:r>
      <w:r/>
    </w:p>
    <w:p>
      <w:pPr>
        <w:keepLines w:val="0"/>
        <w:keepNext w:val="0"/>
        <w:pageBreakBefore w:val="0"/>
        <w:spacing w:line="360" w:lineRule="auto"/>
        <w:rPr>
          <w:color w:val="auto"/>
          <w:highlight w:val="none"/>
        </w:rPr>
      </w:pPr>
      <w:r>
        <w:rPr>
          <w:color w:val="auto"/>
          <w:szCs w:val="32"/>
          <w:highlight w:val="none"/>
        </w:rPr>
        <w:fldChar w:fldCharType="end"/>
      </w:r>
      <w:r/>
    </w:p>
    <w:p>
      <w:pPr>
        <w:pStyle w:val="1144"/>
        <w:numPr>
          <w:ilvl w:val="0"/>
          <w:numId w:val="0"/>
        </w:numPr>
        <w:keepLines w:val="0"/>
        <w:keepNext w:val="0"/>
        <w:spacing w:before="0" w:after="0" w:line="440" w:lineRule="exact"/>
        <w:rPr>
          <w:rFonts w:hint="eastAsia" w:cs="宋体"/>
          <w:color w:val="auto"/>
          <w:sz w:val="30"/>
          <w:szCs w:val="30"/>
          <w:highlight w:val="none"/>
        </w:rPr>
      </w:pPr>
      <w:r/>
      <w:bookmarkStart w:id="0" w:name="_Toc18616"/>
      <w:r/>
      <w:bookmarkStart w:id="1" w:name="_Toc11462"/>
      <w:r>
        <w:rPr>
          <w:rFonts w:hint="eastAsia" w:cs="宋体"/>
          <w:color w:val="auto"/>
          <w:sz w:val="30"/>
          <w:szCs w:val="30"/>
          <w:highlight w:val="none"/>
        </w:rPr>
        <w:t xml:space="preserve">第一章 竞争性磋商邀请</w:t>
      </w:r>
      <w:bookmarkEnd w:id="0"/>
      <w:r/>
      <w:bookmarkEnd w:id="1"/>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tbl>
      <w:tblPr>
        <w:tblStyle w:val="9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6"/>
      </w:tblGrid>
      <w:tr>
        <w:trPr>
          <w:trHeight w:val="90"/>
        </w:trPr>
        <w:tc>
          <w:tcPr>
            <w:tcW w:w="9356" w:type="dxa"/>
            <w:vAlign w:val="top"/>
            <w:textDirection w:val="lrTb"/>
            <w:noWrap w:val="false"/>
          </w:tcPr>
          <w:p>
            <w:pPr>
              <w:ind w:firstLine="47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项目概况</w:t>
            </w:r>
            <w:r/>
          </w:p>
          <w:p>
            <w:pPr>
              <w:ind w:firstLine="480"/>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u w:val="none"/>
                <w:lang w:eastAsia="zh-CN"/>
              </w:rPr>
              <w:t xml:space="preserve">江苏省特检院</w:t>
            </w:r>
            <w:r>
              <w:rPr>
                <w:rFonts w:hint="eastAsia" w:ascii="宋体" w:hAnsi="宋体" w:cs="宋体"/>
                <w:color w:val="auto"/>
                <w:sz w:val="24"/>
                <w:highlight w:val="none"/>
                <w:u w:val="none"/>
                <w:lang w:eastAsia="zh-CN"/>
              </w:rPr>
              <w:t xml:space="preserve">昆山分院</w:t>
            </w:r>
            <w:r>
              <w:rPr>
                <w:rFonts w:hint="eastAsia" w:ascii="宋体" w:hAnsi="宋体" w:eastAsia="宋体" w:cs="宋体"/>
                <w:color w:val="auto"/>
                <w:sz w:val="24"/>
                <w:highlight w:val="none"/>
                <w:u w:val="none"/>
                <w:lang w:eastAsia="zh-CN"/>
              </w:rPr>
              <w:t xml:space="preserve">无损检测工作外委项目</w:t>
            </w:r>
            <w:r>
              <w:rPr>
                <w:rFonts w:hint="eastAsia" w:ascii="宋体" w:hAnsi="宋体" w:cs="宋体"/>
                <w:color w:val="auto"/>
                <w:sz w:val="24"/>
                <w:highlight w:val="none"/>
              </w:rPr>
              <w:t xml:space="preserve">的潜在供应商应在</w:t>
            </w:r>
            <w:r>
              <w:rPr>
                <w:rFonts w:hint="eastAsia" w:ascii="宋体" w:hAnsi="宋体" w:cs="宋体"/>
                <w:b/>
                <w:color w:val="auto"/>
                <w:sz w:val="24"/>
                <w:szCs w:val="24"/>
                <w:highlight w:val="none"/>
                <w:u w:val="single"/>
              </w:rPr>
              <w:t xml:space="preserve">江苏政府采购网</w:t>
            </w:r>
            <w:r>
              <w:rPr>
                <w:rFonts w:hint="eastAsia" w:ascii="宋体" w:hAnsi="宋体" w:cs="宋体"/>
                <w:color w:val="auto"/>
                <w:sz w:val="24"/>
                <w:highlight w:val="none"/>
              </w:rPr>
              <w:t xml:space="preserve">获取磋商文件，并于</w:t>
            </w:r>
            <w:r>
              <w:rPr>
                <w:rFonts w:hint="eastAsia" w:ascii="宋体" w:hAnsi="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11</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4</w:t>
            </w:r>
            <w:r>
              <w:rPr>
                <w:rFonts w:hint="eastAsia" w:ascii="宋体" w:hAnsi="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rPr>
              <w:t xml:space="preserve">点</w:t>
            </w:r>
            <w:r>
              <w:rPr>
                <w:rFonts w:hint="eastAsia" w:ascii="宋体" w:hAnsi="宋体" w:cs="宋体"/>
                <w:color w:val="auto"/>
                <w:sz w:val="24"/>
                <w:highlight w:val="none"/>
                <w:u w:val="single"/>
                <w:lang w:val="en-US" w:eastAsia="zh-CN"/>
              </w:rPr>
              <w:t xml:space="preserve">00</w:t>
            </w:r>
            <w:r>
              <w:rPr>
                <w:rFonts w:hint="eastAsia" w:ascii="宋体" w:hAnsi="宋体" w:cs="宋体"/>
                <w:color w:val="auto"/>
                <w:sz w:val="24"/>
                <w:highlight w:val="none"/>
                <w:u w:val="single"/>
              </w:rPr>
              <w:t xml:space="preserve">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tc>
      </w:tr>
    </w:tbl>
    <w:p>
      <w:pPr>
        <w:pStyle w:val="1145"/>
        <w:numPr>
          <w:ilvl w:val="0"/>
          <w:numId w:val="0"/>
        </w:numPr>
        <w:keepLines w:val="0"/>
        <w:keepNext w:val="0"/>
        <w:spacing w:before="0" w:after="0" w:line="440" w:lineRule="exact"/>
        <w:rPr>
          <w:rFonts w:hint="eastAsia" w:ascii="宋体" w:hAnsi="宋体" w:cs="宋体"/>
          <w:color w:val="auto"/>
          <w:sz w:val="24"/>
          <w:szCs w:val="24"/>
          <w:highlight w:val="none"/>
        </w:rPr>
        <w:outlineLvl w:val="1"/>
      </w:pPr>
      <w:r/>
      <w:bookmarkStart w:id="2" w:name="_Toc28359012"/>
      <w:r/>
      <w:bookmarkStart w:id="3" w:name="_Toc13565"/>
      <w:r/>
      <w:bookmarkStart w:id="4" w:name="_Toc35393798"/>
      <w:r/>
      <w:bookmarkStart w:id="5" w:name="_Toc28359089"/>
      <w:r/>
      <w:bookmarkStart w:id="6" w:name="_Toc35393629"/>
      <w:r>
        <w:rPr>
          <w:rFonts w:hint="eastAsia" w:ascii="宋体" w:hAnsi="宋体" w:cs="宋体"/>
          <w:color w:val="auto"/>
          <w:sz w:val="24"/>
          <w:szCs w:val="24"/>
          <w:highlight w:val="none"/>
        </w:rPr>
        <w:t xml:space="preserve">一、项目基本情况</w:t>
      </w:r>
      <w:bookmarkEnd w:id="2"/>
      <w:r/>
      <w:bookmarkEnd w:id="3"/>
      <w:r/>
      <w:bookmarkEnd w:id="4"/>
      <w:r/>
      <w:bookmarkEnd w:id="5"/>
      <w:r/>
      <w:bookmarkEnd w:id="6"/>
      <w:r/>
      <w:r/>
    </w:p>
    <w:p>
      <w:pPr>
        <w:ind w:firstLine="480"/>
        <w:spacing w:line="440" w:lineRule="exact"/>
        <w:rPr>
          <w:rFonts w:hint="eastAsia"/>
          <w:b w:val="0"/>
          <w:color w:val="auto"/>
          <w:sz w:val="24"/>
          <w:szCs w:val="24"/>
          <w:highlight w:val="none"/>
          <w:lang w:val="en-US" w:eastAsia="zh-CN"/>
        </w:rPr>
      </w:pPr>
      <w:r>
        <w:rPr>
          <w:rFonts w:hint="eastAsia" w:ascii="宋体" w:hAnsi="宋体" w:cs="宋体"/>
          <w:color w:val="auto"/>
          <w:sz w:val="24"/>
          <w:highlight w:val="none"/>
        </w:rPr>
        <w:t xml:space="preserve">项目编号：</w:t>
      </w:r>
      <w:r>
        <w:rPr>
          <w:rFonts w:hint="eastAsia" w:ascii="Times New Roman" w:hAnsi="Times New Roman"/>
          <w:b w:val="0"/>
          <w:color w:val="auto"/>
          <w:sz w:val="24"/>
          <w:szCs w:val="24"/>
          <w:highlight w:val="none"/>
          <w:lang w:eastAsia="zh-CN"/>
        </w:rPr>
        <w:t xml:space="preserve">JSZC-320000-SNZX-C2026-0175</w:t>
      </w:r>
      <w:r>
        <w:rPr>
          <w:rFonts w:hint="eastAsia"/>
          <w:b w:val="0"/>
          <w:color w:val="auto"/>
          <w:sz w:val="24"/>
          <w:szCs w:val="24"/>
          <w:highlight w:val="none"/>
          <w:lang w:val="en-US" w:eastAsia="zh-CN"/>
        </w:rPr>
      </w:r>
      <w:r/>
    </w:p>
    <w:p>
      <w:pPr>
        <w:ind w:firstLine="480"/>
        <w:spacing w:line="440" w:lineRule="exact"/>
        <w:rPr>
          <w:rFonts w:hint="eastAsia" w:ascii="宋体" w:hAnsi="宋体" w:cs="宋体"/>
          <w:color w:val="auto"/>
          <w:sz w:val="36"/>
          <w:szCs w:val="36"/>
          <w:highlight w:val="none"/>
          <w:lang w:eastAsia="zh-CN"/>
        </w:rPr>
      </w:pPr>
      <w:r>
        <w:rPr>
          <w:rFonts w:hint="eastAsia" w:ascii="宋体" w:hAnsi="宋体" w:cs="宋体"/>
          <w:color w:val="auto"/>
          <w:sz w:val="24"/>
          <w:highlight w:val="none"/>
        </w:rPr>
        <w:t xml:space="preserve">项目名称：</w:t>
      </w:r>
      <w:r>
        <w:rPr>
          <w:rFonts w:hint="eastAsia" w:ascii="宋体" w:hAnsi="宋体" w:eastAsia="宋体" w:cs="宋体"/>
          <w:color w:val="auto"/>
          <w:sz w:val="24"/>
          <w:highlight w:val="none"/>
          <w:u w:val="none"/>
          <w:lang w:eastAsia="zh-CN"/>
        </w:rPr>
        <w:t xml:space="preserve">江苏省特检院</w:t>
      </w:r>
      <w:r>
        <w:rPr>
          <w:rFonts w:hint="eastAsia" w:ascii="宋体" w:hAnsi="宋体" w:cs="宋体"/>
          <w:color w:val="auto"/>
          <w:sz w:val="24"/>
          <w:highlight w:val="none"/>
          <w:u w:val="none"/>
          <w:lang w:eastAsia="zh-CN"/>
        </w:rPr>
        <w:t xml:space="preserve">昆山分院</w:t>
      </w:r>
      <w:r>
        <w:rPr>
          <w:rFonts w:hint="eastAsia" w:ascii="宋体" w:hAnsi="宋体" w:eastAsia="宋体" w:cs="宋体"/>
          <w:color w:val="auto"/>
          <w:sz w:val="24"/>
          <w:highlight w:val="none"/>
          <w:u w:val="none"/>
          <w:lang w:eastAsia="zh-CN"/>
        </w:rPr>
        <w:t xml:space="preserve">无损检测工作外委项目</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采购方式：</w:t>
      </w:r>
      <w:r>
        <w:rPr>
          <w:rFonts w:hint="eastAsia" w:ascii="宋体" w:hAnsi="宋体" w:cs="宋体"/>
          <w:color w:val="auto"/>
          <w:sz w:val="24"/>
          <w:highlight w:val="none"/>
          <w:u w:val="none"/>
          <w:lang w:eastAsia="zh-CN"/>
        </w:rPr>
        <w:t xml:space="preserve">竞争性磋商</w:t>
      </w:r>
      <w:r/>
    </w:p>
    <w:p>
      <w:pPr>
        <w:pStyle w:val="1382"/>
        <w:ind w:left="0" w:right="0" w:firstLine="480"/>
        <w:keepLines w:val="0"/>
        <w:keepNext w:val="0"/>
        <w:pageBreakBefore w:val="0"/>
        <w:spacing w:line="360" w:lineRule="auto"/>
        <w:shd w:val="clear" w:color="auto" w:fill="auto"/>
        <w:widowControl w:val="off"/>
        <w:rPr>
          <w:rFonts w:hint="eastAsia" w:ascii="Times New Roman" w:hAnsi="Times New Roman"/>
          <w:b w:val="0"/>
          <w:color w:val="auto"/>
          <w:sz w:val="24"/>
          <w:szCs w:val="24"/>
          <w:highlight w:val="none"/>
          <w:lang w:val="en-US" w:eastAsia="zh-CN"/>
        </w:rPr>
        <w:outlineLvl w:val="9"/>
      </w:pPr>
      <w:r>
        <w:rPr>
          <w:rFonts w:hint="eastAsia" w:ascii="Times New Roman" w:hAnsi="Times New Roman"/>
          <w:b w:val="0"/>
          <w:color w:val="auto"/>
          <w:sz w:val="24"/>
          <w:szCs w:val="24"/>
          <w:highlight w:val="none"/>
        </w:rPr>
        <w:t xml:space="preserve">项目预算：</w:t>
      </w:r>
      <w:r>
        <w:rPr>
          <w:rFonts w:hint="eastAsia" w:ascii="Times New Roman" w:hAnsi="Times New Roman"/>
          <w:b w:val="0"/>
          <w:color w:val="auto"/>
          <w:sz w:val="24"/>
          <w:szCs w:val="24"/>
          <w:highlight w:val="none"/>
          <w:lang w:val="en-US" w:eastAsia="zh-CN"/>
        </w:rPr>
        <w:t xml:space="preserve">232</w:t>
      </w:r>
      <w:r>
        <w:rPr>
          <w:rFonts w:hint="eastAsia" w:ascii="Times New Roman" w:hAnsi="Times New Roman"/>
          <w:b w:val="0"/>
          <w:color w:val="auto"/>
          <w:sz w:val="24"/>
          <w:szCs w:val="24"/>
          <w:highlight w:val="none"/>
        </w:rPr>
        <w:t xml:space="preserve">万元</w:t>
      </w:r>
      <w:r>
        <w:rPr>
          <w:rFonts w:hint="eastAsia" w:ascii="Times New Roman" w:hAnsi="Times New Roman"/>
          <w:b w:val="0"/>
          <w:color w:val="auto"/>
          <w:sz w:val="24"/>
          <w:szCs w:val="24"/>
          <w:highlight w:val="none"/>
          <w:lang w:val="en-US" w:eastAsia="zh-CN"/>
        </w:rPr>
        <w:t xml:space="preserve">两年</w:t>
      </w:r>
      <w:r>
        <w:rPr>
          <w:rFonts w:hint="eastAsia" w:ascii="Times New Roman" w:hAnsi="Times New Roman"/>
          <w:b w:val="0"/>
          <w:color w:val="auto"/>
          <w:sz w:val="24"/>
          <w:szCs w:val="24"/>
          <w:highlight w:val="none"/>
        </w:rPr>
        <w:t xml:space="preserve">(</w:t>
      </w:r>
      <w:r>
        <w:rPr>
          <w:rFonts w:hint="eastAsia" w:ascii="Times New Roman" w:hAnsi="Times New Roman"/>
          <w:b w:val="0"/>
          <w:color w:val="auto"/>
          <w:sz w:val="24"/>
          <w:szCs w:val="24"/>
          <w:highlight w:val="none"/>
          <w:lang w:val="en-US" w:eastAsia="zh-CN"/>
        </w:rPr>
        <w:t xml:space="preserve">其中,2027年度预算:116万元(采购包1:58万元;采购包2:58万元)；2028年度预算:116万元(采购包1:58万元、采购包2:58万元)。</w:t>
      </w:r>
      <w:r/>
    </w:p>
    <w:p>
      <w:pPr>
        <w:ind w:left="0" w:right="0" w:firstLine="480"/>
        <w:keepLines w:val="0"/>
        <w:keepNext w:val="0"/>
        <w:pageBreakBefore w:val="0"/>
        <w:spacing w:line="360" w:lineRule="auto"/>
        <w:shd w:val="clear" w:color="auto" w:fill="auto"/>
        <w:rPr>
          <w:rFonts w:hint="eastAsia" w:ascii="Times New Roman" w:hAnsi="Times New Roman" w:eastAsia="宋体" w:cs="宋体"/>
          <w:b w:val="0"/>
          <w:bCs w:val="0"/>
          <w:color w:val="auto"/>
          <w:sz w:val="24"/>
          <w:szCs w:val="24"/>
          <w:highlight w:val="none"/>
          <w:lang w:val="en-US" w:eastAsia="zh-CN" w:bidi="ar-SA"/>
        </w:rPr>
      </w:pPr>
      <w:r>
        <w:rPr>
          <w:rFonts w:hint="eastAsia" w:ascii="Times New Roman" w:hAnsi="Times New Roman" w:eastAsia="宋体" w:cs="宋体"/>
          <w:b w:val="0"/>
          <w:bCs w:val="0"/>
          <w:color w:val="auto"/>
          <w:sz w:val="24"/>
          <w:szCs w:val="24"/>
          <w:highlight w:val="none"/>
          <w:lang w:val="en-US" w:eastAsia="zh-CN" w:bidi="ar-SA"/>
        </w:rPr>
        <w:t xml:space="preserve">最高限价：本项目按基准价（单价限价）的优惠率进行报价，设定(1-优惠率)的最高限价为100%，投标人的报价超过最高限价的，作无效投标处理。</w:t>
      </w:r>
      <w:r/>
    </w:p>
    <w:tbl>
      <w:tblPr>
        <w:tblStyle w:val="973"/>
        <w:tblW w:w="47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157"/>
        <w:gridCol w:w="1620"/>
        <w:gridCol w:w="1875"/>
        <w:gridCol w:w="975"/>
        <w:gridCol w:w="1500"/>
      </w:tblGrid>
      <w:tr>
        <w:trPr>
          <w:jc w:val="center"/>
        </w:trPr>
        <w:tc>
          <w:tcPr>
            <w:tcW w:w="1011" w:type="dxa"/>
            <w:vAlign w:val="center"/>
            <w:textDirection w:val="lrTb"/>
            <w:noWrap w:val="false"/>
          </w:tcPr>
          <w:p>
            <w:pPr>
              <w:pStyle w:val="1176"/>
              <w:ind w:left="0"/>
              <w:jc w:val="center"/>
              <w:spacing w:line="360" w:lineRule="auto"/>
              <w:rPr>
                <w:rFonts w:hint="default"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采购包号</w:t>
            </w:r>
            <w:r/>
          </w:p>
        </w:tc>
        <w:tc>
          <w:tcPr>
            <w:tcW w:w="2157" w:type="dxa"/>
            <w:vAlign w:val="center"/>
            <w:textDirection w:val="lrTb"/>
            <w:noWrap w:val="false"/>
          </w:tcPr>
          <w:p>
            <w:pPr>
              <w:pStyle w:val="1176"/>
              <w:ind w:left="0"/>
              <w:jc w:val="center"/>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服务范围</w:t>
            </w:r>
            <w:r/>
          </w:p>
        </w:tc>
        <w:tc>
          <w:tcPr>
            <w:tcW w:w="1620" w:type="dxa"/>
            <w:vAlign w:val="center"/>
            <w:textDirection w:val="lrTb"/>
            <w:noWrap w:val="false"/>
          </w:tcPr>
          <w:p>
            <w:pPr>
              <w:jc w:val="both"/>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检测方法</w:t>
            </w:r>
            <w:r/>
          </w:p>
        </w:tc>
        <w:tc>
          <w:tcPr>
            <w:tcW w:w="1875"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项目明细</w:t>
            </w:r>
            <w:r/>
          </w:p>
        </w:tc>
        <w:tc>
          <w:tcPr>
            <w:tcW w:w="975"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计费单位</w:t>
            </w:r>
            <w:r/>
          </w:p>
        </w:tc>
        <w:tc>
          <w:tcPr>
            <w:tcW w:w="1500"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基准价（单价限价）（元）</w:t>
            </w:r>
            <w:r/>
          </w:p>
        </w:tc>
      </w:tr>
      <w:tr>
        <w:trPr>
          <w:jc w:val="center"/>
          <w:trHeight w:val="2422"/>
        </w:trPr>
        <w:tc>
          <w:tcPr>
            <w:tcW w:w="1011" w:type="dxa"/>
            <w:vAlign w:val="center"/>
            <w:textDirection w:val="lrTb"/>
            <w:noWrap w:val="false"/>
          </w:tcPr>
          <w:p>
            <w:pPr>
              <w:pStyle w:val="1176"/>
              <w:ind w:left="0"/>
              <w:jc w:val="center"/>
              <w:spacing w:line="360" w:lineRule="auto"/>
              <w:rPr>
                <w:rFonts w:hint="eastAsia"/>
                <w:color w:val="auto"/>
                <w:sz w:val="21"/>
                <w:szCs w:val="21"/>
                <w:highlight w:val="none"/>
                <w:lang w:eastAsia="zh-CN"/>
              </w:rPr>
            </w:pPr>
            <w:r>
              <w:rPr>
                <w:rFonts w:hint="eastAsia"/>
                <w:color w:val="auto"/>
                <w:sz w:val="21"/>
                <w:szCs w:val="21"/>
                <w:highlight w:val="none"/>
                <w:lang w:eastAsia="zh-CN"/>
              </w:rPr>
            </w:r>
            <w:r/>
          </w:p>
          <w:p>
            <w:pPr>
              <w:jc w:val="center"/>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w:t>
            </w:r>
            <w:r/>
          </w:p>
          <w:p>
            <w:pPr>
              <w:pStyle w:val="1176"/>
              <w:ind w:left="0"/>
              <w:jc w:val="center"/>
              <w:spacing w:line="360" w:lineRule="auto"/>
              <w:rPr>
                <w:rFonts w:hint="eastAsia"/>
                <w:color w:val="auto"/>
                <w:sz w:val="21"/>
                <w:szCs w:val="21"/>
                <w:highlight w:val="none"/>
                <w:lang w:eastAsia="zh-CN"/>
              </w:rPr>
            </w:pPr>
            <w:r>
              <w:rPr>
                <w:rFonts w:hint="eastAsia"/>
                <w:color w:val="auto"/>
                <w:sz w:val="21"/>
                <w:szCs w:val="21"/>
                <w:highlight w:val="none"/>
                <w:lang w:eastAsia="zh-CN"/>
              </w:rPr>
            </w:r>
            <w:r/>
          </w:p>
          <w:p>
            <w:pPr>
              <w:pStyle w:val="1176"/>
              <w:ind w:left="0"/>
              <w:jc w:val="center"/>
              <w:spacing w:line="360" w:lineRule="auto"/>
              <w:rPr>
                <w:rFonts w:hint="eastAsia"/>
                <w:color w:val="auto"/>
                <w:sz w:val="21"/>
                <w:szCs w:val="21"/>
                <w:highlight w:val="none"/>
                <w:lang w:eastAsia="zh-CN"/>
              </w:rPr>
            </w:pPr>
            <w:r>
              <w:rPr>
                <w:rFonts w:hint="eastAsia"/>
                <w:color w:val="auto"/>
                <w:sz w:val="21"/>
                <w:szCs w:val="21"/>
                <w:highlight w:val="none"/>
                <w:lang w:eastAsia="zh-CN"/>
              </w:rPr>
            </w:r>
            <w:r/>
          </w:p>
        </w:tc>
        <w:tc>
          <w:tcPr>
            <w:tcW w:w="2157" w:type="dxa"/>
            <w:vAlign w:val="center"/>
            <w:textDirection w:val="lrTb"/>
            <w:noWrap w:val="false"/>
          </w:tcPr>
          <w:p>
            <w:pPr>
              <w:jc w:val="center"/>
              <w:spacing w:line="360" w:lineRule="auto"/>
              <w:rPr>
                <w:rFonts w:hint="default"/>
                <w:color w:val="auto"/>
                <w:sz w:val="21"/>
                <w:szCs w:val="21"/>
                <w:highlight w:val="none"/>
                <w:lang w:val="en-US" w:eastAsia="zh-CN"/>
              </w:rPr>
            </w:pPr>
            <w:r>
              <w:rPr>
                <w:rFonts w:hint="eastAsia" w:ascii="宋体" w:hAnsi="宋体"/>
                <w:color w:val="auto"/>
                <w:sz w:val="21"/>
                <w:szCs w:val="21"/>
                <w:highlight w:val="none"/>
                <w:lang w:val="en-US" w:eastAsia="zh-CN"/>
              </w:rPr>
              <w:t xml:space="preserve">昆山市（高新区、城北镇、张浦镇、周市镇、锦溪镇、周庄镇、巴城镇）</w:t>
            </w:r>
            <w:r/>
          </w:p>
        </w:tc>
        <w:tc>
          <w:tcPr>
            <w:tcW w:w="1620" w:type="dxa"/>
            <w:vAlign w:val="center"/>
            <w:textDirection w:val="lrTb"/>
            <w:noWrap w:val="false"/>
          </w:tcPr>
          <w:p>
            <w:pPr>
              <w:jc w:val="center"/>
              <w:spacing w:line="360" w:lineRule="auto"/>
              <w:rPr>
                <w:color w:val="auto"/>
                <w:sz w:val="21"/>
                <w:szCs w:val="21"/>
                <w:highlight w:val="none"/>
                <w:lang w:eastAsia="zh-CN"/>
              </w:rPr>
            </w:pPr>
            <w:r>
              <w:rPr>
                <w:rFonts w:hint="eastAsia" w:ascii="宋体" w:hAnsi="宋体" w:eastAsia="宋体"/>
                <w:color w:val="auto"/>
                <w:sz w:val="21"/>
                <w:szCs w:val="21"/>
                <w:highlight w:val="none"/>
                <w:lang w:eastAsia="zh-CN"/>
              </w:rPr>
              <w:t xml:space="preserve">射线检测（RT）</w:t>
            </w:r>
            <w:r/>
          </w:p>
        </w:tc>
        <w:tc>
          <w:tcPr>
            <w:tcW w:w="1875"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X射线拍片</w:t>
            </w:r>
            <w:r/>
          </w:p>
        </w:tc>
        <w:tc>
          <w:tcPr>
            <w:tcW w:w="975"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张</w:t>
            </w:r>
            <w:r/>
          </w:p>
        </w:tc>
        <w:tc>
          <w:tcPr>
            <w:tcW w:w="1500" w:type="dxa"/>
            <w:vAlign w:val="center"/>
            <w:textDirection w:val="lrTb"/>
            <w:noWrap w:val="false"/>
          </w:tcPr>
          <w:p>
            <w:pPr>
              <w:jc w:val="center"/>
              <w:spacing w:line="360" w:lineRule="auto"/>
              <w:rPr>
                <w:rFonts w:hint="default"/>
                <w:color w:val="auto"/>
                <w:sz w:val="21"/>
                <w:szCs w:val="21"/>
                <w:highlight w:val="none"/>
                <w:lang w:val="en-US" w:eastAsia="zh-CN"/>
              </w:rPr>
            </w:pPr>
            <w:r>
              <w:rPr>
                <w:rFonts w:hint="eastAsia" w:ascii="宋体" w:hAnsi="宋体"/>
                <w:color w:val="auto"/>
                <w:sz w:val="21"/>
                <w:szCs w:val="21"/>
                <w:highlight w:val="none"/>
                <w:lang w:val="en-US" w:eastAsia="zh-CN"/>
              </w:rPr>
              <w:t xml:space="preserve">36</w:t>
            </w:r>
            <w:r/>
          </w:p>
        </w:tc>
      </w:tr>
      <w:tr>
        <w:trPr>
          <w:jc w:val="center"/>
          <w:trHeight w:val="2422"/>
        </w:trPr>
        <w:tc>
          <w:tcPr>
            <w:tcW w:w="1011" w:type="dxa"/>
            <w:vAlign w:val="center"/>
            <w:textDirection w:val="lrTb"/>
            <w:noWrap w:val="false"/>
          </w:tcPr>
          <w:p>
            <w:pPr>
              <w:jc w:val="center"/>
              <w:spacing w:line="360" w:lineRule="auto"/>
              <w:rPr>
                <w:rFonts w:hint="default"/>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w:t>
            </w:r>
            <w:r/>
          </w:p>
        </w:tc>
        <w:tc>
          <w:tcPr>
            <w:tcW w:w="2157" w:type="dxa"/>
            <w:vAlign w:val="center"/>
            <w:textDirection w:val="lrTb"/>
            <w:noWrap w:val="false"/>
          </w:tcPr>
          <w:p>
            <w:pPr>
              <w:jc w:val="center"/>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昆山市（开发区、千灯镇、花桥镇、淀山湖镇、陆家镇）</w:t>
            </w:r>
            <w:r/>
          </w:p>
        </w:tc>
        <w:tc>
          <w:tcPr>
            <w:tcW w:w="1620"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olor w:val="auto"/>
                <w:sz w:val="21"/>
                <w:szCs w:val="21"/>
                <w:highlight w:val="none"/>
                <w:lang w:eastAsia="zh-CN"/>
              </w:rPr>
              <w:t xml:space="preserve">射线检测（RT）</w:t>
            </w:r>
            <w:r/>
          </w:p>
        </w:tc>
        <w:tc>
          <w:tcPr>
            <w:tcW w:w="1875"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olor w:val="auto"/>
                <w:sz w:val="21"/>
                <w:szCs w:val="21"/>
                <w:highlight w:val="none"/>
                <w:lang w:eastAsia="zh-CN"/>
              </w:rPr>
              <w:t xml:space="preserve">X射线拍片</w:t>
            </w:r>
            <w:r/>
          </w:p>
        </w:tc>
        <w:tc>
          <w:tcPr>
            <w:tcW w:w="975"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olor w:val="auto"/>
                <w:sz w:val="21"/>
                <w:szCs w:val="21"/>
                <w:highlight w:val="none"/>
                <w:lang w:eastAsia="zh-CN"/>
              </w:rPr>
              <w:t xml:space="preserve">张</w:t>
            </w:r>
            <w:r/>
          </w:p>
        </w:tc>
        <w:tc>
          <w:tcPr>
            <w:tcW w:w="1500"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color w:val="auto"/>
                <w:sz w:val="21"/>
                <w:szCs w:val="21"/>
                <w:highlight w:val="none"/>
                <w:lang w:val="en-US" w:eastAsia="zh-CN"/>
              </w:rPr>
              <w:t xml:space="preserve">36</w:t>
            </w:r>
            <w:r/>
          </w:p>
        </w:tc>
      </w:tr>
    </w:tbl>
    <w:p>
      <w:pPr>
        <w:ind w:left="0" w:right="0" w:firstLine="480"/>
        <w:keepLines w:val="0"/>
        <w:keepNext w:val="0"/>
        <w:pageBreakBefore w:val="0"/>
        <w:spacing w:line="360" w:lineRule="auto"/>
        <w:shd w:val="clear" w:color="auto" w:fill="auto"/>
        <w:rPr>
          <w:rFonts w:hint="eastAsia" w:ascii="Times New Roman" w:hAnsi="Times New Roman" w:eastAsia="宋体" w:cs="宋体"/>
          <w:b w:val="0"/>
          <w:bCs w:val="0"/>
          <w:color w:val="auto"/>
          <w:sz w:val="24"/>
          <w:szCs w:val="24"/>
          <w:highlight w:val="none"/>
          <w:lang w:val="en-US" w:eastAsia="zh-CN" w:bidi="ar-SA"/>
        </w:rPr>
      </w:pPr>
      <w:r>
        <w:rPr>
          <w:rFonts w:hint="eastAsia" w:ascii="Times New Roman" w:hAnsi="Times New Roman" w:eastAsia="宋体" w:cs="宋体"/>
          <w:b w:val="0"/>
          <w:bCs w:val="0"/>
          <w:color w:val="auto"/>
          <w:sz w:val="24"/>
          <w:szCs w:val="24"/>
          <w:highlight w:val="none"/>
          <w:lang w:val="en-US" w:eastAsia="zh-CN" w:bidi="ar-SA"/>
        </w:rPr>
      </w:r>
      <w:r/>
    </w:p>
    <w:p>
      <w:pPr>
        <w:ind w:left="0" w:right="0"/>
        <w:keepLines w:val="0"/>
        <w:keepNext w:val="0"/>
        <w:pageBreakBefore w:val="0"/>
        <w:spacing w:line="360" w:lineRule="auto"/>
        <w:shd w:val="clear" w:color="auto" w:fill="auto"/>
        <w:widowControl/>
        <w:rPr>
          <w:rFonts w:hint="default" w:ascii="宋体" w:hAnsi="宋体" w:eastAsia="宋体" w:cs="宋体"/>
          <w:color w:val="auto"/>
          <w:sz w:val="24"/>
          <w:highlight w:val="none"/>
          <w:u w:val="none"/>
          <w:lang w:val="en-US" w:eastAsia="zh-CN"/>
        </w:rPr>
      </w:pPr>
      <w:r/>
      <w:bookmarkStart w:id="7" w:name="_Toc28359090"/>
      <w:r/>
      <w:bookmarkStart w:id="8" w:name="_Toc35393630"/>
      <w:r/>
      <w:bookmarkStart w:id="9" w:name="_Toc28359013"/>
      <w:r/>
      <w:bookmarkStart w:id="10" w:name="_Toc35393799"/>
      <w:r>
        <w:rPr>
          <w:rFonts w:hint="eastAsia" w:ascii="宋体" w:hAnsi="宋体" w:cs="宋体"/>
          <w:color w:val="auto"/>
          <w:sz w:val="24"/>
          <w:highlight w:val="none"/>
          <w:u w:val="none"/>
          <w:lang w:val="en-US" w:eastAsia="zh-CN"/>
        </w:rPr>
        <w:t xml:space="preserve">注：本项目共有2个包，本次招标为包1、包2，2个包同时进行采购，同一供应商可以同时参加多个分包的磋商活动，但只能中一个包(即“兼投不兼中”)。本项目评标顺序为:包1、包2，在评标阶段按包号正序评标，若供应商在依次评标的包中被推荐为第一中标候选人，则供应商不得参加后续包的评审。</w:t>
      </w:r>
      <w:r/>
    </w:p>
    <w:p>
      <w:pPr>
        <w:ind w:left="0" w:right="0"/>
        <w:keepLines w:val="0"/>
        <w:keepNext w:val="0"/>
        <w:pageBreakBefore w:val="0"/>
        <w:spacing w:line="360" w:lineRule="auto"/>
        <w:shd w:val="clear" w:color="auto" w:fill="auto"/>
        <w:widowControl/>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eastAsia="zh-CN"/>
        </w:rPr>
        <w:t xml:space="preserve">采购需求：</w:t>
      </w:r>
      <w:r>
        <w:rPr>
          <w:rFonts w:hint="eastAsia" w:ascii="宋体" w:hAnsi="宋体" w:eastAsia="宋体" w:cs="宋体"/>
          <w:color w:val="auto"/>
          <w:sz w:val="24"/>
          <w:highlight w:val="none"/>
          <w:u w:val="none"/>
          <w:lang w:val="en-US" w:eastAsia="zh-CN"/>
        </w:rPr>
        <w:t xml:space="preserve">本项目主要对</w:t>
      </w:r>
      <w:r>
        <w:rPr>
          <w:rFonts w:hint="eastAsia" w:ascii="宋体" w:hAnsi="宋体" w:eastAsia="宋体" w:cs="宋体"/>
          <w:color w:val="auto"/>
          <w:sz w:val="24"/>
          <w:highlight w:val="none"/>
          <w:u w:val="none"/>
          <w:lang w:eastAsia="zh-CN"/>
        </w:rPr>
        <w:t xml:space="preserve">江苏省特检院</w:t>
      </w:r>
      <w:r>
        <w:rPr>
          <w:rFonts w:hint="eastAsia" w:ascii="宋体" w:hAnsi="宋体" w:cs="宋体"/>
          <w:color w:val="auto"/>
          <w:sz w:val="24"/>
          <w:highlight w:val="none"/>
          <w:u w:val="none"/>
          <w:lang w:eastAsia="zh-CN"/>
        </w:rPr>
        <w:t xml:space="preserve">昆山分院</w:t>
      </w:r>
      <w:r>
        <w:rPr>
          <w:rFonts w:hint="eastAsia" w:ascii="宋体" w:hAnsi="宋体" w:eastAsia="宋体" w:cs="宋体"/>
          <w:color w:val="auto"/>
          <w:sz w:val="24"/>
          <w:highlight w:val="none"/>
          <w:u w:val="none"/>
          <w:lang w:eastAsia="zh-CN"/>
        </w:rPr>
        <w:t xml:space="preserve">无损检测</w:t>
      </w:r>
      <w:r>
        <w:rPr>
          <w:rFonts w:hint="eastAsia" w:ascii="宋体" w:hAnsi="宋体" w:eastAsia="宋体" w:cs="宋体"/>
          <w:color w:val="auto"/>
          <w:sz w:val="24"/>
          <w:highlight w:val="none"/>
          <w:u w:val="none"/>
          <w:lang w:val="en-US" w:eastAsia="zh-CN"/>
        </w:rPr>
        <w:t xml:space="preserve">射线检测RT</w:t>
      </w:r>
      <w:r>
        <w:rPr>
          <w:rFonts w:hint="eastAsia" w:ascii="宋体" w:hAnsi="宋体" w:eastAsia="宋体" w:cs="宋体"/>
          <w:color w:val="auto"/>
          <w:sz w:val="24"/>
          <w:highlight w:val="none"/>
          <w:u w:val="none"/>
          <w:lang w:eastAsia="zh-CN"/>
        </w:rPr>
        <w:t xml:space="preserve">工作外委</w:t>
      </w:r>
      <w:r>
        <w:rPr>
          <w:rFonts w:hint="eastAsia" w:ascii="宋体" w:hAnsi="宋体" w:eastAsia="宋体" w:cs="宋体"/>
          <w:color w:val="auto"/>
          <w:sz w:val="24"/>
          <w:highlight w:val="none"/>
          <w:u w:val="none"/>
          <w:lang w:val="en-US" w:eastAsia="zh-CN"/>
        </w:rPr>
        <w:t xml:space="preserve">服务。具体详见招标文件第四章。</w:t>
      </w:r>
      <w:r/>
    </w:p>
    <w:p>
      <w:pPr>
        <w:ind w:left="0" w:right="0"/>
        <w:keepLines w:val="0"/>
        <w:keepNext w:val="0"/>
        <w:pageBreakBefore w:val="0"/>
        <w:spacing w:line="360" w:lineRule="auto"/>
        <w:shd w:val="clear" w:color="auto" w:fill="auto"/>
        <w:widowControl/>
        <w:rPr>
          <w:rFonts w:hint="eastAsia" w:ascii="宋体" w:hAnsi="宋体" w:eastAsia="宋体" w:cs="宋体"/>
          <w:color w:val="auto"/>
          <w:sz w:val="24"/>
          <w:highlight w:val="none"/>
          <w:u w:val="none"/>
          <w:lang w:val="en-US" w:eastAsia="zh-CN"/>
        </w:rPr>
      </w:pPr>
      <w:r/>
      <w:bookmarkStart w:id="11" w:name="_Toc19283"/>
      <w:r/>
      <w:bookmarkStart w:id="12" w:name="_Toc30490"/>
      <w:r>
        <w:rPr>
          <w:rFonts w:hint="eastAsia" w:ascii="宋体" w:hAnsi="宋体" w:eastAsia="宋体" w:cs="宋体"/>
          <w:color w:val="auto"/>
          <w:sz w:val="24"/>
          <w:highlight w:val="none"/>
          <w:u w:val="none"/>
          <w:lang w:eastAsia="zh-CN"/>
        </w:rPr>
        <w:t xml:space="preserve">合同</w:t>
      </w:r>
      <w:r>
        <w:rPr>
          <w:rFonts w:hint="eastAsia" w:ascii="宋体" w:hAnsi="宋体" w:eastAsia="宋体" w:cs="宋体"/>
          <w:color w:val="auto"/>
          <w:sz w:val="24"/>
          <w:highlight w:val="none"/>
          <w:u w:val="none"/>
          <w:lang w:val="en-US" w:eastAsia="zh-CN"/>
        </w:rPr>
        <w:t xml:space="preserve">履行</w:t>
      </w:r>
      <w:r>
        <w:rPr>
          <w:rFonts w:hint="eastAsia" w:ascii="宋体" w:hAnsi="宋体" w:eastAsia="宋体" w:cs="宋体"/>
          <w:color w:val="auto"/>
          <w:sz w:val="24"/>
          <w:highlight w:val="none"/>
          <w:u w:val="none"/>
          <w:lang w:eastAsia="zh-CN"/>
        </w:rPr>
        <w:t xml:space="preserve">期限：</w:t>
      </w:r>
      <w:bookmarkEnd w:id="11"/>
      <w:r/>
      <w:bookmarkEnd w:id="12"/>
      <w:r>
        <w:rPr>
          <w:rFonts w:hint="eastAsia" w:ascii="宋体" w:hAnsi="宋体" w:cs="宋体"/>
          <w:color w:val="auto"/>
          <w:sz w:val="24"/>
          <w:highlight w:val="none"/>
          <w:u w:val="none"/>
          <w:lang w:val="en-US" w:eastAsia="zh-CN"/>
        </w:rPr>
        <w:t xml:space="preserve">自2027年1月1日</w:t>
      </w:r>
      <w:r>
        <w:rPr>
          <w:rFonts w:hint="eastAsia" w:ascii="宋体" w:hAnsi="宋体" w:eastAsia="宋体" w:cs="宋体"/>
          <w:color w:val="auto"/>
          <w:sz w:val="24"/>
          <w:highlight w:val="none"/>
          <w:u w:val="none"/>
          <w:lang w:val="en-US" w:eastAsia="zh-CN"/>
        </w:rPr>
        <w:t xml:space="preserve">起至202</w:t>
      </w:r>
      <w:r>
        <w:rPr>
          <w:rFonts w:hint="eastAsia" w:ascii="宋体" w:hAnsi="宋体" w:cs="宋体"/>
          <w:color w:val="auto"/>
          <w:sz w:val="24"/>
          <w:highlight w:val="none"/>
          <w:u w:val="none"/>
          <w:lang w:val="en-US" w:eastAsia="zh-CN"/>
        </w:rPr>
        <w:t xml:space="preserve">8</w:t>
      </w:r>
      <w:r>
        <w:rPr>
          <w:rFonts w:hint="eastAsia" w:ascii="宋体" w:hAnsi="宋体" w:eastAsia="宋体" w:cs="宋体"/>
          <w:color w:val="auto"/>
          <w:sz w:val="24"/>
          <w:highlight w:val="none"/>
          <w:u w:val="none"/>
          <w:lang w:val="en-US" w:eastAsia="zh-CN"/>
        </w:rPr>
        <w:t xml:space="preserve">年12月31日。</w:t>
      </w:r>
      <w:r>
        <w:rPr>
          <w:rFonts w:hint="eastAsia" w:ascii="宋体" w:hAnsi="宋体" w:cs="宋体"/>
          <w:color w:val="auto"/>
          <w:sz w:val="24"/>
          <w:highlight w:val="none"/>
          <w:u w:val="none"/>
          <w:lang w:val="en-US" w:eastAsia="zh-CN"/>
        </w:rPr>
        <w:t xml:space="preserve">合同一年一签(以自然年进行划分，即12月31日)，如第二年预算落实且符合采购人检查考核要求，本合同可续签一年。各项任务自合同签订并得到采购人书面通知开始，必须至项目规定的所有工作完成止。</w:t>
      </w:r>
      <w:r/>
    </w:p>
    <w:p>
      <w:pPr>
        <w:pStyle w:val="1382"/>
        <w:ind w:left="0" w:right="0"/>
        <w:keepLines w:val="0"/>
        <w:keepNext w:val="0"/>
        <w:pageBreakBefore w:val="0"/>
        <w:spacing w:line="360" w:lineRule="auto"/>
        <w:shd w:val="clear" w:color="auto" w:fill="auto"/>
        <w:rPr>
          <w:rFonts w:hint="eastAsia" w:ascii="Times New Roman" w:hAnsi="Times New Roman"/>
          <w:b w:val="0"/>
          <w:color w:val="auto"/>
          <w:sz w:val="24"/>
          <w:szCs w:val="24"/>
          <w:highlight w:val="none"/>
        </w:rPr>
        <w:outlineLvl w:val="9"/>
      </w:pPr>
      <w:r>
        <w:rPr>
          <w:rFonts w:hint="eastAsia" w:ascii="Times New Roman" w:hAnsi="Times New Roman"/>
          <w:b w:val="0"/>
          <w:color w:val="auto"/>
          <w:sz w:val="24"/>
          <w:szCs w:val="24"/>
          <w:highlight w:val="none"/>
        </w:rPr>
        <w:t xml:space="preserve">本项目（是/否）接受联合体：</w:t>
      </w:r>
      <w:r>
        <w:rPr>
          <w:rFonts w:hint="eastAsia" w:ascii="Times New Roman" w:hAnsi="Times New Roman"/>
          <w:b w:val="0"/>
          <w:color w:val="auto"/>
          <w:sz w:val="24"/>
          <w:szCs w:val="24"/>
          <w:highlight w:val="none"/>
          <w:u w:val="single"/>
        </w:rPr>
        <w:t xml:space="preserve">否</w:t>
      </w:r>
      <w:r>
        <w:rPr>
          <w:rFonts w:hint="eastAsia" w:ascii="Times New Roman" w:hAnsi="Times New Roman"/>
          <w:b w:val="0"/>
          <w:color w:val="auto"/>
          <w:sz w:val="24"/>
          <w:szCs w:val="24"/>
          <w:highlight w:val="none"/>
        </w:rPr>
        <w:t xml:space="preserve">。</w:t>
      </w:r>
      <w:r/>
    </w:p>
    <w:p>
      <w:pPr>
        <w:pStyle w:val="1145"/>
        <w:numPr>
          <w:ilvl w:val="0"/>
          <w:numId w:val="0"/>
        </w:numPr>
        <w:keepLines w:val="0"/>
        <w:keepNext w:val="0"/>
        <w:spacing w:before="0" w:after="0" w:line="440" w:lineRule="exact"/>
        <w:rPr>
          <w:rFonts w:hint="eastAsia" w:ascii="宋体" w:hAnsi="宋体" w:cs="宋体"/>
          <w:color w:val="auto"/>
          <w:sz w:val="24"/>
          <w:szCs w:val="24"/>
          <w:highlight w:val="none"/>
        </w:rPr>
        <w:outlineLvl w:val="1"/>
      </w:pPr>
      <w:r/>
      <w:bookmarkStart w:id="13" w:name="_Toc6837"/>
      <w:r>
        <w:rPr>
          <w:rFonts w:hint="eastAsia" w:ascii="宋体" w:hAnsi="宋体" w:cs="宋体"/>
          <w:color w:val="auto"/>
          <w:sz w:val="24"/>
          <w:szCs w:val="24"/>
          <w:highlight w:val="none"/>
        </w:rPr>
        <w:t xml:space="preserve">二、申请人的资格要求：</w:t>
      </w:r>
      <w:bookmarkEnd w:id="7"/>
      <w:r/>
      <w:bookmarkEnd w:id="8"/>
      <w:r/>
      <w:bookmarkEnd w:id="9"/>
      <w:r/>
      <w:bookmarkEnd w:id="10"/>
      <w:r/>
      <w:bookmarkEnd w:id="13"/>
      <w:r/>
      <w:r/>
    </w:p>
    <w:p>
      <w:pPr>
        <w:pStyle w:val="1382"/>
        <w:ind w:left="0" w:right="0"/>
        <w:keepLines w:val="0"/>
        <w:keepNext w:val="0"/>
        <w:pageBreakBefore w:val="0"/>
        <w:spacing w:line="360" w:lineRule="auto"/>
        <w:shd w:val="clear" w:color="auto" w:fill="auto"/>
        <w:rPr>
          <w:rFonts w:hint="eastAsia" w:ascii="Times New Roman" w:hAnsi="Times New Roman"/>
          <w:b w:val="0"/>
          <w:color w:val="auto"/>
          <w:sz w:val="24"/>
          <w:szCs w:val="24"/>
          <w:highlight w:val="none"/>
        </w:rPr>
        <w:outlineLvl w:val="9"/>
      </w:pPr>
      <w:r/>
      <w:bookmarkStart w:id="14" w:name="_Toc35393631"/>
      <w:r/>
      <w:bookmarkStart w:id="15" w:name="_Toc35393800"/>
      <w:r>
        <w:rPr>
          <w:rFonts w:hint="eastAsia" w:ascii="Times New Roman" w:hAnsi="Times New Roman"/>
          <w:b w:val="0"/>
          <w:color w:val="auto"/>
          <w:sz w:val="24"/>
          <w:szCs w:val="24"/>
          <w:highlight w:val="none"/>
          <w:lang w:eastAsia="zh-CN"/>
        </w:rPr>
        <w:t xml:space="preserve">（</w:t>
      </w:r>
      <w:r>
        <w:rPr>
          <w:rFonts w:hint="eastAsia" w:ascii="Times New Roman" w:hAnsi="Times New Roman"/>
          <w:b w:val="0"/>
          <w:color w:val="auto"/>
          <w:sz w:val="24"/>
          <w:szCs w:val="24"/>
          <w:highlight w:val="none"/>
          <w:lang w:val="en-US" w:eastAsia="zh-CN"/>
        </w:rPr>
        <w:t xml:space="preserve">一</w:t>
      </w:r>
      <w:r>
        <w:rPr>
          <w:rFonts w:hint="eastAsia" w:ascii="Times New Roman" w:hAnsi="Times New Roman"/>
          <w:b w:val="0"/>
          <w:color w:val="auto"/>
          <w:sz w:val="24"/>
          <w:szCs w:val="24"/>
          <w:highlight w:val="none"/>
          <w:lang w:eastAsia="zh-CN"/>
        </w:rPr>
        <w:t xml:space="preserve">）</w:t>
      </w:r>
      <w:r>
        <w:rPr>
          <w:rFonts w:hint="eastAsia" w:ascii="Times New Roman" w:hAnsi="Times New Roman"/>
          <w:b w:val="0"/>
          <w:color w:val="auto"/>
          <w:sz w:val="24"/>
          <w:szCs w:val="24"/>
          <w:highlight w:val="none"/>
        </w:rPr>
        <w:t xml:space="preserve">满足《中华人民共和国政府采购法》第二十二条规定；</w:t>
      </w: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具有独立承担民事责任的能力（提供法人或者其他组织的营业执照；</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为自然人的，提供其身份证）；</w:t>
      </w: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eastAsia="zh-CN"/>
        </w:rPr>
        <w:t xml:space="preserve">具有良好的商业信誉和健全的财务会计制度（提供评审前六个月内银行出具的资信证明，或评审前六个月内任意一个月的财务状况报告（至少包括资产负债表和利润表），或上一年度经审计的财务报告）</w:t>
      </w:r>
      <w:r>
        <w:rPr>
          <w:rFonts w:hint="eastAsia" w:ascii="宋体" w:hAnsi="宋体" w:eastAsia="宋体" w:cs="Times New Roman"/>
          <w:color w:val="auto"/>
          <w:sz w:val="24"/>
          <w:highlight w:val="none"/>
        </w:rPr>
        <w:t xml:space="preserve">；</w:t>
      </w: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具有履行合同所必需的设备和专业技术能力（</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根据履行采购项目合同需要，提供履行合同所必需的设备和专业技术能力的证明材料或声明）；</w:t>
      </w: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有依法缴纳税收和社会保障资金的良好记录（</w:t>
      </w:r>
      <w:r>
        <w:rPr>
          <w:rFonts w:hint="eastAsia" w:ascii="宋体" w:hAnsi="宋体" w:eastAsia="宋体" w:cs="Times New Roman"/>
          <w:color w:val="auto"/>
          <w:sz w:val="24"/>
          <w:highlight w:val="none"/>
          <w:lang w:eastAsia="zh-CN"/>
        </w:rPr>
        <w:t xml:space="preserve">提供评审前六个月内</w:t>
      </w:r>
      <w:r>
        <w:rPr>
          <w:rFonts w:hint="eastAsia" w:ascii="宋体" w:hAnsi="宋体" w:eastAsia="宋体" w:cs="Times New Roman"/>
          <w:color w:val="auto"/>
          <w:sz w:val="24"/>
          <w:highlight w:val="none"/>
        </w:rPr>
        <w:t xml:space="preserve">任意一个月的纳税证明文件（依法免</w:t>
      </w:r>
      <w:r>
        <w:rPr>
          <w:rFonts w:hint="eastAsia" w:ascii="宋体" w:hAnsi="宋体" w:eastAsia="宋体" w:cs="Times New Roman"/>
          <w:color w:val="auto"/>
          <w:sz w:val="24"/>
          <w:highlight w:val="none"/>
          <w:lang w:eastAsia="zh-CN"/>
        </w:rPr>
        <w:t xml:space="preserve">缴</w:t>
      </w:r>
      <w:r>
        <w:rPr>
          <w:rFonts w:hint="eastAsia" w:ascii="宋体" w:hAnsi="宋体" w:eastAsia="宋体" w:cs="Times New Roman"/>
          <w:color w:val="auto"/>
          <w:sz w:val="24"/>
          <w:highlight w:val="none"/>
        </w:rPr>
        <w:t xml:space="preserve">的应提供相应文件说明）；并</w:t>
      </w:r>
      <w:r>
        <w:rPr>
          <w:rFonts w:hint="eastAsia" w:ascii="宋体" w:hAnsi="宋体" w:eastAsia="宋体" w:cs="Times New Roman"/>
          <w:color w:val="auto"/>
          <w:sz w:val="24"/>
          <w:highlight w:val="none"/>
          <w:lang w:eastAsia="zh-CN"/>
        </w:rPr>
        <w:t xml:space="preserve">提供评审前六个月内</w:t>
      </w:r>
      <w:r>
        <w:rPr>
          <w:rFonts w:hint="eastAsia" w:ascii="宋体" w:hAnsi="宋体" w:eastAsia="宋体" w:cs="Times New Roman"/>
          <w:color w:val="auto"/>
          <w:sz w:val="24"/>
          <w:highlight w:val="none"/>
        </w:rPr>
        <w:t xml:space="preserve">任意一个月的依法为员工缴纳社会保障资金的证明材料，（依法免</w:t>
      </w:r>
      <w:r>
        <w:rPr>
          <w:rFonts w:hint="eastAsia" w:ascii="宋体" w:hAnsi="宋体" w:eastAsia="宋体" w:cs="Times New Roman"/>
          <w:color w:val="auto"/>
          <w:sz w:val="24"/>
          <w:highlight w:val="none"/>
          <w:lang w:eastAsia="zh-CN"/>
        </w:rPr>
        <w:t xml:space="preserve">缴</w:t>
      </w:r>
      <w:r>
        <w:rPr>
          <w:rFonts w:hint="eastAsia" w:ascii="宋体" w:hAnsi="宋体" w:eastAsia="宋体" w:cs="Times New Roman"/>
          <w:color w:val="auto"/>
          <w:sz w:val="24"/>
          <w:highlight w:val="none"/>
        </w:rPr>
        <w:t xml:space="preserve">的应提供相应文件说明））；</w:t>
      </w: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参加政府采购活动前三年内，在经营活动中没有重大违法记录（提供承诺书）；</w:t>
      </w: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法律、行政法规规定的其他条件：无</w:t>
      </w: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注：①第</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项所称重大违法记录，是指供应商因违法经营受到刑事处罚或者责令停产停业、吊销许可证或者执照、较大数额罚款等行政处罚。②供应商在参加政府采购活动前3年内因违法经营被禁止在一定期限内参加政府采购活动，期限届满的，可以参加政府采购活动。</w:t>
      </w:r>
      <w:r/>
    </w:p>
    <w:p>
      <w:pPr>
        <w:ind w:firstLine="480"/>
        <w:keepLines w:val="0"/>
        <w:keepNext w:val="0"/>
        <w:pageBreakBefore w:val="0"/>
        <w:spacing w:line="312" w:lineRule="auto"/>
        <w:shd w:val="clear" w:color="auto" w:fill="auto"/>
        <w:widowControl w:val="off"/>
        <w:rPr>
          <w:rFonts w:hint="eastAsia" w:ascii="Times New Roman" w:hAnsi="Times New Roman" w:eastAsia="宋体"/>
          <w:b w:val="0"/>
          <w:bCs w:val="0"/>
          <w:color w:val="auto"/>
          <w:sz w:val="24"/>
          <w:szCs w:val="24"/>
          <w:highlight w:val="none"/>
          <w:lang w:eastAsia="zh-CN"/>
        </w:rPr>
      </w:pPr>
      <w:r>
        <w:rPr>
          <w:rFonts w:hint="eastAsia" w:ascii="Times New Roman" w:hAnsi="Times New Roman"/>
          <w:b w:val="0"/>
          <w:bCs w:val="0"/>
          <w:color w:val="auto"/>
          <w:sz w:val="24"/>
          <w:szCs w:val="24"/>
          <w:highlight w:val="none"/>
          <w:lang w:eastAsia="zh-CN"/>
        </w:rPr>
        <w:t xml:space="preserve">（</w:t>
      </w:r>
      <w:r>
        <w:rPr>
          <w:rFonts w:hint="eastAsia" w:ascii="Times New Roman" w:hAnsi="Times New Roman"/>
          <w:b w:val="0"/>
          <w:bCs w:val="0"/>
          <w:color w:val="auto"/>
          <w:sz w:val="24"/>
          <w:szCs w:val="24"/>
          <w:highlight w:val="none"/>
          <w:lang w:val="en-US" w:eastAsia="zh-CN"/>
        </w:rPr>
        <w:t xml:space="preserve">二</w:t>
      </w:r>
      <w:r>
        <w:rPr>
          <w:rFonts w:hint="eastAsia" w:ascii="Times New Roman" w:hAnsi="Times New Roman"/>
          <w:b w:val="0"/>
          <w:bCs w:val="0"/>
          <w:color w:val="auto"/>
          <w:sz w:val="24"/>
          <w:szCs w:val="24"/>
          <w:highlight w:val="none"/>
          <w:lang w:eastAsia="zh-CN"/>
        </w:rPr>
        <w:t xml:space="preserve">）</w:t>
      </w:r>
      <w:r>
        <w:rPr>
          <w:rFonts w:hint="eastAsia" w:ascii="Times New Roman" w:hAnsi="Times New Roman"/>
          <w:b w:val="0"/>
          <w:bCs w:val="0"/>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eastAsia="zh-CN"/>
        </w:rPr>
        <w:t xml:space="preserve">本项目专门面向中小微企业采购，非中小型企业参与本项目投标，将做无效标处理。</w:t>
      </w:r>
      <w:r>
        <w:rPr>
          <w:rFonts w:hint="eastAsia" w:ascii="宋体" w:hAnsi="宋体" w:eastAsia="宋体" w:cs="宋体"/>
          <w:b/>
          <w:bCs/>
          <w:color w:val="auto"/>
          <w:sz w:val="24"/>
          <w:szCs w:val="24"/>
          <w:highlight w:val="none"/>
          <w:lang w:eastAsia="zh-CN"/>
        </w:rPr>
        <w:t xml:space="preserve">（提供中小企业声明函或残疾人福利性企业声明函</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eastAsia="zh-CN"/>
        </w:rPr>
        <w:t xml:space="preserve">监狱单位提供证明文件。）</w:t>
      </w:r>
      <w:r>
        <w:rPr>
          <w:rFonts w:hint="eastAsia" w:ascii="Times New Roman" w:hAnsi="Times New Roman"/>
          <w:b w:val="0"/>
          <w:bCs w:val="0"/>
          <w:color w:val="auto"/>
          <w:sz w:val="24"/>
          <w:szCs w:val="24"/>
          <w:highlight w:val="none"/>
          <w:lang w:eastAsia="zh-CN"/>
        </w:rPr>
        <w:t xml:space="preserve">。</w:t>
      </w:r>
      <w:r/>
    </w:p>
    <w:p>
      <w:pPr>
        <w:pStyle w:val="1382"/>
        <w:ind w:left="0" w:right="0"/>
        <w:keepLines w:val="0"/>
        <w:keepNext w:val="0"/>
        <w:pageBreakBefore w:val="0"/>
        <w:spacing w:line="360" w:lineRule="auto"/>
        <w:shd w:val="clear" w:color="auto" w:fill="auto"/>
        <w:rPr>
          <w:rFonts w:hint="eastAsia" w:ascii="Times New Roman" w:hAnsi="Times New Roman" w:eastAsia="宋体" w:cs="宋体"/>
          <w:b w:val="0"/>
          <w:bCs w:val="0"/>
          <w:color w:val="auto"/>
          <w:sz w:val="24"/>
          <w:szCs w:val="24"/>
          <w:highlight w:val="none"/>
        </w:rPr>
        <w:outlineLvl w:val="9"/>
      </w:pPr>
      <w:r>
        <w:rPr>
          <w:rFonts w:hint="eastAsia" w:ascii="Times New Roman" w:hAnsi="Times New Roman" w:eastAsia="宋体" w:cs="宋体"/>
          <w:b w:val="0"/>
          <w:bCs w:val="0"/>
          <w:color w:val="auto"/>
          <w:sz w:val="24"/>
          <w:szCs w:val="24"/>
          <w:highlight w:val="none"/>
          <w:lang w:eastAsia="zh-CN"/>
        </w:rPr>
        <w:t xml:space="preserve">（</w:t>
      </w:r>
      <w:r>
        <w:rPr>
          <w:rFonts w:hint="eastAsia" w:ascii="Times New Roman" w:hAnsi="Times New Roman" w:eastAsia="宋体" w:cs="宋体"/>
          <w:b w:val="0"/>
          <w:bCs w:val="0"/>
          <w:color w:val="auto"/>
          <w:sz w:val="24"/>
          <w:szCs w:val="24"/>
          <w:highlight w:val="none"/>
          <w:lang w:val="en-US" w:eastAsia="zh-CN"/>
        </w:rPr>
        <w:t xml:space="preserve">三</w:t>
      </w:r>
      <w:r>
        <w:rPr>
          <w:rFonts w:hint="eastAsia" w:ascii="Times New Roman" w:hAnsi="Times New Roman" w:eastAsia="宋体" w:cs="宋体"/>
          <w:b w:val="0"/>
          <w:bCs w:val="0"/>
          <w:color w:val="auto"/>
          <w:sz w:val="24"/>
          <w:szCs w:val="24"/>
          <w:highlight w:val="none"/>
          <w:lang w:eastAsia="zh-CN"/>
        </w:rPr>
        <w:t xml:space="preserve">）</w:t>
      </w:r>
      <w:r>
        <w:rPr>
          <w:rFonts w:hint="eastAsia" w:ascii="Times New Roman" w:hAnsi="Times New Roman" w:eastAsia="宋体" w:cs="宋体"/>
          <w:b w:val="0"/>
          <w:bCs w:val="0"/>
          <w:color w:val="auto"/>
          <w:sz w:val="24"/>
          <w:szCs w:val="24"/>
          <w:highlight w:val="none"/>
        </w:rPr>
        <w:t xml:space="preserve">本项目的特定资格要求：</w:t>
      </w: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具有</w:t>
      </w:r>
      <w:r>
        <w:rPr>
          <w:rFonts w:hint="eastAsia" w:ascii="宋体" w:hAnsi="宋体" w:eastAsia="宋体" w:cs="Times New Roman"/>
          <w:color w:val="auto"/>
          <w:sz w:val="24"/>
          <w:highlight w:val="none"/>
          <w:lang w:val="en-US" w:eastAsia="zh-CN"/>
        </w:rPr>
        <w:t xml:space="preserve">市场监督管理部门颁发的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中华人民共和国</w:t>
      </w:r>
      <w:r>
        <w:rPr>
          <w:rFonts w:hint="eastAsia" w:ascii="宋体" w:hAnsi="宋体" w:eastAsia="宋体" w:cs="Times New Roman"/>
          <w:color w:val="auto"/>
          <w:sz w:val="24"/>
          <w:highlight w:val="none"/>
        </w:rPr>
        <w:t xml:space="preserve">特种设备检验检测机构核准证</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(检测项目包含RT)</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（提供证书复印件加盖</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公章）</w:t>
      </w: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具有</w:t>
      </w:r>
      <w:r>
        <w:rPr>
          <w:rFonts w:hint="eastAsia" w:ascii="宋体" w:hAnsi="宋体" w:eastAsia="宋体" w:cs="Times New Roman"/>
          <w:color w:val="auto"/>
          <w:sz w:val="24"/>
          <w:highlight w:val="none"/>
          <w:lang w:val="en-US" w:eastAsia="zh-CN"/>
        </w:rPr>
        <w:t xml:space="preserve">生态环境主管部门颁发的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辐射安全许可证</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（提供证书复印件加</w:t>
      </w:r>
      <w:r>
        <w:rPr>
          <w:rFonts w:hint="eastAsia" w:ascii="宋体" w:hAnsi="宋体" w:eastAsia="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盖公章）</w:t>
      </w:r>
      <w:r/>
    </w:p>
    <w:p>
      <w:pPr>
        <w:pStyle w:val="1382"/>
        <w:ind w:left="0" w:right="0"/>
        <w:keepLines w:val="0"/>
        <w:keepNext w:val="0"/>
        <w:pageBreakBefore w:val="0"/>
        <w:spacing w:line="360" w:lineRule="auto"/>
        <w:shd w:val="clear" w:color="auto" w:fill="auto"/>
        <w:widowControl w:val="off"/>
        <w:rPr>
          <w:rFonts w:hint="eastAsia" w:ascii="Times New Roman" w:hAnsi="Times New Roman" w:eastAsia="宋体" w:cs="宋体"/>
          <w:b w:val="0"/>
          <w:bCs w:val="0"/>
          <w:color w:val="auto"/>
          <w:sz w:val="24"/>
          <w:szCs w:val="24"/>
          <w:highlight w:val="none"/>
          <w:lang w:eastAsia="zh-CN"/>
        </w:rPr>
        <w:outlineLvl w:val="9"/>
      </w:pPr>
      <w:r>
        <w:rPr>
          <w:rFonts w:hint="eastAsia" w:ascii="Times New Roman" w:hAnsi="Times New Roman" w:eastAsia="宋体" w:cs="宋体"/>
          <w:b w:val="0"/>
          <w:bCs w:val="0"/>
          <w:color w:val="auto"/>
          <w:sz w:val="24"/>
          <w:szCs w:val="24"/>
          <w:highlight w:val="none"/>
          <w:lang w:eastAsia="zh-CN"/>
        </w:rPr>
        <w:t xml:space="preserve">（</w:t>
      </w:r>
      <w:r>
        <w:rPr>
          <w:rFonts w:hint="eastAsia" w:ascii="Times New Roman" w:hAnsi="Times New Roman" w:eastAsia="宋体" w:cs="宋体"/>
          <w:b w:val="0"/>
          <w:bCs w:val="0"/>
          <w:color w:val="auto"/>
          <w:sz w:val="24"/>
          <w:szCs w:val="24"/>
          <w:highlight w:val="none"/>
          <w:lang w:val="en-US" w:eastAsia="zh-CN"/>
        </w:rPr>
        <w:t xml:space="preserve">四</w:t>
      </w:r>
      <w:r>
        <w:rPr>
          <w:rFonts w:hint="eastAsia" w:ascii="Times New Roman" w:hAnsi="Times New Roman" w:eastAsia="宋体" w:cs="宋体"/>
          <w:b w:val="0"/>
          <w:bCs w:val="0"/>
          <w:color w:val="auto"/>
          <w:sz w:val="24"/>
          <w:szCs w:val="24"/>
          <w:highlight w:val="none"/>
          <w:lang w:eastAsia="zh-CN"/>
        </w:rPr>
        <w:t xml:space="preserve">）拒绝下述供应商参加本次采购活动：</w:t>
      </w:r>
      <w:r/>
    </w:p>
    <w:p>
      <w:pPr>
        <w:pStyle w:val="1382"/>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auto"/>
          <w:sz w:val="24"/>
          <w:szCs w:val="24"/>
          <w:highlight w:val="none"/>
          <w:lang w:eastAsia="zh-CN"/>
        </w:rPr>
        <w:outlineLvl w:val="9"/>
      </w:pPr>
      <w:r>
        <w:rPr>
          <w:rFonts w:hint="eastAsia" w:ascii="Times New Roman" w:hAnsi="Times New Roman" w:eastAsia="宋体" w:cs="宋体"/>
          <w:b w:val="0"/>
          <w:bCs w:val="0"/>
          <w:color w:val="auto"/>
          <w:sz w:val="24"/>
          <w:szCs w:val="24"/>
          <w:highlight w:val="none"/>
          <w:lang w:val="en-US" w:eastAsia="zh-CN"/>
        </w:rPr>
        <w:t xml:space="preserve">1、</w:t>
      </w:r>
      <w:r>
        <w:rPr>
          <w:rFonts w:hint="eastAsia" w:ascii="Times New Roman" w:hAnsi="Times New Roman" w:eastAsia="宋体" w:cs="宋体"/>
          <w:b w:val="0"/>
          <w:bCs w:val="0"/>
          <w:color w:val="auto"/>
          <w:sz w:val="24"/>
          <w:szCs w:val="24"/>
          <w:highlight w:val="none"/>
          <w:lang w:eastAsia="zh-CN"/>
        </w:rPr>
        <w:t xml:space="preserve">供应商单位负责人为同一人或者存在直接控股、管理</w:t>
      </w:r>
      <w:r>
        <w:rPr>
          <w:rFonts w:hint="eastAsia" w:ascii="Times New Roman" w:hAnsi="Times New Roman" w:eastAsia="宋体" w:cs="宋体"/>
          <w:b w:val="0"/>
          <w:bCs w:val="0"/>
          <w:color w:val="auto"/>
          <w:sz w:val="24"/>
          <w:szCs w:val="24"/>
          <w:highlight w:val="none"/>
          <w:lang w:eastAsia="zh-CN"/>
        </w:rPr>
        <w:t xml:space="preserve">关系的不同供应商，不得参加同一合同项下的采购活动。</w:t>
      </w:r>
      <w:r/>
    </w:p>
    <w:p>
      <w:pPr>
        <w:pStyle w:val="1382"/>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auto"/>
          <w:sz w:val="24"/>
          <w:szCs w:val="24"/>
          <w:highlight w:val="none"/>
          <w:lang w:eastAsia="zh-CN"/>
        </w:rPr>
        <w:outlineLvl w:val="9"/>
      </w:pPr>
      <w:r>
        <w:rPr>
          <w:rFonts w:hint="eastAsia" w:ascii="Times New Roman" w:hAnsi="Times New Roman" w:eastAsia="宋体" w:cs="宋体"/>
          <w:b w:val="0"/>
          <w:bCs w:val="0"/>
          <w:color w:val="auto"/>
          <w:sz w:val="24"/>
          <w:szCs w:val="24"/>
          <w:highlight w:val="none"/>
          <w:lang w:val="en-US" w:eastAsia="zh-CN"/>
        </w:rPr>
        <w:t xml:space="preserve">2、</w:t>
      </w:r>
      <w:r>
        <w:rPr>
          <w:rFonts w:hint="eastAsia" w:ascii="Times New Roman" w:hAnsi="Times New Roman" w:eastAsia="宋体" w:cs="宋体"/>
          <w:b w:val="0"/>
          <w:bCs w:val="0"/>
          <w:color w:val="auto"/>
          <w:sz w:val="24"/>
          <w:szCs w:val="24"/>
          <w:highlight w:val="none"/>
          <w:lang w:eastAsia="zh-CN"/>
        </w:rPr>
        <w:t xml:space="preserve">凡为采购项目提供整体设计、规范编制或者项目管理、监理、检测等服务的供应商，不得再参加本项目的采购活动。</w:t>
      </w:r>
      <w:r/>
    </w:p>
    <w:p>
      <w:pPr>
        <w:pStyle w:val="1382"/>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auto"/>
          <w:sz w:val="24"/>
          <w:szCs w:val="24"/>
          <w:highlight w:val="none"/>
          <w:lang w:eastAsia="zh-CN"/>
        </w:rPr>
        <w:outlineLvl w:val="9"/>
      </w:pPr>
      <w:r>
        <w:rPr>
          <w:rFonts w:hint="eastAsia" w:ascii="Times New Roman" w:hAnsi="Times New Roman" w:eastAsia="宋体" w:cs="宋体"/>
          <w:b w:val="0"/>
          <w:bCs w:val="0"/>
          <w:color w:val="auto"/>
          <w:sz w:val="24"/>
          <w:szCs w:val="24"/>
          <w:highlight w:val="none"/>
          <w:lang w:val="en-US" w:eastAsia="zh-CN"/>
        </w:rPr>
        <w:t xml:space="preserve">3、</w:t>
      </w:r>
      <w:r>
        <w:rPr>
          <w:rFonts w:hint="eastAsia" w:ascii="Times New Roman" w:hAnsi="Times New Roman" w:eastAsia="宋体" w:cs="宋体"/>
          <w:b w:val="0"/>
          <w:bCs w:val="0"/>
          <w:color w:val="auto"/>
          <w:sz w:val="24"/>
          <w:szCs w:val="24"/>
          <w:highlight w:val="none"/>
          <w:lang w:eastAsia="zh-CN"/>
        </w:rPr>
        <w:t xml:space="preserve">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p>
    <w:p>
      <w:pPr>
        <w:pStyle w:val="1382"/>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auto"/>
          <w:sz w:val="24"/>
          <w:szCs w:val="24"/>
          <w:highlight w:val="none"/>
          <w:lang w:eastAsia="zh-CN"/>
        </w:rPr>
        <w:outlineLvl w:val="9"/>
      </w:pPr>
      <w:r>
        <w:rPr>
          <w:rFonts w:hint="eastAsia" w:ascii="Times New Roman" w:hAnsi="Times New Roman" w:eastAsia="宋体" w:cs="宋体"/>
          <w:b w:val="0"/>
          <w:bCs w:val="0"/>
          <w:color w:val="auto"/>
          <w:sz w:val="24"/>
          <w:szCs w:val="24"/>
          <w:highlight w:val="none"/>
          <w:lang w:val="en-US" w:eastAsia="zh-CN"/>
        </w:rPr>
        <w:t xml:space="preserve">4、</w:t>
      </w:r>
      <w:r>
        <w:rPr>
          <w:rFonts w:hint="eastAsia" w:ascii="Times New Roman" w:hAnsi="Times New Roman" w:eastAsia="宋体" w:cs="宋体"/>
          <w:b w:val="0"/>
          <w:bCs w:val="0"/>
          <w:color w:val="auto"/>
          <w:sz w:val="24"/>
          <w:szCs w:val="24"/>
          <w:highlight w:val="none"/>
          <w:lang w:eastAsia="zh-CN"/>
        </w:rPr>
        <w:t xml:space="preserve">供应商为公益一类事业单位或使用事业编制且由财政拨款保障的群团组织，不得参加本项目的采购活动。</w:t>
      </w:r>
      <w:r/>
    </w:p>
    <w:p>
      <w:pPr>
        <w:pStyle w:val="1382"/>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auto"/>
          <w:sz w:val="24"/>
          <w:szCs w:val="24"/>
          <w:highlight w:val="none"/>
          <w:lang w:eastAsia="zh-CN"/>
        </w:rPr>
        <w:outlineLvl w:val="9"/>
      </w:pPr>
      <w:r>
        <w:rPr>
          <w:rFonts w:hint="eastAsia" w:ascii="Times New Roman" w:hAnsi="Times New Roman" w:eastAsia="宋体" w:cs="宋体"/>
          <w:b w:val="0"/>
          <w:bCs w:val="0"/>
          <w:color w:val="auto"/>
          <w:sz w:val="24"/>
          <w:szCs w:val="24"/>
          <w:highlight w:val="none"/>
          <w:lang w:eastAsia="zh-CN"/>
        </w:rPr>
        <w:t xml:space="preserve">（</w:t>
      </w:r>
      <w:r>
        <w:rPr>
          <w:rFonts w:hint="eastAsia" w:ascii="Times New Roman" w:hAnsi="Times New Roman" w:eastAsia="宋体" w:cs="宋体"/>
          <w:b w:val="0"/>
          <w:bCs w:val="0"/>
          <w:color w:val="auto"/>
          <w:sz w:val="24"/>
          <w:szCs w:val="24"/>
          <w:highlight w:val="none"/>
          <w:lang w:val="en-US" w:eastAsia="zh-CN"/>
        </w:rPr>
        <w:t xml:space="preserve">五</w:t>
      </w:r>
      <w:r>
        <w:rPr>
          <w:rFonts w:hint="eastAsia" w:ascii="Times New Roman" w:hAnsi="Times New Roman" w:eastAsia="宋体" w:cs="宋体"/>
          <w:b w:val="0"/>
          <w:bCs w:val="0"/>
          <w:color w:val="auto"/>
          <w:sz w:val="24"/>
          <w:szCs w:val="24"/>
          <w:highlight w:val="none"/>
          <w:lang w:eastAsia="zh-CN"/>
        </w:rPr>
        <w:t xml:space="preserve">）供应商应当从采购代理机构合法获得采购项目的招标文件。</w:t>
      </w:r>
      <w:r/>
    </w:p>
    <w:p>
      <w:pPr>
        <w:spacing w:line="440" w:lineRule="exact"/>
        <w:rPr>
          <w:rFonts w:hint="eastAsia" w:ascii="宋体" w:hAnsi="宋体" w:cs="宋体"/>
          <w:b/>
          <w:color w:val="auto"/>
          <w:sz w:val="24"/>
          <w:highlight w:val="none"/>
        </w:rPr>
        <w:outlineLvl w:val="1"/>
      </w:pPr>
      <w:r/>
      <w:bookmarkStart w:id="16" w:name="_Toc26214"/>
      <w:r>
        <w:rPr>
          <w:rFonts w:hint="eastAsia" w:ascii="宋体" w:hAnsi="宋体" w:cs="宋体"/>
          <w:b/>
          <w:color w:val="auto"/>
          <w:sz w:val="24"/>
          <w:highlight w:val="none"/>
        </w:rPr>
        <w:t xml:space="preserve">三、获取采购文件</w:t>
      </w:r>
      <w:bookmarkEnd w:id="14"/>
      <w:r/>
      <w:bookmarkEnd w:id="15"/>
      <w:r/>
      <w:bookmarkEnd w:id="16"/>
      <w:r/>
      <w:r/>
    </w:p>
    <w:p>
      <w:pPr>
        <w:ind w:firstLine="560"/>
        <w:jc w:val="left"/>
        <w:spacing w:line="360" w:lineRule="auto"/>
        <w:rPr>
          <w:rFonts w:ascii="宋体" w:hAnsi="宋体" w:cs="宋体"/>
          <w:color w:val="auto"/>
          <w:sz w:val="24"/>
          <w:szCs w:val="24"/>
          <w:highlight w:val="none"/>
        </w:rPr>
      </w:pPr>
      <w:r/>
      <w:bookmarkStart w:id="17" w:name="_Toc35393801"/>
      <w:r/>
      <w:bookmarkStart w:id="18" w:name="_Toc28359092"/>
      <w:r/>
      <w:bookmarkStart w:id="19" w:name="_Toc35393632"/>
      <w:r/>
      <w:bookmarkStart w:id="20" w:name="_Toc28359015"/>
      <w:r>
        <w:rPr>
          <w:rFonts w:hint="eastAsia" w:ascii="宋体" w:hAnsi="宋体" w:cs="宋体"/>
          <w:color w:val="auto"/>
          <w:sz w:val="24"/>
          <w:szCs w:val="24"/>
          <w:highlight w:val="none"/>
        </w:rPr>
        <w:t xml:space="preserve">时间：自磋商文件公告发布之日起5个工作日 </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地点：江苏政府采购网 </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方式：网上下载 </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售价：0.00元</w:t>
      </w:r>
      <w:bookmarkEnd w:id="17"/>
      <w:r/>
      <w:bookmarkEnd w:id="18"/>
      <w:r/>
      <w:bookmarkEnd w:id="19"/>
      <w:r/>
      <w:bookmarkEnd w:id="20"/>
      <w:r/>
      <w:r/>
    </w:p>
    <w:p>
      <w:pPr>
        <w:jc w:val="left"/>
        <w:spacing w:line="360" w:lineRule="auto"/>
        <w:rPr>
          <w:rFonts w:hint="eastAsia" w:ascii="宋体" w:hAnsi="宋体" w:eastAsia="宋体" w:cs="宋体"/>
          <w:color w:val="auto"/>
          <w:sz w:val="24"/>
          <w:szCs w:val="24"/>
          <w:highlight w:val="none"/>
          <w:lang w:eastAsia="zh-CN"/>
        </w:rPr>
        <w:outlineLvl w:val="1"/>
      </w:pPr>
      <w:r/>
      <w:bookmarkStart w:id="21" w:name="_Toc25851"/>
      <w:r/>
      <w:bookmarkStart w:id="22" w:name="_Toc35393634"/>
      <w:r/>
      <w:bookmarkStart w:id="23" w:name="_Toc28359094"/>
      <w:r/>
      <w:bookmarkStart w:id="24" w:name="_Toc28359017"/>
      <w:r/>
      <w:bookmarkStart w:id="25" w:name="_Toc35393803"/>
      <w:r>
        <w:rPr>
          <w:rFonts w:hint="eastAsia" w:ascii="宋体" w:hAnsi="宋体" w:cs="宋体"/>
          <w:b/>
          <w:bCs/>
          <w:color w:val="auto"/>
          <w:sz w:val="24"/>
          <w:szCs w:val="24"/>
          <w:highlight w:val="none"/>
        </w:rPr>
        <w:t xml:space="preserve">四、</w:t>
      </w:r>
      <w:r>
        <w:rPr>
          <w:rFonts w:hint="eastAsia" w:ascii="宋体" w:hAnsi="宋体" w:cs="宋体"/>
          <w:b/>
          <w:bCs/>
          <w:color w:val="auto"/>
          <w:sz w:val="24"/>
          <w:szCs w:val="24"/>
          <w:highlight w:val="none"/>
          <w:lang w:eastAsia="zh-CN"/>
        </w:rPr>
        <w:t xml:space="preserve">响应文件提交</w:t>
      </w:r>
      <w:bookmarkEnd w:id="21"/>
      <w:r/>
      <w:r/>
    </w:p>
    <w:p>
      <w:pPr>
        <w:ind w:firstLine="560"/>
        <w:jc w:val="left"/>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时间：2026年</w:t>
      </w:r>
      <w:r>
        <w:rPr>
          <w:rFonts w:hint="eastAsia" w:ascii="宋体" w:hAnsi="宋体" w:cs="宋体"/>
          <w:color w:val="auto"/>
          <w:sz w:val="24"/>
          <w:szCs w:val="24"/>
          <w:highlight w:val="none"/>
          <w:u w:val="none"/>
          <w:lang w:val="en-US" w:eastAsia="zh-CN"/>
        </w:rPr>
        <w:t xml:space="preserve">11</w:t>
      </w:r>
      <w:r>
        <w:rPr>
          <w:rFonts w:hint="eastAsia" w:ascii="宋体" w:hAnsi="宋体" w:cs="宋体"/>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4</w:t>
      </w:r>
      <w:r>
        <w:rPr>
          <w:rFonts w:hint="eastAsia" w:ascii="宋体" w:hAnsi="宋体" w:cs="宋体"/>
          <w:color w:val="auto"/>
          <w:sz w:val="24"/>
          <w:szCs w:val="24"/>
          <w:highlight w:val="none"/>
          <w:u w:val="none"/>
        </w:rPr>
        <w:t xml:space="preserve">日</w:t>
      </w:r>
      <w:r>
        <w:rPr>
          <w:rFonts w:hint="eastAsia" w:ascii="宋体" w:hAnsi="宋体" w:cs="宋体"/>
          <w:color w:val="auto"/>
          <w:sz w:val="24"/>
          <w:szCs w:val="24"/>
          <w:highlight w:val="none"/>
          <w:u w:val="none"/>
          <w:lang w:val="en-US" w:eastAsia="zh-CN"/>
        </w:rPr>
        <w:t xml:space="preserve">9时00</w:t>
      </w:r>
      <w:r>
        <w:rPr>
          <w:rFonts w:hint="eastAsia" w:ascii="宋体" w:hAnsi="宋体" w:cs="宋体"/>
          <w:color w:val="auto"/>
          <w:sz w:val="24"/>
          <w:szCs w:val="24"/>
          <w:highlight w:val="none"/>
          <w:u w:val="none"/>
        </w:rPr>
        <w:t xml:space="preserve">分（北京时间）</w:t>
      </w:r>
      <w:r/>
    </w:p>
    <w:p>
      <w:pPr>
        <w:ind w:firstLine="560"/>
        <w:spacing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地点：江苏省政府采购管理交易系统（苏采云）（以下简称“苏采云”）（网址：http://jszfcg.jsczt.cn/）；</w:t>
      </w:r>
      <w:r/>
    </w:p>
    <w:p>
      <w:pPr>
        <w:ind w:firstLine="560"/>
        <w:spacing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开标地点：“苏采云”网上开标大厅。</w:t>
      </w:r>
      <w:r/>
    </w:p>
    <w:p>
      <w:pPr>
        <w:jc w:val="left"/>
        <w:spacing w:line="360" w:lineRule="auto"/>
        <w:rPr>
          <w:rFonts w:hint="eastAsia" w:ascii="宋体" w:hAnsi="宋体" w:eastAsia="宋体" w:cs="宋体"/>
          <w:b/>
          <w:bCs/>
          <w:color w:val="auto"/>
          <w:sz w:val="24"/>
          <w:szCs w:val="24"/>
          <w:highlight w:val="none"/>
          <w:lang w:eastAsia="zh-CN"/>
        </w:rPr>
        <w:outlineLvl w:val="1"/>
      </w:pPr>
      <w:r/>
      <w:bookmarkStart w:id="26" w:name="_Toc31670"/>
      <w:r>
        <w:rPr>
          <w:rFonts w:hint="eastAsia" w:ascii="宋体" w:hAnsi="宋体" w:eastAsia="宋体" w:cs="宋体"/>
          <w:b/>
          <w:bCs/>
          <w:color w:val="auto"/>
          <w:sz w:val="24"/>
          <w:szCs w:val="24"/>
          <w:highlight w:val="none"/>
          <w:lang w:eastAsia="zh-CN"/>
        </w:rPr>
        <w:t xml:space="preserve">五、开启</w:t>
      </w:r>
      <w:bookmarkEnd w:id="26"/>
      <w:r/>
      <w:r/>
    </w:p>
    <w:p>
      <w:pPr>
        <w:ind w:firstLine="560"/>
        <w:jc w:val="left"/>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时间：2026年</w:t>
      </w:r>
      <w:r>
        <w:rPr>
          <w:rFonts w:hint="eastAsia" w:ascii="宋体" w:hAnsi="宋体" w:cs="宋体"/>
          <w:color w:val="auto"/>
          <w:sz w:val="24"/>
          <w:szCs w:val="24"/>
          <w:highlight w:val="none"/>
          <w:u w:val="none"/>
          <w:lang w:val="en-US" w:eastAsia="zh-CN"/>
        </w:rPr>
        <w:t xml:space="preserve">11</w:t>
      </w:r>
      <w:r>
        <w:rPr>
          <w:rFonts w:hint="eastAsia" w:ascii="宋体" w:hAnsi="宋体" w:cs="宋体"/>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4</w:t>
      </w:r>
      <w:r>
        <w:rPr>
          <w:rFonts w:hint="eastAsia" w:ascii="宋体" w:hAnsi="宋体" w:cs="宋体"/>
          <w:color w:val="auto"/>
          <w:sz w:val="24"/>
          <w:szCs w:val="24"/>
          <w:highlight w:val="none"/>
          <w:u w:val="none"/>
        </w:rPr>
        <w:t xml:space="preserve">日</w:t>
      </w:r>
      <w:r>
        <w:rPr>
          <w:rFonts w:hint="eastAsia" w:ascii="宋体" w:hAnsi="宋体" w:cs="宋体"/>
          <w:color w:val="auto"/>
          <w:sz w:val="24"/>
          <w:szCs w:val="24"/>
          <w:highlight w:val="none"/>
          <w:u w:val="none"/>
          <w:lang w:val="en-US" w:eastAsia="zh-CN"/>
        </w:rPr>
        <w:t xml:space="preserve">9时00</w:t>
      </w:r>
      <w:r>
        <w:rPr>
          <w:rFonts w:hint="eastAsia" w:ascii="宋体" w:hAnsi="宋体" w:cs="宋体"/>
          <w:color w:val="auto"/>
          <w:sz w:val="24"/>
          <w:szCs w:val="24"/>
          <w:highlight w:val="none"/>
          <w:u w:val="none"/>
        </w:rPr>
        <w:t xml:space="preserve">分（北京时间）</w:t>
      </w:r>
      <w:r/>
    </w:p>
    <w:p>
      <w:pPr>
        <w:ind w:firstLine="560"/>
        <w:spacing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地点：江苏省政府采购管理交易系统（苏采云）（以下简称“苏采云”）（网址：http://jszfcg.jsczt.cn/）；</w:t>
      </w:r>
      <w:r/>
    </w:p>
    <w:p>
      <w:pPr>
        <w:ind w:firstLine="560"/>
        <w:spacing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开标地点：“苏采云”网上开标大厅。</w:t>
      </w:r>
      <w:r/>
    </w:p>
    <w:p>
      <w:pPr>
        <w:pStyle w:val="1145"/>
        <w:numPr>
          <w:ilvl w:val="0"/>
          <w:numId w:val="0"/>
        </w:numPr>
        <w:keepLines w:val="0"/>
        <w:keepNext w:val="0"/>
        <w:spacing w:before="0" w:after="0" w:line="440" w:lineRule="exact"/>
        <w:rPr>
          <w:rFonts w:hint="eastAsia" w:ascii="宋体" w:hAnsi="宋体" w:cs="宋体"/>
          <w:color w:val="auto"/>
          <w:sz w:val="24"/>
          <w:szCs w:val="24"/>
          <w:highlight w:val="none"/>
        </w:rPr>
        <w:outlineLvl w:val="1"/>
      </w:pPr>
      <w:r/>
      <w:bookmarkStart w:id="27" w:name="_Toc6596"/>
      <w:r>
        <w:rPr>
          <w:rFonts w:hint="eastAsia" w:ascii="宋体" w:hAnsi="宋体" w:cs="宋体"/>
          <w:color w:val="auto"/>
          <w:sz w:val="24"/>
          <w:szCs w:val="24"/>
          <w:highlight w:val="none"/>
        </w:rPr>
        <w:t xml:space="preserve">六、公告期限</w:t>
      </w:r>
      <w:bookmarkEnd w:id="22"/>
      <w:r/>
      <w:bookmarkEnd w:id="23"/>
      <w:r/>
      <w:bookmarkEnd w:id="24"/>
      <w:r/>
      <w:bookmarkEnd w:id="25"/>
      <w:r/>
      <w:bookmarkEnd w:id="27"/>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pStyle w:val="1145"/>
        <w:numPr>
          <w:ilvl w:val="0"/>
          <w:numId w:val="0"/>
        </w:numPr>
        <w:keepLines w:val="0"/>
        <w:keepNext w:val="0"/>
        <w:spacing w:before="0" w:after="0" w:line="440" w:lineRule="exact"/>
        <w:rPr>
          <w:rFonts w:hint="eastAsia" w:ascii="宋体" w:hAnsi="宋体" w:cs="宋体"/>
          <w:color w:val="auto"/>
          <w:sz w:val="24"/>
          <w:szCs w:val="24"/>
          <w:highlight w:val="none"/>
        </w:rPr>
        <w:outlineLvl w:val="1"/>
      </w:pPr>
      <w:r/>
      <w:bookmarkStart w:id="28" w:name="_Toc3017"/>
      <w:r/>
      <w:bookmarkStart w:id="29" w:name="_Toc35393804"/>
      <w:r/>
      <w:bookmarkStart w:id="30" w:name="_Toc35393635"/>
      <w:r>
        <w:rPr>
          <w:rFonts w:hint="eastAsia" w:ascii="宋体" w:hAnsi="宋体" w:cs="宋体"/>
          <w:color w:val="auto"/>
          <w:sz w:val="24"/>
          <w:szCs w:val="24"/>
          <w:highlight w:val="none"/>
        </w:rPr>
        <w:t xml:space="preserve">七、其他补充事宜</w:t>
      </w:r>
      <w:bookmarkEnd w:id="28"/>
      <w:r/>
      <w:bookmarkEnd w:id="29"/>
      <w:r/>
      <w:bookmarkEnd w:id="30"/>
      <w:r/>
      <w:r/>
    </w:p>
    <w:p>
      <w:pPr>
        <w:pStyle w:val="1382"/>
        <w:ind w:left="0" w:right="0" w:firstLine="480"/>
        <w:keepLines w:val="0"/>
        <w:keepNext w:val="0"/>
        <w:pageBreakBefore w:val="0"/>
        <w:spacing w:line="360" w:lineRule="auto"/>
        <w:shd w:val="clear" w:color="auto" w:fill="auto"/>
        <w:widowControl w:val="off"/>
        <w:rPr>
          <w:rFonts w:hint="eastAsia" w:ascii="Times New Roman" w:hAnsi="Times New Roman"/>
          <w:b w:val="0"/>
          <w:color w:val="auto"/>
          <w:sz w:val="24"/>
          <w:szCs w:val="24"/>
          <w:highlight w:val="none"/>
        </w:rPr>
        <w:outlineLvl w:val="2"/>
      </w:pPr>
      <w:r/>
      <w:bookmarkStart w:id="31" w:name="_Toc35393636"/>
      <w:r/>
      <w:bookmarkStart w:id="32" w:name="_Toc28359018"/>
      <w:r/>
      <w:bookmarkStart w:id="33" w:name="_Toc35393805"/>
      <w:r/>
      <w:bookmarkStart w:id="34" w:name="_Toc28359095"/>
      <w:r>
        <w:rPr>
          <w:rFonts w:hint="eastAsia" w:ascii="Times New Roman" w:hAnsi="Times New Roman"/>
          <w:b w:val="0"/>
          <w:bCs/>
          <w:color w:val="auto"/>
          <w:sz w:val="24"/>
          <w:szCs w:val="24"/>
          <w:highlight w:val="none"/>
          <w:lang w:val="en-US" w:eastAsia="zh-CN"/>
        </w:rPr>
        <w:t xml:space="preserve">1、</w:t>
      </w:r>
      <w:r>
        <w:rPr>
          <w:rFonts w:hint="eastAsia" w:ascii="Times New Roman" w:hAnsi="Times New Roman"/>
          <w:b w:val="0"/>
          <w:bCs/>
          <w:color w:val="auto"/>
          <w:sz w:val="24"/>
          <w:szCs w:val="24"/>
          <w:highlight w:val="none"/>
        </w:rPr>
        <w:t xml:space="preserve">本项目</w:t>
      </w:r>
      <w:r>
        <w:rPr>
          <w:rFonts w:hint="eastAsia" w:ascii="Times New Roman" w:hAnsi="Times New Roman"/>
          <w:b w:val="0"/>
          <w:color w:val="auto"/>
          <w:sz w:val="24"/>
          <w:szCs w:val="24"/>
          <w:highlight w:val="none"/>
        </w:rPr>
        <w:t xml:space="preserve">标的所属行业：</w:t>
      </w:r>
      <w:r>
        <w:rPr>
          <w:rFonts w:hint="eastAsia" w:ascii="Times New Roman" w:hAnsi="Times New Roman"/>
          <w:b w:val="0"/>
          <w:color w:val="auto"/>
          <w:sz w:val="24"/>
          <w:szCs w:val="24"/>
          <w:highlight w:val="none"/>
          <w:u w:val="single"/>
        </w:rPr>
        <w:t xml:space="preserve">其他未列明行业。</w:t>
      </w:r>
      <w:r/>
    </w:p>
    <w:p>
      <w:pPr>
        <w:pStyle w:val="1382"/>
        <w:ind w:left="0" w:right="0" w:firstLine="480"/>
        <w:keepLines w:val="0"/>
        <w:keepNext w:val="0"/>
        <w:pageBreakBefore w:val="0"/>
        <w:spacing w:line="360" w:lineRule="auto"/>
        <w:shd w:val="clear" w:color="auto" w:fill="auto"/>
        <w:widowControl w:val="off"/>
        <w:rPr>
          <w:rFonts w:hint="eastAsia" w:ascii="Times New Roman" w:hAnsi="Times New Roman"/>
          <w:b w:val="0"/>
          <w:color w:val="auto"/>
          <w:sz w:val="24"/>
          <w:szCs w:val="24"/>
          <w:highlight w:val="none"/>
        </w:rPr>
        <w:outlineLvl w:val="2"/>
      </w:pPr>
      <w:r>
        <w:rPr>
          <w:rFonts w:hint="eastAsia" w:ascii="Times New Roman" w:hAnsi="Times New Roman"/>
          <w:b w:val="0"/>
          <w:color w:val="auto"/>
          <w:sz w:val="24"/>
          <w:szCs w:val="24"/>
          <w:highlight w:val="none"/>
          <w:lang w:val="en-US" w:eastAsia="zh-CN"/>
        </w:rPr>
        <w:t xml:space="preserve">2、</w:t>
      </w:r>
      <w:r>
        <w:rPr>
          <w:rFonts w:hint="eastAsia" w:ascii="Times New Roman" w:hAnsi="Times New Roman"/>
          <w:b w:val="0"/>
          <w:color w:val="auto"/>
          <w:sz w:val="24"/>
          <w:szCs w:val="24"/>
          <w:highlight w:val="none"/>
        </w:rPr>
        <w:t xml:space="preserve">本项目</w:t>
      </w:r>
      <w:r>
        <w:rPr>
          <w:rFonts w:hint="eastAsia" w:ascii="Times New Roman" w:hAnsi="Times New Roman"/>
          <w:b w:val="0"/>
          <w:color w:val="auto"/>
          <w:sz w:val="24"/>
          <w:szCs w:val="24"/>
          <w:highlight w:val="none"/>
          <w:lang w:eastAsia="zh-CN"/>
        </w:rPr>
        <w:t xml:space="preserve">成交</w:t>
      </w:r>
      <w:r>
        <w:rPr>
          <w:rFonts w:hint="eastAsia" w:ascii="Times New Roman" w:hAnsi="Times New Roman"/>
          <w:b w:val="0"/>
          <w:color w:val="auto"/>
          <w:sz w:val="24"/>
          <w:szCs w:val="24"/>
          <w:highlight w:val="none"/>
        </w:rPr>
        <w:t xml:space="preserve">后（是/否）允许转包、分包：</w:t>
      </w:r>
      <w:r>
        <w:rPr>
          <w:rFonts w:hint="eastAsia" w:ascii="Times New Roman" w:hAnsi="Times New Roman"/>
          <w:b w:val="0"/>
          <w:color w:val="auto"/>
          <w:sz w:val="24"/>
          <w:szCs w:val="24"/>
          <w:highlight w:val="none"/>
          <w:u w:val="single"/>
        </w:rPr>
        <w:t xml:space="preserve">否</w:t>
      </w:r>
      <w:r>
        <w:rPr>
          <w:rFonts w:hint="eastAsia" w:ascii="Times New Roman" w:hAnsi="Times New Roman"/>
          <w:b w:val="0"/>
          <w:color w:val="auto"/>
          <w:sz w:val="24"/>
          <w:szCs w:val="24"/>
          <w:highlight w:val="none"/>
        </w:rPr>
        <w:t xml:space="preserve">。</w:t>
      </w:r>
      <w:r/>
    </w:p>
    <w:p>
      <w:pPr>
        <w:pStyle w:val="1382"/>
        <w:ind w:left="0" w:right="0" w:firstLine="480"/>
        <w:keepLines w:val="0"/>
        <w:keepNext w:val="0"/>
        <w:pageBreakBefore w:val="0"/>
        <w:spacing w:line="360" w:lineRule="auto"/>
        <w:shd w:val="clear" w:color="auto" w:fill="auto"/>
        <w:widowControl w:val="off"/>
        <w:rPr>
          <w:rFonts w:hint="eastAsia" w:ascii="Times New Roman" w:hAnsi="Times New Roman"/>
          <w:b w:val="0"/>
          <w:color w:val="auto"/>
          <w:sz w:val="24"/>
          <w:szCs w:val="24"/>
          <w:highlight w:val="none"/>
        </w:rPr>
        <w:outlineLvl w:val="2"/>
      </w:pPr>
      <w:r>
        <w:rPr>
          <w:rFonts w:hint="eastAsia" w:ascii="Times New Roman" w:hAnsi="Times New Roman"/>
          <w:b w:val="0"/>
          <w:color w:val="auto"/>
          <w:sz w:val="24"/>
          <w:szCs w:val="24"/>
          <w:highlight w:val="none"/>
          <w:lang w:val="en-US" w:eastAsia="zh-CN"/>
        </w:rPr>
        <w:t xml:space="preserve">3、</w:t>
      </w:r>
      <w:r>
        <w:rPr>
          <w:rFonts w:hint="eastAsia" w:ascii="Times New Roman" w:hAnsi="Times New Roman"/>
          <w:b w:val="0"/>
          <w:color w:val="auto"/>
          <w:sz w:val="24"/>
          <w:szCs w:val="24"/>
          <w:highlight w:val="none"/>
        </w:rPr>
        <w:t xml:space="preserve">本项目（是/否）专门面向</w:t>
      </w:r>
      <w:r>
        <w:rPr>
          <w:rFonts w:hint="eastAsia" w:ascii="Times New Roman" w:hAnsi="Times New Roman"/>
          <w:b w:val="0"/>
          <w:color w:val="auto"/>
          <w:sz w:val="24"/>
          <w:szCs w:val="24"/>
          <w:highlight w:val="none"/>
          <w:lang w:eastAsia="zh-CN"/>
        </w:rPr>
        <w:t xml:space="preserve">中小</w:t>
      </w:r>
      <w:r>
        <w:rPr>
          <w:rFonts w:hint="eastAsia" w:ascii="Times New Roman" w:hAnsi="Times New Roman"/>
          <w:b w:val="0"/>
          <w:color w:val="auto"/>
          <w:sz w:val="24"/>
          <w:szCs w:val="24"/>
          <w:highlight w:val="none"/>
        </w:rPr>
        <w:t xml:space="preserve">企业：</w:t>
      </w:r>
      <w:r>
        <w:rPr>
          <w:rFonts w:hint="eastAsia" w:ascii="Times New Roman" w:hAnsi="Times New Roman"/>
          <w:b w:val="0"/>
          <w:color w:val="auto"/>
          <w:sz w:val="24"/>
          <w:szCs w:val="24"/>
          <w:highlight w:val="none"/>
          <w:lang w:val="en-US" w:eastAsia="zh-CN"/>
        </w:rPr>
        <w:t xml:space="preserve">是</w:t>
      </w:r>
      <w:r>
        <w:rPr>
          <w:rFonts w:hint="eastAsia" w:ascii="Times New Roman" w:hAnsi="Times New Roman"/>
          <w:b w:val="0"/>
          <w:color w:val="auto"/>
          <w:sz w:val="24"/>
          <w:szCs w:val="24"/>
          <w:highlight w:val="none"/>
        </w:rPr>
        <w:t xml:space="preserve">。</w:t>
      </w:r>
      <w:r/>
    </w:p>
    <w:p>
      <w:pPr>
        <w:pStyle w:val="1390"/>
        <w:ind w:left="0" w:right="0" w:firstLine="480"/>
        <w:keepLines w:val="0"/>
        <w:keepNext w:val="0"/>
        <w:pageBreakBefore w:val="0"/>
        <w:spacing w:line="360" w:lineRule="auto"/>
        <w:shd w:val="clear" w:color="auto" w:fill="auto"/>
        <w:widowControl w:val="off"/>
        <w:rPr>
          <w:rFonts w:hint="eastAsia" w:ascii="Times New Roman" w:hAnsi="Times New Roman"/>
          <w:bCs/>
          <w:color w:val="auto"/>
          <w:sz w:val="24"/>
          <w:szCs w:val="24"/>
          <w:highlight w:val="none"/>
        </w:rPr>
        <w:outlineLvl w:val="2"/>
      </w:pPr>
      <w:r>
        <w:rPr>
          <w:rFonts w:hint="eastAsia" w:ascii="Times New Roman" w:hAnsi="Times New Roman"/>
          <w:b w:val="0"/>
          <w:color w:val="auto"/>
          <w:sz w:val="24"/>
          <w:szCs w:val="24"/>
          <w:highlight w:val="none"/>
          <w:lang w:val="en-US" w:eastAsia="zh-CN"/>
        </w:rPr>
        <w:t xml:space="preserve">4、</w:t>
      </w:r>
      <w:r>
        <w:rPr>
          <w:rFonts w:hint="eastAsia" w:ascii="Times New Roman" w:hAnsi="Times New Roman"/>
          <w:bCs/>
          <w:color w:val="auto"/>
          <w:sz w:val="24"/>
          <w:szCs w:val="24"/>
          <w:highlight w:val="none"/>
        </w:rPr>
        <w:t xml:space="preserve">公告发布媒体</w:t>
      </w:r>
      <w:r/>
    </w:p>
    <w:p>
      <w:pPr>
        <w:pStyle w:val="1390"/>
        <w:ind w:left="0" w:right="0" w:firstLine="480"/>
        <w:keepLines w:val="0"/>
        <w:keepNext w:val="0"/>
        <w:pageBreakBefore w:val="0"/>
        <w:spacing w:line="360" w:lineRule="auto"/>
        <w:shd w:val="clear" w:color="auto" w:fill="auto"/>
        <w:widowControl w:val="off"/>
        <w:rPr>
          <w:rFonts w:hint="eastAsia" w:ascii="Times New Roman" w:hAnsi="Times New Roman"/>
          <w:bCs/>
          <w:color w:val="auto"/>
          <w:sz w:val="24"/>
          <w:szCs w:val="24"/>
          <w:highlight w:val="none"/>
        </w:rPr>
        <w:outlineLvl w:val="9"/>
      </w:pPr>
      <w:r>
        <w:rPr>
          <w:rFonts w:hint="eastAsia" w:ascii="Times New Roman" w:hAnsi="Times New Roman"/>
          <w:bCs/>
          <w:color w:val="auto"/>
          <w:sz w:val="24"/>
          <w:szCs w:val="24"/>
          <w:highlight w:val="none"/>
        </w:rPr>
        <w:t xml:space="preserve">（1）本采购公告在江苏政府采购网（http://www.ccgp-jiangsu.gov.cn/）公示发布，敬请各</w:t>
      </w:r>
      <w:r>
        <w:rPr>
          <w:rFonts w:hint="eastAsia" w:ascii="宋体" w:hAnsi="宋体" w:eastAsia="宋体" w:cs="Times New Roman"/>
          <w:color w:val="auto"/>
          <w:sz w:val="24"/>
          <w:highlight w:val="none"/>
          <w:lang w:eastAsia="zh-CN"/>
        </w:rPr>
        <w:t xml:space="preserve">供应商</w:t>
      </w:r>
      <w:r>
        <w:rPr>
          <w:rFonts w:hint="eastAsia" w:ascii="Times New Roman" w:hAnsi="Times New Roman"/>
          <w:bCs/>
          <w:color w:val="auto"/>
          <w:sz w:val="24"/>
          <w:szCs w:val="24"/>
          <w:highlight w:val="none"/>
        </w:rPr>
        <w:t xml:space="preserve">关注；</w:t>
      </w:r>
      <w:r/>
    </w:p>
    <w:p>
      <w:pPr>
        <w:pStyle w:val="1390"/>
        <w:ind w:left="0" w:right="0" w:firstLine="480"/>
        <w:keepLines w:val="0"/>
        <w:keepNext w:val="0"/>
        <w:pageBreakBefore w:val="0"/>
        <w:spacing w:line="360" w:lineRule="auto"/>
        <w:shd w:val="clear" w:color="auto" w:fill="auto"/>
        <w:widowControl w:val="off"/>
        <w:rPr>
          <w:rFonts w:hint="eastAsia" w:ascii="Times New Roman" w:hAnsi="Times New Roman"/>
          <w:bCs/>
          <w:color w:val="auto"/>
          <w:sz w:val="24"/>
          <w:szCs w:val="24"/>
          <w:highlight w:val="none"/>
        </w:rPr>
        <w:outlineLvl w:val="9"/>
      </w:pPr>
      <w:r>
        <w:rPr>
          <w:rFonts w:hint="eastAsia" w:ascii="Times New Roman" w:hAnsi="Times New Roman"/>
          <w:bCs/>
          <w:color w:val="auto"/>
          <w:sz w:val="24"/>
          <w:szCs w:val="24"/>
          <w:highlight w:val="none"/>
        </w:rPr>
        <w:t xml:space="preserve">（2）若有关本次采购存在变动或修改，敬请各</w:t>
      </w:r>
      <w:r>
        <w:rPr>
          <w:rFonts w:hint="eastAsia" w:ascii="宋体" w:hAnsi="宋体" w:eastAsia="宋体" w:cs="Times New Roman"/>
          <w:color w:val="auto"/>
          <w:sz w:val="24"/>
          <w:highlight w:val="none"/>
          <w:lang w:eastAsia="zh-CN"/>
        </w:rPr>
        <w:t xml:space="preserve">供应商</w:t>
      </w:r>
      <w:r>
        <w:rPr>
          <w:rFonts w:hint="eastAsia" w:ascii="Times New Roman" w:hAnsi="Times New Roman"/>
          <w:bCs/>
          <w:color w:val="auto"/>
          <w:sz w:val="24"/>
          <w:szCs w:val="24"/>
          <w:highlight w:val="none"/>
        </w:rPr>
        <w:t xml:space="preserve">及时关注江苏政府采购网（http://www.ccgp-jiangsu.gov.cn/）发布的关于本项目的信息更正公告。</w:t>
      </w:r>
      <w:r/>
    </w:p>
    <w:p>
      <w:pPr>
        <w:pStyle w:val="1390"/>
        <w:ind w:left="0" w:right="0" w:firstLine="480"/>
        <w:keepLines w:val="0"/>
        <w:keepNext w:val="0"/>
        <w:pageBreakBefore w:val="0"/>
        <w:spacing w:line="360" w:lineRule="auto"/>
        <w:shd w:val="clear" w:color="auto" w:fill="auto"/>
        <w:widowControl w:val="off"/>
        <w:rPr>
          <w:rFonts w:hint="eastAsia" w:ascii="Times New Roman" w:hAnsi="Times New Roman"/>
          <w:bCs/>
          <w:color w:val="auto"/>
          <w:sz w:val="24"/>
          <w:szCs w:val="24"/>
          <w:highlight w:val="none"/>
        </w:rPr>
        <w:outlineLvl w:val="2"/>
      </w:pPr>
      <w:r>
        <w:rPr>
          <w:rFonts w:hint="eastAsia" w:ascii="Times New Roman" w:hAnsi="Times New Roman"/>
          <w:bCs/>
          <w:color w:val="auto"/>
          <w:sz w:val="24"/>
          <w:szCs w:val="24"/>
          <w:highlight w:val="none"/>
          <w:lang w:val="en-US" w:eastAsia="zh-CN"/>
        </w:rPr>
        <w:t xml:space="preserve">5、</w:t>
      </w:r>
      <w:r>
        <w:rPr>
          <w:rFonts w:hint="eastAsia" w:ascii="Times New Roman" w:hAnsi="Times New Roman"/>
          <w:bCs/>
          <w:color w:val="auto"/>
          <w:sz w:val="24"/>
          <w:szCs w:val="24"/>
          <w:highlight w:val="none"/>
        </w:rPr>
        <w:t xml:space="preserve">集中考察或答疑：</w:t>
      </w:r>
      <w:r/>
    </w:p>
    <w:p>
      <w:pPr>
        <w:pStyle w:val="1390"/>
        <w:ind w:left="0" w:right="0" w:firstLine="480"/>
        <w:keepLines w:val="0"/>
        <w:keepNext w:val="0"/>
        <w:pageBreakBefore w:val="0"/>
        <w:spacing w:line="360" w:lineRule="auto"/>
        <w:shd w:val="clear" w:color="auto" w:fill="auto"/>
        <w:widowControl w:val="off"/>
        <w:rPr>
          <w:rFonts w:hint="eastAsia" w:ascii="Times New Roman" w:hAnsi="Times New Roman"/>
          <w:bCs/>
          <w:color w:val="auto"/>
          <w:sz w:val="24"/>
          <w:szCs w:val="24"/>
          <w:highlight w:val="none"/>
        </w:rPr>
        <w:outlineLvl w:val="9"/>
      </w:pPr>
      <w:r>
        <w:rPr>
          <w:rFonts w:hint="eastAsia" w:ascii="Times New Roman" w:hAnsi="Times New Roman"/>
          <w:bCs/>
          <w:color w:val="auto"/>
          <w:sz w:val="24"/>
          <w:szCs w:val="24"/>
          <w:highlight w:val="none"/>
        </w:rPr>
        <w:t xml:space="preserve">采购人不组织，</w:t>
      </w:r>
      <w:r>
        <w:rPr>
          <w:rFonts w:hint="eastAsia" w:ascii="Times New Roman" w:hAnsi="Times New Roman"/>
          <w:bCs/>
          <w:color w:val="auto"/>
          <w:sz w:val="24"/>
          <w:szCs w:val="24"/>
          <w:highlight w:val="none"/>
          <w:lang w:eastAsia="zh-CN"/>
        </w:rPr>
        <w:t xml:space="preserve">供应商</w:t>
      </w:r>
      <w:r>
        <w:rPr>
          <w:rFonts w:hint="eastAsia" w:ascii="Times New Roman" w:hAnsi="Times New Roman"/>
          <w:bCs/>
          <w:color w:val="auto"/>
          <w:sz w:val="24"/>
          <w:szCs w:val="24"/>
          <w:highlight w:val="none"/>
        </w:rPr>
        <w:t xml:space="preserve">可自行联系采购人。未踏勘现场或踏勘工作不详细的</w:t>
      </w:r>
      <w:r>
        <w:rPr>
          <w:rFonts w:hint="eastAsia" w:ascii="Times New Roman" w:hAnsi="Times New Roman"/>
          <w:bCs/>
          <w:color w:val="auto"/>
          <w:sz w:val="24"/>
          <w:szCs w:val="24"/>
          <w:highlight w:val="none"/>
          <w:lang w:eastAsia="zh-CN"/>
        </w:rPr>
        <w:t xml:space="preserve">供应商成交</w:t>
      </w:r>
      <w:r>
        <w:rPr>
          <w:rFonts w:hint="eastAsia" w:ascii="Times New Roman" w:hAnsi="Times New Roman"/>
          <w:bCs/>
          <w:color w:val="auto"/>
          <w:sz w:val="24"/>
          <w:szCs w:val="24"/>
          <w:highlight w:val="none"/>
        </w:rPr>
        <w:t xml:space="preserve">后，不得以不完全了解现场情况为理由而向采购人提出任何索赔或其他要求，对此采购人不承担任何责任并将不作任何答复。</w:t>
      </w:r>
      <w:r/>
    </w:p>
    <w:p>
      <w:pPr>
        <w:pStyle w:val="1390"/>
        <w:ind w:left="0" w:right="0" w:firstLine="480"/>
        <w:jc w:val="left"/>
        <w:keepLines w:val="0"/>
        <w:keepNext w:val="0"/>
        <w:pageBreakBefore w:val="0"/>
        <w:spacing w:line="360" w:lineRule="auto"/>
        <w:shd w:val="clear" w:color="auto" w:fill="auto"/>
        <w:widowControl w:val="off"/>
        <w:rPr>
          <w:rFonts w:hint="eastAsia" w:ascii="Times New Roman" w:hAnsi="Times New Roman"/>
          <w:bCs/>
          <w:color w:val="auto"/>
          <w:sz w:val="24"/>
          <w:szCs w:val="24"/>
          <w:highlight w:val="none"/>
        </w:rPr>
        <w:outlineLvl w:val="2"/>
      </w:pPr>
      <w:r>
        <w:rPr>
          <w:rFonts w:hint="eastAsia" w:ascii="Times New Roman" w:hAnsi="Times New Roman"/>
          <w:bCs/>
          <w:color w:val="auto"/>
          <w:sz w:val="24"/>
          <w:szCs w:val="24"/>
          <w:highlight w:val="none"/>
          <w:lang w:val="en-US" w:eastAsia="zh-CN"/>
        </w:rPr>
        <w:t xml:space="preserve">6、</w:t>
      </w:r>
      <w:r>
        <w:rPr>
          <w:rFonts w:hint="eastAsia" w:ascii="Times New Roman" w:hAnsi="Times New Roman"/>
          <w:bCs/>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Times New Roman" w:hAnsi="Times New Roman"/>
          <w:bCs/>
          <w:color w:val="auto"/>
          <w:sz w:val="24"/>
          <w:szCs w:val="24"/>
          <w:highlight w:val="none"/>
          <w:lang w:eastAsia="zh-CN"/>
        </w:rPr>
        <w:t xml:space="preserve">供应商</w:t>
      </w:r>
      <w:r>
        <w:rPr>
          <w:rFonts w:hint="eastAsia" w:ascii="Times New Roman" w:hAnsi="Times New Roman"/>
          <w:bCs/>
          <w:color w:val="auto"/>
          <w:sz w:val="24"/>
          <w:szCs w:val="24"/>
          <w:highlight w:val="none"/>
        </w:rPr>
        <w:t xml:space="preserve">通过苏采云系统参与政府采购项目，需要更换CA数字证书和电子签章。具体办理指南和操作手册见链接:</w:t>
      </w:r>
      <w:r/>
    </w:p>
    <w:p>
      <w:pPr>
        <w:pStyle w:val="13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auto"/>
          <w:sz w:val="24"/>
          <w:szCs w:val="24"/>
          <w:highlight w:val="none"/>
        </w:rPr>
        <w:outlineLvl w:val="9"/>
      </w:pPr>
      <w:r>
        <w:rPr>
          <w:rFonts w:hint="eastAsia" w:ascii="Times New Roman" w:hAnsi="Times New Roman" w:eastAsia="宋体" w:cs="Times New Roman"/>
          <w:bCs/>
          <w:color w:val="auto"/>
          <w:sz w:val="24"/>
          <w:szCs w:val="24"/>
          <w:highlight w:val="none"/>
        </w:rPr>
        <w:fldChar w:fldCharType="begin"/>
      </w:r>
      <w:r>
        <w:rPr>
          <w:rFonts w:hint="eastAsia" w:ascii="Times New Roman" w:hAnsi="Times New Roman" w:eastAsia="宋体" w:cs="Times New Roman"/>
          <w:bCs/>
          <w:color w:val="auto"/>
          <w:sz w:val="24"/>
          <w:szCs w:val="24"/>
          <w:highlight w:val="none"/>
        </w:rPr>
        <w:instrText xml:space="preserve"> HYPERLINK "http://www.ccgp-jiangsu.gov.cn/jiangsu/zlxz/ee/ee3a4bc5a3454aa2b0d9312230633ce9.html" </w:instrText>
      </w:r>
      <w:r>
        <w:rPr>
          <w:rFonts w:hint="eastAsia" w:ascii="Times New Roman" w:hAnsi="Times New Roman" w:eastAsia="宋体" w:cs="Times New Roman"/>
          <w:bCs/>
          <w:color w:val="auto"/>
          <w:sz w:val="24"/>
          <w:szCs w:val="24"/>
          <w:highlight w:val="none"/>
        </w:rPr>
        <w:fldChar w:fldCharType="separate"/>
      </w:r>
      <w:r>
        <w:rPr>
          <w:rFonts w:hint="eastAsia" w:ascii="Times New Roman" w:hAnsi="Times New Roman" w:eastAsia="宋体" w:cs="Times New Roman"/>
          <w:bCs/>
          <w:color w:val="auto"/>
          <w:sz w:val="24"/>
          <w:szCs w:val="24"/>
          <w:highlight w:val="none"/>
        </w:rPr>
        <w:t xml:space="preserve">http://www.ccgp-jiangsu.gov.cn/jiangsu/zlxz/ee/ee3a4bc5a3454aa2b0d9312230633ce9.html</w:t>
      </w:r>
      <w:r>
        <w:rPr>
          <w:rFonts w:hint="eastAsia" w:ascii="Times New Roman" w:hAnsi="Times New Roman" w:eastAsia="宋体" w:cs="Times New Roman"/>
          <w:bCs/>
          <w:color w:val="auto"/>
          <w:sz w:val="24"/>
          <w:szCs w:val="24"/>
          <w:highlight w:val="none"/>
        </w:rPr>
        <w:fldChar w:fldCharType="end"/>
      </w:r>
      <w:r/>
    </w:p>
    <w:p>
      <w:pPr>
        <w:pStyle w:val="13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auto"/>
          <w:sz w:val="24"/>
          <w:szCs w:val="24"/>
          <w:highlight w:val="none"/>
        </w:rPr>
        <w:outlineLvl w:val="9"/>
      </w:pPr>
      <w:r>
        <w:rPr>
          <w:rFonts w:hint="eastAsia" w:ascii="Times New Roman" w:hAnsi="Times New Roman" w:eastAsia="宋体" w:cs="Times New Roman"/>
          <w:bCs/>
          <w:color w:val="auto"/>
          <w:sz w:val="24"/>
          <w:szCs w:val="24"/>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pStyle w:val="13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auto"/>
          <w:sz w:val="24"/>
          <w:szCs w:val="24"/>
          <w:highlight w:val="none"/>
        </w:rPr>
        <w:outlineLvl w:val="2"/>
      </w:pPr>
      <w:r>
        <w:rPr>
          <w:rFonts w:hint="eastAsia" w:ascii="Times New Roman" w:hAnsi="Times New Roman" w:eastAsia="宋体" w:cs="Times New Roman"/>
          <w:bCs/>
          <w:color w:val="auto"/>
          <w:sz w:val="24"/>
          <w:szCs w:val="24"/>
          <w:highlight w:val="none"/>
          <w:lang w:val="en-US" w:eastAsia="zh-CN"/>
        </w:rPr>
        <w:t xml:space="preserve">7、</w:t>
      </w:r>
      <w:r>
        <w:rPr>
          <w:rFonts w:hint="eastAsia" w:ascii="Times New Roman" w:hAnsi="Times New Roman" w:eastAsia="宋体" w:cs="Times New Roman"/>
          <w:bCs/>
          <w:color w:val="auto"/>
          <w:sz w:val="24"/>
          <w:szCs w:val="24"/>
          <w:highlight w:val="none"/>
        </w:rPr>
        <w:t xml:space="preserve">潜在供应商访问电子招标响应交易平台的网络地址和方法：</w:t>
      </w:r>
      <w:r/>
    </w:p>
    <w:p>
      <w:pPr>
        <w:pStyle w:val="13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auto"/>
          <w:sz w:val="24"/>
          <w:szCs w:val="24"/>
          <w:highlight w:val="none"/>
        </w:rPr>
        <w:outlineLvl w:val="9"/>
      </w:pP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1</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3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auto"/>
          <w:sz w:val="24"/>
          <w:szCs w:val="24"/>
          <w:highlight w:val="none"/>
        </w:rPr>
        <w:outlineLvl w:val="9"/>
      </w:pP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2</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潜在供应商访问“苏采云”系统的网络地址和方法：“苏采云”系统的网址：http://jszfcg.jsczt.cn/。</w:t>
      </w:r>
      <w:r/>
    </w:p>
    <w:p>
      <w:pPr>
        <w:pStyle w:val="13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auto"/>
          <w:sz w:val="24"/>
          <w:szCs w:val="24"/>
          <w:highlight w:val="none"/>
        </w:rPr>
        <w:outlineLvl w:val="9"/>
      </w:pP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3</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“CA数字证书”的获取：</w:t>
      </w:r>
      <w:r/>
    </w:p>
    <w:p>
      <w:pPr>
        <w:pStyle w:val="13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auto"/>
          <w:sz w:val="24"/>
          <w:szCs w:val="24"/>
          <w:highlight w:val="none"/>
        </w:rPr>
        <w:outlineLvl w:val="9"/>
      </w:pPr>
      <w:r>
        <w:rPr>
          <w:rFonts w:hint="eastAsia" w:ascii="Times New Roman" w:hAnsi="Times New Roman" w:eastAsia="宋体" w:cs="Times New Roman"/>
          <w:bCs/>
          <w:color w:val="auto"/>
          <w:sz w:val="24"/>
          <w:szCs w:val="24"/>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3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auto"/>
          <w:sz w:val="24"/>
          <w:szCs w:val="24"/>
          <w:highlight w:val="none"/>
        </w:rPr>
        <w:outlineLvl w:val="9"/>
      </w:pP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4</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采购文件（后缀名为“.kedt”）、供应商操作手册及政府采购客户端工具可通过“苏采云”系统--已报名项目--报名详情页面内相应链接进行下载。</w:t>
      </w:r>
      <w:r/>
    </w:p>
    <w:p>
      <w:pPr>
        <w:pStyle w:val="13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auto"/>
          <w:sz w:val="24"/>
          <w:szCs w:val="24"/>
          <w:highlight w:val="none"/>
        </w:rPr>
        <w:outlineLvl w:val="9"/>
      </w:pP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5</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招标代理机构（采购代理机构）将数据电文形式的采购文件加载至“苏采云”系统，供潜在供应商下载或者查阅。</w:t>
      </w:r>
      <w:r/>
    </w:p>
    <w:p>
      <w:pPr>
        <w:pStyle w:val="13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auto"/>
          <w:sz w:val="24"/>
          <w:szCs w:val="24"/>
          <w:highlight w:val="none"/>
        </w:rPr>
        <w:outlineLvl w:val="9"/>
      </w:pP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6</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请潜在</w:t>
      </w:r>
      <w:r>
        <w:rPr>
          <w:rFonts w:hint="eastAsia" w:ascii="Times New Roman" w:hAnsi="Times New Roman" w:eastAsia="宋体" w:cs="Times New Roman"/>
          <w:bCs/>
          <w:color w:val="auto"/>
          <w:sz w:val="24"/>
          <w:szCs w:val="24"/>
          <w:highlight w:val="none"/>
          <w:lang w:eastAsia="zh-CN"/>
        </w:rPr>
        <w:t xml:space="preserve">供应商</w:t>
      </w:r>
      <w:r>
        <w:rPr>
          <w:rFonts w:hint="eastAsia" w:ascii="Times New Roman" w:hAnsi="Times New Roman" w:eastAsia="宋体" w:cs="Times New Roman"/>
          <w:bCs/>
          <w:color w:val="auto"/>
          <w:sz w:val="24"/>
          <w:szCs w:val="24"/>
          <w:highlight w:val="none"/>
        </w:rPr>
        <w:t xml:space="preserve">提前安装相应的控件（详见《江苏省政府采购管理交易系统（苏采云）供应商操作手册》）并使用谷歌浏览器登录“苏采云”系统参与不见面开评标。</w:t>
      </w:r>
      <w:r/>
    </w:p>
    <w:p>
      <w:pPr>
        <w:pStyle w:val="1390"/>
        <w:ind w:left="0" w:right="0" w:firstLine="480"/>
        <w:keepLines w:val="0"/>
        <w:keepNext w:val="0"/>
        <w:pageBreakBefore w:val="0"/>
        <w:spacing w:line="360" w:lineRule="auto"/>
        <w:shd w:val="clear" w:color="auto" w:fill="auto"/>
        <w:widowControl w:val="off"/>
        <w:rPr>
          <w:rFonts w:hint="eastAsia" w:ascii="Times New Roman" w:hAnsi="Times New Roman"/>
          <w:bCs/>
          <w:color w:val="auto"/>
          <w:sz w:val="24"/>
          <w:szCs w:val="24"/>
          <w:highlight w:val="none"/>
        </w:rPr>
        <w:outlineLvl w:val="2"/>
      </w:pPr>
      <w:r>
        <w:rPr>
          <w:rFonts w:hint="eastAsia" w:ascii="Times New Roman" w:hAnsi="Times New Roman"/>
          <w:bCs/>
          <w:color w:val="auto"/>
          <w:sz w:val="24"/>
          <w:szCs w:val="24"/>
          <w:highlight w:val="none"/>
          <w:lang w:val="en-US" w:eastAsia="zh-CN"/>
        </w:rPr>
        <w:t xml:space="preserve">8、</w:t>
      </w:r>
      <w:r>
        <w:rPr>
          <w:rFonts w:hint="eastAsia" w:ascii="Times New Roman" w:hAnsi="Times New Roman"/>
          <w:bCs/>
          <w:color w:val="auto"/>
          <w:sz w:val="24"/>
          <w:szCs w:val="24"/>
          <w:highlight w:val="none"/>
        </w:rPr>
        <w:t xml:space="preserve">采购项目需要落实的政府采购政策：</w:t>
      </w:r>
      <w:r/>
    </w:p>
    <w:p>
      <w:pPr>
        <w:pStyle w:val="1390"/>
        <w:ind w:left="0" w:right="0" w:firstLine="480"/>
        <w:keepLines w:val="0"/>
        <w:keepNext w:val="0"/>
        <w:pageBreakBefore w:val="0"/>
        <w:spacing w:line="360" w:lineRule="auto"/>
        <w:shd w:val="clear" w:color="auto" w:fill="auto"/>
        <w:widowControl w:val="off"/>
        <w:rPr>
          <w:rFonts w:hint="eastAsia" w:ascii="Times New Roman" w:hAnsi="Times New Roman"/>
          <w:bCs/>
          <w:color w:val="auto"/>
          <w:sz w:val="24"/>
          <w:szCs w:val="24"/>
          <w:highlight w:val="none"/>
        </w:rPr>
        <w:outlineLvl w:val="9"/>
      </w:pPr>
      <w:r>
        <w:rPr>
          <w:rFonts w:hint="eastAsia" w:ascii="Times New Roman" w:hAnsi="Times New Roman"/>
          <w:bCs/>
          <w:color w:val="auto"/>
          <w:sz w:val="24"/>
          <w:szCs w:val="24"/>
          <w:highlight w:val="none"/>
        </w:rPr>
        <w:t xml:space="preserve">（1）政府采购促进中小企业发展</w:t>
      </w:r>
      <w:r/>
    </w:p>
    <w:p>
      <w:pPr>
        <w:pStyle w:val="1390"/>
        <w:ind w:left="0" w:right="0" w:firstLine="480"/>
        <w:keepLines w:val="0"/>
        <w:keepNext w:val="0"/>
        <w:pageBreakBefore w:val="0"/>
        <w:spacing w:line="360" w:lineRule="auto"/>
        <w:shd w:val="clear" w:color="auto" w:fill="auto"/>
        <w:widowControl w:val="off"/>
        <w:rPr>
          <w:rFonts w:hint="eastAsia" w:ascii="Times New Roman" w:hAnsi="Times New Roman"/>
          <w:bCs/>
          <w:color w:val="auto"/>
          <w:sz w:val="24"/>
          <w:szCs w:val="24"/>
          <w:highlight w:val="none"/>
        </w:rPr>
        <w:outlineLvl w:val="9"/>
      </w:pPr>
      <w:r>
        <w:rPr>
          <w:rFonts w:hint="eastAsia" w:ascii="Times New Roman" w:hAnsi="Times New Roman"/>
          <w:bCs/>
          <w:color w:val="auto"/>
          <w:sz w:val="24"/>
          <w:szCs w:val="24"/>
          <w:highlight w:val="none"/>
        </w:rPr>
        <w:t xml:space="preserve">（2）政府采购支持监狱企业发展</w:t>
      </w:r>
      <w:r/>
    </w:p>
    <w:p>
      <w:pPr>
        <w:pStyle w:val="1390"/>
        <w:ind w:left="0" w:right="0" w:firstLine="480"/>
        <w:keepLines w:val="0"/>
        <w:keepNext w:val="0"/>
        <w:pageBreakBefore w:val="0"/>
        <w:spacing w:line="360" w:lineRule="auto"/>
        <w:shd w:val="clear" w:color="auto" w:fill="auto"/>
        <w:widowControl w:val="off"/>
        <w:rPr>
          <w:rFonts w:hint="eastAsia" w:ascii="Times New Roman" w:hAnsi="Times New Roman"/>
          <w:bCs/>
          <w:color w:val="auto"/>
          <w:sz w:val="24"/>
          <w:szCs w:val="24"/>
          <w:highlight w:val="none"/>
        </w:rPr>
        <w:outlineLvl w:val="9"/>
      </w:pPr>
      <w:r>
        <w:rPr>
          <w:rFonts w:hint="eastAsia" w:ascii="Times New Roman" w:hAnsi="Times New Roman"/>
          <w:bCs/>
          <w:color w:val="auto"/>
          <w:sz w:val="24"/>
          <w:szCs w:val="24"/>
          <w:highlight w:val="none"/>
        </w:rPr>
        <w:t xml:space="preserve">（3）政府采购促进残疾人就业</w:t>
      </w:r>
      <w:r/>
    </w:p>
    <w:p>
      <w:pPr>
        <w:pStyle w:val="1390"/>
        <w:ind w:left="0" w:right="0" w:firstLine="480"/>
        <w:keepLines w:val="0"/>
        <w:keepNext w:val="0"/>
        <w:pageBreakBefore w:val="0"/>
        <w:spacing w:line="360" w:lineRule="auto"/>
        <w:shd w:val="clear" w:color="auto" w:fill="auto"/>
        <w:widowControl w:val="off"/>
        <w:rPr>
          <w:rFonts w:hint="eastAsia" w:ascii="Times New Roman" w:hAnsi="Times New Roman"/>
          <w:bCs/>
          <w:color w:val="auto"/>
          <w:sz w:val="24"/>
          <w:szCs w:val="24"/>
          <w:highlight w:val="none"/>
        </w:rPr>
        <w:outlineLvl w:val="9"/>
      </w:pPr>
      <w:r>
        <w:rPr>
          <w:rFonts w:hint="eastAsia" w:ascii="Times New Roman" w:hAnsi="Times New Roman"/>
          <w:bCs/>
          <w:color w:val="auto"/>
          <w:sz w:val="24"/>
          <w:szCs w:val="24"/>
          <w:highlight w:val="none"/>
        </w:rPr>
        <w:t xml:space="preserve">（4）政府采购鼓励采购节能环保产品</w:t>
      </w:r>
      <w:r/>
    </w:p>
    <w:p>
      <w:pPr>
        <w:pStyle w:val="1145"/>
        <w:ind w:firstLine="482"/>
        <w:keepLines w:val="0"/>
        <w:keepNext w:val="0"/>
        <w:spacing w:before="0" w:after="0" w:line="440" w:lineRule="exact"/>
        <w:rPr>
          <w:rFonts w:hint="eastAsia" w:ascii="宋体" w:hAnsi="宋体" w:cs="宋体"/>
          <w:color w:val="auto"/>
          <w:sz w:val="24"/>
          <w:szCs w:val="24"/>
          <w:highlight w:val="none"/>
        </w:rPr>
        <w:outlineLvl w:val="1"/>
      </w:pPr>
      <w:r/>
      <w:bookmarkStart w:id="35" w:name="_Toc14426"/>
      <w:r>
        <w:rPr>
          <w:rFonts w:hint="eastAsia" w:ascii="宋体" w:hAnsi="宋体" w:cs="宋体"/>
          <w:color w:val="auto"/>
          <w:sz w:val="24"/>
          <w:szCs w:val="24"/>
          <w:highlight w:val="none"/>
        </w:rPr>
        <w:t xml:space="preserve">八、凡对本次采购提出询问，请按以下方式联系。</w:t>
      </w:r>
      <w:bookmarkEnd w:id="31"/>
      <w:r/>
      <w:bookmarkEnd w:id="32"/>
      <w:r/>
      <w:bookmarkEnd w:id="33"/>
      <w:r/>
      <w:bookmarkEnd w:id="34"/>
      <w:r/>
      <w:bookmarkEnd w:id="35"/>
      <w:r/>
      <w:r/>
    </w:p>
    <w:p>
      <w:pPr>
        <w:pStyle w:val="1145"/>
        <w:ind w:firstLine="480"/>
        <w:keepLines w:val="0"/>
        <w:keepNext w:val="0"/>
        <w:spacing w:before="0" w:after="0" w:line="440" w:lineRule="exact"/>
        <w:rPr>
          <w:rFonts w:hint="eastAsia" w:ascii="宋体" w:hAnsi="宋体" w:cs="宋体"/>
          <w:b w:val="0"/>
          <w:color w:val="auto"/>
          <w:sz w:val="24"/>
          <w:szCs w:val="24"/>
          <w:highlight w:val="none"/>
        </w:rPr>
        <w:outlineLvl w:val="2"/>
      </w:pPr>
      <w:r/>
      <w:bookmarkStart w:id="36" w:name="_Toc22602"/>
      <w:r/>
      <w:bookmarkStart w:id="37" w:name="_Toc35393637"/>
      <w:r/>
      <w:bookmarkStart w:id="38" w:name="_Toc28481"/>
      <w:r/>
      <w:bookmarkStart w:id="39" w:name="_Toc35393806"/>
      <w:r/>
      <w:bookmarkStart w:id="40" w:name="_Toc28359019"/>
      <w:r/>
      <w:bookmarkStart w:id="41" w:name="_Toc28359096"/>
      <w:r>
        <w:rPr>
          <w:rFonts w:hint="eastAsia" w:ascii="宋体" w:hAnsi="宋体" w:cs="宋体"/>
          <w:b w:val="0"/>
          <w:color w:val="auto"/>
          <w:sz w:val="24"/>
          <w:szCs w:val="24"/>
          <w:highlight w:val="none"/>
        </w:rPr>
        <w:t xml:space="preserve">1、采购人信息</w:t>
      </w:r>
      <w:bookmarkEnd w:id="36"/>
      <w:r/>
      <w:bookmarkEnd w:id="37"/>
      <w:r/>
      <w:bookmarkEnd w:id="38"/>
      <w:r/>
      <w:bookmarkEnd w:id="39"/>
      <w:r/>
      <w:bookmarkEnd w:id="40"/>
      <w:r/>
      <w:bookmarkEnd w:id="41"/>
      <w:r/>
      <w:r/>
    </w:p>
    <w:p>
      <w:pPr>
        <w:ind w:firstLine="480"/>
        <w:spacing w:line="360" w:lineRule="auto"/>
        <w:tabs>
          <w:tab w:val="left" w:pos="1285" w:leader="none"/>
          <w:tab w:val="left" w:pos="2190" w:leader="none"/>
          <w:tab w:val="left" w:pos="2817" w:leader="none"/>
          <w:tab w:val="left" w:pos="5756" w:leader="none"/>
        </w:tabs>
        <w:rPr>
          <w:rFonts w:hint="eastAsia" w:ascii="宋体" w:hAnsi="宋体" w:cs="宋体"/>
          <w:color w:val="auto"/>
          <w:sz w:val="24"/>
          <w:highlight w:val="none"/>
          <w:u w:val="single"/>
        </w:rPr>
      </w:pPr>
      <w:r/>
      <w:bookmarkStart w:id="42" w:name="_Toc28359020"/>
      <w:r/>
      <w:bookmarkStart w:id="43" w:name="_Toc28359097"/>
      <w:r/>
      <w:bookmarkStart w:id="44" w:name="_Toc35393807"/>
      <w:r/>
      <w:bookmarkStart w:id="45" w:name="_Toc35393638"/>
      <w:r>
        <w:rPr>
          <w:rFonts w:hint="eastAsia" w:ascii="宋体" w:hAnsi="宋体" w:cs="宋体"/>
          <w:color w:val="auto"/>
          <w:sz w:val="24"/>
          <w:highlight w:val="none"/>
        </w:rPr>
        <w:t xml:space="preserve">单位名称：</w:t>
      </w:r>
      <w:r>
        <w:rPr>
          <w:rFonts w:hint="eastAsia" w:ascii="宋体" w:hAnsi="宋体" w:cs="宋体"/>
          <w:color w:val="auto"/>
          <w:sz w:val="24"/>
          <w:highlight w:val="none"/>
          <w:u w:val="single"/>
        </w:rPr>
        <w:t xml:space="preserve">江苏省特种设备安全监督检验研究院</w:t>
      </w:r>
      <w:r/>
    </w:p>
    <w:p>
      <w:pPr>
        <w:ind w:firstLine="480"/>
        <w:spacing w:line="360" w:lineRule="auto"/>
        <w:tabs>
          <w:tab w:val="left" w:pos="1285" w:leader="none"/>
          <w:tab w:val="left" w:pos="2675" w:leader="none"/>
          <w:tab w:val="left" w:pos="2817" w:leader="none"/>
          <w:tab w:val="left" w:pos="5756"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单位地址：</w:t>
      </w:r>
      <w:r>
        <w:rPr>
          <w:rFonts w:hint="eastAsia" w:ascii="宋体" w:hAnsi="宋体" w:cs="宋体"/>
          <w:color w:val="auto"/>
          <w:sz w:val="24"/>
          <w:highlight w:val="none"/>
          <w:u w:val="single"/>
        </w:rPr>
        <w:t xml:space="preserve">江苏省南京市草场门大街107号龙江大厦</w:t>
      </w:r>
      <w:r/>
    </w:p>
    <w:p>
      <w:pPr>
        <w:ind w:firstLine="480"/>
        <w:spacing w:line="360" w:lineRule="auto"/>
        <w:tabs>
          <w:tab w:val="left" w:pos="1285" w:leader="none"/>
          <w:tab w:val="left" w:pos="2190" w:leader="none"/>
          <w:tab w:val="left" w:pos="2817" w:leader="none"/>
          <w:tab w:val="left" w:pos="5756"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 xml:space="preserve">联系</w:t>
      </w:r>
      <w:r>
        <w:rPr>
          <w:rFonts w:hint="eastAsia" w:ascii="宋体" w:hAnsi="宋体" w:eastAsia="宋体" w:cs="宋体"/>
          <w:color w:val="auto"/>
          <w:sz w:val="24"/>
          <w:highlight w:val="none"/>
          <w:u w:val="none"/>
          <w:lang w:val="en-US" w:eastAsia="zh-CN"/>
        </w:rPr>
        <w:t xml:space="preserve">人</w:t>
      </w:r>
      <w:r>
        <w:rPr>
          <w:rFonts w:hint="eastAsia" w:ascii="宋体" w:hAnsi="宋体" w:eastAsia="宋体" w:cs="宋体"/>
          <w:color w:val="auto"/>
          <w:sz w:val="24"/>
          <w:highlight w:val="none"/>
          <w:u w:val="none"/>
        </w:rPr>
        <w:t xml:space="preserve">：</w:t>
      </w:r>
      <w:r>
        <w:rPr>
          <w:rFonts w:hint="eastAsia" w:ascii="宋体" w:hAnsi="宋体" w:cs="宋体"/>
          <w:color w:val="auto"/>
          <w:sz w:val="24"/>
          <w:highlight w:val="none"/>
          <w:u w:val="single"/>
        </w:rPr>
        <w:t xml:space="preserve">张</w:t>
      </w:r>
      <w:r>
        <w:rPr>
          <w:rFonts w:hint="eastAsia" w:ascii="宋体" w:hAnsi="宋体" w:cs="宋体"/>
          <w:color w:val="auto"/>
          <w:sz w:val="24"/>
          <w:highlight w:val="none"/>
          <w:u w:val="single"/>
          <w:lang w:val="en-US" w:eastAsia="zh-CN"/>
        </w:rPr>
        <w:t xml:space="preserve">工</w:t>
      </w:r>
      <w:r>
        <w:rPr>
          <w:rFonts w:hint="eastAsia" w:ascii="宋体" w:hAnsi="宋体" w:cs="宋体"/>
          <w:color w:val="auto"/>
          <w:sz w:val="24"/>
          <w:highlight w:val="none"/>
          <w:u w:val="single"/>
        </w:rPr>
        <w:t xml:space="preserve"> </w:t>
      </w:r>
      <w:r/>
    </w:p>
    <w:p>
      <w:pPr>
        <w:ind w:firstLine="480"/>
        <w:spacing w:line="360" w:lineRule="auto"/>
        <w:tabs>
          <w:tab w:val="left" w:pos="1285" w:leader="none"/>
          <w:tab w:val="left" w:pos="2190" w:leader="none"/>
          <w:tab w:val="left" w:pos="2817" w:leader="none"/>
          <w:tab w:val="left" w:pos="5756"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lang w:val="en-US" w:eastAsia="zh-CN"/>
        </w:rPr>
        <w:t xml:space="preserve">联系电话：</w:t>
      </w:r>
      <w:r>
        <w:rPr>
          <w:rFonts w:hint="eastAsia" w:ascii="宋体" w:hAnsi="宋体" w:eastAsia="宋体" w:cs="宋体"/>
          <w:color w:val="auto"/>
          <w:sz w:val="24"/>
          <w:highlight w:val="none"/>
          <w:u w:val="single"/>
        </w:rPr>
        <w:t xml:space="preserve">025-89621099</w:t>
      </w:r>
      <w:r/>
    </w:p>
    <w:p>
      <w:pPr>
        <w:pStyle w:val="1145"/>
        <w:ind w:firstLine="480"/>
        <w:keepLines w:val="0"/>
        <w:keepNext w:val="0"/>
        <w:spacing w:before="0" w:after="0" w:line="440" w:lineRule="exact"/>
        <w:rPr>
          <w:rFonts w:hint="eastAsia" w:ascii="宋体" w:hAnsi="宋体" w:cs="宋体"/>
          <w:b w:val="0"/>
          <w:color w:val="auto"/>
          <w:sz w:val="24"/>
          <w:szCs w:val="24"/>
          <w:highlight w:val="none"/>
        </w:rPr>
        <w:outlineLvl w:val="2"/>
      </w:pPr>
      <w:r/>
      <w:bookmarkStart w:id="46" w:name="_Toc16694"/>
      <w:r/>
      <w:bookmarkStart w:id="47" w:name="_Toc7296"/>
      <w:r>
        <w:rPr>
          <w:rFonts w:hint="eastAsia" w:ascii="宋体" w:hAnsi="宋体" w:cs="宋体"/>
          <w:b w:val="0"/>
          <w:color w:val="auto"/>
          <w:sz w:val="24"/>
          <w:szCs w:val="24"/>
          <w:highlight w:val="none"/>
        </w:rPr>
        <w:t xml:space="preserve">2、采购代理机构信息</w:t>
      </w:r>
      <w:bookmarkEnd w:id="42"/>
      <w:r/>
      <w:bookmarkEnd w:id="43"/>
      <w:r/>
      <w:bookmarkEnd w:id="44"/>
      <w:r/>
      <w:bookmarkEnd w:id="45"/>
      <w:r/>
      <w:bookmarkEnd w:id="46"/>
      <w:r/>
      <w:bookmarkEnd w:id="47"/>
      <w:r/>
      <w:r/>
    </w:p>
    <w:p>
      <w:pPr>
        <w:pStyle w:val="1145"/>
        <w:ind w:firstLine="480"/>
        <w:keepLines w:val="0"/>
        <w:keepNext w:val="0"/>
        <w:spacing w:before="0" w:after="0" w:line="440" w:lineRule="exact"/>
        <w:rPr>
          <w:rFonts w:hint="eastAsia" w:ascii="宋体" w:hAnsi="宋体" w:cs="宋体"/>
          <w:b w:val="0"/>
          <w:color w:val="auto"/>
          <w:sz w:val="24"/>
          <w:szCs w:val="24"/>
          <w:highlight w:val="none"/>
        </w:rPr>
        <w:outlineLvl w:val="9"/>
      </w:pPr>
      <w:r/>
      <w:bookmarkStart w:id="48" w:name="_Toc19013"/>
      <w:r/>
      <w:bookmarkStart w:id="49" w:name="_Toc15449"/>
      <w:r/>
      <w:bookmarkStart w:id="50" w:name="_Toc35393808"/>
      <w:r/>
      <w:bookmarkStart w:id="51" w:name="_Toc28359098"/>
      <w:r/>
      <w:bookmarkStart w:id="52" w:name="_Toc28359021"/>
      <w:r/>
      <w:bookmarkStart w:id="53" w:name="_Toc35393639"/>
      <w:r>
        <w:rPr>
          <w:rFonts w:hint="eastAsia" w:ascii="宋体" w:hAnsi="宋体" w:cs="宋体"/>
          <w:b w:val="0"/>
          <w:bCs w:val="0"/>
          <w:color w:val="auto"/>
          <w:sz w:val="24"/>
          <w:highlight w:val="none"/>
        </w:rPr>
        <w:t xml:space="preserve">单位</w:t>
      </w:r>
      <w:r>
        <w:rPr>
          <w:rFonts w:hint="eastAsia" w:ascii="宋体" w:hAnsi="宋体" w:cs="宋体"/>
          <w:b w:val="0"/>
          <w:color w:val="auto"/>
          <w:sz w:val="24"/>
          <w:szCs w:val="24"/>
          <w:highlight w:val="none"/>
        </w:rPr>
        <w:t xml:space="preserve">名称：</w:t>
      </w:r>
      <w:r>
        <w:rPr>
          <w:rFonts w:hint="eastAsia" w:ascii="宋体" w:hAnsi="宋体" w:cs="宋体"/>
          <w:b w:val="0"/>
          <w:color w:val="auto"/>
          <w:sz w:val="24"/>
          <w:szCs w:val="24"/>
          <w:highlight w:val="none"/>
          <w:u w:val="single"/>
        </w:rPr>
        <w:t xml:space="preserve">南京苏宁工程咨询有限公司</w:t>
      </w:r>
      <w:bookmarkEnd w:id="48"/>
      <w:r/>
      <w:bookmarkEnd w:id="49"/>
      <w:r/>
      <w:r/>
    </w:p>
    <w:p>
      <w:pPr>
        <w:pStyle w:val="1145"/>
        <w:ind w:firstLine="480"/>
        <w:keepLines w:val="0"/>
        <w:keepNext w:val="0"/>
        <w:spacing w:before="0" w:after="0" w:line="440" w:lineRule="exact"/>
        <w:rPr>
          <w:rFonts w:hint="eastAsia" w:ascii="宋体" w:hAnsi="宋体" w:cs="宋体"/>
          <w:b w:val="0"/>
          <w:color w:val="auto"/>
          <w:sz w:val="24"/>
          <w:szCs w:val="24"/>
          <w:highlight w:val="none"/>
        </w:rPr>
        <w:outlineLvl w:val="9"/>
      </w:pPr>
      <w:r/>
      <w:bookmarkStart w:id="54" w:name="_Toc6483"/>
      <w:r/>
      <w:bookmarkStart w:id="55" w:name="_Toc2494"/>
      <w:r>
        <w:rPr>
          <w:rFonts w:hint="eastAsia" w:ascii="宋体" w:hAnsi="宋体" w:cs="宋体"/>
          <w:b w:val="0"/>
          <w:color w:val="auto"/>
          <w:sz w:val="24"/>
          <w:szCs w:val="24"/>
          <w:highlight w:val="none"/>
        </w:rPr>
        <w:t xml:space="preserve">单位地址：</w:t>
      </w:r>
      <w:r>
        <w:rPr>
          <w:rFonts w:hint="eastAsia" w:ascii="宋体" w:hAnsi="宋体" w:cs="宋体"/>
          <w:b w:val="0"/>
          <w:color w:val="auto"/>
          <w:sz w:val="24"/>
          <w:szCs w:val="24"/>
          <w:highlight w:val="none"/>
          <w:u w:val="single"/>
        </w:rPr>
        <w:t xml:space="preserve">南京市中山路99号1212室</w:t>
      </w:r>
      <w:bookmarkEnd w:id="54"/>
      <w:r/>
      <w:bookmarkEnd w:id="55"/>
      <w:r/>
      <w:r/>
    </w:p>
    <w:p>
      <w:pPr>
        <w:pStyle w:val="1145"/>
        <w:ind w:firstLine="480"/>
        <w:keepLines w:val="0"/>
        <w:keepNext w:val="0"/>
        <w:spacing w:before="0" w:after="0" w:line="440" w:lineRule="exact"/>
        <w:rPr>
          <w:rFonts w:hint="eastAsia"/>
          <w:color w:val="auto"/>
          <w:highlight w:val="none"/>
        </w:rPr>
        <w:outlineLvl w:val="9"/>
      </w:pPr>
      <w:r/>
      <w:bookmarkStart w:id="56" w:name="_Toc3176"/>
      <w:r/>
      <w:bookmarkStart w:id="57" w:name="_Toc28590"/>
      <w:r>
        <w:rPr>
          <w:rFonts w:hint="eastAsia" w:ascii="宋体" w:hAnsi="宋体" w:cs="宋体"/>
          <w:b w:val="0"/>
          <w:color w:val="auto"/>
          <w:sz w:val="24"/>
          <w:szCs w:val="24"/>
          <w:highlight w:val="none"/>
        </w:rPr>
        <w:t xml:space="preserve">联系人：</w:t>
      </w:r>
      <w:r>
        <w:rPr>
          <w:rFonts w:hint="eastAsia" w:ascii="宋体" w:hAnsi="宋体" w:cs="宋体"/>
          <w:b w:val="0"/>
          <w:color w:val="auto"/>
          <w:sz w:val="24"/>
          <w:szCs w:val="24"/>
          <w:highlight w:val="none"/>
          <w:u w:val="single"/>
        </w:rPr>
        <w:t xml:space="preserve">李工 </w:t>
      </w:r>
      <w:bookmarkEnd w:id="50"/>
      <w:r/>
      <w:bookmarkEnd w:id="51"/>
      <w:r/>
      <w:bookmarkEnd w:id="52"/>
      <w:r/>
      <w:bookmarkEnd w:id="53"/>
      <w:r>
        <w:rPr>
          <w:rFonts w:hint="eastAsia" w:ascii="宋体" w:hAnsi="宋体" w:cs="宋体"/>
          <w:b w:val="0"/>
          <w:color w:val="auto"/>
          <w:sz w:val="24"/>
          <w:szCs w:val="24"/>
          <w:highlight w:val="none"/>
          <w:u w:val="single"/>
        </w:rPr>
        <w:t xml:space="preserve">025-84200809</w:t>
      </w:r>
      <w:bookmarkEnd w:id="56"/>
      <w:r/>
      <w:bookmarkEnd w:id="57"/>
      <w:r/>
      <w:r/>
    </w:p>
    <w:p>
      <w:pPr>
        <w:pStyle w:val="1145"/>
        <w:ind w:firstLine="480"/>
        <w:keepLines w:val="0"/>
        <w:keepNext w:val="0"/>
        <w:spacing w:before="0" w:after="0" w:line="440" w:lineRule="exact"/>
        <w:rPr>
          <w:rFonts w:hint="eastAsia"/>
          <w:b w:val="0"/>
          <w:bCs w:val="0"/>
          <w:color w:val="auto"/>
          <w:highlight w:val="none"/>
        </w:rPr>
        <w:outlineLvl w:val="9"/>
      </w:pPr>
      <w:r/>
      <w:bookmarkStart w:id="58" w:name="_Toc5300"/>
      <w:r/>
      <w:bookmarkStart w:id="59" w:name="_Toc30108"/>
      <w:r>
        <w:rPr>
          <w:rFonts w:hint="eastAsia" w:ascii="宋体" w:hAnsi="宋体" w:cs="宋体"/>
          <w:b w:val="0"/>
          <w:bCs w:val="0"/>
          <w:color w:val="auto"/>
          <w:sz w:val="24"/>
          <w:highlight w:val="none"/>
        </w:rPr>
        <w:t xml:space="preserve">联系电话：</w:t>
      </w:r>
      <w:r>
        <w:rPr>
          <w:rFonts w:hint="eastAsia" w:ascii="宋体" w:hAnsi="宋体" w:cs="宋体"/>
          <w:b w:val="0"/>
          <w:color w:val="auto"/>
          <w:sz w:val="24"/>
          <w:szCs w:val="24"/>
          <w:highlight w:val="none"/>
          <w:u w:val="single"/>
        </w:rPr>
        <w:t xml:space="preserve">025-84200809</w:t>
      </w:r>
      <w:bookmarkEnd w:id="58"/>
      <w:r/>
      <w:bookmarkEnd w:id="59"/>
      <w:r/>
      <w:r/>
    </w:p>
    <w:p>
      <w:pPr>
        <w:pStyle w:val="1145"/>
        <w:ind w:firstLine="480"/>
        <w:keepLines w:val="0"/>
        <w:keepNext w:val="0"/>
        <w:spacing w:before="0" w:after="0" w:line="440" w:lineRule="exact"/>
        <w:rPr>
          <w:rFonts w:hint="eastAsia" w:ascii="宋体" w:hAnsi="宋体" w:cs="宋体"/>
          <w:b w:val="0"/>
          <w:color w:val="auto"/>
          <w:sz w:val="24"/>
          <w:szCs w:val="24"/>
          <w:highlight w:val="none"/>
        </w:rPr>
        <w:outlineLvl w:val="2"/>
      </w:pPr>
      <w:r/>
      <w:bookmarkStart w:id="60" w:name="_Toc7573"/>
      <w:r/>
      <w:bookmarkStart w:id="61" w:name="_Toc2327"/>
      <w:r>
        <w:rPr>
          <w:rFonts w:hint="eastAsia" w:ascii="宋体" w:hAnsi="宋体" w:cs="宋体"/>
          <w:b w:val="0"/>
          <w:color w:val="auto"/>
          <w:sz w:val="24"/>
          <w:szCs w:val="24"/>
          <w:highlight w:val="none"/>
        </w:rPr>
        <w:t xml:space="preserve">3、项目联系方式</w:t>
      </w:r>
      <w:bookmarkEnd w:id="60"/>
      <w:r/>
      <w:bookmarkEnd w:id="61"/>
      <w:r/>
      <w:r/>
    </w:p>
    <w:p>
      <w:pPr>
        <w:pStyle w:val="1145"/>
        <w:ind w:firstLine="480"/>
        <w:keepLines w:val="0"/>
        <w:keepNext w:val="0"/>
        <w:spacing w:before="0" w:after="0" w:line="440" w:lineRule="exact"/>
        <w:rPr>
          <w:rFonts w:hint="eastAsia"/>
          <w:color w:val="auto"/>
          <w:highlight w:val="none"/>
        </w:rPr>
        <w:outlineLvl w:val="9"/>
      </w:pPr>
      <w:r/>
      <w:bookmarkStart w:id="62" w:name="_Toc24080"/>
      <w:r/>
      <w:bookmarkStart w:id="63" w:name="_Toc26055"/>
      <w:r>
        <w:rPr>
          <w:rFonts w:hint="eastAsia" w:ascii="宋体" w:hAnsi="宋体" w:cs="宋体"/>
          <w:b w:val="0"/>
          <w:color w:val="auto"/>
          <w:sz w:val="24"/>
          <w:szCs w:val="24"/>
          <w:highlight w:val="none"/>
        </w:rPr>
        <w:t xml:space="preserve">项目联系人：</w:t>
      </w:r>
      <w:r>
        <w:rPr>
          <w:rFonts w:hint="eastAsia" w:ascii="宋体" w:hAnsi="宋体" w:cs="宋体"/>
          <w:b w:val="0"/>
          <w:color w:val="auto"/>
          <w:sz w:val="24"/>
          <w:szCs w:val="24"/>
          <w:highlight w:val="none"/>
          <w:u w:val="single"/>
        </w:rPr>
        <w:t xml:space="preserve">李工</w:t>
      </w:r>
      <w:bookmarkEnd w:id="62"/>
      <w:r/>
      <w:bookmarkEnd w:id="63"/>
      <w:r/>
      <w:r/>
    </w:p>
    <w:p>
      <w:pPr>
        <w:pStyle w:val="1145"/>
        <w:ind w:firstLine="480"/>
        <w:keepLines w:val="0"/>
        <w:keepNext w:val="0"/>
        <w:spacing w:before="0" w:after="0" w:line="440" w:lineRule="exact"/>
        <w:rPr>
          <w:rFonts w:hint="eastAsia"/>
          <w:color w:val="auto"/>
          <w:highlight w:val="none"/>
        </w:rPr>
        <w:outlineLvl w:val="9"/>
      </w:pPr>
      <w:r/>
      <w:bookmarkStart w:id="64" w:name="_Toc17565"/>
      <w:r/>
      <w:bookmarkStart w:id="65" w:name="_Toc31448"/>
      <w:r>
        <w:rPr>
          <w:rFonts w:hint="eastAsia" w:ascii="宋体" w:hAnsi="宋体" w:cs="宋体"/>
          <w:b w:val="0"/>
          <w:bCs w:val="0"/>
          <w:color w:val="auto"/>
          <w:sz w:val="24"/>
          <w:highlight w:val="none"/>
        </w:rPr>
        <w:t xml:space="preserve">联系电话：</w:t>
      </w:r>
      <w:r>
        <w:rPr>
          <w:rFonts w:hint="eastAsia" w:ascii="宋体" w:hAnsi="宋体" w:cs="宋体"/>
          <w:b w:val="0"/>
          <w:color w:val="auto"/>
          <w:sz w:val="24"/>
          <w:szCs w:val="24"/>
          <w:highlight w:val="none"/>
          <w:u w:val="single"/>
        </w:rPr>
        <w:t xml:space="preserve">025-84200809</w:t>
      </w:r>
      <w:bookmarkEnd w:id="64"/>
      <w:r/>
      <w:bookmarkEnd w:id="65"/>
      <w:r/>
      <w:r/>
    </w:p>
    <w:p>
      <w:pPr>
        <w:pStyle w:val="1145"/>
        <w:ind w:firstLine="480"/>
        <w:keepLines w:val="0"/>
        <w:keepNext w:val="0"/>
        <w:spacing w:before="0" w:after="0" w:line="440" w:lineRule="exact"/>
        <w:rPr>
          <w:rFonts w:ascii="宋体" w:hAnsi="宋体" w:cs="宋体"/>
          <w:b w:val="0"/>
          <w:color w:val="auto"/>
          <w:sz w:val="24"/>
          <w:szCs w:val="24"/>
          <w:highlight w:val="none"/>
        </w:rPr>
        <w:outlineLvl w:val="9"/>
      </w:pPr>
      <w:r/>
      <w:bookmarkStart w:id="66" w:name="_Toc8716"/>
      <w:r/>
      <w:bookmarkStart w:id="67" w:name="_Toc13207"/>
      <w:r>
        <w:rPr>
          <w:rFonts w:hint="eastAsia" w:ascii="宋体" w:hAnsi="宋体" w:cs="宋体"/>
          <w:b w:val="0"/>
          <w:color w:val="auto"/>
          <w:sz w:val="24"/>
          <w:szCs w:val="24"/>
          <w:highlight w:val="none"/>
        </w:rPr>
        <w:t xml:space="preserve">请贵单位领取本次磋商文件后，认真阅读各项内容，进行必要的</w:t>
      </w:r>
      <w:r>
        <w:rPr>
          <w:rFonts w:hint="eastAsia" w:ascii="宋体" w:hAnsi="宋体" w:cs="宋体"/>
          <w:b w:val="0"/>
          <w:color w:val="auto"/>
          <w:sz w:val="24"/>
          <w:szCs w:val="24"/>
          <w:highlight w:val="none"/>
          <w:lang w:eastAsia="zh-CN"/>
        </w:rPr>
        <w:t xml:space="preserve">响应</w:t>
      </w:r>
      <w:r>
        <w:rPr>
          <w:rFonts w:hint="eastAsia" w:ascii="宋体" w:hAnsi="宋体" w:cs="宋体"/>
          <w:b w:val="0"/>
          <w:color w:val="auto"/>
          <w:sz w:val="24"/>
          <w:szCs w:val="24"/>
          <w:highlight w:val="none"/>
        </w:rPr>
        <w:t xml:space="preserve">准备，按文件的要求详细填写和编制响应文件，并按以上确定的时间、地点准时参加</w:t>
      </w:r>
      <w:r>
        <w:rPr>
          <w:rFonts w:hint="eastAsia" w:ascii="宋体" w:hAnsi="宋体" w:cs="宋体"/>
          <w:b w:val="0"/>
          <w:color w:val="auto"/>
          <w:sz w:val="24"/>
          <w:szCs w:val="24"/>
          <w:highlight w:val="none"/>
          <w:lang w:eastAsia="zh-CN"/>
        </w:rPr>
        <w:t xml:space="preserve">响应</w:t>
      </w:r>
      <w:r>
        <w:rPr>
          <w:rFonts w:hint="eastAsia" w:ascii="宋体" w:hAnsi="宋体" w:cs="宋体"/>
          <w:b w:val="0"/>
          <w:color w:val="auto"/>
          <w:sz w:val="24"/>
          <w:szCs w:val="24"/>
          <w:highlight w:val="none"/>
        </w:rPr>
        <w:t xml:space="preserve">。</w:t>
      </w:r>
      <w:bookmarkEnd w:id="66"/>
      <w:r/>
      <w:bookmarkEnd w:id="67"/>
      <w:r/>
      <w:r/>
    </w:p>
    <w:p>
      <w:pPr>
        <w:rPr>
          <w:rFonts w:hint="eastAsia"/>
          <w:color w:val="auto"/>
          <w:highlight w:val="none"/>
        </w:rPr>
      </w:pPr>
      <w:r>
        <w:rPr>
          <w:rFonts w:hint="eastAsia"/>
          <w:color w:val="auto"/>
          <w:highlight w:val="none"/>
        </w:rPr>
      </w:r>
      <w:r/>
    </w:p>
    <w:p>
      <w:pPr>
        <w:pStyle w:val="1144"/>
        <w:numPr>
          <w:ilvl w:val="0"/>
          <w:numId w:val="0"/>
        </w:numPr>
        <w:keepLines w:val="0"/>
        <w:keepNext w:val="0"/>
        <w:spacing w:before="0" w:after="0" w:line="440" w:lineRule="exact"/>
        <w:rPr>
          <w:rFonts w:hint="eastAsia" w:cs="宋体"/>
          <w:color w:val="auto"/>
          <w:sz w:val="30"/>
          <w:szCs w:val="30"/>
          <w:highlight w:val="none"/>
        </w:rPr>
        <w:sectPr>
          <w:headerReference w:type="default" r:id="rId9"/>
          <w:headerReference w:type="first" r:id="rId10"/>
          <w:footerReference w:type="default" r:id="rId13"/>
          <w:footerReference w:type="first" r:id="rId14"/>
          <w:footnotePr/>
          <w:endnotePr/>
          <w:type w:val="nextPage"/>
          <w:pgSz w:w="11906" w:h="16838" w:orient="portrait"/>
          <w:pgMar w:top="1361" w:right="1287" w:bottom="1361" w:left="1259" w:header="851" w:footer="992" w:gutter="0"/>
          <w:cols w:num="1" w:sep="0" w:space="1701" w:equalWidth="1"/>
          <w:docGrid w:linePitch="360"/>
          <w:titlePg/>
        </w:sectPr>
      </w:pPr>
      <w:r>
        <w:rPr>
          <w:rFonts w:hint="eastAsia" w:cs="宋体"/>
          <w:color w:val="auto"/>
          <w:sz w:val="30"/>
          <w:szCs w:val="30"/>
          <w:highlight w:val="none"/>
        </w:rPr>
      </w:r>
      <w:r/>
    </w:p>
    <w:p>
      <w:pPr>
        <w:pStyle w:val="1144"/>
        <w:numPr>
          <w:ilvl w:val="0"/>
          <w:numId w:val="0"/>
        </w:numPr>
        <w:keepLines w:val="0"/>
        <w:keepNext w:val="0"/>
        <w:spacing w:before="0" w:after="0" w:line="440" w:lineRule="exact"/>
        <w:rPr>
          <w:rFonts w:hint="eastAsia" w:cs="宋体"/>
          <w:color w:val="auto"/>
          <w:sz w:val="30"/>
          <w:szCs w:val="30"/>
          <w:highlight w:val="none"/>
        </w:rPr>
      </w:pPr>
      <w:r/>
      <w:bookmarkStart w:id="68" w:name="_Toc25082"/>
      <w:r/>
      <w:bookmarkStart w:id="69" w:name="_Toc13624"/>
      <w:r>
        <w:rPr>
          <w:rFonts w:hint="eastAsia" w:cs="宋体"/>
          <w:color w:val="auto"/>
          <w:sz w:val="30"/>
          <w:szCs w:val="30"/>
          <w:highlight w:val="none"/>
        </w:rPr>
        <w:t xml:space="preserve">第二章</w:t>
      </w:r>
      <w:bookmarkStart w:id="70" w:name="_Toc452625218"/>
      <w:r>
        <w:rPr>
          <w:rFonts w:hint="eastAsia" w:cs="宋体"/>
          <w:color w:val="auto"/>
          <w:sz w:val="30"/>
          <w:szCs w:val="30"/>
          <w:highlight w:val="none"/>
        </w:rPr>
        <w:t xml:space="preserve"> 供应商须知</w:t>
      </w:r>
      <w:bookmarkEnd w:id="68"/>
      <w:r/>
      <w:bookmarkEnd w:id="69"/>
      <w:r/>
      <w:bookmarkEnd w:id="70"/>
      <w:r/>
      <w:r/>
    </w:p>
    <w:p>
      <w:pPr>
        <w:pStyle w:val="1145"/>
        <w:numPr>
          <w:ilvl w:val="0"/>
          <w:numId w:val="0"/>
        </w:numPr>
        <w:ind w:firstLine="482"/>
        <w:jc w:val="both"/>
        <w:keepLines w:val="0"/>
        <w:keepNext w:val="0"/>
        <w:spacing w:before="0" w:after="0" w:line="440" w:lineRule="exact"/>
        <w:rPr>
          <w:rFonts w:hint="eastAsia" w:cs="宋体"/>
          <w:bCs w:val="0"/>
          <w:color w:val="auto"/>
          <w:sz w:val="24"/>
          <w:highlight w:val="none"/>
        </w:rPr>
        <w:outlineLvl w:val="1"/>
      </w:pPr>
      <w:r/>
      <w:bookmarkStart w:id="71" w:name="_Toc22428"/>
      <w:r>
        <w:rPr>
          <w:rFonts w:hint="eastAsia" w:cs="宋体"/>
          <w:bCs w:val="0"/>
          <w:color w:val="auto"/>
          <w:sz w:val="24"/>
          <w:highlight w:val="none"/>
        </w:rPr>
        <w:t xml:space="preserve">一、总则</w:t>
      </w:r>
      <w:bookmarkEnd w:id="71"/>
      <w:r/>
      <w:r/>
    </w:p>
    <w:p>
      <w:pPr>
        <w:pStyle w:val="1144"/>
        <w:numPr>
          <w:ilvl w:val="0"/>
          <w:numId w:val="0"/>
        </w:numPr>
        <w:ind w:firstLine="482"/>
        <w:jc w:val="both"/>
        <w:keepLines w:val="0"/>
        <w:keepNext w:val="0"/>
        <w:spacing w:before="0" w:after="0" w:line="440" w:lineRule="exact"/>
        <w:rPr>
          <w:rFonts w:hint="eastAsia" w:cs="宋体"/>
          <w:bCs w:val="0"/>
          <w:color w:val="auto"/>
          <w:sz w:val="24"/>
          <w:highlight w:val="none"/>
        </w:rPr>
        <w:outlineLvl w:val="9"/>
      </w:pPr>
      <w:r/>
      <w:bookmarkStart w:id="72" w:name="_Toc31227"/>
      <w:r/>
      <w:bookmarkStart w:id="73" w:name="_Toc13523"/>
      <w:r/>
      <w:bookmarkStart w:id="74" w:name="_Toc28145"/>
      <w:r>
        <w:rPr>
          <w:rFonts w:hint="eastAsia" w:cs="宋体"/>
          <w:bCs w:val="0"/>
          <w:color w:val="auto"/>
          <w:sz w:val="24"/>
          <w:highlight w:val="none"/>
        </w:rPr>
        <w:t xml:space="preserve">1、适用法律</w:t>
      </w:r>
      <w:bookmarkEnd w:id="72"/>
      <w:r/>
      <w:bookmarkEnd w:id="73"/>
      <w:r/>
      <w:bookmarkEnd w:id="74"/>
      <w:r/>
      <w:r/>
    </w:p>
    <w:p>
      <w:pPr>
        <w:pStyle w:val="1144"/>
        <w:numPr>
          <w:ilvl w:val="0"/>
          <w:numId w:val="0"/>
        </w:numPr>
        <w:ind w:firstLine="480"/>
        <w:jc w:val="both"/>
        <w:keepLines w:val="0"/>
        <w:keepNext w:val="0"/>
        <w:spacing w:before="0" w:after="0" w:line="440" w:lineRule="exact"/>
        <w:rPr>
          <w:rFonts w:hint="eastAsia" w:cs="宋体"/>
          <w:b w:val="0"/>
          <w:color w:val="auto"/>
          <w:sz w:val="24"/>
          <w:highlight w:val="none"/>
        </w:rPr>
        <w:outlineLvl w:val="9"/>
      </w:pPr>
      <w:r/>
      <w:bookmarkStart w:id="75" w:name="_Toc13335"/>
      <w:r/>
      <w:bookmarkStart w:id="76" w:name="_Toc2588"/>
      <w:r/>
      <w:bookmarkStart w:id="77" w:name="_Toc10993"/>
      <w:r>
        <w:rPr>
          <w:rFonts w:hint="eastAsia" w:cs="宋体"/>
          <w:b w:val="0"/>
          <w:color w:val="auto"/>
          <w:sz w:val="24"/>
          <w:highlight w:val="none"/>
        </w:rPr>
        <w:t xml:space="preserve">1.1本次磋商适用《中华人民共和国政府采购法》、《中华人民共和国政府采购法实施条例》、《政府采购竞争性磋商采购方式管理暂行办法》等有关法律、规章和规定等。</w:t>
      </w:r>
      <w:bookmarkEnd w:id="75"/>
      <w:r/>
      <w:bookmarkEnd w:id="76"/>
      <w:r/>
      <w:bookmarkEnd w:id="77"/>
      <w:r/>
      <w:r/>
    </w:p>
    <w:p>
      <w:pPr>
        <w:ind w:firstLine="482"/>
        <w:spacing w:line="440" w:lineRule="exact"/>
        <w:rPr>
          <w:rFonts w:hint="eastAsia" w:ascii="宋体" w:hAnsi="宋体" w:cs="宋体"/>
          <w:b/>
          <w:color w:val="auto"/>
          <w:sz w:val="24"/>
          <w:highlight w:val="none"/>
        </w:rPr>
      </w:pPr>
      <w:r>
        <w:rPr>
          <w:rFonts w:hint="eastAsia" w:ascii="宋体" w:hAnsi="宋体" w:cs="宋体"/>
          <w:b/>
          <w:bCs/>
          <w:color w:val="auto"/>
          <w:sz w:val="24"/>
          <w:highlight w:val="none"/>
        </w:rPr>
        <w:t xml:space="preserve">2、采购人、供应商、采购代理机构</w:t>
      </w:r>
      <w:r/>
    </w:p>
    <w:p>
      <w:pPr>
        <w:pStyle w:val="1144"/>
        <w:numPr>
          <w:ilvl w:val="0"/>
          <w:numId w:val="0"/>
        </w:numPr>
        <w:ind w:firstLine="480"/>
        <w:jc w:val="both"/>
        <w:keepLines w:val="0"/>
        <w:keepNext w:val="0"/>
        <w:spacing w:before="0" w:after="0" w:line="440" w:lineRule="exact"/>
        <w:rPr>
          <w:rFonts w:hint="eastAsia" w:cs="宋体"/>
          <w:b w:val="0"/>
          <w:color w:val="auto"/>
          <w:sz w:val="24"/>
          <w:highlight w:val="none"/>
        </w:rPr>
        <w:outlineLvl w:val="9"/>
      </w:pPr>
      <w:r/>
      <w:bookmarkStart w:id="78" w:name="_Toc12355"/>
      <w:r/>
      <w:bookmarkStart w:id="79" w:name="_Toc28809"/>
      <w:r/>
      <w:bookmarkStart w:id="80" w:name="_Toc25525"/>
      <w:r>
        <w:rPr>
          <w:rFonts w:hint="eastAsia" w:cs="宋体"/>
          <w:b w:val="0"/>
          <w:color w:val="auto"/>
          <w:sz w:val="24"/>
          <w:highlight w:val="none"/>
        </w:rPr>
        <w:t xml:space="preserve">2.1“采购人”是指依法进行政府采购的国家机关、事业单位、团体组织。</w:t>
      </w:r>
      <w:bookmarkEnd w:id="78"/>
      <w:r/>
      <w:bookmarkEnd w:id="79"/>
      <w:r/>
      <w:bookmarkEnd w:id="80"/>
      <w:r/>
      <w:r/>
    </w:p>
    <w:p>
      <w:pPr>
        <w:pStyle w:val="1144"/>
        <w:numPr>
          <w:ilvl w:val="0"/>
          <w:numId w:val="0"/>
        </w:numPr>
        <w:ind w:firstLine="480"/>
        <w:jc w:val="both"/>
        <w:keepLines w:val="0"/>
        <w:keepNext w:val="0"/>
        <w:spacing w:before="0" w:after="0" w:line="440" w:lineRule="exact"/>
        <w:rPr>
          <w:rFonts w:hint="eastAsia" w:cs="宋体"/>
          <w:b w:val="0"/>
          <w:color w:val="auto"/>
          <w:sz w:val="24"/>
          <w:highlight w:val="none"/>
        </w:rPr>
        <w:outlineLvl w:val="9"/>
      </w:pPr>
      <w:r/>
      <w:bookmarkStart w:id="81" w:name="_Toc5127"/>
      <w:r/>
      <w:bookmarkStart w:id="82" w:name="_Toc16829"/>
      <w:r/>
      <w:bookmarkStart w:id="83" w:name="_Toc5518"/>
      <w:r>
        <w:rPr>
          <w:rFonts w:hint="eastAsia" w:cs="宋体"/>
          <w:b w:val="0"/>
          <w:color w:val="auto"/>
          <w:sz w:val="24"/>
          <w:highlight w:val="none"/>
        </w:rPr>
        <w:t xml:space="preserve">2.2“供应商”是指参加竞争性磋商，并符合采购文件规定资格条件的法人、其他组织或者自然人。</w:t>
      </w:r>
      <w:bookmarkEnd w:id="81"/>
      <w:r/>
      <w:bookmarkEnd w:id="82"/>
      <w:r/>
      <w:bookmarkEnd w:id="83"/>
      <w:r/>
      <w:r/>
    </w:p>
    <w:p>
      <w:pPr>
        <w:pStyle w:val="1144"/>
        <w:numPr>
          <w:ilvl w:val="0"/>
          <w:numId w:val="0"/>
        </w:numPr>
        <w:ind w:firstLine="480"/>
        <w:jc w:val="both"/>
        <w:keepLines w:val="0"/>
        <w:keepNext w:val="0"/>
        <w:spacing w:before="0" w:after="0" w:line="440" w:lineRule="exact"/>
        <w:rPr>
          <w:rFonts w:hint="eastAsia" w:cs="宋体"/>
          <w:b w:val="0"/>
          <w:color w:val="auto"/>
          <w:sz w:val="24"/>
          <w:highlight w:val="none"/>
        </w:rPr>
        <w:outlineLvl w:val="9"/>
      </w:pPr>
      <w:r/>
      <w:bookmarkStart w:id="84" w:name="_Toc16795"/>
      <w:r/>
      <w:bookmarkStart w:id="85" w:name="_Toc1885"/>
      <w:r/>
      <w:bookmarkStart w:id="86" w:name="_Toc21378"/>
      <w:r>
        <w:rPr>
          <w:rFonts w:hint="eastAsia" w:cs="宋体"/>
          <w:b w:val="0"/>
          <w:color w:val="auto"/>
          <w:sz w:val="24"/>
          <w:highlight w:val="none"/>
        </w:rPr>
        <w:t xml:space="preserve">2.3“货物和服务”指本采购文件中所述产品及相关服务。</w:t>
      </w:r>
      <w:bookmarkEnd w:id="84"/>
      <w:r/>
      <w:bookmarkEnd w:id="85"/>
      <w:r/>
      <w:bookmarkEnd w:id="86"/>
      <w:r/>
      <w:r/>
    </w:p>
    <w:p>
      <w:pPr>
        <w:pStyle w:val="1144"/>
        <w:numPr>
          <w:ilvl w:val="0"/>
          <w:numId w:val="0"/>
        </w:numPr>
        <w:ind w:firstLine="480"/>
        <w:jc w:val="both"/>
        <w:keepLines w:val="0"/>
        <w:keepNext w:val="0"/>
        <w:spacing w:before="0" w:after="0" w:line="440" w:lineRule="exact"/>
        <w:rPr>
          <w:rFonts w:hint="eastAsia" w:cs="宋体"/>
          <w:b w:val="0"/>
          <w:color w:val="auto"/>
          <w:sz w:val="24"/>
          <w:highlight w:val="none"/>
        </w:rPr>
        <w:outlineLvl w:val="9"/>
      </w:pPr>
      <w:r/>
      <w:bookmarkStart w:id="87" w:name="_Toc9426"/>
      <w:r/>
      <w:bookmarkStart w:id="88" w:name="_Toc17135"/>
      <w:r/>
      <w:bookmarkStart w:id="89" w:name="_Toc32646"/>
      <w:r>
        <w:rPr>
          <w:rFonts w:hint="eastAsia" w:cs="宋体"/>
          <w:b w:val="0"/>
          <w:color w:val="auto"/>
          <w:sz w:val="24"/>
          <w:highlight w:val="none"/>
        </w:rPr>
        <w:t xml:space="preserve">2.4“用户或使用单位”是指使用服务的单位。</w:t>
      </w:r>
      <w:bookmarkEnd w:id="87"/>
      <w:r/>
      <w:bookmarkEnd w:id="88"/>
      <w:r/>
      <w:bookmarkEnd w:id="89"/>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3、政策功能</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3.1中小供应商政策</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（1）政府采购促进中小企业发展，小企业（含小型、微型企业）提供的产品和服务在评标时将获得优势，参加</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（2）政府采购支持监狱和戒毒供应商发展政策，监狱和戒毒供应商提供的产品和服务在评标时将获得优势，参加</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的监狱和戒毒供应商，应当 提供由省级以上监狱管理局、戒毒管理局（含新疆生产建设兵团）出具的属于监狱供应商的证明文件，监狱和戒毒供应商享受政府采购支持政 策的要求详见财库〔2014〕68号。</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（3）政府采购促进残疾人就业政策，残疾人福利性单位提供的产品和服务在评标时将获得优势，参加</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的残疾人福利性单位，应当提供 《残疾人福利性单位声明函》，残疾人福利性单位享受政府采购支持政策的要求详见财库〔2017〕141号。</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（5）提供的产品属于信息安全产品的，供应商应当选择经国家认证的信息安全产品</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，并提供由中国信息安全认证中心按国家标准认证 颁发的有效认证证书复印件。</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（6）提供的产品属于政府强制采购节能产品的，供应商应当选择经过认证的节能产品</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，并提供有效的节能产品认证证书复印件。</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（7）提供的产品属于环境标志产品的,供应商应当选择经过认证的环境标志产品</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,并提供有效的环境标志产品认证证书复印件。</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3.2未按要求提供相关材料的，不享受相关政策。</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highlight w:val="none"/>
        </w:rPr>
        <w:t xml:space="preserve"> </w:t>
      </w:r>
      <w:r>
        <w:rPr>
          <w:rFonts w:hint="eastAsia" w:ascii="宋体" w:hAnsi="宋体" w:cs="宋体"/>
          <w:color w:val="auto"/>
          <w:sz w:val="24"/>
          <w:highlight w:val="none"/>
        </w:rPr>
        <w:t xml:space="preserve">进口产品政策</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（1）除在磋商文件另有规定外，不允许进口产品参加。进口产品认定依照《财政部关于政府采购进口产品管理有关问题的通知》（财办库〔2008〕248 号）的规定。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（2）允许进口产品参加的，满足需求的国内产品可以参加。</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（3）允许进口产品参加的，优先采购向我国企业转让技术、与我国企业签订消化吸收再创新方案的供应商的进口产品。</w:t>
      </w:r>
      <w:r/>
    </w:p>
    <w:p>
      <w:pPr>
        <w:ind w:firstLine="482"/>
        <w:spacing w:line="44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4.本项目不接受联合体</w:t>
      </w:r>
      <w:r/>
    </w:p>
    <w:p>
      <w:pPr>
        <w:ind w:firstLine="482"/>
        <w:spacing w:line="440" w:lineRule="exact"/>
        <w:rPr>
          <w:rFonts w:hint="eastAsia" w:ascii="宋体" w:hAnsi="宋体" w:cs="宋体"/>
          <w:color w:val="auto"/>
          <w:sz w:val="24"/>
          <w:highlight w:val="none"/>
        </w:rPr>
        <w:outlineLvl w:val="1"/>
      </w:pPr>
      <w:r/>
      <w:bookmarkStart w:id="90" w:name="_Toc869"/>
      <w:r>
        <w:rPr>
          <w:rFonts w:hint="eastAsia" w:ascii="宋体" w:hAnsi="宋体" w:cs="宋体"/>
          <w:b/>
          <w:bCs/>
          <w:color w:val="auto"/>
          <w:sz w:val="24"/>
          <w:highlight w:val="none"/>
        </w:rPr>
        <w:t xml:space="preserve">二、磋商文件构成</w:t>
      </w:r>
      <w:bookmarkEnd w:id="90"/>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5、磋商文件组成</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w:t>
      </w:r>
      <w:r>
        <w:rPr>
          <w:rFonts w:hint="eastAsia" w:ascii="宋体" w:hAnsi="宋体"/>
          <w:color w:val="auto"/>
          <w:highlight w:val="none"/>
        </w:rPr>
        <w:t xml:space="preserve"> </w:t>
      </w:r>
      <w:r>
        <w:rPr>
          <w:rFonts w:hint="eastAsia" w:ascii="宋体" w:hAnsi="宋体" w:cs="宋体"/>
          <w:color w:val="auto"/>
          <w:sz w:val="24"/>
          <w:highlight w:val="none"/>
        </w:rPr>
        <w:t xml:space="preserve">供应商应当根据竞争性磋商文件要求编制磋商响应文件，并根据自己的商务能力、技术水平对竞争性磋商文件提出的要求和条件逐条标明是否响应。磋商响应文件由商务部分、技术部分、价格部分，以及其他部分组成。</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5.2</w:t>
      </w:r>
      <w:r>
        <w:rPr>
          <w:rFonts w:hint="eastAsia" w:ascii="宋体" w:hAnsi="宋体"/>
          <w:color w:val="auto"/>
          <w:highlight w:val="none"/>
        </w:rPr>
        <w:t xml:space="preserve"> </w:t>
      </w:r>
      <w:r>
        <w:rPr>
          <w:rFonts w:hint="eastAsia" w:ascii="宋体" w:hAnsi="宋体" w:cs="宋体"/>
          <w:color w:val="auto"/>
          <w:sz w:val="24"/>
          <w:highlight w:val="none"/>
        </w:rPr>
        <w:t xml:space="preserve">本次采购的最小单位是包。采购项目的技术要求中未分包的，供应商对要求提供的服务不得部分</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；采购项目的技术要求中已经分包的，可以以包为单位</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5.3 代理机构如果要求供应商按照磋商文件规定提交备选</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方案的，供应商可以提交备选方案；否则，备选方案将被拒绝。</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6、磋商文件的澄清或者修改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采购人或者采购代理机构可以对已发出的磋商文件进行必要的澄清或者修改。澄清或者修改将在原公告发布媒体上发布澄清公告。澄清或者修改的内容为磋商文件的组成部分。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首次提交响应文件截止之日前，采购代理机构可以对已发出的磋商文件进行必要的澄清或者修改，澄清或者修改的内容作为磋商文件的组成部分。澄清或者修改的内容可能影响响应文件编制的，采购人或者采购代理机构将在</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截止时间至少5日前，以书面形式通知所有获取磋商文件的潜在供应商；不足5日的，采购人或者采购代理机构将顺延提交响应文件的截止时间。</w:t>
      </w:r>
      <w:r/>
    </w:p>
    <w:p>
      <w:pPr>
        <w:ind w:firstLine="482"/>
        <w:spacing w:line="440" w:lineRule="exact"/>
        <w:rPr>
          <w:rFonts w:hint="eastAsia" w:ascii="宋体" w:hAnsi="宋体" w:cs="宋体"/>
          <w:color w:val="auto"/>
          <w:sz w:val="24"/>
          <w:highlight w:val="none"/>
        </w:rPr>
        <w:outlineLvl w:val="1"/>
      </w:pPr>
      <w:r/>
      <w:bookmarkStart w:id="91" w:name="_Toc27999"/>
      <w:r>
        <w:rPr>
          <w:rFonts w:hint="eastAsia" w:ascii="宋体" w:hAnsi="宋体" w:cs="宋体"/>
          <w:b/>
          <w:bCs/>
          <w:color w:val="auto"/>
          <w:sz w:val="24"/>
          <w:highlight w:val="none"/>
        </w:rPr>
        <w:t xml:space="preserve">三、响应文件的编制</w:t>
      </w:r>
      <w:bookmarkEnd w:id="91"/>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7、响应文件的语言、计量单位、货币和编制</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7.1供应商提交的响应文件、技术文件和资料，包括图纸中的说明，以及供应商与代理机构就有关</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的所有来往函电均应使用中文。响应文件中若有英文或其他语言文字的资料，应提供相应的中文翻译资料。对不同文本响应文件的解释发生异议的，以中文文本为准。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7.2供应商所使用的计量单位应为国家法定计量单位。</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7.3供应商应用人民币报价。</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产品如果是进口产品的，应提供人民币与</w:t>
      </w:r>
      <w:r>
        <w:rPr>
          <w:rFonts w:hint="eastAsia" w:ascii="宋体" w:hAnsi="宋体" w:cs="宋体"/>
          <w:b/>
          <w:bCs/>
          <w:color w:val="auto"/>
          <w:sz w:val="24"/>
          <w:highlight w:val="none"/>
        </w:rPr>
        <w:t xml:space="preserve">外币之间的汇率。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7.4响应文件应字迹清楚、内容齐全、不得涂改。如有修改，修改处须有供应商公章或投标专用章和法定代表人或其授权的供应商代表签字。</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7.5响应文件应按照磋商文件规定的</w:t>
      </w:r>
      <w:r>
        <w:rPr>
          <w:rFonts w:hint="eastAsia" w:ascii="宋体" w:hAnsi="宋体" w:cs="宋体"/>
          <w:color w:val="auto"/>
          <w:sz w:val="24"/>
          <w:highlight w:val="none"/>
          <w:lang w:eastAsia="zh-CN"/>
        </w:rPr>
        <w:t xml:space="preserve">要求</w:t>
      </w:r>
      <w:r>
        <w:rPr>
          <w:rFonts w:hint="eastAsia" w:ascii="宋体" w:hAnsi="宋体" w:cs="宋体"/>
          <w:color w:val="auto"/>
          <w:sz w:val="24"/>
          <w:highlight w:val="none"/>
        </w:rPr>
        <w:t xml:space="preserve">编制，由于编排混乱导致响应文件被误读或查找不到，责任由供应商承担。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7.6供应商应在响应文件中写清相应的项目编号、项目名称、供应商全称、地址、电话、传真等。</w:t>
      </w:r>
      <w:r/>
    </w:p>
    <w:p>
      <w:pPr>
        <w:ind w:firstLine="480"/>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7.7</w:t>
      </w:r>
      <w:r>
        <w:rPr>
          <w:rFonts w:hint="eastAsia" w:ascii="宋体" w:hAnsi="宋体" w:cs="宋体"/>
          <w:color w:val="auto"/>
          <w:sz w:val="24"/>
          <w:highlight w:val="none"/>
        </w:rPr>
        <w:t xml:space="preserve">供应商根据磋商文件载明的标的采购项目实际情况，拟在成交后将成交项目的非主体、非关键性工作交由他人完成的，应当在响应文件中载明。</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8、响应文件的组成</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8.1供应商应当根据磋商文件要求编制响应文件，响应文件应对磋商文件提出的要求和条件作出实质性响应，并在《商务条款偏离表》和《技术</w:t>
      </w:r>
      <w:r>
        <w:rPr>
          <w:rFonts w:hint="eastAsia" w:ascii="宋体" w:hAnsi="宋体" w:cs="宋体"/>
          <w:color w:val="auto"/>
          <w:sz w:val="24"/>
          <w:highlight w:val="none"/>
          <w:lang w:val="en-US" w:eastAsia="zh-CN"/>
        </w:rPr>
        <w:t xml:space="preserve">条款</w:t>
      </w:r>
      <w:r>
        <w:rPr>
          <w:rFonts w:hint="eastAsia" w:ascii="宋体" w:hAnsi="宋体" w:cs="宋体"/>
          <w:color w:val="auto"/>
          <w:sz w:val="24"/>
          <w:highlight w:val="none"/>
        </w:rPr>
        <w:t xml:space="preserve">偏离表》等处逐条标明满足与否。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8.2 响应文件由商务部分、技术部分、价格部分以及其他部分组成。</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9、响应文件的商务部分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9.1商务部分是证明供应商有资格参加</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和成交后有能力履行合同的文件，这些文件应能满足磋商的要求，包括但不限于下列文件，其中加★项目不得有缺失或无效：</w:t>
      </w:r>
      <w:r/>
    </w:p>
    <w:p>
      <w:pPr>
        <w:ind w:firstLine="480"/>
        <w:jc w:val="left"/>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（1）★ 竞争性磋商申请及声明；</w:t>
      </w:r>
      <w:r/>
    </w:p>
    <w:p>
      <w:pPr>
        <w:ind w:firstLine="480"/>
        <w:jc w:val="left"/>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（2）★ 法定代表人授权委托书及法定代表人身份证复印件、委托代理人的身份证复印件； </w:t>
      </w:r>
      <w:r/>
    </w:p>
    <w:p>
      <w:pPr>
        <w:ind w:firstLine="480"/>
        <w:jc w:val="left"/>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（3）★ 第一章竞争性磋商邀请中《中华人民共和国政府采购法》规定的资格条件证明文件；</w:t>
      </w:r>
      <w:r/>
    </w:p>
    <w:p>
      <w:pPr>
        <w:ind w:firstLine="480"/>
        <w:jc w:val="left"/>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（4）★ 第一章竞争性磋商邀请中</w:t>
      </w:r>
      <w:r>
        <w:rPr>
          <w:rFonts w:hint="eastAsia" w:ascii="Times New Roman" w:hAnsi="Times New Roman" w:eastAsia="宋体" w:cs="宋体"/>
          <w:b w:val="0"/>
          <w:bCs w:val="0"/>
          <w:color w:val="auto"/>
          <w:sz w:val="24"/>
          <w:szCs w:val="24"/>
          <w:highlight w:val="none"/>
        </w:rPr>
        <w:t xml:space="preserve">本项目的特定资格要求</w:t>
      </w:r>
      <w:r>
        <w:rPr>
          <w:rFonts w:hint="eastAsia" w:ascii="黑体" w:hAnsi="黑体" w:cs="黑体"/>
          <w:color w:val="auto"/>
          <w:sz w:val="24"/>
          <w:highlight w:val="none"/>
        </w:rPr>
        <w:t xml:space="preserve">证明文件；（如有）</w:t>
      </w:r>
      <w:r/>
    </w:p>
    <w:p>
      <w:pPr>
        <w:ind w:firstLine="480"/>
        <w:jc w:val="left"/>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（5）★《</w:t>
      </w:r>
      <w:r>
        <w:rPr>
          <w:rFonts w:hint="eastAsia" w:ascii="黑体" w:hAnsi="黑体" w:cs="黑体"/>
          <w:color w:val="auto"/>
          <w:sz w:val="24"/>
          <w:highlight w:val="none"/>
          <w:lang w:eastAsia="zh-CN"/>
        </w:rPr>
        <w:t xml:space="preserve">报价</w:t>
      </w:r>
      <w:r>
        <w:rPr>
          <w:rFonts w:hint="eastAsia" w:ascii="黑体" w:hAnsi="黑体" w:cs="黑体"/>
          <w:color w:val="auto"/>
          <w:sz w:val="24"/>
          <w:highlight w:val="none"/>
        </w:rPr>
        <w:t xml:space="preserve">表》</w:t>
      </w:r>
      <w:r/>
    </w:p>
    <w:p>
      <w:pPr>
        <w:ind w:firstLine="480"/>
        <w:jc w:val="left"/>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（6）《</w:t>
      </w:r>
      <w:r>
        <w:rPr>
          <w:rFonts w:hint="eastAsia" w:ascii="宋体" w:hAnsi="宋体" w:cs="宋体"/>
          <w:color w:val="auto"/>
          <w:sz w:val="24"/>
          <w:highlight w:val="none"/>
        </w:rPr>
        <w:t xml:space="preserve">商务条款偏离表</w:t>
      </w:r>
      <w:r>
        <w:rPr>
          <w:rFonts w:hint="eastAsia" w:ascii="黑体" w:hAnsi="黑体" w:cs="黑体"/>
          <w:color w:val="auto"/>
          <w:sz w:val="24"/>
          <w:highlight w:val="none"/>
        </w:rPr>
        <w:t xml:space="preserve">》；</w:t>
      </w:r>
      <w:r/>
    </w:p>
    <w:p>
      <w:pPr>
        <w:ind w:firstLine="480"/>
        <w:jc w:val="left"/>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（7）合同草案条款</w:t>
      </w:r>
      <w:r/>
    </w:p>
    <w:p>
      <w:pPr>
        <w:ind w:firstLine="480"/>
        <w:jc w:val="left"/>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（8）供应商认为需要提供的其他资格证明文件和商务资料。</w:t>
      </w:r>
      <w:r/>
    </w:p>
    <w:p>
      <w:pPr>
        <w:ind w:firstLine="482"/>
        <w:jc w:val="left"/>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10、响应文件的技术部分</w:t>
      </w:r>
      <w:r/>
    </w:p>
    <w:p>
      <w:pPr>
        <w:ind w:firstLine="480"/>
        <w:jc w:val="left"/>
        <w:spacing w:line="44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技术部分是证明</w:t>
      </w:r>
      <w:r>
        <w:rPr>
          <w:rFonts w:hint="eastAsia" w:ascii="宋体" w:hAnsi="宋体" w:cs="宋体"/>
          <w:color w:val="auto"/>
          <w:sz w:val="24"/>
          <w:highlight w:val="none"/>
        </w:rPr>
        <w:t xml:space="preserve">供应商提供的服务是合格的、并符合磋商文件要求的证明文件，以及</w:t>
      </w:r>
      <w:r>
        <w:rPr>
          <w:rFonts w:hint="eastAsia" w:ascii="宋体" w:hAnsi="宋体" w:cs="宋体"/>
          <w:color w:val="auto"/>
          <w:sz w:val="24"/>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p>
    <w:p>
      <w:pPr>
        <w:ind w:firstLine="480"/>
        <w:spacing w:line="440" w:lineRule="exact"/>
        <w:rPr>
          <w:rFonts w:hint="eastAsia" w:ascii="黑体" w:hAnsi="黑体" w:cs="黑体"/>
          <w:color w:val="auto"/>
          <w:sz w:val="24"/>
          <w:highlight w:val="none"/>
          <w:lang w:val="zh-CN"/>
        </w:rPr>
      </w:pPr>
      <w:r>
        <w:rPr>
          <w:rFonts w:hint="eastAsia" w:ascii="黑体" w:hAnsi="黑体" w:cs="黑体"/>
          <w:color w:val="auto"/>
          <w:sz w:val="24"/>
          <w:highlight w:val="none"/>
          <w:lang w:val="zh-CN"/>
        </w:rPr>
        <w:t xml:space="preserve">（1）项目（服务）方案；</w:t>
      </w:r>
      <w:r/>
    </w:p>
    <w:p>
      <w:pPr>
        <w:ind w:firstLine="480"/>
        <w:spacing w:line="440" w:lineRule="exact"/>
        <w:rPr>
          <w:rFonts w:hint="eastAsia" w:ascii="黑体" w:hAnsi="黑体" w:cs="黑体"/>
          <w:color w:val="auto"/>
          <w:sz w:val="24"/>
          <w:highlight w:val="none"/>
          <w:lang w:val="zh-CN"/>
        </w:rPr>
      </w:pPr>
      <w:r>
        <w:rPr>
          <w:rFonts w:hint="eastAsia" w:ascii="黑体" w:hAnsi="黑体" w:cs="黑体"/>
          <w:color w:val="auto"/>
          <w:sz w:val="24"/>
          <w:highlight w:val="none"/>
          <w:lang w:val="zh-CN"/>
        </w:rPr>
        <w:t xml:space="preserve">（2）分项报价表；</w:t>
      </w:r>
      <w:r/>
    </w:p>
    <w:p>
      <w:pPr>
        <w:ind w:firstLine="480"/>
        <w:spacing w:line="440" w:lineRule="exact"/>
        <w:rPr>
          <w:rFonts w:hint="eastAsia" w:ascii="黑体" w:hAnsi="黑体" w:cs="黑体"/>
          <w:color w:val="auto"/>
          <w:sz w:val="24"/>
          <w:highlight w:val="none"/>
          <w:lang w:val="zh-CN"/>
        </w:rPr>
      </w:pPr>
      <w:r>
        <w:rPr>
          <w:rFonts w:hint="eastAsia" w:ascii="黑体" w:hAnsi="黑体" w:cs="黑体"/>
          <w:color w:val="auto"/>
          <w:sz w:val="24"/>
          <w:highlight w:val="none"/>
          <w:lang w:val="zh-CN"/>
        </w:rPr>
        <w:t xml:space="preserve">（3）</w:t>
      </w:r>
      <w:r>
        <w:rPr>
          <w:rFonts w:hint="eastAsia" w:ascii="黑体" w:hAnsi="黑体" w:cs="黑体"/>
          <w:color w:val="auto"/>
          <w:sz w:val="24"/>
          <w:highlight w:val="none"/>
        </w:rPr>
        <w:t xml:space="preserve">《</w:t>
      </w:r>
      <w:r>
        <w:rPr>
          <w:rFonts w:hint="eastAsia" w:ascii="宋体" w:hAnsi="宋体" w:cs="宋体"/>
          <w:color w:val="auto"/>
          <w:sz w:val="24"/>
          <w:highlight w:val="none"/>
        </w:rPr>
        <w:t xml:space="preserve">技术</w:t>
      </w:r>
      <w:r>
        <w:rPr>
          <w:rFonts w:hint="eastAsia" w:ascii="宋体" w:hAnsi="宋体" w:cs="宋体"/>
          <w:color w:val="auto"/>
          <w:sz w:val="24"/>
          <w:highlight w:val="none"/>
          <w:lang w:val="en-US" w:eastAsia="zh-CN"/>
        </w:rPr>
        <w:t xml:space="preserve">条款</w:t>
      </w:r>
      <w:r>
        <w:rPr>
          <w:rFonts w:hint="eastAsia" w:ascii="宋体" w:hAnsi="宋体" w:cs="宋体"/>
          <w:color w:val="auto"/>
          <w:sz w:val="24"/>
          <w:highlight w:val="none"/>
        </w:rPr>
        <w:t xml:space="preserve">偏离表</w:t>
      </w:r>
      <w:r>
        <w:rPr>
          <w:rFonts w:hint="eastAsia" w:ascii="黑体" w:hAnsi="黑体" w:cs="黑体"/>
          <w:color w:val="auto"/>
          <w:sz w:val="24"/>
          <w:highlight w:val="none"/>
        </w:rPr>
        <w:t xml:space="preserve">》；</w:t>
      </w:r>
      <w:r/>
    </w:p>
    <w:p>
      <w:pPr>
        <w:ind w:firstLine="480"/>
        <w:spacing w:line="440" w:lineRule="exact"/>
        <w:rPr>
          <w:rFonts w:hint="eastAsia" w:ascii="黑体" w:hAnsi="黑体" w:cs="黑体"/>
          <w:color w:val="auto"/>
          <w:sz w:val="24"/>
          <w:highlight w:val="none"/>
          <w:lang w:val="zh-CN"/>
        </w:rPr>
      </w:pPr>
      <w:r>
        <w:rPr>
          <w:rFonts w:hint="eastAsia" w:ascii="黑体" w:hAnsi="黑体" w:cs="黑体"/>
          <w:color w:val="auto"/>
          <w:sz w:val="24"/>
          <w:highlight w:val="none"/>
          <w:lang w:val="zh-CN"/>
        </w:rPr>
        <w:t xml:space="preserve">（</w:t>
      </w:r>
      <w:r>
        <w:rPr>
          <w:rFonts w:hint="eastAsia" w:ascii="黑体" w:hAnsi="黑体" w:cs="黑体"/>
          <w:color w:val="auto"/>
          <w:sz w:val="24"/>
          <w:highlight w:val="none"/>
          <w:lang w:val="en-US" w:eastAsia="zh-CN"/>
        </w:rPr>
        <w:t xml:space="preserve">4</w:t>
      </w:r>
      <w:r>
        <w:rPr>
          <w:rFonts w:hint="eastAsia" w:ascii="黑体" w:hAnsi="黑体" w:cs="黑体"/>
          <w:color w:val="auto"/>
          <w:sz w:val="24"/>
          <w:highlight w:val="none"/>
          <w:lang w:val="zh-CN"/>
        </w:rPr>
        <w:t xml:space="preserve">）供应商认为需要提供的其他技术资料。</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11、响应文件的价格部分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11.1价格部分是对服务价格构成的说明，磋商文件如没有特别说明的话，对每一项服务仅接受一个价格。</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11.2报价应包含本次磋商项目有关的所有费用</w:t>
      </w:r>
      <w:r>
        <w:rPr>
          <w:rFonts w:hint="eastAsia" w:ascii="宋体" w:hAnsi="宋体" w:cs="宋体"/>
          <w:color w:val="auto"/>
          <w:sz w:val="24"/>
          <w:highlight w:val="none"/>
          <w:lang w:val="zh-CN"/>
        </w:rPr>
        <w:t xml:space="preserve">，以及技术资料、支付给员工的工资和国家强制缴纳的各种社会保障资金</w:t>
      </w:r>
      <w:r>
        <w:rPr>
          <w:rFonts w:hint="eastAsia" w:ascii="宋体" w:hAnsi="宋体" w:cs="宋体"/>
          <w:bCs/>
          <w:color w:val="auto"/>
          <w:sz w:val="24"/>
          <w:highlight w:val="none"/>
        </w:rPr>
        <w:t xml:space="preserve">，以</w:t>
      </w:r>
      <w:r>
        <w:rPr>
          <w:rFonts w:hint="eastAsia" w:ascii="宋体" w:hAnsi="宋体" w:cs="宋体"/>
          <w:color w:val="auto"/>
          <w:sz w:val="24"/>
          <w:highlight w:val="none"/>
        </w:rPr>
        <w:t xml:space="preserve">及供应商认为需要的其他费用等</w:t>
      </w:r>
      <w:r>
        <w:rPr>
          <w:rFonts w:hint="eastAsia" w:ascii="宋体" w:hAnsi="宋体" w:cs="宋体"/>
          <w:b/>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11.3供应商的任何错漏、优惠、竞争性报价不得作为减轻责任、减少服务、增加收费、降低质量的理由。</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11.4</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认为供应商的报价明显低于其他通过符合性审查的供应商的报价，有可能影响产品质量或者不能诚信履约的，应当要求其在评标现场合理的时间内提供书面说明，必要时提交相关证明材料；供应商不能证明其报价合理性的，</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应当将其作为无效</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处理。</w:t>
      </w:r>
      <w:r/>
    </w:p>
    <w:p>
      <w:pPr>
        <w:ind w:firstLine="480"/>
        <w:spacing w:line="44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评审中出现下列情形之一的，磋商小组应当启动异常低价响应审查程序</w:t>
      </w:r>
      <w:r>
        <w:rPr>
          <w:rFonts w:hint="eastAsia" w:ascii="宋体" w:hAnsi="宋体" w:eastAsia="宋体" w:cs="宋体"/>
          <w:color w:val="auto"/>
          <w:sz w:val="24"/>
          <w:highlight w:val="none"/>
          <w:lang w:val="en-US" w:eastAsia="zh-CN"/>
        </w:rPr>
        <w:t xml:space="preserve">(此处响应报价=1-优惠率）</w:t>
      </w: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响应报价低于全部通过符合性审查供应商响应报价平均值</w:t>
      </w: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rPr>
        <w:t xml:space="preserve">%的，即响应报价&lt;全部通过符合性审查供应商响应报价平均值×</w:t>
      </w: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响应报价低于通过符合性审查的次低报价供应商响应报价</w:t>
      </w: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rPr>
        <w:t xml:space="preserve">%的，即响应报价&lt;通过符合性审查的次低报价供应商响应报价×</w:t>
      </w: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响应报价低于采购项目最高限价</w:t>
      </w: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rPr>
        <w:t xml:space="preserve">%的，即响应报价&lt;采购项目最高限价×</w:t>
      </w: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磋商小组基于专业判断，认为供应商报价过低，有可能影响产品质量或者不能诚信履约的其他情形。</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11.6</w:t>
      </w:r>
      <w:r>
        <w:rPr>
          <w:rFonts w:hint="eastAsia" w:ascii="宋体" w:hAnsi="宋体" w:eastAsia="宋体" w:cs="宋体"/>
          <w:color w:val="auto"/>
          <w:sz w:val="24"/>
          <w:highlight w:val="none"/>
        </w:rPr>
        <w:t xml:space="preserve">磋商小组启动异常低价响应审查后，属于前述第</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项至第</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项情形的，应当要求相关供应商在评审现场合理的时</w:t>
      </w:r>
      <w:r>
        <w:rPr>
          <w:rFonts w:hint="eastAsia" w:ascii="宋体" w:hAnsi="宋体" w:eastAsia="宋体" w:cs="宋体"/>
          <w:color w:val="auto"/>
          <w:sz w:val="24"/>
          <w:highlight w:val="none"/>
        </w:rPr>
        <w:t xml:space="preserve">间内对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项情形，供应商已随响应文件一并提交相关书面说明及必要的证明材料的，在评审现场可不再重复提交。磋商小组通过“苏采云”系统要求供应商作出必要的说明，并规定回复时间。供应商说明应当采用通过“苏采云”系统（使用“CA数字证书”,加盖电子签章）形式。</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11.7</w:t>
      </w:r>
      <w:r>
        <w:rPr>
          <w:rFonts w:hint="eastAsia" w:ascii="宋体" w:hAnsi="宋体" w:eastAsia="宋体" w:cs="宋体"/>
          <w:color w:val="auto"/>
          <w:sz w:val="24"/>
          <w:highlight w:val="none"/>
        </w:rPr>
        <w:t xml:space="preserve">供应商在项目评审全过程中应保持通讯畅通，及时登录苏采云系统查阅、答复相关信息，并安排专人与采购代理机构及磋商小组联系。</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11.8</w:t>
      </w:r>
      <w:r>
        <w:rPr>
          <w:rFonts w:hint="eastAsia" w:ascii="宋体" w:hAnsi="宋体" w:eastAsia="宋体" w:cs="宋体"/>
          <w:color w:val="auto"/>
          <w:sz w:val="24"/>
          <w:highlight w:val="none"/>
        </w:rPr>
        <w:t xml:space="preserve">经磋商后，如果成交价高于或低于供应商在响应文件首次报价的，分项报价同比例调整。</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11.</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本项目预算为：详见第一章</w:t>
      </w:r>
      <w:r>
        <w:rPr>
          <w:rFonts w:hint="eastAsia" w:ascii="宋体" w:hAnsi="宋体" w:cs="宋体"/>
          <w:bCs/>
          <w:color w:val="auto"/>
          <w:sz w:val="24"/>
          <w:highlight w:val="none"/>
        </w:rPr>
        <w:t xml:space="preserve">。</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12、响应文件的其他部分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12.1 其他部分由供应商根据编制响应文件需要提供的其他相关文件。</w:t>
      </w:r>
      <w:r/>
    </w:p>
    <w:p>
      <w:pPr>
        <w:ind w:firstLine="482"/>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13、磋商保证金</w:t>
      </w:r>
      <w:r/>
    </w:p>
    <w:p>
      <w:pPr>
        <w:ind w:firstLine="482"/>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无。</w:t>
      </w:r>
      <w:r/>
    </w:p>
    <w:p>
      <w:pPr>
        <w:ind w:firstLine="482"/>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14、</w:t>
      </w:r>
      <w:r>
        <w:rPr>
          <w:rFonts w:hint="eastAsia" w:ascii="宋体" w:hAnsi="宋体" w:cs="宋体"/>
          <w:b/>
          <w:bCs/>
          <w:color w:val="auto"/>
          <w:sz w:val="24"/>
          <w:highlight w:val="none"/>
          <w:lang w:eastAsia="zh-CN"/>
        </w:rPr>
        <w:t xml:space="preserve">响应</w:t>
      </w:r>
      <w:r>
        <w:rPr>
          <w:rFonts w:hint="eastAsia" w:ascii="宋体" w:hAnsi="宋体" w:cs="宋体"/>
          <w:b/>
          <w:bCs/>
          <w:color w:val="auto"/>
          <w:sz w:val="24"/>
          <w:highlight w:val="none"/>
        </w:rPr>
        <w:t xml:space="preserve">有效期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14.1 自开标之日起</w:t>
      </w:r>
      <w:r>
        <w:rPr>
          <w:rFonts w:hint="eastAsia" w:ascii="宋体" w:hAnsi="宋体" w:cs="宋体"/>
          <w:b/>
          <w:color w:val="auto"/>
          <w:sz w:val="24"/>
          <w:highlight w:val="none"/>
        </w:rPr>
        <w:t xml:space="preserve">60</w:t>
      </w:r>
      <w:r>
        <w:rPr>
          <w:rFonts w:hint="eastAsia" w:ascii="宋体" w:hAnsi="宋体" w:cs="宋体"/>
          <w:color w:val="auto"/>
          <w:sz w:val="24"/>
          <w:highlight w:val="none"/>
        </w:rPr>
        <w:t xml:space="preserve">天内</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有效。</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在特殊情况下，在原</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有效期截止之前，代理机构可要求供应商同意延长</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有效期，这种要求与答复均以书面形式提交。</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15、响应文件签署</w:t>
      </w:r>
      <w:r/>
    </w:p>
    <w:p>
      <w:pPr>
        <w:ind w:firstLine="480"/>
        <w:spacing w:line="440" w:lineRule="exact"/>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lang w:val="en-US" w:eastAsia="zh-CN"/>
        </w:rPr>
        <w:t xml:space="preserve">15</w:t>
      </w:r>
      <w:r>
        <w:rPr>
          <w:rFonts w:hint="eastAsia" w:ascii="Times New Roman" w:hAnsi="Times New Roman" w:eastAsia="宋体" w:cs="宋体"/>
          <w:color w:val="auto"/>
          <w:sz w:val="24"/>
          <w:highlight w:val="none"/>
        </w:rPr>
        <w:t xml:space="preserve">.</w:t>
      </w:r>
      <w:r>
        <w:rPr>
          <w:rFonts w:hint="eastAsia" w:ascii="Times New Roman" w:hAnsi="Times New Roman" w:eastAsia="宋体" w:cs="宋体"/>
          <w:color w:val="auto"/>
          <w:sz w:val="24"/>
          <w:highlight w:val="none"/>
          <w:lang w:val="en-US" w:eastAsia="zh-CN"/>
        </w:rPr>
        <w:t xml:space="preserve">1</w:t>
      </w:r>
      <w:r>
        <w:rPr>
          <w:rFonts w:hint="eastAsia" w:ascii="Times New Roman" w:hAnsi="Times New Roman" w:eastAsia="宋体" w:cs="宋体"/>
          <w:color w:val="auto"/>
          <w:sz w:val="24"/>
          <w:szCs w:val="24"/>
          <w:highlight w:val="none"/>
          <w:lang w:val="en-US" w:eastAsia="zh-CN" w:bidi="ar-SA"/>
        </w:rPr>
        <w:t xml:space="preserve"> 响应文件应加盖响应供应商公章，磋商文件中注明须签字的地方应由供应商的法定代表人或委托代理人签字。</w:t>
      </w:r>
      <w:r/>
    </w:p>
    <w:p>
      <w:pPr>
        <w:ind w:firstLine="480"/>
        <w:spacing w:line="440" w:lineRule="exact"/>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lang w:val="en-US" w:eastAsia="zh-CN"/>
        </w:rPr>
        <w:t xml:space="preserve">15.2</w:t>
      </w:r>
      <w:r>
        <w:rPr>
          <w:rFonts w:hint="eastAsia" w:ascii="Times New Roman" w:hAnsi="Times New Roman" w:eastAsia="宋体" w:cs="宋体"/>
          <w:color w:val="auto"/>
          <w:sz w:val="24"/>
          <w:highlight w:val="none"/>
        </w:rPr>
        <w:t xml:space="preserve">响应文件不应有涂改、增删之处，如必须修改时，修改处必须有供应商法定代表人或授权代表签字。</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16、</w:t>
      </w:r>
      <w:r>
        <w:rPr>
          <w:rFonts w:hint="eastAsia" w:ascii="宋体" w:hAnsi="宋体" w:cs="宋体"/>
          <w:b/>
          <w:bCs/>
          <w:color w:val="auto"/>
          <w:sz w:val="24"/>
          <w:highlight w:val="none"/>
          <w:lang w:eastAsia="zh-CN"/>
        </w:rPr>
        <w:t xml:space="preserve">响应</w:t>
      </w:r>
      <w:r>
        <w:rPr>
          <w:rFonts w:hint="eastAsia" w:ascii="宋体" w:hAnsi="宋体" w:cs="宋体"/>
          <w:b/>
          <w:bCs/>
          <w:color w:val="auto"/>
          <w:sz w:val="24"/>
          <w:highlight w:val="none"/>
        </w:rPr>
        <w:t xml:space="preserve">费用</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宋体" w:hAnsi="宋体" w:cs="宋体"/>
          <w:color w:val="auto"/>
          <w:sz w:val="24"/>
          <w:highlight w:val="none"/>
        </w:rPr>
        <w:t xml:space="preserve">16.1 </w:t>
      </w:r>
      <w:r>
        <w:rPr>
          <w:rFonts w:hint="eastAsia" w:ascii="Times New Roman" w:hAnsi="Times New Roman" w:eastAsia="宋体" w:cs="宋体"/>
          <w:color w:val="auto"/>
          <w:sz w:val="24"/>
          <w:szCs w:val="24"/>
          <w:highlight w:val="none"/>
        </w:rPr>
        <w:t xml:space="preserve">招标代理服务费：本次招标，招标代理服务费</w:t>
      </w:r>
      <w:r>
        <w:rPr>
          <w:rFonts w:hint="eastAsia" w:ascii="Times New Roman" w:hAnsi="Times New Roman" w:eastAsia="宋体" w:cs="宋体"/>
          <w:color w:val="auto"/>
          <w:sz w:val="24"/>
          <w:szCs w:val="24"/>
          <w:highlight w:val="none"/>
          <w:lang w:val="en-US" w:eastAsia="zh-CN"/>
        </w:rPr>
        <w:t xml:space="preserve">按照采购包1：13024元；采购包2：</w:t>
      </w:r>
      <w:r>
        <w:rPr>
          <w:rFonts w:hint="eastAsia" w:ascii="Times New Roman" w:hAnsi="Times New Roman" w:eastAsia="宋体" w:cs="宋体"/>
          <w:color w:val="auto"/>
          <w:sz w:val="24"/>
          <w:szCs w:val="24"/>
          <w:highlight w:val="none"/>
        </w:rPr>
        <w:t xml:space="preserve">13024</w:t>
      </w:r>
      <w:r>
        <w:rPr>
          <w:rFonts w:hint="eastAsia" w:ascii="Times New Roman" w:hAnsi="Times New Roman" w:eastAsia="宋体" w:cs="宋体"/>
          <w:color w:val="auto"/>
          <w:sz w:val="24"/>
          <w:szCs w:val="24"/>
          <w:highlight w:val="none"/>
          <w:lang w:val="en-US" w:eastAsia="zh-CN"/>
        </w:rPr>
        <w:t xml:space="preserve">元，</w:t>
      </w:r>
      <w:r>
        <w:rPr>
          <w:rFonts w:hint="eastAsia" w:ascii="Times New Roman" w:hAnsi="Times New Roman" w:eastAsia="宋体" w:cs="宋体"/>
          <w:color w:val="auto"/>
          <w:sz w:val="24"/>
          <w:szCs w:val="24"/>
          <w:highlight w:val="none"/>
        </w:rPr>
        <w:t xml:space="preserve">在领取成交通知书前向招标代理机构支付招标服务费。本项费用无需在</w:t>
      </w:r>
      <w:r>
        <w:rPr>
          <w:rFonts w:hint="eastAsia" w:ascii="Times New Roman" w:hAnsi="Times New Roman" w:eastAsia="宋体" w:cs="宋体"/>
          <w:color w:val="auto"/>
          <w:sz w:val="24"/>
          <w:szCs w:val="24"/>
          <w:highlight w:val="none"/>
          <w:lang w:eastAsia="zh-CN"/>
        </w:rPr>
        <w:t xml:space="preserve">响应</w:t>
      </w:r>
      <w:r>
        <w:rPr>
          <w:rFonts w:hint="eastAsia" w:ascii="Times New Roman" w:hAnsi="Times New Roman" w:eastAsia="宋体" w:cs="宋体"/>
          <w:color w:val="auto"/>
          <w:sz w:val="24"/>
          <w:szCs w:val="24"/>
          <w:highlight w:val="none"/>
        </w:rPr>
        <w:t xml:space="preserve">报价表中单列。供应商在报价时应将代理服务费全额包含在投标报价中，采购人不再另行支付。</w:t>
      </w:r>
      <w:r/>
    </w:p>
    <w:p>
      <w:pPr>
        <w:ind w:firstLine="482"/>
        <w:spacing w:line="440" w:lineRule="exact"/>
        <w:rPr>
          <w:rFonts w:hint="eastAsia" w:ascii="宋体" w:hAnsi="宋体" w:cs="宋体"/>
          <w:color w:val="auto"/>
          <w:sz w:val="24"/>
          <w:highlight w:val="none"/>
        </w:rPr>
        <w:outlineLvl w:val="1"/>
      </w:pPr>
      <w:r/>
      <w:bookmarkStart w:id="92" w:name="_Toc13538"/>
      <w:r>
        <w:rPr>
          <w:rFonts w:hint="eastAsia" w:ascii="宋体" w:hAnsi="宋体" w:cs="宋体"/>
          <w:b/>
          <w:bCs/>
          <w:color w:val="auto"/>
          <w:sz w:val="24"/>
          <w:highlight w:val="none"/>
        </w:rPr>
        <w:t xml:space="preserve">四、响应文件的递交</w:t>
      </w:r>
      <w:bookmarkEnd w:id="92"/>
      <w:r/>
      <w:r/>
    </w:p>
    <w:p>
      <w:pPr>
        <w:ind w:firstLine="482"/>
        <w:spacing w:line="440" w:lineRule="exact"/>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rPr>
        <w:t xml:space="preserve">17、响应文件的</w:t>
      </w:r>
      <w:r>
        <w:rPr>
          <w:rFonts w:hint="eastAsia" w:ascii="宋体" w:hAnsi="宋体" w:cs="宋体"/>
          <w:b/>
          <w:bCs/>
          <w:color w:val="auto"/>
          <w:sz w:val="24"/>
          <w:highlight w:val="none"/>
          <w:lang w:val="en-US" w:eastAsia="zh-CN"/>
        </w:rPr>
        <w:t xml:space="preserve">提交</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17.1 供应商应当按照《操作手册》规定，在磋商公告规定的递交响应文件截止时间前制作并上传电子响应文件。 </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17.</w:t>
      </w:r>
      <w:r>
        <w:rPr>
          <w:rFonts w:hint="eastAsia" w:ascii="Times New Roman" w:hAnsi="Times New Roman" w:eastAsia="宋体" w:cs="宋体"/>
          <w:color w:val="auto"/>
          <w:sz w:val="24"/>
          <w:szCs w:val="24"/>
          <w:highlight w:val="none"/>
          <w:lang w:val="en-US" w:eastAsia="zh-CN"/>
        </w:rPr>
        <w:t xml:space="preserve">2</w:t>
      </w:r>
      <w:r>
        <w:rPr>
          <w:rFonts w:hint="eastAsia" w:ascii="Times New Roman" w:hAnsi="Times New Roman" w:eastAsia="宋体" w:cs="宋体"/>
          <w:color w:val="auto"/>
          <w:sz w:val="24"/>
          <w:szCs w:val="24"/>
          <w:highlight w:val="none"/>
        </w:rPr>
        <w:t xml:space="preserve">供应商应充分考虑网络环境、网络带宽等因素可能对磋商产生的影响，如因供应商自身原因造成的电子响应文件上传不成功的，按照本磋商文件第二章第22.4 条规定做无效响应处理。</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18、有下列情形的响应文件将拒收：</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18.1采购代理机构拒绝接收提交响应文件截止时间后上传的任何电子响应文件。</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19、响应文件的修改和撤回</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19.1</w:t>
      </w:r>
      <w:r>
        <w:rPr>
          <w:rFonts w:hint="eastAsia" w:ascii="Times New Roman" w:hAnsi="Times New Roman" w:eastAsia="宋体" w:cs="宋体"/>
          <w:color w:val="auto"/>
          <w:sz w:val="24"/>
          <w:szCs w:val="24"/>
          <w:highlight w:val="none"/>
        </w:rPr>
        <w:t xml:space="preserve"> 电子响应文件的撤回</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val="en-US" w:eastAsia="zh-CN"/>
        </w:rPr>
        <w:t xml:space="preserve">1</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供应商可在提交响应文件截止时间前，撤回其电子响应文件，具体操作方法见《操作手册》。</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 供应商撤回电子响应文件，则认为其不再参与本项目磋商活动。</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19.2</w:t>
      </w:r>
      <w:r>
        <w:rPr>
          <w:rFonts w:hint="eastAsia" w:ascii="Times New Roman" w:hAnsi="Times New Roman" w:eastAsia="宋体" w:cs="宋体"/>
          <w:color w:val="auto"/>
          <w:sz w:val="24"/>
          <w:szCs w:val="24"/>
          <w:highlight w:val="none"/>
        </w:rPr>
        <w:t xml:space="preserve">响应文件的修改</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（1）供应商可在提交响应文件截止时间前，对其电子响应文件进行修改，具体操作方法见《操作手册》。</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（2）在提交响应文件截止时间之后，供应商不得对其电子响应文件作任何修改。</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（3）在提交响应文件截止时间至磋商文件中规定的磋商有效期满之间的这段时间内，供应商不得撤回其响应文件。</w:t>
      </w:r>
      <w:r/>
    </w:p>
    <w:p>
      <w:pPr>
        <w:pStyle w:val="1325"/>
        <w:numPr>
          <w:ilvl w:val="0"/>
          <w:numId w:val="0"/>
        </w:numPr>
        <w:ind w:left="0" w:right="0" w:firstLine="482"/>
        <w:jc w:val="both"/>
        <w:pageBreakBefore w:val="0"/>
        <w:spacing w:line="360" w:lineRule="auto"/>
        <w:shd w:val="clear" w:color="auto" w:fill="auto"/>
        <w:widowControl w:val="off"/>
        <w:tabs>
          <w:tab w:val="left" w:pos="1064" w:leader="none"/>
        </w:tabs>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20、</w:t>
      </w:r>
      <w:r>
        <w:rPr>
          <w:rFonts w:hint="eastAsia" w:ascii="Times New Roman" w:hAnsi="Times New Roman" w:eastAsia="宋体" w:cs="宋体"/>
          <w:b/>
          <w:bCs/>
          <w:color w:val="auto"/>
          <w:sz w:val="24"/>
          <w:szCs w:val="24"/>
          <w:highlight w:val="none"/>
        </w:rPr>
        <w:t xml:space="preserve">响应文件解密</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20</w:t>
      </w:r>
      <w:r>
        <w:rPr>
          <w:rFonts w:hint="eastAsia" w:ascii="Times New Roman" w:hAnsi="Times New Roman" w:eastAsia="宋体" w:cs="宋体"/>
          <w:color w:val="auto"/>
          <w:sz w:val="24"/>
          <w:szCs w:val="24"/>
          <w:highlight w:val="none"/>
        </w:rPr>
        <w:t xml:space="preserve">.1 供应商应当按照《操作手册》规定，在苏采云系统规定的时间内对响应文件进行解密。</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20</w:t>
      </w:r>
      <w:r>
        <w:rPr>
          <w:rFonts w:hint="eastAsia" w:ascii="Times New Roman" w:hAnsi="Times New Roman" w:eastAsia="宋体" w:cs="宋体"/>
          <w:color w:val="auto"/>
          <w:sz w:val="24"/>
          <w:szCs w:val="24"/>
          <w:highlight w:val="none"/>
        </w:rPr>
        <w:t xml:space="preserve">.2 所有供应商使用 CA 证书在递交响应文件截止后，解密各自响应文件，供应商不足3家的，不得评标。</w:t>
      </w:r>
      <w:r/>
    </w:p>
    <w:p>
      <w:pPr>
        <w:pStyle w:val="1325"/>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20</w:t>
      </w:r>
      <w:r>
        <w:rPr>
          <w:rFonts w:hint="eastAsia" w:ascii="Times New Roman" w:hAnsi="Times New Roman" w:eastAsia="宋体" w:cs="宋体"/>
          <w:color w:val="auto"/>
          <w:sz w:val="24"/>
          <w:szCs w:val="24"/>
          <w:highlight w:val="none"/>
        </w:rPr>
        <w:t xml:space="preserve">.3 因</w:t>
      </w:r>
      <w:r>
        <w:rPr>
          <w:rFonts w:hint="eastAsia" w:ascii="Times New Roman" w:hAnsi="Times New Roman" w:eastAsia="宋体" w:cs="宋体"/>
          <w:color w:val="auto"/>
          <w:sz w:val="24"/>
          <w:szCs w:val="24"/>
          <w:highlight w:val="none"/>
          <w:lang w:val="en-US" w:eastAsia="zh-CN"/>
        </w:rPr>
        <w:t xml:space="preserve">响应</w:t>
      </w:r>
      <w:r>
        <w:rPr>
          <w:rFonts w:hint="eastAsia" w:ascii="Times New Roman" w:hAnsi="Times New Roman" w:eastAsia="宋体" w:cs="宋体"/>
          <w:color w:val="auto"/>
          <w:sz w:val="24"/>
          <w:szCs w:val="24"/>
          <w:highlight w:val="none"/>
        </w:rPr>
        <w:t xml:space="preserve">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标工作无法进行的，可根据实际情况相应延迟解密时间或调整开、评标时间。部分响应文件未解密的，其他响应文件的评标可以继续进行。</w:t>
      </w:r>
      <w:r/>
    </w:p>
    <w:p>
      <w:pPr>
        <w:ind w:firstLine="482"/>
        <w:spacing w:line="440" w:lineRule="exact"/>
        <w:rPr>
          <w:rFonts w:hint="eastAsia" w:ascii="宋体" w:hAnsi="宋体" w:cs="宋体"/>
          <w:color w:val="auto"/>
          <w:sz w:val="24"/>
          <w:highlight w:val="none"/>
        </w:rPr>
        <w:outlineLvl w:val="1"/>
      </w:pPr>
      <w:r/>
      <w:bookmarkStart w:id="93" w:name="_Toc9651"/>
      <w:r>
        <w:rPr>
          <w:rFonts w:hint="eastAsia" w:ascii="宋体" w:hAnsi="宋体" w:cs="宋体"/>
          <w:b/>
          <w:bCs/>
          <w:color w:val="auto"/>
          <w:sz w:val="24"/>
          <w:highlight w:val="none"/>
        </w:rPr>
        <w:t xml:space="preserve">五、磋商组织及程序</w:t>
      </w:r>
      <w:bookmarkEnd w:id="93"/>
      <w:r/>
      <w:r/>
    </w:p>
    <w:p>
      <w:pPr>
        <w:ind w:firstLine="482"/>
        <w:spacing w:line="440" w:lineRule="exact"/>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21、磋商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21.1在提交响应文件时间截止后，在规定的时间和地点组织磋商小组分别与供应商进行磋商。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21.2磋商工作由</w:t>
      </w:r>
      <w:r>
        <w:rPr>
          <w:rFonts w:hint="eastAsia" w:ascii="宋体" w:hAnsi="宋体" w:cs="宋体"/>
          <w:color w:val="auto"/>
          <w:sz w:val="24"/>
          <w:highlight w:val="none"/>
          <w:lang w:eastAsia="zh-CN"/>
        </w:rPr>
        <w:t xml:space="preserve">代理机构</w:t>
      </w:r>
      <w:r>
        <w:rPr>
          <w:rFonts w:hint="eastAsia" w:ascii="宋体" w:hAnsi="宋体" w:cs="宋体"/>
          <w:color w:val="auto"/>
          <w:sz w:val="24"/>
          <w:highlight w:val="none"/>
        </w:rPr>
        <w:t xml:space="preserve">负责组织，具体磋商事务由依法组建的磋商小组负责。</w:t>
      </w:r>
      <w:r/>
    </w:p>
    <w:p>
      <w:pPr>
        <w:ind w:firstLine="480"/>
        <w:spacing w:line="440" w:lineRule="exact"/>
        <w:rPr>
          <w:rFonts w:hint="eastAsia" w:ascii="宋体" w:hAnsi="宋体" w:eastAsia="宋体" w:cs="宋体"/>
          <w:color w:val="auto"/>
          <w:sz w:val="21"/>
          <w:szCs w:val="21"/>
          <w:highlight w:val="none"/>
        </w:rPr>
      </w:pPr>
      <w:r>
        <w:rPr>
          <w:rFonts w:hint="eastAsia" w:ascii="宋体" w:hAnsi="宋体" w:cs="宋体"/>
          <w:color w:val="auto"/>
          <w:sz w:val="24"/>
          <w:highlight w:val="none"/>
        </w:rPr>
        <w:t xml:space="preserve">21.3</w:t>
      </w:r>
      <w:r>
        <w:rPr>
          <w:rFonts w:hint="eastAsia" w:ascii="宋体" w:hAnsi="宋体" w:eastAsia="宋体" w:cs="宋体"/>
          <w:color w:val="auto"/>
          <w:sz w:val="24"/>
          <w:highlight w:val="none"/>
        </w:rPr>
        <w:t xml:space="preserve">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p>
    <w:p>
      <w:pPr>
        <w:ind w:firstLine="480"/>
        <w:spacing w:line="44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21.4磋商过程中，磋商小组根据磋商文件和磋商情况可能实质性变动采购需求中的技术、服务要求以及合同草案条款。实质性变动是磋商文件的有效组成部分，</w:t>
      </w:r>
      <w:r>
        <w:rPr>
          <w:rFonts w:hint="eastAsia" w:ascii="宋体" w:hAnsi="宋体" w:eastAsia="宋体" w:cs="宋体"/>
          <w:color w:val="auto"/>
          <w:sz w:val="24"/>
          <w:highlight w:val="none"/>
        </w:rPr>
        <w:t xml:space="preserve">磋商小组将在苏采云系统中通知所有参加磋商的供应商。供应商应当按照磋商文件的变动情况和磋商小组的要求在苏采云系统中重新提交响应文件，并加盖电子公章。</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eastAsia="宋体" w:cs="宋体"/>
          <w:color w:val="auto"/>
          <w:sz w:val="24"/>
          <w:highlight w:val="none"/>
        </w:rPr>
        <w:t xml:space="preserve">5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响应文件报价出现前后不一致的，除磋商文件另有规定外，按照下列规定修正：</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 响应文件中开标一览表（报价表）内容与响应文件中相应内容不一致的，以开标一览表（报价表）为准；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 大写金额和小写金额不一致的，以大写金额为准；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.4 总价金额与按单价汇总金额不一致的，以单价金额计算结果为准。</w:t>
      </w:r>
      <w:r/>
    </w:p>
    <w:p>
      <w:pPr>
        <w:pStyle w:val="1210"/>
        <w:ind w:left="0" w:right="0" w:firstLine="420"/>
        <w:jc w:val="both"/>
        <w:keepLines w:val="0"/>
        <w:keepNext w:val="0"/>
        <w:spacing w:before="0" w:beforeAutospacing="0" w:after="0" w:afterAutospacing="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auto"/>
          <w:sz w:val="24"/>
          <w:highlight w:val="none"/>
        </w:rPr>
        <w:t xml:space="preserve">同时出现两种以上不一致的，按照前款规定的顺序修正。</w:t>
      </w:r>
      <w:r/>
    </w:p>
    <w:p>
      <w:pPr>
        <w:pStyle w:val="1210"/>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highlight w:val="none"/>
        </w:rPr>
        <w:t xml:space="preserve">磋商小组将按上述修正错误的方法调整响应文件中的磋商报价，并通过苏采云系统告知供应商，调整后的价格对供应商具有约束力。如果供应商不接受修正后的价格，将作无效响应处理。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 </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截止后供应商不足3家或者通过资格审查或符合性审查的供应商不足3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22.1磋商组织</w:t>
      </w:r>
      <w:r/>
    </w:p>
    <w:p>
      <w:pPr>
        <w:ind w:firstLine="482"/>
        <w:spacing w:line="440" w:lineRule="exact"/>
        <w:rPr>
          <w:rFonts w:hint="eastAsia" w:ascii="宋体" w:hAnsi="宋体" w:cs="宋体"/>
          <w:bCs/>
          <w:color w:val="auto"/>
          <w:sz w:val="24"/>
          <w:highlight w:val="none"/>
        </w:rPr>
      </w:pPr>
      <w:r>
        <w:rPr>
          <w:rFonts w:hint="eastAsia" w:ascii="宋体" w:hAnsi="宋体" w:cs="宋体"/>
          <w:b/>
          <w:bCs/>
          <w:color w:val="auto"/>
          <w:sz w:val="24"/>
          <w:highlight w:val="none"/>
        </w:rPr>
        <w:t xml:space="preserve">22.1.1</w:t>
      </w:r>
      <w:r>
        <w:rPr>
          <w:rFonts w:hint="eastAsia" w:ascii="宋体" w:hAnsi="宋体" w:cs="宋体"/>
          <w:bCs/>
          <w:color w:val="auto"/>
          <w:sz w:val="24"/>
          <w:highlight w:val="none"/>
        </w:rPr>
        <w:t xml:space="preserve">磋商小组负责具体评标事务，并独立履行下列职责：</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（一）审查、评价响应文件是否符合磋商文件的商务、技术等实质性要求；</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（二）要求供应商对响应文件有关事项作出澄清或者说明；</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（三）对响应文件进行比较和评价；</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（四）确定成交供应商候选人名单，以及根据采购人委托直接确定成交供应商；</w:t>
      </w:r>
      <w:r/>
    </w:p>
    <w:p>
      <w:pPr>
        <w:ind w:firstLine="480"/>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（五）向采购人、采购代理机构或者有关部门报告评标中发现的违法行为。</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22.1.2 </w:t>
      </w:r>
      <w:r>
        <w:rPr>
          <w:rFonts w:hint="eastAsia" w:ascii="宋体" w:hAnsi="宋体" w:cs="宋体"/>
          <w:bCs/>
          <w:color w:val="auto"/>
          <w:sz w:val="24"/>
          <w:highlight w:val="none"/>
        </w:rPr>
        <w:t xml:space="preserve">磋商小组</w:t>
      </w:r>
      <w:r>
        <w:rPr>
          <w:rFonts w:hint="eastAsia" w:ascii="宋体" w:hAnsi="宋体" w:cs="宋体"/>
          <w:color w:val="auto"/>
          <w:sz w:val="24"/>
          <w:highlight w:val="none"/>
        </w:rPr>
        <w:t xml:space="preserve">由采购人代表和评审专家组成，独立开展评审工作。</w:t>
      </w:r>
      <w:r/>
    </w:p>
    <w:p>
      <w:pPr>
        <w:ind w:firstLine="482"/>
        <w:jc w:val="left"/>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22.2  评标程序</w:t>
      </w:r>
      <w:r/>
    </w:p>
    <w:p>
      <w:pPr>
        <w:ind w:firstLine="482"/>
        <w:spacing w:line="440" w:lineRule="exact"/>
        <w:rPr>
          <w:rFonts w:hint="eastAsia" w:ascii="宋体" w:hAnsi="宋体" w:eastAsia="宋体" w:cs="宋体"/>
          <w:color w:val="auto"/>
          <w:sz w:val="24"/>
          <w:highlight w:val="none"/>
        </w:rPr>
      </w:pPr>
      <w:r>
        <w:rPr>
          <w:rFonts w:hint="eastAsia" w:ascii="宋体" w:hAnsi="宋体" w:cs="宋体"/>
          <w:b/>
          <w:color w:val="auto"/>
          <w:sz w:val="24"/>
          <w:highlight w:val="none"/>
        </w:rPr>
        <w:t xml:space="preserve">22.2.1 </w:t>
      </w:r>
      <w:r>
        <w:rPr>
          <w:rFonts w:hint="eastAsia" w:ascii="宋体" w:hAnsi="宋体" w:cs="宋体"/>
          <w:b/>
          <w:bCs/>
          <w:color w:val="auto"/>
          <w:sz w:val="24"/>
          <w:highlight w:val="none"/>
        </w:rPr>
        <w:t xml:space="preserve">响应文件的资格性检查。</w:t>
      </w:r>
      <w:r>
        <w:rPr>
          <w:rFonts w:hint="eastAsia" w:ascii="宋体" w:hAnsi="宋体" w:eastAsia="宋体" w:cs="宋体"/>
          <w:color w:val="auto"/>
          <w:sz w:val="24"/>
          <w:highlight w:val="none"/>
        </w:rPr>
        <w:t xml:space="preserve">依据法律法规和磋商文件的规定，磋商小组对响应文件中的资格证明文件进行审查，以确定供应商是否具备参加磋商的资格。</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响应文件有下列情况之一的，在资格性审查时按照无效响应处理：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（1）不具备采购文件中规定资格条件的。</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22.2.2响应文件的符合性审查</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磋商小组</w:t>
      </w:r>
      <w:r>
        <w:rPr>
          <w:rFonts w:hint="eastAsia" w:ascii="宋体" w:hAnsi="宋体" w:cs="宋体"/>
          <w:color w:val="auto"/>
          <w:sz w:val="24"/>
          <w:highlight w:val="none"/>
        </w:rPr>
        <w:t xml:space="preserve">对符合资格的供应商的响应文件进行符合性审查，以确定其是否满足磋商文件的实质性要求。</w:t>
      </w:r>
      <w:r/>
    </w:p>
    <w:p>
      <w:pPr>
        <w:ind w:firstLine="482"/>
        <w:jc w:val="left"/>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22.2.2.1 实质性要求是指本磋商文件中用带星号“★”的商务和技术要求。</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22.2.3</w:t>
      </w:r>
      <w:r>
        <w:rPr>
          <w:rFonts w:hint="eastAsia" w:ascii="宋体" w:hAnsi="宋体" w:cs="宋体"/>
          <w:b/>
          <w:bCs/>
          <w:color w:val="auto"/>
          <w:sz w:val="24"/>
          <w:highlight w:val="none"/>
        </w:rPr>
        <w:t xml:space="preserve">澄清有关问题</w:t>
      </w:r>
      <w:r>
        <w:rPr>
          <w:rFonts w:hint="eastAsia" w:ascii="宋体" w:hAnsi="宋体" w:cs="宋体"/>
          <w:color w:val="auto"/>
          <w:sz w:val="24"/>
          <w:highlight w:val="none"/>
        </w:rPr>
        <w:t xml:space="preserve">。</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22.2.3.1对于响应文件中含义不明确、同类问题表述不一致或者有明显文字和计算错误的内容，磋商小组应当以书面形式要求供应商作出必要的澄清、说明或者补正。</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供应商的澄清、说明或者补正不得超出响应文件的范围或者改变响应文件的实质性内容。</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22.2.3.2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22.2.3.</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接到磋商小组澄清、说明和补正要求的供应商如未按规定做出澄清、说明和补正，其风险由供应商自行承担。供应商拒不按照要求对响应件进行澄清、说明或者补正的，视其放弃该项权利。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22.2.4</w:t>
      </w:r>
      <w:r>
        <w:rPr>
          <w:rFonts w:hint="eastAsia" w:ascii="宋体" w:hAnsi="宋体" w:cs="宋体"/>
          <w:b/>
          <w:bCs/>
          <w:color w:val="auto"/>
          <w:sz w:val="24"/>
          <w:highlight w:val="none"/>
        </w:rPr>
        <w:t xml:space="preserve">比较与评价。</w:t>
      </w:r>
      <w:r>
        <w:rPr>
          <w:rFonts w:hint="eastAsia" w:ascii="宋体" w:hAnsi="宋体" w:cs="宋体"/>
          <w:bCs/>
          <w:color w:val="auto"/>
          <w:sz w:val="24"/>
          <w:highlight w:val="none"/>
        </w:rPr>
        <w:t xml:space="preserve">磋商小组</w:t>
      </w:r>
      <w:r>
        <w:rPr>
          <w:rFonts w:hint="eastAsia" w:ascii="宋体" w:hAnsi="宋体" w:cs="宋体"/>
          <w:color w:val="auto"/>
          <w:sz w:val="24"/>
          <w:highlight w:val="none"/>
        </w:rPr>
        <w:t xml:space="preserve">应当按照磋商文件中规定的评标方法和标准，对符合性审查合格的响应文件进行商务和技术评估，综合比较与评价。</w:t>
      </w:r>
      <w:r/>
    </w:p>
    <w:p>
      <w:pPr>
        <w:ind w:firstLine="482"/>
        <w:jc w:val="left"/>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22.3 评标方法和标准</w:t>
      </w:r>
      <w:r/>
    </w:p>
    <w:p>
      <w:pPr>
        <w:ind w:left="241" w:firstLine="482"/>
        <w:jc w:val="left"/>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22.3.1</w:t>
      </w:r>
      <w:r>
        <w:rPr>
          <w:rFonts w:hint="eastAsia" w:ascii="宋体" w:hAnsi="宋体" w:cs="宋体"/>
          <w:color w:val="auto"/>
          <w:sz w:val="24"/>
          <w:highlight w:val="none"/>
        </w:rPr>
        <w:t xml:space="preserve">采用综合评分法。综合评分法，是指响应文件满足磋商文件全部实质性要求，且按照评审因素的量化指标评审得分最高的供应商为成交候选</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的评标方法。评标时，</w:t>
      </w:r>
      <w:r>
        <w:rPr>
          <w:rFonts w:hint="eastAsia" w:ascii="宋体" w:hAnsi="宋体" w:cs="宋体"/>
          <w:bCs/>
          <w:color w:val="auto"/>
          <w:sz w:val="24"/>
          <w:highlight w:val="none"/>
        </w:rPr>
        <w:t xml:space="preserve">磋商小组</w:t>
      </w:r>
      <w:r>
        <w:rPr>
          <w:rFonts w:hint="eastAsia" w:ascii="宋体" w:hAnsi="宋体" w:cs="宋体"/>
          <w:color w:val="auto"/>
          <w:sz w:val="24"/>
          <w:highlight w:val="none"/>
        </w:rPr>
        <w:t xml:space="preserve">各成员应当独立对每个供应商的响应文件进行评价，并汇总每个供应商的得分。</w:t>
      </w:r>
      <w:r/>
    </w:p>
    <w:p>
      <w:pPr>
        <w:ind w:firstLine="482"/>
        <w:jc w:val="left"/>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22.3.2  评分标准及评审因素：详见第三章</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22.4 供应商存在下列情况之一的，</w:t>
      </w:r>
      <w:r>
        <w:rPr>
          <w:rFonts w:hint="eastAsia" w:ascii="宋体" w:hAnsi="宋体" w:eastAsia="宋体" w:cs="宋体"/>
          <w:b/>
          <w:color w:val="auto"/>
          <w:sz w:val="24"/>
          <w:highlight w:val="none"/>
        </w:rPr>
        <w:t xml:space="preserve">按照无效响应处理：</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如果响应文件实质上没有响应竞争性磋商文件的要求，磋商小组将予以拒绝，供应商不得通过修改或撤销不合要求的偏离或保留而使其响应成为实质性响应。</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（1）供应商在苏采云系统规定的时间内未成功解密电子响应文件的。</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（2）供应商未按照采购文件要求上传电子响应文件的。</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（3）供应商不具备采购文件中规定资格要求的；</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（4）供应商在报价时采用选择性报价；</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（5）报价超过采购文件中规定的预算金额或者最高限价的；</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（6）响应文件含有采购人不能接受的附加条件的；</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（7）不同供应商的响应文件由同一单位或者个人编制；</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（8）不同供应商委托同一单位或者个人办理磋商事宜；</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（9）不同供应商的响应文件载明的项目管理成员或联系人员为同一人；</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（10）不同供应商的响应文件异常一致或者报价呈规律性差异；</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（11）不同供应商的响应文件相互混装；</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（12）不同供应商的负责人为同一人或者存在控股、管理关系的；</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）未通过符合性检查的；</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14</w:t>
      </w:r>
      <w:r>
        <w:rPr>
          <w:rFonts w:hint="eastAsia" w:ascii="宋体" w:hAnsi="宋体" w:eastAsia="宋体" w:cs="宋体"/>
          <w:bCs/>
          <w:color w:val="auto"/>
          <w:sz w:val="24"/>
          <w:highlight w:val="none"/>
        </w:rPr>
        <w:t xml:space="preserve">）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）未按文件要求签署、盖章的</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）不符合采购文件中规定的其它实质性要求的；</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17</w:t>
      </w:r>
      <w:r>
        <w:rPr>
          <w:rFonts w:hint="eastAsia" w:ascii="宋体" w:hAnsi="宋体" w:eastAsia="宋体" w:cs="宋体"/>
          <w:bCs/>
          <w:color w:val="auto"/>
          <w:sz w:val="24"/>
          <w:highlight w:val="none"/>
        </w:rPr>
        <w:t xml:space="preserve">）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18</w:t>
      </w:r>
      <w:r>
        <w:rPr>
          <w:rFonts w:hint="eastAsia" w:ascii="宋体" w:hAnsi="宋体" w:eastAsia="宋体" w:cs="宋体"/>
          <w:bCs/>
          <w:color w:val="auto"/>
          <w:sz w:val="24"/>
          <w:highlight w:val="none"/>
        </w:rPr>
        <w:t xml:space="preserve">）不符合法律、法规和磋商文件规定的其他实质性要求的。</w:t>
      </w:r>
      <w:r/>
    </w:p>
    <w:p>
      <w:pPr>
        <w:ind w:firstLine="482"/>
        <w:spacing w:line="440" w:lineRule="exact"/>
        <w:rPr>
          <w:rFonts w:hint="eastAsia" w:ascii="宋体" w:hAnsi="宋体" w:cs="宋体"/>
          <w:b/>
          <w:color w:val="auto"/>
          <w:sz w:val="24"/>
          <w:highlight w:val="none"/>
        </w:rPr>
      </w:pPr>
      <w:r>
        <w:rPr>
          <w:rFonts w:hint="eastAsia" w:ascii="宋体" w:hAnsi="宋体" w:cs="宋体"/>
          <w:b/>
          <w:bCs/>
          <w:color w:val="auto"/>
          <w:sz w:val="24"/>
          <w:highlight w:val="none"/>
        </w:rPr>
        <w:t xml:space="preserve">22.5 </w:t>
      </w:r>
      <w:r>
        <w:rPr>
          <w:rFonts w:hint="eastAsia" w:ascii="宋体" w:hAnsi="宋体" w:cs="宋体"/>
          <w:b/>
          <w:color w:val="auto"/>
          <w:sz w:val="24"/>
          <w:highlight w:val="none"/>
        </w:rPr>
        <w:t xml:space="preserve">出现下列情形之一的，磋商终止：</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（1）因情况变化，不再符合规定的竞争性磋商采购方式适用情形的；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（2）所有供应商的响应文件被磋商小组认定为无效的；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（3）出现影响采购公正的违法、违规行为的；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（4）供应商的最终报价超</w:t>
      </w:r>
      <w:r>
        <w:rPr>
          <w:rFonts w:hint="eastAsia" w:ascii="宋体" w:hAnsi="宋体" w:eastAsia="宋体" w:cs="宋体"/>
          <w:bCs/>
          <w:color w:val="auto"/>
          <w:sz w:val="24"/>
          <w:highlight w:val="none"/>
        </w:rPr>
        <w:t xml:space="preserve">过采购预算或者最高限价的；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（5）因重大变故，采购任务取消的；</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（6）</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采购人需求发生重大变化暂时不能确定或供应商提供的货物和服务不能满足需求等。</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23、确定成交供应商</w:t>
      </w:r>
      <w:r/>
    </w:p>
    <w:p>
      <w:pPr>
        <w:ind w:left="241" w:firstLine="482"/>
        <w:jc w:val="left"/>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23.1 在综合比较与评价后按照得</w:t>
      </w:r>
      <w:r>
        <w:rPr>
          <w:rFonts w:hint="eastAsia" w:ascii="宋体" w:hAnsi="宋体" w:eastAsia="宋体" w:cs="宋体"/>
          <w:color w:val="auto"/>
          <w:sz w:val="24"/>
          <w:highlight w:val="none"/>
          <w:lang w:val="en-US" w:eastAsia="zh-CN"/>
        </w:rPr>
        <w:t xml:space="preserve">分由高到低顺序对供应商进行排序。评标委员会按综合得分排名推荐3名中标候选人。得分相同的，按</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eastAsia="宋体" w:cs="宋体"/>
          <w:color w:val="auto"/>
          <w:sz w:val="24"/>
          <w:highlight w:val="none"/>
          <w:lang w:val="en-US" w:eastAsia="zh-CN"/>
        </w:rPr>
        <w:t xml:space="preserve">报价</w:t>
      </w:r>
      <w:r>
        <w:rPr>
          <w:rFonts w:hint="eastAsia" w:ascii="宋体" w:hAnsi="宋体" w:cs="宋体"/>
          <w:color w:val="auto"/>
          <w:sz w:val="24"/>
          <w:highlight w:val="none"/>
          <w:lang w:val="en-US" w:eastAsia="zh-CN"/>
        </w:rPr>
        <w:t xml:space="preserve">（1-优惠率）</w:t>
      </w:r>
      <w:r>
        <w:rPr>
          <w:rFonts w:hint="eastAsia" w:ascii="宋体" w:hAnsi="宋体" w:eastAsia="宋体" w:cs="宋体"/>
          <w:color w:val="auto"/>
          <w:sz w:val="24"/>
          <w:highlight w:val="none"/>
          <w:lang w:val="en-US" w:eastAsia="zh-CN"/>
        </w:rPr>
        <w:t xml:space="preserve">由低到高顺序排列。得分且报价相同的，按技术指标（服务方案）优劣顺序排列。</w:t>
      </w:r>
      <w:r>
        <w:rPr>
          <w:rFonts w:hint="eastAsia" w:ascii="宋体" w:hAnsi="宋体" w:cs="宋体"/>
          <w:color w:val="auto"/>
          <w:sz w:val="24"/>
          <w:highlight w:val="none"/>
          <w:u w:val="none"/>
          <w:lang w:val="en-US" w:eastAsia="zh-CN"/>
        </w:rPr>
        <w:t xml:space="preserve">本项目共有2个包，本次招标为包1、包2，2个包同时进行采购，同一供应商可以同时参加多个分包的磋商活动，但只能中一个包(即“兼投不兼中”)。本项目评标顺序为:包1、包2，在评标阶段按包号正序评标，若供应商在依次评标的包中被推荐为第一中标候选人，则供应商不得参加后续包的评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 按以下第（</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）种方式确定成交供应商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（1）磋商小组直接确定排名第一的</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w:t>
      </w:r>
      <w:r>
        <w:rPr>
          <w:rFonts w:hint="eastAsia" w:ascii="宋体" w:hAnsi="宋体" w:cs="宋体"/>
          <w:color w:val="auto"/>
          <w:sz w:val="24"/>
          <w:highlight w:val="none"/>
        </w:rPr>
        <w:t xml:space="preserve">选人为成交供应商；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（2）采购人在</w:t>
      </w:r>
      <w:r>
        <w:rPr>
          <w:rFonts w:hint="eastAsia" w:ascii="宋体" w:hAnsi="宋体" w:cs="宋体"/>
          <w:bCs/>
          <w:color w:val="auto"/>
          <w:sz w:val="24"/>
          <w:highlight w:val="none"/>
        </w:rPr>
        <w:t xml:space="preserve">磋商小组</w:t>
      </w:r>
      <w:r>
        <w:rPr>
          <w:rFonts w:hint="eastAsia" w:ascii="宋体" w:hAnsi="宋体" w:cs="宋体"/>
          <w:color w:val="auto"/>
          <w:sz w:val="24"/>
          <w:highlight w:val="none"/>
        </w:rPr>
        <w:t xml:space="preserve">推荐的</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候选人中按顺序确定成交供应商。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按第二种方式确定</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供应商的，代理机构自评审结束之日起两个工作日内将评审报告送交采购人，采购人应当自收到评审报告之日起五个工作日内在评审报告推荐的</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候选人中按顺序确定成交供应商。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.3 成交供应商确定之日起两个工作日内，将在财政部门指定的政府采购信息发布媒体上公告。</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.4 《中标</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通知书》对采购人和成交供应商具有同等法律效力。</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.5 《中标</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通知书》发出后，成交供应商无正当理由不与采购人签订合同的，应当依法承担法律责任。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.6代理机构和磋商小组对未中标</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的供应商不作未中标</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原因的解释。</w:t>
      </w:r>
      <w:r/>
    </w:p>
    <w:p>
      <w:pPr>
        <w:ind w:firstLine="482"/>
        <w:spacing w:line="440" w:lineRule="exact"/>
        <w:rPr>
          <w:rFonts w:hint="eastAsia" w:ascii="宋体" w:hAnsi="宋体" w:cs="宋体"/>
          <w:color w:val="auto"/>
          <w:sz w:val="24"/>
          <w:highlight w:val="none"/>
        </w:rPr>
        <w:outlineLvl w:val="1"/>
      </w:pPr>
      <w:r/>
      <w:bookmarkStart w:id="94" w:name="_Toc13859"/>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、编写评标报告</w:t>
      </w:r>
      <w:bookmarkEnd w:id="94"/>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磋商小组</w:t>
      </w:r>
      <w:r>
        <w:rPr>
          <w:rFonts w:hint="eastAsia" w:ascii="宋体" w:hAnsi="宋体" w:cs="宋体"/>
          <w:color w:val="auto"/>
          <w:sz w:val="24"/>
          <w:highlight w:val="none"/>
        </w:rPr>
        <w:t xml:space="preserve">根据全体评标成员签字的原始评标记录和评标结果编写评标报告。</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、评标过程的保密性</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 采购人和采购代理机构将采取必要措施，保证评标在严格保密的情况下进行。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 任何单位和个人不得非法干预、影响评标办法的确定，以及评标过程和结果。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 凡是与审查、澄清、评价和比较</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s="宋体"/>
          <w:color w:val="auto"/>
          <w:sz w:val="24"/>
          <w:highlight w:val="none"/>
        </w:rPr>
        <w:t xml:space="preserve">的有关资料等，均不向供应商及与评标无关的其他人员透露。</w:t>
      </w:r>
      <w:r/>
    </w:p>
    <w:p>
      <w:pPr>
        <w:ind w:firstLine="482"/>
        <w:spacing w:line="440" w:lineRule="exact"/>
        <w:rPr>
          <w:rFonts w:hint="eastAsia" w:ascii="宋体" w:hAnsi="宋体" w:cs="宋体"/>
          <w:color w:val="auto"/>
          <w:sz w:val="24"/>
          <w:highlight w:val="none"/>
        </w:rPr>
        <w:outlineLvl w:val="1"/>
      </w:pPr>
      <w:r/>
      <w:bookmarkStart w:id="95" w:name="_Toc29018"/>
      <w:r>
        <w:rPr>
          <w:rFonts w:hint="eastAsia" w:ascii="宋体" w:hAnsi="宋体" w:cs="宋体"/>
          <w:b/>
          <w:bCs/>
          <w:color w:val="auto"/>
          <w:sz w:val="24"/>
          <w:highlight w:val="none"/>
          <w:lang w:eastAsia="zh-CN"/>
        </w:rPr>
        <w:t xml:space="preserve">七</w:t>
      </w:r>
      <w:r>
        <w:rPr>
          <w:rFonts w:hint="eastAsia" w:ascii="宋体" w:hAnsi="宋体" w:cs="宋体"/>
          <w:b/>
          <w:bCs/>
          <w:color w:val="auto"/>
          <w:sz w:val="24"/>
          <w:highlight w:val="none"/>
        </w:rPr>
        <w:t xml:space="preserve">、签订合同</w:t>
      </w:r>
      <w:bookmarkEnd w:id="95"/>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、签订合同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 成交供应商应当自成交通知书发出之日起三十日内，与采购人签订采购合同，所签订的合同不得对磋商文件和响应文件作实质性修改。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 采购人不得向成交供应商提出任何不合理的要求作为签订合同的条件，不得与成交供应商私下订立背离合同实质性内容的协议。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.3 除不可抗力等因素外，成交通知书发出后，采购人改变成交结果，或者成交供应商拒绝签订政府采购合同的，应当承担相应的法律责任。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.4 成交供应商除发生法律规定的不能预见、不能避免并不能克服的客观情况外不得放弃或拒绝签订合同的。放弃或拒绝签订合同的，财政部门视情将其列入不良行为名单，在一至三年内不得参加采购人的政府采购活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.5成交供应商拒绝签订采购合同的，或因不可抗力或者自身原因不能履行采购合同的，采购人可以视情与排位在成交供应商之后第一位的成交候选供应商签订采购合同，也可以重新开展采购活动。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440" w:lineRule="exact"/>
        <w:rPr>
          <w:rFonts w:hint="eastAsia" w:ascii="黑体" w:hAnsi="黑体" w:cs="黑体"/>
          <w:b/>
          <w:bCs/>
          <w:color w:val="auto"/>
          <w:sz w:val="24"/>
          <w:highlight w:val="none"/>
        </w:rPr>
        <w:outlineLvl w:val="1"/>
      </w:pPr>
      <w:r/>
      <w:bookmarkStart w:id="96" w:name="_Toc31380"/>
      <w:r>
        <w:rPr>
          <w:rFonts w:hint="eastAsia" w:ascii="黑体" w:hAnsi="黑体" w:cs="黑体"/>
          <w:b/>
          <w:bCs/>
          <w:color w:val="auto"/>
          <w:sz w:val="24"/>
          <w:highlight w:val="none"/>
          <w:lang w:val="en-US" w:eastAsia="zh-CN"/>
        </w:rPr>
        <w:t xml:space="preserve">八</w:t>
      </w:r>
      <w:r>
        <w:rPr>
          <w:rFonts w:hint="eastAsia" w:ascii="黑体" w:hAnsi="黑体" w:cs="黑体"/>
          <w:b/>
          <w:bCs/>
          <w:color w:val="auto"/>
          <w:sz w:val="24"/>
          <w:highlight w:val="none"/>
        </w:rPr>
        <w:t xml:space="preserve">、诚实信用</w:t>
      </w:r>
      <w:bookmarkEnd w:id="96"/>
      <w:r/>
      <w:r/>
    </w:p>
    <w:p>
      <w:pPr>
        <w:ind w:firstLine="480"/>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2</w:t>
      </w:r>
      <w:r>
        <w:rPr>
          <w:rFonts w:hint="eastAsia" w:ascii="黑体" w:hAnsi="黑体" w:cs="黑体"/>
          <w:color w:val="auto"/>
          <w:sz w:val="24"/>
          <w:highlight w:val="none"/>
          <w:lang w:val="en-US" w:eastAsia="zh-CN"/>
        </w:rPr>
        <w:t xml:space="preserve">7</w:t>
      </w:r>
      <w:r>
        <w:rPr>
          <w:rFonts w:hint="eastAsia" w:ascii="黑体" w:hAnsi="黑体" w:cs="黑体"/>
          <w:color w:val="auto"/>
          <w:sz w:val="24"/>
          <w:highlight w:val="none"/>
        </w:rPr>
        <w:t xml:space="preserve">.1供应商应当遵循公平竞争的原则，不得恶意串通，不得妨碍其他供应商的竞争行为，不得损害采购人或者其他供应商的合法权益。</w:t>
      </w:r>
      <w:r/>
    </w:p>
    <w:p>
      <w:pPr>
        <w:ind w:firstLine="480"/>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2</w:t>
      </w:r>
      <w:r>
        <w:rPr>
          <w:rFonts w:hint="eastAsia" w:ascii="黑体" w:hAnsi="黑体" w:cs="黑体"/>
          <w:color w:val="auto"/>
          <w:sz w:val="24"/>
          <w:highlight w:val="none"/>
          <w:lang w:val="en-US" w:eastAsia="zh-CN"/>
        </w:rPr>
        <w:t xml:space="preserve">7</w:t>
      </w:r>
      <w:r>
        <w:rPr>
          <w:rFonts w:hint="eastAsia" w:ascii="黑体" w:hAnsi="黑体" w:cs="黑体"/>
          <w:color w:val="auto"/>
          <w:sz w:val="24"/>
          <w:highlight w:val="none"/>
        </w:rPr>
        <w:t xml:space="preserve">.2在评标过程中发现供应商有以下情形的，</w:t>
      </w:r>
      <w:r>
        <w:rPr>
          <w:rFonts w:hint="eastAsia" w:ascii="黑体" w:hAnsi="黑体" w:cs="黑体"/>
          <w:color w:val="auto"/>
          <w:sz w:val="24"/>
          <w:highlight w:val="none"/>
          <w:lang w:eastAsia="zh-CN"/>
        </w:rPr>
        <w:t xml:space="preserve">磋商小组</w:t>
      </w:r>
      <w:r>
        <w:rPr>
          <w:rFonts w:hint="eastAsia" w:ascii="黑体" w:hAnsi="黑体" w:cs="黑体"/>
          <w:color w:val="auto"/>
          <w:sz w:val="24"/>
          <w:highlight w:val="none"/>
        </w:rPr>
        <w:t xml:space="preserve">应当认定其</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黑体" w:hAnsi="黑体" w:cs="黑体"/>
          <w:color w:val="auto"/>
          <w:sz w:val="24"/>
          <w:highlight w:val="none"/>
        </w:rPr>
        <w:t xml:space="preserve">无效，并书面报告本级财政部门。</w:t>
      </w:r>
      <w:r/>
    </w:p>
    <w:p>
      <w:pPr>
        <w:ind w:firstLine="960"/>
        <w:spacing w:line="440" w:lineRule="exact"/>
        <w:rPr>
          <w:rFonts w:ascii="黑体" w:hAnsi="黑体" w:cs="黑体"/>
          <w:color w:val="auto"/>
          <w:sz w:val="24"/>
          <w:highlight w:val="none"/>
        </w:rPr>
      </w:pPr>
      <w:r>
        <w:rPr>
          <w:rFonts w:hint="eastAsia" w:ascii="黑体" w:hAnsi="黑体" w:cs="黑体"/>
          <w:color w:val="auto"/>
          <w:sz w:val="24"/>
          <w:highlight w:val="none"/>
        </w:rPr>
        <w:t xml:space="preserve">（一）不同供应商的</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黑体" w:hAnsi="黑体" w:cs="黑体"/>
          <w:color w:val="auto"/>
          <w:sz w:val="24"/>
          <w:highlight w:val="none"/>
        </w:rPr>
        <w:t xml:space="preserve">文件由同一单位或者个人编制；</w:t>
      </w:r>
      <w:r/>
    </w:p>
    <w:p>
      <w:pPr>
        <w:ind w:firstLine="480"/>
        <w:spacing w:line="440" w:lineRule="exact"/>
        <w:rPr>
          <w:rFonts w:ascii="黑体" w:hAnsi="黑体" w:cs="黑体"/>
          <w:color w:val="auto"/>
          <w:sz w:val="24"/>
          <w:highlight w:val="none"/>
        </w:rPr>
      </w:pPr>
      <w:r>
        <w:rPr>
          <w:rFonts w:hint="eastAsia" w:ascii="黑体" w:hAnsi="黑体" w:cs="黑体"/>
          <w:color w:val="auto"/>
          <w:sz w:val="24"/>
          <w:highlight w:val="none"/>
        </w:rPr>
        <w:t xml:space="preserve">　　（二）不同供应商委托同一单位或者个人办理</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黑体" w:hAnsi="黑体" w:cs="黑体"/>
          <w:color w:val="auto"/>
          <w:sz w:val="24"/>
          <w:highlight w:val="none"/>
        </w:rPr>
        <w:t xml:space="preserve">事宜；</w:t>
      </w:r>
      <w:r/>
    </w:p>
    <w:p>
      <w:pPr>
        <w:ind w:firstLine="480"/>
        <w:spacing w:line="440" w:lineRule="exact"/>
        <w:rPr>
          <w:rFonts w:ascii="黑体" w:hAnsi="黑体" w:cs="黑体"/>
          <w:color w:val="auto"/>
          <w:sz w:val="24"/>
          <w:highlight w:val="none"/>
        </w:rPr>
      </w:pPr>
      <w:r>
        <w:rPr>
          <w:rFonts w:hint="eastAsia" w:ascii="黑体" w:hAnsi="黑体" w:cs="黑体"/>
          <w:color w:val="auto"/>
          <w:sz w:val="24"/>
          <w:highlight w:val="none"/>
        </w:rPr>
        <w:t xml:space="preserve">　　（三）不同供应商的</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黑体" w:hAnsi="黑体" w:cs="黑体"/>
          <w:color w:val="auto"/>
          <w:sz w:val="24"/>
          <w:highlight w:val="none"/>
        </w:rPr>
        <w:t xml:space="preserve">文件载明的项目管理成员或者联系人员为同一人；</w:t>
      </w:r>
      <w:r/>
    </w:p>
    <w:p>
      <w:pPr>
        <w:ind w:firstLine="480"/>
        <w:spacing w:line="440" w:lineRule="exact"/>
        <w:rPr>
          <w:rFonts w:ascii="黑体" w:hAnsi="黑体" w:cs="黑体"/>
          <w:color w:val="auto"/>
          <w:sz w:val="24"/>
          <w:highlight w:val="none"/>
        </w:rPr>
      </w:pPr>
      <w:r>
        <w:rPr>
          <w:rFonts w:hint="eastAsia" w:ascii="黑体" w:hAnsi="黑体" w:cs="黑体"/>
          <w:color w:val="auto"/>
          <w:sz w:val="24"/>
          <w:highlight w:val="none"/>
        </w:rPr>
        <w:t xml:space="preserve">　　（四）不同供应商的</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黑体" w:hAnsi="黑体" w:cs="黑体"/>
          <w:color w:val="auto"/>
          <w:sz w:val="24"/>
          <w:highlight w:val="none"/>
        </w:rPr>
        <w:t xml:space="preserve">文件异常一致或者</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黑体" w:hAnsi="黑体" w:cs="黑体"/>
          <w:color w:val="auto"/>
          <w:sz w:val="24"/>
          <w:highlight w:val="none"/>
        </w:rPr>
        <w:t xml:space="preserve">报价呈规律性差异；</w:t>
      </w:r>
      <w:r/>
    </w:p>
    <w:p>
      <w:pPr>
        <w:ind w:firstLine="480"/>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　　（五）不同供应商的</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黑体" w:hAnsi="黑体" w:cs="黑体"/>
          <w:color w:val="auto"/>
          <w:sz w:val="24"/>
          <w:highlight w:val="none"/>
        </w:rPr>
        <w:t xml:space="preserve">文件相互混装； </w:t>
      </w:r>
      <w:r/>
    </w:p>
    <w:p>
      <w:pPr>
        <w:ind w:firstLine="482"/>
        <w:spacing w:line="440" w:lineRule="exact"/>
        <w:rPr>
          <w:rFonts w:hint="eastAsia" w:ascii="黑体" w:hAnsi="黑体" w:cs="黑体"/>
          <w:color w:val="auto"/>
          <w:sz w:val="24"/>
          <w:highlight w:val="none"/>
        </w:rPr>
        <w:outlineLvl w:val="1"/>
      </w:pPr>
      <w:r/>
      <w:bookmarkStart w:id="97" w:name="_Toc27895"/>
      <w:r>
        <w:rPr>
          <w:rFonts w:hint="eastAsia" w:ascii="黑体" w:hAnsi="黑体" w:cs="黑体"/>
          <w:b/>
          <w:bCs/>
          <w:color w:val="auto"/>
          <w:sz w:val="24"/>
          <w:highlight w:val="none"/>
          <w:lang w:val="en-US" w:eastAsia="zh-CN"/>
        </w:rPr>
        <w:t xml:space="preserve">九</w:t>
      </w:r>
      <w:r>
        <w:rPr>
          <w:rFonts w:hint="eastAsia" w:ascii="黑体" w:hAnsi="黑体" w:cs="黑体"/>
          <w:b/>
          <w:bCs/>
          <w:color w:val="auto"/>
          <w:sz w:val="24"/>
          <w:highlight w:val="none"/>
        </w:rPr>
        <w:t xml:space="preserve">、质疑和投诉</w:t>
      </w:r>
      <w:bookmarkEnd w:id="97"/>
      <w:r/>
      <w:r/>
    </w:p>
    <w:p>
      <w:pPr>
        <w:ind w:firstLine="482"/>
        <w:spacing w:line="440" w:lineRule="exact"/>
        <w:rPr>
          <w:rFonts w:hint="eastAsia" w:ascii="黑体" w:hAnsi="黑体" w:cs="黑体"/>
          <w:color w:val="auto"/>
          <w:sz w:val="24"/>
          <w:highlight w:val="none"/>
        </w:rPr>
      </w:pPr>
      <w:r>
        <w:rPr>
          <w:rFonts w:hint="eastAsia" w:ascii="黑体" w:hAnsi="黑体" w:cs="黑体"/>
          <w:b/>
          <w:bCs/>
          <w:color w:val="auto"/>
          <w:sz w:val="24"/>
          <w:highlight w:val="none"/>
        </w:rPr>
        <w:t xml:space="preserve">2</w:t>
      </w:r>
      <w:r>
        <w:rPr>
          <w:rFonts w:hint="eastAsia" w:ascii="黑体" w:hAnsi="黑体" w:cs="黑体"/>
          <w:b/>
          <w:bCs/>
          <w:color w:val="auto"/>
          <w:sz w:val="24"/>
          <w:highlight w:val="none"/>
          <w:lang w:val="en-US" w:eastAsia="zh-CN"/>
        </w:rPr>
        <w:t xml:space="preserve">8</w:t>
      </w:r>
      <w:r>
        <w:rPr>
          <w:rFonts w:hint="eastAsia" w:ascii="黑体" w:hAnsi="黑体" w:cs="黑体"/>
          <w:b/>
          <w:bCs/>
          <w:color w:val="auto"/>
          <w:sz w:val="24"/>
          <w:highlight w:val="none"/>
        </w:rPr>
        <w:t xml:space="preserve">、质疑</w:t>
      </w:r>
      <w:r/>
    </w:p>
    <w:p>
      <w:pPr>
        <w:ind w:firstLine="480"/>
        <w:spacing w:line="440" w:lineRule="exact"/>
        <w:rPr>
          <w:rFonts w:hint="eastAsia" w:ascii="宋体" w:hAnsi="宋体" w:eastAsia="宋体" w:cs="宋体"/>
          <w:color w:val="auto"/>
          <w:sz w:val="24"/>
          <w:highlight w:val="none"/>
        </w:rPr>
      </w:pPr>
      <w:r>
        <w:rPr>
          <w:rFonts w:ascii="宋体" w:hAnsi="宋体" w:eastAsia="宋体" w:cs="宋体"/>
          <w:color w:val="auto"/>
          <w:sz w:val="24"/>
          <w:highlight w:val="none"/>
          <w:lang w:val="zh-CN" w:eastAsia="zh-CN"/>
        </w:rPr>
        <w:t xml:space="preserve">2</w:t>
      </w:r>
      <w:r>
        <w:rPr>
          <w:rFonts w:hint="eastAsia" w:ascii="宋体" w:hAnsi="宋体" w:eastAsia="宋体" w:cs="宋体"/>
          <w:color w:val="auto"/>
          <w:sz w:val="24"/>
          <w:highlight w:val="none"/>
          <w:lang w:val="en-US" w:eastAsia="zh-CN"/>
        </w:rPr>
        <w:t xml:space="preserve">8</w:t>
      </w:r>
      <w:r>
        <w:rPr>
          <w:rFonts w:ascii="宋体" w:hAnsi="宋体" w:eastAsia="宋体" w:cs="宋体"/>
          <w:color w:val="auto"/>
          <w:sz w:val="24"/>
          <w:highlight w:val="none"/>
          <w:lang w:val="zh-CN" w:eastAsia="zh-CN"/>
        </w:rPr>
        <w:t xml:space="preserve">.1</w:t>
      </w:r>
      <w:r>
        <w:rPr>
          <w:rFonts w:hint="eastAsia" w:ascii="宋体" w:hAnsi="宋体" w:eastAsia="宋体" w:cs="宋体"/>
          <w:color w:val="auto"/>
          <w:sz w:val="24"/>
          <w:highlight w:val="none"/>
        </w:rPr>
        <w:t xml:space="preserve">供应商认为采购文件、采购过程和中标</w:t>
      </w:r>
      <w:r>
        <w:rPr>
          <w:rFonts w:hint="eastAsia" w:ascii="宋体" w:hAnsi="宋体" w:cs="宋体"/>
          <w:color w:val="auto"/>
          <w:sz w:val="24"/>
          <w:highlight w:val="none"/>
          <w:lang w:eastAsia="zh-CN"/>
        </w:rPr>
        <w:t xml:space="preserve">（成交）</w:t>
      </w:r>
      <w:r>
        <w:rPr>
          <w:rFonts w:hint="eastAsia" w:ascii="宋体" w:hAnsi="宋体" w:eastAsia="宋体" w:cs="宋体"/>
          <w:color w:val="auto"/>
          <w:sz w:val="24"/>
          <w:highlight w:val="none"/>
        </w:rPr>
        <w:t xml:space="preserve">结果使自己的合法权益受到损害的，可以在知道或者应当知道其权益受到损害之日起七个工作日内一次性提出针对同一采购程序环节的质疑，质疑文件原件以书面形式送达招标代理。</w:t>
      </w:r>
      <w:r/>
    </w:p>
    <w:p>
      <w:pPr>
        <w:ind w:firstLine="480"/>
        <w:spacing w:line="44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eastAsia="zh-CN"/>
        </w:rPr>
        <w:t xml:space="preserve">.2供应商认为磋商文件、采购过程和成交结果使自己的合法权益受到损害的，可以在知道或者应知其权益受到损害之日起七个工作日内，将质疑文件原件送达采购人或采购代理机构。</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供应商应知其权益受到损害之日，是指：</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（一）对可以质疑的磋商文件提出质疑的，为收到磋商文件之日或者磋商文件公告期限届满之日；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（二）对采购过程提出质疑的，为各采购程序环节结束之日；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（三）对成交或者成交结果提出质疑的，为成交或者成交结果公告期限届满之日。</w:t>
      </w:r>
      <w:r/>
    </w:p>
    <w:p>
      <w:pPr>
        <w:ind w:firstLine="480"/>
        <w:spacing w:line="44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eastAsia="zh-CN"/>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w:t>
      </w:r>
      <w:r/>
    </w:p>
    <w:p>
      <w:pPr>
        <w:ind w:firstLine="480"/>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2</w:t>
      </w:r>
      <w:r>
        <w:rPr>
          <w:rFonts w:hint="eastAsia" w:ascii="黑体" w:hAnsi="黑体" w:cs="黑体"/>
          <w:color w:val="auto"/>
          <w:sz w:val="24"/>
          <w:highlight w:val="none"/>
          <w:lang w:val="en-US" w:eastAsia="zh-CN"/>
        </w:rPr>
        <w:t xml:space="preserve">8</w:t>
      </w:r>
      <w:r>
        <w:rPr>
          <w:rFonts w:hint="eastAsia" w:ascii="黑体" w:hAnsi="黑体" w:cs="黑体"/>
          <w:color w:val="auto"/>
          <w:sz w:val="24"/>
          <w:highlight w:val="none"/>
        </w:rPr>
        <w:t xml:space="preserve">.4 质疑文件应包括以下主要内容，并按照“谁主张、谁举证”的原则，附上相关证明材料。否则，采购代理机构不予受理：</w:t>
      </w:r>
      <w:r/>
    </w:p>
    <w:p>
      <w:pPr>
        <w:ind w:firstLine="480"/>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（1）质疑项目名称、项目编号、包号、磋商公告发布时间、开标时间；</w:t>
      </w:r>
      <w:r/>
    </w:p>
    <w:p>
      <w:pPr>
        <w:ind w:firstLine="480"/>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（2）具体的质疑事项及法律依据（具体条款）；</w:t>
      </w:r>
      <w:r/>
    </w:p>
    <w:p>
      <w:pPr>
        <w:ind w:firstLine="480"/>
        <w:spacing w:line="440" w:lineRule="exact"/>
        <w:rPr>
          <w:rFonts w:hint="eastAsia" w:ascii="Ari" w:hAnsi="Ari" w:cs="Ari"/>
          <w:color w:val="auto"/>
          <w:sz w:val="24"/>
          <w:highlight w:val="none"/>
        </w:rPr>
      </w:pPr>
      <w:r>
        <w:rPr>
          <w:rFonts w:hint="eastAsia" w:ascii="黑体" w:hAnsi="黑体" w:cs="黑体"/>
          <w:color w:val="auto"/>
          <w:sz w:val="24"/>
          <w:highlight w:val="none"/>
        </w:rPr>
        <w:t xml:space="preserve">（3）质疑相关证明文件或证明材料，如果涉及到产品功能或技术指标的，应出具相关制造商的证明文件（友情提示：供应商全部产品线中没有满足技术需求要求的产品才可以对磋商产品提出质疑，并提出</w:t>
      </w:r>
      <w:r>
        <w:rPr>
          <w:rFonts w:hint="eastAsia" w:ascii="黑体" w:hAnsi="黑体" w:cs="黑体"/>
          <w:b/>
          <w:bCs/>
          <w:color w:val="auto"/>
          <w:sz w:val="24"/>
          <w:highlight w:val="none"/>
        </w:rPr>
        <w:t xml:space="preserve">修改理由</w:t>
      </w:r>
      <w:r>
        <w:rPr>
          <w:rFonts w:hint="eastAsia" w:ascii="黑体" w:hAnsi="黑体" w:cs="黑体"/>
          <w:color w:val="auto"/>
          <w:sz w:val="24"/>
          <w:highlight w:val="none"/>
        </w:rPr>
        <w:t xml:space="preserve">和</w:t>
      </w:r>
      <w:r>
        <w:rPr>
          <w:rFonts w:hint="eastAsia" w:ascii="黑体" w:hAnsi="黑体" w:cs="黑体"/>
          <w:b/>
          <w:bCs/>
          <w:color w:val="auto"/>
          <w:sz w:val="24"/>
          <w:highlight w:val="none"/>
        </w:rPr>
        <w:t xml:space="preserve">修改建议</w:t>
      </w:r>
      <w:r>
        <w:rPr>
          <w:rFonts w:hint="eastAsia" w:ascii="Ari" w:hAnsi="Ari" w:cs="Ari"/>
          <w:color w:val="auto"/>
          <w:sz w:val="24"/>
          <w:highlight w:val="none"/>
        </w:rPr>
        <w:t xml:space="preserve">）；</w:t>
      </w:r>
      <w:r/>
    </w:p>
    <w:p>
      <w:pPr>
        <w:ind w:firstLine="480"/>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（4）质疑供应商名称、地址、联系方式（包括手机、传真号码）；</w:t>
      </w:r>
      <w:r/>
    </w:p>
    <w:p>
      <w:pPr>
        <w:ind w:firstLine="480"/>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2</w:t>
      </w:r>
      <w:r>
        <w:rPr>
          <w:rFonts w:hint="eastAsia" w:ascii="黑体" w:hAnsi="黑体" w:cs="黑体"/>
          <w:color w:val="auto"/>
          <w:sz w:val="24"/>
          <w:highlight w:val="none"/>
          <w:lang w:val="en-US" w:eastAsia="zh-CN"/>
        </w:rPr>
        <w:t xml:space="preserve">8.</w:t>
      </w:r>
      <w:r>
        <w:rPr>
          <w:rFonts w:hint="eastAsia" w:ascii="黑体" w:hAnsi="黑体" w:cs="黑体"/>
          <w:color w:val="auto"/>
          <w:sz w:val="24"/>
          <w:highlight w:val="none"/>
        </w:rPr>
        <w:t xml:space="preserve">5 供应商不得虚假质疑和恶意质疑，并对质疑内容的真实性承担责任。供应商或者其他利害关系人通过捏造事实、伪造证明材料等方式提出异议或投诉，阻碍</w:t>
      </w:r>
      <w:r>
        <w:rPr>
          <w:rFonts w:hint="eastAsia" w:ascii="黑体" w:hAnsi="黑体" w:cs="黑体"/>
          <w:color w:val="auto"/>
          <w:sz w:val="24"/>
          <w:highlight w:val="none"/>
          <w:lang w:eastAsia="zh-CN"/>
        </w:rPr>
        <w:t xml:space="preserve">采购</w:t>
      </w:r>
      <w:r>
        <w:rPr>
          <w:rFonts w:hint="eastAsia" w:ascii="黑体" w:hAnsi="黑体" w:cs="黑体"/>
          <w:color w:val="auto"/>
          <w:sz w:val="24"/>
          <w:highlight w:val="none"/>
        </w:rPr>
        <w:t xml:space="preserve">活动正常进行的，属于严重不良行为，代理机构将提请财政部门将其列入不良行为记录名单，并依法予以处罚。</w:t>
      </w:r>
      <w:r/>
    </w:p>
    <w:p>
      <w:pPr>
        <w:ind w:firstLine="480"/>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2</w:t>
      </w:r>
      <w:r>
        <w:rPr>
          <w:rFonts w:hint="eastAsia" w:ascii="黑体" w:hAnsi="黑体" w:cs="黑体"/>
          <w:color w:val="auto"/>
          <w:sz w:val="24"/>
          <w:highlight w:val="none"/>
          <w:lang w:val="en-US" w:eastAsia="zh-CN"/>
        </w:rPr>
        <w:t xml:space="preserve">8</w:t>
      </w:r>
      <w:r>
        <w:rPr>
          <w:rFonts w:hint="eastAsia" w:ascii="黑体" w:hAnsi="黑体" w:cs="黑体"/>
          <w:color w:val="auto"/>
          <w:sz w:val="24"/>
          <w:highlight w:val="none"/>
        </w:rPr>
        <w:t xml:space="preserve">.6采购代理机构在收到供应商的书面质疑后将及时组织调查核实，在</w:t>
      </w:r>
      <w:r>
        <w:rPr>
          <w:rFonts w:hint="eastAsia" w:ascii="黑体" w:hAnsi="黑体" w:cs="黑体"/>
          <w:b/>
          <w:bCs/>
          <w:color w:val="auto"/>
          <w:sz w:val="24"/>
          <w:highlight w:val="none"/>
        </w:rPr>
        <w:t xml:space="preserve">七个工作日内</w:t>
      </w:r>
      <w:r>
        <w:rPr>
          <w:rFonts w:hint="eastAsia" w:ascii="黑体" w:hAnsi="黑体" w:cs="黑体"/>
          <w:color w:val="auto"/>
          <w:sz w:val="24"/>
          <w:highlight w:val="none"/>
        </w:rPr>
        <w:t xml:space="preserve">作出答复，并以书面或在网站公告形式通知质疑供应商和其他有关供应商，答复的内容不涉及商业秘密。代理机构遵循“谁过错谁负担”的原则，有过错的一方承担调查论证费用。</w:t>
      </w:r>
      <w:r/>
    </w:p>
    <w:p>
      <w:pPr>
        <w:ind w:firstLine="480"/>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2</w:t>
      </w:r>
      <w:r>
        <w:rPr>
          <w:rFonts w:hint="eastAsia" w:ascii="黑体" w:hAnsi="黑体" w:cs="黑体"/>
          <w:color w:val="auto"/>
          <w:sz w:val="24"/>
          <w:highlight w:val="none"/>
          <w:lang w:val="en-US" w:eastAsia="zh-CN"/>
        </w:rPr>
        <w:t xml:space="preserve">9</w:t>
      </w:r>
      <w:r>
        <w:rPr>
          <w:rFonts w:hint="eastAsia" w:ascii="黑体" w:hAnsi="黑体" w:cs="黑体"/>
          <w:color w:val="auto"/>
          <w:sz w:val="24"/>
          <w:highlight w:val="none"/>
        </w:rPr>
        <w:t xml:space="preserve">、投诉</w:t>
      </w:r>
      <w:r/>
    </w:p>
    <w:p>
      <w:pPr>
        <w:ind w:firstLine="480"/>
        <w:spacing w:line="440" w:lineRule="exact"/>
        <w:rPr>
          <w:rFonts w:hint="eastAsia" w:ascii="黑体" w:hAnsi="黑体" w:cs="黑体"/>
          <w:color w:val="auto"/>
          <w:sz w:val="24"/>
          <w:highlight w:val="none"/>
        </w:rPr>
      </w:pPr>
      <w:r>
        <w:rPr>
          <w:rFonts w:hint="eastAsia" w:ascii="黑体" w:hAnsi="黑体" w:cs="黑体"/>
          <w:color w:val="auto"/>
          <w:sz w:val="24"/>
          <w:highlight w:val="none"/>
        </w:rPr>
        <w:t xml:space="preserve">2</w:t>
      </w:r>
      <w:r>
        <w:rPr>
          <w:rFonts w:hint="eastAsia" w:ascii="黑体" w:hAnsi="黑体" w:cs="黑体"/>
          <w:color w:val="auto"/>
          <w:sz w:val="24"/>
          <w:highlight w:val="none"/>
          <w:lang w:val="en-US" w:eastAsia="zh-CN"/>
        </w:rPr>
        <w:t xml:space="preserve">9</w:t>
      </w:r>
      <w:r>
        <w:rPr>
          <w:rFonts w:hint="eastAsia" w:ascii="黑体" w:hAnsi="黑体" w:cs="黑体"/>
          <w:color w:val="auto"/>
          <w:sz w:val="24"/>
          <w:highlight w:val="none"/>
        </w:rPr>
        <w:t xml:space="preserve">.1 质疑供应商对代理机构的答复不满意，或代理机构未在规定的时间内作出答复的，可以在答复期满后</w:t>
      </w:r>
      <w:r>
        <w:rPr>
          <w:rFonts w:hint="eastAsia" w:ascii="黑体" w:hAnsi="黑体" w:cs="黑体"/>
          <w:b/>
          <w:bCs/>
          <w:color w:val="auto"/>
          <w:sz w:val="24"/>
          <w:highlight w:val="none"/>
        </w:rPr>
        <w:t xml:space="preserve">十五个工作日内</w:t>
      </w:r>
      <w:r>
        <w:rPr>
          <w:rFonts w:hint="eastAsia" w:ascii="黑体" w:hAnsi="黑体" w:cs="黑体"/>
          <w:color w:val="auto"/>
          <w:sz w:val="24"/>
          <w:highlight w:val="none"/>
        </w:rPr>
        <w:t xml:space="preserve">向采购人同级财政部门投诉。</w:t>
      </w:r>
      <w:r/>
    </w:p>
    <w:p>
      <w:pPr>
        <w:ind w:firstLine="420"/>
        <w:jc w:val="center"/>
        <w:spacing w:line="440" w:lineRule="exact"/>
        <w:widowControl/>
        <w:rPr>
          <w:rFonts w:hint="eastAsia" w:ascii="宋体" w:hAnsi="宋体" w:cs="宋体"/>
          <w:b/>
          <w:color w:val="auto"/>
          <w:sz w:val="32"/>
          <w:szCs w:val="32"/>
          <w:highlight w:val="none"/>
        </w:rPr>
        <w:outlineLvl w:val="0"/>
      </w:pPr>
      <w:r>
        <w:rPr>
          <w:rFonts w:hint="eastAsia" w:ascii="宋体" w:hAnsi="宋体" w:cs="宋体"/>
          <w:b/>
          <w:bCs/>
          <w:color w:val="auto"/>
          <w:sz w:val="24"/>
          <w:highlight w:val="none"/>
        </w:rPr>
        <w:br w:type="page" w:clear="all"/>
      </w:r>
      <w:bookmarkStart w:id="98" w:name="_Toc28555"/>
      <w:r/>
      <w:bookmarkStart w:id="99" w:name="_Toc481057145"/>
      <w:r/>
      <w:bookmarkStart w:id="100" w:name="_Toc166"/>
      <w:r>
        <w:rPr>
          <w:rFonts w:hint="eastAsia" w:ascii="宋体" w:hAnsi="宋体" w:cs="宋体"/>
          <w:b/>
          <w:color w:val="auto"/>
          <w:sz w:val="32"/>
          <w:szCs w:val="32"/>
          <w:highlight w:val="none"/>
        </w:rPr>
        <w:t xml:space="preserve">第三章 评标标准</w:t>
      </w:r>
      <w:bookmarkEnd w:id="98"/>
      <w:r/>
      <w:bookmarkEnd w:id="99"/>
      <w:r/>
      <w:bookmarkEnd w:id="100"/>
      <w:r/>
      <w:r/>
    </w:p>
    <w:p>
      <w:pPr>
        <w:ind w:firstLine="482"/>
        <w:jc w:val="left"/>
        <w:spacing w:line="360" w:lineRule="auto"/>
        <w:rPr>
          <w:rFonts w:ascii="宋体" w:hAnsi="宋体"/>
          <w:b/>
          <w:color w:val="auto"/>
          <w:sz w:val="24"/>
          <w:szCs w:val="22"/>
          <w:highlight w:val="none"/>
        </w:rPr>
        <w:outlineLvl w:val="1"/>
      </w:pPr>
      <w:r/>
      <w:bookmarkStart w:id="101" w:name="_Toc3779"/>
      <w:r>
        <w:rPr>
          <w:rFonts w:hint="eastAsia" w:ascii="宋体" w:hAnsi="宋体"/>
          <w:b/>
          <w:color w:val="auto"/>
          <w:sz w:val="24"/>
          <w:szCs w:val="22"/>
          <w:highlight w:val="none"/>
        </w:rPr>
        <w:t xml:space="preserve">一、评标方法</w:t>
      </w:r>
      <w:bookmarkEnd w:id="101"/>
      <w:r/>
      <w:r/>
    </w:p>
    <w:p>
      <w:pPr>
        <w:ind w:left="241" w:firstLine="482"/>
        <w:jc w:val="left"/>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磋商小组</w:t>
      </w:r>
      <w:r>
        <w:rPr>
          <w:rFonts w:hint="eastAsia" w:ascii="Times New Roman" w:hAnsi="Times New Roman" w:cs="宋体"/>
          <w:color w:val="auto"/>
          <w:sz w:val="24"/>
          <w:highlight w:val="none"/>
        </w:rPr>
        <w:t xml:space="preserve">遵循公平、公</w:t>
      </w:r>
      <w:r>
        <w:rPr>
          <w:rFonts w:hint="eastAsia" w:ascii="Times New Roman" w:hAnsi="Times New Roman" w:cs="宋体"/>
          <w:color w:val="auto"/>
          <w:sz w:val="24"/>
          <w:highlight w:val="none"/>
        </w:rPr>
        <w:t xml:space="preserve">正、择优原则，独立按照评分标准分别评定供应商的分值；</w:t>
      </w:r>
      <w:r>
        <w:rPr>
          <w:rFonts w:hint="eastAsia" w:ascii="宋体" w:hAnsi="宋体" w:eastAsia="宋体" w:cs="宋体"/>
          <w:color w:val="auto"/>
          <w:sz w:val="24"/>
          <w:highlight w:val="none"/>
          <w:lang w:val="en-US" w:eastAsia="zh-CN"/>
        </w:rPr>
        <w:t xml:space="preserve">在综合比较与评价后按照得分由高到低顺序对供应商进行排序。磋商小组按综合得分排名推荐3名成交候选人。得分相同的，按</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eastAsia="宋体" w:cs="宋体"/>
          <w:color w:val="auto"/>
          <w:sz w:val="24"/>
          <w:highlight w:val="none"/>
          <w:lang w:val="en-US" w:eastAsia="zh-CN"/>
        </w:rPr>
        <w:t xml:space="preserve">报</w:t>
      </w:r>
      <w:r>
        <w:rPr>
          <w:rFonts w:hint="eastAsia" w:ascii="Times New Roman" w:hAnsi="Times New Roman" w:eastAsia="宋体" w:cs="宋体"/>
          <w:b w:val="0"/>
          <w:bCs w:val="0"/>
          <w:color w:val="auto"/>
          <w:sz w:val="24"/>
          <w:szCs w:val="24"/>
          <w:highlight w:val="none"/>
          <w:lang w:val="en-US" w:eastAsia="zh-CN" w:bidi="ar-SA"/>
        </w:rPr>
        <w:t xml:space="preserve">价(1-优惠率)由低</w:t>
      </w:r>
      <w:r>
        <w:rPr>
          <w:rFonts w:hint="eastAsia" w:ascii="宋体" w:hAnsi="宋体" w:eastAsia="宋体" w:cs="宋体"/>
          <w:color w:val="auto"/>
          <w:sz w:val="24"/>
          <w:highlight w:val="none"/>
          <w:lang w:val="en-US" w:eastAsia="zh-CN"/>
        </w:rPr>
        <w:t xml:space="preserve">到高顺序排列。得分且报价相同的，按技术指标（服务方案）优劣顺序排列。</w:t>
      </w:r>
      <w:r>
        <w:rPr>
          <w:rFonts w:hint="eastAsia" w:ascii="宋体" w:hAnsi="宋体" w:cs="宋体"/>
          <w:color w:val="auto"/>
          <w:sz w:val="24"/>
          <w:highlight w:val="none"/>
          <w:u w:val="none"/>
          <w:lang w:val="en-US" w:eastAsia="zh-CN"/>
        </w:rPr>
        <w:t xml:space="preserve">本项目共有2个包，本次招标为包1、包2，2个包同时进行采购，同一供应商可以同时参加多个分包的磋商活动，但只能中一个包(即“兼投不兼中”)。本项目评标顺序为:包1、包2，在评标阶段按包号正序评标，若供应商在依次评标的包中被推荐为第一中标候选人，则供应商不得参加后续包的评审。</w:t>
      </w:r>
      <w:r/>
    </w:p>
    <w:p>
      <w:pPr>
        <w:ind w:left="0" w:right="0" w:firstLine="480"/>
        <w:keepLines w:val="0"/>
        <w:keepNext w:val="0"/>
        <w:pageBreakBefore w:val="0"/>
        <w:spacing w:line="360" w:lineRule="auto"/>
        <w:widowControl w:val="off"/>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注：每部分的得分保留小数点后两位，合计得分保留小数点后两位。</w:t>
      </w:r>
      <w:r/>
    </w:p>
    <w:p>
      <w:pPr>
        <w:numPr>
          <w:ilvl w:val="0"/>
          <w:numId w:val="5"/>
        </w:numPr>
        <w:ind w:left="0" w:right="0" w:firstLine="482"/>
        <w:jc w:val="left"/>
        <w:pageBreakBefore w:val="0"/>
        <w:spacing w:line="360" w:lineRule="auto"/>
        <w:rPr>
          <w:rFonts w:hint="eastAsia" w:ascii="Times New Roman" w:hAnsi="Times New Roman"/>
          <w:b/>
          <w:color w:val="auto"/>
          <w:sz w:val="24"/>
          <w:szCs w:val="22"/>
          <w:highlight w:val="none"/>
        </w:rPr>
        <w:outlineLvl w:val="1"/>
      </w:pPr>
      <w:r/>
      <w:bookmarkStart w:id="102" w:name="_Toc24501"/>
      <w:r>
        <w:rPr>
          <w:rFonts w:hint="eastAsia" w:ascii="Times New Roman" w:hAnsi="Times New Roman"/>
          <w:b/>
          <w:color w:val="auto"/>
          <w:sz w:val="24"/>
          <w:szCs w:val="22"/>
          <w:highlight w:val="none"/>
        </w:rPr>
        <w:t xml:space="preserve">评分标准</w:t>
      </w:r>
      <w:bookmarkEnd w:id="102"/>
      <w:r/>
      <w:r/>
    </w:p>
    <w:tbl>
      <w:tblPr>
        <w:tblStyle w:val="973"/>
        <w:tblpPr w:horzAnchor="page" w:tblpX="1267" w:vertAnchor="text" w:tblpY="324" w:leftFromText="180" w:topFromText="0" w:rightFromText="180" w:bottomFromText="0"/>
        <w:tblW w:w="93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5"/>
        <w:gridCol w:w="1334"/>
        <w:gridCol w:w="6134"/>
        <w:gridCol w:w="711"/>
      </w:tblGrid>
      <w:tr>
        <w:trPr>
          <w:trHeight w:val="367"/>
        </w:trPr>
        <w:tc>
          <w:tcPr>
            <w:tcW w:w="1195" w:type="dxa"/>
            <w:vAlign w:val="center"/>
            <w:textDirection w:val="lrTb"/>
            <w:noWrap w:val="false"/>
          </w:tcPr>
          <w:p>
            <w:pPr>
              <w:jc w:val="center"/>
              <w:rPr>
                <w:rFonts w:ascii="Times New Roman" w:hAnsi="Times New Roman"/>
                <w:b/>
                <w:bCs/>
                <w:color w:val="auto"/>
                <w:sz w:val="21"/>
                <w:szCs w:val="21"/>
                <w:highlight w:val="none"/>
              </w:rPr>
            </w:pPr>
            <w:r>
              <w:rPr>
                <w:rFonts w:hint="eastAsia" w:ascii="Times New Roman" w:hAnsi="Times New Roman"/>
                <w:b/>
                <w:bCs/>
                <w:color w:val="auto"/>
                <w:sz w:val="21"/>
                <w:szCs w:val="21"/>
                <w:highlight w:val="none"/>
              </w:rPr>
              <w:t xml:space="preserve">评审类别</w:t>
            </w:r>
            <w:r/>
          </w:p>
        </w:tc>
        <w:tc>
          <w:tcPr>
            <w:tcW w:w="1334" w:type="dxa"/>
            <w:vAlign w:val="center"/>
            <w:textDirection w:val="lrTb"/>
            <w:noWrap w:val="false"/>
          </w:tcPr>
          <w:p>
            <w:pPr>
              <w:jc w:val="center"/>
              <w:rPr>
                <w:rFonts w:ascii="Times New Roman" w:hAnsi="Times New Roman"/>
                <w:b/>
                <w:bCs/>
                <w:color w:val="auto"/>
                <w:sz w:val="21"/>
                <w:szCs w:val="21"/>
                <w:highlight w:val="none"/>
              </w:rPr>
            </w:pPr>
            <w:r>
              <w:rPr>
                <w:rFonts w:hint="eastAsia" w:ascii="Times New Roman" w:hAnsi="Times New Roman"/>
                <w:b/>
                <w:bCs/>
                <w:color w:val="auto"/>
                <w:sz w:val="21"/>
                <w:szCs w:val="21"/>
                <w:highlight w:val="none"/>
              </w:rPr>
              <w:t xml:space="preserve">评审项</w:t>
            </w:r>
            <w:r/>
          </w:p>
        </w:tc>
        <w:tc>
          <w:tcPr>
            <w:tcW w:w="6134" w:type="dxa"/>
            <w:vAlign w:val="center"/>
            <w:textDirection w:val="lrTb"/>
            <w:noWrap w:val="false"/>
          </w:tcPr>
          <w:p>
            <w:pPr>
              <w:jc w:val="center"/>
              <w:rPr>
                <w:rFonts w:ascii="Times New Roman" w:hAnsi="Times New Roman"/>
                <w:b/>
                <w:bCs/>
                <w:color w:val="auto"/>
                <w:sz w:val="21"/>
                <w:szCs w:val="21"/>
                <w:highlight w:val="none"/>
              </w:rPr>
            </w:pPr>
            <w:r>
              <w:rPr>
                <w:rFonts w:hint="eastAsia" w:ascii="Times New Roman" w:hAnsi="Times New Roman"/>
                <w:b/>
                <w:bCs/>
                <w:color w:val="auto"/>
                <w:sz w:val="21"/>
                <w:szCs w:val="21"/>
                <w:highlight w:val="none"/>
              </w:rPr>
              <w:t xml:space="preserve">评审规则</w:t>
            </w:r>
            <w:r/>
          </w:p>
        </w:tc>
        <w:tc>
          <w:tcPr>
            <w:tcW w:w="711" w:type="dxa"/>
            <w:vAlign w:val="center"/>
            <w:textDirection w:val="lrTb"/>
            <w:noWrap w:val="false"/>
          </w:tcPr>
          <w:p>
            <w:pPr>
              <w:jc w:val="center"/>
              <w:rPr>
                <w:rFonts w:ascii="Times New Roman" w:hAnsi="Times New Roman"/>
                <w:b/>
                <w:bCs/>
                <w:color w:val="auto"/>
                <w:sz w:val="21"/>
                <w:szCs w:val="21"/>
                <w:highlight w:val="none"/>
              </w:rPr>
            </w:pPr>
            <w:r>
              <w:rPr>
                <w:rFonts w:hint="eastAsia" w:ascii="Times New Roman" w:hAnsi="Times New Roman"/>
                <w:b/>
                <w:bCs/>
                <w:color w:val="auto"/>
                <w:sz w:val="21"/>
                <w:szCs w:val="21"/>
                <w:highlight w:val="none"/>
              </w:rPr>
              <w:t xml:space="preserve">分值</w:t>
            </w:r>
            <w:r/>
          </w:p>
        </w:tc>
      </w:tr>
      <w:tr>
        <w:trPr>
          <w:trHeight w:val="2983"/>
        </w:trPr>
        <w:tc>
          <w:tcPr>
            <w:tcW w:w="1195" w:type="dxa"/>
            <w:vAlign w:val="center"/>
            <w:textDirection w:val="lrTb"/>
            <w:noWrap w:val="false"/>
          </w:tcPr>
          <w:p>
            <w:pPr>
              <w:jc w:val="center"/>
              <w:rPr>
                <w:rFonts w:hint="eastAsia" w:ascii="Times New Roman" w:hAnsi="Times New Roman"/>
                <w:b/>
                <w:color w:val="auto"/>
                <w:sz w:val="21"/>
                <w:szCs w:val="21"/>
                <w:highlight w:val="none"/>
              </w:rPr>
            </w:pPr>
            <w:r>
              <w:rPr>
                <w:rFonts w:hint="eastAsia" w:ascii="Times New Roman" w:hAnsi="Times New Roman"/>
                <w:b/>
                <w:color w:val="auto"/>
                <w:sz w:val="21"/>
                <w:szCs w:val="21"/>
                <w:highlight w:val="none"/>
              </w:rPr>
              <w:t xml:space="preserve">价格</w:t>
            </w:r>
            <w:r/>
          </w:p>
          <w:p>
            <w:pPr>
              <w:jc w:val="center"/>
              <w:rPr>
                <w:rFonts w:ascii="Times New Roman" w:hAnsi="Times New Roman"/>
                <w:b/>
                <w:color w:val="auto"/>
                <w:sz w:val="21"/>
                <w:szCs w:val="21"/>
                <w:highlight w:val="none"/>
              </w:rPr>
            </w:pPr>
            <w:r>
              <w:rPr>
                <w:rFonts w:hint="eastAsia"/>
                <w:b/>
                <w:color w:val="auto"/>
                <w:sz w:val="21"/>
                <w:szCs w:val="21"/>
                <w:highlight w:val="none"/>
                <w:lang w:eastAsia="zh-CN"/>
              </w:rPr>
              <w:t xml:space="preserve">（</w:t>
            </w:r>
            <w:r>
              <w:rPr>
                <w:rFonts w:hint="eastAsia" w:ascii="Times New Roman" w:hAnsi="Times New Roman"/>
                <w:b/>
                <w:color w:val="auto"/>
                <w:sz w:val="21"/>
                <w:szCs w:val="21"/>
                <w:highlight w:val="none"/>
              </w:rPr>
              <w:t xml:space="preserve">10分）</w:t>
            </w:r>
            <w:r/>
          </w:p>
        </w:tc>
        <w:tc>
          <w:tcPr>
            <w:tcW w:w="1334" w:type="dxa"/>
            <w:vAlign w:val="center"/>
            <w:textDirection w:val="lrTb"/>
            <w:noWrap w:val="false"/>
          </w:tcPr>
          <w:p>
            <w:pPr>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评审指标</w:t>
            </w:r>
            <w:r/>
          </w:p>
        </w:tc>
        <w:tc>
          <w:tcPr>
            <w:tcW w:w="6134" w:type="dxa"/>
            <w:vAlign w:val="center"/>
            <w:textDirection w:val="lrTb"/>
            <w:noWrap w:val="false"/>
          </w:tcPr>
          <w:p>
            <w:pPr>
              <w:jc w:val="lef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价格分采用低价优先法计算；</w:t>
            </w:r>
            <w:r>
              <w:rPr>
                <w:rFonts w:hint="eastAsia" w:ascii="Times New Roman" w:hAnsi="Times New Roman" w:eastAsia="宋体" w:cs="宋体"/>
                <w:color w:val="auto"/>
                <w:sz w:val="21"/>
                <w:szCs w:val="21"/>
                <w:highlight w:val="none"/>
                <w:lang w:val="en-US" w:eastAsia="zh-CN"/>
              </w:rPr>
              <w:t xml:space="preserve">供应商</w:t>
            </w:r>
            <w:r>
              <w:rPr>
                <w:rFonts w:hint="eastAsia" w:ascii="Times New Roman" w:hAnsi="Times New Roman" w:eastAsia="宋体" w:cs="宋体"/>
                <w:color w:val="auto"/>
                <w:sz w:val="21"/>
                <w:szCs w:val="21"/>
                <w:highlight w:val="none"/>
              </w:rPr>
              <w:t xml:space="preserve">以基准单价为计算基础，报优惠率，以满足</w:t>
            </w:r>
            <w:r>
              <w:rPr>
                <w:rFonts w:hint="eastAsia" w:ascii="Times New Roman" w:hAnsi="Times New Roman" w:eastAsia="宋体" w:cs="宋体"/>
                <w:color w:val="auto"/>
                <w:sz w:val="21"/>
                <w:szCs w:val="21"/>
                <w:highlight w:val="none"/>
                <w:lang w:val="en-US" w:eastAsia="zh-CN"/>
              </w:rPr>
              <w:t xml:space="preserve">采购</w:t>
            </w:r>
            <w:r>
              <w:rPr>
                <w:rFonts w:hint="eastAsia" w:ascii="Times New Roman" w:hAnsi="Times New Roman" w:eastAsia="宋体" w:cs="宋体"/>
                <w:color w:val="auto"/>
                <w:sz w:val="21"/>
                <w:szCs w:val="21"/>
                <w:highlight w:val="none"/>
              </w:rPr>
              <w:t xml:space="preserve">文件要求的</w:t>
            </w:r>
            <w:r>
              <w:rPr>
                <w:rFonts w:hint="eastAsia" w:ascii="Times New Roman" w:hAnsi="Times New Roman" w:eastAsia="宋体" w:cs="宋体"/>
                <w:color w:val="auto"/>
                <w:sz w:val="21"/>
                <w:szCs w:val="21"/>
                <w:highlight w:val="none"/>
                <w:lang w:val="en-US" w:eastAsia="zh-CN"/>
              </w:rPr>
              <w:t xml:space="preserve">(1-优惠率)最低的</w:t>
            </w:r>
            <w:r>
              <w:rPr>
                <w:rFonts w:hint="eastAsia" w:ascii="Times New Roman" w:hAnsi="Times New Roman" w:eastAsia="宋体" w:cs="宋体"/>
                <w:color w:val="auto"/>
                <w:sz w:val="21"/>
                <w:szCs w:val="21"/>
                <w:highlight w:val="none"/>
              </w:rPr>
              <w:t xml:space="preserve">为评标基准价，其价格分为满分；其它</w:t>
            </w:r>
            <w:r>
              <w:rPr>
                <w:rFonts w:hint="eastAsia" w:ascii="Times New Roman" w:hAnsi="Times New Roman" w:eastAsia="宋体" w:cs="宋体"/>
                <w:color w:val="auto"/>
                <w:sz w:val="21"/>
                <w:szCs w:val="21"/>
                <w:highlight w:val="none"/>
                <w:lang w:val="en-US" w:eastAsia="zh-CN"/>
              </w:rPr>
              <w:t xml:space="preserve">供应商</w:t>
            </w:r>
            <w:r>
              <w:rPr>
                <w:rFonts w:hint="eastAsia" w:ascii="Times New Roman" w:hAnsi="Times New Roman" w:eastAsia="宋体" w:cs="宋体"/>
                <w:color w:val="auto"/>
                <w:sz w:val="21"/>
                <w:szCs w:val="21"/>
                <w:highlight w:val="none"/>
              </w:rPr>
              <w:t xml:space="preserve">的价格分=（评标基准价/（1–该</w:t>
            </w:r>
            <w:r>
              <w:rPr>
                <w:rFonts w:hint="eastAsia" w:ascii="Times New Roman" w:hAnsi="Times New Roman" w:eastAsia="宋体" w:cs="宋体"/>
                <w:color w:val="auto"/>
                <w:sz w:val="21"/>
                <w:szCs w:val="21"/>
                <w:highlight w:val="none"/>
                <w:lang w:val="en-US" w:eastAsia="zh-CN"/>
              </w:rPr>
              <w:t xml:space="preserve">供应商</w:t>
            </w:r>
            <w:r>
              <w:rPr>
                <w:rFonts w:hint="eastAsia" w:ascii="Times New Roman" w:hAnsi="Times New Roman" w:eastAsia="宋体" w:cs="宋体"/>
                <w:color w:val="auto"/>
                <w:sz w:val="21"/>
                <w:szCs w:val="21"/>
                <w:highlight w:val="none"/>
              </w:rPr>
              <w:t xml:space="preserve">的投标优惠率））×10分。分值保留小数点后两位，最后一位四舍五入。</w:t>
            </w:r>
            <w:r/>
          </w:p>
          <w:p>
            <w:pPr>
              <w:jc w:val="left"/>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注：</w:t>
            </w:r>
            <w:r/>
          </w:p>
          <w:p>
            <w:pPr>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t xml:space="preserve">（1）本项目报价为优惠率报价</w:t>
            </w:r>
            <w:r>
              <w:rPr>
                <w:rFonts w:hint="eastAsia" w:cs="宋体"/>
                <w:b/>
                <w:bCs/>
                <w:color w:val="auto"/>
                <w:sz w:val="21"/>
                <w:szCs w:val="21"/>
                <w:highlight w:val="none"/>
                <w:lang w:val="en-US" w:eastAsia="zh-CN"/>
              </w:rPr>
              <w:t xml:space="preserve">，</w:t>
            </w:r>
            <w:r>
              <w:rPr>
                <w:rFonts w:hint="eastAsia" w:ascii="Times New Roman" w:hAnsi="Times New Roman" w:eastAsia="宋体" w:cs="宋体"/>
                <w:b/>
                <w:bCs/>
                <w:color w:val="auto"/>
                <w:sz w:val="21"/>
                <w:szCs w:val="21"/>
                <w:highlight w:val="none"/>
                <w:lang w:val="en-US" w:eastAsia="zh-CN"/>
              </w:rPr>
              <w:t xml:space="preserve">供应商在报价时应按优惠率(0%-100%)进行报价。</w:t>
            </w:r>
            <w:r/>
          </w:p>
          <w:p>
            <w:pPr>
              <w:rPr>
                <w:rFonts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t xml:space="preserve">(2)在实际结算时采购人将按中标供应商的折扣率进行结算，即:最终服务费=基准价（单项限价）×（1-成交优惠率）×经采购人核实过的实际数量。(如:供应商优惠率为20%，单价限价为1000元，则结算价格为:1000元×（1-20%）×经采购人核实过的实际数量。)</w:t>
            </w:r>
            <w:r/>
          </w:p>
        </w:tc>
        <w:tc>
          <w:tcPr>
            <w:tcW w:w="711" w:type="dxa"/>
            <w:vAlign w:val="center"/>
            <w:textDirection w:val="lrTb"/>
            <w:noWrap w:val="false"/>
          </w:tcPr>
          <w:p>
            <w:pPr>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10</w:t>
            </w:r>
            <w:r/>
          </w:p>
        </w:tc>
      </w:tr>
      <w:tr>
        <w:trPr>
          <w:trHeight w:val="90"/>
        </w:trPr>
        <w:tc>
          <w:tcPr>
            <w:tcW w:w="1195" w:type="dxa"/>
            <w:vAlign w:val="center"/>
            <w:vMerge w:val="restart"/>
            <w:textDirection w:val="lrTb"/>
            <w:noWrap w:val="false"/>
          </w:tcPr>
          <w:p>
            <w:pPr>
              <w:jc w:val="center"/>
              <w:rPr>
                <w:rFonts w:hint="eastAsia" w:ascii="Times New Roman" w:hAnsi="Times New Roman"/>
                <w:b/>
                <w:bCs/>
                <w:color w:val="auto"/>
                <w:sz w:val="21"/>
                <w:szCs w:val="21"/>
                <w:highlight w:val="none"/>
              </w:rPr>
            </w:pPr>
            <w:r>
              <w:rPr>
                <w:rFonts w:hint="eastAsia" w:ascii="Times New Roman" w:hAnsi="Times New Roman"/>
                <w:b/>
                <w:color w:val="auto"/>
                <w:sz w:val="21"/>
                <w:szCs w:val="21"/>
                <w:highlight w:val="none"/>
              </w:rPr>
              <w:t xml:space="preserve">商务部分（</w:t>
            </w:r>
            <w:r>
              <w:rPr>
                <w:rFonts w:hint="eastAsia"/>
                <w:b/>
                <w:color w:val="auto"/>
                <w:sz w:val="21"/>
                <w:szCs w:val="21"/>
                <w:highlight w:val="none"/>
                <w:lang w:val="en-US" w:eastAsia="zh-CN"/>
              </w:rPr>
              <w:t xml:space="preserve">55</w:t>
            </w:r>
            <w:r>
              <w:rPr>
                <w:rFonts w:hint="eastAsia"/>
                <w:b/>
                <w:color w:val="auto"/>
                <w:sz w:val="21"/>
                <w:szCs w:val="21"/>
                <w:highlight w:val="none"/>
                <w:lang w:val="en-US" w:eastAsia="zh-CN"/>
              </w:rPr>
              <w:t xml:space="preserve">分</w:t>
            </w:r>
            <w:r>
              <w:rPr>
                <w:rFonts w:hint="eastAsia" w:ascii="Times New Roman" w:hAnsi="Times New Roman"/>
                <w:b/>
                <w:color w:val="auto"/>
                <w:sz w:val="21"/>
                <w:szCs w:val="21"/>
                <w:highlight w:val="none"/>
              </w:rPr>
              <w:t xml:space="preserve">）</w:t>
            </w:r>
            <w:r/>
          </w:p>
        </w:tc>
        <w:tc>
          <w:tcPr>
            <w:tcW w:w="1334" w:type="dxa"/>
            <w:vAlign w:val="center"/>
            <w:textDirection w:val="lrTb"/>
            <w:noWrap w:val="false"/>
          </w:tcPr>
          <w:p>
            <w:pPr>
              <w:jc w:val="center"/>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eastAsia="zh-CN"/>
              </w:rPr>
              <w:t xml:space="preserve">服务响应</w:t>
            </w:r>
            <w:r/>
          </w:p>
        </w:tc>
        <w:tc>
          <w:tcPr>
            <w:tcW w:w="6134" w:type="dxa"/>
            <w:vAlign w:val="center"/>
            <w:textDirection w:val="lrTb"/>
            <w:noWrap w:val="false"/>
          </w:tcPr>
          <w:p>
            <w:pPr>
              <w:jc w:val="left"/>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完全响应采购文件第四章项目采购需求</w:t>
            </w:r>
            <w:r>
              <w:rPr>
                <w:rFonts w:hint="eastAsia" w:ascii="Times New Roman" w:hAnsi="Times New Roman" w:eastAsia="宋体" w:cs="宋体"/>
                <w:color w:val="auto"/>
                <w:sz w:val="21"/>
                <w:szCs w:val="21"/>
                <w:highlight w:val="none"/>
                <w:lang w:eastAsia="zh-CN"/>
              </w:rPr>
              <w:t xml:space="preserve">“二</w:t>
            </w:r>
            <w:r>
              <w:rPr>
                <w:rFonts w:hint="eastAsia" w:ascii="Times New Roman" w:hAnsi="Times New Roman" w:eastAsia="宋体" w:cs="宋体"/>
                <w:color w:val="auto"/>
                <w:sz w:val="21"/>
                <w:szCs w:val="21"/>
                <w:highlight w:val="none"/>
                <w:lang w:val="en-US" w:eastAsia="zh-CN"/>
              </w:rPr>
              <w:t xml:space="preserve">~三</w:t>
            </w:r>
            <w:r>
              <w:rPr>
                <w:rFonts w:hint="eastAsia" w:ascii="Times New Roman" w:hAnsi="Times New Roman" w:eastAsia="宋体" w:cs="宋体"/>
                <w:color w:val="auto"/>
                <w:sz w:val="21"/>
                <w:szCs w:val="21"/>
                <w:highlight w:val="none"/>
                <w:lang w:eastAsia="zh-CN"/>
              </w:rPr>
              <w:t xml:space="preserve">”项</w:t>
            </w:r>
            <w:r>
              <w:rPr>
                <w:rFonts w:hint="eastAsia" w:ascii="Times New Roman" w:hAnsi="Times New Roman" w:eastAsia="宋体" w:cs="宋体"/>
                <w:color w:val="auto"/>
                <w:sz w:val="21"/>
                <w:szCs w:val="21"/>
                <w:highlight w:val="none"/>
              </w:rPr>
              <w:t xml:space="preserve">的得</w:t>
            </w:r>
            <w:r>
              <w:rPr>
                <w:rFonts w:hint="eastAsia" w:cs="宋体"/>
                <w:color w:val="auto"/>
                <w:sz w:val="21"/>
                <w:szCs w:val="21"/>
                <w:highlight w:val="none"/>
                <w:lang w:val="en-US" w:eastAsia="zh-CN"/>
              </w:rPr>
              <w:t xml:space="preserve">10</w:t>
            </w:r>
            <w:r>
              <w:rPr>
                <w:rFonts w:hint="eastAsia" w:ascii="Times New Roman" w:hAnsi="Times New Roman" w:eastAsia="宋体" w:cs="宋体"/>
                <w:color w:val="auto"/>
                <w:sz w:val="21"/>
                <w:szCs w:val="21"/>
                <w:highlight w:val="none"/>
              </w:rPr>
              <w:t xml:space="preserve">分；打★号指标为必须满足项技术参数要求，如有负偏离将作为无效</w:t>
            </w:r>
            <w:r>
              <w:rPr>
                <w:rFonts w:hint="eastAsia" w:ascii="Times New Roman" w:hAnsi="Times New Roman" w:eastAsia="宋体" w:cs="宋体"/>
                <w:color w:val="auto"/>
                <w:sz w:val="21"/>
                <w:szCs w:val="21"/>
                <w:highlight w:val="none"/>
                <w:lang w:val="en-US" w:eastAsia="zh-CN"/>
              </w:rPr>
              <w:t xml:space="preserve">响应</w:t>
            </w:r>
            <w:r>
              <w:rPr>
                <w:rFonts w:hint="eastAsia" w:ascii="Times New Roman" w:hAnsi="Times New Roman" w:eastAsia="宋体" w:cs="宋体"/>
                <w:color w:val="auto"/>
                <w:sz w:val="21"/>
                <w:szCs w:val="21"/>
                <w:highlight w:val="none"/>
              </w:rPr>
              <w:t xml:space="preserve">；其他参数，每一项负偏离扣</w:t>
            </w:r>
            <w:r>
              <w:rPr>
                <w:rFonts w:hint="eastAsia"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分，扣完为止。（各供应商需按照各项技术要求在技术条款偏离表</w:t>
            </w:r>
            <w:r>
              <w:rPr>
                <w:rFonts w:hint="eastAsia" w:ascii="Times New Roman" w:hAnsi="Times New Roman" w:eastAsia="宋体" w:cs="宋体"/>
                <w:color w:val="auto"/>
                <w:sz w:val="21"/>
                <w:szCs w:val="21"/>
                <w:highlight w:val="none"/>
                <w:lang w:eastAsia="zh-CN"/>
              </w:rPr>
              <w:t xml:space="preserve">及商务</w:t>
            </w:r>
            <w:r>
              <w:rPr>
                <w:rFonts w:hint="eastAsia" w:ascii="Times New Roman" w:hAnsi="Times New Roman" w:eastAsia="宋体" w:cs="宋体"/>
                <w:color w:val="auto"/>
                <w:sz w:val="21"/>
                <w:szCs w:val="21"/>
                <w:highlight w:val="none"/>
              </w:rPr>
              <w:t xml:space="preserve">条款偏离表中如实详细填列，招标文件中要求提供证明材料的，需在偏离表标明相应证明材料的页码，未提供技术支持材料的不予认可。）</w:t>
            </w:r>
            <w:r/>
          </w:p>
        </w:tc>
        <w:tc>
          <w:tcPr>
            <w:tcW w:w="711" w:type="dxa"/>
            <w:vAlign w:val="center"/>
            <w:textDirection w:val="lrTb"/>
            <w:noWrap w:val="false"/>
          </w:tcPr>
          <w:p>
            <w:pPr>
              <w:jc w:val="center"/>
              <w:rPr>
                <w:rFonts w:hint="default" w:ascii="Times New Roman" w:hAnsi="Times New Roman" w:eastAsia="宋体" w:cs="宋体"/>
                <w:b w:val="0"/>
                <w:bCs w:val="0"/>
                <w:color w:val="auto"/>
                <w:sz w:val="21"/>
                <w:szCs w:val="21"/>
                <w:highlight w:val="none"/>
                <w:lang w:val="en-US" w:eastAsia="zh-CN" w:bidi="ar-SA"/>
              </w:rPr>
            </w:pPr>
            <w:r>
              <w:rPr>
                <w:rFonts w:hint="eastAsia" w:cs="宋体"/>
                <w:color w:val="auto"/>
                <w:sz w:val="21"/>
                <w:szCs w:val="21"/>
                <w:highlight w:val="none"/>
                <w:lang w:val="en-US" w:eastAsia="zh-CN"/>
              </w:rPr>
              <w:t xml:space="preserve">10</w:t>
            </w:r>
            <w:r/>
          </w:p>
        </w:tc>
      </w:tr>
      <w:tr>
        <w:trPr>
          <w:trHeight w:val="2318"/>
        </w:trPr>
        <w:tc>
          <w:tcPr>
            <w:tcW w:w="1195" w:type="dxa"/>
            <w:vAlign w:val="center"/>
            <w:vMerge w:val="continue"/>
            <w:textDirection w:val="lrTb"/>
            <w:noWrap w:val="false"/>
          </w:tcPr>
          <w:p>
            <w:pPr>
              <w:jc w:val="center"/>
              <w:rPr>
                <w:rFonts w:ascii="Times New Roman" w:hAnsi="Times New Roman"/>
                <w:color w:val="auto"/>
                <w:highlight w:val="none"/>
              </w:rPr>
            </w:pPr>
            <w:r>
              <w:rPr>
                <w:rFonts w:ascii="Times New Roman" w:hAnsi="Times New Roman"/>
                <w:color w:val="auto"/>
                <w:highlight w:val="none"/>
              </w:rPr>
            </w:r>
            <w:r/>
          </w:p>
        </w:tc>
        <w:tc>
          <w:tcPr>
            <w:tcW w:w="1334" w:type="dxa"/>
            <w:vAlign w:val="center"/>
            <w:textDirection w:val="lrTb"/>
            <w:noWrap w:val="false"/>
          </w:tcPr>
          <w:p>
            <w:pPr>
              <w:jc w:val="cente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拟投入的仪器设备</w:t>
            </w:r>
            <w:r/>
          </w:p>
        </w:tc>
        <w:tc>
          <w:tcPr>
            <w:tcW w:w="6134" w:type="dxa"/>
            <w:vAlign w:val="center"/>
            <w:textDirection w:val="lrTb"/>
            <w:noWrap w:val="false"/>
          </w:tcPr>
          <w:p>
            <w:pPr>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（1）配备射线检测装置2台的基础上</w:t>
            </w:r>
            <w:r>
              <w:rPr>
                <w:rFonts w:hint="eastAsia" w:ascii="Times New Roman" w:hAnsi="Times New Roman" w:eastAsia="宋体" w:cs="宋体"/>
                <w:color w:val="auto"/>
                <w:sz w:val="21"/>
                <w:szCs w:val="21"/>
                <w:highlight w:val="none"/>
                <w:lang w:val="en-US" w:eastAsia="zh-CN"/>
              </w:rPr>
              <w:t xml:space="preserve">每增加一台得</w:t>
            </w:r>
            <w:r>
              <w:rPr>
                <w:rFonts w:hint="eastAsia"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lang w:val="en-US" w:eastAsia="zh-CN"/>
              </w:rPr>
              <w:t xml:space="preserve">分，满分</w:t>
            </w:r>
            <w:r>
              <w:rPr>
                <w:rFonts w:hint="eastAsia"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lang w:val="en-US" w:eastAsia="zh-CN"/>
              </w:rPr>
              <w:t xml:space="preserve">分；</w:t>
            </w:r>
            <w:r/>
          </w:p>
          <w:p>
            <w:pPr>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（2）配备观片灯2台的基础上每</w:t>
            </w:r>
            <w:r>
              <w:rPr>
                <w:rFonts w:hint="eastAsia" w:ascii="Times New Roman" w:hAnsi="Times New Roman" w:eastAsia="宋体" w:cs="宋体"/>
                <w:color w:val="auto"/>
                <w:sz w:val="21"/>
                <w:szCs w:val="21"/>
                <w:highlight w:val="none"/>
                <w:lang w:val="en-US" w:eastAsia="zh-CN"/>
              </w:rPr>
              <w:t xml:space="preserve">增加一台得</w:t>
            </w:r>
            <w:r>
              <w:rPr>
                <w:rFonts w:hint="eastAsia"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lang w:val="en-US" w:eastAsia="zh-CN"/>
              </w:rPr>
              <w:t xml:space="preserve">分，满分</w:t>
            </w:r>
            <w:r>
              <w:rPr>
                <w:rFonts w:hint="eastAsia"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lang w:val="en-US" w:eastAsia="zh-CN"/>
              </w:rPr>
              <w:t xml:space="preserve">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以上设备</w:t>
            </w:r>
            <w:r>
              <w:rPr>
                <w:rFonts w:hint="eastAsia" w:ascii="宋体" w:hAnsi="宋体" w:eastAsia="宋体" w:cs="宋体"/>
                <w:b/>
                <w:bCs/>
                <w:color w:val="auto"/>
                <w:szCs w:val="21"/>
                <w:highlight w:val="none"/>
                <w:lang w:val="en-US" w:eastAsia="zh-CN"/>
              </w:rPr>
              <w:t xml:space="preserve">需</w:t>
            </w:r>
            <w:r>
              <w:rPr>
                <w:rFonts w:hint="eastAsia" w:ascii="宋体" w:hAnsi="宋体" w:eastAsia="宋体" w:cs="宋体"/>
                <w:b/>
                <w:bCs/>
                <w:color w:val="auto"/>
                <w:szCs w:val="21"/>
                <w:highlight w:val="none"/>
                <w:lang w:eastAsia="zh-CN"/>
              </w:rPr>
              <w:t xml:space="preserve">为</w:t>
            </w:r>
            <w:r>
              <w:rPr>
                <w:rFonts w:hint="eastAsia" w:ascii="宋体" w:hAnsi="宋体" w:eastAsia="宋体" w:cs="宋体"/>
                <w:b/>
                <w:bCs/>
                <w:color w:val="auto"/>
                <w:szCs w:val="21"/>
                <w:highlight w:val="none"/>
              </w:rPr>
              <w:t xml:space="preserve">自有</w:t>
            </w:r>
            <w:r>
              <w:rPr>
                <w:rFonts w:hint="eastAsia" w:ascii="宋体" w:hAnsi="宋体" w:eastAsia="宋体" w:cs="宋体"/>
                <w:b/>
                <w:bCs/>
                <w:color w:val="auto"/>
                <w:szCs w:val="21"/>
                <w:highlight w:val="none"/>
                <w:lang w:val="en-US" w:eastAsia="zh-CN"/>
              </w:rPr>
              <w:t xml:space="preserve">设备，</w:t>
            </w:r>
            <w:r>
              <w:rPr>
                <w:rFonts w:hint="eastAsia" w:ascii="宋体" w:hAnsi="宋体" w:eastAsia="宋体" w:cs="宋体"/>
                <w:b/>
                <w:bCs/>
                <w:color w:val="auto"/>
                <w:szCs w:val="21"/>
                <w:highlight w:val="none"/>
              </w:rPr>
              <w:t xml:space="preserve">提供购置发票</w:t>
            </w:r>
            <w:r>
              <w:rPr>
                <w:rFonts w:hint="eastAsia" w:ascii="宋体" w:hAnsi="宋体" w:eastAsia="宋体" w:cs="宋体"/>
                <w:b/>
                <w:bCs/>
                <w:color w:val="auto"/>
                <w:szCs w:val="21"/>
                <w:highlight w:val="none"/>
                <w:lang w:eastAsia="zh-CN"/>
              </w:rPr>
              <w:t xml:space="preserve">及</w:t>
            </w:r>
            <w:r>
              <w:rPr>
                <w:rFonts w:hint="eastAsia" w:ascii="宋体" w:hAnsi="宋体" w:eastAsia="宋体" w:cs="宋体"/>
                <w:b/>
                <w:bCs/>
                <w:color w:val="auto"/>
                <w:szCs w:val="21"/>
                <w:highlight w:val="none"/>
                <w:lang w:val="en-US" w:eastAsia="zh-CN"/>
              </w:rPr>
              <w:t xml:space="preserve">检定（或</w:t>
            </w:r>
            <w:r>
              <w:rPr>
                <w:rFonts w:hint="eastAsia" w:ascii="宋体" w:hAnsi="宋体" w:eastAsia="宋体" w:cs="宋体"/>
                <w:b/>
                <w:bCs/>
                <w:color w:val="auto"/>
                <w:szCs w:val="21"/>
                <w:highlight w:val="none"/>
                <w:lang w:eastAsia="zh-CN"/>
              </w:rPr>
              <w:t xml:space="preserve">校准）证书</w:t>
            </w:r>
            <w:r>
              <w:rPr>
                <w:rFonts w:hint="eastAsia" w:ascii="宋体" w:hAnsi="宋体" w:cs="宋体"/>
                <w:b/>
                <w:bCs/>
                <w:color w:val="auto"/>
                <w:szCs w:val="21"/>
                <w:highlight w:val="none"/>
                <w:lang w:eastAsia="zh-CN"/>
              </w:rPr>
              <w:t xml:space="preserve">（</w:t>
            </w:r>
            <w:r>
              <w:rPr>
                <w:rFonts w:hint="eastAsia" w:ascii="Times New Roman" w:hAnsi="Times New Roman" w:eastAsia="宋体" w:cs="宋体"/>
                <w:color w:val="auto"/>
                <w:sz w:val="21"/>
                <w:szCs w:val="21"/>
                <w:highlight w:val="none"/>
                <w:lang w:val="en-US" w:eastAsia="zh-CN"/>
              </w:rPr>
              <w:t xml:space="preserve">观片灯</w:t>
            </w:r>
            <w:r>
              <w:rPr>
                <w:rFonts w:hint="eastAsia" w:cs="宋体"/>
                <w:color w:val="auto"/>
                <w:sz w:val="21"/>
                <w:szCs w:val="21"/>
                <w:highlight w:val="none"/>
                <w:lang w:val="en-US" w:eastAsia="zh-CN"/>
              </w:rPr>
              <w:t xml:space="preserve">无需提供检定（或校准）证书）</w:t>
            </w:r>
            <w:r>
              <w:rPr>
                <w:rFonts w:hint="eastAsia" w:ascii="宋体" w:hAnsi="宋体" w:cs="宋体"/>
                <w:b/>
                <w:bCs/>
                <w:color w:val="auto"/>
                <w:szCs w:val="21"/>
                <w:highlight w:val="none"/>
                <w:lang w:eastAsia="zh-CN"/>
              </w:rPr>
              <w:t xml:space="preserve">扫描</w:t>
            </w:r>
            <w:r>
              <w:rPr>
                <w:rFonts w:hint="eastAsia" w:ascii="宋体" w:hAnsi="宋体" w:eastAsia="宋体" w:cs="宋体"/>
                <w:b/>
                <w:bCs/>
                <w:color w:val="auto"/>
                <w:szCs w:val="21"/>
                <w:highlight w:val="none"/>
              </w:rPr>
              <w:t xml:space="preserve">件加盖公章</w:t>
            </w:r>
            <w:r>
              <w:rPr>
                <w:rFonts w:hint="eastAsia" w:ascii="宋体" w:hAnsi="宋体" w:eastAsia="宋体" w:cs="宋体"/>
                <w:b/>
                <w:bCs/>
                <w:color w:val="auto"/>
                <w:szCs w:val="21"/>
                <w:highlight w:val="none"/>
                <w:lang w:eastAsia="zh-CN"/>
              </w:rPr>
              <w:t xml:space="preserve">，发票购买方和</w:t>
            </w:r>
            <w:r>
              <w:rPr>
                <w:rFonts w:hint="eastAsia" w:ascii="宋体" w:hAnsi="宋体" w:eastAsia="宋体" w:cs="宋体"/>
                <w:b/>
                <w:bCs/>
                <w:color w:val="auto"/>
                <w:szCs w:val="21"/>
                <w:highlight w:val="none"/>
                <w:lang w:val="en-US" w:eastAsia="zh-CN"/>
              </w:rPr>
              <w:t xml:space="preserve">检定（或</w:t>
            </w:r>
            <w:r>
              <w:rPr>
                <w:rFonts w:hint="eastAsia" w:ascii="宋体" w:hAnsi="宋体" w:eastAsia="宋体" w:cs="宋体"/>
                <w:b/>
                <w:bCs/>
                <w:color w:val="auto"/>
                <w:szCs w:val="21"/>
                <w:highlight w:val="none"/>
                <w:lang w:eastAsia="zh-CN"/>
              </w:rPr>
              <w:t xml:space="preserve">校准）委托方必须是响应的供应商</w:t>
            </w: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扫描件</w:t>
            </w:r>
            <w:r>
              <w:rPr>
                <w:rFonts w:hint="eastAsia" w:ascii="宋体" w:hAnsi="宋体" w:eastAsia="宋体" w:cs="宋体"/>
                <w:b/>
                <w:bCs/>
                <w:color w:val="auto"/>
                <w:szCs w:val="21"/>
                <w:highlight w:val="none"/>
              </w:rPr>
              <w:t xml:space="preserve">须清晰可辨，能够反映相关信息，否则不得分。允许设备名称不一致，使用功能一致即可</w:t>
            </w:r>
            <w:r>
              <w:rPr>
                <w:rFonts w:hint="eastAsia" w:ascii="宋体" w:hAnsi="宋体" w:eastAsia="宋体" w:cs="宋体"/>
                <w:b/>
                <w:bCs/>
                <w:color w:val="auto"/>
                <w:szCs w:val="21"/>
                <w:highlight w:val="none"/>
                <w:lang w:eastAsia="zh-CN"/>
              </w:rPr>
              <w:t xml:space="preserve">。</w:t>
            </w:r>
            <w:r/>
          </w:p>
        </w:tc>
        <w:tc>
          <w:tcPr>
            <w:tcW w:w="711" w:type="dxa"/>
            <w:vAlign w:val="center"/>
            <w:textDirection w:val="lrTb"/>
            <w:noWrap w:val="false"/>
          </w:tcPr>
          <w:p>
            <w:pPr>
              <w:jc w:val="center"/>
              <w:rPr>
                <w:rFonts w:hint="default" w:ascii="Times New Roman" w:hAnsi="Times New Roman" w:eastAsia="宋体"/>
                <w:color w:val="auto"/>
                <w:highlight w:val="none"/>
                <w:lang w:val="en-US" w:eastAsia="zh-CN"/>
              </w:rPr>
            </w:pPr>
            <w:r>
              <w:rPr>
                <w:rFonts w:hint="eastAsia" w:cs="宋体"/>
                <w:color w:val="auto"/>
                <w:szCs w:val="21"/>
                <w:highlight w:val="none"/>
                <w:lang w:val="en-US" w:eastAsia="zh-CN"/>
              </w:rPr>
              <w:t xml:space="preserve">12</w:t>
            </w:r>
            <w:r/>
          </w:p>
        </w:tc>
      </w:tr>
      <w:tr>
        <w:trPr>
          <w:trHeight w:val="870"/>
        </w:trPr>
        <w:tc>
          <w:tcPr>
            <w:tcW w:w="1195" w:type="dxa"/>
            <w:vAlign w:val="center"/>
            <w:vMerge w:val="continue"/>
            <w:textDirection w:val="lrTb"/>
            <w:noWrap w:val="false"/>
          </w:tcPr>
          <w:p>
            <w:pPr>
              <w:jc w:val="center"/>
              <w:widowControl/>
              <w:rPr>
                <w:rFonts w:ascii="Times New Roman" w:hAnsi="Times New Roman"/>
                <w:b/>
                <w:color w:val="auto"/>
                <w:sz w:val="21"/>
                <w:szCs w:val="21"/>
                <w:highlight w:val="none"/>
              </w:rPr>
            </w:pPr>
            <w:r>
              <w:rPr>
                <w:rFonts w:ascii="Times New Roman" w:hAnsi="Times New Roman"/>
                <w:b/>
                <w:color w:val="auto"/>
                <w:sz w:val="21"/>
                <w:szCs w:val="21"/>
                <w:highlight w:val="none"/>
              </w:rPr>
            </w:r>
            <w:r/>
          </w:p>
        </w:tc>
        <w:tc>
          <w:tcPr>
            <w:tcW w:w="1334" w:type="dxa"/>
            <w:vAlign w:val="center"/>
            <w:textDirection w:val="lrTb"/>
            <w:noWrap w:val="false"/>
          </w:tcPr>
          <w:p>
            <w:pPr>
              <w:jc w:val="cente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项目组专职检测人员资质</w:t>
            </w:r>
            <w:r/>
          </w:p>
          <w:p>
            <w:pPr>
              <w:jc w:val="cente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r>
            <w:r/>
          </w:p>
        </w:tc>
        <w:tc>
          <w:tcPr>
            <w:tcW w:w="6134" w:type="dxa"/>
            <w:vAlign w:val="center"/>
            <w:textDirection w:val="lrTb"/>
            <w:noWrap w:val="false"/>
          </w:tcPr>
          <w:p>
            <w:pPr>
              <w:rPr>
                <w:rFonts w:hint="eastAsia"/>
                <w:color w:val="auto"/>
                <w:highlight w:val="none"/>
              </w:rPr>
            </w:pPr>
            <w:r>
              <w:rPr>
                <w:rFonts w:hint="eastAsia"/>
                <w:color w:val="auto"/>
                <w:highlight w:val="none"/>
              </w:rPr>
              <w:t xml:space="preserve">项目团队成员专职检测人员资质根据供应商拟投入本项目服务团队的专职检测人员的证书类型与等级分别予以评分：</w:t>
            </w:r>
            <w:r/>
          </w:p>
          <w:p>
            <w:pPr>
              <w:rPr>
                <w:rFonts w:hint="eastAsia"/>
                <w:color w:val="auto"/>
                <w:highlight w:val="none"/>
              </w:rPr>
            </w:pPr>
            <w:r>
              <w:rPr>
                <w:rFonts w:hint="eastAsia"/>
                <w:color w:val="auto"/>
                <w:highlight w:val="none"/>
              </w:rPr>
              <w:t xml:space="preserve">（1）具有2年及以上无损检测工作经验的RTⅡ级（中级）</w:t>
            </w:r>
            <w:r>
              <w:rPr>
                <w:rFonts w:hint="eastAsia"/>
                <w:color w:val="auto"/>
                <w:highlight w:val="none"/>
              </w:rPr>
              <w:t xml:space="preserve">中华人民共和国特种设备检验检测人员证</w:t>
            </w:r>
            <w:r>
              <w:rPr>
                <w:rFonts w:hint="eastAsia"/>
                <w:color w:val="auto"/>
                <w:highlight w:val="none"/>
              </w:rPr>
              <w:t xml:space="preserve">的检测人员，</w:t>
            </w:r>
            <w:r>
              <w:rPr>
                <w:rFonts w:hint="eastAsia"/>
                <w:color w:val="auto"/>
                <w:highlight w:val="none"/>
                <w:lang w:val="en-US" w:eastAsia="zh-CN"/>
              </w:rPr>
              <w:t xml:space="preserve">2</w:t>
            </w:r>
            <w:r>
              <w:rPr>
                <w:rFonts w:hint="eastAsia"/>
                <w:color w:val="auto"/>
                <w:highlight w:val="none"/>
              </w:rPr>
              <w:t xml:space="preserve">人以下不得分，满足</w:t>
            </w:r>
            <w:r>
              <w:rPr>
                <w:rFonts w:hint="eastAsia"/>
                <w:color w:val="auto"/>
                <w:highlight w:val="none"/>
                <w:lang w:val="en-US" w:eastAsia="zh-CN"/>
              </w:rPr>
              <w:t xml:space="preserve">2</w:t>
            </w:r>
            <w:r>
              <w:rPr>
                <w:rFonts w:hint="eastAsia"/>
                <w:color w:val="auto"/>
                <w:highlight w:val="none"/>
              </w:rPr>
              <w:t xml:space="preserve">人得</w:t>
            </w:r>
            <w:r>
              <w:rPr>
                <w:rFonts w:hint="eastAsia"/>
                <w:color w:val="auto"/>
                <w:highlight w:val="none"/>
                <w:lang w:val="en-US" w:eastAsia="zh-CN"/>
              </w:rPr>
              <w:t xml:space="preserve">4</w:t>
            </w:r>
            <w:r>
              <w:rPr>
                <w:rFonts w:hint="eastAsia"/>
                <w:color w:val="auto"/>
                <w:highlight w:val="none"/>
              </w:rPr>
              <w:t xml:space="preserve">分，每增加1人再加</w:t>
            </w:r>
            <w:r>
              <w:rPr>
                <w:rFonts w:hint="eastAsia"/>
                <w:color w:val="auto"/>
                <w:highlight w:val="none"/>
                <w:lang w:val="en-US" w:eastAsia="zh-CN"/>
              </w:rPr>
              <w:t xml:space="preserve">2</w:t>
            </w:r>
            <w:r>
              <w:rPr>
                <w:rFonts w:hint="eastAsia"/>
                <w:color w:val="auto"/>
                <w:highlight w:val="none"/>
              </w:rPr>
              <w:t xml:space="preserve">分，最多得</w:t>
            </w:r>
            <w:r>
              <w:rPr>
                <w:rFonts w:hint="eastAsia"/>
                <w:color w:val="auto"/>
                <w:highlight w:val="none"/>
                <w:lang w:val="en-US" w:eastAsia="zh-CN"/>
              </w:rPr>
              <w:t xml:space="preserve">16</w:t>
            </w:r>
            <w:r>
              <w:rPr>
                <w:rFonts w:hint="eastAsia"/>
                <w:color w:val="auto"/>
                <w:highlight w:val="none"/>
              </w:rPr>
              <w:t xml:space="preserve">分；</w:t>
            </w:r>
            <w:r/>
          </w:p>
          <w:p>
            <w:pPr>
              <w:rPr>
                <w:rFonts w:hint="eastAsia"/>
                <w:color w:val="auto"/>
                <w:highlight w:val="none"/>
              </w:rPr>
            </w:pPr>
            <w:r>
              <w:rPr>
                <w:rFonts w:hint="eastAsia"/>
                <w:color w:val="auto"/>
                <w:highlight w:val="none"/>
              </w:rPr>
              <w:t xml:space="preserve">（2）具有2年及以上无损检测工作经验的RTⅢ级（高级）</w:t>
            </w:r>
            <w:r>
              <w:rPr>
                <w:rFonts w:hint="eastAsia"/>
                <w:color w:val="auto"/>
                <w:highlight w:val="none"/>
              </w:rPr>
              <w:t xml:space="preserve">中华人民共和国特种设备检验检测人员证</w:t>
            </w:r>
            <w:r>
              <w:rPr>
                <w:rFonts w:hint="eastAsia"/>
                <w:color w:val="auto"/>
                <w:highlight w:val="none"/>
              </w:rPr>
              <w:t xml:space="preserve">的检测人员，有1人得</w:t>
            </w:r>
            <w:r>
              <w:rPr>
                <w:rFonts w:hint="eastAsia"/>
                <w:color w:val="auto"/>
                <w:highlight w:val="none"/>
                <w:lang w:val="en-US" w:eastAsia="zh-CN"/>
              </w:rPr>
              <w:t xml:space="preserve">3</w:t>
            </w:r>
            <w:r>
              <w:rPr>
                <w:rFonts w:hint="eastAsia"/>
                <w:color w:val="auto"/>
                <w:highlight w:val="none"/>
              </w:rPr>
              <w:t xml:space="preserve">分，最多得</w:t>
            </w:r>
            <w:r>
              <w:rPr>
                <w:rFonts w:hint="eastAsia"/>
                <w:color w:val="auto"/>
                <w:highlight w:val="none"/>
                <w:lang w:val="en-US" w:eastAsia="zh-CN"/>
              </w:rPr>
              <w:t xml:space="preserve">6</w:t>
            </w:r>
            <w:r>
              <w:rPr>
                <w:rFonts w:hint="eastAsia"/>
                <w:color w:val="auto"/>
                <w:highlight w:val="none"/>
              </w:rPr>
              <w:t xml:space="preserve">分；</w:t>
            </w:r>
            <w:r/>
          </w:p>
          <w:p>
            <w:pPr>
              <w:rPr>
                <w:rFonts w:hint="eastAsia"/>
                <w:color w:val="auto"/>
                <w:highlight w:val="none"/>
              </w:rPr>
            </w:pPr>
            <w:r>
              <w:rPr>
                <w:rFonts w:hint="eastAsia"/>
                <w:color w:val="auto"/>
                <w:highlight w:val="none"/>
              </w:rPr>
              <w:t xml:space="preserve">（3）同一评分点中RTⅢ级（高级）已得满分的情况下，剩余的RTⅢ级（高级）在满足要求的前提下可视同RTⅡ级（中级）一并参与评分。</w:t>
            </w:r>
            <w:r/>
          </w:p>
          <w:p>
            <w:pPr>
              <w:rPr>
                <w:rFonts w:hint="eastAsia"/>
                <w:color w:val="auto"/>
                <w:highlight w:val="none"/>
              </w:rPr>
            </w:pPr>
            <w:r>
              <w:rPr>
                <w:rFonts w:hint="eastAsia"/>
                <w:color w:val="auto"/>
                <w:highlight w:val="none"/>
              </w:rPr>
              <w:t xml:space="preserve">注：</w:t>
            </w:r>
            <w:r/>
          </w:p>
          <w:p>
            <w:pPr>
              <w:rPr>
                <w:rFonts w:hint="eastAsia"/>
                <w:b/>
                <w:bCs/>
                <w:color w:val="auto"/>
                <w:highlight w:val="none"/>
              </w:rPr>
            </w:pPr>
            <w:r>
              <w:rPr>
                <w:rFonts w:hint="eastAsia"/>
                <w:b/>
                <w:bCs/>
                <w:color w:val="auto"/>
                <w:highlight w:val="none"/>
              </w:rPr>
              <w:t xml:space="preserve">1.需提供人员名单，且均需同时提供以下证明材料并盖章：</w:t>
            </w:r>
            <w:r/>
          </w:p>
          <w:p>
            <w:pPr>
              <w:rPr>
                <w:rFonts w:hint="eastAsia"/>
                <w:b/>
                <w:bCs/>
                <w:color w:val="auto"/>
                <w:highlight w:val="none"/>
              </w:rPr>
            </w:pPr>
            <w:r>
              <w:rPr>
                <w:rFonts w:hint="eastAsia"/>
                <w:b/>
                <w:bCs/>
                <w:color w:val="auto"/>
                <w:highlight w:val="none"/>
              </w:rPr>
              <w:t xml:space="preserve">（1）按名单提供一一对应的有效期内的</w:t>
            </w:r>
            <w:r>
              <w:rPr>
                <w:rFonts w:hint="eastAsia" w:cs="宋体"/>
                <w:b/>
                <w:bCs/>
                <w:color w:val="auto"/>
                <w:sz w:val="21"/>
                <w:szCs w:val="21"/>
                <w:highlight w:val="none"/>
                <w:lang w:val="en-US" w:eastAsia="zh-CN"/>
              </w:rPr>
              <w:t xml:space="preserve">中华人民共和国特种设备检验检测人员证</w:t>
            </w:r>
            <w:r>
              <w:rPr>
                <w:rFonts w:hint="eastAsia"/>
                <w:b/>
                <w:bCs/>
                <w:color w:val="auto"/>
                <w:highlight w:val="none"/>
              </w:rPr>
              <w:t xml:space="preserve">、一一对应的注册在投标供应商本单位的执业注册证复印件；</w:t>
            </w:r>
            <w:r/>
          </w:p>
          <w:p>
            <w:pPr>
              <w:rPr>
                <w:rFonts w:hint="eastAsia"/>
                <w:b/>
                <w:bCs/>
                <w:color w:val="auto"/>
                <w:highlight w:val="none"/>
              </w:rPr>
            </w:pPr>
            <w:r>
              <w:rPr>
                <w:rFonts w:hint="eastAsia"/>
                <w:b/>
                <w:bCs/>
                <w:color w:val="auto"/>
                <w:highlight w:val="none"/>
              </w:rPr>
              <w:t xml:space="preserve">（2）</w:t>
            </w:r>
            <w:r>
              <w:rPr>
                <w:rFonts w:hint="eastAsia"/>
                <w:b/>
                <w:bCs/>
                <w:color w:val="auto"/>
                <w:highlight w:val="none"/>
                <w:lang w:val="en-US" w:eastAsia="zh-CN"/>
              </w:rPr>
              <w:t xml:space="preserve">截至递交投标文件截止之日当月，按名单提供一一对应的已具备2年(24个月，至递交投标文件截止之日当月)及以上工作经验的证明材料，</w:t>
            </w:r>
            <w:r>
              <w:rPr>
                <w:rFonts w:hint="eastAsia" w:cs="宋体"/>
                <w:b/>
                <w:bCs/>
                <w:color w:val="auto"/>
                <w:sz w:val="21"/>
                <w:szCs w:val="21"/>
                <w:highlight w:val="none"/>
                <w:lang w:val="en-US" w:eastAsia="zh-CN"/>
              </w:rPr>
              <w:t xml:space="preserve">证明材料以中华人民共和国特种设备检验检测人员证初次取证日期为准；</w:t>
            </w:r>
            <w:r/>
          </w:p>
          <w:p>
            <w:pPr>
              <w:rPr>
                <w:rFonts w:hint="eastAsia"/>
                <w:b/>
                <w:bCs/>
                <w:color w:val="auto"/>
                <w:highlight w:val="none"/>
              </w:rPr>
            </w:pPr>
            <w:r>
              <w:rPr>
                <w:rFonts w:hint="eastAsia"/>
                <w:b/>
                <w:bCs/>
                <w:color w:val="auto"/>
                <w:highlight w:val="none"/>
              </w:rPr>
              <w:t xml:space="preserve">（3）2026年07月至递交投标文件截止之日期间，任意一个月由投标供应商缴纳的社保缴费证明材料。</w:t>
            </w:r>
            <w:r/>
          </w:p>
          <w:p>
            <w:pPr>
              <w:rPr>
                <w:rFonts w:hint="default"/>
                <w:color w:val="auto"/>
                <w:highlight w:val="none"/>
                <w:lang w:val="en-US" w:eastAsia="zh-CN"/>
              </w:rPr>
            </w:pPr>
            <w:r>
              <w:rPr>
                <w:rFonts w:hint="eastAsia"/>
                <w:b/>
                <w:bCs/>
                <w:color w:val="auto"/>
                <w:highlight w:val="none"/>
              </w:rPr>
              <w:t xml:space="preserve">2.未提供证明材料或证明材料不符合要求不得分</w:t>
            </w:r>
            <w:r/>
          </w:p>
        </w:tc>
        <w:tc>
          <w:tcPr>
            <w:tcW w:w="711" w:type="dxa"/>
            <w:vAlign w:val="center"/>
            <w:textDirection w:val="lrTb"/>
            <w:noWrap w:val="false"/>
          </w:tcPr>
          <w:p>
            <w:pPr>
              <w:jc w:val="center"/>
              <w:rPr>
                <w:rFonts w:hint="default" w:ascii="Times New Roman" w:hAnsi="Times New Roman" w:eastAsia="宋体" w:cs="宋体"/>
                <w:color w:val="auto"/>
                <w:sz w:val="21"/>
                <w:szCs w:val="21"/>
                <w:highlight w:val="none"/>
                <w:lang w:val="en-US" w:eastAsia="zh-CN"/>
              </w:rPr>
            </w:pPr>
            <w:r>
              <w:rPr>
                <w:rFonts w:hint="eastAsia" w:cs="宋体"/>
                <w:color w:val="auto"/>
                <w:sz w:val="21"/>
                <w:szCs w:val="21"/>
                <w:highlight w:val="none"/>
                <w:lang w:val="en-US" w:eastAsia="zh-CN"/>
              </w:rPr>
              <w:t xml:space="preserve">22</w:t>
            </w:r>
            <w:r/>
          </w:p>
        </w:tc>
      </w:tr>
      <w:tr>
        <w:trPr>
          <w:trHeight w:val="1375"/>
        </w:trPr>
        <w:tc>
          <w:tcPr>
            <w:tcW w:w="1195" w:type="dxa"/>
            <w:vAlign w:val="center"/>
            <w:vMerge w:val="continue"/>
            <w:textDirection w:val="lrTb"/>
            <w:noWrap w:val="false"/>
          </w:tcPr>
          <w:p>
            <w:pPr>
              <w:jc w:val="center"/>
              <w:widowControl/>
              <w:rPr>
                <w:rFonts w:ascii="Times New Roman" w:hAnsi="Times New Roman"/>
                <w:b/>
                <w:color w:val="auto"/>
                <w:sz w:val="21"/>
                <w:szCs w:val="21"/>
                <w:highlight w:val="none"/>
              </w:rPr>
            </w:pPr>
            <w:r>
              <w:rPr>
                <w:rFonts w:ascii="Times New Roman" w:hAnsi="Times New Roman"/>
                <w:b/>
                <w:color w:val="auto"/>
                <w:sz w:val="21"/>
                <w:szCs w:val="21"/>
                <w:highlight w:val="none"/>
              </w:rPr>
            </w:r>
            <w:r/>
          </w:p>
        </w:tc>
        <w:tc>
          <w:tcPr>
            <w:tcW w:w="1334" w:type="dxa"/>
            <w:vAlign w:val="center"/>
            <w:textDirection w:val="lrTb"/>
            <w:noWrap w:val="false"/>
          </w:tcPr>
          <w:p>
            <w:pPr>
              <w:jc w:val="cente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类似业绩</w:t>
            </w:r>
            <w:r/>
          </w:p>
        </w:tc>
        <w:tc>
          <w:tcPr>
            <w:tcW w:w="6134" w:type="dxa"/>
            <w:vAlign w:val="center"/>
            <w:textDirection w:val="lrTb"/>
            <w:noWrap w:val="false"/>
          </w:tcPr>
          <w:p>
            <w:pPr>
              <w:rPr>
                <w:rFonts w:hint="eastAsia" w:ascii="Times New Roman" w:hAnsi="Times New Roman"/>
                <w:color w:val="auto"/>
                <w:sz w:val="21"/>
                <w:szCs w:val="21"/>
                <w:highlight w:val="none"/>
                <w:lang w:eastAsia="zh-CN"/>
              </w:rPr>
            </w:pPr>
            <w:r>
              <w:rPr>
                <w:rFonts w:hint="eastAsia" w:ascii="Times New Roman" w:hAnsi="Times New Roman"/>
                <w:color w:val="auto"/>
                <w:sz w:val="21"/>
                <w:szCs w:val="21"/>
                <w:highlight w:val="none"/>
              </w:rPr>
              <w:t xml:space="preserve">供应商提供自20</w:t>
            </w:r>
            <w:r>
              <w:rPr>
                <w:rFonts w:hint="eastAsia" w:ascii="Times New Roman" w:hAnsi="Times New Roman"/>
                <w:color w:val="auto"/>
                <w:sz w:val="21"/>
                <w:szCs w:val="21"/>
                <w:highlight w:val="none"/>
                <w:lang w:val="en-US" w:eastAsia="zh-CN"/>
              </w:rPr>
              <w:t xml:space="preserve">23</w:t>
            </w:r>
            <w:r>
              <w:rPr>
                <w:rFonts w:hint="eastAsia" w:ascii="Times New Roman" w:hAnsi="Times New Roman"/>
                <w:color w:val="auto"/>
                <w:sz w:val="21"/>
                <w:szCs w:val="21"/>
                <w:highlight w:val="none"/>
              </w:rPr>
              <w:t xml:space="preserve">年</w:t>
            </w:r>
            <w:r>
              <w:rPr>
                <w:rFonts w:hint="eastAsia" w:ascii="Times New Roman" w:hAnsi="Times New Roman"/>
                <w:color w:val="auto"/>
                <w:sz w:val="21"/>
                <w:szCs w:val="21"/>
                <w:highlight w:val="none"/>
                <w:lang w:val="en-US" w:eastAsia="zh-CN"/>
              </w:rPr>
              <w:t xml:space="preserve">1</w:t>
            </w:r>
            <w:r>
              <w:rPr>
                <w:rFonts w:hint="eastAsia" w:ascii="Times New Roman" w:hAnsi="Times New Roman"/>
                <w:color w:val="auto"/>
                <w:sz w:val="21"/>
                <w:szCs w:val="21"/>
                <w:highlight w:val="none"/>
              </w:rPr>
              <w:t xml:space="preserve">月1日（以合同签订日期为准）以来承担过类似</w:t>
            </w:r>
            <w:r>
              <w:rPr>
                <w:rFonts w:hint="eastAsia" w:ascii="Times New Roman" w:hAnsi="Times New Roman"/>
                <w:color w:val="auto"/>
                <w:sz w:val="21"/>
                <w:szCs w:val="21"/>
                <w:highlight w:val="none"/>
                <w:lang w:eastAsia="zh-CN"/>
              </w:rPr>
              <w:t xml:space="preserve">射线检测RT业绩合同得</w:t>
            </w:r>
            <w:r>
              <w:rPr>
                <w:rFonts w:hint="eastAsia"/>
                <w:color w:val="auto"/>
                <w:sz w:val="21"/>
                <w:szCs w:val="21"/>
                <w:highlight w:val="none"/>
                <w:lang w:val="en-US" w:eastAsia="zh-CN"/>
              </w:rPr>
              <w:t xml:space="preserve">3</w:t>
            </w:r>
            <w:r>
              <w:rPr>
                <w:rFonts w:hint="eastAsia" w:ascii="Times New Roman" w:hAnsi="Times New Roman"/>
                <w:color w:val="auto"/>
                <w:sz w:val="21"/>
                <w:szCs w:val="21"/>
                <w:highlight w:val="none"/>
                <w:lang w:eastAsia="zh-CN"/>
              </w:rPr>
              <w:t xml:space="preserve">分</w:t>
            </w:r>
            <w:r>
              <w:rPr>
                <w:rFonts w:hint="eastAsia"/>
                <w:color w:val="auto"/>
                <w:sz w:val="21"/>
                <w:szCs w:val="21"/>
                <w:highlight w:val="none"/>
                <w:lang w:val="en-US" w:eastAsia="zh-CN"/>
              </w:rPr>
              <w:t xml:space="preserve">/个</w:t>
            </w:r>
            <w:r>
              <w:rPr>
                <w:rFonts w:hint="eastAsia" w:ascii="Times New Roman" w:hAnsi="Times New Roman"/>
                <w:color w:val="auto"/>
                <w:sz w:val="21"/>
                <w:szCs w:val="21"/>
                <w:highlight w:val="none"/>
                <w:lang w:eastAsia="zh-CN"/>
              </w:rPr>
              <w:t xml:space="preserve">，最多得</w:t>
            </w:r>
            <w:r>
              <w:rPr>
                <w:rFonts w:hint="eastAsia"/>
                <w:color w:val="auto"/>
                <w:sz w:val="21"/>
                <w:szCs w:val="21"/>
                <w:highlight w:val="none"/>
                <w:lang w:val="en-US" w:eastAsia="zh-CN"/>
              </w:rPr>
              <w:t xml:space="preserve">9</w:t>
            </w:r>
            <w:r>
              <w:rPr>
                <w:rFonts w:hint="eastAsia" w:ascii="Times New Roman" w:hAnsi="Times New Roman"/>
                <w:color w:val="auto"/>
                <w:sz w:val="21"/>
                <w:szCs w:val="21"/>
                <w:highlight w:val="none"/>
                <w:lang w:eastAsia="zh-CN"/>
              </w:rPr>
              <w:t xml:space="preserve">分；</w:t>
            </w:r>
            <w:r/>
          </w:p>
          <w:p>
            <w:pPr>
              <w:rPr>
                <w:rFonts w:hint="eastAsia" w:ascii="Times New Roman" w:hAnsi="Times New Roman"/>
                <w:color w:val="auto"/>
                <w:sz w:val="21"/>
                <w:szCs w:val="21"/>
                <w:highlight w:val="none"/>
              </w:rPr>
            </w:pPr>
            <w:r>
              <w:rPr>
                <w:rFonts w:hint="eastAsia" w:ascii="Times New Roman" w:hAnsi="Times New Roman"/>
                <w:b/>
                <w:bCs/>
                <w:color w:val="auto"/>
                <w:sz w:val="21"/>
                <w:szCs w:val="21"/>
                <w:highlight w:val="none"/>
              </w:rPr>
              <w:t xml:space="preserve">（提供有效合同</w:t>
            </w:r>
            <w:r>
              <w:rPr>
                <w:rFonts w:hint="eastAsia" w:ascii="Times New Roman" w:hAnsi="Times New Roman"/>
                <w:b/>
                <w:bCs/>
                <w:color w:val="auto"/>
                <w:sz w:val="21"/>
                <w:szCs w:val="21"/>
                <w:highlight w:val="none"/>
                <w:lang w:val="en-US" w:eastAsia="zh-CN"/>
              </w:rPr>
              <w:t xml:space="preserve">以及</w:t>
            </w:r>
            <w:r>
              <w:rPr>
                <w:rFonts w:hint="eastAsia" w:ascii="Times New Roman" w:hAnsi="Times New Roman"/>
                <w:b/>
                <w:bCs/>
                <w:color w:val="auto"/>
                <w:sz w:val="21"/>
                <w:szCs w:val="21"/>
                <w:highlight w:val="none"/>
              </w:rPr>
              <w:t xml:space="preserve">发票（金额不做要求）复印件并加盖供应商公章，</w:t>
            </w:r>
            <w:r>
              <w:rPr>
                <w:rFonts w:hint="eastAsia"/>
                <w:b/>
                <w:bCs/>
                <w:color w:val="auto"/>
                <w:sz w:val="21"/>
                <w:szCs w:val="21"/>
                <w:highlight w:val="none"/>
                <w:lang w:val="en-US" w:eastAsia="zh-CN"/>
              </w:rPr>
              <w:t xml:space="preserve">同一合同不重复记取，</w:t>
            </w:r>
            <w:r>
              <w:rPr>
                <w:rFonts w:hint="eastAsia" w:ascii="Times New Roman" w:hAnsi="Times New Roman"/>
                <w:b/>
                <w:bCs/>
                <w:color w:val="auto"/>
                <w:sz w:val="21"/>
                <w:szCs w:val="21"/>
                <w:highlight w:val="none"/>
              </w:rPr>
              <w:t xml:space="preserve">合同须体现相关数据内容，否则不得分。）</w:t>
            </w:r>
            <w:r/>
          </w:p>
        </w:tc>
        <w:tc>
          <w:tcPr>
            <w:tcW w:w="711" w:type="dxa"/>
            <w:vAlign w:val="center"/>
            <w:textDirection w:val="lrTb"/>
            <w:noWrap w:val="false"/>
          </w:tcPr>
          <w:p>
            <w:pPr>
              <w:jc w:val="center"/>
              <w:rPr>
                <w:rFonts w:hint="default" w:ascii="Times New Roman" w:hAnsi="Times New Roman" w:eastAsia="宋体"/>
                <w:bCs/>
                <w:color w:val="auto"/>
                <w:sz w:val="21"/>
                <w:szCs w:val="21"/>
                <w:highlight w:val="none"/>
                <w:lang w:val="en-US" w:eastAsia="zh-CN"/>
              </w:rPr>
            </w:pPr>
            <w:r>
              <w:rPr>
                <w:rFonts w:hint="eastAsia"/>
                <w:bCs/>
                <w:color w:val="auto"/>
                <w:sz w:val="21"/>
                <w:szCs w:val="21"/>
                <w:highlight w:val="none"/>
                <w:lang w:val="en-US" w:eastAsia="zh-CN"/>
              </w:rPr>
              <w:t xml:space="preserve">9</w:t>
            </w:r>
            <w:r/>
          </w:p>
        </w:tc>
      </w:tr>
      <w:tr>
        <w:trPr>
          <w:trHeight w:val="1085"/>
        </w:trPr>
        <w:tc>
          <w:tcPr>
            <w:tcW w:w="1195" w:type="dxa"/>
            <w:vAlign w:val="center"/>
            <w:vMerge w:val="continue"/>
            <w:textDirection w:val="lrTb"/>
            <w:noWrap w:val="false"/>
          </w:tcPr>
          <w:p>
            <w:pPr>
              <w:jc w:val="center"/>
              <w:widowControl/>
              <w:rPr>
                <w:rFonts w:ascii="Times New Roman" w:hAnsi="Times New Roman"/>
                <w:b/>
                <w:color w:val="auto"/>
                <w:sz w:val="21"/>
                <w:szCs w:val="21"/>
                <w:highlight w:val="none"/>
              </w:rPr>
            </w:pPr>
            <w:r>
              <w:rPr>
                <w:rFonts w:ascii="Times New Roman" w:hAnsi="Times New Roman"/>
                <w:b/>
                <w:color w:val="auto"/>
                <w:sz w:val="21"/>
                <w:szCs w:val="21"/>
                <w:highlight w:val="none"/>
              </w:rPr>
            </w:r>
            <w:r/>
          </w:p>
        </w:tc>
        <w:tc>
          <w:tcPr>
            <w:tcW w:w="1334" w:type="dxa"/>
            <w:vAlign w:val="center"/>
            <w:textDirection w:val="lrTb"/>
            <w:noWrap w:val="false"/>
          </w:tcPr>
          <w:p>
            <w:pPr>
              <w:jc w:val="center"/>
              <w:rPr>
                <w:rFonts w:ascii="Times New Roman" w:hAnsi="Times New Roman"/>
                <w:bCs/>
                <w:color w:val="auto"/>
                <w:sz w:val="21"/>
                <w:szCs w:val="21"/>
                <w:highlight w:val="none"/>
              </w:rPr>
            </w:pPr>
            <w:r>
              <w:rPr>
                <w:rFonts w:hint="eastAsia" w:ascii="Times New Roman" w:hAnsi="Times New Roman"/>
                <w:color w:val="auto"/>
                <w:sz w:val="21"/>
                <w:szCs w:val="21"/>
                <w:highlight w:val="none"/>
                <w:lang w:val="en-US" w:eastAsia="zh-CN"/>
              </w:rPr>
              <w:t xml:space="preserve">检测</w:t>
            </w:r>
            <w:r>
              <w:rPr>
                <w:rFonts w:hint="eastAsia" w:ascii="Times New Roman" w:hAnsi="Times New Roman"/>
                <w:color w:val="auto"/>
                <w:sz w:val="21"/>
                <w:szCs w:val="21"/>
                <w:highlight w:val="none"/>
              </w:rPr>
              <w:t xml:space="preserve">场所条件</w:t>
            </w:r>
            <w:r/>
          </w:p>
        </w:tc>
        <w:tc>
          <w:tcPr>
            <w:tcW w:w="6134" w:type="dxa"/>
            <w:vAlign w:val="center"/>
            <w:textDirection w:val="lrTb"/>
            <w:noWrap w:val="false"/>
          </w:tcPr>
          <w:p>
            <w:pPr>
              <w:rPr>
                <w:rFonts w:hint="eastAsia" w:ascii="Times New Roman" w:hAnsi="Times New Roman"/>
                <w:color w:val="auto"/>
                <w:sz w:val="21"/>
                <w:szCs w:val="21"/>
                <w:highlight w:val="none"/>
              </w:rPr>
            </w:pPr>
            <w:r>
              <w:rPr>
                <w:rFonts w:hint="eastAsia" w:ascii="Times New Roman" w:hAnsi="Times New Roman"/>
                <w:color w:val="auto"/>
                <w:sz w:val="21"/>
                <w:szCs w:val="21"/>
                <w:highlight w:val="none"/>
                <w:lang w:val="en-US" w:eastAsia="zh-CN"/>
              </w:rPr>
              <w:t xml:space="preserve">供应商</w:t>
            </w:r>
            <w:r>
              <w:rPr>
                <w:rFonts w:hint="eastAsia" w:ascii="Times New Roman" w:hAnsi="Times New Roman"/>
                <w:color w:val="auto"/>
                <w:sz w:val="21"/>
                <w:szCs w:val="21"/>
                <w:highlight w:val="none"/>
                <w:lang w:val="en-US" w:eastAsia="zh-CN"/>
              </w:rPr>
              <w:t xml:space="preserve">在</w:t>
            </w:r>
            <w:r>
              <w:rPr>
                <w:rFonts w:hint="eastAsia"/>
                <w:color w:val="auto"/>
                <w:sz w:val="21"/>
                <w:szCs w:val="21"/>
                <w:highlight w:val="none"/>
                <w:lang w:val="en-US" w:eastAsia="zh-CN"/>
              </w:rPr>
              <w:t xml:space="preserve">苏州地区</w:t>
            </w:r>
            <w:r>
              <w:rPr>
                <w:rFonts w:hint="eastAsia" w:ascii="Times New Roman" w:hAnsi="Times New Roman"/>
                <w:color w:val="auto"/>
                <w:sz w:val="21"/>
                <w:szCs w:val="21"/>
                <w:highlight w:val="none"/>
                <w:lang w:val="en-US" w:eastAsia="zh-CN"/>
              </w:rPr>
              <w:t xml:space="preserve">配备暗室（含危废处理能力,危废物应委托有资质的专业单位处置，并签订处置合同）</w:t>
            </w:r>
            <w:r>
              <w:rPr>
                <w:rFonts w:hint="eastAsia" w:ascii="Times New Roman" w:hAnsi="Times New Roman" w:eastAsia="宋体" w:cs="Times New Roman"/>
                <w:color w:val="auto"/>
                <w:sz w:val="21"/>
                <w:szCs w:val="21"/>
                <w:highlight w:val="none"/>
                <w:lang w:val="en-US" w:eastAsia="zh-CN"/>
              </w:rPr>
              <w:t xml:space="preserve">、评片区</w:t>
            </w:r>
            <w:r>
              <w:rPr>
                <w:rFonts w:hint="eastAsia" w:ascii="Times New Roman" w:hAnsi="Times New Roman"/>
                <w:color w:val="auto"/>
                <w:sz w:val="21"/>
                <w:szCs w:val="21"/>
                <w:highlight w:val="none"/>
                <w:lang w:val="en-US" w:eastAsia="zh-CN"/>
              </w:rPr>
              <w:t xml:space="preserve">得2分，提供暗室及评片区照片，或提供承诺书（承诺成交后1个月内具备上述条件）加盖</w:t>
            </w:r>
            <w:r>
              <w:rPr>
                <w:rFonts w:hint="eastAsia" w:ascii="Times New Roman" w:hAnsi="Times New Roman" w:eastAsia="宋体" w:cs="Times New Roman"/>
                <w:color w:val="auto"/>
                <w:sz w:val="21"/>
                <w:szCs w:val="21"/>
                <w:highlight w:val="none"/>
                <w:lang w:val="en-US" w:eastAsia="zh-CN"/>
              </w:rPr>
              <w:t xml:space="preserve">供应商公章。</w:t>
            </w:r>
            <w:r/>
          </w:p>
        </w:tc>
        <w:tc>
          <w:tcPr>
            <w:tcW w:w="711" w:type="dxa"/>
            <w:vAlign w:val="center"/>
            <w:textDirection w:val="lrTb"/>
            <w:noWrap w:val="false"/>
          </w:tcPr>
          <w:p>
            <w:pPr>
              <w:jc w:val="center"/>
              <w:rPr>
                <w:rFonts w:hint="eastAsia" w:ascii="Times New Roman" w:hAnsi="Times New Roman" w:eastAsia="宋体"/>
                <w:color w:val="auto"/>
                <w:sz w:val="21"/>
                <w:szCs w:val="21"/>
                <w:highlight w:val="none"/>
                <w:lang w:eastAsia="zh-CN"/>
              </w:rPr>
            </w:pPr>
            <w:r>
              <w:rPr>
                <w:rFonts w:hint="eastAsia" w:ascii="Times New Roman" w:hAnsi="Times New Roman"/>
                <w:color w:val="auto"/>
                <w:highlight w:val="none"/>
                <w:lang w:val="en-US" w:eastAsia="zh-CN"/>
              </w:rPr>
              <w:t xml:space="preserve">2</w:t>
            </w:r>
            <w:r/>
          </w:p>
        </w:tc>
      </w:tr>
      <w:tr>
        <w:trPr>
          <w:trHeight w:val="513"/>
        </w:trPr>
        <w:tc>
          <w:tcPr>
            <w:tcW w:w="1195" w:type="dxa"/>
            <w:vAlign w:val="center"/>
            <w:vMerge w:val="restart"/>
            <w:textDirection w:val="lrTb"/>
            <w:noWrap w:val="false"/>
          </w:tcPr>
          <w:p>
            <w:pPr>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 xml:space="preserve">服务总体方案</w:t>
            </w:r>
            <w:r/>
          </w:p>
          <w:p>
            <w:pPr>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 xml:space="preserve">（</w:t>
            </w:r>
            <w:r>
              <w:rPr>
                <w:rFonts w:hint="eastAsia"/>
                <w:b/>
                <w:color w:val="auto"/>
                <w:sz w:val="21"/>
                <w:szCs w:val="21"/>
                <w:highlight w:val="none"/>
                <w:lang w:val="en-US" w:eastAsia="zh-CN"/>
              </w:rPr>
              <w:t xml:space="preserve">35</w:t>
            </w:r>
            <w:r>
              <w:rPr>
                <w:rFonts w:hint="eastAsia" w:ascii="Times New Roman" w:hAnsi="Times New Roman"/>
                <w:b/>
                <w:color w:val="auto"/>
                <w:sz w:val="21"/>
                <w:szCs w:val="21"/>
                <w:highlight w:val="none"/>
              </w:rPr>
              <w:t xml:space="preserve">分）</w:t>
            </w:r>
            <w:r/>
          </w:p>
        </w:tc>
        <w:tc>
          <w:tcPr>
            <w:tcW w:w="1334" w:type="dxa"/>
            <w:vAlign w:val="center"/>
            <w:textDirection w:val="lrTb"/>
            <w:noWrap w:val="false"/>
          </w:tcPr>
          <w:p>
            <w:pPr>
              <w:jc w:val="left"/>
              <w:rPr>
                <w:rFonts w:ascii="Times New Roman" w:hAnsi="Times New Roman"/>
                <w:b/>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技术服务方案</w:t>
            </w:r>
            <w:r/>
          </w:p>
        </w:tc>
        <w:tc>
          <w:tcPr>
            <w:tcW w:w="6134" w:type="dxa"/>
            <w:vAlign w:val="center"/>
            <w:textDirection w:val="lrTb"/>
            <w:noWrap w:val="false"/>
          </w:tcPr>
          <w:p>
            <w:pP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根据供应商提供的对本项目目标、范围和对项目需求的理解和把握程度</w:t>
            </w:r>
            <w:r>
              <w:rPr>
                <w:rFonts w:hint="eastAsia" w:ascii="Times New Roman" w:hAnsi="Times New Roman"/>
                <w:color w:val="auto"/>
                <w:sz w:val="21"/>
                <w:szCs w:val="21"/>
                <w:highlight w:val="none"/>
                <w:lang w:eastAsia="zh-CN"/>
              </w:rPr>
              <w:t xml:space="preserve">以及</w:t>
            </w:r>
            <w:r>
              <w:rPr>
                <w:rFonts w:hint="eastAsia" w:ascii="Times New Roman" w:hAnsi="Times New Roman"/>
                <w:color w:val="auto"/>
                <w:sz w:val="21"/>
                <w:szCs w:val="21"/>
                <w:highlight w:val="none"/>
                <w:lang w:val="en-US" w:eastAsia="zh-CN"/>
              </w:rPr>
              <w:t xml:space="preserve">技术服务方案（</w:t>
            </w:r>
            <w:r>
              <w:rPr>
                <w:rFonts w:hint="eastAsia" w:ascii="Times New Roman" w:hAnsi="Times New Roman" w:eastAsia="宋体" w:cs="宋体"/>
                <w:color w:val="auto"/>
                <w:sz w:val="21"/>
                <w:szCs w:val="21"/>
                <w:highlight w:val="none"/>
                <w:lang w:val="en-US" w:eastAsia="zh-CN"/>
              </w:rPr>
              <w:t xml:space="preserve">包括但不限于技术路线阐述、</w:t>
            </w:r>
            <w:r>
              <w:rPr>
                <w:rFonts w:hint="eastAsia" w:ascii="Times New Roman" w:hAnsi="Times New Roman" w:eastAsia="宋体" w:cs="宋体"/>
                <w:color w:val="auto"/>
                <w:sz w:val="21"/>
                <w:szCs w:val="21"/>
                <w:highlight w:val="none"/>
              </w:rPr>
              <w:t xml:space="preserve">整体技术目标、检测作业流程及标准和工艺验证</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val="en-US" w:eastAsia="zh-CN"/>
              </w:rPr>
              <w:t xml:space="preserve">技术能力保障等</w:t>
            </w:r>
            <w:r>
              <w:rPr>
                <w:rFonts w:hint="eastAsia" w:ascii="Times New Roman" w:hAnsi="Times New Roman"/>
                <w:color w:val="auto"/>
                <w:sz w:val="21"/>
                <w:szCs w:val="21"/>
                <w:highlight w:val="none"/>
                <w:lang w:val="en-US" w:eastAsia="zh-CN"/>
              </w:rPr>
              <w:t xml:space="preserve">）</w:t>
            </w:r>
            <w:r>
              <w:rPr>
                <w:rFonts w:hint="eastAsia" w:ascii="Times New Roman" w:hAnsi="Times New Roman"/>
                <w:color w:val="auto"/>
                <w:sz w:val="21"/>
                <w:szCs w:val="21"/>
                <w:highlight w:val="none"/>
              </w:rPr>
              <w:t xml:space="preserve">进行综合评审：</w:t>
            </w:r>
            <w:r/>
          </w:p>
          <w:p>
            <w:pP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实施方案全面，细致，有针对性，贴合项目需求的得</w:t>
            </w:r>
            <w:r>
              <w:rPr>
                <w:rFonts w:hint="eastAsia" w:ascii="Times New Roman" w:hAnsi="Times New Roman"/>
                <w:color w:val="auto"/>
                <w:sz w:val="21"/>
                <w:szCs w:val="21"/>
                <w:highlight w:val="none"/>
                <w:lang w:val="en-US" w:eastAsia="zh-CN"/>
              </w:rPr>
              <w:t xml:space="preserve">5</w:t>
            </w:r>
            <w:r>
              <w:rPr>
                <w:rFonts w:hint="eastAsia" w:ascii="Times New Roman" w:hAnsi="Times New Roman"/>
                <w:color w:val="auto"/>
                <w:sz w:val="21"/>
                <w:szCs w:val="21"/>
                <w:highlight w:val="none"/>
              </w:rPr>
              <w:t xml:space="preserve">分；</w:t>
            </w:r>
            <w:r/>
          </w:p>
          <w:p>
            <w:pP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实施方案</w:t>
            </w:r>
            <w:r>
              <w:rPr>
                <w:rFonts w:hint="eastAsia" w:ascii="Times New Roman" w:hAnsi="Times New Roman"/>
                <w:color w:val="auto"/>
                <w:sz w:val="21"/>
                <w:szCs w:val="21"/>
                <w:highlight w:val="none"/>
                <w:lang w:eastAsia="zh-CN"/>
              </w:rPr>
              <w:t xml:space="preserve">的</w:t>
            </w:r>
            <w:r>
              <w:rPr>
                <w:rFonts w:hint="eastAsia" w:ascii="Times New Roman" w:hAnsi="Times New Roman"/>
                <w:color w:val="auto"/>
                <w:sz w:val="21"/>
                <w:szCs w:val="21"/>
                <w:highlight w:val="none"/>
              </w:rPr>
              <w:t xml:space="preserve">全面</w:t>
            </w:r>
            <w:r>
              <w:rPr>
                <w:rFonts w:hint="eastAsia" w:ascii="Times New Roman" w:hAnsi="Times New Roman"/>
                <w:color w:val="auto"/>
                <w:sz w:val="21"/>
                <w:szCs w:val="21"/>
                <w:highlight w:val="none"/>
                <w:lang w:eastAsia="zh-CN"/>
              </w:rPr>
              <w:t xml:space="preserve">性</w:t>
            </w:r>
            <w:r>
              <w:rPr>
                <w:rFonts w:hint="eastAsia" w:ascii="Times New Roman" w:hAnsi="Times New Roman"/>
                <w:color w:val="auto"/>
                <w:sz w:val="21"/>
                <w:szCs w:val="21"/>
                <w:highlight w:val="none"/>
              </w:rPr>
              <w:t xml:space="preserve">，细致</w:t>
            </w:r>
            <w:r>
              <w:rPr>
                <w:rFonts w:hint="eastAsia" w:ascii="Times New Roman" w:hAnsi="Times New Roman"/>
                <w:color w:val="auto"/>
                <w:sz w:val="21"/>
                <w:szCs w:val="21"/>
                <w:highlight w:val="none"/>
                <w:lang w:eastAsia="zh-CN"/>
              </w:rPr>
              <w:t xml:space="preserve">性</w:t>
            </w:r>
            <w:r>
              <w:rPr>
                <w:rFonts w:hint="eastAsia" w:ascii="Times New Roman" w:hAnsi="Times New Roman"/>
                <w:color w:val="auto"/>
                <w:sz w:val="21"/>
                <w:szCs w:val="21"/>
                <w:highlight w:val="none"/>
              </w:rPr>
              <w:t xml:space="preserve">，</w:t>
            </w:r>
            <w:r>
              <w:rPr>
                <w:rFonts w:hint="eastAsia" w:ascii="Times New Roman" w:hAnsi="Times New Roman"/>
                <w:color w:val="auto"/>
                <w:sz w:val="21"/>
                <w:szCs w:val="21"/>
                <w:highlight w:val="none"/>
                <w:lang w:eastAsia="zh-CN"/>
              </w:rPr>
              <w:t xml:space="preserve">针对性一般</w:t>
            </w:r>
            <w:r>
              <w:rPr>
                <w:rFonts w:hint="eastAsia" w:ascii="Times New Roman" w:hAnsi="Times New Roman"/>
                <w:color w:val="auto"/>
                <w:sz w:val="21"/>
                <w:szCs w:val="21"/>
                <w:highlight w:val="none"/>
              </w:rPr>
              <w:t xml:space="preserve">得</w:t>
            </w:r>
            <w:r>
              <w:rPr>
                <w:rFonts w:hint="eastAsia" w:ascii="Times New Roman" w:hAnsi="Times New Roman"/>
                <w:color w:val="auto"/>
                <w:sz w:val="21"/>
                <w:szCs w:val="21"/>
                <w:highlight w:val="none"/>
                <w:lang w:val="en-US" w:eastAsia="zh-CN"/>
              </w:rPr>
              <w:t xml:space="preserve">3</w:t>
            </w:r>
            <w:r>
              <w:rPr>
                <w:rFonts w:hint="eastAsia" w:ascii="Times New Roman" w:hAnsi="Times New Roman"/>
                <w:color w:val="auto"/>
                <w:sz w:val="21"/>
                <w:szCs w:val="21"/>
                <w:highlight w:val="none"/>
              </w:rPr>
              <w:t xml:space="preserve">分；</w:t>
            </w:r>
            <w:r/>
          </w:p>
          <w:p>
            <w:pP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实施方案全面性，细致性，针对性较差得</w:t>
            </w:r>
            <w:r>
              <w:rPr>
                <w:rFonts w:hint="eastAsia" w:ascii="Times New Roman" w:hAnsi="Times New Roman"/>
                <w:color w:val="auto"/>
                <w:sz w:val="21"/>
                <w:szCs w:val="21"/>
                <w:highlight w:val="none"/>
                <w:lang w:val="en-US" w:eastAsia="zh-CN"/>
              </w:rPr>
              <w:t xml:space="preserve">1</w:t>
            </w:r>
            <w:r>
              <w:rPr>
                <w:rFonts w:hint="eastAsia" w:ascii="Times New Roman" w:hAnsi="Times New Roman"/>
                <w:color w:val="auto"/>
                <w:sz w:val="21"/>
                <w:szCs w:val="21"/>
                <w:highlight w:val="none"/>
              </w:rPr>
              <w:t xml:space="preserve">分；</w:t>
            </w:r>
            <w:r/>
          </w:p>
          <w:p>
            <w:pPr>
              <w:rPr>
                <w:rFonts w:hint="eastAsia" w:ascii="Times New Roman" w:hAnsi="Times New Roman"/>
                <w:color w:val="auto"/>
                <w:sz w:val="21"/>
                <w:szCs w:val="21"/>
                <w:highlight w:val="none"/>
                <w:lang w:val="en-US" w:eastAsia="zh-CN" w:bidi="ar-SA"/>
              </w:rPr>
            </w:pPr>
            <w:r>
              <w:rPr>
                <w:rFonts w:hint="eastAsia" w:ascii="Times New Roman" w:hAnsi="Times New Roman"/>
                <w:color w:val="auto"/>
                <w:sz w:val="21"/>
                <w:szCs w:val="21"/>
                <w:highlight w:val="none"/>
              </w:rPr>
              <w:t xml:space="preserve">未提供方案的不得分。</w:t>
            </w:r>
            <w:r/>
          </w:p>
        </w:tc>
        <w:tc>
          <w:tcPr>
            <w:tcW w:w="711" w:type="dxa"/>
            <w:vAlign w:val="center"/>
            <w:textDirection w:val="lrTb"/>
            <w:noWrap w:val="false"/>
          </w:tcPr>
          <w:p>
            <w:pPr>
              <w:jc w:val="center"/>
              <w:rPr>
                <w:rFonts w:hint="eastAsia" w:ascii="Times New Roman" w:hAnsi="Times New Roman" w:eastAsia="宋体"/>
                <w:color w:val="auto"/>
                <w:sz w:val="21"/>
                <w:szCs w:val="21"/>
                <w:highlight w:val="none"/>
                <w:lang w:val="en-US" w:eastAsia="zh-CN" w:bidi="ar-SA"/>
              </w:rPr>
            </w:pPr>
            <w:r>
              <w:rPr>
                <w:rFonts w:hint="eastAsia" w:ascii="Times New Roman" w:hAnsi="Times New Roman"/>
                <w:color w:val="auto"/>
                <w:sz w:val="21"/>
                <w:szCs w:val="21"/>
                <w:highlight w:val="none"/>
                <w:lang w:val="en-US" w:eastAsia="zh-CN"/>
              </w:rPr>
              <w:t xml:space="preserve">5</w:t>
            </w:r>
            <w:r/>
          </w:p>
        </w:tc>
      </w:tr>
      <w:tr>
        <w:trPr>
          <w:trHeight w:val="513"/>
        </w:trPr>
        <w:tc>
          <w:tcPr>
            <w:tcW w:w="1195" w:type="dxa"/>
            <w:vAlign w:val="center"/>
            <w:vMerge w:val="continue"/>
            <w:textDirection w:val="lrTb"/>
            <w:noWrap w:val="false"/>
          </w:tcPr>
          <w:p>
            <w:pPr>
              <w:widowControl/>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334" w:type="dxa"/>
            <w:vAlign w:val="center"/>
            <w:textDirection w:val="lrTb"/>
            <w:noWrap w:val="false"/>
          </w:tcPr>
          <w:p>
            <w:pPr>
              <w:jc w:val="left"/>
              <w:rPr>
                <w:rFonts w:hint="eastAsia" w:ascii="Times New Roman" w:hAnsi="Times New Roman"/>
                <w:bCs/>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安全管理制度</w:t>
            </w:r>
            <w:r/>
          </w:p>
        </w:tc>
        <w:tc>
          <w:tcPr>
            <w:tcW w:w="6134" w:type="dxa"/>
            <w:vAlign w:val="center"/>
            <w:textDirection w:val="lrTb"/>
            <w:noWrap w:val="false"/>
          </w:tcPr>
          <w:p>
            <w:pP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评委根据</w:t>
            </w:r>
            <w:r>
              <w:rPr>
                <w:rFonts w:hint="eastAsia" w:ascii="Times New Roman" w:hAnsi="Times New Roman" w:eastAsia="宋体" w:cs="宋体"/>
                <w:color w:val="auto"/>
                <w:sz w:val="21"/>
                <w:szCs w:val="21"/>
                <w:highlight w:val="none"/>
                <w:lang w:eastAsia="zh-CN"/>
              </w:rPr>
              <w:t xml:space="preserve">供应商</w:t>
            </w:r>
            <w:r>
              <w:rPr>
                <w:rFonts w:hint="eastAsia" w:ascii="Times New Roman" w:hAnsi="Times New Roman" w:eastAsia="宋体" w:cs="宋体"/>
                <w:color w:val="auto"/>
                <w:sz w:val="21"/>
                <w:szCs w:val="21"/>
                <w:highlight w:val="none"/>
              </w:rPr>
              <w:t xml:space="preserve">提供的安全管理制度，制订</w:t>
            </w:r>
            <w:r>
              <w:rPr>
                <w:rFonts w:hint="eastAsia" w:ascii="Times New Roman" w:hAnsi="Times New Roman" w:eastAsia="宋体" w:cs="宋体"/>
                <w:color w:val="auto"/>
                <w:sz w:val="21"/>
                <w:szCs w:val="21"/>
                <w:highlight w:val="none"/>
                <w:lang w:eastAsia="zh-CN"/>
              </w:rPr>
              <w:t xml:space="preserve">针对</w:t>
            </w:r>
            <w:r>
              <w:rPr>
                <w:rFonts w:hint="eastAsia" w:ascii="Times New Roman" w:hAnsi="Times New Roman" w:eastAsia="宋体" w:cs="宋体"/>
                <w:color w:val="auto"/>
                <w:sz w:val="21"/>
                <w:szCs w:val="21"/>
                <w:highlight w:val="none"/>
              </w:rPr>
              <w:t xml:space="preserve">无损检测工作现场容易引发安全生产事故的危险源、危险部位、危险环节等方面制定的现场安全管理制度</w:t>
            </w:r>
            <w:r>
              <w:rPr>
                <w:rFonts w:hint="eastAsia" w:ascii="Times New Roman" w:hAnsi="Times New Roman" w:eastAsia="宋体" w:cs="宋体"/>
                <w:color w:val="auto"/>
                <w:sz w:val="21"/>
                <w:szCs w:val="21"/>
                <w:highlight w:val="none"/>
                <w:lang w:eastAsia="zh-CN"/>
              </w:rPr>
              <w:t xml:space="preserve">管理方案，进行综合评审：</w:t>
            </w:r>
            <w:r/>
          </w:p>
          <w:p>
            <w:pP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方案全面，细致，有针对性，贴合项目需求的得</w:t>
            </w:r>
            <w:r>
              <w:rPr>
                <w:rFonts w:hint="eastAsia"/>
                <w:color w:val="auto"/>
                <w:sz w:val="21"/>
                <w:szCs w:val="21"/>
                <w:highlight w:val="none"/>
                <w:lang w:val="en-US" w:eastAsia="zh-CN"/>
              </w:rPr>
              <w:t xml:space="preserve">5</w:t>
            </w:r>
            <w:r>
              <w:rPr>
                <w:rFonts w:hint="eastAsia" w:ascii="Times New Roman" w:hAnsi="Times New Roman"/>
                <w:color w:val="auto"/>
                <w:sz w:val="21"/>
                <w:szCs w:val="21"/>
                <w:highlight w:val="none"/>
              </w:rPr>
              <w:t xml:space="preserve">分；</w:t>
            </w:r>
            <w:r/>
          </w:p>
          <w:p>
            <w:pP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方案不够全面，细致，针对性一般的，得</w:t>
            </w:r>
            <w:r>
              <w:rPr>
                <w:rFonts w:hint="eastAsia"/>
                <w:color w:val="auto"/>
                <w:sz w:val="21"/>
                <w:szCs w:val="21"/>
                <w:highlight w:val="none"/>
                <w:lang w:val="en-US" w:eastAsia="zh-CN"/>
              </w:rPr>
              <w:t xml:space="preserve">3</w:t>
            </w:r>
            <w:r>
              <w:rPr>
                <w:rFonts w:hint="eastAsia" w:ascii="Times New Roman" w:hAnsi="Times New Roman"/>
                <w:color w:val="auto"/>
                <w:sz w:val="21"/>
                <w:szCs w:val="21"/>
                <w:highlight w:val="none"/>
              </w:rPr>
              <w:t xml:space="preserve">分；</w:t>
            </w:r>
            <w:r/>
          </w:p>
          <w:p>
            <w:pP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方案全面性，细致性，针对性较差的，得</w:t>
            </w:r>
            <w:r>
              <w:rPr>
                <w:rFonts w:hint="eastAsia" w:ascii="Times New Roman" w:hAnsi="Times New Roman"/>
                <w:color w:val="auto"/>
                <w:sz w:val="21"/>
                <w:szCs w:val="21"/>
                <w:highlight w:val="none"/>
                <w:lang w:val="en-US" w:eastAsia="zh-CN"/>
              </w:rPr>
              <w:t xml:space="preserve">1</w:t>
            </w:r>
            <w:r>
              <w:rPr>
                <w:rFonts w:hint="eastAsia" w:ascii="Times New Roman" w:hAnsi="Times New Roman"/>
                <w:color w:val="auto"/>
                <w:sz w:val="21"/>
                <w:szCs w:val="21"/>
                <w:highlight w:val="none"/>
              </w:rPr>
              <w:t xml:space="preserve">分；</w:t>
            </w:r>
            <w:r/>
          </w:p>
          <w:p>
            <w:pPr>
              <w:jc w:val="left"/>
              <w:rPr>
                <w:rFonts w:hint="eastAsia" w:ascii="Times New Roman" w:hAnsi="Times New Roman"/>
                <w:color w:val="auto"/>
                <w:sz w:val="21"/>
                <w:szCs w:val="21"/>
                <w:highlight w:val="none"/>
                <w:lang w:val="en-US" w:eastAsia="zh-CN" w:bidi="ar-SA"/>
              </w:rPr>
            </w:pPr>
            <w:r>
              <w:rPr>
                <w:rFonts w:hint="eastAsia" w:ascii="Times New Roman" w:hAnsi="Times New Roman"/>
                <w:color w:val="auto"/>
                <w:sz w:val="21"/>
                <w:szCs w:val="21"/>
                <w:highlight w:val="none"/>
              </w:rPr>
              <w:t xml:space="preserve">未提供方案的不得分。</w:t>
            </w:r>
            <w:r/>
          </w:p>
        </w:tc>
        <w:tc>
          <w:tcPr>
            <w:tcW w:w="711" w:type="dxa"/>
            <w:vAlign w:val="center"/>
            <w:textDirection w:val="lrTb"/>
            <w:noWrap w:val="false"/>
          </w:tcPr>
          <w:p>
            <w:pPr>
              <w:jc w:val="center"/>
              <w:rPr>
                <w:rFonts w:hint="eastAsia" w:ascii="Times New Roman" w:hAnsi="Times New Roman" w:eastAsia="宋体"/>
                <w:color w:val="auto"/>
                <w:sz w:val="21"/>
                <w:szCs w:val="21"/>
                <w:highlight w:val="none"/>
                <w:lang w:val="en-US" w:eastAsia="zh-CN" w:bidi="ar-SA"/>
              </w:rPr>
            </w:pPr>
            <w:r>
              <w:rPr>
                <w:rFonts w:hint="eastAsia"/>
                <w:color w:val="auto"/>
                <w:sz w:val="21"/>
                <w:szCs w:val="21"/>
                <w:highlight w:val="none"/>
                <w:lang w:val="en-US" w:eastAsia="zh-CN"/>
              </w:rPr>
              <w:t xml:space="preserve">5</w:t>
            </w:r>
            <w:r/>
          </w:p>
        </w:tc>
      </w:tr>
      <w:tr>
        <w:trPr>
          <w:trHeight w:val="513"/>
        </w:trPr>
        <w:tc>
          <w:tcPr>
            <w:tcW w:w="1195" w:type="dxa"/>
            <w:vAlign w:val="center"/>
            <w:vMerge w:val="continue"/>
            <w:textDirection w:val="lrTb"/>
            <w:noWrap w:val="false"/>
          </w:tcPr>
          <w:p>
            <w:pPr>
              <w:widowControl/>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334" w:type="dxa"/>
            <w:vAlign w:val="center"/>
            <w:textDirection w:val="lrTb"/>
            <w:noWrap w:val="false"/>
          </w:tcPr>
          <w:p>
            <w:pPr>
              <w:jc w:val="left"/>
              <w:rPr>
                <w:rFonts w:hint="eastAsia" w:ascii="Times New Roman" w:hAnsi="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人员组织管理方案</w:t>
            </w:r>
            <w:r/>
          </w:p>
        </w:tc>
        <w:tc>
          <w:tcPr>
            <w:tcW w:w="6134" w:type="dxa"/>
            <w:vAlign w:val="center"/>
            <w:textDirection w:val="lrTb"/>
            <w:noWrap w:val="false"/>
          </w:tcPr>
          <w:p>
            <w:pPr>
              <w:jc w:val="left"/>
              <w:keepLines w:val="0"/>
              <w:keepNext w:val="0"/>
              <w:widowControl/>
              <w:rPr>
                <w:rFonts w:hint="eastAsia" w:ascii="Times New Roman" w:hAnsi="Times New Roman"/>
                <w:color w:val="auto"/>
                <w:sz w:val="21"/>
                <w:szCs w:val="21"/>
                <w:highlight w:val="none"/>
              </w:rPr>
              <w:suppressLineNumbers w:val="0"/>
            </w:pPr>
            <w:r>
              <w:rPr>
                <w:rFonts w:hint="eastAsia" w:ascii="Times New Roman" w:hAnsi="Times New Roman"/>
                <w:color w:val="auto"/>
                <w:sz w:val="21"/>
                <w:szCs w:val="21"/>
                <w:highlight w:val="none"/>
              </w:rPr>
              <w:t xml:space="preserve">根据本</w:t>
            </w:r>
            <w:r>
              <w:rPr>
                <w:rFonts w:hint="eastAsia" w:ascii="Times New Roman" w:hAnsi="Times New Roman" w:eastAsia="宋体" w:cs="宋体"/>
                <w:color w:val="auto"/>
                <w:sz w:val="21"/>
                <w:szCs w:val="21"/>
                <w:highlight w:val="none"/>
              </w:rPr>
              <w:t xml:space="preserve">项目的特点从人员组织管理、</w:t>
            </w:r>
            <w:r>
              <w:rPr>
                <w:rFonts w:hint="eastAsia" w:ascii="Times New Roman" w:hAnsi="Times New Roman" w:eastAsia="宋体" w:cs="宋体"/>
                <w:color w:val="auto"/>
                <w:sz w:val="21"/>
                <w:szCs w:val="21"/>
                <w:highlight w:val="none"/>
                <w:lang w:val="en-US" w:eastAsia="zh-CN"/>
              </w:rPr>
              <w:t xml:space="preserve">人员</w:t>
            </w:r>
            <w:r>
              <w:rPr>
                <w:rFonts w:hint="eastAsia" w:ascii="Times New Roman" w:hAnsi="Times New Roman" w:eastAsia="宋体" w:cs="宋体"/>
                <w:color w:val="auto"/>
                <w:sz w:val="21"/>
                <w:szCs w:val="21"/>
                <w:highlight w:val="none"/>
              </w:rPr>
              <w:t xml:space="preserve">保障方案</w:t>
            </w:r>
            <w:r>
              <w:rPr>
                <w:rFonts w:hint="eastAsia" w:ascii="Times New Roman" w:hAnsi="Times New Roman" w:eastAsia="宋体" w:cs="宋体"/>
                <w:color w:val="auto"/>
                <w:sz w:val="21"/>
                <w:szCs w:val="21"/>
                <w:highlight w:val="none"/>
                <w:lang w:eastAsia="zh-CN"/>
              </w:rPr>
              <w:t xml:space="preserve">、人员配置的合理性</w:t>
            </w:r>
            <w:r>
              <w:rPr>
                <w:rFonts w:hint="eastAsia" w:ascii="Times New Roman" w:hAnsi="Times New Roman" w:eastAsia="宋体" w:cs="宋体"/>
                <w:color w:val="auto"/>
                <w:sz w:val="21"/>
                <w:szCs w:val="21"/>
                <w:highlight w:val="none"/>
              </w:rPr>
              <w:t xml:space="preserve">、具有相应资质和经验的全职服务人员（包括项目</w:t>
            </w:r>
            <w:r>
              <w:rPr>
                <w:rFonts w:hint="eastAsia" w:ascii="Times New Roman" w:hAnsi="Times New Roman" w:eastAsia="宋体" w:cs="宋体"/>
                <w:color w:val="auto"/>
                <w:sz w:val="21"/>
                <w:szCs w:val="21"/>
                <w:highlight w:val="none"/>
                <w:lang w:eastAsia="zh-CN"/>
              </w:rPr>
              <w:t xml:space="preserve">负责人</w:t>
            </w:r>
            <w:r>
              <w:rPr>
                <w:rFonts w:hint="eastAsia" w:ascii="Times New Roman" w:hAnsi="Times New Roman" w:eastAsia="宋体" w:cs="宋体"/>
                <w:color w:val="auto"/>
                <w:sz w:val="21"/>
                <w:szCs w:val="21"/>
                <w:highlight w:val="none"/>
              </w:rPr>
              <w:t xml:space="preserve">、技术负责人、</w:t>
            </w:r>
            <w:r>
              <w:rPr>
                <w:rFonts w:hint="eastAsia" w:ascii="Times New Roman" w:hAnsi="Times New Roman" w:eastAsia="宋体" w:cs="宋体"/>
                <w:color w:val="auto"/>
                <w:sz w:val="21"/>
                <w:szCs w:val="21"/>
                <w:highlight w:val="none"/>
                <w:lang w:val="en-US" w:eastAsia="zh-CN"/>
              </w:rPr>
              <w:t xml:space="preserve">安全管理人员、</w:t>
            </w:r>
            <w:r>
              <w:rPr>
                <w:rFonts w:hint="eastAsia" w:ascii="Times New Roman" w:hAnsi="Times New Roman" w:eastAsia="宋体" w:cs="宋体"/>
                <w:color w:val="auto"/>
                <w:sz w:val="21"/>
                <w:szCs w:val="21"/>
                <w:highlight w:val="none"/>
              </w:rPr>
              <w:t xml:space="preserve">质量负责人、</w:t>
            </w:r>
            <w:r>
              <w:rPr>
                <w:rFonts w:hint="eastAsia" w:ascii="Times New Roman" w:hAnsi="Times New Roman" w:eastAsia="宋体" w:cs="宋体"/>
                <w:color w:val="auto"/>
                <w:sz w:val="21"/>
                <w:szCs w:val="21"/>
                <w:highlight w:val="none"/>
                <w:lang w:val="en-US" w:eastAsia="zh-CN"/>
              </w:rPr>
              <w:t xml:space="preserve">供应商所拥有的可调配</w:t>
            </w:r>
            <w:r>
              <w:rPr>
                <w:rFonts w:hint="eastAsia"/>
                <w:color w:val="auto"/>
                <w:highlight w:val="none"/>
              </w:rPr>
              <w:t xml:space="preserve">Ⅱ</w:t>
            </w:r>
            <w:r>
              <w:rPr>
                <w:rFonts w:hint="eastAsia" w:ascii="Times New Roman" w:hAnsi="Times New Roman" w:eastAsia="宋体" w:cs="宋体"/>
                <w:color w:val="auto"/>
                <w:sz w:val="21"/>
                <w:szCs w:val="21"/>
                <w:highlight w:val="none"/>
                <w:lang w:val="en-US" w:eastAsia="zh-CN"/>
              </w:rPr>
              <w:t xml:space="preserve">级</w:t>
            </w:r>
            <w:r>
              <w:rPr>
                <w:rFonts w:hint="eastAsia" w:cs="宋体"/>
                <w:color w:val="auto"/>
                <w:sz w:val="21"/>
                <w:szCs w:val="21"/>
                <w:highlight w:val="none"/>
                <w:lang w:val="en-US" w:eastAsia="zh-CN"/>
              </w:rPr>
              <w:t xml:space="preserve">及</w:t>
            </w:r>
            <w:r>
              <w:rPr>
                <w:rFonts w:hint="eastAsia" w:ascii="Times New Roman" w:hAnsi="Times New Roman" w:eastAsia="宋体" w:cs="宋体"/>
                <w:color w:val="auto"/>
                <w:sz w:val="21"/>
                <w:szCs w:val="21"/>
                <w:highlight w:val="none"/>
                <w:lang w:val="en-US" w:eastAsia="zh-CN"/>
              </w:rPr>
              <w:t xml:space="preserve">以上无损检测</w:t>
            </w:r>
            <w:r>
              <w:rPr>
                <w:rFonts w:hint="default" w:ascii="Times New Roman" w:hAnsi="Times New Roman" w:eastAsia="宋体" w:cs="宋体"/>
                <w:color w:val="auto"/>
                <w:sz w:val="21"/>
                <w:szCs w:val="21"/>
                <w:highlight w:val="none"/>
                <w:lang w:val="en-US" w:eastAsia="zh-CN"/>
              </w:rPr>
              <w:t xml:space="preserve">人员</w:t>
            </w:r>
            <w:r>
              <w:rPr>
                <w:rFonts w:hint="eastAsia" w:ascii="Times New Roman" w:hAnsi="Times New Roman" w:eastAsia="宋体" w:cs="宋体"/>
                <w:color w:val="auto"/>
                <w:sz w:val="21"/>
                <w:szCs w:val="21"/>
                <w:highlight w:val="none"/>
              </w:rPr>
              <w:t xml:space="preserve">等进行综合评审：</w:t>
            </w:r>
            <w:r/>
          </w:p>
          <w:p>
            <w:pP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方案全面，细致，有针对性，贴合项目需求的得</w:t>
            </w:r>
            <w:r>
              <w:rPr>
                <w:rFonts w:hint="eastAsia"/>
                <w:color w:val="auto"/>
                <w:sz w:val="21"/>
                <w:szCs w:val="21"/>
                <w:highlight w:val="none"/>
                <w:lang w:val="en-US" w:eastAsia="zh-CN"/>
              </w:rPr>
              <w:t xml:space="preserve">5</w:t>
            </w:r>
            <w:r>
              <w:rPr>
                <w:rFonts w:hint="eastAsia" w:ascii="Times New Roman" w:hAnsi="Times New Roman"/>
                <w:color w:val="auto"/>
                <w:sz w:val="21"/>
                <w:szCs w:val="21"/>
                <w:highlight w:val="none"/>
              </w:rPr>
              <w:t xml:space="preserve">分；</w:t>
            </w:r>
            <w:r/>
          </w:p>
          <w:p>
            <w:pP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方案不够全面，细致，针对性一般的，得</w:t>
            </w:r>
            <w:r>
              <w:rPr>
                <w:rFonts w:hint="eastAsia"/>
                <w:color w:val="auto"/>
                <w:sz w:val="21"/>
                <w:szCs w:val="21"/>
                <w:highlight w:val="none"/>
                <w:lang w:val="en-US" w:eastAsia="zh-CN"/>
              </w:rPr>
              <w:t xml:space="preserve">3</w:t>
            </w:r>
            <w:r>
              <w:rPr>
                <w:rFonts w:hint="eastAsia" w:ascii="Times New Roman" w:hAnsi="Times New Roman"/>
                <w:color w:val="auto"/>
                <w:sz w:val="21"/>
                <w:szCs w:val="21"/>
                <w:highlight w:val="none"/>
              </w:rPr>
              <w:t xml:space="preserve">分；</w:t>
            </w:r>
            <w:r/>
          </w:p>
          <w:p>
            <w:pPr>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方案全面性，细致性，针对性较差的，得</w:t>
            </w:r>
            <w:r>
              <w:rPr>
                <w:rFonts w:hint="eastAsia" w:ascii="Times New Roman" w:hAnsi="Times New Roman"/>
                <w:color w:val="auto"/>
                <w:sz w:val="21"/>
                <w:szCs w:val="21"/>
                <w:highlight w:val="none"/>
                <w:lang w:val="en-US" w:eastAsia="zh-CN"/>
              </w:rPr>
              <w:t xml:space="preserve">1</w:t>
            </w:r>
            <w:r>
              <w:rPr>
                <w:rFonts w:hint="eastAsia" w:ascii="Times New Roman" w:hAnsi="Times New Roman"/>
                <w:color w:val="auto"/>
                <w:sz w:val="21"/>
                <w:szCs w:val="21"/>
                <w:highlight w:val="none"/>
              </w:rPr>
              <w:t xml:space="preserve">分；</w:t>
            </w:r>
            <w:r/>
          </w:p>
          <w:p>
            <w:pPr>
              <w:rPr>
                <w:rFonts w:hint="eastAsia" w:ascii="Times New Roman" w:hAnsi="Times New Roman"/>
                <w:color w:val="auto"/>
                <w:sz w:val="21"/>
                <w:szCs w:val="21"/>
                <w:highlight w:val="none"/>
                <w:lang w:val="en-US" w:eastAsia="zh-CN" w:bidi="ar-SA"/>
              </w:rPr>
            </w:pPr>
            <w:r>
              <w:rPr>
                <w:rFonts w:hint="eastAsia" w:ascii="Times New Roman" w:hAnsi="Times New Roman"/>
                <w:color w:val="auto"/>
                <w:sz w:val="21"/>
                <w:szCs w:val="21"/>
                <w:highlight w:val="none"/>
              </w:rPr>
              <w:t xml:space="preserve">未提供方案的不得分。</w:t>
            </w:r>
            <w:r/>
          </w:p>
        </w:tc>
        <w:tc>
          <w:tcPr>
            <w:tcW w:w="711" w:type="dxa"/>
            <w:vAlign w:val="center"/>
            <w:textDirection w:val="lrTb"/>
            <w:noWrap w:val="false"/>
          </w:tcPr>
          <w:p>
            <w:pPr>
              <w:jc w:val="center"/>
              <w:rPr>
                <w:rFonts w:hint="eastAsia" w:ascii="Times New Roman" w:hAnsi="Times New Roman"/>
                <w:color w:val="auto"/>
                <w:sz w:val="21"/>
                <w:szCs w:val="21"/>
                <w:highlight w:val="none"/>
                <w:lang w:val="en-US" w:eastAsia="zh-CN" w:bidi="ar-SA"/>
              </w:rPr>
            </w:pPr>
            <w:r>
              <w:rPr>
                <w:rFonts w:hint="eastAsia"/>
                <w:color w:val="auto"/>
                <w:sz w:val="21"/>
                <w:szCs w:val="21"/>
                <w:highlight w:val="none"/>
                <w:lang w:val="en-US" w:eastAsia="zh-CN"/>
              </w:rPr>
              <w:t xml:space="preserve">5</w:t>
            </w:r>
            <w:r/>
          </w:p>
        </w:tc>
      </w:tr>
      <w:tr>
        <w:trPr>
          <w:trHeight w:val="513"/>
        </w:trPr>
        <w:tc>
          <w:tcPr>
            <w:tcW w:w="1195" w:type="dxa"/>
            <w:vAlign w:val="center"/>
            <w:vMerge w:val="continue"/>
            <w:textDirection w:val="lrTb"/>
            <w:noWrap w:val="false"/>
          </w:tcPr>
          <w:p>
            <w:pPr>
              <w:widowControl/>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334" w:type="dxa"/>
            <w:vAlign w:val="center"/>
            <w:textDirection w:val="lrTb"/>
            <w:noWrap w:val="false"/>
          </w:tcPr>
          <w:p>
            <w:pPr>
              <w:jc w:val="left"/>
              <w:rPr>
                <w:rFonts w:hint="eastAsia" w:ascii="Times New Roman" w:hAnsi="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服务承诺及服务质量保障方案</w:t>
            </w:r>
            <w:r/>
          </w:p>
        </w:tc>
        <w:tc>
          <w:tcPr>
            <w:tcW w:w="6134" w:type="dxa"/>
            <w:vAlign w:val="center"/>
            <w:textDirection w:val="lrTb"/>
            <w:noWrap w:val="false"/>
          </w:tcPr>
          <w:p>
            <w:pPr>
              <w:jc w:val="left"/>
              <w:rPr>
                <w:rFonts w:hint="eastAsia" w:ascii="Times New Roman" w:hAnsi="Times New Roman" w:eastAsia="宋体" w:cs="宋体"/>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根据供应商提供的对本</w:t>
            </w:r>
            <w:r>
              <w:rPr>
                <w:rFonts w:hint="eastAsia" w:ascii="Times New Roman" w:hAnsi="Times New Roman" w:eastAsia="宋体" w:cs="宋体"/>
                <w:color w:val="auto"/>
                <w:sz w:val="21"/>
                <w:szCs w:val="21"/>
                <w:highlight w:val="none"/>
                <w:lang w:val="en-US" w:eastAsia="zh-CN"/>
              </w:rPr>
              <w:t xml:space="preserve">项目的服务承诺及质量保障方案（包括但不限于各项服务承诺及检验检测管理制度、检验检测责任制度、服务质量管理制度等方面）进行综合评分：</w:t>
            </w:r>
            <w:r/>
          </w:p>
          <w:p>
            <w:pPr>
              <w:jc w:val="left"/>
              <w:rPr>
                <w:rFonts w:ascii="Times New Roman" w:hAnsi="Times New Roman" w:eastAsia="宋体" w:cs="宋体"/>
                <w:color w:val="auto"/>
                <w:sz w:val="21"/>
                <w:szCs w:val="21"/>
                <w:highlight w:val="none"/>
                <w:lang w:val="en-US" w:eastAsia="zh-CN"/>
              </w:rPr>
            </w:pPr>
            <w:r>
              <w:rPr>
                <w:rFonts w:ascii="Times New Roman" w:hAnsi="Times New Roman" w:eastAsia="宋体" w:cs="宋体"/>
                <w:color w:val="auto"/>
                <w:sz w:val="21"/>
                <w:szCs w:val="21"/>
                <w:highlight w:val="none"/>
                <w:lang w:val="en-US" w:eastAsia="zh-CN"/>
              </w:rPr>
              <w:t xml:space="preserve">方案全面，细致，有针对性，贴合项目需求的得</w:t>
            </w:r>
            <w:r>
              <w:rPr>
                <w:rFonts w:hint="eastAsia" w:cs="宋体"/>
                <w:color w:val="auto"/>
                <w:sz w:val="21"/>
                <w:szCs w:val="21"/>
                <w:highlight w:val="none"/>
                <w:lang w:val="en-US" w:eastAsia="zh-CN"/>
              </w:rPr>
              <w:t xml:space="preserve">5</w:t>
            </w:r>
            <w:r>
              <w:rPr>
                <w:rFonts w:ascii="Times New Roman" w:hAnsi="Times New Roman" w:eastAsia="宋体" w:cs="宋体"/>
                <w:color w:val="auto"/>
                <w:sz w:val="21"/>
                <w:szCs w:val="21"/>
                <w:highlight w:val="none"/>
                <w:lang w:val="en-US" w:eastAsia="zh-CN"/>
              </w:rPr>
              <w:t xml:space="preserve">分；</w:t>
            </w:r>
            <w:r/>
          </w:p>
          <w:p>
            <w:pPr>
              <w:jc w:val="left"/>
              <w:rPr>
                <w:rFonts w:ascii="Times New Roman" w:hAnsi="Times New Roman"/>
                <w:color w:val="auto"/>
                <w:sz w:val="21"/>
                <w:szCs w:val="21"/>
                <w:highlight w:val="none"/>
                <w:lang w:val="en-US" w:eastAsia="zh-CN"/>
              </w:rPr>
            </w:pPr>
            <w:r>
              <w:rPr>
                <w:rFonts w:ascii="Times New Roman" w:hAnsi="Times New Roman"/>
                <w:color w:val="auto"/>
                <w:sz w:val="21"/>
                <w:szCs w:val="21"/>
                <w:highlight w:val="none"/>
                <w:lang w:val="en-US" w:eastAsia="zh-CN"/>
              </w:rPr>
              <w:t xml:space="preserve">方案不够全面，细致，针对性一般的，得</w:t>
            </w:r>
            <w:r>
              <w:rPr>
                <w:rFonts w:hint="eastAsia"/>
                <w:color w:val="auto"/>
                <w:sz w:val="21"/>
                <w:szCs w:val="21"/>
                <w:highlight w:val="none"/>
                <w:lang w:val="en-US" w:eastAsia="zh-CN"/>
              </w:rPr>
              <w:t xml:space="preserve">3</w:t>
            </w:r>
            <w:r>
              <w:rPr>
                <w:rFonts w:ascii="Times New Roman" w:hAnsi="Times New Roman"/>
                <w:color w:val="auto"/>
                <w:sz w:val="21"/>
                <w:szCs w:val="21"/>
                <w:highlight w:val="none"/>
                <w:lang w:val="en-US" w:eastAsia="zh-CN"/>
              </w:rPr>
              <w:t xml:space="preserve">分；</w:t>
            </w:r>
            <w:r/>
          </w:p>
          <w:p>
            <w:pPr>
              <w:jc w:val="left"/>
              <w:rPr>
                <w:rFonts w:ascii="Times New Roman" w:hAnsi="Times New Roman"/>
                <w:color w:val="auto"/>
                <w:sz w:val="21"/>
                <w:szCs w:val="21"/>
                <w:highlight w:val="none"/>
                <w:lang w:val="en-US" w:eastAsia="zh-CN"/>
              </w:rPr>
            </w:pPr>
            <w:r>
              <w:rPr>
                <w:rFonts w:ascii="Times New Roman" w:hAnsi="Times New Roman"/>
                <w:color w:val="auto"/>
                <w:sz w:val="21"/>
                <w:szCs w:val="21"/>
                <w:highlight w:val="none"/>
                <w:lang w:val="en-US" w:eastAsia="zh-CN"/>
              </w:rPr>
              <w:t xml:space="preserve">方案全面性，细致性，针对性较差的，得1分；</w:t>
            </w:r>
            <w:r/>
          </w:p>
          <w:p>
            <w:pPr>
              <w:jc w:val="left"/>
              <w:rPr>
                <w:rFonts w:hint="eastAsia" w:ascii="Times New Roman" w:hAnsi="Times New Roman"/>
                <w:color w:val="auto"/>
                <w:sz w:val="21"/>
                <w:szCs w:val="21"/>
                <w:highlight w:val="none"/>
                <w:lang w:val="en-US" w:eastAsia="zh-CN" w:bidi="ar-SA"/>
              </w:rPr>
            </w:pPr>
            <w:r>
              <w:rPr>
                <w:rFonts w:ascii="Times New Roman" w:hAnsi="Times New Roman"/>
                <w:color w:val="auto"/>
                <w:sz w:val="21"/>
                <w:szCs w:val="21"/>
                <w:highlight w:val="none"/>
                <w:lang w:val="en-US" w:eastAsia="zh-CN"/>
              </w:rPr>
              <w:t xml:space="preserve">未提供方案的不得分。</w:t>
            </w:r>
            <w:r/>
          </w:p>
        </w:tc>
        <w:tc>
          <w:tcPr>
            <w:tcW w:w="711" w:type="dxa"/>
            <w:vAlign w:val="center"/>
            <w:textDirection w:val="lrTb"/>
            <w:noWrap w:val="false"/>
          </w:tcPr>
          <w:p>
            <w:pPr>
              <w:jc w:val="center"/>
              <w:rPr>
                <w:rFonts w:hint="eastAsia" w:ascii="Times New Roman" w:hAnsi="Times New Roman"/>
                <w:color w:val="auto"/>
                <w:sz w:val="21"/>
                <w:szCs w:val="21"/>
                <w:highlight w:val="none"/>
                <w:lang w:val="en-US" w:eastAsia="zh-CN" w:bidi="ar-SA"/>
              </w:rPr>
            </w:pPr>
            <w:r>
              <w:rPr>
                <w:rFonts w:hint="eastAsia"/>
                <w:color w:val="auto"/>
                <w:sz w:val="21"/>
                <w:szCs w:val="21"/>
                <w:highlight w:val="none"/>
                <w:lang w:val="en-US" w:eastAsia="zh-CN"/>
              </w:rPr>
              <w:t xml:space="preserve">5</w:t>
            </w:r>
            <w:r/>
          </w:p>
        </w:tc>
      </w:tr>
      <w:tr>
        <w:trPr>
          <w:trHeight w:val="513"/>
        </w:trPr>
        <w:tc>
          <w:tcPr>
            <w:tcW w:w="1195" w:type="dxa"/>
            <w:vAlign w:val="center"/>
            <w:vMerge w:val="continue"/>
            <w:textDirection w:val="lrTb"/>
            <w:noWrap w:val="false"/>
          </w:tcPr>
          <w:p>
            <w:pPr>
              <w:widowControl/>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334" w:type="dxa"/>
            <w:vAlign w:val="center"/>
            <w:textDirection w:val="lrTb"/>
            <w:noWrap w:val="false"/>
          </w:tcPr>
          <w:p>
            <w:pPr>
              <w:jc w:val="left"/>
              <w:rPr>
                <w:rFonts w:hint="eastAsia" w:ascii="Times New Roman" w:hAnsi="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设备配置及相关保障方案</w:t>
            </w:r>
            <w:r/>
          </w:p>
        </w:tc>
        <w:tc>
          <w:tcPr>
            <w:tcW w:w="6134" w:type="dxa"/>
            <w:vAlign w:val="center"/>
            <w:textDirection w:val="lrTb"/>
            <w:noWrap w:val="false"/>
          </w:tcPr>
          <w:p>
            <w:pPr>
              <w:jc w:val="left"/>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根据供应商提供的对本项目的设备配置方案（包括但不限于辅助设备配备情况、设备管理方案等）进行综合评分：</w:t>
            </w:r>
            <w:r/>
          </w:p>
          <w:p>
            <w:pPr>
              <w:jc w:val="left"/>
              <w:rPr>
                <w:rFonts w:ascii="Times New Roman" w:hAnsi="Times New Roman" w:eastAsia="宋体" w:cs="宋体"/>
                <w:color w:val="auto"/>
                <w:sz w:val="21"/>
                <w:szCs w:val="21"/>
                <w:highlight w:val="none"/>
                <w:lang w:val="en-US" w:eastAsia="zh-CN"/>
              </w:rPr>
            </w:pPr>
            <w:r>
              <w:rPr>
                <w:rFonts w:ascii="Times New Roman" w:hAnsi="Times New Roman" w:eastAsia="宋体" w:cs="宋体"/>
                <w:color w:val="auto"/>
                <w:sz w:val="21"/>
                <w:szCs w:val="21"/>
                <w:highlight w:val="none"/>
                <w:lang w:val="en-US" w:eastAsia="zh-CN"/>
              </w:rPr>
              <w:t xml:space="preserve">方案全面，细致，有针对性，贴合项目需求的得</w:t>
            </w:r>
            <w:r>
              <w:rPr>
                <w:rFonts w:hint="eastAsia" w:cs="宋体"/>
                <w:color w:val="auto"/>
                <w:sz w:val="21"/>
                <w:szCs w:val="21"/>
                <w:highlight w:val="none"/>
                <w:lang w:val="en-US" w:eastAsia="zh-CN"/>
              </w:rPr>
              <w:t xml:space="preserve">5</w:t>
            </w:r>
            <w:r>
              <w:rPr>
                <w:rFonts w:ascii="Times New Roman" w:hAnsi="Times New Roman" w:eastAsia="宋体" w:cs="宋体"/>
                <w:color w:val="auto"/>
                <w:sz w:val="21"/>
                <w:szCs w:val="21"/>
                <w:highlight w:val="none"/>
                <w:lang w:val="en-US" w:eastAsia="zh-CN"/>
              </w:rPr>
              <w:t xml:space="preserve">分；</w:t>
            </w:r>
            <w:r/>
          </w:p>
          <w:p>
            <w:pPr>
              <w:jc w:val="left"/>
              <w:rPr>
                <w:rFonts w:ascii="Times New Roman" w:hAnsi="Times New Roman" w:eastAsia="宋体" w:cs="宋体"/>
                <w:color w:val="auto"/>
                <w:sz w:val="21"/>
                <w:szCs w:val="21"/>
                <w:highlight w:val="none"/>
                <w:lang w:val="en-US" w:eastAsia="zh-CN"/>
              </w:rPr>
            </w:pPr>
            <w:r>
              <w:rPr>
                <w:rFonts w:ascii="Times New Roman" w:hAnsi="Times New Roman" w:eastAsia="宋体" w:cs="宋体"/>
                <w:color w:val="auto"/>
                <w:sz w:val="21"/>
                <w:szCs w:val="21"/>
                <w:highlight w:val="none"/>
                <w:lang w:val="en-US" w:eastAsia="zh-CN"/>
              </w:rPr>
              <w:t xml:space="preserve">方案不够全面，细致，针对性一般的，得</w:t>
            </w:r>
            <w:r>
              <w:rPr>
                <w:rFonts w:hint="eastAsia" w:cs="宋体"/>
                <w:color w:val="auto"/>
                <w:sz w:val="21"/>
                <w:szCs w:val="21"/>
                <w:highlight w:val="none"/>
                <w:lang w:val="en-US" w:eastAsia="zh-CN"/>
              </w:rPr>
              <w:t xml:space="preserve">3</w:t>
            </w:r>
            <w:r>
              <w:rPr>
                <w:rFonts w:ascii="Times New Roman" w:hAnsi="Times New Roman" w:eastAsia="宋体" w:cs="宋体"/>
                <w:color w:val="auto"/>
                <w:sz w:val="21"/>
                <w:szCs w:val="21"/>
                <w:highlight w:val="none"/>
                <w:lang w:val="en-US" w:eastAsia="zh-CN"/>
              </w:rPr>
              <w:t xml:space="preserve">分；</w:t>
            </w:r>
            <w:r/>
          </w:p>
          <w:p>
            <w:pPr>
              <w:jc w:val="left"/>
              <w:rPr>
                <w:rFonts w:ascii="Times New Roman" w:hAnsi="Times New Roman" w:eastAsia="宋体" w:cs="宋体"/>
                <w:color w:val="auto"/>
                <w:sz w:val="21"/>
                <w:szCs w:val="21"/>
                <w:highlight w:val="none"/>
                <w:lang w:val="en-US" w:eastAsia="zh-CN"/>
              </w:rPr>
            </w:pPr>
            <w:r>
              <w:rPr>
                <w:rFonts w:ascii="Times New Roman" w:hAnsi="Times New Roman" w:eastAsia="宋体" w:cs="宋体"/>
                <w:color w:val="auto"/>
                <w:sz w:val="21"/>
                <w:szCs w:val="21"/>
                <w:highlight w:val="none"/>
                <w:lang w:val="en-US" w:eastAsia="zh-CN"/>
              </w:rPr>
              <w:t xml:space="preserve">方案全面性，细致性，针对性较差的，得1分；</w:t>
            </w:r>
            <w:r/>
          </w:p>
          <w:p>
            <w:pPr>
              <w:jc w:val="left"/>
              <w:rPr>
                <w:rFonts w:hint="eastAsia" w:ascii="Times New Roman" w:hAnsi="Times New Roman"/>
                <w:color w:val="auto"/>
                <w:sz w:val="21"/>
                <w:szCs w:val="21"/>
                <w:highlight w:val="none"/>
                <w:lang w:val="en-US" w:eastAsia="zh-CN" w:bidi="ar-SA"/>
              </w:rPr>
            </w:pPr>
            <w:r>
              <w:rPr>
                <w:rFonts w:ascii="Times New Roman" w:hAnsi="Times New Roman" w:eastAsia="宋体" w:cs="宋体"/>
                <w:color w:val="auto"/>
                <w:sz w:val="21"/>
                <w:szCs w:val="21"/>
                <w:highlight w:val="none"/>
                <w:lang w:val="en-US" w:eastAsia="zh-CN"/>
              </w:rPr>
              <w:t xml:space="preserve">未提供方案的不得分。</w:t>
            </w:r>
            <w:r/>
          </w:p>
        </w:tc>
        <w:tc>
          <w:tcPr>
            <w:tcW w:w="711" w:type="dxa"/>
            <w:vAlign w:val="center"/>
            <w:textDirection w:val="lrTb"/>
            <w:noWrap w:val="false"/>
          </w:tcPr>
          <w:p>
            <w:pPr>
              <w:jc w:val="center"/>
              <w:rPr>
                <w:rFonts w:hint="eastAsia" w:ascii="Times New Roman" w:hAnsi="Times New Roman"/>
                <w:color w:val="auto"/>
                <w:sz w:val="21"/>
                <w:szCs w:val="21"/>
                <w:highlight w:val="none"/>
                <w:lang w:val="en-US" w:eastAsia="zh-CN" w:bidi="ar-SA"/>
              </w:rPr>
            </w:pPr>
            <w:r>
              <w:rPr>
                <w:rFonts w:hint="eastAsia"/>
                <w:color w:val="auto"/>
                <w:sz w:val="21"/>
                <w:szCs w:val="21"/>
                <w:highlight w:val="none"/>
                <w:lang w:val="en-US" w:eastAsia="zh-CN"/>
              </w:rPr>
              <w:t xml:space="preserve">5</w:t>
            </w:r>
            <w:r/>
          </w:p>
        </w:tc>
      </w:tr>
      <w:tr>
        <w:trPr>
          <w:trHeight w:val="90"/>
        </w:trPr>
        <w:tc>
          <w:tcPr>
            <w:tcW w:w="1195" w:type="dxa"/>
            <w:vAlign w:val="center"/>
            <w:vMerge w:val="continue"/>
            <w:textDirection w:val="lrTb"/>
            <w:noWrap w:val="false"/>
          </w:tcPr>
          <w:p>
            <w:pPr>
              <w:widowControl/>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334" w:type="dxa"/>
            <w:vAlign w:val="center"/>
            <w:textDirection w:val="lrTb"/>
            <w:noWrap w:val="false"/>
          </w:tcPr>
          <w:p>
            <w:pPr>
              <w:jc w:val="left"/>
              <w:rPr>
                <w:rFonts w:hint="eastAsia" w:ascii="Times New Roman" w:hAnsi="Times New Roman"/>
                <w:b/>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重点难点分析及对策</w:t>
            </w:r>
            <w:r/>
          </w:p>
        </w:tc>
        <w:tc>
          <w:tcPr>
            <w:tcW w:w="6134" w:type="dxa"/>
            <w:vAlign w:val="center"/>
            <w:textDirection w:val="lrTb"/>
            <w:noWrap w:val="false"/>
          </w:tcPr>
          <w:p>
            <w:pPr>
              <w:jc w:val="left"/>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根据供应商提供的对本项目的特点，制订重点难点分析及对策方案，包括但不限于检测技术（关键性技术）的重点难点分析及对策方案、</w:t>
            </w:r>
            <w:r>
              <w:rPr>
                <w:rFonts w:ascii="Times New Roman" w:hAnsi="Times New Roman" w:eastAsia="宋体" w:cs="宋体"/>
                <w:color w:val="auto"/>
                <w:sz w:val="21"/>
                <w:szCs w:val="21"/>
                <w:highlight w:val="none"/>
                <w:lang w:val="en-US" w:eastAsia="zh-CN"/>
              </w:rPr>
              <w:t xml:space="preserve">高空作业、</w:t>
            </w:r>
            <w:r>
              <w:rPr>
                <w:rFonts w:hint="eastAsia" w:ascii="Times New Roman" w:hAnsi="Times New Roman" w:eastAsia="宋体" w:cs="宋体"/>
                <w:color w:val="auto"/>
                <w:sz w:val="21"/>
                <w:szCs w:val="21"/>
                <w:highlight w:val="none"/>
                <w:lang w:val="en-US" w:eastAsia="zh-CN"/>
              </w:rPr>
              <w:t xml:space="preserve">进入</w:t>
            </w:r>
            <w:r>
              <w:rPr>
                <w:rFonts w:ascii="Times New Roman" w:hAnsi="Times New Roman" w:eastAsia="宋体" w:cs="宋体"/>
                <w:color w:val="auto"/>
                <w:sz w:val="21"/>
                <w:szCs w:val="21"/>
                <w:highlight w:val="none"/>
                <w:lang w:val="en-US" w:eastAsia="zh-CN"/>
              </w:rPr>
              <w:t xml:space="preserve">受限空间</w:t>
            </w:r>
            <w:r>
              <w:rPr>
                <w:rFonts w:hint="eastAsia" w:ascii="Times New Roman" w:hAnsi="Times New Roman" w:eastAsia="宋体" w:cs="宋体"/>
                <w:color w:val="auto"/>
                <w:sz w:val="21"/>
                <w:szCs w:val="21"/>
                <w:highlight w:val="none"/>
                <w:lang w:val="en-US" w:eastAsia="zh-CN"/>
              </w:rPr>
              <w:t xml:space="preserve">（或</w:t>
            </w:r>
            <w:r>
              <w:rPr>
                <w:rFonts w:ascii="Times New Roman" w:hAnsi="Times New Roman" w:eastAsia="宋体" w:cs="宋体"/>
                <w:color w:val="auto"/>
                <w:sz w:val="21"/>
                <w:szCs w:val="21"/>
                <w:highlight w:val="none"/>
                <w:lang w:val="en-US" w:eastAsia="zh-CN"/>
              </w:rPr>
              <w:t xml:space="preserve">有毒介质</w:t>
            </w:r>
            <w:r>
              <w:rPr>
                <w:rFonts w:hint="eastAsia" w:ascii="Times New Roman" w:hAnsi="Times New Roman" w:eastAsia="宋体" w:cs="宋体"/>
                <w:color w:val="auto"/>
                <w:sz w:val="21"/>
                <w:szCs w:val="21"/>
                <w:highlight w:val="none"/>
                <w:lang w:val="en-US" w:eastAsia="zh-CN"/>
              </w:rPr>
              <w:t xml:space="preserve">空间）内部</w:t>
            </w:r>
            <w:r>
              <w:rPr>
                <w:rFonts w:ascii="Times New Roman" w:hAnsi="Times New Roman" w:eastAsia="宋体" w:cs="宋体"/>
                <w:color w:val="auto"/>
                <w:sz w:val="21"/>
                <w:szCs w:val="21"/>
                <w:highlight w:val="none"/>
                <w:lang w:val="en-US" w:eastAsia="zh-CN"/>
              </w:rPr>
              <w:t xml:space="preserve">检测</w:t>
            </w:r>
            <w:r>
              <w:rPr>
                <w:rFonts w:hint="eastAsia" w:ascii="Times New Roman" w:hAnsi="Times New Roman" w:eastAsia="宋体" w:cs="宋体"/>
                <w:color w:val="auto"/>
                <w:sz w:val="21"/>
                <w:szCs w:val="21"/>
                <w:highlight w:val="none"/>
                <w:lang w:val="en-US" w:eastAsia="zh-CN"/>
              </w:rPr>
              <w:t xml:space="preserve">等问题的对策措施等进行综合评分：</w:t>
            </w:r>
            <w:r/>
          </w:p>
          <w:p>
            <w:pPr>
              <w:jc w:val="left"/>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项目特点、难点、重点分析准确，关键性技术问题理解透彻并且提出对策措施全面、详细完整、科学合理得</w:t>
            </w:r>
            <w:r>
              <w:rPr>
                <w:rFonts w:hint="eastAsia"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lang w:val="en-US" w:eastAsia="zh-CN"/>
              </w:rPr>
              <w:t xml:space="preserve">分；</w:t>
            </w:r>
            <w:r/>
          </w:p>
          <w:p>
            <w:pPr>
              <w:jc w:val="left"/>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项目特点、难点、重点分析一般，关键性技术问题理解一般并且提出对策措施一般得</w:t>
            </w:r>
            <w:r>
              <w:rPr>
                <w:rFonts w:hint="eastAsia"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lang w:val="en-US" w:eastAsia="zh-CN"/>
              </w:rPr>
              <w:t xml:space="preserve">分；</w:t>
            </w:r>
            <w:r/>
          </w:p>
          <w:p>
            <w:pPr>
              <w:jc w:val="left"/>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项目特点、难点、重点分析较差，关键性技术问题理解较差并且提出对策措施较差得1分；</w:t>
            </w:r>
            <w:r/>
          </w:p>
          <w:p>
            <w:pPr>
              <w:jc w:val="left"/>
              <w:rPr>
                <w:rFonts w:hint="eastAsia" w:ascii="Times New Roman" w:hAnsi="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未提供方案的不得分。</w:t>
            </w:r>
            <w:r/>
          </w:p>
        </w:tc>
        <w:tc>
          <w:tcPr>
            <w:tcW w:w="711" w:type="dxa"/>
            <w:vAlign w:val="center"/>
            <w:textDirection w:val="lrTb"/>
            <w:noWrap w:val="false"/>
          </w:tcPr>
          <w:p>
            <w:pPr>
              <w:jc w:val="center"/>
              <w:rPr>
                <w:rFonts w:hint="eastAsia" w:ascii="Times New Roman" w:hAnsi="Times New Roman" w:eastAsia="宋体"/>
                <w:color w:val="auto"/>
                <w:sz w:val="21"/>
                <w:szCs w:val="21"/>
                <w:highlight w:val="none"/>
                <w:lang w:val="en-US" w:eastAsia="zh-CN" w:bidi="ar-SA"/>
              </w:rPr>
            </w:pPr>
            <w:r>
              <w:rPr>
                <w:rFonts w:hint="eastAsia"/>
                <w:color w:val="auto"/>
                <w:sz w:val="21"/>
                <w:szCs w:val="21"/>
                <w:highlight w:val="none"/>
                <w:lang w:val="en-US" w:eastAsia="zh-CN"/>
              </w:rPr>
              <w:t xml:space="preserve">5</w:t>
            </w:r>
            <w:r/>
          </w:p>
        </w:tc>
      </w:tr>
      <w:tr>
        <w:trPr>
          <w:trHeight w:val="513"/>
        </w:trPr>
        <w:tc>
          <w:tcPr>
            <w:tcW w:w="1195" w:type="dxa"/>
            <w:vAlign w:val="center"/>
            <w:vMerge w:val="continue"/>
            <w:textDirection w:val="lrTb"/>
            <w:noWrap w:val="false"/>
          </w:tcPr>
          <w:p>
            <w:pPr>
              <w:widowControl/>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334" w:type="dxa"/>
            <w:vAlign w:val="center"/>
            <w:textDirection w:val="lrTb"/>
            <w:noWrap w:val="false"/>
          </w:tcPr>
          <w:p>
            <w:pPr>
              <w:jc w:val="left"/>
              <w:rPr>
                <w:rFonts w:hint="eastAsia" w:ascii="Times New Roman" w:hAnsi="Times New Roman"/>
                <w:b/>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应急预案方案</w:t>
            </w:r>
            <w:r/>
          </w:p>
        </w:tc>
        <w:tc>
          <w:tcPr>
            <w:tcW w:w="6134" w:type="dxa"/>
            <w:vAlign w:val="center"/>
            <w:textDirection w:val="lrTb"/>
            <w:noWrap w:val="false"/>
          </w:tcPr>
          <w:p>
            <w:pPr>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根据供应商提供的</w:t>
            </w:r>
            <w:r>
              <w:rPr>
                <w:rFonts w:hint="eastAsia" w:ascii="Times New Roman" w:hAnsi="Times New Roman" w:eastAsia="宋体" w:cs="宋体"/>
                <w:color w:val="auto"/>
                <w:sz w:val="21"/>
                <w:szCs w:val="21"/>
                <w:highlight w:val="none"/>
                <w:lang w:val="en-US" w:eastAsia="zh-CN"/>
              </w:rPr>
              <w:t xml:space="preserve">应急工作方案（包括但不限于应急组织架构、各类风险的应急预案、应急响应、应急保障等）</w:t>
            </w:r>
            <w:r>
              <w:rPr>
                <w:rFonts w:hint="eastAsia" w:ascii="Times New Roman" w:hAnsi="Times New Roman" w:eastAsia="宋体" w:cs="宋体"/>
                <w:color w:val="auto"/>
                <w:sz w:val="21"/>
                <w:szCs w:val="21"/>
                <w:highlight w:val="none"/>
              </w:rPr>
              <w:t xml:space="preserve">进行综合评分：</w:t>
            </w:r>
            <w:r/>
          </w:p>
          <w:p>
            <w:pP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方案全面，细致，有针对性，贴合项目需求的得</w:t>
            </w:r>
            <w:r>
              <w:rPr>
                <w:rFonts w:hint="eastAsia"/>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rPr>
              <w:t xml:space="preserve">分；</w:t>
            </w:r>
            <w:r/>
          </w:p>
          <w:p>
            <w:pP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方案不够全面，细致，针对性一般的，得</w:t>
            </w:r>
            <w:r>
              <w:rPr>
                <w:rFonts w:hint="eastAsia"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rPr>
              <w:t xml:space="preserve">分；</w:t>
            </w:r>
            <w:r/>
          </w:p>
          <w:p>
            <w:pP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方案全面性，细致性，针对性较差的，得</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分；</w:t>
            </w:r>
            <w:r/>
          </w:p>
          <w:p>
            <w:pPr>
              <w:rPr>
                <w:rFonts w:hint="eastAsia" w:ascii="Times New Roman" w:hAnsi="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未提供方案的不得分。</w:t>
            </w:r>
            <w:r/>
          </w:p>
        </w:tc>
        <w:tc>
          <w:tcPr>
            <w:tcW w:w="711" w:type="dxa"/>
            <w:vAlign w:val="center"/>
            <w:textDirection w:val="lrTb"/>
            <w:noWrap w:val="false"/>
          </w:tcPr>
          <w:p>
            <w:pPr>
              <w:jc w:val="center"/>
              <w:rPr>
                <w:rFonts w:hint="eastAsia" w:ascii="Times New Roman" w:hAnsi="Times New Roman" w:eastAsia="宋体"/>
                <w:color w:val="auto"/>
                <w:sz w:val="21"/>
                <w:szCs w:val="21"/>
                <w:highlight w:val="none"/>
                <w:lang w:val="en-US" w:eastAsia="zh-CN" w:bidi="ar-SA"/>
              </w:rPr>
            </w:pPr>
            <w:r>
              <w:rPr>
                <w:rFonts w:hint="eastAsia"/>
                <w:color w:val="auto"/>
                <w:sz w:val="21"/>
                <w:szCs w:val="21"/>
                <w:highlight w:val="none"/>
                <w:lang w:val="en-US" w:eastAsia="zh-CN"/>
              </w:rPr>
              <w:t xml:space="preserve">5</w:t>
            </w:r>
            <w:r/>
          </w:p>
        </w:tc>
      </w:tr>
    </w:tbl>
    <w:p>
      <w:pPr>
        <w:ind w:left="0" w:right="0"/>
        <w:pageBreakBefore w:val="0"/>
        <w:spacing w:line="440" w:lineRule="exact"/>
        <w:rPr>
          <w:rFonts w:hint="eastAsia" w:ascii="Times New Roman" w:hAnsi="Times New Roman" w:cs="宋体"/>
          <w:color w:val="auto"/>
          <w:sz w:val="24"/>
          <w:highlight w:val="none"/>
        </w:rPr>
        <w:outlineLvl w:val="1"/>
      </w:pPr>
      <w:r/>
      <w:bookmarkStart w:id="103" w:name="_Toc14016"/>
      <w:r>
        <w:rPr>
          <w:rFonts w:hint="eastAsia" w:ascii="Times New Roman" w:hAnsi="Times New Roman" w:cs="宋体"/>
          <w:b/>
          <w:color w:val="auto"/>
          <w:sz w:val="24"/>
          <w:highlight w:val="none"/>
          <w:lang w:eastAsia="zh-CN"/>
        </w:rPr>
        <w:t xml:space="preserve">三、</w:t>
      </w:r>
      <w:r>
        <w:rPr>
          <w:rFonts w:hint="eastAsia" w:ascii="Times New Roman" w:hAnsi="Times New Roman" w:cs="宋体"/>
          <w:b/>
          <w:color w:val="auto"/>
          <w:sz w:val="24"/>
          <w:highlight w:val="none"/>
        </w:rPr>
        <w:t xml:space="preserve">说明:</w:t>
      </w:r>
      <w:bookmarkEnd w:id="103"/>
      <w:r/>
      <w:r/>
    </w:p>
    <w:p>
      <w:pPr>
        <w:ind w:left="0" w:right="0"/>
        <w:pageBreakBefore w:val="0"/>
        <w:spacing w:line="440" w:lineRule="exact"/>
        <w:rPr>
          <w:rFonts w:hint="eastAsia" w:ascii="Times New Roman" w:hAnsi="Times New Roman" w:cs="宋体"/>
          <w:b/>
          <w:color w:val="auto"/>
          <w:sz w:val="24"/>
          <w:highlight w:val="none"/>
        </w:rPr>
      </w:pPr>
      <w:r>
        <w:rPr>
          <w:rFonts w:hint="eastAsia" w:ascii="Times New Roman" w:hAnsi="Times New Roman" w:cs="宋体"/>
          <w:color w:val="auto"/>
          <w:sz w:val="24"/>
          <w:highlight w:val="none"/>
        </w:rPr>
        <w:t xml:space="preserve">1.所有认证、证明和业绩均以有效清晰的证明文件的复印件为依据。</w:t>
      </w:r>
      <w:r/>
    </w:p>
    <w:p>
      <w:pPr>
        <w:ind w:left="0" w:right="0"/>
        <w:pageBreakBefore w:val="0"/>
        <w:spacing w:line="44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2.小微企业价格扣除</w:t>
      </w:r>
      <w:r/>
    </w:p>
    <w:p>
      <w:pPr>
        <w:ind w:left="0" w:right="0"/>
        <w:pageBreakBefore w:val="0"/>
        <w:spacing w:line="44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2.1对于专门面向中小企业或小型、微型企业的项目，只面向中小企业采购，</w:t>
      </w:r>
      <w:r>
        <w:rPr>
          <w:rFonts w:hint="eastAsia" w:ascii="Times New Roman" w:hAnsi="Times New Roman"/>
          <w:color w:val="auto"/>
          <w:sz w:val="24"/>
          <w:highlight w:val="none"/>
        </w:rPr>
        <w:t xml:space="preserve">专门面向中小企业采购的项目，不再执行价格评审优惠的扶持政策。</w:t>
      </w:r>
      <w:r>
        <w:rPr>
          <w:rFonts w:hint="eastAsia" w:ascii="Times New Roman" w:hAnsi="Times New Roman" w:cs="宋体"/>
          <w:color w:val="auto"/>
          <w:sz w:val="24"/>
          <w:highlight w:val="none"/>
        </w:rPr>
        <w:t xml:space="preserve">对于非专门面向中小企业的项目，对小型和微型企业的价格给予10%的扣除，用扣除后的价格参与评审。（在货物采购项目中，货物由小微企业制造（货物由小微企业生产且使用该小微企业商号或者注册商标）的，对其报价给予10%的扣除，扣除后的价格参与价格评审。如果一个采购项目或采购包含有多个采购标的的，每个采购标的均由小微企业制造，可享受小微企业价格扣除优惠。）</w:t>
      </w:r>
      <w:r/>
    </w:p>
    <w:p>
      <w:pPr>
        <w:ind w:left="0" w:right="0"/>
        <w:pageBreakBefore w:val="0"/>
        <w:spacing w:line="44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2.2中小微企业在</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Times New Roman" w:hAnsi="Times New Roman" w:cs="宋体"/>
          <w:color w:val="auto"/>
          <w:sz w:val="24"/>
          <w:highlight w:val="none"/>
        </w:rPr>
        <w:t xml:space="preserve">文件中提供签署的《中小企业声明函》。未按采购文件的规定在</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Times New Roman" w:hAnsi="Times New Roman" w:cs="宋体"/>
          <w:color w:val="auto"/>
          <w:sz w:val="24"/>
          <w:highlight w:val="none"/>
        </w:rPr>
        <w:t xml:space="preserve">文件中提供《中小企业声明函》的，不享受促进中小微企业发展的相关政府采购政策。</w:t>
      </w:r>
      <w:r/>
    </w:p>
    <w:p>
      <w:pPr>
        <w:ind w:left="0" w:right="0"/>
        <w:pageBreakBefore w:val="0"/>
        <w:spacing w:line="44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注：①填报“中小企业声明函”需严格按“工信部联企业〔2011〕300号通知”中的《中小企业划型标准规定》进行。②若供应商提供的“中小企业声明函”（见</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Times New Roman" w:hAnsi="Times New Roman" w:cs="宋体"/>
          <w:color w:val="auto"/>
          <w:sz w:val="24"/>
          <w:highlight w:val="none"/>
        </w:rPr>
        <w:t xml:space="preserve">文件格式）为虚假声明则视同提供虚假材料，按“政府采购法”相关规定处理并报请政府监管部门给予行政处罚。</w:t>
      </w:r>
      <w:r/>
    </w:p>
    <w:p>
      <w:pPr>
        <w:ind w:left="0" w:right="0"/>
        <w:pageBreakBefore w:val="0"/>
        <w:spacing w:line="44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3.监狱和戒毒企业的价格扣除</w:t>
      </w:r>
      <w:r/>
    </w:p>
    <w:p>
      <w:pPr>
        <w:ind w:left="0" w:right="0"/>
        <w:pageBreakBefore w:val="0"/>
        <w:spacing w:line="44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3.1本项目对监狱和戒毒企业，给予10%的价格扣除，用扣除后的价格参与评审。</w:t>
      </w:r>
      <w:r/>
    </w:p>
    <w:p>
      <w:pPr>
        <w:ind w:left="0" w:right="0"/>
        <w:pageBreakBefore w:val="0"/>
        <w:spacing w:line="44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3.2监狱企业需提供由省级以上监狱管理局、戒毒管理局（含新疆生产建设兵团）出具的属于监狱企业的证明文件。</w:t>
      </w:r>
      <w:r/>
    </w:p>
    <w:p>
      <w:pPr>
        <w:ind w:left="0" w:right="0"/>
        <w:pageBreakBefore w:val="0"/>
        <w:spacing w:line="44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3.3监狱企业标准请参照《关于政府采购支持监狱企业发展有关问题的通知》（财库〔2014〕68号）。</w:t>
      </w:r>
      <w:r/>
    </w:p>
    <w:p>
      <w:pPr>
        <w:ind w:left="0" w:right="0"/>
        <w:pageBreakBefore w:val="0"/>
        <w:spacing w:line="44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4.残疾人福利性单位的价格扣除</w:t>
      </w:r>
      <w:r/>
    </w:p>
    <w:p>
      <w:pPr>
        <w:ind w:left="0" w:right="0"/>
        <w:pageBreakBefore w:val="0"/>
        <w:spacing w:line="44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4.1本项目对残疾人福利性单位，给予10%的价格扣除，用扣除后的价格参与评审。</w:t>
      </w:r>
      <w:r/>
    </w:p>
    <w:p>
      <w:pPr>
        <w:ind w:left="0" w:right="0"/>
        <w:pageBreakBefore w:val="0"/>
        <w:spacing w:line="44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4.2符合规定条件的残疾人福利性单位在参加</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Times New Roman" w:hAnsi="Times New Roman" w:cs="宋体"/>
          <w:color w:val="auto"/>
          <w:sz w:val="24"/>
          <w:highlight w:val="none"/>
        </w:rPr>
        <w:t xml:space="preserve">时，应当提供《残疾人福利性单位声明函》（见附件），并对声明的真实性负责。</w:t>
      </w:r>
      <w:r>
        <w:rPr>
          <w:rFonts w:hint="eastAsia" w:ascii="Times New Roman" w:hAnsi="Times New Roman" w:cs="宋体"/>
          <w:color w:val="auto"/>
          <w:sz w:val="24"/>
          <w:highlight w:val="none"/>
          <w:lang w:eastAsia="zh-CN"/>
        </w:rPr>
        <w:t xml:space="preserve">供应商</w:t>
      </w:r>
      <w:r>
        <w:rPr>
          <w:rFonts w:hint="eastAsia" w:ascii="Times New Roman" w:hAnsi="Times New Roman" w:cs="宋体"/>
          <w:color w:val="auto"/>
          <w:sz w:val="24"/>
          <w:highlight w:val="none"/>
        </w:rPr>
        <w:t xml:space="preserve">提供的《残疾人福利性单位声明函》与事实不符的，依照《政府采购法》第七十七条第一款的规定追究法律责任。</w:t>
      </w:r>
      <w:r/>
    </w:p>
    <w:p>
      <w:pPr>
        <w:ind w:left="0" w:right="0"/>
        <w:pageBreakBefore w:val="0"/>
        <w:spacing w:line="44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4.3残疾人福利性单位标准请参照《关于促进残疾人就业政府采购政策的通知》（财库〔2017〕141号）。</w:t>
      </w:r>
      <w:r/>
    </w:p>
    <w:p>
      <w:pPr>
        <w:ind w:left="0" w:right="0"/>
        <w:pageBreakBefore w:val="0"/>
        <w:spacing w:line="44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5.监狱企业、残疾人福利性单位属于小型、微型企业的，不重复享受政策。</w:t>
      </w:r>
      <w:r/>
    </w:p>
    <w:p>
      <w:pPr>
        <w:ind w:left="0" w:right="0"/>
        <w:jc w:val="left"/>
        <w:pageBreakBefore w:val="0"/>
        <w:spacing w:line="440" w:lineRule="exact"/>
        <w:shd w:val="clear" w:color="auto" w:fill="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6.若供应商提供虚假资料，一经查实作无效</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Times New Roman" w:hAnsi="Times New Roman" w:eastAsia="宋体" w:cs="宋体"/>
          <w:color w:val="auto"/>
          <w:sz w:val="24"/>
          <w:highlight w:val="none"/>
        </w:rPr>
        <w:t xml:space="preserve">处理，将依据相关法律法规进行处罚。</w:t>
      </w:r>
      <w:r/>
    </w:p>
    <w:p>
      <w:pPr>
        <w:numPr>
          <w:ilvl w:val="0"/>
          <w:numId w:val="0"/>
        </w:numPr>
        <w:jc w:val="center"/>
        <w:spacing w:line="360" w:lineRule="auto"/>
        <w:rPr>
          <w:rFonts w:hint="eastAsia" w:ascii="宋体" w:hAnsi="宋体" w:cs="宋体"/>
          <w:b/>
          <w:color w:val="auto"/>
          <w:sz w:val="30"/>
          <w:szCs w:val="30"/>
          <w:highlight w:val="none"/>
        </w:rPr>
        <w:outlineLvl w:val="0"/>
      </w:pPr>
      <w:r>
        <w:rPr>
          <w:rFonts w:hint="eastAsia" w:ascii="Times New Roman" w:hAnsi="Times New Roman" w:eastAsia="宋体" w:cs="宋体"/>
          <w:color w:val="auto"/>
          <w:sz w:val="24"/>
          <w:szCs w:val="22"/>
          <w:highlight w:val="none"/>
        </w:rPr>
        <w:br w:type="page" w:clear="all"/>
      </w:r>
      <w:bookmarkStart w:id="104" w:name="_Toc4850"/>
      <w:r/>
      <w:bookmarkStart w:id="105" w:name="_Toc4839"/>
      <w:r>
        <w:rPr>
          <w:rFonts w:hint="eastAsia" w:ascii="宋体" w:hAnsi="宋体" w:cs="宋体"/>
          <w:b/>
          <w:color w:val="auto"/>
          <w:sz w:val="30"/>
          <w:szCs w:val="30"/>
          <w:highlight w:val="none"/>
        </w:rPr>
        <w:t xml:space="preserve">第四章</w:t>
      </w:r>
      <w:r>
        <w:rPr>
          <w:rFonts w:hint="eastAsia"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rPr>
        <w:t xml:space="preserve">采购需求</w:t>
      </w:r>
      <w:bookmarkEnd w:id="104"/>
      <w:r/>
      <w:bookmarkEnd w:id="105"/>
      <w:r/>
      <w:r/>
    </w:p>
    <w:p>
      <w:pPr>
        <w:jc w:val="center"/>
        <w:keepLines/>
        <w:keepNext/>
        <w:spacing w:before="260" w:after="260" w:line="416" w:lineRule="auto"/>
        <w:rPr>
          <w:rFonts w:ascii="Times New Roman" w:hAnsi="Times New Roman" w:eastAsia="宋体"/>
          <w:b/>
          <w:bCs/>
          <w:color w:val="auto"/>
          <w:sz w:val="28"/>
          <w:szCs w:val="24"/>
          <w:highlight w:val="none"/>
          <w:lang w:val="en-US" w:eastAsia="zh-CN"/>
        </w:rPr>
        <w:outlineLvl w:val="1"/>
      </w:pPr>
      <w:r/>
      <w:bookmarkStart w:id="106" w:name="_Toc22539"/>
      <w:r/>
      <w:bookmarkStart w:id="107" w:name="_Toc24013"/>
      <w:r/>
      <w:bookmarkStart w:id="108" w:name="_Toc32644"/>
      <w:r>
        <w:rPr>
          <w:rFonts w:hint="eastAsia" w:ascii="Times New Roman" w:hAnsi="Times New Roman"/>
          <w:b/>
          <w:bCs/>
          <w:color w:val="auto"/>
          <w:sz w:val="28"/>
          <w:szCs w:val="24"/>
          <w:highlight w:val="none"/>
          <w:lang w:eastAsia="zh-CN"/>
        </w:rPr>
        <w:t xml:space="preserve">（</w:t>
      </w:r>
      <w:r>
        <w:rPr>
          <w:rFonts w:hint="eastAsia" w:ascii="Times New Roman" w:hAnsi="Times New Roman"/>
          <w:b/>
          <w:bCs/>
          <w:color w:val="auto"/>
          <w:sz w:val="28"/>
          <w:szCs w:val="24"/>
          <w:highlight w:val="none"/>
          <w:lang w:val="en-US" w:eastAsia="zh-CN"/>
        </w:rPr>
        <w:t xml:space="preserve">第一部分：技术部分要求）</w:t>
      </w:r>
      <w:bookmarkEnd w:id="106"/>
      <w:r/>
      <w:bookmarkEnd w:id="107"/>
      <w:r/>
      <w:bookmarkEnd w:id="108"/>
      <w:r/>
      <w:r/>
    </w:p>
    <w:p>
      <w:pPr>
        <w:keepLines/>
        <w:keepNext/>
        <w:spacing w:before="260" w:after="260" w:line="416" w:lineRule="auto"/>
        <w:rPr>
          <w:rFonts w:hint="eastAsia" w:ascii="Times New Roman" w:hAnsi="Times New Roman"/>
          <w:b/>
          <w:bCs/>
          <w:color w:val="auto"/>
          <w:sz w:val="24"/>
          <w:highlight w:val="none"/>
        </w:rPr>
        <w:outlineLvl w:val="1"/>
      </w:pPr>
      <w:r/>
      <w:bookmarkStart w:id="109" w:name="_Toc5499"/>
      <w:r>
        <w:rPr>
          <w:rFonts w:hint="eastAsia" w:ascii="Times New Roman" w:hAnsi="Times New Roman"/>
          <w:b/>
          <w:bCs/>
          <w:color w:val="auto"/>
          <w:sz w:val="24"/>
          <w:highlight w:val="none"/>
        </w:rPr>
        <w:t xml:space="preserve">一、</w:t>
      </w:r>
      <w:r>
        <w:rPr>
          <w:rFonts w:hint="eastAsia" w:ascii="宋体" w:hAnsi="宋体"/>
          <w:b/>
          <w:color w:val="auto"/>
          <w:sz w:val="24"/>
          <w:highlight w:val="none"/>
        </w:rPr>
        <w:t xml:space="preserve">采购项目概况</w:t>
      </w:r>
      <w:bookmarkEnd w:id="109"/>
      <w:r/>
      <w:r/>
    </w:p>
    <w:p>
      <w:pPr>
        <w:ind w:firstLine="480"/>
        <w:keepLines/>
        <w:keepNext/>
        <w:spacing w:line="360" w:lineRule="auto"/>
        <w:rPr>
          <w:rFonts w:hint="eastAsia" w:ascii="Times New Roman" w:hAnsi="Times New Roman" w:eastAsia="宋体" w:cs="Times New Roman"/>
          <w:color w:val="auto"/>
          <w:sz w:val="24"/>
          <w:szCs w:val="24"/>
          <w:highlight w:val="none"/>
          <w:lang w:val="en-US" w:eastAsia="zh-CN"/>
        </w:rPr>
        <w:outlineLvl w:val="9"/>
      </w:pPr>
      <w:r/>
      <w:bookmarkStart w:id="110" w:name="_Toc3923"/>
      <w:r/>
      <w:bookmarkStart w:id="111" w:name="_Toc26517"/>
      <w:r>
        <w:rPr>
          <w:rFonts w:hint="eastAsia" w:ascii="Times New Roman" w:hAnsi="Times New Roman" w:eastAsia="宋体" w:cs="Times New Roman"/>
          <w:color w:val="auto"/>
          <w:sz w:val="24"/>
          <w:szCs w:val="24"/>
          <w:highlight w:val="none"/>
          <w:lang w:val="en-US" w:eastAsia="zh-CN"/>
        </w:rPr>
        <w:t xml:space="preserve">本项目</w:t>
      </w:r>
      <w:r>
        <w:rPr>
          <w:rFonts w:hint="eastAsia" w:ascii="宋体" w:hAnsi="宋体" w:eastAsia="宋体" w:cs="宋体"/>
          <w:color w:val="auto"/>
          <w:sz w:val="24"/>
          <w:highlight w:val="none"/>
          <w:u w:val="none"/>
          <w:lang w:val="en-US" w:eastAsia="zh-CN"/>
        </w:rPr>
        <w:t xml:space="preserve">主要对</w:t>
      </w:r>
      <w:r>
        <w:rPr>
          <w:rFonts w:hint="eastAsia" w:ascii="宋体" w:hAnsi="宋体" w:eastAsia="宋体" w:cs="宋体"/>
          <w:color w:val="auto"/>
          <w:sz w:val="24"/>
          <w:highlight w:val="none"/>
          <w:u w:val="none"/>
          <w:lang w:eastAsia="zh-CN"/>
        </w:rPr>
        <w:t xml:space="preserve">江苏省特检院</w:t>
      </w:r>
      <w:r>
        <w:rPr>
          <w:rFonts w:hint="eastAsia" w:ascii="宋体" w:hAnsi="宋体" w:cs="宋体"/>
          <w:color w:val="auto"/>
          <w:sz w:val="24"/>
          <w:highlight w:val="none"/>
          <w:u w:val="none"/>
          <w:lang w:eastAsia="zh-CN"/>
        </w:rPr>
        <w:t xml:space="preserve">昆山分院</w:t>
      </w:r>
      <w:r>
        <w:rPr>
          <w:rFonts w:hint="eastAsia" w:ascii="宋体" w:hAnsi="宋体" w:eastAsia="宋体" w:cs="宋体"/>
          <w:color w:val="auto"/>
          <w:sz w:val="24"/>
          <w:highlight w:val="none"/>
          <w:u w:val="none"/>
          <w:lang w:eastAsia="zh-CN"/>
        </w:rPr>
        <w:t xml:space="preserve">无损检测</w:t>
      </w:r>
      <w:r>
        <w:rPr>
          <w:rFonts w:hint="eastAsia" w:ascii="宋体" w:hAnsi="宋体" w:eastAsia="宋体" w:cs="宋体"/>
          <w:color w:val="auto"/>
          <w:sz w:val="24"/>
          <w:highlight w:val="none"/>
          <w:u w:val="none"/>
          <w:lang w:val="en-US" w:eastAsia="zh-CN"/>
        </w:rPr>
        <w:t xml:space="preserve">射线检测RT</w:t>
      </w:r>
      <w:r>
        <w:rPr>
          <w:rFonts w:hint="eastAsia" w:ascii="宋体" w:hAnsi="宋体" w:eastAsia="宋体" w:cs="宋体"/>
          <w:color w:val="auto"/>
          <w:sz w:val="24"/>
          <w:highlight w:val="none"/>
          <w:u w:val="none"/>
          <w:lang w:eastAsia="zh-CN"/>
        </w:rPr>
        <w:t xml:space="preserve">工作外委</w:t>
      </w:r>
      <w:r>
        <w:rPr>
          <w:rFonts w:hint="eastAsia" w:ascii="宋体" w:hAnsi="宋体" w:eastAsia="宋体" w:cs="宋体"/>
          <w:color w:val="auto"/>
          <w:sz w:val="24"/>
          <w:highlight w:val="none"/>
          <w:u w:val="none"/>
          <w:lang w:val="en-US" w:eastAsia="zh-CN"/>
        </w:rPr>
        <w:t xml:space="preserve">服务。</w:t>
      </w:r>
      <w:r>
        <w:rPr>
          <w:rFonts w:hint="eastAsia" w:ascii="Times New Roman" w:hAnsi="Times New Roman" w:eastAsia="宋体" w:cs="Times New Roman"/>
          <w:color w:val="auto"/>
          <w:sz w:val="24"/>
          <w:szCs w:val="24"/>
          <w:highlight w:val="none"/>
          <w:lang w:val="en-US" w:eastAsia="zh-CN"/>
        </w:rPr>
        <w:t xml:space="preserve">采购人有权根据业务的实际情况和供应商的综合履约情况进行自行调配检测区域，实际的履约地点以采购人指定为准。供应商实施的单个项目以采购人发出的《无损检测委托单》明确的具体服务项目内容为准。</w:t>
      </w:r>
      <w:bookmarkEnd w:id="110"/>
      <w:r/>
      <w:bookmarkEnd w:id="111"/>
      <w:r/>
      <w:r/>
    </w:p>
    <w:tbl>
      <w:tblPr>
        <w:tblStyle w:val="973"/>
        <w:tblW w:w="45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50"/>
        <w:gridCol w:w="1138"/>
        <w:gridCol w:w="1895"/>
        <w:gridCol w:w="1170"/>
        <w:gridCol w:w="1373"/>
      </w:tblGrid>
      <w:tr>
        <w:trPr>
          <w:jc w:val="center"/>
        </w:trPr>
        <w:tc>
          <w:tcPr>
            <w:tcW w:w="1011" w:type="dxa"/>
            <w:vAlign w:val="center"/>
            <w:textDirection w:val="lrTb"/>
            <w:noWrap w:val="false"/>
          </w:tcPr>
          <w:p>
            <w:pPr>
              <w:pStyle w:val="1176"/>
              <w:ind w:left="0"/>
              <w:jc w:val="center"/>
              <w:spacing w:line="360" w:lineRule="auto"/>
              <w:rPr>
                <w:rFonts w:hint="default"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采购包号</w:t>
            </w:r>
            <w:r/>
          </w:p>
        </w:tc>
        <w:tc>
          <w:tcPr>
            <w:tcW w:w="2050" w:type="dxa"/>
            <w:vAlign w:val="center"/>
            <w:textDirection w:val="lrTb"/>
            <w:noWrap w:val="false"/>
          </w:tcPr>
          <w:p>
            <w:pPr>
              <w:pStyle w:val="1176"/>
              <w:ind w:left="0"/>
              <w:jc w:val="center"/>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服务范围</w:t>
            </w:r>
            <w:r/>
          </w:p>
        </w:tc>
        <w:tc>
          <w:tcPr>
            <w:tcW w:w="1138" w:type="dxa"/>
            <w:vAlign w:val="center"/>
            <w:textDirection w:val="lrTb"/>
            <w:noWrap w:val="false"/>
          </w:tcPr>
          <w:p>
            <w:pPr>
              <w:jc w:val="both"/>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检测方法</w:t>
            </w:r>
            <w:r/>
          </w:p>
        </w:tc>
        <w:tc>
          <w:tcPr>
            <w:tcW w:w="1895"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项目明细</w:t>
            </w:r>
            <w:r/>
          </w:p>
        </w:tc>
        <w:tc>
          <w:tcPr>
            <w:tcW w:w="1170"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计费单位</w:t>
            </w:r>
            <w:r/>
          </w:p>
        </w:tc>
        <w:tc>
          <w:tcPr>
            <w:tcW w:w="1373"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基准价（单价限价）（元）</w:t>
            </w:r>
            <w:r/>
          </w:p>
        </w:tc>
      </w:tr>
      <w:tr>
        <w:trPr>
          <w:jc w:val="center"/>
          <w:trHeight w:val="2422"/>
        </w:trPr>
        <w:tc>
          <w:tcPr>
            <w:tcW w:w="1011" w:type="dxa"/>
            <w:vAlign w:val="center"/>
            <w:textDirection w:val="lrTb"/>
            <w:noWrap w:val="false"/>
          </w:tcPr>
          <w:p>
            <w:pPr>
              <w:jc w:val="center"/>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w:t>
            </w:r>
            <w:r/>
          </w:p>
          <w:p>
            <w:pPr>
              <w:pStyle w:val="1176"/>
              <w:ind w:left="0"/>
              <w:jc w:val="center"/>
              <w:spacing w:line="360" w:lineRule="auto"/>
              <w:rPr>
                <w:rFonts w:hint="eastAsia"/>
                <w:color w:val="auto"/>
                <w:sz w:val="21"/>
                <w:szCs w:val="21"/>
                <w:highlight w:val="none"/>
                <w:lang w:eastAsia="zh-CN"/>
              </w:rPr>
            </w:pPr>
            <w:r>
              <w:rPr>
                <w:rFonts w:hint="eastAsia"/>
                <w:color w:val="auto"/>
                <w:sz w:val="21"/>
                <w:szCs w:val="21"/>
                <w:highlight w:val="none"/>
                <w:lang w:eastAsia="zh-CN"/>
              </w:rPr>
            </w:r>
            <w:r/>
          </w:p>
          <w:p>
            <w:pPr>
              <w:pStyle w:val="1176"/>
              <w:ind w:left="0"/>
              <w:jc w:val="center"/>
              <w:spacing w:line="360" w:lineRule="auto"/>
              <w:rPr>
                <w:rFonts w:hint="eastAsia"/>
                <w:color w:val="auto"/>
                <w:sz w:val="21"/>
                <w:szCs w:val="21"/>
                <w:highlight w:val="none"/>
                <w:lang w:eastAsia="zh-CN"/>
              </w:rPr>
            </w:pPr>
            <w:r>
              <w:rPr>
                <w:rFonts w:hint="eastAsia"/>
                <w:color w:val="auto"/>
                <w:sz w:val="21"/>
                <w:szCs w:val="21"/>
                <w:highlight w:val="none"/>
                <w:lang w:eastAsia="zh-CN"/>
              </w:rPr>
            </w:r>
            <w:r/>
          </w:p>
        </w:tc>
        <w:tc>
          <w:tcPr>
            <w:tcW w:w="2050" w:type="dxa"/>
            <w:vAlign w:val="center"/>
            <w:textDirection w:val="lrTb"/>
            <w:noWrap w:val="false"/>
          </w:tcPr>
          <w:p>
            <w:pPr>
              <w:jc w:val="center"/>
              <w:spacing w:line="360" w:lineRule="auto"/>
              <w:rPr>
                <w:rFonts w:hint="default"/>
                <w:color w:val="auto"/>
                <w:sz w:val="21"/>
                <w:szCs w:val="21"/>
                <w:highlight w:val="none"/>
                <w:lang w:val="en-US" w:eastAsia="zh-CN"/>
              </w:rPr>
            </w:pPr>
            <w:r>
              <w:rPr>
                <w:rFonts w:hint="eastAsia" w:ascii="宋体" w:hAnsi="宋体"/>
                <w:color w:val="auto"/>
                <w:sz w:val="21"/>
                <w:szCs w:val="21"/>
                <w:highlight w:val="none"/>
                <w:lang w:val="en-US" w:eastAsia="zh-CN"/>
              </w:rPr>
              <w:t xml:space="preserve">昆山市（高新区、城北镇、张浦镇、周市镇、锦溪镇、周庄镇、巴城镇）</w:t>
            </w:r>
            <w:r/>
          </w:p>
        </w:tc>
        <w:tc>
          <w:tcPr>
            <w:tcW w:w="1138" w:type="dxa"/>
            <w:vAlign w:val="center"/>
            <w:textDirection w:val="lrTb"/>
            <w:noWrap w:val="false"/>
          </w:tcPr>
          <w:p>
            <w:pPr>
              <w:jc w:val="center"/>
              <w:spacing w:line="360" w:lineRule="auto"/>
              <w:rPr>
                <w:color w:val="auto"/>
                <w:sz w:val="21"/>
                <w:szCs w:val="21"/>
                <w:highlight w:val="none"/>
                <w:lang w:eastAsia="zh-CN"/>
              </w:rPr>
            </w:pPr>
            <w:r>
              <w:rPr>
                <w:rFonts w:hint="eastAsia" w:ascii="宋体" w:hAnsi="宋体" w:eastAsia="宋体"/>
                <w:color w:val="auto"/>
                <w:sz w:val="21"/>
                <w:szCs w:val="21"/>
                <w:highlight w:val="none"/>
                <w:lang w:eastAsia="zh-CN"/>
              </w:rPr>
              <w:t xml:space="preserve">射线检测（RT）</w:t>
            </w:r>
            <w:r/>
          </w:p>
        </w:tc>
        <w:tc>
          <w:tcPr>
            <w:tcW w:w="1895"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X射线拍片</w:t>
            </w:r>
            <w:r/>
          </w:p>
        </w:tc>
        <w:tc>
          <w:tcPr>
            <w:tcW w:w="1170"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张</w:t>
            </w:r>
            <w:r/>
          </w:p>
        </w:tc>
        <w:tc>
          <w:tcPr>
            <w:tcW w:w="1373" w:type="dxa"/>
            <w:vAlign w:val="center"/>
            <w:textDirection w:val="lrTb"/>
            <w:noWrap w:val="false"/>
          </w:tcPr>
          <w:p>
            <w:pPr>
              <w:jc w:val="center"/>
              <w:spacing w:line="360" w:lineRule="auto"/>
              <w:rPr>
                <w:rFonts w:hint="default"/>
                <w:color w:val="auto"/>
                <w:sz w:val="21"/>
                <w:szCs w:val="21"/>
                <w:highlight w:val="none"/>
                <w:lang w:val="en-US" w:eastAsia="zh-CN"/>
              </w:rPr>
            </w:pPr>
            <w:r>
              <w:rPr>
                <w:rFonts w:hint="eastAsia" w:ascii="宋体" w:hAnsi="宋体"/>
                <w:color w:val="auto"/>
                <w:sz w:val="21"/>
                <w:szCs w:val="21"/>
                <w:highlight w:val="none"/>
                <w:lang w:val="en-US" w:eastAsia="zh-CN"/>
              </w:rPr>
              <w:t xml:space="preserve">36</w:t>
            </w:r>
            <w:r/>
          </w:p>
        </w:tc>
      </w:tr>
      <w:tr>
        <w:trPr>
          <w:jc w:val="center"/>
          <w:trHeight w:val="2422"/>
        </w:trPr>
        <w:tc>
          <w:tcPr>
            <w:tcW w:w="1011" w:type="dxa"/>
            <w:vAlign w:val="center"/>
            <w:textDirection w:val="lrTb"/>
            <w:noWrap w:val="false"/>
          </w:tcPr>
          <w:p>
            <w:pPr>
              <w:jc w:val="center"/>
              <w:spacing w:line="360" w:lineRule="auto"/>
              <w:rPr>
                <w:rFonts w:hint="default"/>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w:t>
            </w:r>
            <w:r/>
          </w:p>
        </w:tc>
        <w:tc>
          <w:tcPr>
            <w:tcW w:w="2050" w:type="dxa"/>
            <w:vAlign w:val="center"/>
            <w:textDirection w:val="lrTb"/>
            <w:noWrap w:val="false"/>
          </w:tcPr>
          <w:p>
            <w:pPr>
              <w:jc w:val="center"/>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昆山市（开发区、千灯镇、花桥镇、淀山湖镇、陆家镇）</w:t>
            </w:r>
            <w:r/>
          </w:p>
        </w:tc>
        <w:tc>
          <w:tcPr>
            <w:tcW w:w="1138"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olor w:val="auto"/>
                <w:sz w:val="21"/>
                <w:szCs w:val="21"/>
                <w:highlight w:val="none"/>
                <w:lang w:eastAsia="zh-CN"/>
              </w:rPr>
              <w:t xml:space="preserve">射线检测（RT）</w:t>
            </w:r>
            <w:r/>
          </w:p>
        </w:tc>
        <w:tc>
          <w:tcPr>
            <w:tcW w:w="1895"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olor w:val="auto"/>
                <w:sz w:val="21"/>
                <w:szCs w:val="21"/>
                <w:highlight w:val="none"/>
                <w:lang w:eastAsia="zh-CN"/>
              </w:rPr>
              <w:t xml:space="preserve">X射线拍片</w:t>
            </w:r>
            <w:r/>
          </w:p>
        </w:tc>
        <w:tc>
          <w:tcPr>
            <w:tcW w:w="1170"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olor w:val="auto"/>
                <w:sz w:val="21"/>
                <w:szCs w:val="21"/>
                <w:highlight w:val="none"/>
                <w:lang w:eastAsia="zh-CN"/>
              </w:rPr>
              <w:t xml:space="preserve">张</w:t>
            </w:r>
            <w:r/>
          </w:p>
        </w:tc>
        <w:tc>
          <w:tcPr>
            <w:tcW w:w="1373"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color w:val="auto"/>
                <w:sz w:val="21"/>
                <w:szCs w:val="21"/>
                <w:highlight w:val="none"/>
                <w:lang w:val="en-US" w:eastAsia="zh-CN"/>
              </w:rPr>
              <w:t xml:space="preserve">36</w:t>
            </w:r>
            <w:r/>
          </w:p>
        </w:tc>
      </w:tr>
    </w:tbl>
    <w:p>
      <w:pPr>
        <w:keepLines/>
        <w:keepNext/>
        <w:spacing w:line="360" w:lineRule="auto"/>
        <w:rPr>
          <w:rFonts w:hint="eastAsia" w:ascii="Times New Roman" w:hAnsi="Times New Roman"/>
          <w:color w:val="auto"/>
          <w:sz w:val="24"/>
          <w:szCs w:val="24"/>
          <w:highlight w:val="none"/>
          <w:lang w:val="en-US" w:eastAsia="zh-CN"/>
        </w:rPr>
        <w:outlineLvl w:val="9"/>
      </w:pPr>
      <w:r>
        <w:rPr>
          <w:rFonts w:hint="eastAsia" w:ascii="Times New Roman" w:hAnsi="Times New Roman"/>
          <w:color w:val="auto"/>
          <w:sz w:val="24"/>
          <w:szCs w:val="24"/>
          <w:highlight w:val="none"/>
          <w:lang w:val="en-US" w:eastAsia="zh-CN"/>
        </w:rPr>
      </w:r>
      <w:r/>
    </w:p>
    <w:p>
      <w:pPr>
        <w:ind w:firstLine="482"/>
        <w:spacing w:line="360" w:lineRule="auto"/>
        <w:rPr>
          <w:rFonts w:hint="eastAsia" w:ascii="宋体" w:hAnsi="宋体" w:cs="Arial"/>
          <w:b/>
          <w:bCs/>
          <w:color w:val="auto"/>
          <w:sz w:val="24"/>
          <w:highlight w:val="none"/>
        </w:rPr>
        <w:outlineLvl w:val="1"/>
      </w:pPr>
      <w:r/>
      <w:bookmarkStart w:id="112" w:name="_Toc16899"/>
      <w:r/>
      <w:bookmarkStart w:id="113" w:name="_Toc2085"/>
      <w:r>
        <w:rPr>
          <w:rFonts w:hint="eastAsia" w:ascii="宋体" w:hAnsi="宋体" w:cs="Arial"/>
          <w:b/>
          <w:bCs/>
          <w:color w:val="auto"/>
          <w:sz w:val="24"/>
          <w:highlight w:val="none"/>
        </w:rPr>
        <w:t xml:space="preserve">二、技术及服务要求：</w:t>
      </w:r>
      <w:bookmarkEnd w:id="112"/>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★1、质量安全要求：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根据采购人分配的《无损检测委托单》实施检测服务工作，必须严格按照质量体系要求和相关质量保证规范。必须符合国家的相关标准、特种设备安全技术规范、行业技术标准、项目技术方案及采购人项目负责人</w:t>
      </w:r>
      <w:r>
        <w:rPr>
          <w:rFonts w:hint="eastAsia" w:ascii="宋体" w:hAnsi="宋体"/>
          <w:color w:val="auto"/>
          <w:sz w:val="24"/>
          <w:highlight w:val="none"/>
        </w:rPr>
        <w:t xml:space="preserve">指定的技术要求以及被检测单位的各项管理规定：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（1）建立质量管理机构，各责任人职责明确；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（2）质量管理体系运行规范，质量制度落实到位；</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olor w:val="auto"/>
          <w:sz w:val="24"/>
          <w:highlight w:val="none"/>
        </w:rPr>
        <w:t xml:space="preserve">（4）仪器设备齐全，并在检定、校准有效期内使用；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）场地设施和环境(包括温度、湿度、光照度、暗室、辐射、清洁度等)满足体系要求；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）建立安全</w:t>
      </w:r>
      <w:r>
        <w:rPr>
          <w:rFonts w:hint="eastAsia" w:ascii="宋体" w:hAnsi="宋体"/>
          <w:color w:val="auto"/>
          <w:sz w:val="24"/>
          <w:highlight w:val="none"/>
        </w:rPr>
        <w:t xml:space="preserve">环境管理及保障措施；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）日常工作能满足项目和采购人单位的检测工作要求等。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8）</w:t>
      </w:r>
      <w:r>
        <w:rPr>
          <w:rFonts w:hint="eastAsia" w:ascii="宋体" w:hAnsi="宋体" w:eastAsia="宋体" w:cs="宋体"/>
          <w:color w:val="auto"/>
          <w:sz w:val="24"/>
          <w:szCs w:val="24"/>
          <w:highlight w:val="none"/>
        </w:rPr>
        <w:t xml:space="preserve">供应商在本项目履约全过程中，须确保其机构整体资源条件（包括但不限于持证人员配备、检测仪器设备等）持续且实质性满足《特种设备检测机构核准规则》（TSG Z7002-2022）的法</w:t>
      </w:r>
      <w:r>
        <w:rPr>
          <w:rFonts w:hint="eastAsia" w:ascii="宋体" w:hAnsi="宋体" w:eastAsia="宋体" w:cs="宋体"/>
          <w:color w:val="auto"/>
          <w:sz w:val="24"/>
          <w:szCs w:val="24"/>
          <w:highlight w:val="none"/>
        </w:rPr>
        <w:t xml:space="preserve">定标准。本项目履约期间，如发生因人员、设备变动等任何</w:t>
      </w:r>
      <w:r>
        <w:rPr>
          <w:rFonts w:hint="eastAsia" w:ascii="宋体" w:hAnsi="宋体" w:eastAsia="宋体" w:cs="宋体"/>
          <w:color w:val="auto"/>
          <w:sz w:val="24"/>
          <w:szCs w:val="24"/>
          <w:highlight w:val="none"/>
          <w:lang w:val="en-US" w:eastAsia="zh-CN"/>
        </w:rPr>
        <w:t xml:space="preserve">经营原因导致实际状况低于法定核准要求情形的，则构成根本违约，采购人有权单方面中止项目、解除合同并追究其违约责任。</w:t>
      </w:r>
      <w:r/>
    </w:p>
    <w:p>
      <w:pPr>
        <w:ind w:firstLine="480"/>
        <w:spacing w:line="360" w:lineRule="auto"/>
        <w:rPr>
          <w:rFonts w:hint="eastAsia" w:ascii="宋体" w:hAnsi="宋体"/>
          <w:color w:val="auto"/>
          <w:sz w:val="24"/>
          <w:highlight w:val="none"/>
        </w:rPr>
      </w:pPr>
      <w:r>
        <w:rPr>
          <w:rFonts w:hint="eastAsia" w:ascii="宋体" w:hAnsi="宋体" w:cs="宋体"/>
          <w:color w:val="auto"/>
          <w:sz w:val="24"/>
          <w:szCs w:val="24"/>
          <w:highlight w:val="none"/>
          <w:lang w:val="en-US" w:eastAsia="zh-CN"/>
        </w:rPr>
        <w:t xml:space="preserve">（9）</w:t>
      </w:r>
      <w:r>
        <w:rPr>
          <w:rFonts w:ascii="宋体" w:hAnsi="宋体"/>
          <w:color w:val="auto"/>
          <w:sz w:val="24"/>
          <w:highlight w:val="none"/>
        </w:rPr>
        <w:t xml:space="preserve">供应商在参加本次采购活动前</w:t>
      </w:r>
      <w:r>
        <w:rPr>
          <w:rFonts w:hint="eastAsia" w:ascii="宋体" w:hAnsi="宋体"/>
          <w:color w:val="auto"/>
          <w:sz w:val="24"/>
          <w:highlight w:val="none"/>
        </w:rPr>
        <w:t xml:space="preserve">两</w:t>
      </w:r>
      <w:r>
        <w:rPr>
          <w:rFonts w:ascii="宋体" w:hAnsi="宋体"/>
          <w:color w:val="auto"/>
          <w:sz w:val="24"/>
          <w:highlight w:val="none"/>
        </w:rPr>
        <w:t xml:space="preserve">年内及本项目合同履行期间，如经查实存在下列情形之一的，采购人有权立即单方解除合同</w:t>
      </w:r>
      <w:r>
        <w:rPr>
          <w:rFonts w:hint="eastAsia" w:ascii="宋体" w:hAnsi="宋体"/>
          <w:color w:val="auto"/>
          <w:sz w:val="24"/>
          <w:highlight w:val="none"/>
        </w:rPr>
        <w:t xml:space="preserve">，并向同级财政部门报告。</w:t>
      </w:r>
      <w:r>
        <w:rPr>
          <w:rFonts w:ascii="宋体" w:hAnsi="宋体"/>
          <w:color w:val="auto"/>
          <w:sz w:val="24"/>
          <w:highlight w:val="none"/>
        </w:rPr>
        <w:t xml:space="preserve">由此给采购人造成的实际损失及违约责任</w:t>
      </w:r>
      <w:r>
        <w:rPr>
          <w:rFonts w:hint="eastAsia" w:ascii="宋体" w:hAnsi="宋体"/>
          <w:color w:val="auto"/>
          <w:sz w:val="24"/>
          <w:highlight w:val="none"/>
        </w:rPr>
        <w:t xml:space="preserve">的</w:t>
      </w:r>
      <w:r>
        <w:rPr>
          <w:rFonts w:ascii="宋体" w:hAnsi="宋体"/>
          <w:color w:val="auto"/>
          <w:sz w:val="24"/>
          <w:highlight w:val="none"/>
        </w:rPr>
        <w:t xml:space="preserve">，由</w:t>
      </w:r>
      <w:r>
        <w:rPr>
          <w:rFonts w:hint="eastAsia" w:ascii="宋体" w:hAnsi="宋体"/>
          <w:color w:val="auto"/>
          <w:sz w:val="24"/>
          <w:highlight w:val="none"/>
        </w:rPr>
        <w:t xml:space="preserve">中标</w:t>
      </w:r>
      <w:r>
        <w:rPr>
          <w:rFonts w:ascii="宋体" w:hAnsi="宋体"/>
          <w:color w:val="auto"/>
          <w:sz w:val="24"/>
          <w:highlight w:val="none"/>
        </w:rPr>
        <w:t xml:space="preserve">供应商承担全部责任和经济处罚；</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highlight w:val="none"/>
        </w:rPr>
        <w:t xml:space="preserve">①</w:t>
      </w:r>
      <w:r>
        <w:rPr>
          <w:rFonts w:hint="eastAsia" w:ascii="宋体" w:hAnsi="宋体"/>
          <w:color w:val="auto"/>
          <w:sz w:val="24"/>
          <w:highlight w:val="none"/>
        </w:rPr>
        <w:t xml:space="preserve">被认定存在检测造假、出具虚假报告的；</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highlight w:val="none"/>
        </w:rPr>
        <w:t xml:space="preserve">②</w:t>
      </w:r>
      <w:r>
        <w:rPr>
          <w:rFonts w:hint="eastAsia" w:ascii="宋体" w:hAnsi="宋体"/>
          <w:color w:val="auto"/>
          <w:sz w:val="24"/>
          <w:highlight w:val="none"/>
        </w:rPr>
        <w:t xml:space="preserve">发生重大质量、安全事故，或存在重大质量、安全事故隐患的；</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highlight w:val="none"/>
        </w:rPr>
        <w:t xml:space="preserve">③</w:t>
      </w:r>
      <w:r>
        <w:rPr>
          <w:rFonts w:hint="eastAsia" w:ascii="宋体" w:hAnsi="宋体"/>
          <w:color w:val="auto"/>
          <w:sz w:val="24"/>
          <w:highlight w:val="none"/>
        </w:rPr>
        <w:t xml:space="preserve">因检测质量、安全和诚信原因被政府、行业列入黑名单的；</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highlight w:val="none"/>
        </w:rPr>
        <w:t xml:space="preserve">④</w:t>
      </w:r>
      <w:r>
        <w:rPr>
          <w:rFonts w:hint="eastAsia" w:ascii="宋体" w:hAnsi="宋体"/>
          <w:color w:val="auto"/>
          <w:sz w:val="24"/>
          <w:highlight w:val="none"/>
        </w:rPr>
        <w:t xml:space="preserve">被政府部门通报批评的；</w:t>
      </w:r>
      <w:r/>
    </w:p>
    <w:p>
      <w:pPr>
        <w:ind w:firstLine="480"/>
        <w:spacing w:line="360" w:lineRule="auto"/>
        <w:rPr>
          <w:rFonts w:ascii="宋体" w:hAnsi="宋体"/>
          <w:color w:val="auto"/>
          <w:sz w:val="24"/>
          <w:highlight w:val="none"/>
        </w:rPr>
      </w:pPr>
      <w:r>
        <w:rPr>
          <w:rFonts w:hint="eastAsia" w:ascii="宋体" w:hAnsi="宋体" w:eastAsia="宋体" w:cs="宋体"/>
          <w:color w:val="auto"/>
          <w:sz w:val="24"/>
          <w:highlight w:val="none"/>
        </w:rPr>
        <w:t xml:space="preserve">⑤</w:t>
      </w:r>
      <w:r>
        <w:rPr>
          <w:rFonts w:hint="eastAsia" w:ascii="宋体" w:hAnsi="宋体"/>
          <w:color w:val="auto"/>
          <w:sz w:val="24"/>
          <w:highlight w:val="none"/>
        </w:rPr>
        <w:t xml:space="preserve">超资质范围检测的；</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highlight w:val="none"/>
        </w:rPr>
        <w:t xml:space="preserve">⑥</w:t>
      </w:r>
      <w:r>
        <w:rPr>
          <w:rFonts w:ascii="宋体" w:hAnsi="宋体"/>
          <w:color w:val="auto"/>
          <w:sz w:val="24"/>
          <w:highlight w:val="none"/>
        </w:rPr>
        <w:t xml:space="preserve">使用未取得相应资格的人员从事无损</w:t>
      </w:r>
      <w:r>
        <w:rPr>
          <w:rFonts w:hint="eastAsia" w:ascii="宋体" w:hAnsi="宋体"/>
          <w:color w:val="auto"/>
          <w:sz w:val="24"/>
          <w:highlight w:val="none"/>
        </w:rPr>
        <w:t xml:space="preserve">检测</w:t>
      </w:r>
      <w:r>
        <w:rPr>
          <w:rFonts w:ascii="宋体" w:hAnsi="宋体"/>
          <w:color w:val="auto"/>
          <w:sz w:val="24"/>
          <w:highlight w:val="none"/>
        </w:rPr>
        <w:t xml:space="preserve">工作的</w:t>
      </w:r>
      <w:r>
        <w:rPr>
          <w:rFonts w:hint="eastAsia" w:ascii="宋体" w:hAnsi="宋体"/>
          <w:color w:val="auto"/>
          <w:sz w:val="24"/>
          <w:highlight w:val="none"/>
        </w:rPr>
        <w:t xml:space="preserve">。</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2、服务总体要求：</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（1）按照采购人的检验任务通知要求，</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在24小时内对工作任务做出响应（包含夜间任务），并配合采购人在现场完成检验项目。对采购人安排的技术指令不得擅自更改,工作完成后应及时出具检测报</w:t>
      </w:r>
      <w:r>
        <w:rPr>
          <w:rFonts w:hint="eastAsia" w:ascii="宋体" w:hAnsi="宋体"/>
          <w:color w:val="auto"/>
          <w:sz w:val="24"/>
          <w:highlight w:val="none"/>
        </w:rPr>
        <w:t xml:space="preserve">告，并对检测结果负责，保证检测报告的真实性、准确性、有效性。无正当理由，</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不得拒绝采购人的工作安排，否则按</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违约处理；</w:t>
      </w:r>
      <w:r>
        <w:rPr>
          <w:rFonts w:hint="eastAsia" w:ascii="宋体" w:hAnsi="宋体" w:eastAsia="宋体" w:cs="宋体"/>
          <w:color w:val="auto"/>
          <w:sz w:val="24"/>
          <w:szCs w:val="24"/>
          <w:highlight w:val="none"/>
        </w:rPr>
        <w:t xml:space="preserve">成交供应商原则上负责本区域内业务，如遇到突发性任务或其他不可预料等因素影响，采购人有权自行调配，成交供应商应无条件配合接受调配，最终业务量以实际发生为准。</w:t>
      </w:r>
      <w:r>
        <w:rPr>
          <w:rFonts w:hint="eastAsia" w:ascii="宋体" w:hAnsi="宋体" w:eastAsia="宋体" w:cs="宋体"/>
          <w:b/>
          <w:bCs/>
          <w:color w:val="auto"/>
          <w:sz w:val="24"/>
          <w:szCs w:val="24"/>
          <w:highlight w:val="none"/>
        </w:rPr>
        <w:t xml:space="preserve">（提供承诺书原件加盖供应商电子公章编至响应文件中）</w:t>
      </w:r>
      <w:r/>
    </w:p>
    <w:p>
      <w:pPr>
        <w:ind w:firstLine="482"/>
        <w:spacing w:line="360" w:lineRule="auto"/>
        <w:rPr>
          <w:rFonts w:hint="eastAsia" w:ascii="宋体" w:hAnsi="宋体"/>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（2）检测所需的交通和材料等均由</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自行解决；</w:t>
      </w:r>
      <w:r/>
    </w:p>
    <w:p>
      <w:pPr>
        <w:ind w:firstLine="482"/>
        <w:spacing w:line="360" w:lineRule="auto"/>
        <w:rPr>
          <w:rFonts w:hint="eastAsia" w:ascii="宋体" w:hAnsi="宋体"/>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（3）严格遵守合同要求，对工作质量负责，由于供应商自身原因导致须重新进行检测的，相应的所有责任和费用均由</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自行承担，并且不得故意停工或故意拖延检测工期；</w:t>
      </w:r>
      <w:r/>
    </w:p>
    <w:p>
      <w:pPr>
        <w:ind w:firstLine="482"/>
        <w:spacing w:line="360" w:lineRule="auto"/>
        <w:rPr>
          <w:rFonts w:hint="eastAsia" w:ascii="宋体" w:hAnsi="宋体"/>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（4）供应商需配置能满足项目技术服务所需的机械设备及工具等，保证试验设备的标识、检定、使用、保养、维修符合要求，确保在投入使用前均测试正常，以及机械设备使用数据无误；</w:t>
      </w:r>
      <w:r/>
    </w:p>
    <w:p>
      <w:pPr>
        <w:ind w:firstLine="480"/>
        <w:spacing w:line="360" w:lineRule="auto"/>
        <w:rPr>
          <w:rFonts w:hint="eastAsia" w:ascii="宋体" w:hAnsi="宋体" w:eastAsia="宋体" w:cs="Times New Roman"/>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eastAsia="宋体" w:cs="Times New Roman"/>
          <w:color w:val="auto"/>
          <w:sz w:val="24"/>
          <w:highlight w:val="none"/>
        </w:rPr>
        <w:t xml:space="preserve">安全风险防控要求：</w:t>
      </w:r>
      <w:r/>
    </w:p>
    <w:p>
      <w:pPr>
        <w:ind w:firstLine="420"/>
        <w:jc w:val="left"/>
        <w:spacing w:line="360" w:lineRule="auto"/>
        <w:rPr>
          <w:rFonts w:hint="eastAsia" w:ascii="宋体" w:hAnsi="宋体" w:eastAsia="宋体" w:cs="宋体"/>
          <w:b/>
          <w:bCs/>
          <w:color w:val="auto"/>
          <w:sz w:val="24"/>
          <w:szCs w:val="24"/>
          <w:highlight w:val="none"/>
        </w:rPr>
      </w:pPr>
      <w:r>
        <w:rPr>
          <w:rFonts w:hint="eastAsia" w:ascii="宋体" w:hAnsi="宋体"/>
          <w:color w:val="auto"/>
          <w:sz w:val="24"/>
          <w:highlight w:val="none"/>
        </w:rPr>
        <w:t xml:space="preserve">①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rPr>
          <w:rFonts w:hint="eastAsia" w:ascii="Times New Roman" w:hAnsi="Times New Roman" w:eastAsia="宋体" w:cs="宋体"/>
          <w:color w:val="auto"/>
          <w:sz w:val="24"/>
          <w:highlight w:val="none"/>
          <w:lang w:val="en-US" w:eastAsia="zh-CN"/>
        </w:rPr>
        <w:t xml:space="preserve">一旦进入检验现场，表示供应商对现场检验检测安全准备工作的认可，因供应商违规、违章作业造成的人身伤害和财产损失，包含但不限于使用单位被检测设备造成损坏、供应商指派的人员遭受人身损害或财产损失、对第三人造成人身损害或财产损失等均由供应商负责，采购人不承担任何责任。</w:t>
      </w:r>
      <w:r>
        <w:rPr>
          <w:rFonts w:hint="eastAsia" w:ascii="宋体" w:hAnsi="宋体" w:eastAsia="宋体" w:cs="宋体"/>
          <w:b/>
          <w:bCs/>
          <w:color w:val="auto"/>
          <w:sz w:val="24"/>
          <w:szCs w:val="24"/>
          <w:highlight w:val="none"/>
        </w:rPr>
        <w:t xml:space="preserve">（提供承诺书原件加盖供应商电子公章编至响应文件中）</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②供应商应严格遵守政府相关安全环保法律规范，以及被检测单位和采购人的各项安全管理制度, 严格执行健康、安全、环保（HSE）管理体系相关的标准规范，接受被检测单位的安全教育和培训；</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③供应商应编制事故的应急预案、救援事故报告与赔偿等文件，未经被检测单位的工作人员许可，供应商的操作人员不得对被检测单位的特种设备进行任何操作，严禁违规操作；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④</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）人员要求：</w:t>
      </w:r>
      <w:r/>
    </w:p>
    <w:p>
      <w:pPr>
        <w:ind w:firstLine="480"/>
        <w:spacing w:line="360" w:lineRule="auto"/>
        <w:rPr>
          <w:rFonts w:hint="eastAsia" w:ascii="宋体" w:hAnsi="宋体"/>
          <w:strike/>
          <w:color w:val="auto"/>
          <w:sz w:val="24"/>
          <w:highlight w:val="none"/>
        </w:rPr>
      </w:pPr>
      <w:r>
        <w:rPr>
          <w:rFonts w:hint="eastAsia" w:ascii="宋体" w:hAnsi="宋体"/>
          <w:color w:val="auto"/>
          <w:sz w:val="24"/>
          <w:highlight w:val="none"/>
        </w:rPr>
        <w:t xml:space="preserve">①为保证项目的顺利实施，</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需为本项目配备相应的全职服务人员，且管理机构设置合理，人员职责明确，人员的专业配备齐全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工作经验满2年的Ⅱ级、Ⅲ级无损检测人员不得少于项目服务要求，影响项目服务质量</w:t>
      </w:r>
      <w:r>
        <w:rPr>
          <w:rFonts w:hint="eastAsia" w:ascii="宋体" w:hAnsi="宋体"/>
          <w:color w:val="auto"/>
          <w:sz w:val="24"/>
          <w:highlight w:val="none"/>
        </w:rPr>
        <w:t xml:space="preserve">。必须为所投项目明确1名项目负责人、1名技术负责人和1名</w:t>
      </w:r>
      <w:r>
        <w:rPr>
          <w:rFonts w:hint="eastAsia" w:ascii="宋体" w:hAnsi="宋体" w:eastAsia="宋体" w:cs="Times New Roman"/>
          <w:color w:val="auto"/>
          <w:sz w:val="24"/>
          <w:highlight w:val="none"/>
        </w:rPr>
        <w:t xml:space="preserve">安全管理人员</w:t>
      </w:r>
      <w:r>
        <w:rPr>
          <w:rFonts w:hint="eastAsia" w:ascii="宋体" w:hAnsi="宋体"/>
          <w:color w:val="auto"/>
          <w:sz w:val="24"/>
          <w:highlight w:val="none"/>
        </w:rPr>
        <w:t xml:space="preserve">，所有人员均须坚决服从现场管理人员的要求；</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②供应商为本项目配备</w:t>
      </w:r>
      <w:r>
        <w:rPr>
          <w:rFonts w:ascii="宋体" w:hAnsi="宋体"/>
          <w:color w:val="auto"/>
          <w:sz w:val="24"/>
          <w:highlight w:val="none"/>
        </w:rPr>
        <w:t xml:space="preserve">的服务人员原则上在项目服务期间不得更换。如因特殊原因确需更换的，需</w:t>
      </w:r>
      <w:r>
        <w:rPr>
          <w:rFonts w:hint="eastAsia" w:ascii="宋体" w:hAnsi="宋体"/>
          <w:color w:val="auto"/>
          <w:sz w:val="24"/>
          <w:highlight w:val="none"/>
        </w:rPr>
        <w:t xml:space="preserve">至少提前5个工作日</w:t>
      </w:r>
      <w:r>
        <w:rPr>
          <w:rFonts w:ascii="宋体" w:hAnsi="宋体"/>
          <w:color w:val="auto"/>
          <w:sz w:val="24"/>
          <w:highlight w:val="none"/>
        </w:rPr>
        <w:t xml:space="preserve">提交相关的书面申请，说明原因且理由充分，且更换的人员在资格、技术及能力等各方面应不低于原项目服务人员</w:t>
      </w:r>
      <w:r>
        <w:rPr>
          <w:rFonts w:hint="eastAsia" w:ascii="宋体" w:hAnsi="宋体"/>
          <w:color w:val="auto"/>
          <w:sz w:val="24"/>
          <w:highlight w:val="none"/>
        </w:rPr>
        <w:t xml:space="preserve">，</w:t>
      </w:r>
      <w:r>
        <w:rPr>
          <w:rFonts w:ascii="宋体" w:hAnsi="宋体"/>
          <w:color w:val="auto"/>
          <w:sz w:val="24"/>
          <w:highlight w:val="none"/>
        </w:rPr>
        <w:t xml:space="preserve">在报经采购人同意后</w:t>
      </w:r>
      <w:r>
        <w:rPr>
          <w:rFonts w:hint="eastAsia" w:ascii="宋体" w:hAnsi="宋体"/>
          <w:color w:val="auto"/>
          <w:sz w:val="24"/>
          <w:highlight w:val="none"/>
        </w:rPr>
        <w:t xml:space="preserve">方可更换；</w:t>
      </w:r>
      <w:r/>
    </w:p>
    <w:p>
      <w:pPr>
        <w:ind w:firstLine="480"/>
        <w:spacing w:line="360" w:lineRule="auto"/>
        <w:rPr>
          <w:rFonts w:hint="eastAsia" w:ascii="宋体" w:hAnsi="宋体" w:eastAsia="宋体" w:cs="Times New Roman"/>
          <w:color w:val="auto"/>
          <w:sz w:val="24"/>
          <w:highlight w:val="none"/>
        </w:rPr>
      </w:pPr>
      <w:r>
        <w:rPr>
          <w:rFonts w:hint="eastAsia" w:ascii="宋体" w:hAnsi="宋体"/>
          <w:color w:val="auto"/>
          <w:sz w:val="24"/>
          <w:highlight w:val="none"/>
        </w:rPr>
        <w:t xml:space="preserve">③若出现工作人员临时无法正常工作，供应商应</w:t>
      </w:r>
      <w:r>
        <w:rPr>
          <w:rFonts w:ascii="宋体" w:hAnsi="宋体"/>
          <w:color w:val="auto"/>
          <w:sz w:val="24"/>
          <w:highlight w:val="none"/>
        </w:rPr>
        <w:t xml:space="preserve">在报经采购人同意后</w:t>
      </w:r>
      <w:r>
        <w:rPr>
          <w:rFonts w:hint="eastAsia" w:ascii="宋体" w:hAnsi="宋体"/>
          <w:color w:val="auto"/>
          <w:sz w:val="24"/>
          <w:highlight w:val="none"/>
        </w:rPr>
        <w:t xml:space="preserve">，在2</w:t>
      </w:r>
      <w:r>
        <w:rPr>
          <w:rFonts w:hint="eastAsia" w:ascii="宋体" w:hAnsi="宋体" w:eastAsia="宋体" w:cs="Times New Roman"/>
          <w:color w:val="auto"/>
          <w:sz w:val="24"/>
          <w:highlight w:val="none"/>
        </w:rPr>
        <w:t xml:space="preserve">4小时之内派遣经采购人认可的替代人员；</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Times New Roman"/>
          <w:color w:val="auto"/>
          <w:sz w:val="24"/>
          <w:highlight w:val="none"/>
        </w:rPr>
        <w:t xml:space="preserve">④在服务期内，供应商需提供全天24小时工作响应,供应商需具备支持多个不同地点的检测任务同时开展检测作业的能力，并根据每个检测任务调配分项负责人、技术人员、安全管理人员等。</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★⑤</w:t>
      </w:r>
      <w:r>
        <w:rPr>
          <w:rFonts w:hint="eastAsia" w:ascii="宋体" w:hAnsi="宋体" w:eastAsia="宋体" w:cs="Times New Roman"/>
          <w:color w:val="auto"/>
          <w:sz w:val="24"/>
          <w:highlight w:val="none"/>
          <w:lang w:val="en-US" w:eastAsia="zh-CN"/>
        </w:rPr>
        <w:t xml:space="preserve">进行相关登高作业的人员均需具备应急管理部门颁发的有效的特种作业操作证（作业类别：高处作业），</w:t>
      </w:r>
      <w:r>
        <w:rPr>
          <w:rFonts w:hint="eastAsia" w:ascii="宋体" w:hAnsi="宋体" w:eastAsia="宋体" w:cs="Times New Roman"/>
          <w:color w:val="auto"/>
          <w:sz w:val="24"/>
          <w:highlight w:val="none"/>
        </w:rPr>
        <w:t xml:space="preserve">持证上岗；</w:t>
      </w:r>
      <w:r/>
    </w:p>
    <w:p>
      <w:pPr>
        <w:ind w:firstLine="480"/>
        <w:spacing w:line="360" w:lineRule="auto"/>
        <w:rPr>
          <w:rFonts w:hint="eastAsia" w:ascii="宋体" w:hAnsi="宋体" w:eastAsia="宋体" w:cs="Times New Roman"/>
          <w:color w:val="auto"/>
          <w:sz w:val="24"/>
          <w:highlight w:val="none"/>
        </w:rPr>
      </w:pPr>
      <w:r>
        <w:rPr>
          <w:rFonts w:hint="eastAsia" w:ascii="宋体" w:hAnsi="宋体"/>
          <w:color w:val="auto"/>
          <w:sz w:val="24"/>
          <w:highlight w:val="none"/>
        </w:rPr>
        <w:t xml:space="preserve">★⑥本项目所涉及</w:t>
      </w:r>
      <w:r>
        <w:rPr>
          <w:rFonts w:hint="eastAsia" w:ascii="宋体" w:hAnsi="宋体" w:cs="宋体"/>
          <w:color w:val="auto"/>
          <w:sz w:val="24"/>
          <w:highlight w:val="none"/>
        </w:rPr>
        <w:t xml:space="preserve">射线检测工作</w:t>
      </w:r>
      <w:r>
        <w:rPr>
          <w:rFonts w:hint="eastAsia" w:ascii="宋体" w:hAnsi="宋体"/>
          <w:color w:val="auto"/>
          <w:sz w:val="24"/>
          <w:highlight w:val="none"/>
        </w:rPr>
        <w:t xml:space="preserve">的相关工作人员应具备</w:t>
      </w:r>
      <w:r>
        <w:rPr>
          <w:rFonts w:hint="eastAsia" w:ascii="宋体" w:hAnsi="宋体" w:cs="宋体"/>
          <w:color w:val="auto"/>
          <w:sz w:val="24"/>
          <w:highlight w:val="none"/>
        </w:rPr>
        <w:t xml:space="preserve">国家统一考核合格</w:t>
      </w:r>
      <w:r>
        <w:rPr>
          <w:rFonts w:hint="eastAsia" w:ascii="宋体" w:hAnsi="宋体" w:eastAsia="宋体" w:cs="Times New Roman"/>
          <w:color w:val="auto"/>
          <w:sz w:val="24"/>
          <w:highlight w:val="none"/>
        </w:rPr>
        <w:t xml:space="preserve">后生成的《核技术利用辐射安全与防护考核成绩报告单》，持证上岗；</w:t>
      </w:r>
      <w:r/>
    </w:p>
    <w:p>
      <w:pPr>
        <w:ind w:firstLine="420"/>
        <w:spacing w:line="36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rPr>
        <w:t xml:space="preserve">★⑦</w:t>
      </w:r>
      <w:r>
        <w:rPr>
          <w:rFonts w:hint="eastAsia" w:ascii="宋体" w:hAnsi="宋体" w:eastAsia="宋体" w:cs="Times New Roman"/>
          <w:color w:val="auto"/>
          <w:sz w:val="24"/>
          <w:highlight w:val="none"/>
          <w:lang w:val="en-US" w:eastAsia="zh-CN"/>
        </w:rPr>
        <w:t xml:space="preserve">供应商应组建专职</w:t>
      </w:r>
      <w:r>
        <w:rPr>
          <w:rFonts w:hint="eastAsia" w:ascii="宋体" w:hAnsi="宋体" w:eastAsia="宋体" w:cs="Times New Roman"/>
          <w:color w:val="auto"/>
          <w:sz w:val="24"/>
          <w:highlight w:val="none"/>
          <w:lang w:val="en-US" w:eastAsia="zh-CN"/>
        </w:rPr>
        <w:t xml:space="preserve">常驻</w:t>
      </w:r>
      <w:r>
        <w:rPr>
          <w:rFonts w:hint="eastAsia" w:ascii="宋体" w:hAnsi="宋体" w:cs="Times New Roman"/>
          <w:color w:val="auto"/>
          <w:sz w:val="24"/>
          <w:highlight w:val="none"/>
          <w:lang w:val="en-US" w:eastAsia="zh-CN"/>
        </w:rPr>
        <w:t xml:space="preserve">昆山市</w:t>
      </w:r>
      <w:r>
        <w:rPr>
          <w:rFonts w:hint="eastAsia" w:ascii="宋体" w:hAnsi="宋体" w:eastAsia="宋体" w:cs="Times New Roman"/>
          <w:color w:val="auto"/>
          <w:sz w:val="24"/>
          <w:highlight w:val="none"/>
          <w:lang w:val="en-US" w:eastAsia="zh-CN"/>
        </w:rPr>
        <w:t xml:space="preserve">的服务团队，</w:t>
      </w:r>
      <w:r>
        <w:rPr>
          <w:rFonts w:hint="eastAsia" w:ascii="宋体" w:hAnsi="宋体" w:eastAsia="宋体" w:cs="Times New Roman"/>
          <w:color w:val="auto"/>
          <w:sz w:val="24"/>
          <w:highlight w:val="none"/>
          <w:lang w:val="en-US" w:eastAsia="zh-CN"/>
        </w:rPr>
        <w:t xml:space="preserve">拟投入本项目的现场</w:t>
      </w:r>
      <w:r>
        <w:rPr>
          <w:rFonts w:hint="eastAsia" w:ascii="宋体" w:hAnsi="宋体" w:cs="Times New Roman"/>
          <w:color w:val="auto"/>
          <w:sz w:val="24"/>
          <w:highlight w:val="none"/>
          <w:lang w:val="en-US" w:eastAsia="zh-CN"/>
        </w:rPr>
        <w:t xml:space="preserve">服务</w:t>
      </w:r>
      <w:r>
        <w:rPr>
          <w:rFonts w:hint="eastAsia" w:ascii="宋体" w:hAnsi="宋体" w:eastAsia="宋体" w:cs="Times New Roman"/>
          <w:color w:val="auto"/>
          <w:sz w:val="24"/>
          <w:highlight w:val="none"/>
          <w:lang w:val="en-US" w:eastAsia="zh-CN"/>
        </w:rPr>
        <w:t xml:space="preserve">人员总数</w:t>
      </w:r>
      <w:r>
        <w:rPr>
          <w:rFonts w:hint="eastAsia" w:ascii="宋体" w:hAnsi="宋体" w:eastAsia="宋体" w:cs="宋体"/>
          <w:b w:val="0"/>
          <w:bCs w:val="0"/>
          <w:color w:val="auto"/>
          <w:sz w:val="24"/>
          <w:szCs w:val="24"/>
          <w:highlight w:val="none"/>
          <w:lang w:val="en-US" w:eastAsia="zh-CN"/>
        </w:rPr>
        <w:t xml:space="preserve">不</w:t>
      </w:r>
      <w:r>
        <w:rPr>
          <w:rFonts w:hint="eastAsia" w:ascii="宋体" w:hAnsi="宋体" w:cs="宋体"/>
          <w:b w:val="0"/>
          <w:bCs w:val="0"/>
          <w:color w:val="auto"/>
          <w:sz w:val="24"/>
          <w:szCs w:val="24"/>
          <w:highlight w:val="none"/>
          <w:lang w:val="en-US" w:eastAsia="zh-CN"/>
        </w:rPr>
        <w:t xml:space="preserve">少于8人</w:t>
      </w:r>
      <w:r>
        <w:rPr>
          <w:rFonts w:hint="eastAsia" w:ascii="宋体" w:hAnsi="宋体" w:eastAsia="宋体" w:cs="Times New Roman"/>
          <w:color w:val="auto"/>
          <w:sz w:val="24"/>
          <w:highlight w:val="none"/>
          <w:lang w:val="en-US" w:eastAsia="zh-CN"/>
        </w:rPr>
        <w:t xml:space="preserve">。</w:t>
      </w:r>
      <w:r>
        <w:rPr>
          <w:rFonts w:hint="eastAsia" w:ascii="宋体" w:hAnsi="宋体" w:cs="Times New Roman"/>
          <w:color w:val="auto"/>
          <w:sz w:val="24"/>
          <w:highlight w:val="none"/>
          <w:lang w:val="en-US" w:eastAsia="zh-CN"/>
        </w:rPr>
        <w:t xml:space="preserve">（</w:t>
      </w:r>
      <w:r>
        <w:rPr>
          <w:rFonts w:hint="eastAsia" w:ascii="宋体" w:hAnsi="宋体" w:eastAsia="宋体" w:cs="Times New Roman"/>
          <w:b/>
          <w:bCs/>
          <w:color w:val="auto"/>
          <w:sz w:val="24"/>
          <w:highlight w:val="none"/>
          <w:lang w:val="en-US" w:eastAsia="zh-CN"/>
        </w:rPr>
        <w:t xml:space="preserve">提供人员清单</w:t>
      </w:r>
      <w:r>
        <w:rPr>
          <w:rFonts w:hint="eastAsia" w:ascii="宋体" w:hAnsi="宋体" w:eastAsia="宋体" w:cs="宋体"/>
          <w:b/>
          <w:bCs/>
          <w:color w:val="auto"/>
          <w:sz w:val="24"/>
          <w:szCs w:val="24"/>
          <w:highlight w:val="none"/>
        </w:rPr>
        <w:t xml:space="preserve">加盖供应商电子公章编至响应文件中</w:t>
      </w:r>
      <w:r>
        <w:rPr>
          <w:rFonts w:hint="eastAsia" w:ascii="宋体" w:hAnsi="宋体" w:cs="Times New Roman"/>
          <w:color w:val="auto"/>
          <w:sz w:val="24"/>
          <w:highlight w:val="none"/>
          <w:lang w:val="en-US" w:eastAsia="zh-CN"/>
        </w:rPr>
        <w:t xml:space="preserve">）</w:t>
      </w:r>
      <w:r>
        <w:rPr>
          <w:rFonts w:hint="eastAsia" w:ascii="宋体" w:hAnsi="宋体" w:eastAsia="宋体" w:cs="Times New Roman"/>
          <w:b/>
          <w:bCs/>
          <w:color w:val="auto"/>
          <w:sz w:val="24"/>
          <w:highlight w:val="none"/>
          <w:lang w:val="en-US" w:eastAsia="zh-CN"/>
        </w:rPr>
        <w:t xml:space="preserve">。</w:t>
      </w:r>
      <w:r/>
    </w:p>
    <w:p>
      <w:pPr>
        <w:ind w:firstLine="42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★（7）拟投入的仪器设备要求：</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拟投入的仪器设备需符合TSG Z7002-2022《特种设备检测机构核准规则》中的设备要求及相关行业标准、法律法规规定的要求，其中数量及种类如下：</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射线检测装置不少于</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台；</w:t>
      </w:r>
      <w:r>
        <w:rPr>
          <w:rFonts w:hint="eastAsia" w:ascii="宋体" w:hAnsi="宋体" w:cs="Times New Roman"/>
          <w:color w:val="auto"/>
          <w:sz w:val="24"/>
          <w:highlight w:val="none"/>
          <w:lang w:val="en-US" w:eastAsia="zh-CN"/>
        </w:rPr>
        <w:t xml:space="preserve">观片灯</w:t>
      </w:r>
      <w:r>
        <w:rPr>
          <w:rFonts w:hint="eastAsia" w:ascii="宋体" w:hAnsi="宋体" w:eastAsia="宋体" w:cs="Times New Roman"/>
          <w:color w:val="auto"/>
          <w:sz w:val="24"/>
          <w:highlight w:val="none"/>
          <w:lang w:val="en-US" w:eastAsia="zh-CN"/>
        </w:rPr>
        <w:t xml:space="preserve">不少于</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台；</w:t>
      </w:r>
      <w:r>
        <w:rPr>
          <w:rFonts w:hint="eastAsia" w:ascii="宋体" w:hAnsi="宋体" w:cs="Times New Roman"/>
          <w:color w:val="auto"/>
          <w:sz w:val="24"/>
          <w:highlight w:val="none"/>
          <w:lang w:val="en-US" w:eastAsia="zh-CN"/>
        </w:rPr>
        <w:t xml:space="preserve">黑度计</w:t>
      </w:r>
      <w:r>
        <w:rPr>
          <w:rFonts w:hint="eastAsia" w:ascii="宋体" w:hAnsi="宋体" w:eastAsia="宋体" w:cs="Times New Roman"/>
          <w:color w:val="auto"/>
          <w:sz w:val="24"/>
          <w:highlight w:val="none"/>
          <w:lang w:val="en-US" w:eastAsia="zh-CN"/>
        </w:rPr>
        <w:t xml:space="preserve">不少于</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w:t>
      </w:r>
      <w:r>
        <w:rPr>
          <w:rFonts w:ascii="宋体" w:hAnsi="宋体"/>
          <w:color w:val="auto"/>
          <w:sz w:val="24"/>
          <w:highlight w:val="none"/>
        </w:rPr>
        <w:t xml:space="preserve">供应商应对</w:t>
      </w:r>
      <w:r>
        <w:rPr>
          <w:rFonts w:hint="eastAsia" w:ascii="宋体" w:hAnsi="宋体"/>
          <w:color w:val="auto"/>
          <w:sz w:val="24"/>
          <w:highlight w:val="none"/>
        </w:rPr>
        <w:t xml:space="preserve">项目执行过程中的</w:t>
      </w:r>
      <w:r>
        <w:rPr>
          <w:rFonts w:ascii="宋体" w:hAnsi="宋体"/>
          <w:color w:val="auto"/>
          <w:sz w:val="24"/>
          <w:highlight w:val="none"/>
        </w:rPr>
        <w:t xml:space="preserve">所有资料承担严格的保密责任，未经采购人书面授权，严禁擅自留存（除法定存档外）、对外发布、泄露或用于本项目以外的任何用途</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w:t>
      </w:r>
      <w:r>
        <w:rPr>
          <w:rFonts w:hint="eastAsia" w:ascii="宋体" w:hAnsi="宋体" w:cs="宋体"/>
          <w:color w:val="auto"/>
          <w:sz w:val="24"/>
          <w:highlight w:val="none"/>
        </w:rPr>
        <w:t xml:space="preserve">本</w:t>
      </w:r>
      <w:r>
        <w:rPr>
          <w:rFonts w:ascii="宋体" w:hAnsi="宋体"/>
          <w:color w:val="auto"/>
          <w:sz w:val="24"/>
          <w:highlight w:val="none"/>
        </w:rPr>
        <w:t xml:space="preserve">项目</w:t>
      </w:r>
      <w:r>
        <w:rPr>
          <w:rFonts w:hint="eastAsia" w:ascii="宋体" w:hAnsi="宋体" w:cs="宋体"/>
          <w:color w:val="auto"/>
          <w:sz w:val="24"/>
          <w:highlight w:val="none"/>
        </w:rPr>
        <w:t xml:space="preserve">履行过程中产生的全部检测原始数据、数字图谱、检测报告、工作记录、分析成果及相关知识产权均归采购人独家所有，供应商不得擅自使用、复制、传播、许可第三方使用或用于其他任何目的</w:t>
      </w:r>
      <w:r>
        <w:rPr>
          <w:rFonts w:hint="eastAsia" w:ascii="宋体" w:hAnsi="宋体" w:cs="宋体"/>
          <w:color w:val="auto"/>
          <w:sz w:val="24"/>
          <w:highlight w:val="none"/>
          <w:lang w:eastAsia="zh-CN"/>
        </w:rPr>
        <w:t xml:space="preserve">。</w:t>
      </w:r>
      <w:r/>
    </w:p>
    <w:p>
      <w:pPr>
        <w:ind w:firstLine="482"/>
        <w:spacing w:line="360" w:lineRule="auto"/>
        <w:rPr>
          <w:rFonts w:ascii="宋体" w:hAnsi="宋体"/>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必须具备独立完成本项目的能力，</w:t>
      </w:r>
      <w:r>
        <w:rPr>
          <w:rFonts w:hint="eastAsia" w:ascii="宋体" w:hAnsi="宋体"/>
          <w:color w:val="auto"/>
          <w:sz w:val="24"/>
          <w:highlight w:val="none"/>
          <w:lang w:eastAsia="zh-CN"/>
        </w:rPr>
        <w:t xml:space="preserve">成交</w:t>
      </w:r>
      <w:r>
        <w:rPr>
          <w:rFonts w:hint="eastAsia" w:ascii="宋体" w:hAnsi="宋体"/>
          <w:color w:val="auto"/>
          <w:sz w:val="24"/>
          <w:highlight w:val="none"/>
        </w:rPr>
        <w:t xml:space="preserve">后不允许分包、转包。如发现</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在本项目中存在资质挂靠、转包、分包、不委派指定的技术人员及其他违规情况，视为违约，一切不利后果</w:t>
      </w:r>
      <w:r>
        <w:rPr>
          <w:rFonts w:hint="eastAsia" w:ascii="宋体" w:hAnsi="宋体"/>
          <w:color w:val="auto"/>
          <w:sz w:val="24"/>
          <w:highlight w:val="none"/>
        </w:rPr>
        <w:t xml:space="preserve">由</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负责。</w:t>
      </w:r>
      <w:r>
        <w:rPr>
          <w:rFonts w:hint="eastAsia" w:ascii="宋体" w:hAnsi="宋体" w:eastAsia="宋体" w:cs="宋体"/>
          <w:color w:val="auto"/>
          <w:sz w:val="24"/>
          <w:szCs w:val="24"/>
          <w:highlight w:val="none"/>
        </w:rPr>
        <w:t xml:space="preserve">采购人有权立即单方解除合同，成交供应商应向采购人支付合同总预算额度30%的违约金</w:t>
      </w:r>
      <w:r>
        <w:rPr>
          <w:rFonts w:hint="eastAsia" w:ascii="宋体" w:hAnsi="宋体" w:cs="宋体"/>
          <w:color w:val="auto"/>
          <w:sz w:val="24"/>
          <w:szCs w:val="24"/>
          <w:highlight w:val="none"/>
          <w:lang w:eastAsia="zh-CN"/>
        </w:rPr>
        <w:t xml:space="preserve">。</w:t>
      </w:r>
      <w:r>
        <w:rPr>
          <w:rFonts w:hint="eastAsia" w:ascii="宋体" w:hAnsi="宋体"/>
          <w:color w:val="auto"/>
          <w:sz w:val="24"/>
          <w:highlight w:val="none"/>
        </w:rPr>
        <w:t xml:space="preserve">若该违约金不足以弥补</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因此遭受的全部损失(包括但不限于重新采购服务的差价损失、对第三方承担的违约责任等)，</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有权要求</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赔偿超出违约金部分的损失。</w:t>
      </w:r>
      <w:r/>
    </w:p>
    <w:p>
      <w:pPr>
        <w:ind w:firstLine="482"/>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11</w:t>
      </w:r>
      <w:r>
        <w:rPr>
          <w:rFonts w:hint="eastAsia" w:ascii="宋体" w:hAnsi="宋体"/>
          <w:color w:val="auto"/>
          <w:sz w:val="24"/>
          <w:highlight w:val="none"/>
          <w:lang w:eastAsia="zh-CN"/>
        </w:rPr>
        <w:t xml:space="preserve">）本项目服务期限内，如</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eastAsia="zh-CN"/>
        </w:rPr>
        <w:t xml:space="preserve">丧失检验检测资质(包括</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lang w:eastAsia="zh-CN"/>
        </w:rPr>
        <w:t xml:space="preserve">需要</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eastAsia="zh-CN"/>
        </w:rPr>
        <w:t xml:space="preserve">提供检验检测服务期间，</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eastAsia="zh-CN"/>
        </w:rPr>
        <w:t xml:space="preserve">暂时性无检验检测资质)，采购人有权解除本合同，且不承担任何违约责任。</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服务期间，成交供应商无正当理由拒绝采购人安排的检测任务、或拒绝配合采购人业务调配的，每发生一次采购人有权扣减本次结算费用的3%，且采购人有权要求其继续履行；累计发生两次（含）以上的，采购人有权解除本项目合同。</w:t>
      </w:r>
      <w:r/>
    </w:p>
    <w:p>
      <w:pPr>
        <w:ind w:firstLine="480"/>
        <w:spacing w:line="360" w:lineRule="auto"/>
        <w:rPr>
          <w:rFonts w:hint="eastAsia"/>
          <w:color w:val="auto"/>
          <w:highlight w:val="none"/>
          <w:lang w:val="en-US" w:eastAsia="zh-CN"/>
        </w:rPr>
      </w:pPr>
      <w:r>
        <w:rPr>
          <w:rFonts w:hint="eastAsia"/>
          <w:color w:val="auto"/>
          <w:highlight w:val="none"/>
          <w:lang w:val="en-US" w:eastAsia="zh-CN"/>
        </w:rPr>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3、服务技术要求：</w:t>
      </w:r>
      <w:r/>
    </w:p>
    <w:p>
      <w:pPr>
        <w:ind w:firstLine="482"/>
        <w:spacing w:line="360" w:lineRule="auto"/>
        <w:rPr>
          <w:rFonts w:hint="eastAsia" w:ascii="宋体" w:hAnsi="宋体" w:eastAsia="宋体" w:cs="Times New Roman"/>
          <w:color w:val="auto"/>
          <w:sz w:val="24"/>
          <w:highlight w:val="none"/>
          <w:lang w:val="en-US" w:eastAsia="zh-CN"/>
        </w:rPr>
      </w:pPr>
      <w:r>
        <w:rPr>
          <w:rFonts w:hint="eastAsia" w:ascii="宋体" w:hAnsi="宋体"/>
          <w:b/>
          <w:bCs/>
          <w:color w:val="auto"/>
          <w:sz w:val="24"/>
          <w:highlight w:val="none"/>
        </w:rPr>
        <w:t xml:space="preserve">★</w:t>
      </w:r>
      <w:r>
        <w:rPr>
          <w:rFonts w:hint="eastAsia" w:ascii="宋体" w:hAnsi="宋体"/>
          <w:color w:val="auto"/>
          <w:sz w:val="24"/>
          <w:highlight w:val="none"/>
        </w:rPr>
        <w:t xml:space="preserve">（1）检测中，应按相应的检测工艺进行检测，发现检测工艺不能满足采购人需求时，</w:t>
      </w:r>
      <w:r>
        <w:rPr>
          <w:rFonts w:hint="eastAsia" w:ascii="宋体" w:hAnsi="宋体" w:eastAsia="宋体" w:cs="Times New Roman"/>
          <w:color w:val="auto"/>
          <w:sz w:val="24"/>
          <w:highlight w:val="none"/>
          <w:lang w:val="en-US" w:eastAsia="zh-CN"/>
        </w:rPr>
        <w:t xml:space="preserve">应及时告知采购人并重新编制检测工艺；</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（2）检测中，对于现场无法完成检测的情况及时告知采购人，并按要求进行补充检测；</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（3）供应商应确保检测全过程质量受控。检测形成的原始记录（含底片、数字图谱、波形数据等）的质量合格率达到100%（对不合格的应及时重测）。检测报告结论的正确率达到100%；</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★（4）检测中，严格执行环境安全管理制度和相关规范、规程规定要求，符合国家检测标准，保证试验检测工作的正常开展；</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（5）底片数量小于等于30张时，检测报告3个工作日内提交；底片数量大于30张时，检测报告7个工作日内提交。供应商须将检测底片与检测报告一同提交至采购人。</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en-US" w:eastAsia="zh-CN"/>
        </w:rPr>
        <w:t xml:space="preserve">）射线检测结果，在2个工作日内以书面形式提交至采购人。</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）供应商应具备健全的检测管理制度，检测工艺文件、检测工艺验证记录、检测记录和报告应符合相关要求；</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）严格执行台帐制度，保证试验检测各个环节都有台帐记录和原始记录，做到所有试验检测数据都可追溯；</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w:t>
      </w:r>
      <w:r>
        <w:rPr>
          <w:rFonts w:hint="eastAsia" w:ascii="宋体" w:hAnsi="宋体" w:cs="Times New Roman"/>
          <w:color w:val="auto"/>
          <w:sz w:val="24"/>
          <w:highlight w:val="none"/>
          <w:lang w:val="en-US" w:eastAsia="zh-CN"/>
        </w:rPr>
        <w:t xml:space="preserve">9</w:t>
      </w:r>
      <w:r>
        <w:rPr>
          <w:rFonts w:hint="eastAsia" w:ascii="宋体" w:hAnsi="宋体" w:eastAsia="宋体" w:cs="Times New Roman"/>
          <w:color w:val="auto"/>
          <w:sz w:val="24"/>
          <w:highlight w:val="none"/>
          <w:lang w:val="en-US" w:eastAsia="zh-CN"/>
        </w:rPr>
        <w:t xml:space="preserve">）严格执行档案管理制度。根据《承压设备无损检测 第1部分:通用要求》（NB/T 47013.1-2015）及相关特种设备安全技术规范的要求，供应商对检测过程中形成的档案资料（包括但不限于射线底片、数字图谱、原始电子数据及检测报告等）保存期限至少为7年，且应确保电子数据的清晰度、完整性及不可篡改性。保存期满后，上述资料的销毁或处置必须提前征得采购人书面同意，必要时应无偿移交采购人存档。</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w:t>
      </w:r>
      <w:r>
        <w:rPr>
          <w:rFonts w:hint="eastAsia" w:ascii="宋体" w:hAnsi="宋体" w:cs="Times New Roman"/>
          <w:color w:val="auto"/>
          <w:sz w:val="24"/>
          <w:highlight w:val="none"/>
          <w:lang w:val="en-US" w:eastAsia="zh-CN"/>
        </w:rPr>
        <w:t xml:space="preserve">10</w:t>
      </w:r>
      <w:r>
        <w:rPr>
          <w:rFonts w:hint="eastAsia" w:ascii="宋体" w:hAnsi="宋体" w:eastAsia="宋体" w:cs="Times New Roman"/>
          <w:color w:val="auto"/>
          <w:sz w:val="24"/>
          <w:highlight w:val="none"/>
          <w:lang w:val="en-US" w:eastAsia="zh-CN"/>
        </w:rPr>
        <w:t xml:space="preserve">）工作完成后，供应商应将所有纸质资料进行数字化处理，射线底片应按GB/T 26141.2-2010 DS级的要求进行扫描（保存格式为DICONDE），连同原始电子数据汇总形成完整的电子文档包移交给采购人存档。此项费用应包含在</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eastAsia="宋体" w:cs="Times New Roman"/>
          <w:color w:val="auto"/>
          <w:sz w:val="24"/>
          <w:highlight w:val="none"/>
          <w:lang w:val="en-US" w:eastAsia="zh-CN"/>
        </w:rPr>
        <w:t xml:space="preserve">报价中，采购人不再支付任何额外的费用；</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4、考核要求：</w:t>
      </w:r>
      <w:r/>
    </w:p>
    <w:p>
      <w:pPr>
        <w:ind w:firstLine="468"/>
        <w:spacing w:line="360" w:lineRule="auto"/>
        <w:rPr>
          <w:rFonts w:hint="eastAsia" w:ascii="宋体" w:hAnsi="宋体"/>
          <w:color w:val="auto"/>
          <w:sz w:val="24"/>
          <w:highlight w:val="none"/>
        </w:rPr>
      </w:pPr>
      <w:r>
        <w:rPr>
          <w:rFonts w:hint="eastAsia" w:ascii="宋体" w:hAnsi="宋体"/>
          <w:color w:val="auto"/>
          <w:sz w:val="24"/>
          <w:highlight w:val="none"/>
        </w:rPr>
        <w:t xml:space="preserve">（1）采购人会对供应商进行工作抽查，根据抽查结果，对供应商工作内容和工作量进行调整。如抽查复验时，发现供应商存在弄虚作假等严重问题立即中止合同，因工期延误等产生损失的，由</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承担全部责任和经济处罚；</w:t>
      </w:r>
      <w:r/>
    </w:p>
    <w:p>
      <w:pPr>
        <w:ind w:firstLine="468"/>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rPr>
        <w:t xml:space="preserve">2）根据业务范围中实际需要开展的外委服务项目，采购人将开具《无损检测委托单》。</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必须按要求完成相应服务工作，接受采购人的任务完成情况考核。对未能及时完成的工作任务，或者所完成的工作未能达到服务要求的，经考核确认后，按比例减扣相应外委服务费。</w:t>
      </w:r>
      <w:r/>
    </w:p>
    <w:p>
      <w:pPr>
        <w:jc w:val="center"/>
        <w:spacing w:line="360" w:lineRule="auto"/>
        <w:rPr>
          <w:rFonts w:hint="eastAsia" w:ascii="Times New Roman" w:hAnsi="Times New Roman"/>
          <w:b/>
          <w:bCs/>
          <w:color w:val="auto"/>
          <w:sz w:val="28"/>
          <w:szCs w:val="24"/>
          <w:highlight w:val="none"/>
          <w:lang w:val="en-US" w:eastAsia="zh-CN"/>
        </w:rPr>
        <w:outlineLvl w:val="1"/>
      </w:pPr>
      <w:r/>
      <w:bookmarkStart w:id="114" w:name="_Toc11173"/>
      <w:r/>
      <w:bookmarkStart w:id="115" w:name="_Toc207735231"/>
      <w:r>
        <w:rPr>
          <w:rFonts w:hint="eastAsia" w:ascii="Times New Roman" w:hAnsi="Times New Roman"/>
          <w:b/>
          <w:bCs/>
          <w:color w:val="auto"/>
          <w:sz w:val="28"/>
          <w:szCs w:val="24"/>
          <w:highlight w:val="none"/>
          <w:lang w:eastAsia="zh-CN"/>
        </w:rPr>
        <w:t xml:space="preserve">（</w:t>
      </w:r>
      <w:r>
        <w:rPr>
          <w:rFonts w:hint="eastAsia" w:ascii="Times New Roman" w:hAnsi="Times New Roman"/>
          <w:b/>
          <w:bCs/>
          <w:color w:val="auto"/>
          <w:sz w:val="28"/>
          <w:szCs w:val="24"/>
          <w:highlight w:val="none"/>
          <w:lang w:val="en-US" w:eastAsia="zh-CN"/>
        </w:rPr>
        <w:t xml:space="preserve">第二部分：商务部分要求）</w:t>
      </w:r>
      <w:bookmarkEnd w:id="114"/>
      <w:r/>
      <w:r/>
    </w:p>
    <w:p>
      <w:pPr>
        <w:ind w:firstLine="482"/>
        <w:spacing w:line="360" w:lineRule="auto"/>
        <w:rPr>
          <w:rFonts w:hint="eastAsia" w:ascii="宋体" w:hAnsi="宋体" w:cs="Arial"/>
          <w:b/>
          <w:bCs/>
          <w:color w:val="auto"/>
          <w:sz w:val="24"/>
          <w:highlight w:val="none"/>
        </w:rPr>
        <w:outlineLvl w:val="1"/>
      </w:pPr>
      <w:r/>
      <w:bookmarkStart w:id="116" w:name="_Toc9021"/>
      <w:r>
        <w:rPr>
          <w:rFonts w:hint="eastAsia" w:ascii="宋体" w:hAnsi="宋体"/>
          <w:b/>
          <w:bCs/>
          <w:color w:val="auto"/>
          <w:sz w:val="24"/>
          <w:highlight w:val="none"/>
        </w:rPr>
        <w:t xml:space="preserve">★</w:t>
      </w:r>
      <w:r>
        <w:rPr>
          <w:rFonts w:hint="eastAsia" w:ascii="宋体" w:hAnsi="宋体" w:cs="Arial"/>
          <w:b/>
          <w:bCs/>
          <w:color w:val="auto"/>
          <w:sz w:val="24"/>
          <w:highlight w:val="none"/>
        </w:rPr>
        <w:t xml:space="preserve">三、</w:t>
      </w:r>
      <w:bookmarkStart w:id="117" w:name="_Hlk208914288"/>
      <w:r>
        <w:rPr>
          <w:rFonts w:hint="eastAsia" w:ascii="宋体" w:hAnsi="宋体" w:cs="Arial"/>
          <w:b/>
          <w:bCs/>
          <w:color w:val="auto"/>
          <w:sz w:val="24"/>
          <w:highlight w:val="none"/>
        </w:rPr>
        <w:t xml:space="preserve">商务要求：</w:t>
      </w:r>
      <w:bookmarkEnd w:id="115"/>
      <w:r/>
      <w:bookmarkEnd w:id="116"/>
      <w:r/>
      <w:r/>
    </w:p>
    <w:p>
      <w:pPr>
        <w:ind w:left="0" w:right="0" w:firstLine="482"/>
        <w:keepLines w:val="0"/>
        <w:keepNext w:val="0"/>
        <w:pageBreakBefore w:val="0"/>
        <w:spacing w:line="360" w:lineRule="auto"/>
        <w:shd w:val="clear" w:color="auto" w:fill="auto"/>
        <w:widowControl/>
        <w:rPr>
          <w:rFonts w:hint="eastAsia" w:ascii="宋体" w:hAnsi="宋体" w:eastAsia="宋体" w:cs="宋体"/>
          <w:color w:val="auto"/>
          <w:sz w:val="24"/>
          <w:highlight w:val="none"/>
          <w:u w:val="none"/>
          <w:lang w:val="en-US" w:eastAsia="zh-CN"/>
        </w:rPr>
      </w:pPr>
      <w:r>
        <w:rPr>
          <w:rFonts w:hint="eastAsia" w:ascii="宋体" w:hAnsi="宋体"/>
          <w:color w:val="auto"/>
          <w:sz w:val="24"/>
          <w:highlight w:val="none"/>
        </w:rPr>
        <w:t xml:space="preserve">1、服务期限：</w:t>
      </w:r>
      <w:r>
        <w:rPr>
          <w:rFonts w:hint="eastAsia" w:ascii="宋体" w:hAnsi="宋体" w:cs="宋体"/>
          <w:color w:val="auto"/>
          <w:sz w:val="24"/>
          <w:highlight w:val="none"/>
          <w:u w:val="none"/>
          <w:lang w:val="en-US" w:eastAsia="zh-CN"/>
        </w:rPr>
        <w:t xml:space="preserve">自2027年1月1日</w:t>
      </w:r>
      <w:r>
        <w:rPr>
          <w:rFonts w:hint="eastAsia" w:ascii="宋体" w:hAnsi="宋体" w:eastAsia="宋体" w:cs="宋体"/>
          <w:color w:val="auto"/>
          <w:sz w:val="24"/>
          <w:highlight w:val="none"/>
          <w:u w:val="none"/>
          <w:lang w:val="en-US" w:eastAsia="zh-CN"/>
        </w:rPr>
        <w:t xml:space="preserve">起至202</w:t>
      </w:r>
      <w:r>
        <w:rPr>
          <w:rFonts w:hint="eastAsia" w:ascii="宋体" w:hAnsi="宋体" w:cs="宋体"/>
          <w:color w:val="auto"/>
          <w:sz w:val="24"/>
          <w:highlight w:val="none"/>
          <w:u w:val="none"/>
          <w:lang w:val="en-US" w:eastAsia="zh-CN"/>
        </w:rPr>
        <w:t xml:space="preserve">8</w:t>
      </w:r>
      <w:r>
        <w:rPr>
          <w:rFonts w:hint="eastAsia" w:ascii="宋体" w:hAnsi="宋体" w:eastAsia="宋体" w:cs="宋体"/>
          <w:color w:val="auto"/>
          <w:sz w:val="24"/>
          <w:highlight w:val="none"/>
          <w:u w:val="none"/>
          <w:lang w:val="en-US" w:eastAsia="zh-CN"/>
        </w:rPr>
        <w:t xml:space="preserve">年12月31日。</w:t>
      </w:r>
      <w:r>
        <w:rPr>
          <w:rFonts w:hint="eastAsia" w:ascii="宋体" w:hAnsi="宋体" w:cs="宋体"/>
          <w:color w:val="auto"/>
          <w:sz w:val="24"/>
          <w:highlight w:val="none"/>
          <w:u w:val="none"/>
          <w:lang w:val="en-US" w:eastAsia="zh-CN"/>
        </w:rPr>
        <w:t xml:space="preserve">合同一年一签(以自然年进行划分，即12月31日)，如第二年预算落实且符合采购人检查考核要求，本合同可续签一年。各项任务自合同签订并得到采购人书面通知开始，必须至项目规定的所有工作完成止。</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2、合同履行期间合同签订的</w:t>
      </w:r>
      <w:r>
        <w:rPr>
          <w:rFonts w:hint="eastAsia" w:ascii="宋体" w:hAnsi="宋体"/>
          <w:color w:val="auto"/>
          <w:sz w:val="24"/>
          <w:highlight w:val="none"/>
          <w:lang w:val="en-US" w:eastAsia="zh-CN"/>
        </w:rPr>
        <w:t xml:space="preserve">优惠率</w:t>
      </w:r>
      <w:r>
        <w:rPr>
          <w:rFonts w:hint="eastAsia" w:ascii="宋体" w:hAnsi="宋体"/>
          <w:color w:val="auto"/>
          <w:sz w:val="24"/>
          <w:highlight w:val="none"/>
        </w:rPr>
        <w:t xml:space="preserve">不变，且合同期内总结算费用不得突破预算额度。合同签订后，每项任务在得到</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通知后开始，至项目规定的所有检测工作完成止；</w:t>
      </w:r>
      <w:r/>
    </w:p>
    <w:p>
      <w:pPr>
        <w:ind w:firstLine="480"/>
        <w:spacing w:line="360" w:lineRule="auto"/>
        <w:rPr>
          <w:rFonts w:hint="eastAsia" w:ascii="宋体" w:hAnsi="宋体" w:eastAsia="宋体" w:cs="Times New Roman"/>
          <w:color w:val="auto"/>
          <w:sz w:val="24"/>
          <w:highlight w:val="none"/>
          <w:lang w:eastAsia="zh-CN"/>
        </w:rPr>
      </w:pPr>
      <w:r/>
      <w:bookmarkStart w:id="118" w:name="_Toc20321"/>
      <w:r/>
      <w:bookmarkStart w:id="119" w:name="_Toc10273"/>
      <w:r>
        <w:rPr>
          <w:rFonts w:hint="eastAsia" w:ascii="宋体" w:hAnsi="宋体" w:eastAsia="宋体" w:cs="Times New Roman"/>
          <w:color w:val="auto"/>
          <w:sz w:val="24"/>
          <w:highlight w:val="none"/>
        </w:rPr>
        <w:t xml:space="preserve">3、实施地点：</w:t>
      </w:r>
      <w:bookmarkEnd w:id="118"/>
      <w:r/>
      <w:bookmarkEnd w:id="119"/>
      <w:r>
        <w:rPr>
          <w:rFonts w:hint="eastAsia" w:ascii="宋体" w:hAnsi="宋体" w:cs="Times New Roman"/>
          <w:color w:val="auto"/>
          <w:sz w:val="24"/>
          <w:highlight w:val="none"/>
          <w:lang w:val="en-US" w:eastAsia="zh-CN"/>
        </w:rPr>
        <w:t xml:space="preserve">昆山</w:t>
      </w:r>
      <w:r>
        <w:rPr>
          <w:rFonts w:hint="eastAsia" w:ascii="宋体" w:hAnsi="宋体" w:eastAsia="宋体" w:cs="Times New Roman"/>
          <w:color w:val="auto"/>
          <w:sz w:val="24"/>
          <w:highlight w:val="none"/>
          <w:lang w:eastAsia="zh-CN"/>
        </w:rPr>
        <w:t xml:space="preserve">市内为主，具体以采购人指定地点为准</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为保证价格的统一性及避免不平衡报价,供应商报价时报取统一的响应优惠率，否则作无效响应处理。并且该响应优惠率适用于每项服务项目，所报响应优惠率最多保留两位小数</w:t>
      </w:r>
      <w:r>
        <w:rPr>
          <w:rFonts w:hint="eastAsia" w:ascii="宋体" w:hAnsi="宋体"/>
          <w:color w:val="auto"/>
          <w:sz w:val="24"/>
          <w:highlight w:val="none"/>
          <w:lang w:eastAsia="zh-CN"/>
        </w:rPr>
        <w:t xml:space="preserve">。</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、交付要求</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成交供应商根据采购人提供的检测工作量、工期，拟派满足合同要求的人员赴现场开展检测工作。成交供应商应配备足够的人员和设备，保证在约定的时间内完成检测工作。</w:t>
      </w:r>
      <w:r>
        <w:rPr>
          <w:rFonts w:hint="eastAsia" w:ascii="宋体" w:hAnsi="宋体"/>
          <w:color w:val="auto"/>
          <w:sz w:val="24"/>
          <w:highlight w:val="none"/>
          <w:lang w:val="en-US" w:eastAsia="zh-CN"/>
        </w:rPr>
        <w:t xml:space="preserve">供应商</w:t>
      </w:r>
      <w:r>
        <w:rPr>
          <w:rFonts w:ascii="宋体" w:hAnsi="宋体"/>
          <w:color w:val="auto"/>
          <w:sz w:val="24"/>
          <w:highlight w:val="none"/>
        </w:rPr>
        <w:t xml:space="preserve">迟延交付的，每逾期一日按该批次服务费用的千分之五向</w:t>
      </w:r>
      <w:r>
        <w:rPr>
          <w:rFonts w:hint="eastAsia" w:ascii="宋体" w:hAnsi="宋体"/>
          <w:color w:val="auto"/>
          <w:sz w:val="24"/>
          <w:highlight w:val="none"/>
          <w:lang w:val="en-US" w:eastAsia="zh-CN"/>
        </w:rPr>
        <w:t xml:space="preserve">采购人</w:t>
      </w:r>
      <w:r>
        <w:rPr>
          <w:rFonts w:ascii="宋体" w:hAnsi="宋体"/>
          <w:color w:val="auto"/>
          <w:sz w:val="24"/>
          <w:highlight w:val="none"/>
        </w:rPr>
        <w:t xml:space="preserve">支付违约金</w:t>
      </w:r>
      <w:r>
        <w:rPr>
          <w:rFonts w:hint="eastAsia" w:ascii="宋体" w:hAnsi="宋体"/>
          <w:color w:val="auto"/>
          <w:sz w:val="24"/>
          <w:highlight w:val="none"/>
        </w:rPr>
        <w:t xml:space="preserve">，</w:t>
      </w:r>
      <w:r>
        <w:rPr>
          <w:rFonts w:hint="eastAsia" w:ascii="宋体" w:hAnsi="宋体" w:eastAsia="宋体" w:cs="Times New Roman"/>
          <w:color w:val="auto"/>
          <w:sz w:val="24"/>
          <w:highlight w:val="none"/>
          <w:lang w:val="en-US" w:eastAsia="zh-CN"/>
        </w:rPr>
        <w:t xml:space="preserve">若因成交供应商迟延交付给采购人造成的损失超出前述违约金金额的，成交供应商还应赔偿超出部分的全部损失。采购人有权在支付费用时直接扣除。成交供应商逾期交付达2天，视为成交供应商拒绝交付、不能交付或不能完成合同，采购人有权解除合同，解除合同的通知自到达成交供应商时生效，解除合同造成的损失全部由成交供应商承担。</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en-US" w:eastAsia="zh-CN"/>
        </w:rPr>
        <w:t xml:space="preserve">、验收要求：</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（1）验收标准：采购文件及响应文件、双方签订的技术协议、国家的相关标准、行业技术标准、符合项目技术方案及采购人项目负责人指定的技术要求、符合被服务方的各项管理规定。</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（2）验收方式：所提供的服务符合标准或规范，经采购人项目负责人确认填写项目验收单。</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、结算方式：</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（1）供应商</w:t>
      </w:r>
      <w:bookmarkStart w:id="120" w:name="_Hlk207660804"/>
      <w:r>
        <w:rPr>
          <w:rFonts w:hint="eastAsia" w:ascii="宋体" w:hAnsi="宋体"/>
          <w:color w:val="auto"/>
          <w:sz w:val="24"/>
          <w:highlight w:val="none"/>
        </w:rPr>
        <w:t xml:space="preserve">以单价最高限价为计算基础</w:t>
      </w:r>
      <w:bookmarkEnd w:id="120"/>
      <w:r>
        <w:rPr>
          <w:rFonts w:hint="eastAsia" w:ascii="宋体" w:hAnsi="宋体"/>
          <w:color w:val="auto"/>
          <w:sz w:val="24"/>
          <w:highlight w:val="none"/>
        </w:rPr>
        <w:t xml:space="preserve">，报单价</w:t>
      </w:r>
      <w:r>
        <w:rPr>
          <w:rFonts w:hint="eastAsia" w:ascii="宋体" w:hAnsi="宋体"/>
          <w:color w:val="auto"/>
          <w:sz w:val="24"/>
          <w:highlight w:val="none"/>
          <w:lang w:val="en-US" w:eastAsia="zh-CN"/>
        </w:rPr>
        <w:t xml:space="preserve">优惠率</w:t>
      </w:r>
      <w:r>
        <w:rPr>
          <w:rFonts w:hint="eastAsia" w:ascii="宋体" w:hAnsi="宋体"/>
          <w:color w:val="auto"/>
          <w:sz w:val="24"/>
          <w:highlight w:val="none"/>
        </w:rPr>
        <w:t xml:space="preserve">；</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（2）本项目按固定单价结算。</w:t>
      </w:r>
      <w:r>
        <w:rPr>
          <w:rFonts w:hint="eastAsia" w:ascii="宋体" w:hAnsi="宋体" w:eastAsia="宋体" w:cs="Times New Roman"/>
          <w:color w:val="auto"/>
          <w:sz w:val="24"/>
          <w:highlight w:val="none"/>
          <w:lang w:val="en-US" w:eastAsia="zh-CN"/>
        </w:rPr>
        <w:t xml:space="preserve">最终服务费=基准价（单项限</w:t>
      </w:r>
      <w:r>
        <w:rPr>
          <w:rFonts w:hint="eastAsia" w:ascii="宋体" w:hAnsi="宋体" w:eastAsia="宋体" w:cs="Times New Roman"/>
          <w:color w:val="auto"/>
          <w:sz w:val="24"/>
          <w:highlight w:val="none"/>
          <w:lang w:val="en-US" w:eastAsia="zh-CN"/>
        </w:rPr>
        <w:t xml:space="preserve">价）×</w:t>
      </w:r>
      <w:r>
        <w:rPr>
          <w:rFonts w:hint="eastAsia" w:ascii="宋体" w:hAnsi="宋体" w:cs="Times New Roman"/>
          <w:color w:val="auto"/>
          <w:sz w:val="24"/>
          <w:highlight w:val="none"/>
          <w:lang w:val="en-US" w:eastAsia="zh-CN"/>
        </w:rPr>
        <w:t xml:space="preserve">（1-成交优惠率）</w:t>
      </w:r>
      <w:r>
        <w:rPr>
          <w:rFonts w:hint="eastAsia" w:ascii="宋体" w:hAnsi="宋体" w:eastAsia="宋体" w:cs="Times New Roman"/>
          <w:color w:val="auto"/>
          <w:sz w:val="24"/>
          <w:highlight w:val="none"/>
          <w:lang w:val="en-US" w:eastAsia="zh-CN"/>
        </w:rPr>
        <w:t xml:space="preserve">×经采购人核实过的实际数量</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(如:供应商在响应时的优惠率为20%，单价限价为1000元，则结算价格为:1000元×（1-20%）×经采购人核实过的实际数量。)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（3）因供应商自身原因导致的针对同一检测点的重复检测工作，不可重复计费；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（4）服务费</w:t>
      </w:r>
      <w:r>
        <w:rPr>
          <w:rFonts w:hint="eastAsia" w:ascii="宋体" w:hAnsi="宋体"/>
          <w:color w:val="auto"/>
          <w:sz w:val="24"/>
          <w:highlight w:val="none"/>
          <w:lang w:val="en-US" w:eastAsia="zh-CN"/>
        </w:rPr>
        <w:t xml:space="preserve">按实</w:t>
      </w:r>
      <w:r>
        <w:rPr>
          <w:rFonts w:hint="eastAsia" w:ascii="宋体" w:hAnsi="宋体"/>
          <w:color w:val="auto"/>
          <w:sz w:val="24"/>
          <w:highlight w:val="none"/>
        </w:rPr>
        <w:t xml:space="preserve">结算</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按</w:t>
      </w:r>
      <w:r>
        <w:rPr>
          <w:rFonts w:hint="eastAsia" w:ascii="宋体" w:hAnsi="宋体"/>
          <w:color w:val="auto"/>
          <w:sz w:val="24"/>
          <w:highlight w:val="none"/>
          <w:lang w:eastAsia="zh-CN"/>
        </w:rPr>
        <w:t xml:space="preserve">检验</w:t>
      </w:r>
      <w:r>
        <w:rPr>
          <w:rFonts w:hint="eastAsia" w:ascii="宋体" w:hAnsi="宋体"/>
          <w:color w:val="auto"/>
          <w:sz w:val="24"/>
          <w:highlight w:val="none"/>
        </w:rPr>
        <w:t xml:space="preserve">进度付款。</w:t>
      </w:r>
      <w:bookmarkStart w:id="121" w:name="_Hlk207663047"/>
      <w:r>
        <w:rPr>
          <w:rFonts w:hint="eastAsia" w:ascii="宋体" w:hAnsi="宋体"/>
          <w:color w:val="auto"/>
          <w:sz w:val="24"/>
          <w:highlight w:val="none"/>
        </w:rPr>
        <w:t xml:space="preserve">付款前，</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须取得经采购人确认的完工证明材料，并提供发票、付款申请单、工作量结算清单等付款所需资料，采购人在收到上述资料并核对无误后，</w:t>
      </w:r>
      <w:r>
        <w:rPr>
          <w:rFonts w:hint="eastAsia" w:ascii="宋体" w:hAnsi="宋体"/>
          <w:color w:val="auto"/>
          <w:sz w:val="24"/>
          <w:highlight w:val="none"/>
          <w:lang w:eastAsia="zh-CN"/>
        </w:rPr>
        <w:t xml:space="preserve">支付相应款项</w:t>
      </w:r>
      <w:r>
        <w:rPr>
          <w:rFonts w:hint="eastAsia" w:ascii="宋体" w:hAnsi="宋体"/>
          <w:color w:val="auto"/>
          <w:sz w:val="24"/>
          <w:highlight w:val="none"/>
        </w:rPr>
        <w:t xml:space="preserve">，若因</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延迟提供上述资料导致采购人不能按时付款，则相关责任由</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承担；</w:t>
      </w:r>
      <w:bookmarkEnd w:id="121"/>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（5）在服务期内，</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根据完成实际工作量进行结算，合同期内结算总金额不得超过预算金额，如经核算有超出预算金额的部分，采购人有权不予支付，但不免除供应商在服务期限内合同履行的义务。</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不得就超出部分向采购人主张或提出异议，否则采购人有权向</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主张服务总费用5%的违约金；</w:t>
      </w:r>
      <w:r/>
    </w:p>
    <w:p>
      <w:pPr>
        <w:ind w:firstLine="482"/>
        <w:spacing w:line="360" w:lineRule="auto"/>
        <w:rPr>
          <w:rFonts w:hint="eastAsia" w:ascii="宋体" w:hAnsi="宋体" w:cs="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w:t>
      </w:r>
      <w:r>
        <w:rPr>
          <w:rFonts w:hint="eastAsia" w:ascii="宋体" w:hAnsi="宋体" w:cs="宋体"/>
          <w:color w:val="auto"/>
          <w:sz w:val="24"/>
          <w:highlight w:val="none"/>
        </w:rPr>
        <w:t xml:space="preserve">本项目不组织现场勘察，供应商在报价时须考虑本项目在实施期间的一切可能产生的费用，供应商的报价中需包含但不限于：</w:t>
      </w:r>
      <w:bookmarkStart w:id="122" w:name="_Hlk207661893"/>
      <w:r>
        <w:rPr>
          <w:rFonts w:hint="eastAsia" w:ascii="宋体" w:hAnsi="宋体" w:cs="宋体"/>
          <w:color w:val="auto"/>
          <w:sz w:val="24"/>
          <w:highlight w:val="none"/>
        </w:rPr>
        <w:t xml:space="preserve">现场车辆费、设备机具费及其维保费、消耗材料费、运输费、外协费用、人工费（包括服务人员工资、社保、公积金等）、安全防护产品购置费、管理费、办公费、差旅费、交通及其风险费、保险费、税费、利润、各类规费、各种风险及</w:t>
      </w:r>
      <w:r>
        <w:rPr>
          <w:rFonts w:ascii="宋体" w:hAnsi="宋体" w:cs="宋体"/>
          <w:color w:val="auto"/>
          <w:sz w:val="24"/>
          <w:highlight w:val="none"/>
        </w:rPr>
        <w:t xml:space="preserve">合同实施过程中的应预见或不可预见费用等</w:t>
      </w:r>
      <w:r>
        <w:rPr>
          <w:rFonts w:hint="eastAsia" w:ascii="宋体" w:hAnsi="宋体" w:cs="宋体"/>
          <w:color w:val="auto"/>
          <w:sz w:val="24"/>
          <w:highlight w:val="none"/>
        </w:rPr>
        <w:t xml:space="preserve">为完成本项目发生的所有费用。</w:t>
      </w:r>
      <w:r>
        <w:rPr>
          <w:rFonts w:hint="eastAsia" w:ascii="宋体" w:hAnsi="宋体"/>
          <w:color w:val="auto"/>
          <w:sz w:val="24"/>
          <w:highlight w:val="none"/>
        </w:rPr>
        <w:t xml:space="preserve">在服务过程中，如发现有缺项、漏项，视为已包含在</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的</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olor w:val="auto"/>
          <w:sz w:val="24"/>
          <w:highlight w:val="none"/>
        </w:rPr>
        <w:t xml:space="preserve">报价之中，供应商应无条件、无偿自行承担所发生的一切费用，并且并不因此而影响交付采购人服务的时间，不得作为减轻责任、减少服务、增加收费、降低质量的理由</w:t>
      </w:r>
      <w:bookmarkEnd w:id="122"/>
      <w:r>
        <w:rPr>
          <w:rFonts w:hint="eastAsia" w:ascii="宋体" w:hAnsi="宋体"/>
          <w:color w:val="auto"/>
          <w:sz w:val="24"/>
          <w:highlight w:val="none"/>
        </w:rPr>
        <w:t xml:space="preserve">；</w:t>
      </w:r>
      <w:r/>
    </w:p>
    <w:p>
      <w:pPr>
        <w:numPr>
          <w:ilvl w:val="0"/>
          <w:numId w:val="0"/>
        </w:num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对政府有政策性减免要求的服务单位，供应商计费金额应按政府要求减免比例实行减免。供应商应充分考虑所有可能影响到报价的价格及政策等风险因素，一旦</w:t>
      </w:r>
      <w:r>
        <w:rPr>
          <w:rFonts w:hint="eastAsia" w:ascii="宋体" w:hAnsi="宋体"/>
          <w:color w:val="auto"/>
          <w:sz w:val="24"/>
          <w:highlight w:val="none"/>
          <w:lang w:eastAsia="zh-CN"/>
        </w:rPr>
        <w:t xml:space="preserve">成交</w:t>
      </w:r>
      <w:r>
        <w:rPr>
          <w:rFonts w:hint="eastAsia" w:ascii="宋体" w:hAnsi="宋体"/>
          <w:color w:val="auto"/>
          <w:sz w:val="24"/>
          <w:highlight w:val="none"/>
        </w:rPr>
        <w:t xml:space="preserve">，服务单价将包定，一律不予调整。</w:t>
      </w:r>
      <w:bookmarkEnd w:id="117"/>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10</w:t>
      </w:r>
      <w:r>
        <w:rPr>
          <w:rFonts w:hint="eastAsia" w:ascii="宋体" w:hAnsi="宋体"/>
          <w:b/>
          <w:bCs/>
          <w:color w:val="auto"/>
          <w:sz w:val="24"/>
          <w:highlight w:val="none"/>
        </w:rPr>
        <w:t xml:space="preserve">、廉政要求：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（1）供应商及其相关工作人员应遵守法律法规和国家准则；恪守严格依法、正直坦诚、客观公正、勤勉尽责、保守秘密的基本职业道德，保持应有的独立性。</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（2）供应商及其相关工作人员与项目有利害关系的，应事先声明，实行回避。</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（3）供应商应独立、客观、公正地完成受托项目的检测服务工作，并对工作的真实性、准确性、合法性负责，不得将受托项目转包或分包。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（5）采购人对受托供应商违反规定发生违纪行为，检测结果出现严重差错或故意提供不实、虚假结果的情形，依法追究其法律责任。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p>
    <w:p>
      <w:pPr>
        <w:ind w:firstLine="482"/>
        <w:spacing w:line="360" w:lineRule="auto"/>
        <w:rPr>
          <w:rFonts w:hint="eastAsia" w:ascii="宋体" w:hAnsi="宋体"/>
          <w:b/>
          <w:bCs/>
          <w:color w:val="auto"/>
          <w:sz w:val="24"/>
          <w:highlight w:val="none"/>
        </w:rPr>
        <w:outlineLvl w:val="1"/>
      </w:pPr>
      <w:r/>
      <w:bookmarkStart w:id="123" w:name="_Toc22630"/>
      <w:r>
        <w:rPr>
          <w:rFonts w:hint="eastAsia" w:ascii="宋体" w:hAnsi="宋体"/>
          <w:b/>
          <w:bCs/>
          <w:color w:val="auto"/>
          <w:sz w:val="24"/>
          <w:highlight w:val="none"/>
        </w:rPr>
        <w:t xml:space="preserve">四、其他要求</w:t>
      </w:r>
      <w:bookmarkEnd w:id="123"/>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1、制定无损检测技术服务方案：</w:t>
      </w:r>
      <w:r/>
    </w:p>
    <w:p>
      <w:pPr>
        <w:ind w:firstLine="480"/>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供</w:t>
      </w:r>
      <w:r>
        <w:rPr>
          <w:rFonts w:hint="eastAsia" w:ascii="宋体" w:hAnsi="宋体" w:eastAsia="宋体" w:cs="宋体"/>
          <w:bCs/>
          <w:color w:val="auto"/>
          <w:sz w:val="24"/>
          <w:highlight w:val="none"/>
        </w:rPr>
        <w:t xml:space="preserve">应商应根据</w:t>
      </w:r>
      <w:r>
        <w:rPr>
          <w:rFonts w:hint="eastAsia" w:ascii="宋体" w:hAnsi="宋体" w:eastAsia="宋体" w:cs="宋体"/>
          <w:bCs/>
          <w:color w:val="auto"/>
          <w:sz w:val="24"/>
          <w:highlight w:val="none"/>
          <w:lang w:eastAsia="zh-CN"/>
        </w:rPr>
        <w:t xml:space="preserve">采购文件</w:t>
      </w:r>
      <w:r>
        <w:rPr>
          <w:rFonts w:hint="eastAsia" w:ascii="宋体" w:hAnsi="宋体" w:eastAsia="宋体" w:cs="宋体"/>
          <w:bCs/>
          <w:color w:val="auto"/>
          <w:sz w:val="24"/>
          <w:highlight w:val="none"/>
        </w:rPr>
        <w:t xml:space="preserve">要求及本项目特点，制订无损检测技术服务方案，包括</w:t>
      </w:r>
      <w:r>
        <w:rPr>
          <w:rFonts w:hint="eastAsia" w:ascii="宋体" w:hAnsi="宋体" w:eastAsia="宋体" w:cs="宋体"/>
          <w:bCs/>
          <w:color w:val="auto"/>
          <w:sz w:val="24"/>
          <w:highlight w:val="none"/>
          <w:lang w:eastAsia="zh-CN"/>
        </w:rPr>
        <w:t xml:space="preserve">但不限于</w:t>
      </w:r>
      <w:r>
        <w:rPr>
          <w:rFonts w:hint="eastAsia" w:ascii="宋体" w:hAnsi="宋体" w:eastAsia="宋体" w:cs="宋体"/>
          <w:bCs/>
          <w:color w:val="auto"/>
          <w:sz w:val="24"/>
          <w:highlight w:val="none"/>
          <w:lang w:val="en-US" w:eastAsia="zh-CN"/>
        </w:rPr>
        <w:t xml:space="preserve">技术路线阐述、</w:t>
      </w:r>
      <w:r>
        <w:rPr>
          <w:rFonts w:hint="eastAsia" w:ascii="宋体" w:hAnsi="宋体" w:eastAsia="宋体" w:cs="宋体"/>
          <w:bCs/>
          <w:color w:val="auto"/>
          <w:sz w:val="24"/>
          <w:highlight w:val="none"/>
        </w:rPr>
        <w:t xml:space="preserve">整体技术目标、检测作业流程及标准和工艺验证</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技术能力保障等</w:t>
      </w:r>
      <w:r>
        <w:rPr>
          <w:rFonts w:hint="eastAsia" w:ascii="宋体" w:hAnsi="宋体" w:eastAsia="宋体" w:cs="宋体"/>
          <w:bCs/>
          <w:color w:val="auto"/>
          <w:sz w:val="24"/>
          <w:highlight w:val="none"/>
        </w:rPr>
        <w:t xml:space="preserve">；应严格按照质量体系要求和相关质量保证规范。方案应全面科学合理、具有针对性和可行性；确保符合国家的相关标准、</w:t>
      </w:r>
      <w:r>
        <w:rPr>
          <w:rFonts w:ascii="等线" w:hAnsi="等线"/>
          <w:bCs/>
          <w:color w:val="auto"/>
          <w:sz w:val="24"/>
          <w:highlight w:val="none"/>
        </w:rPr>
        <w:t xml:space="preserve">特种设备安全技术规范、行业技术标准及采购人项目负责人指定的技术要求以及被检测单位的各项管理规定</w:t>
      </w:r>
      <w:r>
        <w:rPr>
          <w:rFonts w:hint="eastAsia" w:ascii="等线" w:hAnsi="等线"/>
          <w:bCs/>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2、</w:t>
      </w:r>
      <w:r>
        <w:rPr>
          <w:rFonts w:hint="eastAsia" w:ascii="宋体" w:hAnsi="宋体" w:eastAsia="宋体" w:cs="Times New Roman"/>
          <w:color w:val="auto"/>
          <w:sz w:val="24"/>
          <w:highlight w:val="none"/>
        </w:rPr>
        <w:t xml:space="preserve">制定安全管理制度</w:t>
      </w:r>
      <w:r>
        <w:rPr>
          <w:rFonts w:hint="eastAsia" w:ascii="宋体" w:hAnsi="宋体" w:eastAsia="宋体" w:cs="Times New Roman"/>
          <w:color w:val="auto"/>
          <w:sz w:val="24"/>
          <w:highlight w:val="none"/>
          <w:lang w:eastAsia="zh-CN"/>
        </w:rPr>
        <w:t xml:space="preserve">方案</w:t>
      </w:r>
      <w:r>
        <w:rPr>
          <w:rFonts w:hint="eastAsia" w:ascii="宋体" w:hAnsi="宋体" w:eastAsia="宋体" w:cs="Times New Roman"/>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供应商根据</w:t>
      </w:r>
      <w:r>
        <w:rPr>
          <w:rFonts w:hint="eastAsia" w:ascii="宋体" w:hAnsi="宋体" w:cs="宋体"/>
          <w:bCs/>
          <w:color w:val="auto"/>
          <w:sz w:val="24"/>
          <w:highlight w:val="none"/>
          <w:lang w:eastAsia="zh-CN"/>
        </w:rPr>
        <w:t xml:space="preserve">采购文件</w:t>
      </w:r>
      <w:r>
        <w:rPr>
          <w:rFonts w:hint="eastAsia" w:ascii="宋体" w:hAnsi="宋体" w:cs="宋体"/>
          <w:bCs/>
          <w:color w:val="auto"/>
          <w:sz w:val="24"/>
          <w:highlight w:val="none"/>
        </w:rPr>
        <w:t xml:space="preserve">要求及本项目特点，制订</w:t>
      </w:r>
      <w:r>
        <w:rPr>
          <w:rFonts w:hint="eastAsia" w:ascii="宋体" w:hAnsi="宋体" w:cs="宋体"/>
          <w:bCs/>
          <w:color w:val="auto"/>
          <w:sz w:val="24"/>
          <w:highlight w:val="none"/>
          <w:lang w:eastAsia="zh-CN"/>
        </w:rPr>
        <w:t xml:space="preserve">针对</w:t>
      </w:r>
      <w:r>
        <w:rPr>
          <w:rFonts w:hint="eastAsia" w:ascii="宋体" w:hAnsi="宋体" w:cs="宋体"/>
          <w:bCs/>
          <w:color w:val="auto"/>
          <w:sz w:val="24"/>
          <w:highlight w:val="none"/>
        </w:rPr>
        <w:t xml:space="preserve">无损检测工作现场容易引发安全生产事故的危险源、危险部位、危险环节等方面制定的现场</w:t>
      </w:r>
      <w:r>
        <w:rPr>
          <w:rFonts w:hint="eastAsia" w:ascii="宋体" w:hAnsi="宋体" w:eastAsia="宋体" w:cs="Times New Roman"/>
          <w:color w:val="auto"/>
          <w:sz w:val="24"/>
          <w:highlight w:val="none"/>
        </w:rPr>
        <w:t xml:space="preserve">安全管理制度</w:t>
      </w:r>
      <w:r>
        <w:rPr>
          <w:rFonts w:hint="eastAsia" w:ascii="宋体" w:hAnsi="宋体" w:eastAsia="宋体" w:cs="Times New Roman"/>
          <w:color w:val="auto"/>
          <w:sz w:val="24"/>
          <w:highlight w:val="none"/>
          <w:lang w:eastAsia="zh-CN"/>
        </w:rPr>
        <w:t xml:space="preserve">管理方案</w:t>
      </w:r>
      <w:r>
        <w:rPr>
          <w:rFonts w:hint="eastAsia" w:ascii="宋体" w:hAnsi="宋体" w:cs="宋体"/>
          <w:bCs/>
          <w:color w:val="auto"/>
          <w:sz w:val="24"/>
          <w:highlight w:val="none"/>
        </w:rPr>
        <w:t xml:space="preserve">。严格遵守政府相关安全环保法律规范，以及被检测单位和采购人的各项安全管理制度, 严格执行健康、安全、环保（HSE）管理体系相关的标准规范；</w:t>
      </w:r>
      <w:r>
        <w:rPr>
          <w:rFonts w:ascii="宋体" w:hAnsi="宋体" w:cs="宋体"/>
          <w:bCs/>
          <w:color w:val="auto"/>
          <w:sz w:val="24"/>
          <w:highlight w:val="none"/>
        </w:rPr>
        <w:t xml:space="preserve">方案应</w:t>
      </w:r>
      <w:r>
        <w:rPr>
          <w:rFonts w:hint="eastAsia" w:ascii="宋体" w:hAnsi="宋体" w:cs="宋体"/>
          <w:bCs/>
          <w:color w:val="auto"/>
          <w:sz w:val="24"/>
          <w:highlight w:val="none"/>
        </w:rPr>
        <w:t xml:space="preserve">全面</w:t>
      </w:r>
      <w:r>
        <w:rPr>
          <w:rFonts w:ascii="宋体" w:hAnsi="宋体" w:cs="宋体"/>
          <w:bCs/>
          <w:color w:val="auto"/>
          <w:sz w:val="24"/>
          <w:highlight w:val="none"/>
        </w:rPr>
        <w:t xml:space="preserve">科学合理、</w:t>
      </w:r>
      <w:r>
        <w:rPr>
          <w:rFonts w:hint="eastAsia" w:ascii="宋体" w:hAnsi="宋体" w:cs="宋体"/>
          <w:bCs/>
          <w:color w:val="auto"/>
          <w:sz w:val="24"/>
          <w:highlight w:val="none"/>
        </w:rPr>
        <w:t xml:space="preserve">具有针对性和可行性；</w:t>
      </w:r>
      <w:r>
        <w:rPr>
          <w:rFonts w:ascii="宋体" w:hAnsi="宋体" w:cs="宋体"/>
          <w:bCs/>
          <w:color w:val="auto"/>
          <w:sz w:val="24"/>
          <w:highlight w:val="none"/>
        </w:rPr>
        <w:t xml:space="preserve">以确保安全生产零事故</w:t>
      </w:r>
      <w:r>
        <w:rPr>
          <w:rFonts w:hint="eastAsia" w:ascii="宋体" w:hAnsi="宋体" w:cs="宋体"/>
          <w:bCs/>
          <w:color w:val="auto"/>
          <w:sz w:val="24"/>
          <w:highlight w:val="none"/>
        </w:rPr>
        <w:t xml:space="preserve">，保障</w:t>
      </w:r>
      <w:r>
        <w:rPr>
          <w:rFonts w:ascii="宋体" w:hAnsi="宋体" w:cs="宋体"/>
          <w:bCs/>
          <w:color w:val="auto"/>
          <w:sz w:val="24"/>
          <w:highlight w:val="none"/>
        </w:rPr>
        <w:t xml:space="preserve">人员</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设备</w:t>
      </w:r>
      <w:r>
        <w:rPr>
          <w:rFonts w:hint="eastAsia" w:ascii="宋体" w:hAnsi="宋体" w:cs="宋体"/>
          <w:bCs/>
          <w:color w:val="auto"/>
          <w:sz w:val="24"/>
          <w:highlight w:val="none"/>
        </w:rPr>
        <w:t xml:space="preserve">和环境</w:t>
      </w:r>
      <w:r>
        <w:rPr>
          <w:rFonts w:ascii="宋体" w:hAnsi="宋体" w:cs="宋体"/>
          <w:bCs/>
          <w:color w:val="auto"/>
          <w:sz w:val="24"/>
          <w:highlight w:val="none"/>
        </w:rPr>
        <w:t xml:space="preserve">安全。</w:t>
      </w:r>
      <w:r>
        <w:rPr>
          <w:rFonts w:hint="eastAsia" w:ascii="宋体" w:hAnsi="宋体" w:cs="宋体"/>
          <w:bCs/>
          <w:color w:val="auto"/>
          <w:sz w:val="24"/>
          <w:highlight w:val="none"/>
        </w:rPr>
        <w:t xml:space="preserve"> </w:t>
      </w:r>
      <w:r/>
    </w:p>
    <w:p>
      <w:pPr>
        <w:ind w:firstLine="480"/>
        <w:spacing w:line="360" w:lineRule="auto"/>
        <w:rPr>
          <w:rFonts w:hint="eastAsia" w:ascii="宋体" w:hAnsi="宋体" w:cs="宋体"/>
          <w:color w:val="auto"/>
          <w:sz w:val="24"/>
          <w:highlight w:val="none"/>
          <w:u w:val="none"/>
          <w:lang w:val="zh-TW"/>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、制定</w:t>
      </w:r>
      <w:r>
        <w:rPr>
          <w:rFonts w:hint="eastAsia" w:ascii="宋体" w:hAnsi="宋体" w:cs="宋体"/>
          <w:color w:val="auto"/>
          <w:sz w:val="24"/>
          <w:highlight w:val="none"/>
          <w:u w:val="none"/>
          <w:lang w:val="zh-TW"/>
        </w:rPr>
        <w:t xml:space="preserve">人员组织管理方案：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供应商根据</w:t>
      </w:r>
      <w:r>
        <w:rPr>
          <w:rFonts w:hint="eastAsia" w:ascii="宋体" w:hAnsi="宋体"/>
          <w:color w:val="auto"/>
          <w:sz w:val="24"/>
          <w:highlight w:val="none"/>
          <w:lang w:eastAsia="zh-CN"/>
        </w:rPr>
        <w:t xml:space="preserve">采购文件</w:t>
      </w:r>
      <w:r>
        <w:rPr>
          <w:rFonts w:hint="eastAsia" w:ascii="宋体" w:hAnsi="宋体"/>
          <w:color w:val="auto"/>
          <w:sz w:val="24"/>
          <w:highlight w:val="none"/>
        </w:rPr>
        <w:t xml:space="preserve">要求及本</w:t>
      </w:r>
      <w:r>
        <w:rPr>
          <w:rFonts w:hint="eastAsia" w:ascii="宋体" w:hAnsi="宋体" w:eastAsia="宋体" w:cs="Times New Roman"/>
          <w:color w:val="auto"/>
          <w:sz w:val="24"/>
          <w:highlight w:val="none"/>
        </w:rPr>
        <w:t xml:space="preserve">项目特点，制订人员组织管理和保障方案，包括配备具有相应资质和经验的全职服务人员（包括项目</w:t>
      </w:r>
      <w:r>
        <w:rPr>
          <w:rFonts w:hint="eastAsia" w:ascii="宋体" w:hAnsi="宋体" w:eastAsia="宋体" w:cs="Times New Roman"/>
          <w:color w:val="auto"/>
          <w:sz w:val="24"/>
          <w:highlight w:val="none"/>
          <w:lang w:eastAsia="zh-CN"/>
        </w:rPr>
        <w:t xml:space="preserve">负责人</w:t>
      </w:r>
      <w:r>
        <w:rPr>
          <w:rFonts w:hint="eastAsia" w:ascii="宋体" w:hAnsi="宋体" w:eastAsia="宋体" w:cs="Times New Roman"/>
          <w:color w:val="auto"/>
          <w:sz w:val="24"/>
          <w:highlight w:val="none"/>
        </w:rPr>
        <w:t xml:space="preserve">、技术负责人、</w:t>
      </w:r>
      <w:r>
        <w:rPr>
          <w:rFonts w:hint="eastAsia" w:ascii="宋体" w:hAnsi="宋体" w:eastAsia="宋体" w:cs="Times New Roman"/>
          <w:color w:val="auto"/>
          <w:sz w:val="24"/>
          <w:highlight w:val="none"/>
          <w:lang w:val="en-US" w:eastAsia="zh-CN"/>
        </w:rPr>
        <w:t xml:space="preserve">安全管理人员、</w:t>
      </w:r>
      <w:r>
        <w:rPr>
          <w:rFonts w:hint="eastAsia" w:ascii="宋体" w:hAnsi="宋体" w:eastAsia="宋体" w:cs="Times New Roman"/>
          <w:color w:val="auto"/>
          <w:sz w:val="24"/>
          <w:highlight w:val="none"/>
        </w:rPr>
        <w:t xml:space="preserve">质量负责人、其他技术人员和检测人员等），确保人员资质合法合规，管理机构设置合理，人员职责明确，人员的专业配备齐全，具备解决疑难问题的技术能力，保障本项目的顺利实施。</w:t>
      </w:r>
      <w:r/>
    </w:p>
    <w:p>
      <w:pPr>
        <w:ind w:firstLine="480"/>
        <w:spacing w:line="360" w:lineRule="auto"/>
        <w:rPr>
          <w:rFonts w:hint="eastAsia" w:ascii="宋体" w:hAnsi="宋体"/>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olor w:val="auto"/>
          <w:sz w:val="24"/>
          <w:highlight w:val="none"/>
        </w:rPr>
        <w:t xml:space="preserve">制定服务承诺及服务质量保障方案：</w:t>
      </w:r>
      <w:r/>
    </w:p>
    <w:p>
      <w:pPr>
        <w:ind w:firstLine="480"/>
        <w:spacing w:line="360" w:lineRule="auto"/>
        <w:rPr>
          <w:rFonts w:hint="eastAsia" w:ascii="宋体" w:hAnsi="宋体" w:eastAsia="宋体" w:cs="Times New Roman"/>
          <w:color w:val="auto"/>
          <w:sz w:val="24"/>
          <w:highlight w:val="none"/>
        </w:rPr>
      </w:pPr>
      <w:r>
        <w:rPr>
          <w:rFonts w:hint="eastAsia" w:ascii="宋体" w:hAnsi="宋体"/>
          <w:color w:val="auto"/>
          <w:sz w:val="24"/>
          <w:highlight w:val="none"/>
        </w:rPr>
        <w:t xml:space="preserve">供应商根据</w:t>
      </w:r>
      <w:r>
        <w:rPr>
          <w:rFonts w:hint="eastAsia" w:ascii="宋体" w:hAnsi="宋体"/>
          <w:color w:val="auto"/>
          <w:sz w:val="24"/>
          <w:highlight w:val="none"/>
          <w:lang w:eastAsia="zh-CN"/>
        </w:rPr>
        <w:t xml:space="preserve">采购文件</w:t>
      </w:r>
      <w:r>
        <w:rPr>
          <w:rFonts w:hint="eastAsia" w:ascii="宋体" w:hAnsi="宋体"/>
          <w:color w:val="auto"/>
          <w:sz w:val="24"/>
          <w:highlight w:val="none"/>
        </w:rPr>
        <w:t xml:space="preserve">要求及本项目特点，</w:t>
      </w:r>
      <w:r>
        <w:rPr>
          <w:rFonts w:hint="eastAsia" w:ascii="宋体" w:hAnsi="宋体"/>
          <w:bCs/>
          <w:color w:val="auto"/>
          <w:sz w:val="24"/>
          <w:highlight w:val="none"/>
        </w:rPr>
        <w:t xml:space="preserve">制订</w:t>
      </w:r>
      <w:r>
        <w:rPr>
          <w:rFonts w:hint="eastAsia" w:ascii="宋体" w:hAnsi="宋体"/>
          <w:color w:val="auto"/>
          <w:sz w:val="24"/>
          <w:highlight w:val="none"/>
        </w:rPr>
        <w:t xml:space="preserve">服务承诺及服务质量保障方案。方案应包括但不限于各项服务承诺及</w:t>
      </w:r>
      <w:r>
        <w:rPr>
          <w:rFonts w:hint="eastAsia" w:ascii="宋体" w:hAnsi="宋体" w:cs="宋体"/>
          <w:bCs/>
          <w:color w:val="auto"/>
          <w:sz w:val="24"/>
          <w:highlight w:val="none"/>
        </w:rPr>
        <w:t xml:space="preserve">检验检测管理制度、检验检测责任制度、服务质量管理制度</w:t>
      </w:r>
      <w:r>
        <w:rPr>
          <w:rFonts w:hint="eastAsia" w:ascii="宋体" w:hAnsi="宋体"/>
          <w:color w:val="auto"/>
          <w:sz w:val="24"/>
          <w:highlight w:val="none"/>
        </w:rPr>
        <w:t xml:space="preserve">等方面，服务承诺切合实际，措施具体得当，</w:t>
      </w:r>
      <w:r>
        <w:rPr>
          <w:rFonts w:hint="eastAsia" w:ascii="宋体" w:hAnsi="宋体" w:cs="宋体"/>
          <w:bCs/>
          <w:color w:val="auto"/>
          <w:sz w:val="24"/>
          <w:highlight w:val="none"/>
        </w:rPr>
        <w:t xml:space="preserve">保障本项目的顺利实施。</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制定</w:t>
      </w:r>
      <w:r>
        <w:rPr>
          <w:rFonts w:hint="eastAsia" w:ascii="宋体" w:hAnsi="宋体" w:eastAsia="宋体" w:cs="Times New Roman"/>
          <w:color w:val="auto"/>
          <w:sz w:val="24"/>
          <w:highlight w:val="none"/>
          <w:lang w:val="en-US" w:eastAsia="zh-CN"/>
        </w:rPr>
        <w:t xml:space="preserve">设备配置及相关</w:t>
      </w:r>
      <w:r>
        <w:rPr>
          <w:rFonts w:hint="eastAsia" w:ascii="宋体" w:hAnsi="宋体" w:eastAsia="宋体" w:cs="Times New Roman"/>
          <w:color w:val="auto"/>
          <w:sz w:val="24"/>
          <w:highlight w:val="none"/>
        </w:rPr>
        <w:t xml:space="preserve">保障方案</w:t>
      </w:r>
      <w:r>
        <w:rPr>
          <w:rFonts w:hint="eastAsia" w:ascii="宋体" w:hAnsi="宋体" w:eastAsia="宋体" w:cs="Times New Roman"/>
          <w:color w:val="auto"/>
          <w:sz w:val="24"/>
          <w:highlight w:val="none"/>
          <w:lang w:val="en-US" w:eastAsia="zh-CN"/>
        </w:rPr>
        <w:t xml:space="preserve">：</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供应商根据</w:t>
      </w:r>
      <w:r>
        <w:rPr>
          <w:rFonts w:hint="eastAsia" w:ascii="宋体" w:hAnsi="宋体" w:eastAsia="宋体" w:cs="Times New Roman"/>
          <w:color w:val="auto"/>
          <w:sz w:val="24"/>
          <w:highlight w:val="none"/>
          <w:lang w:eastAsia="zh-CN"/>
        </w:rPr>
        <w:t xml:space="preserve">采购文件</w:t>
      </w:r>
      <w:r>
        <w:rPr>
          <w:rFonts w:hint="eastAsia" w:ascii="宋体" w:hAnsi="宋体" w:eastAsia="宋体" w:cs="Times New Roman"/>
          <w:color w:val="auto"/>
          <w:sz w:val="24"/>
          <w:highlight w:val="none"/>
        </w:rPr>
        <w:t xml:space="preserve">要求及本项目特点，制</w:t>
      </w:r>
      <w:r>
        <w:rPr>
          <w:rFonts w:hint="eastAsia" w:ascii="宋体" w:hAnsi="宋体" w:eastAsia="宋体" w:cs="Times New Roman"/>
          <w:color w:val="auto"/>
          <w:sz w:val="24"/>
          <w:highlight w:val="none"/>
          <w:lang w:eastAsia="zh-CN"/>
        </w:rPr>
        <w:t xml:space="preserve">定</w:t>
      </w:r>
      <w:r>
        <w:rPr>
          <w:rFonts w:hint="eastAsia" w:ascii="宋体" w:hAnsi="宋体" w:eastAsia="宋体" w:cs="Times New Roman"/>
          <w:color w:val="auto"/>
          <w:sz w:val="24"/>
          <w:highlight w:val="none"/>
          <w:lang w:val="en-US" w:eastAsia="zh-CN"/>
        </w:rPr>
        <w:t xml:space="preserve">设备配置及相关</w:t>
      </w:r>
      <w:r>
        <w:rPr>
          <w:rFonts w:hint="eastAsia" w:ascii="宋体" w:hAnsi="宋体" w:eastAsia="宋体" w:cs="Times New Roman"/>
          <w:color w:val="auto"/>
          <w:sz w:val="24"/>
          <w:highlight w:val="none"/>
        </w:rPr>
        <w:t xml:space="preserve">保障方案，</w:t>
      </w:r>
      <w:r>
        <w:rPr>
          <w:rFonts w:hint="eastAsia" w:ascii="宋体" w:hAnsi="宋体" w:eastAsia="宋体" w:cs="Times New Roman"/>
          <w:color w:val="auto"/>
          <w:sz w:val="24"/>
          <w:highlight w:val="none"/>
          <w:lang w:val="en-US" w:eastAsia="zh-CN"/>
        </w:rPr>
        <w:t xml:space="preserve">包括但不限于设备配备情况、设备管理方案等</w:t>
      </w:r>
      <w:r>
        <w:rPr>
          <w:rFonts w:hint="eastAsia" w:ascii="宋体" w:hAnsi="宋体" w:eastAsia="宋体" w:cs="Times New Roman"/>
          <w:color w:val="auto"/>
          <w:sz w:val="24"/>
          <w:highlight w:val="none"/>
        </w:rPr>
        <w:t xml:space="preserve">），确保</w:t>
      </w:r>
      <w:r>
        <w:rPr>
          <w:rFonts w:hint="eastAsia" w:ascii="宋体" w:hAnsi="宋体" w:eastAsia="宋体" w:cs="Times New Roman"/>
          <w:color w:val="auto"/>
          <w:sz w:val="24"/>
          <w:highlight w:val="none"/>
          <w:lang w:val="en-US" w:eastAsia="zh-CN"/>
        </w:rPr>
        <w:t xml:space="preserve">确保检测设备性能稳定、精度达标，满足各类检测工作合规性要求，防范设备故障导致的检测失效、安全隐患及效率低下等措施</w:t>
      </w:r>
      <w:r>
        <w:rPr>
          <w:rFonts w:hint="eastAsia" w:ascii="宋体" w:hAnsi="宋体" w:eastAsia="宋体" w:cs="Times New Roman"/>
          <w:color w:val="auto"/>
          <w:sz w:val="24"/>
          <w:highlight w:val="none"/>
        </w:rPr>
        <w:t xml:space="preserve">，保障本项目的顺利实施。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、制定重点难点分析及对策方案：</w:t>
      </w:r>
      <w:r/>
    </w:p>
    <w:p>
      <w:pPr>
        <w:ind w:firstLine="397"/>
        <w:spacing w:line="360" w:lineRule="auto"/>
        <w:rPr>
          <w:rFonts w:hint="eastAsia" w:ascii="宋体" w:hAnsi="宋体"/>
          <w:color w:val="auto"/>
          <w:sz w:val="24"/>
          <w:highlight w:val="none"/>
        </w:rPr>
      </w:pPr>
      <w:r>
        <w:rPr>
          <w:rFonts w:hint="eastAsia" w:ascii="宋体" w:hAnsi="宋体"/>
          <w:color w:val="auto"/>
          <w:sz w:val="24"/>
          <w:highlight w:val="none"/>
        </w:rPr>
        <w:t xml:space="preserve">供应商根据</w:t>
      </w:r>
      <w:r>
        <w:rPr>
          <w:rFonts w:hint="eastAsia" w:ascii="宋体" w:hAnsi="宋体"/>
          <w:color w:val="auto"/>
          <w:sz w:val="24"/>
          <w:highlight w:val="none"/>
          <w:lang w:eastAsia="zh-CN"/>
        </w:rPr>
        <w:t xml:space="preserve">采购文件</w:t>
      </w:r>
      <w:r>
        <w:rPr>
          <w:rFonts w:hint="eastAsia" w:ascii="宋体" w:hAnsi="宋体"/>
          <w:color w:val="auto"/>
          <w:sz w:val="24"/>
          <w:highlight w:val="none"/>
        </w:rPr>
        <w:t xml:space="preserve">要求及本项目特点，制订重点难点分析及对策方案，</w:t>
      </w:r>
      <w:r>
        <w:rPr>
          <w:rFonts w:hint="eastAsia" w:ascii="宋体" w:hAnsi="宋体"/>
          <w:color w:val="auto"/>
          <w:sz w:val="24"/>
          <w:highlight w:val="none"/>
          <w:lang w:eastAsia="zh-CN"/>
        </w:rPr>
        <w:t xml:space="preserve">包括但不限于</w:t>
      </w:r>
      <w:r>
        <w:rPr>
          <w:rFonts w:hint="eastAsia" w:ascii="宋体" w:hAnsi="宋体"/>
          <w:color w:val="auto"/>
          <w:sz w:val="24"/>
          <w:highlight w:val="none"/>
        </w:rPr>
        <w:t xml:space="preserve">检测技术（关键性技术）的重点难点分析及对策方案</w:t>
      </w:r>
      <w:r>
        <w:rPr>
          <w:rFonts w:hint="eastAsia" w:ascii="宋体" w:hAnsi="宋体"/>
          <w:color w:val="auto"/>
          <w:sz w:val="24"/>
          <w:highlight w:val="none"/>
          <w:lang w:eastAsia="zh-CN"/>
        </w:rPr>
        <w:t xml:space="preserve">、</w:t>
      </w:r>
      <w:r>
        <w:rPr>
          <w:rFonts w:ascii="宋体" w:hAnsi="宋体"/>
          <w:color w:val="auto"/>
          <w:sz w:val="24"/>
          <w:highlight w:val="none"/>
        </w:rPr>
        <w:t xml:space="preserve">高空作业、</w:t>
      </w:r>
      <w:r>
        <w:rPr>
          <w:rFonts w:hint="eastAsia" w:ascii="宋体" w:hAnsi="宋体"/>
          <w:color w:val="auto"/>
          <w:sz w:val="24"/>
          <w:highlight w:val="none"/>
        </w:rPr>
        <w:t xml:space="preserve">进入</w:t>
      </w:r>
      <w:r>
        <w:rPr>
          <w:rFonts w:ascii="宋体" w:hAnsi="宋体"/>
          <w:color w:val="auto"/>
          <w:sz w:val="24"/>
          <w:highlight w:val="none"/>
        </w:rPr>
        <w:t xml:space="preserve">受限空间</w:t>
      </w:r>
      <w:r>
        <w:rPr>
          <w:rFonts w:hint="eastAsia" w:ascii="宋体" w:hAnsi="宋体"/>
          <w:color w:val="auto"/>
          <w:sz w:val="24"/>
          <w:highlight w:val="none"/>
        </w:rPr>
        <w:t xml:space="preserve">（或</w:t>
      </w:r>
      <w:r>
        <w:rPr>
          <w:rFonts w:ascii="宋体" w:hAnsi="宋体"/>
          <w:color w:val="auto"/>
          <w:sz w:val="24"/>
          <w:highlight w:val="none"/>
        </w:rPr>
        <w:t xml:space="preserve">有毒介质</w:t>
      </w:r>
      <w:r>
        <w:rPr>
          <w:rFonts w:hint="eastAsia" w:ascii="宋体" w:hAnsi="宋体"/>
          <w:color w:val="auto"/>
          <w:sz w:val="24"/>
          <w:highlight w:val="none"/>
        </w:rPr>
        <w:t xml:space="preserve">空间）内部</w:t>
      </w:r>
      <w:r>
        <w:rPr>
          <w:rFonts w:ascii="宋体" w:hAnsi="宋体"/>
          <w:color w:val="auto"/>
          <w:sz w:val="24"/>
          <w:highlight w:val="none"/>
        </w:rPr>
        <w:t xml:space="preserve">检测</w:t>
      </w:r>
      <w:r>
        <w:rPr>
          <w:rFonts w:hint="eastAsia" w:ascii="宋体" w:hAnsi="宋体"/>
          <w:color w:val="auto"/>
          <w:sz w:val="24"/>
          <w:highlight w:val="none"/>
        </w:rPr>
        <w:t xml:space="preserve">等；</w:t>
      </w:r>
      <w:r>
        <w:rPr>
          <w:rFonts w:ascii="等线" w:hAnsi="等线"/>
          <w:bCs/>
          <w:color w:val="auto"/>
          <w:sz w:val="24"/>
          <w:highlight w:val="none"/>
        </w:rPr>
        <w:t xml:space="preserve">方案应</w:t>
      </w:r>
      <w:r>
        <w:rPr>
          <w:rFonts w:hint="eastAsia" w:ascii="等线" w:hAnsi="等线"/>
          <w:bCs/>
          <w:color w:val="auto"/>
          <w:sz w:val="24"/>
          <w:highlight w:val="none"/>
        </w:rPr>
        <w:t xml:space="preserve">全面</w:t>
      </w:r>
      <w:r>
        <w:rPr>
          <w:rFonts w:ascii="等线" w:hAnsi="等线"/>
          <w:bCs/>
          <w:color w:val="auto"/>
          <w:sz w:val="24"/>
          <w:highlight w:val="none"/>
        </w:rPr>
        <w:t xml:space="preserve">科学合理、</w:t>
      </w:r>
      <w:r>
        <w:rPr>
          <w:rFonts w:hint="eastAsia" w:ascii="等线" w:hAnsi="等线"/>
          <w:bCs/>
          <w:color w:val="auto"/>
          <w:sz w:val="24"/>
          <w:highlight w:val="none"/>
        </w:rPr>
        <w:t xml:space="preserve">具有针对性和可行性；确保本项目在</w:t>
      </w:r>
      <w:r>
        <w:rPr>
          <w:rFonts w:ascii="等线" w:hAnsi="等线"/>
          <w:bCs/>
          <w:color w:val="auto"/>
          <w:sz w:val="24"/>
          <w:highlight w:val="none"/>
        </w:rPr>
        <w:t xml:space="preserve">复杂环境下的</w:t>
      </w:r>
      <w:r>
        <w:rPr>
          <w:rFonts w:hint="eastAsia" w:ascii="等线" w:hAnsi="等线"/>
          <w:bCs/>
          <w:color w:val="auto"/>
          <w:sz w:val="24"/>
          <w:highlight w:val="none"/>
        </w:rPr>
        <w:t xml:space="preserve">顺利实施</w:t>
      </w:r>
      <w:r>
        <w:rPr>
          <w:rFonts w:ascii="等线" w:hAnsi="等线"/>
          <w:bCs/>
          <w:color w:val="auto"/>
          <w:sz w:val="24"/>
          <w:highlight w:val="none"/>
        </w:rPr>
        <w:t xml:space="preserve">。</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、制定应急预案方案：</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供应商根据采购文件要求及本项目特点，制订应急预案方案，包括但不限于应急组织架构、各类风险的应急预案、应急响应、应急保障等，预案应做到明确分工，责任到人，事前管控，减少突发，确保处置到位，闭环管理。</w:t>
      </w:r>
      <w:r/>
    </w:p>
    <w:p>
      <w:pPr>
        <w:pStyle w:val="1172"/>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8、供应商应为</w:t>
      </w:r>
      <w:r>
        <w:rPr>
          <w:rFonts w:ascii="宋体" w:hAnsi="宋体"/>
          <w:color w:val="auto"/>
          <w:sz w:val="24"/>
          <w:highlight w:val="none"/>
        </w:rPr>
        <w:t xml:space="preserve">本项目投入自有设备</w:t>
      </w:r>
      <w:r>
        <w:rPr>
          <w:rFonts w:hint="eastAsia" w:ascii="宋体" w:hAnsi="宋体"/>
          <w:color w:val="auto"/>
          <w:sz w:val="24"/>
          <w:highlight w:val="none"/>
        </w:rPr>
        <w:t xml:space="preserve">，</w:t>
      </w:r>
      <w:r>
        <w:rPr>
          <w:rFonts w:ascii="宋体" w:hAnsi="宋体"/>
          <w:color w:val="auto"/>
          <w:sz w:val="24"/>
          <w:highlight w:val="none"/>
        </w:rPr>
        <w:t xml:space="preserve">以确保在项目实施过程中，设备性能稳定、精度达标，能够应对多作业面同时开工的需求，并随时接受</w:t>
      </w:r>
      <w:r>
        <w:rPr>
          <w:rFonts w:hint="eastAsia" w:ascii="宋体" w:hAnsi="宋体"/>
          <w:color w:val="auto"/>
          <w:sz w:val="24"/>
          <w:highlight w:val="none"/>
        </w:rPr>
        <w:t xml:space="preserve">采购人</w:t>
      </w:r>
      <w:r>
        <w:rPr>
          <w:rFonts w:ascii="宋体" w:hAnsi="宋体"/>
          <w:color w:val="auto"/>
          <w:sz w:val="24"/>
          <w:highlight w:val="none"/>
        </w:rPr>
        <w:t xml:space="preserve">对原始检测数据的溯源抽查</w:t>
      </w:r>
      <w:r>
        <w:rPr>
          <w:rFonts w:hint="eastAsia" w:ascii="宋体" w:hAnsi="宋体"/>
          <w:color w:val="auto"/>
          <w:sz w:val="24"/>
          <w:highlight w:val="none"/>
        </w:rPr>
        <w:t xml:space="preserve">，保障本项目的顺利实施。供应商</w:t>
      </w:r>
      <w:r>
        <w:rPr>
          <w:rFonts w:hint="eastAsia" w:ascii="宋体" w:hAnsi="宋体"/>
          <w:color w:val="auto"/>
          <w:sz w:val="24"/>
          <w:highlight w:val="none"/>
          <w:lang w:eastAsia="zh-CN"/>
        </w:rPr>
        <w:t xml:space="preserve">需</w:t>
      </w:r>
      <w:r>
        <w:rPr>
          <w:rFonts w:hint="eastAsia" w:ascii="宋体" w:hAnsi="宋体"/>
          <w:color w:val="auto"/>
          <w:sz w:val="24"/>
          <w:highlight w:val="none"/>
        </w:rPr>
        <w:t xml:space="preserve">为本项目配备相应的射线检测装置</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数字式超声探伤仪</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lang w:val="en-US" w:eastAsia="zh-CN" w:bidi="ar-SA"/>
        </w:rPr>
        <w:t xml:space="preserve">磁粉检测仪。</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olor w:val="auto"/>
          <w:sz w:val="24"/>
          <w:highlight w:val="none"/>
          <w:lang w:val="en-US" w:eastAsia="zh-CN"/>
        </w:rPr>
        <w:t xml:space="preserve">9、</w:t>
      </w:r>
      <w:r>
        <w:rPr>
          <w:rFonts w:ascii="宋体" w:hAnsi="宋体"/>
          <w:color w:val="auto"/>
          <w:sz w:val="24"/>
          <w:highlight w:val="none"/>
        </w:rPr>
        <w:t xml:space="preserve">为了保证检测结果的权威性、准确性及多手段</w:t>
      </w:r>
      <w:r>
        <w:rPr>
          <w:rFonts w:hint="eastAsia" w:ascii="宋体" w:hAnsi="宋体"/>
          <w:color w:val="auto"/>
          <w:sz w:val="24"/>
          <w:highlight w:val="none"/>
        </w:rPr>
        <w:t xml:space="preserve">检测、</w:t>
      </w:r>
      <w:r>
        <w:rPr>
          <w:rFonts w:ascii="宋体" w:hAnsi="宋体"/>
          <w:color w:val="auto"/>
          <w:sz w:val="24"/>
          <w:highlight w:val="none"/>
        </w:rPr>
        <w:t xml:space="preserve">复核的专业深度，</w:t>
      </w:r>
      <w:r>
        <w:rPr>
          <w:rFonts w:hint="eastAsia" w:ascii="宋体" w:hAnsi="宋体"/>
          <w:color w:val="auto"/>
          <w:sz w:val="24"/>
          <w:highlight w:val="none"/>
        </w:rPr>
        <w:t xml:space="preserve">供应商应为本项目配备专职的技术服务团队，</w:t>
      </w:r>
      <w:r>
        <w:rPr>
          <w:rFonts w:ascii="宋体" w:hAnsi="宋体"/>
          <w:color w:val="auto"/>
          <w:sz w:val="24"/>
          <w:highlight w:val="none"/>
        </w:rPr>
        <w:t xml:space="preserve">以确保检测团队资质涵盖本项目所有技术范畴，并具备解决复杂缺陷判定的能力</w:t>
      </w:r>
      <w:r>
        <w:rPr>
          <w:rFonts w:hint="eastAsia" w:ascii="宋体" w:hAnsi="宋体"/>
          <w:color w:val="auto"/>
          <w:sz w:val="24"/>
          <w:highlight w:val="none"/>
        </w:rPr>
        <w:t xml:space="preserve">；</w:t>
      </w:r>
      <w:r>
        <w:rPr>
          <w:rFonts w:hint="eastAsia" w:ascii="宋体" w:hAnsi="宋体"/>
          <w:color w:val="auto"/>
          <w:sz w:val="24"/>
          <w:highlight w:val="none"/>
        </w:rPr>
        <w:t xml:space="preserve">供应商拟为本项目配备的检测人员中</w:t>
      </w:r>
      <w:r>
        <w:rPr>
          <w:rFonts w:hint="eastAsia" w:ascii="宋体" w:hAnsi="宋体" w:cs="宋体"/>
          <w:color w:val="auto"/>
          <w:sz w:val="24"/>
          <w:highlight w:val="none"/>
        </w:rPr>
        <w:t xml:space="preserve">具备特种设备无损检测人员</w:t>
      </w:r>
      <w:r>
        <w:rPr>
          <w:rFonts w:hint="eastAsia" w:ascii="宋体" w:hAnsi="宋体" w:cs="宋体"/>
          <w:color w:val="auto"/>
          <w:sz w:val="24"/>
          <w:highlight w:val="none"/>
          <w:lang w:eastAsia="zh-CN"/>
        </w:rPr>
        <w:t xml:space="preserve">需</w:t>
      </w:r>
      <w:r>
        <w:rPr>
          <w:rFonts w:hint="eastAsia" w:ascii="宋体" w:hAnsi="宋体" w:cs="宋体"/>
          <w:color w:val="auto"/>
          <w:sz w:val="24"/>
          <w:highlight w:val="none"/>
        </w:rPr>
        <w:t xml:space="preserve">具</w:t>
      </w:r>
      <w:r>
        <w:rPr>
          <w:rFonts w:hint="eastAsia" w:ascii="宋体" w:hAnsi="宋体" w:eastAsia="宋体" w:cs="宋体"/>
          <w:color w:val="auto"/>
          <w:sz w:val="24"/>
          <w:highlight w:val="none"/>
          <w:lang w:val="en-US" w:eastAsia="zh-CN"/>
        </w:rPr>
        <w:t xml:space="preserve">有</w:t>
      </w:r>
      <w:r>
        <w:rPr>
          <w:rFonts w:hint="eastAsia" w:ascii="宋体" w:hAnsi="宋体" w:eastAsia="宋体" w:cs="宋体"/>
          <w:color w:val="auto"/>
          <w:sz w:val="24"/>
          <w:highlight w:val="none"/>
        </w:rPr>
        <w:t xml:space="preserve">RTⅡ</w:t>
      </w:r>
      <w:r>
        <w:rPr>
          <w:rFonts w:hint="eastAsia" w:ascii="宋体" w:hAnsi="宋体" w:cs="宋体"/>
          <w:color w:val="auto"/>
          <w:sz w:val="24"/>
          <w:highlight w:val="none"/>
          <w:lang w:val="en-US" w:eastAsia="zh-CN"/>
        </w:rPr>
        <w:t xml:space="preserve">及</w:t>
      </w:r>
      <w:r>
        <w:rPr>
          <w:rFonts w:hint="eastAsia" w:ascii="宋体" w:hAnsi="宋体" w:eastAsia="宋体" w:cs="宋体"/>
          <w:color w:val="auto"/>
          <w:sz w:val="24"/>
          <w:highlight w:val="none"/>
        </w:rPr>
        <w:t xml:space="preserve">Ⅲ</w:t>
      </w:r>
      <w:r>
        <w:rPr>
          <w:rFonts w:hint="eastAsia" w:ascii="宋体" w:hAnsi="宋体" w:cs="宋体"/>
          <w:color w:val="auto"/>
          <w:sz w:val="24"/>
          <w:highlight w:val="none"/>
        </w:rPr>
        <w:t xml:space="preserve">级</w:t>
      </w:r>
      <w:r>
        <w:rPr>
          <w:rFonts w:hint="eastAsia" w:ascii="宋体" w:hAnsi="宋体" w:eastAsia="宋体" w:cs="宋体"/>
          <w:color w:val="auto"/>
          <w:sz w:val="24"/>
          <w:highlight w:val="none"/>
        </w:rPr>
        <w:t xml:space="preserve">以上</w:t>
      </w:r>
      <w:r>
        <w:rPr>
          <w:rFonts w:hint="eastAsia" w:cs="宋体"/>
          <w:color w:val="auto"/>
          <w:sz w:val="24"/>
          <w:szCs w:val="24"/>
          <w:highlight w:val="none"/>
          <w:lang w:val="en-US" w:eastAsia="zh-CN"/>
        </w:rPr>
        <w:t xml:space="preserve">中华人民共和国特种设备检验检测人员证</w:t>
      </w:r>
      <w:r>
        <w:rPr>
          <w:rFonts w:hint="eastAsia" w:ascii="宋体" w:hAnsi="宋体" w:cs="宋体"/>
          <w:color w:val="auto"/>
          <w:sz w:val="24"/>
          <w:highlight w:val="none"/>
          <w:lang w:val="en-US" w:eastAsia="zh-CN"/>
        </w:rPr>
        <w:t xml:space="preserve">及执业注册证</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color w:val="auto"/>
          <w:sz w:val="24"/>
          <w:highlight w:val="none"/>
        </w:rPr>
        <w:t xml:space="preserve">供应商应</w:t>
      </w:r>
      <w:r>
        <w:rPr>
          <w:rFonts w:ascii="宋体" w:hAnsi="宋体"/>
          <w:color w:val="auto"/>
          <w:sz w:val="24"/>
          <w:highlight w:val="none"/>
        </w:rPr>
        <w:t xml:space="preserve">具备</w:t>
      </w:r>
      <w:r>
        <w:rPr>
          <w:rFonts w:hint="eastAsia" w:ascii="宋体" w:hAnsi="宋体"/>
          <w:color w:val="auto"/>
          <w:sz w:val="24"/>
          <w:highlight w:val="none"/>
        </w:rPr>
        <w:t xml:space="preserve">处理类</w:t>
      </w:r>
      <w:r>
        <w:rPr>
          <w:rFonts w:hint="eastAsia" w:ascii="宋体" w:hAnsi="宋体"/>
          <w:color w:val="auto"/>
          <w:sz w:val="24"/>
          <w:highlight w:val="none"/>
        </w:rPr>
        <w:t xml:space="preserve">似本项目的</w:t>
      </w:r>
      <w:r>
        <w:rPr>
          <w:rFonts w:ascii="宋体" w:hAnsi="宋体"/>
          <w:color w:val="auto"/>
          <w:sz w:val="24"/>
          <w:highlight w:val="none"/>
        </w:rPr>
        <w:t xml:space="preserve">成熟管理经验及技术储备</w:t>
      </w:r>
      <w:r>
        <w:rPr>
          <w:rFonts w:hint="eastAsia" w:ascii="宋体" w:hAnsi="宋体"/>
          <w:color w:val="auto"/>
          <w:sz w:val="24"/>
          <w:highlight w:val="none"/>
        </w:rPr>
        <w:t xml:space="preserve">，供应商自2023年1月1日（以合同签订为准）以来具备类似本项目的无损检测</w:t>
      </w:r>
      <w:r>
        <w:rPr>
          <w:rFonts w:hint="eastAsia" w:ascii="宋体" w:hAnsi="宋体" w:eastAsia="宋体" w:cs="Times New Roman"/>
          <w:color w:val="auto"/>
          <w:sz w:val="24"/>
          <w:highlight w:val="none"/>
        </w:rPr>
        <w:t xml:space="preserve">业绩</w:t>
      </w:r>
      <w:r>
        <w:rPr>
          <w:rFonts w:hint="eastAsia" w:ascii="宋体" w:hAnsi="宋体" w:cs="Times New Roman"/>
          <w:color w:val="auto"/>
          <w:sz w:val="24"/>
          <w:highlight w:val="none"/>
          <w:lang w:eastAsia="zh-CN"/>
        </w:rPr>
        <w:t xml:space="preserve">（射线检测RT）</w:t>
      </w:r>
      <w:r>
        <w:rPr>
          <w:rFonts w:hint="eastAsia" w:ascii="宋体" w:hAnsi="宋体" w:eastAsia="宋体" w:cs="Times New Roman"/>
          <w:color w:val="auto"/>
          <w:sz w:val="24"/>
          <w:highlight w:val="none"/>
        </w:rPr>
        <w:t xml:space="preserve">。</w:t>
      </w:r>
      <w:r/>
    </w:p>
    <w:p>
      <w:pPr>
        <w:ind w:firstLine="397"/>
        <w:spacing w:line="360" w:lineRule="auto"/>
        <w:rPr>
          <w:rFonts w:hint="eastAsia" w:ascii="宋体" w:hAnsi="宋体"/>
          <w:color w:val="auto"/>
          <w:sz w:val="24"/>
          <w:highlight w:val="none"/>
        </w:rPr>
      </w:pPr>
      <w:r>
        <w:rPr>
          <w:rFonts w:hint="eastAsia" w:ascii="宋体" w:hAnsi="宋体" w:eastAsia="宋体" w:cs="宋体"/>
          <w:color w:val="auto"/>
          <w:sz w:val="24"/>
          <w:highlight w:val="none"/>
          <w:lang w:val="en-US" w:eastAsia="zh-CN"/>
        </w:rPr>
        <w:t xml:space="preserve">11、</w:t>
      </w:r>
      <w:r>
        <w:rPr>
          <w:rFonts w:ascii="宋体" w:hAnsi="宋体"/>
          <w:color w:val="auto"/>
          <w:sz w:val="24"/>
          <w:highlight w:val="none"/>
        </w:rPr>
        <w:t xml:space="preserve">为了实现检测流程本地化与危废合规处置，</w:t>
      </w:r>
      <w:r>
        <w:rPr>
          <w:rFonts w:hint="eastAsia" w:ascii="宋体" w:hAnsi="宋体"/>
          <w:color w:val="auto"/>
          <w:sz w:val="24"/>
          <w:highlight w:val="none"/>
        </w:rPr>
        <w:t xml:space="preserve">供应商应具备本地化服务能力：供应商可在</w:t>
      </w:r>
      <w:r>
        <w:rPr>
          <w:rFonts w:hint="eastAsia"/>
          <w:color w:val="auto"/>
          <w:sz w:val="24"/>
          <w:szCs w:val="24"/>
          <w:highlight w:val="none"/>
          <w:lang w:val="en-US" w:eastAsia="zh-CN"/>
        </w:rPr>
        <w:t xml:space="preserve">苏州地区</w:t>
      </w:r>
      <w:r>
        <w:rPr>
          <w:rFonts w:hint="eastAsia" w:ascii="宋体" w:hAnsi="宋体"/>
          <w:color w:val="auto"/>
          <w:sz w:val="24"/>
          <w:szCs w:val="24"/>
          <w:highlight w:val="none"/>
        </w:rPr>
        <w:t xml:space="preserve">配</w:t>
      </w:r>
      <w:r>
        <w:rPr>
          <w:rFonts w:hint="eastAsia" w:ascii="宋体" w:hAnsi="宋体"/>
          <w:color w:val="auto"/>
          <w:sz w:val="24"/>
          <w:highlight w:val="none"/>
        </w:rPr>
        <w:t xml:space="preserve">备暗室</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含危废</w:t>
      </w:r>
      <w:r>
        <w:rPr>
          <w:rFonts w:hint="eastAsia" w:ascii="宋体" w:hAnsi="宋体" w:eastAsia="宋体" w:cs="Times New Roman"/>
          <w:color w:val="auto"/>
          <w:sz w:val="24"/>
          <w:highlight w:val="none"/>
          <w:lang w:val="en-US" w:eastAsia="zh-CN"/>
        </w:rPr>
        <w:t xml:space="preserve">处理能力,危废物应委托有资质的专业单位处置，并签订处置合同</w:t>
      </w:r>
      <w:r>
        <w:rPr>
          <w:rFonts w:hint="eastAsia" w:ascii="宋体" w:hAnsi="宋体" w:eastAsia="宋体" w:cs="Times New Roman"/>
          <w:color w:val="auto"/>
          <w:sz w:val="24"/>
          <w:highlight w:val="none"/>
        </w:rPr>
        <w:t xml:space="preserve">）、评片区等</w:t>
      </w:r>
      <w:r>
        <w:rPr>
          <w:rFonts w:ascii="宋体" w:hAnsi="宋体" w:eastAsia="宋体" w:cs="Times New Roman"/>
          <w:color w:val="auto"/>
          <w:sz w:val="24"/>
          <w:highlight w:val="none"/>
        </w:rPr>
        <w:t xml:space="preserve">固定服务场</w:t>
      </w:r>
      <w:r>
        <w:rPr>
          <w:rFonts w:ascii="宋体" w:hAnsi="宋体"/>
          <w:color w:val="auto"/>
          <w:sz w:val="24"/>
          <w:highlight w:val="none"/>
        </w:rPr>
        <w:t xml:space="preserve">地</w:t>
      </w:r>
      <w:r>
        <w:rPr>
          <w:rFonts w:hint="eastAsia" w:ascii="宋体" w:hAnsi="宋体"/>
          <w:color w:val="auto"/>
          <w:sz w:val="24"/>
          <w:highlight w:val="none"/>
        </w:rPr>
        <w:t xml:space="preserve">，</w:t>
      </w:r>
      <w:r>
        <w:rPr>
          <w:rFonts w:ascii="宋体" w:hAnsi="宋体"/>
          <w:color w:val="auto"/>
          <w:sz w:val="24"/>
          <w:highlight w:val="none"/>
        </w:rPr>
        <w:t xml:space="preserve">以确保</w:t>
      </w:r>
      <w:r>
        <w:rPr>
          <w:rFonts w:hint="eastAsia" w:ascii="宋体" w:hAnsi="宋体"/>
          <w:color w:val="auto"/>
          <w:sz w:val="24"/>
          <w:highlight w:val="none"/>
        </w:rPr>
        <w:t xml:space="preserve">检测工作</w:t>
      </w:r>
      <w:r>
        <w:rPr>
          <w:rFonts w:ascii="宋体" w:hAnsi="宋体"/>
          <w:color w:val="auto"/>
          <w:sz w:val="24"/>
          <w:highlight w:val="none"/>
        </w:rPr>
        <w:t xml:space="preserve">高效、危废管理合规、服务响应迅速</w:t>
      </w:r>
      <w:r>
        <w:rPr>
          <w:rFonts w:hint="eastAsia" w:ascii="宋体" w:hAnsi="宋体"/>
          <w:color w:val="auto"/>
          <w:sz w:val="24"/>
          <w:highlight w:val="none"/>
        </w:rPr>
        <w:t xml:space="preserve">；</w:t>
      </w:r>
      <w:r/>
    </w:p>
    <w:p>
      <w:pPr>
        <w:jc w:val="center"/>
        <w:spacing w:line="360" w:lineRule="auto"/>
        <w:rPr>
          <w:rFonts w:hint="eastAsia" w:ascii="宋体" w:hAnsi="宋体" w:cs="Ari"/>
          <w:b/>
          <w:color w:val="auto"/>
          <w:sz w:val="30"/>
          <w:szCs w:val="30"/>
          <w:highlight w:val="none"/>
        </w:rPr>
        <w:sectPr>
          <w:footerReference w:type="default" r:id="rId15"/>
          <w:footerReference w:type="first" r:id="rId16"/>
          <w:footnotePr/>
          <w:endnotePr/>
          <w:type w:val="nextPage"/>
          <w:pgSz w:w="11906" w:h="16838" w:orient="portrait"/>
          <w:pgMar w:top="1361" w:right="1287" w:bottom="1361" w:left="1259" w:header="851" w:footer="992" w:gutter="0"/>
          <w:cols w:num="1" w:sep="0" w:space="1701" w:equalWidth="1"/>
          <w:docGrid w:linePitch="360"/>
          <w:titlePg/>
        </w:sectPr>
        <w:outlineLvl w:val="0"/>
      </w:pPr>
      <w:r>
        <w:rPr>
          <w:rFonts w:hint="eastAsia" w:ascii="宋体" w:hAnsi="宋体" w:cs="Ari"/>
          <w:b/>
          <w:color w:val="auto"/>
          <w:sz w:val="30"/>
          <w:szCs w:val="30"/>
          <w:highlight w:val="none"/>
        </w:rPr>
      </w:r>
      <w:r/>
    </w:p>
    <w:p>
      <w:pPr>
        <w:jc w:val="center"/>
        <w:spacing w:line="360" w:lineRule="auto"/>
        <w:rPr>
          <w:rFonts w:hint="eastAsia" w:ascii="宋体" w:hAnsi="宋体" w:cs="Ari"/>
          <w:b/>
          <w:color w:val="auto"/>
          <w:sz w:val="30"/>
          <w:szCs w:val="30"/>
          <w:highlight w:val="none"/>
        </w:rPr>
        <w:outlineLvl w:val="0"/>
      </w:pPr>
      <w:r/>
      <w:bookmarkStart w:id="124" w:name="_Toc30920"/>
      <w:r>
        <w:rPr>
          <w:rFonts w:hint="eastAsia" w:ascii="宋体" w:hAnsi="宋体" w:cs="Ari"/>
          <w:b/>
          <w:color w:val="auto"/>
          <w:sz w:val="30"/>
          <w:szCs w:val="30"/>
          <w:highlight w:val="none"/>
        </w:rPr>
        <w:t xml:space="preserve">第五章</w:t>
      </w:r>
      <w:r>
        <w:rPr>
          <w:rFonts w:hint="eastAsia" w:ascii="宋体" w:hAnsi="宋体" w:cs="Ari"/>
          <w:b/>
          <w:color w:val="auto"/>
          <w:sz w:val="30"/>
          <w:szCs w:val="30"/>
          <w:highlight w:val="none"/>
        </w:rPr>
        <w:tab/>
      </w:r>
      <w:r>
        <w:rPr>
          <w:rFonts w:hint="eastAsia" w:ascii="宋体" w:hAnsi="宋体" w:cs="Ari"/>
          <w:b/>
          <w:color w:val="auto"/>
          <w:sz w:val="30"/>
          <w:szCs w:val="30"/>
          <w:highlight w:val="none"/>
        </w:rPr>
        <w:t xml:space="preserve">合同主要条款及格式</w:t>
      </w:r>
      <w:bookmarkEnd w:id="113"/>
      <w:r/>
      <w:bookmarkEnd w:id="124"/>
      <w:r/>
      <w:r/>
    </w:p>
    <w:p>
      <w:pPr>
        <w:jc w:val="center"/>
        <w:spacing w:line="440" w:lineRule="exact"/>
        <w:rPr>
          <w:rFonts w:hint="eastAsia" w:ascii="宋体" w:hAnsi="宋体" w:cs="Ari"/>
          <w:b/>
          <w:color w:val="auto"/>
          <w:sz w:val="30"/>
          <w:szCs w:val="30"/>
          <w:highlight w:val="none"/>
        </w:rPr>
      </w:pPr>
      <w:r>
        <w:rPr>
          <w:rFonts w:hint="eastAsia" w:ascii="宋体" w:hAnsi="宋体" w:cs="Ari"/>
          <w:b/>
          <w:color w:val="auto"/>
          <w:sz w:val="30"/>
          <w:szCs w:val="30"/>
          <w:highlight w:val="none"/>
        </w:rPr>
      </w:r>
      <w:r/>
    </w:p>
    <w:p>
      <w:pPr>
        <w:jc w:val="right"/>
        <w:spacing w:line="264" w:lineRule="auto"/>
        <w:rPr>
          <w:rFonts w:hint="eastAsia"/>
          <w:color w:val="auto"/>
          <w:sz w:val="18"/>
          <w:szCs w:val="18"/>
          <w:highlight w:val="none"/>
        </w:rPr>
      </w:pPr>
      <w:r>
        <w:rPr>
          <w:rFonts w:hint="eastAsia"/>
          <w:color w:val="auto"/>
          <w:sz w:val="18"/>
          <w:szCs w:val="18"/>
          <w:highlight w:val="none"/>
        </w:rPr>
      </w:r>
      <w:r/>
    </w:p>
    <w:p>
      <w:pPr>
        <w:jc w:val="right"/>
        <w:spacing w:line="264" w:lineRule="auto"/>
        <w:rPr>
          <w:rFonts w:hint="eastAsia"/>
          <w:color w:val="auto"/>
          <w:sz w:val="18"/>
          <w:szCs w:val="18"/>
          <w:highlight w:val="none"/>
        </w:rPr>
      </w:pPr>
      <w:r>
        <w:rPr>
          <w:rFonts w:hint="eastAsia"/>
          <w:color w:val="auto"/>
          <w:sz w:val="18"/>
          <w:szCs w:val="18"/>
          <w:highlight w:val="none"/>
        </w:rPr>
      </w:r>
      <w:r/>
    </w:p>
    <w:p>
      <w:pPr>
        <w:jc w:val="right"/>
        <w:spacing w:line="264" w:lineRule="auto"/>
        <w:rPr>
          <w:rFonts w:hint="eastAsia"/>
          <w:color w:val="auto"/>
          <w:sz w:val="18"/>
          <w:szCs w:val="18"/>
          <w:highlight w:val="none"/>
        </w:rPr>
      </w:pPr>
      <w:r>
        <w:rPr>
          <w:rFonts w:hint="eastAsia"/>
          <w:color w:val="auto"/>
          <w:sz w:val="18"/>
          <w:szCs w:val="18"/>
          <w:highlight w:val="none"/>
        </w:rPr>
      </w:r>
      <w:r/>
    </w:p>
    <w:p>
      <w:pPr>
        <w:jc w:val="center"/>
        <w:spacing w:line="360" w:lineRule="auto"/>
        <w:shd w:val="clear" w:color="auto" w:fill="auto"/>
        <w:rPr>
          <w:rFonts w:hint="eastAsia" w:ascii="Times New Roman" w:hAnsi="Times New Roman"/>
          <w:b/>
          <w:color w:val="auto"/>
          <w:sz w:val="72"/>
          <w:szCs w:val="72"/>
          <w:highlight w:val="none"/>
        </w:rPr>
      </w:pPr>
      <w:r>
        <w:rPr>
          <w:rFonts w:hint="eastAsia" w:ascii="Times New Roman" w:hAnsi="Times New Roman"/>
          <w:b/>
          <w:color w:val="auto"/>
          <w:sz w:val="72"/>
          <w:szCs w:val="72"/>
          <w:highlight w:val="none"/>
        </w:rPr>
        <w:t xml:space="preserve">服务合同</w:t>
      </w:r>
      <w:r/>
    </w:p>
    <w:p>
      <w:pPr>
        <w:jc w:val="center"/>
        <w:spacing w:line="360" w:lineRule="auto"/>
        <w:shd w:val="clear" w:color="auto" w:fill="auto"/>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ind w:left="1440"/>
        <w:spacing w:line="360" w:lineRule="auto"/>
        <w:shd w:val="clear" w:color="auto" w:fill="auto"/>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ind w:left="1440"/>
        <w:spacing w:line="360" w:lineRule="auto"/>
        <w:shd w:val="clear" w:color="auto" w:fill="auto"/>
        <w:rPr>
          <w:rFonts w:hint="eastAsia" w:ascii="Times New Roman" w:hAnsi="Times New Roman"/>
          <w:b/>
          <w:color w:val="auto"/>
          <w:sz w:val="31"/>
          <w:highlight w:val="none"/>
        </w:rPr>
      </w:pPr>
      <w:r>
        <w:rPr>
          <w:rFonts w:hint="eastAsia" w:ascii="Times New Roman" w:hAnsi="Times New Roman"/>
          <w:b/>
          <w:color w:val="auto"/>
          <w:sz w:val="31"/>
          <w:highlight w:val="none"/>
        </w:rPr>
      </w:r>
      <w:r/>
    </w:p>
    <w:p>
      <w:pPr>
        <w:ind w:left="1440"/>
        <w:spacing w:line="360" w:lineRule="auto"/>
        <w:shd w:val="clear" w:color="auto" w:fill="auto"/>
        <w:rPr>
          <w:rFonts w:hint="eastAsia" w:ascii="Times New Roman" w:hAnsi="Times New Roman"/>
          <w:b/>
          <w:color w:val="auto"/>
          <w:sz w:val="31"/>
          <w:highlight w:val="none"/>
        </w:rPr>
      </w:pPr>
      <w:r>
        <w:rPr>
          <w:rFonts w:hint="eastAsia" w:ascii="Times New Roman" w:hAnsi="Times New Roman"/>
          <w:b/>
          <w:color w:val="auto"/>
          <w:sz w:val="31"/>
          <w:highlight w:val="none"/>
        </w:rPr>
        <w:t xml:space="preserve">合同编号：</w:t>
      </w:r>
      <w:r/>
    </w:p>
    <w:p>
      <w:pPr>
        <w:ind w:left="1440"/>
        <w:spacing w:line="360" w:lineRule="auto"/>
        <w:shd w:val="clear" w:color="auto" w:fill="auto"/>
        <w:rPr>
          <w:rFonts w:hint="eastAsia" w:ascii="Times New Roman" w:hAnsi="Times New Roman"/>
          <w:b/>
          <w:color w:val="auto"/>
          <w:sz w:val="31"/>
          <w:highlight w:val="none"/>
        </w:rPr>
      </w:pPr>
      <w:r>
        <w:rPr>
          <w:rFonts w:hint="eastAsia" w:ascii="Times New Roman" w:hAnsi="Times New Roman"/>
          <w:b/>
          <w:color w:val="auto"/>
          <w:sz w:val="31"/>
          <w:highlight w:val="none"/>
        </w:rPr>
      </w:r>
      <w:r/>
    </w:p>
    <w:p>
      <w:pPr>
        <w:ind w:left="1440"/>
        <w:spacing w:line="360" w:lineRule="auto"/>
        <w:shd w:val="clear" w:color="auto" w:fill="auto"/>
        <w:rPr>
          <w:rFonts w:hint="eastAsia" w:ascii="Times New Roman" w:hAnsi="Times New Roman" w:eastAsia="宋体" w:cs="Times New Roman"/>
          <w:b/>
          <w:color w:val="auto"/>
          <w:sz w:val="31"/>
          <w:highlight w:val="none"/>
          <w:u w:val="single"/>
          <w:lang w:eastAsia="zh-CN"/>
        </w:rPr>
      </w:pPr>
      <w:r>
        <w:rPr>
          <w:rFonts w:hint="eastAsia" w:ascii="Times New Roman" w:hAnsi="Times New Roman" w:eastAsia="宋体" w:cs="Times New Roman"/>
          <w:b/>
          <w:color w:val="auto"/>
          <w:sz w:val="31"/>
          <w:highlight w:val="none"/>
          <w:u w:val="none"/>
        </w:rPr>
        <w:t xml:space="preserve">项目名称</w:t>
      </w:r>
      <w:r>
        <w:rPr>
          <w:rFonts w:hint="eastAsia" w:ascii="Times New Roman" w:hAnsi="Times New Roman" w:eastAsia="宋体" w:cs="Times New Roman"/>
          <w:b/>
          <w:color w:val="auto"/>
          <w:sz w:val="31"/>
          <w:highlight w:val="none"/>
          <w:u w:val="none"/>
        </w:rPr>
        <w:t xml:space="preserve">:</w:t>
      </w:r>
      <w:r>
        <w:rPr>
          <w:rFonts w:hint="eastAsia" w:ascii="Times New Roman" w:hAnsi="Times New Roman" w:eastAsia="宋体" w:cs="Times New Roman"/>
          <w:b/>
          <w:color w:val="auto"/>
          <w:sz w:val="31"/>
          <w:highlight w:val="none"/>
          <w:u w:val="single"/>
          <w:lang w:eastAsia="zh-CN"/>
        </w:rPr>
        <w:t xml:space="preserve">江苏省特检院</w:t>
      </w:r>
      <w:r>
        <w:rPr>
          <w:rFonts w:hint="eastAsia" w:cs="Times New Roman"/>
          <w:b/>
          <w:color w:val="auto"/>
          <w:sz w:val="31"/>
          <w:highlight w:val="none"/>
          <w:u w:val="single"/>
          <w:lang w:val="en-US" w:eastAsia="zh-CN"/>
        </w:rPr>
        <w:t xml:space="preserve">昆山</w:t>
      </w:r>
      <w:r>
        <w:rPr>
          <w:rFonts w:hint="eastAsia" w:ascii="Times New Roman" w:hAnsi="Times New Roman" w:eastAsia="宋体" w:cs="Times New Roman"/>
          <w:b/>
          <w:color w:val="auto"/>
          <w:sz w:val="31"/>
          <w:highlight w:val="none"/>
          <w:u w:val="single"/>
          <w:lang w:eastAsia="zh-CN"/>
        </w:rPr>
        <w:t xml:space="preserve">分院</w:t>
      </w:r>
      <w:r>
        <w:rPr>
          <w:rFonts w:hint="eastAsia" w:ascii="Times New Roman" w:hAnsi="Times New Roman" w:eastAsia="宋体" w:cs="Times New Roman"/>
          <w:b/>
          <w:color w:val="auto"/>
          <w:sz w:val="31"/>
          <w:highlight w:val="none"/>
          <w:u w:val="single"/>
          <w:lang w:eastAsia="zh-CN"/>
        </w:rPr>
        <w:t xml:space="preserve">无损检测工作外委项目</w:t>
      </w:r>
      <w:r/>
    </w:p>
    <w:p>
      <w:pPr>
        <w:ind w:left="1440"/>
        <w:spacing w:line="360" w:lineRule="auto"/>
        <w:shd w:val="clear" w:color="auto" w:fill="auto"/>
        <w:rPr>
          <w:rFonts w:hint="eastAsia" w:ascii="Times New Roman" w:hAnsi="Times New Roman"/>
          <w:b/>
          <w:color w:val="auto"/>
          <w:sz w:val="31"/>
          <w:highlight w:val="none"/>
        </w:rPr>
      </w:pPr>
      <w:r>
        <w:rPr>
          <w:rFonts w:hint="eastAsia" w:ascii="Times New Roman" w:hAnsi="Times New Roman"/>
          <w:b/>
          <w:color w:val="auto"/>
          <w:sz w:val="31"/>
          <w:highlight w:val="none"/>
        </w:rPr>
        <w:t xml:space="preserve">委托方(甲方)：</w:t>
      </w:r>
      <w:r>
        <w:rPr>
          <w:rFonts w:hint="eastAsia" w:ascii="Times New Roman" w:hAnsi="Times New Roman"/>
          <w:b/>
          <w:color w:val="auto"/>
          <w:sz w:val="31"/>
          <w:highlight w:val="none"/>
          <w:u w:val="single"/>
        </w:rPr>
        <w:t xml:space="preserve">江苏省特种设备安全监督检验研究院</w:t>
      </w:r>
      <w:r/>
    </w:p>
    <w:p>
      <w:pPr>
        <w:ind w:left="1440"/>
        <w:spacing w:line="360" w:lineRule="auto"/>
        <w:shd w:val="clear" w:color="auto" w:fill="auto"/>
        <w:rPr>
          <w:rFonts w:hint="eastAsia" w:ascii="Times New Roman" w:hAnsi="Times New Roman"/>
          <w:b/>
          <w:color w:val="auto"/>
          <w:sz w:val="31"/>
          <w:highlight w:val="none"/>
        </w:rPr>
      </w:pPr>
      <w:r>
        <w:rPr>
          <w:rFonts w:hint="eastAsia" w:ascii="Times New Roman" w:hAnsi="Times New Roman"/>
          <w:b/>
          <w:color w:val="auto"/>
          <w:sz w:val="31"/>
          <w:highlight w:val="none"/>
        </w:rPr>
      </w:r>
      <w:r/>
    </w:p>
    <w:p>
      <w:pPr>
        <w:ind w:left="1440"/>
        <w:spacing w:line="360" w:lineRule="auto"/>
        <w:shd w:val="clear" w:color="auto" w:fill="auto"/>
        <w:rPr>
          <w:rFonts w:hint="eastAsia" w:ascii="Times New Roman" w:hAnsi="Times New Roman"/>
          <w:b/>
          <w:color w:val="auto"/>
          <w:highlight w:val="none"/>
        </w:rPr>
      </w:pPr>
      <w:r>
        <w:rPr>
          <w:rFonts w:hint="eastAsia" w:ascii="Times New Roman" w:hAnsi="Times New Roman"/>
          <w:b/>
          <w:color w:val="auto"/>
          <w:sz w:val="31"/>
          <w:highlight w:val="none"/>
        </w:rPr>
        <w:t xml:space="preserve">服务方(乙方)：  </w:t>
      </w:r>
      <w:r/>
    </w:p>
    <w:p>
      <w:pPr>
        <w:ind w:left="1440"/>
        <w:spacing w:line="360" w:lineRule="auto"/>
        <w:shd w:val="clear" w:color="auto" w:fill="auto"/>
        <w:rPr>
          <w:rFonts w:hint="eastAsia" w:ascii="Times New Roman" w:hAnsi="Times New Roman"/>
          <w:b/>
          <w:color w:val="auto"/>
          <w:highlight w:val="none"/>
        </w:rPr>
      </w:pPr>
      <w:r>
        <w:rPr>
          <w:rFonts w:hint="eastAsia" w:ascii="Times New Roman" w:hAnsi="Times New Roman"/>
          <w:b/>
          <w:color w:val="auto"/>
          <w:highlight w:val="none"/>
        </w:rPr>
        <w:t xml:space="preserve">          </w:t>
      </w:r>
      <w:r/>
    </w:p>
    <w:p>
      <w:pPr>
        <w:spacing w:line="360" w:lineRule="auto"/>
        <w:shd w:val="clear" w:color="auto" w:fill="auto"/>
        <w:rPr>
          <w:rFonts w:hint="eastAsia" w:ascii="Times New Roman" w:hAnsi="Times New Roman"/>
          <w:b/>
          <w:color w:val="auto"/>
          <w:highlight w:val="none"/>
        </w:rPr>
      </w:pPr>
      <w:r>
        <w:rPr>
          <w:rFonts w:hint="eastAsia" w:ascii="Times New Roman" w:hAnsi="Times New Roman"/>
          <w:b/>
          <w:color w:val="auto"/>
          <w:highlight w:val="none"/>
        </w:rPr>
      </w:r>
      <w:r/>
    </w:p>
    <w:p>
      <w:pPr>
        <w:spacing w:line="360" w:lineRule="auto"/>
        <w:shd w:val="clear" w:color="auto" w:fill="auto"/>
        <w:rPr>
          <w:rFonts w:hint="eastAsia" w:ascii="Times New Roman" w:hAnsi="Times New Roman"/>
          <w:b/>
          <w:color w:val="auto"/>
          <w:highlight w:val="none"/>
        </w:rPr>
      </w:pPr>
      <w:r>
        <w:rPr>
          <w:rFonts w:hint="eastAsia" w:ascii="Times New Roman" w:hAnsi="Times New Roman"/>
          <w:b/>
          <w:color w:val="auto"/>
          <w:highlight w:val="none"/>
        </w:rPr>
      </w:r>
      <w:r/>
    </w:p>
    <w:p>
      <w:pPr>
        <w:jc w:val="center"/>
        <w:spacing w:line="360" w:lineRule="auto"/>
        <w:shd w:val="clear" w:color="auto" w:fill="auto"/>
        <w:rPr>
          <w:rFonts w:ascii="Times New Roman" w:hAnsi="Times New Roman"/>
          <w:b/>
          <w:color w:val="auto"/>
          <w:sz w:val="31"/>
          <w:highlight w:val="none"/>
        </w:rPr>
        <w:sectPr>
          <w:footnotePr/>
          <w:endnotePr/>
          <w:type w:val="nextPage"/>
          <w:pgSz w:w="11906" w:h="16838" w:orient="portrait"/>
          <w:pgMar w:top="1361" w:right="1287" w:bottom="1361" w:left="1259" w:header="851" w:footer="992" w:gutter="0"/>
          <w:cols w:num="1" w:sep="0" w:space="1701" w:equalWidth="1"/>
          <w:docGrid w:linePitch="360"/>
          <w:titlePg/>
        </w:sectPr>
      </w:pPr>
      <w:r>
        <w:rPr>
          <w:rFonts w:hint="eastAsia" w:ascii="Times New Roman" w:hAnsi="Times New Roman"/>
          <w:b/>
          <w:color w:val="auto"/>
          <w:sz w:val="31"/>
          <w:highlight w:val="none"/>
        </w:rPr>
        <w:t xml:space="preserve">签订日期:</w:t>
      </w:r>
      <w:r>
        <w:rPr>
          <w:rFonts w:hint="eastAsia" w:ascii="Times New Roman" w:hAnsi="Times New Roman"/>
          <w:b/>
          <w:color w:val="auto"/>
          <w:highlight w:val="none"/>
        </w:rPr>
        <w:t xml:space="preserve">     </w:t>
      </w:r>
      <w:r>
        <w:rPr>
          <w:rFonts w:hint="eastAsia" w:ascii="Times New Roman" w:hAnsi="Times New Roman"/>
          <w:b/>
          <w:color w:val="auto"/>
          <w:sz w:val="31"/>
          <w:highlight w:val="none"/>
          <w:u w:val="single"/>
        </w:rPr>
        <w:t xml:space="preserve">       </w:t>
      </w:r>
      <w:r>
        <w:rPr>
          <w:rFonts w:hint="eastAsia" w:ascii="Times New Roman" w:hAnsi="Times New Roman"/>
          <w:b/>
          <w:color w:val="auto"/>
          <w:sz w:val="31"/>
          <w:highlight w:val="none"/>
        </w:rPr>
        <w:t xml:space="preserve"> 年</w:t>
      </w:r>
      <w:r>
        <w:rPr>
          <w:rFonts w:hint="eastAsia" w:ascii="Times New Roman" w:hAnsi="Times New Roman"/>
          <w:b/>
          <w:color w:val="auto"/>
          <w:sz w:val="31"/>
          <w:highlight w:val="none"/>
          <w:u w:val="single"/>
        </w:rPr>
        <w:t xml:space="preserve">     </w:t>
      </w:r>
      <w:r>
        <w:rPr>
          <w:rFonts w:hint="eastAsia" w:ascii="Times New Roman" w:hAnsi="Times New Roman"/>
          <w:b/>
          <w:color w:val="auto"/>
          <w:sz w:val="31"/>
          <w:highlight w:val="none"/>
        </w:rPr>
        <w:t xml:space="preserve">月</w:t>
      </w:r>
      <w:r>
        <w:rPr>
          <w:rFonts w:hint="eastAsia" w:ascii="Times New Roman" w:hAnsi="Times New Roman"/>
          <w:b/>
          <w:color w:val="auto"/>
          <w:sz w:val="31"/>
          <w:highlight w:val="none"/>
          <w:u w:val="single"/>
        </w:rPr>
        <w:t xml:space="preserve">     </w:t>
      </w:r>
      <w:r>
        <w:rPr>
          <w:rFonts w:hint="eastAsia" w:ascii="Times New Roman" w:hAnsi="Times New Roman"/>
          <w:b/>
          <w:color w:val="auto"/>
          <w:sz w:val="31"/>
          <w:highlight w:val="none"/>
        </w:rPr>
        <w:t xml:space="preserve">日</w:t>
      </w:r>
      <w:r/>
    </w:p>
    <w:p>
      <w:pPr>
        <w:jc w:val="right"/>
        <w:spacing w:line="360" w:lineRule="auto"/>
        <w:shd w:val="clear" w:color="auto" w:fill="auto"/>
        <w:rPr>
          <w:rFonts w:hint="eastAsia" w:ascii="Times New Roman" w:hAnsi="Times New Roman" w:cs="仿宋_GB2312"/>
          <w:bCs/>
          <w:color w:val="auto"/>
          <w:sz w:val="24"/>
          <w:highlight w:val="none"/>
        </w:rPr>
      </w:pPr>
      <w:r>
        <w:rPr>
          <w:rFonts w:hint="eastAsia" w:ascii="Times New Roman" w:hAnsi="Times New Roman" w:cs="仿宋_GB2312"/>
          <w:color w:val="auto"/>
          <w:sz w:val="24"/>
          <w:highlight w:val="none"/>
        </w:rPr>
        <w:t xml:space="preserve"> </w:t>
      </w:r>
      <w:r>
        <w:rPr>
          <w:rFonts w:ascii="Times New Roman" w:hAnsi="Times New Roman" w:cs="仿宋_GB2312"/>
          <w:color w:val="auto"/>
          <w:sz w:val="24"/>
          <w:highlight w:val="none"/>
        </w:rPr>
        <w:t xml:space="preserve">采购编号：</w:t>
      </w:r>
      <w:r/>
    </w:p>
    <w:p>
      <w:pPr>
        <w:spacing w:line="360" w:lineRule="auto"/>
        <w:shd w:val="clear" w:color="auto" w:fill="auto"/>
        <w:rPr>
          <w:rFonts w:ascii="Times New Roman" w:hAnsi="Times New Roman" w:cs="仿宋_GB2312"/>
          <w:color w:val="auto"/>
          <w:sz w:val="24"/>
          <w:highlight w:val="none"/>
        </w:rPr>
      </w:pPr>
      <w:r>
        <w:rPr>
          <w:rFonts w:ascii="Times New Roman" w:hAnsi="Times New Roman" w:cs="仿宋_GB2312"/>
          <w:color w:val="auto"/>
          <w:sz w:val="24"/>
          <w:highlight w:val="none"/>
        </w:rPr>
      </w:r>
      <w:r/>
    </w:p>
    <w:p>
      <w:pPr>
        <w:ind w:left="0" w:right="0"/>
        <w:pageBreakBefore w:val="0"/>
        <w:spacing w:line="360" w:lineRule="auto"/>
        <w:rPr>
          <w:rFonts w:ascii="Times New Roman" w:hAnsi="Times New Roman" w:cs="仿宋_GB2312"/>
          <w:bCs/>
          <w:color w:val="auto"/>
          <w:sz w:val="24"/>
          <w:highlight w:val="none"/>
        </w:rPr>
      </w:pPr>
      <w:r>
        <w:rPr>
          <w:rFonts w:ascii="Times New Roman" w:hAnsi="Times New Roman" w:cs="仿宋_GB2312"/>
          <w:color w:val="auto"/>
          <w:sz w:val="24"/>
          <w:highlight w:val="none"/>
        </w:rPr>
        <w:t xml:space="preserve">委托方</w:t>
      </w:r>
      <w:r>
        <w:rPr>
          <w:rFonts w:hint="eastAsia" w:ascii="Times New Roman" w:hAnsi="Times New Roman" w:cs="仿宋_GB2312"/>
          <w:color w:val="auto"/>
          <w:sz w:val="24"/>
          <w:highlight w:val="none"/>
        </w:rPr>
        <w:t xml:space="preserve">（以下简称</w:t>
      </w:r>
      <w:r>
        <w:rPr>
          <w:rFonts w:ascii="Times New Roman" w:hAnsi="Times New Roman" w:cs="仿宋_GB2312"/>
          <w:color w:val="auto"/>
          <w:sz w:val="24"/>
          <w:highlight w:val="none"/>
        </w:rPr>
        <w:t xml:space="preserve">甲方</w:t>
      </w:r>
      <w:r>
        <w:rPr>
          <w:rFonts w:hint="eastAsia" w:ascii="Times New Roman" w:hAnsi="Times New Roman" w:cs="仿宋_GB2312"/>
          <w:color w:val="auto"/>
          <w:sz w:val="24"/>
          <w:highlight w:val="none"/>
        </w:rPr>
        <w:t xml:space="preserve">）</w:t>
      </w:r>
      <w:r>
        <w:rPr>
          <w:rFonts w:ascii="Times New Roman" w:hAnsi="Times New Roman" w:cs="仿宋_GB2312"/>
          <w:color w:val="auto"/>
          <w:sz w:val="24"/>
          <w:highlight w:val="none"/>
        </w:rPr>
        <w:t xml:space="preserve">：江苏省特种设备安全监督检验研究院</w:t>
      </w:r>
      <w:r/>
    </w:p>
    <w:p>
      <w:pPr>
        <w:spacing w:line="360" w:lineRule="auto"/>
        <w:shd w:val="clear" w:color="auto" w:fill="auto"/>
        <w:rPr>
          <w:rFonts w:ascii="Times New Roman" w:hAnsi="Times New Roman" w:cs="仿宋_GB2312"/>
          <w:bCs/>
          <w:color w:val="auto"/>
          <w:sz w:val="24"/>
          <w:highlight w:val="none"/>
        </w:rPr>
      </w:pPr>
      <w:r>
        <w:rPr>
          <w:rFonts w:ascii="Times New Roman" w:hAnsi="Times New Roman" w:cs="仿宋_GB2312"/>
          <w:color w:val="auto"/>
          <w:sz w:val="24"/>
          <w:highlight w:val="none"/>
        </w:rPr>
        <w:t xml:space="preserve">服务方</w:t>
      </w:r>
      <w:r>
        <w:rPr>
          <w:rFonts w:hint="eastAsia" w:ascii="Times New Roman" w:hAnsi="Times New Roman" w:cs="仿宋_GB2312"/>
          <w:color w:val="auto"/>
          <w:sz w:val="24"/>
          <w:highlight w:val="none"/>
        </w:rPr>
        <w:t xml:space="preserve">（以下简称乙</w:t>
      </w:r>
      <w:r>
        <w:rPr>
          <w:rFonts w:ascii="Times New Roman" w:hAnsi="Times New Roman" w:cs="仿宋_GB2312"/>
          <w:color w:val="auto"/>
          <w:sz w:val="24"/>
          <w:highlight w:val="none"/>
        </w:rPr>
        <w:t xml:space="preserve">方</w:t>
      </w:r>
      <w:r>
        <w:rPr>
          <w:rFonts w:hint="eastAsia" w:ascii="Times New Roman" w:hAnsi="Times New Roman" w:cs="仿宋_GB2312"/>
          <w:color w:val="auto"/>
          <w:sz w:val="24"/>
          <w:highlight w:val="none"/>
        </w:rPr>
        <w:t xml:space="preserve">）</w:t>
      </w:r>
      <w:r>
        <w:rPr>
          <w:rFonts w:ascii="Times New Roman" w:hAnsi="Times New Roman" w:cs="仿宋_GB2312"/>
          <w:color w:val="auto"/>
          <w:sz w:val="24"/>
          <w:highlight w:val="none"/>
        </w:rPr>
        <w:t xml:space="preserve">： </w:t>
      </w:r>
      <w:r/>
    </w:p>
    <w:p>
      <w:pPr>
        <w:spacing w:line="360" w:lineRule="auto"/>
        <w:shd w:val="clear" w:color="auto" w:fill="auto"/>
        <w:tabs>
          <w:tab w:val="left" w:pos="4785" w:leader="none"/>
        </w:tabs>
        <w:rPr>
          <w:rFonts w:hint="eastAsia" w:ascii="Times New Roman" w:hAnsi="Times New Roman" w:cs="仿宋_GB2312"/>
          <w:b/>
          <w:color w:val="auto"/>
          <w:sz w:val="24"/>
          <w:highlight w:val="none"/>
        </w:rPr>
        <w:outlineLvl w:val="1"/>
      </w:pPr>
      <w:r/>
      <w:bookmarkStart w:id="125" w:name="_Toc23806"/>
      <w:r>
        <w:rPr>
          <w:rFonts w:ascii="Times New Roman" w:hAnsi="Times New Roman" w:cs="仿宋_GB2312"/>
          <w:b/>
          <w:color w:val="auto"/>
          <w:sz w:val="24"/>
          <w:highlight w:val="none"/>
        </w:rPr>
        <w:t xml:space="preserve">一、说明：</w:t>
      </w:r>
      <w:bookmarkEnd w:id="125"/>
      <w:r/>
      <w:r/>
    </w:p>
    <w:p>
      <w:pPr>
        <w:ind w:firstLine="480"/>
        <w:spacing w:line="440" w:lineRule="exact"/>
        <w:rPr>
          <w:rFonts w:ascii="Times New Roman" w:hAnsi="Times New Roman" w:cs="仿宋_GB2312"/>
          <w:color w:val="auto"/>
          <w:sz w:val="24"/>
          <w:highlight w:val="none"/>
        </w:rPr>
      </w:pPr>
      <w:r>
        <w:rPr>
          <w:rFonts w:hint="eastAsia" w:ascii="宋体" w:hAnsi="宋体" w:cs="宋体"/>
          <w:color w:val="auto"/>
          <w:sz w:val="24"/>
          <w:highlight w:val="none"/>
        </w:rPr>
        <w:t xml:space="preserve">根据《中华人民共和国民法典》及相关法律法规以及本院行政、业务、财务、采购、科研、人事等管理制度的</w:t>
      </w:r>
      <w:r>
        <w:rPr>
          <w:rFonts w:hint="eastAsia" w:ascii="宋体" w:hAnsi="宋体" w:cs="宋体"/>
          <w:color w:val="auto"/>
          <w:sz w:val="24"/>
          <w:highlight w:val="none"/>
        </w:rPr>
        <w:t xml:space="preserve">要求，遵循平等、自愿、公平和诚实信用的原则，双方就</w:t>
      </w:r>
      <w:r>
        <w:rPr>
          <w:rFonts w:hint="eastAsia" w:ascii="宋体" w:hAnsi="宋体" w:eastAsia="宋体" w:cs="宋体"/>
          <w:color w:val="auto"/>
          <w:sz w:val="24"/>
          <w:highlight w:val="none"/>
          <w:u w:val="none"/>
          <w:lang w:eastAsia="zh-CN"/>
        </w:rPr>
        <w:t xml:space="preserve">江苏省特检院</w:t>
      </w:r>
      <w:r>
        <w:rPr>
          <w:rFonts w:hint="eastAsia" w:ascii="宋体" w:hAnsi="宋体" w:cs="宋体"/>
          <w:color w:val="auto"/>
          <w:sz w:val="24"/>
          <w:highlight w:val="none"/>
          <w:u w:val="none"/>
          <w:lang w:val="en-US" w:eastAsia="zh-CN"/>
        </w:rPr>
        <w:t xml:space="preserve">昆山</w:t>
      </w:r>
      <w:r>
        <w:rPr>
          <w:rFonts w:hint="eastAsia" w:ascii="宋体" w:hAnsi="宋体" w:eastAsia="宋体" w:cs="宋体"/>
          <w:color w:val="auto"/>
          <w:sz w:val="24"/>
          <w:highlight w:val="none"/>
          <w:u w:val="none"/>
          <w:lang w:eastAsia="zh-CN"/>
        </w:rPr>
        <w:t xml:space="preserve">分院无损检测工作外委项目</w:t>
      </w:r>
      <w:r>
        <w:rPr>
          <w:rFonts w:hint="eastAsia" w:ascii="Times New Roman" w:hAnsi="Times New Roman" w:eastAsia="宋体" w:cs="宋体"/>
          <w:color w:val="auto"/>
          <w:sz w:val="24"/>
          <w:highlight w:val="none"/>
          <w:u w:val="single"/>
        </w:rPr>
        <w:t xml:space="preserve">（项目编号：</w:t>
      </w:r>
      <w:r>
        <w:rPr>
          <w:rFonts w:hint="eastAsia" w:ascii="Times New Roman" w:hAnsi="Times New Roman" w:eastAsia="宋体" w:cs="宋体"/>
          <w:color w:val="auto"/>
          <w:sz w:val="24"/>
          <w:highlight w:val="none"/>
          <w:u w:val="single"/>
          <w:lang w:val="en-US" w:eastAsia="zh-CN"/>
        </w:rPr>
        <w:t xml:space="preserve">JSZC-320000-SNZX-C2026-0175</w:t>
      </w:r>
      <w:r>
        <w:rPr>
          <w:rFonts w:hint="eastAsia" w:ascii="Times New Roman" w:hAnsi="Times New Roman" w:eastAsia="宋体" w:cs="宋体"/>
          <w:color w:val="auto"/>
          <w:sz w:val="24"/>
          <w:highlight w:val="none"/>
          <w:u w:val="single"/>
        </w:rPr>
        <w:t xml:space="preserve">）</w:t>
      </w:r>
      <w:r>
        <w:rPr>
          <w:rFonts w:hint="eastAsia" w:ascii="Times New Roman" w:hAnsi="Times New Roman" w:eastAsia="宋体" w:cs="宋体"/>
          <w:color w:val="auto"/>
          <w:sz w:val="24"/>
          <w:highlight w:val="none"/>
        </w:rPr>
        <w:t xml:space="preserve">及有关事项，签订本协议。</w:t>
      </w:r>
      <w:r/>
    </w:p>
    <w:p>
      <w:pPr>
        <w:spacing w:line="360" w:lineRule="auto"/>
        <w:shd w:val="clear" w:color="auto" w:fill="auto"/>
        <w:tabs>
          <w:tab w:val="left" w:pos="4785" w:leader="none"/>
        </w:tabs>
        <w:rPr>
          <w:rFonts w:hint="eastAsia" w:ascii="Times New Roman" w:hAnsi="Times New Roman" w:cs="仿宋_GB2312"/>
          <w:b/>
          <w:color w:val="auto"/>
          <w:sz w:val="24"/>
          <w:highlight w:val="none"/>
        </w:rPr>
        <w:outlineLvl w:val="1"/>
      </w:pPr>
      <w:r/>
      <w:bookmarkStart w:id="126" w:name="_Toc4477"/>
      <w:r>
        <w:rPr>
          <w:rFonts w:ascii="Times New Roman" w:hAnsi="Times New Roman" w:cs="仿宋_GB2312"/>
          <w:b/>
          <w:color w:val="auto"/>
          <w:sz w:val="24"/>
          <w:highlight w:val="none"/>
        </w:rPr>
        <w:t xml:space="preserve">二、合同条款：</w:t>
      </w:r>
      <w:bookmarkEnd w:id="126"/>
      <w:r/>
      <w:r/>
    </w:p>
    <w:p>
      <w:pPr>
        <w:spacing w:line="360" w:lineRule="auto"/>
        <w:shd w:val="clear" w:color="auto" w:fill="auto"/>
        <w:tabs>
          <w:tab w:val="left" w:pos="4785" w:leader="none"/>
        </w:tabs>
        <w:rPr>
          <w:rFonts w:hint="eastAsia"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1、</w:t>
      </w:r>
      <w:r>
        <w:rPr>
          <w:rFonts w:ascii="Times New Roman" w:hAnsi="Times New Roman" w:cs="仿宋_GB2312"/>
          <w:color w:val="auto"/>
          <w:sz w:val="24"/>
          <w:highlight w:val="none"/>
        </w:rPr>
        <w:t xml:space="preserve">合同由甲乙双方签订，并依据</w:t>
      </w:r>
      <w:r>
        <w:rPr>
          <w:rFonts w:hint="eastAsia" w:ascii="Times New Roman" w:hAnsi="Times New Roman" w:cs="仿宋_GB2312"/>
          <w:color w:val="auto"/>
          <w:sz w:val="24"/>
          <w:highlight w:val="none"/>
          <w:u w:val="single"/>
        </w:rPr>
        <w:t xml:space="preserve">       </w:t>
      </w:r>
      <w:r>
        <w:rPr>
          <w:rFonts w:ascii="Times New Roman" w:hAnsi="Times New Roman" w:cs="仿宋_GB2312"/>
          <w:color w:val="auto"/>
          <w:sz w:val="24"/>
          <w:highlight w:val="none"/>
        </w:rPr>
        <w:t xml:space="preserve">号采购文件规定，按下列合同条款甲方同意购入，乙方同意</w:t>
      </w:r>
      <w:r>
        <w:rPr>
          <w:rFonts w:hint="eastAsia" w:ascii="Times New Roman" w:hAnsi="Times New Roman" w:cs="仿宋_GB2312"/>
          <w:color w:val="auto"/>
          <w:sz w:val="24"/>
          <w:highlight w:val="none"/>
        </w:rPr>
        <w:t xml:space="preserve">提供以下内容</w:t>
      </w:r>
      <w:r>
        <w:rPr>
          <w:rFonts w:ascii="Times New Roman" w:hAnsi="Times New Roman" w:cs="仿宋_GB2312"/>
          <w:color w:val="auto"/>
          <w:sz w:val="24"/>
          <w:highlight w:val="none"/>
        </w:rPr>
        <w:t xml:space="preserve">服务</w:t>
      </w:r>
      <w:r>
        <w:rPr>
          <w:rFonts w:hint="eastAsia" w:ascii="Times New Roman" w:hAnsi="Times New Roman" w:cs="仿宋_GB2312"/>
          <w:color w:val="auto"/>
          <w:sz w:val="24"/>
          <w:highlight w:val="none"/>
        </w:rPr>
        <w:t xml:space="preserve">：</w:t>
      </w:r>
      <w:r/>
    </w:p>
    <w:tbl>
      <w:tblPr>
        <w:tblStyle w:val="973"/>
        <w:tblW w:w="47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2274"/>
        <w:gridCol w:w="1708"/>
        <w:gridCol w:w="1977"/>
        <w:gridCol w:w="1028"/>
        <w:gridCol w:w="1581"/>
      </w:tblGrid>
      <w:tr>
        <w:trPr>
          <w:jc w:val="center"/>
        </w:trPr>
        <w:tc>
          <w:tcPr>
            <w:tcW w:w="1011" w:type="dxa"/>
            <w:vAlign w:val="center"/>
            <w:textDirection w:val="lrTb"/>
            <w:noWrap w:val="false"/>
          </w:tcPr>
          <w:p>
            <w:pPr>
              <w:pStyle w:val="1176"/>
              <w:ind w:left="0"/>
              <w:jc w:val="center"/>
              <w:spacing w:line="360" w:lineRule="auto"/>
              <w:rPr>
                <w:rFonts w:hint="default"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采购包号</w:t>
            </w:r>
            <w:r/>
          </w:p>
        </w:tc>
        <w:tc>
          <w:tcPr>
            <w:tcW w:w="2157" w:type="dxa"/>
            <w:vAlign w:val="center"/>
            <w:textDirection w:val="lrTb"/>
            <w:noWrap w:val="false"/>
          </w:tcPr>
          <w:p>
            <w:pPr>
              <w:pStyle w:val="1176"/>
              <w:ind w:left="0"/>
              <w:jc w:val="center"/>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服务范围</w:t>
            </w:r>
            <w:r/>
          </w:p>
        </w:tc>
        <w:tc>
          <w:tcPr>
            <w:tcW w:w="1620" w:type="dxa"/>
            <w:vAlign w:val="center"/>
            <w:textDirection w:val="lrTb"/>
            <w:noWrap w:val="false"/>
          </w:tcPr>
          <w:p>
            <w:pPr>
              <w:jc w:val="both"/>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检测方法</w:t>
            </w:r>
            <w:r/>
          </w:p>
        </w:tc>
        <w:tc>
          <w:tcPr>
            <w:tcW w:w="1875"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项目明细</w:t>
            </w:r>
            <w:r/>
          </w:p>
        </w:tc>
        <w:tc>
          <w:tcPr>
            <w:tcW w:w="975"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计费单位</w:t>
            </w:r>
            <w:r/>
          </w:p>
        </w:tc>
        <w:tc>
          <w:tcPr>
            <w:tcW w:w="1500"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基准价（单价限价）（元）</w:t>
            </w:r>
            <w:r/>
          </w:p>
        </w:tc>
      </w:tr>
      <w:tr>
        <w:trPr>
          <w:jc w:val="center"/>
          <w:trHeight w:val="2422"/>
        </w:trPr>
        <w:tc>
          <w:tcPr>
            <w:tcW w:w="1011" w:type="dxa"/>
            <w:vAlign w:val="center"/>
            <w:textDirection w:val="lrTb"/>
            <w:noWrap w:val="false"/>
          </w:tcPr>
          <w:p>
            <w:pPr>
              <w:pStyle w:val="1176"/>
              <w:ind w:left="0"/>
              <w:jc w:val="center"/>
              <w:spacing w:line="360" w:lineRule="auto"/>
              <w:rPr>
                <w:rFonts w:hint="eastAsia"/>
                <w:color w:val="auto"/>
                <w:sz w:val="21"/>
                <w:szCs w:val="21"/>
                <w:highlight w:val="none"/>
                <w:lang w:eastAsia="zh-CN"/>
              </w:rPr>
            </w:pPr>
            <w:r>
              <w:rPr>
                <w:rFonts w:hint="eastAsia"/>
                <w:color w:val="auto"/>
                <w:sz w:val="21"/>
                <w:szCs w:val="21"/>
                <w:highlight w:val="none"/>
                <w:lang w:eastAsia="zh-CN"/>
              </w:rPr>
            </w:r>
            <w:r/>
          </w:p>
          <w:p>
            <w:pPr>
              <w:jc w:val="center"/>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w:t>
            </w:r>
            <w:r/>
          </w:p>
          <w:p>
            <w:pPr>
              <w:pStyle w:val="1176"/>
              <w:ind w:left="0"/>
              <w:jc w:val="center"/>
              <w:spacing w:line="360" w:lineRule="auto"/>
              <w:rPr>
                <w:rFonts w:hint="eastAsia"/>
                <w:color w:val="auto"/>
                <w:sz w:val="21"/>
                <w:szCs w:val="21"/>
                <w:highlight w:val="none"/>
                <w:lang w:eastAsia="zh-CN"/>
              </w:rPr>
            </w:pPr>
            <w:r>
              <w:rPr>
                <w:rFonts w:hint="eastAsia"/>
                <w:color w:val="auto"/>
                <w:sz w:val="21"/>
                <w:szCs w:val="21"/>
                <w:highlight w:val="none"/>
                <w:lang w:eastAsia="zh-CN"/>
              </w:rPr>
            </w:r>
            <w:r/>
          </w:p>
          <w:p>
            <w:pPr>
              <w:pStyle w:val="1176"/>
              <w:ind w:left="0"/>
              <w:jc w:val="center"/>
              <w:spacing w:line="360" w:lineRule="auto"/>
              <w:rPr>
                <w:rFonts w:hint="eastAsia"/>
                <w:color w:val="auto"/>
                <w:sz w:val="21"/>
                <w:szCs w:val="21"/>
                <w:highlight w:val="none"/>
                <w:lang w:eastAsia="zh-CN"/>
              </w:rPr>
            </w:pPr>
            <w:r>
              <w:rPr>
                <w:rFonts w:hint="eastAsia"/>
                <w:color w:val="auto"/>
                <w:sz w:val="21"/>
                <w:szCs w:val="21"/>
                <w:highlight w:val="none"/>
                <w:lang w:eastAsia="zh-CN"/>
              </w:rPr>
            </w:r>
            <w:r/>
          </w:p>
        </w:tc>
        <w:tc>
          <w:tcPr>
            <w:tcW w:w="2157" w:type="dxa"/>
            <w:vAlign w:val="center"/>
            <w:textDirection w:val="lrTb"/>
            <w:noWrap w:val="false"/>
          </w:tcPr>
          <w:p>
            <w:pPr>
              <w:jc w:val="center"/>
              <w:spacing w:line="360" w:lineRule="auto"/>
              <w:rPr>
                <w:rFonts w:hint="default"/>
                <w:color w:val="auto"/>
                <w:sz w:val="21"/>
                <w:szCs w:val="21"/>
                <w:highlight w:val="none"/>
                <w:lang w:val="en-US" w:eastAsia="zh-CN"/>
              </w:rPr>
            </w:pPr>
            <w:r>
              <w:rPr>
                <w:rFonts w:hint="eastAsia" w:ascii="宋体" w:hAnsi="宋体"/>
                <w:color w:val="auto"/>
                <w:sz w:val="21"/>
                <w:szCs w:val="21"/>
                <w:highlight w:val="none"/>
                <w:lang w:val="en-US" w:eastAsia="zh-CN"/>
              </w:rPr>
              <w:t xml:space="preserve">昆山市（高新区、城北镇、张浦镇、周市镇、锦溪镇、周庄镇、巴城镇）</w:t>
            </w:r>
            <w:r/>
          </w:p>
        </w:tc>
        <w:tc>
          <w:tcPr>
            <w:tcW w:w="1620" w:type="dxa"/>
            <w:vAlign w:val="center"/>
            <w:textDirection w:val="lrTb"/>
            <w:noWrap w:val="false"/>
          </w:tcPr>
          <w:p>
            <w:pPr>
              <w:jc w:val="center"/>
              <w:spacing w:line="360" w:lineRule="auto"/>
              <w:rPr>
                <w:color w:val="auto"/>
                <w:sz w:val="21"/>
                <w:szCs w:val="21"/>
                <w:highlight w:val="none"/>
                <w:lang w:eastAsia="zh-CN"/>
              </w:rPr>
            </w:pPr>
            <w:r>
              <w:rPr>
                <w:rFonts w:hint="eastAsia" w:ascii="宋体" w:hAnsi="宋体" w:eastAsia="宋体"/>
                <w:color w:val="auto"/>
                <w:sz w:val="21"/>
                <w:szCs w:val="21"/>
                <w:highlight w:val="none"/>
                <w:lang w:eastAsia="zh-CN"/>
              </w:rPr>
              <w:t xml:space="preserve">射线检测（RT）</w:t>
            </w:r>
            <w:r/>
          </w:p>
        </w:tc>
        <w:tc>
          <w:tcPr>
            <w:tcW w:w="1875"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X射线拍片</w:t>
            </w:r>
            <w:r/>
          </w:p>
        </w:tc>
        <w:tc>
          <w:tcPr>
            <w:tcW w:w="975" w:type="dxa"/>
            <w:vAlign w:val="center"/>
            <w:textDirection w:val="lrTb"/>
            <w:noWrap w:val="false"/>
          </w:tcPr>
          <w:p>
            <w:pPr>
              <w:jc w:val="center"/>
              <w:spacing w:line="360" w:lineRule="auto"/>
              <w:rPr>
                <w:rFonts w:hint="eastAsia"/>
                <w:color w:val="auto"/>
                <w:sz w:val="21"/>
                <w:szCs w:val="21"/>
                <w:highlight w:val="none"/>
                <w:lang w:eastAsia="zh-CN"/>
              </w:rPr>
            </w:pPr>
            <w:r>
              <w:rPr>
                <w:rFonts w:hint="eastAsia" w:ascii="宋体" w:hAnsi="宋体" w:eastAsia="宋体"/>
                <w:color w:val="auto"/>
                <w:sz w:val="21"/>
                <w:szCs w:val="21"/>
                <w:highlight w:val="none"/>
                <w:lang w:eastAsia="zh-CN"/>
              </w:rPr>
              <w:t xml:space="preserve">张</w:t>
            </w:r>
            <w:r/>
          </w:p>
        </w:tc>
        <w:tc>
          <w:tcPr>
            <w:tcW w:w="1500" w:type="dxa"/>
            <w:vAlign w:val="center"/>
            <w:textDirection w:val="lrTb"/>
            <w:noWrap w:val="false"/>
          </w:tcPr>
          <w:p>
            <w:pPr>
              <w:jc w:val="center"/>
              <w:spacing w:line="360" w:lineRule="auto"/>
              <w:rPr>
                <w:rFonts w:hint="default"/>
                <w:color w:val="auto"/>
                <w:sz w:val="21"/>
                <w:szCs w:val="21"/>
                <w:highlight w:val="none"/>
                <w:lang w:val="en-US" w:eastAsia="zh-CN"/>
              </w:rPr>
            </w:pPr>
            <w:r>
              <w:rPr>
                <w:rFonts w:hint="eastAsia" w:ascii="宋体" w:hAnsi="宋体"/>
                <w:color w:val="auto"/>
                <w:sz w:val="21"/>
                <w:szCs w:val="21"/>
                <w:highlight w:val="none"/>
                <w:lang w:val="en-US" w:eastAsia="zh-CN"/>
              </w:rPr>
              <w:t xml:space="preserve">36</w:t>
            </w:r>
            <w:r/>
          </w:p>
        </w:tc>
      </w:tr>
      <w:tr>
        <w:trPr>
          <w:jc w:val="center"/>
          <w:trHeight w:val="2422"/>
        </w:trPr>
        <w:tc>
          <w:tcPr>
            <w:tcW w:w="1011" w:type="dxa"/>
            <w:vAlign w:val="center"/>
            <w:textDirection w:val="lrTb"/>
            <w:noWrap w:val="false"/>
          </w:tcPr>
          <w:p>
            <w:pPr>
              <w:jc w:val="center"/>
              <w:spacing w:line="360" w:lineRule="auto"/>
              <w:rPr>
                <w:rFonts w:hint="default"/>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w:t>
            </w:r>
            <w:r/>
          </w:p>
        </w:tc>
        <w:tc>
          <w:tcPr>
            <w:tcW w:w="2157" w:type="dxa"/>
            <w:vAlign w:val="center"/>
            <w:textDirection w:val="lrTb"/>
            <w:noWrap w:val="false"/>
          </w:tcPr>
          <w:p>
            <w:pPr>
              <w:jc w:val="center"/>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昆山市（开发区、千灯镇、花桥镇、淀山湖镇、陆家镇）</w:t>
            </w:r>
            <w:r/>
          </w:p>
        </w:tc>
        <w:tc>
          <w:tcPr>
            <w:tcW w:w="1620"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olor w:val="auto"/>
                <w:sz w:val="21"/>
                <w:szCs w:val="21"/>
                <w:highlight w:val="none"/>
                <w:lang w:eastAsia="zh-CN"/>
              </w:rPr>
              <w:t xml:space="preserve">射线检测（RT）</w:t>
            </w:r>
            <w:r/>
          </w:p>
        </w:tc>
        <w:tc>
          <w:tcPr>
            <w:tcW w:w="1875"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olor w:val="auto"/>
                <w:sz w:val="21"/>
                <w:szCs w:val="21"/>
                <w:highlight w:val="none"/>
                <w:lang w:eastAsia="zh-CN"/>
              </w:rPr>
              <w:t xml:space="preserve">X射线拍片</w:t>
            </w:r>
            <w:r/>
          </w:p>
        </w:tc>
        <w:tc>
          <w:tcPr>
            <w:tcW w:w="975"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olor w:val="auto"/>
                <w:sz w:val="21"/>
                <w:szCs w:val="21"/>
                <w:highlight w:val="none"/>
                <w:lang w:eastAsia="zh-CN"/>
              </w:rPr>
              <w:t xml:space="preserve">张</w:t>
            </w:r>
            <w:r/>
          </w:p>
        </w:tc>
        <w:tc>
          <w:tcPr>
            <w:tcW w:w="1500"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color w:val="auto"/>
                <w:sz w:val="21"/>
                <w:szCs w:val="21"/>
                <w:highlight w:val="none"/>
                <w:lang w:val="en-US" w:eastAsia="zh-CN"/>
              </w:rPr>
              <w:t xml:space="preserve">36</w:t>
            </w:r>
            <w:r/>
          </w:p>
        </w:tc>
      </w:tr>
    </w:tbl>
    <w:p>
      <w:pPr>
        <w:spacing w:line="360" w:lineRule="auto"/>
        <w:shd w:val="clear" w:color="auto" w:fill="auto"/>
        <w:tabs>
          <w:tab w:val="left" w:pos="4785" w:leader="none"/>
        </w:tabs>
        <w:rPr>
          <w:rFonts w:hint="eastAsia" w:ascii="Times New Roman" w:hAnsi="Times New Roman" w:cs="仿宋_GB2312"/>
          <w:color w:val="auto"/>
          <w:sz w:val="24"/>
          <w:highlight w:val="none"/>
        </w:rPr>
      </w:pPr>
      <w:r>
        <w:rPr>
          <w:rFonts w:hint="eastAsia" w:ascii="Times New Roman" w:hAnsi="Times New Roman" w:cs="仿宋_GB2312"/>
          <w:color w:val="auto"/>
          <w:sz w:val="24"/>
          <w:highlight w:val="none"/>
        </w:rPr>
      </w:r>
      <w:r/>
    </w:p>
    <w:p>
      <w:pPr>
        <w:ind w:firstLine="480"/>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乙方根据甲方项目需要，指派称职的人员，前往指定地点，以完成相应的项目甲方指定的无损检测工作。</w:t>
      </w:r>
      <w:r/>
    </w:p>
    <w:p>
      <w:pPr>
        <w:pStyle w:val="1387"/>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2、服务费支付：</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乙方</w:t>
      </w:r>
      <w:r>
        <w:rPr>
          <w:rFonts w:hint="eastAsia" w:ascii="宋体" w:hAnsi="宋体" w:cs="宋体"/>
          <w:color w:val="auto"/>
          <w:sz w:val="24"/>
          <w:highlight w:val="none"/>
          <w:lang w:eastAsia="zh-CN"/>
        </w:rPr>
        <w:t xml:space="preserve">成交</w:t>
      </w:r>
      <w:r>
        <w:rPr>
          <w:rFonts w:hint="eastAsia" w:ascii="宋体" w:hAnsi="宋体"/>
          <w:color w:val="auto"/>
          <w:sz w:val="24"/>
          <w:highlight w:val="none"/>
        </w:rPr>
        <w:t xml:space="preserve">优惠率：</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（以基准价</w:t>
      </w:r>
      <w:r>
        <w:rPr>
          <w:rFonts w:hint="eastAsia" w:ascii="宋体" w:hAnsi="宋体"/>
          <w:color w:val="auto"/>
          <w:sz w:val="24"/>
          <w:highlight w:val="none"/>
          <w:lang w:eastAsia="zh-CN"/>
        </w:rPr>
        <w:t xml:space="preserve">（单项限价）</w:t>
      </w:r>
      <w:r>
        <w:rPr>
          <w:rFonts w:hint="eastAsia" w:ascii="宋体" w:hAnsi="宋体"/>
          <w:color w:val="auto"/>
          <w:sz w:val="24"/>
          <w:highlight w:val="none"/>
        </w:rPr>
        <w:t xml:space="preserve">为计算基础）；</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（1）承包方式：固定单价合同。 </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（2）付款方式：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）本项目按固定单价结算。</w:t>
      </w:r>
      <w:bookmarkStart w:id="127" w:name="_Hlk207660874"/>
      <w:r>
        <w:rPr>
          <w:rFonts w:hint="eastAsia" w:ascii="宋体" w:hAnsi="宋体"/>
          <w:color w:val="auto"/>
          <w:sz w:val="24"/>
          <w:highlight w:val="none"/>
        </w:rPr>
        <w:t xml:space="preserve">最终服务费=基准价</w:t>
      </w:r>
      <w:r>
        <w:rPr>
          <w:rFonts w:hint="eastAsia" w:ascii="宋体" w:hAnsi="宋体"/>
          <w:color w:val="auto"/>
          <w:sz w:val="24"/>
          <w:highlight w:val="none"/>
          <w:lang w:eastAsia="zh-CN"/>
        </w:rPr>
        <w:t xml:space="preserve">（单项限价）</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1-成交优惠率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核实过的实际数量</w:t>
      </w:r>
      <w:bookmarkEnd w:id="127"/>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因</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自身原因导致的针对同一检测点的重复检测工作，不可重复计费；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支付时按实结算，</w:t>
      </w:r>
      <w:r>
        <w:rPr>
          <w:rFonts w:hint="eastAsia" w:ascii="宋体" w:hAnsi="宋体"/>
          <w:color w:val="auto"/>
          <w:sz w:val="24"/>
          <w:highlight w:val="none"/>
        </w:rPr>
        <w:t xml:space="preserve">按</w:t>
      </w:r>
      <w:r>
        <w:rPr>
          <w:rFonts w:hint="eastAsia" w:ascii="宋体" w:hAnsi="宋体"/>
          <w:color w:val="auto"/>
          <w:sz w:val="24"/>
          <w:highlight w:val="none"/>
          <w:lang w:eastAsia="zh-CN"/>
        </w:rPr>
        <w:t xml:space="preserve">检验</w:t>
      </w:r>
      <w:r>
        <w:rPr>
          <w:rFonts w:hint="eastAsia" w:ascii="宋体" w:hAnsi="宋体"/>
          <w:color w:val="auto"/>
          <w:sz w:val="24"/>
          <w:highlight w:val="none"/>
        </w:rPr>
        <w:t xml:space="preserve">进度付款。付款前，</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须取得</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确认的完工证明材料，并提供发票、付款申请单、工作量结算清单等付款所需资料，</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在收到上述资料并核对无误后，</w:t>
      </w:r>
      <w:r>
        <w:rPr>
          <w:rFonts w:hint="eastAsia" w:ascii="宋体" w:hAnsi="宋体"/>
          <w:color w:val="auto"/>
          <w:sz w:val="24"/>
          <w:highlight w:val="none"/>
          <w:lang w:eastAsia="zh-CN"/>
        </w:rPr>
        <w:t xml:space="preserve">支付相应款项</w:t>
      </w:r>
      <w:r>
        <w:rPr>
          <w:rFonts w:hint="eastAsia" w:ascii="宋体" w:hAnsi="宋体"/>
          <w:color w:val="auto"/>
          <w:sz w:val="24"/>
          <w:highlight w:val="none"/>
        </w:rPr>
        <w:t xml:space="preserve">，若因</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延迟提供上述资料导致</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不能按时付款，则相关责任由</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承担；</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）在服务期内，</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根据完成实际工作量进行结算，合同履行期间合同签订的</w:t>
      </w:r>
      <w:r>
        <w:rPr>
          <w:rFonts w:hint="eastAsia" w:ascii="宋体" w:hAnsi="宋体" w:eastAsia="宋体" w:cs="Times New Roman"/>
          <w:color w:val="auto"/>
          <w:sz w:val="24"/>
          <w:highlight w:val="none"/>
          <w:lang w:val="en-US" w:eastAsia="zh-CN"/>
        </w:rPr>
        <w:t xml:space="preserve">优惠率</w:t>
      </w:r>
      <w:r>
        <w:rPr>
          <w:rFonts w:hint="eastAsia" w:ascii="宋体" w:hAnsi="宋体"/>
          <w:color w:val="auto"/>
          <w:sz w:val="24"/>
          <w:highlight w:val="none"/>
        </w:rPr>
        <w:t xml:space="preserve">不变</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合同期内结算总金额不得超过预算金额，如经核算有超出预算金额的部分，</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有权不予支付，但不免除</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在服务期限内合同履行的义务。</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不得就超出部分向</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主张或提出异议，否则</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有权向</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主张服务总费用5%的违约金；</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的报价中需包含但不限于：现场车辆费、设备机具费及其维保费、消耗材料费、运输费、外协费用、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的</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color w:val="auto"/>
          <w:sz w:val="24"/>
          <w:highlight w:val="none"/>
        </w:rPr>
        <w:t xml:space="preserve">报价之中，</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应无条件、无偿自行承担所发生的一切费用，并且并不因此而影响交付</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服务的时间，不得作为减轻责任、减少服务、增加收费、降低质量的理由；</w:t>
      </w:r>
      <w:r/>
    </w:p>
    <w:p>
      <w:pPr>
        <w:ind w:firstLine="480"/>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3、</w:t>
      </w:r>
      <w:r>
        <w:rPr>
          <w:rFonts w:hint="eastAsia" w:ascii="宋体" w:hAnsi="宋体" w:cs="宋体"/>
          <w:color w:val="auto"/>
          <w:sz w:val="24"/>
          <w:highlight w:val="none"/>
          <w:u w:val="none"/>
          <w:lang w:val="en-US" w:eastAsia="zh-CN"/>
        </w:rPr>
        <w:t xml:space="preserve">本</w:t>
      </w:r>
      <w:r>
        <w:rPr>
          <w:rFonts w:hint="eastAsia" w:ascii="宋体" w:hAnsi="宋体" w:eastAsia="宋体" w:cs="Times New Roman"/>
          <w:color w:val="auto"/>
          <w:sz w:val="24"/>
          <w:highlight w:val="none"/>
        </w:rPr>
        <w:t xml:space="preserve">合同履行期限（服务期</w:t>
      </w:r>
      <w:r>
        <w:rPr>
          <w:rFonts w:hint="eastAsia" w:ascii="宋体" w:hAnsi="宋体" w:cs="Times New Roman"/>
          <w:color w:val="auto"/>
          <w:sz w:val="24"/>
          <w:highlight w:val="none"/>
          <w:lang w:eastAsia="zh-CN"/>
        </w:rPr>
        <w:t xml:space="preserve">）</w:t>
      </w:r>
      <w:r>
        <w:rPr>
          <w:rFonts w:hint="eastAsia" w:ascii="宋体" w:hAnsi="宋体" w:cs="宋体"/>
          <w:color w:val="auto"/>
          <w:sz w:val="24"/>
          <w:highlight w:val="none"/>
          <w:u w:val="none"/>
          <w:lang w:val="en-US" w:eastAsia="zh-CN"/>
        </w:rPr>
        <w:t xml:space="preserve">：自</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 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 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 日</w:t>
      </w:r>
      <w:r>
        <w:rPr>
          <w:rFonts w:hint="eastAsia" w:ascii="宋体" w:hAnsi="宋体" w:eastAsia="宋体" w:cs="宋体"/>
          <w:color w:val="auto"/>
          <w:sz w:val="24"/>
          <w:highlight w:val="none"/>
          <w:u w:val="none"/>
          <w:lang w:val="en-US" w:eastAsia="zh-CN"/>
        </w:rPr>
        <w:t xml:space="preserve">起至</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 </w:t>
      </w:r>
      <w:r>
        <w:rPr>
          <w:rFonts w:hint="eastAsia" w:ascii="宋体" w:hAnsi="宋体" w:eastAsia="宋体" w:cs="宋体"/>
          <w:color w:val="auto"/>
          <w:sz w:val="24"/>
          <w:highlight w:val="none"/>
          <w:u w:val="none"/>
          <w:lang w:val="en-US" w:eastAsia="zh-CN"/>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 </w:t>
      </w:r>
      <w:r>
        <w:rPr>
          <w:rFonts w:hint="eastAsia" w:ascii="宋体" w:hAnsi="宋体" w:eastAsia="宋体" w:cs="宋体"/>
          <w:color w:val="auto"/>
          <w:sz w:val="24"/>
          <w:highlight w:val="none"/>
          <w:u w:val="none"/>
          <w:lang w:val="en-US" w:eastAsia="zh-CN"/>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 </w:t>
      </w:r>
      <w:r>
        <w:rPr>
          <w:rFonts w:hint="eastAsia" w:ascii="宋体" w:hAnsi="宋体" w:eastAsia="宋体" w:cs="宋体"/>
          <w:color w:val="auto"/>
          <w:sz w:val="24"/>
          <w:highlight w:val="none"/>
          <w:u w:val="none"/>
          <w:lang w:val="en-US" w:eastAsia="zh-CN"/>
        </w:rPr>
        <w:t xml:space="preserve">日</w:t>
      </w:r>
      <w:r>
        <w:rPr>
          <w:rFonts w:hint="eastAsia" w:ascii="宋体" w:hAnsi="宋体" w:cs="宋体"/>
          <w:color w:val="auto"/>
          <w:sz w:val="24"/>
          <w:highlight w:val="none"/>
          <w:u w:val="none"/>
          <w:lang w:val="en-US" w:eastAsia="zh-CN"/>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合同签订后，每项任务在得到甲方通知后开始，至项目规定的所有检测工作完成止。</w:t>
      </w:r>
      <w:r/>
    </w:p>
    <w:p>
      <w:pPr>
        <w:ind w:firstLine="480"/>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4、履约地点：</w:t>
      </w:r>
      <w:r/>
    </w:p>
    <w:p>
      <w:pPr>
        <w:ind w:firstLine="480"/>
        <w:spacing w:line="360" w:lineRule="auto"/>
        <w:rPr>
          <w:rFonts w:hint="eastAsia" w:ascii="宋体" w:hAnsi="宋体" w:eastAsia="宋体" w:cs="Times New Roman"/>
          <w:color w:val="auto"/>
          <w:sz w:val="24"/>
          <w:highlight w:val="none"/>
          <w:u w:val="single"/>
          <w:lang w:val="en-US" w:eastAsia="zh-CN"/>
        </w:rPr>
      </w:pPr>
      <w:r>
        <w:rPr>
          <w:rFonts w:hint="eastAsia" w:ascii="宋体" w:hAnsi="宋体" w:eastAsia="宋体" w:cs="Times New Roman"/>
          <w:color w:val="auto"/>
          <w:sz w:val="24"/>
          <w:highlight w:val="none"/>
          <w:u w:val="single"/>
          <w:lang w:val="en-US" w:eastAsia="zh-CN"/>
        </w:rPr>
        <w:t xml:space="preserve">（1）履约地点：昆山市内为主，具体以甲方指定地点为准</w:t>
      </w:r>
      <w:r/>
    </w:p>
    <w:p>
      <w:pPr>
        <w:ind w:firstLine="480"/>
        <w:spacing w:line="360" w:lineRule="auto"/>
        <w:rPr>
          <w:rFonts w:hint="eastAsia" w:ascii="宋体" w:hAnsi="宋体" w:cs="仿宋_GB2312"/>
          <w:color w:val="auto"/>
          <w:sz w:val="24"/>
          <w:highlight w:val="none"/>
          <w:u w:val="single"/>
        </w:rPr>
      </w:pPr>
      <w:r>
        <w:rPr>
          <w:rFonts w:hint="eastAsia" w:ascii="宋体" w:hAnsi="宋体" w:cs="仿宋_GB2312"/>
          <w:color w:val="auto"/>
          <w:sz w:val="24"/>
          <w:highlight w:val="none"/>
          <w:u w:val="single"/>
        </w:rPr>
        <w:t xml:space="preserve">（2）</w:t>
      </w:r>
      <w:r>
        <w:rPr>
          <w:rFonts w:ascii="宋体" w:hAnsi="宋体" w:cs="仿宋_GB2312"/>
          <w:color w:val="auto"/>
          <w:sz w:val="24"/>
          <w:highlight w:val="none"/>
          <w:u w:val="single"/>
        </w:rPr>
        <w:t xml:space="preserve">甲方负责人：           联系电话：            </w:t>
      </w:r>
      <w:r/>
    </w:p>
    <w:p>
      <w:pPr>
        <w:ind w:firstLine="480"/>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u w:val="single"/>
        </w:rPr>
        <w:t xml:space="preserve">（3）</w:t>
      </w:r>
      <w:r>
        <w:rPr>
          <w:rFonts w:ascii="宋体" w:hAnsi="宋体" w:cs="仿宋_GB2312"/>
          <w:color w:val="auto"/>
          <w:sz w:val="24"/>
          <w:highlight w:val="none"/>
          <w:u w:val="single"/>
        </w:rPr>
        <w:t xml:space="preserve">乙方负责人：           联系电话：            </w:t>
      </w:r>
      <w:r/>
    </w:p>
    <w:p>
      <w:pPr>
        <w:pStyle w:val="1165"/>
        <w:ind w:firstLine="482"/>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5、 服务的提供应符合下列标准或规范并据此验收：</w:t>
      </w:r>
      <w:r>
        <w:rPr>
          <w:rFonts w:hint="eastAsia" w:ascii="宋体" w:hAnsi="宋体" w:cs="宋体"/>
          <w:b/>
          <w:color w:val="auto"/>
          <w:sz w:val="24"/>
          <w:szCs w:val="24"/>
          <w:highlight w:val="none"/>
          <w:lang w:eastAsia="zh-CN"/>
        </w:rPr>
        <w:t xml:space="preserve">采购</w:t>
      </w:r>
      <w:r>
        <w:rPr>
          <w:rFonts w:hint="eastAsia" w:ascii="宋体" w:hAnsi="宋体" w:cs="宋体"/>
          <w:b/>
          <w:bCs/>
          <w:color w:val="auto"/>
          <w:sz w:val="24"/>
          <w:szCs w:val="24"/>
          <w:highlight w:val="none"/>
        </w:rPr>
        <w:t xml:space="preserve">及</w:t>
      </w:r>
      <w:r>
        <w:rPr>
          <w:rFonts w:hint="eastAsia" w:ascii="宋体" w:hAnsi="宋体" w:cs="宋体"/>
          <w:b/>
          <w:bCs/>
          <w:color w:val="auto"/>
          <w:sz w:val="24"/>
          <w:szCs w:val="24"/>
          <w:highlight w:val="none"/>
          <w:lang w:eastAsia="zh-CN"/>
        </w:rPr>
        <w:t xml:space="preserve">响应</w:t>
      </w:r>
      <w:r>
        <w:rPr>
          <w:rFonts w:hint="eastAsia" w:ascii="宋体" w:hAnsi="宋体" w:cs="宋体"/>
          <w:b/>
          <w:bCs/>
          <w:color w:val="auto"/>
          <w:sz w:val="24"/>
          <w:szCs w:val="24"/>
          <w:highlight w:val="none"/>
        </w:rPr>
        <w:t xml:space="preserve">文件、国家的相关标准、行业技术标准、符合项目技术方案及甲方项目负责人指定的技术要求、符合被服务方的各项管理规定。</w:t>
      </w:r>
      <w:r/>
    </w:p>
    <w:p>
      <w:pPr>
        <w:ind w:firstLine="480"/>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6、</w:t>
      </w:r>
      <w:r>
        <w:rPr>
          <w:rFonts w:hint="eastAsia" w:ascii="宋体" w:hAnsi="宋体"/>
          <w:color w:val="auto"/>
          <w:sz w:val="24"/>
          <w:highlight w:val="none"/>
        </w:rPr>
        <w:t xml:space="preserve">交付和验收</w:t>
      </w:r>
      <w:r/>
    </w:p>
    <w:p>
      <w:pPr>
        <w:ind w:firstLine="480"/>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（1）</w:t>
      </w:r>
      <w:r>
        <w:rPr>
          <w:rFonts w:hint="eastAsia" w:ascii="宋体" w:hAnsi="宋体"/>
          <w:color w:val="auto"/>
          <w:sz w:val="24"/>
          <w:highlight w:val="none"/>
        </w:rPr>
        <w:t xml:space="preserve">乙方应当按照合同签订要求，并根据</w:t>
      </w:r>
      <w:r>
        <w:rPr>
          <w:rFonts w:hint="eastAsia" w:ascii="宋体" w:hAnsi="宋体"/>
          <w:color w:val="auto"/>
          <w:sz w:val="24"/>
          <w:highlight w:val="none"/>
          <w:lang w:eastAsia="zh-CN"/>
        </w:rPr>
        <w:t xml:space="preserve">采购</w:t>
      </w:r>
      <w:r>
        <w:rPr>
          <w:rFonts w:hint="eastAsia" w:ascii="宋体" w:hAnsi="宋体"/>
          <w:color w:val="auto"/>
          <w:sz w:val="24"/>
          <w:highlight w:val="none"/>
        </w:rPr>
        <w:t xml:space="preserve">文件及</w:t>
      </w:r>
      <w:r>
        <w:rPr>
          <w:rFonts w:hint="eastAsia" w:ascii="宋体" w:hAnsi="宋体"/>
          <w:color w:val="auto"/>
          <w:sz w:val="24"/>
          <w:highlight w:val="none"/>
          <w:lang w:eastAsia="zh-CN"/>
        </w:rPr>
        <w:t xml:space="preserve">乙方</w:t>
      </w:r>
      <w:r>
        <w:rPr>
          <w:rFonts w:ascii="宋体" w:hAnsi="宋体"/>
          <w:color w:val="auto"/>
          <w:sz w:val="24"/>
          <w:highlight w:val="none"/>
        </w:rPr>
        <w:t xml:space="preserve">的</w:t>
      </w:r>
      <w:r>
        <w:rPr>
          <w:rFonts w:hint="eastAsia" w:ascii="宋体" w:hAnsi="宋体"/>
          <w:color w:val="auto"/>
          <w:sz w:val="24"/>
          <w:highlight w:val="none"/>
          <w:lang w:eastAsia="zh-CN"/>
        </w:rPr>
        <w:t xml:space="preserve">响应</w:t>
      </w:r>
      <w:r>
        <w:rPr>
          <w:rFonts w:ascii="宋体" w:hAnsi="宋体"/>
          <w:color w:val="auto"/>
          <w:sz w:val="24"/>
          <w:highlight w:val="none"/>
        </w:rPr>
        <w:t xml:space="preserve">文件及采购过程中有关澄清、承诺文件</w:t>
      </w:r>
      <w:r>
        <w:rPr>
          <w:rFonts w:hint="eastAsia" w:ascii="宋体" w:hAnsi="宋体"/>
          <w:color w:val="auto"/>
          <w:sz w:val="24"/>
          <w:highlight w:val="none"/>
        </w:rPr>
        <w:t xml:space="preserve">等要求完成服务事项。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（2）甲方依法组织履约验收工作：</w:t>
      </w:r>
      <w:r/>
    </w:p>
    <w:p>
      <w:pPr>
        <w:pStyle w:val="1184"/>
        <w:ind w:firstLine="480"/>
        <w:spacing w:line="360" w:lineRule="auto"/>
        <w:rPr>
          <w:rFonts w:hAnsi="宋体"/>
          <w:color w:val="auto"/>
          <w:sz w:val="24"/>
          <w:szCs w:val="24"/>
          <w:highlight w:val="none"/>
        </w:rPr>
      </w:pPr>
      <w:r>
        <w:rPr>
          <w:rFonts w:hint="eastAsia" w:hAnsi="宋体"/>
          <w:color w:val="auto"/>
          <w:sz w:val="24"/>
          <w:szCs w:val="24"/>
          <w:highlight w:val="none"/>
        </w:rPr>
        <w:t xml:space="preserve">①</w:t>
      </w:r>
      <w:r>
        <w:rPr>
          <w:rFonts w:hAnsi="宋体"/>
          <w:color w:val="auto"/>
          <w:sz w:val="24"/>
          <w:szCs w:val="24"/>
          <w:highlight w:val="none"/>
        </w:rPr>
        <w:t xml:space="preserve">甲方在组织履约验收前，将根据项目特点制定验收方案，并可根据项目特点对服务期内的服务实施情况进行分期(</w:t>
      </w:r>
      <w:r>
        <w:rPr>
          <w:rFonts w:hint="eastAsia" w:hAnsi="宋体"/>
          <w:color w:val="auto"/>
          <w:sz w:val="24"/>
          <w:szCs w:val="24"/>
          <w:highlight w:val="none"/>
        </w:rPr>
        <w:t xml:space="preserve">分</w:t>
      </w:r>
      <w:r>
        <w:rPr>
          <w:rFonts w:hAnsi="宋体"/>
          <w:color w:val="auto"/>
          <w:sz w:val="24"/>
          <w:szCs w:val="24"/>
          <w:highlight w:val="none"/>
        </w:rPr>
        <w:t xml:space="preserve">段)考核，综合考核情况和服务效果进行验收。乙方应做好相应配合工作</w:t>
      </w:r>
      <w:r>
        <w:rPr>
          <w:rFonts w:hint="eastAsia" w:hAnsi="宋体"/>
          <w:color w:val="auto"/>
          <w:sz w:val="24"/>
          <w:szCs w:val="24"/>
          <w:highlight w:val="none"/>
        </w:rPr>
        <w:t xml:space="preserve">；</w:t>
      </w:r>
      <w:r/>
    </w:p>
    <w:p>
      <w:pPr>
        <w:pStyle w:val="1184"/>
        <w:ind w:firstLine="480"/>
        <w:spacing w:line="360" w:lineRule="auto"/>
        <w:rPr>
          <w:rFonts w:hAnsi="宋体"/>
          <w:color w:val="auto"/>
          <w:sz w:val="24"/>
          <w:szCs w:val="24"/>
          <w:highlight w:val="none"/>
        </w:rPr>
      </w:pPr>
      <w:r>
        <w:rPr>
          <w:rFonts w:hint="eastAsia" w:hAnsi="宋体"/>
          <w:color w:val="auto"/>
          <w:sz w:val="24"/>
          <w:szCs w:val="24"/>
          <w:highlight w:val="none"/>
        </w:rPr>
        <w:t xml:space="preserve">②</w:t>
      </w:r>
      <w:r>
        <w:rPr>
          <w:rFonts w:hAnsi="宋体"/>
          <w:color w:val="auto"/>
          <w:sz w:val="24"/>
          <w:szCs w:val="24"/>
          <w:highlight w:val="none"/>
        </w:rPr>
        <w:t xml:space="preserve">甲方成立验收小组，如有必要，甲方</w:t>
      </w:r>
      <w:r>
        <w:rPr>
          <w:rFonts w:hint="eastAsia" w:hAnsi="宋体"/>
          <w:color w:val="auto"/>
          <w:sz w:val="24"/>
          <w:szCs w:val="24"/>
          <w:highlight w:val="none"/>
        </w:rPr>
        <w:t xml:space="preserve">可</w:t>
      </w:r>
      <w:r>
        <w:rPr>
          <w:rFonts w:hAnsi="宋体"/>
          <w:color w:val="auto"/>
          <w:sz w:val="24"/>
          <w:szCs w:val="24"/>
          <w:highlight w:val="none"/>
        </w:rPr>
        <w:t xml:space="preserve">邀请相关领域</w:t>
      </w:r>
      <w:r>
        <w:rPr>
          <w:rFonts w:hint="eastAsia" w:hAnsi="宋体"/>
          <w:color w:val="auto"/>
          <w:sz w:val="24"/>
          <w:szCs w:val="24"/>
          <w:highlight w:val="none"/>
        </w:rPr>
        <w:t xml:space="preserve">的</w:t>
      </w:r>
      <w:r>
        <w:rPr>
          <w:rFonts w:hAnsi="宋体"/>
          <w:color w:val="auto"/>
          <w:sz w:val="24"/>
          <w:szCs w:val="24"/>
          <w:highlight w:val="none"/>
        </w:rPr>
        <w:t xml:space="preserve">专业技术人员</w:t>
      </w:r>
      <w:r>
        <w:rPr>
          <w:rFonts w:hint="eastAsia" w:hAnsi="宋体"/>
          <w:color w:val="auto"/>
          <w:sz w:val="24"/>
          <w:szCs w:val="24"/>
          <w:highlight w:val="none"/>
        </w:rPr>
        <w:t xml:space="preserve">或</w:t>
      </w:r>
      <w:r>
        <w:rPr>
          <w:rFonts w:hAnsi="宋体"/>
          <w:color w:val="auto"/>
          <w:sz w:val="24"/>
          <w:szCs w:val="24"/>
          <w:highlight w:val="none"/>
        </w:rPr>
        <w:t xml:space="preserve">第三方专业机构参与验收</w:t>
      </w:r>
      <w:r>
        <w:rPr>
          <w:rFonts w:hint="eastAsia" w:hAnsi="宋体"/>
          <w:color w:val="auto"/>
          <w:sz w:val="24"/>
          <w:szCs w:val="24"/>
          <w:highlight w:val="none"/>
        </w:rPr>
        <w:t xml:space="preserve">；</w:t>
      </w:r>
      <w:r>
        <w:rPr>
          <w:rFonts w:hAnsi="宋体"/>
          <w:color w:val="auto"/>
          <w:sz w:val="24"/>
          <w:szCs w:val="24"/>
          <w:highlight w:val="none"/>
        </w:rPr>
        <w:t xml:space="preserve">验收小组按照</w:t>
      </w:r>
      <w:r>
        <w:rPr>
          <w:rFonts w:hint="eastAsia" w:hAnsi="宋体"/>
          <w:color w:val="auto"/>
          <w:sz w:val="24"/>
          <w:szCs w:val="24"/>
          <w:highlight w:val="none"/>
        </w:rPr>
        <w:t xml:space="preserve">服务</w:t>
      </w:r>
      <w:r>
        <w:rPr>
          <w:rFonts w:hAnsi="宋体"/>
          <w:color w:val="auto"/>
          <w:sz w:val="24"/>
          <w:szCs w:val="24"/>
          <w:highlight w:val="none"/>
        </w:rPr>
        <w:t xml:space="preserve">合同约定</w:t>
      </w:r>
      <w:r>
        <w:rPr>
          <w:rFonts w:hint="eastAsia" w:hAnsi="宋体"/>
          <w:color w:val="auto"/>
          <w:sz w:val="24"/>
          <w:szCs w:val="24"/>
          <w:highlight w:val="none"/>
        </w:rPr>
        <w:t xml:space="preserve">以及项目相关的</w:t>
      </w:r>
      <w:r>
        <w:rPr>
          <w:rFonts w:hAnsi="宋体"/>
          <w:color w:val="auto"/>
          <w:sz w:val="24"/>
          <w:szCs w:val="24"/>
          <w:highlight w:val="none"/>
        </w:rPr>
        <w:t xml:space="preserve">标准或规范</w:t>
      </w:r>
      <w:r>
        <w:rPr>
          <w:rFonts w:hint="eastAsia" w:hAnsi="宋体"/>
          <w:color w:val="auto"/>
          <w:sz w:val="24"/>
          <w:szCs w:val="24"/>
          <w:highlight w:val="none"/>
        </w:rPr>
        <w:t xml:space="preserve">，</w:t>
      </w:r>
      <w:r>
        <w:rPr>
          <w:rFonts w:hAnsi="宋体"/>
          <w:color w:val="auto"/>
          <w:sz w:val="24"/>
          <w:szCs w:val="24"/>
          <w:highlight w:val="none"/>
        </w:rPr>
        <w:t xml:space="preserve">对每一项技术、服务、安全标准的履约情况进行确认。验收结束后形成履约验收</w:t>
      </w:r>
      <w:r>
        <w:rPr>
          <w:rFonts w:hint="eastAsia" w:hAnsi="宋体"/>
          <w:color w:val="auto"/>
          <w:sz w:val="24"/>
          <w:szCs w:val="24"/>
          <w:highlight w:val="none"/>
        </w:rPr>
        <w:t xml:space="preserve">材料</w:t>
      </w:r>
      <w:r>
        <w:rPr>
          <w:rFonts w:hAnsi="宋体"/>
          <w:color w:val="auto"/>
          <w:sz w:val="24"/>
          <w:szCs w:val="24"/>
          <w:highlight w:val="none"/>
        </w:rPr>
        <w:t xml:space="preserve">,由</w:t>
      </w:r>
      <w:r>
        <w:rPr>
          <w:rFonts w:hint="eastAsia" w:hAnsi="宋体"/>
          <w:color w:val="auto"/>
          <w:sz w:val="24"/>
          <w:szCs w:val="24"/>
          <w:highlight w:val="none"/>
        </w:rPr>
        <w:t xml:space="preserve">甲乙</w:t>
      </w:r>
      <w:r>
        <w:rPr>
          <w:rFonts w:hAnsi="宋体"/>
          <w:color w:val="auto"/>
          <w:sz w:val="24"/>
          <w:szCs w:val="24"/>
          <w:highlight w:val="none"/>
        </w:rPr>
        <w:t xml:space="preserve">双方共同</w:t>
      </w:r>
      <w:r>
        <w:rPr>
          <w:rFonts w:hint="eastAsia" w:hAnsi="宋体"/>
          <w:color w:val="auto"/>
          <w:sz w:val="24"/>
          <w:szCs w:val="24"/>
          <w:highlight w:val="none"/>
        </w:rPr>
        <w:t xml:space="preserve">确认； </w:t>
      </w:r>
      <w:r/>
    </w:p>
    <w:p>
      <w:pPr>
        <w:pStyle w:val="1184"/>
        <w:ind w:firstLine="480"/>
        <w:spacing w:line="360" w:lineRule="auto"/>
        <w:rPr>
          <w:rFonts w:hAnsi="宋体"/>
          <w:color w:val="auto"/>
          <w:sz w:val="24"/>
          <w:szCs w:val="24"/>
          <w:highlight w:val="none"/>
        </w:rPr>
      </w:pPr>
      <w:r>
        <w:rPr>
          <w:rFonts w:hint="eastAsia" w:hAnsi="宋体"/>
          <w:color w:val="auto"/>
          <w:sz w:val="24"/>
          <w:szCs w:val="24"/>
          <w:highlight w:val="none"/>
        </w:rPr>
        <w:t xml:space="preserve">③</w:t>
      </w:r>
      <w:r>
        <w:rPr>
          <w:rFonts w:hAnsi="宋体"/>
          <w:color w:val="auto"/>
          <w:sz w:val="24"/>
          <w:szCs w:val="24"/>
          <w:highlight w:val="none"/>
        </w:rPr>
        <w:t xml:space="preserve">验收合格的项目,甲方根据采购合同的约定及时向乙方支付合同款项。验收不合格的项目，甲方依法及时处理</w:t>
      </w:r>
      <w:r>
        <w:rPr>
          <w:rFonts w:hint="eastAsia" w:hAnsi="宋体"/>
          <w:color w:val="auto"/>
          <w:sz w:val="24"/>
          <w:szCs w:val="24"/>
          <w:highlight w:val="none"/>
        </w:rPr>
        <w:t xml:space="preserve">；</w:t>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olor w:val="auto"/>
          <w:sz w:val="24"/>
          <w:highlight w:val="none"/>
        </w:rPr>
        <w:t xml:space="preserve">7、质量安全要求</w:t>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olor w:val="auto"/>
          <w:sz w:val="24"/>
          <w:highlight w:val="none"/>
        </w:rPr>
        <w:t xml:space="preserve">乙方根据《无损检测委托单》实施检测服务工作，必须严格按照质量体系要求和相关质量保证规范。必须符合国家的相关标准、特种设备安全技术规范、行业技术标准、项目技术方案及甲方项目负责人指定的技术要求以及被服务方的各项管理规定：</w:t>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olor w:val="auto"/>
          <w:sz w:val="24"/>
          <w:highlight w:val="none"/>
        </w:rPr>
        <w:t xml:space="preserve">（1）建立质量管理机构，各责任人职责明确；</w:t>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olor w:val="auto"/>
          <w:sz w:val="24"/>
          <w:highlight w:val="none"/>
        </w:rPr>
        <w:t xml:space="preserve">（2）质量管理体系运行规范，质量制度落实到位；</w:t>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olor w:val="auto"/>
          <w:sz w:val="24"/>
          <w:highlight w:val="none"/>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（4）仪器设备齐全，并在检定、校准有效期内使用；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）场地设施和环境(包括温度、湿度、光照度、暗室、辐射、清洁度等)满足体系要求；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）建立安全环境管理及保障措施；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）日常工作能满足项目和</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单位的检测工作要求等。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8）乙方</w:t>
      </w:r>
      <w:r>
        <w:rPr>
          <w:rFonts w:hint="eastAsia" w:ascii="宋体" w:hAnsi="宋体" w:eastAsia="宋体" w:cs="宋体"/>
          <w:color w:val="auto"/>
          <w:sz w:val="24"/>
          <w:szCs w:val="24"/>
          <w:highlight w:val="none"/>
        </w:rPr>
        <w:t xml:space="preserve">在本项目履约全过程中，须确保其机构整体资源条件（包括但不限于持证人员配备、检测仪器设备等）持续且实质性满足《特种设备检测机构核准规则》（TSG Z7002-2022）的法定标准。本项目履约期间，如发生因人员、设备变动等任何</w:t>
      </w:r>
      <w:r>
        <w:rPr>
          <w:rFonts w:hint="eastAsia" w:ascii="宋体" w:hAnsi="宋体" w:eastAsia="宋体" w:cs="宋体"/>
          <w:color w:val="auto"/>
          <w:sz w:val="24"/>
          <w:szCs w:val="24"/>
          <w:highlight w:val="none"/>
          <w:lang w:val="en-US" w:eastAsia="zh-CN"/>
        </w:rPr>
        <w:t xml:space="preserve">经营原因导致实际状况低于法定核准要求情形的，则构成根本违约，</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有权单方面中止项目、解除合同并追究其违约责任。</w:t>
      </w:r>
      <w:r/>
    </w:p>
    <w:p>
      <w:pPr>
        <w:ind w:firstLine="480"/>
        <w:spacing w:line="360" w:lineRule="auto"/>
        <w:rPr>
          <w:rFonts w:hint="eastAsia" w:ascii="宋体" w:hAnsi="宋体"/>
          <w:color w:val="auto"/>
          <w:sz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olor w:val="auto"/>
          <w:sz w:val="24"/>
          <w:highlight w:val="none"/>
          <w:lang w:val="en-US" w:eastAsia="zh-CN"/>
        </w:rPr>
        <w:t xml:space="preserve">乙方</w:t>
      </w:r>
      <w:r>
        <w:rPr>
          <w:rFonts w:ascii="宋体" w:hAnsi="宋体"/>
          <w:color w:val="auto"/>
          <w:sz w:val="24"/>
          <w:highlight w:val="none"/>
        </w:rPr>
        <w:t xml:space="preserve">在参加本次采购活动前</w:t>
      </w:r>
      <w:r>
        <w:rPr>
          <w:rFonts w:hint="eastAsia" w:ascii="宋体" w:hAnsi="宋体"/>
          <w:color w:val="auto"/>
          <w:sz w:val="24"/>
          <w:highlight w:val="none"/>
        </w:rPr>
        <w:t xml:space="preserve">两</w:t>
      </w:r>
      <w:r>
        <w:rPr>
          <w:rFonts w:ascii="宋体" w:hAnsi="宋体"/>
          <w:color w:val="auto"/>
          <w:sz w:val="24"/>
          <w:highlight w:val="none"/>
        </w:rPr>
        <w:t xml:space="preserve">年内及本项目合同履行期间，如经查实存在下列情形之一的，</w:t>
      </w:r>
      <w:r>
        <w:rPr>
          <w:rFonts w:hint="eastAsia" w:ascii="宋体" w:hAnsi="宋体"/>
          <w:color w:val="auto"/>
          <w:sz w:val="24"/>
          <w:highlight w:val="none"/>
          <w:lang w:val="en-US" w:eastAsia="zh-CN"/>
        </w:rPr>
        <w:t xml:space="preserve">甲方</w:t>
      </w:r>
      <w:r>
        <w:rPr>
          <w:rFonts w:ascii="宋体" w:hAnsi="宋体"/>
          <w:color w:val="auto"/>
          <w:sz w:val="24"/>
          <w:highlight w:val="none"/>
        </w:rPr>
        <w:t xml:space="preserve">有权立即单方解除合同</w:t>
      </w:r>
      <w:r>
        <w:rPr>
          <w:rFonts w:hint="eastAsia" w:ascii="宋体" w:hAnsi="宋体"/>
          <w:color w:val="auto"/>
          <w:sz w:val="24"/>
          <w:highlight w:val="none"/>
        </w:rPr>
        <w:t xml:space="preserve">，并向同级财政部门报告。</w:t>
      </w:r>
      <w:r>
        <w:rPr>
          <w:rFonts w:ascii="宋体" w:hAnsi="宋体"/>
          <w:color w:val="auto"/>
          <w:sz w:val="24"/>
          <w:highlight w:val="none"/>
        </w:rPr>
        <w:t xml:space="preserve">由此给</w:t>
      </w:r>
      <w:r>
        <w:rPr>
          <w:rFonts w:hint="eastAsia" w:ascii="宋体" w:hAnsi="宋体"/>
          <w:color w:val="auto"/>
          <w:sz w:val="24"/>
          <w:highlight w:val="none"/>
          <w:lang w:val="en-US" w:eastAsia="zh-CN"/>
        </w:rPr>
        <w:t xml:space="preserve">甲方</w:t>
      </w:r>
      <w:r>
        <w:rPr>
          <w:rFonts w:ascii="宋体" w:hAnsi="宋体"/>
          <w:color w:val="auto"/>
          <w:sz w:val="24"/>
          <w:highlight w:val="none"/>
        </w:rPr>
        <w:t xml:space="preserve">造成的实际损失及违约责任</w:t>
      </w:r>
      <w:r>
        <w:rPr>
          <w:rFonts w:hint="eastAsia" w:ascii="宋体" w:hAnsi="宋体"/>
          <w:color w:val="auto"/>
          <w:sz w:val="24"/>
          <w:highlight w:val="none"/>
        </w:rPr>
        <w:t xml:space="preserve">的</w:t>
      </w:r>
      <w:r>
        <w:rPr>
          <w:rFonts w:ascii="宋体" w:hAnsi="宋体"/>
          <w:color w:val="auto"/>
          <w:sz w:val="24"/>
          <w:highlight w:val="none"/>
        </w:rPr>
        <w:t xml:space="preserve">，由</w:t>
      </w:r>
      <w:r>
        <w:rPr>
          <w:rFonts w:hint="eastAsia" w:ascii="宋体" w:hAnsi="宋体"/>
          <w:color w:val="auto"/>
          <w:sz w:val="24"/>
          <w:highlight w:val="none"/>
          <w:lang w:val="en-US" w:eastAsia="zh-CN"/>
        </w:rPr>
        <w:t xml:space="preserve">乙方</w:t>
      </w:r>
      <w:r>
        <w:rPr>
          <w:rFonts w:ascii="宋体" w:hAnsi="宋体"/>
          <w:color w:val="auto"/>
          <w:sz w:val="24"/>
          <w:highlight w:val="none"/>
        </w:rPr>
        <w:t xml:space="preserve">承担全部责任和经济处罚；</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highlight w:val="none"/>
        </w:rPr>
        <w:t xml:space="preserve">①</w:t>
      </w:r>
      <w:r>
        <w:rPr>
          <w:rFonts w:hint="eastAsia" w:ascii="宋体" w:hAnsi="宋体"/>
          <w:color w:val="auto"/>
          <w:sz w:val="24"/>
          <w:highlight w:val="none"/>
        </w:rPr>
        <w:t xml:space="preserve">被认定存在检测造假、出具虚假报告的；</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highlight w:val="none"/>
        </w:rPr>
        <w:t xml:space="preserve">②</w:t>
      </w:r>
      <w:r>
        <w:rPr>
          <w:rFonts w:hint="eastAsia" w:ascii="宋体" w:hAnsi="宋体"/>
          <w:color w:val="auto"/>
          <w:sz w:val="24"/>
          <w:highlight w:val="none"/>
        </w:rPr>
        <w:t xml:space="preserve">发生重大质量、安全事故，或存在重大质量、安全事故隐患的；</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highlight w:val="none"/>
        </w:rPr>
        <w:t xml:space="preserve">③</w:t>
      </w:r>
      <w:r>
        <w:rPr>
          <w:rFonts w:hint="eastAsia" w:ascii="宋体" w:hAnsi="宋体"/>
          <w:color w:val="auto"/>
          <w:sz w:val="24"/>
          <w:highlight w:val="none"/>
        </w:rPr>
        <w:t xml:space="preserve">因检测质量、安全和诚信原因被政府、行业列入黑名单的；</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highlight w:val="none"/>
        </w:rPr>
        <w:t xml:space="preserve">④</w:t>
      </w:r>
      <w:r>
        <w:rPr>
          <w:rFonts w:hint="eastAsia" w:ascii="宋体" w:hAnsi="宋体"/>
          <w:color w:val="auto"/>
          <w:sz w:val="24"/>
          <w:highlight w:val="none"/>
        </w:rPr>
        <w:t xml:space="preserve">被政府部门通报批评的；</w:t>
      </w:r>
      <w:r/>
    </w:p>
    <w:p>
      <w:pPr>
        <w:ind w:firstLine="480"/>
        <w:spacing w:line="360" w:lineRule="auto"/>
        <w:rPr>
          <w:rFonts w:ascii="宋体" w:hAnsi="宋体"/>
          <w:color w:val="auto"/>
          <w:sz w:val="24"/>
          <w:highlight w:val="none"/>
        </w:rPr>
      </w:pPr>
      <w:r>
        <w:rPr>
          <w:rFonts w:hint="eastAsia" w:ascii="宋体" w:hAnsi="宋体" w:eastAsia="宋体" w:cs="宋体"/>
          <w:color w:val="auto"/>
          <w:sz w:val="24"/>
          <w:highlight w:val="none"/>
        </w:rPr>
        <w:t xml:space="preserve">⑤</w:t>
      </w:r>
      <w:r>
        <w:rPr>
          <w:rFonts w:hint="eastAsia" w:ascii="宋体" w:hAnsi="宋体"/>
          <w:color w:val="auto"/>
          <w:sz w:val="24"/>
          <w:highlight w:val="none"/>
        </w:rPr>
        <w:t xml:space="preserve">超资质范围检测的；</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highlight w:val="none"/>
        </w:rPr>
        <w:t xml:space="preserve">⑥</w:t>
      </w:r>
      <w:r>
        <w:rPr>
          <w:rFonts w:ascii="宋体" w:hAnsi="宋体"/>
          <w:color w:val="auto"/>
          <w:sz w:val="24"/>
          <w:highlight w:val="none"/>
        </w:rPr>
        <w:t xml:space="preserve">使用未取得相应资格的人员从事无损</w:t>
      </w:r>
      <w:r>
        <w:rPr>
          <w:rFonts w:hint="eastAsia" w:ascii="宋体" w:hAnsi="宋体"/>
          <w:color w:val="auto"/>
          <w:sz w:val="24"/>
          <w:highlight w:val="none"/>
        </w:rPr>
        <w:t xml:space="preserve">检测</w:t>
      </w:r>
      <w:r>
        <w:rPr>
          <w:rFonts w:ascii="宋体" w:hAnsi="宋体"/>
          <w:color w:val="auto"/>
          <w:sz w:val="24"/>
          <w:highlight w:val="none"/>
        </w:rPr>
        <w:t xml:space="preserve">工作的</w:t>
      </w:r>
      <w:r>
        <w:rPr>
          <w:rFonts w:hint="eastAsia" w:ascii="宋体" w:hAnsi="宋体"/>
          <w:color w:val="auto"/>
          <w:sz w:val="24"/>
          <w:highlight w:val="none"/>
        </w:rPr>
        <w:t xml:space="preserve">。</w:t>
      </w:r>
      <w:r/>
    </w:p>
    <w:p>
      <w:pPr>
        <w:ind w:left="108"/>
        <w:spacing w:line="360" w:lineRule="auto"/>
        <w:tabs>
          <w:tab w:val="left" w:pos="4785" w:leader="none"/>
        </w:tabs>
        <w:rPr>
          <w:rFonts w:ascii="Times New Roman" w:hAnsi="Times New Roman" w:cs="仿宋_GB2312"/>
          <w:b/>
          <w:color w:val="auto"/>
          <w:sz w:val="24"/>
          <w:highlight w:val="none"/>
        </w:rPr>
        <w:outlineLvl w:val="1"/>
      </w:pPr>
      <w:r/>
      <w:bookmarkStart w:id="128" w:name="_Toc32014"/>
      <w:r>
        <w:rPr>
          <w:rFonts w:hint="eastAsia" w:ascii="Times New Roman" w:hAnsi="Times New Roman" w:cs="仿宋_GB2312"/>
          <w:b/>
          <w:color w:val="auto"/>
          <w:sz w:val="24"/>
          <w:highlight w:val="none"/>
        </w:rPr>
        <w:t xml:space="preserve">三、双方的权利义务</w:t>
      </w:r>
      <w:bookmarkEnd w:id="128"/>
      <w:r/>
      <w:r/>
    </w:p>
    <w:p>
      <w:pPr>
        <w:ind w:left="108"/>
        <w:spacing w:line="360" w:lineRule="auto"/>
        <w:tabs>
          <w:tab w:val="left" w:pos="4785" w:leader="none"/>
        </w:tabs>
        <w:rPr>
          <w:rFonts w:ascii="Times New Roman" w:hAnsi="Times New Roman" w:cs="仿宋_GB2312"/>
          <w:color w:val="auto"/>
          <w:sz w:val="24"/>
          <w:highlight w:val="none"/>
        </w:rPr>
      </w:pPr>
      <w:r>
        <w:rPr>
          <w:rFonts w:ascii="Times New Roman" w:hAnsi="Times New Roman" w:cs="仿宋_GB2312"/>
          <w:color w:val="auto"/>
          <w:sz w:val="24"/>
          <w:highlight w:val="none"/>
        </w:rPr>
      </w:r>
      <w:r/>
    </w:p>
    <w:p>
      <w:pPr>
        <w:ind w:firstLine="480"/>
        <w:spacing w:line="360" w:lineRule="auto"/>
        <w:tabs>
          <w:tab w:val="left" w:pos="4785" w:leader="none"/>
        </w:tabs>
        <w:rPr>
          <w:rFonts w:hint="eastAsia" w:ascii="宋体" w:hAnsi="宋体" w:cs="仿宋_GB2312"/>
          <w:color w:val="auto"/>
          <w:sz w:val="24"/>
          <w:highlight w:val="none"/>
        </w:rPr>
      </w:pPr>
      <w:r>
        <w:rPr>
          <w:rFonts w:hint="eastAsia" w:ascii="宋体" w:hAnsi="宋体" w:cs="仿宋_GB2312"/>
          <w:color w:val="auto"/>
          <w:sz w:val="24"/>
          <w:highlight w:val="none"/>
        </w:rPr>
        <w:t xml:space="preserve">1</w:t>
      </w:r>
      <w:r>
        <w:rPr>
          <w:rFonts w:ascii="宋体" w:hAnsi="宋体" w:cs="仿宋_GB2312"/>
          <w:color w:val="auto"/>
          <w:sz w:val="24"/>
          <w:highlight w:val="none"/>
        </w:rPr>
        <w:t xml:space="preserve">、甲方的权利义务：</w:t>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1）现场提供必要的协助；</w:t>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2）按照合同约定及时支付相关费用；</w:t>
      </w:r>
      <w:r/>
    </w:p>
    <w:p>
      <w:pPr>
        <w:ind w:firstLine="480"/>
        <w:spacing w:line="360" w:lineRule="auto"/>
        <w:tabs>
          <w:tab w:val="left" w:pos="4785"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3）监督乙方合同履约情况，对于乙方执行本合同不</w:t>
      </w:r>
      <w:r>
        <w:rPr>
          <w:rFonts w:hint="eastAsia" w:ascii="宋体" w:hAnsi="宋体"/>
          <w:color w:val="auto"/>
          <w:sz w:val="24"/>
          <w:highlight w:val="none"/>
        </w:rPr>
        <w:t xml:space="preserve">力</w:t>
      </w:r>
      <w:r>
        <w:rPr>
          <w:rFonts w:ascii="宋体" w:hAnsi="宋体"/>
          <w:color w:val="auto"/>
          <w:sz w:val="24"/>
          <w:highlight w:val="none"/>
        </w:rPr>
        <w:t xml:space="preserve">或者违约情况进行判定</w:t>
      </w:r>
      <w:r>
        <w:rPr>
          <w:rFonts w:hint="eastAsia" w:ascii="宋体" w:hAnsi="宋体"/>
          <w:color w:val="auto"/>
          <w:sz w:val="24"/>
          <w:highlight w:val="none"/>
        </w:rPr>
        <w:t xml:space="preserve">。</w:t>
      </w:r>
      <w:r>
        <w:rPr>
          <w:rFonts w:ascii="宋体" w:hAnsi="宋体"/>
          <w:color w:val="auto"/>
          <w:sz w:val="24"/>
          <w:highlight w:val="none"/>
        </w:rPr>
        <w:t xml:space="preserve">乙方</w:t>
      </w:r>
      <w:r>
        <w:rPr>
          <w:rFonts w:hint="eastAsia" w:ascii="宋体" w:hAnsi="宋体"/>
          <w:color w:val="auto"/>
          <w:sz w:val="24"/>
          <w:highlight w:val="none"/>
        </w:rPr>
        <w:t xml:space="preserve">出现本</w:t>
      </w:r>
      <w:r>
        <w:rPr>
          <w:rFonts w:ascii="宋体" w:hAnsi="宋体"/>
          <w:color w:val="auto"/>
          <w:sz w:val="24"/>
          <w:highlight w:val="none"/>
        </w:rPr>
        <w:t xml:space="preserve">合同</w:t>
      </w:r>
      <w:r>
        <w:rPr>
          <w:rFonts w:hint="eastAsia" w:ascii="宋体" w:hAnsi="宋体"/>
          <w:color w:val="auto"/>
          <w:sz w:val="24"/>
          <w:highlight w:val="none"/>
        </w:rPr>
        <w:t xml:space="preserve">约定的违约情形，</w:t>
      </w:r>
      <w:r>
        <w:rPr>
          <w:rFonts w:ascii="宋体" w:hAnsi="宋体"/>
          <w:color w:val="auto"/>
          <w:sz w:val="24"/>
          <w:highlight w:val="none"/>
        </w:rPr>
        <w:t xml:space="preserve">或</w:t>
      </w:r>
      <w:r>
        <w:rPr>
          <w:rFonts w:hint="eastAsia" w:ascii="宋体" w:hAnsi="宋体"/>
          <w:color w:val="auto"/>
          <w:sz w:val="24"/>
          <w:highlight w:val="none"/>
        </w:rPr>
        <w:t xml:space="preserve">经甲方书面指出并给予合理整改期后，其交付的工作成果仍不符合</w:t>
      </w:r>
      <w:r>
        <w:rPr>
          <w:rFonts w:ascii="宋体" w:hAnsi="宋体"/>
          <w:color w:val="auto"/>
          <w:sz w:val="24"/>
          <w:highlight w:val="none"/>
        </w:rPr>
        <w:t xml:space="preserve">甲方</w:t>
      </w:r>
      <w:r>
        <w:rPr>
          <w:rFonts w:hint="eastAsia" w:ascii="宋体" w:hAnsi="宋体"/>
          <w:color w:val="auto"/>
          <w:sz w:val="24"/>
          <w:highlight w:val="none"/>
        </w:rPr>
        <w:t xml:space="preserve">书面委托单中明确的技术与质量</w:t>
      </w:r>
      <w:r>
        <w:rPr>
          <w:rFonts w:ascii="宋体" w:hAnsi="宋体"/>
          <w:color w:val="auto"/>
          <w:sz w:val="24"/>
          <w:highlight w:val="none"/>
        </w:rPr>
        <w:t xml:space="preserve">要求，</w:t>
      </w:r>
      <w:r>
        <w:rPr>
          <w:rFonts w:hint="eastAsia" w:ascii="宋体" w:hAnsi="宋体"/>
          <w:color w:val="auto"/>
          <w:sz w:val="24"/>
          <w:highlight w:val="none"/>
        </w:rPr>
        <w:t xml:space="preserve">且该等不符合对检测目的的实现构成实质性影响的，</w:t>
      </w:r>
      <w:r>
        <w:rPr>
          <w:rFonts w:ascii="宋体" w:hAnsi="宋体"/>
          <w:color w:val="auto"/>
          <w:sz w:val="24"/>
          <w:highlight w:val="none"/>
        </w:rPr>
        <w:t xml:space="preserve">甲方有权采取经济处罚措施并有权</w:t>
      </w:r>
      <w:r>
        <w:rPr>
          <w:rFonts w:hint="eastAsia" w:ascii="宋体" w:hAnsi="宋体"/>
          <w:color w:val="auto"/>
          <w:sz w:val="24"/>
          <w:highlight w:val="none"/>
        </w:rPr>
        <w:t xml:space="preserve">单方解除合同，扣除未履行部分或履行不合格部分的服务费。甲方解除合同后，对于乙方已完成但经甲方验收不合格的服务工作，有权不予支付对应费用</w:t>
      </w:r>
      <w:r>
        <w:rPr>
          <w:rFonts w:ascii="宋体" w:hAnsi="宋体"/>
          <w:color w:val="auto"/>
          <w:sz w:val="24"/>
          <w:highlight w:val="none"/>
        </w:rPr>
        <w:t xml:space="preserve">；</w:t>
      </w:r>
      <w:r>
        <w:rPr>
          <w:rFonts w:hint="eastAsia" w:ascii="宋体" w:hAnsi="宋体"/>
          <w:color w:val="auto"/>
          <w:sz w:val="24"/>
          <w:highlight w:val="none"/>
        </w:rPr>
        <w:t xml:space="preserve">对于已支付的不合格服务费用，有权要求乙方全额返还。</w:t>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4）若在</w:t>
      </w:r>
      <w:r>
        <w:rPr>
          <w:rFonts w:hint="eastAsia" w:ascii="宋体" w:hAnsi="宋体"/>
          <w:color w:val="auto"/>
          <w:sz w:val="24"/>
          <w:highlight w:val="none"/>
        </w:rPr>
        <w:t xml:space="preserve">服务</w:t>
      </w:r>
      <w:r>
        <w:rPr>
          <w:rFonts w:ascii="宋体" w:hAnsi="宋体"/>
          <w:color w:val="auto"/>
          <w:sz w:val="24"/>
          <w:highlight w:val="none"/>
        </w:rPr>
        <w:t xml:space="preserve">过程中发现乙方在质量、安全、进度、文明</w:t>
      </w:r>
      <w:r>
        <w:rPr>
          <w:rFonts w:hint="eastAsia" w:ascii="宋体" w:hAnsi="宋体"/>
          <w:color w:val="auto"/>
          <w:sz w:val="24"/>
          <w:highlight w:val="none"/>
        </w:rPr>
        <w:t xml:space="preserve">实施</w:t>
      </w:r>
      <w:r>
        <w:rPr>
          <w:rFonts w:ascii="宋体" w:hAnsi="宋体"/>
          <w:color w:val="auto"/>
          <w:sz w:val="24"/>
          <w:highlight w:val="none"/>
        </w:rPr>
        <w:t xml:space="preserve">中某一方面</w:t>
      </w:r>
      <w:r>
        <w:rPr>
          <w:rFonts w:hint="eastAsia" w:ascii="宋体" w:hAnsi="宋体"/>
          <w:color w:val="auto"/>
          <w:sz w:val="24"/>
          <w:highlight w:val="none"/>
        </w:rPr>
        <w:t xml:space="preserve">存在具体、可验证的违约事实，且该事实已</w:t>
      </w:r>
      <w:r>
        <w:rPr>
          <w:rFonts w:ascii="宋体" w:hAnsi="宋体"/>
          <w:color w:val="auto"/>
          <w:sz w:val="24"/>
          <w:highlight w:val="none"/>
        </w:rPr>
        <w:t xml:space="preserve">达到</w:t>
      </w:r>
      <w:r>
        <w:rPr>
          <w:rFonts w:hint="eastAsia" w:ascii="宋体" w:hAnsi="宋体"/>
          <w:color w:val="auto"/>
          <w:sz w:val="24"/>
          <w:highlight w:val="none"/>
        </w:rPr>
        <w:t xml:space="preserve">合同约定的违约标准或行业公认的严重程度</w:t>
      </w:r>
      <w:r>
        <w:rPr>
          <w:rFonts w:ascii="宋体" w:hAnsi="宋体"/>
          <w:color w:val="auto"/>
          <w:sz w:val="24"/>
          <w:highlight w:val="none"/>
        </w:rPr>
        <w:t xml:space="preserve">时，</w:t>
      </w:r>
      <w:r>
        <w:rPr>
          <w:rFonts w:hint="eastAsia" w:ascii="宋体" w:hAnsi="宋体"/>
          <w:color w:val="auto"/>
          <w:sz w:val="24"/>
          <w:highlight w:val="none"/>
        </w:rPr>
        <w:t xml:space="preserve">经</w:t>
      </w:r>
      <w:r>
        <w:rPr>
          <w:rFonts w:ascii="宋体" w:hAnsi="宋体"/>
          <w:color w:val="auto"/>
          <w:sz w:val="24"/>
          <w:highlight w:val="none"/>
        </w:rPr>
        <w:t xml:space="preserve">甲方</w:t>
      </w:r>
      <w:r>
        <w:rPr>
          <w:rFonts w:hint="eastAsia" w:ascii="宋体" w:hAnsi="宋体"/>
          <w:color w:val="auto"/>
          <w:sz w:val="24"/>
          <w:highlight w:val="none"/>
        </w:rPr>
        <w:t xml:space="preserve">书面通知限期整改后仍未改善的，</w:t>
      </w:r>
      <w:r>
        <w:rPr>
          <w:rFonts w:ascii="宋体" w:hAnsi="宋体"/>
          <w:color w:val="auto"/>
          <w:sz w:val="24"/>
          <w:highlight w:val="none"/>
        </w:rPr>
        <w:t xml:space="preserve">甲方有权要求乙方更换人员或终止合同。</w:t>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5）对乙方的检测工作进行现场监督并填写工作质量审核表，进行评估。</w:t>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6）甲方有权对</w:t>
      </w:r>
      <w:r>
        <w:rPr>
          <w:rFonts w:hint="eastAsia" w:ascii="宋体" w:hAnsi="宋体"/>
          <w:color w:val="auto"/>
          <w:sz w:val="24"/>
          <w:highlight w:val="none"/>
        </w:rPr>
        <w:t xml:space="preserve">中标</w:t>
      </w:r>
      <w:r>
        <w:rPr>
          <w:rFonts w:ascii="宋体" w:hAnsi="宋体"/>
          <w:color w:val="auto"/>
          <w:sz w:val="24"/>
          <w:highlight w:val="none"/>
        </w:rPr>
        <w:t xml:space="preserve">后</w:t>
      </w:r>
      <w:r>
        <w:rPr>
          <w:rFonts w:hint="eastAsia" w:ascii="宋体" w:hAnsi="宋体"/>
          <w:color w:val="auto"/>
          <w:sz w:val="24"/>
          <w:highlight w:val="none"/>
        </w:rPr>
        <w:t xml:space="preserve">擅自</w:t>
      </w:r>
      <w:r>
        <w:rPr>
          <w:rFonts w:ascii="宋体" w:hAnsi="宋体"/>
          <w:color w:val="auto"/>
          <w:sz w:val="24"/>
          <w:highlight w:val="none"/>
        </w:rPr>
        <w:t xml:space="preserve">转包或分包的乙方终止承包合同。</w:t>
      </w:r>
      <w:bookmarkStart w:id="163" w:name="_GoBack"/>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olor w:val="auto"/>
          <w:sz w:val="24"/>
          <w:highlight w:val="none"/>
        </w:rPr>
        <w:t xml:space="preserve">（7）乙方未按照甲方要求指派人员开展检测工作或者指派人员不符合要求的，且未在甲方要求期限内更换为合格人员的，视为乙方拒绝履行合同，甲方有权单方面解除本合同，并追</w:t>
      </w:r>
      <w:bookmarkEnd w:id="163"/>
      <w:r>
        <w:rPr>
          <w:rFonts w:hint="eastAsia" w:ascii="宋体" w:hAnsi="宋体"/>
          <w:color w:val="auto"/>
          <w:sz w:val="24"/>
          <w:highlight w:val="none"/>
        </w:rPr>
        <w:t xml:space="preserve">究乙方的违约责任。</w:t>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olor w:val="auto"/>
          <w:sz w:val="24"/>
          <w:highlight w:val="none"/>
        </w:rPr>
        <w:t xml:space="preserve">（8）甲方应当按照行业通行标准和乙方投标文件的承诺（不低于国家相关标准）及时对采购标的进行验收。</w:t>
      </w:r>
      <w:r/>
    </w:p>
    <w:p>
      <w:pPr>
        <w:ind w:firstLine="480"/>
        <w:spacing w:line="360" w:lineRule="auto"/>
        <w:tabs>
          <w:tab w:val="left" w:pos="4785" w:leader="none"/>
        </w:tabs>
        <w:rPr>
          <w:rFonts w:hint="eastAsia" w:ascii="宋体" w:hAnsi="宋体"/>
          <w:color w:val="auto"/>
          <w:sz w:val="24"/>
          <w:highlight w:val="none"/>
        </w:rPr>
      </w:pPr>
      <w:r>
        <w:rPr>
          <w:rFonts w:hint="eastAsia" w:ascii="宋体" w:hAnsi="宋体" w:cs="宋体"/>
          <w:color w:val="auto"/>
          <w:sz w:val="24"/>
          <w:highlight w:val="none"/>
        </w:rPr>
        <w:t xml:space="preserve">（9）甲方有权根据国家政策或法律法规的变动对项目实施的需求标准和质量做出相应变动。</w:t>
      </w:r>
      <w:r/>
    </w:p>
    <w:p>
      <w:pPr>
        <w:ind w:left="108"/>
        <w:spacing w:line="360" w:lineRule="auto"/>
        <w:tabs>
          <w:tab w:val="left" w:pos="4785" w:leader="none"/>
        </w:tabs>
        <w:rPr>
          <w:rFonts w:ascii="Times New Roman" w:hAnsi="Times New Roman" w:cs="仿宋_GB2312"/>
          <w:color w:val="auto"/>
          <w:sz w:val="24"/>
          <w:highlight w:val="none"/>
        </w:rPr>
      </w:pPr>
      <w:r>
        <w:rPr>
          <w:rFonts w:ascii="Times New Roman" w:hAnsi="Times New Roman" w:cs="仿宋_GB2312"/>
          <w:color w:val="auto"/>
          <w:sz w:val="24"/>
          <w:highlight w:val="none"/>
        </w:rPr>
        <w:t xml:space="preserve">2、乙方的权利义务：</w:t>
      </w:r>
      <w:r/>
    </w:p>
    <w:p>
      <w:pPr>
        <w:ind w:firstLine="480"/>
        <w:spacing w:line="360" w:lineRule="auto"/>
        <w:rPr>
          <w:rFonts w:hint="eastAsia" w:ascii="宋体" w:hAnsi="宋体"/>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w:t>
      </w:r>
      <w:r>
        <w:rPr>
          <w:rFonts w:ascii="宋体" w:hAnsi="宋体"/>
          <w:color w:val="auto"/>
          <w:sz w:val="24"/>
          <w:highlight w:val="none"/>
        </w:rPr>
        <w:t xml:space="preserve">乙方根据甲方提供的工作量、工期，派满足合同要求的人员赴现场开展</w:t>
      </w:r>
      <w:r>
        <w:rPr>
          <w:rFonts w:hint="eastAsia" w:ascii="宋体" w:hAnsi="宋体"/>
          <w:color w:val="auto"/>
          <w:sz w:val="24"/>
          <w:highlight w:val="none"/>
        </w:rPr>
        <w:t xml:space="preserve">检测</w:t>
      </w:r>
      <w:r>
        <w:rPr>
          <w:rFonts w:ascii="宋体" w:hAnsi="宋体"/>
          <w:color w:val="auto"/>
          <w:sz w:val="24"/>
          <w:highlight w:val="none"/>
        </w:rPr>
        <w:t xml:space="preserve">工作。乙方应配备足够的人员和设备，保证在约定的时间内完成</w:t>
      </w:r>
      <w:r>
        <w:rPr>
          <w:rFonts w:hint="eastAsia" w:ascii="宋体" w:hAnsi="宋体"/>
          <w:color w:val="auto"/>
          <w:sz w:val="24"/>
          <w:highlight w:val="none"/>
        </w:rPr>
        <w:t xml:space="preserve">检测</w:t>
      </w:r>
      <w:r>
        <w:rPr>
          <w:rFonts w:ascii="宋体" w:hAnsi="宋体"/>
          <w:color w:val="auto"/>
          <w:sz w:val="24"/>
          <w:highlight w:val="none"/>
        </w:rPr>
        <w:t xml:space="preserve">工作。乙方迟延交付的，每逾期一日按该批次服务费用的千分之五向甲方支付违约金</w:t>
      </w:r>
      <w:r>
        <w:rPr>
          <w:rFonts w:hint="eastAsia" w:ascii="宋体" w:hAnsi="宋体"/>
          <w:color w:val="auto"/>
          <w:sz w:val="24"/>
          <w:highlight w:val="none"/>
        </w:rPr>
        <w:t xml:space="preserve">，若因乙方迟延交付给甲方造成的损失超出前述违约金金额的，乙方还应赔偿超出部分的全部损失。甲方有权在支付费用时直接扣除</w:t>
      </w:r>
      <w:r>
        <w:rPr>
          <w:rFonts w:ascii="宋体" w:hAnsi="宋体"/>
          <w:color w:val="auto"/>
          <w:sz w:val="24"/>
          <w:highlight w:val="none"/>
        </w:rPr>
        <w:t xml:space="preserve">。</w:t>
      </w:r>
      <w:r>
        <w:rPr>
          <w:rFonts w:hint="eastAsia" w:ascii="宋体" w:hAnsi="宋体"/>
          <w:color w:val="auto"/>
          <w:sz w:val="24"/>
          <w:highlight w:val="none"/>
        </w:rPr>
        <w:t xml:space="preserve">乙方逾期交付达2</w:t>
      </w:r>
      <w:r>
        <w:rPr>
          <w:rFonts w:ascii="宋体" w:hAnsi="宋体"/>
          <w:color w:val="auto"/>
          <w:sz w:val="24"/>
          <w:highlight w:val="none"/>
        </w:rPr>
        <w:t xml:space="preserve">天，视为乙方拒绝交付、不能交付或不能完成合同，甲方有权解除合同，解除合同的通知自到达乙方时生效，解除合同造成的损失全部由乙方承担。</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（2）参与本项目的各类人员应符合国家相关法律、法规的劳动用工要求；同时乙方人员应相对固定，在服务期内不应有大量人事变动以致影响向甲方提供的服务质量。</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（3）乙方自行采购服务所需的各种耗材。用于</w:t>
      </w:r>
      <w:r>
        <w:rPr>
          <w:rFonts w:hint="eastAsia" w:ascii="宋体" w:hAnsi="宋体"/>
          <w:bCs/>
          <w:color w:val="auto"/>
          <w:sz w:val="24"/>
          <w:highlight w:val="none"/>
          <w:lang w:val="en-US" w:eastAsia="zh-CN"/>
        </w:rPr>
        <w:t xml:space="preserve">检测</w:t>
      </w:r>
      <w:r>
        <w:rPr>
          <w:rFonts w:hint="eastAsia" w:ascii="宋体" w:hAnsi="宋体"/>
          <w:bCs/>
          <w:color w:val="auto"/>
          <w:sz w:val="24"/>
          <w:highlight w:val="none"/>
        </w:rPr>
        <w:t xml:space="preserve">工作的仪器设备、计量器具、标准物质等必须按照国家有关要求进行量值溯源或检定、校准。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（4）服务过程发现问题乙方负责人应向甲方项目负责人书面说明情况。乙方不得擅自处理或隐瞒发现的问题，因乙方隐瞒问题造成的全部损失由乙方承担。</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）乙方服务人员在</w:t>
      </w:r>
      <w:r>
        <w:rPr>
          <w:rFonts w:hint="eastAsia" w:ascii="宋体" w:hAnsi="宋体"/>
          <w:bCs/>
          <w:color w:val="auto"/>
          <w:sz w:val="24"/>
          <w:highlight w:val="none"/>
          <w:lang w:val="en-US" w:eastAsia="zh-CN"/>
        </w:rPr>
        <w:t xml:space="preserve">检测</w:t>
      </w:r>
      <w:r>
        <w:rPr>
          <w:rFonts w:hint="eastAsia" w:ascii="宋体" w:hAnsi="宋体"/>
          <w:bCs/>
          <w:color w:val="auto"/>
          <w:sz w:val="24"/>
          <w:highlight w:val="none"/>
        </w:rPr>
        <w:t xml:space="preserve">工作中应严格执行</w:t>
      </w:r>
      <w:r>
        <w:rPr>
          <w:rFonts w:ascii="宋体" w:hAnsi="宋体"/>
          <w:bCs/>
          <w:color w:val="auto"/>
          <w:sz w:val="24"/>
          <w:highlight w:val="none"/>
        </w:rPr>
        <w:t xml:space="preserve">相关的技术标准与操作规程</w:t>
      </w:r>
      <w:r>
        <w:rPr>
          <w:rFonts w:hint="eastAsia" w:ascii="宋体" w:hAnsi="宋体"/>
          <w:bCs/>
          <w:color w:val="auto"/>
          <w:sz w:val="24"/>
          <w:highlight w:val="none"/>
        </w:rPr>
        <w:t xml:space="preserve">，并对</w:t>
      </w:r>
      <w:r>
        <w:rPr>
          <w:rFonts w:hint="eastAsia" w:ascii="宋体" w:hAnsi="宋体"/>
          <w:bCs/>
          <w:color w:val="auto"/>
          <w:sz w:val="24"/>
          <w:highlight w:val="none"/>
          <w:lang w:val="en-US" w:eastAsia="zh-CN"/>
        </w:rPr>
        <w:t xml:space="preserve">检测</w:t>
      </w:r>
      <w:r>
        <w:rPr>
          <w:rFonts w:hint="eastAsia" w:ascii="宋体" w:hAnsi="宋体"/>
          <w:bCs/>
          <w:color w:val="auto"/>
          <w:sz w:val="24"/>
          <w:highlight w:val="none"/>
        </w:rPr>
        <w:t xml:space="preserve">工作结果的完整性、正确性负责。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）对甲方和受检单位需保密的有关商业、技术、经营、管理等方面的信息、结果、</w:t>
      </w:r>
      <w:r>
        <w:rPr>
          <w:rFonts w:hint="eastAsia" w:ascii="宋体" w:hAnsi="宋体"/>
          <w:bCs/>
          <w:color w:val="auto"/>
          <w:sz w:val="24"/>
          <w:highlight w:val="none"/>
        </w:rPr>
        <w:t xml:space="preserve">资料等，乙方不得向其他单位或个人泄密，对需保密的资料要妥善保管，无关人员不得翻阅、复制。乙方承诺严格遵守国家关于私隐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）在项目工作期间，乙方应对劳务服务输出人员保持承担相应责任和义务（包括但不限于薪酬、职业保险等），并应根据所适用的法律履行或执行对雇员的补偿和其他各类保险。</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乙方拒绝交付、不能交付、不能完成合同约定的义务，甲方有权解除本合同。甲方已支付的服务费中，双方约定将不超过合同总金额20%的部分作为定金，乙方应双倍返还该部分定金，剩余已支付款项乙方应全额退还甲方。甲方在未支付价款前解除合同的，乙方应当向甲方支付合同总价款20%的违约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w:t>
      </w:r>
      <w:bookmarkStart w:id="129" w:name="auto_fouce_29"/>
      <w:r>
        <w:rPr>
          <w:rFonts w:hint="eastAsia" w:ascii="宋体" w:hAnsi="宋体"/>
          <w:bCs/>
          <w:color w:val="auto"/>
          <w:sz w:val="24"/>
          <w:highlight w:val="none"/>
        </w:rPr>
        <w:t xml:space="preserve">乙方履行义务存在重大不符合合同约定，且该等不符合属于对工作结果准确性、可靠性或项目整体进度造成重大影响的情形时，应无偿整改直至符合要求。整改后仍不符合的，甲方有权拒绝支付对应服务费用，并有权扣减该不合格服务部分结算费用的5%作为违约金。</w:t>
      </w:r>
      <w:bookmarkEnd w:id="129"/>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）乙方供给甲方的设备、材料及乙方自己的施工用具，进入检测现场后的保管，由乙方负责；乙方在检测现场安装、调试、验收人员的安全、保险、食宿、交通由乙方负责。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）本项目实施过程中，凡因乙方原因（包括但不限于</w:t>
      </w:r>
      <w:r>
        <w:rPr>
          <w:rFonts w:hint="eastAsia" w:ascii="宋体" w:hAnsi="宋体"/>
          <w:bCs/>
          <w:color w:val="auto"/>
          <w:sz w:val="24"/>
          <w:highlight w:val="none"/>
          <w:lang w:val="en-US" w:eastAsia="zh-CN"/>
        </w:rPr>
        <w:t xml:space="preserve">检测</w:t>
      </w:r>
      <w:r>
        <w:rPr>
          <w:rFonts w:hint="eastAsia" w:ascii="宋体" w:hAnsi="宋体"/>
          <w:bCs/>
          <w:color w:val="auto"/>
          <w:sz w:val="24"/>
          <w:highlight w:val="none"/>
        </w:rPr>
        <w:t xml:space="preserve">工作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鉴定费等全部费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甲方有权从应付乙方的服务费中扣除等额赔偿款及合同约定的违约金。若甲方因此被第三方追责或产生连带赔偿责任，甲方先行支付后有权向乙方全额追偿，追偿范围包含甲方为此支出的所有成本。</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）乙方要严格</w:t>
      </w:r>
      <w:bookmarkStart w:id="130" w:name="OLE_LINK33"/>
      <w:r>
        <w:rPr>
          <w:rFonts w:hint="eastAsia" w:ascii="宋体" w:hAnsi="宋体"/>
          <w:bCs/>
          <w:color w:val="auto"/>
          <w:sz w:val="24"/>
          <w:highlight w:val="none"/>
        </w:rPr>
        <w:t xml:space="preserve">按照</w:t>
      </w:r>
      <w:bookmarkEnd w:id="130"/>
      <w:r>
        <w:rPr>
          <w:rFonts w:ascii="宋体" w:hAnsi="宋体"/>
          <w:bCs/>
          <w:color w:val="auto"/>
          <w:sz w:val="24"/>
          <w:highlight w:val="none"/>
        </w:rPr>
        <w:t xml:space="preserve">技术规范、项目整体</w:t>
      </w:r>
      <w:r>
        <w:rPr>
          <w:rFonts w:hint="eastAsia" w:ascii="宋体" w:hAnsi="宋体"/>
          <w:bCs/>
          <w:color w:val="auto"/>
          <w:sz w:val="24"/>
          <w:highlight w:val="none"/>
        </w:rPr>
        <w:t xml:space="preserve">检验</w:t>
      </w:r>
      <w:r>
        <w:rPr>
          <w:rFonts w:ascii="宋体" w:hAnsi="宋体"/>
          <w:bCs/>
          <w:color w:val="auto"/>
          <w:sz w:val="24"/>
          <w:highlight w:val="none"/>
        </w:rPr>
        <w:t xml:space="preserve">方案</w:t>
      </w:r>
      <w:r>
        <w:rPr>
          <w:rFonts w:hint="eastAsia" w:ascii="宋体" w:hAnsi="宋体"/>
          <w:bCs/>
          <w:color w:val="auto"/>
          <w:sz w:val="24"/>
          <w:highlight w:val="none"/>
        </w:rPr>
        <w:t xml:space="preserve">开展</w:t>
      </w:r>
      <w:r>
        <w:rPr>
          <w:rFonts w:hint="eastAsia" w:ascii="宋体" w:hAnsi="宋体"/>
          <w:bCs/>
          <w:color w:val="auto"/>
          <w:sz w:val="24"/>
          <w:highlight w:val="none"/>
          <w:lang w:val="en-US" w:eastAsia="zh-CN"/>
        </w:rPr>
        <w:t xml:space="preserve">检测</w:t>
      </w:r>
      <w:r>
        <w:rPr>
          <w:rFonts w:hint="eastAsia" w:ascii="宋体" w:hAnsi="宋体"/>
          <w:bCs/>
          <w:color w:val="auto"/>
          <w:sz w:val="24"/>
          <w:highlight w:val="none"/>
        </w:rPr>
        <w:t xml:space="preserve">工作任务及本合同项下工作任务，不得弄虚作假，一经发现，甲方有权解除本服务合同。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）本合同履行期间，乙方不得以甲方名义对外进行书面或口头承诺，不得以甲方名义对外签署协议，不得以与甲方存在合同关系对外进行宣传。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）本合同履行期间，乙方无正当理由拒绝甲方安排的</w:t>
      </w:r>
      <w:r>
        <w:rPr>
          <w:rFonts w:hint="eastAsia" w:ascii="宋体" w:hAnsi="宋体"/>
          <w:bCs/>
          <w:color w:val="auto"/>
          <w:sz w:val="24"/>
          <w:highlight w:val="none"/>
          <w:lang w:val="en-US" w:eastAsia="zh-CN"/>
        </w:rPr>
        <w:t xml:space="preserve">检测</w:t>
      </w:r>
      <w:r>
        <w:rPr>
          <w:rFonts w:hint="eastAsia" w:ascii="宋体" w:hAnsi="宋体"/>
          <w:bCs/>
          <w:color w:val="auto"/>
          <w:sz w:val="24"/>
          <w:highlight w:val="none"/>
        </w:rPr>
        <w:t xml:space="preserve">工作任务、或拒绝配合甲方业务调配的，每发生一次甲方有权扣减本次结算费用的3%，且甲方有权要求其继续履行；累计发生两次（含）以上的，甲方有权解除本合同。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）乙方应按照国家和甲方的操作规范执行并做好完整的工作记录。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）乙方应接受并主动配合甲方及行业主管部门的检查，对甲方指出的问题，应及时做出合理解释或予以纠正。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）乙方应自行承担项目实施一切有关费用。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）国家法律法规规定及本合同约定应由乙方承担的其他义务和责任。</w:t>
      </w:r>
      <w:r/>
    </w:p>
    <w:p>
      <w:pPr>
        <w:numPr>
          <w:ilvl w:val="0"/>
          <w:numId w:val="0"/>
        </w:numPr>
        <w:spacing w:line="360" w:lineRule="auto"/>
        <w:tabs>
          <w:tab w:val="left" w:pos="4785" w:leader="none"/>
        </w:tabs>
        <w:rPr>
          <w:rFonts w:hint="eastAsia" w:ascii="Times New Roman" w:hAnsi="Times New Roman" w:cs="仿宋_GB2312"/>
          <w:b/>
          <w:color w:val="auto"/>
          <w:sz w:val="24"/>
          <w:highlight w:val="none"/>
        </w:rPr>
        <w:outlineLvl w:val="1"/>
      </w:pPr>
      <w:r/>
      <w:bookmarkStart w:id="131" w:name="_Toc23006"/>
      <w:r>
        <w:rPr>
          <w:rFonts w:hint="eastAsia" w:ascii="Times New Roman" w:hAnsi="Times New Roman" w:cs="仿宋_GB2312"/>
          <w:b/>
          <w:color w:val="auto"/>
          <w:sz w:val="24"/>
          <w:szCs w:val="24"/>
          <w:highlight w:val="none"/>
          <w:lang w:val="en-US" w:eastAsia="zh-CN" w:bidi="ar-SA"/>
        </w:rPr>
        <w:t xml:space="preserve">四</w:t>
      </w:r>
      <w:r>
        <w:rPr>
          <w:rFonts w:hint="eastAsia" w:ascii="Times New Roman" w:hAnsi="Times New Roman" w:eastAsia="宋体" w:cs="仿宋_GB2312"/>
          <w:b/>
          <w:color w:val="auto"/>
          <w:sz w:val="24"/>
          <w:szCs w:val="24"/>
          <w:highlight w:val="none"/>
          <w:lang w:val="en-US" w:eastAsia="zh-CN" w:bidi="ar-SA"/>
        </w:rPr>
        <w:t xml:space="preserve">、</w:t>
      </w:r>
      <w:r>
        <w:rPr>
          <w:rFonts w:hint="eastAsia" w:ascii="Times New Roman" w:hAnsi="Times New Roman" w:cs="仿宋_GB2312"/>
          <w:b/>
          <w:color w:val="auto"/>
          <w:sz w:val="24"/>
          <w:highlight w:val="none"/>
        </w:rPr>
        <w:t xml:space="preserve">服务要求</w:t>
      </w:r>
      <w:bookmarkEnd w:id="131"/>
      <w:r/>
      <w:r/>
    </w:p>
    <w:p>
      <w:pPr>
        <w:numPr>
          <w:ilvl w:val="0"/>
          <w:numId w:val="6"/>
        </w:numPr>
        <w:ind w:firstLine="482"/>
        <w:spacing w:line="360" w:lineRule="auto"/>
        <w:rPr>
          <w:rFonts w:hint="eastAsia" w:ascii="宋体" w:hAnsi="宋体"/>
          <w:b/>
          <w:bCs/>
          <w:color w:val="auto"/>
          <w:sz w:val="24"/>
          <w:highlight w:val="none"/>
        </w:rPr>
      </w:pPr>
      <w:r>
        <w:rPr>
          <w:rFonts w:hint="eastAsia" w:ascii="宋体" w:hAnsi="宋体"/>
          <w:b/>
          <w:color w:val="auto"/>
          <w:sz w:val="24"/>
          <w:highlight w:val="none"/>
        </w:rPr>
        <w:t xml:space="preserve">服务总体要求</w:t>
      </w:r>
      <w:r>
        <w:rPr>
          <w:rFonts w:hint="eastAsia" w:ascii="宋体" w:hAnsi="宋体"/>
          <w:b/>
          <w:bCs/>
          <w:color w:val="auto"/>
          <w:sz w:val="24"/>
          <w:highlight w:val="none"/>
        </w:rPr>
        <w:t xml:space="preserve">：</w:t>
      </w:r>
      <w:r/>
    </w:p>
    <w:p>
      <w:pPr>
        <w:numPr>
          <w:ilvl w:val="0"/>
          <w:numId w:val="0"/>
        </w:numPr>
        <w:ind w:firstLine="480"/>
        <w:spacing w:line="360" w:lineRule="auto"/>
        <w:rPr>
          <w:rFonts w:hint="eastAsia" w:ascii="宋体" w:hAnsi="宋体" w:eastAsia="宋体"/>
          <w:b/>
          <w:bCs/>
          <w:color w:val="auto"/>
          <w:sz w:val="24"/>
          <w:highlight w:val="none"/>
          <w:lang w:eastAsia="zh-CN"/>
        </w:rPr>
      </w:pPr>
      <w:r>
        <w:rPr>
          <w:rFonts w:hint="eastAsia" w:ascii="宋体" w:hAnsi="宋体"/>
          <w:color w:val="auto"/>
          <w:sz w:val="24"/>
          <w:highlight w:val="none"/>
        </w:rPr>
        <w:t xml:space="preserve">（1）按照</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的检验任务通知要求，</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在24小时内对工作任务做出响应（包含夜间任务），并配合</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在现场完成检验项目。对</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安排的技术指令不得擅自更改,工作完成后应及时出具检测报告，并对检测结果负责，保证检测报告的真实性、准确性、有效性。无正当理由，</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不得拒绝</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的工作安排，否则按</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违约处理；</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原则上负责本区域内业务，如遇到突发性任务或其他不可预料等因素影响，</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有权自行调配，</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应无条件配合接受调配，最终业务量以实际发生为准</w:t>
      </w:r>
      <w:r>
        <w:rPr>
          <w:rFonts w:hint="eastAsia" w:ascii="宋体" w:hAnsi="宋体" w:cs="宋体"/>
          <w:color w:val="auto"/>
          <w:sz w:val="24"/>
          <w:szCs w:val="24"/>
          <w:highlight w:val="none"/>
          <w:lang w:eastAsia="zh-CN"/>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color w:val="auto"/>
          <w:sz w:val="24"/>
          <w:highlight w:val="none"/>
        </w:rPr>
        <w:t xml:space="preserve">（2）检测所需的交通和材料等均由</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自行解决；</w:t>
      </w:r>
      <w:r>
        <w:rPr>
          <w:rFonts w:hint="eastAsia" w:ascii="宋体" w:hAnsi="宋体" w:eastAsia="宋体" w:cs="宋体"/>
          <w:color w:val="auto"/>
          <w:sz w:val="24"/>
          <w:szCs w:val="24"/>
          <w:highlight w:val="none"/>
        </w:rPr>
        <w:t xml:space="preserve">供应商配置能满足项目技术服务所需的检测设备及工具，自行采购检测所需的各种耗材，用于检验检测工作的仪器设备、计量器具、标准物质等必须按照国家有关要求进行量值溯源或检定、校准，投入使用前均测试保证正常使用数据无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（3）严格遵守合同要求，对工作质量负责，由于</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自身原因导致须重新进行检测的，相应的所有责任和费用均由</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自行承担，并且不得故意停工或故意拖延检测工期；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需配置能满足项目技术服务所需的机械设备及工具等，保证试验设备的标识、检定、使用、保养、维修符合要求，确保在投入使用前均测试正常，以及机械设备使用数据无误；</w:t>
      </w:r>
      <w:r/>
    </w:p>
    <w:p>
      <w:pPr>
        <w:ind w:firstLine="480"/>
        <w:spacing w:line="360" w:lineRule="auto"/>
        <w:rPr>
          <w:rFonts w:hint="eastAsia" w:ascii="宋体" w:hAnsi="宋体" w:eastAsia="宋体" w:cs="Times New Roman"/>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eastAsia="宋体" w:cs="Times New Roman"/>
          <w:color w:val="auto"/>
          <w:sz w:val="24"/>
          <w:highlight w:val="none"/>
        </w:rPr>
        <w:t xml:space="preserve">安全风险防控要求：</w:t>
      </w:r>
      <w:r/>
    </w:p>
    <w:p>
      <w:pPr>
        <w:ind w:firstLine="420"/>
        <w:spacing w:line="360" w:lineRule="auto"/>
        <w:rPr>
          <w:rFonts w:hint="eastAsia" w:ascii="Times New Roman" w:hAnsi="Times New Roman" w:eastAsia="宋体" w:cs="宋体"/>
          <w:color w:val="auto"/>
          <w:sz w:val="24"/>
          <w:highlight w:val="none"/>
          <w:lang w:val="en-US" w:eastAsia="zh-CN"/>
        </w:rPr>
      </w:pPr>
      <w:r>
        <w:rPr>
          <w:rFonts w:hint="eastAsia" w:ascii="宋体" w:hAnsi="宋体"/>
          <w:color w:val="auto"/>
          <w:sz w:val="24"/>
          <w:highlight w:val="none"/>
        </w:rPr>
        <w:t xml:space="preserve">①</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应认真做好现场检测安全防护工作，在施工现场危险区域设置安全标志，并指定专人负责安全工作，加强安全管理，做到安全责任全覆盖、安全范围全覆盖，确保人身和设备安全，</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应对其现场工作人员的安全健康负责，为其工作人员购买人身意外险；</w:t>
      </w:r>
      <w:r>
        <w:rPr>
          <w:rFonts w:hint="eastAsia" w:ascii="Times New Roman" w:hAnsi="Times New Roman" w:eastAsia="宋体" w:cs="宋体"/>
          <w:color w:val="auto"/>
          <w:sz w:val="24"/>
          <w:highlight w:val="none"/>
          <w:lang w:val="en-US" w:eastAsia="zh-CN"/>
        </w:rPr>
        <w:t xml:space="preserve">一旦进入检验现场，表示</w:t>
      </w:r>
      <w:r>
        <w:rPr>
          <w:rFonts w:hint="eastAsia" w:ascii="Times New Roman" w:hAnsi="Times New Roman" w:cs="宋体"/>
          <w:color w:val="auto"/>
          <w:sz w:val="24"/>
          <w:highlight w:val="none"/>
          <w:lang w:val="en-US" w:eastAsia="zh-CN"/>
        </w:rPr>
        <w:t xml:space="preserve">乙方</w:t>
      </w:r>
      <w:r>
        <w:rPr>
          <w:rFonts w:hint="eastAsia" w:ascii="Times New Roman" w:hAnsi="Times New Roman" w:eastAsia="宋体" w:cs="宋体"/>
          <w:color w:val="auto"/>
          <w:sz w:val="24"/>
          <w:highlight w:val="none"/>
          <w:lang w:val="en-US" w:eastAsia="zh-CN"/>
        </w:rPr>
        <w:t xml:space="preserve">对现场检验检测安全准备工作的认可，因</w:t>
      </w:r>
      <w:r>
        <w:rPr>
          <w:rFonts w:hint="eastAsia" w:ascii="Times New Roman" w:hAnsi="Times New Roman" w:cs="宋体"/>
          <w:color w:val="auto"/>
          <w:sz w:val="24"/>
          <w:highlight w:val="none"/>
          <w:lang w:val="en-US" w:eastAsia="zh-CN"/>
        </w:rPr>
        <w:t xml:space="preserve">乙方</w:t>
      </w:r>
      <w:r>
        <w:rPr>
          <w:rFonts w:hint="eastAsia" w:ascii="Times New Roman" w:hAnsi="Times New Roman" w:eastAsia="宋体" w:cs="宋体"/>
          <w:color w:val="auto"/>
          <w:sz w:val="24"/>
          <w:highlight w:val="none"/>
          <w:lang w:val="en-US" w:eastAsia="zh-CN"/>
        </w:rPr>
        <w:t xml:space="preserve">违规、违章作业造成的人身伤害和财产损失，包含但不限于使用单位被检测设备造成损坏、</w:t>
      </w:r>
      <w:r>
        <w:rPr>
          <w:rFonts w:hint="eastAsia" w:ascii="Times New Roman" w:hAnsi="Times New Roman" w:cs="宋体"/>
          <w:color w:val="auto"/>
          <w:sz w:val="24"/>
          <w:highlight w:val="none"/>
          <w:lang w:val="en-US" w:eastAsia="zh-CN"/>
        </w:rPr>
        <w:t xml:space="preserve">乙方</w:t>
      </w:r>
      <w:r>
        <w:rPr>
          <w:rFonts w:hint="eastAsia" w:ascii="Times New Roman" w:hAnsi="Times New Roman" w:eastAsia="宋体" w:cs="宋体"/>
          <w:color w:val="auto"/>
          <w:sz w:val="24"/>
          <w:highlight w:val="none"/>
          <w:lang w:val="en-US" w:eastAsia="zh-CN"/>
        </w:rPr>
        <w:t xml:space="preserve">指派的人员遭受人身损害或财产损失、对第三人造成人身损害或财产损失等均由</w:t>
      </w:r>
      <w:r>
        <w:rPr>
          <w:rFonts w:hint="eastAsia" w:ascii="Times New Roman" w:hAnsi="Times New Roman" w:cs="宋体"/>
          <w:color w:val="auto"/>
          <w:sz w:val="24"/>
          <w:highlight w:val="none"/>
          <w:lang w:val="en-US" w:eastAsia="zh-CN"/>
        </w:rPr>
        <w:t xml:space="preserve">乙方</w:t>
      </w:r>
      <w:r>
        <w:rPr>
          <w:rFonts w:hint="eastAsia" w:ascii="Times New Roman" w:hAnsi="Times New Roman" w:eastAsia="宋体" w:cs="宋体"/>
          <w:color w:val="auto"/>
          <w:sz w:val="24"/>
          <w:highlight w:val="none"/>
          <w:lang w:val="en-US" w:eastAsia="zh-CN"/>
        </w:rPr>
        <w:t xml:space="preserve">负责，</w:t>
      </w:r>
      <w:r>
        <w:rPr>
          <w:rFonts w:hint="eastAsia" w:ascii="Times New Roman" w:hAnsi="Times New Roman" w:cs="宋体"/>
          <w:color w:val="auto"/>
          <w:sz w:val="24"/>
          <w:highlight w:val="none"/>
          <w:lang w:val="en-US" w:eastAsia="zh-CN"/>
        </w:rPr>
        <w:t xml:space="preserve">甲方</w:t>
      </w:r>
      <w:r>
        <w:rPr>
          <w:rFonts w:hint="eastAsia" w:ascii="Times New Roman" w:hAnsi="Times New Roman" w:eastAsia="宋体" w:cs="宋体"/>
          <w:color w:val="auto"/>
          <w:sz w:val="24"/>
          <w:highlight w:val="none"/>
          <w:lang w:val="en-US" w:eastAsia="zh-CN"/>
        </w:rPr>
        <w:t xml:space="preserve">不承担任何责任。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②</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应严格遵守政府相关安全环保法律规范，以及被检测单位和</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的各项安全管理制度, 严格执行健康、安全、环保（HSE）管理体系相关的标准规范，接受被检测单位的安全教育和培训；</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③</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应编制事故的应急预案、救援事故报告与赔偿等文件，未经被检测单位的工作人员许可，</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的操作人员不得对被检测单位的特种设备进行任何操作，严禁违规操作；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④</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应负责在服务中的所有安全及环境责任。如果发生因</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及其人员未遵守国家和行业相关规定或未遵守被检测单位的规定等直接或间接原因，造成安全、环境事故或其他财产损失和人身伤害，均由</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承担一切经济和法律责任，并保证</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免于承担由此导致的一切诉讼、争执、索赔、罚款；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乙方</w:t>
      </w:r>
      <w:r>
        <w:rPr>
          <w:rFonts w:ascii="宋体" w:hAnsi="宋体"/>
          <w:color w:val="auto"/>
          <w:sz w:val="24"/>
          <w:highlight w:val="none"/>
        </w:rPr>
        <w:t xml:space="preserve">应对</w:t>
      </w:r>
      <w:r>
        <w:rPr>
          <w:rFonts w:hint="eastAsia" w:ascii="宋体" w:hAnsi="宋体"/>
          <w:color w:val="auto"/>
          <w:sz w:val="24"/>
          <w:highlight w:val="none"/>
        </w:rPr>
        <w:t xml:space="preserve">项目执行过程中的</w:t>
      </w:r>
      <w:r>
        <w:rPr>
          <w:rFonts w:ascii="宋体" w:hAnsi="宋体"/>
          <w:color w:val="auto"/>
          <w:sz w:val="24"/>
          <w:highlight w:val="none"/>
        </w:rPr>
        <w:t xml:space="preserve">所有资料承担严格的保密责任，未经</w:t>
      </w:r>
      <w:r>
        <w:rPr>
          <w:rFonts w:hint="eastAsia" w:ascii="宋体" w:hAnsi="宋体"/>
          <w:color w:val="auto"/>
          <w:sz w:val="24"/>
          <w:highlight w:val="none"/>
          <w:lang w:eastAsia="zh-CN"/>
        </w:rPr>
        <w:t xml:space="preserve">甲方</w:t>
      </w:r>
      <w:r>
        <w:rPr>
          <w:rFonts w:ascii="宋体" w:hAnsi="宋体"/>
          <w:color w:val="auto"/>
          <w:sz w:val="24"/>
          <w:highlight w:val="none"/>
        </w:rPr>
        <w:t xml:space="preserve">书面授权，严禁擅自留存（除法定存档外）、对外发布、泄露或用于本项目以外的任何用途</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w:t>
      </w:r>
      <w:r>
        <w:rPr>
          <w:rFonts w:hint="eastAsia" w:ascii="宋体" w:hAnsi="宋体" w:cs="宋体"/>
          <w:color w:val="auto"/>
          <w:sz w:val="24"/>
          <w:highlight w:val="none"/>
        </w:rPr>
        <w:t xml:space="preserve">本</w:t>
      </w:r>
      <w:r>
        <w:rPr>
          <w:rFonts w:ascii="宋体" w:hAnsi="宋体"/>
          <w:color w:val="auto"/>
          <w:sz w:val="24"/>
          <w:highlight w:val="none"/>
        </w:rPr>
        <w:t xml:space="preserve">项目</w:t>
      </w:r>
      <w:r>
        <w:rPr>
          <w:rFonts w:hint="eastAsia" w:ascii="宋体" w:hAnsi="宋体" w:cs="宋体"/>
          <w:color w:val="auto"/>
          <w:sz w:val="24"/>
          <w:highlight w:val="none"/>
        </w:rPr>
        <w:t xml:space="preserve">履行过程中产生的全部检测原始数据、数字图谱、检测报告、工作记录、分析成果及相关知识产权均归</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独家所有，</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不得擅自使用、复制、传播、许可第三方使用或用于其他任何目的</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必须具备独立完成本项目的能力，</w:t>
      </w:r>
      <w:r>
        <w:rPr>
          <w:rFonts w:hint="eastAsia" w:ascii="宋体" w:hAnsi="宋体" w:cs="Times New Roman"/>
          <w:color w:val="auto"/>
          <w:sz w:val="24"/>
          <w:highlight w:val="none"/>
          <w:lang w:val="en-US" w:eastAsia="zh-CN"/>
        </w:rPr>
        <w:t xml:space="preserve">成交</w:t>
      </w:r>
      <w:r>
        <w:rPr>
          <w:rFonts w:hint="eastAsia" w:ascii="宋体" w:hAnsi="宋体"/>
          <w:color w:val="auto"/>
          <w:sz w:val="24"/>
          <w:highlight w:val="none"/>
        </w:rPr>
        <w:t xml:space="preserve">后不允许分包、转包。如发现</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在本项目中存在资质挂靠、转包、分包、不委派指定的技术人员及其他违规情况，视为违约，一切不利后果由</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负责。</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有权立即单方解除合同，</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支付合同总预算额度30%的违约金，并赔偿</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因此遭受的全部损失。</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本项目服务期限内，如乙方丧失检验检测资质(包括甲方需要乙方提供检验检测服务期间，乙方暂时性无检验检测资质)，甲方有权解除本合同，且不承担任何违约责任。</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、服务技术要求：</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（1）检测中，应按相应的检测工艺进行检测，发现检测工艺不能满足</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需求时，应及时告知</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并重新编制检测工艺；</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（2）检测中，对于现场无法完成检测的情况及时告知</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，并按要求进行补充检测；</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应确保检测全过程质量受控。检测形成的原始记录（含底片、数字图谱、波形数据等）的质量合格率达到100%（对不合格的应及时重测）。检测报告结论的正确率达到100%；</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（4）检测中，严格执行环境安全管理制度和相关规范、规程规定要求，符合国家检测标准，保证试验检测工作的正常开展；</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color w:val="auto"/>
          <w:sz w:val="24"/>
          <w:highlight w:val="none"/>
        </w:rPr>
        <w:t xml:space="preserve">（5）</w:t>
      </w:r>
      <w:r>
        <w:rPr>
          <w:rFonts w:hint="eastAsia" w:ascii="宋体" w:hAnsi="宋体" w:eastAsia="宋体" w:cs="Times New Roman"/>
          <w:color w:val="auto"/>
          <w:sz w:val="24"/>
          <w:highlight w:val="none"/>
          <w:lang w:val="en-US" w:eastAsia="zh-CN"/>
        </w:rPr>
        <w:t xml:space="preserve">底片数量小于等于30张时，检测报告3个工作日内提交；底片数量大于30张时，检测报告7个工作日内提交。</w:t>
      </w:r>
      <w:r>
        <w:rPr>
          <w:rFonts w:hint="eastAsia" w:ascii="宋体" w:hAnsi="宋体" w:cs="Times New Roman"/>
          <w:color w:val="auto"/>
          <w:sz w:val="24"/>
          <w:highlight w:val="none"/>
          <w:lang w:val="en-US" w:eastAsia="zh-CN"/>
        </w:rPr>
        <w:t xml:space="preserve">乙方</w:t>
      </w:r>
      <w:r>
        <w:rPr>
          <w:rFonts w:hint="eastAsia" w:ascii="宋体" w:hAnsi="宋体" w:eastAsia="宋体" w:cs="Times New Roman"/>
          <w:color w:val="auto"/>
          <w:sz w:val="24"/>
          <w:highlight w:val="none"/>
          <w:lang w:val="en-US" w:eastAsia="zh-CN"/>
        </w:rPr>
        <w:t xml:space="preserve">须将检测底片与检测报告一同提交至</w:t>
      </w:r>
      <w:r>
        <w:rPr>
          <w:rFonts w:hint="eastAsia" w:ascii="宋体" w:hAnsi="宋体" w:cs="Times New Roman"/>
          <w:color w:val="auto"/>
          <w:sz w:val="24"/>
          <w:highlight w:val="none"/>
          <w:lang w:val="en-US" w:eastAsia="zh-CN"/>
        </w:rPr>
        <w:t xml:space="preserve">甲方</w:t>
      </w:r>
      <w:r>
        <w:rPr>
          <w:rFonts w:hint="eastAsia" w:ascii="宋体" w:hAnsi="宋体" w:eastAsia="宋体" w:cs="Times New Roman"/>
          <w:color w:val="auto"/>
          <w:sz w:val="24"/>
          <w:highlight w:val="none"/>
          <w:lang w:val="en-US" w:eastAsia="zh-CN"/>
        </w:rPr>
        <w:t xml:space="preserve">。</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en-US" w:eastAsia="zh-CN"/>
        </w:rPr>
        <w:t xml:space="preserve">）射线检测结果，在2个工作日内以书面形式提交至</w:t>
      </w:r>
      <w:r>
        <w:rPr>
          <w:rFonts w:hint="eastAsia" w:ascii="宋体" w:hAnsi="宋体" w:cs="Times New Roman"/>
          <w:color w:val="auto"/>
          <w:sz w:val="24"/>
          <w:highlight w:val="none"/>
          <w:lang w:val="en-US" w:eastAsia="zh-CN"/>
        </w:rPr>
        <w:t xml:space="preserve">甲方</w:t>
      </w:r>
      <w:r>
        <w:rPr>
          <w:rFonts w:hint="eastAsia" w:ascii="宋体" w:hAnsi="宋体" w:eastAsia="宋体" w:cs="Times New Roman"/>
          <w:color w:val="auto"/>
          <w:sz w:val="24"/>
          <w:highlight w:val="none"/>
          <w:lang w:val="en-US" w:eastAsia="zh-CN"/>
        </w:rPr>
        <w:t xml:space="preserve">。</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应具备健全的检测管理制度，检测工艺文件、检测工艺验证记录、检测记录和报告应符合相关要求；</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）严格执行台帐制度，保证试验检测各个环节都有台帐记录和原始记录，做到所有试验检测数据都可追溯；</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）严格执行档案管理制度。根据《承压设备无损检测 第1部分:通用要求》（NB/T 47013.1-2015）及相关特种设备安全技术规范的要求，</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对检测过程中形成的档案资料（包括但不限于射线底片、数字图谱、原始电子数据及检测报告等）保存期限至少为7年，且应确保电子数据的清晰度、完整性及不可篡改性。保存期满后，上述资料的销毁或处置必须提前征得</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书面同意，必要时应无偿移交</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存档。</w:t>
      </w:r>
      <w:r/>
    </w:p>
    <w:p>
      <w:pPr>
        <w:ind w:firstLine="42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w:t>
      </w:r>
      <w:r>
        <w:rPr>
          <w:rFonts w:hint="eastAsia" w:ascii="宋体" w:hAnsi="宋体" w:cs="Times New Roman"/>
          <w:color w:val="auto"/>
          <w:sz w:val="24"/>
          <w:highlight w:val="none"/>
          <w:lang w:val="en-US" w:eastAsia="zh-CN"/>
        </w:rPr>
        <w:t xml:space="preserve">10</w:t>
      </w:r>
      <w:r>
        <w:rPr>
          <w:rFonts w:hint="eastAsia" w:ascii="宋体" w:hAnsi="宋体" w:eastAsia="宋体" w:cs="Times New Roman"/>
          <w:color w:val="auto"/>
          <w:sz w:val="24"/>
          <w:highlight w:val="none"/>
          <w:lang w:val="en-US" w:eastAsia="zh-CN"/>
        </w:rPr>
        <w:t xml:space="preserve">）工作完成后，乙方应将所有纸质资料进行数字化处理，射线底片应按GB/T 26141.2-2010 DS级的要求进行扫描（保存格式为DICONDE），连同原始电子数据汇总形成完整的电子文档包移交给采购人存档。此项费用应包含在</w:t>
      </w:r>
      <w:r>
        <w:rPr>
          <w:rFonts w:hint="eastAsia" w:ascii="Times New Roman" w:hAnsi="Times New Roman" w:eastAsia="宋体" w:cs="宋体"/>
          <w:b w:val="0"/>
          <w:bCs w:val="0"/>
          <w:color w:val="auto"/>
          <w:sz w:val="24"/>
          <w:szCs w:val="24"/>
          <w:highlight w:val="none"/>
          <w:lang w:val="en-US" w:eastAsia="zh-CN" w:bidi="ar-SA"/>
        </w:rPr>
        <w:t xml:space="preserve">响应</w:t>
      </w:r>
      <w:r>
        <w:rPr>
          <w:rFonts w:hint="eastAsia" w:ascii="宋体" w:hAnsi="宋体" w:eastAsia="宋体" w:cs="Times New Roman"/>
          <w:color w:val="auto"/>
          <w:sz w:val="24"/>
          <w:highlight w:val="none"/>
          <w:lang w:val="en-US" w:eastAsia="zh-CN"/>
        </w:rPr>
        <w:t xml:space="preserve">报价中，甲方不再支付任何额外的费用；</w:t>
      </w:r>
      <w:r/>
    </w:p>
    <w:p>
      <w:pPr>
        <w:ind w:firstLine="42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lang w:val="en-US" w:eastAsia="zh-CN"/>
        </w:rPr>
        <w:t xml:space="preserve">1</w:t>
      </w:r>
      <w:r>
        <w:rPr>
          <w:rFonts w:hint="eastAsia" w:cs="宋体"/>
          <w:color w:val="auto"/>
          <w:sz w:val="24"/>
          <w:highlight w:val="none"/>
          <w:lang w:val="en-US" w:eastAsia="zh-CN"/>
        </w:rPr>
        <w:t xml:space="preserve">1</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人员要求：</w:t>
      </w:r>
      <w:r/>
    </w:p>
    <w:p>
      <w:pPr>
        <w:ind w:firstLine="42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①为保证项目的顺利实施</w:t>
      </w:r>
      <w:r>
        <w:rPr>
          <w:rFonts w:hint="eastAsia" w:ascii="宋体" w:hAnsi="宋体" w:eastAsia="宋体" w:cs="宋体"/>
          <w:b w:val="0"/>
          <w:bCs w:val="0"/>
          <w:color w:val="auto"/>
          <w:sz w:val="24"/>
          <w:szCs w:val="24"/>
          <w:highlight w:val="none"/>
          <w:lang w:val="en-US" w:eastAsia="zh-CN"/>
        </w:rPr>
        <w:t xml:space="preserve">，</w:t>
      </w:r>
      <w:r>
        <w:rPr>
          <w:rFonts w:hint="eastAsia" w:ascii="Times New Roman" w:hAnsi="Times New Roman" w:eastAsia="宋体" w:cs="宋体"/>
          <w:color w:val="auto"/>
          <w:sz w:val="24"/>
          <w:highlight w:val="none"/>
        </w:rPr>
        <w:t xml:space="preserve">需为本项目配备的相应的全职服务人员，</w:t>
      </w:r>
      <w:r>
        <w:rPr>
          <w:rFonts w:hint="eastAsia" w:ascii="宋体" w:hAnsi="宋体" w:eastAsia="宋体" w:cs="宋体"/>
          <w:b w:val="0"/>
          <w:bCs w:val="0"/>
          <w:color w:val="auto"/>
          <w:sz w:val="24"/>
          <w:szCs w:val="24"/>
          <w:highlight w:val="none"/>
          <w:lang w:val="en-US" w:eastAsia="zh-CN"/>
        </w:rPr>
        <w:t xml:space="preserve">进行相关登高作业的人员均需具备应急管理部门颁发的有效的特种作业操作证（作业类别：高处作业）,涉及射线检测工作的相关工作人员应具备国家统一考核合格后生成的《核技术利用辐射安全与防护考核成绩报告单》，持证上岗，</w:t>
      </w:r>
      <w:r>
        <w:rPr>
          <w:rFonts w:hint="eastAsia" w:ascii="Times New Roman" w:hAnsi="Times New Roman" w:eastAsia="宋体" w:cs="宋体"/>
          <w:color w:val="auto"/>
          <w:sz w:val="24"/>
          <w:highlight w:val="none"/>
        </w:rPr>
        <w:t xml:space="preserve">所有人员均须坚决服从现场管理人员的要求。</w:t>
      </w:r>
      <w:r/>
    </w:p>
    <w:p>
      <w:pPr>
        <w:ind w:firstLine="42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②</w:t>
      </w:r>
      <w:r>
        <w:rPr>
          <w:rFonts w:hint="eastAsia" w:ascii="Times New Roman" w:hAnsi="Times New Roman" w:cs="宋体"/>
          <w:color w:val="auto"/>
          <w:sz w:val="24"/>
          <w:highlight w:val="none"/>
          <w:lang w:eastAsia="zh-CN"/>
        </w:rPr>
        <w:t xml:space="preserve">乙方</w:t>
      </w:r>
      <w:r>
        <w:rPr>
          <w:rFonts w:hint="eastAsia" w:ascii="Times New Roman" w:hAnsi="Times New Roman" w:eastAsia="宋体" w:cs="宋体"/>
          <w:color w:val="auto"/>
          <w:sz w:val="24"/>
          <w:highlight w:val="none"/>
        </w:rPr>
        <w:t xml:space="preserve">为本项目配备的服务人员原则上在项目服务期间不得更换。如因特殊原因确需更换的，需至少提前5个工作日提交相关的书面申请，说明原因且理由充分，且更换的人员在资格、技术及能力等各方面应不低于原项目服务人员，在报经</w:t>
      </w:r>
      <w:r>
        <w:rPr>
          <w:rFonts w:hint="eastAsia" w:ascii="Times New Roman" w:hAnsi="Times New Roman" w:cs="宋体"/>
          <w:color w:val="auto"/>
          <w:sz w:val="24"/>
          <w:highlight w:val="none"/>
          <w:lang w:eastAsia="zh-CN"/>
        </w:rPr>
        <w:t xml:space="preserve">甲方</w:t>
      </w:r>
      <w:r>
        <w:rPr>
          <w:rFonts w:hint="eastAsia" w:ascii="Times New Roman" w:hAnsi="Times New Roman" w:eastAsia="宋体" w:cs="宋体"/>
          <w:color w:val="auto"/>
          <w:sz w:val="24"/>
          <w:highlight w:val="none"/>
        </w:rPr>
        <w:t xml:space="preserve">同意后方可更换。若出现工作人员临时无法正常工作，</w:t>
      </w:r>
      <w:r>
        <w:rPr>
          <w:rFonts w:hint="eastAsia" w:ascii="Times New Roman" w:hAnsi="Times New Roman" w:cs="宋体"/>
          <w:color w:val="auto"/>
          <w:sz w:val="24"/>
          <w:highlight w:val="none"/>
          <w:lang w:eastAsia="zh-CN"/>
        </w:rPr>
        <w:t xml:space="preserve">乙方</w:t>
      </w:r>
      <w:r>
        <w:rPr>
          <w:rFonts w:hint="eastAsia" w:ascii="Times New Roman" w:hAnsi="Times New Roman" w:eastAsia="宋体" w:cs="宋体"/>
          <w:color w:val="auto"/>
          <w:sz w:val="24"/>
          <w:highlight w:val="none"/>
        </w:rPr>
        <w:t xml:space="preserve">应在报经</w:t>
      </w:r>
      <w:r>
        <w:rPr>
          <w:rFonts w:hint="eastAsia" w:ascii="Times New Roman" w:hAnsi="Times New Roman" w:cs="宋体"/>
          <w:color w:val="auto"/>
          <w:sz w:val="24"/>
          <w:highlight w:val="none"/>
          <w:lang w:eastAsia="zh-CN"/>
        </w:rPr>
        <w:t xml:space="preserve">甲方</w:t>
      </w:r>
      <w:r>
        <w:rPr>
          <w:rFonts w:hint="eastAsia" w:ascii="Times New Roman" w:hAnsi="Times New Roman" w:eastAsia="宋体" w:cs="宋体"/>
          <w:color w:val="auto"/>
          <w:sz w:val="24"/>
          <w:highlight w:val="none"/>
        </w:rPr>
        <w:t xml:space="preserve">同意后，在24小时之内派遣经</w:t>
      </w:r>
      <w:r>
        <w:rPr>
          <w:rFonts w:hint="eastAsia" w:ascii="Times New Roman" w:hAnsi="Times New Roman" w:cs="宋体"/>
          <w:color w:val="auto"/>
          <w:sz w:val="24"/>
          <w:highlight w:val="none"/>
          <w:lang w:eastAsia="zh-CN"/>
        </w:rPr>
        <w:t xml:space="preserve">甲方</w:t>
      </w:r>
      <w:r>
        <w:rPr>
          <w:rFonts w:hint="eastAsia" w:ascii="Times New Roman" w:hAnsi="Times New Roman" w:eastAsia="宋体" w:cs="宋体"/>
          <w:color w:val="auto"/>
          <w:sz w:val="24"/>
          <w:highlight w:val="none"/>
        </w:rPr>
        <w:t xml:space="preserve">认可的替代人员。</w:t>
      </w:r>
      <w:r/>
    </w:p>
    <w:p>
      <w:pPr>
        <w:ind w:firstLine="42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③在服务期内，</w:t>
      </w:r>
      <w:r>
        <w:rPr>
          <w:rFonts w:hint="eastAsia" w:ascii="Times New Roman" w:hAnsi="Times New Roman" w:cs="宋体"/>
          <w:color w:val="auto"/>
          <w:sz w:val="24"/>
          <w:highlight w:val="none"/>
          <w:lang w:eastAsia="zh-CN"/>
        </w:rPr>
        <w:t xml:space="preserve">乙方</w:t>
      </w:r>
      <w:r>
        <w:rPr>
          <w:rFonts w:hint="eastAsia" w:ascii="Times New Roman" w:hAnsi="Times New Roman" w:eastAsia="宋体" w:cs="宋体"/>
          <w:color w:val="auto"/>
          <w:sz w:val="24"/>
          <w:highlight w:val="none"/>
        </w:rPr>
        <w:t xml:space="preserve">需需提供</w:t>
      </w:r>
      <w:r>
        <w:rPr>
          <w:rFonts w:hint="eastAsia" w:ascii="Times New Roman" w:hAnsi="Times New Roman" w:eastAsia="宋体" w:cs="宋体"/>
          <w:color w:val="auto"/>
          <w:sz w:val="24"/>
          <w:highlight w:val="none"/>
          <w:lang w:eastAsia="zh-CN"/>
        </w:rPr>
        <w:t xml:space="preserve">全程</w:t>
      </w:r>
      <w:r>
        <w:rPr>
          <w:rFonts w:hint="eastAsia" w:ascii="Times New Roman" w:hAnsi="Times New Roman" w:eastAsia="宋体" w:cs="宋体"/>
          <w:color w:val="auto"/>
          <w:sz w:val="24"/>
          <w:highlight w:val="none"/>
          <w:lang w:val="en-US" w:eastAsia="zh-CN"/>
        </w:rPr>
        <w:t xml:space="preserve">24小时响应</w:t>
      </w:r>
      <w:r>
        <w:rPr>
          <w:rFonts w:hint="eastAsia" w:ascii="Times New Roman" w:hAnsi="Times New Roman" w:eastAsia="宋体" w:cs="宋体"/>
          <w:color w:val="auto"/>
          <w:sz w:val="24"/>
          <w:highlight w:val="none"/>
        </w:rPr>
        <w:t xml:space="preserve">,</w:t>
      </w:r>
      <w:r>
        <w:rPr>
          <w:rFonts w:hint="eastAsia" w:ascii="Times New Roman" w:hAnsi="Times New Roman" w:cs="宋体"/>
          <w:color w:val="auto"/>
          <w:sz w:val="24"/>
          <w:highlight w:val="none"/>
          <w:lang w:eastAsia="zh-CN"/>
        </w:rPr>
        <w:t xml:space="preserve">乙方</w:t>
      </w:r>
      <w:r>
        <w:rPr>
          <w:rFonts w:hint="eastAsia" w:ascii="Times New Roman" w:hAnsi="Times New Roman" w:eastAsia="宋体" w:cs="宋体"/>
          <w:color w:val="auto"/>
          <w:sz w:val="24"/>
          <w:highlight w:val="none"/>
        </w:rPr>
        <w:t xml:space="preserve">需具备支持多个检测任务不同地点、同时开展检测作业的能力，并根据每个检测任务调配分项负责人、技术人员、安全管理人员等。</w:t>
      </w:r>
      <w:r/>
    </w:p>
    <w:p>
      <w:pPr>
        <w:ind w:firstLine="420"/>
        <w:spacing w:line="360" w:lineRule="auto"/>
        <w:rPr>
          <w:rFonts w:hint="eastAsia" w:ascii="Times New Roman" w:hAnsi="Times New Roman" w:eastAsia="宋体" w:cs="宋体"/>
          <w:color w:val="auto"/>
          <w:sz w:val="24"/>
          <w:highlight w:val="none"/>
          <w:lang w:val="en-US" w:eastAsia="zh-CN"/>
        </w:rPr>
      </w:pPr>
      <w:r>
        <w:rPr>
          <w:rFonts w:hint="eastAsia" w:ascii="Times New Roman" w:hAnsi="Times New Roman" w:eastAsia="宋体" w:cs="宋体"/>
          <w:color w:val="auto"/>
          <w:sz w:val="24"/>
          <w:highlight w:val="none"/>
          <w:lang w:val="en-US" w:eastAsia="zh-CN"/>
        </w:rPr>
        <w:t xml:space="preserve">（11）拟投入的仪器设备要求：拟投入的仪器设备需符合采购文件、响应文件及其他相关设备要求。</w:t>
      </w:r>
      <w:r/>
    </w:p>
    <w:p>
      <w:pPr>
        <w:ind w:firstLine="480"/>
        <w:spacing w:line="360" w:lineRule="auto"/>
        <w:rPr>
          <w:rFonts w:hint="eastAsia" w:ascii="宋体" w:hAnsi="宋体" w:eastAsia="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、验收要求：</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（1）验收标准：采购文件及响应文件、双方签订的技术协议、国家的相关标准、行业技术标准、符合项目技术方案及</w:t>
      </w:r>
      <w:r>
        <w:rPr>
          <w:rFonts w:hint="eastAsia" w:ascii="宋体" w:hAnsi="宋体" w:cs="Times New Roman"/>
          <w:color w:val="auto"/>
          <w:sz w:val="24"/>
          <w:highlight w:val="none"/>
          <w:lang w:val="en-US" w:eastAsia="zh-CN"/>
        </w:rPr>
        <w:t xml:space="preserve">甲方</w:t>
      </w:r>
      <w:r>
        <w:rPr>
          <w:rFonts w:hint="eastAsia" w:ascii="宋体" w:hAnsi="宋体" w:eastAsia="宋体" w:cs="Times New Roman"/>
          <w:color w:val="auto"/>
          <w:sz w:val="24"/>
          <w:highlight w:val="none"/>
          <w:lang w:val="en-US" w:eastAsia="zh-CN"/>
        </w:rPr>
        <w:t xml:space="preserve">项目负责人指定的技术要求、符合被服务方的各项管理规定。</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（2）验收方式：所提供的服务符合标准或规范，经</w:t>
      </w:r>
      <w:r>
        <w:rPr>
          <w:rFonts w:hint="eastAsia" w:ascii="宋体" w:hAnsi="宋体" w:cs="Times New Roman"/>
          <w:color w:val="auto"/>
          <w:sz w:val="24"/>
          <w:highlight w:val="none"/>
          <w:lang w:val="en-US" w:eastAsia="zh-CN"/>
        </w:rPr>
        <w:t xml:space="preserve">甲方</w:t>
      </w:r>
      <w:r>
        <w:rPr>
          <w:rFonts w:hint="eastAsia" w:ascii="宋体" w:hAnsi="宋体" w:eastAsia="宋体" w:cs="Times New Roman"/>
          <w:color w:val="auto"/>
          <w:sz w:val="24"/>
          <w:highlight w:val="none"/>
          <w:lang w:val="en-US" w:eastAsia="zh-CN"/>
        </w:rPr>
        <w:t xml:space="preserve">项目负责人确认填写项目验收单。</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考核要求：</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会对</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进行工作抽查，根据抽查结果，对</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工作内容和工作量进行调整。如抽查复验时，发现</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存在弄虚作假等严重问题立即中止合同，因工期延误等产生损失的，由</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承担全部责任和经济处罚；</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（2）根据业务范围中实际需要开展的外委服务项目，</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将开具</w:t>
      </w:r>
      <w:bookmarkStart w:id="132" w:name="OLE_LINK5"/>
      <w:r>
        <w:rPr>
          <w:rFonts w:hint="eastAsia" w:ascii="宋体" w:hAnsi="宋体"/>
          <w:color w:val="auto"/>
          <w:sz w:val="24"/>
          <w:highlight w:val="none"/>
        </w:rPr>
        <w:t xml:space="preserve">《无损检测委托单》</w:t>
      </w:r>
      <w:bookmarkEnd w:id="132"/>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必须按要求完成相应服务工作，接受</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的任务完成情况考核。对未能及时完成的工作任务，或者所完成的工作未能达到服务要求的，经考核确认后，按比例减扣相应外委服务费。</w:t>
      </w:r>
      <w:r/>
    </w:p>
    <w:p>
      <w:pPr>
        <w:spacing w:line="360" w:lineRule="auto"/>
        <w:tabs>
          <w:tab w:val="left" w:pos="4785" w:leader="none"/>
        </w:tabs>
        <w:rPr>
          <w:rFonts w:hint="eastAsia" w:ascii="宋体" w:hAnsi="宋体" w:cs="仿宋_GB2312"/>
          <w:b/>
          <w:color w:val="auto"/>
          <w:sz w:val="24"/>
          <w:highlight w:val="none"/>
        </w:rPr>
        <w:outlineLvl w:val="1"/>
      </w:pPr>
      <w:r/>
      <w:bookmarkStart w:id="133" w:name="_Toc29909"/>
      <w:r>
        <w:rPr>
          <w:rFonts w:hint="eastAsia" w:ascii="宋体" w:hAnsi="宋体" w:cs="仿宋_GB2312"/>
          <w:b/>
          <w:color w:val="auto"/>
          <w:sz w:val="24"/>
          <w:highlight w:val="none"/>
        </w:rPr>
        <w:t xml:space="preserve">五、货物、服务的购买或租赁权利瑕疵条款：</w:t>
      </w:r>
      <w:bookmarkEnd w:id="133"/>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乙方应保证提供的货物、设备或服务不存在所有权、抵押权、使用权、知识产权等权利瑕疵。</w:t>
      </w:r>
      <w:r/>
    </w:p>
    <w:p>
      <w:pPr>
        <w:spacing w:line="360" w:lineRule="auto"/>
        <w:tabs>
          <w:tab w:val="left" w:pos="4785" w:leader="none"/>
        </w:tabs>
        <w:rPr>
          <w:rFonts w:hint="eastAsia" w:ascii="宋体" w:hAnsi="宋体" w:cs="仿宋_GB2312"/>
          <w:b/>
          <w:color w:val="auto"/>
          <w:sz w:val="24"/>
          <w:highlight w:val="none"/>
        </w:rPr>
        <w:outlineLvl w:val="1"/>
      </w:pPr>
      <w:r/>
      <w:bookmarkStart w:id="134" w:name="_Toc8172"/>
      <w:r>
        <w:rPr>
          <w:rFonts w:hint="eastAsia" w:ascii="宋体" w:hAnsi="宋体" w:cs="仿宋_GB2312"/>
          <w:b/>
          <w:color w:val="auto"/>
          <w:sz w:val="24"/>
          <w:highlight w:val="none"/>
        </w:rPr>
        <w:t xml:space="preserve">六、不可抗力</w:t>
      </w:r>
      <w:bookmarkEnd w:id="134"/>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spacing w:line="360" w:lineRule="auto"/>
        <w:tabs>
          <w:tab w:val="left" w:pos="4785" w:leader="none"/>
        </w:tabs>
        <w:rPr>
          <w:rFonts w:hint="eastAsia" w:ascii="宋体" w:hAnsi="宋体" w:cs="仿宋_GB2312"/>
          <w:b/>
          <w:color w:val="auto"/>
          <w:sz w:val="24"/>
          <w:highlight w:val="none"/>
        </w:rPr>
        <w:outlineLvl w:val="1"/>
      </w:pPr>
      <w:r/>
      <w:bookmarkStart w:id="135" w:name="_Toc14879"/>
      <w:r>
        <w:rPr>
          <w:rFonts w:hint="eastAsia" w:ascii="宋体" w:hAnsi="宋体" w:cs="仿宋_GB2312"/>
          <w:b/>
          <w:color w:val="auto"/>
          <w:sz w:val="24"/>
          <w:highlight w:val="none"/>
        </w:rPr>
        <w:t xml:space="preserve">七、合同的变更和终止</w:t>
      </w:r>
      <w:bookmarkEnd w:id="13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s="仿宋_GB2312"/>
          <w:color w:val="auto"/>
          <w:sz w:val="24"/>
          <w:highlight w:val="none"/>
        </w:rPr>
        <w:t xml:space="preserve">、</w:t>
      </w:r>
      <w:r>
        <w:rPr>
          <w:rFonts w:hint="eastAsia" w:ascii="宋体" w:hAnsi="宋体"/>
          <w:color w:val="auto"/>
          <w:sz w:val="24"/>
          <w:highlight w:val="none"/>
        </w:rPr>
        <w:t xml:space="preserve">除《政府采购法》第50条第二款规定的情形外，本合同一经签订，甲乙双方不得擅自变更、中止或终止合同。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s="仿宋_GB2312"/>
          <w:color w:val="auto"/>
          <w:sz w:val="24"/>
          <w:highlight w:val="none"/>
        </w:rPr>
        <w:t xml:space="preserve">、</w:t>
      </w:r>
      <w:r>
        <w:rPr>
          <w:rFonts w:hint="eastAsia" w:ascii="宋体" w:hAnsi="宋体"/>
          <w:color w:val="auto"/>
          <w:sz w:val="24"/>
          <w:highlight w:val="none"/>
        </w:rPr>
        <w:t xml:space="preserve">除发生法律规定的不能预见、不能避免并不能克服的客观情况外，甲乙双方不得放弃或拒绝履行合同。</w:t>
      </w:r>
      <w:r/>
    </w:p>
    <w:p>
      <w:pPr>
        <w:spacing w:line="360" w:lineRule="auto"/>
        <w:tabs>
          <w:tab w:val="left" w:pos="4785" w:leader="none"/>
        </w:tabs>
        <w:rPr>
          <w:rFonts w:hint="eastAsia" w:ascii="宋体" w:hAnsi="宋体" w:cs="仿宋_GB2312"/>
          <w:b/>
          <w:color w:val="auto"/>
          <w:sz w:val="24"/>
          <w:highlight w:val="none"/>
        </w:rPr>
        <w:outlineLvl w:val="1"/>
      </w:pPr>
      <w:r/>
      <w:bookmarkStart w:id="136" w:name="_Toc10957"/>
      <w:r>
        <w:rPr>
          <w:rFonts w:hint="eastAsia" w:ascii="宋体" w:hAnsi="宋体" w:cs="仿宋_GB2312"/>
          <w:b/>
          <w:color w:val="auto"/>
          <w:sz w:val="24"/>
          <w:highlight w:val="none"/>
        </w:rPr>
        <w:t xml:space="preserve">八、合同权利义务的转让条款</w:t>
      </w:r>
      <w:bookmarkEnd w:id="136"/>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乙方不得将合同标的转包给其他供应商履行,也不得将合同主体部分或关键性工作分包给第三方；</w:t>
      </w:r>
      <w:r/>
    </w:p>
    <w:p>
      <w:pPr>
        <w:ind w:firstLine="480"/>
        <w:spacing w:line="360" w:lineRule="auto"/>
        <w:rPr>
          <w:rFonts w:hint="eastAsia" w:ascii="宋体" w:hAnsi="宋体" w:cs="仿宋_GB2312"/>
          <w:color w:val="auto"/>
          <w:sz w:val="24"/>
          <w:highlight w:val="none"/>
        </w:rPr>
      </w:pPr>
      <w:r>
        <w:rPr>
          <w:rFonts w:hint="eastAsia" w:ascii="宋体" w:hAnsi="宋体"/>
          <w:color w:val="auto"/>
          <w:sz w:val="24"/>
          <w:highlight w:val="none"/>
        </w:rPr>
        <w:t xml:space="preserve">2</w:t>
      </w:r>
      <w:r>
        <w:rPr>
          <w:rFonts w:hint="eastAsia" w:ascii="宋体" w:hAnsi="宋体" w:cs="仿宋_GB2312"/>
          <w:color w:val="auto"/>
          <w:sz w:val="24"/>
          <w:highlight w:val="none"/>
        </w:rPr>
        <w:t xml:space="preserve">、</w:t>
      </w:r>
      <w:r>
        <w:rPr>
          <w:rFonts w:hint="eastAsia" w:ascii="宋体" w:hAnsi="宋体"/>
          <w:color w:val="auto"/>
          <w:sz w:val="24"/>
          <w:highlight w:val="none"/>
        </w:rPr>
        <w:t xml:space="preserve">如乙方有转包和未经甲方书面同意的擅自分包行为的，甲方有权解除合同，并要求乙方</w:t>
      </w:r>
      <w:r>
        <w:rPr>
          <w:rFonts w:ascii="宋体" w:hAnsi="宋体"/>
          <w:color w:val="auto"/>
          <w:sz w:val="24"/>
          <w:szCs w:val="24"/>
          <w:highlight w:val="none"/>
        </w:rPr>
        <w:t xml:space="preserve">向甲方支付合同总预算额度30%的违约金</w:t>
      </w:r>
      <w:r>
        <w:rPr>
          <w:rFonts w:hint="eastAsia" w:ascii="宋体" w:hAnsi="宋体"/>
          <w:color w:val="auto"/>
          <w:sz w:val="24"/>
          <w:szCs w:val="24"/>
          <w:highlight w:val="none"/>
        </w:rPr>
        <w:t xml:space="preserve">，</w:t>
      </w:r>
      <w:r>
        <w:rPr>
          <w:rFonts w:hint="eastAsia" w:ascii="宋体" w:hAnsi="宋体"/>
          <w:color w:val="auto"/>
          <w:sz w:val="24"/>
          <w:highlight w:val="none"/>
        </w:rPr>
        <w:t xml:space="preserve">以及要求乙方承担由此造成的全部损失。</w:t>
      </w:r>
      <w:r/>
    </w:p>
    <w:p>
      <w:pPr>
        <w:spacing w:line="360" w:lineRule="auto"/>
        <w:tabs>
          <w:tab w:val="left" w:pos="4785" w:leader="none"/>
        </w:tabs>
        <w:rPr>
          <w:rFonts w:hint="eastAsia" w:ascii="宋体" w:hAnsi="宋体" w:cs="仿宋_GB2312"/>
          <w:b/>
          <w:color w:val="auto"/>
          <w:sz w:val="24"/>
          <w:highlight w:val="none"/>
        </w:rPr>
        <w:outlineLvl w:val="1"/>
      </w:pPr>
      <w:r/>
      <w:bookmarkStart w:id="137" w:name="_Toc9698"/>
      <w:r>
        <w:rPr>
          <w:rFonts w:hint="eastAsia" w:ascii="宋体" w:hAnsi="宋体" w:cs="仿宋_GB2312"/>
          <w:b/>
          <w:color w:val="auto"/>
          <w:sz w:val="24"/>
          <w:highlight w:val="none"/>
        </w:rPr>
        <w:t xml:space="preserve">九、争议的解决</w:t>
      </w:r>
      <w:bookmarkEnd w:id="137"/>
      <w:r/>
      <w:r/>
    </w:p>
    <w:p>
      <w:pPr>
        <w:ind w:firstLine="480"/>
        <w:spacing w:line="360" w:lineRule="auto"/>
        <w:rPr>
          <w:rFonts w:hint="eastAsia" w:ascii="宋体" w:hAnsi="宋体" w:cs="仿宋_GB2312"/>
          <w:strike/>
          <w:color w:val="auto"/>
          <w:sz w:val="24"/>
          <w:highlight w:val="none"/>
        </w:rPr>
      </w:pPr>
      <w:r>
        <w:rPr>
          <w:rFonts w:hint="eastAsia" w:ascii="宋体" w:hAnsi="宋体" w:cs="仿宋_GB2312"/>
          <w:color w:val="auto"/>
          <w:sz w:val="24"/>
          <w:highlight w:val="none"/>
        </w:rPr>
        <w:t xml:space="preserve">1、</w:t>
      </w:r>
      <w:r>
        <w:rPr>
          <w:rFonts w:hint="eastAsia" w:ascii="宋体" w:hAnsi="宋体"/>
          <w:color w:val="auto"/>
          <w:sz w:val="24"/>
          <w:highlight w:val="none"/>
        </w:rPr>
        <w:t xml:space="preserve">合同履行过程中发生争议，双方应友好协商，协商不成的，同意提交</w:t>
      </w:r>
      <w:r>
        <w:rPr>
          <w:rFonts w:hint="eastAsia" w:ascii="宋体" w:hAnsi="宋体"/>
          <w:color w:val="auto"/>
          <w:sz w:val="24"/>
          <w:highlight w:val="none"/>
          <w:u w:val="single"/>
        </w:rPr>
        <w:t xml:space="preserve">南京</w:t>
      </w:r>
      <w:r>
        <w:rPr>
          <w:rFonts w:hint="eastAsia" w:ascii="宋体" w:hAnsi="宋体"/>
          <w:color w:val="auto"/>
          <w:sz w:val="24"/>
          <w:highlight w:val="none"/>
        </w:rPr>
        <w:t xml:space="preserve">仲裁委员会按其仲裁规则裁决。</w:t>
      </w:r>
      <w:r/>
    </w:p>
    <w:p>
      <w:pPr>
        <w:ind w:firstLine="480"/>
        <w:spacing w:line="360" w:lineRule="auto"/>
        <w:rPr>
          <w:rFonts w:hint="eastAsia" w:ascii="宋体" w:hAnsi="宋体"/>
          <w:color w:val="auto"/>
          <w:sz w:val="24"/>
          <w:highlight w:val="none"/>
        </w:rPr>
      </w:pPr>
      <w:r>
        <w:rPr>
          <w:rFonts w:hint="eastAsia" w:ascii="宋体" w:hAnsi="宋体" w:cs="仿宋_GB2312"/>
          <w:color w:val="auto"/>
          <w:sz w:val="24"/>
          <w:highlight w:val="none"/>
        </w:rPr>
        <w:t xml:space="preserve">2、</w:t>
      </w:r>
      <w:r>
        <w:rPr>
          <w:rFonts w:hint="eastAsia" w:ascii="宋体" w:hAnsi="宋体"/>
          <w:color w:val="auto"/>
          <w:sz w:val="24"/>
          <w:highlight w:val="none"/>
        </w:rPr>
        <w:t xml:space="preserve">在仲裁期间，本合同应继续履行，仲裁产生的仲裁费、鉴定费、保全费、</w:t>
      </w:r>
      <w:r>
        <w:rPr>
          <w:rFonts w:hint="eastAsia" w:ascii="宋体" w:hAnsi="宋体" w:cs="仿宋_GB2312"/>
          <w:color w:val="auto"/>
          <w:sz w:val="24"/>
          <w:highlight w:val="none"/>
        </w:rPr>
        <w:t xml:space="preserve">担保费、</w:t>
      </w:r>
      <w:r>
        <w:rPr>
          <w:rFonts w:hint="eastAsia" w:ascii="宋体" w:hAnsi="宋体"/>
          <w:color w:val="auto"/>
          <w:sz w:val="24"/>
          <w:highlight w:val="none"/>
        </w:rPr>
        <w:t xml:space="preserve">律师费等合理支出由违约方承担。</w:t>
      </w:r>
      <w:r/>
    </w:p>
    <w:p>
      <w:pPr>
        <w:spacing w:line="360" w:lineRule="auto"/>
        <w:tabs>
          <w:tab w:val="left" w:pos="4785" w:leader="none"/>
        </w:tabs>
        <w:rPr>
          <w:rFonts w:hint="eastAsia" w:ascii="宋体" w:hAnsi="宋体" w:cs="仿宋_GB2312"/>
          <w:b/>
          <w:color w:val="auto"/>
          <w:sz w:val="24"/>
          <w:highlight w:val="none"/>
        </w:rPr>
        <w:outlineLvl w:val="1"/>
      </w:pPr>
      <w:r/>
      <w:bookmarkStart w:id="138" w:name="_Toc27769"/>
      <w:r>
        <w:rPr>
          <w:rFonts w:hint="eastAsia" w:ascii="宋体" w:hAnsi="宋体" w:cs="仿宋_GB2312"/>
          <w:b/>
          <w:color w:val="auto"/>
          <w:sz w:val="24"/>
          <w:highlight w:val="none"/>
        </w:rPr>
        <w:t xml:space="preserve">十、 诚实信用和廉洁条款</w:t>
      </w:r>
      <w:bookmarkEnd w:id="138"/>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w:t>
      </w:r>
      <w:r/>
    </w:p>
    <w:p>
      <w:pPr>
        <w:spacing w:line="360" w:lineRule="auto"/>
        <w:tabs>
          <w:tab w:val="left" w:pos="4785" w:leader="none"/>
        </w:tabs>
        <w:rPr>
          <w:rFonts w:hint="eastAsia" w:ascii="宋体" w:hAnsi="宋体" w:cs="仿宋_GB2312"/>
          <w:b/>
          <w:color w:val="auto"/>
          <w:sz w:val="24"/>
          <w:highlight w:val="none"/>
        </w:rPr>
        <w:outlineLvl w:val="1"/>
      </w:pPr>
      <w:r/>
      <w:bookmarkStart w:id="139" w:name="_Toc21410"/>
      <w:r>
        <w:rPr>
          <w:rFonts w:hint="eastAsia" w:ascii="宋体" w:hAnsi="宋体" w:cs="仿宋_GB2312"/>
          <w:b/>
          <w:color w:val="auto"/>
          <w:sz w:val="24"/>
          <w:highlight w:val="none"/>
        </w:rPr>
        <w:t xml:space="preserve">十一、保密条款</w:t>
      </w:r>
      <w:bookmarkEnd w:id="139"/>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w:t>
      </w:r>
      <w:r/>
    </w:p>
    <w:p>
      <w:pPr>
        <w:spacing w:line="360" w:lineRule="auto"/>
        <w:tabs>
          <w:tab w:val="left" w:pos="4785" w:leader="none"/>
        </w:tabs>
        <w:rPr>
          <w:rFonts w:hint="eastAsia" w:ascii="宋体" w:hAnsi="宋体" w:cs="仿宋_GB2312"/>
          <w:b/>
          <w:color w:val="auto"/>
          <w:sz w:val="24"/>
          <w:highlight w:val="none"/>
        </w:rPr>
        <w:outlineLvl w:val="1"/>
      </w:pPr>
      <w:r/>
      <w:bookmarkStart w:id="140" w:name="_Toc1548"/>
      <w:r>
        <w:rPr>
          <w:rFonts w:hint="eastAsia" w:ascii="宋体" w:hAnsi="宋体" w:cs="仿宋_GB2312"/>
          <w:b/>
          <w:color w:val="auto"/>
          <w:sz w:val="24"/>
          <w:highlight w:val="none"/>
        </w:rPr>
        <w:t xml:space="preserve">十二、送达条款</w:t>
      </w:r>
      <w:bookmarkEnd w:id="140"/>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本院，否则原确认的最后送达地址继续有效，乙方自行承担由此可能产生的法律后果。</w:t>
      </w:r>
      <w:r/>
    </w:p>
    <w:p>
      <w:pPr>
        <w:spacing w:line="360" w:lineRule="auto"/>
        <w:tabs>
          <w:tab w:val="left" w:pos="4785" w:leader="none"/>
        </w:tabs>
        <w:rPr>
          <w:rFonts w:hint="eastAsia" w:ascii="宋体" w:hAnsi="宋体" w:cs="仿宋_GB2312"/>
          <w:b/>
          <w:color w:val="auto"/>
          <w:sz w:val="24"/>
          <w:highlight w:val="none"/>
        </w:rPr>
        <w:outlineLvl w:val="1"/>
      </w:pPr>
      <w:r/>
      <w:bookmarkStart w:id="141" w:name="_Toc11535"/>
      <w:r>
        <w:rPr>
          <w:rFonts w:hint="eastAsia" w:ascii="宋体" w:hAnsi="宋体" w:cs="仿宋_GB2312"/>
          <w:b/>
          <w:color w:val="auto"/>
          <w:sz w:val="24"/>
          <w:highlight w:val="none"/>
        </w:rPr>
        <w:t xml:space="preserve">十三、其他</w:t>
      </w:r>
      <w:bookmarkEnd w:id="141"/>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ind w:firstLine="480"/>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1、</w:t>
      </w:r>
      <w:r>
        <w:rPr>
          <w:rFonts w:hint="eastAsia" w:ascii="宋体" w:hAnsi="宋体"/>
          <w:color w:val="auto"/>
          <w:sz w:val="24"/>
          <w:highlight w:val="none"/>
        </w:rPr>
        <w:t xml:space="preserve">合同的生效：本合同一式陆份，自甲乙双方签字并加盖骑缝章之日起生效。</w:t>
      </w:r>
      <w:r/>
    </w:p>
    <w:p>
      <w:pPr>
        <w:ind w:firstLine="480"/>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2、</w:t>
      </w:r>
      <w:r>
        <w:rPr>
          <w:rFonts w:hint="eastAsia" w:ascii="宋体" w:hAnsi="宋体"/>
          <w:color w:val="auto"/>
          <w:sz w:val="24"/>
          <w:highlight w:val="none"/>
        </w:rPr>
        <w:t xml:space="preserve">未尽事宜、双方协商解决，并按《中华人民共和国民法典》</w:t>
      </w:r>
      <w:r>
        <w:rPr>
          <w:rFonts w:hint="eastAsia" w:ascii="宋体" w:hAnsi="宋体" w:cs="仿宋_GB2312"/>
          <w:color w:val="auto"/>
          <w:sz w:val="24"/>
          <w:highlight w:val="none"/>
        </w:rPr>
        <w:t xml:space="preserve">及相关法律、法规</w:t>
      </w:r>
      <w:r>
        <w:rPr>
          <w:rFonts w:hint="eastAsia" w:ascii="宋体" w:hAnsi="宋体"/>
          <w:color w:val="auto"/>
          <w:sz w:val="24"/>
          <w:highlight w:val="none"/>
        </w:rPr>
        <w:t xml:space="preserve">的规定调整。</w:t>
      </w:r>
      <w:r/>
    </w:p>
    <w:p>
      <w:pPr>
        <w:ind w:firstLine="480"/>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3、</w:t>
      </w:r>
      <w:r>
        <w:rPr>
          <w:rFonts w:hint="eastAsia" w:ascii="宋体" w:hAnsi="宋体"/>
          <w:color w:val="auto"/>
          <w:sz w:val="24"/>
          <w:highlight w:val="none"/>
        </w:rPr>
        <w:t xml:space="preserve">采购文件、中标</w:t>
      </w:r>
      <w:r>
        <w:rPr>
          <w:rFonts w:hint="eastAsia" w:ascii="宋体" w:hAnsi="宋体"/>
          <w:color w:val="auto"/>
          <w:sz w:val="24"/>
          <w:highlight w:val="none"/>
          <w:lang w:eastAsia="zh-CN"/>
        </w:rPr>
        <w:t xml:space="preserve">（成交）</w:t>
      </w:r>
      <w:r>
        <w:rPr>
          <w:rFonts w:hint="eastAsia" w:ascii="宋体" w:hAnsi="宋体"/>
          <w:color w:val="auto"/>
          <w:sz w:val="24"/>
          <w:highlight w:val="none"/>
        </w:rPr>
        <w:t xml:space="preserve">通知书、乙方的</w:t>
      </w:r>
      <w:r>
        <w:rPr>
          <w:rFonts w:hint="eastAsia" w:ascii="宋体" w:hAnsi="宋体"/>
          <w:color w:val="auto"/>
          <w:sz w:val="24"/>
          <w:highlight w:val="none"/>
          <w:lang w:eastAsia="zh-CN"/>
        </w:rPr>
        <w:t xml:space="preserve">响应</w:t>
      </w:r>
      <w:r>
        <w:rPr>
          <w:rFonts w:hint="eastAsia" w:ascii="宋体" w:hAnsi="宋体"/>
          <w:color w:val="auto"/>
          <w:sz w:val="24"/>
          <w:highlight w:val="none"/>
        </w:rPr>
        <w:t xml:space="preserve">文件及承诺书是签订本合同的依据，本合同未尽事项首先依据采购文件、</w:t>
      </w:r>
      <w:r>
        <w:rPr>
          <w:rFonts w:hint="eastAsia" w:ascii="宋体" w:hAnsi="宋体" w:cs="仿宋_GB2312"/>
          <w:color w:val="auto"/>
          <w:sz w:val="24"/>
          <w:highlight w:val="none"/>
        </w:rPr>
        <w:t xml:space="preserve">中标</w:t>
      </w:r>
      <w:r>
        <w:rPr>
          <w:rFonts w:hint="eastAsia" w:ascii="宋体" w:hAnsi="宋体" w:cs="仿宋_GB2312"/>
          <w:color w:val="auto"/>
          <w:sz w:val="24"/>
          <w:highlight w:val="none"/>
          <w:lang w:eastAsia="zh-CN"/>
        </w:rPr>
        <w:t xml:space="preserve">（</w:t>
      </w:r>
      <w:r>
        <w:rPr>
          <w:rFonts w:hint="eastAsia" w:ascii="宋体" w:hAnsi="宋体" w:cs="Times New Roman"/>
          <w:color w:val="auto"/>
          <w:sz w:val="24"/>
          <w:highlight w:val="none"/>
          <w:lang w:val="en-US" w:eastAsia="zh-CN"/>
        </w:rPr>
        <w:t xml:space="preserve">成交</w:t>
      </w:r>
      <w:r>
        <w:rPr>
          <w:rFonts w:hint="eastAsia" w:ascii="宋体" w:hAnsi="宋体" w:cs="仿宋_GB2312"/>
          <w:color w:val="auto"/>
          <w:sz w:val="24"/>
          <w:highlight w:val="none"/>
          <w:lang w:eastAsia="zh-CN"/>
        </w:rPr>
        <w:t xml:space="preserve">）</w:t>
      </w:r>
      <w:r>
        <w:rPr>
          <w:rFonts w:hint="eastAsia" w:ascii="宋体" w:hAnsi="宋体"/>
          <w:color w:val="auto"/>
          <w:sz w:val="24"/>
          <w:highlight w:val="none"/>
        </w:rPr>
        <w:t xml:space="preserve">通知书、乙方的</w:t>
      </w:r>
      <w:r>
        <w:rPr>
          <w:rFonts w:hint="eastAsia" w:ascii="宋体" w:hAnsi="宋体"/>
          <w:color w:val="auto"/>
          <w:sz w:val="24"/>
          <w:highlight w:val="none"/>
          <w:lang w:eastAsia="zh-CN"/>
        </w:rPr>
        <w:t xml:space="preserve">响应</w:t>
      </w:r>
      <w:r>
        <w:rPr>
          <w:rFonts w:hint="eastAsia" w:ascii="宋体" w:hAnsi="宋体"/>
          <w:color w:val="auto"/>
          <w:sz w:val="24"/>
          <w:highlight w:val="none"/>
        </w:rPr>
        <w:t xml:space="preserve">文件及承诺书进行履行，双方也可以在不违背本合同实质性内容的基础上达成补充协议，补充协议与本合同具有相同的法律效力。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tbl>
      <w:tblPr>
        <w:tblStyle w:val="973"/>
        <w:tblW w:w="9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12"/>
        <w:gridCol w:w="4747"/>
      </w:tblGrid>
      <w:tr>
        <w:trPr>
          <w:jc w:val="center"/>
          <w:trHeight w:val="90"/>
        </w:trPr>
        <w:tc>
          <w:tcPr>
            <w:tcW w:w="5012"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单位名称：江苏省特种设备安全监督检验研究院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单位地址：江苏省南京市鼓楼区草场门大街107号龙江大厦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委托代理人（签字）：</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签订日期：  年  月  日</w:t>
            </w:r>
            <w:r/>
          </w:p>
        </w:tc>
        <w:tc>
          <w:tcPr>
            <w:tcW w:w="4747"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单位地址：</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委托代理人（签字）：</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帐号：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签订日期：  年  月  日</w:t>
            </w:r>
            <w:r/>
          </w:p>
        </w:tc>
      </w:tr>
    </w:tbl>
    <w:p>
      <w:pPr>
        <w:pStyle w:val="1165"/>
        <w:ind w:left="0" w:right="0" w:firstLine="0"/>
        <w:pageBreakBefore w:val="0"/>
        <w:spacing w:line="360" w:lineRule="auto"/>
        <w:rPr>
          <w:rFonts w:ascii="Times New Roman" w:hAnsi="Times New Roman" w:cs="黑体"/>
          <w:color w:val="auto"/>
          <w:sz w:val="36"/>
          <w:szCs w:val="36"/>
          <w:highlight w:val="none"/>
          <w:lang w:val="zh-CN"/>
        </w:rPr>
        <w:sectPr>
          <w:footerReference w:type="default" r:id="rId17"/>
          <w:footnotePr/>
          <w:endnotePr/>
          <w:type w:val="nextPage"/>
          <w:pgSz w:w="11905" w:h="16838" w:orient="portrait"/>
          <w:pgMar w:top="605" w:right="608" w:bottom="850" w:left="1417" w:header="850" w:footer="992" w:gutter="0"/>
          <w:cols w:num="1" w:sep="0" w:space="1701" w:equalWidth="1"/>
          <w:docGrid w:linePitch="360"/>
          <w:titlePg/>
        </w:sectPr>
      </w:pPr>
      <w:r>
        <w:rPr>
          <w:rFonts w:ascii="Times New Roman" w:hAnsi="Times New Roman" w:cs="黑体"/>
          <w:color w:val="auto"/>
          <w:sz w:val="36"/>
          <w:szCs w:val="36"/>
          <w:highlight w:val="none"/>
          <w:lang w:val="zh-CN"/>
        </w:rPr>
      </w:r>
      <w:r/>
    </w:p>
    <w:p>
      <w:pPr>
        <w:rPr>
          <w:rFonts w:hint="eastAsia"/>
          <w:color w:val="auto"/>
          <w:highlight w:val="none"/>
        </w:rPr>
      </w:pPr>
      <w:r>
        <w:rPr>
          <w:rFonts w:hint="eastAsia"/>
          <w:color w:val="auto"/>
          <w:highlight w:val="none"/>
        </w:rPr>
      </w:r>
      <w:r/>
    </w:p>
    <w:p>
      <w:pPr>
        <w:pStyle w:val="1165"/>
        <w:ind w:left="0" w:right="0" w:firstLine="0"/>
        <w:pageBreakBefore w:val="0"/>
        <w:spacing w:line="360" w:lineRule="auto"/>
        <w:rPr>
          <w:rFonts w:ascii="Times New Roman" w:hAnsi="Times New Roman" w:cs="黑体"/>
          <w:color w:val="auto"/>
          <w:sz w:val="36"/>
          <w:szCs w:val="36"/>
          <w:highlight w:val="none"/>
          <w:lang w:val="zh-CN"/>
        </w:rPr>
      </w:pPr>
      <w:r>
        <w:rPr>
          <w:rFonts w:ascii="Times New Roman" w:hAnsi="Times New Roman" w:cs="黑体"/>
          <w:color w:val="auto"/>
          <w:sz w:val="36"/>
          <w:szCs w:val="36"/>
          <w:highlight w:val="none"/>
          <w:lang w:val="zh-CN"/>
        </w:rPr>
      </w:r>
      <w:r/>
    </w:p>
    <w:p>
      <w:pPr>
        <w:jc w:val="left"/>
        <w:spacing w:line="240" w:lineRule="auto"/>
        <w:tabs>
          <w:tab w:val="left" w:pos="1121" w:leader="none"/>
        </w:tabs>
        <w:rPr>
          <w:rFonts w:hint="eastAsia" w:ascii="宋体" w:hAnsi="宋体" w:cs="宋体"/>
          <w:b/>
          <w:color w:val="auto"/>
          <w:sz w:val="30"/>
          <w:szCs w:val="30"/>
          <w:highlight w:val="none"/>
        </w:rPr>
      </w:pPr>
      <w:r>
        <w:rPr>
          <w:rFonts w:hint="eastAsia" w:ascii="宋体" w:hAnsi="宋体" w:cs="宋体"/>
          <w:b/>
          <w:color w:val="auto"/>
          <w:sz w:val="30"/>
          <w:szCs w:val="30"/>
          <w:highlight w:val="none"/>
          <w:lang w:eastAsia="zh-CN"/>
        </w:rPr>
        <w:tab/>
      </w:r>
      <w:r/>
    </w:p>
    <w:p>
      <w:pPr>
        <w:jc w:val="center"/>
        <w:spacing w:line="240" w:lineRule="auto"/>
        <w:rPr>
          <w:rFonts w:hint="eastAsia" w:ascii="宋体" w:hAnsi="宋体" w:cs="宋体"/>
          <w:color w:val="auto"/>
          <w:sz w:val="22"/>
          <w:szCs w:val="22"/>
          <w:highlight w:val="none"/>
          <w:lang w:val="zh-CN" w:bidi="zh-CN"/>
        </w:rPr>
        <w:outlineLvl w:val="0"/>
      </w:pPr>
      <w:r/>
      <w:bookmarkStart w:id="142" w:name="_Toc23408"/>
      <w:r/>
      <w:bookmarkStart w:id="143" w:name="_Toc3066"/>
      <w:r>
        <w:rPr>
          <w:rFonts w:hint="eastAsia" w:ascii="宋体" w:hAnsi="宋体" w:cs="宋体"/>
          <w:b/>
          <w:color w:val="auto"/>
          <w:sz w:val="30"/>
          <w:szCs w:val="30"/>
          <w:highlight w:val="none"/>
        </w:rPr>
        <w:t xml:space="preserve">第六章 竞争性磋商文件格式及附件</w:t>
      </w:r>
      <w:bookmarkEnd w:id="142"/>
      <w:r/>
      <w:bookmarkEnd w:id="143"/>
      <w:r/>
      <w:r/>
    </w:p>
    <w:p>
      <w:pPr>
        <w:jc w:val="left"/>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4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spacing w:line="4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spacing w:line="4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spacing w:line="4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8"/>
          <w:szCs w:val="28"/>
          <w:highlight w:val="none"/>
        </w:rPr>
        <w:t xml:space="preserve">（项目编号）</w:t>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8"/>
          <w:szCs w:val="28"/>
          <w:highlight w:val="none"/>
        </w:rPr>
        <w:t xml:space="preserve">（项目名称）</w:t>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spacing w:line="4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jc w:val="center"/>
        <w:spacing w:line="440" w:lineRule="exact"/>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响应文件</w:t>
      </w:r>
      <w:r/>
    </w:p>
    <w:p>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44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供应商：</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加盖CA电子公章</w:t>
      </w:r>
      <w:r>
        <w:rPr>
          <w:rFonts w:hint="eastAsia" w:ascii="宋体" w:hAnsi="宋体" w:eastAsia="宋体" w:cs="宋体"/>
          <w:color w:val="auto"/>
          <w:sz w:val="28"/>
          <w:szCs w:val="28"/>
          <w:highlight w:val="none"/>
        </w:rPr>
        <w:t xml:space="preserve">）</w:t>
      </w:r>
      <w:r/>
    </w:p>
    <w:p>
      <w:pPr>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w:t>
      </w:r>
      <w:r/>
    </w:p>
    <w:p>
      <w:pPr>
        <w:ind w:left="0" w:right="0"/>
        <w:jc w:val="center"/>
        <w:pageBreakBefore w:val="0"/>
        <w:spacing w:line="440" w:lineRule="exact"/>
        <w:shd w:val="clear" w:color="auto" w:fill="auto"/>
        <w:rPr>
          <w:rFonts w:ascii="Times New Roman" w:hAnsi="Times New Roman" w:cs="Ari"/>
          <w:color w:val="auto"/>
          <w:szCs w:val="21"/>
          <w:highlight w:val="none"/>
        </w:rPr>
      </w:pPr>
      <w:r>
        <w:rPr>
          <w:rFonts w:hint="eastAsia" w:ascii="宋体" w:hAnsi="宋体" w:cs="宋体"/>
          <w:color w:val="auto"/>
          <w:sz w:val="28"/>
          <w:szCs w:val="28"/>
          <w:highlight w:val="none"/>
        </w:rPr>
        <w:br w:type="page" w:clear="all"/>
      </w:r>
      <w:r/>
    </w:p>
    <w:p>
      <w:pPr>
        <w:spacing w:line="440" w:lineRule="exact"/>
        <w:rPr>
          <w:rFonts w:hint="eastAsia" w:ascii="宋体" w:hAnsi="宋体" w:cs="宋体"/>
          <w:color w:val="auto"/>
          <w:sz w:val="24"/>
          <w:highlight w:val="none"/>
        </w:rPr>
        <w:outlineLvl w:val="1"/>
      </w:pPr>
      <w:r/>
      <w:bookmarkStart w:id="144" w:name="_Toc2942"/>
      <w:r>
        <w:rPr>
          <w:rFonts w:hint="eastAsia" w:ascii="宋体" w:hAnsi="宋体" w:cs="宋体"/>
          <w:b/>
          <w:bCs/>
          <w:color w:val="auto"/>
          <w:sz w:val="24"/>
          <w:highlight w:val="none"/>
        </w:rPr>
        <w:t xml:space="preserve">附件一、磋商申请及声明格式</w:t>
      </w:r>
      <w:bookmarkEnd w:id="144"/>
      <w:r/>
      <w:r/>
    </w:p>
    <w:p>
      <w:pPr>
        <w:jc w:val="center"/>
        <w:spacing w:line="440" w:lineRule="exact"/>
        <w:widowControl/>
        <w:rPr>
          <w:rFonts w:hint="eastAsia" w:ascii="宋体" w:hAnsi="宋体" w:cs="宋体"/>
          <w:color w:val="auto"/>
          <w:szCs w:val="21"/>
          <w:highlight w:val="none"/>
        </w:rPr>
      </w:pPr>
      <w:r>
        <w:rPr>
          <w:rFonts w:hint="eastAsia" w:ascii="宋体" w:hAnsi="宋体" w:cs="宋体"/>
          <w:color w:val="auto"/>
          <w:sz w:val="36"/>
          <w:szCs w:val="36"/>
          <w:highlight w:val="none"/>
        </w:rPr>
        <w:t xml:space="preserve">磋商申请及声明</w:t>
      </w:r>
      <w:r/>
    </w:p>
    <w:p>
      <w:pP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江苏省特种设备安全监督检验研究院</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根据贵方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rPr>
        <w:t xml:space="preserve">项目名称）</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（项目编号）</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邀</w:t>
      </w:r>
      <w:r>
        <w:rPr>
          <w:rFonts w:hint="eastAsia" w:ascii="宋体" w:hAnsi="宋体" w:cs="宋体"/>
          <w:color w:val="auto"/>
          <w:szCs w:val="21"/>
          <w:highlight w:val="none"/>
        </w:rPr>
        <w:t xml:space="preserve">请，正式授权下述签字人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(姓名和职务)代表供应商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（供应商名称），提交响应文件。</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据此函，签字人兹宣布声明和承诺如下：</w:t>
      </w:r>
      <w:r/>
    </w:p>
    <w:p>
      <w:pPr>
        <w:ind w:firstLine="420"/>
        <w:spacing w:line="440" w:lineRule="exact"/>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bCs/>
          <w:color w:val="auto"/>
          <w:szCs w:val="21"/>
          <w:highlight w:val="none"/>
        </w:rPr>
        <w:t xml:space="preserve">我们的资格条件完全符合政府采购法和本次磋商要求</w:t>
      </w:r>
      <w:r>
        <w:rPr>
          <w:rFonts w:hint="eastAsia" w:ascii="宋体" w:hAnsi="宋体" w:cs="宋体"/>
          <w:color w:val="auto"/>
          <w:szCs w:val="21"/>
          <w:highlight w:val="none"/>
        </w:rPr>
        <w:t xml:space="preserve">，我们同意并向</w:t>
      </w:r>
      <w:r>
        <w:rPr>
          <w:rFonts w:hint="eastAsia" w:ascii="宋体" w:hAnsi="宋体" w:eastAsia="宋体" w:cs="宋体"/>
          <w:color w:val="auto"/>
          <w:szCs w:val="21"/>
          <w:highlight w:val="none"/>
        </w:rPr>
        <w:t xml:space="preserve">贵方提供了与</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有关的所有证据和资料。</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2、按磋商要求，我们的</w:t>
      </w:r>
      <w:r>
        <w:rPr>
          <w:rFonts w:hint="eastAsia" w:ascii="宋体" w:hAnsi="宋体" w:cs="宋体"/>
          <w:color w:val="auto"/>
          <w:szCs w:val="21"/>
          <w:highlight w:val="none"/>
          <w:u w:val="none"/>
          <w:lang w:val="en-US" w:eastAsia="zh-CN"/>
        </w:rPr>
        <w:t xml:space="preserve">响应优惠率为</w:t>
      </w:r>
      <w:r>
        <w:rPr>
          <w:rFonts w:hint="eastAsia" w:ascii="宋体" w:hAnsi="宋体" w:cs="宋体"/>
          <w:color w:val="auto"/>
          <w:szCs w:val="21"/>
          <w:highlight w:val="none"/>
          <w:lang w:eastAsia="zh-CN"/>
        </w:rPr>
        <w:t xml:space="preserve">大写：</w:t>
      </w:r>
      <w:r>
        <w:rPr>
          <w:rFonts w:hint="eastAsia" w:ascii="宋体" w:hAnsi="宋体" w:cs="宋体"/>
          <w:color w:val="auto"/>
          <w:szCs w:val="21"/>
          <w:highlight w:val="none"/>
          <w:lang w:val="en-US" w:eastAsia="zh-CN"/>
        </w:rPr>
        <w:t xml:space="preserve">百分之</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eastAsia="zh-CN"/>
        </w:rPr>
        <w:t xml:space="preserve">，小写：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val="en-US" w:eastAsia="zh-CN"/>
        </w:rPr>
        <w:t xml:space="preserve">%</w:t>
      </w:r>
      <w:r>
        <w:rPr>
          <w:rFonts w:hint="eastAsia" w:ascii="宋体" w:hAnsi="宋体" w:cs="宋体"/>
          <w:color w:val="auto"/>
          <w:szCs w:val="21"/>
          <w:highlight w:val="none"/>
        </w:rPr>
        <w:t xml:space="preserve">。</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3、本项目服务时间为：</w:t>
      </w:r>
      <w:r>
        <w:rPr>
          <w:rFonts w:hint="eastAsia" w:ascii="宋体" w:hAnsi="宋体" w:cs="宋体"/>
          <w:color w:val="auto"/>
          <w:szCs w:val="21"/>
          <w:highlight w:val="none"/>
          <w:u w:val="single"/>
        </w:rPr>
        <w:t xml:space="preserve">  满足磋商文件要求  </w:t>
      </w:r>
      <w:r>
        <w:rPr>
          <w:rFonts w:hint="eastAsia" w:ascii="宋体" w:hAnsi="宋体" w:cs="宋体"/>
          <w:color w:val="auto"/>
          <w:szCs w:val="21"/>
          <w:highlight w:val="none"/>
        </w:rPr>
        <w:t xml:space="preserve">。</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4、我们已详细审核全部磋商文件及其有效补充文件，我们放弃对磋商文件任何误解的权利，提交响应文件后，</w:t>
      </w:r>
      <w:r>
        <w:rPr>
          <w:rFonts w:hint="eastAsia" w:ascii="宋体" w:hAnsi="宋体" w:cs="宋体"/>
          <w:b/>
          <w:bCs/>
          <w:color w:val="auto"/>
          <w:szCs w:val="21"/>
          <w:highlight w:val="none"/>
        </w:rPr>
        <w:t xml:space="preserve">不对磋商文件本身提出质疑</w:t>
      </w:r>
      <w:r>
        <w:rPr>
          <w:rFonts w:hint="eastAsia" w:ascii="宋体" w:hAnsi="宋体" w:cs="宋体"/>
          <w:color w:val="auto"/>
          <w:szCs w:val="21"/>
          <w:highlight w:val="none"/>
        </w:rPr>
        <w:t xml:space="preserve">。</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5、我们同意从规定的开标日期起遵循本响应文件，并在</w:t>
      </w:r>
      <w:r>
        <w:rPr>
          <w:rFonts w:hint="eastAsia" w:ascii="宋体" w:hAnsi="宋体" w:eastAsia="宋体" w:cs="宋体"/>
          <w:color w:val="auto"/>
          <w:szCs w:val="21"/>
          <w:highlight w:val="none"/>
        </w:rPr>
        <w:t xml:space="preserve">规定的</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有效</w:t>
      </w:r>
      <w:r>
        <w:rPr>
          <w:rFonts w:hint="eastAsia" w:ascii="宋体" w:hAnsi="宋体" w:cs="宋体"/>
          <w:color w:val="auto"/>
          <w:szCs w:val="21"/>
          <w:highlight w:val="none"/>
        </w:rPr>
        <w:t xml:space="preserve">期期满之前均具有约束力。</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6、一旦我方成交，我方将根据磋商文件的规定严格履行合同，并保证于承诺的时间完成项目的启动/集成、调试等服务，交付采购人验收、使用。</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7、我方决不提供虚假材料谋取成交、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8、与本</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有关的正</w:t>
      </w:r>
      <w:r>
        <w:rPr>
          <w:rFonts w:hint="eastAsia" w:ascii="宋体" w:hAnsi="宋体" w:cs="宋体"/>
          <w:color w:val="auto"/>
          <w:szCs w:val="21"/>
          <w:highlight w:val="none"/>
        </w:rPr>
        <w:t xml:space="preserve">式联系方式为：</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ind w:firstLine="420"/>
        <w:spacing w:line="440" w:lineRule="exact"/>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rPr>
        <w:t xml:space="preserve">            </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供应商授权代表姓名（签字）：</w:t>
      </w:r>
      <w:r>
        <w:rPr>
          <w:rFonts w:hint="eastAsia" w:ascii="宋体" w:hAnsi="宋体" w:cs="宋体"/>
          <w:color w:val="auto"/>
          <w:szCs w:val="21"/>
          <w:highlight w:val="none"/>
          <w:u w:val="single"/>
        </w:rPr>
        <w:t xml:space="preserve">            </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加盖CA电子公章</w:t>
      </w:r>
      <w:r>
        <w:rPr>
          <w:rFonts w:hint="eastAsia" w:ascii="宋体" w:hAnsi="宋体" w:eastAsia="宋体" w:cs="宋体"/>
          <w:color w:val="auto"/>
          <w:szCs w:val="21"/>
          <w:highlight w:val="none"/>
        </w:rPr>
        <w:t xml:space="preserve">）</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440" w:lineRule="exact"/>
        <w:widowControl/>
        <w:rPr>
          <w:rFonts w:hint="eastAsia" w:ascii="宋体" w:hAnsi="宋体" w:cs="宋体"/>
          <w:color w:val="auto"/>
          <w:sz w:val="24"/>
          <w:highlight w:val="none"/>
        </w:rPr>
        <w:outlineLvl w:val="1"/>
      </w:pPr>
      <w:r>
        <w:rPr>
          <w:rFonts w:hint="eastAsia" w:ascii="宋体" w:hAnsi="宋体" w:cs="宋体"/>
          <w:b/>
          <w:bCs/>
          <w:color w:val="auto"/>
          <w:szCs w:val="21"/>
          <w:highlight w:val="none"/>
        </w:rPr>
        <w:br w:type="page" w:clear="all"/>
      </w:r>
      <w:bookmarkStart w:id="145" w:name="_Toc6516"/>
      <w:r>
        <w:rPr>
          <w:rFonts w:hint="eastAsia" w:ascii="宋体" w:hAnsi="宋体" w:cs="宋体"/>
          <w:b/>
          <w:bCs/>
          <w:color w:val="auto"/>
          <w:sz w:val="24"/>
          <w:highlight w:val="none"/>
        </w:rPr>
        <w:t xml:space="preserve">附件二、法定代表人授权委托书格式</w:t>
      </w:r>
      <w:bookmarkEnd w:id="145"/>
      <w:r/>
      <w:r/>
    </w:p>
    <w:p>
      <w:pPr>
        <w:ind w:firstLine="720"/>
        <w:jc w:val="center"/>
        <w:spacing w:line="440" w:lineRule="exact"/>
        <w:widowControl/>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720"/>
        <w:jc w:val="center"/>
        <w:spacing w:line="440" w:lineRule="exact"/>
        <w:widowControl/>
        <w:rPr>
          <w:rFonts w:hint="eastAsia" w:ascii="宋体" w:hAnsi="宋体" w:cs="宋体"/>
          <w:color w:val="auto"/>
          <w:szCs w:val="21"/>
          <w:highlight w:val="none"/>
        </w:rPr>
      </w:pPr>
      <w:r>
        <w:rPr>
          <w:rFonts w:hint="eastAsia" w:ascii="宋体" w:hAnsi="宋体" w:cs="宋体"/>
          <w:color w:val="auto"/>
          <w:sz w:val="36"/>
          <w:szCs w:val="36"/>
          <w:highlight w:val="none"/>
        </w:rPr>
        <w:t xml:space="preserve">法定代表人授权委托书</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江苏省特种设备安全监督检验研究院</w:t>
      </w:r>
      <w:r/>
    </w:p>
    <w:p>
      <w:pPr>
        <w:ind w:firstLine="42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（供应商住址）的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（供应商名称）法定代表人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（法定代表人姓名、职务）代表本公司授权在下面签字的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（供应商代表姓名、职务）为本公司的合法代理人，就贵方组织的</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（项目编</w:t>
      </w:r>
      <w:r>
        <w:rPr>
          <w:rFonts w:hint="eastAsia" w:ascii="宋体" w:hAnsi="宋体" w:eastAsia="宋体" w:cs="宋体"/>
          <w:color w:val="auto"/>
          <w:szCs w:val="21"/>
          <w:highlight w:val="none"/>
        </w:rPr>
        <w:t xml:space="preserve">号）</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，以</w:t>
      </w:r>
      <w:r>
        <w:rPr>
          <w:rFonts w:hint="eastAsia" w:ascii="宋体" w:hAnsi="宋体" w:cs="宋体"/>
          <w:color w:val="auto"/>
          <w:szCs w:val="21"/>
          <w:highlight w:val="none"/>
        </w:rPr>
        <w:t xml:space="preserve">本公司名义处理一切与之有关的事务。</w:t>
      </w:r>
      <w:r/>
    </w:p>
    <w:p>
      <w:pPr>
        <w:ind w:firstLine="84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本授权书于    年  月  日签字生效，特此声明。</w:t>
      </w:r>
      <w:r/>
    </w:p>
    <w:p>
      <w:pPr>
        <w:ind w:firstLine="84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法定代表人签字或盖章：</w:t>
      </w:r>
      <w:r/>
    </w:p>
    <w:p>
      <w:pPr>
        <w:ind w:firstLine="825"/>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授权委托人签字：</w:t>
      </w:r>
      <w:r/>
    </w:p>
    <w:p>
      <w:pPr>
        <w:ind w:firstLine="825"/>
        <w:jc w:val="left"/>
        <w:spacing w:line="440" w:lineRule="exact"/>
        <w:widowControl/>
        <w:rPr>
          <w:rFonts w:hint="eastAsia"/>
          <w:color w:val="auto"/>
          <w:highlight w:val="non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加盖CA电子公章</w:t>
      </w:r>
      <w:r>
        <w:rPr>
          <w:rFonts w:hint="eastAsia" w:ascii="宋体" w:hAnsi="宋体" w:eastAsia="宋体" w:cs="宋体"/>
          <w:color w:val="auto"/>
          <w:szCs w:val="21"/>
          <w:highlight w:val="none"/>
        </w:rPr>
        <w:t xml:space="preserve">）</w:t>
      </w:r>
      <w:r/>
    </w:p>
    <w:p>
      <w:pPr>
        <w:ind w:firstLine="84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    年  月  日</w:t>
      </w:r>
      <w:r/>
    </w:p>
    <w:p>
      <w:pPr>
        <w:ind w:firstLine="84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法定代表人身份证复印件:</w:t>
      </w:r>
      <w:r/>
    </w:p>
    <w:p>
      <w:pPr>
        <w:pStyle w:val="1181"/>
        <w:ind w:left="1260"/>
        <w:rPr>
          <w:rFonts w:hint="eastAsia"/>
          <w:color w:val="auto"/>
          <w:highlight w:val="none"/>
        </w:rPr>
      </w:pPr>
      <w:r>
        <w:rPr>
          <w:rFonts w:hint="eastAsia"/>
          <w:color w:val="auto"/>
          <w:highlight w:val="none"/>
        </w:rPr>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授权委托人身份证复印件:</w:t>
      </w:r>
      <w:r/>
    </w:p>
    <w:p>
      <w:pPr>
        <w:ind w:firstLine="42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Cs w:val="21"/>
          <w:highlight w:val="none"/>
        </w:rPr>
        <w:br w:type="page" w:clear="all"/>
      </w:r>
      <w:bookmarkStart w:id="146" w:name="_Toc26146"/>
      <w:r>
        <w:rPr>
          <w:rFonts w:ascii="宋体" w:hAnsi="宋体" w:eastAsia="宋体" w:cs="宋体"/>
          <w:b/>
          <w:color w:val="auto"/>
          <w:sz w:val="24"/>
          <w:highlight w:val="none"/>
        </w:rPr>
        <w:t xml:space="preserve">附件三、</w:t>
      </w:r>
      <w:r>
        <w:rPr>
          <w:rFonts w:ascii="宋体" w:hAnsi="宋体" w:eastAsia="宋体" w:cs="宋体"/>
          <w:b/>
          <w:bCs/>
          <w:color w:val="auto"/>
          <w:sz w:val="24"/>
          <w:highlight w:val="none"/>
        </w:rPr>
        <w:t xml:space="preserve">磋商</w:t>
      </w:r>
      <w:r>
        <w:rPr>
          <w:rFonts w:ascii="宋体" w:hAnsi="宋体" w:eastAsia="宋体" w:cs="宋体"/>
          <w:b/>
          <w:color w:val="auto"/>
          <w:sz w:val="24"/>
          <w:highlight w:val="none"/>
        </w:rPr>
        <w:t xml:space="preserve">报价表格式</w:t>
      </w:r>
      <w:bookmarkEnd w:id="146"/>
      <w:r/>
      <w:r/>
    </w:p>
    <w:p>
      <w:pPr>
        <w:ind w:left="0" w:right="0" w:firstLine="0"/>
        <w:jc w:val="cente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磋商报价表</w:t>
      </w:r>
      <w:r/>
    </w:p>
    <w:p>
      <w:pPr>
        <w:ind w:left="0" w:right="0" w:firstLine="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 </w:t>
      </w:r>
      <w:r/>
    </w:p>
    <w:p>
      <w:pPr>
        <w:ind w:left="0" w:right="0" w:firstLine="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  </w:t>
      </w:r>
      <w:r/>
    </w:p>
    <w:tbl>
      <w:tblPr>
        <w:tblStyle w:val="9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56"/>
        <w:gridCol w:w="2956"/>
        <w:gridCol w:w="2956"/>
      </w:tblGrid>
      <w:tr>
        <w:trPr>
          <w:trHeight w:val="8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优惠率（%）</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141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供应商（电子签章）</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outlineLvl w:val="1"/>
      </w:pPr>
      <w:r/>
      <w:bookmarkStart w:id="147" w:name="_Toc27027"/>
      <w:r>
        <w:rPr>
          <w:rFonts w:ascii="宋体" w:hAnsi="宋体" w:eastAsia="宋体" w:cs="宋体"/>
          <w:b/>
          <w:color w:val="auto"/>
          <w:sz w:val="24"/>
          <w:highlight w:val="none"/>
        </w:rPr>
        <w:t xml:space="preserve">附件四、分项报价表格式</w:t>
      </w:r>
      <w:bookmarkEnd w:id="147"/>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分项报价表</w:t>
      </w:r>
      <w:r/>
    </w:p>
    <w:tbl>
      <w:tblPr>
        <w:tblStyle w:val="9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948"/>
        <w:gridCol w:w="2777"/>
        <w:gridCol w:w="2544"/>
        <w:gridCol w:w="1157"/>
      </w:tblGrid>
      <w:tr>
        <w:trPr>
          <w:trHeight w:val="359"/>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383"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701" w:type="dxa"/>
            <w:vAlign w:val="center"/>
            <w:textDirection w:val="lrTb"/>
            <w:noWrap w:val="false"/>
          </w:tcPr>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项目编号：    </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主要内容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备注</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bl>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w:t>
      </w:r>
      <w:r/>
    </w:p>
    <w:p>
      <w:pPr>
        <w:ind w:firstLine="482"/>
        <w:spacing w:line="360" w:lineRule="auto"/>
        <w:rPr>
          <w:rFonts w:hint="eastAsia" w:ascii="宋体" w:hAnsi="宋体"/>
          <w:color w:val="auto"/>
          <w:sz w:val="24"/>
          <w:highlight w:val="none"/>
        </w:rPr>
      </w:pPr>
      <w:r>
        <w:rPr>
          <w:rFonts w:ascii="Times New Roman" w:hAnsi="Times New Roman" w:eastAsia="Times New Roman" w:cs="Times New Roman"/>
          <w:color w:val="auto"/>
          <w:sz w:val="24"/>
          <w:highlight w:val="none"/>
        </w:rPr>
        <w:t xml:space="preserve">1</w:t>
      </w:r>
      <w:r>
        <w:rPr>
          <w:rFonts w:ascii="宋体" w:hAnsi="宋体" w:eastAsia="宋体" w:cs="宋体"/>
          <w:color w:val="auto"/>
          <w:sz w:val="24"/>
          <w:highlight w:val="none"/>
        </w:rPr>
        <w:t xml:space="preserve">、</w:t>
      </w:r>
      <w:r>
        <w:rPr>
          <w:rFonts w:hint="eastAsia" w:ascii="宋体" w:hAnsi="宋体"/>
          <w:color w:val="auto"/>
          <w:sz w:val="24"/>
          <w:highlight w:val="none"/>
        </w:rPr>
        <w:t xml:space="preserve">为保证价格的统一性及避免不平衡报价</w:t>
      </w:r>
      <w:r>
        <w:rPr>
          <w:rFonts w:hint="eastAsia" w:ascii="宋体" w:hAnsi="宋体"/>
          <w:b/>
          <w:bCs/>
          <w:color w:val="auto"/>
          <w:sz w:val="24"/>
          <w:highlight w:val="none"/>
        </w:rPr>
        <w:t xml:space="preserve">,供应商报价时报取统一的响应优惠率，否则作无效响应处理。</w:t>
      </w:r>
      <w:r>
        <w:rPr>
          <w:rFonts w:hint="eastAsia" w:ascii="宋体" w:hAnsi="宋体"/>
          <w:color w:val="auto"/>
          <w:sz w:val="24"/>
          <w:highlight w:val="none"/>
        </w:rPr>
        <w:t xml:space="preserve">并且该响应优惠率适用于每项服务项目，所报响应优惠率最多保留两位小数</w:t>
      </w:r>
      <w:r>
        <w:rPr>
          <w:rFonts w:hint="eastAsia" w:ascii="宋体" w:hAnsi="宋体"/>
          <w:color w:val="auto"/>
          <w:sz w:val="24"/>
          <w:highlight w:val="none"/>
          <w:lang w:eastAsia="zh-CN"/>
        </w:rPr>
        <w:t xml:space="preserve">。</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请供应商综合考虑后进行报价，所报优惠率为在单价限价基础上的优惠率。</w:t>
      </w:r>
      <w:r>
        <w:rPr>
          <w:rFonts w:ascii="Times New Roman" w:hAnsi="Times New Roman" w:eastAsia="Times New Roman" w:cs="Times New Roman"/>
          <w:color w:val="auto"/>
          <w:sz w:val="24"/>
          <w:highlight w:val="none"/>
        </w:rPr>
        <w:t xml:space="preserve">(</w:t>
      </w:r>
      <w:r>
        <w:rPr>
          <w:rFonts w:ascii="宋体" w:hAnsi="宋体" w:eastAsia="宋体" w:cs="宋体"/>
          <w:b/>
          <w:color w:val="auto"/>
          <w:sz w:val="24"/>
          <w:highlight w:val="none"/>
        </w:rPr>
        <w:t xml:space="preserve">如</w:t>
      </w:r>
      <w:r>
        <w:rPr>
          <w:rFonts w:ascii="Times New Roman" w:hAnsi="Times New Roman" w:eastAsia="Times New Roman" w:cs="Times New Roman"/>
          <w:b/>
          <w:color w:val="auto"/>
          <w:sz w:val="24"/>
          <w:highlight w:val="none"/>
        </w:rPr>
        <w:t xml:space="preserve">:</w:t>
      </w:r>
      <w:r>
        <w:rPr>
          <w:rFonts w:ascii="宋体" w:hAnsi="宋体" w:eastAsia="宋体" w:cs="宋体"/>
          <w:b/>
          <w:color w:val="auto"/>
          <w:sz w:val="24"/>
          <w:highlight w:val="none"/>
        </w:rPr>
        <w:t xml:space="preserve">供应商在响应时的优惠率为</w:t>
      </w:r>
      <w:r>
        <w:rPr>
          <w:rFonts w:ascii="Times New Roman" w:hAnsi="Times New Roman" w:eastAsia="Times New Roman" w:cs="Times New Roman"/>
          <w:b/>
          <w:color w:val="auto"/>
          <w:sz w:val="24"/>
          <w:highlight w:val="none"/>
        </w:rPr>
        <w:t xml:space="preserve">20%</w:t>
      </w:r>
      <w:r>
        <w:rPr>
          <w:rFonts w:ascii="宋体" w:hAnsi="宋体" w:eastAsia="宋体" w:cs="宋体"/>
          <w:b/>
          <w:color w:val="auto"/>
          <w:sz w:val="24"/>
          <w:highlight w:val="none"/>
        </w:rPr>
        <w:t xml:space="preserve">，单价限价为</w:t>
      </w:r>
      <w:r>
        <w:rPr>
          <w:rFonts w:ascii="Times New Roman" w:hAnsi="Times New Roman" w:eastAsia="Times New Roman" w:cs="Times New Roman"/>
          <w:b/>
          <w:color w:val="auto"/>
          <w:sz w:val="24"/>
          <w:highlight w:val="none"/>
        </w:rPr>
        <w:t xml:space="preserve">1000</w:t>
      </w:r>
      <w:r>
        <w:rPr>
          <w:rFonts w:ascii="宋体" w:hAnsi="宋体" w:eastAsia="宋体" w:cs="宋体"/>
          <w:b/>
          <w:color w:val="auto"/>
          <w:sz w:val="24"/>
          <w:highlight w:val="none"/>
        </w:rPr>
        <w:t xml:space="preserve">元，则结算价格为</w:t>
      </w:r>
      <w:r>
        <w:rPr>
          <w:rFonts w:ascii="Times New Roman" w:hAnsi="Times New Roman" w:eastAsia="Times New Roman" w:cs="Times New Roman"/>
          <w:b/>
          <w:color w:val="auto"/>
          <w:sz w:val="24"/>
          <w:highlight w:val="none"/>
        </w:rPr>
        <w:t xml:space="preserve">:1000</w:t>
      </w:r>
      <w:r>
        <w:rPr>
          <w:rFonts w:ascii="宋体" w:hAnsi="宋体" w:eastAsia="宋体" w:cs="宋体"/>
          <w:b/>
          <w:color w:val="auto"/>
          <w:sz w:val="24"/>
          <w:highlight w:val="none"/>
        </w:rPr>
        <w:t xml:space="preserve">元×（</w:t>
      </w:r>
      <w:r>
        <w:rPr>
          <w:rFonts w:ascii="Times New Roman" w:hAnsi="Times New Roman" w:eastAsia="Times New Roman" w:cs="Times New Roman"/>
          <w:b/>
          <w:color w:val="auto"/>
          <w:sz w:val="24"/>
          <w:highlight w:val="none"/>
        </w:rPr>
        <w:t xml:space="preserve">1-20%</w:t>
      </w:r>
      <w:r>
        <w:rPr>
          <w:rFonts w:ascii="宋体" w:hAnsi="宋体" w:eastAsia="宋体" w:cs="宋体"/>
          <w:b/>
          <w:color w:val="auto"/>
          <w:sz w:val="24"/>
          <w:highlight w:val="none"/>
        </w:rPr>
        <w:t xml:space="preserve">）×经采购人核实过的实际数量。</w:t>
      </w:r>
      <w:r>
        <w:rPr>
          <w:rFonts w:ascii="Times New Roman" w:hAnsi="Times New Roman" w:eastAsia="Times New Roman" w:cs="Times New Roman"/>
          <w:color w:val="auto"/>
          <w:sz w:val="24"/>
          <w:highlight w:val="none"/>
        </w:rPr>
        <w:t xml:space="preserve">)</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s="Times New Roman"/>
          <w:color w:val="auto"/>
          <w:sz w:val="24"/>
          <w:highlight w:val="none"/>
          <w:lang w:val="en-US" w:eastAsia="zh-CN"/>
        </w:rPr>
        <w:t xml:space="preserve">3</w:t>
      </w:r>
      <w:r>
        <w:rPr>
          <w:rFonts w:ascii="宋体" w:hAnsi="宋体" w:eastAsia="宋体" w:cs="宋体"/>
          <w:color w:val="auto"/>
          <w:sz w:val="24"/>
          <w:highlight w:val="none"/>
        </w:rPr>
        <w:t xml:space="preserve">、分项报价表中优惠率应与磋商报价表中保持一致。</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供应商名称：</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（加盖CA电子公章）</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spacing w:line="44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 w:val="24"/>
          <w:highlight w:val="none"/>
        </w:rPr>
        <w:t xml:space="preserve"> </w:t>
      </w:r>
      <w:r/>
    </w:p>
    <w:p>
      <w:pPr>
        <w:jc w:val="left"/>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440" w:lineRule="exact"/>
        <w:widowControl/>
        <w:rPr>
          <w:rFonts w:hint="eastAsia" w:ascii="宋体" w:hAnsi="宋体" w:cs="宋体"/>
          <w:color w:val="auto"/>
          <w:sz w:val="24"/>
          <w:highlight w:val="none"/>
        </w:rPr>
        <w:outlineLvl w:val="1"/>
      </w:pPr>
      <w:r>
        <w:rPr>
          <w:rFonts w:hint="eastAsia" w:ascii="宋体" w:hAnsi="宋体" w:cs="宋体"/>
          <w:b/>
          <w:bCs/>
          <w:color w:val="auto"/>
          <w:szCs w:val="21"/>
          <w:highlight w:val="none"/>
        </w:rPr>
        <w:br w:type="page" w:clear="all"/>
      </w:r>
      <w:bookmarkStart w:id="148" w:name="_Toc31550"/>
      <w:r>
        <w:rPr>
          <w:rFonts w:hint="eastAsia" w:ascii="宋体" w:hAnsi="宋体" w:cs="宋体"/>
          <w:b/>
          <w:bCs/>
          <w:color w:val="auto"/>
          <w:sz w:val="24"/>
          <w:highlight w:val="none"/>
        </w:rPr>
        <w:t xml:space="preserve">附件五、技术</w:t>
      </w:r>
      <w:r>
        <w:rPr>
          <w:rFonts w:hint="eastAsia" w:ascii="宋体" w:hAnsi="宋体" w:cs="宋体"/>
          <w:b/>
          <w:bCs/>
          <w:color w:val="auto"/>
          <w:sz w:val="24"/>
          <w:highlight w:val="none"/>
          <w:lang w:val="en-US" w:eastAsia="zh-CN"/>
        </w:rPr>
        <w:t xml:space="preserve">条款</w:t>
      </w:r>
      <w:r>
        <w:rPr>
          <w:rFonts w:hint="eastAsia" w:ascii="宋体" w:hAnsi="宋体" w:cs="宋体"/>
          <w:b/>
          <w:bCs/>
          <w:color w:val="auto"/>
          <w:sz w:val="24"/>
          <w:highlight w:val="none"/>
        </w:rPr>
        <w:t xml:space="preserve">偏离表格式</w:t>
      </w:r>
      <w:bookmarkEnd w:id="148"/>
      <w:r/>
      <w:r/>
    </w:p>
    <w:p>
      <w:pPr>
        <w:ind w:left="420"/>
        <w:jc w:val="center"/>
        <w:spacing w:line="440" w:lineRule="exact"/>
        <w:widowControl/>
        <w:rPr>
          <w:rFonts w:hint="eastAsia" w:ascii="宋体" w:hAnsi="宋体" w:cs="宋体"/>
          <w:color w:val="auto"/>
          <w:szCs w:val="21"/>
          <w:highlight w:val="none"/>
        </w:rPr>
      </w:pPr>
      <w:r>
        <w:rPr>
          <w:rFonts w:hint="eastAsia" w:ascii="宋体" w:hAnsi="宋体" w:cs="宋体"/>
          <w:color w:val="auto"/>
          <w:sz w:val="36"/>
          <w:szCs w:val="36"/>
          <w:highlight w:val="none"/>
        </w:rPr>
        <w:t xml:space="preserve">技术</w:t>
      </w:r>
      <w:r>
        <w:rPr>
          <w:rFonts w:hint="eastAsia" w:ascii="宋体" w:hAnsi="宋体" w:cs="宋体"/>
          <w:color w:val="auto"/>
          <w:sz w:val="36"/>
          <w:szCs w:val="36"/>
          <w:highlight w:val="none"/>
          <w:lang w:val="en-US" w:eastAsia="zh-CN"/>
        </w:rPr>
        <w:t xml:space="preserve">条款</w:t>
      </w:r>
      <w:r>
        <w:rPr>
          <w:rFonts w:hint="eastAsia" w:ascii="宋体" w:hAnsi="宋体" w:cs="宋体"/>
          <w:color w:val="auto"/>
          <w:sz w:val="36"/>
          <w:szCs w:val="36"/>
          <w:highlight w:val="none"/>
        </w:rPr>
        <w:t xml:space="preserve">偏离表</w:t>
      </w:r>
      <w:r/>
    </w:p>
    <w:tbl>
      <w:tblPr>
        <w:tblStyle w:val="973"/>
        <w:tblW w:w="9280" w:type="dxa"/>
        <w:jc w:val="center"/>
        <w:tblLayout w:type="fixed"/>
        <w:tblCellMar>
          <w:left w:w="10" w:type="dxa"/>
          <w:top w:w="0" w:type="dxa"/>
          <w:right w:w="10" w:type="dxa"/>
          <w:bottom w:w="0" w:type="dxa"/>
        </w:tblCellMar>
        <w:tblLook w:val="04A0" w:firstRow="1" w:lastRow="0" w:firstColumn="1" w:lastColumn="0" w:noHBand="0" w:noVBand="1"/>
      </w:tblPr>
      <w:tblGrid>
        <w:gridCol w:w="732"/>
        <w:gridCol w:w="1468"/>
        <w:gridCol w:w="2440"/>
        <w:gridCol w:w="3320"/>
        <w:gridCol w:w="1320"/>
      </w:tblGrid>
      <w:tr>
        <w:trPr>
          <w:jc w:val="center"/>
          <w:trHeight w:val="287"/>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40" w:type="dxa"/>
            <w:vAlign w:val="center"/>
            <w:textDirection w:val="lrTb"/>
            <w:noWrap w:val="false"/>
          </w:tcPr>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gridSpan w:val="2"/>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40" w:type="dxa"/>
            <w:vAlign w:val="center"/>
            <w:textDirection w:val="lrTb"/>
            <w:noWrap w:val="false"/>
          </w:tcPr>
          <w:p>
            <w:pPr>
              <w:jc w:val="left"/>
              <w:spacing w:line="44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    </w:t>
            </w:r>
            <w:r>
              <w:rPr>
                <w:rFonts w:hint="eastAsia" w:ascii="宋体" w:hAnsi="宋体" w:cs="宋体"/>
                <w:color w:val="auto"/>
                <w:szCs w:val="21"/>
                <w:highlight w:val="none"/>
                <w:lang w:val="en-US" w:eastAsia="zh-CN"/>
              </w:rPr>
              <w:t xml:space="preserve"> </w:t>
            </w:r>
            <w:r/>
          </w:p>
        </w:tc>
      </w:tr>
      <w:tr>
        <w:trPr>
          <w:jc w:val="cente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磋商文件要求的</w:t>
            </w:r>
            <w:r>
              <w:rPr>
                <w:rFonts w:hint="eastAsia" w:ascii="宋体" w:hAnsi="宋体" w:cs="宋体"/>
                <w:color w:val="auto"/>
                <w:szCs w:val="21"/>
                <w:highlight w:val="none"/>
                <w:lang w:val="en-US" w:eastAsia="zh-CN"/>
              </w:rPr>
              <w:t xml:space="preserve">技术</w:t>
            </w:r>
            <w:r>
              <w:rPr>
                <w:rFonts w:hint="eastAsia" w:ascii="宋体" w:hAnsi="宋体" w:cs="宋体"/>
                <w:color w:val="auto"/>
                <w:szCs w:val="21"/>
                <w:highlight w:val="none"/>
              </w:rPr>
              <w:t xml:space="preserve">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jc w:val="center"/>
              <w:spacing w:line="44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响应</w:t>
            </w:r>
            <w:r>
              <w:rPr>
                <w:rFonts w:hint="eastAsia" w:ascii="宋体" w:hAnsi="宋体" w:cs="宋体"/>
                <w:color w:val="auto"/>
                <w:szCs w:val="21"/>
                <w:highlight w:val="none"/>
                <w:lang w:eastAsia="zh-CN"/>
              </w:rPr>
              <w:t xml:space="preserve">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偏离</w:t>
            </w:r>
            <w:r/>
          </w:p>
        </w:tc>
      </w:tr>
      <w:tr>
        <w:trPr>
          <w:jc w:val="cente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7"/>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32"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468"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44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39"/>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732"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68"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44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40" w:lineRule="exact"/>
              <w:widowControl/>
              <w:rPr>
                <w:rFonts w:hint="eastAsia" w:ascii="宋体" w:hAnsi="宋体" w:cs="宋体"/>
                <w:color w:val="auto"/>
                <w:sz w:val="1"/>
                <w:highlight w:val="none"/>
              </w:rPr>
            </w:pPr>
            <w:r>
              <w:rPr>
                <w:rFonts w:hint="eastAsia" w:ascii="宋体" w:hAnsi="宋体" w:cs="宋体"/>
                <w:color w:val="auto"/>
                <w:sz w:val="1"/>
                <w:highlight w:val="none"/>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spacing w:line="440" w:lineRule="exact"/>
              <w:widowControl/>
              <w:rPr>
                <w:rFonts w:hint="eastAsia" w:ascii="宋体" w:hAnsi="宋体" w:cs="宋体"/>
                <w:color w:val="auto"/>
                <w:sz w:val="1"/>
                <w:highlight w:val="none"/>
              </w:rPr>
            </w:pPr>
            <w:r>
              <w:rPr>
                <w:rFonts w:hint="eastAsia" w:ascii="宋体" w:hAnsi="宋体" w:cs="宋体"/>
                <w:color w:val="auto"/>
                <w:sz w:val="1"/>
                <w:highlight w:val="none"/>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jc w:val="center"/>
              <w:spacing w:line="440" w:lineRule="exact"/>
              <w:widowControl/>
              <w:rPr>
                <w:rFonts w:hint="eastAsia" w:ascii="宋体" w:hAnsi="宋体" w:cs="宋体"/>
                <w:color w:val="auto"/>
                <w:sz w:val="1"/>
                <w:highlight w:val="none"/>
              </w:rPr>
            </w:pPr>
            <w:r>
              <w:rPr>
                <w:rFonts w:hint="eastAsia" w:ascii="宋体" w:hAnsi="宋体" w:cs="宋体"/>
                <w:color w:val="auto"/>
                <w:sz w:val="1"/>
                <w:highlight w:val="none"/>
              </w:rPr>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spacing w:line="440" w:lineRule="exact"/>
              <w:widowControl/>
              <w:rPr>
                <w:rFonts w:hint="eastAsia" w:ascii="宋体" w:hAnsi="宋体" w:cs="宋体"/>
                <w:color w:val="auto"/>
                <w:sz w:val="1"/>
                <w:highlight w:val="none"/>
              </w:rPr>
            </w:pPr>
            <w:r>
              <w:rPr>
                <w:rFonts w:hint="eastAsia" w:ascii="宋体" w:hAnsi="宋体" w:cs="宋体"/>
                <w:color w:val="auto"/>
                <w:sz w:val="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440" w:lineRule="exact"/>
              <w:widowControl/>
              <w:rPr>
                <w:rFonts w:hint="eastAsia" w:ascii="宋体" w:hAnsi="宋体" w:cs="宋体"/>
                <w:color w:val="auto"/>
                <w:sz w:val="1"/>
                <w:highlight w:val="none"/>
              </w:rPr>
            </w:pPr>
            <w:r>
              <w:rPr>
                <w:rFonts w:hint="eastAsia" w:ascii="宋体" w:hAnsi="宋体" w:cs="宋体"/>
                <w:color w:val="auto"/>
                <w:sz w:val="1"/>
                <w:highlight w:val="none"/>
              </w:rPr>
            </w:r>
            <w:r/>
          </w:p>
        </w:tc>
      </w:tr>
    </w:tbl>
    <w:p>
      <w:pPr>
        <w:jc w:val="left"/>
        <w:spacing w:line="440" w:lineRule="exact"/>
        <w:shd w:val="clear" w:color="auto" w:fill="ffffff"/>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说明：</w:t>
      </w:r>
      <w:r/>
    </w:p>
    <w:p>
      <w:pPr>
        <w:jc w:val="left"/>
        <w:spacing w:line="440" w:lineRule="exact"/>
        <w:shd w:val="clear" w:color="auto" w:fill="ffffff"/>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1、如果行数不够，请自行增加。</w:t>
      </w:r>
      <w:r/>
    </w:p>
    <w:p>
      <w:pPr>
        <w:jc w:val="left"/>
        <w:spacing w:line="440" w:lineRule="exact"/>
        <w:shd w:val="clear" w:color="auto" w:fill="ffffff"/>
        <w:widowControl/>
        <w:rPr>
          <w:rFonts w:hint="eastAsia" w:ascii="Times New Roman" w:hAnsi="Times New Roman" w:eastAsia="宋体" w:cs="宋体"/>
          <w:b/>
          <w:bCs/>
          <w:color w:val="auto"/>
          <w:sz w:val="32"/>
          <w:szCs w:val="32"/>
          <w:highlight w:val="none"/>
          <w:lang w:val="en-US" w:eastAsia="zh-CN"/>
        </w:rPr>
      </w:pPr>
      <w:r>
        <w:rPr>
          <w:rFonts w:hint="eastAsia" w:ascii="Times New Roman" w:hAnsi="Times New Roman" w:eastAsia="宋体" w:cs="宋体"/>
          <w:b/>
          <w:bCs/>
          <w:color w:val="auto"/>
          <w:sz w:val="32"/>
          <w:szCs w:val="32"/>
          <w:highlight w:val="none"/>
          <w:lang w:val="en-US" w:eastAsia="zh-CN"/>
        </w:rPr>
        <w:t xml:space="preserve">2、供应商需在上表中对采购文件第四章相关内容进行响应。</w:t>
      </w:r>
      <w:r/>
    </w:p>
    <w:p>
      <w:pPr>
        <w:jc w:val="left"/>
        <w:spacing w:line="440" w:lineRule="exact"/>
        <w:shd w:val="clear" w:color="auto" w:fill="ffffff"/>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供应商名称：</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w:t>
      </w:r>
      <w:r>
        <w:rPr>
          <w:rFonts w:hint="eastAsia" w:ascii="宋体" w:hAnsi="宋体" w:eastAsia="宋体" w:cs="宋体"/>
          <w:color w:val="auto"/>
          <w:szCs w:val="21"/>
          <w:highlight w:val="none"/>
          <w:lang w:val="en-US" w:eastAsia="zh-CN"/>
        </w:rPr>
        <w:t xml:space="preserve">加盖CA电子公章</w:t>
      </w:r>
      <w:r>
        <w:rPr>
          <w:rFonts w:hint="eastAsia" w:ascii="Times New Roman" w:hAnsi="Times New Roman" w:cs="宋体"/>
          <w:color w:val="auto"/>
          <w:szCs w:val="21"/>
          <w:highlight w:val="none"/>
        </w:rPr>
        <w:t xml:space="preserve">）</w:t>
      </w:r>
      <w:r/>
    </w:p>
    <w:p>
      <w:pPr>
        <w:jc w:val="left"/>
        <w:spacing w:line="440" w:lineRule="exact"/>
        <w:widowControl/>
        <w:rPr>
          <w:rFonts w:hint="eastAsia" w:ascii="宋体" w:hAnsi="宋体" w:cs="宋体"/>
          <w:b/>
          <w:bCs/>
          <w:color w:val="auto"/>
          <w:sz w:val="24"/>
          <w:highlight w:val="none"/>
        </w:rPr>
        <w:outlineLvl w:val="9"/>
      </w:pPr>
      <w:r>
        <w:rPr>
          <w:rFonts w:hint="eastAsia" w:ascii="宋体" w:hAnsi="宋体" w:cs="宋体"/>
          <w:b/>
          <w:bCs/>
          <w:color w:val="auto"/>
          <w:sz w:val="24"/>
          <w:highlight w:val="none"/>
        </w:rPr>
      </w:r>
      <w:r/>
    </w:p>
    <w:p>
      <w:pPr>
        <w:jc w:val="left"/>
        <w:spacing w:line="440" w:lineRule="exact"/>
        <w:widowControl/>
        <w:rPr>
          <w:rFonts w:hint="eastAsia" w:ascii="宋体" w:hAnsi="宋体" w:cs="宋体"/>
          <w:b/>
          <w:bCs/>
          <w:color w:val="auto"/>
          <w:sz w:val="24"/>
          <w:highlight w:val="none"/>
        </w:rPr>
        <w:outlineLvl w:val="1"/>
      </w:pPr>
      <w:r/>
      <w:bookmarkStart w:id="149" w:name="_Toc10485"/>
      <w:r>
        <w:rPr>
          <w:rFonts w:hint="eastAsia" w:ascii="宋体" w:hAnsi="宋体" w:cs="宋体"/>
          <w:b/>
          <w:bCs/>
          <w:color w:val="auto"/>
          <w:sz w:val="24"/>
          <w:highlight w:val="none"/>
        </w:rPr>
        <w:t xml:space="preserve">附件六、商务条款偏离表格式</w:t>
      </w:r>
      <w:bookmarkEnd w:id="149"/>
      <w:r/>
      <w:r/>
    </w:p>
    <w:p>
      <w:pPr>
        <w:ind w:left="420"/>
        <w:jc w:val="center"/>
        <w:spacing w:line="440" w:lineRule="exact"/>
        <w:widowControl/>
        <w:rPr>
          <w:rFonts w:hint="eastAsia" w:ascii="宋体" w:hAnsi="宋体" w:cs="宋体"/>
          <w:color w:val="auto"/>
          <w:szCs w:val="21"/>
          <w:highlight w:val="none"/>
        </w:rPr>
      </w:pPr>
      <w:r>
        <w:rPr>
          <w:rFonts w:hint="eastAsia" w:ascii="宋体" w:hAnsi="宋体" w:cs="宋体"/>
          <w:color w:val="auto"/>
          <w:sz w:val="36"/>
          <w:szCs w:val="36"/>
          <w:highlight w:val="none"/>
        </w:rPr>
        <w:t xml:space="preserve">商务条款偏离表</w:t>
      </w:r>
      <w:r/>
    </w:p>
    <w:tbl>
      <w:tblPr>
        <w:tblStyle w:val="973"/>
        <w:tblW w:w="9153" w:type="dxa"/>
        <w:jc w:val="center"/>
        <w:tblLayout w:type="fixed"/>
        <w:tblCellMar>
          <w:left w:w="10" w:type="dxa"/>
          <w:top w:w="0" w:type="dxa"/>
          <w:right w:w="10" w:type="dxa"/>
          <w:bottom w:w="0" w:type="dxa"/>
        </w:tblCellMar>
        <w:tblLook w:val="04A0" w:firstRow="1" w:lastRow="0" w:firstColumn="1" w:lastColumn="0" w:noHBand="0" w:noVBand="1"/>
      </w:tblPr>
      <w:tblGrid>
        <w:gridCol w:w="616"/>
        <w:gridCol w:w="1451"/>
        <w:gridCol w:w="2463"/>
        <w:gridCol w:w="3303"/>
        <w:gridCol w:w="1320"/>
      </w:tblGrid>
      <w:tr>
        <w:trPr>
          <w:jc w:val="center"/>
          <w:trHeight w:val="266"/>
          <w:tblHeader/>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530" w:type="dxa"/>
            <w:vAlign w:val="center"/>
            <w:textDirection w:val="lrTb"/>
            <w:noWrap w:val="false"/>
          </w:tcPr>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gridSpan w:val="2"/>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23" w:type="dxa"/>
            <w:vAlign w:val="center"/>
            <w:textDirection w:val="lrTb"/>
            <w:noWrap w:val="false"/>
          </w:tcPr>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项目编号：    </w:t>
            </w:r>
            <w:r>
              <w:rPr>
                <w:rFonts w:hint="eastAsia" w:ascii="宋体" w:hAnsi="宋体" w:cs="宋体"/>
                <w:color w:val="auto"/>
                <w:szCs w:val="21"/>
                <w:highlight w:val="none"/>
                <w:lang w:val="en-US" w:eastAsia="zh-CN"/>
              </w:rPr>
              <w:t xml:space="preserve"> </w:t>
            </w:r>
            <w:r/>
          </w:p>
        </w:tc>
      </w:tr>
      <w:tr>
        <w:trPr>
          <w:jc w:val="cente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jc w:val="center"/>
              <w:spacing w:line="44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响应</w:t>
            </w:r>
            <w:r>
              <w:rPr>
                <w:rFonts w:hint="eastAsia" w:ascii="宋体" w:hAnsi="宋体" w:cs="宋体"/>
                <w:color w:val="auto"/>
                <w:szCs w:val="21"/>
                <w:highlight w:val="none"/>
                <w:lang w:eastAsia="zh-CN"/>
              </w:rPr>
              <w:t xml:space="preserve">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偏离</w:t>
            </w:r>
            <w:r/>
          </w:p>
        </w:tc>
      </w:tr>
      <w:tr>
        <w:trPr>
          <w:jc w:val="cente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440" w:lineRule="exact"/>
        <w:shd w:val="clear" w:color="auto" w:fill="ffffff"/>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说明：</w:t>
      </w:r>
      <w:r/>
    </w:p>
    <w:p>
      <w:pPr>
        <w:jc w:val="left"/>
        <w:spacing w:line="440" w:lineRule="exact"/>
        <w:shd w:val="clear" w:color="auto" w:fill="ffffff"/>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1、如果行数不够，请自行增加。</w:t>
      </w:r>
      <w:r/>
    </w:p>
    <w:p>
      <w:pPr>
        <w:jc w:val="left"/>
        <w:spacing w:line="440" w:lineRule="exact"/>
        <w:shd w:val="clear" w:color="auto" w:fill="ffffff"/>
        <w:widowControl/>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t xml:space="preserve">2、供应商需在上表中对采购文件第四章</w:t>
      </w:r>
      <w:r>
        <w:rPr>
          <w:rFonts w:hint="eastAsia" w:ascii="Times New Roman" w:hAnsi="Times New Roman" w:eastAsia="宋体" w:cs="宋体"/>
          <w:b/>
          <w:bCs/>
          <w:color w:val="auto"/>
          <w:sz w:val="32"/>
          <w:szCs w:val="32"/>
          <w:highlight w:val="none"/>
          <w:lang w:val="en-US" w:eastAsia="zh-CN"/>
        </w:rPr>
        <w:t xml:space="preserve">相关内容</w:t>
      </w:r>
      <w:r>
        <w:rPr>
          <w:rFonts w:hint="eastAsia" w:ascii="Times New Roman" w:hAnsi="Times New Roman" w:eastAsia="宋体" w:cs="宋体"/>
          <w:b/>
          <w:bCs/>
          <w:color w:val="auto"/>
          <w:sz w:val="32"/>
          <w:szCs w:val="32"/>
          <w:highlight w:val="none"/>
        </w:rPr>
        <w:t xml:space="preserve">进行响应。</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加盖CA电子公章</w:t>
      </w:r>
      <w:r>
        <w:rPr>
          <w:rFonts w:hint="eastAsia" w:ascii="宋体" w:hAnsi="宋体" w:cs="宋体"/>
          <w:color w:val="auto"/>
          <w:szCs w:val="21"/>
          <w:highlight w:val="none"/>
        </w:rPr>
        <w:t xml:space="preserve">）</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40" w:lineRule="exact"/>
        <w:widowControl/>
        <w:rPr>
          <w:rFonts w:hint="eastAsia" w:ascii="宋体" w:hAnsi="宋体" w:cs="宋体"/>
          <w:b/>
          <w:bCs/>
          <w:color w:val="auto"/>
          <w:sz w:val="24"/>
          <w:highlight w:val="none"/>
        </w:rPr>
        <w:outlineLvl w:val="1"/>
      </w:pPr>
      <w:r>
        <w:rPr>
          <w:rFonts w:hint="eastAsia" w:ascii="宋体" w:hAnsi="宋体" w:cs="宋体"/>
          <w:b/>
          <w:bCs/>
          <w:color w:val="auto"/>
          <w:szCs w:val="21"/>
          <w:highlight w:val="none"/>
        </w:rPr>
        <w:br w:type="page" w:clear="all"/>
      </w:r>
      <w:bookmarkStart w:id="150" w:name="_Toc5021"/>
      <w:r>
        <w:rPr>
          <w:rFonts w:hint="eastAsia" w:ascii="宋体" w:hAnsi="宋体" w:cs="宋体"/>
          <w:b/>
          <w:bCs/>
          <w:color w:val="auto"/>
          <w:sz w:val="24"/>
          <w:highlight w:val="none"/>
        </w:rPr>
        <w:t xml:space="preserve">附件七、拟参与本项目人员一览表</w:t>
      </w:r>
      <w:bookmarkEnd w:id="150"/>
      <w:r/>
      <w:r/>
    </w:p>
    <w:p>
      <w:pPr>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拟参与本项目人员一览表</w:t>
      </w:r>
      <w:r/>
    </w:p>
    <w:p>
      <w:pPr>
        <w:jc w:val="center"/>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4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         项目编号：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Cs w:val="21"/>
          <w:highlight w:val="none"/>
          <w:lang w:val="en-US" w:eastAsia="zh-CN"/>
        </w:rPr>
        <w:t xml:space="preserve"> </w:t>
      </w:r>
      <w:r/>
    </w:p>
    <w:tbl>
      <w:tblPr>
        <w:tblStyle w:val="973"/>
        <w:tblpPr w:horzAnchor="margin" w:tblpX="-732" w:vertAnchor="text" w:tblpY="21" w:leftFromText="180" w:topFromText="0" w:rightFromText="180" w:bottomFromText="0"/>
        <w:tblW w:w="101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3"/>
        <w:gridCol w:w="1327"/>
        <w:gridCol w:w="1493"/>
        <w:gridCol w:w="2911"/>
        <w:gridCol w:w="2513"/>
      </w:tblGrid>
      <w:tr>
        <w:trPr>
          <w:trHeight w:val="1528"/>
        </w:trPr>
        <w:tc>
          <w:tcPr>
            <w:tcW w:w="1933" w:type="dxa"/>
            <w:vAlign w:val="center"/>
            <w:textDirection w:val="lrTb"/>
            <w:noWrap w:val="false"/>
          </w:tcPr>
          <w:p>
            <w:pPr>
              <w:ind w:left="0" w:right="0"/>
              <w:jc w:val="center"/>
              <w:pageBreakBefore w:val="0"/>
              <w:spacing w:line="520" w:lineRule="exact"/>
              <w:shd w:val="clear" w:color="auto" w:fill="auto"/>
              <w:widowControl/>
              <w:rPr>
                <w:rFonts w:hint="eastAsia" w:ascii="Times New Roman" w:hAnsi="Times New Roman" w:eastAsia="宋体" w:cs="Ari"/>
                <w:color w:val="auto"/>
                <w:szCs w:val="21"/>
                <w:highlight w:val="none"/>
                <w:lang w:eastAsia="zh-CN"/>
              </w:rPr>
            </w:pPr>
            <w:r>
              <w:rPr>
                <w:rFonts w:hint="eastAsia" w:ascii="Times New Roman" w:hAnsi="Times New Roman" w:cs="Ari"/>
                <w:color w:val="auto"/>
                <w:szCs w:val="21"/>
                <w:highlight w:val="none"/>
                <w:lang w:eastAsia="zh-CN"/>
              </w:rPr>
              <w:t xml:space="preserve">类别</w:t>
            </w:r>
            <w:r/>
          </w:p>
        </w:tc>
        <w:tc>
          <w:tcPr>
            <w:tcW w:w="1327"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auto"/>
                <w:szCs w:val="21"/>
                <w:highlight w:val="none"/>
              </w:rPr>
            </w:pPr>
            <w:r>
              <w:rPr>
                <w:rFonts w:hint="eastAsia" w:ascii="Times New Roman" w:hAnsi="Times New Roman" w:cs="Ari"/>
                <w:color w:val="auto"/>
                <w:szCs w:val="21"/>
                <w:highlight w:val="none"/>
              </w:rPr>
              <w:t xml:space="preserve">序号</w:t>
            </w:r>
            <w:r/>
          </w:p>
        </w:tc>
        <w:tc>
          <w:tcPr>
            <w:tcW w:w="149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auto"/>
                <w:szCs w:val="21"/>
                <w:highlight w:val="none"/>
              </w:rPr>
            </w:pPr>
            <w:r>
              <w:rPr>
                <w:rFonts w:hint="eastAsia" w:ascii="Times New Roman" w:hAnsi="Times New Roman" w:cs="Ari"/>
                <w:color w:val="auto"/>
                <w:szCs w:val="21"/>
                <w:highlight w:val="none"/>
              </w:rPr>
              <w:t xml:space="preserve">姓名</w:t>
            </w:r>
            <w:r/>
          </w:p>
        </w:tc>
        <w:tc>
          <w:tcPr>
            <w:tcW w:w="2911" w:type="dxa"/>
            <w:vAlign w:val="center"/>
            <w:textDirection w:val="lrTb"/>
            <w:noWrap w:val="false"/>
          </w:tcPr>
          <w:p>
            <w:pPr>
              <w:ind w:left="0" w:right="0"/>
              <w:jc w:val="center"/>
              <w:pageBreakBefore w:val="0"/>
              <w:spacing w:line="520" w:lineRule="exact"/>
              <w:shd w:val="clear" w:color="auto" w:fill="auto"/>
              <w:widowControl/>
              <w:rPr>
                <w:rFonts w:hint="default" w:ascii="Times New Roman" w:hAnsi="Times New Roman" w:eastAsia="宋体" w:cs="Ari"/>
                <w:color w:val="auto"/>
                <w:szCs w:val="21"/>
                <w:highlight w:val="none"/>
                <w:lang w:val="en-US" w:eastAsia="zh-CN"/>
              </w:rPr>
            </w:pPr>
            <w:r>
              <w:rPr>
                <w:rFonts w:hint="eastAsia" w:cs="Ari"/>
                <w:color w:val="auto"/>
                <w:szCs w:val="21"/>
                <w:highlight w:val="none"/>
                <w:lang w:val="en-US" w:eastAsia="zh-CN"/>
              </w:rPr>
              <w:t xml:space="preserve">证书等级</w:t>
            </w:r>
            <w:r/>
          </w:p>
        </w:tc>
        <w:tc>
          <w:tcPr>
            <w:tcW w:w="251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auto"/>
                <w:szCs w:val="21"/>
                <w:highlight w:val="none"/>
              </w:rPr>
            </w:pPr>
            <w:r>
              <w:rPr>
                <w:rFonts w:hint="eastAsia" w:ascii="Times New Roman" w:hAnsi="Times New Roman" w:cs="Ari"/>
                <w:color w:val="auto"/>
                <w:szCs w:val="21"/>
                <w:highlight w:val="none"/>
              </w:rPr>
              <w:t xml:space="preserve">身份证号码</w:t>
            </w:r>
            <w:r/>
          </w:p>
        </w:tc>
      </w:tr>
      <w:tr>
        <w:trPr>
          <w:cantSplit/>
          <w:trHeight w:val="787"/>
        </w:trPr>
        <w:tc>
          <w:tcPr>
            <w:tcW w:w="1933" w:type="dxa"/>
            <w:vAlign w:val="center"/>
            <w:vMerge w:val="restart"/>
            <w:textDirection w:val="lrTb"/>
            <w:noWrap w:val="false"/>
          </w:tcPr>
          <w:p>
            <w:pPr>
              <w:ind w:left="0" w:right="0"/>
              <w:jc w:val="center"/>
              <w:pageBreakBefore w:val="0"/>
              <w:spacing w:line="520" w:lineRule="exact"/>
              <w:shd w:val="clear" w:color="auto" w:fill="auto"/>
              <w:widowControl/>
              <w:rPr>
                <w:rFonts w:hint="eastAsia" w:ascii="Times New Roman" w:hAnsi="Times New Roman" w:cs="Ari"/>
                <w:color w:val="auto"/>
                <w:szCs w:val="21"/>
                <w:highlight w:val="none"/>
              </w:rPr>
            </w:pPr>
            <w:r>
              <w:rPr>
                <w:rFonts w:hint="eastAsia" w:ascii="Times New Roman" w:hAnsi="Times New Roman" w:eastAsia="宋体" w:cs="宋体"/>
                <w:color w:val="auto"/>
                <w:sz w:val="21"/>
                <w:szCs w:val="21"/>
                <w:highlight w:val="none"/>
                <w:lang w:val="en-US" w:eastAsia="zh-CN"/>
              </w:rPr>
              <w:t xml:space="preserve">RT</w:t>
            </w:r>
            <w:r/>
          </w:p>
        </w:tc>
        <w:tc>
          <w:tcPr>
            <w:tcW w:w="1327"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auto"/>
                <w:szCs w:val="21"/>
                <w:highlight w:val="none"/>
              </w:rPr>
            </w:pPr>
            <w:r>
              <w:rPr>
                <w:rFonts w:hint="eastAsia" w:ascii="Times New Roman" w:hAnsi="Times New Roman" w:cs="Ari"/>
                <w:color w:val="auto"/>
                <w:szCs w:val="21"/>
                <w:highlight w:val="none"/>
              </w:rPr>
              <w:t xml:space="preserve">1</w:t>
            </w:r>
            <w:r/>
          </w:p>
        </w:tc>
        <w:tc>
          <w:tcPr>
            <w:tcW w:w="149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auto"/>
                <w:szCs w:val="21"/>
                <w:highlight w:val="none"/>
              </w:rPr>
            </w:pPr>
            <w:r>
              <w:rPr>
                <w:rFonts w:ascii="Times New Roman" w:hAnsi="Times New Roman" w:cs="Ari"/>
                <w:color w:val="auto"/>
                <w:szCs w:val="21"/>
                <w:highlight w:val="none"/>
              </w:rPr>
            </w:r>
            <w:r/>
          </w:p>
        </w:tc>
        <w:tc>
          <w:tcPr>
            <w:tcW w:w="2911"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auto"/>
                <w:szCs w:val="21"/>
                <w:highlight w:val="none"/>
              </w:rPr>
            </w:pPr>
            <w:r>
              <w:rPr>
                <w:rFonts w:ascii="Times New Roman" w:hAnsi="Times New Roman" w:cs="Ari"/>
                <w:color w:val="auto"/>
                <w:szCs w:val="21"/>
                <w:highlight w:val="none"/>
              </w:rPr>
            </w:r>
            <w:r/>
          </w:p>
        </w:tc>
        <w:tc>
          <w:tcPr>
            <w:tcW w:w="251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auto"/>
                <w:szCs w:val="21"/>
                <w:highlight w:val="none"/>
              </w:rPr>
            </w:pPr>
            <w:r>
              <w:rPr>
                <w:rFonts w:ascii="Times New Roman" w:hAnsi="Times New Roman" w:cs="Ari"/>
                <w:color w:val="auto"/>
                <w:szCs w:val="21"/>
                <w:highlight w:val="none"/>
              </w:rPr>
            </w:r>
            <w:r/>
          </w:p>
        </w:tc>
      </w:tr>
      <w:tr>
        <w:trPr>
          <w:cantSplit/>
          <w:trHeight w:val="817"/>
        </w:trPr>
        <w:tc>
          <w:tcPr>
            <w:tcW w:w="1933" w:type="dxa"/>
            <w:vAlign w:val="center"/>
            <w:vMerge w:val="continue"/>
            <w:textDirection w:val="lrTb"/>
            <w:noWrap w:val="false"/>
          </w:tcPr>
          <w:p>
            <w:pPr>
              <w:ind w:left="0" w:right="0"/>
              <w:jc w:val="center"/>
              <w:pageBreakBefore w:val="0"/>
              <w:spacing w:line="520" w:lineRule="exact"/>
              <w:shd w:val="clear" w:color="auto" w:fill="auto"/>
              <w:widowControl/>
              <w:rPr>
                <w:rFonts w:hint="eastAsia" w:ascii="Times New Roman" w:hAnsi="Times New Roman" w:cs="Ari"/>
                <w:color w:val="auto"/>
                <w:szCs w:val="21"/>
                <w:highlight w:val="none"/>
              </w:rPr>
            </w:pPr>
            <w:r>
              <w:rPr>
                <w:rFonts w:hint="eastAsia" w:ascii="Times New Roman" w:hAnsi="Times New Roman" w:cs="Ari"/>
                <w:color w:val="auto"/>
                <w:szCs w:val="21"/>
                <w:highlight w:val="none"/>
              </w:rPr>
            </w:r>
            <w:r/>
          </w:p>
        </w:tc>
        <w:tc>
          <w:tcPr>
            <w:tcW w:w="1327"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auto"/>
                <w:szCs w:val="21"/>
                <w:highlight w:val="none"/>
              </w:rPr>
            </w:pPr>
            <w:r>
              <w:rPr>
                <w:rFonts w:hint="eastAsia" w:ascii="Times New Roman" w:hAnsi="Times New Roman" w:cs="Ari"/>
                <w:color w:val="auto"/>
                <w:szCs w:val="21"/>
                <w:highlight w:val="none"/>
              </w:rPr>
              <w:t xml:space="preserve">……</w:t>
            </w:r>
            <w:r/>
          </w:p>
        </w:tc>
        <w:tc>
          <w:tcPr>
            <w:tcW w:w="149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auto"/>
                <w:szCs w:val="21"/>
                <w:highlight w:val="none"/>
              </w:rPr>
            </w:pPr>
            <w:r>
              <w:rPr>
                <w:rFonts w:ascii="Times New Roman" w:hAnsi="Times New Roman" w:cs="Ari"/>
                <w:color w:val="auto"/>
                <w:szCs w:val="21"/>
                <w:highlight w:val="none"/>
              </w:rPr>
            </w:r>
            <w:r/>
          </w:p>
        </w:tc>
        <w:tc>
          <w:tcPr>
            <w:tcW w:w="2911"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auto"/>
                <w:szCs w:val="21"/>
                <w:highlight w:val="none"/>
              </w:rPr>
            </w:pPr>
            <w:r>
              <w:rPr>
                <w:rFonts w:ascii="Times New Roman" w:hAnsi="Times New Roman" w:cs="Ari"/>
                <w:color w:val="auto"/>
                <w:szCs w:val="21"/>
                <w:highlight w:val="none"/>
              </w:rPr>
            </w:r>
            <w:r/>
          </w:p>
        </w:tc>
        <w:tc>
          <w:tcPr>
            <w:tcW w:w="251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auto"/>
                <w:szCs w:val="21"/>
                <w:highlight w:val="none"/>
              </w:rPr>
            </w:pPr>
            <w:r>
              <w:rPr>
                <w:rFonts w:ascii="Times New Roman" w:hAnsi="Times New Roman" w:cs="Ari"/>
                <w:color w:val="auto"/>
                <w:szCs w:val="21"/>
                <w:highlight w:val="none"/>
              </w:rPr>
            </w:r>
            <w:r/>
          </w:p>
        </w:tc>
      </w:tr>
    </w:tbl>
    <w:p>
      <w:pPr>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440" w:lineRule="exact"/>
        <w:widowControl/>
        <w:rPr>
          <w:rFonts w:ascii="宋体" w:hAnsi="宋体" w:cs="宋体"/>
          <w:color w:val="auto"/>
          <w:sz w:val="24"/>
          <w:highlight w:val="none"/>
        </w:rPr>
      </w:pPr>
      <w:r>
        <w:rPr>
          <w:rFonts w:ascii="宋体" w:hAnsi="宋体" w:cs="宋体"/>
          <w:color w:val="auto"/>
          <w:sz w:val="24"/>
          <w:highlight w:val="none"/>
        </w:rPr>
      </w:r>
      <w:r/>
    </w:p>
    <w:p>
      <w:pPr>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eastAsia="宋体" w:cs="宋体"/>
          <w:color w:val="auto"/>
          <w:szCs w:val="21"/>
          <w:highlight w:val="none"/>
          <w:lang w:val="en-US" w:eastAsia="zh-CN"/>
        </w:rPr>
        <w:t xml:space="preserve">加盖CA电子公章</w:t>
      </w:r>
      <w:r>
        <w:rPr>
          <w:rFonts w:hint="eastAsia" w:ascii="宋体" w:hAnsi="宋体" w:cs="宋体"/>
          <w:color w:val="auto"/>
          <w:sz w:val="24"/>
          <w:highlight w:val="none"/>
        </w:rPr>
        <w:t xml:space="preserve">）</w:t>
      </w:r>
      <w:r/>
    </w:p>
    <w:p>
      <w:pPr>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jc w:val="left"/>
        <w:spacing w:line="440" w:lineRule="exact"/>
        <w:shd w:val="clear" w:color="auto" w:fill="ffffff"/>
        <w:widowControl/>
        <w:rPr>
          <w:rFonts w:hint="eastAsia" w:ascii="Times New Roman" w:hAnsi="Times New Roman" w:cs="宋体"/>
          <w:color w:val="auto"/>
          <w:szCs w:val="21"/>
          <w:highlight w:val="none"/>
        </w:rPr>
      </w:pPr>
      <w:r>
        <w:rPr>
          <w:rFonts w:hint="eastAsia" w:ascii="宋体" w:hAnsi="宋体" w:cs="宋体"/>
          <w:b/>
          <w:bCs/>
          <w:color w:val="auto"/>
          <w:sz w:val="24"/>
          <w:highlight w:val="none"/>
        </w:rPr>
        <w:t xml:space="preserve">1、</w:t>
      </w:r>
      <w:r>
        <w:rPr>
          <w:rFonts w:hint="eastAsia" w:ascii="Times New Roman" w:hAnsi="Times New Roman" w:cs="宋体"/>
          <w:color w:val="auto"/>
          <w:szCs w:val="21"/>
          <w:highlight w:val="none"/>
        </w:rPr>
        <w:t xml:space="preserve">如果行数不够，请自行增加。</w:t>
      </w:r>
      <w:r/>
    </w:p>
    <w:p>
      <w:pPr>
        <w:spacing w:line="440" w:lineRule="exact"/>
        <w:widowControl/>
        <w:rPr>
          <w:rFonts w:hint="eastAsia" w:ascii="宋体" w:hAnsi="宋体" w:cs="宋体"/>
          <w:b/>
          <w:bCs/>
          <w:color w:val="auto"/>
          <w:sz w:val="24"/>
          <w:highlight w:val="none"/>
        </w:rPr>
        <w:sectPr>
          <w:headerReference w:type="default" r:id="rId11"/>
          <w:headerReference w:type="first" r:id="rId12"/>
          <w:footerReference w:type="default" r:id="rId18"/>
          <w:footerReference w:type="first" r:id="rId19"/>
          <w:footnotePr/>
          <w:endnotePr/>
          <w:type w:val="nextPage"/>
          <w:pgSz w:w="11906" w:h="16838" w:orient="portrait"/>
          <w:pgMar w:top="1157" w:right="1519" w:bottom="1157" w:left="1519" w:header="851" w:footer="992" w:gutter="0"/>
          <w:cols w:num="1" w:sep="0" w:space="1701" w:equalWidth="1"/>
          <w:docGrid w:linePitch="360"/>
          <w:titlePg/>
        </w:sectPr>
      </w:pPr>
      <w:r>
        <w:rPr>
          <w:rFonts w:hint="eastAsia" w:ascii="宋体" w:hAnsi="宋体" w:cs="宋体"/>
          <w:b/>
          <w:bCs/>
          <w:color w:val="auto"/>
          <w:sz w:val="24"/>
          <w:highlight w:val="none"/>
        </w:rPr>
      </w:r>
      <w:r/>
    </w:p>
    <w:p>
      <w:pPr>
        <w:spacing w:line="440" w:lineRule="exact"/>
        <w:widowControl/>
        <w:rPr>
          <w:rFonts w:hint="eastAsia" w:ascii="宋体" w:hAnsi="宋体" w:cs="宋体"/>
          <w:b/>
          <w:bCs/>
          <w:color w:val="auto"/>
          <w:sz w:val="24"/>
          <w:highlight w:val="none"/>
        </w:rPr>
        <w:outlineLvl w:val="1"/>
      </w:pPr>
      <w:r/>
      <w:bookmarkStart w:id="151" w:name="_Toc25709"/>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 供应商类似业绩情况表</w:t>
      </w:r>
      <w:bookmarkEnd w:id="151"/>
      <w:r/>
      <w:r/>
    </w:p>
    <w:p>
      <w:pPr>
        <w:jc w:val="center"/>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供应商或项目负责人类似业绩情况表</w:t>
      </w:r>
      <w:r/>
    </w:p>
    <w:tbl>
      <w:tblPr>
        <w:tblStyle w:val="973"/>
        <w:tblW w:w="0" w:type="auto"/>
        <w:jc w:val="center"/>
        <w:tblLayout w:type="fixed"/>
        <w:tblCellMar>
          <w:left w:w="108" w:type="dxa"/>
          <w:top w:w="0" w:type="dxa"/>
          <w:right w:w="108" w:type="dxa"/>
          <w:bottom w:w="0" w:type="dxa"/>
        </w:tblCellMar>
        <w:tblLook w:val="04A0" w:firstRow="1" w:lastRow="0" w:firstColumn="1" w:lastColumn="0" w:noHBand="0" w:noVBand="1"/>
      </w:tblPr>
      <w:tblGrid>
        <w:gridCol w:w="798"/>
        <w:gridCol w:w="1826"/>
        <w:gridCol w:w="1661"/>
        <w:gridCol w:w="1777"/>
        <w:gridCol w:w="1328"/>
        <w:gridCol w:w="1328"/>
      </w:tblGrid>
      <w:tr>
        <w:trPr>
          <w:jc w:val="center"/>
          <w:trHeight w:val="841"/>
        </w:trPr>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777" w:type="dxa"/>
            <w:vAlign w:val="top"/>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t xml:space="preserve">签约及服务</w:t>
            </w:r>
            <w:r/>
          </w:p>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t xml:space="preserve">备注</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eastAsia="宋体"/>
                <w:color w:val="auto"/>
                <w:sz w:val="24"/>
                <w:highlight w:val="none"/>
                <w:lang w:val="en-US" w:eastAsia="zh-CN"/>
              </w:rPr>
            </w:pPr>
            <w:r>
              <w:rPr>
                <w:rFonts w:hint="eastAsia" w:ascii="Times New Roman" w:hAnsi="Times New Roman"/>
                <w:color w:val="auto"/>
                <w:sz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ind w:left="0" w:right="0" w:firstLine="12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eastAsia="宋体"/>
                <w:color w:val="auto"/>
                <w:sz w:val="24"/>
                <w:highlight w:val="none"/>
                <w:lang w:val="en-US" w:eastAsia="zh-CN"/>
              </w:rPr>
            </w:pPr>
            <w:r>
              <w:rPr>
                <w:rFonts w:hint="eastAsia" w:ascii="Times New Roman" w:hAnsi="Times New Roman"/>
                <w:color w:val="auto"/>
                <w:sz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eastAsia="宋体"/>
                <w:color w:val="auto"/>
                <w:sz w:val="24"/>
                <w:highlight w:val="none"/>
                <w:lang w:val="en-US" w:eastAsia="zh-CN"/>
              </w:rPr>
            </w:pPr>
            <w:r>
              <w:rPr>
                <w:rFonts w:hint="eastAsia" w:ascii="Times New Roman" w:hAnsi="Times New Roman"/>
                <w:color w:val="auto"/>
                <w:sz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pageBreakBefore w:val="0"/>
              <w:spacing w:line="440" w:lineRule="exact"/>
              <w:shd w:val="clear" w:color="auto" w:fill="auto"/>
              <w:widowControl/>
              <w:rPr>
                <w:rFonts w:ascii="Times New Roman" w:hAnsi="Times New Roman" w:eastAsia="宋体"/>
                <w:color w:val="auto"/>
                <w:sz w:val="24"/>
                <w:highlight w:val="none"/>
                <w:lang w:val="en-US" w:eastAsia="zh-CN"/>
              </w:rPr>
            </w:pPr>
            <w:r>
              <w:rPr>
                <w:rFonts w:hint="eastAsia" w:ascii="Times New Roman" w:hAnsi="Times New Roman" w:cs="Ari"/>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r>
    </w:tbl>
    <w:p>
      <w:pPr>
        <w:jc w:val="center"/>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说明：请供应商根据本格式要求如实填写业绩情况表，并附证明材料。</w:t>
      </w:r>
      <w:r/>
    </w:p>
    <w:p>
      <w:pPr>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40" w:lineRule="exact"/>
        <w:widowControl/>
        <w:rPr>
          <w:rFonts w:hint="eastAsia" w:ascii="宋体" w:hAnsi="宋体" w:eastAsia="宋体" w:cs="宋体"/>
          <w:b/>
          <w:bCs/>
          <w:color w:val="auto"/>
          <w:sz w:val="24"/>
          <w:highlight w:val="none"/>
        </w:rPr>
        <w:outlineLvl w:val="1"/>
      </w:pPr>
      <w:r/>
      <w:bookmarkStart w:id="152" w:name="_Toc15124"/>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：拟投入的仪器设备</w:t>
      </w:r>
      <w:bookmarkEnd w:id="152"/>
      <w:r/>
      <w:r/>
    </w:p>
    <w:p>
      <w:pPr>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40" w:lineRule="exact"/>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拟投入的仪器设备</w:t>
      </w:r>
      <w:r>
        <w:rPr>
          <w:rFonts w:hint="eastAsia" w:ascii="宋体" w:hAnsi="宋体" w:cs="宋体"/>
          <w:b/>
          <w:bCs/>
          <w:color w:val="auto"/>
          <w:sz w:val="24"/>
          <w:highlight w:val="none"/>
        </w:rPr>
        <w:t xml:space="preserve">情况表</w:t>
      </w:r>
      <w:r/>
    </w:p>
    <w:tbl>
      <w:tblPr>
        <w:tblStyle w:val="973"/>
        <w:tblW w:w="8298" w:type="dxa"/>
        <w:jc w:val="center"/>
        <w:tblLayout w:type="fixed"/>
        <w:tblCellMar>
          <w:left w:w="108" w:type="dxa"/>
          <w:top w:w="0" w:type="dxa"/>
          <w:right w:w="108" w:type="dxa"/>
          <w:bottom w:w="0" w:type="dxa"/>
        </w:tblCellMar>
        <w:tblLook w:val="04A0" w:firstRow="1" w:lastRow="0" w:firstColumn="1" w:lastColumn="0" w:noHBand="0" w:noVBand="1"/>
      </w:tblPr>
      <w:tblGrid>
        <w:gridCol w:w="1674"/>
        <w:gridCol w:w="3835"/>
        <w:gridCol w:w="2789"/>
      </w:tblGrid>
      <w:tr>
        <w:trPr>
          <w:jc w:val="center"/>
          <w:trHeight w:val="325"/>
        </w:trPr>
        <w:tc>
          <w:tcPr>
            <w:tcBorders>
              <w:top w:val="single" w:color="000000" w:sz="4" w:space="0"/>
              <w:left w:val="single" w:color="000000" w:sz="4" w:space="0"/>
              <w:bottom w:val="single" w:color="000000" w:sz="4" w:space="0"/>
              <w:right w:val="single" w:color="000000" w:sz="4" w:space="0"/>
            </w:tcBorders>
            <w:tcW w:w="1674" w:type="dxa"/>
            <w:vAlign w:val="top"/>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383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lang w:eastAsia="zh-CN"/>
              </w:rPr>
              <w:t xml:space="preserve">设备</w:t>
            </w:r>
            <w:r>
              <w:rPr>
                <w:rFonts w:hint="eastAsia" w:ascii="Times New Roman" w:hAnsi="Times New Roman"/>
                <w:color w:val="auto"/>
                <w:sz w:val="24"/>
                <w:highlight w:val="none"/>
              </w:rPr>
              <w:t xml:space="preserve">名称</w:t>
            </w:r>
            <w:r/>
          </w:p>
        </w:tc>
        <w:tc>
          <w:tcPr>
            <w:tcBorders>
              <w:top w:val="single" w:color="000000" w:sz="4" w:space="0"/>
              <w:left w:val="none" w:color="000000" w:sz="4" w:space="0"/>
              <w:bottom w:val="single" w:color="000000" w:sz="4" w:space="0"/>
              <w:right w:val="single" w:color="000000" w:sz="4" w:space="0"/>
            </w:tcBorders>
            <w:tcW w:w="2789" w:type="dxa"/>
            <w:vAlign w:val="top"/>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lang w:eastAsia="zh-CN"/>
              </w:rPr>
            </w:pPr>
            <w:r>
              <w:rPr>
                <w:rFonts w:hint="eastAsia" w:ascii="Times New Roman" w:hAnsi="Times New Roman"/>
                <w:color w:val="auto"/>
                <w:sz w:val="24"/>
                <w:highlight w:val="none"/>
                <w:lang w:eastAsia="zh-CN"/>
              </w:rPr>
              <w:t xml:space="preserve">数量</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383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2789"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383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2789"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383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2789"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383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2789"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383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2789"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383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2789"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383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2789"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auto"/>
                <w:sz w:val="24"/>
                <w:highlight w:val="none"/>
              </w:rPr>
            </w:pPr>
            <w:r>
              <w:rPr>
                <w:rFonts w:hint="eastAsia" w:ascii="Times New Roman" w:hAnsi="Times New Roman"/>
                <w:color w:val="auto"/>
                <w:sz w:val="24"/>
                <w:highlight w:val="none"/>
              </w:rPr>
            </w:r>
            <w:r/>
          </w:p>
        </w:tc>
      </w:tr>
    </w:tbl>
    <w:p>
      <w:pPr>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eastAsia="宋体" w:cs="宋体"/>
          <w:color w:val="auto"/>
          <w:szCs w:val="21"/>
          <w:highlight w:val="none"/>
          <w:lang w:val="en-US" w:eastAsia="zh-CN"/>
        </w:rPr>
        <w:t xml:space="preserve">加盖CA电子公章</w:t>
      </w:r>
      <w:r>
        <w:rPr>
          <w:rFonts w:hint="eastAsia" w:ascii="宋体" w:hAnsi="宋体" w:cs="宋体"/>
          <w:color w:val="auto"/>
          <w:sz w:val="24"/>
          <w:highlight w:val="none"/>
        </w:rPr>
        <w:t xml:space="preserve">）</w:t>
      </w:r>
      <w:r/>
    </w:p>
    <w:p>
      <w:pPr>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jc w:val="left"/>
        <w:spacing w:line="440" w:lineRule="exact"/>
        <w:shd w:val="clear" w:color="auto" w:fill="ffffff"/>
        <w:widowControl/>
        <w:rPr>
          <w:rFonts w:hint="eastAsia" w:ascii="Times New Roman" w:hAnsi="Times New Roman" w:cs="宋体"/>
          <w:color w:val="auto"/>
          <w:szCs w:val="21"/>
          <w:highlight w:val="none"/>
        </w:rPr>
      </w:pPr>
      <w:r>
        <w:rPr>
          <w:rFonts w:hint="eastAsia" w:ascii="宋体" w:hAnsi="宋体" w:cs="宋体"/>
          <w:b/>
          <w:bCs/>
          <w:color w:val="auto"/>
          <w:sz w:val="24"/>
          <w:highlight w:val="none"/>
        </w:rPr>
        <w:t xml:space="preserve">1、</w:t>
      </w:r>
      <w:r>
        <w:rPr>
          <w:rFonts w:hint="eastAsia" w:ascii="Times New Roman" w:hAnsi="Times New Roman" w:cs="宋体"/>
          <w:color w:val="auto"/>
          <w:szCs w:val="21"/>
          <w:highlight w:val="none"/>
        </w:rPr>
        <w:t xml:space="preserve">如果行数不够，请自行增加。</w:t>
      </w:r>
      <w:r/>
    </w:p>
    <w:p>
      <w:pPr>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382"/>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auto"/>
          <w:sz w:val="24"/>
          <w:szCs w:val="24"/>
          <w:highlight w:val="none"/>
          <w:lang w:eastAsia="zh-CN"/>
        </w:rPr>
        <w:outlineLvl w:val="9"/>
      </w:pPr>
      <w:r/>
      <w:bookmarkStart w:id="153" w:name="_Toc32259"/>
      <w:r/>
      <w:r/>
    </w:p>
    <w:p>
      <w:pPr>
        <w:jc w:val="left"/>
        <w:spacing w:line="440" w:lineRule="exact"/>
        <w:rPr>
          <w:rFonts w:hint="eastAsia" w:ascii="宋体" w:hAnsi="宋体" w:cs="宋体"/>
          <w:b/>
          <w:color w:val="auto"/>
          <w:sz w:val="24"/>
          <w:highlight w:val="none"/>
          <w:lang w:eastAsia="zh-CN"/>
        </w:rPr>
        <w:outlineLvl w:val="1"/>
      </w:pPr>
      <w:r>
        <w:rPr>
          <w:rFonts w:hint="eastAsia" w:ascii="宋体" w:hAnsi="宋体" w:eastAsia="宋体" w:cs="宋体"/>
          <w:b/>
          <w:color w:val="auto"/>
          <w:sz w:val="28"/>
          <w:szCs w:val="36"/>
          <w:highlight w:val="none"/>
          <w:lang w:eastAsia="zh-CN"/>
        </w:rPr>
        <w:br w:type="page" w:clear="all"/>
      </w:r>
      <w:bookmarkStart w:id="154" w:name="_Toc10632"/>
      <w:r>
        <w:rPr>
          <w:rFonts w:hint="eastAsia" w:ascii="宋体" w:hAnsi="宋体" w:cs="宋体"/>
          <w:b/>
          <w:color w:val="auto"/>
          <w:sz w:val="24"/>
          <w:highlight w:val="none"/>
        </w:rPr>
        <w:t xml:space="preserve">附件十</w:t>
      </w:r>
      <w:r>
        <w:rPr>
          <w:rFonts w:hint="eastAsia" w:ascii="宋体" w:hAnsi="宋体" w:cs="宋体"/>
          <w:b/>
          <w:color w:val="auto"/>
          <w:sz w:val="24"/>
          <w:highlight w:val="none"/>
          <w:lang w:eastAsia="zh-CN"/>
        </w:rPr>
        <w:t xml:space="preserve">：</w:t>
      </w:r>
      <w:bookmarkEnd w:id="154"/>
      <w:r/>
      <w:r/>
    </w:p>
    <w:p>
      <w:pPr>
        <w:jc w:val="left"/>
        <w:spacing w:line="440" w:lineRule="exact"/>
        <w:rPr>
          <w:rFonts w:hint="eastAsia" w:ascii="宋体" w:hAnsi="宋体" w:eastAsia="宋体" w:cs="宋体"/>
          <w:b/>
          <w:color w:val="auto"/>
          <w:sz w:val="28"/>
          <w:szCs w:val="36"/>
          <w:highlight w:val="none"/>
          <w:lang w:eastAsia="zh-CN"/>
        </w:rPr>
        <w:outlineLvl w:val="9"/>
      </w:pPr>
      <w:r>
        <w:rPr>
          <w:rFonts w:hint="eastAsia" w:ascii="宋体" w:hAnsi="宋体" w:eastAsia="宋体" w:cs="宋体"/>
          <w:b/>
          <w:color w:val="auto"/>
          <w:sz w:val="28"/>
          <w:szCs w:val="36"/>
          <w:highlight w:val="none"/>
          <w:lang w:eastAsia="zh-CN"/>
        </w:rPr>
        <w:t xml:space="preserve">格式（</w:t>
      </w:r>
      <w:r>
        <w:rPr>
          <w:rFonts w:hint="eastAsia" w:ascii="宋体" w:hAnsi="宋体" w:eastAsia="宋体" w:cs="宋体"/>
          <w:b/>
          <w:color w:val="auto"/>
          <w:sz w:val="28"/>
          <w:szCs w:val="36"/>
          <w:highlight w:val="none"/>
          <w:lang w:val="en-US" w:eastAsia="zh-CN"/>
        </w:rPr>
        <w:t xml:space="preserve">1</w:t>
      </w:r>
      <w:r>
        <w:rPr>
          <w:rFonts w:hint="eastAsia" w:ascii="宋体" w:hAnsi="宋体" w:eastAsia="宋体" w:cs="宋体"/>
          <w:b/>
          <w:color w:val="auto"/>
          <w:sz w:val="28"/>
          <w:szCs w:val="36"/>
          <w:highlight w:val="none"/>
          <w:lang w:eastAsia="zh-CN"/>
        </w:rPr>
        <w:t xml:space="preserve">）</w:t>
      </w:r>
      <w:bookmarkEnd w:id="153"/>
      <w:r/>
      <w:r/>
    </w:p>
    <w:p>
      <w:pPr>
        <w:jc w:val="center"/>
        <w:spacing w:line="440" w:lineRule="exact"/>
        <w:rPr>
          <w:rFonts w:hint="eastAsia" w:ascii="宋体" w:hAnsi="宋体" w:cs="宋体"/>
          <w:b/>
          <w:color w:val="auto"/>
          <w:sz w:val="28"/>
          <w:szCs w:val="36"/>
          <w:highlight w:val="none"/>
        </w:rPr>
      </w:pPr>
      <w:r>
        <w:rPr>
          <w:rFonts w:hint="eastAsia" w:ascii="宋体" w:hAnsi="宋体" w:cs="宋体"/>
          <w:b/>
          <w:color w:val="auto"/>
          <w:sz w:val="28"/>
          <w:szCs w:val="36"/>
          <w:highlight w:val="none"/>
        </w:rPr>
        <w:t xml:space="preserve">无重大违法记录声明</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致：江苏省特种设备安全监督检验研究院</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我单位（供应商名称）郑重声明：</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参加政府采购活动前3年内在经营活动中</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（在下划线上如实填写：有或没有）重大违法记录。</w:t>
      </w:r>
      <w:r/>
    </w:p>
    <w:p>
      <w:pPr>
        <w:ind w:firstLine="315"/>
        <w:spacing w:line="440" w:lineRule="exact"/>
        <w:rPr>
          <w:rFonts w:hint="eastAsia" w:ascii="宋体" w:hAnsi="宋体" w:cs="宋体"/>
          <w:color w:val="auto"/>
          <w:highlight w:val="none"/>
        </w:rPr>
      </w:pPr>
      <w:r>
        <w:rPr>
          <w:rFonts w:hint="eastAsia" w:ascii="宋体" w:hAnsi="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rPr>
          <w:rFonts w:hint="eastAsia" w:ascii="宋体" w:hAnsi="宋体" w:cs="宋体"/>
          <w:color w:val="auto"/>
          <w:highlight w:val="none"/>
        </w:rPr>
      </w:pPr>
      <w:r>
        <w:rPr>
          <w:rFonts w:hint="eastAsia" w:ascii="宋体" w:hAnsi="宋体" w:cs="宋体"/>
          <w:color w:val="auto"/>
          <w:highlight w:val="none"/>
        </w:rPr>
        <w:t xml:space="preserve">声明人：（</w:t>
      </w:r>
      <w:r>
        <w:rPr>
          <w:rFonts w:hint="eastAsia" w:ascii="宋体" w:hAnsi="宋体" w:eastAsia="宋体" w:cs="宋体"/>
          <w:color w:val="auto"/>
          <w:szCs w:val="21"/>
          <w:highlight w:val="none"/>
          <w:lang w:val="en-US" w:eastAsia="zh-CN"/>
        </w:rPr>
        <w:t xml:space="preserve">加盖CA电子公章</w:t>
      </w:r>
      <w:r>
        <w:rPr>
          <w:rFonts w:hint="eastAsia" w:ascii="宋体" w:hAnsi="宋体" w:cs="宋体"/>
          <w:color w:val="auto"/>
          <w:highlight w:val="none"/>
        </w:rPr>
        <w:t xml:space="preserve">）</w:t>
      </w:r>
      <w:r/>
    </w:p>
    <w:p>
      <w:pP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440" w:lineRule="exact"/>
        <w:rPr>
          <w:rFonts w:hint="eastAsia" w:ascii="宋体" w:hAnsi="宋体" w:eastAsia="宋体" w:cs="宋体"/>
          <w:b/>
          <w:color w:val="auto"/>
          <w:sz w:val="28"/>
          <w:szCs w:val="36"/>
          <w:highlight w:val="none"/>
          <w:lang w:eastAsia="zh-CN"/>
        </w:rPr>
        <w:outlineLvl w:val="9"/>
      </w:pPr>
      <w:r/>
      <w:bookmarkStart w:id="155" w:name="_Toc24795"/>
      <w:r>
        <w:rPr>
          <w:rFonts w:hint="eastAsia" w:ascii="宋体" w:hAnsi="宋体" w:eastAsia="宋体" w:cs="宋体"/>
          <w:b/>
          <w:color w:val="auto"/>
          <w:sz w:val="28"/>
          <w:szCs w:val="36"/>
          <w:highlight w:val="none"/>
          <w:lang w:eastAsia="zh-CN"/>
        </w:rPr>
        <w:t xml:space="preserve">格式（</w:t>
      </w:r>
      <w:r>
        <w:rPr>
          <w:rFonts w:hint="eastAsia" w:ascii="宋体" w:hAnsi="宋体" w:eastAsia="宋体" w:cs="宋体"/>
          <w:b/>
          <w:color w:val="auto"/>
          <w:sz w:val="28"/>
          <w:szCs w:val="36"/>
          <w:highlight w:val="none"/>
          <w:lang w:val="en-US" w:eastAsia="zh-CN"/>
        </w:rPr>
        <w:t xml:space="preserve">2</w:t>
      </w:r>
      <w:r>
        <w:rPr>
          <w:rFonts w:hint="eastAsia" w:ascii="宋体" w:hAnsi="宋体" w:eastAsia="宋体" w:cs="宋体"/>
          <w:b/>
          <w:color w:val="auto"/>
          <w:sz w:val="28"/>
          <w:szCs w:val="36"/>
          <w:highlight w:val="none"/>
          <w:lang w:eastAsia="zh-CN"/>
        </w:rPr>
        <w:t xml:space="preserve">）</w:t>
      </w:r>
      <w:bookmarkEnd w:id="155"/>
      <w:r/>
      <w:r/>
    </w:p>
    <w:p>
      <w:pPr>
        <w:jc w:val="center"/>
        <w:spacing w:line="440" w:lineRule="exact"/>
        <w:rPr>
          <w:rFonts w:hint="eastAsia" w:ascii="宋体" w:hAnsi="宋体" w:cs="宋体"/>
          <w:b/>
          <w:color w:val="auto"/>
          <w:sz w:val="28"/>
          <w:szCs w:val="28"/>
          <w:highlight w:val="none"/>
          <w:lang w:val="zh-CN"/>
        </w:rPr>
        <w:outlineLvl w:val="9"/>
      </w:pPr>
      <w:r/>
      <w:bookmarkStart w:id="156" w:name="_Toc22415"/>
      <w:r/>
      <w:bookmarkStart w:id="157" w:name="_Toc8859"/>
      <w:r/>
      <w:bookmarkStart w:id="158" w:name="_Toc24353"/>
      <w:r>
        <w:rPr>
          <w:rFonts w:hint="eastAsia" w:ascii="宋体" w:hAnsi="宋体" w:cs="宋体"/>
          <w:b/>
          <w:color w:val="auto"/>
          <w:sz w:val="28"/>
          <w:szCs w:val="28"/>
          <w:highlight w:val="none"/>
          <w:lang w:val="zh-CN"/>
        </w:rPr>
        <w:t xml:space="preserve">具备履行合同所必需的设备和专业技术能力的声明格式</w:t>
      </w:r>
      <w:bookmarkEnd w:id="156"/>
      <w:r/>
      <w:bookmarkEnd w:id="157"/>
      <w:r/>
      <w:bookmarkEnd w:id="158"/>
      <w:r/>
      <w:r/>
    </w:p>
    <w:p>
      <w:pPr>
        <w:jc w:val="center"/>
        <w:spacing w:line="440" w:lineRule="exact"/>
        <w:rPr>
          <w:rFonts w:hint="eastAsia" w:ascii="宋体" w:hAnsi="宋体" w:cs="宋体"/>
          <w:b/>
          <w:color w:val="auto"/>
          <w:sz w:val="28"/>
          <w:szCs w:val="28"/>
          <w:highlight w:val="none"/>
          <w:lang w:val="zh-CN"/>
        </w:rPr>
        <w:outlineLvl w:val="9"/>
      </w:pPr>
      <w:r>
        <w:rPr>
          <w:rFonts w:hint="eastAsia" w:ascii="宋体" w:hAnsi="宋体" w:cs="宋体"/>
          <w:b/>
          <w:color w:val="auto"/>
          <w:sz w:val="28"/>
          <w:szCs w:val="28"/>
          <w:highlight w:val="none"/>
          <w:lang w:val="zh-CN"/>
        </w:rPr>
      </w:r>
      <w:r/>
    </w:p>
    <w:p>
      <w:pPr>
        <w:spacing w:line="440" w:lineRule="exact"/>
        <w:rPr>
          <w:rFonts w:hint="eastAsia" w:ascii="宋体" w:hAnsi="宋体" w:cs="宋体"/>
          <w:color w:val="auto"/>
          <w:highlight w:val="none"/>
        </w:rPr>
      </w:pPr>
      <w:r>
        <w:rPr>
          <w:rFonts w:hint="eastAsia" w:ascii="宋体" w:hAnsi="宋体" w:cs="宋体"/>
          <w:color w:val="auto"/>
          <w:highlight w:val="none"/>
        </w:rPr>
        <w:t xml:space="preserve">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（供应商名称）郑重声明：</w:t>
      </w:r>
      <w:r/>
    </w:p>
    <w:p>
      <w:pPr>
        <w:ind w:firstLine="492"/>
        <w:spacing w:line="440" w:lineRule="exact"/>
        <w:rPr>
          <w:rFonts w:hint="eastAsia" w:ascii="宋体" w:hAnsi="宋体" w:cs="宋体"/>
          <w:color w:val="auto"/>
          <w:highlight w:val="none"/>
        </w:rPr>
      </w:pPr>
      <w:r>
        <w:rPr>
          <w:rFonts w:hint="eastAsia" w:ascii="宋体" w:hAnsi="宋体" w:cs="宋体"/>
          <w:color w:val="auto"/>
          <w:highlight w:val="none"/>
        </w:rPr>
        <w:t xml:space="preserve">我公司具备履行本项采购合同所必需的设备和专业技术能力，为履行本项采购合同我单位具备如下主要设备和主要专业技术能力：</w:t>
      </w:r>
      <w:r/>
    </w:p>
    <w:p>
      <w:pPr>
        <w:ind w:firstLine="492"/>
        <w:spacing w:line="440" w:lineRule="exact"/>
        <w:rPr>
          <w:rFonts w:hint="eastAsia"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92"/>
        <w:spacing w:line="440" w:lineRule="exact"/>
        <w:rPr>
          <w:rFonts w:hint="eastAsia"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spacing w:line="440" w:lineRule="exact"/>
        <w:rPr>
          <w:rFonts w:hint="eastAsia" w:ascii="宋体" w:hAnsi="宋体" w:cs="宋体"/>
          <w:color w:val="auto"/>
          <w:highlight w:val="none"/>
        </w:rPr>
      </w:pPr>
      <w:r>
        <w:rPr>
          <w:rFonts w:hint="eastAsia" w:ascii="宋体" w:hAnsi="宋体" w:cs="宋体"/>
          <w:color w:val="auto"/>
          <w:highlight w:val="none"/>
        </w:rPr>
        <w:t xml:space="preserve">                                                    </w:t>
      </w:r>
      <w:r/>
    </w:p>
    <w:p>
      <w:pPr>
        <w:ind w:firstLine="5565"/>
        <w:spacing w:line="440" w:lineRule="exact"/>
        <w:rPr>
          <w:rFonts w:hint="eastAsia" w:ascii="宋体" w:hAnsi="宋体" w:cs="宋体"/>
          <w:color w:val="auto"/>
          <w:highlight w:val="none"/>
        </w:rPr>
      </w:pPr>
      <w:r>
        <w:rPr>
          <w:rFonts w:hint="eastAsia" w:ascii="宋体" w:hAnsi="宋体" w:cs="宋体"/>
          <w:color w:val="auto"/>
          <w:highlight w:val="none"/>
        </w:rPr>
        <w:t xml:space="preserve">  声明人（</w:t>
      </w:r>
      <w:r>
        <w:rPr>
          <w:rFonts w:hint="eastAsia" w:ascii="宋体" w:hAnsi="宋体" w:eastAsia="宋体" w:cs="宋体"/>
          <w:color w:val="auto"/>
          <w:szCs w:val="21"/>
          <w:highlight w:val="none"/>
          <w:lang w:val="en-US" w:eastAsia="zh-CN"/>
        </w:rPr>
        <w:t xml:space="preserve">加盖CA电子公章</w:t>
      </w:r>
      <w:r>
        <w:rPr>
          <w:rFonts w:hint="eastAsia" w:ascii="宋体" w:hAnsi="宋体" w:cs="宋体"/>
          <w:color w:val="auto"/>
          <w:highlight w:val="none"/>
        </w:rPr>
        <w:t xml:space="preserve">）： </w:t>
      </w:r>
      <w:r/>
    </w:p>
    <w:p>
      <w:pPr>
        <w:spacing w:line="440" w:lineRule="exact"/>
        <w:rPr>
          <w:rFonts w:hint="eastAsia" w:ascii="宋体" w:hAnsi="宋体" w:cs="宋体"/>
          <w:color w:val="auto"/>
          <w:highlight w:val="none"/>
        </w:rPr>
      </w:pPr>
      <w:r>
        <w:rPr>
          <w:rFonts w:hint="eastAsia" w:ascii="宋体" w:hAnsi="宋体" w:cs="宋体"/>
          <w:color w:val="auto"/>
          <w:highlight w:val="none"/>
        </w:rPr>
        <w:t xml:space="preserve">                                                       日  期：______年___月___日</w:t>
      </w:r>
      <w:r/>
    </w:p>
    <w:p>
      <w:pPr>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r>
      <w:r/>
    </w:p>
    <w:p>
      <w:pPr>
        <w:pStyle w:val="1382"/>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auto"/>
          <w:sz w:val="24"/>
          <w:szCs w:val="24"/>
          <w:highlight w:val="none"/>
          <w:lang w:eastAsia="zh-CN"/>
        </w:rPr>
        <w:outlineLvl w:val="9"/>
      </w:pPr>
      <w:r>
        <w:rPr>
          <w:rFonts w:hint="eastAsia" w:ascii="Times New Roman" w:hAnsi="Times New Roman" w:eastAsia="宋体" w:cs="宋体"/>
          <w:b w:val="0"/>
          <w:bCs w:val="0"/>
          <w:color w:val="auto"/>
          <w:sz w:val="24"/>
          <w:szCs w:val="24"/>
          <w:highlight w:val="none"/>
          <w:lang w:eastAsia="zh-CN"/>
        </w:rPr>
      </w:r>
      <w:r/>
    </w:p>
    <w:p>
      <w:pP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440" w:lineRule="exact"/>
        <w:rPr>
          <w:rFonts w:hint="eastAsia" w:ascii="宋体" w:hAnsi="宋体" w:cs="宋体"/>
          <w:b/>
          <w:color w:val="auto"/>
          <w:sz w:val="24"/>
          <w:highlight w:val="none"/>
        </w:rPr>
        <w:outlineLvl w:val="1"/>
      </w:pPr>
      <w:r/>
      <w:bookmarkStart w:id="159" w:name="_Toc24034"/>
      <w:r>
        <w:rPr>
          <w:rFonts w:hint="eastAsia" w:ascii="宋体" w:hAnsi="宋体" w:cs="宋体"/>
          <w:b/>
          <w:color w:val="auto"/>
          <w:sz w:val="24"/>
          <w:highlight w:val="none"/>
        </w:rPr>
        <w:t xml:space="preserve">附件十</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w:t>
      </w:r>
      <w:bookmarkEnd w:id="159"/>
      <w:r/>
      <w:r/>
    </w:p>
    <w:p>
      <w:pPr>
        <w:ind w:left="0" w:right="0"/>
        <w:jc w:val="center"/>
        <w:pageBreakBefore w:val="0"/>
        <w:spacing w:line="440" w:lineRule="exact"/>
        <w:shd w:val="clear" w:color="auto" w:fill="auto"/>
        <w:rPr>
          <w:rFonts w:hint="eastAsia" w:ascii="Times New Roman" w:hAnsi="Times New Roman"/>
          <w:b/>
          <w:bCs/>
          <w:color w:val="auto"/>
          <w:sz w:val="28"/>
          <w:highlight w:val="none"/>
        </w:rPr>
      </w:pPr>
      <w:r/>
      <w:bookmarkStart w:id="160" w:name="OLE_LINK14"/>
      <w:r/>
      <w:bookmarkStart w:id="161" w:name="OLE_LINK13"/>
      <w:r>
        <w:rPr>
          <w:rFonts w:hint="eastAsia" w:ascii="Times New Roman" w:hAnsi="Times New Roman"/>
          <w:b/>
          <w:bCs/>
          <w:color w:val="auto"/>
          <w:sz w:val="28"/>
          <w:highlight w:val="none"/>
        </w:rPr>
        <w:t xml:space="preserve">中小企业声明函（工程、服务）</w:t>
      </w:r>
      <w:r/>
    </w:p>
    <w:p>
      <w:pPr>
        <w:ind w:left="0" w:right="0"/>
        <w:pageBreakBefore w:val="0"/>
        <w:spacing w:line="440" w:lineRule="exact"/>
        <w:shd w:val="clear" w:color="auto" w:fil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本公司 </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（企业名称）郑重声明，根据《政府采购促进中小企业发展管理办法》（财库﹝2020﹞46 号）的规定，本公司</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（企业名称）参加</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（单位名称）的</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（项目名称）采购活动，项目的服务全部由符合政策要求的中小企业承接。相关企业的具体情况如下：</w:t>
      </w:r>
      <w:r/>
    </w:p>
    <w:p>
      <w:pPr>
        <w:ind w:left="0" w:right="0"/>
        <w:pageBreakBefore w:val="0"/>
        <w:spacing w:line="440" w:lineRule="exact"/>
        <w:shd w:val="clear" w:color="auto" w:fil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1.</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（标的名称），属于</w:t>
      </w:r>
      <w:r>
        <w:rPr>
          <w:rFonts w:hint="eastAsia" w:ascii="Times New Roman" w:hAnsi="Times New Roman"/>
          <w:color w:val="auto"/>
          <w:szCs w:val="21"/>
          <w:highlight w:val="none"/>
          <w:u w:val="single"/>
          <w:lang w:val="en-US" w:eastAsia="zh-CN"/>
        </w:rPr>
        <w:t xml:space="preserve"> 其他未列明行业  </w:t>
      </w:r>
      <w:r>
        <w:rPr>
          <w:rFonts w:hint="eastAsia" w:ascii="Times New Roman" w:hAnsi="Times New Roman" w:cs="宋体"/>
          <w:color w:val="auto"/>
          <w:szCs w:val="21"/>
          <w:highlight w:val="none"/>
        </w:rPr>
        <w:t xml:space="preserve">（采购文件中明确的所属行业）</w:t>
      </w:r>
      <w:r>
        <w:rPr>
          <w:rFonts w:hint="eastAsia" w:ascii="Times New Roman" w:hAnsi="Times New Roman"/>
          <w:color w:val="auto"/>
          <w:szCs w:val="21"/>
          <w:highlight w:val="none"/>
        </w:rPr>
        <w:t xml:space="preserve">；承建（承接）企业为</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（企业名称），从业人员</w:t>
      </w:r>
      <w:r>
        <w:rPr>
          <w:rFonts w:hint="eastAsia" w:ascii="Times New Roman" w:hAnsi="Times New Roman"/>
          <w:color w:val="auto"/>
          <w:szCs w:val="21"/>
          <w:highlight w:val="none"/>
          <w:u w:val="single"/>
          <w:lang w:val="en-US" w:eastAsia="zh-CN"/>
        </w:rPr>
        <w:t xml:space="preserve">   </w:t>
      </w:r>
      <w:r>
        <w:rPr>
          <w:rFonts w:hint="eastAsia" w:ascii="Times New Roman" w:hAnsi="Times New Roman"/>
          <w:color w:val="auto"/>
          <w:szCs w:val="21"/>
          <w:highlight w:val="none"/>
        </w:rPr>
        <w:t xml:space="preserve">人，营业收入为</w:t>
      </w:r>
      <w:r>
        <w:rPr>
          <w:rFonts w:hint="eastAsia" w:ascii="Times New Roman" w:hAnsi="Times New Roman"/>
          <w:color w:val="auto"/>
          <w:szCs w:val="21"/>
          <w:highlight w:val="none"/>
          <w:u w:val="single"/>
          <w:lang w:val="en-US" w:eastAsia="zh-CN"/>
        </w:rPr>
        <w:t xml:space="preserve">   </w:t>
      </w:r>
      <w:r>
        <w:rPr>
          <w:rFonts w:hint="eastAsia" w:ascii="Times New Roman" w:hAnsi="Times New Roman"/>
          <w:color w:val="auto"/>
          <w:szCs w:val="21"/>
          <w:highlight w:val="none"/>
        </w:rPr>
        <w:t xml:space="preserve">万元，资产总额为</w:t>
      </w:r>
      <w:r>
        <w:rPr>
          <w:rFonts w:hint="eastAsia" w:ascii="Times New Roman" w:hAnsi="Times New Roman"/>
          <w:color w:val="auto"/>
          <w:szCs w:val="21"/>
          <w:highlight w:val="none"/>
          <w:u w:val="single"/>
          <w:lang w:val="en-US" w:eastAsia="zh-CN"/>
        </w:rPr>
        <w:t xml:space="preserve">   </w:t>
      </w:r>
      <w:r>
        <w:rPr>
          <w:rFonts w:hint="eastAsia" w:ascii="Times New Roman" w:hAnsi="Times New Roman"/>
          <w:color w:val="auto"/>
          <w:szCs w:val="21"/>
          <w:highlight w:val="none"/>
        </w:rPr>
        <w:t xml:space="preserve">万元，属于</w:t>
      </w:r>
      <w:r>
        <w:rPr>
          <w:rFonts w:hint="eastAsia" w:ascii="Times New Roman" w:hAnsi="Times New Roman"/>
          <w:color w:val="auto"/>
          <w:szCs w:val="21"/>
          <w:highlight w:val="none"/>
          <w:u w:val="single"/>
          <w:lang w:val="en-US" w:eastAsia="zh-CN"/>
        </w:rPr>
        <w:t xml:space="preserve">     </w:t>
      </w:r>
      <w:r>
        <w:rPr>
          <w:rFonts w:hint="eastAsia" w:ascii="Times New Roman" w:hAnsi="Times New Roman"/>
          <w:color w:val="auto"/>
          <w:szCs w:val="21"/>
          <w:highlight w:val="none"/>
        </w:rPr>
        <w:t xml:space="preserve">（中型企业、小型企业、微型企业）；</w:t>
      </w:r>
      <w:r/>
    </w:p>
    <w:p>
      <w:pPr>
        <w:ind w:left="0" w:right="0"/>
        <w:pageBreakBefore w:val="0"/>
        <w:spacing w:line="440" w:lineRule="exact"/>
        <w:shd w:val="clear" w:color="auto" w:fil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以上企业，不属于大企业的分支机构，不存在控股股东为大企业的情形，也不存在与大企业的负责人为同一人的情形。</w:t>
      </w:r>
      <w:r/>
    </w:p>
    <w:p>
      <w:pPr>
        <w:ind w:left="0" w:right="0"/>
        <w:pageBreakBefore w:val="0"/>
        <w:spacing w:line="440" w:lineRule="exact"/>
        <w:shd w:val="clear" w:color="auto" w:fil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本企业对上述声明内容的真实性负责。如有虚假，将依法承担相应责任。</w:t>
      </w:r>
      <w:r/>
    </w:p>
    <w:p>
      <w:pPr>
        <w:ind w:left="0" w:right="0"/>
        <w:pageBreakBefore w:val="0"/>
        <w:spacing w:line="440" w:lineRule="exact"/>
        <w:shd w:val="clear" w:color="auto" w:fil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企业名称（盖章）：</w:t>
      </w:r>
      <w:r/>
    </w:p>
    <w:p>
      <w:pPr>
        <w:ind w:left="0" w:right="0"/>
        <w:pageBreakBefore w:val="0"/>
        <w:spacing w:line="440" w:lineRule="exact"/>
        <w:shd w:val="clear" w:color="auto" w:fill="auto"/>
        <w:rPr>
          <w:rFonts w:ascii="Times New Roman" w:hAnsi="Times New Roman"/>
          <w:color w:val="auto"/>
          <w:szCs w:val="21"/>
          <w:highlight w:val="none"/>
        </w:rPr>
      </w:pPr>
      <w:r>
        <w:rPr>
          <w:rFonts w:hint="eastAsia" w:ascii="Times New Roman" w:hAnsi="Times New Roman"/>
          <w:color w:val="auto"/>
          <w:szCs w:val="21"/>
          <w:highlight w:val="none"/>
        </w:rPr>
        <w:t xml:space="preserve">日期：</w:t>
      </w:r>
      <w:r/>
    </w:p>
    <w:p>
      <w:pPr>
        <w:ind w:left="0" w:right="0"/>
        <w:pageBreakBefore w:val="0"/>
        <w:spacing w:line="440" w:lineRule="exact"/>
        <w:shd w:val="clear" w:color="auto" w:fil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备注</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：从业人员、营业收入、资产总额填报上一年度数据，无上一年度数据的新成立企业可不填报。</w:t>
      </w:r>
      <w:r/>
    </w:p>
    <w:p>
      <w:pPr>
        <w:ind w:left="0" w:right="0"/>
        <w:pageBreakBefore w:val="0"/>
        <w:spacing w:line="440" w:lineRule="exact"/>
        <w:shd w:val="clear" w:color="auto" w:fill="auto"/>
        <w:rPr>
          <w:rFonts w:hint="eastAsia" w:ascii="Times New Roman" w:hAnsi="Times New Roman" w:eastAsia="宋体" w:cs="宋体"/>
          <w:color w:val="auto"/>
          <w:sz w:val="22"/>
          <w:szCs w:val="21"/>
          <w:highlight w:val="none"/>
          <w:lang w:val="en-US" w:eastAsia="zh-CN"/>
        </w:rPr>
      </w:pPr>
      <w:r>
        <w:rPr>
          <w:rFonts w:hint="eastAsia" w:ascii="Times New Roman" w:hAnsi="Times New Roman" w:eastAsia="宋体" w:cs="宋体"/>
          <w:color w:val="auto"/>
          <w:sz w:val="22"/>
          <w:szCs w:val="21"/>
          <w:highlight w:val="none"/>
          <w:lang w:val="en-US" w:eastAsia="zh-CN"/>
        </w:rPr>
        <w:t xml:space="preserve">备注2：依据《</w:t>
      </w:r>
      <w:r>
        <w:rPr>
          <w:rFonts w:hint="eastAsia" w:ascii="Times New Roman" w:hAnsi="Times New Roman" w:eastAsia="宋体" w:cs="宋体"/>
          <w:color w:val="auto"/>
          <w:sz w:val="22"/>
          <w:szCs w:val="21"/>
          <w:highlight w:val="none"/>
        </w:rPr>
        <w:t xml:space="preserve">关于印发中小企业划型标准规定的通知</w:t>
      </w:r>
      <w:r>
        <w:rPr>
          <w:rFonts w:hint="eastAsia" w:ascii="Times New Roman" w:hAnsi="Times New Roman" w:eastAsia="宋体" w:cs="宋体"/>
          <w:color w:val="auto"/>
          <w:sz w:val="22"/>
          <w:szCs w:val="21"/>
          <w:highlight w:val="none"/>
          <w:lang w:val="en-US" w:eastAsia="zh-CN"/>
        </w:rPr>
        <w:t xml:space="preserve">》（</w:t>
      </w:r>
      <w:r>
        <w:rPr>
          <w:rFonts w:hint="eastAsia" w:ascii="Times New Roman" w:hAnsi="Times New Roman" w:eastAsia="宋体" w:cs="宋体"/>
          <w:color w:val="auto"/>
          <w:sz w:val="22"/>
          <w:szCs w:val="21"/>
          <w:highlight w:val="none"/>
        </w:rPr>
        <w:t xml:space="preserve">工信部联企业〔2011〕300号 </w:t>
      </w:r>
      <w:r>
        <w:rPr>
          <w:rFonts w:hint="eastAsia" w:ascii="Times New Roman" w:hAnsi="Times New Roman" w:eastAsia="宋体" w:cs="宋体"/>
          <w:color w:val="auto"/>
          <w:sz w:val="22"/>
          <w:szCs w:val="21"/>
          <w:highlight w:val="none"/>
          <w:lang w:val="en-US" w:eastAsia="zh-CN"/>
        </w:rPr>
        <w:t xml:space="preserve">）：</w:t>
      </w:r>
      <w:r/>
    </w:p>
    <w:p>
      <w:pPr>
        <w:ind w:left="0" w:right="0"/>
        <w:pageBreakBefore w:val="0"/>
        <w:spacing w:line="440" w:lineRule="exact"/>
        <w:shd w:val="clear" w:color="auto" w:fill="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b/>
          <w:bCs/>
          <w:color w:val="auto"/>
          <w:szCs w:val="21"/>
          <w:highlight w:val="none"/>
          <w:lang w:val="en-US" w:eastAsia="zh-CN"/>
        </w:rPr>
        <w:t xml:space="preserve">（十六）其他未列明行业。</w:t>
      </w:r>
      <w:r>
        <w:rPr>
          <w:rFonts w:hint="eastAsia" w:ascii="Times New Roman" w:hAnsi="Times New Roman" w:eastAsia="宋体" w:cs="宋体"/>
          <w:color w:val="auto"/>
          <w:szCs w:val="21"/>
          <w:highlight w:val="none"/>
          <w:lang w:val="en-US" w:eastAsia="zh-CN"/>
        </w:rPr>
        <w:t xml:space="preserve">从业人员300人以下的为中小微型企业。其中，从业人员100人及以上的为中型企业；从业人员10人及以上的为小型企业；从业人员10人以下的为微型企业。 </w:t>
      </w:r>
      <w:r/>
    </w:p>
    <w:p>
      <w:pPr>
        <w:ind w:left="0" w:right="0"/>
        <w:pageBreakBefore w:val="0"/>
        <w:shd w:val="clear" w:color="auto" w:fill="auto"/>
        <w:rPr>
          <w:rFonts w:hint="eastAsia" w:ascii="Times New Roman" w:hAnsi="Times New Roman"/>
          <w:color w:val="auto"/>
          <w:sz w:val="18"/>
          <w:highlight w:val="none"/>
        </w:rPr>
      </w:pPr>
      <w:r>
        <w:rPr>
          <w:rFonts w:hint="eastAsia" w:ascii="Times New Roman" w:hAnsi="Times New Roman"/>
          <w:color w:val="auto"/>
          <w:sz w:val="18"/>
          <w:highlight w:val="none"/>
        </w:rPr>
      </w:r>
      <w:r/>
    </w:p>
    <w:p>
      <w:pPr>
        <w:spacing w:line="440" w:lineRule="exact"/>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jc w:val="center"/>
        <w:spacing w:line="440" w:lineRule="exact"/>
        <w:rPr>
          <w:rFonts w:hint="eastAsia" w:ascii="宋体" w:hAnsi="宋体" w:cs="宋体"/>
          <w:b/>
          <w:bCs/>
          <w:color w:val="auto"/>
          <w:sz w:val="28"/>
          <w:highlight w:val="none"/>
        </w:rPr>
        <w:sectPr>
          <w:footnotePr/>
          <w:endnotePr/>
          <w:type w:val="nextPage"/>
          <w:pgSz w:w="11906" w:h="16838" w:orient="portrait"/>
          <w:pgMar w:top="1157" w:right="1519" w:bottom="1157" w:left="1519" w:header="851" w:footer="992" w:gutter="0"/>
          <w:cols w:num="1" w:sep="0" w:space="1701" w:equalWidth="1"/>
          <w:docGrid w:linePitch="360"/>
          <w:titlePg/>
        </w:sectPr>
      </w:pPr>
      <w:r>
        <w:rPr>
          <w:rFonts w:hint="eastAsia" w:ascii="宋体" w:hAnsi="宋体" w:cs="宋体"/>
          <w:b/>
          <w:bCs/>
          <w:color w:val="auto"/>
          <w:sz w:val="28"/>
          <w:highlight w:val="none"/>
        </w:rPr>
      </w:r>
      <w:r/>
    </w:p>
    <w:p>
      <w:pPr>
        <w:jc w:val="center"/>
        <w:spacing w:line="440" w:lineRule="exact"/>
        <w:rPr>
          <w:rFonts w:hint="eastAsia" w:ascii="宋体" w:hAnsi="宋体" w:cs="宋体"/>
          <w:b/>
          <w:bCs/>
          <w:color w:val="auto"/>
          <w:sz w:val="28"/>
          <w:highlight w:val="none"/>
        </w:rPr>
      </w:pPr>
      <w:r>
        <w:rPr>
          <w:rFonts w:hint="eastAsia" w:ascii="宋体" w:hAnsi="宋体" w:cs="宋体"/>
          <w:b/>
          <w:bCs/>
          <w:color w:val="auto"/>
          <w:sz w:val="28"/>
          <w:highlight w:val="none"/>
        </w:rPr>
        <w:t xml:space="preserve">残疾人福利性单位声明函</w:t>
      </w:r>
      <w:bookmarkEnd w:id="160"/>
      <w:r/>
      <w:bookmarkEnd w:id="161"/>
      <w:r/>
      <w:r/>
    </w:p>
    <w:p>
      <w:pPr>
        <w:ind w:firstLine="42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504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spacing w:line="440" w:lineRule="exact"/>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jc w:val="center"/>
        <w:spacing w:line="440" w:lineRule="exact"/>
        <w:rPr>
          <w:rFonts w:hint="eastAsia" w:ascii="宋体" w:hAnsi="宋体" w:cs="宋体"/>
          <w:b/>
          <w:bCs/>
          <w:color w:val="auto"/>
          <w:sz w:val="28"/>
          <w:highlight w:val="none"/>
        </w:rPr>
      </w:pPr>
      <w:r>
        <w:rPr>
          <w:rFonts w:hint="eastAsia" w:ascii="宋体" w:hAnsi="宋体" w:cs="宋体"/>
          <w:b/>
          <w:bCs/>
          <w:color w:val="auto"/>
          <w:sz w:val="28"/>
          <w:highlight w:val="none"/>
        </w:rPr>
        <w:t xml:space="preserve">属于监狱供应商的证明文件</w:t>
      </w:r>
      <w:r/>
    </w:p>
    <w:p>
      <w:pPr>
        <w:spacing w:line="440" w:lineRule="exact"/>
        <w:rPr>
          <w:rFonts w:hint="eastAsia" w:ascii="宋体" w:hAnsi="宋体" w:cs="宋体"/>
          <w:color w:val="auto"/>
          <w:highlight w:val="none"/>
        </w:rPr>
      </w:pPr>
      <w:r>
        <w:rPr>
          <w:rFonts w:hint="eastAsia" w:ascii="宋体" w:hAnsi="宋体" w:cs="宋体"/>
          <w:color w:val="auto"/>
          <w:highlight w:val="none"/>
        </w:rPr>
        <w:t xml:space="preserve">（提供由省级以上监狱管理局、戒毒管理局(含新疆生产建设兵团)出具的属于监狱供应商的证明文件）</w:t>
      </w:r>
      <w:r/>
    </w:p>
    <w:p>
      <w:pPr>
        <w:pStyle w:val="1392"/>
        <w:ind w:left="0" w:right="0"/>
        <w:pageBreakBefore w:val="0"/>
        <w:shd w:val="clear" w:color="auto" w:fill="auto"/>
        <w:rPr>
          <w:rFonts w:ascii="Times New Roman" w:hAnsi="Times New Roman"/>
          <w:color w:val="auto"/>
          <w:highlight w:val="none"/>
        </w:rPr>
        <w:outlineLvl w:val="9"/>
      </w:pPr>
      <w:r>
        <w:rPr>
          <w:rFonts w:hint="eastAsia" w:ascii="Times New Roman" w:hAnsi="Times New Roman"/>
          <w:color w:val="auto"/>
          <w:highlight w:val="none"/>
        </w:rPr>
        <w:t xml:space="preserve">节能产品认证文件</w:t>
      </w:r>
      <w:r/>
    </w:p>
    <w:p>
      <w:pPr>
        <w:ind w:left="0" w:right="0" w:firstLine="210"/>
        <w:pageBreakBefore w:val="0"/>
        <w:shd w:val="clear" w:color="auto" w:fill="auto"/>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（提供国家确定的认证机构出具的、处于有效期之内的产品认证证书）</w:t>
      </w:r>
      <w:r/>
    </w:p>
    <w:p>
      <w:pPr>
        <w:pStyle w:val="1391"/>
        <w:ind w:left="0" w:right="0"/>
        <w:pageBreakBefore w:val="0"/>
        <w:spacing w:after="0"/>
        <w:shd w:val="clear" w:color="auto" w:fill="auto"/>
        <w:rPr>
          <w:rFonts w:ascii="Times New Roman" w:hAnsi="Times New Roman"/>
          <w:color w:val="auto"/>
          <w:highlight w:val="none"/>
        </w:rPr>
      </w:pPr>
      <w:r>
        <w:rPr>
          <w:rFonts w:ascii="Times New Roman" w:hAnsi="Times New Roman"/>
          <w:color w:val="auto"/>
          <w:highlight w:val="none"/>
        </w:rPr>
      </w:r>
      <w:r/>
    </w:p>
    <w:p>
      <w:pPr>
        <w:pStyle w:val="1391"/>
        <w:ind w:left="0" w:right="0"/>
        <w:pageBreakBefore w:val="0"/>
        <w:spacing w:after="0"/>
        <w:shd w:val="clear" w:color="auto" w:fill="auto"/>
        <w:rPr>
          <w:rFonts w:ascii="Times New Roman" w:hAnsi="Times New Roman"/>
          <w:color w:val="auto"/>
          <w:highlight w:val="none"/>
        </w:rPr>
      </w:pPr>
      <w:r>
        <w:rPr>
          <w:rFonts w:ascii="Times New Roman" w:hAnsi="Times New Roman"/>
          <w:color w:val="auto"/>
          <w:highlight w:val="none"/>
        </w:rPr>
      </w:r>
      <w:r/>
    </w:p>
    <w:p>
      <w:pPr>
        <w:pStyle w:val="1391"/>
        <w:ind w:left="0" w:right="0"/>
        <w:pageBreakBefore w:val="0"/>
        <w:spacing w:after="0"/>
        <w:shd w:val="clear" w:color="auto" w:fill="auto"/>
        <w:rPr>
          <w:rFonts w:ascii="Times New Roman" w:hAnsi="Times New Roman"/>
          <w:color w:val="auto"/>
          <w:highlight w:val="none"/>
        </w:rPr>
      </w:pPr>
      <w:r>
        <w:rPr>
          <w:rFonts w:ascii="Times New Roman" w:hAnsi="Times New Roman"/>
          <w:color w:val="auto"/>
          <w:highlight w:val="none"/>
        </w:rPr>
      </w:r>
      <w:r/>
    </w:p>
    <w:p>
      <w:pPr>
        <w:pStyle w:val="1391"/>
        <w:ind w:left="0" w:right="0"/>
        <w:pageBreakBefore w:val="0"/>
        <w:spacing w:after="0"/>
        <w:shd w:val="clear" w:color="auto" w:fill="auto"/>
        <w:rPr>
          <w:rFonts w:ascii="Times New Roman" w:hAnsi="Times New Roman"/>
          <w:color w:val="auto"/>
          <w:highlight w:val="none"/>
        </w:rPr>
      </w:pPr>
      <w:r>
        <w:rPr>
          <w:rFonts w:ascii="Times New Roman" w:hAnsi="Times New Roman"/>
          <w:color w:val="auto"/>
          <w:highlight w:val="none"/>
        </w:rPr>
      </w:r>
      <w:r/>
    </w:p>
    <w:p>
      <w:pPr>
        <w:pStyle w:val="1176"/>
        <w:ind w:left="0" w:right="0"/>
        <w:pageBreakBefore w:val="0"/>
        <w:shd w:val="clear" w:color="auto" w:fill="auto"/>
        <w:rPr>
          <w:rFonts w:ascii="Times New Roman" w:hAnsi="Times New Roman"/>
          <w:color w:val="auto"/>
          <w:highlight w:val="none"/>
        </w:rPr>
      </w:pPr>
      <w:r>
        <w:rPr>
          <w:rFonts w:ascii="Times New Roman" w:hAnsi="Times New Roman"/>
          <w:color w:val="auto"/>
          <w:highlight w:val="none"/>
        </w:rPr>
      </w:r>
      <w:r/>
    </w:p>
    <w:p>
      <w:pPr>
        <w:pStyle w:val="1392"/>
        <w:ind w:left="0" w:right="0"/>
        <w:pageBreakBefore w:val="0"/>
        <w:shd w:val="clear" w:color="auto" w:fill="auto"/>
        <w:rPr>
          <w:rFonts w:ascii="Times New Roman" w:hAnsi="Times New Roman"/>
          <w:color w:val="auto"/>
          <w:highlight w:val="none"/>
        </w:rPr>
        <w:outlineLvl w:val="9"/>
      </w:pPr>
      <w:r>
        <w:rPr>
          <w:rFonts w:hint="eastAsia" w:ascii="Times New Roman" w:hAnsi="Times New Roman"/>
          <w:color w:val="auto"/>
          <w:spacing w:val="-1"/>
          <w:highlight w:val="none"/>
        </w:rPr>
        <w:t xml:space="preserve">环境标志产品认证文件</w:t>
      </w:r>
      <w:r/>
    </w:p>
    <w:p>
      <w:pPr>
        <w:pStyle w:val="1181"/>
        <w:ind w:left="0" w:right="0"/>
        <w:pageBreakBefore w:val="0"/>
        <w:shd w:val="clear" w:color="auto" w:fill="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（提供国家确定的认证机构出具的、处于有效期之内的产品认证证书）</w:t>
      </w:r>
      <w:r/>
    </w:p>
    <w:p>
      <w:pPr>
        <w:pStyle w:val="1176"/>
        <w:ind w:left="0" w:right="0"/>
        <w:pageBreakBefore w:val="0"/>
        <w:spacing w:line="417" w:lineRule="auto"/>
        <w:shd w:val="clear" w:color="auto" w:fill="auto"/>
        <w:rPr>
          <w:rFonts w:ascii="Times New Roman" w:hAnsi="Times New Roman"/>
          <w:color w:val="auto"/>
          <w:highlight w:val="none"/>
        </w:rPr>
      </w:pPr>
      <w:r>
        <w:rPr>
          <w:rFonts w:ascii="Times New Roman" w:hAnsi="Times New Roman"/>
          <w:color w:val="auto"/>
          <w:highlight w:val="none"/>
        </w:rPr>
      </w:r>
      <w:r/>
    </w:p>
    <w:p>
      <w:pPr>
        <w:spacing w:line="440" w:lineRule="exact"/>
        <w:rPr>
          <w:rFonts w:hint="eastAsia" w:ascii="宋体" w:hAnsi="宋体" w:cs="宋体"/>
          <w:color w:val="auto"/>
          <w:highlight w:val="none"/>
        </w:rPr>
      </w:pPr>
      <w:r>
        <w:rPr>
          <w:rFonts w:hint="eastAsia" w:ascii="宋体" w:hAnsi="宋体" w:cs="宋体"/>
          <w:color w:val="auto"/>
          <w:highlight w:val="none"/>
        </w:rPr>
      </w:r>
      <w:r/>
    </w:p>
    <w:p>
      <w:pPr>
        <w:spacing w:line="440" w:lineRule="exact"/>
        <w:rPr>
          <w:rFonts w:hint="eastAsia" w:ascii="宋体" w:hAnsi="宋体" w:cs="宋体"/>
          <w:color w:val="auto"/>
          <w:highlight w:val="none"/>
        </w:rPr>
      </w:pPr>
      <w:r>
        <w:rPr>
          <w:rFonts w:hint="eastAsia" w:ascii="宋体" w:hAnsi="宋体" w:cs="宋体"/>
          <w:color w:val="auto"/>
          <w:highlight w:val="none"/>
        </w:rPr>
      </w:r>
      <w:r/>
    </w:p>
    <w:p>
      <w:pPr>
        <w:spacing w:line="440" w:lineRule="exact"/>
        <w:rPr>
          <w:rFonts w:hint="eastAsia" w:ascii="宋体" w:hAnsi="宋体" w:cs="宋体"/>
          <w:b/>
          <w:color w:val="auto"/>
          <w:sz w:val="24"/>
          <w:highlight w:val="none"/>
        </w:rPr>
        <w:outlineLvl w:val="1"/>
      </w:pPr>
      <w:r/>
      <w:bookmarkStart w:id="162" w:name="_Toc31971"/>
      <w:r>
        <w:rPr>
          <w:rFonts w:hint="eastAsia" w:ascii="宋体" w:hAnsi="宋体" w:cs="宋体"/>
          <w:b/>
          <w:color w:val="auto"/>
          <w:sz w:val="24"/>
          <w:highlight w:val="none"/>
        </w:rPr>
        <w:t xml:space="preserve">附件十</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w:t>
      </w:r>
      <w:bookmarkEnd w:id="162"/>
      <w:r/>
      <w:r/>
    </w:p>
    <w:p>
      <w:pPr>
        <w:jc w:val="center"/>
        <w:spacing w:line="440" w:lineRule="exact"/>
        <w:rPr>
          <w:rFonts w:hint="eastAsia" w:ascii="宋体" w:hAnsi="宋体" w:cs="宋体"/>
          <w:color w:val="auto"/>
          <w:highlight w:val="none"/>
          <w:lang w:val="zh-CN"/>
        </w:rPr>
      </w:pPr>
      <w:r>
        <w:rPr>
          <w:rFonts w:hint="eastAsia" w:ascii="宋体" w:hAnsi="宋体" w:cs="宋体"/>
          <w:color w:val="auto"/>
          <w:highlight w:val="none"/>
        </w:rPr>
        <w:t xml:space="preserve">（供应商认为需要提供的其他材料）</w:t>
      </w:r>
      <w:r/>
    </w:p>
    <w:sectPr>
      <w:footnotePr/>
      <w:endnotePr/>
      <w:type w:val="nextPage"/>
      <w:pgSz w:w="11906" w:h="16838" w:orient="portrait"/>
      <w:pgMar w:top="1157" w:right="1519" w:bottom="1157" w:left="151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楷体_GB2312">
    <w:panose1 w:val="02010609060101010101"/>
  </w:font>
  <w:font w:name="等线">
    <w:panose1 w:val="02010600030101010101"/>
  </w:font>
  <w:font w:name="华文细黑">
    <w:panose1 w:val="02010600040101010101"/>
  </w:font>
  <w:font w:name="KNLe">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p>
  <w:p>
    <w:pPr>
      <w:pStyle w:val="11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p>
  <w:p>
    <w:pPr>
      <w:pStyle w:val="11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3"/>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3"/>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r/>
                    <w:r/>
                  </w:p>
                </w:txbxContent>
              </v:textbox>
            </v:shape>
          </w:pict>
        </mc:Fallback>
      </mc:AlternateContent>
    </w:r>
    <w:r/>
  </w:p>
  <w:p>
    <w:pPr>
      <w:pStyle w:val="119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6042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860425" cy="147955"/>
                      </a:xfrm>
                      <a:prstGeom prst="rect">
                        <a:avLst/>
                      </a:prstGeom>
                      <a:noFill/>
                      <a:ln>
                        <a:noFill/>
                      </a:ln>
                    </wps:spPr>
                    <wps:txbx>
                      <w:txbxContent>
                        <w:p>
                          <w:pPr>
                            <w:pStyle w:val="1193"/>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67.8pt;height:11.6pt;mso-wrap-distance-left:9.0pt;mso-wrap-distance-top:0.0pt;mso-wrap-distance-right:9.0pt;mso-wrap-distance-bottom:0.0pt;visibility:visible;" filled="f" stroked="f">
              <v:textbox inset="0,0,0,0">
                <w:txbxContent>
                  <w:p>
                    <w:pPr>
                      <w:pStyle w:val="1193"/>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页</w:t>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p>
  <w:p>
    <w:pPr>
      <w:pStyle w:val="11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both"/>
      <w:tabs>
        <w:tab w:val="right" w:pos="8868" w:leader="none"/>
      </w:tabs>
      <w:rPr>
        <w:rFonts w:hint="eastAsia"/>
      </w:rPr>
      <w:pBdr>
        <w:bottom w:val="none" w:color="000000" w:sz="0" w:space="1"/>
      </w:pBdr>
    </w:pPr>
    <w:r>
      <w:tab/>
    </w:r>
    <w:r/>
  </w:p>
  <w:p>
    <w:pPr>
      <w:pStyle w:val="1195"/>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both"/>
      <w:tabs>
        <w:tab w:val="right" w:pos="8868" w:leader="none"/>
      </w:tabs>
      <w:rPr>
        <w:rFonts w:hint="eastAsia"/>
      </w:rPr>
      <w:pBdr>
        <w:bottom w:val="none" w:color="000000" w:sz="0" w:space="1"/>
      </w:pBdr>
    </w:pPr>
    <w:r>
      <w:tab/>
    </w:r>
    <w:r/>
  </w:p>
  <w:p>
    <w:pPr>
      <w:pStyle w:val="1195"/>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both"/>
      <w:tabs>
        <w:tab w:val="right" w:pos="8868" w:leader="none"/>
      </w:tabs>
      <w:rPr>
        <w:rFonts w:hint="eastAsia"/>
      </w:rPr>
      <w:pBdr>
        <w:bottom w:val="none" w:color="000000" w:sz="0" w:space="1"/>
      </w:pBdr>
    </w:pP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微软雅黑" w:hAnsi="微软雅黑" w:eastAsia="微软雅黑"/>
        <w:b/>
        <w:bCs/>
      </w:rP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lvl>
    <w:lvl w:ilvl="1">
      <w:start w:val="0"/>
      <w:numFmt w:val="decimal"/>
      <w:pStyle w:val="1374"/>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
    <w:multiLevelType w:val="hybridMultilevel"/>
    <w:lvl w:ilvl="0">
      <w:start w:val="1"/>
      <w:numFmt w:val="bullet"/>
      <w:pStyle w:val="116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44"/>
      <w:isLgl w:val="false"/>
      <w:suff w:val="nothing"/>
      <w:lvlText w:val="第%1章"/>
      <w:lvlJc w:val="left"/>
      <w:pPr>
        <w:ind w:left="0" w:firstLine="0"/>
      </w:pPr>
    </w:lvl>
    <w:lvl w:ilvl="1">
      <w:start w:val="1"/>
      <w:numFmt w:val="decimal"/>
      <w:pStyle w:val="1145"/>
      <w:isLgl w:val="false"/>
      <w:suff w:val="nothing"/>
      <w:lvlText w:val=""/>
      <w:lvlJc w:val="left"/>
      <w:pPr>
        <w:ind w:left="0" w:firstLine="0"/>
      </w:pPr>
    </w:lvl>
    <w:lvl w:ilvl="2">
      <w:start w:val="1"/>
      <w:numFmt w:val="decimal"/>
      <w:pStyle w:val="1146"/>
      <w:isLgl w:val="false"/>
      <w:suff w:val="nothing"/>
      <w:lvlText w:val=""/>
      <w:lvlJc w:val="left"/>
      <w:pPr>
        <w:ind w:left="0" w:firstLine="0"/>
      </w:pPr>
    </w:lvl>
    <w:lvl w:ilvl="3">
      <w:start w:val="1"/>
      <w:numFmt w:val="decimal"/>
      <w:pStyle w:val="1147"/>
      <w:isLgl w:val="false"/>
      <w:suff w:val="nothing"/>
      <w:lvlText w:val=""/>
      <w:lvlJc w:val="left"/>
      <w:pPr>
        <w:ind w:left="0" w:firstLine="0"/>
      </w:pPr>
    </w:lvl>
    <w:lvl w:ilvl="4">
      <w:start w:val="1"/>
      <w:numFmt w:val="decimal"/>
      <w:pStyle w:val="1148"/>
      <w:isLgl w:val="false"/>
      <w:suff w:val="nothing"/>
      <w:lvlText w:val=""/>
      <w:lvlJc w:val="left"/>
      <w:pPr>
        <w:ind w:left="0" w:firstLine="0"/>
      </w:pPr>
    </w:lvl>
    <w:lvl w:ilvl="5">
      <w:start w:val="1"/>
      <w:numFmt w:val="decimal"/>
      <w:pStyle w:val="1149"/>
      <w:isLgl w:val="false"/>
      <w:suff w:val="nothing"/>
      <w:lvlText w:val=""/>
      <w:lvlJc w:val="left"/>
      <w:pPr>
        <w:ind w:left="0" w:firstLine="0"/>
      </w:pPr>
    </w:lvl>
    <w:lvl w:ilvl="6">
      <w:start w:val="1"/>
      <w:numFmt w:val="decimal"/>
      <w:pStyle w:val="1150"/>
      <w:isLgl w:val="false"/>
      <w:suff w:val="nothing"/>
      <w:lvlText w:val=""/>
      <w:lvlJc w:val="left"/>
      <w:pPr>
        <w:ind w:left="0" w:firstLine="0"/>
      </w:pPr>
    </w:lvl>
    <w:lvl w:ilvl="7">
      <w:start w:val="1"/>
      <w:numFmt w:val="decimal"/>
      <w:pStyle w:val="1151"/>
      <w:isLgl w:val="false"/>
      <w:suff w:val="nothing"/>
      <w:lvlText w:val=""/>
      <w:lvlJc w:val="left"/>
      <w:pPr>
        <w:ind w:left="0" w:firstLine="0"/>
      </w:pPr>
    </w:lvl>
    <w:lvl w:ilvl="8">
      <w:start w:val="1"/>
      <w:numFmt w:val="decimal"/>
      <w:pStyle w:val="1152"/>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31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309"/>
      <w:isLgl w:val="false"/>
      <w:suff w:val="tab"/>
      <w:lvlText w:val="%1.%2"/>
      <w:lvlJc w:val="left"/>
      <w:pPr>
        <w:ind w:left="425" w:hanging="425"/>
      </w:pPr>
      <w:rPr>
        <w:rFonts w:hint="eastAsia" w:ascii="Arial Unicode MS" w:hAnsi="Arial Unicode MS" w:eastAsia="微软雅黑"/>
        <w:b/>
        <w:i w:val="0"/>
      </w:rPr>
    </w:lvl>
    <w:lvl w:ilvl="2">
      <w:start w:val="1"/>
      <w:numFmt w:val="decimal"/>
      <w:pStyle w:val="1347"/>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2" w:default="1">
    <w:name w:val="Normal"/>
    <w:link w:val="13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3">
    <w:name w:val="Heading 1"/>
    <w:basedOn w:val="974"/>
    <w:next w:val="97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4">
    <w:name w:val="Heading 2"/>
    <w:basedOn w:val="962"/>
    <w:next w:val="962"/>
    <w:link w:val="998"/>
    <w:uiPriority w:val="9"/>
    <w:unhideWhenUsed/>
    <w:qFormat/>
    <w:pPr>
      <w:keepLines/>
      <w:keepNext/>
      <w:spacing w:before="360" w:after="200"/>
      <w:outlineLvl w:val="1"/>
    </w:pPr>
    <w:rPr>
      <w:rFonts w:ascii="Arial" w:hAnsi="Arial" w:eastAsia="Arial" w:cs="Arial"/>
      <w:sz w:val="34"/>
    </w:rPr>
  </w:style>
  <w:style w:type="paragraph" w:styleId="965">
    <w:name w:val="Heading 3"/>
    <w:basedOn w:val="962"/>
    <w:uiPriority w:val="1"/>
    <w:qFormat/>
    <w:pPr>
      <w:ind w:left="218"/>
      <w:jc w:val="left"/>
      <w:outlineLvl w:val="3"/>
    </w:pPr>
    <w:rPr>
      <w:rFonts w:ascii="宋体" w:hAnsi="宋体" w:cs="宋体"/>
      <w:sz w:val="28"/>
      <w:szCs w:val="28"/>
      <w:lang w:val="zh-CN" w:bidi="zh-CN"/>
    </w:rPr>
  </w:style>
  <w:style w:type="paragraph" w:styleId="966">
    <w:name w:val="Heading 4"/>
    <w:basedOn w:val="962"/>
    <w:next w:val="962"/>
    <w:link w:val="1000"/>
    <w:uiPriority w:val="9"/>
    <w:unhideWhenUsed/>
    <w:qFormat/>
    <w:pPr>
      <w:keepLines/>
      <w:keepNext/>
      <w:spacing w:before="320" w:after="200"/>
      <w:outlineLvl w:val="3"/>
    </w:pPr>
    <w:rPr>
      <w:rFonts w:ascii="Arial" w:hAnsi="Arial" w:eastAsia="Arial" w:cs="Arial"/>
      <w:b/>
      <w:bCs/>
      <w:sz w:val="26"/>
      <w:szCs w:val="26"/>
    </w:rPr>
  </w:style>
  <w:style w:type="paragraph" w:styleId="967">
    <w:name w:val="Heading 5"/>
    <w:basedOn w:val="962"/>
    <w:uiPriority w:val="1"/>
    <w:qFormat/>
    <w:pPr>
      <w:ind w:left="638"/>
      <w:jc w:val="left"/>
      <w:outlineLvl w:val="5"/>
    </w:pPr>
    <w:rPr>
      <w:rFonts w:ascii="宋体" w:hAnsi="宋体" w:cs="宋体"/>
      <w:b/>
      <w:bCs/>
      <w:szCs w:val="21"/>
      <w:lang w:val="zh-CN" w:bidi="zh-CN"/>
    </w:rPr>
  </w:style>
  <w:style w:type="paragraph" w:styleId="968">
    <w:name w:val="Heading 6"/>
    <w:basedOn w:val="962"/>
    <w:next w:val="962"/>
    <w:link w:val="1002"/>
    <w:uiPriority w:val="9"/>
    <w:unhideWhenUsed/>
    <w:qFormat/>
    <w:pPr>
      <w:keepLines/>
      <w:keepNext/>
      <w:spacing w:before="320" w:after="200"/>
      <w:outlineLvl w:val="5"/>
    </w:pPr>
    <w:rPr>
      <w:rFonts w:ascii="Arial" w:hAnsi="Arial" w:eastAsia="Arial" w:cs="Arial"/>
      <w:b/>
      <w:bCs/>
      <w:sz w:val="22"/>
      <w:szCs w:val="22"/>
    </w:rPr>
  </w:style>
  <w:style w:type="paragraph" w:styleId="969">
    <w:name w:val="Heading 7"/>
    <w:basedOn w:val="962"/>
    <w:next w:val="962"/>
    <w:link w:val="1003"/>
    <w:uiPriority w:val="9"/>
    <w:unhideWhenUsed/>
    <w:qFormat/>
    <w:pPr>
      <w:keepLines/>
      <w:keepNext/>
      <w:spacing w:before="320" w:after="200"/>
      <w:outlineLvl w:val="6"/>
    </w:pPr>
    <w:rPr>
      <w:rFonts w:ascii="Arial" w:hAnsi="Arial" w:eastAsia="Arial" w:cs="Arial"/>
      <w:b/>
      <w:bCs/>
      <w:i/>
      <w:iCs/>
      <w:sz w:val="22"/>
      <w:szCs w:val="22"/>
    </w:rPr>
  </w:style>
  <w:style w:type="paragraph" w:styleId="970">
    <w:name w:val="Heading 8"/>
    <w:basedOn w:val="962"/>
    <w:next w:val="962"/>
    <w:link w:val="1004"/>
    <w:uiPriority w:val="9"/>
    <w:unhideWhenUsed/>
    <w:qFormat/>
    <w:pPr>
      <w:keepLines/>
      <w:keepNext/>
      <w:spacing w:before="320" w:after="200"/>
      <w:outlineLvl w:val="7"/>
    </w:pPr>
    <w:rPr>
      <w:rFonts w:ascii="Arial" w:hAnsi="Arial" w:eastAsia="Arial" w:cs="Arial"/>
      <w:i/>
      <w:iCs/>
      <w:sz w:val="22"/>
      <w:szCs w:val="22"/>
    </w:rPr>
  </w:style>
  <w:style w:type="paragraph" w:styleId="971">
    <w:name w:val="Heading 9"/>
    <w:basedOn w:val="962"/>
    <w:next w:val="962"/>
    <w:link w:val="1005"/>
    <w:uiPriority w:val="9"/>
    <w:unhideWhenUsed/>
    <w:qFormat/>
    <w:pPr>
      <w:keepLines/>
      <w:keepNext/>
      <w:spacing w:before="320" w:after="200"/>
      <w:outlineLvl w:val="8"/>
    </w:pPr>
    <w:rPr>
      <w:rFonts w:ascii="Arial" w:hAnsi="Arial" w:eastAsia="Arial" w:cs="Arial"/>
      <w:i/>
      <w:iCs/>
      <w:sz w:val="21"/>
      <w:szCs w:val="21"/>
    </w:rPr>
  </w:style>
  <w:style w:type="character" w:styleId="972" w:default="1">
    <w:name w:val="Default Paragraph Font"/>
    <w:uiPriority w:val="1"/>
    <w:semiHidden/>
    <w:unhideWhenUsed/>
    <w:qFormat/>
  </w:style>
  <w:style w:type="table" w:styleId="973" w:default="1">
    <w:name w:val="Normal Table"/>
    <w:uiPriority w:val="99"/>
    <w:semiHidden/>
    <w:unhideWhenUsed/>
    <w:qFormat/>
    <w:tblPr>
      <w:tblCellMar>
        <w:left w:w="108" w:type="dxa"/>
        <w:top w:w="0" w:type="dxa"/>
        <w:right w:w="108" w:type="dxa"/>
        <w:bottom w:w="0" w:type="dxa"/>
      </w:tblCellMar>
    </w:tblPr>
  </w:style>
  <w:style w:type="paragraph" w:styleId="974" w:customStyle="1">
    <w:name w:val="正文1"/>
    <w:uiPriority w:val="0"/>
    <w:qFormat/>
    <w:pPr>
      <w:jc w:val="both"/>
      <w:widowControl w:val="off"/>
    </w:pPr>
    <w:rPr>
      <w:rFonts w:hint="default" w:ascii="Times New Roman" w:hAnsi="Times New Roman" w:eastAsia="宋体" w:cs="Times New Roman"/>
      <w:lang w:val="en-US" w:eastAsia="zh-CN" w:bidi="ar-SA"/>
    </w:rPr>
  </w:style>
  <w:style w:type="paragraph" w:styleId="975">
    <w:name w:val="toc 7"/>
    <w:basedOn w:val="962"/>
    <w:next w:val="962"/>
    <w:uiPriority w:val="39"/>
    <w:unhideWhenUsed/>
    <w:qFormat/>
    <w:pPr>
      <w:ind w:left="1701" w:right="0" w:firstLine="0"/>
      <w:spacing w:after="57"/>
    </w:pPr>
  </w:style>
  <w:style w:type="paragraph" w:styleId="976">
    <w:name w:val="Caption"/>
    <w:basedOn w:val="962"/>
    <w:next w:val="9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7">
    <w:name w:val="annotation text"/>
    <w:basedOn w:val="962"/>
    <w:uiPriority w:val="99"/>
    <w:semiHidden/>
    <w:unhideWhenUsed/>
    <w:qFormat/>
    <w:pPr>
      <w:jc w:val="left"/>
    </w:pPr>
  </w:style>
  <w:style w:type="paragraph" w:styleId="978">
    <w:name w:val="toc 5"/>
    <w:basedOn w:val="962"/>
    <w:next w:val="962"/>
    <w:uiPriority w:val="39"/>
    <w:unhideWhenUsed/>
    <w:qFormat/>
    <w:pPr>
      <w:ind w:left="1134" w:right="0" w:firstLine="0"/>
      <w:spacing w:after="57"/>
    </w:pPr>
  </w:style>
  <w:style w:type="paragraph" w:styleId="979">
    <w:name w:val="toc 3"/>
    <w:basedOn w:val="962"/>
    <w:next w:val="962"/>
    <w:uiPriority w:val="39"/>
    <w:unhideWhenUsed/>
    <w:qFormat/>
    <w:pPr>
      <w:ind w:left="567" w:right="0" w:firstLine="0"/>
      <w:spacing w:after="57"/>
    </w:pPr>
  </w:style>
  <w:style w:type="paragraph" w:styleId="980">
    <w:name w:val="toc 8"/>
    <w:basedOn w:val="962"/>
    <w:next w:val="962"/>
    <w:uiPriority w:val="39"/>
    <w:unhideWhenUsed/>
    <w:qFormat/>
    <w:pPr>
      <w:ind w:left="1984" w:right="0" w:firstLine="0"/>
      <w:spacing w:after="57"/>
    </w:pPr>
  </w:style>
  <w:style w:type="paragraph" w:styleId="981">
    <w:name w:val="endnote text"/>
    <w:basedOn w:val="962"/>
    <w:link w:val="1142"/>
    <w:uiPriority w:val="99"/>
    <w:semiHidden/>
    <w:unhideWhenUsed/>
    <w:qFormat/>
    <w:pPr>
      <w:spacing w:after="0" w:line="240" w:lineRule="auto"/>
    </w:pPr>
    <w:rPr>
      <w:sz w:val="20"/>
    </w:rPr>
  </w:style>
  <w:style w:type="paragraph" w:styleId="982">
    <w:name w:val="Footer"/>
    <w:basedOn w:val="962"/>
    <w:link w:val="1015"/>
    <w:uiPriority w:val="99"/>
    <w:unhideWhenUsed/>
    <w:qFormat/>
    <w:pPr>
      <w:spacing w:after="0" w:line="240" w:lineRule="auto"/>
      <w:tabs>
        <w:tab w:val="center" w:pos="7143" w:leader="none"/>
        <w:tab w:val="right" w:pos="14287" w:leader="none"/>
      </w:tabs>
    </w:pPr>
  </w:style>
  <w:style w:type="paragraph" w:styleId="983">
    <w:name w:val="Header"/>
    <w:basedOn w:val="962"/>
    <w:link w:val="1013"/>
    <w:uiPriority w:val="99"/>
    <w:unhideWhenUsed/>
    <w:qFormat/>
    <w:pPr>
      <w:spacing w:after="0" w:line="240" w:lineRule="auto"/>
      <w:tabs>
        <w:tab w:val="center" w:pos="7143" w:leader="none"/>
        <w:tab w:val="right" w:pos="14287" w:leader="none"/>
      </w:tabs>
    </w:pPr>
  </w:style>
  <w:style w:type="paragraph" w:styleId="984">
    <w:name w:val="toc 1"/>
    <w:basedOn w:val="962"/>
    <w:next w:val="962"/>
    <w:uiPriority w:val="39"/>
    <w:unhideWhenUsed/>
    <w:qFormat/>
    <w:pPr>
      <w:ind w:left="0" w:right="0" w:firstLine="0"/>
      <w:spacing w:after="57"/>
    </w:pPr>
  </w:style>
  <w:style w:type="paragraph" w:styleId="985">
    <w:name w:val="toc 4"/>
    <w:basedOn w:val="962"/>
    <w:next w:val="962"/>
    <w:uiPriority w:val="39"/>
    <w:unhideWhenUsed/>
    <w:qFormat/>
    <w:pPr>
      <w:ind w:left="850" w:right="0" w:firstLine="0"/>
      <w:spacing w:after="57"/>
    </w:pPr>
  </w:style>
  <w:style w:type="paragraph" w:styleId="986">
    <w:name w:val="Subtitle"/>
    <w:basedOn w:val="962"/>
    <w:next w:val="962"/>
    <w:link w:val="1008"/>
    <w:uiPriority w:val="11"/>
    <w:qFormat/>
    <w:pPr>
      <w:spacing w:before="200" w:after="200"/>
    </w:pPr>
    <w:rPr>
      <w:sz w:val="24"/>
      <w:szCs w:val="24"/>
    </w:rPr>
  </w:style>
  <w:style w:type="paragraph" w:styleId="987">
    <w:name w:val="footnote text"/>
    <w:basedOn w:val="962"/>
    <w:link w:val="1141"/>
    <w:uiPriority w:val="99"/>
    <w:semiHidden/>
    <w:unhideWhenUsed/>
    <w:qFormat/>
    <w:pPr>
      <w:spacing w:after="40" w:line="240" w:lineRule="auto"/>
    </w:pPr>
    <w:rPr>
      <w:sz w:val="18"/>
    </w:rPr>
  </w:style>
  <w:style w:type="paragraph" w:styleId="988">
    <w:name w:val="toc 6"/>
    <w:basedOn w:val="962"/>
    <w:next w:val="962"/>
    <w:uiPriority w:val="39"/>
    <w:unhideWhenUsed/>
    <w:qFormat/>
    <w:pPr>
      <w:ind w:left="1417" w:right="0" w:firstLine="0"/>
      <w:spacing w:after="57"/>
    </w:pPr>
  </w:style>
  <w:style w:type="paragraph" w:styleId="989">
    <w:name w:val="table of figures"/>
    <w:basedOn w:val="962"/>
    <w:next w:val="962"/>
    <w:uiPriority w:val="99"/>
    <w:unhideWhenUsed/>
    <w:qFormat/>
    <w:pPr>
      <w:spacing w:after="0" w:afterAutospacing="0"/>
    </w:pPr>
  </w:style>
  <w:style w:type="paragraph" w:styleId="990">
    <w:name w:val="toc 2"/>
    <w:basedOn w:val="962"/>
    <w:next w:val="962"/>
    <w:uiPriority w:val="39"/>
    <w:unhideWhenUsed/>
    <w:qFormat/>
    <w:pPr>
      <w:ind w:left="283" w:right="0" w:firstLine="0"/>
      <w:spacing w:after="57"/>
    </w:pPr>
  </w:style>
  <w:style w:type="paragraph" w:styleId="991">
    <w:name w:val="toc 9"/>
    <w:basedOn w:val="962"/>
    <w:next w:val="962"/>
    <w:uiPriority w:val="39"/>
    <w:unhideWhenUsed/>
    <w:qFormat/>
    <w:pPr>
      <w:ind w:left="2268" w:right="0" w:firstLine="0"/>
      <w:spacing w:after="57"/>
    </w:pPr>
  </w:style>
  <w:style w:type="paragraph" w:styleId="992">
    <w:name w:val="Title"/>
    <w:basedOn w:val="962"/>
    <w:next w:val="962"/>
    <w:link w:val="1007"/>
    <w:uiPriority w:val="10"/>
    <w:qFormat/>
    <w:pPr>
      <w:contextualSpacing/>
      <w:spacing w:before="300" w:after="200"/>
    </w:pPr>
    <w:rPr>
      <w:sz w:val="48"/>
      <w:szCs w:val="48"/>
    </w:rPr>
  </w:style>
  <w:style w:type="table" w:styleId="9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4">
    <w:name w:val="endnote reference"/>
    <w:uiPriority w:val="99"/>
    <w:semiHidden/>
    <w:unhideWhenUsed/>
    <w:qFormat/>
    <w:rPr>
      <w:vertAlign w:val="superscript"/>
    </w:rPr>
  </w:style>
  <w:style w:type="character" w:styleId="995">
    <w:name w:val="Hyperlink"/>
    <w:uiPriority w:val="99"/>
    <w:unhideWhenUsed/>
    <w:qFormat/>
    <w:rPr>
      <w:color w:val="0000ff" w:themeColor="hyperlink"/>
      <w:u w:val="single"/>
      <w14:textFill>
        <w14:solidFill>
          <w14:schemeClr w14:val="hlink"/>
        </w14:solidFill>
      </w14:textFill>
    </w:rPr>
  </w:style>
  <w:style w:type="character" w:styleId="996">
    <w:name w:val="footnote reference"/>
    <w:uiPriority w:val="99"/>
    <w:unhideWhenUsed/>
    <w:qFormat/>
    <w:rPr>
      <w:vertAlign w:val="superscript"/>
    </w:rPr>
  </w:style>
  <w:style w:type="character" w:styleId="997" w:customStyle="1">
    <w:name w:val="Heading 1 Char"/>
    <w:uiPriority w:val="9"/>
    <w:qFormat/>
    <w:rPr>
      <w:rFonts w:ascii="Arial" w:hAnsi="Arial" w:eastAsia="Arial" w:cs="Arial"/>
      <w:sz w:val="40"/>
      <w:szCs w:val="40"/>
    </w:rPr>
  </w:style>
  <w:style w:type="character" w:styleId="998" w:customStyle="1">
    <w:name w:val="Heading 2 Char"/>
    <w:link w:val="964"/>
    <w:uiPriority w:val="9"/>
    <w:qFormat/>
    <w:rPr>
      <w:rFonts w:ascii="Arial" w:hAnsi="Arial" w:eastAsia="Arial" w:cs="Arial"/>
      <w:sz w:val="34"/>
    </w:rPr>
  </w:style>
  <w:style w:type="character" w:styleId="999" w:customStyle="1">
    <w:name w:val="Heading 3 Char"/>
    <w:uiPriority w:val="9"/>
    <w:qFormat/>
    <w:rPr>
      <w:rFonts w:ascii="Arial" w:hAnsi="Arial" w:eastAsia="Arial" w:cs="Arial"/>
      <w:sz w:val="30"/>
      <w:szCs w:val="30"/>
    </w:rPr>
  </w:style>
  <w:style w:type="character" w:styleId="1000" w:customStyle="1">
    <w:name w:val="Heading 4 Char"/>
    <w:link w:val="966"/>
    <w:uiPriority w:val="9"/>
    <w:qFormat/>
    <w:rPr>
      <w:rFonts w:ascii="Arial" w:hAnsi="Arial" w:eastAsia="Arial" w:cs="Arial"/>
      <w:b/>
      <w:bCs/>
      <w:sz w:val="26"/>
      <w:szCs w:val="26"/>
    </w:rPr>
  </w:style>
  <w:style w:type="character" w:styleId="1001" w:customStyle="1">
    <w:name w:val="Heading 5 Char"/>
    <w:uiPriority w:val="9"/>
    <w:qFormat/>
    <w:rPr>
      <w:rFonts w:ascii="Arial" w:hAnsi="Arial" w:eastAsia="Arial" w:cs="Arial"/>
      <w:b/>
      <w:bCs/>
      <w:sz w:val="24"/>
      <w:szCs w:val="24"/>
    </w:rPr>
  </w:style>
  <w:style w:type="character" w:styleId="1002" w:customStyle="1">
    <w:name w:val="Heading 6 Char"/>
    <w:link w:val="968"/>
    <w:uiPriority w:val="9"/>
    <w:qFormat/>
    <w:rPr>
      <w:rFonts w:ascii="Arial" w:hAnsi="Arial" w:eastAsia="Arial" w:cs="Arial"/>
      <w:b/>
      <w:bCs/>
      <w:sz w:val="22"/>
      <w:szCs w:val="22"/>
    </w:rPr>
  </w:style>
  <w:style w:type="character" w:styleId="1003" w:customStyle="1">
    <w:name w:val="Heading 7 Char"/>
    <w:link w:val="969"/>
    <w:uiPriority w:val="9"/>
    <w:qFormat/>
    <w:rPr>
      <w:rFonts w:ascii="Arial" w:hAnsi="Arial" w:eastAsia="Arial" w:cs="Arial"/>
      <w:b/>
      <w:bCs/>
      <w:i/>
      <w:iCs/>
      <w:sz w:val="22"/>
      <w:szCs w:val="22"/>
    </w:rPr>
  </w:style>
  <w:style w:type="character" w:styleId="1004" w:customStyle="1">
    <w:name w:val="Heading 8 Char"/>
    <w:link w:val="970"/>
    <w:uiPriority w:val="9"/>
    <w:qFormat/>
    <w:rPr>
      <w:rFonts w:ascii="Arial" w:hAnsi="Arial" w:eastAsia="Arial" w:cs="Arial"/>
      <w:i/>
      <w:iCs/>
      <w:sz w:val="22"/>
      <w:szCs w:val="22"/>
    </w:rPr>
  </w:style>
  <w:style w:type="character" w:styleId="1005" w:customStyle="1">
    <w:name w:val="Heading 9 Char"/>
    <w:link w:val="971"/>
    <w:uiPriority w:val="9"/>
    <w:qFormat/>
    <w:rPr>
      <w:rFonts w:ascii="Arial" w:hAnsi="Arial" w:eastAsia="Arial" w:cs="Arial"/>
      <w:i/>
      <w:iCs/>
      <w:sz w:val="21"/>
      <w:szCs w:val="21"/>
    </w:rPr>
  </w:style>
  <w:style w:type="paragraph" w:styleId="1006">
    <w:name w:val="No Spacing"/>
    <w:uiPriority w:val="1"/>
    <w:qFormat/>
    <w:pPr>
      <w:spacing w:before="0" w:after="0" w:line="240" w:lineRule="auto"/>
    </w:pPr>
    <w:rPr>
      <w:rFonts w:hint="default" w:ascii="Times New Roman" w:hAnsi="Times New Roman" w:eastAsia="宋体" w:cs="Times New Roman"/>
    </w:rPr>
  </w:style>
  <w:style w:type="character" w:styleId="1007" w:customStyle="1">
    <w:name w:val="Title Char"/>
    <w:link w:val="992"/>
    <w:uiPriority w:val="10"/>
    <w:qFormat/>
    <w:rPr>
      <w:sz w:val="48"/>
      <w:szCs w:val="48"/>
    </w:rPr>
  </w:style>
  <w:style w:type="character" w:styleId="1008" w:customStyle="1">
    <w:name w:val="Subtitle Char"/>
    <w:link w:val="986"/>
    <w:uiPriority w:val="11"/>
    <w:qFormat/>
    <w:rPr>
      <w:sz w:val="24"/>
      <w:szCs w:val="24"/>
    </w:rPr>
  </w:style>
  <w:style w:type="paragraph" w:styleId="1009">
    <w:name w:val="Quote"/>
    <w:basedOn w:val="962"/>
    <w:next w:val="962"/>
    <w:link w:val="1010"/>
    <w:uiPriority w:val="29"/>
    <w:qFormat/>
    <w:pPr>
      <w:ind w:left="720" w:right="720"/>
    </w:pPr>
    <w:rPr>
      <w:i/>
    </w:rPr>
  </w:style>
  <w:style w:type="character" w:styleId="1010" w:customStyle="1">
    <w:name w:val="Quote Char"/>
    <w:link w:val="1009"/>
    <w:uiPriority w:val="29"/>
    <w:qFormat/>
    <w:rPr>
      <w:i/>
    </w:rPr>
  </w:style>
  <w:style w:type="paragraph" w:styleId="1011">
    <w:name w:val="Intense Quote"/>
    <w:basedOn w:val="962"/>
    <w:next w:val="962"/>
    <w:link w:val="10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customStyle="1">
    <w:name w:val="Intense Quote Char"/>
    <w:link w:val="1011"/>
    <w:uiPriority w:val="30"/>
    <w:qFormat/>
    <w:rPr>
      <w:i/>
    </w:rPr>
  </w:style>
  <w:style w:type="character" w:styleId="1013" w:customStyle="1">
    <w:name w:val="Header Char"/>
    <w:link w:val="983"/>
    <w:uiPriority w:val="99"/>
    <w:qFormat/>
  </w:style>
  <w:style w:type="character" w:styleId="1014" w:customStyle="1">
    <w:name w:val="Footer Char"/>
    <w:link w:val="982"/>
    <w:uiPriority w:val="99"/>
    <w:qFormat/>
  </w:style>
  <w:style w:type="character" w:styleId="1015" w:customStyle="1">
    <w:name w:val="Caption Char"/>
    <w:link w:val="982"/>
    <w:uiPriority w:val="99"/>
    <w:qFormat/>
  </w:style>
  <w:style w:type="table" w:styleId="10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1" w:customStyle="1">
    <w:name w:val="Footnote Text Char"/>
    <w:link w:val="987"/>
    <w:uiPriority w:val="99"/>
    <w:qFormat/>
    <w:rPr>
      <w:sz w:val="18"/>
    </w:rPr>
  </w:style>
  <w:style w:type="character" w:styleId="1142" w:customStyle="1">
    <w:name w:val="Endnote Text Char"/>
    <w:link w:val="981"/>
    <w:uiPriority w:val="99"/>
    <w:qFormat/>
    <w:rPr>
      <w:sz w:val="20"/>
    </w:rPr>
  </w:style>
  <w:style w:type="paragraph" w:styleId="1143" w:customStyle="1">
    <w:name w:val="TOC Heading"/>
    <w:uiPriority w:val="39"/>
    <w:unhideWhenUsed/>
    <w:qFormat/>
    <w:rPr>
      <w:rFonts w:hint="default" w:ascii="Times New Roman" w:hAnsi="Times New Roman" w:eastAsia="宋体" w:cs="Times New Roman"/>
    </w:rPr>
  </w:style>
  <w:style w:type="paragraph" w:styleId="1144" w:customStyle="1">
    <w:name w:val="标题 11"/>
    <w:basedOn w:val="962"/>
    <w:next w:val="962"/>
    <w:link w:val="1155"/>
    <w:uiPriority w:val="0"/>
    <w:qFormat/>
    <w:pPr>
      <w:numPr>
        <w:ilvl w:val="0"/>
        <w:numId w:val="1"/>
      </w:numPr>
      <w:jc w:val="center"/>
      <w:keepLines/>
      <w:keepNext/>
      <w:spacing w:before="340" w:after="330" w:line="578" w:lineRule="auto"/>
      <w:outlineLvl w:val="0"/>
    </w:pPr>
    <w:rPr>
      <w:rFonts w:ascii="宋体" w:hAnsi="宋体"/>
      <w:b/>
      <w:bCs/>
      <w:sz w:val="44"/>
    </w:rPr>
  </w:style>
  <w:style w:type="paragraph" w:styleId="1145" w:customStyle="1">
    <w:name w:val="标题 21"/>
    <w:basedOn w:val="962"/>
    <w:next w:val="962"/>
    <w:link w:val="115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146" w:customStyle="1">
    <w:name w:val="标题 311"/>
    <w:basedOn w:val="962"/>
    <w:next w:val="962"/>
    <w:link w:val="1157"/>
    <w:uiPriority w:val="0"/>
    <w:qFormat/>
    <w:pPr>
      <w:numPr>
        <w:ilvl w:val="2"/>
        <w:numId w:val="1"/>
      </w:numPr>
      <w:keepLines/>
      <w:keepNext/>
      <w:spacing w:before="260" w:after="260" w:line="416" w:lineRule="auto"/>
      <w:outlineLvl w:val="2"/>
    </w:pPr>
    <w:rPr>
      <w:b/>
      <w:bCs/>
      <w:sz w:val="32"/>
      <w:szCs w:val="32"/>
    </w:rPr>
  </w:style>
  <w:style w:type="paragraph" w:styleId="1147" w:customStyle="1">
    <w:name w:val="标题 411"/>
    <w:basedOn w:val="962"/>
    <w:next w:val="962"/>
    <w:link w:val="115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148" w:customStyle="1">
    <w:name w:val="标题 51"/>
    <w:basedOn w:val="962"/>
    <w:next w:val="962"/>
    <w:link w:val="1159"/>
    <w:uiPriority w:val="0"/>
    <w:qFormat/>
    <w:pPr>
      <w:numPr>
        <w:ilvl w:val="4"/>
        <w:numId w:val="1"/>
      </w:numPr>
      <w:keepLines/>
      <w:keepNext/>
      <w:spacing w:before="280" w:after="290" w:line="376" w:lineRule="auto"/>
      <w:outlineLvl w:val="4"/>
    </w:pPr>
    <w:rPr>
      <w:b/>
      <w:bCs/>
      <w:sz w:val="28"/>
      <w:szCs w:val="28"/>
    </w:rPr>
  </w:style>
  <w:style w:type="paragraph" w:styleId="1149" w:customStyle="1">
    <w:name w:val="标题 611"/>
    <w:basedOn w:val="962"/>
    <w:next w:val="962"/>
    <w:link w:val="1160"/>
    <w:uiPriority w:val="0"/>
    <w:qFormat/>
    <w:pPr>
      <w:numPr>
        <w:ilvl w:val="5"/>
        <w:numId w:val="1"/>
      </w:numPr>
      <w:keepLines/>
      <w:keepNext/>
      <w:spacing w:before="240" w:after="64" w:line="320" w:lineRule="auto"/>
      <w:outlineLvl w:val="5"/>
    </w:pPr>
    <w:rPr>
      <w:rFonts w:ascii="Cambria" w:hAnsi="Cambria"/>
      <w:b/>
      <w:bCs/>
      <w:sz w:val="24"/>
    </w:rPr>
  </w:style>
  <w:style w:type="paragraph" w:styleId="1150" w:customStyle="1">
    <w:name w:val="标题 71"/>
    <w:basedOn w:val="962"/>
    <w:next w:val="962"/>
    <w:link w:val="1161"/>
    <w:uiPriority w:val="0"/>
    <w:qFormat/>
    <w:pPr>
      <w:numPr>
        <w:ilvl w:val="6"/>
        <w:numId w:val="1"/>
      </w:numPr>
      <w:keepLines/>
      <w:keepNext/>
      <w:spacing w:before="240" w:after="64" w:line="320" w:lineRule="auto"/>
      <w:outlineLvl w:val="6"/>
    </w:pPr>
    <w:rPr>
      <w:b/>
      <w:bCs/>
      <w:sz w:val="24"/>
    </w:rPr>
  </w:style>
  <w:style w:type="paragraph" w:styleId="1151" w:customStyle="1">
    <w:name w:val="标题 811"/>
    <w:basedOn w:val="962"/>
    <w:next w:val="962"/>
    <w:link w:val="1162"/>
    <w:uiPriority w:val="0"/>
    <w:qFormat/>
    <w:pPr>
      <w:numPr>
        <w:ilvl w:val="7"/>
        <w:numId w:val="1"/>
      </w:numPr>
      <w:keepLines/>
      <w:keepNext/>
      <w:spacing w:before="240" w:after="64" w:line="320" w:lineRule="auto"/>
      <w:outlineLvl w:val="7"/>
    </w:pPr>
    <w:rPr>
      <w:rFonts w:ascii="Cambria" w:hAnsi="Cambria"/>
      <w:sz w:val="24"/>
    </w:rPr>
  </w:style>
  <w:style w:type="paragraph" w:styleId="1152" w:customStyle="1">
    <w:name w:val="标题 91"/>
    <w:basedOn w:val="962"/>
    <w:next w:val="962"/>
    <w:link w:val="1163"/>
    <w:uiPriority w:val="0"/>
    <w:qFormat/>
    <w:pPr>
      <w:numPr>
        <w:ilvl w:val="8"/>
        <w:numId w:val="1"/>
      </w:numPr>
      <w:keepLines/>
      <w:keepNext/>
      <w:spacing w:before="240" w:after="64" w:line="320" w:lineRule="auto"/>
      <w:outlineLvl w:val="8"/>
    </w:pPr>
    <w:rPr>
      <w:rFonts w:ascii="Cambria" w:hAnsi="Cambria"/>
      <w:szCs w:val="21"/>
    </w:rPr>
  </w:style>
  <w:style w:type="character" w:styleId="1153" w:customStyle="1">
    <w:name w:val="默认段落字体1"/>
    <w:link w:val="962"/>
    <w:uiPriority w:val="1"/>
    <w:unhideWhenUsed/>
    <w:qFormat/>
  </w:style>
  <w:style w:type="table" w:styleId="1154"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55" w:customStyle="1">
    <w:name w:val="标题 1 字符"/>
    <w:link w:val="1144"/>
    <w:uiPriority w:val="0"/>
    <w:qFormat/>
    <w:rPr>
      <w:rFonts w:ascii="宋体" w:hAnsi="宋体"/>
      <w:b/>
      <w:bCs/>
      <w:sz w:val="44"/>
      <w:szCs w:val="24"/>
    </w:rPr>
  </w:style>
  <w:style w:type="character" w:styleId="1156" w:customStyle="1">
    <w:name w:val="标题 2 字符"/>
    <w:link w:val="1145"/>
    <w:uiPriority w:val="0"/>
    <w:qFormat/>
    <w:rPr>
      <w:rFonts w:ascii="Cambria" w:hAnsi="Cambria"/>
      <w:b/>
      <w:bCs/>
      <w:sz w:val="32"/>
      <w:szCs w:val="32"/>
    </w:rPr>
  </w:style>
  <w:style w:type="character" w:styleId="1157" w:customStyle="1">
    <w:name w:val="标题 3 字符"/>
    <w:link w:val="1146"/>
    <w:uiPriority w:val="0"/>
    <w:qFormat/>
    <w:rPr>
      <w:b/>
      <w:bCs/>
      <w:sz w:val="32"/>
      <w:szCs w:val="32"/>
    </w:rPr>
  </w:style>
  <w:style w:type="character" w:styleId="1158" w:customStyle="1">
    <w:name w:val="标题 4 字符"/>
    <w:link w:val="1147"/>
    <w:uiPriority w:val="0"/>
    <w:qFormat/>
    <w:rPr>
      <w:rFonts w:ascii="Cambria" w:hAnsi="Cambria"/>
      <w:b/>
      <w:bCs/>
      <w:sz w:val="28"/>
      <w:szCs w:val="28"/>
    </w:rPr>
  </w:style>
  <w:style w:type="character" w:styleId="1159" w:customStyle="1">
    <w:name w:val="标题 5 字符"/>
    <w:link w:val="1148"/>
    <w:uiPriority w:val="0"/>
    <w:qFormat/>
    <w:rPr>
      <w:b/>
      <w:bCs/>
      <w:sz w:val="28"/>
      <w:szCs w:val="28"/>
    </w:rPr>
  </w:style>
  <w:style w:type="character" w:styleId="1160" w:customStyle="1">
    <w:name w:val="标题 6 字符"/>
    <w:link w:val="1149"/>
    <w:uiPriority w:val="0"/>
    <w:qFormat/>
    <w:rPr>
      <w:rFonts w:ascii="Cambria" w:hAnsi="Cambria"/>
      <w:b/>
      <w:bCs/>
      <w:sz w:val="24"/>
      <w:szCs w:val="24"/>
    </w:rPr>
  </w:style>
  <w:style w:type="character" w:styleId="1161" w:customStyle="1">
    <w:name w:val="标题 7 字符"/>
    <w:link w:val="1150"/>
    <w:uiPriority w:val="0"/>
    <w:qFormat/>
    <w:rPr>
      <w:b/>
      <w:bCs/>
      <w:sz w:val="24"/>
      <w:szCs w:val="24"/>
    </w:rPr>
  </w:style>
  <w:style w:type="character" w:styleId="1162" w:customStyle="1">
    <w:name w:val="标题 8 字符"/>
    <w:link w:val="1151"/>
    <w:uiPriority w:val="0"/>
    <w:qFormat/>
    <w:rPr>
      <w:rFonts w:ascii="Cambria" w:hAnsi="Cambria"/>
      <w:sz w:val="24"/>
      <w:szCs w:val="24"/>
    </w:rPr>
  </w:style>
  <w:style w:type="character" w:styleId="1163" w:customStyle="1">
    <w:name w:val="标题 9 字符"/>
    <w:link w:val="1152"/>
    <w:uiPriority w:val="0"/>
    <w:qFormat/>
    <w:rPr>
      <w:rFonts w:ascii="Cambria" w:hAnsi="Cambria"/>
      <w:sz w:val="21"/>
      <w:szCs w:val="21"/>
    </w:rPr>
  </w:style>
  <w:style w:type="paragraph" w:styleId="1164" w:customStyle="1">
    <w:name w:val="目录 71"/>
    <w:basedOn w:val="962"/>
    <w:next w:val="962"/>
    <w:uiPriority w:val="39"/>
    <w:unhideWhenUsed/>
    <w:qFormat/>
    <w:pPr>
      <w:ind w:left="2520"/>
    </w:pPr>
    <w:rPr>
      <w:rFonts w:ascii="Calibri" w:hAnsi="Calibri"/>
      <w:szCs w:val="22"/>
    </w:rPr>
  </w:style>
  <w:style w:type="paragraph" w:styleId="1165" w:customStyle="1">
    <w:name w:val="正文缩进1"/>
    <w:basedOn w:val="962"/>
    <w:link w:val="1166"/>
    <w:uiPriority w:val="99"/>
    <w:qFormat/>
    <w:pPr>
      <w:ind w:firstLine="420"/>
    </w:pPr>
    <w:rPr>
      <w:b/>
      <w:sz w:val="24"/>
      <w:szCs w:val="20"/>
    </w:rPr>
  </w:style>
  <w:style w:type="character" w:styleId="1166" w:customStyle="1">
    <w:name w:val="正文缩进 字符"/>
    <w:link w:val="1165"/>
    <w:uiPriority w:val="99"/>
    <w:qFormat/>
    <w:rPr>
      <w:b/>
      <w:sz w:val="24"/>
    </w:rPr>
  </w:style>
  <w:style w:type="paragraph" w:styleId="1167" w:customStyle="1">
    <w:name w:val="题注1"/>
    <w:basedOn w:val="962"/>
    <w:next w:val="962"/>
    <w:uiPriority w:val="0"/>
    <w:qFormat/>
    <w:rPr>
      <w:rFonts w:ascii="Cambria" w:hAnsi="Cambria" w:eastAsia="黑体"/>
      <w:sz w:val="20"/>
      <w:szCs w:val="22"/>
    </w:rPr>
  </w:style>
  <w:style w:type="paragraph" w:styleId="1168" w:customStyle="1">
    <w:name w:val="列表项目符号1"/>
    <w:basedOn w:val="962"/>
    <w:uiPriority w:val="0"/>
    <w:qFormat/>
    <w:pPr>
      <w:numPr>
        <w:ilvl w:val="0"/>
        <w:numId w:val="2"/>
      </w:numPr>
      <w:contextualSpacing/>
    </w:pPr>
    <w:rPr>
      <w:rFonts w:ascii="Times New Roman" w:hAnsi="Times New Roman"/>
      <w:szCs w:val="20"/>
    </w:rPr>
  </w:style>
  <w:style w:type="paragraph" w:styleId="1169" w:customStyle="1">
    <w:name w:val="文档结构图1"/>
    <w:basedOn w:val="962"/>
    <w:link w:val="1170"/>
    <w:uiPriority w:val="0"/>
    <w:qFormat/>
    <w:rPr>
      <w:rFonts w:ascii="宋体"/>
      <w:sz w:val="18"/>
      <w:szCs w:val="18"/>
    </w:rPr>
  </w:style>
  <w:style w:type="character" w:styleId="1170" w:customStyle="1">
    <w:name w:val="文档结构图 字符"/>
    <w:link w:val="1169"/>
    <w:uiPriority w:val="0"/>
    <w:qFormat/>
    <w:rPr>
      <w:rFonts w:ascii="宋体"/>
      <w:sz w:val="18"/>
      <w:szCs w:val="18"/>
    </w:rPr>
  </w:style>
  <w:style w:type="paragraph" w:styleId="1171" w:customStyle="1">
    <w:name w:val="引文目录标题1"/>
    <w:basedOn w:val="962"/>
    <w:next w:val="962"/>
    <w:uiPriority w:val="99"/>
    <w:qFormat/>
    <w:pPr>
      <w:spacing w:before="120"/>
    </w:pPr>
    <w:rPr>
      <w:rFonts w:ascii="Cambria" w:hAnsi="Cambria"/>
      <w:sz w:val="24"/>
      <w:szCs w:val="20"/>
    </w:rPr>
  </w:style>
  <w:style w:type="paragraph" w:styleId="1172" w:customStyle="1">
    <w:name w:val="批注文字1"/>
    <w:basedOn w:val="962"/>
    <w:link w:val="1173"/>
    <w:uiPriority w:val="0"/>
    <w:qFormat/>
    <w:pPr>
      <w:jc w:val="left"/>
    </w:pPr>
  </w:style>
  <w:style w:type="character" w:styleId="1173" w:customStyle="1">
    <w:name w:val="批注文字 字符"/>
    <w:link w:val="1172"/>
    <w:uiPriority w:val="0"/>
    <w:qFormat/>
    <w:rPr>
      <w:sz w:val="21"/>
      <w:szCs w:val="24"/>
    </w:rPr>
  </w:style>
  <w:style w:type="paragraph" w:styleId="1174" w:customStyle="1">
    <w:name w:val="正文文本 31"/>
    <w:basedOn w:val="962"/>
    <w:link w:val="1175"/>
    <w:uiPriority w:val="0"/>
    <w:qFormat/>
    <w:rPr>
      <w:rFonts w:ascii="宋体"/>
      <w:sz w:val="24"/>
      <w:szCs w:val="20"/>
    </w:rPr>
  </w:style>
  <w:style w:type="character" w:styleId="1175" w:customStyle="1">
    <w:name w:val="正文文本 3 字符"/>
    <w:link w:val="1174"/>
    <w:uiPriority w:val="0"/>
    <w:qFormat/>
    <w:rPr>
      <w:rFonts w:ascii="宋体"/>
      <w:sz w:val="24"/>
    </w:rPr>
  </w:style>
  <w:style w:type="paragraph" w:styleId="1176" w:customStyle="1">
    <w:name w:val="正文文本1"/>
    <w:basedOn w:val="962"/>
    <w:link w:val="1177"/>
    <w:uiPriority w:val="0"/>
    <w:qFormat/>
    <w:pPr>
      <w:jc w:val="center"/>
    </w:pPr>
    <w:rPr>
      <w:rFonts w:eastAsia="幼圆"/>
      <w:b/>
      <w:bCs/>
      <w:sz w:val="44"/>
    </w:rPr>
  </w:style>
  <w:style w:type="character" w:styleId="1177" w:customStyle="1">
    <w:name w:val="正文文本 字符"/>
    <w:link w:val="1176"/>
    <w:uiPriority w:val="0"/>
    <w:qFormat/>
    <w:rPr>
      <w:rFonts w:eastAsia="幼圆"/>
      <w:b/>
      <w:bCs/>
      <w:sz w:val="44"/>
      <w:szCs w:val="24"/>
    </w:rPr>
  </w:style>
  <w:style w:type="paragraph" w:styleId="1178" w:customStyle="1">
    <w:name w:val="正文文本缩进1"/>
    <w:basedOn w:val="962"/>
    <w:link w:val="1179"/>
    <w:uiPriority w:val="0"/>
    <w:qFormat/>
    <w:pPr>
      <w:ind w:left="420"/>
      <w:spacing w:after="120"/>
    </w:pPr>
  </w:style>
  <w:style w:type="character" w:styleId="1179" w:customStyle="1">
    <w:name w:val="正文文本缩进 字符"/>
    <w:link w:val="1178"/>
    <w:uiPriority w:val="0"/>
    <w:qFormat/>
    <w:rPr>
      <w:sz w:val="21"/>
      <w:szCs w:val="24"/>
    </w:rPr>
  </w:style>
  <w:style w:type="paragraph" w:styleId="1180" w:customStyle="1">
    <w:name w:val="文本块1"/>
    <w:basedOn w:val="962"/>
    <w:uiPriority w:val="99"/>
    <w:unhideWhenUsed/>
    <w:qFormat/>
    <w:pPr>
      <w:ind w:left="1440" w:right="1440"/>
      <w:jc w:val="left"/>
      <w:spacing w:after="120"/>
    </w:pPr>
    <w:rPr>
      <w:rFonts w:ascii="宋体" w:hAnsi="宋体" w:cs="宋体"/>
      <w:sz w:val="22"/>
      <w:szCs w:val="22"/>
      <w:lang w:val="zh-CN" w:bidi="zh-CN"/>
    </w:rPr>
  </w:style>
  <w:style w:type="paragraph" w:styleId="1181" w:customStyle="1">
    <w:name w:val="索引 411"/>
    <w:basedOn w:val="962"/>
    <w:next w:val="962"/>
    <w:uiPriority w:val="0"/>
    <w:qFormat/>
    <w:pPr>
      <w:ind w:left="600"/>
    </w:pPr>
    <w:rPr>
      <w:rFonts w:ascii="Calibri" w:hAnsi="Calibri"/>
    </w:rPr>
  </w:style>
  <w:style w:type="paragraph" w:styleId="1182" w:customStyle="1">
    <w:name w:val="目录 51"/>
    <w:basedOn w:val="962"/>
    <w:next w:val="962"/>
    <w:uiPriority w:val="39"/>
    <w:unhideWhenUsed/>
    <w:qFormat/>
    <w:pPr>
      <w:ind w:left="1680"/>
    </w:pPr>
    <w:rPr>
      <w:rFonts w:ascii="Calibri" w:hAnsi="Calibri"/>
      <w:szCs w:val="22"/>
    </w:rPr>
  </w:style>
  <w:style w:type="paragraph" w:styleId="1183" w:customStyle="1">
    <w:name w:val="目录 31"/>
    <w:basedOn w:val="962"/>
    <w:next w:val="962"/>
    <w:uiPriority w:val="39"/>
    <w:qFormat/>
    <w:pPr>
      <w:ind w:left="840"/>
    </w:pPr>
    <w:rPr>
      <w:rFonts w:ascii="Calibri" w:hAnsi="Calibri"/>
      <w:szCs w:val="22"/>
    </w:rPr>
  </w:style>
  <w:style w:type="paragraph" w:styleId="1184" w:customStyle="1">
    <w:name w:val="纯文本1"/>
    <w:basedOn w:val="962"/>
    <w:link w:val="1185"/>
    <w:uiPriority w:val="0"/>
    <w:qFormat/>
    <w:rPr>
      <w:rFonts w:ascii="Ari"/>
      <w:sz w:val="20"/>
      <w:szCs w:val="20"/>
    </w:rPr>
  </w:style>
  <w:style w:type="character" w:styleId="1185" w:customStyle="1">
    <w:name w:val="纯文本 字符"/>
    <w:link w:val="1184"/>
    <w:uiPriority w:val="0"/>
    <w:qFormat/>
    <w:rPr>
      <w:rFonts w:ascii="Ari"/>
      <w:lang w:val="en-US" w:eastAsia="zh-CN" w:bidi="ar-SA"/>
    </w:rPr>
  </w:style>
  <w:style w:type="paragraph" w:styleId="1186" w:customStyle="1">
    <w:name w:val="目录 81"/>
    <w:basedOn w:val="962"/>
    <w:next w:val="962"/>
    <w:uiPriority w:val="39"/>
    <w:unhideWhenUsed/>
    <w:qFormat/>
    <w:pPr>
      <w:ind w:left="2940"/>
    </w:pPr>
    <w:rPr>
      <w:rFonts w:ascii="Calibri" w:hAnsi="Calibri"/>
      <w:szCs w:val="22"/>
    </w:rPr>
  </w:style>
  <w:style w:type="paragraph" w:styleId="1187" w:customStyle="1">
    <w:name w:val="日期1"/>
    <w:basedOn w:val="962"/>
    <w:next w:val="962"/>
    <w:link w:val="1188"/>
    <w:uiPriority w:val="0"/>
    <w:unhideWhenUsed/>
    <w:qFormat/>
  </w:style>
  <w:style w:type="character" w:styleId="1188" w:customStyle="1">
    <w:name w:val="日期 字符"/>
    <w:link w:val="1187"/>
    <w:uiPriority w:val="0"/>
    <w:qFormat/>
    <w:rPr>
      <w:sz w:val="21"/>
      <w:szCs w:val="24"/>
    </w:rPr>
  </w:style>
  <w:style w:type="paragraph" w:styleId="1189" w:customStyle="1">
    <w:name w:val="正文文本缩进 21"/>
    <w:basedOn w:val="962"/>
    <w:link w:val="1190"/>
    <w:uiPriority w:val="99"/>
    <w:unhideWhenUsed/>
    <w:qFormat/>
    <w:pPr>
      <w:ind w:firstLine="525"/>
      <w:spacing w:line="420" w:lineRule="exact"/>
    </w:pPr>
    <w:rPr>
      <w:rFonts w:ascii="宋体"/>
      <w:sz w:val="20"/>
      <w:szCs w:val="20"/>
    </w:rPr>
  </w:style>
  <w:style w:type="character" w:styleId="1190" w:customStyle="1">
    <w:name w:val="正文文本缩进 2 字符"/>
    <w:link w:val="1189"/>
    <w:uiPriority w:val="99"/>
    <w:qFormat/>
    <w:rPr>
      <w:rFonts w:ascii="宋体"/>
    </w:rPr>
  </w:style>
  <w:style w:type="paragraph" w:styleId="1191" w:customStyle="1">
    <w:name w:val="批注框文本1"/>
    <w:basedOn w:val="962"/>
    <w:link w:val="1192"/>
    <w:uiPriority w:val="0"/>
    <w:qFormat/>
    <w:rPr>
      <w:sz w:val="18"/>
      <w:szCs w:val="18"/>
    </w:rPr>
  </w:style>
  <w:style w:type="character" w:styleId="1192" w:customStyle="1">
    <w:name w:val="批注框文本 字符"/>
    <w:link w:val="1191"/>
    <w:uiPriority w:val="0"/>
    <w:qFormat/>
    <w:rPr>
      <w:sz w:val="18"/>
      <w:szCs w:val="18"/>
    </w:rPr>
  </w:style>
  <w:style w:type="paragraph" w:styleId="1193" w:customStyle="1">
    <w:name w:val="页脚1"/>
    <w:basedOn w:val="962"/>
    <w:link w:val="1194"/>
    <w:uiPriority w:val="99"/>
    <w:qFormat/>
    <w:pPr>
      <w:jc w:val="left"/>
      <w:tabs>
        <w:tab w:val="center" w:pos="4153" w:leader="none"/>
        <w:tab w:val="right" w:pos="8306" w:leader="none"/>
      </w:tabs>
    </w:pPr>
    <w:rPr>
      <w:sz w:val="18"/>
      <w:szCs w:val="18"/>
    </w:rPr>
  </w:style>
  <w:style w:type="character" w:styleId="1194" w:customStyle="1">
    <w:name w:val="页脚 字符1"/>
    <w:link w:val="1193"/>
    <w:uiPriority w:val="99"/>
    <w:qFormat/>
    <w:rPr>
      <w:sz w:val="18"/>
      <w:szCs w:val="18"/>
    </w:rPr>
  </w:style>
  <w:style w:type="paragraph" w:styleId="1195" w:customStyle="1">
    <w:name w:val="页眉1"/>
    <w:basedOn w:val="962"/>
    <w:link w:val="1196"/>
    <w:uiPriority w:val="0"/>
    <w:qFormat/>
    <w:pPr>
      <w:jc w:val="center"/>
      <w:tabs>
        <w:tab w:val="center" w:pos="4153" w:leader="none"/>
        <w:tab w:val="right" w:pos="8306" w:leader="none"/>
      </w:tabs>
      <w:pBdr>
        <w:bottom w:val="single" w:color="000000" w:sz="6" w:space="1"/>
      </w:pBdr>
    </w:pPr>
    <w:rPr>
      <w:sz w:val="18"/>
      <w:szCs w:val="18"/>
    </w:rPr>
  </w:style>
  <w:style w:type="character" w:styleId="1196" w:customStyle="1">
    <w:name w:val="页眉 字符"/>
    <w:link w:val="1195"/>
    <w:uiPriority w:val="0"/>
    <w:qFormat/>
    <w:rPr>
      <w:sz w:val="18"/>
      <w:szCs w:val="18"/>
    </w:rPr>
  </w:style>
  <w:style w:type="paragraph" w:styleId="1197" w:customStyle="1">
    <w:name w:val="目录 11"/>
    <w:basedOn w:val="962"/>
    <w:next w:val="962"/>
    <w:uiPriority w:val="39"/>
    <w:qFormat/>
  </w:style>
  <w:style w:type="paragraph" w:styleId="1198" w:customStyle="1">
    <w:name w:val="目录 41"/>
    <w:basedOn w:val="962"/>
    <w:next w:val="962"/>
    <w:uiPriority w:val="39"/>
    <w:unhideWhenUsed/>
    <w:qFormat/>
    <w:pPr>
      <w:ind w:left="1260"/>
    </w:pPr>
    <w:rPr>
      <w:rFonts w:ascii="Calibri" w:hAnsi="Calibri"/>
      <w:szCs w:val="22"/>
    </w:rPr>
  </w:style>
  <w:style w:type="paragraph" w:styleId="1199" w:customStyle="1">
    <w:name w:val="副标题1"/>
    <w:basedOn w:val="962"/>
    <w:next w:val="962"/>
    <w:link w:val="1200"/>
    <w:uiPriority w:val="0"/>
    <w:qFormat/>
    <w:pPr>
      <w:jc w:val="center"/>
      <w:spacing w:before="240" w:after="60" w:line="312" w:lineRule="auto"/>
      <w:outlineLvl w:val="1"/>
    </w:pPr>
    <w:rPr>
      <w:rFonts w:ascii="Cambria" w:hAnsi="Cambria"/>
      <w:b/>
      <w:bCs/>
      <w:sz w:val="32"/>
      <w:szCs w:val="32"/>
    </w:rPr>
  </w:style>
  <w:style w:type="character" w:styleId="1200" w:customStyle="1">
    <w:name w:val="副标题 字符"/>
    <w:link w:val="1199"/>
    <w:uiPriority w:val="0"/>
    <w:qFormat/>
    <w:rPr>
      <w:rFonts w:ascii="Cambria" w:hAnsi="Cambria"/>
      <w:b/>
      <w:bCs/>
      <w:sz w:val="32"/>
      <w:szCs w:val="32"/>
    </w:rPr>
  </w:style>
  <w:style w:type="paragraph" w:styleId="1201" w:customStyle="1">
    <w:name w:val="目录 61"/>
    <w:basedOn w:val="962"/>
    <w:next w:val="962"/>
    <w:uiPriority w:val="39"/>
    <w:unhideWhenUsed/>
    <w:qFormat/>
    <w:pPr>
      <w:ind w:left="2100"/>
    </w:pPr>
    <w:rPr>
      <w:rFonts w:ascii="Calibri" w:hAnsi="Calibri"/>
      <w:szCs w:val="22"/>
    </w:rPr>
  </w:style>
  <w:style w:type="paragraph" w:styleId="1202" w:customStyle="1">
    <w:name w:val="正文文本缩进 31"/>
    <w:basedOn w:val="962"/>
    <w:link w:val="1203"/>
    <w:uiPriority w:val="0"/>
    <w:qFormat/>
    <w:pPr>
      <w:ind w:left="420"/>
      <w:spacing w:after="120"/>
    </w:pPr>
    <w:rPr>
      <w:sz w:val="16"/>
      <w:szCs w:val="20"/>
    </w:rPr>
  </w:style>
  <w:style w:type="character" w:styleId="1203" w:customStyle="1">
    <w:name w:val="正文文本缩进 3 字符"/>
    <w:link w:val="1202"/>
    <w:uiPriority w:val="0"/>
    <w:qFormat/>
    <w:rPr>
      <w:sz w:val="16"/>
    </w:rPr>
  </w:style>
  <w:style w:type="paragraph" w:styleId="1204" w:customStyle="1">
    <w:name w:val="目录 21"/>
    <w:basedOn w:val="962"/>
    <w:next w:val="962"/>
    <w:uiPriority w:val="39"/>
    <w:qFormat/>
    <w:pPr>
      <w:ind w:left="420"/>
    </w:pPr>
    <w:rPr>
      <w:rFonts w:ascii="Calibri" w:hAnsi="Calibri"/>
      <w:szCs w:val="22"/>
    </w:rPr>
  </w:style>
  <w:style w:type="paragraph" w:styleId="1205" w:customStyle="1">
    <w:name w:val="目录 91"/>
    <w:basedOn w:val="962"/>
    <w:next w:val="962"/>
    <w:uiPriority w:val="39"/>
    <w:unhideWhenUsed/>
    <w:qFormat/>
    <w:pPr>
      <w:ind w:left="3360"/>
    </w:pPr>
    <w:rPr>
      <w:rFonts w:ascii="Calibri" w:hAnsi="Calibri"/>
      <w:szCs w:val="22"/>
    </w:rPr>
  </w:style>
  <w:style w:type="paragraph" w:styleId="1206" w:customStyle="1">
    <w:name w:val="正文文本 21"/>
    <w:basedOn w:val="962"/>
    <w:link w:val="1207"/>
    <w:uiPriority w:val="99"/>
    <w:qFormat/>
    <w:pPr>
      <w:jc w:val="center"/>
      <w:widowControl/>
    </w:pPr>
  </w:style>
  <w:style w:type="character" w:styleId="1207" w:customStyle="1">
    <w:name w:val="正文文本 2 字符"/>
    <w:link w:val="1206"/>
    <w:uiPriority w:val="99"/>
    <w:qFormat/>
  </w:style>
  <w:style w:type="paragraph" w:styleId="1208" w:customStyle="1">
    <w:name w:val="HTML 预设格式1"/>
    <w:basedOn w:val="962"/>
    <w:link w:val="120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09" w:customStyle="1">
    <w:name w:val="HTML 预设格式 字符"/>
    <w:link w:val="1208"/>
    <w:uiPriority w:val="99"/>
    <w:qFormat/>
    <w:rPr>
      <w:rFonts w:ascii="宋体" w:hAnsi="宋体"/>
      <w:sz w:val="24"/>
      <w:szCs w:val="24"/>
    </w:rPr>
  </w:style>
  <w:style w:type="paragraph" w:styleId="1210" w:customStyle="1">
    <w:name w:val="普通(网站)1"/>
    <w:basedOn w:val="962"/>
    <w:uiPriority w:val="99"/>
    <w:qFormat/>
    <w:pPr>
      <w:jc w:val="left"/>
      <w:spacing w:before="100" w:beforeAutospacing="1" w:after="100" w:afterAutospacing="1"/>
      <w:widowControl/>
    </w:pPr>
    <w:rPr>
      <w:rFonts w:ascii="宋体" w:hAnsi="宋体" w:cs="宋体"/>
      <w:sz w:val="24"/>
    </w:rPr>
  </w:style>
  <w:style w:type="paragraph" w:styleId="1211" w:customStyle="1">
    <w:name w:val="索引 11"/>
    <w:basedOn w:val="962"/>
    <w:next w:val="962"/>
    <w:uiPriority w:val="0"/>
    <w:qFormat/>
    <w:pPr>
      <w:jc w:val="center"/>
      <w:spacing w:line="220" w:lineRule="exact"/>
    </w:pPr>
    <w:rPr>
      <w:rFonts w:ascii="仿宋_GB2312" w:hAnsi="Calibri" w:eastAsia="仿宋_GB2312"/>
      <w:szCs w:val="22"/>
    </w:rPr>
  </w:style>
  <w:style w:type="paragraph" w:styleId="1212" w:customStyle="1">
    <w:name w:val="标题1"/>
    <w:basedOn w:val="962"/>
    <w:link w:val="1213"/>
    <w:uiPriority w:val="0"/>
    <w:qFormat/>
    <w:pPr>
      <w:jc w:val="center"/>
      <w:spacing w:before="240" w:after="60" w:line="420" w:lineRule="atLeast"/>
      <w:outlineLvl w:val="0"/>
    </w:pPr>
    <w:rPr>
      <w:rFonts w:ascii="Arial" w:hAnsi="Arial"/>
      <w:b/>
      <w:sz w:val="32"/>
      <w:szCs w:val="20"/>
    </w:rPr>
  </w:style>
  <w:style w:type="character" w:styleId="1213" w:customStyle="1">
    <w:name w:val="标题 字符"/>
    <w:link w:val="1212"/>
    <w:uiPriority w:val="0"/>
    <w:qFormat/>
    <w:rPr>
      <w:rFonts w:ascii="Arial" w:hAnsi="Arial"/>
      <w:b/>
      <w:sz w:val="32"/>
    </w:rPr>
  </w:style>
  <w:style w:type="paragraph" w:styleId="1214" w:customStyle="1">
    <w:name w:val="批注主题1"/>
    <w:basedOn w:val="1172"/>
    <w:next w:val="1172"/>
    <w:link w:val="1215"/>
    <w:uiPriority w:val="0"/>
    <w:qFormat/>
    <w:rPr>
      <w:b/>
      <w:bCs/>
    </w:rPr>
  </w:style>
  <w:style w:type="character" w:styleId="1215" w:customStyle="1">
    <w:name w:val="批注主题 字符"/>
    <w:link w:val="1214"/>
    <w:uiPriority w:val="0"/>
    <w:qFormat/>
    <w:rPr>
      <w:b/>
      <w:bCs/>
      <w:sz w:val="21"/>
      <w:szCs w:val="24"/>
    </w:rPr>
  </w:style>
  <w:style w:type="paragraph" w:styleId="1216" w:customStyle="1">
    <w:name w:val="正文首行缩进1"/>
    <w:basedOn w:val="1176"/>
    <w:link w:val="1217"/>
    <w:uiPriority w:val="99"/>
    <w:qFormat/>
    <w:pPr>
      <w:ind w:firstLine="420"/>
      <w:jc w:val="both"/>
      <w:spacing w:after="120"/>
    </w:pPr>
    <w:rPr>
      <w:sz w:val="21"/>
    </w:rPr>
  </w:style>
  <w:style w:type="character" w:styleId="1217" w:customStyle="1">
    <w:name w:val="正文文本首行缩进 字符"/>
    <w:link w:val="1216"/>
    <w:uiPriority w:val="99"/>
    <w:qFormat/>
  </w:style>
  <w:style w:type="paragraph" w:styleId="1218" w:customStyle="1">
    <w:name w:val="正文首行缩进 21"/>
    <w:basedOn w:val="1178"/>
    <w:link w:val="1219"/>
    <w:uiPriority w:val="99"/>
    <w:unhideWhenUsed/>
    <w:qFormat/>
    <w:pPr>
      <w:ind w:firstLine="420"/>
    </w:pPr>
  </w:style>
  <w:style w:type="character" w:styleId="1219" w:customStyle="1">
    <w:name w:val="正文文本首行缩进 2 字符"/>
    <w:link w:val="1218"/>
    <w:uiPriority w:val="99"/>
    <w:semiHidden/>
    <w:qFormat/>
  </w:style>
  <w:style w:type="table" w:styleId="1220" w:customStyle="1">
    <w:name w:val="网格型11"/>
    <w:basedOn w:val="1154"/>
    <w:uiPriority w:val="39"/>
    <w:qFormat/>
    <w:rPr>
      <w:rFonts w:ascii="Calibri" w:hAnsi="Calibri"/>
    </w:rPr>
    <w:tblPr/>
  </w:style>
  <w:style w:type="character" w:styleId="1221" w:customStyle="1">
    <w:name w:val="要点1"/>
    <w:link w:val="962"/>
    <w:uiPriority w:val="22"/>
    <w:qFormat/>
    <w:rPr>
      <w:rFonts w:cs="Times New Roman"/>
      <w:b/>
    </w:rPr>
  </w:style>
  <w:style w:type="character" w:styleId="1222" w:customStyle="1">
    <w:name w:val="页码1"/>
    <w:link w:val="962"/>
    <w:uiPriority w:val="0"/>
    <w:qFormat/>
    <w:rPr>
      <w:rFonts w:eastAsia="宋体"/>
      <w:b/>
      <w:spacing w:val="0"/>
      <w:sz w:val="24"/>
      <w:szCs w:val="24"/>
      <w:vertAlign w:val="baseline"/>
      <w:lang w:val="en-US" w:eastAsia="zh-CN" w:bidi="ar-SA"/>
    </w:rPr>
  </w:style>
  <w:style w:type="character" w:styleId="1223" w:customStyle="1">
    <w:name w:val="已访问的超链接1"/>
    <w:link w:val="962"/>
    <w:uiPriority w:val="0"/>
    <w:qFormat/>
    <w:rPr>
      <w:color w:val="800080"/>
      <w:u w:val="single"/>
    </w:rPr>
  </w:style>
  <w:style w:type="character" w:styleId="1224" w:customStyle="1">
    <w:name w:val="强调1"/>
    <w:link w:val="962"/>
    <w:uiPriority w:val="0"/>
    <w:qFormat/>
    <w:rPr>
      <w:color w:val="cc0000"/>
    </w:rPr>
  </w:style>
  <w:style w:type="character" w:styleId="1225" w:customStyle="1">
    <w:name w:val="超链接1"/>
    <w:link w:val="962"/>
    <w:uiPriority w:val="99"/>
    <w:qFormat/>
    <w:rPr>
      <w:color w:val="0000ff"/>
      <w:u w:val="single"/>
    </w:rPr>
  </w:style>
  <w:style w:type="character" w:styleId="1226" w:customStyle="1">
    <w:name w:val="批注引用1"/>
    <w:link w:val="962"/>
    <w:uiPriority w:val="0"/>
    <w:qFormat/>
    <w:rPr>
      <w:sz w:val="21"/>
      <w:szCs w:val="21"/>
    </w:rPr>
  </w:style>
  <w:style w:type="character" w:styleId="1227" w:customStyle="1">
    <w:name w:val="HTML 引文1"/>
    <w:link w:val="962"/>
    <w:uiPriority w:val="0"/>
    <w:qFormat/>
    <w:rPr>
      <w:color w:val="008000"/>
    </w:rPr>
  </w:style>
  <w:style w:type="character" w:styleId="1228" w:customStyle="1">
    <w:name w:val="明显引用 Char1"/>
    <w:link w:val="962"/>
    <w:uiPriority w:val="30"/>
    <w:qFormat/>
    <w:rPr>
      <w:b/>
      <w:bCs/>
      <w:i/>
      <w:iCs/>
      <w:color w:val="4f81bd"/>
      <w:sz w:val="21"/>
    </w:rPr>
  </w:style>
  <w:style w:type="character" w:styleId="1229" w:customStyle="1">
    <w:name w:val="明显引用 字符"/>
    <w:link w:val="1230"/>
    <w:uiPriority w:val="99"/>
    <w:qFormat/>
    <w:rPr>
      <w:b/>
      <w:bCs/>
      <w:i/>
      <w:iCs/>
      <w:color w:val="4f81bd"/>
      <w:sz w:val="21"/>
      <w:szCs w:val="24"/>
    </w:rPr>
  </w:style>
  <w:style w:type="paragraph" w:styleId="1230" w:customStyle="1">
    <w:name w:val="明显引用"/>
    <w:basedOn w:val="962"/>
    <w:next w:val="962"/>
    <w:link w:val="1229"/>
    <w:uiPriority w:val="99"/>
    <w:qFormat/>
    <w:pPr>
      <w:ind w:left="936" w:right="936"/>
      <w:spacing w:before="200" w:after="280"/>
      <w:pBdr>
        <w:bottom w:val="single" w:color="4F81BD" w:sz="4" w:space="4"/>
      </w:pBdr>
    </w:pPr>
    <w:rPr>
      <w:b/>
      <w:bCs/>
      <w:i/>
      <w:iCs/>
      <w:color w:val="4f81bd"/>
    </w:rPr>
  </w:style>
  <w:style w:type="character" w:styleId="1231" w:customStyle="1">
    <w:name w:val="引用 字符"/>
    <w:link w:val="1232"/>
    <w:uiPriority w:val="99"/>
    <w:qFormat/>
    <w:rPr>
      <w:i/>
      <w:iCs/>
      <w:color w:val="000000"/>
      <w:sz w:val="21"/>
      <w:szCs w:val="24"/>
    </w:rPr>
  </w:style>
  <w:style w:type="paragraph" w:styleId="1232" w:customStyle="1">
    <w:name w:val="引用"/>
    <w:basedOn w:val="962"/>
    <w:next w:val="962"/>
    <w:link w:val="1231"/>
    <w:uiPriority w:val="99"/>
    <w:qFormat/>
    <w:rPr>
      <w:i/>
      <w:iCs/>
      <w:color w:val="000000"/>
    </w:rPr>
  </w:style>
  <w:style w:type="character" w:styleId="1233" w:customStyle="1">
    <w:name w:val="不明显参考"/>
    <w:link w:val="962"/>
    <w:uiPriority w:val="0"/>
    <w:qFormat/>
    <w:rPr>
      <w:smallCaps/>
      <w:color w:val="c0504d"/>
      <w:u w:val="single"/>
    </w:rPr>
  </w:style>
  <w:style w:type="character" w:styleId="1234" w:customStyle="1">
    <w:name w:val="正文文本缩进 Char1"/>
    <w:link w:val="962"/>
    <w:uiPriority w:val="99"/>
    <w:qFormat/>
    <w:rPr>
      <w:sz w:val="21"/>
    </w:rPr>
  </w:style>
  <w:style w:type="character" w:styleId="1235" w:customStyle="1">
    <w:name w:val="bookmark"/>
    <w:link w:val="962"/>
    <w:uiPriority w:val="0"/>
    <w:qFormat/>
  </w:style>
  <w:style w:type="character" w:styleId="1236" w:customStyle="1">
    <w:name w:val="正文文本缩进 3 Char1"/>
    <w:link w:val="962"/>
    <w:uiPriority w:val="99"/>
    <w:qFormat/>
    <w:rPr>
      <w:sz w:val="16"/>
      <w:szCs w:val="16"/>
    </w:rPr>
  </w:style>
  <w:style w:type="character" w:styleId="1237" w:customStyle="1">
    <w:name w:val="标题 1 Char_0"/>
    <w:link w:val="1238"/>
    <w:uiPriority w:val="0"/>
    <w:qFormat/>
    <w:rPr>
      <w:b/>
      <w:bCs/>
      <w:sz w:val="44"/>
      <w:szCs w:val="44"/>
    </w:rPr>
  </w:style>
  <w:style w:type="paragraph" w:styleId="1238" w:customStyle="1">
    <w:name w:val="标题 1_0"/>
    <w:basedOn w:val="1239"/>
    <w:next w:val="1239"/>
    <w:link w:val="1237"/>
    <w:uiPriority w:val="0"/>
    <w:qFormat/>
    <w:pPr>
      <w:keepLines/>
      <w:keepNext/>
      <w:spacing w:before="340" w:after="330" w:line="578" w:lineRule="auto"/>
      <w:outlineLvl w:val="0"/>
    </w:pPr>
    <w:rPr>
      <w:b/>
      <w:bCs/>
      <w:sz w:val="44"/>
      <w:szCs w:val="44"/>
    </w:rPr>
  </w:style>
  <w:style w:type="paragraph" w:styleId="123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40" w:customStyle="1">
    <w:name w:val="明显强调"/>
    <w:link w:val="962"/>
    <w:uiPriority w:val="0"/>
    <w:qFormat/>
    <w:rPr>
      <w:b/>
      <w:bCs/>
      <w:i/>
      <w:iCs/>
      <w:color w:val="4f81bd"/>
    </w:rPr>
  </w:style>
  <w:style w:type="character" w:styleId="1241" w:customStyle="1">
    <w:name w:val="textcontents"/>
    <w:link w:val="962"/>
    <w:uiPriority w:val="0"/>
    <w:qFormat/>
    <w:rPr>
      <w:rFonts w:cs="Times New Roman"/>
    </w:rPr>
  </w:style>
  <w:style w:type="character" w:styleId="1242" w:customStyle="1">
    <w:name w:val="不明显强调"/>
    <w:link w:val="962"/>
    <w:uiPriority w:val="0"/>
    <w:qFormat/>
    <w:rPr>
      <w:i/>
      <w:iCs/>
      <w:color w:val="808080"/>
    </w:rPr>
  </w:style>
  <w:style w:type="character" w:styleId="1243" w:customStyle="1">
    <w:name w:val="标题 Char2"/>
    <w:link w:val="962"/>
    <w:uiPriority w:val="10"/>
    <w:qFormat/>
    <w:rPr>
      <w:rFonts w:ascii="Cambria" w:hAnsi="Cambria" w:cs="Times New Roman"/>
      <w:b/>
      <w:bCs/>
      <w:sz w:val="32"/>
      <w:szCs w:val="32"/>
    </w:rPr>
  </w:style>
  <w:style w:type="character" w:styleId="1244" w:customStyle="1">
    <w:name w:val="标题 3 Char1"/>
    <w:link w:val="962"/>
    <w:uiPriority w:val="99"/>
    <w:semiHidden/>
    <w:qFormat/>
    <w:rPr>
      <w:rFonts w:cs="Times New Roman"/>
      <w:b/>
      <w:bCs/>
      <w:sz w:val="32"/>
      <w:szCs w:val="32"/>
    </w:rPr>
  </w:style>
  <w:style w:type="character" w:styleId="1245" w:customStyle="1">
    <w:name w:val="引用 Char2"/>
    <w:link w:val="962"/>
    <w:uiPriority w:val="29"/>
    <w:qFormat/>
    <w:rPr>
      <w:i/>
      <w:iCs/>
      <w:color w:val="000000"/>
      <w:sz w:val="21"/>
      <w:szCs w:val="24"/>
    </w:rPr>
  </w:style>
  <w:style w:type="character" w:styleId="1246" w:customStyle="1">
    <w:name w:val="日期 Char2"/>
    <w:link w:val="962"/>
    <w:uiPriority w:val="99"/>
    <w:semiHidden/>
    <w:qFormat/>
    <w:rPr>
      <w:rFonts w:ascii="Calibri" w:hAnsi="Calibri" w:eastAsia="宋体" w:cs="Times New Roman"/>
    </w:rPr>
  </w:style>
  <w:style w:type="character" w:styleId="1247" w:customStyle="1">
    <w:name w:val="页脚 Char1"/>
    <w:link w:val="962"/>
    <w:uiPriority w:val="99"/>
    <w:semiHidden/>
    <w:qFormat/>
    <w:rPr>
      <w:rFonts w:ascii="Calibri" w:hAnsi="Calibri" w:eastAsia="宋体" w:cs="Times New Roman"/>
      <w:sz w:val="18"/>
      <w:szCs w:val="18"/>
    </w:rPr>
  </w:style>
  <w:style w:type="character" w:styleId="1248" w:customStyle="1">
    <w:name w:val="标题 3 Char_0"/>
    <w:link w:val="1249"/>
    <w:uiPriority w:val="0"/>
    <w:qFormat/>
    <w:rPr>
      <w:b/>
      <w:bCs/>
      <w:sz w:val="32"/>
      <w:szCs w:val="32"/>
    </w:rPr>
  </w:style>
  <w:style w:type="paragraph" w:styleId="1249" w:customStyle="1">
    <w:name w:val="标题 3_0"/>
    <w:basedOn w:val="1239"/>
    <w:next w:val="1239"/>
    <w:link w:val="1248"/>
    <w:uiPriority w:val="0"/>
    <w:qFormat/>
    <w:pPr>
      <w:keepLines/>
      <w:keepNext/>
      <w:spacing w:before="260" w:after="260" w:line="416" w:lineRule="auto"/>
      <w:outlineLvl w:val="2"/>
    </w:pPr>
    <w:rPr>
      <w:b/>
      <w:bCs/>
      <w:sz w:val="32"/>
      <w:szCs w:val="32"/>
    </w:rPr>
  </w:style>
  <w:style w:type="character" w:styleId="1250" w:customStyle="1">
    <w:name w:val="标题4 Char Char"/>
    <w:link w:val="1251"/>
    <w:uiPriority w:val="0"/>
    <w:qFormat/>
    <w:rPr>
      <w:rFonts w:ascii="Arial" w:hAnsi="Arial"/>
      <w:b/>
      <w:bCs/>
      <w:sz w:val="24"/>
      <w:szCs w:val="32"/>
    </w:rPr>
  </w:style>
  <w:style w:type="paragraph" w:styleId="1251" w:customStyle="1">
    <w:name w:val="标题4"/>
    <w:basedOn w:val="1145"/>
    <w:next w:val="1181"/>
    <w:link w:val="1250"/>
    <w:uiPriority w:val="0"/>
    <w:qFormat/>
    <w:pPr>
      <w:numPr>
        <w:ilvl w:val="0"/>
        <w:numId w:val="0"/>
      </w:numPr>
      <w:spacing w:line="413" w:lineRule="auto"/>
    </w:pPr>
    <w:rPr>
      <w:rFonts w:ascii="Arial" w:hAnsi="Arial"/>
      <w:sz w:val="24"/>
    </w:rPr>
  </w:style>
  <w:style w:type="character" w:styleId="1252" w:customStyle="1">
    <w:name w:val="明显参考"/>
    <w:link w:val="962"/>
    <w:uiPriority w:val="0"/>
    <w:qFormat/>
    <w:rPr>
      <w:b/>
      <w:bCs/>
      <w:smallCaps/>
      <w:color w:val="c0504d"/>
      <w:spacing w:val="5"/>
      <w:u w:val="single"/>
    </w:rPr>
  </w:style>
  <w:style w:type="character" w:styleId="1253" w:customStyle="1">
    <w:name w:val="文档结构图 Char2"/>
    <w:link w:val="962"/>
    <w:uiPriority w:val="99"/>
    <w:semiHidden/>
    <w:qFormat/>
    <w:rPr>
      <w:rFonts w:ascii="宋体" w:hAnsi="Calibri" w:eastAsia="宋体" w:cs="Times New Roman"/>
      <w:sz w:val="18"/>
      <w:szCs w:val="18"/>
    </w:rPr>
  </w:style>
  <w:style w:type="character" w:styleId="1254" w:customStyle="1">
    <w:name w:val="标题 3 Char Char Char"/>
    <w:link w:val="962"/>
    <w:uiPriority w:val="0"/>
    <w:qFormat/>
    <w:rPr>
      <w:rFonts w:eastAsia="宋体"/>
      <w:b/>
      <w:sz w:val="32"/>
      <w:lang w:val="en-US" w:eastAsia="zh-CN" w:bidi="ar-SA"/>
    </w:rPr>
  </w:style>
  <w:style w:type="character" w:styleId="1255" w:customStyle="1">
    <w:name w:val="纯文本 Char2"/>
    <w:link w:val="962"/>
    <w:uiPriority w:val="0"/>
    <w:qFormat/>
    <w:rPr>
      <w:rFonts w:ascii="宋体" w:hAnsi="Courier New" w:cs="Courier New"/>
      <w:sz w:val="21"/>
      <w:szCs w:val="21"/>
    </w:rPr>
  </w:style>
  <w:style w:type="character" w:styleId="1256" w:customStyle="1">
    <w:name w:val="标题 1 Char"/>
    <w:link w:val="962"/>
    <w:uiPriority w:val="0"/>
    <w:qFormat/>
    <w:rPr>
      <w:b/>
      <w:bCs/>
      <w:sz w:val="32"/>
      <w:szCs w:val="44"/>
    </w:rPr>
  </w:style>
  <w:style w:type="character" w:styleId="1257" w:customStyle="1">
    <w:name w:val="引用 Char"/>
    <w:link w:val="1258"/>
    <w:uiPriority w:val="0"/>
    <w:qFormat/>
    <w:rPr>
      <w:i/>
      <w:iCs/>
      <w:color w:val="000000"/>
    </w:rPr>
  </w:style>
  <w:style w:type="paragraph" w:styleId="1258" w:customStyle="1">
    <w:name w:val="引用1"/>
    <w:basedOn w:val="962"/>
    <w:next w:val="962"/>
    <w:link w:val="1257"/>
    <w:uiPriority w:val="0"/>
    <w:qFormat/>
    <w:rPr>
      <w:i/>
      <w:iCs/>
      <w:color w:val="000000"/>
      <w:sz w:val="20"/>
      <w:szCs w:val="20"/>
    </w:rPr>
  </w:style>
  <w:style w:type="character" w:styleId="1259" w:customStyle="1">
    <w:name w:val="正文文本 Char_0"/>
    <w:link w:val="1260"/>
    <w:uiPriority w:val="0"/>
    <w:qFormat/>
    <w:rPr>
      <w:szCs w:val="24"/>
    </w:rPr>
  </w:style>
  <w:style w:type="paragraph" w:styleId="1260" w:customStyle="1">
    <w:name w:val="正文文本_0"/>
    <w:basedOn w:val="1239"/>
    <w:link w:val="1259"/>
    <w:uiPriority w:val="0"/>
    <w:qFormat/>
    <w:pPr>
      <w:spacing w:after="120"/>
    </w:pPr>
    <w:rPr>
      <w:sz w:val="20"/>
    </w:rPr>
  </w:style>
  <w:style w:type="character" w:styleId="1261" w:customStyle="1">
    <w:name w:val="副标题 Char2"/>
    <w:link w:val="962"/>
    <w:uiPriority w:val="11"/>
    <w:qFormat/>
    <w:rPr>
      <w:rFonts w:ascii="Cambria" w:hAnsi="Cambria" w:cs="Times New Roman"/>
      <w:b/>
      <w:bCs/>
      <w:sz w:val="32"/>
      <w:szCs w:val="32"/>
    </w:rPr>
  </w:style>
  <w:style w:type="character" w:styleId="1262" w:customStyle="1">
    <w:name w:val="文档结构图 Char1"/>
    <w:link w:val="962"/>
    <w:uiPriority w:val="0"/>
    <w:qFormat/>
    <w:rPr>
      <w:rFonts w:ascii="宋体" w:hAnsi="Calibri" w:eastAsia="宋体" w:cs="Times New Roman"/>
      <w:sz w:val="18"/>
      <w:szCs w:val="18"/>
    </w:rPr>
  </w:style>
  <w:style w:type="character" w:styleId="1263" w:customStyle="1">
    <w:name w:val="书籍标题1"/>
    <w:link w:val="962"/>
    <w:uiPriority w:val="0"/>
    <w:qFormat/>
    <w:rPr>
      <w:b/>
      <w:bCs/>
      <w:smallCaps/>
      <w:spacing w:val="5"/>
    </w:rPr>
  </w:style>
  <w:style w:type="character" w:styleId="1264" w:customStyle="1">
    <w:name w:val="标题 4 Char_0"/>
    <w:link w:val="1265"/>
    <w:uiPriority w:val="0"/>
    <w:qFormat/>
    <w:rPr>
      <w:rFonts w:ascii="Arial" w:hAnsi="Arial" w:eastAsia="黑体"/>
      <w:b/>
      <w:bCs/>
      <w:sz w:val="28"/>
      <w:szCs w:val="28"/>
    </w:rPr>
  </w:style>
  <w:style w:type="paragraph" w:styleId="1265" w:customStyle="1">
    <w:name w:val="标题 4_0"/>
    <w:basedOn w:val="1239"/>
    <w:next w:val="1239"/>
    <w:link w:val="1264"/>
    <w:uiPriority w:val="0"/>
    <w:qFormat/>
    <w:pPr>
      <w:keepLines/>
      <w:keepNext/>
      <w:spacing w:before="280" w:after="290" w:line="376" w:lineRule="auto"/>
      <w:outlineLvl w:val="3"/>
    </w:pPr>
    <w:rPr>
      <w:rFonts w:ascii="Arial" w:hAnsi="Arial" w:eastAsia="黑体"/>
      <w:b/>
      <w:bCs/>
      <w:sz w:val="28"/>
      <w:szCs w:val="28"/>
    </w:rPr>
  </w:style>
  <w:style w:type="character" w:styleId="1266" w:customStyle="1">
    <w:name w:val="不明显参考1"/>
    <w:link w:val="962"/>
    <w:uiPriority w:val="0"/>
    <w:qFormat/>
    <w:rPr>
      <w:smallCaps/>
      <w:color w:val="c0504d"/>
      <w:u w:val="single"/>
    </w:rPr>
  </w:style>
  <w:style w:type="character" w:styleId="1267" w:customStyle="1">
    <w:name w:val="明显引用 Char"/>
    <w:link w:val="1268"/>
    <w:uiPriority w:val="0"/>
    <w:qFormat/>
    <w:rPr>
      <w:b/>
      <w:bCs/>
      <w:i/>
      <w:iCs/>
      <w:color w:val="4f81bd"/>
    </w:rPr>
  </w:style>
  <w:style w:type="paragraph" w:styleId="1268" w:customStyle="1">
    <w:name w:val="明显引用1"/>
    <w:basedOn w:val="962"/>
    <w:next w:val="962"/>
    <w:link w:val="1267"/>
    <w:uiPriority w:val="0"/>
    <w:qFormat/>
    <w:pPr>
      <w:ind w:left="936" w:right="936"/>
      <w:spacing w:before="200" w:after="280"/>
      <w:pBdr>
        <w:bottom w:val="single" w:color="4F81BD" w:sz="4" w:space="4"/>
      </w:pBdr>
    </w:pPr>
    <w:rPr>
      <w:b/>
      <w:bCs/>
      <w:i/>
      <w:iCs/>
      <w:color w:val="4f81bd"/>
      <w:sz w:val="20"/>
      <w:szCs w:val="20"/>
    </w:rPr>
  </w:style>
  <w:style w:type="character" w:styleId="1269" w:customStyle="1">
    <w:name w:val="批注文字 Char1"/>
    <w:link w:val="962"/>
    <w:uiPriority w:val="99"/>
    <w:qFormat/>
    <w:rPr>
      <w:rFonts w:ascii="Calibri" w:hAnsi="Calibri" w:eastAsia="宋体" w:cs="Times New Roman"/>
    </w:rPr>
  </w:style>
  <w:style w:type="character" w:styleId="1270" w:customStyle="1">
    <w:name w:val="rvts11"/>
    <w:link w:val="962"/>
    <w:uiPriority w:val="0"/>
    <w:qFormat/>
    <w:rPr>
      <w:rFonts w:ascii="KNLe" w:hAnsi="KNLe"/>
      <w:sz w:val="24"/>
      <w:szCs w:val="24"/>
      <w:u w:val="single"/>
    </w:rPr>
  </w:style>
  <w:style w:type="character" w:styleId="1271" w:customStyle="1">
    <w:name w:val="font161"/>
    <w:link w:val="962"/>
    <w:uiPriority w:val="0"/>
    <w:qFormat/>
    <w:rPr>
      <w:b/>
      <w:sz w:val="32"/>
    </w:rPr>
  </w:style>
  <w:style w:type="character" w:styleId="1272" w:customStyle="1">
    <w:name w:val="font31"/>
    <w:link w:val="962"/>
    <w:uiPriority w:val="0"/>
    <w:qFormat/>
    <w:rPr>
      <w:rFonts w:hint="eastAsia" w:ascii="宋体" w:hAnsi="宋体" w:eastAsia="宋体" w:cs="宋体"/>
      <w:color w:val="000000"/>
      <w:sz w:val="20"/>
      <w:szCs w:val="20"/>
      <w:u w:val="none"/>
    </w:rPr>
  </w:style>
  <w:style w:type="character" w:styleId="1273" w:customStyle="1">
    <w:name w:val="批注框文本 Char2"/>
    <w:link w:val="962"/>
    <w:uiPriority w:val="99"/>
    <w:semiHidden/>
    <w:qFormat/>
    <w:rPr>
      <w:rFonts w:ascii="Calibri" w:hAnsi="Calibri" w:eastAsia="宋体" w:cs="Times New Roman"/>
      <w:sz w:val="18"/>
      <w:szCs w:val="18"/>
    </w:rPr>
  </w:style>
  <w:style w:type="character" w:styleId="1274" w:customStyle="1">
    <w:name w:val="标题 5 Char_0"/>
    <w:link w:val="1275"/>
    <w:uiPriority w:val="0"/>
    <w:qFormat/>
    <w:rPr>
      <w:rFonts w:ascii="Calibri" w:hAnsi="Calibri"/>
      <w:b/>
      <w:bCs/>
      <w:sz w:val="28"/>
      <w:szCs w:val="28"/>
    </w:rPr>
  </w:style>
  <w:style w:type="paragraph" w:styleId="1275" w:customStyle="1">
    <w:name w:val="标题 5_0"/>
    <w:basedOn w:val="1239"/>
    <w:next w:val="1239"/>
    <w:link w:val="1274"/>
    <w:uiPriority w:val="0"/>
    <w:qFormat/>
    <w:pPr>
      <w:keepLines/>
      <w:keepNext/>
      <w:spacing w:before="280" w:after="290" w:line="372" w:lineRule="auto"/>
      <w:outlineLvl w:val="4"/>
    </w:pPr>
    <w:rPr>
      <w:b/>
      <w:bCs/>
      <w:sz w:val="28"/>
      <w:szCs w:val="28"/>
    </w:rPr>
  </w:style>
  <w:style w:type="character" w:styleId="1276" w:customStyle="1">
    <w:name w:val="不明显强调1"/>
    <w:link w:val="962"/>
    <w:uiPriority w:val="0"/>
    <w:qFormat/>
    <w:rPr>
      <w:i/>
      <w:iCs/>
      <w:color w:val="808080"/>
    </w:rPr>
  </w:style>
  <w:style w:type="character" w:styleId="1277" w:customStyle="1">
    <w:name w:val="批注文字 Char Char"/>
    <w:link w:val="962"/>
    <w:uiPriority w:val="0"/>
    <w:qFormat/>
    <w:rPr>
      <w:rFonts w:ascii="宋体" w:hAnsi="Times New Roman" w:eastAsia="宋体" w:cs="Times New Roman"/>
      <w:sz w:val="28"/>
      <w:szCs w:val="20"/>
    </w:rPr>
  </w:style>
  <w:style w:type="character" w:styleId="1278" w:customStyle="1">
    <w:name w:val="明显强调1"/>
    <w:link w:val="962"/>
    <w:uiPriority w:val="0"/>
    <w:qFormat/>
    <w:rPr>
      <w:b/>
      <w:bCs/>
      <w:i/>
      <w:iCs/>
      <w:color w:val="4f81bd"/>
    </w:rPr>
  </w:style>
  <w:style w:type="character" w:styleId="1279" w:customStyle="1">
    <w:name w:val="批注主题 Char2"/>
    <w:link w:val="962"/>
    <w:uiPriority w:val="99"/>
    <w:qFormat/>
    <w:rPr>
      <w:b/>
      <w:bCs/>
      <w:sz w:val="21"/>
    </w:rPr>
  </w:style>
  <w:style w:type="character" w:styleId="1280" w:customStyle="1">
    <w:name w:val="正文文本 2 Char1"/>
    <w:link w:val="962"/>
    <w:uiPriority w:val="99"/>
    <w:semiHidden/>
    <w:qFormat/>
    <w:rPr>
      <w:sz w:val="21"/>
      <w:szCs w:val="24"/>
    </w:rPr>
  </w:style>
  <w:style w:type="character" w:styleId="1281" w:customStyle="1">
    <w:name w:val="font11"/>
    <w:link w:val="962"/>
    <w:uiPriority w:val="0"/>
    <w:qFormat/>
    <w:rPr>
      <w:rFonts w:hint="eastAsia" w:ascii="宋体" w:hAnsi="宋体" w:eastAsia="宋体" w:cs="宋体"/>
      <w:color w:val="000000"/>
      <w:sz w:val="20"/>
      <w:szCs w:val="20"/>
      <w:u w:val="none"/>
    </w:rPr>
  </w:style>
  <w:style w:type="character" w:styleId="1282" w:customStyle="1">
    <w:name w:val="明显参考1"/>
    <w:link w:val="962"/>
    <w:uiPriority w:val="0"/>
    <w:qFormat/>
    <w:rPr>
      <w:b/>
      <w:bCs/>
      <w:smallCaps/>
      <w:color w:val="c0504d"/>
      <w:spacing w:val="5"/>
      <w:u w:val="single"/>
    </w:rPr>
  </w:style>
  <w:style w:type="character" w:styleId="1283" w:customStyle="1">
    <w:name w:val="正文文本 Char1"/>
    <w:link w:val="962"/>
    <w:uiPriority w:val="0"/>
    <w:qFormat/>
    <w:rPr>
      <w:rFonts w:ascii="Calibri" w:hAnsi="Calibri" w:eastAsia="宋体" w:cs="Times New Roman"/>
    </w:rPr>
  </w:style>
  <w:style w:type="character" w:styleId="1284" w:customStyle="1">
    <w:name w:val="标题 Char1"/>
    <w:link w:val="962"/>
    <w:uiPriority w:val="10"/>
    <w:qFormat/>
    <w:rPr>
      <w:rFonts w:ascii="Cambria" w:hAnsi="Cambria" w:eastAsia="宋体" w:cs="Times New Roman"/>
      <w:b/>
      <w:bCs/>
      <w:sz w:val="32"/>
      <w:szCs w:val="32"/>
    </w:rPr>
  </w:style>
  <w:style w:type="character" w:styleId="1285" w:customStyle="1">
    <w:name w:val="页眉 Char1"/>
    <w:link w:val="962"/>
    <w:uiPriority w:val="99"/>
    <w:semiHidden/>
    <w:qFormat/>
    <w:rPr>
      <w:rFonts w:ascii="Calibri" w:hAnsi="Calibri" w:eastAsia="宋体" w:cs="Times New Roman"/>
      <w:sz w:val="18"/>
      <w:szCs w:val="18"/>
    </w:rPr>
  </w:style>
  <w:style w:type="character" w:styleId="1286" w:customStyle="1">
    <w:name w:val="font21"/>
    <w:link w:val="962"/>
    <w:uiPriority w:val="0"/>
    <w:qFormat/>
    <w:rPr>
      <w:rFonts w:hint="eastAsia" w:ascii="宋体" w:hAnsi="宋体" w:eastAsia="宋体" w:cs="宋体"/>
      <w:color w:val="000000"/>
      <w:sz w:val="20"/>
      <w:szCs w:val="20"/>
      <w:u w:val="none"/>
    </w:rPr>
  </w:style>
  <w:style w:type="character" w:styleId="1287" w:customStyle="1">
    <w:name w:val="副标题 Char1"/>
    <w:link w:val="962"/>
    <w:uiPriority w:val="11"/>
    <w:qFormat/>
    <w:rPr>
      <w:rFonts w:ascii="Cambria" w:hAnsi="Cambria" w:cs="Times New Roman"/>
      <w:b/>
      <w:bCs/>
      <w:sz w:val="32"/>
      <w:szCs w:val="32"/>
    </w:rPr>
  </w:style>
  <w:style w:type="character" w:styleId="1288" w:customStyle="1">
    <w:name w:val="正文文本 Char2"/>
    <w:link w:val="962"/>
    <w:uiPriority w:val="99"/>
    <w:semiHidden/>
    <w:qFormat/>
    <w:rPr>
      <w:rFonts w:ascii="Calibri" w:hAnsi="Calibri" w:eastAsia="宋体" w:cs="Times New Roman"/>
    </w:rPr>
  </w:style>
  <w:style w:type="character" w:styleId="1289" w:customStyle="1">
    <w:name w:val="正文文本 3 Char1"/>
    <w:link w:val="962"/>
    <w:uiPriority w:val="99"/>
    <w:qFormat/>
    <w:rPr>
      <w:sz w:val="16"/>
      <w:szCs w:val="16"/>
    </w:rPr>
  </w:style>
  <w:style w:type="character" w:styleId="1290" w:customStyle="1">
    <w:name w:val="日期 Char1"/>
    <w:link w:val="962"/>
    <w:uiPriority w:val="0"/>
    <w:qFormat/>
    <w:rPr>
      <w:rFonts w:ascii="Calibri" w:hAnsi="Calibri" w:eastAsia="宋体" w:cs="Times New Roman"/>
    </w:rPr>
  </w:style>
  <w:style w:type="character" w:styleId="1291" w:customStyle="1">
    <w:name w:val="普通文字 Char Char"/>
    <w:link w:val="962"/>
    <w:uiPriority w:val="0"/>
    <w:qFormat/>
    <w:rPr>
      <w:rFonts w:ascii="宋体" w:hAnsi="Courier New" w:eastAsia="宋体" w:cs="Courier New"/>
      <w:sz w:val="21"/>
      <w:szCs w:val="21"/>
      <w:lang w:val="en-US" w:eastAsia="zh-CN" w:bidi="ar-SA"/>
    </w:rPr>
  </w:style>
  <w:style w:type="character" w:styleId="1292" w:customStyle="1">
    <w:name w:val="批注文字 Char2"/>
    <w:link w:val="962"/>
    <w:uiPriority w:val="0"/>
    <w:qFormat/>
    <w:rPr>
      <w:sz w:val="21"/>
    </w:rPr>
  </w:style>
  <w:style w:type="character" w:styleId="1293" w:customStyle="1">
    <w:name w:val="标题5 Char Char"/>
    <w:link w:val="1294"/>
    <w:uiPriority w:val="0"/>
    <w:qFormat/>
    <w:rPr>
      <w:rFonts w:ascii="Arial" w:hAnsi="Arial"/>
      <w:b/>
      <w:bCs/>
      <w:sz w:val="24"/>
      <w:szCs w:val="32"/>
    </w:rPr>
  </w:style>
  <w:style w:type="paragraph" w:styleId="1294" w:customStyle="1">
    <w:name w:val="标题5"/>
    <w:basedOn w:val="1146"/>
    <w:link w:val="1293"/>
    <w:uiPriority w:val="0"/>
    <w:qFormat/>
    <w:pPr>
      <w:numPr>
        <w:ilvl w:val="0"/>
        <w:numId w:val="0"/>
      </w:numPr>
      <w:spacing w:line="413" w:lineRule="auto"/>
    </w:pPr>
    <w:rPr>
      <w:rFonts w:ascii="Arial" w:hAnsi="Arial"/>
      <w:sz w:val="24"/>
    </w:rPr>
  </w:style>
  <w:style w:type="character" w:styleId="1295" w:customStyle="1">
    <w:name w:val="point_normal1"/>
    <w:link w:val="962"/>
    <w:uiPriority w:val="99"/>
    <w:qFormat/>
    <w:rPr>
      <w:rFonts w:ascii="Arial" w:hAnsi="Arial" w:cs="Arial"/>
      <w:sz w:val="18"/>
      <w:szCs w:val="18"/>
    </w:rPr>
  </w:style>
  <w:style w:type="character" w:styleId="1296" w:customStyle="1">
    <w:name w:val="para_small"/>
    <w:link w:val="962"/>
    <w:uiPriority w:val="99"/>
    <w:qFormat/>
    <w:rPr>
      <w:rFonts w:cs="Times New Roman"/>
    </w:rPr>
  </w:style>
  <w:style w:type="character" w:styleId="1297" w:customStyle="1">
    <w:name w:val="书籍标题"/>
    <w:link w:val="962"/>
    <w:uiPriority w:val="0"/>
    <w:qFormat/>
    <w:rPr>
      <w:b/>
      <w:bCs/>
      <w:smallCaps/>
      <w:spacing w:val="5"/>
    </w:rPr>
  </w:style>
  <w:style w:type="character" w:styleId="1298" w:customStyle="1">
    <w:name w:val="列出段落 Char"/>
    <w:link w:val="1299"/>
    <w:uiPriority w:val="0"/>
    <w:qFormat/>
    <w:rPr>
      <w:sz w:val="21"/>
      <w:szCs w:val="24"/>
    </w:rPr>
  </w:style>
  <w:style w:type="paragraph" w:styleId="1299" w:customStyle="1">
    <w:name w:val="List Paragraph1"/>
    <w:basedOn w:val="962"/>
    <w:link w:val="1298"/>
    <w:uiPriority w:val="0"/>
    <w:qFormat/>
    <w:pPr>
      <w:ind w:firstLine="420"/>
    </w:pPr>
  </w:style>
  <w:style w:type="character" w:styleId="1300" w:customStyle="1">
    <w:name w:val="mail_info_expanded_sender1"/>
    <w:link w:val="962"/>
    <w:uiPriority w:val="0"/>
    <w:qFormat/>
    <w:rPr>
      <w:color w:val="41464e"/>
    </w:rPr>
  </w:style>
  <w:style w:type="character" w:styleId="1301" w:customStyle="1">
    <w:name w:val="批注主题 Char1"/>
    <w:link w:val="962"/>
    <w:uiPriority w:val="0"/>
    <w:qFormat/>
    <w:rPr>
      <w:b/>
      <w:bCs/>
      <w:sz w:val="21"/>
      <w:szCs w:val="22"/>
    </w:rPr>
  </w:style>
  <w:style w:type="character" w:styleId="1302" w:customStyle="1">
    <w:name w:val="引用 Char1"/>
    <w:link w:val="962"/>
    <w:uiPriority w:val="29"/>
    <w:qFormat/>
    <w:rPr>
      <w:i/>
      <w:iCs/>
      <w:color w:val="000000"/>
      <w:sz w:val="21"/>
    </w:rPr>
  </w:style>
  <w:style w:type="character" w:styleId="1303" w:customStyle="1">
    <w:name w:val="正文首行缩进 Char1"/>
    <w:link w:val="962"/>
    <w:uiPriority w:val="99"/>
    <w:semiHidden/>
    <w:qFormat/>
    <w:rPr>
      <w:rFonts w:eastAsia="幼圆"/>
      <w:b/>
      <w:bCs/>
      <w:sz w:val="21"/>
      <w:szCs w:val="24"/>
    </w:rPr>
  </w:style>
  <w:style w:type="character" w:styleId="1304" w:customStyle="1">
    <w:name w:val="超链接_0"/>
    <w:link w:val="962"/>
    <w:uiPriority w:val="99"/>
    <w:qFormat/>
    <w:rPr>
      <w:rFonts w:ascii="Calibri" w:hAnsi="Calibri"/>
      <w:color w:val="0000ff"/>
      <w:u w:val="single"/>
    </w:rPr>
  </w:style>
  <w:style w:type="character" w:styleId="1305" w:customStyle="1">
    <w:name w:val="批注框文本 Char1"/>
    <w:link w:val="962"/>
    <w:uiPriority w:val="0"/>
    <w:qFormat/>
    <w:rPr>
      <w:sz w:val="18"/>
      <w:szCs w:val="18"/>
    </w:rPr>
  </w:style>
  <w:style w:type="character" w:styleId="1306" w:customStyle="1">
    <w:name w:val="明显引用 Char2"/>
    <w:link w:val="962"/>
    <w:uiPriority w:val="30"/>
    <w:qFormat/>
    <w:rPr>
      <w:b/>
      <w:bCs/>
      <w:i/>
      <w:iCs/>
      <w:color w:val="4f81bd"/>
      <w:sz w:val="21"/>
      <w:szCs w:val="24"/>
    </w:rPr>
  </w:style>
  <w:style w:type="character" w:styleId="1307" w:customStyle="1">
    <w:name w:val="标题 2 Char_0"/>
    <w:link w:val="1308"/>
    <w:uiPriority w:val="0"/>
    <w:qFormat/>
    <w:rPr>
      <w:rFonts w:ascii="Cambria" w:hAnsi="Cambria"/>
      <w:b/>
      <w:bCs/>
      <w:sz w:val="32"/>
      <w:szCs w:val="32"/>
    </w:rPr>
  </w:style>
  <w:style w:type="paragraph" w:styleId="1308" w:customStyle="1">
    <w:name w:val="标题 2_0"/>
    <w:basedOn w:val="1239"/>
    <w:next w:val="1239"/>
    <w:link w:val="1307"/>
    <w:uiPriority w:val="0"/>
    <w:unhideWhenUsed/>
    <w:qFormat/>
    <w:pPr>
      <w:keepLines/>
      <w:keepNext/>
      <w:spacing w:before="260" w:after="260" w:line="416" w:lineRule="auto"/>
      <w:outlineLvl w:val="1"/>
    </w:pPr>
    <w:rPr>
      <w:rFonts w:ascii="Cambria" w:hAnsi="Cambria"/>
      <w:b/>
      <w:bCs/>
      <w:sz w:val="32"/>
      <w:szCs w:val="32"/>
    </w:rPr>
  </w:style>
  <w:style w:type="paragraph" w:styleId="1309" w:customStyle="1">
    <w:name w:val="2方案格式2"/>
    <w:basedOn w:val="1310"/>
    <w:uiPriority w:val="0"/>
    <w:qFormat/>
    <w:pPr>
      <w:numPr>
        <w:ilvl w:val="1"/>
        <w:numId w:val="3"/>
      </w:numPr>
      <w:spacing w:before="50" w:after="50" w:line="240" w:lineRule="auto"/>
      <w:tabs>
        <w:tab w:val="left" w:pos="360" w:leader="none"/>
      </w:tabs>
      <w:outlineLvl w:val="1"/>
    </w:pPr>
    <w:rPr>
      <w:sz w:val="44"/>
    </w:rPr>
  </w:style>
  <w:style w:type="paragraph" w:styleId="1310" w:customStyle="1">
    <w:name w:val="1方案格式1"/>
    <w:basedOn w:val="1144"/>
    <w:uiPriority w:val="0"/>
    <w:qFormat/>
    <w:pPr>
      <w:numPr>
        <w:ilvl w:val="0"/>
        <w:numId w:val="3"/>
      </w:numPr>
      <w:ind w:left="0" w:firstLine="0"/>
      <w:spacing w:line="360" w:lineRule="auto"/>
      <w:tabs>
        <w:tab w:val="left" w:pos="360" w:leader="none"/>
      </w:tabs>
    </w:pPr>
    <w:rPr>
      <w:rFonts w:eastAsia="微软雅黑"/>
      <w:bCs w:val="0"/>
      <w:sz w:val="48"/>
    </w:rPr>
  </w:style>
  <w:style w:type="paragraph" w:styleId="1311" w:customStyle="1">
    <w:name w:val="列出段落11"/>
    <w:basedOn w:val="962"/>
    <w:uiPriority w:val="0"/>
    <w:qFormat/>
    <w:pPr>
      <w:contextualSpacing/>
      <w:ind w:left="720"/>
      <w:jc w:val="left"/>
      <w:widowControl/>
    </w:pPr>
    <w:rPr>
      <w:rFonts w:ascii="Arial" w:hAnsi="Arial" w:eastAsia="黑体"/>
      <w:sz w:val="24"/>
      <w:lang w:eastAsia="en-US"/>
    </w:rPr>
  </w:style>
  <w:style w:type="paragraph" w:styleId="1312" w:customStyle="1">
    <w:name w:val="TOC 标题1"/>
    <w:basedOn w:val="1144"/>
    <w:next w:val="962"/>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313" w:customStyle="1">
    <w:name w:val="正文2"/>
    <w:link w:val="1314"/>
    <w:uiPriority w:val="99"/>
    <w:qFormat/>
    <w:rPr>
      <w:rFonts w:hint="default" w:ascii="Times New Roman" w:hAnsi="Times New Roman" w:eastAsia="微软雅黑" w:cs="Times New Roman"/>
      <w:sz w:val="24"/>
      <w:szCs w:val="24"/>
      <w:lang w:val="en-US" w:eastAsia="zh-CN" w:bidi="ar-SA"/>
    </w:rPr>
  </w:style>
  <w:style w:type="character" w:styleId="1314" w:customStyle="1">
    <w:name w:val="正文2 Char Char"/>
    <w:link w:val="1313"/>
    <w:uiPriority w:val="99"/>
    <w:qFormat/>
    <w:rPr>
      <w:rFonts w:eastAsia="微软雅黑"/>
      <w:sz w:val="24"/>
      <w:szCs w:val="24"/>
      <w:lang w:bidi="ar-SA"/>
    </w:rPr>
  </w:style>
  <w:style w:type="paragraph" w:styleId="1315" w:customStyle="1">
    <w:name w:val="正文 + 行距: 固定值 20 磅"/>
    <w:basedOn w:val="962"/>
    <w:uiPriority w:val="0"/>
    <w:qFormat/>
    <w:pPr>
      <w:ind w:firstLine="716"/>
      <w:spacing w:line="400" w:lineRule="exact"/>
    </w:pPr>
    <w:rPr>
      <w:rFonts w:ascii="Calibri" w:hAnsi="Calibri"/>
      <w:szCs w:val="22"/>
    </w:rPr>
  </w:style>
  <w:style w:type="paragraph" w:styleId="1316" w:customStyle="1">
    <w:name w:val="列出段落1"/>
    <w:basedOn w:val="962"/>
    <w:uiPriority w:val="99"/>
    <w:qFormat/>
    <w:pPr>
      <w:contextualSpacing/>
      <w:ind w:left="720"/>
      <w:jc w:val="left"/>
      <w:widowControl/>
    </w:pPr>
    <w:rPr>
      <w:rFonts w:ascii="Arial" w:hAnsi="Arial" w:eastAsia="黑体"/>
      <w:sz w:val="24"/>
      <w:lang w:eastAsia="en-US"/>
    </w:rPr>
  </w:style>
  <w:style w:type="paragraph" w:styleId="1317" w:customStyle="1">
    <w:name w:val="op_mapdots_left"/>
    <w:basedOn w:val="962"/>
    <w:uiPriority w:val="0"/>
    <w:qFormat/>
    <w:pPr>
      <w:jc w:val="left"/>
      <w:spacing w:before="100" w:beforeAutospacing="1" w:after="100" w:afterAutospacing="1"/>
      <w:widowControl/>
    </w:pPr>
    <w:rPr>
      <w:rFonts w:ascii="宋体" w:hAnsi="宋体" w:cs="宋体"/>
      <w:sz w:val="24"/>
    </w:rPr>
  </w:style>
  <w:style w:type="paragraph" w:styleId="1318" w:customStyle="1">
    <w:name w:val="标题2"/>
    <w:basedOn w:val="1145"/>
    <w:next w:val="1176"/>
    <w:uiPriority w:val="0"/>
    <w:qFormat/>
    <w:pPr>
      <w:spacing w:before="156" w:after="156" w:line="360" w:lineRule="auto"/>
    </w:pPr>
    <w:rPr>
      <w:bCs w:val="0"/>
      <w:sz w:val="24"/>
    </w:rPr>
  </w:style>
  <w:style w:type="paragraph" w:styleId="1319" w:customStyle="1">
    <w:name w:val="正文空2字"/>
    <w:basedOn w:val="962"/>
    <w:uiPriority w:val="0"/>
    <w:qFormat/>
    <w:pPr>
      <w:ind w:firstLine="200"/>
      <w:spacing w:line="360" w:lineRule="auto"/>
    </w:pPr>
    <w:rPr>
      <w:sz w:val="24"/>
      <w:lang w:bidi="en-US"/>
    </w:rPr>
  </w:style>
  <w:style w:type="paragraph" w:styleId="1320">
    <w:name w:val="List Paragraph"/>
    <w:basedOn w:val="962"/>
    <w:uiPriority w:val="99"/>
    <w:qFormat/>
    <w:pPr>
      <w:ind w:firstLine="420"/>
    </w:pPr>
    <w:rPr>
      <w:szCs w:val="20"/>
    </w:rPr>
  </w:style>
  <w:style w:type="paragraph" w:styleId="1321" w:customStyle="1">
    <w:name w:val="Item Step in Table"/>
    <w:uiPriority w:val="99"/>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322" w:customStyle="1">
    <w:name w:val="UserStyle_116"/>
    <w:basedOn w:val="962"/>
    <w:uiPriority w:val="0"/>
    <w:qFormat/>
    <w:pPr>
      <w:keepNext/>
      <w:spacing w:before="100" w:line="400" w:lineRule="atLeast"/>
      <w:widowControl/>
    </w:pPr>
    <w:rPr>
      <w:rFonts w:ascii="Times New Roman" w:hAnsi="Times New Roman"/>
      <w:sz w:val="28"/>
      <w:szCs w:val="28"/>
    </w:rPr>
  </w:style>
  <w:style w:type="paragraph" w:styleId="1323" w:customStyle="1">
    <w:name w:val="表格"/>
    <w:basedOn w:val="962"/>
    <w:uiPriority w:val="0"/>
    <w:qFormat/>
    <w:pPr>
      <w:jc w:val="center"/>
    </w:pPr>
    <w:rPr>
      <w:rFonts w:ascii="华文细黑" w:hAnsi="华文细黑"/>
      <w:szCs w:val="22"/>
    </w:rPr>
  </w:style>
  <w:style w:type="paragraph" w:styleId="1324" w:customStyle="1">
    <w:name w:val="格式３"/>
    <w:basedOn w:val="962"/>
    <w:uiPriority w:val="0"/>
    <w:qFormat/>
    <w:pPr>
      <w:ind w:left="600" w:hanging="600"/>
      <w:spacing w:line="420" w:lineRule="exact"/>
    </w:pPr>
    <w:rPr>
      <w:rFonts w:ascii="宋体" w:hAnsi="宋体"/>
      <w:color w:val="000000"/>
      <w:sz w:val="24"/>
      <w:szCs w:val="20"/>
    </w:rPr>
  </w:style>
  <w:style w:type="paragraph" w:styleId="1325" w:customStyle="1">
    <w:name w:val="列表段落"/>
    <w:basedOn w:val="962"/>
    <w:next w:val="962"/>
    <w:uiPriority w:val="34"/>
    <w:qFormat/>
    <w:pPr>
      <w:ind w:firstLine="420"/>
    </w:pPr>
    <w:rPr>
      <w:rFonts w:ascii="Calibri" w:hAnsi="Calibri"/>
      <w:szCs w:val="22"/>
    </w:rPr>
  </w:style>
  <w:style w:type="paragraph" w:styleId="1326" w:customStyle="1">
    <w:name w:val="6'"/>
    <w:basedOn w:val="962"/>
    <w:uiPriority w:val="0"/>
    <w:qFormat/>
    <w:pPr>
      <w:jc w:val="center"/>
      <w:spacing w:line="320" w:lineRule="exact"/>
    </w:pPr>
    <w:rPr>
      <w:rFonts w:ascii="Calibri" w:hAnsi="Calibri"/>
      <w:spacing w:val="20"/>
      <w:szCs w:val="22"/>
    </w:rPr>
  </w:style>
  <w:style w:type="paragraph" w:styleId="1327" w:customStyle="1">
    <w:name w:val="文章正文"/>
    <w:basedOn w:val="962"/>
    <w:uiPriority w:val="99"/>
    <w:qFormat/>
    <w:pPr>
      <w:ind w:firstLine="480"/>
      <w:spacing w:line="360" w:lineRule="auto"/>
    </w:pPr>
    <w:rPr>
      <w:rFonts w:ascii="仿宋_GB2312" w:hAnsi="宋体" w:eastAsia="仿宋_GB2312"/>
      <w:color w:val="ff0000"/>
      <w:sz w:val="24"/>
    </w:rPr>
  </w:style>
  <w:style w:type="paragraph" w:styleId="1328" w:customStyle="1">
    <w:name w:val="空半行"/>
    <w:basedOn w:val="962"/>
    <w:uiPriority w:val="0"/>
    <w:qFormat/>
    <w:pPr>
      <w:spacing w:line="120" w:lineRule="exact"/>
    </w:pPr>
    <w:rPr>
      <w:rFonts w:ascii="Calibri" w:hAnsi="Calibri" w:eastAsia="仿宋_GB2312"/>
      <w:color w:val="ffffff"/>
      <w:sz w:val="30"/>
      <w:szCs w:val="22"/>
    </w:rPr>
  </w:style>
  <w:style w:type="paragraph" w:styleId="1329" w:customStyle="1">
    <w:name w:val="_Style 105"/>
    <w:next w:val="962"/>
    <w:uiPriority w:val="0"/>
    <w:qFormat/>
    <w:pPr>
      <w:jc w:val="both"/>
      <w:widowControl w:val="off"/>
    </w:pPr>
    <w:rPr>
      <w:rFonts w:hint="default" w:ascii="Times New Roman" w:hAnsi="Times New Roman" w:eastAsia="宋体" w:cs="Times New Roman"/>
      <w:sz w:val="21"/>
      <w:lang w:val="en-US" w:eastAsia="zh-CN" w:bidi="ar-SA"/>
    </w:rPr>
  </w:style>
  <w:style w:type="paragraph" w:styleId="1330" w:customStyle="1">
    <w:name w:val="目录 4_0"/>
    <w:basedOn w:val="1239"/>
    <w:next w:val="1239"/>
    <w:uiPriority w:val="39"/>
    <w:qFormat/>
    <w:pPr>
      <w:ind w:left="1260"/>
    </w:pPr>
    <w:rPr>
      <w:rFonts w:ascii="Calibri" w:hAnsi="Calibri"/>
    </w:rPr>
  </w:style>
  <w:style w:type="paragraph" w:styleId="1331" w:customStyle="1">
    <w:name w:val="_Style 36"/>
    <w:next w:val="962"/>
    <w:uiPriority w:val="0"/>
    <w:qFormat/>
    <w:pPr>
      <w:jc w:val="both"/>
      <w:widowControl w:val="off"/>
    </w:pPr>
    <w:rPr>
      <w:rFonts w:hint="default" w:ascii="Times New Roman" w:hAnsi="Times New Roman" w:eastAsia="宋体" w:cs="Times New Roman"/>
      <w:sz w:val="21"/>
      <w:lang w:val="en-US" w:eastAsia="zh-CN" w:bidi="ar-SA"/>
    </w:rPr>
  </w:style>
  <w:style w:type="paragraph" w:styleId="1332" w:customStyle="1">
    <w:name w:val="样式 标题 1 + 黑体 三号 非加粗 居中 段前: 6 磅 段后: 6 磅 行距: 固定值 20 磅"/>
    <w:basedOn w:val="1144"/>
    <w:uiPriority w:val="0"/>
    <w:qFormat/>
    <w:pPr>
      <w:numPr>
        <w:ilvl w:val="0"/>
        <w:numId w:val="0"/>
      </w:numPr>
      <w:spacing w:before="120" w:after="120" w:line="400" w:lineRule="exact"/>
    </w:pPr>
    <w:rPr>
      <w:rFonts w:ascii="黑体" w:hAnsi="黑体" w:eastAsia="黑体"/>
      <w:b w:val="0"/>
      <w:bCs w:val="0"/>
      <w:szCs w:val="20"/>
    </w:rPr>
  </w:style>
  <w:style w:type="paragraph" w:styleId="1333" w:customStyle="1">
    <w:name w:val="目录 3_0"/>
    <w:basedOn w:val="1239"/>
    <w:next w:val="1239"/>
    <w:uiPriority w:val="39"/>
    <w:qFormat/>
    <w:pPr>
      <w:ind w:left="840"/>
    </w:pPr>
    <w:rPr>
      <w:rFonts w:ascii="Calibri" w:hAnsi="Calibri"/>
    </w:rPr>
  </w:style>
  <w:style w:type="paragraph" w:styleId="1334" w:customStyle="1">
    <w:name w:val="无间隔"/>
    <w:uiPriority w:val="0"/>
    <w:qFormat/>
    <w:pPr>
      <w:jc w:val="both"/>
      <w:widowControl w:val="off"/>
    </w:pPr>
    <w:rPr>
      <w:rFonts w:hint="default" w:ascii="Times New Roman" w:hAnsi="Times New Roman" w:eastAsia="宋体" w:cs="Times New Roman"/>
      <w:sz w:val="21"/>
      <w:lang w:val="en-US" w:eastAsia="zh-CN" w:bidi="ar-SA"/>
    </w:rPr>
  </w:style>
  <w:style w:type="paragraph" w:styleId="1335" w:customStyle="1">
    <w:name w:val="Char Char Char Char Char Char Char"/>
    <w:basedOn w:val="962"/>
    <w:uiPriority w:val="0"/>
    <w:qFormat/>
    <w:pPr>
      <w:spacing w:line="360" w:lineRule="auto"/>
    </w:pPr>
    <w:rPr>
      <w:sz w:val="24"/>
      <w:szCs w:val="20"/>
    </w:rPr>
  </w:style>
  <w:style w:type="paragraph" w:styleId="1336" w:customStyle="1">
    <w:name w:val="1"/>
    <w:basedOn w:val="962"/>
    <w:next w:val="962"/>
    <w:uiPriority w:val="0"/>
    <w:qFormat/>
    <w:rPr>
      <w:rFonts w:ascii="Calibri" w:hAnsi="Calibri"/>
      <w:szCs w:val="22"/>
    </w:rPr>
  </w:style>
  <w:style w:type="paragraph" w:styleId="1337" w:customStyle="1">
    <w:name w:val="样式 标题 2 + Times New Roman 四号 非加粗 段前: 5 磅 段后: 0 磅 行距: 固定值 20..."/>
    <w:basedOn w:val="1145"/>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338" w:customStyle="1">
    <w:name w:val="列出段落3"/>
    <w:basedOn w:val="962"/>
    <w:uiPriority w:val="34"/>
    <w:qFormat/>
    <w:pPr>
      <w:ind w:firstLine="420"/>
    </w:pPr>
    <w:rPr>
      <w:szCs w:val="20"/>
    </w:rPr>
  </w:style>
  <w:style w:type="paragraph" w:styleId="1339" w:customStyle="1">
    <w:name w:val="普通正文"/>
    <w:basedOn w:val="962"/>
    <w:uiPriority w:val="0"/>
    <w:qFormat/>
    <w:pPr>
      <w:ind w:firstLine="480"/>
      <w:jc w:val="left"/>
      <w:spacing w:before="120" w:after="120" w:line="360" w:lineRule="auto"/>
    </w:pPr>
    <w:rPr>
      <w:rFonts w:ascii="Arial" w:hAnsi="Arial"/>
      <w:sz w:val="24"/>
    </w:rPr>
  </w:style>
  <w:style w:type="paragraph" w:styleId="1340" w:customStyle="1">
    <w:name w:val="表格文字"/>
    <w:basedOn w:val="962"/>
    <w:uiPriority w:val="0"/>
    <w:qFormat/>
    <w:pPr>
      <w:jc w:val="left"/>
      <w:spacing w:line="420" w:lineRule="atLeast"/>
    </w:pPr>
    <w:rPr>
      <w:rFonts w:ascii="Calibri" w:hAnsi="Calibri"/>
      <w:szCs w:val="22"/>
    </w:rPr>
  </w:style>
  <w:style w:type="paragraph" w:styleId="1341" w:customStyle="1">
    <w:name w:val="样式 标题 2 + Times New Roman 四号 非加粗 段前: 5 磅 段后: 0 磅 行距: 固定值 20..._0"/>
    <w:basedOn w:val="962"/>
    <w:uiPriority w:val="0"/>
    <w:qFormat/>
    <w:pPr>
      <w:keepLines/>
      <w:keepNext/>
      <w:spacing w:before="100" w:line="360" w:lineRule="auto"/>
      <w:outlineLvl w:val="1"/>
    </w:pPr>
    <w:rPr>
      <w:rFonts w:eastAsia="Times New Roman" w:cs="宋体"/>
      <w:sz w:val="28"/>
      <w:szCs w:val="20"/>
    </w:rPr>
  </w:style>
  <w:style w:type="paragraph" w:styleId="1342" w:customStyle="1">
    <w:name w:val="样式 标题 3 + (中文) 黑体 小四 非加粗 段前: 7.8 磅 段后: 0 磅 行距: 固定值 20 磅"/>
    <w:basedOn w:val="1146"/>
    <w:next w:val="962"/>
    <w:uiPriority w:val="0"/>
    <w:qFormat/>
    <w:pPr>
      <w:spacing w:before="0" w:after="0" w:line="400" w:lineRule="exact"/>
    </w:pPr>
    <w:rPr>
      <w:rFonts w:eastAsia="黑体" w:cs="宋体"/>
      <w:b w:val="0"/>
      <w:bCs w:val="0"/>
      <w:sz w:val="24"/>
      <w:szCs w:val="20"/>
    </w:rPr>
  </w:style>
  <w:style w:type="paragraph" w:styleId="1343" w:customStyle="1">
    <w:name w:val="txt"/>
    <w:basedOn w:val="962"/>
    <w:uiPriority w:val="0"/>
    <w:qFormat/>
    <w:pPr>
      <w:jc w:val="left"/>
      <w:spacing w:before="100" w:beforeAutospacing="1" w:after="100" w:afterAutospacing="1"/>
      <w:widowControl/>
    </w:pPr>
    <w:rPr>
      <w:rFonts w:ascii="宋体" w:hAnsi="宋体" w:cs="宋体"/>
      <w:sz w:val="24"/>
    </w:rPr>
  </w:style>
  <w:style w:type="paragraph" w:styleId="1344" w:customStyle="1">
    <w:name w:val="Blockquote"/>
    <w:basedOn w:val="962"/>
    <w:uiPriority w:val="0"/>
    <w:qFormat/>
    <w:pPr>
      <w:ind w:left="360" w:right="360"/>
      <w:jc w:val="left"/>
      <w:spacing w:before="100" w:after="100"/>
    </w:pPr>
    <w:rPr>
      <w:rFonts w:ascii="Calibri" w:hAnsi="Calibri"/>
      <w:sz w:val="24"/>
      <w:szCs w:val="22"/>
    </w:rPr>
  </w:style>
  <w:style w:type="paragraph" w:styleId="1345" w:customStyle="1">
    <w:name w:val="ewb-con-p2"/>
    <w:basedOn w:val="962"/>
    <w:uiPriority w:val="99"/>
    <w:qFormat/>
    <w:pPr>
      <w:jc w:val="left"/>
      <w:spacing w:before="100" w:beforeAutospacing="1" w:after="100" w:afterAutospacing="1"/>
      <w:widowControl/>
    </w:pPr>
    <w:rPr>
      <w:rFonts w:ascii="宋体" w:hAnsi="宋体" w:cs="宋体"/>
      <w:sz w:val="24"/>
    </w:rPr>
  </w:style>
  <w:style w:type="paragraph" w:styleId="1346" w:customStyle="1">
    <w:name w:val="目录 5_0"/>
    <w:basedOn w:val="1239"/>
    <w:next w:val="1239"/>
    <w:uiPriority w:val="39"/>
    <w:qFormat/>
    <w:pPr>
      <w:ind w:left="1680"/>
    </w:pPr>
    <w:rPr>
      <w:rFonts w:ascii="Calibri" w:hAnsi="Calibri"/>
    </w:rPr>
  </w:style>
  <w:style w:type="paragraph" w:styleId="1347" w:customStyle="1">
    <w:name w:val="3方案格式3"/>
    <w:basedOn w:val="1309"/>
    <w:uiPriority w:val="0"/>
    <w:qFormat/>
    <w:pPr>
      <w:numPr>
        <w:ilvl w:val="2"/>
        <w:numId w:val="3"/>
      </w:numPr>
      <w:outlineLvl w:val="2"/>
    </w:pPr>
    <w:rPr>
      <w:sz w:val="32"/>
    </w:rPr>
  </w:style>
  <w:style w:type="paragraph" w:styleId="1348" w:customStyle="1">
    <w:name w:val="修订1"/>
    <w:uiPriority w:val="0"/>
    <w:qFormat/>
    <w:rPr>
      <w:rFonts w:hint="default" w:ascii="Times New Roman" w:hAnsi="Times New Roman" w:eastAsia="宋体" w:cs="Times New Roman"/>
      <w:sz w:val="21"/>
      <w:szCs w:val="24"/>
      <w:lang w:val="en-US" w:eastAsia="zh-CN" w:bidi="ar-SA"/>
    </w:rPr>
  </w:style>
  <w:style w:type="paragraph" w:styleId="1349" w:customStyle="1">
    <w:name w:val="Blockquote_0"/>
    <w:basedOn w:val="1239"/>
    <w:uiPriority w:val="0"/>
    <w:qFormat/>
    <w:pPr>
      <w:ind w:left="360" w:right="360"/>
      <w:jc w:val="left"/>
      <w:spacing w:before="100" w:after="100"/>
    </w:pPr>
    <w:rPr>
      <w:rFonts w:ascii="Calibri" w:hAnsi="Calibri" w:eastAsia="Times New Roman"/>
      <w:sz w:val="24"/>
      <w:szCs w:val="20"/>
    </w:rPr>
  </w:style>
  <w:style w:type="paragraph" w:styleId="1350" w:customStyle="1">
    <w:name w:val="p0"/>
    <w:basedOn w:val="962"/>
    <w:uiPriority w:val="99"/>
    <w:qFormat/>
    <w:pPr>
      <w:widowControl/>
    </w:pPr>
    <w:rPr>
      <w:b/>
      <w:bCs/>
      <w:sz w:val="24"/>
    </w:rPr>
  </w:style>
  <w:style w:type="paragraph" w:styleId="1351"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352" w:customStyle="1">
    <w:name w:val="flNote"/>
    <w:basedOn w:val="962"/>
    <w:uiPriority w:val="0"/>
    <w:qFormat/>
    <w:pPr>
      <w:jc w:val="center"/>
      <w:spacing w:before="320" w:after="160" w:line="360" w:lineRule="atLeast"/>
    </w:pPr>
    <w:rPr>
      <w:rFonts w:ascii="Arial" w:hAnsi="Calibri" w:eastAsia="黑体"/>
      <w:sz w:val="30"/>
      <w:szCs w:val="22"/>
    </w:rPr>
  </w:style>
  <w:style w:type="paragraph" w:styleId="1353" w:customStyle="1">
    <w:name w:val="正文11"/>
    <w:uiPriority w:val="0"/>
    <w:qFormat/>
    <w:rPr>
      <w:rFonts w:hint="default" w:ascii="Times New Roman" w:hAnsi="Times New Roman" w:eastAsia="宋体" w:cs="Calibri"/>
      <w:sz w:val="24"/>
      <w:szCs w:val="24"/>
      <w:lang w:val="en-US" w:eastAsia="zh-CN" w:bidi="ar-SA"/>
    </w:rPr>
  </w:style>
  <w:style w:type="paragraph" w:styleId="1354" w:customStyle="1">
    <w:name w:val="_Style 34"/>
    <w:next w:val="962"/>
    <w:uiPriority w:val="0"/>
    <w:qFormat/>
    <w:pPr>
      <w:jc w:val="both"/>
      <w:widowControl w:val="off"/>
    </w:pPr>
    <w:rPr>
      <w:rFonts w:hint="default" w:ascii="Times New Roman" w:hAnsi="Times New Roman" w:eastAsia="宋体" w:cs="Times New Roman"/>
      <w:sz w:val="21"/>
      <w:lang w:val="en-US" w:eastAsia="zh-CN" w:bidi="ar-SA"/>
    </w:rPr>
  </w:style>
  <w:style w:type="paragraph" w:styleId="1355"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6" w:customStyle="1">
    <w:name w:val="文档正文"/>
    <w:basedOn w:val="962"/>
    <w:uiPriority w:val="0"/>
    <w:qFormat/>
    <w:pPr>
      <w:ind w:firstLine="567"/>
      <w:spacing w:line="480" w:lineRule="atLeast"/>
    </w:pPr>
    <w:rPr>
      <w:rFonts w:ascii="Ari" w:eastAsia="Ari"/>
      <w:sz w:val="28"/>
      <w:szCs w:val="20"/>
    </w:rPr>
  </w:style>
  <w:style w:type="paragraph" w:styleId="1357" w:customStyle="1">
    <w:name w:val="列出段落2"/>
    <w:basedOn w:val="962"/>
    <w:uiPriority w:val="34"/>
    <w:qFormat/>
    <w:pPr>
      <w:ind w:firstLine="420"/>
    </w:pPr>
  </w:style>
  <w:style w:type="paragraph" w:styleId="1358" w:customStyle="1">
    <w:name w:val="修订"/>
    <w:uiPriority w:val="0"/>
    <w:qFormat/>
    <w:rPr>
      <w:rFonts w:hint="default" w:ascii="Times New Roman" w:hAnsi="Times New Roman" w:eastAsia="宋体" w:cs="Times New Roman"/>
      <w:sz w:val="21"/>
      <w:lang w:val="en-US" w:eastAsia="zh-CN" w:bidi="ar-SA"/>
    </w:rPr>
  </w:style>
  <w:style w:type="paragraph" w:styleId="1359"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61" w:customStyle="1">
    <w:name w:val="Char"/>
    <w:basedOn w:val="962"/>
    <w:uiPriority w:val="0"/>
    <w:qFormat/>
    <w:pPr>
      <w:jc w:val="left"/>
      <w:spacing w:after="160" w:line="240" w:lineRule="exact"/>
      <w:widowControl/>
    </w:pPr>
    <w:rPr>
      <w:rFonts w:ascii="Verdana" w:hAnsi="Verdana"/>
      <w:sz w:val="20"/>
      <w:szCs w:val="20"/>
      <w:lang w:eastAsia="en-US"/>
    </w:rPr>
  </w:style>
  <w:style w:type="table" w:styleId="1362" w:customStyle="1">
    <w:name w:val="网格型1"/>
    <w:basedOn w:val="1154"/>
    <w:uiPriority w:val="0"/>
    <w:qFormat/>
    <w:tblPr/>
  </w:style>
  <w:style w:type="paragraph" w:styleId="1363" w:customStyle="1">
    <w:name w:val="首行缩进"/>
    <w:basedOn w:val="962"/>
    <w:uiPriority w:val="0"/>
    <w:qFormat/>
    <w:pPr>
      <w:ind w:firstLine="480"/>
      <w:jc w:val="left"/>
    </w:pPr>
    <w:rPr>
      <w:rFonts w:ascii="宋体" w:hAnsi="宋体" w:eastAsia="Calibri" w:cs="宋体"/>
      <w:sz w:val="20"/>
      <w:szCs w:val="20"/>
      <w:lang w:val="zh-CN" w:bidi="zh-CN"/>
    </w:rPr>
  </w:style>
  <w:style w:type="paragraph" w:styleId="1364" w:customStyle="1">
    <w:name w:val="Table Paragraph"/>
    <w:basedOn w:val="962"/>
    <w:uiPriority w:val="1"/>
    <w:qFormat/>
    <w:pPr>
      <w:jc w:val="left"/>
    </w:pPr>
    <w:rPr>
      <w:rFonts w:ascii="宋体" w:hAnsi="宋体" w:cs="宋体"/>
      <w:sz w:val="22"/>
      <w:szCs w:val="22"/>
      <w:lang w:val="zh-CN" w:bidi="zh-CN"/>
    </w:rPr>
  </w:style>
  <w:style w:type="table" w:styleId="1365" w:customStyle="1">
    <w:name w:val="网格型2"/>
    <w:basedOn w:val="1154"/>
    <w:uiPriority w:val="0"/>
    <w:qFormat/>
    <w:pPr>
      <w:jc w:val="both"/>
      <w:widowControl w:val="off"/>
    </w:pPr>
    <w:rPr>
      <w:rFonts w:ascii="Calibri" w:hAnsi="Calibri" w:cs="Calibri"/>
      <w:sz w:val="21"/>
      <w:szCs w:val="22"/>
    </w:rPr>
    <w:tblPr/>
  </w:style>
  <w:style w:type="table" w:styleId="1366" w:customStyle="1">
    <w:name w:val="Table Normal"/>
    <w:uiPriority w:val="2"/>
    <w:unhideWhenUsed/>
    <w:qFormat/>
    <w:rPr>
      <w:lang w:val="en-US" w:eastAsia="zh-CN" w:bidi="ar-SA"/>
    </w:rPr>
    <w:tblPr/>
  </w:style>
  <w:style w:type="character" w:styleId="1367" w:customStyle="1">
    <w:name w:val="页脚 字符"/>
    <w:link w:val="962"/>
    <w:uiPriority w:val="99"/>
    <w:qFormat/>
    <w:rPr>
      <w:sz w:val="18"/>
    </w:rPr>
  </w:style>
  <w:style w:type="character" w:styleId="1368" w:customStyle="1">
    <w:name w:val="未处理的提及"/>
    <w:link w:val="962"/>
    <w:uiPriority w:val="99"/>
    <w:unhideWhenUsed/>
    <w:qFormat/>
    <w:rPr>
      <w:color w:val="605e5c"/>
      <w:shd w:val="clear" w:color="auto" w:fill="e1dfdd"/>
    </w:rPr>
  </w:style>
  <w:style w:type="paragraph" w:styleId="1369" w:customStyle="1">
    <w:name w:val="_Style 23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70" w:customStyle="1">
    <w:name w:val="文档结构图 Char3"/>
    <w:link w:val="962"/>
    <w:uiPriority w:val="99"/>
    <w:qFormat/>
    <w:rPr>
      <w:rFonts w:ascii="宋体" w:hAnsi="宋体" w:cs="宋体"/>
      <w:sz w:val="18"/>
      <w:szCs w:val="18"/>
      <w:lang w:val="zh-CN" w:bidi="zh-CN"/>
    </w:rPr>
  </w:style>
  <w:style w:type="paragraph" w:styleId="1371" w:customStyle="1">
    <w:name w:val="TOC 标题"/>
    <w:basedOn w:val="1144"/>
    <w:next w:val="962"/>
    <w:uiPriority w:val="0"/>
    <w:qFormat/>
    <w:pPr>
      <w:numPr>
        <w:ilvl w:val="0"/>
        <w:numId w:val="0"/>
      </w:numPr>
      <w:jc w:val="both"/>
      <w:spacing w:line="576" w:lineRule="auto"/>
      <w:outlineLvl w:val="9"/>
    </w:pPr>
    <w:rPr>
      <w:rFonts w:ascii="Calibri" w:hAnsi="Calibri"/>
      <w:szCs w:val="44"/>
      <w:lang w:val="en-US" w:eastAsia="zh-CN"/>
    </w:rPr>
  </w:style>
  <w:style w:type="character" w:styleId="1372" w:customStyle="1">
    <w:name w:val="日期 Char3"/>
    <w:link w:val="962"/>
    <w:uiPriority w:val="99"/>
    <w:qFormat/>
    <w:rPr>
      <w:rFonts w:ascii="宋体" w:hAnsi="宋体" w:cs="宋体"/>
      <w:sz w:val="22"/>
      <w:szCs w:val="22"/>
      <w:lang w:val="zh-CN" w:bidi="zh-CN"/>
    </w:rPr>
  </w:style>
  <w:style w:type="paragraph" w:styleId="1373" w:customStyle="1">
    <w:name w:val="标题 41"/>
    <w:basedOn w:val="962"/>
    <w:uiPriority w:val="1"/>
    <w:qFormat/>
    <w:pPr>
      <w:ind w:left="618"/>
      <w:jc w:val="left"/>
      <w:outlineLvl w:val="4"/>
    </w:pPr>
    <w:rPr>
      <w:rFonts w:ascii="宋体" w:hAnsi="宋体" w:cs="宋体"/>
      <w:b/>
      <w:bCs/>
      <w:sz w:val="24"/>
      <w:lang w:val="zh-CN" w:bidi="zh-CN"/>
    </w:rPr>
  </w:style>
  <w:style w:type="paragraph" w:styleId="1374" w:customStyle="1">
    <w:name w:val="节"/>
    <w:basedOn w:val="1145"/>
    <w:uiPriority w:val="0"/>
    <w:qFormat/>
    <w:pPr>
      <w:numPr>
        <w:ilvl w:val="1"/>
        <w:numId w:val="4"/>
      </w:numPr>
      <w:spacing w:line="240" w:lineRule="auto"/>
      <w:tabs>
        <w:tab w:val="left" w:pos="576" w:leader="none"/>
        <w:tab w:val="left" w:pos="840" w:leader="none"/>
      </w:tabs>
    </w:pPr>
    <w:rPr>
      <w:rFonts w:ascii="黑体" w:hAnsi="Arial" w:eastAsia="黑体"/>
      <w:b w:val="0"/>
      <w:sz w:val="28"/>
      <w:szCs w:val="28"/>
      <w:lang w:val="en-US" w:eastAsia="zh-CN"/>
    </w:rPr>
  </w:style>
  <w:style w:type="character" w:styleId="1375" w:customStyle="1">
    <w:name w:val="二级目录 Char"/>
    <w:link w:val="1376"/>
    <w:uiPriority w:val="99"/>
    <w:qFormat/>
    <w:rPr>
      <w:b/>
      <w:bCs/>
      <w:sz w:val="28"/>
      <w:szCs w:val="28"/>
      <w:lang w:val="en-US" w:eastAsia="zh-CN" w:bidi="ar-SA"/>
    </w:rPr>
  </w:style>
  <w:style w:type="paragraph" w:styleId="1376" w:customStyle="1">
    <w:name w:val="二级目录"/>
    <w:next w:val="962"/>
    <w:link w:val="1375"/>
    <w:uiPriority w:val="99"/>
    <w:qFormat/>
    <w:pPr>
      <w:tabs>
        <w:tab w:val="left" w:pos="720" w:leader="none"/>
      </w:tabs>
      <w:outlineLvl w:val="1"/>
    </w:pPr>
    <w:rPr>
      <w:rFonts w:hint="default" w:ascii="Times New Roman" w:hAnsi="Times New Roman" w:eastAsia="宋体" w:cs="Times New Roman"/>
      <w:b/>
      <w:bCs/>
      <w:sz w:val="28"/>
      <w:szCs w:val="28"/>
      <w:lang w:val="en-US" w:eastAsia="zh-CN" w:bidi="ar-SA"/>
    </w:rPr>
  </w:style>
  <w:style w:type="paragraph" w:styleId="1377" w:customStyle="1">
    <w:name w:val="正文_2_1"/>
    <w:uiPriority w:val="0"/>
    <w:qFormat/>
    <w:pPr>
      <w:jc w:val="both"/>
      <w:widowControl w:val="off"/>
    </w:pPr>
    <w:rPr>
      <w:rFonts w:hint="default" w:ascii="Times New Roman" w:hAnsi="Times New Roman" w:eastAsia="宋体" w:cs="Times New Roman"/>
      <w:lang w:val="en-US" w:eastAsia="zh-CN" w:bidi="ar-SA"/>
    </w:rPr>
  </w:style>
  <w:style w:type="character" w:styleId="1378" w:customStyle="1">
    <w:name w:val="NormalCharacter1"/>
    <w:link w:val="962"/>
    <w:uiPriority w:val="0"/>
    <w:qFormat/>
    <w:rPr>
      <w:rFonts w:ascii="Times New Roman" w:hAnsi="Times New Roman" w:eastAsia="宋体" w:cs="Times New Roman"/>
      <w:sz w:val="21"/>
      <w:szCs w:val="22"/>
      <w:lang w:val="en-US" w:eastAsia="zh-CN" w:bidi="ar-SA"/>
    </w:rPr>
  </w:style>
  <w:style w:type="paragraph" w:styleId="1379"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character" w:styleId="1380" w:customStyle="1">
    <w:name w:val="font01"/>
    <w:link w:val="962"/>
    <w:uiPriority w:val="0"/>
    <w:qFormat/>
    <w:rPr>
      <w:rFonts w:ascii="仿宋_GB2312" w:eastAsia="仿宋_GB2312" w:cs="仿宋_GB2312"/>
      <w:color w:val="000000"/>
      <w:sz w:val="21"/>
      <w:szCs w:val="21"/>
      <w:u w:val="none"/>
    </w:rPr>
  </w:style>
  <w:style w:type="paragraph" w:styleId="1381" w:customStyle="1">
    <w:name w:val="缺省文本"/>
    <w:basedOn w:val="962"/>
    <w:uiPriority w:val="0"/>
    <w:qFormat/>
    <w:pPr>
      <w:jc w:val="left"/>
    </w:pPr>
    <w:rPr>
      <w:rFonts w:ascii="Times New Roman" w:hAnsi="Times New Roman"/>
      <w:sz w:val="24"/>
      <w:szCs w:val="20"/>
    </w:rPr>
  </w:style>
  <w:style w:type="paragraph" w:styleId="1382" w:customStyle="1">
    <w:name w:val="标题 81"/>
    <w:basedOn w:val="962"/>
    <w:uiPriority w:val="1"/>
    <w:qFormat/>
    <w:pPr>
      <w:ind w:left="680"/>
      <w:jc w:val="left"/>
      <w:outlineLvl w:val="8"/>
    </w:pPr>
    <w:rPr>
      <w:rFonts w:ascii="宋体" w:hAnsi="宋体" w:cs="宋体"/>
      <w:b/>
      <w:bCs/>
      <w:szCs w:val="21"/>
    </w:rPr>
  </w:style>
  <w:style w:type="character" w:styleId="1383" w:customStyle="1">
    <w:name w:val="正文缩进 Char"/>
    <w:link w:val="962"/>
    <w:uiPriority w:val="99"/>
    <w:qFormat/>
    <w:rPr>
      <w:rFonts w:ascii="华文细黑" w:hAnsi="华文细黑" w:eastAsia="等线" w:cs="Times New Roman"/>
      <w:b/>
      <w:sz w:val="24"/>
      <w:szCs w:val="20"/>
    </w:rPr>
  </w:style>
  <w:style w:type="character" w:styleId="1384" w:customStyle="1">
    <w:name w:val="批注文字 Char"/>
    <w:link w:val="962"/>
    <w:uiPriority w:val="99"/>
    <w:semiHidden/>
    <w:qFormat/>
    <w:rPr>
      <w:rFonts w:ascii="华文细黑" w:hAnsi="华文细黑" w:eastAsia="等线" w:cs="KNLe"/>
      <w:szCs w:val="24"/>
    </w:rPr>
  </w:style>
  <w:style w:type="paragraph" w:styleId="1385" w:customStyle="1">
    <w:name w:val="纯文本3"/>
    <w:basedOn w:val="962"/>
    <w:uiPriority w:val="99"/>
    <w:qFormat/>
    <w:rPr>
      <w:rFonts w:hint="eastAsia" w:ascii="宋体" w:hAnsi="Courier New" w:eastAsia="楷体_GB2312"/>
      <w:sz w:val="28"/>
      <w:szCs w:val="20"/>
    </w:rPr>
  </w:style>
  <w:style w:type="paragraph" w:styleId="1386" w:customStyle="1">
    <w:name w:val="Other|1"/>
    <w:basedOn w:val="962"/>
    <w:uiPriority w:val="0"/>
    <w:qFormat/>
    <w:pPr>
      <w:ind w:firstLine="400"/>
      <w:spacing w:line="42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87" w:customStyle="1">
    <w:name w:val="索引 41"/>
    <w:basedOn w:val="962"/>
    <w:next w:val="962"/>
    <w:uiPriority w:val="0"/>
    <w:unhideWhenUsed/>
    <w:qFormat/>
    <w:pPr>
      <w:ind w:left="600"/>
    </w:pPr>
  </w:style>
  <w:style w:type="paragraph" w:styleId="1388" w:customStyle="1">
    <w:name w:val="正文缩进2格"/>
    <w:basedOn w:val="962"/>
    <w:uiPriority w:val="0"/>
    <w:qFormat/>
    <w:pPr>
      <w:ind w:firstLine="639"/>
      <w:spacing w:line="600" w:lineRule="exact"/>
    </w:pPr>
    <w:rPr>
      <w:rFonts w:ascii="仿宋_GB2312" w:hAnsi="宋体" w:eastAsia="仿宋_GB2312"/>
      <w:sz w:val="31"/>
      <w:szCs w:val="28"/>
    </w:rPr>
  </w:style>
  <w:style w:type="paragraph" w:styleId="1389" w:customStyle="1">
    <w:name w:val="[Normal]"/>
    <w:uiPriority w:val="0"/>
    <w:qFormat/>
    <w:rPr>
      <w:rFonts w:hint="default" w:ascii="Cambria" w:hAnsi="Cambria" w:eastAsia="Cambria" w:cs="Arial Unicode MS"/>
      <w:sz w:val="24"/>
      <w:szCs w:val="22"/>
      <w:lang w:val="zh-CN" w:eastAsia="zh-CN" w:bidi="ar-SA"/>
    </w:rPr>
  </w:style>
  <w:style w:type="paragraph" w:styleId="1390" w:customStyle="1">
    <w:name w:val="标题 61"/>
    <w:basedOn w:val="962"/>
    <w:uiPriority w:val="1"/>
    <w:qFormat/>
    <w:pPr>
      <w:ind w:left="680"/>
      <w:outlineLvl w:val="6"/>
    </w:pPr>
    <w:rPr>
      <w:sz w:val="24"/>
      <w:szCs w:val="24"/>
    </w:rPr>
  </w:style>
  <w:style w:type="paragraph" w:styleId="1391" w:customStyle="1">
    <w:name w:val="BodyText1"/>
    <w:basedOn w:val="962"/>
    <w:uiPriority w:val="0"/>
    <w:qFormat/>
    <w:pPr>
      <w:spacing w:after="120"/>
    </w:pPr>
    <w:rPr>
      <w:rFonts w:ascii="Calibri"/>
      <w:sz w:val="20"/>
    </w:rPr>
  </w:style>
  <w:style w:type="paragraph" w:styleId="1392" w:customStyle="1">
    <w:name w:val="标题 31"/>
    <w:basedOn w:val="962"/>
    <w:uiPriority w:val="1"/>
    <w:qFormat/>
    <w:pPr>
      <w:ind w:left="1"/>
      <w:jc w:val="center"/>
      <w:outlineLvl w:val="3"/>
    </w:pPr>
    <w:rPr>
      <w:b/>
      <w:bCs/>
      <w:sz w:val="28"/>
      <w:szCs w:val="28"/>
    </w:rPr>
  </w:style>
  <w:style w:type="paragraph" w:styleId="1393" w:customStyle="1">
    <w:name w:val="正文缩进11"/>
    <w:basedOn w:val="962"/>
    <w:uiPriority w:val="99"/>
    <w:qFormat/>
    <w:pPr>
      <w:ind w:firstLine="420"/>
    </w:pPr>
    <w:rPr>
      <w:szCs w:val="20"/>
    </w:rPr>
  </w:style>
  <w:style w:type="numbering" w:styleId="13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范晨杰</cp:lastModifiedBy>
  <cp:revision>14</cp:revision>
  <dcterms:created xsi:type="dcterms:W3CDTF">2023-03-28T01:35:00Z</dcterms:created>
  <dcterms:modified xsi:type="dcterms:W3CDTF">2026-10-20T08:28:41Z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eyJoZGlkIjoiMzYwM2E0OTM1MTNmYjdhZDYzZTk0ZmY4ODg5YjlmZWEiLCJ1c2VySWQiOiI0MzkyODMxNDkifQ==</vt:lpwstr>
  </property>
  <property fmtid="{D5CDD505-2E9C-101B-9397-08002B2CF9AE}" pid="3" name="KSOProductBuildVer">
    <vt:lpwstr>2052-12.1.0.28505</vt:lpwstr>
  </property>
  <property fmtid="{D5CDD505-2E9C-101B-9397-08002B2CF9AE}" pid="4" name="ICV">
    <vt:lpwstr>294A454C44C142619A5664A9CA05FCF0_13</vt:lpwstr>
  </property>
</Properties>
</file>