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color w:val="auto"/>
          <w:highlight w:val="none"/>
        </w:rPr>
      </w:pPr>
    </w:p>
    <w:p w14:paraId="435724AD">
      <w:pPr>
        <w:pStyle w:val="86"/>
        <w:rPr>
          <w:rFonts w:hint="eastAsia" w:ascii="宋体" w:hAnsi="宋体" w:cs="宋体"/>
          <w:color w:val="auto"/>
          <w:highlight w:val="none"/>
        </w:rPr>
      </w:pPr>
    </w:p>
    <w:p w14:paraId="4C2DA6E8">
      <w:pPr>
        <w:widowControl/>
        <w:shd w:val="clear" w:color="auto" w:fill="FFFFFF"/>
        <w:spacing w:line="360" w:lineRule="auto"/>
        <w:jc w:val="center"/>
        <w:rPr>
          <w:rFonts w:hint="eastAsia" w:ascii="宋体" w:hAnsi="宋体" w:cs="宋体"/>
          <w:b/>
          <w:color w:val="auto"/>
          <w:spacing w:val="-20"/>
          <w:sz w:val="48"/>
          <w:szCs w:val="48"/>
          <w:highlight w:val="none"/>
        </w:rPr>
      </w:pPr>
    </w:p>
    <w:p w14:paraId="01FCA027">
      <w:pPr>
        <w:widowControl/>
        <w:shd w:val="clear" w:color="auto" w:fill="FFFFFF"/>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sz w:val="56"/>
          <w:szCs w:val="56"/>
          <w:highlight w:val="none"/>
          <w:lang w:eastAsia="zh-CN"/>
        </w:rPr>
        <w:t>2026-2028年度华侨城综保区片区绿化养护项目</w:t>
      </w:r>
    </w:p>
    <w:p w14:paraId="67FDD540">
      <w:pPr>
        <w:pStyle w:val="19"/>
        <w:rPr>
          <w:color w:val="auto"/>
          <w:highlight w:val="none"/>
        </w:rPr>
      </w:pPr>
    </w:p>
    <w:p w14:paraId="536E7B7A">
      <w:pPr>
        <w:pStyle w:val="19"/>
        <w:jc w:val="both"/>
        <w:rPr>
          <w:color w:val="auto"/>
          <w:highlight w:val="none"/>
        </w:rPr>
      </w:pPr>
    </w:p>
    <w:p w14:paraId="1B9F879E">
      <w:pPr>
        <w:rPr>
          <w:color w:val="auto"/>
          <w:highlight w:val="none"/>
        </w:rPr>
      </w:pPr>
    </w:p>
    <w:p w14:paraId="11E74DF9">
      <w:pPr>
        <w:rPr>
          <w:color w:val="auto"/>
          <w:highlight w:val="none"/>
        </w:rPr>
      </w:pPr>
    </w:p>
    <w:p w14:paraId="1B366696">
      <w:pPr>
        <w:pStyle w:val="42"/>
        <w:rPr>
          <w:rFonts w:hint="eastAsia" w:cs="宋体"/>
          <w:color w:val="auto"/>
          <w:highlight w:val="none"/>
        </w:rPr>
      </w:pPr>
    </w:p>
    <w:p w14:paraId="4894B3A5">
      <w:pPr>
        <w:widowControl/>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bookmarkStart w:id="41" w:name="_GoBack"/>
      <w:bookmarkEnd w:id="41"/>
      <w:r>
        <w:rPr>
          <w:rFonts w:hint="eastAsia" w:ascii="宋体" w:hAnsi="宋体" w:cs="宋体"/>
          <w:b/>
          <w:color w:val="auto"/>
          <w:kern w:val="0"/>
          <w:sz w:val="36"/>
          <w:szCs w:val="36"/>
          <w:highlight w:val="none"/>
          <w:lang w:eastAsia="zh-CN"/>
        </w:rPr>
        <w:t>JSZC-320113-ZXTD-G2026-0015</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color w:val="auto"/>
          <w:kern w:val="0"/>
          <w:sz w:val="72"/>
          <w:szCs w:val="72"/>
          <w:highlight w:val="none"/>
        </w:rPr>
      </w:pPr>
    </w:p>
    <w:p w14:paraId="6B2F254A">
      <w:pPr>
        <w:widowControl/>
        <w:spacing w:line="360" w:lineRule="auto"/>
        <w:jc w:val="both"/>
        <w:rPr>
          <w:rFonts w:hint="eastAsia" w:ascii="宋体" w:hAnsi="宋体" w:cs="宋体"/>
          <w:b/>
          <w:color w:val="auto"/>
          <w:kern w:val="0"/>
          <w:sz w:val="72"/>
          <w:szCs w:val="72"/>
          <w:highlight w:val="none"/>
        </w:rPr>
      </w:pPr>
    </w:p>
    <w:p w14:paraId="5EF8F815">
      <w:pPr>
        <w:pStyle w:val="19"/>
        <w:rPr>
          <w:color w:val="auto"/>
          <w:highlight w:val="none"/>
        </w:rPr>
      </w:pPr>
    </w:p>
    <w:p w14:paraId="2C48CAC7">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采购人：</w:t>
      </w:r>
      <w:r>
        <w:rPr>
          <w:rFonts w:hint="eastAsia" w:ascii="宋体" w:hAnsi="宋体" w:cs="宋体"/>
          <w:b/>
          <w:color w:val="auto"/>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采购代理机构：</w:t>
      </w:r>
      <w:r>
        <w:rPr>
          <w:rFonts w:hint="eastAsia" w:ascii="宋体" w:hAnsi="宋体" w:cs="宋体"/>
          <w:b/>
          <w:color w:val="auto"/>
          <w:kern w:val="0"/>
          <w:sz w:val="36"/>
          <w:szCs w:val="36"/>
          <w:highlight w:val="none"/>
          <w:lang w:eastAsia="zh-CN"/>
        </w:rPr>
        <w:t>江苏泰鼎工程咨询有限公司</w:t>
      </w:r>
    </w:p>
    <w:p w14:paraId="6CDFADED">
      <w:pPr>
        <w:widowControl/>
        <w:shd w:val="clear" w:color="auto" w:fill="FFFFFF"/>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202</w:t>
      </w:r>
      <w:r>
        <w:rPr>
          <w:rFonts w:hint="eastAsia" w:ascii="宋体" w:hAnsi="宋体" w:cs="宋体"/>
          <w:b/>
          <w:color w:val="auto"/>
          <w:kern w:val="0"/>
          <w:sz w:val="36"/>
          <w:szCs w:val="36"/>
          <w:highlight w:val="none"/>
          <w:lang w:val="en-US" w:eastAsia="zh-CN"/>
        </w:rPr>
        <w:t>6</w:t>
      </w:r>
      <w:r>
        <w:rPr>
          <w:rFonts w:hint="eastAsia" w:ascii="宋体" w:hAnsi="宋体" w:cs="宋体"/>
          <w:b/>
          <w:color w:val="auto"/>
          <w:kern w:val="0"/>
          <w:sz w:val="36"/>
          <w:szCs w:val="36"/>
          <w:highlight w:val="none"/>
        </w:rPr>
        <w:t>年</w:t>
      </w:r>
      <w:r>
        <w:rPr>
          <w:rFonts w:hint="eastAsia" w:ascii="宋体" w:hAnsi="宋体" w:cs="宋体"/>
          <w:b/>
          <w:color w:val="auto"/>
          <w:kern w:val="0"/>
          <w:sz w:val="36"/>
          <w:szCs w:val="36"/>
          <w:highlight w:val="none"/>
          <w:lang w:val="en-US" w:eastAsia="zh-CN"/>
        </w:rPr>
        <w:t>11</w:t>
      </w:r>
      <w:r>
        <w:rPr>
          <w:rFonts w:hint="eastAsia" w:ascii="宋体" w:hAnsi="宋体" w:cs="宋体"/>
          <w:b/>
          <w:color w:val="auto"/>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color w:val="auto"/>
          <w:sz w:val="28"/>
          <w:szCs w:val="28"/>
          <w:highlight w:val="none"/>
        </w:rPr>
      </w:pPr>
    </w:p>
    <w:p w14:paraId="54D52AB3">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"1-1" \h \u </w:instrText>
      </w:r>
      <w:r>
        <w:rPr>
          <w:rFonts w:hint="eastAsia" w:ascii="宋体" w:hAnsi="宋体" w:cs="宋体"/>
          <w:color w:val="auto"/>
          <w:sz w:val="24"/>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_Toc22758 </w:instrText>
      </w:r>
      <w:r>
        <w:rPr>
          <w:rFonts w:hint="eastAsia" w:ascii="宋体" w:hAnsi="宋体" w:cs="宋体"/>
          <w:color w:val="auto"/>
          <w:highlight w:val="none"/>
        </w:rPr>
        <w:fldChar w:fldCharType="separate"/>
      </w:r>
      <w:r>
        <w:rPr>
          <w:rFonts w:hint="eastAsia" w:ascii="宋体" w:hAnsi="宋体" w:cs="宋体"/>
          <w:color w:val="auto"/>
          <w:kern w:val="0"/>
          <w:szCs w:val="21"/>
          <w:highlight w:val="none"/>
        </w:rPr>
        <w:t xml:space="preserve">第一章 </w:t>
      </w:r>
      <w:r>
        <w:rPr>
          <w:rFonts w:hint="eastAsia" w:ascii="宋体" w:hAnsi="宋体" w:cs="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_Toc22758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color w:val="auto"/>
          <w:highlight w:val="none"/>
        </w:rPr>
        <w:fldChar w:fldCharType="end"/>
      </w:r>
    </w:p>
    <w:p w14:paraId="13FF5D08">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_Toc7039 </w:instrText>
      </w:r>
      <w:r>
        <w:rPr>
          <w:rFonts w:hint="eastAsia" w:ascii="宋体" w:hAnsi="宋体" w:cs="宋体"/>
          <w:color w:val="auto"/>
          <w:highlight w:val="none"/>
        </w:rPr>
        <w:fldChar w:fldCharType="separate"/>
      </w:r>
      <w:r>
        <w:rPr>
          <w:rFonts w:hint="eastAsia" w:ascii="宋体" w:hAnsi="宋体" w:cs="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_Toc7039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highlight w:val="none"/>
        </w:rPr>
        <w:fldChar w:fldCharType="end"/>
      </w:r>
    </w:p>
    <w:p w14:paraId="57EBC990">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_Toc32675 </w:instrText>
      </w:r>
      <w:r>
        <w:rPr>
          <w:rFonts w:hint="eastAsia" w:ascii="宋体" w:hAnsi="宋体" w:cs="宋体"/>
          <w:color w:val="auto"/>
          <w:highlight w:val="none"/>
        </w:rPr>
        <w:fldChar w:fldCharType="separate"/>
      </w:r>
      <w:r>
        <w:rPr>
          <w:rFonts w:hint="eastAsia" w:ascii="宋体" w:hAnsi="宋体" w:cs="宋体"/>
          <w:color w:val="auto"/>
          <w:highlight w:val="none"/>
        </w:rPr>
        <w:t>第三章 评标标准</w:t>
      </w:r>
      <w:r>
        <w:rPr>
          <w:color w:val="auto"/>
          <w:highlight w:val="none"/>
        </w:rPr>
        <w:tab/>
      </w:r>
      <w:r>
        <w:rPr>
          <w:rFonts w:hint="eastAsia"/>
          <w:color w:val="auto"/>
          <w:highlight w:val="none"/>
          <w:lang w:val="en-US" w:eastAsia="zh-CN"/>
        </w:rPr>
        <w:t>1</w:t>
      </w:r>
      <w:r>
        <w:rPr>
          <w:rFonts w:hint="eastAsia" w:ascii="宋体" w:hAnsi="宋体" w:cs="宋体"/>
          <w:color w:val="auto"/>
          <w:highlight w:val="none"/>
        </w:rPr>
        <w:fldChar w:fldCharType="end"/>
      </w:r>
      <w:r>
        <w:rPr>
          <w:rFonts w:hint="eastAsia" w:ascii="宋体" w:hAnsi="宋体" w:cs="宋体"/>
          <w:color w:val="auto"/>
          <w:highlight w:val="none"/>
          <w:lang w:val="en-US" w:eastAsia="zh-CN"/>
        </w:rPr>
        <w:t>9</w:t>
      </w:r>
    </w:p>
    <w:p w14:paraId="3BFF00C9">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_Toc25308 </w:instrText>
      </w:r>
      <w:r>
        <w:rPr>
          <w:rFonts w:hint="eastAsia" w:ascii="宋体" w:hAnsi="宋体" w:cs="宋体"/>
          <w:color w:val="auto"/>
          <w:highlight w:val="none"/>
        </w:rPr>
        <w:fldChar w:fldCharType="separate"/>
      </w:r>
      <w:r>
        <w:rPr>
          <w:rFonts w:hint="eastAsia" w:ascii="宋体" w:hAnsi="宋体" w:cs="宋体"/>
          <w:color w:val="auto"/>
          <w:highlight w:val="none"/>
        </w:rPr>
        <w:t>第四章 采购需求</w:t>
      </w:r>
      <w:r>
        <w:rPr>
          <w:color w:val="auto"/>
          <w:highlight w:val="none"/>
        </w:rPr>
        <w:tab/>
      </w:r>
      <w:r>
        <w:rPr>
          <w:rFonts w:hint="eastAsia"/>
          <w:color w:val="auto"/>
          <w:highlight w:val="none"/>
          <w:lang w:val="en-US" w:eastAsia="zh-CN"/>
        </w:rPr>
        <w:t>2</w:t>
      </w:r>
      <w:r>
        <w:rPr>
          <w:rFonts w:hint="eastAsia" w:ascii="宋体" w:hAnsi="宋体" w:cs="宋体"/>
          <w:color w:val="auto"/>
          <w:highlight w:val="none"/>
        </w:rPr>
        <w:fldChar w:fldCharType="end"/>
      </w:r>
      <w:r>
        <w:rPr>
          <w:rFonts w:hint="eastAsia" w:ascii="宋体" w:hAnsi="宋体" w:cs="宋体"/>
          <w:color w:val="auto"/>
          <w:highlight w:val="none"/>
          <w:lang w:val="en-US" w:eastAsia="zh-CN"/>
        </w:rPr>
        <w:t>5</w:t>
      </w:r>
    </w:p>
    <w:p w14:paraId="61E0CD81">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_Toc1719 </w:instrText>
      </w:r>
      <w:r>
        <w:rPr>
          <w:rFonts w:hint="eastAsia" w:ascii="宋体" w:hAnsi="宋体" w:cs="宋体"/>
          <w:color w:val="auto"/>
          <w:highlight w:val="none"/>
        </w:rPr>
        <w:fldChar w:fldCharType="separate"/>
      </w:r>
      <w:r>
        <w:rPr>
          <w:rFonts w:hint="eastAsia" w:ascii="宋体" w:hAnsi="宋体" w:cs="宋体"/>
          <w:color w:val="auto"/>
          <w:highlight w:val="none"/>
        </w:rPr>
        <w:t>第五章 合同主要条款及格式</w:t>
      </w:r>
      <w:r>
        <w:rPr>
          <w:color w:val="auto"/>
          <w:highlight w:val="none"/>
        </w:rPr>
        <w:tab/>
      </w:r>
      <w:r>
        <w:rPr>
          <w:color w:val="auto"/>
          <w:highlight w:val="none"/>
        </w:rPr>
        <w:fldChar w:fldCharType="begin"/>
      </w:r>
      <w:r>
        <w:rPr>
          <w:color w:val="auto"/>
          <w:highlight w:val="none"/>
        </w:rPr>
        <w:instrText xml:space="preserve"> PAGEREF _Toc1719 \h </w:instrText>
      </w:r>
      <w:r>
        <w:rPr>
          <w:color w:val="auto"/>
          <w:highlight w:val="none"/>
        </w:rPr>
        <w:fldChar w:fldCharType="separate"/>
      </w:r>
      <w:r>
        <w:rPr>
          <w:color w:val="auto"/>
          <w:highlight w:val="none"/>
        </w:rPr>
        <w:t>3</w:t>
      </w:r>
      <w:r>
        <w:rPr>
          <w:rFonts w:hint="eastAsia"/>
          <w:color w:val="auto"/>
          <w:highlight w:val="none"/>
          <w:lang w:val="en-US" w:eastAsia="zh-CN"/>
        </w:rPr>
        <w:t>5</w:t>
      </w:r>
      <w:r>
        <w:rPr>
          <w:color w:val="auto"/>
          <w:highlight w:val="none"/>
        </w:rPr>
        <w:fldChar w:fldCharType="end"/>
      </w:r>
      <w:r>
        <w:rPr>
          <w:rFonts w:hint="eastAsia" w:ascii="宋体" w:hAnsi="宋体" w:cs="宋体"/>
          <w:color w:val="auto"/>
          <w:highlight w:val="none"/>
        </w:rPr>
        <w:fldChar w:fldCharType="end"/>
      </w:r>
    </w:p>
    <w:p w14:paraId="79DE7DFB">
      <w:pPr>
        <w:pStyle w:val="33"/>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_Toc13466 </w:instrText>
      </w:r>
      <w:r>
        <w:rPr>
          <w:rFonts w:hint="eastAsia" w:ascii="宋体" w:hAnsi="宋体" w:cs="宋体"/>
          <w:color w:val="auto"/>
          <w:highlight w:val="none"/>
        </w:rPr>
        <w:fldChar w:fldCharType="separate"/>
      </w:r>
      <w:r>
        <w:rPr>
          <w:rFonts w:hint="eastAsia" w:ascii="宋体" w:hAnsi="宋体" w:cs="宋体"/>
          <w:color w:val="auto"/>
          <w:highlight w:val="none"/>
        </w:rPr>
        <w:t>第六章 投标文件格式及附件</w:t>
      </w:r>
      <w:r>
        <w:rPr>
          <w:color w:val="auto"/>
          <w:highlight w:val="none"/>
        </w:rPr>
        <w:tab/>
      </w:r>
      <w:r>
        <w:rPr>
          <w:color w:val="auto"/>
          <w:highlight w:val="none"/>
        </w:rPr>
        <w:fldChar w:fldCharType="begin"/>
      </w:r>
      <w:r>
        <w:rPr>
          <w:color w:val="auto"/>
          <w:highlight w:val="none"/>
        </w:rPr>
        <w:instrText xml:space="preserve"> PAGEREF _Toc13466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cs="宋体"/>
          <w:color w:val="auto"/>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8"/>
          <w:szCs w:val="28"/>
          <w:highlight w:val="none"/>
        </w:rPr>
      </w:pPr>
      <w:r>
        <w:rPr>
          <w:rFonts w:hint="eastAsia" w:ascii="宋体" w:hAnsi="宋体" w:cs="宋体"/>
          <w:color w:val="auto"/>
          <w:highlight w:val="none"/>
        </w:rPr>
        <w:fldChar w:fldCharType="end"/>
      </w:r>
    </w:p>
    <w:p w14:paraId="56522E9A">
      <w:pPr>
        <w:widowControl/>
        <w:shd w:val="clear" w:color="auto" w:fill="FFFFFF"/>
        <w:spacing w:line="360" w:lineRule="auto"/>
        <w:jc w:val="center"/>
        <w:rPr>
          <w:rFonts w:hint="eastAsia" w:ascii="宋体" w:hAnsi="宋体" w:cs="宋体"/>
          <w:b/>
          <w:color w:val="auto"/>
          <w:kern w:val="0"/>
          <w:sz w:val="36"/>
          <w:szCs w:val="36"/>
          <w:highlight w:val="none"/>
        </w:rPr>
      </w:pPr>
    </w:p>
    <w:p w14:paraId="2487732A">
      <w:pPr>
        <w:pStyle w:val="3"/>
        <w:rPr>
          <w:rFonts w:hint="eastAsia" w:ascii="宋体" w:hAnsi="宋体" w:cs="宋体"/>
          <w:color w:val="auto"/>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color w:val="auto"/>
          <w:kern w:val="0"/>
          <w:szCs w:val="21"/>
          <w:highlight w:val="none"/>
        </w:rPr>
      </w:pPr>
      <w:r>
        <w:rPr>
          <w:rFonts w:hint="eastAsia" w:ascii="宋体" w:hAnsi="宋体" w:cs="宋体"/>
          <w:color w:val="auto"/>
          <w:highlight w:val="none"/>
          <w:lang w:val="en-US" w:eastAsia="zh-CN"/>
        </w:rPr>
        <w:t xml:space="preserve"> </w:t>
      </w:r>
      <w:bookmarkStart w:id="3" w:name="_Toc22758"/>
      <w:r>
        <w:rPr>
          <w:rFonts w:hint="eastAsia" w:ascii="宋体" w:hAnsi="宋体" w:cs="宋体"/>
          <w:color w:val="auto"/>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color w:val="auto"/>
          <w:spacing w:val="8"/>
          <w:kern w:val="0"/>
          <w:szCs w:val="21"/>
          <w:highlight w:val="none"/>
        </w:rPr>
      </w:pPr>
      <w:r>
        <w:rPr>
          <w:rFonts w:hint="eastAsia" w:ascii="宋体" w:hAnsi="宋体" w:cs="宋体"/>
          <w:b/>
          <w:bCs/>
          <w:color w:val="auto"/>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color w:val="auto"/>
          <w:kern w:val="0"/>
          <w:szCs w:val="21"/>
          <w:highlight w:val="none"/>
        </w:rPr>
      </w:pPr>
      <w:r>
        <w:rPr>
          <w:rFonts w:hint="eastAsia" w:ascii="宋体" w:hAnsi="宋体" w:cs="宋体"/>
          <w:b/>
          <w:bCs/>
          <w:color w:val="auto"/>
          <w:szCs w:val="21"/>
          <w:highlight w:val="none"/>
          <w:u w:val="single"/>
          <w:lang w:eastAsia="zh-CN"/>
        </w:rPr>
        <w:t>2026-2028年度华侨城综保区片区绿化养护项目</w:t>
      </w:r>
      <w:r>
        <w:rPr>
          <w:rFonts w:hint="eastAsia" w:ascii="宋体" w:hAnsi="宋体" w:cs="宋体"/>
          <w:color w:val="auto"/>
          <w:spacing w:val="8"/>
          <w:kern w:val="0"/>
          <w:szCs w:val="21"/>
          <w:highlight w:val="none"/>
        </w:rPr>
        <w:t>的潜在投标人应在</w:t>
      </w:r>
      <w:r>
        <w:rPr>
          <w:rFonts w:hint="eastAsia" w:ascii="宋体" w:hAnsi="宋体" w:cs="宋体"/>
          <w:b/>
          <w:bCs/>
          <w:color w:val="auto"/>
          <w:szCs w:val="21"/>
          <w:highlight w:val="none"/>
          <w:u w:val="single"/>
        </w:rPr>
        <w:t>江苏政府采购网苏采云系统注册登记成功后系统内免费下载</w:t>
      </w:r>
      <w:r>
        <w:rPr>
          <w:rFonts w:hint="eastAsia" w:ascii="宋体" w:hAnsi="宋体" w:cs="宋体"/>
          <w:color w:val="auto"/>
          <w:szCs w:val="21"/>
          <w:highlight w:val="none"/>
        </w:rPr>
        <w:t>获取采购文件，并于</w:t>
      </w:r>
      <w:r>
        <w:rPr>
          <w:rFonts w:hint="eastAsia" w:ascii="宋体" w:hAnsi="宋体" w:cs="宋体"/>
          <w:b/>
          <w:bCs/>
          <w:iCs/>
          <w:color w:val="auto"/>
          <w:spacing w:val="8"/>
          <w:kern w:val="0"/>
          <w:szCs w:val="21"/>
          <w:highlight w:val="none"/>
        </w:rPr>
        <w:t>202</w:t>
      </w:r>
      <w:r>
        <w:rPr>
          <w:rFonts w:hint="eastAsia" w:ascii="宋体" w:hAnsi="宋体" w:cs="宋体"/>
          <w:b/>
          <w:bCs/>
          <w:iCs/>
          <w:color w:val="auto"/>
          <w:spacing w:val="8"/>
          <w:kern w:val="0"/>
          <w:szCs w:val="21"/>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30</w:t>
      </w:r>
      <w:r>
        <w:rPr>
          <w:rFonts w:hint="eastAsia" w:ascii="宋体" w:hAnsi="宋体" w:cs="宋体"/>
          <w:b/>
          <w:bCs/>
          <w:color w:val="auto"/>
          <w:spacing w:val="8"/>
          <w:kern w:val="0"/>
          <w:szCs w:val="21"/>
          <w:highlight w:val="none"/>
        </w:rPr>
        <w:t>日</w:t>
      </w:r>
      <w:r>
        <w:rPr>
          <w:rFonts w:hint="eastAsia" w:ascii="宋体" w:hAnsi="宋体" w:cs="宋体"/>
          <w:b/>
          <w:bCs/>
          <w:color w:val="auto"/>
          <w:kern w:val="0"/>
          <w:szCs w:val="21"/>
          <w:highlight w:val="none"/>
          <w:lang w:val="en-US" w:eastAsia="zh-CN"/>
        </w:rPr>
        <w:t>09</w:t>
      </w:r>
      <w:r>
        <w:rPr>
          <w:rFonts w:hint="eastAsia" w:ascii="宋体" w:hAnsi="宋体" w:cs="宋体"/>
          <w:b/>
          <w:bCs/>
          <w:color w:val="auto"/>
          <w:kern w:val="0"/>
          <w:szCs w:val="21"/>
          <w:highlight w:val="none"/>
        </w:rPr>
        <w:t>点</w:t>
      </w:r>
      <w:r>
        <w:rPr>
          <w:rFonts w:hint="eastAsia" w:ascii="宋体" w:hAnsi="宋体" w:cs="宋体"/>
          <w:b/>
          <w:bCs/>
          <w:color w:val="auto"/>
          <w:kern w:val="0"/>
          <w:szCs w:val="21"/>
          <w:highlight w:val="none"/>
          <w:lang w:val="en-US" w:eastAsia="zh-CN"/>
        </w:rPr>
        <w:t>00</w:t>
      </w:r>
      <w:r>
        <w:rPr>
          <w:rFonts w:hint="eastAsia" w:ascii="宋体" w:hAnsi="宋体" w:cs="宋体"/>
          <w:b/>
          <w:bCs/>
          <w:color w:val="auto"/>
          <w:kern w:val="0"/>
          <w:szCs w:val="21"/>
          <w:highlight w:val="none"/>
        </w:rPr>
        <w:t>分</w:t>
      </w:r>
      <w:r>
        <w:rPr>
          <w:rFonts w:hint="eastAsia" w:ascii="宋体" w:hAnsi="宋体" w:cs="宋体"/>
          <w:color w:val="auto"/>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4DE608F0">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eastAsia="zh-CN"/>
        </w:rPr>
        <w:t>JSZC-320113-ZXTD-G2026-0015</w:t>
      </w:r>
    </w:p>
    <w:p w14:paraId="58510F9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2026-2028年度华侨城综保区片区绿化养护项目</w:t>
      </w:r>
    </w:p>
    <w:p w14:paraId="5FE34F80">
      <w:pPr>
        <w:spacing w:line="360" w:lineRule="auto"/>
        <w:ind w:firstLine="420" w:firstLineChars="200"/>
        <w:rPr>
          <w:rFonts w:hint="eastAsia" w:ascii="宋体" w:hAnsi="宋体" w:cs="宋体"/>
          <w:b w:val="0"/>
          <w:bCs/>
          <w:color w:val="auto"/>
          <w:szCs w:val="21"/>
          <w:highlight w:val="none"/>
        </w:rPr>
      </w:pPr>
      <w:r>
        <w:rPr>
          <w:rFonts w:hint="eastAsia" w:ascii="宋体" w:hAnsi="宋体" w:cs="宋体"/>
          <w:b w:val="0"/>
          <w:bCs/>
          <w:color w:val="auto"/>
          <w:szCs w:val="21"/>
          <w:highlight w:val="none"/>
        </w:rPr>
        <w:t>1.3预算金额：人民币1125.183424万元。</w:t>
      </w:r>
    </w:p>
    <w:p w14:paraId="35481C78">
      <w:pPr>
        <w:spacing w:line="360" w:lineRule="auto"/>
        <w:ind w:firstLine="420" w:firstLineChars="200"/>
        <w:rPr>
          <w:rFonts w:hint="eastAsia" w:ascii="宋体" w:hAnsi="宋体" w:cs="宋体"/>
          <w:bCs/>
          <w:color w:val="auto"/>
          <w:szCs w:val="21"/>
          <w:highlight w:val="none"/>
        </w:rPr>
      </w:pPr>
      <w:r>
        <w:rPr>
          <w:rFonts w:hint="eastAsia" w:ascii="宋体" w:hAnsi="宋体" w:cs="宋体"/>
          <w:b w:val="0"/>
          <w:bCs/>
          <w:color w:val="auto"/>
          <w:szCs w:val="21"/>
          <w:highlight w:val="none"/>
        </w:rPr>
        <w:t>1.4最高限价：人民币</w:t>
      </w:r>
      <w:r>
        <w:rPr>
          <w:rFonts w:hint="eastAsia" w:ascii="宋体" w:hAnsi="宋体" w:cs="宋体"/>
          <w:b w:val="0"/>
          <w:bCs/>
          <w:color w:val="auto"/>
          <w:szCs w:val="21"/>
          <w:highlight w:val="none"/>
          <w:lang w:val="en-US" w:eastAsia="zh-CN"/>
        </w:rPr>
        <w:t>562.591712</w:t>
      </w:r>
      <w:r>
        <w:rPr>
          <w:rFonts w:hint="eastAsia" w:ascii="宋体" w:hAnsi="宋体" w:cs="宋体"/>
          <w:b w:val="0"/>
          <w:bCs/>
          <w:color w:val="auto"/>
          <w:szCs w:val="21"/>
          <w:highlight w:val="none"/>
        </w:rPr>
        <w:t>万元</w:t>
      </w:r>
      <w:r>
        <w:rPr>
          <w:rFonts w:hint="eastAsia" w:ascii="宋体" w:hAnsi="宋体" w:cs="宋体"/>
          <w:b w:val="0"/>
          <w:bCs/>
          <w:color w:val="auto"/>
          <w:szCs w:val="21"/>
          <w:highlight w:val="none"/>
          <w:lang w:val="en-US" w:eastAsia="zh-CN"/>
        </w:rPr>
        <w:t>/年；</w:t>
      </w:r>
      <w:r>
        <w:rPr>
          <w:rFonts w:hint="eastAsia" w:ascii="宋体" w:hAnsi="宋体" w:cs="宋体"/>
          <w:b w:val="0"/>
          <w:bCs/>
          <w:color w:val="auto"/>
          <w:szCs w:val="21"/>
          <w:highlight w:val="none"/>
        </w:rPr>
        <w:t>1125.183424万元</w:t>
      </w:r>
      <w:r>
        <w:rPr>
          <w:rFonts w:hint="eastAsia" w:ascii="宋体" w:hAnsi="宋体" w:cs="宋体"/>
          <w:b w:val="0"/>
          <w:bCs/>
          <w:color w:val="auto"/>
          <w:szCs w:val="21"/>
          <w:highlight w:val="none"/>
          <w:lang w:val="en-US" w:eastAsia="zh-CN"/>
        </w:rPr>
        <w:t>/2年。投标报价超过最高限价或单项限价的为无效投标，单项限价详见招标文件。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采购需求：</w:t>
      </w:r>
      <w:r>
        <w:rPr>
          <w:rFonts w:hint="eastAsia" w:ascii="宋体" w:hAnsi="宋体" w:cs="宋体"/>
          <w:bCs/>
          <w:color w:val="auto"/>
          <w:szCs w:val="21"/>
          <w:highlight w:val="none"/>
          <w:lang w:val="en-US" w:eastAsia="zh-CN"/>
        </w:rPr>
        <w:t>2026-2028年度华侨城综保区片区绿化养护项目。</w:t>
      </w:r>
      <w:r>
        <w:rPr>
          <w:rFonts w:hint="eastAsia" w:ascii="宋体" w:hAnsi="宋体" w:cs="宋体"/>
          <w:bCs/>
          <w:color w:val="auto"/>
          <w:szCs w:val="21"/>
          <w:highlight w:val="none"/>
        </w:rPr>
        <w:t>技术参数详见招标文件。</w:t>
      </w:r>
    </w:p>
    <w:p w14:paraId="35A9DCC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合同履行期限：</w:t>
      </w:r>
      <w:r>
        <w:rPr>
          <w:rFonts w:hint="eastAsia" w:ascii="宋体" w:hAnsi="宋体" w:cs="宋体"/>
          <w:bCs/>
          <w:color w:val="auto"/>
          <w:szCs w:val="21"/>
          <w:highlight w:val="none"/>
          <w:lang w:val="en-US" w:eastAsia="zh-CN"/>
        </w:rPr>
        <w:t>二</w:t>
      </w:r>
      <w:r>
        <w:rPr>
          <w:rFonts w:hint="eastAsia" w:ascii="宋体" w:hAnsi="宋体" w:cs="宋体"/>
          <w:bCs/>
          <w:color w:val="auto"/>
          <w:szCs w:val="21"/>
          <w:highlight w:val="none"/>
        </w:rPr>
        <w:t>年，合同一年一签，经考核合格后可续签下一年度合同。</w:t>
      </w:r>
    </w:p>
    <w:p w14:paraId="29797C5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行业划分：</w:t>
      </w:r>
      <w:r>
        <w:rPr>
          <w:rFonts w:hint="eastAsia" w:ascii="宋体" w:hAnsi="宋体" w:cs="宋体"/>
          <w:bCs/>
          <w:color w:val="auto"/>
          <w:szCs w:val="21"/>
          <w:highlight w:val="none"/>
          <w:lang w:eastAsia="zh-CN"/>
        </w:rPr>
        <w:t>其他未列明行业：</w:t>
      </w:r>
      <w:r>
        <w:rPr>
          <w:rFonts w:hint="eastAsia" w:ascii="宋体" w:hAnsi="宋体" w:cs="Arial"/>
          <w:color w:val="auto"/>
          <w:spacing w:val="8"/>
          <w:kern w:val="0"/>
          <w:highlight w:val="none"/>
        </w:rPr>
        <w:t>水利、环境和公共设施管理业</w:t>
      </w:r>
      <w:r>
        <w:rPr>
          <w:rFonts w:hint="eastAsia" w:ascii="宋体" w:hAnsi="宋体" w:cs="宋体"/>
          <w:bCs/>
          <w:color w:val="auto"/>
          <w:szCs w:val="21"/>
          <w:highlight w:val="none"/>
        </w:rPr>
        <w:t>。</w:t>
      </w:r>
    </w:p>
    <w:p w14:paraId="227AA286">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rPr>
        <w:t>本项目非专门面向中小企业（或监狱企业或残疾人福利性单位）采购。</w:t>
      </w:r>
    </w:p>
    <w:p w14:paraId="7D0AA0FC">
      <w:pPr>
        <w:spacing w:line="360" w:lineRule="auto"/>
        <w:ind w:firstLine="420" w:firstLineChars="200"/>
        <w:rPr>
          <w:color w:val="auto"/>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本项目</w:t>
      </w:r>
      <w:r>
        <w:rPr>
          <w:rFonts w:hint="eastAsia" w:ascii="宋体" w:hAnsi="宋体" w:cs="宋体"/>
          <w:bCs/>
          <w:color w:val="auto"/>
          <w:szCs w:val="21"/>
          <w:highlight w:val="none"/>
          <w:lang w:val="en-US" w:eastAsia="zh-CN"/>
        </w:rPr>
        <w:t>不</w:t>
      </w:r>
      <w:r>
        <w:rPr>
          <w:rFonts w:hint="eastAsia" w:ascii="宋体" w:hAnsi="宋体" w:cs="宋体"/>
          <w:bCs/>
          <w:color w:val="auto"/>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241001AA">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w:t>
      </w:r>
      <w:r>
        <w:rPr>
          <w:rFonts w:hint="eastAsia" w:ascii="宋体" w:hAnsi="宋体" w:cs="宋体"/>
          <w:bCs/>
          <w:color w:val="auto"/>
          <w:szCs w:val="21"/>
          <w:highlight w:val="none"/>
          <w:lang w:val="en-US" w:eastAsia="zh-CN"/>
        </w:rPr>
        <w:t>2025年度</w:t>
      </w:r>
      <w:r>
        <w:rPr>
          <w:rFonts w:hint="eastAsia" w:ascii="宋体" w:hAnsi="宋体" w:cs="宋体"/>
          <w:bCs/>
          <w:color w:val="auto"/>
          <w:szCs w:val="21"/>
          <w:highlight w:val="none"/>
        </w:rPr>
        <w:t>的财务报表，或投标截止时间前六个月内银行出具的资信证明）；</w:t>
      </w:r>
    </w:p>
    <w:p w14:paraId="51BA38F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缴纳社会保险的凭据），依法享受免缴、缓缴的，提供证明材料；</w:t>
      </w:r>
    </w:p>
    <w:p w14:paraId="4BCA9A6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（6）法律、行政法规规定的其他条件：无。</w:t>
      </w:r>
    </w:p>
    <w:p w14:paraId="598EB681">
      <w:pPr>
        <w:spacing w:line="360" w:lineRule="auto"/>
        <w:ind w:firstLine="454" w:firstLineChars="200"/>
        <w:rPr>
          <w:rFonts w:hint="eastAsia" w:ascii="宋体" w:hAnsi="宋体" w:eastAsia="宋体" w:cs="宋体"/>
          <w:b/>
          <w:color w:val="auto"/>
          <w:spacing w:val="8"/>
          <w:kern w:val="0"/>
          <w:szCs w:val="21"/>
          <w:highlight w:val="none"/>
          <w:lang w:eastAsia="zh-CN"/>
        </w:rPr>
      </w:pPr>
      <w:r>
        <w:rPr>
          <w:rFonts w:hint="eastAsia" w:ascii="宋体" w:hAnsi="宋体" w:cs="宋体"/>
          <w:b/>
          <w:color w:val="auto"/>
          <w:spacing w:val="8"/>
          <w:kern w:val="0"/>
          <w:szCs w:val="21"/>
          <w:highlight w:val="none"/>
        </w:rPr>
        <w:t>2.2落实政府采购政策需满足的资格要求：</w:t>
      </w:r>
      <w:r>
        <w:rPr>
          <w:rFonts w:hint="eastAsia" w:ascii="宋体" w:hAnsi="宋体" w:cs="宋体"/>
          <w:b/>
          <w:color w:val="auto"/>
          <w:spacing w:val="8"/>
          <w:kern w:val="0"/>
          <w:szCs w:val="21"/>
          <w:highlight w:val="none"/>
          <w:lang w:val="en-US" w:eastAsia="zh-CN"/>
        </w:rPr>
        <w:t>无。</w:t>
      </w:r>
    </w:p>
    <w:p w14:paraId="6548D5D9">
      <w:pPr>
        <w:spacing w:line="360" w:lineRule="auto"/>
        <w:ind w:firstLine="458" w:firstLineChars="202"/>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2.3采购人根据采购项目的特殊要求规定的特定条件，并提供符合特殊要求的证明</w:t>
      </w:r>
      <w:r>
        <w:rPr>
          <w:rFonts w:hint="eastAsia" w:ascii="宋体" w:hAnsi="宋体" w:cs="宋体"/>
          <w:b/>
          <w:color w:val="auto"/>
          <w:szCs w:val="21"/>
          <w:highlight w:val="none"/>
        </w:rPr>
        <w:t>材料或者情况</w:t>
      </w:r>
      <w:r>
        <w:rPr>
          <w:rFonts w:hint="eastAsia" w:ascii="宋体" w:hAnsi="宋体" w:cs="宋体"/>
          <w:b/>
          <w:color w:val="auto"/>
          <w:spacing w:val="8"/>
          <w:kern w:val="0"/>
          <w:szCs w:val="21"/>
          <w:highlight w:val="none"/>
        </w:rPr>
        <w:t>说明：</w:t>
      </w:r>
      <w:r>
        <w:rPr>
          <w:rFonts w:hint="eastAsia" w:ascii="宋体" w:hAnsi="宋体" w:cs="宋体"/>
          <w:b/>
          <w:color w:val="auto"/>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color w:val="auto"/>
          <w:szCs w:val="21"/>
          <w:highlight w:val="none"/>
        </w:rPr>
        <w:t>提供《南京市政府采购供应商信用承诺书》（格式详见附件），法定代表人签字并盖单位公章</w:t>
      </w:r>
      <w:r>
        <w:rPr>
          <w:rFonts w:hint="eastAsia" w:ascii="宋体" w:hAnsi="宋体" w:cs="宋体"/>
          <w:b/>
          <w:color w:val="auto"/>
          <w:szCs w:val="21"/>
          <w:highlight w:val="none"/>
          <w:lang w:eastAsia="zh-CN"/>
        </w:rPr>
        <w:t>。</w:t>
      </w:r>
    </w:p>
    <w:p w14:paraId="25D7FDB7">
      <w:pPr>
        <w:spacing w:line="360" w:lineRule="auto"/>
        <w:ind w:firstLine="426" w:firstLineChars="202"/>
        <w:rPr>
          <w:rFonts w:hint="eastAsia" w:ascii="宋体" w:hAnsi="宋体" w:cs="宋体"/>
          <w:b/>
          <w:color w:val="auto"/>
          <w:szCs w:val="21"/>
          <w:highlight w:val="none"/>
        </w:rPr>
      </w:pPr>
      <w:r>
        <w:rPr>
          <w:rFonts w:hint="eastAsia" w:ascii="宋体" w:hAnsi="宋体" w:cs="宋体"/>
          <w:b/>
          <w:color w:val="auto"/>
          <w:szCs w:val="21"/>
          <w:highlight w:val="none"/>
        </w:rPr>
        <w:t>2.5 拒绝下述供应商参加本次招标活动：</w:t>
      </w:r>
    </w:p>
    <w:p w14:paraId="771122BD">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（3）供应商被“信用中国”网站（www.creditchina.gov.cn）、“中国政府采购网”(www.ccgp.gov.cn)列入失信被执行人、</w:t>
      </w:r>
      <w:r>
        <w:rPr>
          <w:rFonts w:hint="eastAsia" w:ascii="宋体" w:hAnsi="宋体" w:cs="宋体"/>
          <w:bCs/>
          <w:color w:val="auto"/>
          <w:szCs w:val="21"/>
          <w:highlight w:val="none"/>
          <w:lang w:eastAsia="zh-CN"/>
        </w:rPr>
        <w:t>重大税收违法失信主体名单</w:t>
      </w:r>
      <w:r>
        <w:rPr>
          <w:rFonts w:hint="eastAsia" w:ascii="宋体" w:hAnsi="宋体" w:cs="宋体"/>
          <w:bCs/>
          <w:color w:val="auto"/>
          <w:szCs w:val="21"/>
          <w:highlight w:val="none"/>
        </w:rPr>
        <w:t>、政府采购严重违法失信行为记录名单。</w:t>
      </w:r>
    </w:p>
    <w:p w14:paraId="583AF21D">
      <w:pPr>
        <w:spacing w:line="360" w:lineRule="auto"/>
        <w:ind w:firstLine="420" w:firstLineChars="200"/>
        <w:rPr>
          <w:rFonts w:hint="eastAsia" w:ascii="宋体" w:hAnsi="宋体" w:cs="宋体"/>
          <w:bCs/>
          <w:color w:val="auto"/>
          <w:szCs w:val="21"/>
          <w:highlight w:val="none"/>
        </w:rPr>
      </w:pPr>
    </w:p>
    <w:p w14:paraId="768C0B27">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3.2地点：江苏政府采购网</w:t>
      </w:r>
      <w:r>
        <w:rPr>
          <w:rFonts w:hint="eastAsia" w:ascii="宋体" w:hAnsi="宋体" w:cs="宋体"/>
          <w:bCs/>
          <w:color w:val="auto"/>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3.3方式：</w:t>
      </w:r>
      <w:r>
        <w:rPr>
          <w:rFonts w:hint="eastAsia" w:ascii="宋体" w:hAnsi="宋体" w:cs="宋体"/>
          <w:color w:val="auto"/>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3.4售价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1626D967">
      <w:pPr>
        <w:widowControl/>
        <w:spacing w:line="360" w:lineRule="auto"/>
        <w:ind w:firstLine="360"/>
        <w:rPr>
          <w:rFonts w:hint="eastAsia" w:ascii="宋体" w:hAnsi="宋体" w:cs="宋体"/>
          <w:color w:val="auto"/>
          <w:szCs w:val="21"/>
          <w:highlight w:val="none"/>
        </w:rPr>
      </w:pPr>
    </w:p>
    <w:p w14:paraId="70B352AF">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w:t>
      </w:r>
      <w:r>
        <w:rPr>
          <w:rFonts w:hint="eastAsia" w:ascii="宋体" w:hAnsi="宋体" w:cs="宋体"/>
          <w:b/>
          <w:bCs/>
          <w:color w:val="auto"/>
          <w:highlight w:val="none"/>
        </w:rPr>
        <w:t>202</w:t>
      </w:r>
      <w:r>
        <w:rPr>
          <w:rFonts w:hint="eastAsia" w:ascii="宋体" w:hAnsi="宋体" w:cs="宋体"/>
          <w:b/>
          <w:bCs/>
          <w:color w:val="auto"/>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30</w:t>
      </w:r>
      <w:r>
        <w:rPr>
          <w:rFonts w:hint="eastAsia" w:ascii="宋体" w:hAnsi="宋体" w:cs="宋体"/>
          <w:b/>
          <w:bCs/>
          <w:color w:val="auto"/>
          <w:spacing w:val="8"/>
          <w:kern w:val="0"/>
          <w:szCs w:val="21"/>
          <w:highlight w:val="none"/>
        </w:rPr>
        <w:t>日</w:t>
      </w:r>
      <w:r>
        <w:rPr>
          <w:rFonts w:hint="eastAsia" w:ascii="宋体" w:hAnsi="宋体" w:cs="宋体"/>
          <w:b/>
          <w:bCs/>
          <w:color w:val="auto"/>
          <w:highlight w:val="none"/>
          <w:lang w:val="en-US" w:eastAsia="zh-CN"/>
        </w:rPr>
        <w:t>09</w:t>
      </w:r>
      <w:r>
        <w:rPr>
          <w:rFonts w:hint="eastAsia" w:ascii="宋体" w:hAnsi="宋体" w:cs="宋体"/>
          <w:b/>
          <w:bCs/>
          <w:color w:val="auto"/>
          <w:spacing w:val="8"/>
          <w:kern w:val="0"/>
          <w:szCs w:val="21"/>
          <w:highlight w:val="none"/>
        </w:rPr>
        <w:t>点</w:t>
      </w:r>
      <w:r>
        <w:rPr>
          <w:rFonts w:hint="eastAsia" w:ascii="宋体" w:hAnsi="宋体" w:cs="宋体"/>
          <w:b/>
          <w:bCs/>
          <w:color w:val="auto"/>
          <w:highlight w:val="none"/>
          <w:lang w:val="en-US" w:eastAsia="zh-CN"/>
        </w:rPr>
        <w:t>00</w:t>
      </w:r>
      <w:r>
        <w:rPr>
          <w:rFonts w:hint="eastAsia" w:ascii="宋体" w:hAnsi="宋体" w:cs="宋体"/>
          <w:b/>
          <w:bCs/>
          <w:color w:val="auto"/>
          <w:spacing w:val="8"/>
          <w:kern w:val="0"/>
          <w:szCs w:val="21"/>
          <w:highlight w:val="none"/>
        </w:rPr>
        <w:t>分</w:t>
      </w:r>
      <w:r>
        <w:rPr>
          <w:rFonts w:hint="eastAsia" w:ascii="宋体" w:hAnsi="宋体" w:cs="宋体"/>
          <w:color w:val="auto"/>
          <w:spacing w:val="8"/>
          <w:kern w:val="0"/>
          <w:szCs w:val="21"/>
          <w:highlight w:val="none"/>
        </w:rPr>
        <w:t>（北京时间）</w:t>
      </w:r>
    </w:p>
    <w:p w14:paraId="72F30F8E">
      <w:pPr>
        <w:pStyle w:val="43"/>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4.2提交投标文件地点：江苏省政府采购管理交易系统（苏采云）（以下简称“苏采云”）</w:t>
      </w:r>
    </w:p>
    <w:p w14:paraId="46B6A30C">
      <w:pPr>
        <w:pStyle w:val="43"/>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color w:val="auto"/>
          <w:spacing w:val="8"/>
          <w:kern w:val="0"/>
          <w:szCs w:val="21"/>
          <w:highlight w:val="none"/>
        </w:rPr>
      </w:pPr>
    </w:p>
    <w:p w14:paraId="371D71AB">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五、公告期限</w:t>
      </w:r>
    </w:p>
    <w:p w14:paraId="4EC5916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自本公告发布之日起5个工作日。</w:t>
      </w:r>
    </w:p>
    <w:p w14:paraId="75C79992">
      <w:pPr>
        <w:widowControl/>
        <w:spacing w:line="360" w:lineRule="auto"/>
        <w:ind w:firstLine="370"/>
        <w:rPr>
          <w:rFonts w:hint="eastAsia" w:ascii="宋体" w:hAnsi="宋体" w:cs="宋体"/>
          <w:color w:val="auto"/>
          <w:spacing w:val="8"/>
          <w:kern w:val="0"/>
          <w:szCs w:val="21"/>
          <w:highlight w:val="none"/>
        </w:rPr>
      </w:pPr>
    </w:p>
    <w:p w14:paraId="37556FB6">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color w:val="auto"/>
          <w:szCs w:val="21"/>
          <w:highlight w:val="none"/>
          <w:lang w:val="zh-CN"/>
        </w:rPr>
      </w:pPr>
      <w:r>
        <w:rPr>
          <w:rFonts w:hint="eastAsia" w:ascii="宋体" w:hAnsi="宋体" w:cs="宋体"/>
          <w:color w:val="auto"/>
          <w:szCs w:val="21"/>
          <w:highlight w:val="none"/>
          <w:lang w:val="zh-CN"/>
        </w:rPr>
        <w:t>6.1本项目在</w:t>
      </w:r>
      <w:r>
        <w:rPr>
          <w:rFonts w:hint="eastAsia" w:ascii="宋体" w:hAnsi="宋体" w:cs="宋体"/>
          <w:b/>
          <w:bCs/>
          <w:color w:val="auto"/>
          <w:szCs w:val="21"/>
          <w:highlight w:val="none"/>
          <w:lang w:val="zh-CN"/>
        </w:rPr>
        <w:t>江苏政府采购网、</w:t>
      </w:r>
      <w:r>
        <w:rPr>
          <w:rFonts w:hint="eastAsia" w:ascii="宋体" w:hAnsi="宋体" w:cs="宋体"/>
          <w:b/>
          <w:bCs/>
          <w:color w:val="auto"/>
          <w:szCs w:val="21"/>
          <w:highlight w:val="none"/>
        </w:rPr>
        <w:t>中国政府采购网</w:t>
      </w:r>
      <w:r>
        <w:rPr>
          <w:rFonts w:hint="eastAsia" w:ascii="宋体" w:hAnsi="宋体" w:cs="宋体"/>
          <w:color w:val="auto"/>
          <w:szCs w:val="21"/>
          <w:highlight w:val="none"/>
          <w:lang w:val="zh-CN"/>
        </w:rPr>
        <w:t>网站发布公告。</w:t>
      </w:r>
    </w:p>
    <w:p w14:paraId="60D8242B">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color w:val="auto"/>
          <w:szCs w:val="21"/>
          <w:highlight w:val="none"/>
          <w:lang w:val="zh-CN"/>
        </w:rPr>
        <w:t>6.</w:t>
      </w:r>
      <w:r>
        <w:rPr>
          <w:rFonts w:hint="eastAsia" w:ascii="宋体" w:hAnsi="宋体" w:cs="宋体"/>
          <w:color w:val="auto"/>
          <w:szCs w:val="21"/>
          <w:highlight w:val="none"/>
        </w:rPr>
        <w:t>2</w:t>
      </w:r>
      <w:r>
        <w:rPr>
          <w:rFonts w:hint="eastAsia" w:ascii="宋体" w:hAnsi="宋体" w:cs="宋体"/>
          <w:bCs/>
          <w:color w:val="auto"/>
          <w:szCs w:val="21"/>
          <w:highlight w:val="none"/>
        </w:rPr>
        <w:t>勘察现场：</w:t>
      </w:r>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color w:val="auto"/>
          <w:szCs w:val="21"/>
          <w:highlight w:val="none"/>
        </w:rPr>
        <w:t>。</w:t>
      </w:r>
    </w:p>
    <w:p w14:paraId="4701678F">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6.3</w:t>
      </w:r>
      <w:r>
        <w:rPr>
          <w:rFonts w:hint="eastAsia" w:ascii="宋体" w:hAnsi="宋体" w:cs="宋体"/>
          <w:bCs/>
          <w:color w:val="auto"/>
          <w:szCs w:val="21"/>
          <w:highlight w:val="none"/>
          <w:lang w:val="en-US" w:eastAsia="zh-CN"/>
        </w:rPr>
        <w:t>供应商</w:t>
      </w:r>
      <w:r>
        <w:rPr>
          <w:rFonts w:hint="eastAsia" w:ascii="宋体" w:hAnsi="宋体" w:cs="宋体"/>
          <w:bCs/>
          <w:color w:val="auto"/>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“苏采云”南京地区客服热线025-83633744、025-83633743。</w:t>
      </w:r>
    </w:p>
    <w:p w14:paraId="748782F0">
      <w:pPr>
        <w:pStyle w:val="86"/>
        <w:spacing w:line="360" w:lineRule="auto"/>
        <w:rPr>
          <w:color w:val="auto"/>
          <w:highlight w:val="none"/>
        </w:rPr>
      </w:pPr>
      <w:r>
        <w:rPr>
          <w:rFonts w:hint="eastAsia" w:ascii="宋体" w:hAnsi="宋体" w:cs="宋体"/>
          <w:bCs/>
          <w:color w:val="auto"/>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w:t>
      </w:r>
      <w:r>
        <w:rPr>
          <w:rFonts w:hint="eastAsia" w:ascii="宋体" w:hAnsi="宋体" w:cs="宋体"/>
          <w:b/>
          <w:bCs/>
          <w:color w:val="auto"/>
          <w:szCs w:val="21"/>
          <w:highlight w:val="none"/>
        </w:rPr>
        <w:t>4政府采购信用承诺</w:t>
      </w:r>
    </w:p>
    <w:p w14:paraId="2EE11534">
      <w:pPr>
        <w:widowControl/>
        <w:wordWrap w:val="0"/>
        <w:spacing w:after="0" w:line="360" w:lineRule="auto"/>
        <w:ind w:firstLine="363" w:firstLineChars="173"/>
        <w:jc w:val="left"/>
        <w:rPr>
          <w:rFonts w:ascii="宋体" w:hAnsi="宋体" w:cs="宋体"/>
          <w:color w:val="auto"/>
          <w:szCs w:val="21"/>
          <w:highlight w:val="none"/>
        </w:rPr>
      </w:pPr>
      <w:r>
        <w:rPr>
          <w:rFonts w:ascii="宋体" w:hAnsi="宋体" w:cs="宋体"/>
          <w:color w:val="auto"/>
          <w:szCs w:val="21"/>
          <w:highlight w:val="none"/>
          <w:lang w:val="zh-CN"/>
        </w:rPr>
        <w:t>根据《关于在政府采购活动中推行信用承诺制的通知》宁财购通〔2021〕5号规定，</w:t>
      </w:r>
      <w:r>
        <w:rPr>
          <w:rFonts w:ascii="宋体" w:hAnsi="宋体" w:cs="宋体"/>
          <w:color w:val="auto"/>
          <w:szCs w:val="21"/>
          <w:highlight w:val="none"/>
        </w:rPr>
        <w:t>参加</w:t>
      </w:r>
      <w:r>
        <w:rPr>
          <w:rFonts w:ascii="宋体" w:hAnsi="宋体" w:cs="宋体"/>
          <w:color w:val="auto"/>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color w:val="auto"/>
          <w:szCs w:val="21"/>
          <w:highlight w:val="none"/>
          <w:lang w:val="zh-CN"/>
        </w:rPr>
        <w:t>由</w:t>
      </w:r>
      <w:r>
        <w:rPr>
          <w:rFonts w:ascii="宋体" w:hAnsi="宋体" w:cs="宋体"/>
          <w:b/>
          <w:bCs/>
          <w:color w:val="auto"/>
          <w:szCs w:val="21"/>
          <w:highlight w:val="none"/>
        </w:rPr>
        <w:t>法定代表人</w:t>
      </w:r>
      <w:r>
        <w:rPr>
          <w:rFonts w:ascii="宋体" w:hAnsi="宋体" w:cs="宋体"/>
          <w:b/>
          <w:bCs/>
          <w:color w:val="auto"/>
          <w:szCs w:val="21"/>
          <w:highlight w:val="none"/>
          <w:lang w:val="zh-CN"/>
        </w:rPr>
        <w:t>签字并盖单位公章，</w:t>
      </w:r>
      <w:r>
        <w:rPr>
          <w:rFonts w:ascii="宋体" w:hAnsi="宋体" w:cs="宋体"/>
          <w:b/>
          <w:bCs/>
          <w:color w:val="auto"/>
          <w:szCs w:val="21"/>
          <w:highlight w:val="none"/>
        </w:rPr>
        <w:t>随响应文件一并递交。</w:t>
      </w:r>
    </w:p>
    <w:p w14:paraId="4C4BC1F1">
      <w:pPr>
        <w:widowControl/>
        <w:spacing w:after="0" w:line="360" w:lineRule="auto"/>
        <w:ind w:firstLine="363" w:firstLineChars="173"/>
        <w:rPr>
          <w:rFonts w:ascii="宋体" w:hAnsi="宋体" w:cs="宋体"/>
          <w:color w:val="auto"/>
          <w:szCs w:val="21"/>
          <w:highlight w:val="none"/>
          <w:lang w:val="zh-CN"/>
        </w:rPr>
      </w:pPr>
      <w:r>
        <w:rPr>
          <w:rFonts w:ascii="宋体" w:hAnsi="宋体" w:cs="宋体"/>
          <w:color w:val="auto"/>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（1）符合国家相关规定的财务状况报告；</w:t>
      </w:r>
    </w:p>
    <w:p w14:paraId="6D6A93BA">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（2）依法缴纳税收的证明材料；</w:t>
      </w:r>
    </w:p>
    <w:p w14:paraId="0024DDC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（3）依法缴纳社会保障资金的证明材料；</w:t>
      </w:r>
    </w:p>
    <w:p w14:paraId="102F6626">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（1）供应商被列入严重失信主体名单； </w:t>
      </w:r>
    </w:p>
    <w:p w14:paraId="4211203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（3）其他法律、行政法规规定的不适用信用承诺的情形。 </w:t>
      </w:r>
    </w:p>
    <w:p w14:paraId="5257BA92">
      <w:pPr>
        <w:widowControl/>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供应商对信用承诺内容的真实性、合法性、有效性负责。如作出虚假信用承诺，视同为“提供虚假材料谋取中标、成交”的违法行为。</w:t>
      </w:r>
    </w:p>
    <w:p w14:paraId="17ABCD6B">
      <w:pPr>
        <w:pStyle w:val="58"/>
        <w:rPr>
          <w:color w:val="auto"/>
          <w:highlight w:val="none"/>
        </w:rPr>
      </w:pPr>
    </w:p>
    <w:p w14:paraId="33B6E8EE">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color w:val="auto"/>
          <w:szCs w:val="21"/>
          <w:highlight w:val="none"/>
        </w:rPr>
      </w:pPr>
      <w:r>
        <w:rPr>
          <w:rFonts w:hint="eastAsia" w:ascii="宋体" w:hAnsi="宋体" w:cs="宋体"/>
          <w:bCs/>
          <w:color w:val="auto"/>
          <w:szCs w:val="21"/>
          <w:highlight w:val="none"/>
        </w:rPr>
        <w:t>7.1采购人信息</w:t>
      </w:r>
    </w:p>
    <w:p w14:paraId="58FE467B">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联系电话：</w:t>
      </w:r>
      <w:r>
        <w:rPr>
          <w:rFonts w:hint="eastAsia" w:ascii="宋体" w:hAnsi="宋体" w:cs="宋体"/>
          <w:bCs/>
          <w:color w:val="auto"/>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7.2采购代理机构信息</w:t>
      </w:r>
    </w:p>
    <w:p w14:paraId="6C267F58">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江苏泰鼎工程咨询有限公司</w:t>
      </w:r>
    </w:p>
    <w:p w14:paraId="046F28D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电子邮箱：</w:t>
      </w:r>
      <w:r>
        <w:rPr>
          <w:rFonts w:hint="eastAsia" w:ascii="宋体" w:hAnsi="宋体" w:cs="宋体"/>
          <w:bCs/>
          <w:color w:val="auto"/>
          <w:szCs w:val="21"/>
          <w:highlight w:val="none"/>
          <w:lang w:val="en-US" w:eastAsia="zh-CN"/>
        </w:rPr>
        <w:t>3842687197@qq.com</w:t>
      </w:r>
    </w:p>
    <w:p w14:paraId="66ED29DF">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联系方式：15077870622</w:t>
      </w:r>
    </w:p>
    <w:p w14:paraId="12F1617E">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7.3项目联系方式</w:t>
      </w:r>
    </w:p>
    <w:p w14:paraId="19872C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1D807C2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电话：15077870622</w:t>
      </w:r>
    </w:p>
    <w:p w14:paraId="7F7EBF82">
      <w:pPr>
        <w:widowControl/>
        <w:spacing w:line="360" w:lineRule="auto"/>
        <w:ind w:firstLine="363" w:firstLineChars="173"/>
        <w:rPr>
          <w:rFonts w:hint="eastAsia" w:ascii="宋体" w:hAnsi="宋体" w:cs="宋体"/>
          <w:color w:val="auto"/>
          <w:highlight w:val="none"/>
        </w:rPr>
      </w:pPr>
      <w:r>
        <w:rPr>
          <w:rFonts w:hint="eastAsia" w:ascii="宋体" w:hAnsi="宋体" w:cs="宋体"/>
          <w:color w:val="auto"/>
          <w:highlight w:val="none"/>
        </w:rPr>
        <w:br w:type="page"/>
      </w:r>
    </w:p>
    <w:p w14:paraId="1BDB1F34">
      <w:pPr>
        <w:pStyle w:val="3"/>
        <w:spacing w:line="360" w:lineRule="auto"/>
        <w:jc w:val="center"/>
        <w:rPr>
          <w:rFonts w:hint="eastAsia" w:ascii="宋体" w:hAnsi="宋体" w:cs="宋体"/>
          <w:color w:val="auto"/>
          <w:highlight w:val="none"/>
        </w:rPr>
      </w:pPr>
      <w:bookmarkStart w:id="4" w:name="_Toc452625218"/>
      <w:bookmarkStart w:id="5" w:name="_Toc7039"/>
      <w:r>
        <w:rPr>
          <w:rFonts w:hint="eastAsia" w:ascii="宋体" w:hAnsi="宋体" w:cs="宋体"/>
          <w:color w:val="auto"/>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color w:val="auto"/>
          <w:kern w:val="0"/>
          <w:szCs w:val="21"/>
          <w:highlight w:val="none"/>
        </w:rPr>
      </w:pPr>
      <w:r>
        <w:rPr>
          <w:rFonts w:hint="eastAsia" w:ascii="宋体" w:hAnsi="宋体" w:cs="宋体"/>
          <w:b/>
          <w:bCs/>
          <w:color w:val="auto"/>
          <w:kern w:val="0"/>
          <w:szCs w:val="21"/>
          <w:highlight w:val="none"/>
        </w:rPr>
        <w:t>一、总 则</w:t>
      </w:r>
    </w:p>
    <w:p w14:paraId="7E9E081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1、适用法律</w:t>
      </w:r>
    </w:p>
    <w:p w14:paraId="70BB413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2、定义</w:t>
      </w:r>
    </w:p>
    <w:p w14:paraId="0D684D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2.4“货物和服务”指本招标文件中所述</w:t>
      </w:r>
      <w:r>
        <w:rPr>
          <w:rFonts w:hint="eastAsia" w:ascii="宋体" w:hAnsi="宋体" w:cs="宋体"/>
          <w:bCs/>
          <w:color w:val="auto"/>
          <w:kern w:val="0"/>
          <w:szCs w:val="21"/>
          <w:highlight w:val="none"/>
        </w:rPr>
        <w:t>产品</w:t>
      </w:r>
      <w:r>
        <w:rPr>
          <w:rFonts w:hint="eastAsia" w:ascii="宋体" w:hAnsi="宋体" w:cs="宋体"/>
          <w:color w:val="auto"/>
          <w:kern w:val="0"/>
          <w:szCs w:val="21"/>
          <w:highlight w:val="none"/>
        </w:rPr>
        <w:t>及相关服务。</w:t>
      </w:r>
    </w:p>
    <w:p w14:paraId="6707561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3、政策功能</w:t>
      </w:r>
    </w:p>
    <w:p w14:paraId="2F91D3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3.6进口产品政策</w:t>
      </w:r>
    </w:p>
    <w:p w14:paraId="665840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3.7 本国产品支持政策</w:t>
      </w:r>
      <w:r>
        <w:rPr>
          <w:rFonts w:hint="eastAsia" w:ascii="宋体" w:hAnsi="宋体" w:cs="宋体"/>
          <w:color w:val="auto"/>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二、招标文件构成</w:t>
      </w:r>
    </w:p>
    <w:p w14:paraId="7C377F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4、招标文件组成</w:t>
      </w:r>
    </w:p>
    <w:p w14:paraId="53D20C3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（1）招标公告；</w:t>
      </w:r>
    </w:p>
    <w:p w14:paraId="6D9F6C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（2）投标人须知；</w:t>
      </w:r>
    </w:p>
    <w:p w14:paraId="3174FF7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（3）评标标准；</w:t>
      </w:r>
    </w:p>
    <w:p w14:paraId="682EB7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（4）采购需求；</w:t>
      </w:r>
    </w:p>
    <w:p w14:paraId="37EB1C5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三、投标文件的编制</w:t>
      </w:r>
    </w:p>
    <w:p w14:paraId="0B53EBC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6.3投标人应用人民币报价。投标产品如果是进口产品的，应提供人民币与</w:t>
      </w:r>
      <w:r>
        <w:rPr>
          <w:rFonts w:hint="eastAsia" w:ascii="宋体" w:hAnsi="宋体" w:cs="宋体"/>
          <w:b/>
          <w:bCs/>
          <w:color w:val="auto"/>
          <w:kern w:val="0"/>
          <w:szCs w:val="21"/>
          <w:highlight w:val="none"/>
        </w:rPr>
        <w:t>外币之间的汇率。</w:t>
      </w:r>
    </w:p>
    <w:p w14:paraId="6E9D2C1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Cs/>
          <w:color w:val="auto"/>
          <w:kern w:val="0"/>
          <w:szCs w:val="21"/>
          <w:highlight w:val="none"/>
        </w:rPr>
        <w:t>6.6</w:t>
      </w:r>
      <w:r>
        <w:rPr>
          <w:rFonts w:hint="eastAsia" w:ascii="宋体" w:hAnsi="宋体" w:cs="宋体"/>
          <w:color w:val="auto"/>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联合体投标</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本项目不接受</w:t>
      </w:r>
      <w:r>
        <w:rPr>
          <w:rFonts w:hint="eastAsia" w:ascii="宋体" w:hAnsi="宋体" w:cs="宋体"/>
          <w:b/>
          <w:bCs/>
          <w:color w:val="auto"/>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color w:val="auto"/>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color w:val="auto"/>
          <w:kern w:val="0"/>
          <w:szCs w:val="21"/>
          <w:highlight w:val="none"/>
          <w:lang w:eastAsia="zh-CN"/>
        </w:rPr>
        <w:t>采购需求偏离表</w:t>
      </w:r>
      <w:r>
        <w:rPr>
          <w:rFonts w:hint="eastAsia" w:ascii="宋体" w:hAnsi="宋体" w:cs="宋体"/>
          <w:color w:val="auto"/>
          <w:kern w:val="0"/>
          <w:szCs w:val="21"/>
          <w:highlight w:val="none"/>
        </w:rPr>
        <w:t>》等处逐条标明满足与否。</w:t>
      </w:r>
      <w:r>
        <w:rPr>
          <w:rFonts w:hint="eastAsia" w:ascii="宋体" w:hAnsi="宋体" w:cs="宋体"/>
          <w:b/>
          <w:color w:val="auto"/>
          <w:kern w:val="0"/>
          <w:szCs w:val="21"/>
          <w:highlight w:val="none"/>
        </w:rPr>
        <w:t>对带</w:t>
      </w:r>
      <w:r>
        <w:rPr>
          <w:rFonts w:hint="eastAsia" w:ascii="宋体" w:hAnsi="宋体" w:cs="宋体"/>
          <w:b/>
          <w:bCs/>
          <w:color w:val="auto"/>
          <w:kern w:val="0"/>
          <w:szCs w:val="21"/>
          <w:highlight w:val="none"/>
        </w:rPr>
        <w:t>星号（“</w:t>
      </w:r>
      <w:r>
        <w:rPr>
          <w:rFonts w:hint="eastAsia"/>
          <w:color w:val="auto"/>
          <w:highlight w:val="none"/>
        </w:rPr>
        <w:t>★</w:t>
      </w:r>
      <w:r>
        <w:rPr>
          <w:rFonts w:hint="eastAsia" w:ascii="宋体" w:hAnsi="宋体" w:cs="宋体"/>
          <w:b/>
          <w:bCs/>
          <w:color w:val="auto"/>
          <w:kern w:val="0"/>
          <w:szCs w:val="21"/>
          <w:highlight w:val="none"/>
        </w:rPr>
        <w:t>”）的技术条款必须在投标文件中提供技术支持资料</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如需要</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具体以采购需求中文件要求为准</w:t>
      </w:r>
      <w:r>
        <w:rPr>
          <w:rFonts w:hint="eastAsia" w:ascii="宋体" w:hAnsi="宋体" w:cs="宋体"/>
          <w:b/>
          <w:bCs/>
          <w:color w:val="auto"/>
          <w:kern w:val="0"/>
          <w:szCs w:val="21"/>
          <w:highlight w:val="none"/>
        </w:rPr>
        <w:t>。</w:t>
      </w:r>
    </w:p>
    <w:p w14:paraId="00C81B9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color w:val="auto"/>
          <w:kern w:val="0"/>
          <w:szCs w:val="21"/>
          <w:highlight w:val="none"/>
        </w:rPr>
        <w:t>（1）-（5）所述材料不得有缺失或提供不全或不满足招标文件的实质性要求</w:t>
      </w:r>
      <w:r>
        <w:rPr>
          <w:rFonts w:hint="eastAsia" w:ascii="宋体" w:hAnsi="宋体" w:cs="宋体"/>
          <w:color w:val="auto"/>
          <w:kern w:val="0"/>
          <w:szCs w:val="21"/>
          <w:highlight w:val="none"/>
        </w:rPr>
        <w:t>）：</w:t>
      </w:r>
    </w:p>
    <w:p w14:paraId="3D0938E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（1）投标函（投标申请及声明）</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（2）法人授权书</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0F2B526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2.2</w:t>
      </w:r>
      <w:r>
        <w:rPr>
          <w:rFonts w:hint="eastAsia" w:ascii="宋体" w:hAnsi="宋体" w:cs="宋体"/>
          <w:color w:val="auto"/>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（4）开标一览表</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p>
    <w:p w14:paraId="1F152A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w:t>
      </w:r>
      <w:r>
        <w:rPr>
          <w:rFonts w:hint="eastAsia" w:ascii="宋体" w:hAnsi="宋体" w:cs="宋体"/>
          <w:color w:val="auto"/>
          <w:kern w:val="0"/>
          <w:szCs w:val="21"/>
          <w:highlight w:val="none"/>
          <w:lang w:eastAsia="zh-CN"/>
        </w:rPr>
        <w:t>南京市政府采购供应商信用承诺书</w:t>
      </w:r>
      <w:r>
        <w:rPr>
          <w:rFonts w:hint="eastAsia" w:ascii="宋体" w:hAnsi="宋体" w:cs="宋体"/>
          <w:color w:val="auto"/>
          <w:kern w:val="0"/>
          <w:szCs w:val="21"/>
          <w:highlight w:val="none"/>
        </w:rPr>
        <w:t>》</w:t>
      </w:r>
      <w:r>
        <w:rPr>
          <w:rFonts w:hint="eastAsia" w:ascii="宋体" w:hAnsi="宋体" w:cs="宋体"/>
          <w:b/>
          <w:color w:val="auto"/>
          <w:szCs w:val="21"/>
          <w:highlight w:val="none"/>
          <w:lang w:val="zh-CN"/>
        </w:rPr>
        <w:t>；</w:t>
      </w:r>
    </w:p>
    <w:p w14:paraId="1332144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技术部分</w:t>
      </w:r>
      <w:r>
        <w:rPr>
          <w:rFonts w:hint="eastAsia" w:ascii="宋体" w:hAnsi="宋体" w:cs="宋体"/>
          <w:color w:val="auto"/>
          <w:kern w:val="0"/>
          <w:szCs w:val="21"/>
          <w:highlight w:val="none"/>
        </w:rPr>
        <w:t>内容</w:t>
      </w:r>
      <w:r>
        <w:rPr>
          <w:rFonts w:hint="eastAsia" w:ascii="宋体" w:hAnsi="宋体" w:cs="宋体"/>
          <w:color w:val="auto"/>
          <w:szCs w:val="21"/>
          <w:highlight w:val="none"/>
          <w:lang w:val="zh-CN"/>
        </w:rPr>
        <w:t>是证明</w:t>
      </w:r>
      <w:r>
        <w:rPr>
          <w:rFonts w:hint="eastAsia" w:ascii="宋体" w:hAnsi="宋体" w:cs="宋体"/>
          <w:color w:val="auto"/>
          <w:szCs w:val="21"/>
          <w:highlight w:val="none"/>
        </w:rPr>
        <w:t>投标人提供的货物和服务是合格的、并符合招标文件要求的证明文件，以及</w:t>
      </w:r>
      <w:r>
        <w:rPr>
          <w:rFonts w:hint="eastAsia" w:ascii="宋体" w:hAnsi="宋体" w:cs="宋体"/>
          <w:color w:val="auto"/>
          <w:szCs w:val="21"/>
          <w:highlight w:val="none"/>
          <w:lang w:val="zh-CN"/>
        </w:rPr>
        <w:t>对货物和服务的详细说明，这些文件可以是文字资料、图纸、数据</w:t>
      </w:r>
      <w:r>
        <w:rPr>
          <w:rFonts w:hint="eastAsia" w:ascii="宋体" w:hAnsi="宋体" w:cs="宋体"/>
          <w:color w:val="auto"/>
          <w:szCs w:val="21"/>
          <w:highlight w:val="none"/>
        </w:rPr>
        <w:t>或其他证明文件</w:t>
      </w:r>
      <w:r>
        <w:rPr>
          <w:rFonts w:hint="eastAsia" w:ascii="宋体" w:hAnsi="宋体" w:cs="宋体"/>
          <w:color w:val="auto"/>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11.2报价应包含为履行本项目合同项下所有义务的全部含税费用（包括但不限于</w:t>
      </w:r>
      <w:r>
        <w:rPr>
          <w:rFonts w:hint="eastAsia" w:ascii="宋体" w:hAnsi="宋体" w:cs="宋体"/>
          <w:color w:val="auto"/>
          <w:szCs w:val="21"/>
          <w:highlight w:val="none"/>
        </w:rPr>
        <w:t>货物设计、制造、包装、仓储、运输</w:t>
      </w:r>
      <w:r>
        <w:rPr>
          <w:rFonts w:hint="eastAsia" w:ascii="宋体" w:hAnsi="宋体" w:cs="宋体"/>
          <w:color w:val="auto"/>
          <w:szCs w:val="21"/>
          <w:highlight w:val="none"/>
          <w:lang w:val="en-US" w:eastAsia="zh-CN"/>
        </w:rPr>
        <w:t>装卸</w:t>
      </w:r>
      <w:r>
        <w:rPr>
          <w:rFonts w:hint="eastAsia"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w:t>
      </w:r>
      <w:r>
        <w:rPr>
          <w:rFonts w:hint="eastAsia" w:ascii="宋体" w:hAnsi="宋体" w:cs="宋体"/>
          <w:bCs/>
          <w:color w:val="auto"/>
          <w:szCs w:val="21"/>
          <w:highlight w:val="none"/>
        </w:rPr>
        <w:t>以</w:t>
      </w:r>
      <w:r>
        <w:rPr>
          <w:rFonts w:hint="eastAsia" w:ascii="宋体" w:hAnsi="宋体" w:cs="宋体"/>
          <w:color w:val="auto"/>
          <w:szCs w:val="21"/>
          <w:highlight w:val="none"/>
        </w:rPr>
        <w:t>及投标人认为需要的其他费用等</w:t>
      </w:r>
      <w:r>
        <w:rPr>
          <w:rFonts w:hint="eastAsia" w:ascii="宋体" w:hAnsi="宋体" w:cs="宋体"/>
          <w:b/>
          <w:color w:val="auto"/>
          <w:szCs w:val="21"/>
          <w:highlight w:val="none"/>
        </w:rPr>
        <w:t>。</w:t>
      </w:r>
    </w:p>
    <w:p w14:paraId="2F4BA3D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kern w:val="0"/>
          <w:szCs w:val="21"/>
          <w:highlight w:val="none"/>
        </w:rPr>
        <w:t>无效投标处理</w:t>
      </w:r>
      <w:r>
        <w:rPr>
          <w:rFonts w:hint="eastAsia" w:ascii="宋体" w:hAnsi="宋体" w:cs="宋体"/>
          <w:color w:val="auto"/>
          <w:kern w:val="0"/>
          <w:szCs w:val="21"/>
          <w:highlight w:val="none"/>
        </w:rPr>
        <w:t>。</w:t>
      </w:r>
    </w:p>
    <w:p w14:paraId="284AB2D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rPr>
        <w:t>本项目预算为：详见第一章</w:t>
      </w:r>
      <w:r>
        <w:rPr>
          <w:rFonts w:hint="eastAsia" w:ascii="宋体" w:hAnsi="宋体" w:cs="宋体"/>
          <w:bCs/>
          <w:color w:val="auto"/>
          <w:kern w:val="0"/>
          <w:szCs w:val="21"/>
          <w:highlight w:val="none"/>
        </w:rPr>
        <w:t>。</w:t>
      </w:r>
    </w:p>
    <w:p w14:paraId="4A38AF1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auto"/>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3BE5828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14、投标有效期</w:t>
      </w:r>
    </w:p>
    <w:p w14:paraId="777E7C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14.1 自开标之日起</w:t>
      </w:r>
      <w:r>
        <w:rPr>
          <w:rFonts w:hint="eastAsia" w:ascii="宋体" w:hAnsi="宋体" w:cs="宋体"/>
          <w:b/>
          <w:color w:val="auto"/>
          <w:kern w:val="0"/>
          <w:szCs w:val="21"/>
          <w:highlight w:val="none"/>
        </w:rPr>
        <w:t>90</w:t>
      </w:r>
      <w:r>
        <w:rPr>
          <w:rFonts w:hint="eastAsia" w:ascii="宋体" w:hAnsi="宋体" w:cs="宋体"/>
          <w:color w:val="auto"/>
          <w:kern w:val="0"/>
          <w:szCs w:val="21"/>
          <w:highlight w:val="none"/>
        </w:rPr>
        <w:t>天内投标有效</w:t>
      </w:r>
      <w:r>
        <w:rPr>
          <w:rFonts w:hint="eastAsia" w:ascii="宋体" w:hAnsi="宋体" w:cs="宋体"/>
          <w:b/>
          <w:color w:val="auto"/>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15、投标文件签署</w:t>
      </w:r>
    </w:p>
    <w:p w14:paraId="61FF48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16、投标费用</w:t>
      </w:r>
    </w:p>
    <w:p w14:paraId="7477F0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16.2 招标代理服务费：</w:t>
      </w:r>
    </w:p>
    <w:p w14:paraId="263504BC">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rPr>
        <w:t>本次招标，代理服务费</w:t>
      </w:r>
      <w:r>
        <w:rPr>
          <w:rFonts w:hint="eastAsia" w:ascii="Arial" w:hAnsi="Arial"/>
          <w:color w:val="auto"/>
          <w:szCs w:val="21"/>
          <w:highlight w:val="none"/>
          <w:lang w:val="zh-CN"/>
        </w:rPr>
        <w:t>根据中标金额</w:t>
      </w:r>
      <w:r>
        <w:rPr>
          <w:rFonts w:hint="eastAsia" w:ascii="Arial" w:hAnsi="Arial"/>
          <w:color w:val="auto"/>
          <w:szCs w:val="21"/>
          <w:highlight w:val="none"/>
          <w:lang w:val="en-US" w:eastAsia="zh-CN"/>
        </w:rPr>
        <w:t>按照《江苏省政府采购代理服务收费指导意见》（苏政采协[2024]20号）收费标准的36.2%取费（不足5000按5000计算）。</w:t>
      </w:r>
    </w:p>
    <w:p w14:paraId="6934BDA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Arial" w:hAnsi="Arial"/>
          <w:color w:val="auto"/>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17、投标文件的递交</w:t>
      </w:r>
    </w:p>
    <w:p w14:paraId="1F11657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18、投标文件的解密</w:t>
      </w:r>
    </w:p>
    <w:p w14:paraId="51687F4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20、诚实信用</w:t>
      </w:r>
    </w:p>
    <w:p w14:paraId="5781D1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五、开标、评标与定标</w:t>
      </w:r>
    </w:p>
    <w:p w14:paraId="4F3FF59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54CED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7D458D8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22、评标</w:t>
      </w:r>
    </w:p>
    <w:p w14:paraId="79BF69B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22.1 评标委员会</w:t>
      </w:r>
    </w:p>
    <w:p w14:paraId="2DF84C66">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
          <w:bCs/>
          <w:color w:val="auto"/>
          <w:kern w:val="0"/>
          <w:szCs w:val="21"/>
          <w:highlight w:val="none"/>
        </w:rPr>
        <w:t>22.1.1</w:t>
      </w:r>
      <w:r>
        <w:rPr>
          <w:rFonts w:hint="eastAsia" w:ascii="宋体" w:hAnsi="宋体" w:cs="宋体"/>
          <w:bCs/>
          <w:color w:val="auto"/>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Cs/>
          <w:color w:val="auto"/>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 xml:space="preserve">22.1.2 </w:t>
      </w:r>
      <w:r>
        <w:rPr>
          <w:rFonts w:hint="eastAsia" w:ascii="宋体" w:hAnsi="宋体" w:cs="宋体"/>
          <w:color w:val="auto"/>
          <w:kern w:val="0"/>
          <w:szCs w:val="21"/>
          <w:highlight w:val="none"/>
        </w:rPr>
        <w:t>评标委员会由</w:t>
      </w:r>
      <w:r>
        <w:rPr>
          <w:rFonts w:hint="eastAsia" w:ascii="宋体" w:hAnsi="宋体" w:cs="宋体"/>
          <w:bCs/>
          <w:color w:val="auto"/>
          <w:kern w:val="0"/>
          <w:szCs w:val="21"/>
          <w:highlight w:val="none"/>
        </w:rPr>
        <w:t>采购人</w:t>
      </w:r>
      <w:r>
        <w:rPr>
          <w:rFonts w:hint="eastAsia" w:ascii="宋体" w:hAnsi="宋体" w:cs="宋体"/>
          <w:color w:val="auto"/>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 xml:space="preserve">22.2.1 </w:t>
      </w:r>
      <w:r>
        <w:rPr>
          <w:rFonts w:hint="eastAsia" w:ascii="宋体" w:hAnsi="宋体" w:cs="宋体"/>
          <w:b/>
          <w:bCs/>
          <w:color w:val="auto"/>
          <w:kern w:val="0"/>
          <w:szCs w:val="21"/>
          <w:highlight w:val="none"/>
        </w:rPr>
        <w:t>投标文件的资格性检查。</w:t>
      </w:r>
      <w:r>
        <w:rPr>
          <w:rFonts w:hint="eastAsia" w:ascii="宋体" w:hAnsi="宋体" w:cs="宋体"/>
          <w:color w:val="auto"/>
          <w:kern w:val="0"/>
          <w:szCs w:val="21"/>
          <w:highlight w:val="none"/>
        </w:rPr>
        <w:t>公开招标采购项目开标结束后，</w:t>
      </w:r>
      <w:r>
        <w:rPr>
          <w:rFonts w:hint="eastAsia" w:ascii="宋体" w:hAnsi="宋体" w:cs="宋体"/>
          <w:color w:val="auto"/>
          <w:highlight w:val="none"/>
        </w:rPr>
        <w:t>采购人</w:t>
      </w:r>
      <w:r>
        <w:rPr>
          <w:rFonts w:hint="eastAsia" w:ascii="宋体" w:hAnsi="宋体" w:cs="宋体"/>
          <w:color w:val="auto"/>
          <w:kern w:val="0"/>
          <w:szCs w:val="21"/>
          <w:highlight w:val="none"/>
        </w:rPr>
        <w:t>或者</w:t>
      </w:r>
      <w:r>
        <w:rPr>
          <w:rFonts w:hint="eastAsia" w:ascii="宋体" w:hAnsi="宋体" w:cs="宋体"/>
          <w:color w:val="auto"/>
          <w:highlight w:val="none"/>
        </w:rPr>
        <w:t>采购代理机构</w:t>
      </w:r>
      <w:r>
        <w:rPr>
          <w:rFonts w:hint="eastAsia" w:ascii="宋体" w:hAnsi="宋体" w:cs="宋体"/>
          <w:color w:val="auto"/>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22.2.2投标文件的符合性审查</w:t>
      </w:r>
      <w:r>
        <w:rPr>
          <w:rFonts w:hint="eastAsia" w:ascii="宋体" w:hAnsi="宋体" w:cs="宋体"/>
          <w:color w:val="auto"/>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1</w:t>
      </w:r>
      <w:r>
        <w:rPr>
          <w:rFonts w:hint="eastAsia" w:ascii="宋体" w:hAnsi="宋体" w:cs="宋体"/>
          <w:b/>
          <w:color w:val="auto"/>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2</w:t>
      </w:r>
      <w:r>
        <w:rPr>
          <w:rFonts w:hint="eastAsia" w:ascii="宋体" w:hAnsi="宋体" w:cs="宋体"/>
          <w:b/>
          <w:color w:val="auto"/>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3</w:t>
      </w:r>
      <w:r>
        <w:rPr>
          <w:rFonts w:hint="eastAsia" w:ascii="宋体" w:hAnsi="宋体" w:cs="宋体"/>
          <w:b/>
          <w:color w:val="auto"/>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4</w:t>
      </w:r>
      <w:r>
        <w:rPr>
          <w:rFonts w:hint="eastAsia" w:ascii="宋体" w:hAnsi="宋体" w:cs="宋体"/>
          <w:b/>
          <w:color w:val="auto"/>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5</w:t>
      </w:r>
      <w:r>
        <w:rPr>
          <w:rFonts w:hint="eastAsia" w:ascii="宋体" w:hAnsi="宋体" w:cs="宋体"/>
          <w:b/>
          <w:color w:val="auto"/>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6</w:t>
      </w:r>
      <w:r>
        <w:rPr>
          <w:rFonts w:hint="eastAsia" w:ascii="宋体" w:hAnsi="宋体" w:cs="宋体"/>
          <w:b/>
          <w:color w:val="auto"/>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22.2.2.1 实质性要求是指本招标文件中用带星号（“</w:t>
      </w:r>
      <w:r>
        <w:rPr>
          <w:rFonts w:hint="eastAsia"/>
          <w:color w:val="auto"/>
          <w:highlight w:val="none"/>
        </w:rPr>
        <w:t>★</w:t>
      </w:r>
      <w:r>
        <w:rPr>
          <w:rFonts w:hint="eastAsia" w:ascii="宋体" w:hAnsi="宋体" w:cs="宋体"/>
          <w:b/>
          <w:bCs/>
          <w:color w:val="auto"/>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color w:val="auto"/>
          <w:kern w:val="0"/>
          <w:szCs w:val="21"/>
          <w:highlight w:val="none"/>
        </w:rPr>
      </w:pPr>
      <w:r>
        <w:rPr>
          <w:rFonts w:ascii="宋体" w:hAnsi="宋体" w:cs="宋体"/>
          <w:b/>
          <w:bCs/>
          <w:color w:val="auto"/>
          <w:kern w:val="0"/>
          <w:szCs w:val="21"/>
          <w:highlight w:val="none"/>
        </w:rPr>
        <w:t>22.2.2.</w:t>
      </w:r>
      <w:r>
        <w:rPr>
          <w:rFonts w:hint="eastAsia" w:ascii="宋体" w:hAnsi="宋体" w:cs="宋体"/>
          <w:b/>
          <w:bCs/>
          <w:color w:val="auto"/>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（5）因重大变故，采购任务取消的</w:t>
      </w:r>
      <w:r>
        <w:rPr>
          <w:rFonts w:hint="eastAsia" w:ascii="宋体" w:hAnsi="宋体" w:cs="宋体"/>
          <w:b/>
          <w:bCs/>
          <w:color w:val="auto"/>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w:t>
      </w:r>
      <w:r>
        <w:rPr>
          <w:rFonts w:hint="eastAsia" w:ascii="宋体" w:hAnsi="宋体" w:cs="宋体"/>
          <w:b/>
          <w:bCs/>
          <w:color w:val="auto"/>
          <w:kern w:val="0"/>
          <w:szCs w:val="21"/>
          <w:highlight w:val="none"/>
        </w:rPr>
        <w:t>澄清有关问题</w:t>
      </w:r>
      <w:r>
        <w:rPr>
          <w:rFonts w:hint="eastAsia" w:ascii="宋体" w:hAnsi="宋体" w:cs="宋体"/>
          <w:color w:val="auto"/>
          <w:kern w:val="0"/>
          <w:szCs w:val="21"/>
          <w:highlight w:val="none"/>
        </w:rPr>
        <w:t>。</w:t>
      </w:r>
    </w:p>
    <w:p w14:paraId="45A7C9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color w:val="auto"/>
          <w:kern w:val="0"/>
          <w:szCs w:val="21"/>
          <w:highlight w:val="none"/>
        </w:rPr>
      </w:pP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2</w:t>
      </w:r>
      <w:r>
        <w:rPr>
          <w:rFonts w:ascii="宋体" w:hAnsi="宋体" w:cs="宋体"/>
          <w:color w:val="auto"/>
          <w:kern w:val="0"/>
          <w:szCs w:val="21"/>
          <w:highlight w:val="none"/>
        </w:rPr>
        <w:t>.2.3.</w:t>
      </w:r>
      <w:r>
        <w:rPr>
          <w:rFonts w:hint="eastAsia" w:ascii="宋体" w:hAnsi="宋体" w:cs="宋体"/>
          <w:color w:val="auto"/>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22.2.3.6</w:t>
      </w:r>
      <w:r>
        <w:rPr>
          <w:rFonts w:hint="eastAsia" w:ascii="宋体" w:hAnsi="宋体" w:cs="宋体"/>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22.2.4</w:t>
      </w:r>
      <w:r>
        <w:rPr>
          <w:rFonts w:hint="eastAsia" w:ascii="宋体" w:hAnsi="宋体" w:cs="宋体"/>
          <w:bCs/>
          <w:color w:val="auto"/>
          <w:kern w:val="0"/>
          <w:szCs w:val="21"/>
          <w:highlight w:val="none"/>
        </w:rPr>
        <w:t>比较与评价。</w:t>
      </w:r>
      <w:r>
        <w:rPr>
          <w:rFonts w:hint="eastAsia" w:ascii="宋体" w:hAnsi="宋体" w:cs="宋体"/>
          <w:color w:val="auto"/>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（1）投标报价低于全部通过符合性审查投标人投标报价平均值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C27770C">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（2）投标报价低于通过符合性审查的次低报价投标人投标报价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D913B1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（3）投标报价低于本项目最高限价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2CAFF1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w:t>
      </w:r>
      <w:r>
        <w:rPr>
          <w:rFonts w:hint="eastAsia" w:ascii="宋体" w:hAnsi="宋体" w:cs="宋体"/>
          <w:b/>
          <w:color w:val="auto"/>
          <w:kern w:val="0"/>
          <w:szCs w:val="21"/>
          <w:highlight w:val="none"/>
        </w:rPr>
        <w:t>确定中标人</w:t>
      </w:r>
    </w:p>
    <w:p w14:paraId="125CA17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23.4 中标通知书对采购人和中标人具有同等法律效力。中标通知书发出后，采购人不得</w:t>
      </w:r>
      <w:r>
        <w:rPr>
          <w:rFonts w:hint="eastAsia" w:ascii="宋体" w:hAnsi="宋体" w:cs="宋体"/>
          <w:b/>
          <w:color w:val="auto"/>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24、编写评标报告</w:t>
      </w:r>
    </w:p>
    <w:p w14:paraId="6AFB1FF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六、签订合同</w:t>
      </w:r>
    </w:p>
    <w:p w14:paraId="3803A35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26、签订合同</w:t>
      </w:r>
    </w:p>
    <w:p w14:paraId="1D8DBDA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color w:val="auto"/>
          <w:szCs w:val="21"/>
          <w:highlight w:val="none"/>
        </w:rPr>
      </w:pPr>
      <w:r>
        <w:rPr>
          <w:rFonts w:hint="eastAsia" w:ascii="宋体" w:hAnsi="宋体" w:cs="宋体"/>
          <w:b/>
          <w:color w:val="auto"/>
          <w:kern w:val="0"/>
          <w:szCs w:val="21"/>
          <w:highlight w:val="none"/>
        </w:rPr>
        <w:t>26.2</w:t>
      </w:r>
      <w:r>
        <w:rPr>
          <w:rFonts w:hint="eastAsia" w:ascii="宋体" w:hAnsi="宋体" w:cs="宋体"/>
          <w:color w:val="auto"/>
          <w:szCs w:val="21"/>
          <w:highlight w:val="none"/>
        </w:rPr>
        <w:t>除继续履行将损害国家利益和社会公众利益的，政府采购合同的双方当事人不得擅自变更、中止或者终止合同。</w:t>
      </w:r>
      <w:r>
        <w:rPr>
          <w:rFonts w:hint="eastAsia" w:ascii="宋体" w:hAnsi="宋体" w:cs="宋体"/>
          <w:b/>
          <w:bCs/>
          <w:color w:val="auto"/>
          <w:szCs w:val="21"/>
          <w:highlight w:val="none"/>
        </w:rPr>
        <w:t>放弃或拒绝签订合同的，中标人不得参加对该项目重新开展的采购活动，投标保证金不予退还</w:t>
      </w:r>
      <w:r>
        <w:rPr>
          <w:rFonts w:hint="eastAsia" w:ascii="宋体" w:hAnsi="宋体" w:cs="宋体"/>
          <w:b/>
          <w:bCs/>
          <w:color w:val="auto"/>
          <w:kern w:val="0"/>
          <w:szCs w:val="21"/>
          <w:highlight w:val="none"/>
        </w:rPr>
        <w:t>，不收取投标保证金的项目，中标人应向采购人支付采购人为招标所发生的相关费用，</w:t>
      </w:r>
      <w:r>
        <w:rPr>
          <w:rFonts w:hint="eastAsia" w:ascii="宋体" w:hAnsi="宋体" w:cs="宋体"/>
          <w:b/>
          <w:bCs/>
          <w:color w:val="auto"/>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七、质疑和投诉</w:t>
      </w:r>
    </w:p>
    <w:p w14:paraId="3A2EF5F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27、质疑</w:t>
      </w:r>
    </w:p>
    <w:p w14:paraId="15D5C1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color w:val="auto"/>
          <w:kern w:val="0"/>
          <w:szCs w:val="21"/>
          <w:highlight w:val="none"/>
        </w:rPr>
        <w:t>。</w:t>
      </w:r>
    </w:p>
    <w:p w14:paraId="358D0D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color w:val="auto"/>
          <w:kern w:val="0"/>
          <w:szCs w:val="21"/>
          <w:highlight w:val="none"/>
          <w:lang w:val="en-US" w:eastAsia="zh-CN"/>
        </w:rPr>
        <w:t>以书面形式向</w:t>
      </w:r>
      <w:r>
        <w:rPr>
          <w:rFonts w:hint="eastAsia" w:ascii="宋体" w:hAnsi="宋体" w:cs="宋体"/>
          <w:b/>
          <w:bCs/>
          <w:color w:val="auto"/>
          <w:kern w:val="0"/>
          <w:szCs w:val="21"/>
          <w:highlight w:val="none"/>
        </w:rPr>
        <w:t>采购人或采购代理机构</w:t>
      </w:r>
      <w:r>
        <w:rPr>
          <w:rFonts w:hint="eastAsia" w:ascii="宋体" w:hAnsi="宋体" w:cs="宋体"/>
          <w:b/>
          <w:bCs/>
          <w:color w:val="auto"/>
          <w:kern w:val="0"/>
          <w:szCs w:val="21"/>
          <w:highlight w:val="none"/>
          <w:lang w:val="en-US" w:eastAsia="zh-CN"/>
        </w:rPr>
        <w:t>提出质疑</w:t>
      </w:r>
      <w:r>
        <w:rPr>
          <w:rFonts w:hint="eastAsia" w:ascii="宋体" w:hAnsi="宋体" w:cs="宋体"/>
          <w:color w:val="auto"/>
          <w:kern w:val="0"/>
          <w:szCs w:val="21"/>
          <w:highlight w:val="none"/>
        </w:rPr>
        <w:t>。</w:t>
      </w:r>
    </w:p>
    <w:p w14:paraId="6B2EAE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（六）提出质疑的日期。</w:t>
      </w:r>
    </w:p>
    <w:p w14:paraId="0CAF6C45">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kern w:val="0"/>
          <w:szCs w:val="21"/>
          <w:highlight w:val="none"/>
        </w:rPr>
        <w:t>财政部门将依法予以处罚</w:t>
      </w:r>
      <w:r>
        <w:rPr>
          <w:rFonts w:hint="eastAsia" w:ascii="宋体" w:hAnsi="宋体" w:cs="宋体"/>
          <w:color w:val="auto"/>
          <w:kern w:val="0"/>
          <w:szCs w:val="21"/>
          <w:highlight w:val="none"/>
        </w:rPr>
        <w:t>。</w:t>
      </w:r>
    </w:p>
    <w:p w14:paraId="7FA1F5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EFB2FD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4F50F4B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6C74AC75">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5C143F32">
      <w:pPr>
        <w:rPr>
          <w:rFonts w:hint="eastAsia" w:ascii="宋体" w:hAnsi="宋体" w:cs="宋体"/>
          <w:color w:val="auto"/>
          <w:highlight w:val="none"/>
        </w:rPr>
      </w:pPr>
      <w:r>
        <w:rPr>
          <w:rFonts w:hint="eastAsia" w:ascii="宋体" w:hAnsi="宋体" w:cs="宋体"/>
          <w:color w:val="auto"/>
          <w:highlight w:val="none"/>
        </w:rPr>
        <w:br w:type="page"/>
      </w:r>
    </w:p>
    <w:p w14:paraId="3E531E26">
      <w:pPr>
        <w:pStyle w:val="3"/>
        <w:spacing w:line="360" w:lineRule="auto"/>
        <w:jc w:val="center"/>
        <w:rPr>
          <w:rFonts w:hint="eastAsia" w:ascii="宋体" w:hAnsi="宋体" w:cs="宋体"/>
          <w:color w:val="auto"/>
          <w:highlight w:val="none"/>
        </w:rPr>
      </w:pPr>
      <w:bookmarkStart w:id="6" w:name="_Toc481057145"/>
      <w:r>
        <w:rPr>
          <w:rFonts w:hint="eastAsia" w:ascii="宋体" w:hAnsi="宋体" w:cs="宋体"/>
          <w:color w:val="auto"/>
          <w:highlight w:val="none"/>
        </w:rPr>
        <w:t xml:space="preserve"> </w:t>
      </w:r>
      <w:bookmarkStart w:id="7" w:name="_Toc32675"/>
      <w:r>
        <w:rPr>
          <w:rFonts w:hint="eastAsia" w:ascii="宋体" w:hAnsi="宋体" w:cs="宋体"/>
          <w:color w:val="auto"/>
          <w:highlight w:val="none"/>
        </w:rPr>
        <w:t>评标标准</w:t>
      </w:r>
      <w:bookmarkEnd w:id="7"/>
    </w:p>
    <w:bookmarkEnd w:id="6"/>
    <w:p w14:paraId="0F2C89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7"/>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auto"/>
                <w:kern w:val="0"/>
                <w:highlight w:val="none"/>
              </w:rPr>
            </w:pPr>
            <w:r>
              <w:rPr>
                <w:rFonts w:hint="eastAsia" w:ascii="宋体" w:hAnsi="宋体"/>
                <w:color w:val="auto"/>
                <w:kern w:val="0"/>
                <w:highlight w:val="none"/>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rPr>
              <w:t>采用低价优先法计算，即满足招标文件基本要求且投标价格最低的投标报价为评标基准价为满分，即</w:t>
            </w:r>
            <w:r>
              <w:rPr>
                <w:rFonts w:hint="eastAsia" w:ascii="宋体" w:hAnsi="宋体"/>
                <w:b w:val="0"/>
                <w:bCs w:val="0"/>
                <w:color w:val="auto"/>
                <w:kern w:val="0"/>
                <w:highlight w:val="none"/>
                <w:lang w:val="en-US" w:eastAsia="zh-CN"/>
              </w:rPr>
              <w:t>15</w:t>
            </w:r>
            <w:r>
              <w:rPr>
                <w:rFonts w:hint="eastAsia" w:ascii="宋体" w:hAnsi="宋体"/>
                <w:b w:val="0"/>
                <w:bCs w:val="0"/>
                <w:color w:val="auto"/>
                <w:kern w:val="0"/>
                <w:highlight w:val="none"/>
              </w:rPr>
              <w:t>分。其他</w:t>
            </w:r>
            <w:r>
              <w:rPr>
                <w:rFonts w:hint="eastAsia" w:ascii="宋体" w:hAnsi="宋体"/>
                <w:b w:val="0"/>
                <w:bCs w:val="0"/>
                <w:color w:val="auto"/>
                <w:kern w:val="0"/>
                <w:highlight w:val="none"/>
                <w:lang w:eastAsia="zh-CN"/>
              </w:rPr>
              <w:t>投标人</w:t>
            </w:r>
            <w:r>
              <w:rPr>
                <w:rFonts w:hint="eastAsia" w:ascii="宋体" w:hAnsi="宋体"/>
                <w:b w:val="0"/>
                <w:bCs w:val="0"/>
                <w:color w:val="auto"/>
                <w:kern w:val="0"/>
                <w:highlight w:val="none"/>
              </w:rPr>
              <w:t>的价格分按照下列公式计算（小数点保留二位）；投标报价得分=（评标基准价/投标报价）×</w:t>
            </w:r>
            <w:r>
              <w:rPr>
                <w:rFonts w:hint="eastAsia" w:ascii="宋体" w:hAnsi="宋体"/>
                <w:b w:val="0"/>
                <w:bCs w:val="0"/>
                <w:color w:val="auto"/>
                <w:kern w:val="0"/>
                <w:highlight w:val="none"/>
                <w:lang w:val="en-US" w:eastAsia="zh-CN"/>
              </w:rPr>
              <w:t>15</w:t>
            </w:r>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2023年1月1日</w:t>
            </w:r>
            <w:r>
              <w:rPr>
                <w:rFonts w:hint="eastAsia" w:ascii="宋体" w:hAnsi="宋体" w:eastAsia="宋体" w:cs="宋体"/>
                <w:color w:val="auto"/>
                <w:sz w:val="21"/>
                <w:szCs w:val="21"/>
                <w:highlight w:val="none"/>
              </w:rPr>
              <w:t>（含）</w:t>
            </w:r>
            <w:r>
              <w:rPr>
                <w:rFonts w:hint="eastAsia" w:ascii="宋体" w:hAnsi="宋体"/>
                <w:b w:val="0"/>
                <w:bCs w:val="0"/>
                <w:color w:val="auto"/>
                <w:kern w:val="0"/>
                <w:highlight w:val="none"/>
              </w:rPr>
              <w:t>以来</w:t>
            </w:r>
            <w:r>
              <w:rPr>
                <w:rFonts w:hint="eastAsia" w:ascii="宋体" w:hAnsi="宋体" w:eastAsia="宋体" w:cs="Times New Roman"/>
                <w:color w:val="auto"/>
                <w:kern w:val="2"/>
                <w:sz w:val="21"/>
                <w:szCs w:val="21"/>
                <w:highlight w:val="none"/>
                <w:lang w:val="en-US" w:eastAsia="zh-CN" w:bidi="ar-SA"/>
              </w:rPr>
              <w:t>投标人</w:t>
            </w:r>
            <w:r>
              <w:rPr>
                <w:rFonts w:hint="eastAsia" w:ascii="宋体" w:hAnsi="宋体"/>
                <w:b w:val="0"/>
                <w:bCs w:val="0"/>
                <w:color w:val="auto"/>
                <w:kern w:val="0"/>
                <w:highlight w:val="none"/>
                <w:lang w:val="en-US" w:eastAsia="zh-CN"/>
              </w:rPr>
              <w:t>承担</w:t>
            </w:r>
            <w:r>
              <w:rPr>
                <w:rFonts w:hint="eastAsia" w:ascii="宋体" w:hAnsi="宋体"/>
                <w:b w:val="0"/>
                <w:bCs w:val="0"/>
                <w:color w:val="auto"/>
                <w:kern w:val="0"/>
                <w:highlight w:val="none"/>
              </w:rPr>
              <w:t>过类似</w:t>
            </w:r>
            <w:r>
              <w:rPr>
                <w:rFonts w:hint="eastAsia" w:ascii="宋体" w:hAnsi="宋体"/>
                <w:b w:val="0"/>
                <w:bCs w:val="0"/>
                <w:color w:val="auto"/>
                <w:kern w:val="0"/>
                <w:highlight w:val="none"/>
                <w:lang w:val="en-US" w:eastAsia="zh-CN"/>
              </w:rPr>
              <w:t>绿化养护</w:t>
            </w:r>
            <w:r>
              <w:rPr>
                <w:rFonts w:hint="eastAsia" w:ascii="宋体" w:hAnsi="宋体"/>
                <w:b w:val="0"/>
                <w:bCs w:val="0"/>
                <w:color w:val="auto"/>
                <w:kern w:val="0"/>
                <w:highlight w:val="none"/>
              </w:rPr>
              <w:t>业绩的，一个得3分，最多得</w:t>
            </w:r>
            <w:r>
              <w:rPr>
                <w:rFonts w:hint="eastAsia" w:ascii="宋体" w:hAnsi="宋体"/>
                <w:b w:val="0"/>
                <w:bCs w:val="0"/>
                <w:color w:val="auto"/>
                <w:kern w:val="0"/>
                <w:highlight w:val="none"/>
                <w:lang w:val="en-US" w:eastAsia="zh-CN"/>
              </w:rPr>
              <w:t>9</w:t>
            </w:r>
            <w:r>
              <w:rPr>
                <w:rFonts w:hint="eastAsia" w:ascii="宋体" w:hAnsi="宋体"/>
                <w:b w:val="0"/>
                <w:bCs w:val="0"/>
                <w:color w:val="auto"/>
                <w:kern w:val="0"/>
                <w:highlight w:val="none"/>
              </w:rPr>
              <w:t>分。</w:t>
            </w:r>
          </w:p>
          <w:p w14:paraId="2672E758">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（注：提供合同扫描件加盖</w:t>
            </w:r>
            <w:r>
              <w:rPr>
                <w:rFonts w:hint="eastAsia" w:ascii="宋体" w:hAnsi="宋体" w:eastAsia="宋体" w:cs="Times New Roman"/>
                <w:color w:val="auto"/>
                <w:kern w:val="2"/>
                <w:sz w:val="21"/>
                <w:szCs w:val="21"/>
                <w:highlight w:val="none"/>
                <w:lang w:val="en-US" w:eastAsia="zh-CN" w:bidi="ar-SA"/>
              </w:rPr>
              <w:t>投标人</w:t>
            </w:r>
            <w:r>
              <w:rPr>
                <w:rFonts w:hint="eastAsia" w:ascii="宋体" w:hAnsi="宋体"/>
                <w:b w:val="0"/>
                <w:bCs w:val="0"/>
                <w:color w:val="auto"/>
                <w:kern w:val="0"/>
                <w:highlight w:val="none"/>
              </w:rPr>
              <w:t>公章编入投标文件中，时间以合同签订时间为准</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无签订时间不得分</w:t>
            </w:r>
            <w:r>
              <w:rPr>
                <w:rFonts w:hint="eastAsia" w:ascii="宋体" w:hAnsi="宋体"/>
                <w:b w:val="0"/>
                <w:bCs w:val="0"/>
                <w:color w:val="auto"/>
                <w:kern w:val="0"/>
                <w:highlight w:val="none"/>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车辆及设备</w:t>
            </w:r>
          </w:p>
        </w:tc>
        <w:tc>
          <w:tcPr>
            <w:tcW w:w="6602" w:type="dxa"/>
            <w:tcMar>
              <w:top w:w="0" w:type="dxa"/>
              <w:left w:w="108" w:type="dxa"/>
              <w:bottom w:w="0" w:type="dxa"/>
              <w:right w:w="108" w:type="dxa"/>
            </w:tcMar>
            <w:vAlign w:val="center"/>
          </w:tcPr>
          <w:p w14:paraId="72A1C8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（1）具有洒水车</w:t>
            </w:r>
            <w:r>
              <w:rPr>
                <w:rFonts w:hint="eastAsia" w:ascii="宋体" w:hAnsi="宋体" w:cs="宋体"/>
                <w:color w:val="auto"/>
                <w:sz w:val="21"/>
                <w:szCs w:val="21"/>
                <w:highlight w:val="none"/>
                <w:lang w:val="en-US" w:eastAsia="zh-CN"/>
              </w:rPr>
              <w:t>2辆及以上</w:t>
            </w:r>
            <w:r>
              <w:rPr>
                <w:rFonts w:hint="eastAsia" w:ascii="宋体" w:hAnsi="宋体" w:eastAsia="宋体" w:cs="宋体"/>
                <w:color w:val="auto"/>
                <w:sz w:val="21"/>
                <w:szCs w:val="21"/>
                <w:highlight w:val="none"/>
              </w:rPr>
              <w:t>（</w:t>
            </w:r>
            <w:r>
              <w:rPr>
                <w:rFonts w:hint="eastAsia"/>
                <w:bCs/>
                <w:color w:val="auto"/>
                <w:szCs w:val="21"/>
                <w:highlight w:val="none"/>
                <w:lang w:eastAsia="zh-CN"/>
              </w:rPr>
              <w:t>核定载质量</w:t>
            </w:r>
            <w:r>
              <w:rPr>
                <w:rFonts w:hint="eastAsia" w:ascii="宋体" w:hAnsi="宋体" w:eastAsia="宋体" w:cs="宋体"/>
                <w:color w:val="auto"/>
                <w:sz w:val="21"/>
                <w:szCs w:val="21"/>
                <w:highlight w:val="none"/>
              </w:rPr>
              <w:t>8吨及以上）得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1C51E07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w:t>
            </w:r>
            <w:r>
              <w:rPr>
                <w:rFonts w:hint="eastAsia" w:ascii="宋体" w:hAnsi="宋体"/>
                <w:color w:val="auto"/>
                <w:kern w:val="0"/>
                <w:highlight w:val="none"/>
              </w:rPr>
              <w:t>运输货车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72ECCE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w:t>
            </w:r>
            <w:r>
              <w:rPr>
                <w:rFonts w:hint="eastAsia" w:ascii="宋体" w:hAnsi="宋体"/>
                <w:color w:val="auto"/>
                <w:kern w:val="0"/>
                <w:highlight w:val="none"/>
              </w:rPr>
              <w:t>巡查应急车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F613B5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s="宋体"/>
                <w:color w:val="auto"/>
                <w:sz w:val="21"/>
                <w:szCs w:val="21"/>
                <w:highlight w:val="none"/>
                <w:lang w:val="en-US" w:eastAsia="zh-CN"/>
              </w:rPr>
              <w:t>登高车2辆及以上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p w14:paraId="0B568EE2">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olor w:val="auto"/>
                <w:kern w:val="0"/>
                <w:highlight w:val="none"/>
              </w:rPr>
              <w:t>油锯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8B9D8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）具有</w:t>
            </w:r>
            <w:r>
              <w:rPr>
                <w:rFonts w:hint="eastAsia" w:ascii="宋体" w:hAnsi="宋体"/>
                <w:color w:val="auto"/>
                <w:kern w:val="0"/>
                <w:highlight w:val="none"/>
              </w:rPr>
              <w:t>高枝锯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4A1E4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）投标人承诺如果中标，须提供自有或租赁或承诺的同等类别和数量的车辆及设备，在服务期限内不挪作他用，承诺书内容完整得1分，不完整或未提供承诺书不得分。（提供承诺书</w:t>
            </w:r>
            <w:r>
              <w:rPr>
                <w:rFonts w:hint="eastAsia" w:ascii="宋体" w:hAnsi="宋体" w:cs="宋体"/>
                <w:color w:val="auto"/>
                <w:sz w:val="21"/>
                <w:szCs w:val="21"/>
                <w:highlight w:val="none"/>
                <w:lang w:val="en-US" w:eastAsia="zh-CN"/>
              </w:rPr>
              <w:t>加盖公章</w:t>
            </w:r>
            <w:r>
              <w:rPr>
                <w:rFonts w:hint="eastAsia" w:ascii="宋体" w:hAnsi="宋体" w:eastAsia="宋体" w:cs="宋体"/>
                <w:color w:val="auto"/>
                <w:sz w:val="21"/>
                <w:szCs w:val="21"/>
                <w:highlight w:val="none"/>
              </w:rPr>
              <w:t>）</w:t>
            </w:r>
          </w:p>
          <w:p w14:paraId="1C100AB4">
            <w:pPr>
              <w:spacing w:line="360" w:lineRule="auto"/>
              <w:rPr>
                <w:rFonts w:hint="eastAsia" w:ascii="宋体" w:hAnsi="宋体"/>
                <w:color w:val="auto"/>
                <w:highlight w:val="none"/>
                <w:lang w:val="en-US" w:eastAsia="zh-CN"/>
              </w:rPr>
            </w:pPr>
            <w:r>
              <w:rPr>
                <w:rFonts w:hint="eastAsia" w:ascii="宋体" w:hAnsi="宋体" w:eastAsia="宋体" w:cs="宋体"/>
                <w:color w:val="auto"/>
                <w:sz w:val="21"/>
                <w:szCs w:val="21"/>
                <w:highlight w:val="none"/>
              </w:rPr>
              <w:t>（以上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olor w:val="auto"/>
                <w:highlight w:val="none"/>
              </w:rPr>
              <w:t>车辆或设备需为</w:t>
            </w:r>
            <w:r>
              <w:rPr>
                <w:rFonts w:hint="eastAsia" w:ascii="宋体" w:hAnsi="宋体"/>
                <w:color w:val="auto"/>
                <w:highlight w:val="none"/>
                <w:lang w:val="en-US" w:eastAsia="zh-CN"/>
              </w:rPr>
              <w:t>投标人</w:t>
            </w:r>
            <w:r>
              <w:rPr>
                <w:rFonts w:hint="eastAsia" w:ascii="宋体" w:hAnsi="宋体"/>
                <w:b/>
                <w:bCs/>
                <w:color w:val="auto"/>
                <w:highlight w:val="none"/>
              </w:rPr>
              <w:t>自有或者租赁或承诺</w:t>
            </w:r>
            <w:r>
              <w:rPr>
                <w:rFonts w:hint="eastAsia" w:ascii="宋体" w:hAnsi="宋体"/>
                <w:color w:val="auto"/>
                <w:highlight w:val="none"/>
                <w:lang w:eastAsia="zh-CN"/>
              </w:rPr>
              <w:t>，</w:t>
            </w:r>
            <w:r>
              <w:rPr>
                <w:rFonts w:hint="eastAsia" w:ascii="宋体" w:hAnsi="宋体" w:eastAsia="宋体" w:cs="宋体"/>
                <w:color w:val="auto"/>
                <w:sz w:val="21"/>
                <w:szCs w:val="21"/>
                <w:highlight w:val="none"/>
              </w:rPr>
              <w:t>车辆及设备</w:t>
            </w:r>
            <w:r>
              <w:rPr>
                <w:rFonts w:hint="eastAsia" w:ascii="宋体" w:hAnsi="宋体" w:eastAsia="宋体" w:cs="宋体"/>
                <w:b/>
                <w:bCs/>
                <w:color w:val="auto"/>
                <w:sz w:val="21"/>
                <w:szCs w:val="21"/>
                <w:highlight w:val="none"/>
              </w:rPr>
              <w:t>自有</w:t>
            </w:r>
            <w:r>
              <w:rPr>
                <w:rFonts w:hint="eastAsia" w:ascii="宋体" w:hAnsi="宋体" w:eastAsia="宋体" w:cs="宋体"/>
                <w:color w:val="auto"/>
                <w:sz w:val="21"/>
                <w:szCs w:val="21"/>
                <w:highlight w:val="none"/>
              </w:rPr>
              <w:t>的需提供自有购置发票扫描件加盖公章</w:t>
            </w:r>
            <w:r>
              <w:rPr>
                <w:rFonts w:hint="eastAsia" w:ascii="宋体" w:hAnsi="宋体" w:cs="宋体"/>
                <w:color w:val="auto"/>
                <w:sz w:val="21"/>
                <w:szCs w:val="21"/>
                <w:highlight w:val="none"/>
                <w:lang w:eastAsia="zh-CN"/>
              </w:rPr>
              <w:t>；</w:t>
            </w:r>
            <w:r>
              <w:rPr>
                <w:rFonts w:hint="eastAsia" w:ascii="宋体" w:hAnsi="宋体" w:eastAsia="宋体" w:cs="宋体"/>
                <w:b/>
                <w:bCs/>
                <w:color w:val="auto"/>
                <w:sz w:val="21"/>
                <w:szCs w:val="21"/>
                <w:highlight w:val="none"/>
              </w:rPr>
              <w:t>租赁</w:t>
            </w:r>
            <w:r>
              <w:rPr>
                <w:rFonts w:hint="eastAsia" w:ascii="宋体" w:hAnsi="宋体" w:eastAsia="宋体" w:cs="宋体"/>
                <w:color w:val="auto"/>
                <w:sz w:val="21"/>
                <w:szCs w:val="21"/>
                <w:highlight w:val="none"/>
              </w:rPr>
              <w:t>的需提供租赁合同扫描件加盖公章</w:t>
            </w:r>
            <w:r>
              <w:rPr>
                <w:rFonts w:hint="eastAsia" w:ascii="宋体" w:hAnsi="宋体" w:eastAsia="宋体" w:cs="宋体"/>
                <w:color w:val="auto"/>
                <w:sz w:val="21"/>
                <w:szCs w:val="21"/>
                <w:highlight w:val="none"/>
                <w:lang w:eastAsia="zh-CN"/>
              </w:rPr>
              <w:t>，租赁期限需要覆盖服务期，如未覆盖服务期需要</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lang w:eastAsia="zh-CN"/>
              </w:rPr>
              <w:t>到期后续签并覆盖服务期</w:t>
            </w:r>
            <w:r>
              <w:rPr>
                <w:rFonts w:hint="eastAsia" w:ascii="宋体" w:hAnsi="宋体" w:cs="宋体"/>
                <w:color w:val="auto"/>
                <w:sz w:val="21"/>
                <w:szCs w:val="21"/>
                <w:highlight w:val="none"/>
                <w:lang w:val="en-US" w:eastAsia="zh-CN"/>
              </w:rPr>
              <w:t>加盖公章</w:t>
            </w:r>
            <w:r>
              <w:rPr>
                <w:rFonts w:hint="eastAsia" w:ascii="宋体" w:hAnsi="宋体" w:cs="宋体"/>
                <w:color w:val="auto"/>
                <w:sz w:val="21"/>
                <w:szCs w:val="21"/>
                <w:highlight w:val="none"/>
                <w:lang w:eastAsia="zh-CN"/>
              </w:rPr>
              <w:t>；</w:t>
            </w:r>
            <w:r>
              <w:rPr>
                <w:rFonts w:hint="eastAsia" w:ascii="宋体" w:hAnsi="宋体"/>
                <w:b/>
                <w:bCs/>
                <w:color w:val="auto"/>
                <w:highlight w:val="none"/>
                <w:lang w:val="en-US" w:eastAsia="zh-CN"/>
              </w:rPr>
              <w:t>承诺</w:t>
            </w:r>
            <w:r>
              <w:rPr>
                <w:rFonts w:hint="eastAsia" w:ascii="宋体" w:hAnsi="宋体"/>
                <w:color w:val="auto"/>
                <w:highlight w:val="none"/>
                <w:lang w:val="en-US" w:eastAsia="zh-CN"/>
              </w:rPr>
              <w:t>的</w:t>
            </w:r>
            <w:r>
              <w:rPr>
                <w:rFonts w:ascii="宋体" w:hAnsi="宋体"/>
                <w:color w:val="auto"/>
                <w:highlight w:val="none"/>
              </w:rPr>
              <w:t>需</w:t>
            </w:r>
            <w:r>
              <w:rPr>
                <w:rFonts w:hint="eastAsia" w:ascii="宋体" w:hAnsi="宋体"/>
                <w:color w:val="auto"/>
                <w:highlight w:val="none"/>
                <w:lang w:val="en-US" w:eastAsia="zh-CN"/>
              </w:rPr>
              <w:t>提供承诺书加盖公章：承诺中标后十日内备齐，否则不得分。</w:t>
            </w:r>
          </w:p>
          <w:p w14:paraId="09B75307">
            <w:pPr>
              <w:pStyle w:val="28"/>
              <w:ind w:left="0" w:leftChars="0" w:firstLine="0" w:firstLineChars="0"/>
              <w:rPr>
                <w:rFonts w:hint="eastAsia"/>
                <w:color w:val="auto"/>
                <w:highlight w:val="none"/>
              </w:rPr>
            </w:pPr>
            <w:r>
              <w:rPr>
                <w:rFonts w:hint="eastAsia" w:ascii="宋体" w:hAnsi="宋体" w:eastAsia="宋体" w:cs="宋体"/>
                <w:color w:val="auto"/>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11</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04" w:hRule="atLeast"/>
          <w:jc w:val="center"/>
        </w:trPr>
        <w:tc>
          <w:tcPr>
            <w:tcW w:w="640" w:type="dxa"/>
            <w:vMerge w:val="restart"/>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4</w:t>
            </w:r>
          </w:p>
        </w:tc>
        <w:tc>
          <w:tcPr>
            <w:tcW w:w="1499" w:type="dxa"/>
            <w:vMerge w:val="restart"/>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人员投入</w:t>
            </w:r>
          </w:p>
        </w:tc>
        <w:tc>
          <w:tcPr>
            <w:tcW w:w="6602" w:type="dxa"/>
            <w:tcMar>
              <w:top w:w="0" w:type="dxa"/>
              <w:left w:w="108" w:type="dxa"/>
              <w:bottom w:w="0" w:type="dxa"/>
              <w:right w:w="108" w:type="dxa"/>
            </w:tcMar>
            <w:vAlign w:val="center"/>
          </w:tcPr>
          <w:p w14:paraId="53402852">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项目负责人：具有园林绿化类相关专业高级及以上技术职称的得4分（如具有园林绿化类相关专业中级技术职称的得2分）。（满分4分）</w:t>
            </w:r>
          </w:p>
          <w:p w14:paraId="0BD92927">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提供①</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为其缴纳的近六个月中任意一个月的养老保险证明材料并加盖社保中心章或社保中心参保缴费证明电子专用章（具有可验证的二维码或验证码）②毕业证书</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公章编入投标文件中。</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r>
      <w:tr w14:paraId="0DA8C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4" w:hRule="atLeast"/>
          <w:jc w:val="center"/>
        </w:trPr>
        <w:tc>
          <w:tcPr>
            <w:tcW w:w="640" w:type="dxa"/>
            <w:vMerge w:val="continue"/>
            <w:tcMar>
              <w:top w:w="0" w:type="dxa"/>
              <w:left w:w="108" w:type="dxa"/>
              <w:bottom w:w="0" w:type="dxa"/>
              <w:right w:w="108" w:type="dxa"/>
            </w:tcMar>
            <w:vAlign w:val="center"/>
          </w:tcPr>
          <w:p w14:paraId="33E89DFA">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4766239B">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1DEA9562">
            <w:pPr>
              <w:widowControl/>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投标人拟投入本项目的人员中（除项目负责人外）含1名中级及以上花卉工，2名中级及以上绿化工的得3分，每缺少1人扣1分，扣完为止。以上人员工种不重复计算得分。</w:t>
            </w:r>
          </w:p>
          <w:p w14:paraId="7FBB6D97">
            <w:pPr>
              <w:widowControl/>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（提供①投标人为其缴纳的近六个月中任意一个月的养老保险证明材料并加盖社保中心章或社保中心参保缴费证明电子专用章（具有可验证的二维码或验证码）②技能证书）</w:t>
            </w:r>
          </w:p>
          <w:p w14:paraId="61C092FF">
            <w:pPr>
              <w:widowControl/>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注：以上证明材料扫描件加盖投标人公章编入投标文件中。</w:t>
            </w:r>
          </w:p>
        </w:tc>
        <w:tc>
          <w:tcPr>
            <w:tcW w:w="891" w:type="dxa"/>
            <w:tcMar>
              <w:top w:w="0" w:type="dxa"/>
              <w:left w:w="108" w:type="dxa"/>
              <w:bottom w:w="0" w:type="dxa"/>
              <w:right w:w="108" w:type="dxa"/>
            </w:tcMar>
            <w:vAlign w:val="center"/>
          </w:tcPr>
          <w:p w14:paraId="172B6A81">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DF7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7C337E5A">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67A859F7">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3C283DF">
            <w:pPr>
              <w:widowControl/>
              <w:spacing w:line="36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承诺拟投入人数</w:t>
            </w:r>
            <w:r>
              <w:rPr>
                <w:rFonts w:hint="eastAsia" w:ascii="宋体" w:hAnsi="宋体" w:cs="宋体"/>
                <w:color w:val="auto"/>
                <w:sz w:val="21"/>
                <w:szCs w:val="21"/>
                <w:highlight w:val="none"/>
                <w:lang w:val="en-US" w:eastAsia="zh-CN"/>
              </w:rPr>
              <w:t>不少于60人的，得3分。（提供承诺书加盖公章）</w:t>
            </w:r>
          </w:p>
        </w:tc>
        <w:tc>
          <w:tcPr>
            <w:tcW w:w="891" w:type="dxa"/>
            <w:tcMar>
              <w:top w:w="0" w:type="dxa"/>
              <w:left w:w="108" w:type="dxa"/>
              <w:bottom w:w="0" w:type="dxa"/>
              <w:right w:w="108" w:type="dxa"/>
            </w:tcMar>
            <w:vAlign w:val="center"/>
          </w:tcPr>
          <w:p w14:paraId="1C04697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auto"/>
                <w:kern w:val="0"/>
                <w:highlight w:val="none"/>
                <w:lang w:eastAsia="zh-CN"/>
              </w:rPr>
            </w:pPr>
            <w:r>
              <w:rPr>
                <w:rFonts w:hint="eastAsia" w:ascii="宋体" w:hAnsi="宋体"/>
                <w:b/>
                <w:color w:val="auto"/>
                <w:kern w:val="0"/>
                <w:highlight w:val="none"/>
                <w:lang w:val="en-US" w:eastAsia="zh-CN"/>
              </w:rPr>
              <w:t>5</w:t>
            </w:r>
          </w:p>
        </w:tc>
        <w:tc>
          <w:tcPr>
            <w:tcW w:w="1499" w:type="dxa"/>
            <w:vMerge w:val="restart"/>
            <w:tcMar>
              <w:top w:w="0" w:type="dxa"/>
              <w:left w:w="108" w:type="dxa"/>
              <w:bottom w:w="0" w:type="dxa"/>
              <w:right w:w="108" w:type="dxa"/>
            </w:tcMar>
            <w:vAlign w:val="center"/>
          </w:tcPr>
          <w:p w14:paraId="1AC45D9E">
            <w:pPr>
              <w:widowControl/>
              <w:spacing w:line="360" w:lineRule="auto"/>
              <w:rPr>
                <w:rFonts w:ascii="宋体" w:hAnsi="宋体"/>
                <w:b/>
                <w:bCs/>
                <w:color w:val="auto"/>
                <w:kern w:val="0"/>
                <w:highlight w:val="none"/>
              </w:rPr>
            </w:pPr>
            <w:r>
              <w:rPr>
                <w:rFonts w:hint="eastAsia" w:ascii="宋体" w:hAnsi="宋体"/>
                <w:b w:val="0"/>
                <w:bCs w:val="0"/>
                <w:color w:val="auto"/>
                <w:kern w:val="0"/>
                <w:highlight w:val="none"/>
              </w:rPr>
              <w:t>养护组织方案</w:t>
            </w:r>
          </w:p>
        </w:tc>
        <w:tc>
          <w:tcPr>
            <w:tcW w:w="6602" w:type="dxa"/>
            <w:tcMar>
              <w:top w:w="0" w:type="dxa"/>
              <w:left w:w="108" w:type="dxa"/>
              <w:bottom w:w="0" w:type="dxa"/>
              <w:right w:w="108" w:type="dxa"/>
            </w:tcMar>
            <w:vAlign w:val="center"/>
          </w:tcPr>
          <w:p w14:paraId="6FCBFB12">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1、投标人针对本项目的具体情况制定的绿化管理养护方案</w:t>
            </w:r>
            <w:r>
              <w:rPr>
                <w:rFonts w:hint="eastAsia" w:ascii="宋体" w:hAnsi="宋体"/>
                <w:b/>
                <w:bCs/>
                <w:color w:val="auto"/>
                <w:highlight w:val="none"/>
                <w:lang w:eastAsia="zh-CN"/>
              </w:rPr>
              <w:t>。</w:t>
            </w:r>
          </w:p>
          <w:p w14:paraId="7D172E6C">
            <w:pPr>
              <w:widowControl/>
              <w:spacing w:line="360" w:lineRule="auto"/>
              <w:rPr>
                <w:rFonts w:hint="eastAsia" w:ascii="宋体" w:hAnsi="宋体"/>
                <w:color w:val="auto"/>
                <w:highlight w:val="none"/>
              </w:rPr>
            </w:pPr>
            <w:r>
              <w:rPr>
                <w:rFonts w:hint="eastAsia" w:ascii="宋体" w:hAnsi="宋体"/>
                <w:color w:val="auto"/>
                <w:highlight w:val="none"/>
              </w:rPr>
              <w:t>评委依据各投标人针对本项目的具体情况制定的管理养护方案，对其科学性、合理性、针对性进行评价。</w:t>
            </w:r>
          </w:p>
          <w:p w14:paraId="7FC60B97">
            <w:pPr>
              <w:pStyle w:val="2"/>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方案表述清晰完整，内容详实具体，养护措施完整覆盖采购需求全部要求，部分措施高于采购需求标准，具备落地可行性的，得8分；</w:t>
            </w:r>
          </w:p>
          <w:p w14:paraId="769E72CA">
            <w:pPr>
              <w:pStyle w:val="2"/>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方案表述较为清晰，内容较为充实，养护措施能够全部满足采购需求要求，具备落地可行性的，得6分；</w:t>
            </w:r>
          </w:p>
          <w:p w14:paraId="244E8E4E">
            <w:pPr>
              <w:pStyle w:val="2"/>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方案表述清晰度一般，内容基本完整，养护措施基本满足采购需求主要要求，无重大缺项的，得4分；</w:t>
            </w:r>
          </w:p>
          <w:p w14:paraId="7B814B94">
            <w:pPr>
              <w:pStyle w:val="2"/>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方案表述模糊，内容存在缺漏，养护措施部分不满足采购需求，存在偏差的，得2分；</w:t>
            </w:r>
          </w:p>
          <w:p w14:paraId="054F226C">
            <w:pPr>
              <w:pStyle w:val="2"/>
              <w:spacing w:line="360" w:lineRule="auto"/>
              <w:ind w:left="0" w:leftChars="0" w:firstLine="0" w:firstLineChars="0"/>
              <w:rPr>
                <w:color w:val="auto"/>
                <w:highlight w:val="none"/>
              </w:rPr>
            </w:pPr>
            <w:r>
              <w:rPr>
                <w:rFonts w:hint="eastAsia" w:ascii="宋体" w:hAnsi="宋体" w:eastAsia="宋体" w:cs="Times New Roman"/>
                <w:color w:val="auto"/>
                <w:kern w:val="2"/>
                <w:sz w:val="21"/>
                <w:szCs w:val="24"/>
                <w:highlight w:val="none"/>
                <w:lang w:val="en-US" w:eastAsia="zh-CN" w:bidi="ar-SA"/>
              </w:rPr>
              <w:t>未提供本项方案的，本项不得分。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auto"/>
                <w:kern w:val="0"/>
                <w:highlight w:val="none"/>
              </w:rPr>
            </w:pPr>
          </w:p>
        </w:tc>
        <w:tc>
          <w:tcPr>
            <w:tcW w:w="1499" w:type="dxa"/>
            <w:vMerge w:val="continue"/>
            <w:vAlign w:val="center"/>
          </w:tcPr>
          <w:p w14:paraId="57CAC93D">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031E877">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2、绿化管理养护进度计划方案（须包含总进度、年度、季度、月度养护进度安排）</w:t>
            </w:r>
            <w:r>
              <w:rPr>
                <w:rFonts w:hint="eastAsia" w:ascii="宋体" w:hAnsi="宋体"/>
                <w:b/>
                <w:bCs/>
                <w:color w:val="auto"/>
                <w:highlight w:val="none"/>
                <w:lang w:eastAsia="zh-CN"/>
              </w:rPr>
              <w:t>。</w:t>
            </w:r>
          </w:p>
          <w:p w14:paraId="770B65CD">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评委对照采购需求，对投标人养护进度计划的科学性、合理性、针对性进行评审：</w:t>
            </w:r>
          </w:p>
          <w:p w14:paraId="307A9EA8">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进度计划表述清晰完整，内容详实具体，总进度、年度、季度、月度养护安排齐全，进度安排优于采购需求，具备落地可行性的，得8分；</w:t>
            </w:r>
          </w:p>
          <w:p w14:paraId="5C9A767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进度计划表述较为清晰，内容较为充实，总进度、年度、季度、月度养护安排齐全，进度安排能够满足采购需求，具备落地可行性的，得6分；</w:t>
            </w:r>
          </w:p>
          <w:p w14:paraId="4ED2304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进度计划表述清晰度一般，内容基本完整，已涵盖总进度、年度、季度、月度养护安排，进度安排基本满足采购需求主要要求，无重大缺项的，得4分；</w:t>
            </w:r>
          </w:p>
          <w:p w14:paraId="23EA99D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进度计划表述模糊，内容存在缺漏，进度安排不全或与采购需求存在偏差的，得2分；</w:t>
            </w:r>
          </w:p>
          <w:p w14:paraId="14CF2E15">
            <w:pPr>
              <w:adjustRightInd w:val="0"/>
              <w:snapToGrid w:val="0"/>
              <w:spacing w:line="360" w:lineRule="auto"/>
              <w:rPr>
                <w:rFonts w:ascii="宋体" w:hAnsi="宋体"/>
                <w:color w:val="auto"/>
                <w:kern w:val="0"/>
                <w:highlight w:val="none"/>
              </w:rPr>
            </w:pPr>
            <w:r>
              <w:rPr>
                <w:rFonts w:hint="eastAsia" w:ascii="宋体" w:hAnsi="宋体"/>
                <w:b w:val="0"/>
                <w:bCs w:val="0"/>
                <w:color w:val="auto"/>
                <w:highlight w:val="none"/>
              </w:rPr>
              <w:t>未提供本项进度计划方案的，本项不得分。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auto"/>
                <w:kern w:val="0"/>
                <w:highlight w:val="none"/>
              </w:rPr>
            </w:pPr>
          </w:p>
        </w:tc>
        <w:tc>
          <w:tcPr>
            <w:tcW w:w="1499" w:type="dxa"/>
            <w:vMerge w:val="continue"/>
            <w:vAlign w:val="center"/>
          </w:tcPr>
          <w:p w14:paraId="748F2658">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C6263E3">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3、绿化养护质量保证、安全保证、文明服务保证方案</w:t>
            </w:r>
            <w:r>
              <w:rPr>
                <w:rFonts w:hint="eastAsia" w:ascii="宋体" w:hAnsi="宋体"/>
                <w:b/>
                <w:bCs/>
                <w:color w:val="auto"/>
                <w:highlight w:val="none"/>
                <w:lang w:eastAsia="zh-CN"/>
              </w:rPr>
              <w:t>。</w:t>
            </w:r>
          </w:p>
          <w:p w14:paraId="64182784">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评委对照采购需求，对投标人提交的质量保证措施、安全保障措施、文明服务保障方案的科学性、合理性、针对性进行评审：</w:t>
            </w:r>
          </w:p>
          <w:p w14:paraId="33784FB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方案表述清晰完整，内容详实具体，质量、安全、文明服务三类保障措施齐全，部分措施高于采购需求标准，具备落地可行性的，得8分；</w:t>
            </w:r>
          </w:p>
          <w:p w14:paraId="1B3A281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方案表述较为清晰，内容较为充实，质量、安全、文明服务三类保障措施齐全，能够满足采购需求要求，具备落地可行性的，得6分；</w:t>
            </w:r>
          </w:p>
          <w:p w14:paraId="6C796427">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方案表述清晰度一般，内容基本完整，覆盖质量、安全、文明服务主要保障内容，基本满足采购需求主要要求，无重大缺项的，得4分；</w:t>
            </w:r>
          </w:p>
          <w:p w14:paraId="105AC98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方案表述模糊，内容存在缺漏，质量、安全、文明服务保障措施不全或与采购需求存在偏差的，得2分；</w:t>
            </w:r>
          </w:p>
          <w:p w14:paraId="2C59C513">
            <w:pPr>
              <w:adjustRightInd w:val="0"/>
              <w:snapToGrid w:val="0"/>
              <w:spacing w:line="360" w:lineRule="auto"/>
              <w:rPr>
                <w:color w:val="auto"/>
                <w:highlight w:val="none"/>
              </w:rPr>
            </w:pPr>
            <w:r>
              <w:rPr>
                <w:rFonts w:hint="eastAsia" w:ascii="宋体" w:hAnsi="宋体"/>
                <w:b w:val="0"/>
                <w:bCs w:val="0"/>
                <w:color w:val="auto"/>
                <w:highlight w:val="none"/>
              </w:rPr>
              <w:t>未提供本项方案的，本项不得分。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auto"/>
                <w:kern w:val="0"/>
                <w:highlight w:val="none"/>
              </w:rPr>
            </w:pPr>
          </w:p>
        </w:tc>
        <w:tc>
          <w:tcPr>
            <w:tcW w:w="1499" w:type="dxa"/>
            <w:vMerge w:val="continue"/>
            <w:vAlign w:val="center"/>
          </w:tcPr>
          <w:p w14:paraId="6D78F709">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59EFA20">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4、人员配备情况</w:t>
            </w:r>
            <w:r>
              <w:rPr>
                <w:rFonts w:hint="eastAsia" w:ascii="宋体" w:hAnsi="宋体"/>
                <w:b/>
                <w:bCs/>
                <w:color w:val="auto"/>
                <w:highlight w:val="none"/>
                <w:lang w:eastAsia="zh-CN"/>
              </w:rPr>
              <w:t>。</w:t>
            </w:r>
          </w:p>
          <w:p w14:paraId="40126F3B">
            <w:pPr>
              <w:widowControl/>
              <w:spacing w:line="360" w:lineRule="auto"/>
              <w:rPr>
                <w:rFonts w:ascii="宋体" w:hAnsi="宋体"/>
                <w:b/>
                <w:bCs/>
                <w:color w:val="auto"/>
                <w:kern w:val="0"/>
                <w:highlight w:val="none"/>
              </w:rPr>
            </w:pPr>
            <w:r>
              <w:rPr>
                <w:rFonts w:hint="eastAsia" w:ascii="宋体" w:hAnsi="宋体"/>
                <w:b/>
                <w:bCs/>
                <w:color w:val="auto"/>
                <w:kern w:val="0"/>
                <w:highlight w:val="none"/>
              </w:rPr>
              <w:t>对拟投入本项目人员的专业配备、职称能力及养护工人情况进行评价：</w:t>
            </w:r>
          </w:p>
          <w:p w14:paraId="542C3E09">
            <w:pPr>
              <w:adjustRightInd w:val="0"/>
              <w:snapToGrid w:val="0"/>
              <w:spacing w:line="360" w:lineRule="auto"/>
              <w:rPr>
                <w:rFonts w:hint="eastAsia"/>
                <w:color w:val="auto"/>
                <w:highlight w:val="none"/>
              </w:rPr>
            </w:pPr>
            <w:r>
              <w:rPr>
                <w:rFonts w:hint="eastAsia" w:ascii="宋体" w:hAnsi="宋体"/>
                <w:color w:val="auto"/>
                <w:kern w:val="0"/>
                <w:highlight w:val="none"/>
              </w:rPr>
              <w:t>投标人须根据项目情况组建项目管理机构，在投标文件中明确管理人员、技术人员各阶段进场时间（合同签订前、合同履行中）、人数、姓名，包括但不限于：项目</w:t>
            </w:r>
            <w:r>
              <w:rPr>
                <w:rFonts w:hint="eastAsia" w:ascii="宋体" w:hAnsi="宋体"/>
                <w:color w:val="auto"/>
                <w:kern w:val="0"/>
                <w:highlight w:val="none"/>
                <w:lang w:val="en-US" w:eastAsia="zh-CN"/>
              </w:rPr>
              <w:t>负责人</w:t>
            </w:r>
            <w:r>
              <w:rPr>
                <w:rFonts w:hint="eastAsia" w:ascii="宋体" w:hAnsi="宋体"/>
                <w:color w:val="auto"/>
                <w:kern w:val="0"/>
                <w:highlight w:val="none"/>
              </w:rPr>
              <w:t>、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color w:val="auto"/>
                <w:highlight w:val="none"/>
              </w:rPr>
              <w:t>能够满足本项目要求，根据所配备人员的专业结构的合理性、针对性对其进行评价。</w:t>
            </w:r>
          </w:p>
          <w:p w14:paraId="3C37510F">
            <w:pPr>
              <w:adjustRightInd w:val="0"/>
              <w:snapToGrid w:val="0"/>
              <w:spacing w:line="360" w:lineRule="auto"/>
              <w:rPr>
                <w:rFonts w:hint="eastAsia"/>
                <w:color w:val="auto"/>
                <w:highlight w:val="none"/>
              </w:rPr>
            </w:pPr>
            <w:r>
              <w:rPr>
                <w:rFonts w:hint="eastAsia"/>
                <w:color w:val="auto"/>
                <w:highlight w:val="none"/>
              </w:rPr>
              <w:t>所投入的人员专业配备合理，经验丰富，能够很好地完成本项目养护要求的得8分；</w:t>
            </w:r>
          </w:p>
          <w:p w14:paraId="7C683626">
            <w:pPr>
              <w:adjustRightInd w:val="0"/>
              <w:snapToGrid w:val="0"/>
              <w:spacing w:line="360" w:lineRule="auto"/>
              <w:rPr>
                <w:rFonts w:hint="eastAsia" w:eastAsia="宋体"/>
                <w:color w:val="auto"/>
                <w:highlight w:val="none"/>
                <w:lang w:eastAsia="zh-CN"/>
              </w:rPr>
            </w:pPr>
            <w:r>
              <w:rPr>
                <w:rFonts w:hint="eastAsia"/>
                <w:color w:val="auto"/>
                <w:highlight w:val="none"/>
              </w:rPr>
              <w:t>所投入的人员专业配备较合理，能够完成本项目养护要求的得</w:t>
            </w:r>
            <w:r>
              <w:rPr>
                <w:rFonts w:hint="eastAsia"/>
                <w:color w:val="auto"/>
                <w:highlight w:val="none"/>
                <w:lang w:val="en-US" w:eastAsia="zh-CN"/>
              </w:rPr>
              <w:t>6</w:t>
            </w:r>
            <w:r>
              <w:rPr>
                <w:rFonts w:hint="eastAsia"/>
                <w:color w:val="auto"/>
                <w:highlight w:val="none"/>
              </w:rPr>
              <w:t>分；所投入人员基本满足项目要求的得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37E874EE">
            <w:pPr>
              <w:adjustRightInd w:val="0"/>
              <w:snapToGrid w:val="0"/>
              <w:spacing w:line="360" w:lineRule="auto"/>
              <w:rPr>
                <w:rFonts w:hint="eastAsia" w:eastAsia="宋体"/>
                <w:color w:val="auto"/>
                <w:highlight w:val="none"/>
                <w:lang w:val="en-US" w:eastAsia="zh-CN"/>
              </w:rPr>
            </w:pPr>
            <w:r>
              <w:rPr>
                <w:rFonts w:hint="eastAsia"/>
                <w:color w:val="auto"/>
                <w:highlight w:val="none"/>
              </w:rPr>
              <w:t>所投入人员</w:t>
            </w:r>
            <w:r>
              <w:rPr>
                <w:rFonts w:hint="eastAsia"/>
                <w:color w:val="auto"/>
                <w:highlight w:val="none"/>
                <w:lang w:val="en-US" w:eastAsia="zh-CN"/>
              </w:rPr>
              <w:t>与需求偏差较大的</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14:paraId="31796E1E">
            <w:pPr>
              <w:adjustRightInd w:val="0"/>
              <w:snapToGrid w:val="0"/>
              <w:spacing w:line="360" w:lineRule="auto"/>
              <w:rPr>
                <w:rFonts w:ascii="宋体" w:hAnsi="宋体"/>
                <w:b/>
                <w:color w:val="auto"/>
                <w:kern w:val="0"/>
                <w:highlight w:val="none"/>
              </w:rPr>
            </w:pPr>
            <w:r>
              <w:rPr>
                <w:rFonts w:hint="eastAsia"/>
                <w:color w:val="auto"/>
                <w:highlight w:val="none"/>
              </w:rPr>
              <w:t>缺项不得分。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color w:val="auto"/>
                <w:kern w:val="0"/>
                <w:highlight w:val="none"/>
              </w:rPr>
            </w:pPr>
            <w:r>
              <w:rPr>
                <w:rFonts w:ascii="宋体" w:hAnsi="宋体"/>
                <w:b/>
                <w:bCs/>
                <w:color w:val="auto"/>
                <w:kern w:val="0"/>
                <w:highlight w:val="none"/>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bCs/>
                <w:color w:val="auto"/>
                <w:kern w:val="0"/>
                <w:highlight w:val="none"/>
              </w:rPr>
            </w:pPr>
          </w:p>
        </w:tc>
        <w:tc>
          <w:tcPr>
            <w:tcW w:w="1499" w:type="dxa"/>
            <w:vMerge w:val="continue"/>
            <w:vAlign w:val="center"/>
          </w:tcPr>
          <w:p w14:paraId="2E887BCB">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681DA4E2">
            <w:pPr>
              <w:spacing w:line="360" w:lineRule="auto"/>
              <w:rPr>
                <w:rFonts w:ascii="宋体" w:hAnsi="宋体"/>
                <w:b/>
                <w:bCs/>
                <w:color w:val="auto"/>
                <w:highlight w:val="none"/>
              </w:rPr>
            </w:pPr>
            <w:r>
              <w:rPr>
                <w:rFonts w:ascii="宋体" w:hAnsi="宋体"/>
                <w:b/>
                <w:bCs/>
                <w:color w:val="auto"/>
                <w:highlight w:val="none"/>
              </w:rPr>
              <w:t>5</w:t>
            </w:r>
            <w:r>
              <w:rPr>
                <w:rFonts w:hint="eastAsia" w:ascii="宋体" w:hAnsi="宋体"/>
                <w:b/>
                <w:bCs/>
                <w:color w:val="auto"/>
                <w:highlight w:val="none"/>
              </w:rPr>
              <w:t>、服务承诺</w:t>
            </w:r>
          </w:p>
          <w:p w14:paraId="600D071D">
            <w:pPr>
              <w:adjustRightInd w:val="0"/>
              <w:snapToGrid w:val="0"/>
              <w:spacing w:line="360" w:lineRule="auto"/>
              <w:rPr>
                <w:rFonts w:hint="eastAsia" w:ascii="宋体" w:hAnsi="宋体"/>
                <w:b/>
                <w:bCs/>
                <w:color w:val="auto"/>
                <w:kern w:val="0"/>
                <w:highlight w:val="none"/>
              </w:rPr>
            </w:pPr>
            <w:r>
              <w:rPr>
                <w:rFonts w:hint="eastAsia" w:ascii="宋体" w:hAnsi="宋体"/>
                <w:b/>
                <w:bCs/>
                <w:color w:val="auto"/>
                <w:kern w:val="0"/>
                <w:highlight w:val="none"/>
              </w:rPr>
              <w:t>评委对照采购需求，对投标人服务承诺中服务响应时限、服务质量、技术支持等内容的科学性、合理性、针对性进行评审：</w:t>
            </w:r>
          </w:p>
          <w:p w14:paraId="094DB643">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服务承诺内容明确，全部满足采购需求，部分承诺标准高于采购需求的，得 7 分；</w:t>
            </w:r>
          </w:p>
          <w:p w14:paraId="5A197657">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服务承诺内容明确，能够基本满足采购需求主要要求，无重大偏离的，得 5 分；</w:t>
            </w:r>
          </w:p>
          <w:p w14:paraId="369BCEF6">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服务承诺表述模糊、内容不明确的，得 2 分；</w:t>
            </w:r>
          </w:p>
          <w:p w14:paraId="299B9A1E">
            <w:pPr>
              <w:adjustRightInd w:val="0"/>
              <w:snapToGrid w:val="0"/>
              <w:spacing w:line="360" w:lineRule="auto"/>
              <w:rPr>
                <w:rFonts w:ascii="宋体" w:hAnsi="宋体"/>
                <w:color w:val="auto"/>
                <w:kern w:val="0"/>
                <w:highlight w:val="none"/>
              </w:rPr>
            </w:pPr>
            <w:r>
              <w:rPr>
                <w:rFonts w:hint="eastAsia" w:ascii="宋体" w:hAnsi="宋体"/>
                <w:color w:val="auto"/>
                <w:kern w:val="0"/>
                <w:highlight w:val="none"/>
              </w:rPr>
              <w:t>未提供本项服务承诺的，本项不得分。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bCs/>
                <w:color w:val="auto"/>
                <w:kern w:val="0"/>
                <w:highlight w:val="none"/>
              </w:rPr>
            </w:pPr>
          </w:p>
        </w:tc>
        <w:tc>
          <w:tcPr>
            <w:tcW w:w="1499" w:type="dxa"/>
            <w:vMerge w:val="continue"/>
            <w:vAlign w:val="center"/>
          </w:tcPr>
          <w:p w14:paraId="7F16982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E7E7267">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rPr>
              <w:t>6、</w:t>
            </w:r>
            <w:r>
              <w:rPr>
                <w:rFonts w:hint="eastAsia" w:ascii="宋体" w:hAnsi="宋体"/>
                <w:b/>
                <w:bCs/>
                <w:color w:val="auto"/>
                <w:kern w:val="0"/>
                <w:highlight w:val="none"/>
                <w:lang w:val="en-US" w:eastAsia="zh-CN"/>
              </w:rPr>
              <w:t>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p>
          <w:p w14:paraId="6F0CD9EC">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方案表述清晰完整，内容详实具体，各类处置及保障措施齐全，部分措施高于采购需求标准，职责分工明确，落地可行性强的，得8分；</w:t>
            </w:r>
          </w:p>
          <w:p w14:paraId="578D16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方案表述较为清晰，内容较为充实，各类处置及保障措施齐全，能够满足采购需求要求，具备落地可行性的，得6分；</w:t>
            </w:r>
          </w:p>
          <w:p w14:paraId="6D6E80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方案表述清晰度一般，内容基本完整，覆盖应急、迎检、重大活动、投诉、采购人交办事项主要处置保障内容，基本满足采购需求主要要求，无重大缺项的，得4分；</w:t>
            </w:r>
          </w:p>
          <w:p w14:paraId="6207A069">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方案表述模糊，内容存在缺漏，相关处置及保障措施不全或与采购需求存在偏差的，得2分；</w:t>
            </w:r>
          </w:p>
          <w:p w14:paraId="60E6976A">
            <w:pPr>
              <w:adjustRightInd w:val="0"/>
              <w:snapToGrid w:val="0"/>
              <w:spacing w:line="360" w:lineRule="auto"/>
              <w:rPr>
                <w:rFonts w:hint="eastAsia"/>
                <w:color w:val="auto"/>
                <w:highlight w:val="none"/>
                <w:lang w:eastAsia="zh-CN"/>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auto"/>
                <w:kern w:val="0"/>
                <w:highlight w:val="none"/>
              </w:rPr>
            </w:pPr>
          </w:p>
        </w:tc>
        <w:tc>
          <w:tcPr>
            <w:tcW w:w="1499" w:type="dxa"/>
            <w:vMerge w:val="continue"/>
            <w:vAlign w:val="center"/>
          </w:tcPr>
          <w:p w14:paraId="44083DA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4D6D816D">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lang w:val="en-US" w:eastAsia="zh-CN"/>
              </w:rPr>
              <w:t>7、养护档案资料管理制度及养护台账管理方案（含档案移交流程）评委对照采购需求，对投标人养护档案资料管理制度、档案移交流程、养护台账设置及编制措施的科学性、规范性、针对性、可操作性进行评审：</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方案表述清晰完整，内容详实具体，档案管理制度、移交流程、台账设置措施齐全规范，部分措施高于采购需求标准，落地可行性强的，得8分；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方案表述较为清晰，内容较为充实，档案管理制度、移交流程、台账设置措施齐全规范，能够满足采购需求要求，具备落地可行性的，得6分；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方案表述清晰度一般，内容基本完整，覆盖档案管理、档案移交、养护台账主要管理内容，基本满足采购需求主要要求，无重大缺项的，得4分；</w:t>
            </w:r>
          </w:p>
          <w:p w14:paraId="52DD980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方案表述模糊，内容存在缺漏，档案、台账相关管理措施不全或与采购需求存在偏差的，得2分；</w:t>
            </w:r>
          </w:p>
          <w:p w14:paraId="449A0AFD">
            <w:pPr>
              <w:adjustRightInd w:val="0"/>
              <w:snapToGrid w:val="0"/>
              <w:spacing w:line="360" w:lineRule="auto"/>
              <w:rPr>
                <w:color w:val="auto"/>
                <w:highlight w:val="none"/>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Align w:val="center"/>
          </w:tcPr>
          <w:p w14:paraId="70280A08">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6</w:t>
            </w:r>
          </w:p>
        </w:tc>
        <w:tc>
          <w:tcPr>
            <w:tcW w:w="1499" w:type="dxa"/>
            <w:vAlign w:val="center"/>
          </w:tcPr>
          <w:p w14:paraId="0D70022E">
            <w:pPr>
              <w:widowControl/>
              <w:spacing w:line="360" w:lineRule="auto"/>
              <w:jc w:val="center"/>
              <w:rPr>
                <w:rFonts w:hint="eastAsia" w:ascii="宋体" w:hAnsi="宋体" w:eastAsia="宋体"/>
                <w:color w:val="auto"/>
                <w:kern w:val="0"/>
                <w:highlight w:val="none"/>
                <w:lang w:val="en-US" w:eastAsia="zh-CN"/>
              </w:rPr>
            </w:pPr>
            <w:r>
              <w:rPr>
                <w:rFonts w:hint="eastAsia" w:ascii="宋体" w:hAnsi="宋体"/>
                <w:color w:val="auto"/>
                <w:kern w:val="0"/>
                <w:highlight w:val="none"/>
                <w:lang w:val="en-US" w:eastAsia="zh-CN"/>
              </w:rPr>
              <w:t>合计</w:t>
            </w:r>
          </w:p>
        </w:tc>
        <w:tc>
          <w:tcPr>
            <w:tcW w:w="6602" w:type="dxa"/>
            <w:tcMar>
              <w:top w:w="0" w:type="dxa"/>
              <w:left w:w="108" w:type="dxa"/>
              <w:bottom w:w="0" w:type="dxa"/>
              <w:right w:w="108" w:type="dxa"/>
            </w:tcMar>
            <w:vAlign w:val="center"/>
          </w:tcPr>
          <w:p w14:paraId="1312E7AC">
            <w:pPr>
              <w:adjustRightInd w:val="0"/>
              <w:snapToGrid w:val="0"/>
              <w:spacing w:line="360" w:lineRule="auto"/>
              <w:rPr>
                <w:rFonts w:hint="eastAsia" w:ascii="宋体" w:hAnsi="宋体"/>
                <w:color w:val="auto"/>
                <w:highlight w:val="none"/>
              </w:rPr>
            </w:pP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100</w:t>
            </w:r>
          </w:p>
        </w:tc>
      </w:tr>
    </w:tbl>
    <w:p w14:paraId="7B5010D1">
      <w:pPr>
        <w:pStyle w:val="58"/>
        <w:jc w:val="center"/>
        <w:rPr>
          <w:rFonts w:hint="eastAsia" w:eastAsia="宋体"/>
          <w:color w:val="auto"/>
          <w:highlight w:val="none"/>
          <w:lang w:val="en-US" w:eastAsia="zh-CN"/>
        </w:rPr>
      </w:pPr>
    </w:p>
    <w:p w14:paraId="5EFC9E38">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说明：</w:t>
      </w:r>
    </w:p>
    <w:p w14:paraId="21C768A6">
      <w:pPr>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rPr>
        <w:t>1.所有认证、证明和业绩均以有效清晰的证明文件的</w:t>
      </w:r>
      <w:r>
        <w:rPr>
          <w:rFonts w:hint="eastAsia" w:ascii="宋体" w:hAnsi="宋体" w:cs="宋体"/>
          <w:bCs/>
          <w:color w:val="auto"/>
          <w:sz w:val="21"/>
          <w:szCs w:val="21"/>
          <w:highlight w:val="none"/>
          <w:lang w:val="en-US" w:eastAsia="zh-CN"/>
        </w:rPr>
        <w:t>扫描件</w:t>
      </w:r>
      <w:r>
        <w:rPr>
          <w:rFonts w:hint="eastAsia" w:ascii="宋体" w:hAnsi="宋体" w:cs="宋体"/>
          <w:bCs/>
          <w:color w:val="auto"/>
          <w:sz w:val="21"/>
          <w:szCs w:val="21"/>
          <w:highlight w:val="none"/>
        </w:rPr>
        <w:t>为依据。</w:t>
      </w:r>
    </w:p>
    <w:p w14:paraId="2E26BF77">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2.小微企业价格扣除</w:t>
      </w:r>
    </w:p>
    <w:p w14:paraId="52E959E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2.1</w:t>
      </w:r>
      <w:r>
        <w:rPr>
          <w:rFonts w:hint="eastAsia" w:ascii="宋体" w:hAnsi="宋体" w:cs="宋体"/>
          <w:bCs/>
          <w:color w:val="auto"/>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color w:val="auto"/>
          <w:kern w:val="0"/>
          <w:sz w:val="21"/>
          <w:szCs w:val="21"/>
          <w:highlight w:val="none"/>
        </w:rPr>
        <w:t>。</w:t>
      </w:r>
    </w:p>
    <w:p w14:paraId="0E30B38E">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ED1EF5F">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3.监狱和戒毒企业的价格扣除</w:t>
      </w:r>
    </w:p>
    <w:p w14:paraId="5A5F803D">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4.残疾人福利性单位的价格扣除</w:t>
      </w:r>
    </w:p>
    <w:p w14:paraId="3FE7A815">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4.2 残疾人福利性单位需提供《残疾人福利性单位声明函》。</w:t>
      </w:r>
    </w:p>
    <w:p w14:paraId="23D4B23C">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color w:val="auto"/>
          <w:kern w:val="0"/>
          <w:sz w:val="21"/>
          <w:szCs w:val="21"/>
          <w:highlight w:val="none"/>
        </w:rPr>
      </w:pPr>
      <w:r>
        <w:rPr>
          <w:rFonts w:hint="eastAsia" w:ascii="宋体" w:hAnsi="宋体" w:cs="宋体"/>
          <w:color w:val="auto"/>
          <w:kern w:val="0"/>
          <w:sz w:val="21"/>
          <w:szCs w:val="21"/>
          <w:highlight w:val="none"/>
        </w:rPr>
        <w:br w:type="page"/>
      </w:r>
    </w:p>
    <w:p w14:paraId="63E4702C">
      <w:pPr>
        <w:pStyle w:val="3"/>
        <w:spacing w:line="360" w:lineRule="auto"/>
        <w:jc w:val="center"/>
        <w:rPr>
          <w:rFonts w:hint="eastAsia" w:ascii="宋体" w:hAnsi="宋体" w:cs="宋体"/>
          <w:color w:val="auto"/>
          <w:highlight w:val="none"/>
        </w:rPr>
      </w:pPr>
      <w:bookmarkStart w:id="8" w:name="_Toc31739"/>
      <w:bookmarkStart w:id="9" w:name="_Hlk96071152"/>
      <w:bookmarkStart w:id="10" w:name="_Toc481057147"/>
      <w:r>
        <w:rPr>
          <w:rFonts w:hint="eastAsia" w:ascii="宋体" w:hAnsi="宋体" w:cs="宋体"/>
          <w:color w:val="auto"/>
          <w:highlight w:val="none"/>
        </w:rPr>
        <w:t xml:space="preserve"> </w:t>
      </w:r>
      <w:bookmarkStart w:id="11" w:name="_Toc25308"/>
      <w:r>
        <w:rPr>
          <w:rFonts w:hint="eastAsia" w:ascii="宋体" w:hAnsi="宋体" w:cs="宋体"/>
          <w:color w:val="auto"/>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1、地点及范围</w:t>
      </w:r>
      <w:r>
        <w:rPr>
          <w:rFonts w:hint="eastAsia" w:ascii="宋体" w:hAnsi="宋体" w:eastAsia="宋体" w:cs="宋体"/>
          <w:color w:val="auto"/>
          <w:sz w:val="21"/>
          <w:szCs w:val="21"/>
          <w:highlight w:val="none"/>
          <w:lang w:val="en-US" w:eastAsia="zh-CN"/>
        </w:rPr>
        <w:t>:华侨城、综保区片区</w:t>
      </w:r>
    </w:p>
    <w:p w14:paraId="648B9AAD">
      <w:pPr>
        <w:adjustRightInd w:val="0"/>
        <w:snapToGrid w:val="0"/>
        <w:spacing w:line="360" w:lineRule="auto"/>
        <w:ind w:firstLine="420" w:firstLineChars="200"/>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2、规模：具体内容详见招标文件</w:t>
      </w:r>
      <w:r>
        <w:rPr>
          <w:rFonts w:hint="eastAsia" w:ascii="宋体" w:hAnsi="宋体" w:eastAsia="宋体" w:cs="宋体"/>
          <w:color w:val="auto"/>
          <w:sz w:val="21"/>
          <w:szCs w:val="21"/>
          <w:highlight w:val="none"/>
          <w:lang w:val="en-US" w:eastAsia="zh-CN"/>
        </w:rPr>
        <w:t>工作量</w:t>
      </w:r>
      <w:r>
        <w:rPr>
          <w:rFonts w:hint="eastAsia" w:ascii="宋体" w:hAnsi="宋体" w:eastAsia="宋体" w:cs="宋体"/>
          <w:color w:val="auto"/>
          <w:sz w:val="21"/>
          <w:szCs w:val="21"/>
          <w:highlight w:val="none"/>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3、服务期：</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年，合同一年一签，经考核合格后可续签下一年度合同。</w:t>
      </w:r>
    </w:p>
    <w:p w14:paraId="411DC036">
      <w:pPr>
        <w:pStyle w:val="2"/>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二、技术部分</w:t>
      </w:r>
    </w:p>
    <w:p w14:paraId="4C7F182C">
      <w:pPr>
        <w:pStyle w:val="2"/>
        <w:spacing w:line="360" w:lineRule="auto"/>
        <w:ind w:left="0" w:leftChars="0"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、设施量明细表</w:t>
      </w:r>
    </w:p>
    <w:p w14:paraId="769EFD64">
      <w:pPr>
        <w:pStyle w:val="2"/>
        <w:spacing w:line="360" w:lineRule="auto"/>
        <w:ind w:left="0" w:leftChars="0" w:firstLine="211" w:firstLineChars="100"/>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（1）日常养护单项限价（表中为单年预估量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7"/>
        <w:tblW w:w="8538" w:type="dxa"/>
        <w:tblInd w:w="91" w:type="dxa"/>
        <w:tblLayout w:type="autofit"/>
        <w:tblCellMar>
          <w:top w:w="0" w:type="dxa"/>
          <w:left w:w="108" w:type="dxa"/>
          <w:bottom w:w="0" w:type="dxa"/>
          <w:right w:w="108" w:type="dxa"/>
        </w:tblCellMar>
      </w:tblPr>
      <w:tblGrid>
        <w:gridCol w:w="708"/>
        <w:gridCol w:w="2564"/>
        <w:gridCol w:w="1852"/>
        <w:gridCol w:w="1040"/>
        <w:gridCol w:w="2374"/>
      </w:tblGrid>
      <w:tr w14:paraId="46BBB491">
        <w:tblPrEx>
          <w:tblCellMar>
            <w:top w:w="0" w:type="dxa"/>
            <w:left w:w="108" w:type="dxa"/>
            <w:bottom w:w="0" w:type="dxa"/>
            <w:right w:w="108" w:type="dxa"/>
          </w:tblCellMar>
        </w:tblPrEx>
        <w:trPr>
          <w:trHeight w:val="603"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6351">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652">
            <w:pPr>
              <w:widowControl/>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项目</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182">
            <w:pPr>
              <w:widowControl/>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工作量（暂定）</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D6A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7D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单项限价（一年）</w:t>
            </w:r>
          </w:p>
        </w:tc>
      </w:tr>
      <w:tr w14:paraId="472E17CB">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CE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5FA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基本绿化养护</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CEE">
            <w:pPr>
              <w:keepNext w:val="0"/>
              <w:keepLines w:val="0"/>
              <w:widowControl/>
              <w:suppressLineNumbers w:val="0"/>
              <w:jc w:val="center"/>
              <w:textAlignment w:val="auto"/>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842082.07</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0B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BB0">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6.24元/</w:t>
            </w:r>
            <w:r>
              <w:rPr>
                <w:rFonts w:hint="eastAsia" w:ascii="宋体" w:hAnsi="宋体" w:eastAsia="宋体" w:cs="宋体"/>
                <w:color w:val="auto"/>
                <w:sz w:val="21"/>
                <w:szCs w:val="21"/>
                <w:highlight w:val="none"/>
                <w:lang w:bidi="ar"/>
              </w:rPr>
              <w:t>m²</w:t>
            </w:r>
          </w:p>
        </w:tc>
      </w:tr>
      <w:tr w14:paraId="6F2AADE0">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6DD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8045">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行道树</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D3FC">
            <w:pPr>
              <w:keepNext w:val="0"/>
              <w:keepLines w:val="0"/>
              <w:widowControl/>
              <w:suppressLineNumbers w:val="0"/>
              <w:jc w:val="center"/>
              <w:textAlignment w:val="auto"/>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9902</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775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株</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9453">
            <w:pPr>
              <w:widowControl/>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37.5</w:t>
            </w:r>
            <w:r>
              <w:rPr>
                <w:rFonts w:hint="eastAsia" w:ascii="宋体" w:hAnsi="宋体" w:eastAsia="宋体" w:cs="宋体"/>
                <w:color w:val="auto"/>
                <w:sz w:val="21"/>
                <w:szCs w:val="21"/>
                <w:highlight w:val="none"/>
              </w:rPr>
              <w:t>元/株</w:t>
            </w:r>
          </w:p>
        </w:tc>
      </w:tr>
    </w:tbl>
    <w:p w14:paraId="2E7713D3">
      <w:pPr>
        <w:adjustRightInd w:val="0"/>
        <w:snapToGrid w:val="0"/>
        <w:spacing w:line="360" w:lineRule="auto"/>
        <w:ind w:firstLine="420" w:firstLineChars="200"/>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招标代理服务费、设施</w:t>
      </w:r>
      <w:r>
        <w:rPr>
          <w:rFonts w:hint="eastAsia" w:ascii="宋体" w:hAnsi="宋体" w:eastAsia="宋体" w:cs="宋体"/>
          <w:b w:val="0"/>
          <w:bCs/>
          <w:color w:val="auto"/>
          <w:sz w:val="21"/>
          <w:szCs w:val="21"/>
          <w:highlight w:val="none"/>
          <w:lang w:val="en-US" w:eastAsia="zh-CN"/>
        </w:rPr>
        <w:t>第三者责任险、公众责任险等</w:t>
      </w:r>
      <w:r>
        <w:rPr>
          <w:rFonts w:hint="eastAsia" w:ascii="宋体" w:hAnsi="宋体" w:cs="宋体"/>
          <w:b w:val="0"/>
          <w:bCs/>
          <w:color w:val="auto"/>
          <w:sz w:val="21"/>
          <w:szCs w:val="21"/>
          <w:highlight w:val="none"/>
          <w:lang w:val="en-US" w:eastAsia="zh-CN"/>
        </w:rPr>
        <w:t>保险费用</w:t>
      </w:r>
      <w:r>
        <w:rPr>
          <w:rFonts w:hint="eastAsia" w:ascii="宋体" w:hAnsi="宋体" w:eastAsia="宋体" w:cs="宋体"/>
          <w:bCs/>
          <w:color w:val="auto"/>
          <w:sz w:val="21"/>
          <w:szCs w:val="21"/>
          <w:highlight w:val="none"/>
          <w:lang w:val="en-US" w:eastAsia="zh-CN"/>
        </w:rPr>
        <w:t>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3263BF74">
      <w:pPr>
        <w:adjustRightInd w:val="0"/>
        <w:snapToGrid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（2）日常养护设施量（表中为单年预估量</w:t>
      </w:r>
      <w:r>
        <w:rPr>
          <w:rFonts w:hint="eastAsia" w:ascii="宋体" w:hAnsi="宋体" w:cs="宋体"/>
          <w:b/>
          <w:bCs w:val="0"/>
          <w:color w:val="auto"/>
          <w:sz w:val="21"/>
          <w:szCs w:val="21"/>
          <w:highlight w:val="none"/>
          <w:lang w:eastAsia="zh-CN"/>
        </w:rPr>
        <w:t>，</w:t>
      </w:r>
      <w:r>
        <w:rPr>
          <w:rFonts w:hint="eastAsia" w:ascii="宋体" w:hAnsi="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p w14:paraId="6840837F">
      <w:pPr>
        <w:pStyle w:val="2"/>
        <w:jc w:val="center"/>
        <w:rPr>
          <w:rFonts w:hint="default" w:eastAsia="黑体"/>
          <w:color w:val="auto"/>
          <w:highlight w:val="none"/>
          <w:lang w:val="en-US" w:eastAsia="zh-CN"/>
        </w:rPr>
      </w:pPr>
      <w:r>
        <w:rPr>
          <w:rFonts w:hint="eastAsia" w:ascii="宋体" w:hAnsi="宋体" w:eastAsia="宋体" w:cs="宋体"/>
          <w:b/>
          <w:bCs/>
          <w:color w:val="auto"/>
          <w:sz w:val="21"/>
          <w:szCs w:val="21"/>
          <w:highlight w:val="none"/>
          <w:lang w:val="en-US" w:eastAsia="zh-CN"/>
        </w:rPr>
        <w:t>基本绿化养护及行道树养护</w:t>
      </w:r>
    </w:p>
    <w:tbl>
      <w:tblPr>
        <w:tblStyle w:val="47"/>
        <w:tblW w:w="91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9"/>
        <w:gridCol w:w="3833"/>
        <w:gridCol w:w="2079"/>
        <w:gridCol w:w="1767"/>
      </w:tblGrid>
      <w:tr w14:paraId="7C53D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7" w:hRule="atLeast"/>
          <w:jc w:val="center"/>
        </w:trPr>
        <w:tc>
          <w:tcPr>
            <w:tcW w:w="1499" w:type="dxa"/>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7873D80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3833" w:type="dxa"/>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1890B19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道路</w:t>
            </w:r>
          </w:p>
        </w:tc>
        <w:tc>
          <w:tcPr>
            <w:tcW w:w="2079"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23FF8430">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面积（㎡）</w:t>
            </w:r>
          </w:p>
        </w:tc>
        <w:tc>
          <w:tcPr>
            <w:tcW w:w="1767"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408F127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行道树数量（棵）</w:t>
            </w:r>
          </w:p>
        </w:tc>
      </w:tr>
      <w:tr w14:paraId="1EED7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457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0B2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宝港路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FBA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67947.21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9A1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853</w:t>
            </w:r>
          </w:p>
        </w:tc>
      </w:tr>
      <w:tr w14:paraId="5F6F9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D79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D3F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89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29378.39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F89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119</w:t>
            </w:r>
          </w:p>
        </w:tc>
      </w:tr>
      <w:tr w14:paraId="477F4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C4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51B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9A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40423.03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57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287</w:t>
            </w:r>
          </w:p>
        </w:tc>
      </w:tr>
      <w:tr w14:paraId="45A16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DE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A9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靖西大道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A9E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35974.02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3D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1039</w:t>
            </w:r>
          </w:p>
        </w:tc>
      </w:tr>
      <w:tr w14:paraId="0BE31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B2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76D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粮油基地以西无名道路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0EC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2515.53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864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346B9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47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8B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龙北大道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8D1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30904.91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8A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423E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2CB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01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三江河路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02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14821.05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11E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5647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36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E2E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龙北大道二期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17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559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1995</w:t>
            </w:r>
          </w:p>
        </w:tc>
      </w:tr>
      <w:tr w14:paraId="4FFF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90C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D3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欢乐谷南路</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71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16816.02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8E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483</w:t>
            </w:r>
          </w:p>
        </w:tc>
      </w:tr>
      <w:tr w14:paraId="101D0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95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FB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欢乐谷北路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D8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10613.7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491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376</w:t>
            </w:r>
          </w:p>
        </w:tc>
      </w:tr>
      <w:tr w14:paraId="7C48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BD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821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华乐路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CC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2187.63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D2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w:t>
            </w:r>
          </w:p>
        </w:tc>
      </w:tr>
      <w:tr w14:paraId="618EF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5DD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13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欢乐大道</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58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71901.03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201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736</w:t>
            </w:r>
          </w:p>
        </w:tc>
      </w:tr>
      <w:tr w14:paraId="54F36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203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531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侨欣路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042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13653.16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2D3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675D0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F13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7B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侨香路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2B19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12474.34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CA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5D11F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FF7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69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桥悦路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6C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4706.64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023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0A4F0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7B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07F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悦宁路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691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2148.95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C5D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6C740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95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581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312地面辅道绿化养护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201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170013.4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7A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03DFE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262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E4E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知鹏路（新增）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1AC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644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r>
      <w:tr w14:paraId="7B8BC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216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7BA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三江河西路（新增）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BB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8B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r>
      <w:tr w14:paraId="607E6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7EC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EE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保通路西延（新增）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290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4A2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323</w:t>
            </w:r>
          </w:p>
        </w:tc>
      </w:tr>
      <w:tr w14:paraId="60DAD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E76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BE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支路二（官窑山路）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41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3387.75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AC7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2E65F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93D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D9D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支路三（文祥路）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4EC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204.49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410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r>
      <w:tr w14:paraId="32E37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C6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00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支路四（文业路）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10F6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940.76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0F5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0DC3A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D99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BD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支路五（文佳路）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92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1178.26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296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84</w:t>
            </w:r>
          </w:p>
        </w:tc>
      </w:tr>
      <w:tr w14:paraId="53B95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AF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0D3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支路七（文瑞路）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AE5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2556.3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F98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4335A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DBC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9D3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40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1A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r>
      <w:tr w14:paraId="77719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BB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AE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泉栖路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6E7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138.24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F6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96</w:t>
            </w:r>
          </w:p>
        </w:tc>
      </w:tr>
      <w:tr w14:paraId="4F74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ADD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A3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华侨城山体公园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018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144000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64C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0</w:t>
            </w:r>
          </w:p>
        </w:tc>
      </w:tr>
      <w:tr w14:paraId="468A2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4A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B4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EE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A2D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r>
      <w:tr w14:paraId="0F423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8A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80E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湛墅路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CC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B8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121</w:t>
            </w:r>
          </w:p>
        </w:tc>
      </w:tr>
      <w:tr w14:paraId="42C13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3D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5FC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后曹路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3D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10462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FDF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326</w:t>
            </w:r>
          </w:p>
        </w:tc>
      </w:tr>
      <w:tr w14:paraId="628C3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39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EC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小康路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DD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164.16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D8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w:t>
            </w:r>
          </w:p>
        </w:tc>
      </w:tr>
      <w:tr w14:paraId="66F33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60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D57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晴岚路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E0F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6F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97</w:t>
            </w:r>
          </w:p>
        </w:tc>
      </w:tr>
      <w:tr w14:paraId="1FBA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237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9F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83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9463.7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4F1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892</w:t>
            </w:r>
          </w:p>
        </w:tc>
      </w:tr>
      <w:tr w14:paraId="2C9E2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3B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0F3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金美路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7BF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F1D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209</w:t>
            </w:r>
          </w:p>
        </w:tc>
      </w:tr>
      <w:tr w14:paraId="201C0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74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1F4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知贤路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A2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0675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255</w:t>
            </w:r>
          </w:p>
        </w:tc>
      </w:tr>
      <w:tr w14:paraId="34024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5BA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9E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综辉路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（龙北大道-保通路段）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E79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EFA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731</w:t>
            </w:r>
          </w:p>
        </w:tc>
      </w:tr>
      <w:tr w14:paraId="60F1C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1"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25D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38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F1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东保通路</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（靖西大道-龙潭大桥下）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62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5542.92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34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321</w:t>
            </w:r>
          </w:p>
        </w:tc>
      </w:tr>
    </w:tbl>
    <w:p w14:paraId="2FF4A9C9">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相关服务要求：</w:t>
      </w:r>
    </w:p>
    <w:p w14:paraId="768AADE7">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养护内容范围具体如下：</w:t>
      </w:r>
    </w:p>
    <w:p w14:paraId="724125D8">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1、严格按照南京市绿化养护管理日常考核标准及要求，完成本项目内绿化养护、秩序维护及卫生保洁等养护管理作业。建立与完善工作台账，如养护方</w:t>
      </w:r>
      <w:r>
        <w:rPr>
          <w:rFonts w:hint="eastAsia" w:ascii="宋体" w:hAnsi="宋体" w:cs="宋体"/>
          <w:color w:val="auto"/>
          <w:sz w:val="21"/>
          <w:szCs w:val="21"/>
          <w:highlight w:val="none"/>
          <w:lang w:eastAsia="zh-CN"/>
        </w:rPr>
        <w:t>台账</w:t>
      </w:r>
      <w:r>
        <w:rPr>
          <w:rFonts w:hint="eastAsia" w:ascii="宋体" w:hAnsi="宋体" w:eastAsia="宋体" w:cs="宋体"/>
          <w:color w:val="auto"/>
          <w:sz w:val="21"/>
          <w:szCs w:val="21"/>
          <w:highlight w:val="none"/>
        </w:rPr>
        <w:t>资料明显缺失或不满足市、区相关部门的检查要求，未在业主方规定时间内整改完成，每次扣</w:t>
      </w:r>
      <w:r>
        <w:rPr>
          <w:rFonts w:hint="eastAsia" w:ascii="宋体" w:hAnsi="宋体" w:cs="宋体"/>
          <w:color w:val="auto"/>
          <w:sz w:val="21"/>
          <w:szCs w:val="21"/>
          <w:highlight w:val="none"/>
          <w:lang w:val="en-US" w:eastAsia="zh-CN"/>
        </w:rPr>
        <w:t>0.1</w:t>
      </w:r>
      <w:r>
        <w:rPr>
          <w:rFonts w:hint="eastAsia" w:ascii="宋体" w:hAnsi="宋体" w:eastAsia="宋体" w:cs="宋体"/>
          <w:color w:val="auto"/>
          <w:sz w:val="21"/>
          <w:szCs w:val="21"/>
          <w:highlight w:val="none"/>
        </w:rPr>
        <w:t>分。</w:t>
      </w:r>
    </w:p>
    <w:p w14:paraId="50A29BF2">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w:t>
      </w:r>
      <w:r>
        <w:rPr>
          <w:rFonts w:hint="eastAsia" w:ascii="宋体" w:hAnsi="宋体" w:cs="宋体"/>
          <w:color w:val="auto"/>
          <w:sz w:val="21"/>
          <w:szCs w:val="21"/>
          <w:highlight w:val="none"/>
          <w:lang w:eastAsia="zh-CN"/>
        </w:rPr>
        <w:t>工作量表中</w:t>
      </w:r>
      <w:r>
        <w:rPr>
          <w:rFonts w:hint="eastAsia" w:ascii="宋体" w:hAnsi="宋体" w:eastAsia="宋体" w:cs="宋体"/>
          <w:color w:val="auto"/>
          <w:sz w:val="21"/>
          <w:szCs w:val="21"/>
          <w:highlight w:val="none"/>
        </w:rPr>
        <w:t>所列明的设施每天巡查不少于3次（早、中、晚），巡查车辆安装GPS,并纳入车</w:t>
      </w:r>
      <w:r>
        <w:rPr>
          <w:rFonts w:hint="eastAsia" w:ascii="宋体" w:hAnsi="宋体" w:eastAsia="宋体" w:cs="宋体"/>
          <w:color w:val="auto"/>
          <w:sz w:val="21"/>
          <w:szCs w:val="21"/>
          <w:highlight w:val="none"/>
          <w:lang w:eastAsia="zh-CN"/>
        </w:rPr>
        <w:t>辆</w:t>
      </w:r>
      <w:r>
        <w:rPr>
          <w:rFonts w:hint="eastAsia" w:ascii="宋体" w:hAnsi="宋体" w:eastAsia="宋体" w:cs="宋体"/>
          <w:color w:val="auto"/>
          <w:sz w:val="21"/>
          <w:szCs w:val="21"/>
          <w:highlight w:val="none"/>
        </w:rPr>
        <w:t>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auto"/>
          <w:sz w:val="21"/>
          <w:szCs w:val="21"/>
          <w:highlight w:val="none"/>
          <w:lang w:val="en-US" w:eastAsia="zh-CN"/>
        </w:rPr>
        <w:t>0.1</w:t>
      </w:r>
      <w:r>
        <w:rPr>
          <w:rFonts w:hint="eastAsia" w:ascii="宋体" w:hAnsi="宋体" w:eastAsia="宋体" w:cs="宋体"/>
          <w:color w:val="auto"/>
          <w:sz w:val="21"/>
          <w:szCs w:val="21"/>
          <w:highlight w:val="none"/>
        </w:rPr>
        <w:t>分。</w:t>
      </w:r>
    </w:p>
    <w:p w14:paraId="09D56B00">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指定的审计单位审计后的工程结算价在养护经费中予以扣除，同时保留对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不响应行为的处罚权利，整改后的设施量仍由养护方负责养护管理。</w:t>
      </w:r>
    </w:p>
    <w:p w14:paraId="3CD4CDE9">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3、完成项目范围内突发性和重大性保障工作任务，如文明城市检查、重大活动环境保障等任务；制定防汛排涝、</w:t>
      </w:r>
      <w:r>
        <w:rPr>
          <w:rFonts w:hint="eastAsia" w:ascii="宋体" w:hAnsi="宋体" w:eastAsia="宋体" w:cs="宋体"/>
          <w:color w:val="auto"/>
          <w:sz w:val="21"/>
          <w:szCs w:val="21"/>
          <w:highlight w:val="none"/>
          <w:lang w:val="zh-CN"/>
        </w:rPr>
        <w:t>抗旱、</w:t>
      </w:r>
      <w:r>
        <w:rPr>
          <w:rFonts w:hint="eastAsia" w:ascii="宋体" w:hAnsi="宋体" w:eastAsia="宋体" w:cs="宋体"/>
          <w:color w:val="auto"/>
          <w:sz w:val="21"/>
          <w:szCs w:val="21"/>
          <w:highlight w:val="none"/>
        </w:rPr>
        <w:t>防台风、扫雪、防冻应急预案（成立防汛排涝、</w:t>
      </w:r>
      <w:r>
        <w:rPr>
          <w:rFonts w:hint="eastAsia" w:ascii="宋体" w:hAnsi="宋体" w:eastAsia="宋体" w:cs="宋体"/>
          <w:color w:val="auto"/>
          <w:sz w:val="21"/>
          <w:szCs w:val="21"/>
          <w:highlight w:val="none"/>
          <w:lang w:val="zh-CN"/>
        </w:rPr>
        <w:t>抗旱、</w:t>
      </w:r>
      <w:r>
        <w:rPr>
          <w:rFonts w:hint="eastAsia" w:ascii="宋体" w:hAnsi="宋体" w:eastAsia="宋体" w:cs="宋体"/>
          <w:color w:val="auto"/>
          <w:sz w:val="21"/>
          <w:szCs w:val="21"/>
          <w:highlight w:val="none"/>
        </w:rPr>
        <w:t>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2分；因防汛排涝、创建迎查工作不力造成社会负面影响的，每次扣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2分；若连续发生三次，业主将有权与其终止合同。如由于养护方保障工作存在缺陷造成业主或第三方损失，一切费用由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承担，同时业主方保留对养护方处罚的权利。</w:t>
      </w:r>
    </w:p>
    <w:p w14:paraId="0532338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2分；突发事件现场处置不当，发生衍生事故的，每次扣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4分；发生重大安全生产责任事故，每次扣</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分；以上发生的一切费用由养护方自行承担。</w:t>
      </w:r>
    </w:p>
    <w:p w14:paraId="7BA53A4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指定的审计单位审计后的工程结算价在养护经费中予以扣除，同时保留对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不响应行为的处罚的权利（如因养护方消极响应造成恶劣影响的情况，业主方有权利无条件终止养护合同并对养护方进行处罚），由此造成的所有损失由养护方自行承担。</w:t>
      </w:r>
    </w:p>
    <w:p w14:paraId="7FA7B0AA">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p>
    <w:p w14:paraId="4BC5D67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color w:val="auto"/>
          <w:highlight w:val="none"/>
        </w:rPr>
        <w:t>本项目的项目经理不得随意变更，如确需变更，应经采购人书面同意，并同时向采购人缴纳违约金2万元/人次。其他用工人员如需变更，需经采购人许可；每年人员变动不得超过总人数的10%。</w:t>
      </w:r>
    </w:p>
    <w:p w14:paraId="5B56716F">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7、养护方须按投标文件要求做好设备到位保障，如因设备不到位造成的养护缺陷产生的整改费用由养护方全部承担，业主方将从养护经费中予以扣除。</w:t>
      </w:r>
    </w:p>
    <w:p w14:paraId="0D8ECED9">
      <w:pPr>
        <w:adjustRightInd w:val="0"/>
        <w:snapToGrid w:val="0"/>
        <w:spacing w:line="360" w:lineRule="auto"/>
        <w:ind w:firstLine="411" w:firstLineChars="196"/>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、配备不少于</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名以上中、高级绿化工持证人员作为一线养护班组长进行人员管理；配备不少于1名中级或高级花卉工持证人员</w:t>
      </w:r>
      <w:r>
        <w:rPr>
          <w:rFonts w:hint="eastAsia" w:ascii="宋体" w:hAnsi="宋体" w:cs="宋体"/>
          <w:color w:val="auto"/>
          <w:sz w:val="21"/>
          <w:szCs w:val="21"/>
          <w:highlight w:val="none"/>
          <w:lang w:eastAsia="zh-CN"/>
        </w:rPr>
        <w:t>。</w:t>
      </w:r>
    </w:p>
    <w:p w14:paraId="3ECE7E82">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养护人员不少于60人</w:t>
      </w:r>
      <w:r>
        <w:rPr>
          <w:rFonts w:hint="eastAsia" w:ascii="宋体" w:hAnsi="宋体" w:eastAsia="宋体" w:cs="宋体"/>
          <w:color w:val="auto"/>
          <w:sz w:val="21"/>
          <w:szCs w:val="21"/>
          <w:highlight w:val="none"/>
        </w:rPr>
        <w:t>。年龄结构合理，男性一线职工配备60岁以下（如专业技能及身体条件较好，可适当放宽至65周岁以下）、女性一线职工配备55岁以下（如专业技能及身体健康，可适当放宽至60周岁以下）。</w:t>
      </w:r>
    </w:p>
    <w:p w14:paraId="731866E2">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购买相关保险。</w:t>
      </w:r>
    </w:p>
    <w:p w14:paraId="2445AAD3">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、合同期内，确保苗木缺失率每年均低于1%。</w:t>
      </w:r>
    </w:p>
    <w:p w14:paraId="20C98559">
      <w:pPr>
        <w:adjustRightInd w:val="0"/>
        <w:snapToGrid w:val="0"/>
        <w:spacing w:line="360" w:lineRule="auto"/>
        <w:ind w:firstLine="411" w:firstLineChars="19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每年必须完成4次业务培</w:t>
      </w:r>
      <w:r>
        <w:rPr>
          <w:rFonts w:hint="eastAsia" w:ascii="宋体" w:hAnsi="宋体" w:eastAsia="宋体" w:cs="宋体"/>
          <w:color w:val="auto"/>
          <w:sz w:val="21"/>
          <w:szCs w:val="21"/>
          <w:highlight w:val="none"/>
          <w:lang w:eastAsia="zh-CN"/>
        </w:rPr>
        <w:t>训。</w:t>
      </w:r>
    </w:p>
    <w:p w14:paraId="13ADF024">
      <w:pPr>
        <w:adjustRightInd w:val="0"/>
        <w:snapToGrid w:val="0"/>
        <w:spacing w:line="360" w:lineRule="auto"/>
        <w:ind w:firstLine="411" w:firstLineChars="19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中标片区需配备一定消防器材，积极配合建成区的消防演练</w:t>
      </w:r>
      <w:r>
        <w:rPr>
          <w:rFonts w:hint="eastAsia" w:ascii="宋体" w:hAnsi="宋体" w:eastAsia="宋体" w:cs="宋体"/>
          <w:color w:val="auto"/>
          <w:sz w:val="21"/>
          <w:szCs w:val="21"/>
          <w:highlight w:val="none"/>
          <w:lang w:eastAsia="zh-CN"/>
        </w:rPr>
        <w:t>。</w:t>
      </w:r>
    </w:p>
    <w:p w14:paraId="0B7DF1CD">
      <w:pPr>
        <w:adjustRightInd w:val="0"/>
        <w:snapToGrid w:val="0"/>
        <w:spacing w:line="360" w:lineRule="auto"/>
        <w:ind w:firstLine="413" w:firstLineChars="196"/>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14、中标供应商每年完成</w:t>
      </w: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ascii="宋体" w:hAnsi="宋体" w:cs="宋体"/>
          <w:b/>
          <w:bCs w:val="0"/>
          <w:i w:val="0"/>
          <w:iCs w:val="0"/>
          <w:color w:val="auto"/>
          <w:kern w:val="0"/>
          <w:sz w:val="21"/>
          <w:szCs w:val="21"/>
          <w:highlight w:val="none"/>
          <w:u w:val="none"/>
          <w:lang w:val="en-US" w:eastAsia="zh-CN" w:bidi="ar"/>
        </w:rPr>
        <w:t>不少于</w:t>
      </w:r>
      <w:r>
        <w:rPr>
          <w:rFonts w:hint="eastAsia" w:ascii="宋体" w:hAnsi="宋体" w:eastAsia="宋体" w:cs="宋体"/>
          <w:b/>
          <w:bCs w:val="0"/>
          <w:i w:val="0"/>
          <w:iCs w:val="0"/>
          <w:color w:val="auto"/>
          <w:kern w:val="0"/>
          <w:sz w:val="21"/>
          <w:szCs w:val="21"/>
          <w:highlight w:val="none"/>
          <w:u w:val="none"/>
          <w:lang w:val="en-US" w:eastAsia="zh-CN" w:bidi="ar"/>
        </w:rPr>
        <w:t>5000㎡</w:t>
      </w:r>
      <w:r>
        <w:rPr>
          <w:rFonts w:hint="eastAsia" w:ascii="宋体" w:hAnsi="宋体" w:cs="宋体"/>
          <w:b/>
          <w:bCs w:val="0"/>
          <w:color w:val="auto"/>
          <w:sz w:val="21"/>
          <w:szCs w:val="21"/>
          <w:highlight w:val="none"/>
          <w:lang w:val="en-US" w:eastAsia="zh-CN"/>
        </w:rPr>
        <w:t>，相关费用包含在本次报价中，由供应商自行考虑，后期不再另行支付。</w:t>
      </w:r>
    </w:p>
    <w:p w14:paraId="20F84223">
      <w:pPr>
        <w:pStyle w:val="28"/>
        <w:spacing w:line="360" w:lineRule="auto"/>
        <w:rPr>
          <w:rFonts w:hint="eastAsia" w:ascii="宋体" w:hAnsi="宋体" w:eastAsia="宋体" w:cs="宋体"/>
          <w:b/>
          <w:color w:val="auto"/>
          <w:sz w:val="21"/>
          <w:szCs w:val="21"/>
          <w:highlight w:val="none"/>
        </w:rPr>
      </w:pP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hAnsi="宋体" w:cs="宋体"/>
          <w:b/>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金边麦冬、大吴风草、兰花三七、麦冬(综合考虑规格、种类)地被种植更换以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指令为准，品种经</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确认；地被更换方案需提前报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确认，通过后实施</w:t>
      </w:r>
      <w:r>
        <w:rPr>
          <w:rFonts w:hint="eastAsia" w:hAnsi="宋体" w:cs="宋体"/>
          <w:i w:val="0"/>
          <w:iCs w:val="0"/>
          <w:color w:val="auto"/>
          <w:kern w:val="0"/>
          <w:sz w:val="21"/>
          <w:szCs w:val="21"/>
          <w:highlight w:val="none"/>
          <w:u w:val="none"/>
          <w:lang w:val="en-US" w:eastAsia="zh-CN" w:bidi="ar"/>
        </w:rPr>
        <w:t>。</w:t>
      </w:r>
    </w:p>
    <w:p w14:paraId="4966CEE6">
      <w:pPr>
        <w:adjustRightInd w:val="0"/>
        <w:snapToGrid w:val="0"/>
        <w:spacing w:line="360" w:lineRule="auto"/>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三、养护期限及职责</w:t>
      </w:r>
    </w:p>
    <w:p w14:paraId="04C5E434">
      <w:pPr>
        <w:adjustRightInd w:val="0"/>
        <w:snapToGrid w:val="0"/>
        <w:spacing w:line="360" w:lineRule="auto"/>
        <w:ind w:firstLine="457" w:firstLineChars="218"/>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年，合同一年一签，经考核合格后可续签下一年度合同。</w:t>
      </w:r>
    </w:p>
    <w:p w14:paraId="4DA0F4E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1、承包养护期限内，</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 xml:space="preserve">应按照《江苏省城市园林绿化植物养护技术规定》上园林绿化养护操作规程及园林绿化养护质量标准，合理组织，精心养护，保质保量完成养护管理任务，并符合相关要求。 </w:t>
      </w:r>
    </w:p>
    <w:p w14:paraId="7A9B859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2、绿化设施及主要养护内容 </w:t>
      </w:r>
    </w:p>
    <w:p w14:paraId="5B8567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修剪：根据各类植物的生长特点、立地环境、景观要求，按照操作规程适时进行。  </w:t>
      </w:r>
    </w:p>
    <w:p w14:paraId="50CCAE5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施肥：根据各类植物的生长特点及植物对肥料的需要，要求年施肥不得少于2次以上，新种植物视生长情况，适时适量进行施肥，以保持各类植物的生长旺盛达到一定景观效果。 </w:t>
      </w:r>
    </w:p>
    <w:p w14:paraId="4115821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除草：各类绿地、树穴、绿带要结合松土及时清理各类杂草。 </w:t>
      </w:r>
    </w:p>
    <w:p w14:paraId="130089C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抹芽：主要用于乔木、大型灌木，对不定芽要及时清除，以保持树木骨架清晰，促使生长形态美观，营养集中。 </w:t>
      </w:r>
    </w:p>
    <w:p w14:paraId="6DB57B8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病虫害防治：病虫害防治是园林植物养护中较为重要的手段和内容，要根据各类植物的寄生对象及时做好预测预报，及时采取措施防治。 </w:t>
      </w:r>
    </w:p>
    <w:p w14:paraId="4F43F68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抗旱、抗台</w:t>
      </w:r>
      <w:r>
        <w:rPr>
          <w:rFonts w:hint="eastAsia" w:ascii="宋体" w:hAnsi="宋体" w:eastAsia="宋体" w:cs="宋体"/>
          <w:color w:val="auto"/>
          <w:sz w:val="21"/>
          <w:szCs w:val="21"/>
          <w:highlight w:val="none"/>
          <w:lang w:eastAsia="zh-CN"/>
        </w:rPr>
        <w:t>风</w:t>
      </w:r>
      <w:r>
        <w:rPr>
          <w:rFonts w:hint="eastAsia" w:ascii="宋体" w:hAnsi="宋体" w:eastAsia="宋体" w:cs="宋体"/>
          <w:color w:val="auto"/>
          <w:sz w:val="21"/>
          <w:szCs w:val="21"/>
          <w:highlight w:val="none"/>
        </w:rPr>
        <w:t xml:space="preserve">、抗涝：旱季及新种植物要及时进行灌溉，防止植物因脱水而造成枯死。台汛期间要做好加固、排涝抢险工作，防止植物受损。 </w:t>
      </w:r>
    </w:p>
    <w:p w14:paraId="2889BED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清理绿地各种垃圾，保持绿地整洁。</w:t>
      </w:r>
    </w:p>
    <w:p w14:paraId="36F1955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（8）保持绿地中园路及广场的清洁，做到无垃圾、无杂草。</w:t>
      </w:r>
    </w:p>
    <w:p w14:paraId="1617FCB6">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3、养护达一级养护标准</w:t>
      </w:r>
      <w:r>
        <w:rPr>
          <w:rFonts w:hint="eastAsia" w:ascii="宋体" w:hAnsi="宋体" w:eastAsia="宋体" w:cs="宋体"/>
          <w:color w:val="auto"/>
          <w:sz w:val="21"/>
          <w:szCs w:val="21"/>
          <w:highlight w:val="none"/>
        </w:rPr>
        <w:t>：</w:t>
      </w:r>
    </w:p>
    <w:p w14:paraId="27629CA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（1）树木</w:t>
      </w:r>
    </w:p>
    <w:p w14:paraId="09418D6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A、生长正常，树冠基本完整，主侧枝分枝基本均匀，数量适宜，内膛通风透光。</w:t>
      </w:r>
    </w:p>
    <w:p w14:paraId="4763406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B、叶色基本正常，有少量黄叶（生长季节）、焦叶、卷叶、有少量虫粪。</w:t>
      </w:r>
    </w:p>
    <w:p w14:paraId="1EB29F3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C、枝干生长正常，无明显枯死枝，病虫害虽有发生，但能及时根除。</w:t>
      </w:r>
    </w:p>
    <w:p w14:paraId="0F6E538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D、开花灌木大部分进行修剪，球类修剪整齐、规整。</w:t>
      </w:r>
    </w:p>
    <w:p w14:paraId="4490AAE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（2）草坪</w:t>
      </w:r>
    </w:p>
    <w:p w14:paraId="46DA2D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A、生长良好，无明显杂草。</w:t>
      </w:r>
    </w:p>
    <w:p w14:paraId="3843AA7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B、修剪高度符合要求，能及时处理堆料堆物。</w:t>
      </w:r>
    </w:p>
    <w:p w14:paraId="699D7B4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C、草坪边界线切边清晰，</w:t>
      </w:r>
      <w:r>
        <w:rPr>
          <w:rFonts w:hint="eastAsia" w:ascii="宋体" w:hAnsi="宋体" w:eastAsia="宋体" w:cs="宋体"/>
          <w:color w:val="auto"/>
          <w:sz w:val="21"/>
          <w:szCs w:val="21"/>
          <w:highlight w:val="none"/>
          <w:lang w:eastAsia="zh-CN"/>
        </w:rPr>
        <w:t>百慕大</w:t>
      </w:r>
      <w:r>
        <w:rPr>
          <w:rFonts w:hint="eastAsia" w:ascii="宋体" w:hAnsi="宋体" w:eastAsia="宋体" w:cs="宋体"/>
          <w:color w:val="auto"/>
          <w:sz w:val="21"/>
          <w:szCs w:val="21"/>
          <w:highlight w:val="none"/>
        </w:rPr>
        <w:t>草坪宿根杂草须人工挑除且冬季播种黑麦草。</w:t>
      </w:r>
    </w:p>
    <w:p w14:paraId="4C6470D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D、草籽播撒，保证草坪四季常绿，枯黄期不超过两周；草坪施肥，一年至</w:t>
      </w:r>
      <w:r>
        <w:rPr>
          <w:rFonts w:hint="eastAsia" w:ascii="宋体" w:hAnsi="宋体" w:eastAsia="宋体" w:cs="宋体"/>
          <w:color w:val="auto"/>
          <w:sz w:val="21"/>
          <w:szCs w:val="21"/>
          <w:highlight w:val="none"/>
          <w:lang w:val="en-US" w:eastAsia="zh-CN"/>
        </w:rPr>
        <w:t>少三</w:t>
      </w:r>
      <w:r>
        <w:rPr>
          <w:rFonts w:hint="eastAsia" w:ascii="宋体" w:hAnsi="宋体" w:eastAsia="宋体" w:cs="宋体"/>
          <w:color w:val="auto"/>
          <w:sz w:val="21"/>
          <w:szCs w:val="21"/>
          <w:highlight w:val="none"/>
        </w:rPr>
        <w:t>次。</w:t>
      </w:r>
    </w:p>
    <w:p w14:paraId="467F46B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（3）花卉</w:t>
      </w:r>
    </w:p>
    <w:p w14:paraId="38B9CD9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A、全年更换花四次。</w:t>
      </w:r>
    </w:p>
    <w:p w14:paraId="07CA87E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B、花卉生长正常，缺株、倒伏不超过3～5处，无枯枝残花。</w:t>
      </w:r>
    </w:p>
    <w:p w14:paraId="63995D9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C、花期基本整齐。</w:t>
      </w:r>
    </w:p>
    <w:p w14:paraId="5B290D0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D、无病虫危害，无枯枝残叶。</w:t>
      </w:r>
    </w:p>
    <w:p w14:paraId="3051A1A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（4）绿篱及地被</w:t>
      </w:r>
    </w:p>
    <w:p w14:paraId="5DBA45D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A、生长正常，无明显枯枝、断枝。</w:t>
      </w:r>
    </w:p>
    <w:p w14:paraId="3A838F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B、修剪及时，形状较完整。</w:t>
      </w:r>
    </w:p>
    <w:p w14:paraId="3E81D4D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C、无明显病虫害。</w:t>
      </w:r>
    </w:p>
    <w:p w14:paraId="0823AFB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D、基本无垃圾杂物。</w:t>
      </w:r>
    </w:p>
    <w:p w14:paraId="41EDF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E、无漏剪现象，杜绝修剪不规范。</w:t>
      </w:r>
    </w:p>
    <w:p w14:paraId="020B746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（5）无较严重的人为损坏，对轻微或偶尔难以控制的人为损坏，能及时发现和处理；绿地、草坪内无堆物堆料，搭棚侵占等。</w:t>
      </w:r>
    </w:p>
    <w:p w14:paraId="50E3B84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r>
        <w:rPr>
          <w:rFonts w:hint="eastAsia" w:ascii="宋体" w:hAnsi="宋体" w:cs="宋体"/>
          <w:b/>
          <w:color w:val="auto"/>
          <w:sz w:val="21"/>
          <w:szCs w:val="21"/>
          <w:highlight w:val="none"/>
          <w:lang w:val="en-US" w:eastAsia="zh-CN"/>
        </w:rPr>
        <w:t>养护</w:t>
      </w:r>
      <w:r>
        <w:rPr>
          <w:rFonts w:hint="eastAsia" w:ascii="宋体" w:hAnsi="宋体" w:eastAsia="宋体" w:cs="宋体"/>
          <w:b/>
          <w:color w:val="auto"/>
          <w:sz w:val="21"/>
          <w:szCs w:val="21"/>
          <w:highlight w:val="none"/>
        </w:rPr>
        <w:t>标准</w:t>
      </w:r>
    </w:p>
    <w:p w14:paraId="05C16E2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行道树</w:t>
      </w:r>
    </w:p>
    <w:p w14:paraId="693EFD5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）树木长势茂盛，树冠完整丰满，主侧枝分布匀称</w:t>
      </w:r>
    </w:p>
    <w:p w14:paraId="0BD5538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）无枯枝、伤残枝、交叉枝、过密枝、徒长枝、并生枝，主干上无萌蘖枝。</w:t>
      </w:r>
    </w:p>
    <w:p w14:paraId="3DC74F3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（3）无影响交通、架空线路、路灯、建筑、行人安全的树枝。</w:t>
      </w:r>
    </w:p>
    <w:p w14:paraId="0C40183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）枝条修剪截面要平整，不留短桩。截面直径大于6厘米的伤品要涂防腐剂。</w:t>
      </w:r>
    </w:p>
    <w:p w14:paraId="74CE30C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）无明显病虫害迹象，树干无未处理的腐洞，如有需及时处理，及时汇报，及时反馈，达到良好景观效果。</w:t>
      </w:r>
    </w:p>
    <w:p w14:paraId="314531A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）树体无钉挂物、悬挂物。</w:t>
      </w:r>
    </w:p>
    <w:p w14:paraId="347D2B5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）无乱涂写、乱张贴、乱刻画现象。</w:t>
      </w:r>
    </w:p>
    <w:p w14:paraId="125BE40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）树穴内无杂草、杂物、垃圾、粪便、无黄土裸露。</w:t>
      </w:r>
    </w:p>
    <w:p w14:paraId="66089F9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）树木每年冬季树干刷白一次，高度1.2米。</w:t>
      </w:r>
    </w:p>
    <w:p w14:paraId="7DDE59E0">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（10）利用养护周期内的时间对缺损行道树进行补种。</w:t>
      </w:r>
    </w:p>
    <w:p w14:paraId="2D151BC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绿篱、球类、色块</w:t>
      </w:r>
    </w:p>
    <w:p w14:paraId="4B635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）枝条茂密，生长健壮。</w:t>
      </w:r>
    </w:p>
    <w:p w14:paraId="3F9727C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）修剪成形、层次分明、线条流畅，曲线处弧度圆润丰满。</w:t>
      </w:r>
    </w:p>
    <w:p w14:paraId="65267D8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（3）观花植物按时茂盛开花，观果植物正常结果。</w:t>
      </w:r>
    </w:p>
    <w:p w14:paraId="21B9AAF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）无死株、缺株、断档现象。</w:t>
      </w:r>
    </w:p>
    <w:p w14:paraId="23D2D34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）无枯枝、断枝、枯叶，无脱脚现象。</w:t>
      </w:r>
    </w:p>
    <w:p w14:paraId="33B495B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）无明显病虫危害迹象。</w:t>
      </w:r>
    </w:p>
    <w:p w14:paraId="3E4BCA0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）基部无杂草、杂物、垃圾、粪便等。</w:t>
      </w:r>
    </w:p>
    <w:p w14:paraId="4D644FD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）枝叶表面及球面、篱面无悬挂物、晾晒物。</w:t>
      </w:r>
    </w:p>
    <w:p w14:paraId="122AEC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）与草坪交接处切边整齐，宽度小于15CM。</w:t>
      </w:r>
    </w:p>
    <w:p w14:paraId="409147A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花灌木</w:t>
      </w:r>
    </w:p>
    <w:p w14:paraId="4FB8F5C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）植株生长旺盛，枝叶健壮，分布均匀，造型美观。</w:t>
      </w:r>
    </w:p>
    <w:p w14:paraId="1E9779B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）无枯枝残叶，树枝分布均匀，疏密度合宜，整形修剪与环境要求协调。</w:t>
      </w:r>
    </w:p>
    <w:p w14:paraId="4A8FC50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）无明显病虫危害迹象。</w:t>
      </w:r>
    </w:p>
    <w:p w14:paraId="6ABD51E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）观花植物按时茂盛开花，观果植物正常结果。</w:t>
      </w:r>
    </w:p>
    <w:p w14:paraId="3C2FE5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）植株下无杂草、杂物、垃圾、粪便等。</w:t>
      </w:r>
    </w:p>
    <w:p w14:paraId="305817D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）枝叶上无钉挂物和晾晒物。</w:t>
      </w:r>
    </w:p>
    <w:p w14:paraId="670A9AF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）观花植物每年在休眠期施有机肥（基肥）一次；花前花后各追肥一次。</w:t>
      </w:r>
    </w:p>
    <w:p w14:paraId="477E625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w:t>
      </w:r>
    </w:p>
    <w:p w14:paraId="1A1F326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）草坪生长健壮，覆盖率达98%以上，生长期无枯黄现象。</w:t>
      </w:r>
    </w:p>
    <w:p w14:paraId="0BF7A02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）草坪内无低洼积水处，无明显裸露地。</w:t>
      </w:r>
    </w:p>
    <w:p w14:paraId="3510EDC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（3）推剪平整，坚持1/3原则，冷季型草高不超过10CM，暖季型草高不超过7CM，修剪后剪口无撕裂现象。</w:t>
      </w:r>
    </w:p>
    <w:p w14:paraId="055222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）草坪外边缘及树坛、花坛、花境、片植绿篱边缘要边清晰整齐，宽度小于15CM。</w:t>
      </w:r>
    </w:p>
    <w:p w14:paraId="7D9F5E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）草坪基本无病虫危害状，病虫受害率控制在5%以下。</w:t>
      </w:r>
    </w:p>
    <w:p w14:paraId="04BFC94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）草坪上无修剪残留草屑、杂物，基本无杂草，无乱停乱放现象。</w:t>
      </w:r>
    </w:p>
    <w:p w14:paraId="59ADAF8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）冷季型草视生长情况，平均每月修剪2-3次。</w:t>
      </w:r>
    </w:p>
    <w:p w14:paraId="1EC6D30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花坛花境</w:t>
      </w:r>
    </w:p>
    <w:p w14:paraId="5E7F26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）植株生长健壮，组团结构和群体效果好，高低错落有序。</w:t>
      </w:r>
    </w:p>
    <w:p w14:paraId="2D4A4C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）观花植物适时开花，保持春、夏、秋三季有花，开花不断，此起彼落，季相变化明显。</w:t>
      </w:r>
    </w:p>
    <w:p w14:paraId="60E12F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（3）花卉色彩鲜艳，观赏期长。无病虫危害迹象。无死株、缺株。</w:t>
      </w:r>
    </w:p>
    <w:p w14:paraId="7029F9B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）土壤肥沃疏松，无杂草、杂物、残花败叶。</w:t>
      </w:r>
    </w:p>
    <w:p w14:paraId="461FB3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）与草坪交接处切边清晰整齐，宽度小于15CM。</w:t>
      </w:r>
    </w:p>
    <w:p w14:paraId="63415D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）围栏砌体完好无损，和谐美观。</w:t>
      </w:r>
    </w:p>
    <w:p w14:paraId="43DBDA3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）一、二年生草花及明换花。</w:t>
      </w:r>
    </w:p>
    <w:p w14:paraId="5116B01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）及时整形修剪、更新、换植。</w:t>
      </w:r>
    </w:p>
    <w:p w14:paraId="7A286A9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）按设计要求，保持全年四季有花，无黄土裸露现象。</w:t>
      </w:r>
    </w:p>
    <w:p w14:paraId="0192ECF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）部分品种或全部品种植株衰败时，应及时换花。</w:t>
      </w:r>
    </w:p>
    <w:p w14:paraId="45BD917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盆、钵、花箱、花伞</w:t>
      </w:r>
    </w:p>
    <w:p w14:paraId="6BFD4AC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）植株生长旺盛，枝叶健壮，分布均匀，造型美观。</w:t>
      </w:r>
    </w:p>
    <w:p w14:paraId="68C8703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）无枯枝黄叶、残花。</w:t>
      </w:r>
    </w:p>
    <w:p w14:paraId="5DDF3B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）无病虫危害迹象。</w:t>
      </w:r>
    </w:p>
    <w:p w14:paraId="1DC85FD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）观花植物按时茂盛开花，观果植物正常结果。</w:t>
      </w:r>
    </w:p>
    <w:p w14:paraId="67C51A9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）植株下和容器内无杂草、杂物、叶面清洁。</w:t>
      </w:r>
    </w:p>
    <w:p w14:paraId="11D17F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）容器完整清洁，容器外观、规格、色彩与植物要协调。</w:t>
      </w:r>
    </w:p>
    <w:p w14:paraId="3AC683E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）排水要畅通，植株不得出现失水萎蔫现象。</w:t>
      </w:r>
    </w:p>
    <w:p w14:paraId="5F79FF5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）换花及时，全年四季有花，花开不断。</w:t>
      </w:r>
    </w:p>
    <w:p w14:paraId="1C51BC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）单位摆放鲜花，设计造型美观，色彩搭配协调，及时维护、及时清除败花盆钵，及时清洗场地，保持路面本色化。</w:t>
      </w:r>
    </w:p>
    <w:p w14:paraId="1FE2A11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、对本养护项目实施养护管理所用的一切劳动力、材料、设备和服务由</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自行组织，由此产生的一切费用由</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承担。</w:t>
      </w:r>
    </w:p>
    <w:p w14:paraId="2FC6E065">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服务期</w:t>
      </w:r>
      <w:r>
        <w:rPr>
          <w:rFonts w:hint="eastAsia" w:ascii="宋体" w:hAnsi="宋体" w:eastAsia="宋体" w:cs="宋体"/>
          <w:b/>
          <w:color w:val="auto"/>
          <w:sz w:val="21"/>
          <w:szCs w:val="21"/>
          <w:highlight w:val="none"/>
        </w:rPr>
        <w:t>内，本合同养护项目量发生减少及毁损的，</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应及时补齐或修复，并自行承担所需费用。</w:t>
      </w:r>
      <w:r>
        <w:rPr>
          <w:rFonts w:hint="eastAsia" w:ascii="宋体" w:hAnsi="宋体" w:eastAsia="宋体" w:cs="宋体"/>
          <w:color w:val="auto"/>
          <w:sz w:val="21"/>
          <w:szCs w:val="21"/>
          <w:highlight w:val="none"/>
        </w:rPr>
        <w:t>合同期限届满时，</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应保证本合同养护项目设施量完好无损。未完好的，由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负责补齐或修复。届时，未补齐或修复的，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可自行或委托他人补齐或修复，费用由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 xml:space="preserve">负责。 </w:t>
      </w:r>
    </w:p>
    <w:p w14:paraId="574D107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应定期向我方汇报养护管理计划及有关措施。</w:t>
      </w:r>
    </w:p>
    <w:p w14:paraId="580E011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必须重视安全生产，确保全年不出安全责任事故。养护期间，养护工人由于操作不规范等因素造成的安全责任事故，由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承担一切责任及损失。</w:t>
      </w:r>
    </w:p>
    <w:p w14:paraId="5A51955A">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val="zh-CN"/>
        </w:rPr>
        <w:t>、养护必须符合质量要求，若不符合其质量要求，由供应商无偿返工。若因供应商原因不能按时保质完成，则采购人有权另外安排单位</w:t>
      </w:r>
      <w:r>
        <w:rPr>
          <w:rFonts w:hint="eastAsia" w:ascii="宋体" w:hAnsi="宋体" w:eastAsia="宋体" w:cs="宋体"/>
          <w:color w:val="auto"/>
          <w:kern w:val="0"/>
          <w:sz w:val="21"/>
          <w:szCs w:val="21"/>
          <w:highlight w:val="none"/>
          <w:lang w:val="en-US" w:eastAsia="zh-CN"/>
        </w:rPr>
        <w:t>完成</w:t>
      </w:r>
      <w:r>
        <w:rPr>
          <w:rFonts w:hint="eastAsia" w:ascii="宋体" w:hAnsi="宋体" w:eastAsia="宋体" w:cs="宋体"/>
          <w:color w:val="auto"/>
          <w:kern w:val="0"/>
          <w:sz w:val="21"/>
          <w:szCs w:val="21"/>
          <w:highlight w:val="none"/>
          <w:lang w:val="zh-CN"/>
        </w:rPr>
        <w:t>，其相应养护费用将从供应商养护费用中扣除。</w:t>
      </w:r>
    </w:p>
    <w:p w14:paraId="062556C6">
      <w:pPr>
        <w:adjustRightInd w:val="0"/>
        <w:snapToGrid w:val="0"/>
        <w:spacing w:line="360" w:lineRule="auto"/>
        <w:ind w:firstLine="422" w:firstLineChars="20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四、考核</w:t>
      </w:r>
      <w:r>
        <w:rPr>
          <w:rFonts w:hint="eastAsia" w:ascii="宋体" w:hAnsi="宋体" w:cs="宋体"/>
          <w:b/>
          <w:color w:val="auto"/>
          <w:sz w:val="21"/>
          <w:szCs w:val="21"/>
          <w:highlight w:val="none"/>
          <w:lang w:val="en-US" w:eastAsia="zh-CN"/>
        </w:rPr>
        <w:t>办法</w:t>
      </w:r>
    </w:p>
    <w:p w14:paraId="62E2A90F">
      <w:pPr>
        <w:pStyle w:val="21"/>
        <w:ind w:left="426" w:leftChars="203" w:right="109" w:rightChars="52"/>
        <w:jc w:val="center"/>
        <w:rPr>
          <w:rFonts w:hint="eastAsia" w:ascii="宋体" w:hAnsi="宋体" w:eastAsia="宋体" w:cs="宋体"/>
          <w:color w:val="auto"/>
          <w:sz w:val="21"/>
          <w:szCs w:val="21"/>
          <w:highlight w:val="none"/>
        </w:rPr>
      </w:pPr>
      <w:bookmarkStart w:id="12" w:name="_Hlk108161350"/>
      <w:r>
        <w:rPr>
          <w:rFonts w:hint="eastAsia" w:ascii="仿宋" w:hAnsi="仿宋" w:eastAsia="仿宋" w:cs="仿宋"/>
          <w:b/>
          <w:color w:val="auto"/>
          <w:sz w:val="21"/>
          <w:szCs w:val="21"/>
          <w:highlight w:val="none"/>
          <w:lang w:val="en-US" w:eastAsia="zh-CN"/>
        </w:rPr>
        <w:t>市场化</w:t>
      </w:r>
      <w:r>
        <w:rPr>
          <w:rFonts w:hint="eastAsia" w:ascii="仿宋" w:hAnsi="仿宋" w:eastAsia="仿宋" w:cs="仿宋"/>
          <w:b/>
          <w:color w:val="auto"/>
          <w:sz w:val="21"/>
          <w:szCs w:val="21"/>
          <w:highlight w:val="none"/>
        </w:rPr>
        <w:t>养护考核办法</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暂定</w:t>
      </w:r>
      <w:r>
        <w:rPr>
          <w:rFonts w:hint="eastAsia" w:ascii="仿宋" w:hAnsi="仿宋" w:eastAsia="仿宋" w:cs="仿宋"/>
          <w:b/>
          <w:color w:val="auto"/>
          <w:sz w:val="21"/>
          <w:szCs w:val="21"/>
          <w:highlight w:val="none"/>
          <w:lang w:eastAsia="zh-CN"/>
        </w:rPr>
        <w:t>）</w:t>
      </w:r>
      <w:bookmarkEnd w:id="12"/>
    </w:p>
    <w:p w14:paraId="58539F7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一、考核范围</w:t>
      </w:r>
    </w:p>
    <w:p w14:paraId="1B1AA7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适用于南京经济技术开发区范围内市政设施管养、绿化养护、交通设施维护、桥梁养护</w:t>
      </w:r>
      <w:r>
        <w:rPr>
          <w:rFonts w:hint="eastAsia" w:ascii="仿宋" w:hAnsi="仿宋" w:eastAsia="仿宋" w:cs="仿宋"/>
          <w:bCs/>
          <w:color w:val="auto"/>
          <w:sz w:val="21"/>
          <w:szCs w:val="21"/>
          <w:highlight w:val="none"/>
        </w:rPr>
        <w:t>等。</w:t>
      </w:r>
    </w:p>
    <w:p w14:paraId="68A5179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二、考核主体</w:t>
      </w:r>
    </w:p>
    <w:p w14:paraId="130345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南京市栖霞区城市管理局</w:t>
      </w:r>
    </w:p>
    <w:p w14:paraId="5DF7AC3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三、考核方式</w:t>
      </w:r>
    </w:p>
    <w:p w14:paraId="01958CD3">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考核分为上级主管部门考核、日常考核、定期考核、资料台账考核四种方式，总分值</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 xml:space="preserve">分。 </w:t>
      </w:r>
    </w:p>
    <w:p w14:paraId="614836E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1、上级主管部门考核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上级考核如有就采用</w:t>
      </w:r>
      <w:r>
        <w:rPr>
          <w:rFonts w:hint="eastAsia" w:ascii="仿宋" w:hAnsi="仿宋" w:eastAsia="仿宋" w:cs="仿宋"/>
          <w:bCs/>
          <w:color w:val="auto"/>
          <w:sz w:val="21"/>
          <w:szCs w:val="21"/>
          <w:highlight w:val="none"/>
          <w:lang w:eastAsia="zh-CN"/>
        </w:rPr>
        <w:t>）</w:t>
      </w:r>
    </w:p>
    <w:p w14:paraId="2A6ECA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分，末位名次扣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分，其它名次不计分。（例：郊园区组共五组评比，则第一名加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分，第二名、第三名、第四名不计分，第五名扣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p>
    <w:p w14:paraId="775C927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（2）有上级业务主管部门考核但考核分组内区域小于等于3组或不排名的，如</w:t>
      </w:r>
      <w:r>
        <w:rPr>
          <w:rFonts w:hint="eastAsia" w:ascii="仿宋" w:hAnsi="仿宋" w:eastAsia="仿宋" w:cs="仿宋"/>
          <w:bCs/>
          <w:color w:val="auto"/>
          <w:sz w:val="21"/>
          <w:szCs w:val="21"/>
          <w:highlight w:val="none"/>
          <w:lang w:val="en-US" w:eastAsia="zh-CN"/>
        </w:rPr>
        <w:t>信号灯等</w:t>
      </w:r>
      <w:r>
        <w:rPr>
          <w:rFonts w:hint="eastAsia" w:ascii="仿宋" w:hAnsi="仿宋" w:eastAsia="仿宋" w:cs="仿宋"/>
          <w:bCs/>
          <w:color w:val="auto"/>
          <w:sz w:val="21"/>
          <w:szCs w:val="21"/>
          <w:highlight w:val="none"/>
        </w:rPr>
        <w:t>设施维护。上级业务主管部门当月提出问题的，</w:t>
      </w:r>
      <w:r>
        <w:rPr>
          <w:rFonts w:hint="eastAsia" w:ascii="仿宋" w:hAnsi="仿宋" w:eastAsia="仿宋" w:cs="仿宋"/>
          <w:bCs/>
          <w:color w:val="auto"/>
          <w:sz w:val="21"/>
          <w:szCs w:val="21"/>
          <w:highlight w:val="none"/>
          <w:lang w:val="en-US" w:eastAsia="zh-CN"/>
        </w:rPr>
        <w:t>百</w:t>
      </w:r>
      <w:r>
        <w:rPr>
          <w:rFonts w:hint="eastAsia" w:ascii="仿宋" w:hAnsi="仿宋" w:eastAsia="仿宋" w:cs="仿宋"/>
          <w:bCs/>
          <w:color w:val="auto"/>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356B5E2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（3）暂未纳入上级业务主管部门考核的，如交通设施维护、建成区以外的市政设施管养及绿化养护等。不扣分。</w:t>
      </w:r>
    </w:p>
    <w:p w14:paraId="7308F63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color w:val="auto"/>
          <w:sz w:val="21"/>
          <w:szCs w:val="21"/>
          <w:highlight w:val="none"/>
          <w:lang w:val="en-US" w:eastAsia="zh-CN"/>
        </w:rPr>
        <w:t>分管领导</w:t>
      </w:r>
      <w:r>
        <w:rPr>
          <w:rFonts w:hint="eastAsia" w:ascii="仿宋" w:hAnsi="仿宋" w:eastAsia="仿宋" w:cs="仿宋"/>
          <w:bCs/>
          <w:color w:val="auto"/>
          <w:sz w:val="21"/>
          <w:szCs w:val="21"/>
          <w:highlight w:val="none"/>
        </w:rPr>
        <w:t>签字同意后，予以调整。</w:t>
      </w:r>
    </w:p>
    <w:p w14:paraId="39DB28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2、日常考核</w:t>
      </w:r>
    </w:p>
    <w:p w14:paraId="27A8B6E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扣分项：各业务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人员拍摄的工单，每一条扣</w:t>
      </w:r>
      <w:r>
        <w:rPr>
          <w:rFonts w:hint="eastAsia" w:ascii="仿宋" w:hAnsi="仿宋" w:eastAsia="仿宋" w:cs="仿宋"/>
          <w:bCs/>
          <w:color w:val="auto"/>
          <w:sz w:val="21"/>
          <w:szCs w:val="21"/>
          <w:highlight w:val="none"/>
          <w:lang w:val="en-US" w:eastAsia="zh-CN"/>
        </w:rPr>
        <w:t>0.1</w:t>
      </w:r>
      <w:r>
        <w:rPr>
          <w:rFonts w:hint="eastAsia" w:ascii="仿宋" w:hAnsi="仿宋" w:eastAsia="仿宋" w:cs="仿宋"/>
          <w:bCs/>
          <w:color w:val="auto"/>
          <w:sz w:val="21"/>
          <w:szCs w:val="21"/>
          <w:highlight w:val="none"/>
        </w:rPr>
        <w:t>分；局领导拍摄</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交办</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7E89F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市级以上部门提出批评的，扣</w:t>
      </w:r>
      <w:r>
        <w:rPr>
          <w:rFonts w:hint="eastAsia" w:ascii="仿宋" w:hAnsi="仿宋" w:eastAsia="仿宋" w:cs="仿宋"/>
          <w:bCs/>
          <w:color w:val="auto"/>
          <w:sz w:val="21"/>
          <w:szCs w:val="21"/>
          <w:highlight w:val="none"/>
          <w:lang w:val="en-US" w:eastAsia="zh-CN"/>
        </w:rPr>
        <w:t>2-5</w:t>
      </w:r>
      <w:r>
        <w:rPr>
          <w:rFonts w:hint="eastAsia" w:ascii="仿宋" w:hAnsi="仿宋" w:eastAsia="仿宋" w:cs="仿宋"/>
          <w:bCs/>
          <w:color w:val="auto"/>
          <w:sz w:val="21"/>
          <w:szCs w:val="21"/>
          <w:highlight w:val="none"/>
        </w:rPr>
        <w:t>分；区级部门提出批评的，扣</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分；城管局提出批评的，扣</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分。扣分分值由考核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汇报</w:t>
      </w:r>
      <w:r>
        <w:rPr>
          <w:rFonts w:hint="eastAsia" w:ascii="仿宋" w:hAnsi="仿宋" w:eastAsia="仿宋" w:cs="仿宋"/>
          <w:bCs/>
          <w:color w:val="auto"/>
          <w:sz w:val="21"/>
          <w:szCs w:val="21"/>
          <w:highlight w:val="none"/>
          <w:lang w:val="en-US" w:eastAsia="zh-CN"/>
        </w:rPr>
        <w:t>至各业务科室</w:t>
      </w:r>
      <w:r>
        <w:rPr>
          <w:rFonts w:hint="eastAsia" w:ascii="仿宋" w:hAnsi="仿宋" w:eastAsia="仿宋" w:cs="仿宋"/>
          <w:bCs/>
          <w:color w:val="auto"/>
          <w:sz w:val="21"/>
          <w:szCs w:val="21"/>
          <w:highlight w:val="none"/>
        </w:rPr>
        <w:t>，组织相应业务部门确定后，予以扣除。</w:t>
      </w:r>
    </w:p>
    <w:p w14:paraId="277EFFA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color w:val="auto"/>
          <w:sz w:val="21"/>
          <w:szCs w:val="21"/>
          <w:highlight w:val="none"/>
          <w:lang w:val="en-US" w:eastAsia="zh-CN"/>
        </w:rPr>
        <w:t>组及各业务</w:t>
      </w:r>
      <w:r>
        <w:rPr>
          <w:rFonts w:hint="eastAsia" w:ascii="仿宋" w:hAnsi="仿宋" w:eastAsia="仿宋" w:cs="仿宋"/>
          <w:bCs/>
          <w:color w:val="auto"/>
          <w:sz w:val="21"/>
          <w:szCs w:val="21"/>
          <w:highlight w:val="none"/>
        </w:rPr>
        <w:t>部门沟通工单事宜，不得干扰工单拍摄，一经发现，每次扣除管养单位</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w:t>
      </w:r>
    </w:p>
    <w:p w14:paraId="4E2365D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加分项</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日常管养中得到</w:t>
      </w:r>
      <w:r>
        <w:rPr>
          <w:rFonts w:hint="eastAsia" w:ascii="仿宋" w:hAnsi="仿宋" w:eastAsia="仿宋" w:cs="仿宋"/>
          <w:bCs/>
          <w:color w:val="auto"/>
          <w:sz w:val="21"/>
          <w:szCs w:val="21"/>
          <w:highlight w:val="none"/>
          <w:lang w:val="en-US" w:eastAsia="zh-CN"/>
        </w:rPr>
        <w:t>区政府部门</w:t>
      </w:r>
      <w:r>
        <w:rPr>
          <w:rFonts w:hint="eastAsia" w:ascii="仿宋" w:hAnsi="仿宋" w:eastAsia="仿宋" w:cs="仿宋"/>
          <w:bCs/>
          <w:color w:val="auto"/>
          <w:sz w:val="21"/>
          <w:szCs w:val="21"/>
          <w:highlight w:val="none"/>
        </w:rPr>
        <w:t>、城管局表扬的，由</w:t>
      </w:r>
      <w:r>
        <w:rPr>
          <w:rFonts w:hint="eastAsia" w:ascii="仿宋" w:hAnsi="仿宋" w:eastAsia="仿宋" w:cs="仿宋"/>
          <w:bCs/>
          <w:color w:val="auto"/>
          <w:sz w:val="21"/>
          <w:szCs w:val="21"/>
          <w:highlight w:val="none"/>
          <w:lang w:val="en-US" w:eastAsia="zh-CN"/>
        </w:rPr>
        <w:t>养护单位</w:t>
      </w:r>
      <w:r>
        <w:rPr>
          <w:rFonts w:hint="eastAsia" w:ascii="仿宋" w:hAnsi="仿宋" w:eastAsia="仿宋" w:cs="仿宋"/>
          <w:bCs/>
          <w:color w:val="auto"/>
          <w:sz w:val="21"/>
          <w:szCs w:val="21"/>
          <w:highlight w:val="none"/>
        </w:rPr>
        <w:t>提出申请，分管副局长签字同意后，视情况加</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分；管养单位自费进行合同约定以外改造的，由</w:t>
      </w:r>
      <w:r>
        <w:rPr>
          <w:rFonts w:hint="eastAsia" w:ascii="仿宋" w:hAnsi="仿宋" w:eastAsia="仿宋" w:cs="仿宋"/>
          <w:bCs/>
          <w:color w:val="auto"/>
          <w:sz w:val="21"/>
          <w:szCs w:val="21"/>
          <w:highlight w:val="none"/>
          <w:lang w:val="en-US" w:eastAsia="zh-CN"/>
        </w:rPr>
        <w:t>该单位</w:t>
      </w:r>
      <w:r>
        <w:rPr>
          <w:rFonts w:hint="eastAsia" w:ascii="仿宋" w:hAnsi="仿宋" w:eastAsia="仿宋" w:cs="仿宋"/>
          <w:bCs/>
          <w:color w:val="auto"/>
          <w:sz w:val="21"/>
          <w:szCs w:val="21"/>
          <w:highlight w:val="none"/>
        </w:rPr>
        <w:t>提出申请，分管副局长签字同意后，视资金投入情况加</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分。（每月加分累计不得超过</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p w14:paraId="3F07BD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GPS</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北斗</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每月由各业务部门在工作时间段，对每个片区的GPS巡查数据随机抽查4次，考核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F25FA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3、定期考核</w:t>
      </w:r>
    </w:p>
    <w:p w14:paraId="3B4BD1B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每月上旬由</w:t>
      </w:r>
      <w:r>
        <w:rPr>
          <w:rFonts w:hint="eastAsia" w:ascii="仿宋" w:hAnsi="仿宋" w:eastAsia="仿宋" w:cs="仿宋"/>
          <w:bCs/>
          <w:color w:val="auto"/>
          <w:sz w:val="21"/>
          <w:szCs w:val="21"/>
          <w:highlight w:val="none"/>
          <w:lang w:val="en-US" w:eastAsia="zh-CN"/>
        </w:rPr>
        <w:t>业务科室</w:t>
      </w:r>
      <w:r>
        <w:rPr>
          <w:rFonts w:hint="eastAsia" w:ascii="仿宋" w:hAnsi="仿宋" w:eastAsia="仿宋" w:cs="仿宋"/>
          <w:bCs/>
          <w:color w:val="auto"/>
          <w:sz w:val="21"/>
          <w:szCs w:val="21"/>
          <w:highlight w:val="none"/>
        </w:rPr>
        <w:t>牵头，</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参与，采用随机抽签的方式选定管养区内一条考核道路或区域，集中评分。定期考核发现的问题，根据考核细则进行扣分，形成定期考核评价表，分数计入月度考核评分。</w:t>
      </w:r>
    </w:p>
    <w:p w14:paraId="66B87F9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4、资料台账考核，由业务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牵头，会同</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4F02B8B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四、考核分值公布</w:t>
      </w:r>
    </w:p>
    <w:p w14:paraId="3675128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每日由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将当天考核情况汇总上报至考核工单日报群。每月考核分值汇总后，由考核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将分值及扣分点公示给各管养单位，公示申诉期为3天，由</w:t>
      </w:r>
      <w:r>
        <w:rPr>
          <w:rFonts w:hint="eastAsia" w:ascii="仿宋" w:hAnsi="仿宋" w:eastAsia="仿宋" w:cs="仿宋"/>
          <w:bCs/>
          <w:color w:val="auto"/>
          <w:sz w:val="21"/>
          <w:szCs w:val="21"/>
          <w:highlight w:val="none"/>
          <w:lang w:val="en-US" w:eastAsia="zh-CN"/>
        </w:rPr>
        <w:t>管养单位</w:t>
      </w:r>
      <w:r>
        <w:rPr>
          <w:rFonts w:hint="eastAsia" w:ascii="仿宋" w:hAnsi="仿宋" w:eastAsia="仿宋" w:cs="仿宋"/>
          <w:bCs/>
          <w:color w:val="auto"/>
          <w:sz w:val="21"/>
          <w:szCs w:val="21"/>
          <w:highlight w:val="none"/>
        </w:rPr>
        <w:t>书面申诉，逾期不予接受。公示结束后由考核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形成月报，上报至城管局领导。</w:t>
      </w:r>
    </w:p>
    <w:p w14:paraId="4455B5C4">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五、考核奖惩</w:t>
      </w:r>
    </w:p>
    <w:p w14:paraId="272AF46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根据合同约定，考核绩效款项占月度管养费用的20%。考核得分上限为</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分（每月得分超过100分的，以</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分计分），将1</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的月度绩效款项所对应的分值设置为容错分（月度绩效款*</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/100），该分值内的扣分仅计分，不扣款。</w:t>
      </w:r>
    </w:p>
    <w:p w14:paraId="35EFB35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提供数据，市政</w:t>
      </w:r>
      <w:r>
        <w:rPr>
          <w:rFonts w:hint="eastAsia" w:ascii="仿宋" w:hAnsi="仿宋" w:eastAsia="仿宋" w:cs="仿宋"/>
          <w:bCs/>
          <w:color w:val="auto"/>
          <w:sz w:val="21"/>
          <w:szCs w:val="21"/>
          <w:highlight w:val="none"/>
          <w:lang w:val="en-US" w:eastAsia="zh-CN"/>
        </w:rPr>
        <w:t>科</w:t>
      </w:r>
      <w:r>
        <w:rPr>
          <w:rFonts w:hint="eastAsia" w:ascii="仿宋" w:hAnsi="仿宋" w:eastAsia="仿宋" w:cs="仿宋"/>
          <w:bCs/>
          <w:color w:val="auto"/>
          <w:sz w:val="21"/>
          <w:szCs w:val="21"/>
          <w:highlight w:val="none"/>
        </w:rPr>
        <w:t>在支付养护款时直接予以扣除。</w:t>
      </w:r>
    </w:p>
    <w:p w14:paraId="4261676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当月考核绩效分数低于</w:t>
      </w:r>
      <w:r>
        <w:rPr>
          <w:rFonts w:hint="eastAsia" w:ascii="仿宋" w:hAnsi="仿宋" w:eastAsia="仿宋" w:cs="仿宋"/>
          <w:bCs/>
          <w:color w:val="auto"/>
          <w:sz w:val="21"/>
          <w:szCs w:val="21"/>
          <w:highlight w:val="none"/>
          <w:lang w:val="en-US" w:eastAsia="zh-CN"/>
        </w:rPr>
        <w:t>80</w:t>
      </w:r>
      <w:r>
        <w:rPr>
          <w:rFonts w:hint="eastAsia" w:ascii="仿宋" w:hAnsi="仿宋" w:eastAsia="仿宋" w:cs="仿宋"/>
          <w:bCs/>
          <w:color w:val="auto"/>
          <w:sz w:val="21"/>
          <w:szCs w:val="21"/>
          <w:highlight w:val="none"/>
        </w:rPr>
        <w:t>分的管养单位，视为当月考核不合格，由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color w:val="auto"/>
          <w:sz w:val="21"/>
          <w:szCs w:val="21"/>
          <w:highlight w:val="none"/>
          <w:lang w:val="en-US" w:eastAsia="zh-CN"/>
        </w:rPr>
        <w:t>南京市栖霞区城市管理局履行有关手续（程序）</w:t>
      </w:r>
      <w:r>
        <w:rPr>
          <w:rFonts w:hint="eastAsia" w:ascii="仿宋" w:hAnsi="仿宋" w:eastAsia="仿宋" w:cs="仿宋"/>
          <w:bCs/>
          <w:color w:val="auto"/>
          <w:sz w:val="21"/>
          <w:szCs w:val="21"/>
          <w:highlight w:val="none"/>
        </w:rPr>
        <w:t>后，于次月终止该片区的管养合同，不再续签后续管养合同。</w:t>
      </w:r>
    </w:p>
    <w:p w14:paraId="5112369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月度考核绩效占比=（月度考核扣款/月度考核绩效款）*</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w:t>
      </w:r>
    </w:p>
    <w:p w14:paraId="42C5C60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月度考核绩效分数=</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-月度考核绩效占比；年度考核绩效分数取全年均值。</w:t>
      </w:r>
    </w:p>
    <w:p w14:paraId="3849EB3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考核绩效分数为月度、年度排名依据。年度考核系数排名靠前的管养单位，作为下一期养护市场化重点推荐单位。</w:t>
      </w:r>
    </w:p>
    <w:p w14:paraId="06D117B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六、其它说明</w:t>
      </w:r>
    </w:p>
    <w:p w14:paraId="7FB7625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宋体" w:hAnsi="宋体" w:eastAsia="宋体" w:cs="宋体"/>
          <w:b/>
          <w:color w:val="auto"/>
          <w:sz w:val="21"/>
          <w:szCs w:val="21"/>
          <w:highlight w:val="none"/>
        </w:rPr>
      </w:pPr>
      <w:r>
        <w:rPr>
          <w:rFonts w:hint="eastAsia" w:ascii="仿宋" w:hAnsi="仿宋" w:eastAsia="仿宋" w:cs="仿宋"/>
          <w:bCs/>
          <w:color w:val="auto"/>
          <w:sz w:val="21"/>
          <w:szCs w:val="21"/>
          <w:highlight w:val="none"/>
          <w:lang w:val="en-US" w:eastAsia="zh-CN"/>
        </w:rPr>
        <w:t>南京市栖霞区城市管理局</w:t>
      </w:r>
      <w:r>
        <w:rPr>
          <w:rFonts w:hint="eastAsia" w:ascii="仿宋" w:hAnsi="仿宋" w:eastAsia="仿宋" w:cs="仿宋"/>
          <w:bCs/>
          <w:color w:val="auto"/>
          <w:sz w:val="21"/>
          <w:szCs w:val="21"/>
          <w:highlight w:val="none"/>
        </w:rPr>
        <w:t>有权根据管养情况的变化，更新或修改本考核办法及考核细则，修改完毕并告知管养单位后，按新的考核办法及考核细则实施。</w:t>
      </w:r>
    </w:p>
    <w:p w14:paraId="4B710753">
      <w:pPr>
        <w:adjustRightInd w:val="0"/>
        <w:snapToGrid w:val="0"/>
        <w:spacing w:line="360" w:lineRule="auto"/>
        <w:ind w:firstLine="843" w:firstLineChars="4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附件:</w:t>
      </w:r>
      <w:r>
        <w:rPr>
          <w:rFonts w:hint="eastAsia" w:ascii="宋体" w:hAnsi="宋体" w:cs="宋体"/>
          <w:b/>
          <w:color w:val="auto"/>
          <w:sz w:val="21"/>
          <w:szCs w:val="21"/>
          <w:highlight w:val="none"/>
          <w:lang w:val="en-US" w:eastAsia="zh-CN"/>
        </w:rPr>
        <w:t>绿化养护</w:t>
      </w:r>
      <w:r>
        <w:rPr>
          <w:rFonts w:hint="eastAsia" w:ascii="宋体" w:hAnsi="宋体" w:eastAsia="宋体" w:cs="宋体"/>
          <w:b/>
          <w:color w:val="auto"/>
          <w:sz w:val="21"/>
          <w:szCs w:val="21"/>
          <w:highlight w:val="none"/>
          <w:lang w:val="en-US" w:eastAsia="zh-CN"/>
        </w:rPr>
        <w:t>考核细则(具体考核细则待合同签订时</w:t>
      </w:r>
      <w:r>
        <w:rPr>
          <w:rFonts w:hint="eastAsia" w:ascii="宋体" w:hAnsi="宋体" w:cs="宋体"/>
          <w:b/>
          <w:color w:val="auto"/>
          <w:sz w:val="21"/>
          <w:szCs w:val="21"/>
          <w:highlight w:val="none"/>
          <w:lang w:val="en-US" w:eastAsia="zh-CN"/>
        </w:rPr>
        <w:t>明确</w:t>
      </w:r>
      <w:r>
        <w:rPr>
          <w:rFonts w:hint="eastAsia" w:ascii="宋体" w:hAnsi="宋体" w:eastAsia="宋体" w:cs="宋体"/>
          <w:b/>
          <w:color w:val="auto"/>
          <w:sz w:val="21"/>
          <w:szCs w:val="21"/>
          <w:highlight w:val="none"/>
          <w:lang w:val="en-US" w:eastAsia="zh-CN"/>
        </w:rPr>
        <w:t>。)</w:t>
      </w:r>
    </w:p>
    <w:p w14:paraId="00EB8FF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6888687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有权单方终止承包方的管养合同，本年度剩余的养护经费不予结算，取消其下一轮续签养护合同资格且不得参与我局下一轮的养护投标工作。</w:t>
      </w:r>
    </w:p>
    <w:p w14:paraId="51FE7A18">
      <w:pPr>
        <w:keepNext w:val="0"/>
        <w:keepLines w:val="0"/>
        <w:pageBreakBefore w:val="0"/>
        <w:widowControl/>
        <w:shd w:val="clear" w:color="auto" w:fill="FFFFFF"/>
        <w:kinsoku/>
        <w:wordWrap/>
        <w:overflowPunct/>
        <w:topLinePunct w:val="0"/>
        <w:bidi w:val="0"/>
        <w:snapToGrid/>
        <w:spacing w:line="360" w:lineRule="auto"/>
        <w:ind w:firstLine="420" w:firstLineChars="200"/>
        <w:textAlignment w:val="auto"/>
        <w:rPr>
          <w:rFonts w:hint="default" w:ascii="宋体" w:hAnsi="宋体" w:eastAsia="宋体"/>
          <w:b/>
          <w:bCs/>
          <w:color w:val="auto"/>
          <w:sz w:val="21"/>
          <w:szCs w:val="21"/>
          <w:highlight w:val="none"/>
          <w:lang w:val="en-US" w:eastAsia="zh-CN"/>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原因造成安全事故的，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拒签下一年度合同。</w:t>
      </w:r>
    </w:p>
    <w:p w14:paraId="7841B0A0">
      <w:pPr>
        <w:spacing w:line="360" w:lineRule="auto"/>
        <w:rPr>
          <w:rFonts w:eastAsia="幼圆"/>
          <w:b/>
          <w:bCs/>
          <w:color w:val="auto"/>
          <w:sz w:val="44"/>
          <w:highlight w:val="none"/>
        </w:rPr>
      </w:pPr>
      <w:r>
        <w:rPr>
          <w:color w:val="auto"/>
          <w:highlight w:val="none"/>
        </w:rPr>
        <w:br w:type="page"/>
      </w:r>
    </w:p>
    <w:p w14:paraId="3E2FA050">
      <w:pPr>
        <w:pStyle w:val="3"/>
        <w:numPr>
          <w:ilvl w:val="0"/>
          <w:numId w:val="6"/>
        </w:numPr>
        <w:rPr>
          <w:rFonts w:hint="eastAsia" w:ascii="宋体" w:hAnsi="宋体" w:cs="宋体"/>
          <w:color w:val="auto"/>
          <w:highlight w:val="none"/>
        </w:rPr>
      </w:pPr>
      <w:r>
        <w:rPr>
          <w:rFonts w:hint="eastAsia" w:ascii="宋体" w:hAnsi="宋体" w:cs="宋体"/>
          <w:color w:val="auto"/>
          <w:highlight w:val="none"/>
        </w:rPr>
        <w:t xml:space="preserve"> </w:t>
      </w:r>
      <w:bookmarkStart w:id="13" w:name="_Toc1719"/>
      <w:bookmarkStart w:id="14" w:name="_Toc26261"/>
      <w:bookmarkStart w:id="15" w:name="_Toc28129"/>
      <w:r>
        <w:rPr>
          <w:rFonts w:hint="eastAsia" w:ascii="宋体" w:hAnsi="宋体" w:cs="宋体"/>
          <w:color w:val="auto"/>
          <w:highlight w:val="none"/>
        </w:rPr>
        <w:t>合同主要条款及格式</w:t>
      </w:r>
      <w:bookmarkEnd w:id="13"/>
      <w:bookmarkEnd w:id="14"/>
      <w:bookmarkEnd w:id="15"/>
    </w:p>
    <w:p w14:paraId="41DF1BB2">
      <w:pPr>
        <w:ind w:left="3037" w:leftChars="689" w:hanging="1590" w:hangingChars="495"/>
        <w:rPr>
          <w:rFonts w:hint="default" w:ascii="宋体" w:hAnsi="宋体" w:cs="宋体"/>
          <w:b/>
          <w:bCs/>
          <w:color w:val="auto"/>
          <w:sz w:val="32"/>
          <w:szCs w:val="32"/>
          <w:highlight w:val="none"/>
          <w:u w:val="single"/>
          <w:lang w:val="en-US"/>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u w:val="single"/>
          <w:lang w:val="en-US" w:eastAsia="zh-CN"/>
        </w:rPr>
        <w:t xml:space="preserve">                      </w:t>
      </w:r>
    </w:p>
    <w:p w14:paraId="7FF25580">
      <w:pPr>
        <w:ind w:firstLine="1446" w:firstLineChars="450"/>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合同编号：</w:t>
      </w:r>
      <w:r>
        <w:rPr>
          <w:rFonts w:ascii="宋体" w:hAnsi="宋体" w:cs="宋体"/>
          <w:b/>
          <w:bCs/>
          <w:color w:val="auto"/>
          <w:sz w:val="32"/>
          <w:szCs w:val="32"/>
          <w:highlight w:val="none"/>
          <w:u w:val="single"/>
        </w:rPr>
        <w:t xml:space="preserve">                      </w:t>
      </w:r>
    </w:p>
    <w:p w14:paraId="333C1457">
      <w:pPr>
        <w:rPr>
          <w:rFonts w:ascii="宋体" w:hAnsi="宋体" w:cs="宋体"/>
          <w:b/>
          <w:bCs/>
          <w:color w:val="auto"/>
          <w:sz w:val="32"/>
          <w:highlight w:val="none"/>
          <w:u w:val="single"/>
        </w:rPr>
      </w:pPr>
    </w:p>
    <w:p w14:paraId="5FAE3694">
      <w:pPr>
        <w:rPr>
          <w:rFonts w:ascii="宋体" w:hAnsi="宋体" w:cs="宋体"/>
          <w:b/>
          <w:bCs/>
          <w:color w:val="auto"/>
          <w:sz w:val="32"/>
          <w:highlight w:val="none"/>
        </w:rPr>
      </w:pPr>
    </w:p>
    <w:p w14:paraId="350576E7">
      <w:pPr>
        <w:rPr>
          <w:rFonts w:ascii="宋体" w:hAnsi="宋体" w:cs="宋体"/>
          <w:b/>
          <w:bCs/>
          <w:color w:val="auto"/>
          <w:sz w:val="32"/>
          <w:highlight w:val="none"/>
        </w:rPr>
      </w:pPr>
    </w:p>
    <w:p w14:paraId="087066D0">
      <w:pPr>
        <w:rPr>
          <w:rFonts w:ascii="宋体" w:hAnsi="宋体" w:cs="宋体"/>
          <w:b/>
          <w:bCs/>
          <w:color w:val="auto"/>
          <w:sz w:val="32"/>
          <w:highlight w:val="none"/>
        </w:rPr>
      </w:pPr>
    </w:p>
    <w:p w14:paraId="64BC35CA">
      <w:pPr>
        <w:ind w:firstLine="1386" w:firstLineChars="493"/>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委托方（简称甲方）：</w:t>
      </w:r>
      <w:r>
        <w:rPr>
          <w:rFonts w:hint="eastAsia" w:ascii="宋体" w:hAnsi="宋体" w:cs="宋体"/>
          <w:b/>
          <w:bCs/>
          <w:color w:val="auto"/>
          <w:sz w:val="28"/>
          <w:szCs w:val="28"/>
          <w:highlight w:val="none"/>
          <w:u w:val="single"/>
          <w:lang w:eastAsia="zh-CN"/>
        </w:rPr>
        <w:t>南京市栖霞区城市管理局</w:t>
      </w:r>
    </w:p>
    <w:p w14:paraId="40C075A0">
      <w:pPr>
        <w:ind w:firstLine="1400" w:firstLineChars="498"/>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服务方（简称乙方）：</w:t>
      </w:r>
      <w:r>
        <w:rPr>
          <w:rFonts w:hint="eastAsia" w:ascii="宋体" w:hAnsi="宋体" w:cs="宋体"/>
          <w:b/>
          <w:bCs/>
          <w:color w:val="auto"/>
          <w:sz w:val="28"/>
          <w:szCs w:val="28"/>
          <w:highlight w:val="none"/>
          <w:u w:val="single"/>
        </w:rPr>
        <w:t xml:space="preserve">                  </w:t>
      </w:r>
    </w:p>
    <w:p w14:paraId="4A0C23B9">
      <w:pPr>
        <w:ind w:firstLine="1400" w:firstLineChars="498"/>
        <w:rPr>
          <w:rFonts w:ascii="宋体" w:hAnsi="宋体" w:cs="宋体"/>
          <w:b/>
          <w:bCs/>
          <w:color w:val="auto"/>
          <w:sz w:val="28"/>
          <w:szCs w:val="28"/>
          <w:highlight w:val="none"/>
        </w:rPr>
      </w:pPr>
      <w:r>
        <w:rPr>
          <w:rFonts w:hint="eastAsia" w:ascii="宋体" w:hAnsi="宋体" w:cs="宋体"/>
          <w:b/>
          <w:bCs/>
          <w:color w:val="auto"/>
          <w:sz w:val="28"/>
          <w:szCs w:val="28"/>
          <w:highlight w:val="none"/>
        </w:rPr>
        <w:t>日期：</w:t>
      </w:r>
      <w:r>
        <w:rPr>
          <w:rFonts w:ascii="宋体" w:hAnsi="宋体" w:cs="宋体"/>
          <w:b/>
          <w:bCs/>
          <w:color w:val="auto"/>
          <w:sz w:val="28"/>
          <w:szCs w:val="28"/>
          <w:highlight w:val="none"/>
          <w:u w:val="single"/>
        </w:rPr>
        <w:t>202</w:t>
      </w:r>
      <w:r>
        <w:rPr>
          <w:rFonts w:hint="eastAsia" w:ascii="宋体" w:hAnsi="宋体" w:cs="宋体"/>
          <w:b/>
          <w:bCs/>
          <w:color w:val="auto"/>
          <w:sz w:val="28"/>
          <w:szCs w:val="28"/>
          <w:highlight w:val="none"/>
          <w:u w:val="single"/>
          <w:lang w:val="en-US" w:eastAsia="zh-CN"/>
        </w:rPr>
        <w:t>6</w:t>
      </w:r>
      <w:r>
        <w:rPr>
          <w:rFonts w:hint="eastAsia" w:ascii="宋体" w:hAnsi="宋体" w:cs="宋体"/>
          <w:b/>
          <w:bCs/>
          <w:color w:val="auto"/>
          <w:sz w:val="28"/>
          <w:szCs w:val="28"/>
          <w:highlight w:val="none"/>
          <w:u w:val="single"/>
        </w:rPr>
        <w:t xml:space="preserve">年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 xml:space="preserve">月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日</w:t>
      </w:r>
    </w:p>
    <w:p w14:paraId="25124E7F">
      <w:pPr>
        <w:spacing w:line="440" w:lineRule="exact"/>
        <w:jc w:val="left"/>
        <w:rPr>
          <w:rFonts w:ascii="宋体" w:hAnsi="宋体" w:cs="宋体"/>
          <w:color w:val="auto"/>
          <w:sz w:val="24"/>
          <w:highlight w:val="none"/>
          <w:u w:val="single"/>
        </w:rPr>
      </w:pPr>
    </w:p>
    <w:p w14:paraId="46DE26E5">
      <w:pPr>
        <w:spacing w:line="440" w:lineRule="exact"/>
        <w:ind w:firstLine="480" w:firstLineChars="200"/>
        <w:jc w:val="left"/>
        <w:rPr>
          <w:rFonts w:ascii="宋体" w:hAnsi="宋体" w:cs="宋体"/>
          <w:color w:val="auto"/>
          <w:sz w:val="24"/>
          <w:highlight w:val="none"/>
          <w:u w:val="single"/>
        </w:rPr>
      </w:pPr>
    </w:p>
    <w:p w14:paraId="6E827730">
      <w:pPr>
        <w:spacing w:line="560" w:lineRule="exact"/>
        <w:rPr>
          <w:rFonts w:hint="eastAsia" w:ascii="宋体" w:hAnsi="宋体"/>
          <w:b/>
          <w:color w:val="auto"/>
          <w:sz w:val="44"/>
          <w:highlight w:val="none"/>
        </w:rPr>
      </w:pPr>
    </w:p>
    <w:p w14:paraId="21CB4F39">
      <w:pPr>
        <w:rPr>
          <w:rFonts w:ascii="宋体" w:hAnsi="宋体"/>
          <w:color w:val="auto"/>
          <w:highlight w:val="none"/>
        </w:rPr>
      </w:pPr>
      <w:bookmarkStart w:id="16" w:name="_Toc16938559"/>
      <w:bookmarkStart w:id="17" w:name="_Toc513029243"/>
      <w:bookmarkStart w:id="18" w:name="_Toc20823315"/>
    </w:p>
    <w:bookmarkEnd w:id="16"/>
    <w:bookmarkEnd w:id="17"/>
    <w:bookmarkEnd w:id="18"/>
    <w:p w14:paraId="76B4861F">
      <w:pPr>
        <w:rPr>
          <w:rFonts w:hint="eastAsia" w:ascii="宋体" w:hAnsi="宋体"/>
          <w:color w:val="auto"/>
          <w:sz w:val="21"/>
          <w:szCs w:val="21"/>
          <w:highlight w:val="none"/>
        </w:rPr>
      </w:pPr>
      <w:bookmarkStart w:id="19" w:name="_Toc18944_WPSOffice_Level1"/>
      <w:bookmarkStart w:id="20" w:name="_Toc120614244"/>
      <w:bookmarkStart w:id="21" w:name="_Hlt16619350"/>
      <w:bookmarkStart w:id="22" w:name="_Toc16938590"/>
      <w:bookmarkStart w:id="23" w:name="_Toc28381_WPSOffice_Level1"/>
      <w:bookmarkStart w:id="24" w:name="_Toc20823346"/>
      <w:r>
        <w:rPr>
          <w:rFonts w:ascii="宋体" w:hAnsi="宋体"/>
          <w:color w:val="auto"/>
          <w:sz w:val="28"/>
          <w:szCs w:val="28"/>
          <w:highlight w:val="none"/>
        </w:rPr>
        <w:br w:type="page"/>
      </w:r>
      <w:r>
        <w:rPr>
          <w:rFonts w:hint="eastAsia" w:ascii="宋体" w:hAnsi="宋体"/>
          <w:color w:val="auto"/>
          <w:sz w:val="21"/>
          <w:szCs w:val="21"/>
          <w:highlight w:val="none"/>
        </w:rPr>
        <w:t>合同编号:</w:t>
      </w:r>
    </w:p>
    <w:p w14:paraId="1AA715A8">
      <w:pPr>
        <w:rPr>
          <w:rFonts w:hint="eastAsia" w:ascii="宋体" w:hAnsi="宋体"/>
          <w:color w:val="auto"/>
          <w:sz w:val="21"/>
          <w:szCs w:val="21"/>
          <w:highlight w:val="none"/>
        </w:rPr>
      </w:pPr>
      <w:r>
        <w:rPr>
          <w:rFonts w:hint="eastAsia" w:ascii="宋体" w:hAnsi="宋体"/>
          <w:color w:val="auto"/>
          <w:sz w:val="21"/>
          <w:szCs w:val="21"/>
          <w:highlight w:val="none"/>
        </w:rPr>
        <w:t>政府采购计划号:</w:t>
      </w:r>
    </w:p>
    <w:p w14:paraId="193DD6E8">
      <w:pPr>
        <w:rPr>
          <w:rFonts w:hint="eastAsia" w:ascii="宋体" w:hAnsi="宋体"/>
          <w:color w:val="auto"/>
          <w:sz w:val="21"/>
          <w:szCs w:val="21"/>
          <w:highlight w:val="none"/>
        </w:rPr>
      </w:pPr>
    </w:p>
    <w:p w14:paraId="78C53911">
      <w:pPr>
        <w:rPr>
          <w:rFonts w:hint="eastAsia" w:ascii="宋体" w:hAnsi="宋体"/>
          <w:color w:val="auto"/>
          <w:sz w:val="21"/>
          <w:szCs w:val="21"/>
          <w:highlight w:val="none"/>
        </w:rPr>
      </w:pPr>
      <w:r>
        <w:rPr>
          <w:rFonts w:hint="eastAsia" w:ascii="宋体" w:hAnsi="宋体"/>
          <w:color w:val="auto"/>
          <w:sz w:val="21"/>
          <w:szCs w:val="21"/>
          <w:highlight w:val="none"/>
        </w:rPr>
        <w:t>委托方(简称甲方):</w:t>
      </w:r>
    </w:p>
    <w:p w14:paraId="29749BC8">
      <w:pPr>
        <w:rPr>
          <w:rFonts w:hint="eastAsia" w:ascii="宋体" w:hAnsi="宋体"/>
          <w:color w:val="auto"/>
          <w:sz w:val="21"/>
          <w:szCs w:val="21"/>
          <w:highlight w:val="none"/>
        </w:rPr>
      </w:pPr>
      <w:r>
        <w:rPr>
          <w:rFonts w:hint="eastAsia" w:ascii="宋体" w:hAnsi="宋体"/>
          <w:color w:val="auto"/>
          <w:sz w:val="21"/>
          <w:szCs w:val="21"/>
          <w:highlight w:val="none"/>
        </w:rPr>
        <w:t>住所地:</w:t>
      </w:r>
    </w:p>
    <w:p w14:paraId="1796081F">
      <w:pPr>
        <w:rPr>
          <w:rFonts w:hint="eastAsia" w:ascii="宋体" w:hAnsi="宋体"/>
          <w:color w:val="auto"/>
          <w:sz w:val="21"/>
          <w:szCs w:val="21"/>
          <w:highlight w:val="none"/>
        </w:rPr>
      </w:pPr>
    </w:p>
    <w:p w14:paraId="17B8F039">
      <w:pPr>
        <w:rPr>
          <w:rFonts w:hint="eastAsia" w:ascii="宋体" w:hAnsi="宋体"/>
          <w:color w:val="auto"/>
          <w:sz w:val="21"/>
          <w:szCs w:val="21"/>
          <w:highlight w:val="none"/>
        </w:rPr>
      </w:pPr>
      <w:r>
        <w:rPr>
          <w:rFonts w:hint="eastAsia" w:ascii="宋体" w:hAnsi="宋体"/>
          <w:color w:val="auto"/>
          <w:sz w:val="21"/>
          <w:szCs w:val="21"/>
          <w:highlight w:val="none"/>
        </w:rPr>
        <w:t>服务方(简称乙方):</w:t>
      </w:r>
    </w:p>
    <w:p w14:paraId="2231D7FF">
      <w:pPr>
        <w:rPr>
          <w:rFonts w:ascii="宋体" w:hAnsi="宋体"/>
          <w:color w:val="auto"/>
          <w:sz w:val="28"/>
          <w:szCs w:val="28"/>
          <w:highlight w:val="none"/>
        </w:rPr>
      </w:pPr>
      <w:r>
        <w:rPr>
          <w:rFonts w:hint="eastAsia" w:ascii="宋体" w:hAnsi="宋体"/>
          <w:color w:val="auto"/>
          <w:sz w:val="21"/>
          <w:szCs w:val="21"/>
          <w:highlight w:val="none"/>
        </w:rPr>
        <w:t>住所地:</w:t>
      </w:r>
    </w:p>
    <w:p w14:paraId="067BE7F3">
      <w:pPr>
        <w:ind w:firstLine="480" w:firstLineChars="200"/>
        <w:rPr>
          <w:rFonts w:ascii="宋体" w:hAnsi="宋体"/>
          <w:bCs/>
          <w:color w:val="auto"/>
          <w:sz w:val="24"/>
          <w:szCs w:val="24"/>
          <w:highlight w:val="none"/>
        </w:rPr>
      </w:pPr>
    </w:p>
    <w:p w14:paraId="66EBD0D8">
      <w:pPr>
        <w:spacing w:line="360" w:lineRule="auto"/>
        <w:ind w:firstLine="420" w:firstLineChars="200"/>
        <w:rPr>
          <w:rFonts w:ascii="宋体" w:hAnsi="宋体"/>
          <w:color w:val="auto"/>
          <w:highlight w:val="none"/>
        </w:rPr>
      </w:pPr>
      <w:r>
        <w:rPr>
          <w:rFonts w:hint="eastAsia" w:ascii="宋体" w:hAnsi="宋体"/>
          <w:bCs/>
          <w:color w:val="auto"/>
          <w:highlight w:val="none"/>
        </w:rPr>
        <w:t>根据《中华人民共和国政府采购法》</w:t>
      </w:r>
      <w:r>
        <w:rPr>
          <w:rFonts w:hint="eastAsia" w:ascii="宋体" w:hAnsi="宋体"/>
          <w:bCs/>
          <w:color w:val="auto"/>
          <w:highlight w:val="none"/>
          <w:lang w:eastAsia="zh-CN"/>
        </w:rPr>
        <w:t>、</w:t>
      </w:r>
      <w:r>
        <w:rPr>
          <w:rFonts w:hint="eastAsia" w:ascii="宋体" w:hAnsi="宋体"/>
          <w:bCs/>
          <w:color w:val="auto"/>
          <w:highlight w:val="none"/>
        </w:rPr>
        <w:t>《中华人民共和国</w:t>
      </w:r>
      <w:r>
        <w:rPr>
          <w:rFonts w:hint="eastAsia" w:ascii="宋体" w:hAnsi="宋体"/>
          <w:bCs/>
          <w:color w:val="auto"/>
          <w:highlight w:val="none"/>
          <w:lang w:eastAsia="zh-CN"/>
        </w:rPr>
        <w:t>民法典</w:t>
      </w:r>
      <w:r>
        <w:rPr>
          <w:rFonts w:hint="eastAsia" w:ascii="宋体" w:hAnsi="宋体"/>
          <w:bCs/>
          <w:color w:val="auto"/>
          <w:highlight w:val="none"/>
        </w:rPr>
        <w:t>》等有关法律、法规规定，在平等、自愿、协商一致的基础上，就甲方委托乙方进行养护服务，特订立本合同，以求共同恪守。</w:t>
      </w:r>
    </w:p>
    <w:p w14:paraId="3FA9BB03">
      <w:pPr>
        <w:spacing w:line="360" w:lineRule="auto"/>
        <w:ind w:firstLine="422" w:firstLineChars="200"/>
        <w:rPr>
          <w:rFonts w:ascii="宋体" w:hAnsi="宋体"/>
          <w:b/>
          <w:color w:val="auto"/>
          <w:highlight w:val="none"/>
        </w:rPr>
      </w:pPr>
      <w:r>
        <w:rPr>
          <w:rFonts w:hint="eastAsia" w:ascii="宋体" w:hAnsi="宋体"/>
          <w:b/>
          <w:color w:val="auto"/>
          <w:highlight w:val="none"/>
        </w:rPr>
        <w:t>第一条</w:t>
      </w:r>
      <w:r>
        <w:rPr>
          <w:rFonts w:ascii="宋体" w:hAnsi="宋体"/>
          <w:b/>
          <w:color w:val="auto"/>
          <w:highlight w:val="none"/>
        </w:rPr>
        <w:t xml:space="preserve"> </w:t>
      </w:r>
      <w:r>
        <w:rPr>
          <w:rFonts w:hint="eastAsia" w:ascii="宋体" w:hAnsi="宋体"/>
          <w:b/>
          <w:color w:val="auto"/>
          <w:highlight w:val="none"/>
        </w:rPr>
        <w:t>合同标的及服务期</w:t>
      </w:r>
    </w:p>
    <w:p w14:paraId="7680160B">
      <w:pPr>
        <w:autoSpaceDE w:val="0"/>
        <w:autoSpaceDN w:val="0"/>
        <w:adjustRightInd w:val="0"/>
        <w:spacing w:line="360" w:lineRule="auto"/>
        <w:ind w:firstLine="420" w:firstLineChars="200"/>
        <w:jc w:val="left"/>
        <w:rPr>
          <w:rFonts w:ascii="宋体" w:hAnsi="宋体"/>
          <w:color w:val="auto"/>
          <w:highlight w:val="none"/>
          <w:lang w:val="zh-CN"/>
        </w:rPr>
      </w:pPr>
      <w:bookmarkStart w:id="25" w:name="_Hlk45577003"/>
      <w:bookmarkStart w:id="26" w:name="_Hlk45576590"/>
      <w:r>
        <w:rPr>
          <w:rFonts w:hint="eastAsia" w:ascii="宋体" w:hAnsi="宋体" w:cs="宋体"/>
          <w:bCs/>
          <w:color w:val="auto"/>
          <w:kern w:val="0"/>
          <w:highlight w:val="none"/>
        </w:rPr>
        <w:t>本合同第一年服务期暂定为</w:t>
      </w:r>
      <w:r>
        <w:rPr>
          <w:rFonts w:hint="eastAsia" w:ascii="宋体" w:hAnsi="宋体" w:cs="宋体"/>
          <w:bCs/>
          <w:color w:val="auto"/>
          <w:kern w:val="0"/>
          <w:highlight w:val="none"/>
          <w:lang w:eastAsia="zh-CN"/>
        </w:rPr>
        <w:t>202</w:t>
      </w:r>
      <w:r>
        <w:rPr>
          <w:rFonts w:hint="eastAsia" w:ascii="宋体" w:hAnsi="宋体" w:cs="宋体"/>
          <w:bCs/>
          <w:color w:val="auto"/>
          <w:kern w:val="0"/>
          <w:highlight w:val="none"/>
          <w:lang w:val="en-US" w:eastAsia="zh-CN"/>
        </w:rPr>
        <w:t>6</w:t>
      </w:r>
      <w:r>
        <w:rPr>
          <w:rFonts w:hint="eastAsia" w:ascii="宋体" w:hAnsi="宋体" w:cs="宋体"/>
          <w:bCs/>
          <w:color w:val="auto"/>
          <w:kern w:val="0"/>
          <w:highlight w:val="none"/>
          <w:lang w:eastAsia="zh-CN"/>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日至202</w:t>
      </w:r>
      <w:r>
        <w:rPr>
          <w:rFonts w:hint="eastAsia" w:ascii="宋体" w:hAnsi="宋体" w:cs="宋体"/>
          <w:bCs/>
          <w:color w:val="auto"/>
          <w:kern w:val="0"/>
          <w:highlight w:val="none"/>
          <w:lang w:val="en-US" w:eastAsia="zh-CN"/>
        </w:rPr>
        <w:t>7</w:t>
      </w:r>
      <w:r>
        <w:rPr>
          <w:rFonts w:hint="eastAsia" w:ascii="宋体" w:hAnsi="宋体" w:cs="宋体"/>
          <w:bCs/>
          <w:color w:val="auto"/>
          <w:kern w:val="0"/>
          <w:highlight w:val="none"/>
          <w:lang w:eastAsia="zh-CN"/>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日</w:t>
      </w:r>
      <w:r>
        <w:rPr>
          <w:rFonts w:hint="eastAsia" w:ascii="宋体" w:hAnsi="宋体" w:cs="宋体"/>
          <w:bCs/>
          <w:color w:val="auto"/>
          <w:kern w:val="0"/>
          <w:highlight w:val="none"/>
        </w:rPr>
        <w:t>，第一年合同期满后，甲方有权依据年度考核结果决定是否与乙方签订后续服务合同，续签合同的服务期以此类推。</w:t>
      </w:r>
      <w:bookmarkEnd w:id="25"/>
      <w:bookmarkEnd w:id="26"/>
    </w:p>
    <w:p w14:paraId="0B3F69EA">
      <w:pPr>
        <w:spacing w:line="360" w:lineRule="auto"/>
        <w:ind w:firstLine="422" w:firstLineChars="200"/>
        <w:rPr>
          <w:rFonts w:ascii="宋体" w:hAnsi="宋体"/>
          <w:b/>
          <w:color w:val="auto"/>
          <w:highlight w:val="none"/>
        </w:rPr>
      </w:pPr>
      <w:r>
        <w:rPr>
          <w:rFonts w:hint="eastAsia" w:ascii="宋体" w:hAnsi="宋体"/>
          <w:b/>
          <w:color w:val="auto"/>
          <w:highlight w:val="none"/>
        </w:rPr>
        <w:t>第二条</w:t>
      </w:r>
      <w:r>
        <w:rPr>
          <w:rFonts w:ascii="宋体" w:hAnsi="宋体"/>
          <w:b/>
          <w:color w:val="auto"/>
          <w:highlight w:val="none"/>
        </w:rPr>
        <w:t xml:space="preserve"> </w:t>
      </w:r>
      <w:r>
        <w:rPr>
          <w:rFonts w:hint="eastAsia" w:ascii="宋体" w:hAnsi="宋体"/>
          <w:b/>
          <w:color w:val="auto"/>
          <w:highlight w:val="none"/>
        </w:rPr>
        <w:t>委托管理事项</w:t>
      </w:r>
    </w:p>
    <w:p w14:paraId="5FC8A0CF">
      <w:pPr>
        <w:spacing w:line="360" w:lineRule="auto"/>
        <w:ind w:firstLine="420" w:firstLineChars="200"/>
        <w:rPr>
          <w:rFonts w:ascii="宋体" w:hAnsi="宋体"/>
          <w:color w:val="auto"/>
          <w:highlight w:val="none"/>
        </w:rPr>
      </w:pPr>
      <w:r>
        <w:rPr>
          <w:rFonts w:hint="eastAsia" w:ascii="宋体" w:hAnsi="宋体"/>
          <w:color w:val="auto"/>
          <w:highlight w:val="none"/>
        </w:rPr>
        <w:t>委托</w:t>
      </w:r>
      <w:r>
        <w:rPr>
          <w:rFonts w:hint="eastAsia" w:ascii="宋体" w:hAnsi="宋体"/>
          <w:bCs/>
          <w:color w:val="auto"/>
          <w:highlight w:val="none"/>
          <w:u w:val="single"/>
          <w:lang w:val="en-US" w:eastAsia="zh-CN"/>
        </w:rPr>
        <w:t xml:space="preserve">              </w:t>
      </w:r>
      <w:r>
        <w:rPr>
          <w:rFonts w:hint="eastAsia" w:ascii="宋体" w:hAnsi="宋体"/>
          <w:bCs/>
          <w:color w:val="auto"/>
          <w:highlight w:val="none"/>
          <w:lang w:val="en-US" w:eastAsia="zh-CN"/>
        </w:rPr>
        <w:t>项目</w:t>
      </w:r>
      <w:r>
        <w:rPr>
          <w:rFonts w:hint="eastAsia" w:ascii="宋体" w:hAnsi="宋体"/>
          <w:color w:val="auto"/>
          <w:highlight w:val="none"/>
        </w:rPr>
        <w:t>服务事项</w:t>
      </w:r>
      <w:r>
        <w:rPr>
          <w:rFonts w:hint="eastAsia" w:ascii="宋体" w:hAnsi="宋体"/>
          <w:color w:val="auto"/>
          <w:highlight w:val="none"/>
          <w:lang w:eastAsia="zh-CN"/>
        </w:rPr>
        <w:t>，</w:t>
      </w:r>
      <w:r>
        <w:rPr>
          <w:rFonts w:hint="eastAsia" w:ascii="宋体" w:hAnsi="宋体"/>
          <w:color w:val="auto"/>
          <w:highlight w:val="none"/>
        </w:rPr>
        <w:t>详见招标文件。</w:t>
      </w:r>
    </w:p>
    <w:p w14:paraId="48D2B990">
      <w:pPr>
        <w:spacing w:line="360" w:lineRule="auto"/>
        <w:ind w:firstLine="422" w:firstLineChars="200"/>
        <w:rPr>
          <w:rFonts w:ascii="宋体" w:hAnsi="宋体"/>
          <w:b/>
          <w:color w:val="auto"/>
          <w:highlight w:val="none"/>
        </w:rPr>
      </w:pPr>
      <w:r>
        <w:rPr>
          <w:rFonts w:hint="eastAsia" w:ascii="宋体" w:hAnsi="宋体"/>
          <w:b/>
          <w:color w:val="auto"/>
          <w:highlight w:val="none"/>
        </w:rPr>
        <w:t>第三条</w:t>
      </w:r>
      <w:r>
        <w:rPr>
          <w:rFonts w:ascii="宋体" w:hAnsi="宋体"/>
          <w:b/>
          <w:color w:val="auto"/>
          <w:highlight w:val="none"/>
        </w:rPr>
        <w:t xml:space="preserve"> </w:t>
      </w:r>
      <w:r>
        <w:rPr>
          <w:rFonts w:hint="eastAsia" w:ascii="宋体" w:hAnsi="宋体"/>
          <w:b/>
          <w:color w:val="auto"/>
          <w:highlight w:val="none"/>
        </w:rPr>
        <w:t>合同总价款</w:t>
      </w:r>
    </w:p>
    <w:p w14:paraId="7D868B45">
      <w:pPr>
        <w:spacing w:line="360" w:lineRule="auto"/>
        <w:ind w:firstLine="420" w:firstLineChars="200"/>
        <w:rPr>
          <w:rFonts w:ascii="宋体" w:hAnsi="宋体"/>
          <w:color w:val="auto"/>
          <w:highlight w:val="none"/>
        </w:rPr>
      </w:pPr>
      <w:r>
        <w:rPr>
          <w:rFonts w:hint="eastAsia" w:ascii="宋体" w:hAnsi="宋体"/>
          <w:color w:val="auto"/>
          <w:highlight w:val="none"/>
        </w:rPr>
        <w:t>一、本合同项下壹年管理服务费用人民币总价款</w:t>
      </w:r>
      <w:r>
        <w:rPr>
          <w:rFonts w:hint="eastAsia" w:ascii="宋体" w:hAnsi="宋体"/>
          <w:color w:val="auto"/>
          <w:highlight w:val="none"/>
          <w:lang w:eastAsia="zh-CN"/>
        </w:rPr>
        <w:t>（</w:t>
      </w:r>
      <w:r>
        <w:rPr>
          <w:rFonts w:hint="eastAsia" w:ascii="宋体" w:hAnsi="宋体"/>
          <w:color w:val="auto"/>
          <w:highlight w:val="none"/>
          <w:lang w:val="en-US" w:eastAsia="zh-CN"/>
        </w:rPr>
        <w:t>暂估，最终结算以实际甲方审核工作量为准</w:t>
      </w:r>
      <w:r>
        <w:rPr>
          <w:rFonts w:hint="eastAsia" w:ascii="宋体" w:hAnsi="宋体"/>
          <w:color w:val="auto"/>
          <w:highlight w:val="none"/>
          <w:lang w:eastAsia="zh-CN"/>
        </w:rPr>
        <w:t>）</w:t>
      </w:r>
      <w:r>
        <w:rPr>
          <w:rFonts w:hint="eastAsia" w:ascii="宋体" w:hAnsi="宋体"/>
          <w:color w:val="auto"/>
          <w:highlight w:val="none"/>
        </w:rPr>
        <w:t>为人民币</w:t>
      </w:r>
      <w:r>
        <w:rPr>
          <w:rFonts w:ascii="宋体" w:hAnsi="宋体"/>
          <w:b/>
          <w:color w:val="auto"/>
          <w:highlight w:val="none"/>
          <w:u w:val="single"/>
        </w:rPr>
        <w:t xml:space="preserve">         </w:t>
      </w:r>
      <w:r>
        <w:rPr>
          <w:rFonts w:hint="eastAsia" w:ascii="宋体" w:hAnsi="宋体"/>
          <w:color w:val="auto"/>
          <w:highlight w:val="none"/>
        </w:rPr>
        <w:t>元（大写）。</w:t>
      </w:r>
    </w:p>
    <w:p w14:paraId="3DF4CF36">
      <w:pPr>
        <w:spacing w:line="360" w:lineRule="auto"/>
        <w:ind w:firstLine="420" w:firstLineChars="200"/>
        <w:rPr>
          <w:rFonts w:ascii="宋体" w:hAnsi="宋体"/>
          <w:color w:val="auto"/>
          <w:highlight w:val="none"/>
        </w:rPr>
      </w:pPr>
      <w:r>
        <w:rPr>
          <w:rFonts w:hint="eastAsia" w:ascii="宋体" w:hAnsi="宋体" w:cs="宋体"/>
          <w:color w:val="000000"/>
          <w:kern w:val="0"/>
          <w:sz w:val="21"/>
          <w:szCs w:val="21"/>
          <w:highlight w:val="none"/>
          <w:lang w:val="en-US" w:eastAsia="zh-CN"/>
        </w:rPr>
        <w:t>二、</w:t>
      </w:r>
      <w:r>
        <w:rPr>
          <w:rFonts w:hint="eastAsia" w:ascii="宋体" w:hAnsi="宋体" w:eastAsia="宋体" w:cs="宋体"/>
          <w:color w:val="000000"/>
          <w:kern w:val="0"/>
          <w:sz w:val="21"/>
          <w:szCs w:val="21"/>
          <w:highlight w:val="none"/>
        </w:rPr>
        <w:t>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4FEB75A3">
      <w:pPr>
        <w:spacing w:line="360" w:lineRule="auto"/>
        <w:ind w:firstLine="422" w:firstLineChars="200"/>
        <w:rPr>
          <w:rFonts w:ascii="宋体" w:hAnsi="宋体"/>
          <w:b/>
          <w:color w:val="auto"/>
          <w:highlight w:val="none"/>
        </w:rPr>
      </w:pPr>
      <w:r>
        <w:rPr>
          <w:rFonts w:hint="eastAsia" w:ascii="宋体" w:hAnsi="宋体"/>
          <w:b/>
          <w:color w:val="auto"/>
          <w:highlight w:val="none"/>
        </w:rPr>
        <w:t>第四条</w:t>
      </w:r>
      <w:r>
        <w:rPr>
          <w:rFonts w:ascii="宋体" w:hAnsi="宋体"/>
          <w:b/>
          <w:color w:val="auto"/>
          <w:highlight w:val="none"/>
        </w:rPr>
        <w:t xml:space="preserve"> </w:t>
      </w:r>
      <w:r>
        <w:rPr>
          <w:rFonts w:hint="eastAsia" w:ascii="宋体" w:hAnsi="宋体"/>
          <w:b/>
          <w:color w:val="auto"/>
          <w:highlight w:val="none"/>
        </w:rPr>
        <w:t>组成本合同的有关文件</w:t>
      </w:r>
    </w:p>
    <w:p w14:paraId="2EFBD67D">
      <w:pPr>
        <w:spacing w:line="360" w:lineRule="auto"/>
        <w:ind w:firstLine="420" w:firstLineChars="200"/>
        <w:jc w:val="left"/>
        <w:rPr>
          <w:rFonts w:ascii="宋体" w:hAnsi="宋体"/>
          <w:color w:val="auto"/>
          <w:highlight w:val="none"/>
        </w:rPr>
      </w:pPr>
      <w:r>
        <w:rPr>
          <w:rFonts w:hint="eastAsia" w:ascii="宋体" w:hAnsi="宋体"/>
          <w:color w:val="auto"/>
          <w:highlight w:val="none"/>
        </w:rPr>
        <w:t>下列关于招标文件或与本次招标活动方式相适应的文件及有关附件是本合同不可分割的组成部分，与本合同具有同等法律效力，这些文件包括但不限于：</w:t>
      </w:r>
    </w:p>
    <w:p w14:paraId="7AF9BB41">
      <w:pPr>
        <w:spacing w:line="360" w:lineRule="auto"/>
        <w:ind w:firstLine="420" w:firstLineChars="200"/>
        <w:jc w:val="left"/>
        <w:rPr>
          <w:rFonts w:ascii="宋体" w:hAnsi="宋体"/>
          <w:color w:val="auto"/>
          <w:highlight w:val="none"/>
        </w:rPr>
      </w:pPr>
      <w:r>
        <w:rPr>
          <w:rFonts w:hint="eastAsia" w:ascii="宋体" w:hAnsi="宋体"/>
          <w:color w:val="auto"/>
          <w:highlight w:val="none"/>
        </w:rPr>
        <w:t>一、乙方提供的投标文件和报价表；</w:t>
      </w:r>
    </w:p>
    <w:p w14:paraId="63048E9D">
      <w:pPr>
        <w:spacing w:line="360" w:lineRule="auto"/>
        <w:ind w:firstLine="420" w:firstLineChars="200"/>
        <w:jc w:val="left"/>
        <w:rPr>
          <w:rFonts w:ascii="宋体" w:hAnsi="宋体"/>
          <w:color w:val="auto"/>
          <w:highlight w:val="none"/>
        </w:rPr>
      </w:pPr>
      <w:r>
        <w:rPr>
          <w:rFonts w:hint="eastAsia" w:ascii="宋体" w:hAnsi="宋体"/>
          <w:color w:val="auto"/>
          <w:highlight w:val="none"/>
        </w:rPr>
        <w:t>二、中标通知书；</w:t>
      </w:r>
    </w:p>
    <w:p w14:paraId="748C99E6">
      <w:pPr>
        <w:spacing w:line="360" w:lineRule="auto"/>
        <w:ind w:firstLine="420" w:firstLineChars="200"/>
        <w:jc w:val="left"/>
        <w:rPr>
          <w:rFonts w:ascii="宋体" w:hAnsi="宋体"/>
          <w:color w:val="auto"/>
          <w:highlight w:val="none"/>
        </w:rPr>
      </w:pPr>
      <w:r>
        <w:rPr>
          <w:rFonts w:hint="eastAsia" w:ascii="宋体" w:hAnsi="宋体"/>
          <w:color w:val="auto"/>
          <w:highlight w:val="none"/>
        </w:rPr>
        <w:t>三、甲乙双方商定的其他文件。</w:t>
      </w:r>
    </w:p>
    <w:p w14:paraId="642DC248">
      <w:pPr>
        <w:spacing w:line="360" w:lineRule="auto"/>
        <w:ind w:firstLine="560"/>
        <w:jc w:val="left"/>
        <w:rPr>
          <w:rFonts w:ascii="宋体" w:hAnsi="宋体"/>
          <w:b/>
          <w:color w:val="auto"/>
          <w:highlight w:val="none"/>
        </w:rPr>
      </w:pPr>
      <w:r>
        <w:rPr>
          <w:rFonts w:hint="eastAsia" w:ascii="宋体" w:hAnsi="宋体"/>
          <w:b/>
          <w:color w:val="auto"/>
          <w:highlight w:val="none"/>
        </w:rPr>
        <w:t>第五条 双方权利义务</w:t>
      </w:r>
    </w:p>
    <w:p w14:paraId="31784D4E">
      <w:pPr>
        <w:autoSpaceDE w:val="0"/>
        <w:autoSpaceDN w:val="0"/>
        <w:adjustRightInd w:val="0"/>
        <w:spacing w:line="360" w:lineRule="auto"/>
        <w:ind w:firstLine="420" w:firstLineChars="200"/>
        <w:jc w:val="left"/>
        <w:rPr>
          <w:rFonts w:ascii="宋体" w:hAnsi="宋体"/>
          <w:color w:val="auto"/>
          <w:highlight w:val="none"/>
        </w:rPr>
      </w:pPr>
      <w:r>
        <w:rPr>
          <w:rFonts w:hint="eastAsia" w:ascii="宋体" w:hAnsi="宋体"/>
          <w:color w:val="auto"/>
          <w:highlight w:val="none"/>
        </w:rPr>
        <w:t>一、甲方权利和义务</w:t>
      </w:r>
    </w:p>
    <w:p w14:paraId="130CAAD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1、对乙方所承包设施的维护质量、数量（面积）等进行检查考核，按照考核结果进行绿化维护费用拨付。</w:t>
      </w:r>
    </w:p>
    <w:p w14:paraId="7AE1FE1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2、审核乙方提交的绿化维护计划，根据绿化维护需要对乙方维护计划进行核准或调整。</w:t>
      </w:r>
    </w:p>
    <w:p w14:paraId="2F499CE9">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3、督促、指导乙方按照绿化维护规范、规程的要求实施绿化维护、巡查等工作。</w:t>
      </w:r>
    </w:p>
    <w:p w14:paraId="0E304ECF">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4、甲方可根据国家、省、市以及市业务主管部门相关法律法规和管理规定的变动对检查考核规范进行修改和补充。</w:t>
      </w:r>
    </w:p>
    <w:p w14:paraId="09D71725">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5、监督检查乙方落实安全作业措施。</w:t>
      </w:r>
    </w:p>
    <w:p w14:paraId="356471FE">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6、督促乙方为合同项目工作人员办理社保、意外险等，上述费用包含在合同款中。</w:t>
      </w:r>
    </w:p>
    <w:p w14:paraId="19C22A94">
      <w:pPr>
        <w:pStyle w:val="21"/>
        <w:spacing w:line="360" w:lineRule="auto"/>
        <w:ind w:left="0" w:leftChars="0" w:right="-29" w:rightChars="-14" w:firstLine="420" w:firstLineChars="200"/>
        <w:rPr>
          <w:rFonts w:ascii="宋体" w:hAnsi="宋体"/>
          <w:bCs/>
          <w:color w:val="auto"/>
          <w:kern w:val="0"/>
          <w:highlight w:val="none"/>
        </w:rPr>
      </w:pPr>
      <w:r>
        <w:rPr>
          <w:rFonts w:hint="eastAsia" w:ascii="宋体" w:hAnsi="宋体"/>
          <w:bCs/>
          <w:color w:val="auto"/>
          <w:kern w:val="0"/>
          <w:highlight w:val="none"/>
        </w:rPr>
        <w:t>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p>
    <w:p w14:paraId="034C7DA6">
      <w:pPr>
        <w:pStyle w:val="21"/>
        <w:spacing w:line="360" w:lineRule="auto"/>
        <w:ind w:left="0" w:leftChars="0" w:right="-29" w:rightChars="-14" w:firstLine="420" w:firstLineChars="200"/>
        <w:rPr>
          <w:rFonts w:hint="eastAsia"/>
          <w:color w:val="auto"/>
          <w:highlight w:val="none"/>
        </w:rPr>
      </w:pPr>
      <w:r>
        <w:rPr>
          <w:rFonts w:hint="eastAsia"/>
          <w:color w:val="auto"/>
          <w:highlight w:val="none"/>
        </w:rPr>
        <w:t>8、甲方有权对乙方的工作进行考核，有权按照项目实际需求变更考核细则，但须提前1</w:t>
      </w:r>
      <w:r>
        <w:rPr>
          <w:color w:val="auto"/>
          <w:highlight w:val="none"/>
        </w:rPr>
        <w:t>5</w:t>
      </w:r>
      <w:r>
        <w:rPr>
          <w:rFonts w:hint="eastAsia"/>
          <w:color w:val="auto"/>
          <w:highlight w:val="none"/>
        </w:rPr>
        <w:t>日以书面形式告知乙方。</w:t>
      </w:r>
    </w:p>
    <w:bookmarkEnd w:id="27"/>
    <w:p w14:paraId="1FED41F7">
      <w:pPr>
        <w:spacing w:line="360" w:lineRule="auto"/>
        <w:ind w:firstLine="420" w:firstLineChars="200"/>
        <w:rPr>
          <w:rFonts w:ascii="宋体" w:hAnsi="宋体"/>
          <w:color w:val="auto"/>
          <w:highlight w:val="none"/>
        </w:rPr>
      </w:pPr>
      <w:r>
        <w:rPr>
          <w:rFonts w:hint="eastAsia" w:ascii="宋体" w:hAnsi="宋体"/>
          <w:color w:val="auto"/>
          <w:highlight w:val="none"/>
        </w:rPr>
        <w:t>二、乙方的权利和义务</w:t>
      </w:r>
    </w:p>
    <w:p w14:paraId="420FBB00">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1、按照绿化养护规范、规程的要求实施并完成各项绿化养护任务，达到甲方有关绿化养护标准，保持所维护设施完好状况的水平，及时进行补种确保绿化完好率不低于9</w:t>
      </w:r>
      <w:r>
        <w:rPr>
          <w:rFonts w:ascii="宋体" w:hAnsi="宋体"/>
          <w:bCs/>
          <w:color w:val="auto"/>
          <w:kern w:val="0"/>
          <w:highlight w:val="none"/>
        </w:rPr>
        <w:t>8</w:t>
      </w:r>
      <w:r>
        <w:rPr>
          <w:rFonts w:hint="eastAsia" w:ascii="宋体" w:hAnsi="宋体"/>
          <w:bCs/>
          <w:color w:val="auto"/>
          <w:kern w:val="0"/>
          <w:highlight w:val="none"/>
        </w:rPr>
        <w:t>%，依据合同约定条款获得养护经费。</w:t>
      </w:r>
    </w:p>
    <w:p w14:paraId="5498BA4B">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2、按照有关要求实施维护作业施工时，按照甲方要求统一着装，对巡查作业车辆（含洒水车）统一喷涂标志并加装G</w:t>
      </w:r>
      <w:r>
        <w:rPr>
          <w:rFonts w:ascii="宋体" w:hAnsi="宋体"/>
          <w:bCs/>
          <w:color w:val="auto"/>
          <w:kern w:val="0"/>
          <w:highlight w:val="none"/>
        </w:rPr>
        <w:t>PS</w:t>
      </w:r>
      <w:r>
        <w:rPr>
          <w:rFonts w:hint="eastAsia" w:ascii="宋体" w:hAnsi="宋体"/>
          <w:bCs/>
          <w:color w:val="auto"/>
          <w:kern w:val="0"/>
          <w:highlight w:val="none"/>
        </w:rPr>
        <w:t>。乙方的工作人员及设备的安全由乙方负责。因养护责任而造成所承包养护范围内的设施设备对自身或第三方形成伤害时一切责任由乙方承担。</w:t>
      </w:r>
    </w:p>
    <w:p w14:paraId="13C170D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 xml:space="preserve">3、乙方对所养护的内容有巡查的义务，如发现绿地占用、绿化设施被人为损坏或偷盗事件时，应予以制止，及时向甲方报告。如发现绿化设施养护问题主动整改。 </w:t>
      </w:r>
    </w:p>
    <w:p w14:paraId="11E35FB8">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4、建立健全绿化养护各类</w:t>
      </w:r>
      <w:r>
        <w:rPr>
          <w:rFonts w:hint="eastAsia" w:ascii="宋体" w:hAnsi="宋体"/>
          <w:bCs/>
          <w:color w:val="auto"/>
          <w:kern w:val="0"/>
          <w:highlight w:val="none"/>
          <w:lang w:eastAsia="zh-CN"/>
        </w:rPr>
        <w:t>台账</w:t>
      </w:r>
      <w:r>
        <w:rPr>
          <w:rFonts w:hint="eastAsia" w:ascii="宋体" w:hAnsi="宋体"/>
          <w:bCs/>
          <w:color w:val="auto"/>
          <w:kern w:val="0"/>
          <w:highlight w:val="none"/>
        </w:rPr>
        <w:t>资料，按规定及时准确地向甲方报送养护计划和养护报表。</w:t>
      </w:r>
    </w:p>
    <w:p w14:paraId="6CAC773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5、依据甲方的要求、技术规范确定防汛</w:t>
      </w:r>
      <w:r>
        <w:rPr>
          <w:rFonts w:hint="eastAsia" w:ascii="宋体" w:hAnsi="宋体"/>
          <w:bCs/>
          <w:color w:val="auto"/>
          <w:kern w:val="0"/>
          <w:highlight w:val="none"/>
          <w:lang w:eastAsia="zh-CN"/>
        </w:rPr>
        <w:t>排涝</w:t>
      </w:r>
      <w:r>
        <w:rPr>
          <w:rFonts w:hint="eastAsia" w:ascii="宋体" w:hAnsi="宋体"/>
          <w:bCs/>
          <w:color w:val="auto"/>
          <w:kern w:val="0"/>
          <w:highlight w:val="none"/>
        </w:rPr>
        <w:t>措施，建立防汛</w:t>
      </w:r>
      <w:r>
        <w:rPr>
          <w:rFonts w:hint="eastAsia" w:ascii="宋体" w:hAnsi="宋体"/>
          <w:bCs/>
          <w:color w:val="auto"/>
          <w:kern w:val="0"/>
          <w:highlight w:val="none"/>
          <w:lang w:eastAsia="zh-CN"/>
        </w:rPr>
        <w:t>排涝</w:t>
      </w:r>
      <w:r>
        <w:rPr>
          <w:rFonts w:hint="eastAsia" w:ascii="宋体" w:hAnsi="宋体"/>
          <w:bCs/>
          <w:color w:val="auto"/>
          <w:kern w:val="0"/>
          <w:highlight w:val="none"/>
        </w:rPr>
        <w:t>期间的组织网络，组建防汛抢险队伍，准备并且备足常用的防汛</w:t>
      </w:r>
      <w:r>
        <w:rPr>
          <w:rFonts w:hint="eastAsia" w:ascii="宋体" w:hAnsi="宋体"/>
          <w:bCs/>
          <w:color w:val="auto"/>
          <w:kern w:val="0"/>
          <w:highlight w:val="none"/>
          <w:lang w:eastAsia="zh-CN"/>
        </w:rPr>
        <w:t>排涝</w:t>
      </w:r>
      <w:r>
        <w:rPr>
          <w:rFonts w:hint="eastAsia" w:ascii="宋体" w:hAnsi="宋体"/>
          <w:bCs/>
          <w:color w:val="auto"/>
          <w:kern w:val="0"/>
          <w:highlight w:val="none"/>
        </w:rPr>
        <w:t>抢险材料，服从甲方调度和管理。</w:t>
      </w:r>
    </w:p>
    <w:p w14:paraId="672A688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6、乙方应及时清扫积雪，保证其承包养护的设施对行人，车辆的安全。</w:t>
      </w:r>
    </w:p>
    <w:p w14:paraId="4F6E266D">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7、重大应急处理：</w:t>
      </w:r>
    </w:p>
    <w:p w14:paraId="4D765DAC">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在不可抗力造成乙方承包养护的设施损坏时，在事发的第一时间内乙方应派人员赶到事发现场，根据设施的损坏情况，拿出处理方案（方案得到甲方批准后），立即组织人员进行处理，力争在最短的时间消除隐患。</w:t>
      </w:r>
    </w:p>
    <w:p w14:paraId="6A3EA4D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8、乙方所采用的维护材料、机具必须符合国家、省、市相关标准和规定，且为合格产品。</w:t>
      </w:r>
    </w:p>
    <w:p w14:paraId="22018AB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9、乙方所聘用的各岗位人员必须经过专业培训，持有上岗证。</w:t>
      </w:r>
    </w:p>
    <w:p w14:paraId="55DF43A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10、乙方不得将所承包维护的设施进行出租、抵押、担保、转包、分包或利用其从事其他经营性行为。</w:t>
      </w:r>
    </w:p>
    <w:p w14:paraId="661C2371">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11、乙方应设立投诉报修电话，实行24小时值班制度，保证24小时通讯畅通。值班表因提前报备甲方，以备抽查。</w:t>
      </w:r>
    </w:p>
    <w:p w14:paraId="0DF32E8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12、乙方须开展行风文明建设，遵守承诺制、首问负责制。</w:t>
      </w:r>
    </w:p>
    <w:p w14:paraId="546B0F3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13、在各项保供、迎检工作中，服从甲方安排，达到各项要求。此费用包含合同款中。</w:t>
      </w:r>
    </w:p>
    <w:p w14:paraId="60FF4DEB">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14、乙方不得私自改动绿化设施或允许他人改动绿化设施。</w:t>
      </w:r>
    </w:p>
    <w:p w14:paraId="5F2B7FCA">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15、如乙方使用新技术、新产品，在养护工作中得到有效利用，并提升养护质量，在当月养护考核中给予适当加分。</w:t>
      </w:r>
    </w:p>
    <w:p w14:paraId="614EC20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16、在合同履行过程中，如果因为乙方人员的责任造成人身伤害和财产损失，由乙方承担全部的赔偿责任。</w:t>
      </w:r>
    </w:p>
    <w:p w14:paraId="0F80D32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17、乙方拟投入项目的人员未经甲方书面同意，不得更换，且需积极响应甲方现场检查、考核、会议等要求。</w:t>
      </w:r>
    </w:p>
    <w:p w14:paraId="44D99C69">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18</w:t>
      </w:r>
      <w:r>
        <w:rPr>
          <w:rFonts w:hint="eastAsia" w:ascii="宋体" w:hAnsi="宋体"/>
          <w:bCs/>
          <w:color w:val="auto"/>
          <w:kern w:val="0"/>
          <w:highlight w:val="none"/>
        </w:rPr>
        <w:t>、合同履行期间内逐步完善养护范围内绿化建设。</w:t>
      </w:r>
    </w:p>
    <w:p w14:paraId="460D733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w:t>
      </w:r>
      <w:r>
        <w:rPr>
          <w:rFonts w:ascii="宋体" w:hAnsi="宋体"/>
          <w:bCs/>
          <w:color w:val="auto"/>
          <w:kern w:val="0"/>
          <w:highlight w:val="none"/>
        </w:rPr>
        <w:t>9</w:t>
      </w:r>
      <w:r>
        <w:rPr>
          <w:rFonts w:hint="eastAsia" w:ascii="宋体" w:hAnsi="宋体"/>
          <w:bCs/>
          <w:color w:val="auto"/>
          <w:kern w:val="0"/>
          <w:highlight w:val="none"/>
        </w:rPr>
        <w:t>、</w:t>
      </w:r>
      <w:bookmarkStart w:id="28" w:name="_Hlk44920549"/>
      <w:r>
        <w:rPr>
          <w:rFonts w:hint="eastAsia"/>
          <w:color w:val="auto"/>
          <w:highlight w:val="none"/>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包括在合同价中，造成重大事故的将追究乙方责任。</w:t>
      </w:r>
      <w:bookmarkEnd w:id="28"/>
    </w:p>
    <w:p w14:paraId="3AEE5F77">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20</w:t>
      </w:r>
      <w:r>
        <w:rPr>
          <w:rFonts w:hint="eastAsia" w:ascii="宋体" w:hAnsi="宋体"/>
          <w:bCs/>
          <w:color w:val="auto"/>
          <w:kern w:val="0"/>
          <w:highlight w:val="none"/>
        </w:rPr>
        <w:t>、乙方须积极处理政府平台相关投诉，包括但不限于12345工单等。</w:t>
      </w:r>
    </w:p>
    <w:p w14:paraId="0D8F0078">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w:t>
      </w:r>
      <w:r>
        <w:rPr>
          <w:rFonts w:ascii="宋体" w:hAnsi="宋体"/>
          <w:bCs/>
          <w:color w:val="auto"/>
          <w:kern w:val="0"/>
          <w:highlight w:val="none"/>
        </w:rPr>
        <w:t>1</w:t>
      </w:r>
      <w:r>
        <w:rPr>
          <w:rFonts w:hint="eastAsia" w:ascii="宋体" w:hAnsi="宋体"/>
          <w:bCs/>
          <w:color w:val="auto"/>
          <w:kern w:val="0"/>
          <w:highlight w:val="none"/>
        </w:rPr>
        <w:t>、完成甲方交办的其他临时性工作。</w:t>
      </w:r>
    </w:p>
    <w:p w14:paraId="77343CB4">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22</w:t>
      </w:r>
      <w:r>
        <w:rPr>
          <w:rFonts w:hint="eastAsia" w:ascii="宋体" w:hAnsi="宋体"/>
          <w:bCs/>
          <w:color w:val="auto"/>
          <w:kern w:val="0"/>
          <w:highlight w:val="none"/>
        </w:rPr>
        <w:t>、若遇国家省市区域相关政策调整，乙方须无条件解除合同。</w:t>
      </w:r>
    </w:p>
    <w:p w14:paraId="1588EDAA">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w:t>
      </w:r>
      <w:r>
        <w:rPr>
          <w:rFonts w:ascii="宋体" w:hAnsi="宋体"/>
          <w:bCs/>
          <w:color w:val="auto"/>
          <w:kern w:val="0"/>
          <w:highlight w:val="none"/>
        </w:rPr>
        <w:t>3</w:t>
      </w:r>
      <w:r>
        <w:rPr>
          <w:rFonts w:hint="eastAsia" w:ascii="宋体" w:hAnsi="宋体"/>
          <w:bCs/>
          <w:color w:val="auto"/>
          <w:kern w:val="0"/>
          <w:highlight w:val="none"/>
        </w:rPr>
        <w:t>、不得分包、转包；一旦甲方发现存在分包或转包的行为，有权直接解除合同并追究乙方的违约责任。</w:t>
      </w:r>
    </w:p>
    <w:p w14:paraId="322D5D71">
      <w:pPr>
        <w:widowControl/>
        <w:shd w:val="clear" w:color="auto" w:fill="FFFFFF"/>
        <w:spacing w:line="360" w:lineRule="auto"/>
        <w:ind w:firstLine="420"/>
        <w:jc w:val="left"/>
        <w:rPr>
          <w:rFonts w:hint="eastAsia" w:ascii="宋体" w:hAnsi="宋体"/>
          <w:bCs/>
          <w:color w:val="auto"/>
          <w:kern w:val="0"/>
          <w:highlight w:val="none"/>
        </w:rPr>
      </w:pPr>
      <w:r>
        <w:rPr>
          <w:rFonts w:ascii="宋体" w:hAnsi="宋体"/>
          <w:bCs/>
          <w:color w:val="auto"/>
          <w:kern w:val="0"/>
          <w:highlight w:val="none"/>
        </w:rPr>
        <w:t>24</w:t>
      </w:r>
      <w:r>
        <w:rPr>
          <w:rFonts w:hint="eastAsia" w:ascii="宋体" w:hAnsi="宋体"/>
          <w:bCs/>
          <w:color w:val="auto"/>
          <w:kern w:val="0"/>
          <w:highlight w:val="none"/>
        </w:rPr>
        <w:t>、乙方应积极主动接受甲方的考核，并对考核结果予以承认，当考核标准有变动时应予以积极配合并按照最新的考核要求开展养护工作。</w:t>
      </w:r>
    </w:p>
    <w:p w14:paraId="4A5FB82E">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第六条 乙方服务的质量保证</w:t>
      </w:r>
    </w:p>
    <w:p w14:paraId="486F374A">
      <w:pPr>
        <w:spacing w:line="360" w:lineRule="auto"/>
        <w:ind w:firstLine="420" w:firstLineChars="200"/>
        <w:jc w:val="left"/>
        <w:rPr>
          <w:rFonts w:ascii="宋体" w:hAnsi="宋体"/>
          <w:color w:val="auto"/>
          <w:highlight w:val="none"/>
        </w:rPr>
      </w:pPr>
      <w:r>
        <w:rPr>
          <w:rFonts w:hint="eastAsia" w:ascii="宋体" w:hAnsi="宋体"/>
          <w:color w:val="auto"/>
          <w:highlight w:val="none"/>
        </w:rPr>
        <w:t>一、建立质量管理体系并有效运行，管理服务能够接受质量审核。</w:t>
      </w:r>
    </w:p>
    <w:p w14:paraId="3684FB90">
      <w:pPr>
        <w:spacing w:line="360" w:lineRule="auto"/>
        <w:ind w:firstLine="420" w:firstLineChars="200"/>
        <w:jc w:val="left"/>
        <w:rPr>
          <w:rFonts w:ascii="宋体" w:hAnsi="宋体"/>
          <w:color w:val="auto"/>
          <w:highlight w:val="none"/>
        </w:rPr>
      </w:pPr>
      <w:r>
        <w:rPr>
          <w:rFonts w:hint="eastAsia" w:ascii="宋体" w:hAnsi="宋体"/>
          <w:color w:val="auto"/>
          <w:highlight w:val="none"/>
        </w:rPr>
        <w:t>二、管理服务逐步达到接受创优评审条件。</w:t>
      </w:r>
    </w:p>
    <w:p w14:paraId="1794174E">
      <w:pPr>
        <w:spacing w:line="360" w:lineRule="auto"/>
        <w:ind w:firstLine="420" w:firstLineChars="200"/>
        <w:jc w:val="left"/>
        <w:rPr>
          <w:rFonts w:ascii="宋体" w:hAnsi="宋体"/>
          <w:color w:val="auto"/>
          <w:highlight w:val="none"/>
        </w:rPr>
      </w:pPr>
      <w:r>
        <w:rPr>
          <w:rFonts w:hint="eastAsia" w:ascii="宋体" w:hAnsi="宋体"/>
          <w:color w:val="auto"/>
          <w:highlight w:val="none"/>
        </w:rPr>
        <w:t>三、各项承诺指标及所采取的措施详见“招标文件”</w:t>
      </w:r>
      <w:r>
        <w:rPr>
          <w:rFonts w:hint="eastAsia" w:ascii="宋体" w:hAnsi="宋体"/>
          <w:color w:val="auto"/>
          <w:highlight w:val="none"/>
          <w:lang w:val="en-US" w:eastAsia="zh-CN"/>
        </w:rPr>
        <w:t>和</w:t>
      </w:r>
      <w:r>
        <w:rPr>
          <w:rFonts w:hint="eastAsia" w:ascii="宋体" w:hAnsi="宋体"/>
          <w:color w:val="auto"/>
          <w:highlight w:val="none"/>
          <w:lang w:eastAsia="zh-CN"/>
        </w:rPr>
        <w:t>“</w:t>
      </w:r>
      <w:r>
        <w:rPr>
          <w:rFonts w:hint="eastAsia" w:ascii="宋体" w:hAnsi="宋体"/>
          <w:color w:val="auto"/>
          <w:highlight w:val="none"/>
          <w:lang w:val="en-US" w:eastAsia="zh-CN"/>
        </w:rPr>
        <w:t>投标文件</w:t>
      </w:r>
      <w:r>
        <w:rPr>
          <w:rFonts w:hint="eastAsia" w:ascii="宋体" w:hAnsi="宋体"/>
          <w:color w:val="auto"/>
          <w:highlight w:val="none"/>
          <w:lang w:eastAsia="zh-CN"/>
        </w:rPr>
        <w:t>”</w:t>
      </w:r>
      <w:r>
        <w:rPr>
          <w:rFonts w:hint="eastAsia" w:ascii="宋体" w:hAnsi="宋体"/>
          <w:color w:val="auto"/>
          <w:highlight w:val="none"/>
        </w:rPr>
        <w:t>。</w:t>
      </w:r>
    </w:p>
    <w:p w14:paraId="51A4389E">
      <w:pPr>
        <w:spacing w:line="360" w:lineRule="auto"/>
        <w:ind w:firstLine="420" w:firstLineChars="200"/>
        <w:jc w:val="left"/>
        <w:rPr>
          <w:rFonts w:ascii="宋体" w:hAnsi="宋体"/>
          <w:color w:val="auto"/>
          <w:highlight w:val="none"/>
        </w:rPr>
      </w:pPr>
      <w:r>
        <w:rPr>
          <w:rFonts w:hint="eastAsia" w:ascii="宋体" w:hAnsi="宋体"/>
          <w:color w:val="auto"/>
          <w:highlight w:val="none"/>
        </w:rPr>
        <w:t>四、其他管理服务质量要求按</w:t>
      </w:r>
      <w:r>
        <w:rPr>
          <w:rFonts w:hint="eastAsia" w:ascii="宋体" w:hAnsi="宋体"/>
          <w:color w:val="auto"/>
          <w:highlight w:val="none"/>
          <w:lang w:val="en-US" w:eastAsia="zh-CN"/>
        </w:rPr>
        <w:t>江苏省或</w:t>
      </w:r>
      <w:r>
        <w:rPr>
          <w:rFonts w:hint="eastAsia" w:ascii="宋体" w:hAnsi="宋体"/>
          <w:color w:val="auto"/>
          <w:highlight w:val="none"/>
        </w:rPr>
        <w:t>南京市有关标准执行。</w:t>
      </w:r>
    </w:p>
    <w:p w14:paraId="7F4D89EE">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第七条 质保期</w:t>
      </w:r>
    </w:p>
    <w:p w14:paraId="4A6160C3">
      <w:pPr>
        <w:spacing w:line="360" w:lineRule="auto"/>
        <w:ind w:firstLine="420" w:firstLineChars="200"/>
        <w:jc w:val="left"/>
        <w:rPr>
          <w:rFonts w:ascii="宋体" w:hAnsi="宋体"/>
          <w:color w:val="auto"/>
          <w:highlight w:val="none"/>
        </w:rPr>
      </w:pPr>
      <w:r>
        <w:rPr>
          <w:rFonts w:hint="eastAsia" w:ascii="宋体" w:hAnsi="宋体"/>
          <w:color w:val="auto"/>
          <w:highlight w:val="none"/>
        </w:rPr>
        <w:t>按国家规定执行</w:t>
      </w:r>
    </w:p>
    <w:p w14:paraId="59049F43">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w:t>
      </w:r>
      <w:r>
        <w:rPr>
          <w:rFonts w:hint="eastAsia" w:ascii="宋体" w:hAnsi="宋体"/>
          <w:b/>
          <w:color w:val="auto"/>
          <w:highlight w:val="none"/>
          <w:lang w:eastAsia="zh-CN"/>
        </w:rPr>
        <w:t>八</w:t>
      </w:r>
      <w:r>
        <w:rPr>
          <w:rFonts w:hint="eastAsia" w:ascii="宋体" w:hAnsi="宋体"/>
          <w:b/>
          <w:color w:val="auto"/>
          <w:highlight w:val="none"/>
        </w:rPr>
        <w:t xml:space="preserve">条 款项支付 </w:t>
      </w:r>
      <w:r>
        <w:rPr>
          <w:rFonts w:hint="eastAsia" w:ascii="宋体" w:hAnsi="宋体"/>
          <w:b/>
          <w:color w:val="auto"/>
          <w:highlight w:val="none"/>
          <w:lang w:eastAsia="zh-CN"/>
        </w:rPr>
        <w:t>（</w:t>
      </w:r>
      <w:r>
        <w:rPr>
          <w:rFonts w:hint="eastAsia" w:ascii="宋体" w:hAnsi="宋体"/>
          <w:b/>
          <w:color w:val="auto"/>
          <w:highlight w:val="none"/>
          <w:lang w:val="en-US" w:eastAsia="zh-CN"/>
        </w:rPr>
        <w:t>注:</w:t>
      </w:r>
      <w:r>
        <w:rPr>
          <w:rFonts w:hint="eastAsia" w:ascii="宋体" w:hAnsi="宋体"/>
          <w:b/>
          <w:color w:val="auto"/>
          <w:highlight w:val="none"/>
        </w:rPr>
        <w:t>具体内容以甲方最终确认的《</w:t>
      </w:r>
      <w:r>
        <w:rPr>
          <w:rFonts w:hint="eastAsia" w:ascii="宋体" w:hAnsi="宋体"/>
          <w:b/>
          <w:color w:val="auto"/>
          <w:highlight w:val="none"/>
          <w:lang w:eastAsia="zh-CN"/>
        </w:rPr>
        <w:t>市场化养护考核办法（暂定）</w:t>
      </w:r>
      <w:r>
        <w:rPr>
          <w:rFonts w:hint="eastAsia" w:ascii="宋体" w:hAnsi="宋体"/>
          <w:b/>
          <w:color w:val="auto"/>
          <w:highlight w:val="none"/>
        </w:rPr>
        <w:t>》为准</w:t>
      </w:r>
      <w:r>
        <w:rPr>
          <w:rFonts w:hint="eastAsia" w:ascii="宋体" w:hAnsi="宋体"/>
          <w:b/>
          <w:color w:val="auto"/>
          <w:highlight w:val="none"/>
          <w:lang w:eastAsia="zh-CN"/>
        </w:rPr>
        <w:t>）</w:t>
      </w:r>
    </w:p>
    <w:p w14:paraId="63EC404F">
      <w:pPr>
        <w:spacing w:line="360" w:lineRule="auto"/>
        <w:ind w:firstLine="420" w:firstLineChars="200"/>
        <w:jc w:val="left"/>
        <w:rPr>
          <w:rFonts w:ascii="宋体" w:hAnsi="宋体"/>
          <w:b/>
          <w:color w:val="auto"/>
          <w:highlight w:val="none"/>
        </w:rPr>
      </w:pPr>
      <w:r>
        <w:rPr>
          <w:rFonts w:hint="eastAsia" w:ascii="宋体" w:hAnsi="宋体"/>
          <w:color w:val="auto"/>
          <w:highlight w:val="none"/>
          <w:lang w:val="zh-CN"/>
        </w:rPr>
        <w:t>一、本合同项下所有款项均以人民币支付。</w:t>
      </w:r>
    </w:p>
    <w:p w14:paraId="40179ADC">
      <w:pPr>
        <w:spacing w:line="360" w:lineRule="auto"/>
        <w:ind w:firstLine="420" w:firstLineChars="200"/>
        <w:jc w:val="left"/>
        <w:rPr>
          <w:rFonts w:ascii="宋体" w:hAnsi="宋体"/>
          <w:b/>
          <w:strike w:val="0"/>
          <w:dstrike w:val="0"/>
          <w:color w:val="auto"/>
          <w:highlight w:val="none"/>
        </w:rPr>
      </w:pPr>
      <w:r>
        <w:rPr>
          <w:rFonts w:hint="eastAsia" w:ascii="宋体" w:hAnsi="宋体"/>
          <w:color w:val="auto"/>
          <w:highlight w:val="none"/>
        </w:rPr>
        <w:t>二、</w:t>
      </w:r>
      <w:r>
        <w:rPr>
          <w:rFonts w:hint="eastAsia" w:ascii="宋体" w:hAnsi="宋体"/>
          <w:color w:val="auto"/>
          <w:highlight w:val="none"/>
          <w:lang w:val="zh-CN"/>
        </w:rPr>
        <w:t>本合同项</w:t>
      </w:r>
      <w:r>
        <w:rPr>
          <w:rFonts w:hint="eastAsia" w:ascii="宋体" w:hAnsi="宋体"/>
          <w:strike w:val="0"/>
          <w:dstrike w:val="0"/>
          <w:color w:val="auto"/>
          <w:highlight w:val="none"/>
          <w:lang w:val="zh-CN"/>
        </w:rPr>
        <w:t>下的采购资金由甲方自行支付，乙方向甲方开具发票。</w:t>
      </w:r>
    </w:p>
    <w:p w14:paraId="5B59A185">
      <w:pPr>
        <w:spacing w:line="360" w:lineRule="auto"/>
        <w:ind w:firstLine="420" w:firstLineChars="200"/>
        <w:rPr>
          <w:rFonts w:hint="eastAsia" w:ascii="宋体" w:hAnsi="宋体"/>
          <w:color w:val="auto"/>
          <w:highlight w:val="none"/>
        </w:rPr>
      </w:pPr>
      <w:r>
        <w:rPr>
          <w:rFonts w:hint="eastAsia" w:ascii="宋体" w:hAnsi="宋体"/>
          <w:strike w:val="0"/>
          <w:dstrike w:val="0"/>
          <w:color w:val="auto"/>
          <w:highlight w:val="none"/>
          <w:lang w:val="zh-CN"/>
        </w:rPr>
        <w:t>三、付款方式：</w:t>
      </w:r>
      <w:r>
        <w:rPr>
          <w:rFonts w:hint="eastAsia" w:ascii="宋体" w:hAnsi="宋体"/>
          <w:color w:val="auto"/>
          <w:highlight w:val="none"/>
        </w:rPr>
        <w:t>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auto"/>
          <w:highlight w:val="none"/>
          <w:lang w:val="en-US" w:eastAsia="zh-CN"/>
        </w:rPr>
        <w:t>乙方</w:t>
      </w:r>
      <w:r>
        <w:rPr>
          <w:rFonts w:hint="eastAsia" w:ascii="宋体" w:hAnsi="宋体"/>
          <w:color w:val="auto"/>
          <w:highlight w:val="none"/>
        </w:rPr>
        <w:t>应当提交付款申请以及同等金额的增值税专用发票，</w:t>
      </w:r>
      <w:r>
        <w:rPr>
          <w:rFonts w:hint="eastAsia" w:ascii="宋体" w:hAnsi="宋体"/>
          <w:color w:val="auto"/>
          <w:highlight w:val="none"/>
          <w:lang w:val="en-US" w:eastAsia="zh-CN"/>
        </w:rPr>
        <w:t>甲方</w:t>
      </w:r>
      <w:r>
        <w:rPr>
          <w:rFonts w:hint="eastAsia" w:ascii="宋体" w:hAnsi="宋体"/>
          <w:color w:val="auto"/>
          <w:highlight w:val="none"/>
        </w:rPr>
        <w:t>复核无误后将在30日内支付。</w:t>
      </w:r>
    </w:p>
    <w:p w14:paraId="19197D75">
      <w:pPr>
        <w:spacing w:line="360" w:lineRule="auto"/>
        <w:ind w:firstLine="420" w:firstLineChars="200"/>
        <w:rPr>
          <w:rFonts w:hint="eastAsia" w:ascii="宋体" w:hAnsi="宋体"/>
          <w:color w:val="auto"/>
          <w:highlight w:val="none"/>
        </w:rPr>
      </w:pPr>
      <w:r>
        <w:rPr>
          <w:rFonts w:hint="eastAsia" w:ascii="宋体" w:hAnsi="宋体"/>
          <w:color w:val="auto"/>
          <w:highlight w:val="none"/>
        </w:rPr>
        <w:t>2、根据考核制度每月汇总月度考核得分，考核按“</w:t>
      </w:r>
      <w:r>
        <w:rPr>
          <w:rFonts w:hint="eastAsia" w:ascii="宋体" w:hAnsi="宋体"/>
          <w:color w:val="auto"/>
          <w:highlight w:val="none"/>
          <w:lang w:eastAsia="zh-CN"/>
        </w:rPr>
        <w:t>市场化养护考核办法（暂定）</w:t>
      </w:r>
      <w:r>
        <w:rPr>
          <w:rFonts w:hint="eastAsia" w:ascii="宋体" w:hAnsi="宋体"/>
          <w:color w:val="auto"/>
          <w:highlight w:val="none"/>
        </w:rPr>
        <w:t>”进行评分。满分100分，80分（含80分）以上为合格，80分（不含80分）以下为不合格。</w:t>
      </w:r>
    </w:p>
    <w:p w14:paraId="232BF28B">
      <w:pPr>
        <w:spacing w:line="360" w:lineRule="auto"/>
        <w:ind w:firstLine="420" w:firstLineChars="200"/>
        <w:rPr>
          <w:rFonts w:hint="eastAsia" w:ascii="宋体" w:hAnsi="宋体"/>
          <w:color w:val="auto"/>
          <w:highlight w:val="none"/>
        </w:rPr>
      </w:pPr>
      <w:r>
        <w:rPr>
          <w:rFonts w:hint="eastAsia" w:ascii="宋体" w:hAnsi="宋体"/>
          <w:color w:val="auto"/>
          <w:highlight w:val="none"/>
        </w:rPr>
        <w:t>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p>
    <w:p w14:paraId="5F4B8CB0">
      <w:pPr>
        <w:spacing w:line="360" w:lineRule="auto"/>
        <w:ind w:firstLine="420" w:firstLineChars="200"/>
        <w:rPr>
          <w:rFonts w:hint="eastAsia" w:ascii="宋体" w:hAnsi="宋体"/>
          <w:color w:val="auto"/>
          <w:highlight w:val="none"/>
        </w:rPr>
      </w:pPr>
      <w:r>
        <w:rPr>
          <w:rFonts w:hint="eastAsia" w:ascii="宋体" w:hAnsi="宋体"/>
          <w:color w:val="auto"/>
          <w:highlight w:val="none"/>
        </w:rPr>
        <w:t>4、如年度累计低于三个月考核不合格的管养单位，可在养护期满后续签下一年度养护合同。最多续签</w:t>
      </w:r>
      <w:r>
        <w:rPr>
          <w:rFonts w:hint="eastAsia" w:ascii="宋体" w:hAnsi="宋体"/>
          <w:color w:val="auto"/>
          <w:highlight w:val="none"/>
          <w:lang w:val="en-US" w:eastAsia="zh-CN"/>
        </w:rPr>
        <w:t>一</w:t>
      </w:r>
      <w:r>
        <w:rPr>
          <w:rFonts w:hint="eastAsia" w:ascii="宋体" w:hAnsi="宋体"/>
          <w:color w:val="auto"/>
          <w:highlight w:val="none"/>
        </w:rPr>
        <w:t>年，因乙方原因造成安全事故的，甲方拒签下一年度合同。</w:t>
      </w:r>
    </w:p>
    <w:p w14:paraId="5EBF0A75">
      <w:pPr>
        <w:spacing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、甲方将以工程任务通知单形式将所辖市政设施维修工作通知乙方，乙方负责及时修复，所有费用由乙方自行考虑，包含在本次投标总价中，不再额外列支。</w:t>
      </w:r>
    </w:p>
    <w:p w14:paraId="3AC786E5">
      <w:pPr>
        <w:spacing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6</w:t>
      </w:r>
      <w:r>
        <w:rPr>
          <w:rFonts w:hint="eastAsia" w:ascii="宋体" w:hAnsi="宋体"/>
          <w:color w:val="auto"/>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2522EB5A">
      <w:pPr>
        <w:spacing w:line="360" w:lineRule="auto"/>
        <w:ind w:firstLine="422" w:firstLineChars="200"/>
        <w:rPr>
          <w:rFonts w:ascii="宋体" w:hAnsi="宋体"/>
          <w:b/>
          <w:color w:val="auto"/>
          <w:szCs w:val="24"/>
          <w:highlight w:val="none"/>
        </w:rPr>
      </w:pPr>
      <w:r>
        <w:rPr>
          <w:rFonts w:hint="eastAsia" w:ascii="宋体" w:hAnsi="宋体"/>
          <w:b/>
          <w:color w:val="auto"/>
          <w:highlight w:val="none"/>
        </w:rPr>
        <w:t>第</w:t>
      </w:r>
      <w:r>
        <w:rPr>
          <w:rFonts w:hint="eastAsia" w:ascii="宋体" w:hAnsi="宋体"/>
          <w:b/>
          <w:color w:val="auto"/>
          <w:highlight w:val="none"/>
          <w:lang w:eastAsia="zh-CN"/>
        </w:rPr>
        <w:t>九</w:t>
      </w:r>
      <w:r>
        <w:rPr>
          <w:rFonts w:hint="eastAsia" w:ascii="宋体" w:hAnsi="宋体"/>
          <w:b/>
          <w:color w:val="auto"/>
          <w:highlight w:val="none"/>
        </w:rPr>
        <w:t>条 违约责任</w:t>
      </w:r>
    </w:p>
    <w:p w14:paraId="6C6FB0E2">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1、乙方实施下列行为之一的，乙方应向甲方支付合同总价</w:t>
      </w:r>
      <w:r>
        <w:rPr>
          <w:rFonts w:hint="eastAsia" w:ascii="宋体" w:hAnsi="宋体"/>
          <w:color w:val="auto"/>
          <w:kern w:val="0"/>
          <w:highlight w:val="none"/>
          <w:lang w:val="en-US" w:eastAsia="zh-CN"/>
        </w:rPr>
        <w:t>1</w:t>
      </w:r>
      <w:r>
        <w:rPr>
          <w:rFonts w:hint="eastAsia" w:ascii="宋体" w:hAnsi="宋体"/>
          <w:color w:val="auto"/>
          <w:kern w:val="0"/>
          <w:highlight w:val="none"/>
        </w:rPr>
        <w:t>5%的违约金，甲方有权解除合同，并有权要求乙方赔偿损失。</w:t>
      </w:r>
    </w:p>
    <w:p w14:paraId="1BD9DA96">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①提供的服务不满足考核要求。</w:t>
      </w:r>
    </w:p>
    <w:p w14:paraId="0A32D944">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②未完成合同约定的服务任务。</w:t>
      </w:r>
    </w:p>
    <w:p w14:paraId="699BBF27">
      <w:pPr>
        <w:widowControl/>
        <w:shd w:val="clear" w:color="auto" w:fill="FFFFFF"/>
        <w:spacing w:line="360" w:lineRule="auto"/>
        <w:ind w:firstLine="420"/>
        <w:jc w:val="left"/>
        <w:rPr>
          <w:rFonts w:hint="eastAsia" w:ascii="宋体" w:hAnsi="宋体"/>
          <w:color w:val="auto"/>
          <w:kern w:val="0"/>
          <w:highlight w:val="none"/>
        </w:rPr>
      </w:pPr>
      <w:r>
        <w:rPr>
          <w:rFonts w:hint="eastAsia" w:ascii="宋体" w:hAnsi="宋体"/>
          <w:color w:val="auto"/>
          <w:kern w:val="0"/>
          <w:highlight w:val="none"/>
        </w:rPr>
        <w:t>2、如因乙方养护不当或过错造成甲方的绿化苗木、草坪等毁损的，乙方应予以赔偿；</w:t>
      </w:r>
    </w:p>
    <w:p w14:paraId="5564A468">
      <w:pPr>
        <w:widowControl/>
        <w:shd w:val="clear" w:color="auto" w:fill="FFFFFF"/>
        <w:spacing w:line="360" w:lineRule="auto"/>
        <w:ind w:firstLine="420"/>
        <w:jc w:val="left"/>
        <w:rPr>
          <w:rFonts w:hint="eastAsia" w:ascii="宋体" w:hAnsi="宋体"/>
          <w:color w:val="auto"/>
          <w:kern w:val="0"/>
          <w:highlight w:val="none"/>
        </w:rPr>
      </w:pPr>
      <w:r>
        <w:rPr>
          <w:rFonts w:hint="eastAsia" w:ascii="宋体" w:hAnsi="宋体"/>
          <w:color w:val="auto"/>
          <w:kern w:val="0"/>
          <w:highlight w:val="none"/>
        </w:rPr>
        <w:t>3、乙方私自转包或分包的，甲方有权单方解除合同，同时乙方按合同总价的</w:t>
      </w:r>
      <w:r>
        <w:rPr>
          <w:rFonts w:hint="eastAsia" w:ascii="宋体" w:hAnsi="宋体"/>
          <w:color w:val="auto"/>
          <w:kern w:val="0"/>
          <w:highlight w:val="none"/>
          <w:lang w:val="en-US" w:eastAsia="zh-CN"/>
        </w:rPr>
        <w:t>15</w:t>
      </w:r>
      <w:r>
        <w:rPr>
          <w:rFonts w:hint="eastAsia" w:ascii="宋体" w:hAnsi="宋体"/>
          <w:color w:val="auto"/>
          <w:kern w:val="0"/>
          <w:highlight w:val="none"/>
        </w:rPr>
        <w:t>%向甲方支付违约金。</w:t>
      </w:r>
    </w:p>
    <w:p w14:paraId="0D5AACA6">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4、由于不可抗力原因使甲、乙方无法履约，可不执行违约责任条款，由双方协商解决。</w:t>
      </w:r>
    </w:p>
    <w:p w14:paraId="24213D84">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5、乙方因人员、机械等跟不上管理需要影响工作，未达到质量标准或养护计划，经检查第一次不合格的，甲方要求乙方限期整改；第二次仍不合格的，甲方有权单方终止本合同。</w:t>
      </w:r>
    </w:p>
    <w:p w14:paraId="248EC70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6、上述违约金不能补偿对方损失时，双方有权向对方追索实际损失的赔偿金。</w:t>
      </w:r>
    </w:p>
    <w:p w14:paraId="2625620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7、乙方违反规定的行为均属违约行为，甲方根据其条款规定，视乙方违反规定的情节轻重，做出批评教育、警告、扣罚处理；情况严重者，甲方有权单方终止本合同，乙方自行承担一切经济损失和法律责任。</w:t>
      </w:r>
    </w:p>
    <w:p w14:paraId="77C2F322">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第十条 合同的变更和终止</w:t>
      </w:r>
    </w:p>
    <w:p w14:paraId="408E4C34">
      <w:pPr>
        <w:spacing w:line="360" w:lineRule="auto"/>
        <w:ind w:firstLine="420" w:firstLineChars="200"/>
        <w:jc w:val="left"/>
        <w:rPr>
          <w:rFonts w:ascii="宋体" w:hAnsi="宋体"/>
          <w:color w:val="auto"/>
          <w:highlight w:val="none"/>
        </w:rPr>
      </w:pPr>
      <w:r>
        <w:rPr>
          <w:rFonts w:hint="eastAsia" w:ascii="宋体" w:hAnsi="宋体"/>
          <w:color w:val="auto"/>
          <w:highlight w:val="none"/>
        </w:rPr>
        <w:t>一、本合同一经签订，甲乙双方不得擅自变更、中止或终止合同。</w:t>
      </w:r>
    </w:p>
    <w:p w14:paraId="6E48D34D">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55DDEED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highlight w:val="none"/>
        </w:rPr>
        <w:t>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auto"/>
          <w:kern w:val="0"/>
          <w:highlight w:val="none"/>
        </w:rPr>
        <w:t>除发生法律规定的不能预见、不能避免并不能克服的客观情况外，甲乙双方不得放弃或拒绝履行合同。乙方放弃或拒绝履行合同，在三年内不得参加甲方的招标活动。</w:t>
      </w:r>
    </w:p>
    <w:p w14:paraId="4105E0B1">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第十</w:t>
      </w:r>
      <w:r>
        <w:rPr>
          <w:rFonts w:hint="eastAsia" w:ascii="宋体" w:hAnsi="宋体"/>
          <w:b/>
          <w:color w:val="auto"/>
          <w:highlight w:val="none"/>
          <w:lang w:eastAsia="zh-CN"/>
        </w:rPr>
        <w:t>一</w:t>
      </w:r>
      <w:r>
        <w:rPr>
          <w:rFonts w:hint="eastAsia" w:ascii="宋体" w:hAnsi="宋体"/>
          <w:b/>
          <w:color w:val="auto"/>
          <w:highlight w:val="none"/>
        </w:rPr>
        <w:t>条 合同的转让</w:t>
      </w:r>
    </w:p>
    <w:p w14:paraId="099A1B68">
      <w:pPr>
        <w:spacing w:line="360" w:lineRule="auto"/>
        <w:ind w:firstLine="420" w:firstLineChars="200"/>
        <w:jc w:val="left"/>
        <w:rPr>
          <w:rFonts w:ascii="宋体" w:hAnsi="宋体"/>
          <w:color w:val="auto"/>
          <w:highlight w:val="none"/>
        </w:rPr>
      </w:pPr>
      <w:r>
        <w:rPr>
          <w:rFonts w:hint="eastAsia" w:ascii="宋体" w:hAnsi="宋体"/>
          <w:color w:val="auto"/>
          <w:highlight w:val="none"/>
        </w:rPr>
        <w:t>乙方不得擅自部分或全部转让其应履行的合同义务。</w:t>
      </w:r>
    </w:p>
    <w:p w14:paraId="692F609B">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二</w:t>
      </w:r>
      <w:r>
        <w:rPr>
          <w:rFonts w:hint="eastAsia" w:ascii="宋体" w:hAnsi="宋体"/>
          <w:b/>
          <w:color w:val="auto"/>
          <w:highlight w:val="none"/>
        </w:rPr>
        <w:t>条 争议的解决</w:t>
      </w:r>
    </w:p>
    <w:p w14:paraId="0A34A9DB">
      <w:pPr>
        <w:spacing w:line="360" w:lineRule="auto"/>
        <w:ind w:firstLine="420" w:firstLineChars="200"/>
        <w:jc w:val="left"/>
        <w:rPr>
          <w:rFonts w:ascii="宋体" w:hAnsi="宋体"/>
          <w:color w:val="auto"/>
          <w:highlight w:val="none"/>
        </w:rPr>
      </w:pPr>
      <w:r>
        <w:rPr>
          <w:rFonts w:hint="eastAsia" w:ascii="宋体" w:hAnsi="宋体"/>
          <w:color w:val="auto"/>
          <w:highlight w:val="none"/>
        </w:rPr>
        <w:t>一、因履行本合同引起的或与本合同有关的争议，甲、乙双方应首先通过友好协商解决，如果协商不能解决争议，则采取以下第</w:t>
      </w:r>
      <w:r>
        <w:rPr>
          <w:rFonts w:hint="eastAsia" w:ascii="宋体" w:hAnsi="宋体"/>
          <w:b/>
          <w:bCs/>
          <w:color w:val="auto"/>
          <w:highlight w:val="none"/>
          <w:lang w:val="en-US" w:eastAsia="zh-CN"/>
        </w:rPr>
        <w:t>1</w:t>
      </w:r>
      <w:r>
        <w:rPr>
          <w:rFonts w:hint="eastAsia" w:ascii="宋体" w:hAnsi="宋体"/>
          <w:color w:val="auto"/>
          <w:highlight w:val="none"/>
        </w:rPr>
        <w:t>种方式解决争议：</w:t>
      </w:r>
    </w:p>
    <w:p w14:paraId="5827A035">
      <w:pPr>
        <w:spacing w:line="360" w:lineRule="auto"/>
        <w:ind w:firstLine="420" w:firstLineChars="200"/>
        <w:jc w:val="left"/>
        <w:rPr>
          <w:rFonts w:ascii="宋体" w:hAnsi="宋体"/>
          <w:color w:val="auto"/>
          <w:highlight w:val="none"/>
        </w:rPr>
      </w:pPr>
      <w:r>
        <w:rPr>
          <w:rFonts w:hint="eastAsia" w:ascii="宋体" w:hAnsi="宋体"/>
          <w:color w:val="auto"/>
          <w:highlight w:val="none"/>
        </w:rPr>
        <w:t>1、向甲方所在地有管辖权的人民法院提起诉讼；</w:t>
      </w:r>
    </w:p>
    <w:p w14:paraId="0265AAC6">
      <w:pPr>
        <w:spacing w:line="360" w:lineRule="auto"/>
        <w:ind w:firstLine="420" w:firstLineChars="200"/>
        <w:jc w:val="left"/>
        <w:rPr>
          <w:rFonts w:ascii="宋体" w:hAnsi="宋体"/>
          <w:color w:val="auto"/>
          <w:highlight w:val="none"/>
        </w:rPr>
      </w:pPr>
      <w:r>
        <w:rPr>
          <w:rFonts w:hint="eastAsia" w:ascii="宋体" w:hAnsi="宋体"/>
          <w:color w:val="auto"/>
          <w:highlight w:val="none"/>
        </w:rPr>
        <w:t>2、向南京市仲裁委员会按其仲裁规则申请仲裁。</w:t>
      </w:r>
    </w:p>
    <w:p w14:paraId="2AAF9C1C">
      <w:pPr>
        <w:spacing w:line="360" w:lineRule="auto"/>
        <w:ind w:firstLine="420" w:firstLineChars="200"/>
        <w:jc w:val="left"/>
        <w:rPr>
          <w:rFonts w:ascii="宋体" w:hAnsi="宋体"/>
          <w:color w:val="auto"/>
          <w:highlight w:val="none"/>
        </w:rPr>
      </w:pPr>
      <w:r>
        <w:rPr>
          <w:rFonts w:hint="eastAsia" w:ascii="宋体" w:hAnsi="宋体"/>
          <w:color w:val="auto"/>
          <w:highlight w:val="none"/>
        </w:rPr>
        <w:t>二、在仲裁</w:t>
      </w:r>
      <w:r>
        <w:rPr>
          <w:rFonts w:hint="eastAsia" w:ascii="宋体" w:hAnsi="宋体"/>
          <w:color w:val="auto"/>
          <w:highlight w:val="none"/>
          <w:lang w:val="en-US" w:eastAsia="zh-CN"/>
        </w:rPr>
        <w:t>或诉讼</w:t>
      </w:r>
      <w:r>
        <w:rPr>
          <w:rFonts w:hint="eastAsia" w:ascii="宋体" w:hAnsi="宋体"/>
          <w:color w:val="auto"/>
          <w:highlight w:val="none"/>
        </w:rPr>
        <w:t>期间，本合同应继续履行。</w:t>
      </w:r>
    </w:p>
    <w:p w14:paraId="16488DC8">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三</w:t>
      </w:r>
      <w:r>
        <w:rPr>
          <w:rFonts w:hint="eastAsia" w:ascii="宋体" w:hAnsi="宋体"/>
          <w:b/>
          <w:color w:val="auto"/>
          <w:highlight w:val="none"/>
        </w:rPr>
        <w:t>条 诚实信用</w:t>
      </w:r>
    </w:p>
    <w:p w14:paraId="2A11C34B">
      <w:pPr>
        <w:autoSpaceDE w:val="0"/>
        <w:autoSpaceDN w:val="0"/>
        <w:adjustRightInd w:val="0"/>
        <w:spacing w:line="360" w:lineRule="auto"/>
        <w:ind w:firstLine="420" w:firstLineChars="200"/>
        <w:jc w:val="left"/>
        <w:rPr>
          <w:rFonts w:ascii="宋体" w:hAnsi="宋体"/>
          <w:b/>
          <w:bCs/>
          <w:color w:val="auto"/>
          <w:highlight w:val="none"/>
          <w:lang w:val="zh-CN"/>
        </w:rPr>
      </w:pPr>
      <w:r>
        <w:rPr>
          <w:rFonts w:hint="eastAsia" w:ascii="宋体" w:hAnsi="宋体"/>
          <w:color w:val="auto"/>
          <w:highlight w:val="none"/>
          <w:lang w:val="zh-CN"/>
        </w:rPr>
        <w:t>乙方应诚实信用，严格按照招标文件要求和承诺履行合同，不向甲方进行商业贿赂或者提供不正当利益。</w:t>
      </w:r>
      <w:r>
        <w:rPr>
          <w:rFonts w:hint="eastAsia" w:ascii="宋体" w:hAnsi="宋体"/>
          <w:b/>
          <w:bCs/>
          <w:color w:val="auto"/>
          <w:highlight w:val="none"/>
          <w:lang w:val="zh-CN"/>
        </w:rPr>
        <w:t xml:space="preserve"> </w:t>
      </w:r>
    </w:p>
    <w:p w14:paraId="37D32FEC">
      <w:pPr>
        <w:pStyle w:val="21"/>
        <w:ind w:left="0" w:leftChars="0" w:right="1470" w:firstLine="422" w:firstLineChars="200"/>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四</w:t>
      </w:r>
      <w:r>
        <w:rPr>
          <w:rFonts w:hint="eastAsia" w:ascii="宋体" w:hAnsi="宋体"/>
          <w:b/>
          <w:color w:val="auto"/>
          <w:highlight w:val="none"/>
        </w:rPr>
        <w:t>条 其他约定</w:t>
      </w:r>
    </w:p>
    <w:p w14:paraId="30BCEC38">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1、乙方向甲方出示本项目所有人员的劳务合同原件、身份证原件，并将劳务合同复印件、身份证复印件交甲方备案。</w:t>
      </w:r>
    </w:p>
    <w:p w14:paraId="7F981E5A">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2、乙方向甲方出示管理人员资格证书原件（必要时），并将复印件交甲方备案。</w:t>
      </w:r>
    </w:p>
    <w:p w14:paraId="6574D34D">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3、乙方应自觉接受甲方及有关部门对合同履行情况的监督和考核，接受甲方考核制度及奖惩制度的规定。</w:t>
      </w:r>
    </w:p>
    <w:p w14:paraId="4BBBD778">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4、乙方的</w:t>
      </w:r>
      <w:r>
        <w:rPr>
          <w:rFonts w:hint="eastAsia" w:ascii="宋体" w:hAnsi="宋体"/>
          <w:color w:val="auto"/>
          <w:kern w:val="0"/>
          <w:highlight w:val="none"/>
          <w:u w:val="wave"/>
        </w:rPr>
        <w:t>管理人员</w:t>
      </w:r>
      <w:r>
        <w:rPr>
          <w:rFonts w:hint="eastAsia" w:ascii="宋体" w:hAnsi="宋体"/>
          <w:color w:val="auto"/>
          <w:kern w:val="0"/>
          <w:highlight w:val="none"/>
        </w:rPr>
        <w:t>调整，应提前3天书面通知甲方。经甲方同意后，出示新来</w:t>
      </w:r>
      <w:r>
        <w:rPr>
          <w:rFonts w:hint="eastAsia" w:ascii="宋体" w:hAnsi="宋体"/>
          <w:color w:val="auto"/>
          <w:kern w:val="0"/>
          <w:highlight w:val="none"/>
          <w:u w:val="wave"/>
        </w:rPr>
        <w:t>管理人员</w:t>
      </w:r>
      <w:r>
        <w:rPr>
          <w:rFonts w:hint="eastAsia" w:ascii="宋体" w:hAnsi="宋体"/>
          <w:color w:val="auto"/>
          <w:kern w:val="0"/>
          <w:highlight w:val="none"/>
        </w:rPr>
        <w:t>的劳务合同原件、身份证原件，并将劳务合同复印件、身份证复印件送甲方备案。未经甲方书面同意，视为违约。</w:t>
      </w:r>
    </w:p>
    <w:p w14:paraId="2459F892">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5、乙方在考核、检查等各项活动中，做到各项检查合格并力争创优争先。</w:t>
      </w:r>
    </w:p>
    <w:p w14:paraId="1F5FCACE">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6、合同期内甲方需增加同类服务工作量的，甲乙双方另行约定。</w:t>
      </w:r>
    </w:p>
    <w:p w14:paraId="607BD0AC">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7、乙方应按规定做好安全作业等相关工作，并承担任何在承包期内所有绿化养护人员（含管理人员）安全责任事故的全部责任。</w:t>
      </w:r>
    </w:p>
    <w:p w14:paraId="36D4DF33">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第十</w:t>
      </w:r>
      <w:r>
        <w:rPr>
          <w:rFonts w:hint="eastAsia" w:ascii="宋体" w:hAnsi="宋体"/>
          <w:b/>
          <w:color w:val="auto"/>
          <w:highlight w:val="none"/>
          <w:lang w:eastAsia="zh-CN"/>
        </w:rPr>
        <w:t>五</w:t>
      </w:r>
      <w:r>
        <w:rPr>
          <w:rFonts w:hint="eastAsia" w:ascii="宋体" w:hAnsi="宋体"/>
          <w:b/>
          <w:color w:val="auto"/>
          <w:highlight w:val="none"/>
        </w:rPr>
        <w:t>条 合同生效及其他</w:t>
      </w:r>
    </w:p>
    <w:p w14:paraId="0C30049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一、本合同应按照中华人民共和国的现行法律进行解释</w:t>
      </w:r>
    </w:p>
    <w:p w14:paraId="3185A42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二、本合同签订后，双方如需要提出修改或增加条款时，需经双方协商一致后，可以签订补充协议，补充协议与本合同具有同等的法律效力。</w:t>
      </w:r>
    </w:p>
    <w:p w14:paraId="7A81220A">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三、本合同一式陆份。甲方执叁份，乙方执叁份。</w:t>
      </w:r>
    </w:p>
    <w:p w14:paraId="2DE87284">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四、本合同双方盖骑缝章。</w:t>
      </w:r>
    </w:p>
    <w:p w14:paraId="09B5227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五、本合同自双方签字盖章即生效。</w:t>
      </w:r>
    </w:p>
    <w:p w14:paraId="6FF46780">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附件1：日常管养服务标段绿化明细清单</w:t>
      </w:r>
    </w:p>
    <w:p w14:paraId="03420152">
      <w:pPr>
        <w:autoSpaceDE w:val="0"/>
        <w:autoSpaceDN w:val="0"/>
        <w:adjustRightInd w:val="0"/>
        <w:spacing w:line="360" w:lineRule="auto"/>
        <w:ind w:firstLine="420" w:firstLineChars="200"/>
        <w:jc w:val="left"/>
        <w:rPr>
          <w:rFonts w:hint="eastAsia" w:ascii="宋体" w:hAnsi="宋体"/>
          <w:b w:val="0"/>
          <w:bCs w:val="0"/>
          <w:color w:val="auto"/>
          <w:highlight w:val="none"/>
          <w:lang w:val="zh-CN"/>
        </w:rPr>
      </w:pPr>
      <w:r>
        <w:rPr>
          <w:rFonts w:hint="eastAsia" w:ascii="宋体" w:hAnsi="宋体"/>
          <w:color w:val="auto"/>
          <w:highlight w:val="none"/>
          <w:lang w:val="zh-CN"/>
        </w:rPr>
        <w:t>附件2：</w:t>
      </w:r>
      <w:r>
        <w:rPr>
          <w:rFonts w:hint="eastAsia" w:ascii="新宋体" w:hAnsi="新宋体" w:eastAsia="新宋体"/>
          <w:b w:val="0"/>
          <w:bCs w:val="0"/>
          <w:color w:val="auto"/>
          <w:highlight w:val="none"/>
          <w:lang w:val="en-US" w:eastAsia="zh-CN"/>
        </w:rPr>
        <w:t>《</w:t>
      </w:r>
      <w:r>
        <w:rPr>
          <w:rFonts w:hint="eastAsia" w:ascii="新宋体" w:hAnsi="新宋体" w:eastAsia="新宋体"/>
          <w:b w:val="0"/>
          <w:bCs w:val="0"/>
          <w:color w:val="auto"/>
          <w:highlight w:val="none"/>
          <w:lang w:eastAsia="zh-CN"/>
        </w:rPr>
        <w:t>市场化养护考核办法（暂定）</w:t>
      </w:r>
      <w:r>
        <w:rPr>
          <w:rFonts w:hint="eastAsia" w:ascii="新宋体" w:hAnsi="新宋体" w:eastAsia="新宋体"/>
          <w:b w:val="0"/>
          <w:bCs w:val="0"/>
          <w:color w:val="auto"/>
          <w:highlight w:val="none"/>
          <w:lang w:val="en-US" w:eastAsia="zh-CN"/>
        </w:rPr>
        <w:t>》</w:t>
      </w:r>
    </w:p>
    <w:p w14:paraId="59EBF5E3">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附件3：乙方营业执照、人员表、设备表及服务承诺</w:t>
      </w:r>
    </w:p>
    <w:p w14:paraId="162716CA">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附件4：安全施工与文明现场协议书</w:t>
      </w:r>
    </w:p>
    <w:p w14:paraId="6D7865DD">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附件5：廉政管理协议书</w:t>
      </w:r>
    </w:p>
    <w:p w14:paraId="5C8EA35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附件6：安全生产责任承诺书</w:t>
      </w:r>
    </w:p>
    <w:p w14:paraId="2D99464B">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ascii="宋体" w:hAnsi="宋体"/>
          <w:color w:val="auto"/>
          <w:highlight w:val="none"/>
          <w:lang w:val="zh-CN"/>
        </w:rPr>
        <w:br w:type="page"/>
      </w:r>
      <w:r>
        <w:rPr>
          <w:rFonts w:ascii="宋体" w:hAnsi="宋体"/>
          <w:color w:val="auto"/>
          <w:highlight w:val="none"/>
          <w:lang w:val="zh-CN"/>
        </w:rPr>
        <w:t xml:space="preserve"> </w:t>
      </w:r>
      <w:r>
        <w:rPr>
          <w:rFonts w:hint="eastAsia" w:ascii="宋体" w:hAnsi="宋体"/>
          <w:color w:val="auto"/>
          <w:highlight w:val="none"/>
          <w:lang w:val="en-US" w:eastAsia="zh-CN"/>
        </w:rPr>
        <w:t xml:space="preserve">       </w:t>
      </w:r>
      <w:r>
        <w:rPr>
          <w:rFonts w:hint="eastAsia" w:ascii="宋体" w:hAnsi="宋体"/>
          <w:color w:val="auto"/>
          <w:highlight w:val="none"/>
          <w:lang w:val="zh-CN"/>
        </w:rPr>
        <w:t>（本页无正文）</w:t>
      </w:r>
    </w:p>
    <w:p w14:paraId="2C55FB08">
      <w:pPr>
        <w:pStyle w:val="21"/>
        <w:rPr>
          <w:color w:val="auto"/>
          <w:highlight w:val="none"/>
          <w:lang w:val="zh-CN"/>
        </w:rPr>
      </w:pPr>
    </w:p>
    <w:p w14:paraId="4BD571F1">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甲方</w:t>
      </w:r>
      <w:r>
        <w:rPr>
          <w:rFonts w:hint="eastAsia" w:ascii="宋体" w:hAnsi="宋体"/>
          <w:color w:val="auto"/>
          <w:sz w:val="24"/>
          <w:highlight w:val="none"/>
        </w:rPr>
        <w:t xml:space="preserve">（盖章）                     </w:t>
      </w:r>
      <w:r>
        <w:rPr>
          <w:rFonts w:hint="eastAsia" w:ascii="宋体" w:hAnsi="宋体"/>
          <w:b/>
          <w:color w:val="auto"/>
          <w:sz w:val="24"/>
          <w:highlight w:val="none"/>
        </w:rPr>
        <w:t>乙方</w:t>
      </w:r>
      <w:r>
        <w:rPr>
          <w:rFonts w:hint="eastAsia" w:ascii="宋体" w:hAnsi="宋体"/>
          <w:color w:val="auto"/>
          <w:sz w:val="24"/>
          <w:highlight w:val="none"/>
        </w:rPr>
        <w:t>（盖章）</w:t>
      </w:r>
    </w:p>
    <w:p w14:paraId="129D4B65">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法定代表人</w:t>
      </w:r>
      <w:r>
        <w:rPr>
          <w:rFonts w:hint="eastAsia" w:ascii="宋体" w:hAnsi="宋体"/>
          <w:color w:val="auto"/>
          <w:sz w:val="24"/>
          <w:highlight w:val="none"/>
        </w:rPr>
        <w:t xml:space="preserve">（签字）            </w:t>
      </w:r>
      <w:r>
        <w:rPr>
          <w:rFonts w:hint="eastAsia" w:ascii="宋体" w:hAnsi="宋体"/>
          <w:b/>
          <w:color w:val="auto"/>
          <w:sz w:val="24"/>
          <w:highlight w:val="none"/>
        </w:rPr>
        <w:t xml:space="preserve">   法定代表人</w:t>
      </w:r>
      <w:r>
        <w:rPr>
          <w:rFonts w:hint="eastAsia" w:ascii="宋体" w:hAnsi="宋体"/>
          <w:color w:val="auto"/>
          <w:sz w:val="24"/>
          <w:highlight w:val="none"/>
        </w:rPr>
        <w:t>（签字）</w:t>
      </w:r>
    </w:p>
    <w:p w14:paraId="30E2DCE5">
      <w:pPr>
        <w:spacing w:line="360" w:lineRule="auto"/>
        <w:ind w:firstLine="1026" w:firstLineChars="426"/>
        <w:rPr>
          <w:rFonts w:ascii="宋体" w:hAnsi="宋体"/>
          <w:b/>
          <w:color w:val="auto"/>
          <w:sz w:val="24"/>
          <w:highlight w:val="none"/>
        </w:rPr>
      </w:pPr>
      <w:r>
        <w:rPr>
          <w:rFonts w:hint="eastAsia" w:ascii="宋体" w:hAnsi="宋体"/>
          <w:b/>
          <w:color w:val="auto"/>
          <w:sz w:val="24"/>
          <w:highlight w:val="none"/>
        </w:rPr>
        <w:t>地址：</w:t>
      </w:r>
      <w:r>
        <w:rPr>
          <w:rFonts w:hint="eastAsia" w:ascii="宋体" w:hAnsi="宋体"/>
          <w:color w:val="auto"/>
          <w:sz w:val="24"/>
          <w:highlight w:val="none"/>
        </w:rPr>
        <w:t xml:space="preserve">                   </w:t>
      </w:r>
      <w:r>
        <w:rPr>
          <w:rFonts w:hint="eastAsia" w:ascii="宋体" w:hAnsi="宋体"/>
          <w:b/>
          <w:color w:val="auto"/>
          <w:sz w:val="24"/>
          <w:highlight w:val="none"/>
        </w:rPr>
        <w:t xml:space="preserve">        地址：</w:t>
      </w:r>
      <w:r>
        <w:rPr>
          <w:rFonts w:hint="eastAsia" w:ascii="宋体" w:hAnsi="宋体"/>
          <w:color w:val="auto"/>
          <w:sz w:val="24"/>
          <w:highlight w:val="none"/>
        </w:rPr>
        <w:t xml:space="preserve">             </w:t>
      </w:r>
    </w:p>
    <w:p w14:paraId="7C0D907D">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开户银行：                       开户银行：</w:t>
      </w:r>
      <w:r>
        <w:rPr>
          <w:rFonts w:hint="eastAsia" w:ascii="宋体" w:hAnsi="宋体"/>
          <w:b/>
          <w:color w:val="auto"/>
          <w:sz w:val="24"/>
          <w:highlight w:val="none"/>
        </w:rPr>
        <w:t xml:space="preserve">                     </w:t>
      </w:r>
    </w:p>
    <w:p w14:paraId="1A6206DA">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账号：</w:t>
      </w:r>
      <w:r>
        <w:rPr>
          <w:rFonts w:hint="eastAsia" w:ascii="宋体" w:hAnsi="宋体"/>
          <w:b/>
          <w:color w:val="auto"/>
          <w:sz w:val="24"/>
          <w:highlight w:val="none"/>
        </w:rPr>
        <w:t xml:space="preserve">                  </w:t>
      </w:r>
      <w:r>
        <w:rPr>
          <w:rFonts w:hint="eastAsia" w:ascii="宋体" w:hAnsi="宋体"/>
          <w:color w:val="auto"/>
          <w:sz w:val="24"/>
          <w:highlight w:val="none"/>
        </w:rPr>
        <w:t>　       账号：</w:t>
      </w:r>
    </w:p>
    <w:p w14:paraId="3CD8B81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联系电话：</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w:t>
      </w:r>
      <w:r>
        <w:rPr>
          <w:rFonts w:hint="eastAsia" w:ascii="宋体" w:hAnsi="宋体"/>
          <w:color w:val="auto"/>
          <w:sz w:val="24"/>
          <w:highlight w:val="none"/>
        </w:rPr>
        <w:t xml:space="preserve"> 联系电话：</w:t>
      </w:r>
    </w:p>
    <w:p w14:paraId="24437F4A">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传    真：</w:t>
      </w:r>
      <w:r>
        <w:rPr>
          <w:rFonts w:hint="eastAsia" w:ascii="宋体" w:hAnsi="宋体"/>
          <w:b/>
          <w:color w:val="auto"/>
          <w:sz w:val="24"/>
          <w:highlight w:val="none"/>
        </w:rPr>
        <w:t xml:space="preserve">                       </w:t>
      </w:r>
      <w:r>
        <w:rPr>
          <w:rFonts w:hint="eastAsia" w:ascii="宋体" w:hAnsi="宋体"/>
          <w:color w:val="auto"/>
          <w:sz w:val="24"/>
          <w:highlight w:val="none"/>
        </w:rPr>
        <w:t>传    真：</w:t>
      </w:r>
    </w:p>
    <w:p w14:paraId="5C982D2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邮政编码：</w:t>
      </w:r>
      <w:r>
        <w:rPr>
          <w:rFonts w:hint="eastAsia" w:ascii="宋体" w:hAnsi="宋体"/>
          <w:b/>
          <w:color w:val="auto"/>
          <w:sz w:val="24"/>
          <w:highlight w:val="none"/>
        </w:rPr>
        <w:t xml:space="preserve"> 　　</w:t>
      </w:r>
      <w:r>
        <w:rPr>
          <w:rFonts w:hint="eastAsia" w:ascii="宋体" w:hAnsi="宋体"/>
          <w:color w:val="auto"/>
          <w:sz w:val="24"/>
          <w:highlight w:val="none"/>
        </w:rPr>
        <w:t>　　　　          邮政编码：</w:t>
      </w:r>
    </w:p>
    <w:p w14:paraId="4D3EDFF1">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 xml:space="preserve">合同签订地点：                  </w:t>
      </w:r>
    </w:p>
    <w:p w14:paraId="387DF146">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合同签订日期：</w:t>
      </w:r>
      <w:r>
        <w:rPr>
          <w:rFonts w:ascii="宋体" w:hAnsi="宋体"/>
          <w:color w:val="auto"/>
          <w:sz w:val="24"/>
          <w:highlight w:val="none"/>
        </w:rPr>
        <w:t xml:space="preserve">  </w:t>
      </w:r>
      <w:r>
        <w:rPr>
          <w:rFonts w:hint="eastAsia" w:ascii="宋体" w:hAnsi="宋体"/>
          <w:color w:val="auto"/>
          <w:sz w:val="24"/>
          <w:highlight w:val="none"/>
        </w:rPr>
        <w:t xml:space="preserve"> 年  月  日　</w:t>
      </w:r>
    </w:p>
    <w:p w14:paraId="32D45A95">
      <w:pPr>
        <w:pStyle w:val="21"/>
        <w:ind w:left="1470" w:right="1470"/>
        <w:rPr>
          <w:rFonts w:hint="eastAsia"/>
          <w:color w:val="auto"/>
          <w:highlight w:val="none"/>
        </w:rPr>
      </w:pPr>
    </w:p>
    <w:p w14:paraId="353F3474">
      <w:pPr>
        <w:spacing w:line="480" w:lineRule="auto"/>
        <w:rPr>
          <w:rFonts w:ascii="新宋体" w:hAnsi="新宋体" w:eastAsia="新宋体"/>
          <w:b/>
          <w:bCs/>
          <w:color w:val="auto"/>
          <w:sz w:val="21"/>
          <w:szCs w:val="21"/>
          <w:highlight w:val="none"/>
        </w:rPr>
      </w:pPr>
      <w:r>
        <w:rPr>
          <w:rFonts w:ascii="新宋体" w:hAnsi="新宋体" w:eastAsia="新宋体"/>
          <w:b/>
          <w:bCs/>
          <w:color w:val="auto"/>
          <w:sz w:val="24"/>
          <w:highlight w:val="none"/>
        </w:rPr>
        <w:br w:type="page"/>
      </w:r>
      <w:r>
        <w:rPr>
          <w:rFonts w:hint="eastAsia" w:ascii="新宋体" w:hAnsi="新宋体" w:eastAsia="新宋体"/>
          <w:b/>
          <w:bCs/>
          <w:color w:val="auto"/>
          <w:sz w:val="21"/>
          <w:szCs w:val="21"/>
          <w:highlight w:val="none"/>
        </w:rPr>
        <w:t>附件1：日常管养服务标段绿化明细清单</w:t>
      </w:r>
    </w:p>
    <w:p w14:paraId="2F996175">
      <w:pPr>
        <w:spacing w:line="480" w:lineRule="auto"/>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（截取中标人投标文件中费用明细）</w:t>
      </w:r>
    </w:p>
    <w:p w14:paraId="60E14AE1">
      <w:pPr>
        <w:spacing w:line="480" w:lineRule="auto"/>
        <w:rPr>
          <w:rFonts w:hint="eastAsia" w:ascii="宋体" w:hAnsi="宋体"/>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2</w:t>
      </w:r>
      <w:r>
        <w:rPr>
          <w:rFonts w:hint="eastAsia" w:ascii="新宋体" w:hAnsi="新宋体" w:eastAsia="新宋体"/>
          <w:b/>
          <w:bCs/>
          <w:color w:val="auto"/>
          <w:sz w:val="21"/>
          <w:szCs w:val="21"/>
          <w:highlight w:val="none"/>
        </w:rPr>
        <w:t>：</w:t>
      </w:r>
      <w:r>
        <w:rPr>
          <w:rFonts w:hint="eastAsia" w:ascii="新宋体" w:hAnsi="新宋体" w:eastAsia="新宋体"/>
          <w:b/>
          <w:bCs/>
          <w:color w:val="auto"/>
          <w:szCs w:val="21"/>
          <w:highlight w:val="none"/>
          <w:lang w:val="en-US" w:eastAsia="zh-CN"/>
        </w:rPr>
        <w:t>《</w:t>
      </w:r>
      <w:r>
        <w:rPr>
          <w:rFonts w:hint="eastAsia" w:ascii="新宋体" w:hAnsi="新宋体" w:eastAsia="新宋体"/>
          <w:b/>
          <w:bCs/>
          <w:color w:val="auto"/>
          <w:szCs w:val="21"/>
          <w:highlight w:val="none"/>
          <w:lang w:eastAsia="zh-CN"/>
        </w:rPr>
        <w:t>市场化养护考核办法（暂定）</w:t>
      </w:r>
      <w:r>
        <w:rPr>
          <w:rFonts w:hint="eastAsia" w:ascii="新宋体" w:hAnsi="新宋体" w:eastAsia="新宋体"/>
          <w:b/>
          <w:bCs/>
          <w:color w:val="auto"/>
          <w:szCs w:val="21"/>
          <w:highlight w:val="none"/>
          <w:lang w:val="en-US" w:eastAsia="zh-CN"/>
        </w:rPr>
        <w:t>》</w:t>
      </w:r>
    </w:p>
    <w:bookmarkEnd w:id="19"/>
    <w:bookmarkEnd w:id="20"/>
    <w:bookmarkEnd w:id="21"/>
    <w:bookmarkEnd w:id="22"/>
    <w:bookmarkEnd w:id="23"/>
    <w:bookmarkEnd w:id="24"/>
    <w:p w14:paraId="7978201C">
      <w:pPr>
        <w:pStyle w:val="21"/>
        <w:ind w:left="426" w:leftChars="203" w:right="109" w:rightChars="52"/>
        <w:jc w:val="center"/>
        <w:rPr>
          <w:rFonts w:hint="eastAsia" w:ascii="仿宋" w:hAnsi="仿宋" w:eastAsia="仿宋" w:cs="仿宋"/>
          <w:b/>
          <w:color w:val="auto"/>
          <w:sz w:val="21"/>
          <w:szCs w:val="21"/>
          <w:highlight w:val="none"/>
          <w:lang w:eastAsia="zh-CN"/>
        </w:rPr>
      </w:pPr>
      <w:bookmarkStart w:id="29" w:name="_Toc417484160"/>
      <w:r>
        <w:rPr>
          <w:rFonts w:hint="eastAsia" w:ascii="仿宋" w:hAnsi="仿宋" w:eastAsia="仿宋" w:cs="仿宋"/>
          <w:b/>
          <w:color w:val="auto"/>
          <w:sz w:val="21"/>
          <w:szCs w:val="21"/>
          <w:highlight w:val="none"/>
          <w:lang w:val="en-US" w:eastAsia="zh-CN"/>
        </w:rPr>
        <w:t>市场化</w:t>
      </w:r>
      <w:r>
        <w:rPr>
          <w:rFonts w:hint="eastAsia" w:ascii="仿宋" w:hAnsi="仿宋" w:eastAsia="仿宋" w:cs="仿宋"/>
          <w:b/>
          <w:color w:val="auto"/>
          <w:sz w:val="21"/>
          <w:szCs w:val="21"/>
          <w:highlight w:val="none"/>
        </w:rPr>
        <w:t>养护考核办法</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暂定</w:t>
      </w:r>
      <w:r>
        <w:rPr>
          <w:rFonts w:hint="eastAsia" w:ascii="仿宋" w:hAnsi="仿宋" w:eastAsia="仿宋" w:cs="仿宋"/>
          <w:b/>
          <w:color w:val="auto"/>
          <w:sz w:val="21"/>
          <w:szCs w:val="21"/>
          <w:highlight w:val="none"/>
          <w:lang w:eastAsia="zh-CN"/>
        </w:rPr>
        <w:t>）</w:t>
      </w:r>
    </w:p>
    <w:p w14:paraId="5D6492F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一、考核范围</w:t>
      </w:r>
    </w:p>
    <w:p w14:paraId="647D388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适用于南京经济技术开发区范围内市政设施管养、绿化养护、交通设施维护、桥梁养护</w:t>
      </w:r>
      <w:r>
        <w:rPr>
          <w:rFonts w:hint="eastAsia" w:ascii="仿宋" w:hAnsi="仿宋" w:eastAsia="仿宋" w:cs="仿宋"/>
          <w:bCs/>
          <w:color w:val="auto"/>
          <w:sz w:val="21"/>
          <w:szCs w:val="21"/>
          <w:highlight w:val="none"/>
        </w:rPr>
        <w:t>等。</w:t>
      </w:r>
    </w:p>
    <w:p w14:paraId="00611B8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二、考核主体</w:t>
      </w:r>
    </w:p>
    <w:p w14:paraId="3F9689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南京市栖霞区城市管理局</w:t>
      </w:r>
    </w:p>
    <w:p w14:paraId="06BF14E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三、考核方式</w:t>
      </w:r>
    </w:p>
    <w:p w14:paraId="7C2E7CE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考核分为上级主管部门考核、日常考核、定期考核、资料台账考核四种方式，总分值</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 xml:space="preserve">分。 </w:t>
      </w:r>
    </w:p>
    <w:p w14:paraId="5084C36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1、上级主管部门考核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上级考核如有就采用</w:t>
      </w:r>
      <w:r>
        <w:rPr>
          <w:rFonts w:hint="eastAsia" w:ascii="仿宋" w:hAnsi="仿宋" w:eastAsia="仿宋" w:cs="仿宋"/>
          <w:bCs/>
          <w:color w:val="auto"/>
          <w:sz w:val="21"/>
          <w:szCs w:val="21"/>
          <w:highlight w:val="none"/>
          <w:lang w:eastAsia="zh-CN"/>
        </w:rPr>
        <w:t>）</w:t>
      </w:r>
    </w:p>
    <w:p w14:paraId="00B18E7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分，末位名次扣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分，其它名次不计分。（例：郊园区组共五组评比，则第一名加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分，第二名、第三名、第四名不计分，第五名扣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p>
    <w:p w14:paraId="4F97C2A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（2）有上级业务主管部门考核但考核分组内区域小于等于3组或不排名的，如</w:t>
      </w:r>
      <w:r>
        <w:rPr>
          <w:rFonts w:hint="eastAsia" w:ascii="仿宋" w:hAnsi="仿宋" w:eastAsia="仿宋" w:cs="仿宋"/>
          <w:bCs/>
          <w:color w:val="auto"/>
          <w:sz w:val="21"/>
          <w:szCs w:val="21"/>
          <w:highlight w:val="none"/>
          <w:lang w:val="en-US" w:eastAsia="zh-CN"/>
        </w:rPr>
        <w:t>信号灯等</w:t>
      </w:r>
      <w:r>
        <w:rPr>
          <w:rFonts w:hint="eastAsia" w:ascii="仿宋" w:hAnsi="仿宋" w:eastAsia="仿宋" w:cs="仿宋"/>
          <w:bCs/>
          <w:color w:val="auto"/>
          <w:sz w:val="21"/>
          <w:szCs w:val="21"/>
          <w:highlight w:val="none"/>
        </w:rPr>
        <w:t>设施维护。上级业务主管部门当月提出问题的，</w:t>
      </w:r>
      <w:r>
        <w:rPr>
          <w:rFonts w:hint="eastAsia" w:ascii="仿宋" w:hAnsi="仿宋" w:eastAsia="仿宋" w:cs="仿宋"/>
          <w:bCs/>
          <w:color w:val="auto"/>
          <w:sz w:val="21"/>
          <w:szCs w:val="21"/>
          <w:highlight w:val="none"/>
          <w:lang w:val="en-US" w:eastAsia="zh-CN"/>
        </w:rPr>
        <w:t>百</w:t>
      </w:r>
      <w:r>
        <w:rPr>
          <w:rFonts w:hint="eastAsia" w:ascii="仿宋" w:hAnsi="仿宋" w:eastAsia="仿宋" w:cs="仿宋"/>
          <w:bCs/>
          <w:color w:val="auto"/>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21172F3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（3）暂未纳入上级业务主管部门考核的，如交通设施维护、建成区以外的市政设施管养及绿化养护等。不扣分。</w:t>
      </w:r>
    </w:p>
    <w:p w14:paraId="7F09A09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color w:val="auto"/>
          <w:sz w:val="21"/>
          <w:szCs w:val="21"/>
          <w:highlight w:val="none"/>
          <w:lang w:val="en-US" w:eastAsia="zh-CN"/>
        </w:rPr>
        <w:t>分管领导</w:t>
      </w:r>
      <w:r>
        <w:rPr>
          <w:rFonts w:hint="eastAsia" w:ascii="仿宋" w:hAnsi="仿宋" w:eastAsia="仿宋" w:cs="仿宋"/>
          <w:bCs/>
          <w:color w:val="auto"/>
          <w:sz w:val="21"/>
          <w:szCs w:val="21"/>
          <w:highlight w:val="none"/>
        </w:rPr>
        <w:t>签字同意后，予以调整。</w:t>
      </w:r>
    </w:p>
    <w:p w14:paraId="179FB5E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2、日常考核</w:t>
      </w:r>
    </w:p>
    <w:p w14:paraId="3A181680">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扣分项：各业务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人员拍摄的工单，每一条扣</w:t>
      </w:r>
      <w:r>
        <w:rPr>
          <w:rFonts w:hint="eastAsia" w:ascii="仿宋" w:hAnsi="仿宋" w:eastAsia="仿宋" w:cs="仿宋"/>
          <w:bCs/>
          <w:color w:val="auto"/>
          <w:sz w:val="21"/>
          <w:szCs w:val="21"/>
          <w:highlight w:val="none"/>
          <w:lang w:val="en-US" w:eastAsia="zh-CN"/>
        </w:rPr>
        <w:t>0.1</w:t>
      </w:r>
      <w:r>
        <w:rPr>
          <w:rFonts w:hint="eastAsia" w:ascii="仿宋" w:hAnsi="仿宋" w:eastAsia="仿宋" w:cs="仿宋"/>
          <w:bCs/>
          <w:color w:val="auto"/>
          <w:sz w:val="21"/>
          <w:szCs w:val="21"/>
          <w:highlight w:val="none"/>
        </w:rPr>
        <w:t>分；局领导拍摄</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交办</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4D1709BA">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市级以上部门提出批评的，扣</w:t>
      </w:r>
      <w:r>
        <w:rPr>
          <w:rFonts w:hint="eastAsia" w:ascii="仿宋" w:hAnsi="仿宋" w:eastAsia="仿宋" w:cs="仿宋"/>
          <w:bCs/>
          <w:color w:val="auto"/>
          <w:sz w:val="21"/>
          <w:szCs w:val="21"/>
          <w:highlight w:val="none"/>
          <w:lang w:val="en-US" w:eastAsia="zh-CN"/>
        </w:rPr>
        <w:t>2-5</w:t>
      </w:r>
      <w:r>
        <w:rPr>
          <w:rFonts w:hint="eastAsia" w:ascii="仿宋" w:hAnsi="仿宋" w:eastAsia="仿宋" w:cs="仿宋"/>
          <w:bCs/>
          <w:color w:val="auto"/>
          <w:sz w:val="21"/>
          <w:szCs w:val="21"/>
          <w:highlight w:val="none"/>
        </w:rPr>
        <w:t>分；区级部门提出批评的，扣</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分；城管局提出批评的，扣</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分。扣分分值由考核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汇报</w:t>
      </w:r>
      <w:r>
        <w:rPr>
          <w:rFonts w:hint="eastAsia" w:ascii="仿宋" w:hAnsi="仿宋" w:eastAsia="仿宋" w:cs="仿宋"/>
          <w:bCs/>
          <w:color w:val="auto"/>
          <w:sz w:val="21"/>
          <w:szCs w:val="21"/>
          <w:highlight w:val="none"/>
          <w:lang w:val="en-US" w:eastAsia="zh-CN"/>
        </w:rPr>
        <w:t>至各业务科室</w:t>
      </w:r>
      <w:r>
        <w:rPr>
          <w:rFonts w:hint="eastAsia" w:ascii="仿宋" w:hAnsi="仿宋" w:eastAsia="仿宋" w:cs="仿宋"/>
          <w:bCs/>
          <w:color w:val="auto"/>
          <w:sz w:val="21"/>
          <w:szCs w:val="21"/>
          <w:highlight w:val="none"/>
        </w:rPr>
        <w:t>，组织相应业务部门确定后，予以扣除。</w:t>
      </w:r>
    </w:p>
    <w:p w14:paraId="461CEBF6">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color w:val="auto"/>
          <w:sz w:val="21"/>
          <w:szCs w:val="21"/>
          <w:highlight w:val="none"/>
          <w:lang w:val="en-US" w:eastAsia="zh-CN"/>
        </w:rPr>
        <w:t>组及各业务</w:t>
      </w:r>
      <w:r>
        <w:rPr>
          <w:rFonts w:hint="eastAsia" w:ascii="仿宋" w:hAnsi="仿宋" w:eastAsia="仿宋" w:cs="仿宋"/>
          <w:bCs/>
          <w:color w:val="auto"/>
          <w:sz w:val="21"/>
          <w:szCs w:val="21"/>
          <w:highlight w:val="none"/>
        </w:rPr>
        <w:t>部门沟通工单事宜，不得干扰工单拍摄，一经发现，每次扣除管养单位</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w:t>
      </w:r>
    </w:p>
    <w:p w14:paraId="32FB5A6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加分项</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日常管养中得到</w:t>
      </w:r>
      <w:r>
        <w:rPr>
          <w:rFonts w:hint="eastAsia" w:ascii="仿宋" w:hAnsi="仿宋" w:eastAsia="仿宋" w:cs="仿宋"/>
          <w:bCs/>
          <w:color w:val="auto"/>
          <w:sz w:val="21"/>
          <w:szCs w:val="21"/>
          <w:highlight w:val="none"/>
          <w:lang w:val="en-US" w:eastAsia="zh-CN"/>
        </w:rPr>
        <w:t>区政府部门</w:t>
      </w:r>
      <w:r>
        <w:rPr>
          <w:rFonts w:hint="eastAsia" w:ascii="仿宋" w:hAnsi="仿宋" w:eastAsia="仿宋" w:cs="仿宋"/>
          <w:bCs/>
          <w:color w:val="auto"/>
          <w:sz w:val="21"/>
          <w:szCs w:val="21"/>
          <w:highlight w:val="none"/>
        </w:rPr>
        <w:t>、城管局表扬的，由</w:t>
      </w:r>
      <w:r>
        <w:rPr>
          <w:rFonts w:hint="eastAsia" w:ascii="仿宋" w:hAnsi="仿宋" w:eastAsia="仿宋" w:cs="仿宋"/>
          <w:bCs/>
          <w:color w:val="auto"/>
          <w:sz w:val="21"/>
          <w:szCs w:val="21"/>
          <w:highlight w:val="none"/>
          <w:lang w:val="en-US" w:eastAsia="zh-CN"/>
        </w:rPr>
        <w:t>养护单位</w:t>
      </w:r>
      <w:r>
        <w:rPr>
          <w:rFonts w:hint="eastAsia" w:ascii="仿宋" w:hAnsi="仿宋" w:eastAsia="仿宋" w:cs="仿宋"/>
          <w:bCs/>
          <w:color w:val="auto"/>
          <w:sz w:val="21"/>
          <w:szCs w:val="21"/>
          <w:highlight w:val="none"/>
        </w:rPr>
        <w:t>提出申请，分管副局长签字同意后，视情况加</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分；管养单位自费进行合同约定以外改造的，由</w:t>
      </w:r>
      <w:r>
        <w:rPr>
          <w:rFonts w:hint="eastAsia" w:ascii="仿宋" w:hAnsi="仿宋" w:eastAsia="仿宋" w:cs="仿宋"/>
          <w:bCs/>
          <w:color w:val="auto"/>
          <w:sz w:val="21"/>
          <w:szCs w:val="21"/>
          <w:highlight w:val="none"/>
          <w:lang w:val="en-US" w:eastAsia="zh-CN"/>
        </w:rPr>
        <w:t>该单位</w:t>
      </w:r>
      <w:r>
        <w:rPr>
          <w:rFonts w:hint="eastAsia" w:ascii="仿宋" w:hAnsi="仿宋" w:eastAsia="仿宋" w:cs="仿宋"/>
          <w:bCs/>
          <w:color w:val="auto"/>
          <w:sz w:val="21"/>
          <w:szCs w:val="21"/>
          <w:highlight w:val="none"/>
        </w:rPr>
        <w:t>提出申请，分管副局长签字同意后，视资金投入情况加</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分。（每月加分累计不得超过</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p w14:paraId="56FE19D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GPS</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北斗</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每月由各业务部门在工作时间段，对每个片区的GPS巡查数据随机抽查4次，考核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899625">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3、定期考核</w:t>
      </w:r>
    </w:p>
    <w:p w14:paraId="04C378E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每月上旬由</w:t>
      </w:r>
      <w:r>
        <w:rPr>
          <w:rFonts w:hint="eastAsia" w:ascii="仿宋" w:hAnsi="仿宋" w:eastAsia="仿宋" w:cs="仿宋"/>
          <w:bCs/>
          <w:color w:val="auto"/>
          <w:sz w:val="21"/>
          <w:szCs w:val="21"/>
          <w:highlight w:val="none"/>
          <w:lang w:val="en-US" w:eastAsia="zh-CN"/>
        </w:rPr>
        <w:t>业务科室</w:t>
      </w:r>
      <w:r>
        <w:rPr>
          <w:rFonts w:hint="eastAsia" w:ascii="仿宋" w:hAnsi="仿宋" w:eastAsia="仿宋" w:cs="仿宋"/>
          <w:bCs/>
          <w:color w:val="auto"/>
          <w:sz w:val="21"/>
          <w:szCs w:val="21"/>
          <w:highlight w:val="none"/>
        </w:rPr>
        <w:t>牵头，</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参与，采用随机抽签的方式选定管养区内一条考核道路或区域，集中评分。定期考核发现的问题，根据考核细则进行扣分，形成定期考核评价表，分数计入月度考核评分。</w:t>
      </w:r>
    </w:p>
    <w:p w14:paraId="0C55969D">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4、资料台账考核，由业务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牵头，会同</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7621EACB">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四、考核分值公布</w:t>
      </w:r>
    </w:p>
    <w:p w14:paraId="50F0182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每日由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将当天考核情况汇总上报至考核工单日报群。每月考核分值汇总后，由考核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将分值及扣分点公示给各管养单位，公示申诉期为3天，由</w:t>
      </w:r>
      <w:r>
        <w:rPr>
          <w:rFonts w:hint="eastAsia" w:ascii="仿宋" w:hAnsi="仿宋" w:eastAsia="仿宋" w:cs="仿宋"/>
          <w:bCs/>
          <w:color w:val="auto"/>
          <w:sz w:val="21"/>
          <w:szCs w:val="21"/>
          <w:highlight w:val="none"/>
          <w:lang w:val="en-US" w:eastAsia="zh-CN"/>
        </w:rPr>
        <w:t>管养单位</w:t>
      </w:r>
      <w:r>
        <w:rPr>
          <w:rFonts w:hint="eastAsia" w:ascii="仿宋" w:hAnsi="仿宋" w:eastAsia="仿宋" w:cs="仿宋"/>
          <w:bCs/>
          <w:color w:val="auto"/>
          <w:sz w:val="21"/>
          <w:szCs w:val="21"/>
          <w:highlight w:val="none"/>
        </w:rPr>
        <w:t>书面申诉，逾期不予接受。公示结束后由考核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形成月报，上报至城管局领导。</w:t>
      </w:r>
    </w:p>
    <w:p w14:paraId="474D529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五、考核奖惩</w:t>
      </w:r>
    </w:p>
    <w:p w14:paraId="7CF1740E">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根据合同约定，考核绩效款项占月度管养费用的20%。考核得分上限为</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分（每月得分超过100分的，以</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分计分），将1</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的月度绩效款项所对应的分值设置为容错分（月度绩效款*</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/100），该分值内的扣分仅计分，不扣款。</w:t>
      </w:r>
    </w:p>
    <w:p w14:paraId="3A8AE5C7">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提供数据，市政</w:t>
      </w:r>
      <w:r>
        <w:rPr>
          <w:rFonts w:hint="eastAsia" w:ascii="仿宋" w:hAnsi="仿宋" w:eastAsia="仿宋" w:cs="仿宋"/>
          <w:bCs/>
          <w:color w:val="auto"/>
          <w:sz w:val="21"/>
          <w:szCs w:val="21"/>
          <w:highlight w:val="none"/>
          <w:lang w:val="en-US" w:eastAsia="zh-CN"/>
        </w:rPr>
        <w:t>科</w:t>
      </w:r>
      <w:r>
        <w:rPr>
          <w:rFonts w:hint="eastAsia" w:ascii="仿宋" w:hAnsi="仿宋" w:eastAsia="仿宋" w:cs="仿宋"/>
          <w:bCs/>
          <w:color w:val="auto"/>
          <w:sz w:val="21"/>
          <w:szCs w:val="21"/>
          <w:highlight w:val="none"/>
        </w:rPr>
        <w:t>在支付养护款时直接予以扣除。</w:t>
      </w:r>
    </w:p>
    <w:p w14:paraId="1398A5CF">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当月考核绩效分数低于</w:t>
      </w:r>
      <w:r>
        <w:rPr>
          <w:rFonts w:hint="eastAsia" w:ascii="仿宋" w:hAnsi="仿宋" w:eastAsia="仿宋" w:cs="仿宋"/>
          <w:bCs/>
          <w:color w:val="auto"/>
          <w:sz w:val="21"/>
          <w:szCs w:val="21"/>
          <w:highlight w:val="none"/>
          <w:lang w:val="en-US" w:eastAsia="zh-CN"/>
        </w:rPr>
        <w:t>80</w:t>
      </w:r>
      <w:r>
        <w:rPr>
          <w:rFonts w:hint="eastAsia" w:ascii="仿宋" w:hAnsi="仿宋" w:eastAsia="仿宋" w:cs="仿宋"/>
          <w:bCs/>
          <w:color w:val="auto"/>
          <w:sz w:val="21"/>
          <w:szCs w:val="21"/>
          <w:highlight w:val="none"/>
        </w:rPr>
        <w:t>分的管养单位，视为当月考核不合格，由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color w:val="auto"/>
          <w:sz w:val="21"/>
          <w:szCs w:val="21"/>
          <w:highlight w:val="none"/>
          <w:lang w:val="en-US" w:eastAsia="zh-CN"/>
        </w:rPr>
        <w:t>南京市栖霞区城市管理局履行有关手续（程序）</w:t>
      </w:r>
      <w:r>
        <w:rPr>
          <w:rFonts w:hint="eastAsia" w:ascii="仿宋" w:hAnsi="仿宋" w:eastAsia="仿宋" w:cs="仿宋"/>
          <w:bCs/>
          <w:color w:val="auto"/>
          <w:sz w:val="21"/>
          <w:szCs w:val="21"/>
          <w:highlight w:val="none"/>
        </w:rPr>
        <w:t>后，于次月终止该片区的管养合同，不再续签后续管养合同。</w:t>
      </w:r>
    </w:p>
    <w:p w14:paraId="2D778469">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月度考核绩效占比=（月度考核扣款/月度考核绩效款）*</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w:t>
      </w:r>
    </w:p>
    <w:p w14:paraId="15A118A2">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月度考核绩效分数=</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-月度考核绩效占比；年度考核绩效分数取全年均值。</w:t>
      </w:r>
    </w:p>
    <w:p w14:paraId="3094A0AC">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考核绩效分数为月度、年度排名依据。年度考核系数排名靠前的管养单位，作为下一期养护市场化重点推荐单位。</w:t>
      </w:r>
    </w:p>
    <w:p w14:paraId="5B1FED88">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六、其它说明</w:t>
      </w:r>
    </w:p>
    <w:p w14:paraId="222B48D1">
      <w:pPr>
        <w:pStyle w:val="21"/>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南京市栖霞区城市管理局</w:t>
      </w:r>
      <w:r>
        <w:rPr>
          <w:rFonts w:hint="eastAsia" w:ascii="仿宋" w:hAnsi="仿宋" w:eastAsia="仿宋" w:cs="仿宋"/>
          <w:bCs/>
          <w:color w:val="auto"/>
          <w:sz w:val="21"/>
          <w:szCs w:val="21"/>
          <w:highlight w:val="none"/>
        </w:rPr>
        <w:t>有权根据管养情况的变化，更新或修改本考核办法及考核细则，修改完毕并告知管养单位后，按新的考核办法及考核细则实施。</w:t>
      </w:r>
    </w:p>
    <w:bookmarkEnd w:id="29"/>
    <w:p w14:paraId="00419C97">
      <w:pPr>
        <w:spacing w:line="480" w:lineRule="auto"/>
        <w:ind w:firstLine="211" w:firstLineChars="100"/>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3</w:t>
      </w:r>
      <w:r>
        <w:rPr>
          <w:rFonts w:hint="eastAsia" w:ascii="新宋体" w:hAnsi="新宋体" w:eastAsia="新宋体"/>
          <w:b/>
          <w:bCs/>
          <w:color w:val="auto"/>
          <w:sz w:val="21"/>
          <w:szCs w:val="21"/>
          <w:highlight w:val="none"/>
        </w:rPr>
        <w:t>：乙方营业执照、人员表、设备表及服务承诺</w:t>
      </w:r>
    </w:p>
    <w:p w14:paraId="0E17F0C8">
      <w:pPr>
        <w:spacing w:line="480" w:lineRule="auto"/>
        <w:rPr>
          <w:rFonts w:ascii="新宋体" w:hAnsi="新宋体" w:eastAsia="新宋体"/>
          <w:color w:val="auto"/>
          <w:sz w:val="21"/>
          <w:szCs w:val="21"/>
          <w:highlight w:val="none"/>
        </w:rPr>
      </w:pPr>
      <w:r>
        <w:rPr>
          <w:rFonts w:hint="eastAsia" w:ascii="新宋体" w:hAnsi="新宋体" w:eastAsia="新宋体"/>
          <w:color w:val="auto"/>
          <w:sz w:val="21"/>
          <w:szCs w:val="21"/>
          <w:highlight w:val="none"/>
        </w:rPr>
        <w:t>（截取中标人投标文件中营业执照、人员表、设备表及服务承诺）</w:t>
      </w:r>
    </w:p>
    <w:p w14:paraId="5BA5CFB2">
      <w:pPr>
        <w:spacing w:line="480" w:lineRule="auto"/>
        <w:ind w:firstLine="211" w:firstLineChars="100"/>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4</w:t>
      </w:r>
      <w:r>
        <w:rPr>
          <w:rFonts w:hint="eastAsia" w:ascii="新宋体" w:hAnsi="新宋体" w:eastAsia="新宋体"/>
          <w:b/>
          <w:bCs/>
          <w:color w:val="auto"/>
          <w:sz w:val="21"/>
          <w:szCs w:val="21"/>
          <w:highlight w:val="none"/>
        </w:rPr>
        <w:t>：安全施工与文明现场协议书</w:t>
      </w:r>
    </w:p>
    <w:p w14:paraId="40956CD6">
      <w:pPr>
        <w:pStyle w:val="21"/>
        <w:ind w:left="0" w:leftChars="0" w:right="1470"/>
        <w:jc w:val="left"/>
        <w:rPr>
          <w:rFonts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（后附格式，由双方签字盖章作为合同附件）</w:t>
      </w:r>
    </w:p>
    <w:p w14:paraId="00336F91">
      <w:pPr>
        <w:spacing w:line="480" w:lineRule="auto"/>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5</w:t>
      </w:r>
      <w:r>
        <w:rPr>
          <w:rFonts w:hint="eastAsia" w:ascii="新宋体" w:hAnsi="新宋体" w:eastAsia="新宋体"/>
          <w:b/>
          <w:bCs/>
          <w:color w:val="auto"/>
          <w:sz w:val="21"/>
          <w:szCs w:val="21"/>
          <w:highlight w:val="none"/>
        </w:rPr>
        <w:t>：廉政管理协议书</w:t>
      </w:r>
    </w:p>
    <w:p w14:paraId="2A27F868">
      <w:pPr>
        <w:pStyle w:val="21"/>
        <w:ind w:left="0" w:leftChars="0" w:right="1470"/>
        <w:jc w:val="lef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（后附格式，由双方签字盖章作为合同附件）</w:t>
      </w:r>
    </w:p>
    <w:p w14:paraId="68843741">
      <w:pPr>
        <w:pStyle w:val="21"/>
        <w:ind w:left="0" w:leftChars="0" w:right="1470"/>
        <w:jc w:val="left"/>
        <w:rPr>
          <w:rFonts w:hint="eastAsia" w:ascii="新宋体" w:hAnsi="新宋体" w:eastAsia="新宋体"/>
          <w:b/>
          <w:bCs/>
          <w:color w:val="auto"/>
          <w:sz w:val="21"/>
          <w:szCs w:val="21"/>
          <w:highlight w:val="none"/>
          <w:lang w:eastAsia="zh-CN"/>
        </w:rPr>
      </w:pPr>
      <w:r>
        <w:rPr>
          <w:rFonts w:hint="eastAsia" w:ascii="新宋体" w:hAnsi="新宋体" w:eastAsia="新宋体"/>
          <w:b/>
          <w:bCs/>
          <w:color w:val="auto"/>
          <w:sz w:val="21"/>
          <w:szCs w:val="21"/>
          <w:highlight w:val="none"/>
        </w:rPr>
        <w:t>附件6：</w:t>
      </w:r>
      <w:r>
        <w:rPr>
          <w:rFonts w:hint="eastAsia" w:ascii="新宋体" w:hAnsi="新宋体" w:eastAsia="新宋体"/>
          <w:b/>
          <w:bCs/>
          <w:color w:val="auto"/>
          <w:sz w:val="21"/>
          <w:szCs w:val="21"/>
          <w:highlight w:val="none"/>
          <w:lang w:eastAsia="zh-CN"/>
        </w:rPr>
        <w:t>安全生产责任承诺书</w:t>
      </w:r>
    </w:p>
    <w:p w14:paraId="5C4A87CC">
      <w:pPr>
        <w:pStyle w:val="21"/>
        <w:ind w:left="0" w:leftChars="0" w:right="1470"/>
        <w:jc w:val="lef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（后附格式，由乙方签字盖章作为合同附件）</w:t>
      </w:r>
    </w:p>
    <w:p w14:paraId="67997A52">
      <w:pPr>
        <w:pStyle w:val="21"/>
        <w:ind w:left="0" w:leftChars="0" w:right="1470"/>
        <w:jc w:val="left"/>
        <w:rPr>
          <w:rFonts w:hint="eastAsia" w:ascii="新宋体" w:hAnsi="新宋体" w:eastAsia="新宋体"/>
          <w:b/>
          <w:bCs/>
          <w:color w:val="auto"/>
          <w:sz w:val="24"/>
          <w:highlight w:val="none"/>
        </w:rPr>
      </w:pPr>
    </w:p>
    <w:p w14:paraId="077C0E33">
      <w:pPr>
        <w:tabs>
          <w:tab w:val="left" w:pos="5115"/>
        </w:tabs>
        <w:spacing w:line="360" w:lineRule="auto"/>
        <w:jc w:val="left"/>
        <w:rPr>
          <w:color w:val="auto"/>
          <w:highlight w:val="none"/>
        </w:rPr>
      </w:pPr>
      <w:r>
        <w:rPr>
          <w:color w:val="auto"/>
          <w:highlight w:val="none"/>
        </w:rPr>
        <w:br w:type="page"/>
      </w:r>
      <w:r>
        <w:rPr>
          <w:rFonts w:hint="eastAsia"/>
          <w:color w:val="auto"/>
          <w:highlight w:val="none"/>
        </w:rPr>
        <w:t>附件4：</w:t>
      </w:r>
    </w:p>
    <w:p w14:paraId="2DF3179A">
      <w:pPr>
        <w:tabs>
          <w:tab w:val="left" w:pos="5115"/>
        </w:tabs>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安全施工与文明现场协议书</w:t>
      </w:r>
    </w:p>
    <w:p w14:paraId="4B7C6A8E">
      <w:pPr>
        <w:tabs>
          <w:tab w:val="left" w:pos="5115"/>
        </w:tabs>
        <w:spacing w:line="360" w:lineRule="auto"/>
        <w:rPr>
          <w:rFonts w:ascii="宋体" w:hAnsi="宋体"/>
          <w:b/>
          <w:color w:val="auto"/>
          <w:highlight w:val="none"/>
        </w:rPr>
      </w:pPr>
    </w:p>
    <w:p w14:paraId="47F28EEE">
      <w:pPr>
        <w:adjustRightInd w:val="0"/>
        <w:snapToGrid w:val="0"/>
        <w:spacing w:line="360" w:lineRule="auto"/>
        <w:rPr>
          <w:rFonts w:ascii="宋体" w:hAnsi="宋体"/>
          <w:color w:val="auto"/>
          <w:highlight w:val="none"/>
          <w:u w:val="single"/>
        </w:rPr>
      </w:pPr>
      <w:r>
        <w:rPr>
          <w:rFonts w:hint="eastAsia" w:ascii="宋体" w:hAnsi="宋体"/>
          <w:color w:val="auto"/>
          <w:highlight w:val="none"/>
        </w:rPr>
        <w:t>发包人(全称)：</w:t>
      </w:r>
      <w:r>
        <w:rPr>
          <w:rFonts w:hint="eastAsia" w:ascii="宋体" w:hAnsi="宋体"/>
          <w:color w:val="auto"/>
          <w:highlight w:val="none"/>
          <w:u w:val="single"/>
        </w:rPr>
        <w:t xml:space="preserve">                             </w:t>
      </w:r>
    </w:p>
    <w:p w14:paraId="3DE763BD">
      <w:pPr>
        <w:tabs>
          <w:tab w:val="left" w:pos="5115"/>
        </w:tabs>
        <w:spacing w:line="360" w:lineRule="auto"/>
        <w:rPr>
          <w:rFonts w:ascii="宋体" w:hAnsi="宋体"/>
          <w:color w:val="auto"/>
          <w:highlight w:val="none"/>
          <w:u w:val="single"/>
        </w:rPr>
      </w:pPr>
      <w:r>
        <w:rPr>
          <w:rFonts w:hint="eastAsia" w:ascii="宋体" w:hAnsi="宋体"/>
          <w:color w:val="auto"/>
          <w:highlight w:val="none"/>
        </w:rPr>
        <w:t>承包人(全称)：</w:t>
      </w:r>
      <w:r>
        <w:rPr>
          <w:rFonts w:hint="eastAsia" w:ascii="宋体" w:hAnsi="宋体"/>
          <w:color w:val="auto"/>
          <w:highlight w:val="none"/>
          <w:u w:val="single"/>
        </w:rPr>
        <w:t xml:space="preserve">                             </w:t>
      </w:r>
    </w:p>
    <w:p w14:paraId="32667ACF">
      <w:pPr>
        <w:tabs>
          <w:tab w:val="left" w:pos="5115"/>
        </w:tabs>
        <w:spacing w:line="360" w:lineRule="auto"/>
        <w:ind w:firstLine="420" w:firstLineChars="200"/>
        <w:rPr>
          <w:rFonts w:ascii="宋体" w:hAnsi="宋体"/>
          <w:color w:val="auto"/>
          <w:highlight w:val="none"/>
        </w:rPr>
      </w:pPr>
      <w:r>
        <w:rPr>
          <w:rFonts w:hint="eastAsia" w:ascii="宋体" w:hAnsi="宋体"/>
          <w:color w:val="auto"/>
          <w:highlight w:val="none"/>
        </w:rPr>
        <w:t>根据国家相关法律法规及省市有关文件精</w:t>
      </w:r>
      <w:r>
        <w:rPr>
          <w:rFonts w:hint="eastAsia" w:ascii="宋体" w:hAnsi="宋体" w:cs="Times New Roman"/>
          <w:color w:val="auto"/>
          <w:highlight w:val="none"/>
        </w:rPr>
        <w:t>神，结合</w:t>
      </w:r>
      <w:r>
        <w:rPr>
          <w:rFonts w:hint="eastAsia" w:ascii="宋体" w:hAnsi="宋体" w:cs="Times New Roman"/>
          <w:color w:val="auto"/>
          <w:highlight w:val="none"/>
          <w:lang w:val="en-US" w:eastAsia="zh-CN"/>
        </w:rPr>
        <w:t>项目</w:t>
      </w:r>
      <w:r>
        <w:rPr>
          <w:rFonts w:hint="eastAsia" w:ascii="宋体" w:hAnsi="宋体" w:cs="Times New Roman"/>
          <w:color w:val="auto"/>
          <w:highlight w:val="none"/>
        </w:rPr>
        <w:t>的特</w:t>
      </w:r>
      <w:r>
        <w:rPr>
          <w:rFonts w:hint="eastAsia" w:ascii="宋体" w:hAnsi="宋体"/>
          <w:color w:val="auto"/>
          <w:highlight w:val="none"/>
        </w:rPr>
        <w:t>点及本</w:t>
      </w:r>
      <w:r>
        <w:rPr>
          <w:rFonts w:hint="eastAsia" w:ascii="宋体" w:hAnsi="宋体"/>
          <w:color w:val="auto"/>
          <w:highlight w:val="none"/>
          <w:lang w:val="en-US" w:eastAsia="zh-CN"/>
        </w:rPr>
        <w:t>项目</w:t>
      </w:r>
      <w:r>
        <w:rPr>
          <w:rFonts w:hint="eastAsia" w:ascii="宋体" w:hAnsi="宋体"/>
          <w:color w:val="auto"/>
          <w:highlight w:val="none"/>
        </w:rPr>
        <w:t>安全施工与文明现场的要求，双方签订本协议。本协议作为甲乙双方合同的附件。</w:t>
      </w:r>
    </w:p>
    <w:p w14:paraId="7DB57529">
      <w:pPr>
        <w:tabs>
          <w:tab w:val="left" w:pos="5115"/>
        </w:tabs>
        <w:spacing w:line="360" w:lineRule="auto"/>
        <w:ind w:firstLine="420" w:firstLineChars="200"/>
        <w:rPr>
          <w:rFonts w:ascii="宋体" w:hAnsi="宋体"/>
          <w:color w:val="auto"/>
          <w:highlight w:val="none"/>
        </w:rPr>
      </w:pPr>
      <w:r>
        <w:rPr>
          <w:rFonts w:hint="eastAsia" w:ascii="宋体" w:hAnsi="宋体"/>
          <w:bCs/>
          <w:color w:val="auto"/>
          <w:highlight w:val="none"/>
        </w:rPr>
        <w:t>一、</w:t>
      </w:r>
      <w:r>
        <w:rPr>
          <w:rFonts w:hint="eastAsia" w:ascii="宋体" w:hAnsi="宋体"/>
          <w:color w:val="auto"/>
          <w:highlight w:val="none"/>
          <w:lang w:val="en-US" w:eastAsia="zh-CN"/>
        </w:rPr>
        <w:t>项目</w:t>
      </w:r>
      <w:r>
        <w:rPr>
          <w:rFonts w:hint="eastAsia" w:ascii="宋体" w:hAnsi="宋体"/>
          <w:color w:val="auto"/>
          <w:highlight w:val="none"/>
        </w:rPr>
        <w:t>概况：见合同。</w:t>
      </w:r>
    </w:p>
    <w:p w14:paraId="27915139">
      <w:pPr>
        <w:spacing w:line="360" w:lineRule="auto"/>
        <w:ind w:firstLine="420" w:firstLineChars="200"/>
        <w:rPr>
          <w:rFonts w:ascii="宋体" w:hAnsi="宋体"/>
          <w:color w:val="auto"/>
          <w:highlight w:val="none"/>
        </w:rPr>
      </w:pPr>
      <w:r>
        <w:rPr>
          <w:rFonts w:hint="eastAsia" w:ascii="宋体" w:hAnsi="宋体"/>
          <w:bCs/>
          <w:color w:val="auto"/>
          <w:highlight w:val="none"/>
        </w:rPr>
        <w:t>二、</w:t>
      </w:r>
      <w:r>
        <w:rPr>
          <w:rFonts w:hint="eastAsia" w:ascii="宋体" w:hAnsi="宋体"/>
          <w:color w:val="auto"/>
          <w:highlight w:val="none"/>
        </w:rPr>
        <w:t>安全生产目标：安全生产无事故。</w:t>
      </w:r>
    </w:p>
    <w:p w14:paraId="61D547E4">
      <w:pPr>
        <w:spacing w:line="360" w:lineRule="auto"/>
        <w:ind w:firstLine="420" w:firstLineChars="200"/>
        <w:rPr>
          <w:rFonts w:ascii="宋体" w:hAnsi="宋体"/>
          <w:color w:val="auto"/>
          <w:highlight w:val="none"/>
        </w:rPr>
      </w:pPr>
      <w:r>
        <w:rPr>
          <w:rFonts w:hint="eastAsia" w:ascii="宋体" w:hAnsi="宋体"/>
          <w:bCs/>
          <w:color w:val="auto"/>
          <w:highlight w:val="none"/>
        </w:rPr>
        <w:t>三、</w:t>
      </w:r>
      <w:r>
        <w:rPr>
          <w:rFonts w:hint="eastAsia" w:ascii="宋体" w:hAnsi="宋体"/>
          <w:color w:val="auto"/>
          <w:highlight w:val="none"/>
        </w:rPr>
        <w:t>发包人职责：</w:t>
      </w:r>
    </w:p>
    <w:p w14:paraId="3BE070B4">
      <w:pPr>
        <w:spacing w:line="360" w:lineRule="auto"/>
        <w:ind w:firstLine="420" w:firstLineChars="200"/>
        <w:rPr>
          <w:rFonts w:ascii="宋体" w:hAnsi="宋体"/>
          <w:color w:val="auto"/>
          <w:highlight w:val="none"/>
        </w:rPr>
      </w:pPr>
      <w:r>
        <w:rPr>
          <w:rFonts w:hint="eastAsia" w:ascii="宋体" w:hAnsi="宋体"/>
          <w:color w:val="auto"/>
          <w:highlight w:val="none"/>
        </w:rPr>
        <w:t>1、按规定检查、指导乙方安全文明施工现场管理。</w:t>
      </w:r>
    </w:p>
    <w:p w14:paraId="19597D55">
      <w:pPr>
        <w:spacing w:line="360" w:lineRule="auto"/>
        <w:ind w:firstLine="420" w:firstLineChars="200"/>
        <w:rPr>
          <w:rFonts w:ascii="宋体" w:hAnsi="宋体"/>
          <w:color w:val="auto"/>
          <w:highlight w:val="none"/>
        </w:rPr>
      </w:pPr>
      <w:r>
        <w:rPr>
          <w:rFonts w:hint="eastAsia" w:ascii="宋体" w:hAnsi="宋体"/>
          <w:color w:val="auto"/>
          <w:highlight w:val="none"/>
        </w:rPr>
        <w:t>2、协调各参与方于</w:t>
      </w:r>
      <w:r>
        <w:rPr>
          <w:rFonts w:hint="eastAsia" w:ascii="宋体" w:hAnsi="宋体"/>
          <w:color w:val="auto"/>
          <w:highlight w:val="none"/>
          <w:lang w:val="en-US" w:eastAsia="zh-CN"/>
        </w:rPr>
        <w:t>服务</w:t>
      </w:r>
      <w:r>
        <w:rPr>
          <w:rFonts w:hint="eastAsia" w:ascii="宋体" w:hAnsi="宋体"/>
          <w:color w:val="auto"/>
          <w:highlight w:val="none"/>
        </w:rPr>
        <w:t>单位之间的协作关系。</w:t>
      </w:r>
    </w:p>
    <w:p w14:paraId="2A97E9AA">
      <w:pPr>
        <w:spacing w:line="360" w:lineRule="auto"/>
        <w:ind w:firstLine="420" w:firstLineChars="200"/>
        <w:rPr>
          <w:rFonts w:ascii="宋体" w:hAnsi="宋体"/>
          <w:color w:val="auto"/>
          <w:highlight w:val="none"/>
        </w:rPr>
      </w:pPr>
      <w:r>
        <w:rPr>
          <w:rFonts w:hint="eastAsia" w:ascii="宋体" w:hAnsi="宋体"/>
          <w:bCs/>
          <w:color w:val="auto"/>
          <w:highlight w:val="none"/>
        </w:rPr>
        <w:t>四、</w:t>
      </w:r>
      <w:r>
        <w:rPr>
          <w:rFonts w:hint="eastAsia" w:ascii="宋体" w:hAnsi="宋体"/>
          <w:color w:val="auto"/>
          <w:highlight w:val="none"/>
        </w:rPr>
        <w:t>承包人职责：</w:t>
      </w:r>
    </w:p>
    <w:p w14:paraId="55D373DF">
      <w:pPr>
        <w:spacing w:line="360" w:lineRule="auto"/>
        <w:ind w:firstLine="420" w:firstLineChars="200"/>
        <w:rPr>
          <w:rFonts w:ascii="宋体" w:hAnsi="宋体"/>
          <w:color w:val="auto"/>
          <w:highlight w:val="none"/>
        </w:rPr>
      </w:pPr>
      <w:r>
        <w:rPr>
          <w:rFonts w:hint="eastAsia" w:ascii="宋体" w:hAnsi="宋体"/>
          <w:color w:val="auto"/>
          <w:highlight w:val="none"/>
        </w:rPr>
        <w:t>1、项目负责人是安全文明生产责任人，须建立安全文明生产管理小组。</w:t>
      </w:r>
    </w:p>
    <w:p w14:paraId="47E0B774">
      <w:pPr>
        <w:spacing w:line="360" w:lineRule="auto"/>
        <w:ind w:firstLine="420" w:firstLineChars="200"/>
        <w:rPr>
          <w:rFonts w:ascii="宋体" w:hAnsi="宋体"/>
          <w:color w:val="auto"/>
          <w:highlight w:val="none"/>
        </w:rPr>
      </w:pPr>
      <w:r>
        <w:rPr>
          <w:rFonts w:hint="eastAsia" w:ascii="宋体" w:hAnsi="宋体"/>
          <w:color w:val="auto"/>
          <w:highlight w:val="none"/>
        </w:rPr>
        <w:t>2、结合本</w:t>
      </w:r>
      <w:r>
        <w:rPr>
          <w:rFonts w:hint="eastAsia" w:ascii="宋体" w:hAnsi="宋体"/>
          <w:color w:val="auto"/>
          <w:highlight w:val="none"/>
          <w:lang w:val="en-US" w:eastAsia="zh-CN"/>
        </w:rPr>
        <w:t>项目</w:t>
      </w:r>
      <w:r>
        <w:rPr>
          <w:rFonts w:hint="eastAsia" w:ascii="宋体" w:hAnsi="宋体"/>
          <w:color w:val="auto"/>
          <w:highlight w:val="none"/>
        </w:rPr>
        <w:t>实际情况及相关规定，具体制定并在</w:t>
      </w:r>
      <w:r>
        <w:rPr>
          <w:rFonts w:hint="eastAsia" w:ascii="宋体" w:hAnsi="宋体"/>
          <w:color w:val="auto"/>
          <w:highlight w:val="none"/>
          <w:lang w:val="en-US" w:eastAsia="zh-CN"/>
        </w:rPr>
        <w:t>服务期间</w:t>
      </w:r>
      <w:r>
        <w:rPr>
          <w:rFonts w:hint="eastAsia" w:ascii="宋体" w:hAnsi="宋体"/>
          <w:color w:val="auto"/>
          <w:highlight w:val="none"/>
        </w:rPr>
        <w:t>认真执行安全生产条例及实施细则。内容须包括以下方面；</w:t>
      </w:r>
    </w:p>
    <w:p w14:paraId="286A54A8">
      <w:pPr>
        <w:spacing w:line="360" w:lineRule="auto"/>
        <w:rPr>
          <w:rFonts w:ascii="宋体" w:hAnsi="宋体"/>
          <w:color w:val="auto"/>
          <w:highlight w:val="none"/>
        </w:rPr>
      </w:pPr>
      <w:r>
        <w:rPr>
          <w:rFonts w:hint="eastAsia" w:ascii="宋体" w:hAnsi="宋体"/>
          <w:color w:val="auto"/>
          <w:highlight w:val="none"/>
        </w:rPr>
        <w:t>①施工现场安全防护工作要按相关规定落实到位；</w:t>
      </w:r>
    </w:p>
    <w:p w14:paraId="55814288">
      <w:pPr>
        <w:spacing w:line="360" w:lineRule="auto"/>
        <w:rPr>
          <w:rFonts w:ascii="宋体" w:hAnsi="宋体"/>
          <w:color w:val="auto"/>
          <w:highlight w:val="none"/>
        </w:rPr>
      </w:pPr>
      <w:r>
        <w:rPr>
          <w:rFonts w:hint="eastAsia" w:ascii="宋体" w:hAnsi="宋体"/>
          <w:color w:val="auto"/>
          <w:highlight w:val="none"/>
        </w:rPr>
        <w:t>②对职工进行安全文明教育；</w:t>
      </w:r>
    </w:p>
    <w:p w14:paraId="1BA0EB37">
      <w:pPr>
        <w:spacing w:line="360" w:lineRule="auto"/>
        <w:rPr>
          <w:rFonts w:ascii="宋体" w:hAnsi="宋体"/>
          <w:color w:val="auto"/>
          <w:highlight w:val="none"/>
        </w:rPr>
      </w:pPr>
      <w:r>
        <w:rPr>
          <w:rFonts w:hint="eastAsia" w:ascii="宋体" w:hAnsi="宋体"/>
          <w:color w:val="auto"/>
          <w:highlight w:val="none"/>
        </w:rPr>
        <w:t>③严格遵守安全生产纪律及各项规程；</w:t>
      </w:r>
    </w:p>
    <w:p w14:paraId="77984B7D">
      <w:pPr>
        <w:spacing w:line="360" w:lineRule="auto"/>
        <w:rPr>
          <w:rFonts w:ascii="宋体" w:hAnsi="宋体"/>
          <w:color w:val="auto"/>
          <w:highlight w:val="none"/>
        </w:rPr>
      </w:pPr>
      <w:r>
        <w:rPr>
          <w:rFonts w:hint="eastAsia" w:ascii="宋体" w:hAnsi="宋体"/>
          <w:color w:val="auto"/>
          <w:highlight w:val="none"/>
        </w:rPr>
        <w:t>④做好场容场貌，如工地围挡、便道、材料堆放、五牌一图等；</w:t>
      </w:r>
    </w:p>
    <w:p w14:paraId="6E50C43E">
      <w:pPr>
        <w:spacing w:line="360" w:lineRule="auto"/>
        <w:rPr>
          <w:rFonts w:ascii="宋体" w:hAnsi="宋体"/>
          <w:color w:val="auto"/>
          <w:highlight w:val="none"/>
        </w:rPr>
      </w:pPr>
      <w:r>
        <w:rPr>
          <w:rFonts w:hint="eastAsia" w:ascii="宋体" w:hAnsi="宋体"/>
          <w:color w:val="auto"/>
          <w:highlight w:val="none"/>
        </w:rPr>
        <w:t>⑤保持绿地卫生状况良好；做好卫生防疫工作；</w:t>
      </w:r>
    </w:p>
    <w:p w14:paraId="44AA8679">
      <w:pPr>
        <w:spacing w:line="360" w:lineRule="auto"/>
        <w:rPr>
          <w:rFonts w:ascii="宋体" w:hAnsi="宋体"/>
          <w:color w:val="auto"/>
          <w:highlight w:val="none"/>
        </w:rPr>
      </w:pPr>
      <w:r>
        <w:rPr>
          <w:rFonts w:hint="eastAsia" w:ascii="宋体" w:hAnsi="宋体"/>
          <w:color w:val="auto"/>
          <w:highlight w:val="none"/>
        </w:rPr>
        <w:t>⑥做好爱民便民及其它工作，保持良好的施工环境和氛围；</w:t>
      </w:r>
    </w:p>
    <w:p w14:paraId="3EDB7140">
      <w:pPr>
        <w:spacing w:line="360" w:lineRule="auto"/>
        <w:rPr>
          <w:rFonts w:ascii="宋体" w:hAnsi="宋体"/>
          <w:color w:val="auto"/>
          <w:highlight w:val="none"/>
        </w:rPr>
      </w:pPr>
      <w:r>
        <w:rPr>
          <w:rFonts w:hint="eastAsia" w:ascii="宋体" w:hAnsi="宋体"/>
          <w:color w:val="auto"/>
          <w:highlight w:val="none"/>
        </w:rPr>
        <w:t>⑦做好与相关部门和单位的协调与配合；</w:t>
      </w:r>
    </w:p>
    <w:p w14:paraId="0DE68A81">
      <w:pPr>
        <w:spacing w:line="360" w:lineRule="auto"/>
        <w:rPr>
          <w:rFonts w:ascii="宋体" w:hAnsi="宋体"/>
          <w:color w:val="auto"/>
          <w:highlight w:val="none"/>
        </w:rPr>
      </w:pPr>
      <w:r>
        <w:rPr>
          <w:rFonts w:hint="eastAsia" w:ascii="宋体" w:hAnsi="宋体"/>
          <w:color w:val="auto"/>
          <w:highlight w:val="none"/>
        </w:rPr>
        <w:t>⑧落实法律、法规、及相关管理文件要求的各项工作。</w:t>
      </w:r>
    </w:p>
    <w:p w14:paraId="57C8F656">
      <w:pPr>
        <w:tabs>
          <w:tab w:val="left" w:pos="900"/>
        </w:tabs>
        <w:spacing w:line="360" w:lineRule="auto"/>
        <w:ind w:firstLine="420" w:firstLineChars="200"/>
        <w:rPr>
          <w:rFonts w:ascii="宋体" w:hAnsi="宋体"/>
          <w:color w:val="auto"/>
          <w:highlight w:val="none"/>
        </w:rPr>
      </w:pPr>
      <w:r>
        <w:rPr>
          <w:rFonts w:hint="eastAsia" w:ascii="宋体" w:hAnsi="宋体"/>
          <w:color w:val="auto"/>
          <w:highlight w:val="none"/>
        </w:rPr>
        <w:t>3、指定专人做好安全管理日志。</w:t>
      </w:r>
    </w:p>
    <w:p w14:paraId="46BB6286">
      <w:pPr>
        <w:spacing w:line="360" w:lineRule="auto"/>
        <w:ind w:firstLine="420" w:firstLineChars="200"/>
        <w:rPr>
          <w:rFonts w:ascii="宋体" w:hAnsi="宋体"/>
          <w:color w:val="auto"/>
          <w:highlight w:val="none"/>
        </w:rPr>
      </w:pPr>
      <w:r>
        <w:rPr>
          <w:rFonts w:hint="eastAsia" w:ascii="宋体" w:hAnsi="宋体"/>
          <w:bCs/>
          <w:color w:val="auto"/>
          <w:highlight w:val="none"/>
        </w:rPr>
        <w:t>五、</w:t>
      </w:r>
      <w:r>
        <w:rPr>
          <w:rFonts w:hint="eastAsia" w:ascii="宋体" w:hAnsi="宋体"/>
          <w:color w:val="auto"/>
          <w:highlight w:val="none"/>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auto"/>
          <w:highlight w:val="none"/>
          <w:lang w:val="en-US" w:eastAsia="zh-CN"/>
        </w:rPr>
        <w:t>合同总价</w:t>
      </w:r>
      <w:r>
        <w:rPr>
          <w:rFonts w:hint="eastAsia" w:ascii="宋体" w:hAnsi="宋体"/>
          <w:color w:val="auto"/>
          <w:highlight w:val="none"/>
        </w:rPr>
        <w:t>款中直接扣除），具体如下：</w:t>
      </w:r>
    </w:p>
    <w:p w14:paraId="566C184F">
      <w:pPr>
        <w:spacing w:line="360" w:lineRule="auto"/>
        <w:ind w:firstLine="420" w:firstLineChars="200"/>
        <w:rPr>
          <w:rFonts w:ascii="宋体" w:hAnsi="宋体"/>
          <w:color w:val="auto"/>
          <w:highlight w:val="none"/>
        </w:rPr>
      </w:pPr>
      <w:r>
        <w:rPr>
          <w:rFonts w:hint="eastAsia" w:ascii="宋体" w:hAnsi="宋体"/>
          <w:color w:val="auto"/>
          <w:highlight w:val="none"/>
        </w:rPr>
        <w:t>1、一般性违章作业每发现一次扣罚违约金人民币500元以上。</w:t>
      </w:r>
    </w:p>
    <w:p w14:paraId="5CAE92BB">
      <w:pPr>
        <w:spacing w:line="360" w:lineRule="auto"/>
        <w:ind w:firstLine="420" w:firstLineChars="200"/>
        <w:rPr>
          <w:rFonts w:ascii="宋体" w:hAnsi="宋体"/>
          <w:color w:val="auto"/>
          <w:highlight w:val="none"/>
        </w:rPr>
      </w:pPr>
      <w:r>
        <w:rPr>
          <w:rFonts w:hint="eastAsia" w:ascii="宋体" w:hAnsi="宋体"/>
          <w:color w:val="auto"/>
          <w:highlight w:val="none"/>
        </w:rPr>
        <w:t>2、重大违章作业每发现一次扣罚违约金人民币1500元以上。造成后果的，将视情节轻重、根据相关规定进行处理和处罚。</w:t>
      </w:r>
    </w:p>
    <w:p w14:paraId="427D3767">
      <w:pPr>
        <w:spacing w:line="360" w:lineRule="auto"/>
        <w:ind w:firstLine="420" w:firstLineChars="200"/>
        <w:rPr>
          <w:rFonts w:ascii="宋体" w:hAnsi="宋体"/>
          <w:color w:val="auto"/>
          <w:highlight w:val="none"/>
        </w:rPr>
      </w:pPr>
      <w:r>
        <w:rPr>
          <w:rFonts w:hint="eastAsia" w:ascii="宋体" w:hAnsi="宋体"/>
          <w:bCs/>
          <w:color w:val="auto"/>
          <w:highlight w:val="none"/>
        </w:rPr>
        <w:t>六、</w:t>
      </w:r>
      <w:r>
        <w:rPr>
          <w:rFonts w:hint="eastAsia" w:ascii="宋体" w:hAnsi="宋体"/>
          <w:color w:val="auto"/>
          <w:highlight w:val="none"/>
        </w:rPr>
        <w:t>考虑本</w:t>
      </w:r>
      <w:r>
        <w:rPr>
          <w:rFonts w:hint="eastAsia" w:ascii="宋体" w:hAnsi="宋体"/>
          <w:color w:val="auto"/>
          <w:highlight w:val="none"/>
          <w:lang w:val="en-US" w:eastAsia="zh-CN"/>
        </w:rPr>
        <w:t>项目</w:t>
      </w:r>
      <w:r>
        <w:rPr>
          <w:rFonts w:hint="eastAsia" w:ascii="宋体" w:hAnsi="宋体"/>
          <w:color w:val="auto"/>
          <w:highlight w:val="none"/>
        </w:rPr>
        <w:t>在具体实施过程中，有大量的协调和配合工作。为确保</w:t>
      </w:r>
      <w:r>
        <w:rPr>
          <w:rFonts w:hint="eastAsia" w:ascii="宋体" w:hAnsi="宋体"/>
          <w:color w:val="auto"/>
          <w:highlight w:val="none"/>
          <w:lang w:val="en-US" w:eastAsia="zh-CN"/>
        </w:rPr>
        <w:t>项目</w:t>
      </w:r>
      <w:r>
        <w:rPr>
          <w:rFonts w:hint="eastAsia" w:ascii="宋体" w:hAnsi="宋体"/>
          <w:color w:val="auto"/>
          <w:highlight w:val="none"/>
        </w:rPr>
        <w:t>能顺利、高效地推进，对承包人作如下要求：</w:t>
      </w:r>
    </w:p>
    <w:p w14:paraId="22C3CA86">
      <w:pPr>
        <w:spacing w:line="360" w:lineRule="auto"/>
        <w:ind w:firstLine="420" w:firstLineChars="200"/>
        <w:rPr>
          <w:rFonts w:ascii="宋体" w:hAnsi="宋体"/>
          <w:color w:val="auto"/>
          <w:highlight w:val="none"/>
        </w:rPr>
      </w:pPr>
      <w:r>
        <w:rPr>
          <w:rFonts w:hint="eastAsia" w:ascii="宋体" w:hAnsi="宋体"/>
          <w:color w:val="auto"/>
          <w:highlight w:val="none"/>
        </w:rPr>
        <w:t>1、承包人及其下属各施工队、组人员在与其他部门、单位、个人或在承包人内部之间发生矛盾时，应采取友好协商的形式予以解决。</w:t>
      </w:r>
    </w:p>
    <w:p w14:paraId="504D8443">
      <w:pPr>
        <w:spacing w:line="360" w:lineRule="auto"/>
        <w:ind w:firstLine="420" w:firstLineChars="200"/>
        <w:rPr>
          <w:rFonts w:ascii="宋体" w:hAnsi="宋体"/>
          <w:color w:val="auto"/>
          <w:highlight w:val="none"/>
        </w:rPr>
      </w:pPr>
      <w:r>
        <w:rPr>
          <w:rFonts w:hint="eastAsia" w:ascii="宋体" w:hAnsi="宋体"/>
          <w:color w:val="auto"/>
          <w:highlight w:val="none"/>
        </w:rPr>
        <w:t>2、承包人须确保自己各</w:t>
      </w:r>
      <w:r>
        <w:rPr>
          <w:rFonts w:hint="eastAsia" w:ascii="宋体" w:hAnsi="宋体"/>
          <w:color w:val="auto"/>
          <w:highlight w:val="none"/>
          <w:lang w:val="en-US" w:eastAsia="zh-CN"/>
        </w:rPr>
        <w:t>作业人员</w:t>
      </w:r>
      <w:r>
        <w:rPr>
          <w:rFonts w:hint="eastAsia" w:ascii="宋体" w:hAnsi="宋体"/>
          <w:color w:val="auto"/>
          <w:highlight w:val="none"/>
        </w:rPr>
        <w:t>在本</w:t>
      </w:r>
      <w:r>
        <w:rPr>
          <w:rFonts w:hint="eastAsia" w:ascii="宋体" w:hAnsi="宋体"/>
          <w:color w:val="auto"/>
          <w:highlight w:val="none"/>
          <w:lang w:val="en-US" w:eastAsia="zh-CN"/>
        </w:rPr>
        <w:t>项目</w:t>
      </w:r>
      <w:r>
        <w:rPr>
          <w:rFonts w:hint="eastAsia" w:ascii="宋体" w:hAnsi="宋体"/>
          <w:color w:val="auto"/>
          <w:highlight w:val="none"/>
        </w:rPr>
        <w:t>范围内不因任何事由发生暴力行为。</w:t>
      </w:r>
    </w:p>
    <w:p w14:paraId="540812A8">
      <w:pPr>
        <w:spacing w:line="360" w:lineRule="auto"/>
        <w:ind w:firstLine="420" w:firstLineChars="200"/>
        <w:rPr>
          <w:rFonts w:ascii="宋体" w:hAnsi="宋体"/>
          <w:color w:val="auto"/>
          <w:highlight w:val="none"/>
        </w:rPr>
      </w:pPr>
      <w:r>
        <w:rPr>
          <w:rFonts w:hint="eastAsia" w:ascii="宋体" w:hAnsi="宋体"/>
          <w:color w:val="auto"/>
          <w:highlight w:val="none"/>
        </w:rPr>
        <w:t>3、如承包人违反上述约定的行为，发包人将视该行为为承包人的部分违约。发包人有权要求承包人将当事人清退出</w:t>
      </w:r>
      <w:r>
        <w:rPr>
          <w:rFonts w:hint="eastAsia" w:ascii="宋体" w:hAnsi="宋体"/>
          <w:color w:val="auto"/>
          <w:highlight w:val="none"/>
          <w:lang w:val="en-US" w:eastAsia="zh-CN"/>
        </w:rPr>
        <w:t>项目</w:t>
      </w:r>
      <w:r>
        <w:rPr>
          <w:rFonts w:hint="eastAsia" w:ascii="宋体" w:hAnsi="宋体"/>
          <w:color w:val="auto"/>
          <w:highlight w:val="none"/>
        </w:rPr>
        <w:t>现场，同时要扣罚承包人每发生一次不少于1000元人民币（当事人200元以下）的违约金，该违约金将直接从当期的养护款中扣除。</w:t>
      </w:r>
    </w:p>
    <w:p w14:paraId="45EB399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七</w:t>
      </w:r>
      <w:r>
        <w:rPr>
          <w:rFonts w:hint="eastAsia" w:ascii="宋体" w:hAnsi="宋体"/>
          <w:color w:val="auto"/>
          <w:highlight w:val="none"/>
        </w:rPr>
        <w:t>、本协议经签字盖章后生效。</w:t>
      </w:r>
    </w:p>
    <w:p w14:paraId="29580F7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八</w:t>
      </w:r>
      <w:r>
        <w:rPr>
          <w:rFonts w:hint="eastAsia" w:ascii="宋体" w:hAnsi="宋体"/>
          <w:color w:val="auto"/>
          <w:highlight w:val="none"/>
        </w:rPr>
        <w:t>、本协议书作为合同附件，由合同双方共同签署。</w:t>
      </w:r>
    </w:p>
    <w:p w14:paraId="1E8E3161">
      <w:pPr>
        <w:adjustRightInd w:val="0"/>
        <w:snapToGrid w:val="0"/>
        <w:spacing w:line="360" w:lineRule="auto"/>
        <w:rPr>
          <w:rFonts w:ascii="宋体" w:hAnsi="宋体"/>
          <w:color w:val="auto"/>
          <w:highlight w:val="none"/>
        </w:rPr>
      </w:pPr>
    </w:p>
    <w:p w14:paraId="305DAB80">
      <w:pPr>
        <w:adjustRightInd w:val="0"/>
        <w:snapToGrid w:val="0"/>
        <w:spacing w:line="360" w:lineRule="auto"/>
        <w:rPr>
          <w:rFonts w:ascii="宋体" w:hAnsi="宋体"/>
          <w:color w:val="auto"/>
          <w:highlight w:val="none"/>
        </w:rPr>
      </w:pPr>
    </w:p>
    <w:p w14:paraId="7C7EDE74">
      <w:pPr>
        <w:adjustRightInd w:val="0"/>
        <w:snapToGrid w:val="0"/>
        <w:spacing w:line="360" w:lineRule="auto"/>
        <w:rPr>
          <w:rFonts w:ascii="宋体" w:hAnsi="宋体"/>
          <w:color w:val="auto"/>
          <w:highlight w:val="none"/>
        </w:rPr>
      </w:pPr>
      <w:r>
        <w:rPr>
          <w:rFonts w:hint="eastAsia" w:ascii="宋体" w:hAnsi="宋体"/>
          <w:color w:val="auto"/>
          <w:highlight w:val="none"/>
        </w:rPr>
        <w:t>发 包 人：（公章）                     承 包 人：（公章）</w:t>
      </w:r>
    </w:p>
    <w:p w14:paraId="3AF407A8">
      <w:pPr>
        <w:adjustRightInd w:val="0"/>
        <w:snapToGrid w:val="0"/>
        <w:spacing w:line="360" w:lineRule="auto"/>
        <w:rPr>
          <w:rFonts w:ascii="宋体" w:hAnsi="宋体"/>
          <w:color w:val="auto"/>
          <w:highlight w:val="none"/>
        </w:rPr>
      </w:pPr>
    </w:p>
    <w:p w14:paraId="6183119B">
      <w:pPr>
        <w:adjustRightInd w:val="0"/>
        <w:snapToGrid w:val="0"/>
        <w:spacing w:line="360" w:lineRule="auto"/>
        <w:rPr>
          <w:rFonts w:ascii="宋体" w:hAnsi="宋体"/>
          <w:color w:val="auto"/>
          <w:highlight w:val="none"/>
        </w:rPr>
      </w:pPr>
      <w:r>
        <w:rPr>
          <w:rFonts w:hint="eastAsia" w:ascii="宋体" w:hAnsi="宋体"/>
          <w:color w:val="auto"/>
          <w:highlight w:val="none"/>
        </w:rPr>
        <w:t>地址：                                    地址：</w:t>
      </w:r>
      <w:r>
        <w:rPr>
          <w:rFonts w:ascii="宋体" w:hAnsi="宋体"/>
          <w:color w:val="auto"/>
          <w:highlight w:val="none"/>
        </w:rPr>
        <w:t xml:space="preserve">           </w:t>
      </w:r>
      <w:r>
        <w:rPr>
          <w:rFonts w:hint="eastAsia" w:ascii="宋体" w:hAnsi="宋体"/>
          <w:color w:val="auto"/>
          <w:highlight w:val="none"/>
        </w:rPr>
        <w:t xml:space="preserve">                                                  </w:t>
      </w:r>
    </w:p>
    <w:p w14:paraId="3AB283F9">
      <w:pPr>
        <w:adjustRightInd w:val="0"/>
        <w:snapToGrid w:val="0"/>
        <w:spacing w:line="360" w:lineRule="auto"/>
        <w:rPr>
          <w:rFonts w:ascii="宋体" w:hAnsi="宋体"/>
          <w:color w:val="auto"/>
          <w:highlight w:val="none"/>
        </w:rPr>
      </w:pPr>
    </w:p>
    <w:p w14:paraId="1748790F">
      <w:pPr>
        <w:adjustRightInd w:val="0"/>
        <w:snapToGrid w:val="0"/>
        <w:spacing w:line="360" w:lineRule="auto"/>
        <w:rPr>
          <w:rFonts w:ascii="宋体" w:hAnsi="宋体"/>
          <w:color w:val="auto"/>
          <w:highlight w:val="none"/>
        </w:rPr>
      </w:pPr>
      <w:r>
        <w:rPr>
          <w:rFonts w:hint="eastAsia" w:ascii="宋体" w:hAnsi="宋体"/>
          <w:color w:val="auto"/>
          <w:highlight w:val="none"/>
        </w:rPr>
        <w:t xml:space="preserve">法定代表人：                          法定代表人：          </w:t>
      </w:r>
    </w:p>
    <w:p w14:paraId="5B7575C3">
      <w:pPr>
        <w:adjustRightInd w:val="0"/>
        <w:snapToGrid w:val="0"/>
        <w:spacing w:line="360" w:lineRule="auto"/>
        <w:rPr>
          <w:rFonts w:ascii="宋体" w:hAnsi="宋体"/>
          <w:color w:val="auto"/>
          <w:highlight w:val="none"/>
        </w:rPr>
      </w:pPr>
      <w:r>
        <w:rPr>
          <w:rFonts w:hint="eastAsia" w:ascii="宋体" w:hAnsi="宋体"/>
          <w:color w:val="auto"/>
          <w:highlight w:val="none"/>
        </w:rPr>
        <w:t xml:space="preserve">委托代表人：                          委托代表人：          </w:t>
      </w:r>
    </w:p>
    <w:p w14:paraId="7F32F698">
      <w:pPr>
        <w:tabs>
          <w:tab w:val="left" w:pos="5115"/>
        </w:tabs>
        <w:spacing w:line="360" w:lineRule="auto"/>
        <w:rPr>
          <w:rFonts w:ascii="宋体" w:hAnsi="宋体"/>
          <w:color w:val="auto"/>
          <w:highlight w:val="none"/>
        </w:rPr>
      </w:pPr>
    </w:p>
    <w:p w14:paraId="753497EC">
      <w:pPr>
        <w:rPr>
          <w:color w:val="auto"/>
          <w:highlight w:val="none"/>
        </w:rPr>
      </w:pPr>
      <w:r>
        <w:rPr>
          <w:rFonts w:hint="eastAsia" w:ascii="宋体" w:hAnsi="宋体"/>
          <w:color w:val="auto"/>
          <w:highlight w:val="none"/>
        </w:rPr>
        <w:t>年   月   日                        年   月   日</w:t>
      </w:r>
    </w:p>
    <w:p w14:paraId="7978BEF1">
      <w:pPr>
        <w:pStyle w:val="21"/>
        <w:ind w:left="0" w:leftChars="0" w:right="1470"/>
        <w:rPr>
          <w:rFonts w:hint="eastAsia"/>
          <w:color w:val="auto"/>
          <w:highlight w:val="none"/>
        </w:rPr>
      </w:pPr>
    </w:p>
    <w:p w14:paraId="20BB323F">
      <w:pPr>
        <w:spacing w:line="360" w:lineRule="auto"/>
        <w:ind w:firstLine="316" w:firstLineChars="150"/>
        <w:rPr>
          <w:rFonts w:ascii="宋体" w:hAnsi="宋体"/>
          <w:b/>
          <w:bCs/>
          <w:color w:val="auto"/>
          <w:highlight w:val="none"/>
        </w:rPr>
      </w:pPr>
    </w:p>
    <w:p w14:paraId="1AED2FCE">
      <w:pPr>
        <w:pStyle w:val="21"/>
        <w:ind w:left="1470" w:right="1470"/>
        <w:rPr>
          <w:rFonts w:hint="eastAsia"/>
          <w:color w:val="auto"/>
          <w:highlight w:val="none"/>
        </w:rPr>
      </w:pPr>
    </w:p>
    <w:p w14:paraId="0D923F1D">
      <w:pPr>
        <w:pStyle w:val="21"/>
        <w:ind w:left="1470" w:right="1470"/>
        <w:rPr>
          <w:rFonts w:hint="eastAsia"/>
          <w:color w:val="auto"/>
          <w:highlight w:val="none"/>
        </w:rPr>
      </w:pPr>
    </w:p>
    <w:p w14:paraId="24192940">
      <w:pPr>
        <w:pStyle w:val="21"/>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5</w:t>
      </w:r>
      <w:r>
        <w:rPr>
          <w:rFonts w:hint="eastAsia"/>
          <w:color w:val="auto"/>
          <w:highlight w:val="none"/>
        </w:rPr>
        <w:t>：</w:t>
      </w:r>
    </w:p>
    <w:p w14:paraId="7B0586BE">
      <w:pPr>
        <w:autoSpaceDE w:val="0"/>
        <w:autoSpaceDN w:val="0"/>
        <w:adjustRightInd w:val="0"/>
        <w:jc w:val="center"/>
        <w:rPr>
          <w:rFonts w:ascii="黑体" w:hAnsi="黑体" w:eastAsia="黑体" w:cs="宋体"/>
          <w:color w:val="auto"/>
          <w:kern w:val="0"/>
          <w:sz w:val="36"/>
          <w:szCs w:val="36"/>
          <w:highlight w:val="none"/>
        </w:rPr>
      </w:pPr>
      <w:r>
        <w:rPr>
          <w:rFonts w:hint="eastAsia" w:ascii="黑体" w:hAnsi="黑体" w:eastAsia="黑体" w:cs="宋体"/>
          <w:color w:val="auto"/>
          <w:kern w:val="0"/>
          <w:sz w:val="36"/>
          <w:szCs w:val="36"/>
          <w:highlight w:val="none"/>
        </w:rPr>
        <w:t>廉政管理协议书</w:t>
      </w:r>
    </w:p>
    <w:p w14:paraId="422938BA">
      <w:pPr>
        <w:autoSpaceDE w:val="0"/>
        <w:autoSpaceDN w:val="0"/>
        <w:adjustRightInd w:val="0"/>
        <w:spacing w:line="360" w:lineRule="auto"/>
        <w:ind w:firstLine="420" w:firstLineChars="200"/>
        <w:jc w:val="left"/>
        <w:rPr>
          <w:rFonts w:ascii="宋体" w:hAnsi="宋体" w:cs="宋体"/>
          <w:b/>
          <w:bCs/>
          <w:color w:val="auto"/>
          <w:kern w:val="0"/>
          <w:highlight w:val="none"/>
          <w:u w:val="single"/>
        </w:rPr>
      </w:pPr>
      <w:r>
        <w:rPr>
          <w:rFonts w:hint="eastAsia" w:ascii="宋体" w:hAnsi="宋体" w:cs="宋体"/>
          <w:color w:val="auto"/>
          <w:kern w:val="0"/>
          <w:highlight w:val="none"/>
        </w:rPr>
        <w:t>招标单位（甲方）：</w:t>
      </w:r>
      <w:r>
        <w:rPr>
          <w:rFonts w:hint="eastAsia" w:ascii="宋体" w:hAnsi="宋体"/>
          <w:b/>
          <w:color w:val="auto"/>
          <w:highlight w:val="none"/>
          <w:u w:val="single"/>
        </w:rPr>
        <w:t xml:space="preserve">                        </w:t>
      </w:r>
    </w:p>
    <w:p w14:paraId="3762FC29">
      <w:pPr>
        <w:autoSpaceDE w:val="0"/>
        <w:autoSpaceDN w:val="0"/>
        <w:adjustRightInd w:val="0"/>
        <w:spacing w:line="360" w:lineRule="auto"/>
        <w:ind w:firstLine="420" w:firstLineChars="200"/>
        <w:jc w:val="left"/>
        <w:rPr>
          <w:rFonts w:ascii="宋体" w:hAnsi="宋体" w:cs="宋体"/>
          <w:color w:val="auto"/>
          <w:kern w:val="0"/>
          <w:highlight w:val="none"/>
          <w:u w:val="single"/>
        </w:rPr>
      </w:pPr>
      <w:r>
        <w:rPr>
          <w:rFonts w:hint="eastAsia" w:ascii="宋体" w:hAnsi="宋体" w:cs="宋体"/>
          <w:color w:val="auto"/>
          <w:kern w:val="0"/>
          <w:highlight w:val="none"/>
        </w:rPr>
        <w:t>投标单位（乙方）：</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p>
    <w:p w14:paraId="4483FE5E">
      <w:pPr>
        <w:autoSpaceDE w:val="0"/>
        <w:autoSpaceDN w:val="0"/>
        <w:adjustRightInd w:val="0"/>
        <w:spacing w:line="360" w:lineRule="auto"/>
        <w:ind w:firstLine="420" w:firstLineChars="200"/>
        <w:jc w:val="left"/>
        <w:rPr>
          <w:rFonts w:ascii="宋体" w:hAnsi="宋体"/>
          <w:b/>
          <w:color w:val="auto"/>
          <w:highlight w:val="none"/>
        </w:rPr>
      </w:pPr>
      <w:r>
        <w:rPr>
          <w:rFonts w:hint="eastAsia" w:ascii="宋体" w:hAnsi="宋体" w:cs="宋体"/>
          <w:color w:val="auto"/>
          <w:kern w:val="0"/>
          <w:highlight w:val="none"/>
        </w:rPr>
        <w:t>承包单位服务项目：</w:t>
      </w:r>
      <w:r>
        <w:rPr>
          <w:rFonts w:hint="eastAsia" w:ascii="宋体" w:hAnsi="宋体"/>
          <w:b/>
          <w:bCs/>
          <w:color w:val="auto"/>
          <w:kern w:val="0"/>
          <w:highlight w:val="none"/>
          <w:u w:val="single"/>
        </w:rPr>
        <w:t xml:space="preserve">                             </w:t>
      </w:r>
    </w:p>
    <w:p w14:paraId="24C8310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auto"/>
          <w:kern w:val="0"/>
          <w:highlight w:val="none"/>
        </w:rPr>
        <w:t>200-500</w:t>
      </w:r>
      <w:r>
        <w:rPr>
          <w:rFonts w:hint="eastAsia" w:ascii="宋体" w:hAnsi="宋体" w:cs="宋体"/>
          <w:color w:val="auto"/>
          <w:kern w:val="0"/>
          <w:highlight w:val="none"/>
        </w:rPr>
        <w:t>元罚款，后果</w:t>
      </w:r>
      <w:r>
        <w:rPr>
          <w:rFonts w:hint="eastAsia" w:ascii="宋体" w:hAnsi="宋体" w:cs="宋体"/>
          <w:color w:val="auto"/>
          <w:kern w:val="0"/>
          <w:highlight w:val="none"/>
          <w:lang w:val="en-US" w:eastAsia="zh-CN"/>
        </w:rPr>
        <w:t>严重</w:t>
      </w:r>
      <w:r>
        <w:rPr>
          <w:rFonts w:hint="eastAsia" w:ascii="宋体" w:hAnsi="宋体" w:cs="宋体"/>
          <w:color w:val="auto"/>
          <w:kern w:val="0"/>
          <w:highlight w:val="none"/>
        </w:rPr>
        <w:t>的扣除乙方单位服务项目造价的</w:t>
      </w:r>
      <w:r>
        <w:rPr>
          <w:rFonts w:ascii="宋体" w:hAnsi="宋体" w:cs="宋体"/>
          <w:color w:val="auto"/>
          <w:kern w:val="0"/>
          <w:highlight w:val="none"/>
        </w:rPr>
        <w:t>1.5%</w:t>
      </w:r>
      <w:r>
        <w:rPr>
          <w:rFonts w:hint="eastAsia" w:ascii="宋体" w:hAnsi="宋体" w:cs="宋体"/>
          <w:color w:val="auto"/>
          <w:kern w:val="0"/>
          <w:highlight w:val="none"/>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乙方在服务项目中采用不正当的手段拉拢甲方人员，损害甲方利益，根据具体情节和造成的后果扣除乙方单位在服务项目总造价的</w:t>
      </w:r>
      <w:r>
        <w:rPr>
          <w:rFonts w:ascii="宋体" w:hAnsi="宋体" w:cs="宋体"/>
          <w:color w:val="auto"/>
          <w:kern w:val="0"/>
          <w:highlight w:val="none"/>
        </w:rPr>
        <w:t>1-5%</w:t>
      </w:r>
      <w:r>
        <w:rPr>
          <w:rFonts w:hint="eastAsia" w:ascii="宋体" w:hAnsi="宋体" w:cs="宋体"/>
          <w:color w:val="auto"/>
          <w:kern w:val="0"/>
          <w:highlight w:val="none"/>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乙方任何人员向甲方人员行贿，无论是甲方索贿，还是乙方主动行贿，一旦此事被确认，乙方均自愿在原合同基础上让利</w:t>
      </w:r>
      <w:r>
        <w:rPr>
          <w:rFonts w:ascii="宋体" w:hAnsi="宋体" w:cs="宋体"/>
          <w:color w:val="auto"/>
          <w:kern w:val="0"/>
          <w:highlight w:val="none"/>
        </w:rPr>
        <w:t>20</w:t>
      </w:r>
      <w:r>
        <w:rPr>
          <w:rFonts w:hint="eastAsia" w:ascii="宋体" w:hAnsi="宋体" w:cs="宋体"/>
          <w:color w:val="auto"/>
          <w:kern w:val="0"/>
          <w:highlight w:val="none"/>
        </w:rPr>
        <w:t>万元。</w:t>
      </w:r>
    </w:p>
    <w:p w14:paraId="6DF607C6">
      <w:pPr>
        <w:autoSpaceDE w:val="0"/>
        <w:autoSpaceDN w:val="0"/>
        <w:adjustRightInd w:val="0"/>
        <w:jc w:val="left"/>
        <w:rPr>
          <w:rFonts w:ascii="宋体" w:hAnsi="宋体"/>
          <w:b/>
          <w:bCs/>
          <w:color w:val="auto"/>
          <w:kern w:val="0"/>
          <w:highlight w:val="none"/>
        </w:rPr>
      </w:pPr>
    </w:p>
    <w:p w14:paraId="15ECB87A">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采购单位：</w:t>
      </w:r>
      <w:r>
        <w:rPr>
          <w:rFonts w:ascii="宋体" w:hAnsi="宋体" w:cs="宋体"/>
          <w:b/>
          <w:bCs/>
          <w:color w:val="auto"/>
          <w:kern w:val="0"/>
          <w:highlight w:val="none"/>
        </w:rPr>
        <w:t xml:space="preserve"> </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lang w:val="en-US" w:eastAsia="zh-CN"/>
        </w:rPr>
        <w:t xml:space="preserve">    </w:t>
      </w:r>
      <w:r>
        <w:rPr>
          <w:rFonts w:hint="eastAsia" w:ascii="宋体" w:hAnsi="宋体" w:cs="宋体"/>
          <w:b/>
          <w:bCs/>
          <w:color w:val="auto"/>
          <w:kern w:val="0"/>
          <w:highlight w:val="none"/>
        </w:rPr>
        <w:t>服务单位：</w:t>
      </w:r>
      <w:r>
        <w:rPr>
          <w:rFonts w:ascii="宋体" w:hAnsi="宋体" w:cs="宋体"/>
          <w:b/>
          <w:bCs/>
          <w:color w:val="auto"/>
          <w:kern w:val="0"/>
          <w:highlight w:val="none"/>
          <w:u w:val="single"/>
        </w:rPr>
        <w:t xml:space="preserve">               </w:t>
      </w:r>
    </w:p>
    <w:p w14:paraId="7304BF54">
      <w:pPr>
        <w:autoSpaceDE w:val="0"/>
        <w:autoSpaceDN w:val="0"/>
        <w:adjustRightInd w:val="0"/>
        <w:jc w:val="left"/>
        <w:rPr>
          <w:rFonts w:ascii="宋体" w:hAnsi="宋体"/>
          <w:b/>
          <w:bCs/>
          <w:color w:val="auto"/>
          <w:kern w:val="0"/>
          <w:highlight w:val="none"/>
        </w:rPr>
      </w:pPr>
    </w:p>
    <w:p w14:paraId="34FBA74E">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甲方单位经办人：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乙方单位经办人：</w:t>
      </w:r>
      <w:r>
        <w:rPr>
          <w:rFonts w:ascii="宋体" w:hAnsi="宋体" w:cs="宋体"/>
          <w:b/>
          <w:bCs/>
          <w:color w:val="auto"/>
          <w:kern w:val="0"/>
          <w:highlight w:val="none"/>
          <w:u w:val="single"/>
        </w:rPr>
        <w:t xml:space="preserve">         </w:t>
      </w:r>
    </w:p>
    <w:p w14:paraId="29DABCC6">
      <w:pPr>
        <w:autoSpaceDE w:val="0"/>
        <w:autoSpaceDN w:val="0"/>
        <w:adjustRightInd w:val="0"/>
        <w:jc w:val="left"/>
        <w:rPr>
          <w:rFonts w:ascii="宋体" w:hAnsi="宋体"/>
          <w:b/>
          <w:bCs/>
          <w:color w:val="auto"/>
          <w:kern w:val="0"/>
          <w:highlight w:val="none"/>
        </w:rPr>
      </w:pPr>
    </w:p>
    <w:p w14:paraId="14138EF4">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甲方单位负责人：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乙方单位负责人：</w:t>
      </w:r>
      <w:r>
        <w:rPr>
          <w:rFonts w:ascii="宋体" w:hAnsi="宋体" w:cs="宋体"/>
          <w:b/>
          <w:bCs/>
          <w:color w:val="auto"/>
          <w:kern w:val="0"/>
          <w:highlight w:val="none"/>
          <w:u w:val="single"/>
        </w:rPr>
        <w:t xml:space="preserve">         </w:t>
      </w:r>
    </w:p>
    <w:p w14:paraId="640E2CA3">
      <w:pPr>
        <w:autoSpaceDE w:val="0"/>
        <w:autoSpaceDN w:val="0"/>
        <w:adjustRightInd w:val="0"/>
        <w:jc w:val="left"/>
        <w:rPr>
          <w:rFonts w:ascii="宋体" w:hAnsi="宋体"/>
          <w:b/>
          <w:bCs/>
          <w:color w:val="auto"/>
          <w:kern w:val="0"/>
          <w:highlight w:val="none"/>
        </w:rPr>
      </w:pPr>
    </w:p>
    <w:p w14:paraId="7C1965C4">
      <w:pPr>
        <w:autoSpaceDE w:val="0"/>
        <w:autoSpaceDN w:val="0"/>
        <w:adjustRightInd w:val="0"/>
        <w:jc w:val="left"/>
        <w:rPr>
          <w:rFonts w:ascii="宋体" w:hAnsi="宋体" w:cs="宋体"/>
          <w:b/>
          <w:bCs/>
          <w:color w:val="auto"/>
          <w:kern w:val="0"/>
          <w:highlight w:val="none"/>
        </w:rPr>
      </w:pP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r>
        <w:rPr>
          <w:rFonts w:ascii="宋体" w:hAnsi="宋体" w:cs="宋体"/>
          <w:b/>
          <w:bCs/>
          <w:color w:val="auto"/>
          <w:kern w:val="0"/>
          <w:highlight w:val="none"/>
        </w:rPr>
        <w:t xml:space="preserve">               </w:t>
      </w: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p>
    <w:p w14:paraId="1CFF0FA2">
      <w:pPr>
        <w:pStyle w:val="21"/>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6</w:t>
      </w:r>
      <w:r>
        <w:rPr>
          <w:rFonts w:hint="eastAsia"/>
          <w:color w:val="auto"/>
          <w:highlight w:val="none"/>
        </w:rPr>
        <w:t>：</w:t>
      </w:r>
    </w:p>
    <w:p w14:paraId="77279E5F">
      <w:pPr>
        <w:autoSpaceDE w:val="0"/>
        <w:autoSpaceDN w:val="0"/>
        <w:adjustRightInd w:val="0"/>
        <w:jc w:val="center"/>
        <w:rPr>
          <w:rFonts w:ascii="黑体" w:hAnsi="黑体" w:eastAsia="黑体" w:cs="宋体"/>
          <w:b/>
          <w:bCs/>
          <w:color w:val="auto"/>
          <w:spacing w:val="15"/>
          <w:kern w:val="0"/>
          <w:sz w:val="36"/>
          <w:szCs w:val="36"/>
          <w:highlight w:val="none"/>
        </w:rPr>
      </w:pPr>
      <w:r>
        <w:rPr>
          <w:rFonts w:hint="eastAsia" w:ascii="黑体" w:hAnsi="黑体" w:eastAsia="黑体" w:cs="宋体"/>
          <w:b/>
          <w:bCs/>
          <w:color w:val="auto"/>
          <w:spacing w:val="15"/>
          <w:kern w:val="0"/>
          <w:sz w:val="36"/>
          <w:szCs w:val="36"/>
          <w:highlight w:val="none"/>
        </w:rPr>
        <w:t>安全生产责任承诺书</w:t>
      </w:r>
    </w:p>
    <w:p w14:paraId="0FDC92BA">
      <w:pPr>
        <w:autoSpaceDE w:val="0"/>
        <w:autoSpaceDN w:val="0"/>
        <w:adjustRightInd w:val="0"/>
        <w:jc w:val="left"/>
        <w:rPr>
          <w:rFonts w:ascii="宋体" w:hAnsi="宋体"/>
          <w:color w:val="auto"/>
          <w:spacing w:val="15"/>
          <w:kern w:val="0"/>
          <w:highlight w:val="none"/>
        </w:rPr>
      </w:pPr>
    </w:p>
    <w:p w14:paraId="1CC3E069">
      <w:pPr>
        <w:autoSpaceDE w:val="0"/>
        <w:autoSpaceDN w:val="0"/>
        <w:adjustRightInd w:val="0"/>
        <w:spacing w:line="360" w:lineRule="auto"/>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u w:val="single"/>
        </w:rPr>
        <w:t xml:space="preserve">                     ：</w:t>
      </w:r>
    </w:p>
    <w:p w14:paraId="00E5C8D2">
      <w:pPr>
        <w:autoSpaceDE w:val="0"/>
        <w:autoSpaceDN w:val="0"/>
        <w:adjustRightInd w:val="0"/>
        <w:spacing w:line="360" w:lineRule="auto"/>
        <w:ind w:firstLine="480" w:firstLineChars="200"/>
        <w:jc w:val="left"/>
        <w:rPr>
          <w:rFonts w:ascii="宋体" w:hAnsi="宋体" w:cs="宋体"/>
          <w:color w:val="auto"/>
          <w:spacing w:val="15"/>
          <w:kern w:val="0"/>
          <w:highlight w:val="none"/>
        </w:rPr>
      </w:pPr>
      <w:r>
        <w:rPr>
          <w:rFonts w:hint="eastAsia" w:ascii="宋体" w:hAnsi="宋体" w:cs="宋体"/>
          <w:color w:val="auto"/>
          <w:spacing w:val="15"/>
          <w:kern w:val="0"/>
          <w:highlight w:val="none"/>
        </w:rPr>
        <w:t>我</w:t>
      </w:r>
      <w:r>
        <w:rPr>
          <w:rFonts w:ascii="宋体" w:hAnsi="宋体" w:cs="宋体"/>
          <w:color w:val="auto"/>
          <w:spacing w:val="15"/>
          <w:kern w:val="0"/>
          <w:highlight w:val="none"/>
          <w:u w:val="single"/>
        </w:rPr>
        <w:t xml:space="preserve">                          </w:t>
      </w:r>
      <w:r>
        <w:rPr>
          <w:rFonts w:hint="eastAsia" w:ascii="宋体" w:hAnsi="宋体" w:cs="宋体"/>
          <w:color w:val="auto"/>
          <w:spacing w:val="15"/>
          <w:kern w:val="0"/>
          <w:highlight w:val="none"/>
        </w:rPr>
        <w:t>公司现向贵公司承诺，我公司在</w:t>
      </w:r>
      <w:r>
        <w:rPr>
          <w:rFonts w:hint="eastAsia" w:ascii="宋体" w:hAnsi="宋体"/>
          <w:b/>
          <w:bCs/>
          <w:color w:val="auto"/>
          <w:kern w:val="0"/>
          <w:highlight w:val="none"/>
          <w:u w:val="single"/>
        </w:rPr>
        <w:t xml:space="preserve">          </w:t>
      </w:r>
      <w:r>
        <w:rPr>
          <w:rFonts w:hint="eastAsia" w:ascii="宋体" w:hAnsi="宋体" w:cs="宋体"/>
          <w:color w:val="auto"/>
          <w:kern w:val="0"/>
          <w:highlight w:val="none"/>
        </w:rPr>
        <w:t>实施</w:t>
      </w:r>
      <w:r>
        <w:rPr>
          <w:rFonts w:hint="eastAsia" w:ascii="宋体" w:hAnsi="宋体" w:cs="宋体"/>
          <w:color w:val="auto"/>
          <w:spacing w:val="15"/>
          <w:kern w:val="0"/>
          <w:highlight w:val="none"/>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auto"/>
          <w:spacing w:val="15"/>
          <w:kern w:val="0"/>
          <w:highlight w:val="none"/>
        </w:rPr>
      </w:pPr>
    </w:p>
    <w:p w14:paraId="515C47DC">
      <w:pPr>
        <w:autoSpaceDE w:val="0"/>
        <w:autoSpaceDN w:val="0"/>
        <w:adjustRightInd w:val="0"/>
        <w:jc w:val="left"/>
        <w:rPr>
          <w:rFonts w:ascii="宋体" w:hAnsi="宋体" w:cs="宋体"/>
          <w:color w:val="auto"/>
          <w:spacing w:val="15"/>
          <w:kern w:val="0"/>
          <w:highlight w:val="none"/>
        </w:rPr>
      </w:pPr>
      <w:r>
        <w:rPr>
          <w:rFonts w:ascii="宋体" w:hAnsi="宋体" w:cs="宋体"/>
          <w:color w:val="auto"/>
          <w:spacing w:val="15"/>
          <w:kern w:val="0"/>
          <w:highlight w:val="none"/>
        </w:rPr>
        <w:t xml:space="preserve">                   </w:t>
      </w:r>
    </w:p>
    <w:p w14:paraId="0319B7F0">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承诺单位（公章）</w:t>
      </w:r>
      <w:r>
        <w:rPr>
          <w:rFonts w:ascii="宋体" w:hAnsi="宋体" w:cs="宋体"/>
          <w:color w:val="auto"/>
          <w:spacing w:val="15"/>
          <w:kern w:val="0"/>
          <w:highlight w:val="none"/>
          <w:u w:val="single"/>
        </w:rPr>
        <w:t xml:space="preserve">                  </w:t>
      </w:r>
    </w:p>
    <w:p w14:paraId="3630F8CA">
      <w:pPr>
        <w:autoSpaceDE w:val="0"/>
        <w:autoSpaceDN w:val="0"/>
        <w:adjustRightInd w:val="0"/>
        <w:jc w:val="left"/>
        <w:rPr>
          <w:rFonts w:ascii="宋体" w:hAnsi="宋体"/>
          <w:color w:val="auto"/>
          <w:spacing w:val="15"/>
          <w:kern w:val="0"/>
          <w:highlight w:val="none"/>
        </w:rPr>
      </w:pPr>
    </w:p>
    <w:p w14:paraId="325C5FE7">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法定代表人（签字或盖章）</w:t>
      </w:r>
      <w:r>
        <w:rPr>
          <w:rFonts w:ascii="宋体" w:hAnsi="宋体" w:cs="宋体"/>
          <w:color w:val="auto"/>
          <w:spacing w:val="15"/>
          <w:kern w:val="0"/>
          <w:highlight w:val="none"/>
          <w:u w:val="single"/>
        </w:rPr>
        <w:t xml:space="preserve">          </w:t>
      </w:r>
    </w:p>
    <w:p w14:paraId="3512B6A7">
      <w:pPr>
        <w:autoSpaceDE w:val="0"/>
        <w:autoSpaceDN w:val="0"/>
        <w:adjustRightInd w:val="0"/>
        <w:jc w:val="left"/>
        <w:rPr>
          <w:rFonts w:ascii="宋体" w:hAnsi="宋体"/>
          <w:color w:val="auto"/>
          <w:spacing w:val="15"/>
          <w:kern w:val="0"/>
          <w:highlight w:val="none"/>
        </w:rPr>
      </w:pPr>
    </w:p>
    <w:p w14:paraId="39C38FA1">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代理人（签字或盖章）</w:t>
      </w:r>
      <w:r>
        <w:rPr>
          <w:rFonts w:ascii="宋体" w:hAnsi="宋体" w:cs="宋体"/>
          <w:color w:val="auto"/>
          <w:spacing w:val="15"/>
          <w:kern w:val="0"/>
          <w:highlight w:val="none"/>
          <w:u w:val="single"/>
        </w:rPr>
        <w:t xml:space="preserve">                </w:t>
      </w:r>
    </w:p>
    <w:p w14:paraId="7247F33F">
      <w:pPr>
        <w:autoSpaceDE w:val="0"/>
        <w:autoSpaceDN w:val="0"/>
        <w:adjustRightInd w:val="0"/>
        <w:jc w:val="left"/>
        <w:rPr>
          <w:rFonts w:ascii="宋体" w:hAnsi="宋体"/>
          <w:color w:val="auto"/>
          <w:spacing w:val="15"/>
          <w:kern w:val="0"/>
          <w:highlight w:val="none"/>
        </w:rPr>
      </w:pPr>
    </w:p>
    <w:p w14:paraId="2FA776CA">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pacing w:val="15"/>
          <w:kern w:val="0"/>
          <w:highlight w:val="none"/>
        </w:rPr>
        <w:t>日期：</w:t>
      </w:r>
      <w:r>
        <w:rPr>
          <w:rFonts w:ascii="宋体" w:hAnsi="宋体" w:cs="宋体"/>
          <w:color w:val="auto"/>
          <w:spacing w:val="15"/>
          <w:kern w:val="0"/>
          <w:highlight w:val="none"/>
          <w:u w:val="single"/>
        </w:rPr>
        <w:t xml:space="preserve">                    </w:t>
      </w:r>
    </w:p>
    <w:p w14:paraId="29940F3A">
      <w:pPr>
        <w:rPr>
          <w:rFonts w:ascii="宋体" w:hAnsi="宋体" w:cs="宋体"/>
          <w:color w:val="auto"/>
          <w:szCs w:val="21"/>
          <w:highlight w:val="none"/>
        </w:rPr>
      </w:pPr>
      <w:r>
        <w:rPr>
          <w:rFonts w:cs="宋体"/>
          <w:color w:val="auto"/>
          <w:highlight w:val="none"/>
        </w:rPr>
        <w:br w:type="page"/>
      </w:r>
    </w:p>
    <w:p w14:paraId="7C5D870B">
      <w:pPr>
        <w:pStyle w:val="3"/>
        <w:numPr>
          <w:ilvl w:val="0"/>
          <w:numId w:val="6"/>
        </w:numPr>
        <w:rPr>
          <w:rFonts w:ascii="宋体" w:hAnsi="宋体" w:cs="宋体"/>
          <w:color w:val="auto"/>
          <w:highlight w:val="none"/>
        </w:rPr>
      </w:pPr>
      <w:bookmarkStart w:id="30" w:name="_Toc15886"/>
      <w:bookmarkStart w:id="31" w:name="_Toc13466"/>
      <w:r>
        <w:rPr>
          <w:rFonts w:hint="eastAsia" w:ascii="宋体" w:hAnsi="宋体" w:cs="宋体"/>
          <w:color w:val="auto"/>
          <w:highlight w:val="none"/>
        </w:rPr>
        <w:t>投标文件格式及附件</w:t>
      </w:r>
      <w:bookmarkEnd w:id="30"/>
      <w:bookmarkEnd w:id="31"/>
    </w:p>
    <w:p w14:paraId="65EF2F96">
      <w:pPr>
        <w:pStyle w:val="58"/>
        <w:ind w:firstLine="0" w:firstLineChars="0"/>
        <w:rPr>
          <w:rFonts w:hint="eastAsia" w:ascii="宋体" w:hAnsi="宋体" w:eastAsia="宋体" w:cs="宋体"/>
          <w:color w:val="auto"/>
          <w:highlight w:val="none"/>
        </w:rPr>
      </w:pPr>
    </w:p>
    <w:p w14:paraId="742B1BA2">
      <w:pPr>
        <w:widowControl/>
        <w:adjustRightInd w:val="0"/>
        <w:spacing w:line="240" w:lineRule="atLeast"/>
        <w:jc w:val="left"/>
        <w:rPr>
          <w:rFonts w:hint="eastAsia" w:ascii="宋体" w:hAnsi="宋体" w:cs="宋体"/>
          <w:b/>
          <w:bCs/>
          <w:color w:val="auto"/>
          <w:szCs w:val="21"/>
          <w:highlight w:val="none"/>
        </w:rPr>
      </w:pPr>
    </w:p>
    <w:p w14:paraId="28A4004B">
      <w:pPr>
        <w:spacing w:line="440" w:lineRule="exact"/>
        <w:rPr>
          <w:rFonts w:hint="eastAsia" w:ascii="宋体" w:hAnsi="宋体" w:cs="宋体"/>
          <w:color w:val="auto"/>
          <w:sz w:val="20"/>
          <w:szCs w:val="20"/>
          <w:highlight w:val="none"/>
        </w:rPr>
      </w:pPr>
    </w:p>
    <w:p w14:paraId="514BB455">
      <w:pPr>
        <w:spacing w:line="440" w:lineRule="exact"/>
        <w:rPr>
          <w:rFonts w:hint="eastAsia" w:ascii="宋体" w:hAnsi="宋体" w:cs="宋体"/>
          <w:color w:val="auto"/>
          <w:sz w:val="20"/>
          <w:szCs w:val="20"/>
          <w:highlight w:val="none"/>
        </w:rPr>
      </w:pPr>
    </w:p>
    <w:p w14:paraId="5B9B8F40">
      <w:pPr>
        <w:spacing w:line="440" w:lineRule="exact"/>
        <w:rPr>
          <w:rFonts w:hint="eastAsia" w:ascii="宋体" w:hAnsi="宋体" w:cs="宋体"/>
          <w:color w:val="auto"/>
          <w:sz w:val="20"/>
          <w:szCs w:val="20"/>
          <w:highlight w:val="none"/>
        </w:rPr>
      </w:pPr>
    </w:p>
    <w:p w14:paraId="6F30F0E8">
      <w:pPr>
        <w:jc w:val="both"/>
        <w:rPr>
          <w:rFonts w:hint="eastAsia" w:ascii="宋体" w:hAnsi="宋体" w:cs="宋体"/>
          <w:color w:val="auto"/>
          <w:sz w:val="22"/>
          <w:szCs w:val="22"/>
          <w:highlight w:val="none"/>
        </w:rPr>
      </w:pPr>
    </w:p>
    <w:p w14:paraId="07961ACF">
      <w:pPr>
        <w:rPr>
          <w:rFonts w:hint="eastAsia" w:ascii="宋体" w:hAnsi="宋体" w:cs="宋体"/>
          <w:color w:val="auto"/>
          <w:sz w:val="22"/>
          <w:szCs w:val="22"/>
          <w:highlight w:val="none"/>
        </w:rPr>
      </w:pPr>
    </w:p>
    <w:p w14:paraId="196D4F2F">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16CFE4E1">
      <w:pPr>
        <w:rPr>
          <w:rFonts w:hint="eastAsia" w:ascii="宋体" w:hAnsi="宋体" w:cs="宋体"/>
          <w:color w:val="auto"/>
          <w:sz w:val="36"/>
          <w:szCs w:val="36"/>
          <w:highlight w:val="none"/>
        </w:rPr>
      </w:pPr>
    </w:p>
    <w:p w14:paraId="5705AEBA">
      <w:pPr>
        <w:rPr>
          <w:rFonts w:hint="eastAsia" w:ascii="宋体" w:hAnsi="宋体" w:cs="宋体"/>
          <w:color w:val="auto"/>
          <w:sz w:val="36"/>
          <w:szCs w:val="36"/>
          <w:highlight w:val="none"/>
        </w:rPr>
      </w:pPr>
    </w:p>
    <w:p w14:paraId="7686B905">
      <w:pPr>
        <w:rPr>
          <w:rFonts w:hint="eastAsia" w:ascii="宋体" w:hAnsi="宋体" w:cs="宋体"/>
          <w:color w:val="auto"/>
          <w:sz w:val="36"/>
          <w:szCs w:val="36"/>
          <w:highlight w:val="none"/>
        </w:rPr>
      </w:pPr>
    </w:p>
    <w:p w14:paraId="00C2AE6A">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23A330CE">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5D9A32DC">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4C3C2DEA">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r>
        <w:rPr>
          <w:rFonts w:hint="eastAsia" w:ascii="宋体" w:hAnsi="宋体" w:cs="宋体"/>
          <w:color w:val="auto"/>
          <w:sz w:val="28"/>
          <w:szCs w:val="28"/>
          <w:highlight w:val="none"/>
        </w:rPr>
        <w:br w:type="page"/>
      </w:r>
    </w:p>
    <w:p w14:paraId="00978A2E">
      <w:pPr>
        <w:spacing w:before="312" w:beforeLines="100" w:after="312" w:afterLines="1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目录</w:t>
      </w:r>
    </w:p>
    <w:p w14:paraId="0C317017">
      <w:pPr>
        <w:spacing w:line="440" w:lineRule="exact"/>
        <w:rPr>
          <w:rFonts w:hint="eastAsia" w:ascii="宋体" w:hAnsi="宋体" w:cs="宋体"/>
          <w:color w:val="auto"/>
          <w:kern w:val="0"/>
          <w:szCs w:val="21"/>
          <w:highlight w:val="none"/>
        </w:rPr>
      </w:pPr>
      <w:r>
        <w:rPr>
          <w:rFonts w:hint="eastAsia" w:ascii="宋体" w:hAnsi="宋体" w:cs="宋体"/>
          <w:color w:val="auto"/>
          <w:highlight w:val="none"/>
        </w:rPr>
        <w:br w:type="page"/>
      </w:r>
      <w:r>
        <w:rPr>
          <w:rFonts w:hint="eastAsia" w:ascii="宋体" w:hAnsi="宋体" w:cs="宋体"/>
          <w:b/>
          <w:bCs/>
          <w:color w:val="auto"/>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致：</w:t>
      </w:r>
      <w:r>
        <w:rPr>
          <w:rFonts w:hint="eastAsia" w:ascii="宋体" w:hAnsi="宋体" w:cs="宋体"/>
          <w:color w:val="auto"/>
          <w:kern w:val="0"/>
          <w:szCs w:val="21"/>
          <w:highlight w:val="none"/>
          <w:lang w:eastAsia="zh-CN"/>
        </w:rPr>
        <w:t>江苏泰鼎工程咨询有限公司</w:t>
      </w:r>
    </w:p>
    <w:p w14:paraId="2C687FDB">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根据贵方</w:t>
      </w:r>
      <w:r>
        <w:rPr>
          <w:rFonts w:hint="eastAsia" w:ascii="宋体" w:hAnsi="宋体" w:cs="宋体"/>
          <w:color w:val="auto"/>
          <w:kern w:val="0"/>
          <w:szCs w:val="21"/>
          <w:highlight w:val="none"/>
          <w:u w:val="single"/>
        </w:rPr>
        <w:t>           </w:t>
      </w:r>
      <w:r>
        <w:rPr>
          <w:rFonts w:hint="eastAsia" w:ascii="宋体" w:hAnsi="宋体" w:cs="宋体"/>
          <w:b/>
          <w:bCs/>
          <w:color w:val="auto"/>
          <w:kern w:val="0"/>
          <w:szCs w:val="21"/>
          <w:highlight w:val="none"/>
          <w:u w:val="single"/>
        </w:rPr>
        <w:t>（</w:t>
      </w:r>
      <w:r>
        <w:rPr>
          <w:rFonts w:hint="eastAsia" w:ascii="宋体" w:hAnsi="宋体" w:cs="宋体"/>
          <w:color w:val="auto"/>
          <w:kern w:val="0"/>
          <w:szCs w:val="21"/>
          <w:highlight w:val="none"/>
        </w:rPr>
        <w:t>项目名称） </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（项目编号）投标邀请，正式授权下述签字人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(姓名和职务)代表投标人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b/>
          <w:bCs/>
          <w:color w:val="auto"/>
          <w:kern w:val="0"/>
          <w:szCs w:val="21"/>
          <w:highlight w:val="none"/>
        </w:rPr>
        <w:t>我们的资格条件完全符合政府采购法和本次招标要求</w:t>
      </w:r>
      <w:r>
        <w:rPr>
          <w:rFonts w:hint="eastAsia" w:ascii="宋体" w:hAnsi="宋体" w:cs="宋体"/>
          <w:color w:val="auto"/>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color w:val="auto"/>
          <w:kern w:val="0"/>
          <w:szCs w:val="21"/>
          <w:highlight w:val="none"/>
        </w:rPr>
      </w:pPr>
      <w:r>
        <w:rPr>
          <w:rFonts w:hint="eastAsia" w:ascii="宋体" w:hAnsi="宋体" w:cs="宋体"/>
          <w:color w:val="auto"/>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3、本项目服务时间为：</w:t>
      </w:r>
      <w:r>
        <w:rPr>
          <w:rFonts w:hint="eastAsia" w:ascii="宋体" w:hAnsi="宋体" w:cs="宋体"/>
          <w:color w:val="auto"/>
          <w:kern w:val="0"/>
          <w:szCs w:val="21"/>
          <w:highlight w:val="none"/>
          <w:u w:val="single"/>
        </w:rPr>
        <w:t xml:space="preserve">  满足招标文件要求  </w:t>
      </w:r>
      <w:r>
        <w:rPr>
          <w:rFonts w:hint="eastAsia" w:ascii="宋体" w:hAnsi="宋体" w:cs="宋体"/>
          <w:color w:val="auto"/>
          <w:kern w:val="0"/>
          <w:szCs w:val="21"/>
          <w:highlight w:val="none"/>
        </w:rPr>
        <w:t>。</w:t>
      </w:r>
    </w:p>
    <w:p w14:paraId="5CF67355">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4、我们已详细阅读全部招标文件及其有效补充文件，我们放弃对招标文件任何误解的权利，提交投标文件后，</w:t>
      </w:r>
      <w:r>
        <w:rPr>
          <w:rFonts w:hint="eastAsia" w:ascii="宋体" w:hAnsi="宋体" w:cs="宋体"/>
          <w:b/>
          <w:bCs/>
          <w:color w:val="auto"/>
          <w:kern w:val="0"/>
          <w:szCs w:val="21"/>
          <w:highlight w:val="none"/>
        </w:rPr>
        <w:t>不对招标文件本身提出质疑</w:t>
      </w:r>
      <w:r>
        <w:rPr>
          <w:rFonts w:hint="eastAsia" w:ascii="宋体" w:hAnsi="宋体" w:cs="宋体"/>
          <w:color w:val="auto"/>
          <w:kern w:val="0"/>
          <w:szCs w:val="21"/>
          <w:highlight w:val="none"/>
        </w:rPr>
        <w:t>。</w:t>
      </w:r>
    </w:p>
    <w:p w14:paraId="3CB64BA7">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贵方组织的其他采购</w:t>
      </w:r>
      <w:r>
        <w:rPr>
          <w:rFonts w:hint="eastAsia" w:ascii="宋体" w:hAnsi="宋体" w:cs="宋体"/>
          <w:color w:val="auto"/>
          <w:highlight w:val="none"/>
          <w:lang w:val="en-US" w:eastAsia="zh-CN"/>
        </w:rPr>
        <w:t>方式</w:t>
      </w:r>
      <w:r>
        <w:rPr>
          <w:rFonts w:hint="eastAsia" w:ascii="宋体" w:hAnsi="宋体" w:cs="宋体"/>
          <w:color w:val="auto"/>
          <w:highlight w:val="none"/>
        </w:rPr>
        <w:t>采购</w:t>
      </w:r>
      <w:r>
        <w:rPr>
          <w:rFonts w:hint="eastAsia" w:ascii="宋体" w:hAnsi="宋体" w:cs="宋体"/>
          <w:color w:val="auto"/>
          <w:kern w:val="0"/>
          <w:szCs w:val="21"/>
          <w:highlight w:val="none"/>
        </w:rPr>
        <w:t>。</w:t>
      </w:r>
    </w:p>
    <w:p w14:paraId="167DE93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地   址：</w:t>
      </w:r>
      <w:r>
        <w:rPr>
          <w:rFonts w:hint="eastAsia" w:ascii="宋体" w:hAnsi="宋体" w:cs="宋体"/>
          <w:color w:val="auto"/>
          <w:kern w:val="0"/>
          <w:szCs w:val="21"/>
          <w:highlight w:val="none"/>
          <w:u w:val="single"/>
        </w:rPr>
        <w:t>                      </w:t>
      </w:r>
    </w:p>
    <w:p w14:paraId="7562078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color w:val="auto"/>
          <w:kern w:val="0"/>
          <w:szCs w:val="21"/>
          <w:highlight w:val="none"/>
          <w:u w:val="single"/>
        </w:rPr>
        <w:t>                      </w:t>
      </w:r>
    </w:p>
    <w:p w14:paraId="1A5EC7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传   真：</w:t>
      </w:r>
      <w:r>
        <w:rPr>
          <w:rFonts w:hint="eastAsia" w:ascii="宋体" w:hAnsi="宋体" w:cs="宋体"/>
          <w:color w:val="auto"/>
          <w:kern w:val="0"/>
          <w:szCs w:val="21"/>
          <w:highlight w:val="none"/>
          <w:u w:val="single"/>
        </w:rPr>
        <w:t>                      </w:t>
      </w:r>
    </w:p>
    <w:p w14:paraId="0125156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w:t>
      </w:r>
    </w:p>
    <w:p w14:paraId="6152977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w:t>
      </w:r>
    </w:p>
    <w:p w14:paraId="1393F0D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（加盖电子公章）</w:t>
      </w:r>
    </w:p>
    <w:p w14:paraId="687882E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日    期：</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日</w:t>
      </w:r>
    </w:p>
    <w:p w14:paraId="08C47268">
      <w:pPr>
        <w:widowControl/>
        <w:shd w:val="clear" w:color="auto" w:fill="FFFFFF"/>
        <w:spacing w:line="360" w:lineRule="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color w:val="auto"/>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120CEE31">
      <w:pPr>
        <w:widowControl/>
        <w:shd w:val="clear" w:color="auto" w:fill="FFFFFF"/>
        <w:spacing w:line="360" w:lineRule="auto"/>
        <w:jc w:val="left"/>
        <w:rPr>
          <w:rFonts w:hint="eastAsia" w:ascii="宋体" w:hAnsi="宋体" w:cs="宋体"/>
          <w:color w:val="auto"/>
          <w:kern w:val="0"/>
          <w:szCs w:val="21"/>
          <w:highlight w:val="none"/>
        </w:rPr>
      </w:pPr>
    </w:p>
    <w:p w14:paraId="0C51E80F">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793D4DA4">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52FDCFF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49BD1464">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020FFBD6">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0AC95680">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74D4893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13DABEE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F55397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5E112D35">
      <w:pPr>
        <w:autoSpaceDE w:val="0"/>
        <w:autoSpaceDN w:val="0"/>
        <w:adjustRightInd w:val="0"/>
        <w:spacing w:line="360" w:lineRule="auto"/>
        <w:rPr>
          <w:rFonts w:hint="eastAsia" w:ascii="宋体" w:hAnsi="宋体" w:cs="宋体"/>
          <w:color w:val="auto"/>
          <w:highlight w:val="none"/>
          <w:lang w:val="zh-CN"/>
        </w:rPr>
      </w:pPr>
      <w:r>
        <w:rPr>
          <w:rFonts w:hint="eastAsia" w:ascii="宋体" w:hAnsi="宋体" w:cs="宋体"/>
          <w:b/>
          <w:bCs/>
          <w:color w:val="auto"/>
          <w:kern w:val="0"/>
          <w:szCs w:val="21"/>
          <w:highlight w:val="none"/>
        </w:rPr>
        <w:br w:type="page"/>
      </w:r>
      <w:bookmarkStart w:id="32" w:name="_Toc26810"/>
      <w:r>
        <w:rPr>
          <w:rFonts w:hint="eastAsia" w:ascii="宋体" w:hAnsi="宋体" w:cs="宋体"/>
          <w:b/>
          <w:bCs/>
          <w:color w:val="auto"/>
          <w:kern w:val="0"/>
          <w:szCs w:val="21"/>
          <w:highlight w:val="none"/>
          <w:lang w:val="zh-CN"/>
        </w:rPr>
        <w:t>附件三、</w:t>
      </w:r>
      <w:bookmarkEnd w:id="32"/>
      <w:r>
        <w:rPr>
          <w:rFonts w:hint="eastAsia" w:ascii="宋体" w:hAnsi="宋体" w:cs="宋体"/>
          <w:b/>
          <w:bCs/>
          <w:color w:val="auto"/>
          <w:kern w:val="0"/>
          <w:szCs w:val="21"/>
          <w:highlight w:val="none"/>
          <w:lang w:val="zh-CN"/>
        </w:rPr>
        <w:t>开标一览表</w:t>
      </w:r>
    </w:p>
    <w:p w14:paraId="0153E723">
      <w:pPr>
        <w:autoSpaceDE w:val="0"/>
        <w:autoSpaceDN w:val="0"/>
        <w:adjustRightInd w:val="0"/>
        <w:rPr>
          <w:rFonts w:hint="eastAsia" w:ascii="宋体" w:hAnsi="宋体" w:cs="宋体"/>
          <w:b/>
          <w:bCs/>
          <w:color w:val="auto"/>
          <w:highlight w:val="none"/>
          <w:lang w:val="zh-CN"/>
        </w:rPr>
      </w:pPr>
    </w:p>
    <w:p w14:paraId="3A67B587">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开标一览表</w:t>
      </w:r>
    </w:p>
    <w:p w14:paraId="6CB6BC22">
      <w:pPr>
        <w:widowControl/>
        <w:shd w:val="clear" w:color="auto" w:fill="FFFFFF"/>
        <w:spacing w:line="360" w:lineRule="auto"/>
        <w:jc w:val="center"/>
        <w:rPr>
          <w:rFonts w:hint="eastAsia" w:ascii="宋体" w:hAnsi="宋体" w:cs="宋体"/>
          <w:color w:val="auto"/>
          <w:kern w:val="0"/>
          <w:sz w:val="24"/>
          <w:highlight w:val="none"/>
        </w:rPr>
      </w:pPr>
    </w:p>
    <w:p w14:paraId="1A9D0572">
      <w:pPr>
        <w:pStyle w:val="14"/>
        <w:spacing w:line="440" w:lineRule="exact"/>
        <w:ind w:firstLine="474"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color w:val="auto"/>
                <w:highlight w:val="none"/>
              </w:rPr>
            </w:pPr>
            <w:r>
              <w:rPr>
                <w:rFonts w:hint="eastAsia"/>
                <w:color w:val="auto"/>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备注：</w:t>
            </w:r>
            <w:r>
              <w:rPr>
                <w:rFonts w:hint="eastAsia" w:ascii="宋体" w:hAnsi="宋体" w:cs="宋体"/>
                <w:b/>
                <w:bCs/>
                <w:color w:val="auto"/>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color w:val="auto"/>
          <w:sz w:val="21"/>
          <w:szCs w:val="21"/>
          <w:highlight w:val="none"/>
        </w:rPr>
      </w:pPr>
    </w:p>
    <w:p w14:paraId="42F110F5">
      <w:pPr>
        <w:widowControl/>
        <w:shd w:val="clear" w:color="auto" w:fill="FFFFFF"/>
        <w:spacing w:line="360" w:lineRule="auto"/>
        <w:jc w:val="left"/>
        <w:rPr>
          <w:rFonts w:hint="eastAsia" w:ascii="宋体" w:hAnsi="宋体" w:cs="宋体"/>
          <w:b/>
          <w:bCs/>
          <w:color w:val="auto"/>
          <w:kern w:val="0"/>
          <w:szCs w:val="21"/>
          <w:highlight w:val="none"/>
          <w:lang w:val="zh-CN"/>
        </w:rPr>
      </w:pPr>
      <w:bookmarkStart w:id="33" w:name="_Toc12264"/>
      <w:r>
        <w:rPr>
          <w:rFonts w:hint="eastAsia" w:ascii="宋体" w:hAnsi="宋体" w:cs="宋体"/>
          <w:b/>
          <w:bCs/>
          <w:color w:val="auto"/>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附件四、分项报价表格式</w:t>
      </w:r>
      <w:bookmarkEnd w:id="33"/>
    </w:p>
    <w:p w14:paraId="2662893C">
      <w:pPr>
        <w:widowControl/>
        <w:adjustRightInd w:val="0"/>
        <w:spacing w:line="240" w:lineRule="atLeast"/>
        <w:jc w:val="left"/>
        <w:rPr>
          <w:rFonts w:hint="eastAsia" w:ascii="宋体" w:hAnsi="宋体" w:cs="宋体"/>
          <w:b/>
          <w:bCs/>
          <w:color w:val="auto"/>
          <w:kern w:val="0"/>
          <w:highlight w:val="none"/>
          <w:lang w:val="zh-CN"/>
        </w:rPr>
      </w:pPr>
    </w:p>
    <w:p w14:paraId="2C30F829">
      <w:pPr>
        <w:widowControl/>
        <w:spacing w:line="360" w:lineRule="auto"/>
        <w:jc w:val="center"/>
        <w:rPr>
          <w:rFonts w:hint="eastAsia" w:ascii="宋体" w:hAnsi="宋体"/>
          <w:b/>
          <w:color w:val="auto"/>
          <w:kern w:val="0"/>
          <w:sz w:val="32"/>
          <w:szCs w:val="32"/>
          <w:highlight w:val="none"/>
        </w:rPr>
      </w:pPr>
      <w:r>
        <w:rPr>
          <w:rFonts w:hint="eastAsia" w:ascii="宋体" w:hAnsi="宋体" w:cs="宋体"/>
          <w:b/>
          <w:color w:val="auto"/>
          <w:kern w:val="0"/>
          <w:sz w:val="36"/>
          <w:szCs w:val="36"/>
          <w:highlight w:val="none"/>
        </w:rPr>
        <w:t>分项报价表</w:t>
      </w:r>
    </w:p>
    <w:tbl>
      <w:tblPr>
        <w:tblStyle w:val="47"/>
        <w:tblW w:w="8631" w:type="dxa"/>
        <w:tblInd w:w="91" w:type="dxa"/>
        <w:tblLayout w:type="autofit"/>
        <w:tblCellMar>
          <w:top w:w="0" w:type="dxa"/>
          <w:left w:w="108" w:type="dxa"/>
          <w:bottom w:w="0" w:type="dxa"/>
          <w:right w:w="108" w:type="dxa"/>
        </w:tblCellMar>
      </w:tblPr>
      <w:tblGrid>
        <w:gridCol w:w="560"/>
        <w:gridCol w:w="2028"/>
        <w:gridCol w:w="1465"/>
        <w:gridCol w:w="1133"/>
        <w:gridCol w:w="1567"/>
        <w:gridCol w:w="1878"/>
      </w:tblGrid>
      <w:tr w14:paraId="75DA92FC">
        <w:tblPrEx>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EE36">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3E8F">
            <w:pPr>
              <w:widowControl/>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项目</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7184">
            <w:pPr>
              <w:widowControl/>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工作量</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7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3D55">
            <w:pPr>
              <w:widowControl/>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单价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4C88">
            <w:pPr>
              <w:widowControl/>
              <w:jc w:val="center"/>
              <w:rPr>
                <w:rFonts w:hint="eastAsia" w:ascii="宋体" w:hAnsi="宋体" w:eastAsia="宋体" w:cs="宋体"/>
                <w:b/>
                <w:bCs/>
                <w:color w:val="auto"/>
                <w:sz w:val="21"/>
                <w:szCs w:val="21"/>
                <w:highlight w:val="none"/>
                <w:lang w:bidi="ar"/>
              </w:rPr>
            </w:pPr>
            <w:r>
              <w:rPr>
                <w:rFonts w:hint="eastAsia" w:ascii="宋体" w:hAnsi="宋体" w:cs="宋体"/>
                <w:b/>
                <w:bCs/>
                <w:color w:val="auto"/>
                <w:sz w:val="21"/>
                <w:szCs w:val="21"/>
                <w:highlight w:val="none"/>
                <w:lang w:val="en-US" w:eastAsia="zh-CN"/>
              </w:rPr>
              <w:t>小计（元/年）</w:t>
            </w:r>
          </w:p>
        </w:tc>
      </w:tr>
      <w:tr w14:paraId="74B54A42">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2A3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3B4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基本绿化养护</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0498">
            <w:pPr>
              <w:keepNext w:val="0"/>
              <w:keepLines w:val="0"/>
              <w:widowControl/>
              <w:suppressLineNumbers w:val="0"/>
              <w:jc w:val="center"/>
              <w:textAlignment w:val="auto"/>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842082.07</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5DA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24F6">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元/</w:t>
            </w:r>
            <w:r>
              <w:rPr>
                <w:rFonts w:hint="eastAsia" w:ascii="宋体" w:hAnsi="宋体" w:eastAsia="宋体" w:cs="宋体"/>
                <w:color w:val="auto"/>
                <w:sz w:val="21"/>
                <w:szCs w:val="21"/>
                <w:highlight w:val="none"/>
                <w:lang w:bidi="ar"/>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C058">
            <w:pPr>
              <w:widowControl/>
              <w:jc w:val="center"/>
              <w:rPr>
                <w:rFonts w:hint="eastAsia" w:ascii="宋体" w:hAnsi="宋体" w:cs="宋体"/>
                <w:color w:val="auto"/>
                <w:sz w:val="21"/>
                <w:szCs w:val="21"/>
                <w:highlight w:val="none"/>
                <w:lang w:val="en-US" w:eastAsia="zh-CN"/>
              </w:rPr>
            </w:pPr>
          </w:p>
        </w:tc>
      </w:tr>
      <w:tr w14:paraId="22C92ABC">
        <w:tblPrEx>
          <w:tblCellMar>
            <w:top w:w="0" w:type="dxa"/>
            <w:left w:w="108" w:type="dxa"/>
            <w:bottom w:w="0" w:type="dxa"/>
            <w:right w:w="108" w:type="dxa"/>
          </w:tblCellMar>
        </w:tblPrEx>
        <w:trPr>
          <w:trHeight w:val="495"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BC9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2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BA6">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行道树</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6A5D">
            <w:pPr>
              <w:keepNext w:val="0"/>
              <w:keepLines w:val="0"/>
              <w:widowControl/>
              <w:suppressLineNumbers w:val="0"/>
              <w:jc w:val="center"/>
              <w:textAlignment w:val="auto"/>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9902</w:t>
            </w:r>
          </w:p>
        </w:tc>
        <w:tc>
          <w:tcPr>
            <w:tcW w:w="11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1CD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株</w:t>
            </w:r>
          </w:p>
        </w:tc>
        <w:tc>
          <w:tcPr>
            <w:tcW w:w="15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0FB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D860">
            <w:pPr>
              <w:widowControl/>
              <w:jc w:val="center"/>
              <w:rPr>
                <w:rFonts w:hint="eastAsia" w:ascii="宋体" w:hAnsi="宋体" w:cs="宋体"/>
                <w:color w:val="auto"/>
                <w:sz w:val="21"/>
                <w:szCs w:val="21"/>
                <w:highlight w:val="none"/>
                <w:lang w:val="en-US" w:eastAsia="zh-CN"/>
              </w:rPr>
            </w:pPr>
          </w:p>
        </w:tc>
      </w:tr>
      <w:tr w14:paraId="70D47022">
        <w:tblPrEx>
          <w:tblCellMar>
            <w:top w:w="0" w:type="dxa"/>
            <w:left w:w="108" w:type="dxa"/>
            <w:bottom w:w="0" w:type="dxa"/>
            <w:right w:w="108" w:type="dxa"/>
          </w:tblCellMar>
        </w:tblPrEx>
        <w:trPr>
          <w:trHeight w:val="495" w:hRule="atLeast"/>
        </w:trPr>
        <w:tc>
          <w:tcPr>
            <w:tcW w:w="67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F12B">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合计（元/年）序号1+序号2之和（一年总价）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D3CA">
            <w:pPr>
              <w:widowControl/>
              <w:jc w:val="center"/>
              <w:rPr>
                <w:rFonts w:hint="eastAsia" w:ascii="宋体" w:hAnsi="宋体" w:cs="宋体"/>
                <w:color w:val="auto"/>
                <w:sz w:val="21"/>
                <w:szCs w:val="21"/>
                <w:highlight w:val="none"/>
                <w:lang w:val="en-US" w:eastAsia="zh-CN"/>
              </w:rPr>
            </w:pPr>
          </w:p>
        </w:tc>
      </w:tr>
      <w:tr w14:paraId="0FFE6A0D">
        <w:tblPrEx>
          <w:tblCellMar>
            <w:top w:w="0" w:type="dxa"/>
            <w:left w:w="108" w:type="dxa"/>
            <w:bottom w:w="0" w:type="dxa"/>
            <w:right w:w="108" w:type="dxa"/>
          </w:tblCellMar>
        </w:tblPrEx>
        <w:trPr>
          <w:trHeight w:val="495" w:hRule="atLeast"/>
        </w:trPr>
        <w:tc>
          <w:tcPr>
            <w:tcW w:w="8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BC258">
            <w:pPr>
              <w:widowControl/>
              <w:jc w:val="both"/>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总价（元/二年）：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(苏采云开标一览表按此数值填写)</w:t>
            </w:r>
          </w:p>
        </w:tc>
      </w:tr>
    </w:tbl>
    <w:p w14:paraId="0B1BAADE">
      <w:pPr>
        <w:widowControl/>
        <w:shd w:val="clear" w:color="auto" w:fill="FFFFFF"/>
        <w:spacing w:line="360" w:lineRule="auto"/>
        <w:jc w:val="center"/>
        <w:rPr>
          <w:rFonts w:hint="default" w:ascii="宋体" w:hAnsi="宋体" w:eastAsia="宋体" w:cs="宋体"/>
          <w:color w:val="auto"/>
          <w:kern w:val="0"/>
          <w:szCs w:val="21"/>
          <w:highlight w:val="none"/>
          <w:lang w:val="en-US" w:eastAsia="zh-CN"/>
        </w:rPr>
      </w:pPr>
    </w:p>
    <w:p w14:paraId="29C5431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78BF2B9C">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795F77BB">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kern w:val="0"/>
          <w:szCs w:val="21"/>
          <w:highlight w:val="none"/>
          <w:u w:val="single"/>
          <w:lang w:val="en-US" w:eastAsia="zh-CN"/>
        </w:rPr>
        <w:t>2、项目、工作量、计量单位不得随意更改，否则作无效标处理。</w:t>
      </w:r>
      <w:r>
        <w:rPr>
          <w:rFonts w:hint="eastAsia" w:ascii="宋体" w:hAnsi="宋体" w:cs="宋体"/>
          <w:color w:val="auto"/>
          <w:kern w:val="0"/>
          <w:szCs w:val="21"/>
          <w:highlight w:val="none"/>
        </w:rPr>
        <w:br w:type="page"/>
      </w:r>
    </w:p>
    <w:p w14:paraId="69ACB07A">
      <w:pPr>
        <w:widowControl/>
        <w:jc w:val="left"/>
        <w:rPr>
          <w:rFonts w:hint="eastAsia" w:ascii="宋体" w:hAnsi="宋体" w:cs="宋体"/>
          <w:color w:val="auto"/>
          <w:kern w:val="0"/>
          <w:szCs w:val="21"/>
          <w:highlight w:val="none"/>
        </w:rPr>
      </w:pPr>
    </w:p>
    <w:p w14:paraId="2A01247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附件五、</w:t>
      </w:r>
      <w:r>
        <w:rPr>
          <w:rFonts w:hint="eastAsia" w:ascii="宋体" w:hAnsi="宋体" w:cs="宋体"/>
          <w:b/>
          <w:bCs/>
          <w:color w:val="auto"/>
          <w:kern w:val="0"/>
          <w:szCs w:val="21"/>
          <w:highlight w:val="none"/>
          <w:lang w:eastAsia="zh-CN"/>
        </w:rPr>
        <w:t>采购需求偏离表</w:t>
      </w:r>
      <w:r>
        <w:rPr>
          <w:rFonts w:hint="eastAsia" w:ascii="宋体" w:hAnsi="宋体" w:cs="宋体"/>
          <w:b/>
          <w:bCs/>
          <w:color w:val="auto"/>
          <w:kern w:val="0"/>
          <w:szCs w:val="21"/>
          <w:highlight w:val="none"/>
        </w:rPr>
        <w:t>格式</w:t>
      </w:r>
    </w:p>
    <w:p w14:paraId="638F5293">
      <w:pPr>
        <w:widowControl/>
        <w:shd w:val="clear" w:color="auto" w:fill="FFFFFF"/>
        <w:spacing w:line="360" w:lineRule="auto"/>
        <w:ind w:left="435"/>
        <w:jc w:val="left"/>
        <w:rPr>
          <w:rFonts w:hint="eastAsia" w:ascii="宋体" w:hAnsi="宋体" w:cs="宋体"/>
          <w:color w:val="auto"/>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color w:val="auto"/>
          <w:kern w:val="0"/>
          <w:szCs w:val="21"/>
          <w:highlight w:val="none"/>
          <w:lang w:eastAsia="zh-CN"/>
        </w:rPr>
      </w:pPr>
      <w:r>
        <w:rPr>
          <w:rFonts w:hint="eastAsia" w:ascii="宋体" w:hAnsi="宋体" w:cs="宋体"/>
          <w:b/>
          <w:color w:val="auto"/>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w:t>
            </w:r>
            <w:r>
              <w:rPr>
                <w:rFonts w:hint="eastAsia" w:ascii="宋体" w:hAnsi="宋体" w:cs="宋体"/>
                <w:b/>
                <w:bCs w:val="0"/>
                <w:color w:val="auto"/>
                <w:kern w:val="0"/>
                <w:szCs w:val="21"/>
                <w:highlight w:val="none"/>
              </w:rPr>
              <w:t>要求</w:t>
            </w:r>
            <w:r>
              <w:rPr>
                <w:rFonts w:hint="eastAsia"/>
                <w:b/>
                <w:bCs w:val="0"/>
                <w:color w:val="auto"/>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color w:val="auto"/>
                <w:kern w:val="0"/>
                <w:szCs w:val="21"/>
                <w:highlight w:val="none"/>
                <w:lang w:val="en-US" w:eastAsia="zh-CN"/>
              </w:rPr>
            </w:pPr>
            <w:r>
              <w:rPr>
                <w:rFonts w:hint="eastAsia" w:ascii="宋体" w:hAnsi="宋体" w:cs="宋体"/>
                <w:b/>
                <w:color w:val="auto"/>
                <w:kern w:val="0"/>
                <w:szCs w:val="21"/>
                <w:highlight w:val="none"/>
                <w:lang w:val="en-US" w:eastAsia="zh-CN"/>
              </w:rPr>
              <w:t>技术参数</w:t>
            </w:r>
            <w:r>
              <w:rPr>
                <w:rFonts w:hint="eastAsia" w:ascii="宋体" w:hAnsi="宋体" w:cs="宋体"/>
                <w:b/>
                <w:color w:val="auto"/>
                <w:kern w:val="0"/>
                <w:szCs w:val="21"/>
                <w:highlight w:val="none"/>
              </w:rPr>
              <w:t>响应</w:t>
            </w:r>
            <w:r>
              <w:rPr>
                <w:rFonts w:hint="eastAsia" w:ascii="宋体" w:hAnsi="宋体" w:cs="宋体"/>
                <w:b/>
                <w:color w:val="auto"/>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lang w:val="en-US" w:eastAsia="zh-CN"/>
              </w:rPr>
              <w:t>是否</w:t>
            </w:r>
            <w:r>
              <w:rPr>
                <w:rFonts w:hint="eastAsia" w:ascii="宋体" w:hAnsi="宋体" w:cs="宋体"/>
                <w:b/>
                <w:color w:val="auto"/>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color w:val="auto"/>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无偏离</w:t>
            </w:r>
            <w:r>
              <w:rPr>
                <w:rFonts w:hint="eastAsia" w:ascii="宋体" w:hAnsi="宋体" w:cs="宋体"/>
                <w:color w:val="auto"/>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color w:val="auto"/>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color w:val="auto"/>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color w:val="auto"/>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color w:val="auto"/>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color w:val="auto"/>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color w:val="auto"/>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color w:val="auto"/>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color w:val="auto"/>
                <w:kern w:val="0"/>
                <w:szCs w:val="21"/>
                <w:highlight w:val="none"/>
              </w:rPr>
            </w:pPr>
          </w:p>
        </w:tc>
      </w:tr>
    </w:tbl>
    <w:p w14:paraId="554CEAF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投标文件的采购需求部分内容响应存在正偏离或负偏离或无偏离的，请在本表中逐条列出。未列出的，视为响应采购文件要求。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color w:val="auto"/>
          <w:kern w:val="0"/>
          <w:szCs w:val="21"/>
          <w:highlight w:val="none"/>
        </w:rPr>
      </w:pPr>
    </w:p>
    <w:p w14:paraId="64F18306">
      <w:pPr>
        <w:widowControl/>
        <w:shd w:val="clear" w:color="auto" w:fill="FFFFFF"/>
        <w:spacing w:line="360" w:lineRule="auto"/>
        <w:jc w:val="left"/>
        <w:rPr>
          <w:rFonts w:hint="eastAsia" w:ascii="宋体" w:hAnsi="宋体" w:cs="宋体"/>
          <w:color w:val="auto"/>
          <w:kern w:val="0"/>
          <w:szCs w:val="21"/>
          <w:highlight w:val="none"/>
        </w:rPr>
      </w:pPr>
    </w:p>
    <w:p w14:paraId="0E786E18">
      <w:pPr>
        <w:widowControl/>
        <w:shd w:val="clear" w:color="auto" w:fill="FFFFFF"/>
        <w:spacing w:line="360" w:lineRule="auto"/>
        <w:jc w:val="left"/>
        <w:rPr>
          <w:rFonts w:hint="eastAsia" w:ascii="宋体" w:hAnsi="宋体" w:cs="宋体"/>
          <w:color w:val="auto"/>
          <w:kern w:val="0"/>
          <w:szCs w:val="21"/>
          <w:highlight w:val="none"/>
        </w:rPr>
      </w:pPr>
    </w:p>
    <w:p w14:paraId="28DF872A">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594930B">
      <w:pPr>
        <w:widowControl/>
        <w:shd w:val="clear" w:color="auto" w:fill="FFFFFF"/>
        <w:spacing w:line="360" w:lineRule="auto"/>
        <w:jc w:val="left"/>
        <w:rPr>
          <w:rFonts w:hint="eastAsia" w:ascii="宋体" w:hAnsi="宋体" w:cs="宋体"/>
          <w:color w:val="auto"/>
          <w:kern w:val="0"/>
          <w:szCs w:val="21"/>
          <w:highlight w:val="none"/>
        </w:rPr>
      </w:pPr>
    </w:p>
    <w:p w14:paraId="1371485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4999958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B6E9FE4">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DBCC8E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48B4DD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86F571C">
      <w:pPr>
        <w:widowControl/>
        <w:shd w:val="clear" w:color="auto" w:fill="FFFFFF"/>
        <w:spacing w:line="360" w:lineRule="auto"/>
        <w:ind w:left="4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color w:val="auto"/>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color w:val="auto"/>
                <w:kern w:val="0"/>
                <w:szCs w:val="21"/>
                <w:highlight w:val="none"/>
              </w:rPr>
            </w:pPr>
          </w:p>
        </w:tc>
      </w:tr>
    </w:tbl>
    <w:p w14:paraId="4A19F24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投标文件的商务部分内容响应存在正偏离或负偏离或无偏离的，请在本表中逐条列出。未列出的，视为响应采购文件要求。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color w:val="auto"/>
          <w:kern w:val="0"/>
          <w:szCs w:val="21"/>
          <w:highlight w:val="none"/>
        </w:rPr>
      </w:pPr>
    </w:p>
    <w:p w14:paraId="6BDF0A72">
      <w:pPr>
        <w:widowControl/>
        <w:shd w:val="clear" w:color="auto" w:fill="FFFFFF"/>
        <w:spacing w:line="360" w:lineRule="auto"/>
        <w:jc w:val="left"/>
        <w:rPr>
          <w:rFonts w:hint="eastAsia" w:ascii="宋体" w:hAnsi="宋体" w:cs="宋体"/>
          <w:color w:val="auto"/>
          <w:kern w:val="0"/>
          <w:szCs w:val="21"/>
          <w:highlight w:val="none"/>
        </w:rPr>
      </w:pPr>
    </w:p>
    <w:p w14:paraId="4DE5851D">
      <w:pPr>
        <w:widowControl/>
        <w:shd w:val="clear" w:color="auto" w:fill="FFFFFF"/>
        <w:spacing w:line="360" w:lineRule="auto"/>
        <w:jc w:val="left"/>
        <w:rPr>
          <w:rFonts w:hint="eastAsia" w:ascii="宋体" w:hAnsi="宋体" w:cs="宋体"/>
          <w:color w:val="auto"/>
          <w:kern w:val="0"/>
          <w:szCs w:val="21"/>
          <w:highlight w:val="none"/>
        </w:rPr>
      </w:pPr>
    </w:p>
    <w:p w14:paraId="79003998">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0B077D5E">
      <w:pPr>
        <w:widowControl/>
        <w:shd w:val="clear" w:color="auto" w:fill="FFFFFF"/>
        <w:spacing w:line="360" w:lineRule="auto"/>
        <w:jc w:val="left"/>
        <w:rPr>
          <w:rFonts w:hint="eastAsia" w:ascii="宋体" w:hAnsi="宋体" w:cs="宋体"/>
          <w:color w:val="auto"/>
          <w:kern w:val="0"/>
          <w:szCs w:val="21"/>
          <w:highlight w:val="none"/>
        </w:rPr>
      </w:pPr>
    </w:p>
    <w:p w14:paraId="1C2BFEB2">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E4430C7">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1D2C36D">
      <w:pPr>
        <w:widowControl/>
        <w:shd w:val="clear" w:color="auto" w:fill="FFFFFF"/>
        <w:spacing w:line="360" w:lineRule="auto"/>
        <w:jc w:val="left"/>
        <w:rPr>
          <w:rFonts w:hint="eastAsia" w:ascii="宋体" w:hAnsi="宋体" w:cs="宋体"/>
          <w:color w:val="auto"/>
          <w:kern w:val="0"/>
          <w:szCs w:val="21"/>
          <w:highlight w:val="none"/>
        </w:rPr>
      </w:pPr>
    </w:p>
    <w:p w14:paraId="7F67933E">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附件七、</w:t>
      </w:r>
      <w:r>
        <w:rPr>
          <w:rFonts w:hint="eastAsia" w:ascii="宋体" w:hAnsi="宋体" w:cs="宋体"/>
          <w:b/>
          <w:color w:val="auto"/>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color w:val="auto"/>
          <w:szCs w:val="21"/>
          <w:highlight w:val="none"/>
          <w:lang w:val="zh-CN"/>
        </w:rPr>
      </w:pPr>
    </w:p>
    <w:p w14:paraId="3F51BC9D">
      <w:pPr>
        <w:pStyle w:val="193"/>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w:t>
      </w:r>
    </w:p>
    <w:p w14:paraId="0E3E24A0">
      <w:pPr>
        <w:widowControl/>
        <w:adjustRightInd w:val="0"/>
        <w:spacing w:line="460" w:lineRule="atLeast"/>
        <w:rPr>
          <w:rFonts w:hint="eastAsia" w:ascii="宋体" w:hAnsi="宋体" w:cs="宋体"/>
          <w:b/>
          <w:bCs/>
          <w:color w:val="auto"/>
          <w:kern w:val="0"/>
          <w:sz w:val="24"/>
          <w:highlight w:val="none"/>
        </w:rPr>
      </w:pPr>
      <w:r>
        <w:rPr>
          <w:rFonts w:hint="eastAsia" w:ascii="宋体" w:hAnsi="宋体" w:cs="宋体"/>
          <w:color w:val="auto"/>
          <w:highlight w:val="none"/>
        </w:rPr>
        <w:br w:type="page"/>
      </w:r>
      <w:r>
        <w:rPr>
          <w:rFonts w:hint="eastAsia" w:ascii="宋体" w:hAnsi="宋体" w:cs="宋体"/>
          <w:b/>
          <w:bCs/>
          <w:color w:val="auto"/>
          <w:kern w:val="0"/>
          <w:sz w:val="24"/>
          <w:highlight w:val="none"/>
        </w:rPr>
        <w:t>附件八、拟参与本项目服务人员一览表</w:t>
      </w:r>
    </w:p>
    <w:p w14:paraId="09DD5B6D">
      <w:pPr>
        <w:widowControl/>
        <w:adjustRightInd w:val="0"/>
        <w:spacing w:line="460" w:lineRule="atLeast"/>
        <w:rPr>
          <w:rFonts w:hint="eastAsia" w:ascii="宋体" w:hAnsi="宋体" w:cs="宋体"/>
          <w:b/>
          <w:bCs/>
          <w:color w:val="auto"/>
          <w:kern w:val="0"/>
          <w:sz w:val="24"/>
          <w:highlight w:val="none"/>
        </w:rPr>
      </w:pPr>
    </w:p>
    <w:p w14:paraId="2043258F">
      <w:pPr>
        <w:widowControl/>
        <w:adjustRightIn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拟参与本项目服务人员一览表</w:t>
      </w:r>
    </w:p>
    <w:p w14:paraId="5DBDAC99">
      <w:pPr>
        <w:widowControl/>
        <w:adjustRightInd w:val="0"/>
        <w:jc w:val="center"/>
        <w:rPr>
          <w:rFonts w:hint="eastAsia" w:ascii="宋体" w:hAnsi="宋体" w:cs="宋体"/>
          <w:b/>
          <w:bCs/>
          <w:color w:val="auto"/>
          <w:kern w:val="0"/>
          <w:sz w:val="24"/>
          <w:highlight w:val="none"/>
        </w:rPr>
      </w:pPr>
    </w:p>
    <w:p w14:paraId="62AAE7C7">
      <w:pPr>
        <w:widowControl/>
        <w:adjustRightInd w:val="0"/>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执业</w:t>
            </w:r>
          </w:p>
          <w:p w14:paraId="43250FF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color w:val="auto"/>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color w:val="auto"/>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color w:val="auto"/>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color w:val="auto"/>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color w:val="auto"/>
                <w:kern w:val="0"/>
                <w:szCs w:val="21"/>
                <w:highlight w:val="none"/>
              </w:rPr>
            </w:pPr>
          </w:p>
        </w:tc>
      </w:tr>
    </w:tbl>
    <w:p w14:paraId="5B525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38AA8936">
      <w:pPr>
        <w:widowControl/>
        <w:adjustRightInd w:val="0"/>
        <w:spacing w:line="360" w:lineRule="auto"/>
        <w:rPr>
          <w:rFonts w:hint="eastAsia" w:ascii="宋体" w:hAnsi="宋体" w:cs="宋体"/>
          <w:b/>
          <w:bCs/>
          <w:color w:val="auto"/>
          <w:kern w:val="0"/>
          <w:szCs w:val="21"/>
          <w:highlight w:val="none"/>
          <w:lang w:val="en-US" w:eastAsia="zh-CN"/>
        </w:rPr>
      </w:pPr>
    </w:p>
    <w:p w14:paraId="45F54648">
      <w:pPr>
        <w:widowControl/>
        <w:adjustRightInd w:val="0"/>
        <w:spacing w:line="360" w:lineRule="auto"/>
        <w:rPr>
          <w:rFonts w:hint="eastAsia" w:ascii="宋体" w:hAnsi="宋体" w:cs="宋体"/>
          <w:b/>
          <w:bCs/>
          <w:color w:val="auto"/>
          <w:kern w:val="0"/>
          <w:szCs w:val="21"/>
          <w:highlight w:val="none"/>
          <w:lang w:val="en-US" w:eastAsia="zh-CN"/>
        </w:rPr>
      </w:pPr>
    </w:p>
    <w:p w14:paraId="74294FB7">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474D2BA2">
      <w:pPr>
        <w:spacing w:line="360" w:lineRule="auto"/>
        <w:rPr>
          <w:rFonts w:hint="eastAsia" w:ascii="宋体" w:hAnsi="宋体" w:cs="宋体"/>
          <w:b/>
          <w:bCs/>
          <w:color w:val="auto"/>
          <w:highlight w:val="none"/>
        </w:rPr>
      </w:pPr>
    </w:p>
    <w:p w14:paraId="2DC6C9E3">
      <w:pPr>
        <w:spacing w:line="360" w:lineRule="auto"/>
        <w:rPr>
          <w:rFonts w:hint="eastAsia" w:ascii="宋体" w:hAnsi="宋体" w:cs="宋体"/>
          <w:b/>
          <w:bCs/>
          <w:color w:val="auto"/>
          <w:highlight w:val="none"/>
        </w:rPr>
      </w:pPr>
    </w:p>
    <w:p w14:paraId="5464D997">
      <w:pP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w:t>
      </w:r>
    </w:p>
    <w:p w14:paraId="215B2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2、成员-（姓名：    ）</w:t>
      </w:r>
    </w:p>
    <w:p w14:paraId="37678849">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6A8613B9">
      <w:pPr>
        <w:widowControl/>
        <w:adjustRightInd w:val="0"/>
        <w:spacing w:line="360" w:lineRule="auto"/>
        <w:rPr>
          <w:rFonts w:hint="eastAsia" w:ascii="宋体" w:hAnsi="宋体" w:cs="宋体"/>
          <w:b/>
          <w:bCs/>
          <w:color w:val="auto"/>
          <w:kern w:val="0"/>
          <w:szCs w:val="21"/>
          <w:highlight w:val="none"/>
          <w:lang w:val="en-US" w:eastAsia="zh-CN"/>
        </w:rPr>
      </w:pPr>
    </w:p>
    <w:p w14:paraId="20140DBF">
      <w:pPr>
        <w:widowControl/>
        <w:adjustRightInd w:val="0"/>
        <w:spacing w:line="360" w:lineRule="auto"/>
        <w:rPr>
          <w:rFonts w:hint="eastAsia" w:ascii="宋体" w:hAnsi="宋体" w:cs="宋体"/>
          <w:b/>
          <w:bCs/>
          <w:color w:val="auto"/>
          <w:kern w:val="0"/>
          <w:szCs w:val="21"/>
          <w:highlight w:val="none"/>
          <w:lang w:val="en-US" w:eastAsia="zh-CN"/>
        </w:rPr>
      </w:pPr>
    </w:p>
    <w:p w14:paraId="66E1DD14">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606740E3">
      <w:pPr>
        <w:spacing w:line="360" w:lineRule="auto"/>
        <w:rPr>
          <w:rFonts w:hint="eastAsia" w:ascii="宋体" w:hAnsi="宋体" w:cs="宋体"/>
          <w:b/>
          <w:bCs/>
          <w:color w:val="auto"/>
          <w:highlight w:val="none"/>
        </w:rPr>
      </w:pPr>
    </w:p>
    <w:p w14:paraId="1DB4AB31">
      <w:pPr>
        <w:spacing w:line="360" w:lineRule="auto"/>
        <w:rPr>
          <w:rFonts w:hint="eastAsia" w:ascii="宋体" w:hAnsi="宋体" w:cs="宋体"/>
          <w:b/>
          <w:bCs/>
          <w:color w:val="auto"/>
          <w:highlight w:val="none"/>
        </w:rPr>
      </w:pPr>
    </w:p>
    <w:p w14:paraId="07139662">
      <w:pPr>
        <w:spacing w:line="360" w:lineRule="auto"/>
        <w:rPr>
          <w:rFonts w:hint="eastAsia" w:ascii="宋体" w:hAnsi="宋体" w:cs="宋体"/>
          <w:b/>
          <w:color w:val="auto"/>
          <w:highlight w:val="none"/>
        </w:rPr>
      </w:pPr>
      <w:r>
        <w:rPr>
          <w:rFonts w:hint="eastAsia" w:ascii="宋体" w:hAnsi="宋体" w:cs="宋体"/>
          <w:b/>
          <w:bCs/>
          <w:color w:val="auto"/>
          <w:highlight w:val="none"/>
          <w:lang w:eastAsia="zh-CN"/>
        </w:rPr>
        <w:t>…………</w:t>
      </w:r>
    </w:p>
    <w:p w14:paraId="3E4C2D05">
      <w:pPr>
        <w:rPr>
          <w:rFonts w:hint="eastAsia" w:ascii="宋体" w:hAnsi="宋体" w:cs="宋体"/>
          <w:b/>
          <w:color w:val="auto"/>
          <w:highlight w:val="none"/>
        </w:rPr>
      </w:pPr>
    </w:p>
    <w:p w14:paraId="0DD93873">
      <w:pPr>
        <w:rPr>
          <w:rFonts w:hint="eastAsia" w:ascii="宋体" w:hAnsi="宋体" w:cs="宋体"/>
          <w:b/>
          <w:color w:val="auto"/>
          <w:highlight w:val="none"/>
        </w:rPr>
      </w:pPr>
      <w:r>
        <w:rPr>
          <w:rFonts w:hint="eastAsia" w:ascii="宋体" w:hAnsi="宋体" w:cs="宋体"/>
          <w:b/>
          <w:color w:val="auto"/>
          <w:highlight w:val="none"/>
        </w:rPr>
        <w:br w:type="page"/>
      </w:r>
    </w:p>
    <w:p w14:paraId="407E8E59">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color w:val="auto"/>
          <w:kern w:val="0"/>
          <w:sz w:val="24"/>
          <w:highlight w:val="none"/>
        </w:rPr>
      </w:pPr>
    </w:p>
    <w:p w14:paraId="769772C2">
      <w:pPr>
        <w:widowControl/>
        <w:adjustRightInd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投标人类似业绩情况表</w:t>
      </w:r>
    </w:p>
    <w:tbl>
      <w:tblPr>
        <w:tblStyle w:val="47"/>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w:t>
            </w:r>
          </w:p>
          <w:p w14:paraId="50529BC2">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签约及服务</w:t>
            </w:r>
          </w:p>
          <w:p w14:paraId="17FF67F4">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color w:val="auto"/>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color w:val="auto"/>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color w:val="auto"/>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color w:val="auto"/>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color w:val="auto"/>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color w:val="auto"/>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color w:val="auto"/>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color w:val="auto"/>
                <w:kern w:val="0"/>
                <w:szCs w:val="21"/>
                <w:highlight w:val="none"/>
              </w:rPr>
            </w:pPr>
          </w:p>
        </w:tc>
      </w:tr>
    </w:tbl>
    <w:p w14:paraId="18CBCA9E">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业绩一：</w:t>
      </w:r>
    </w:p>
    <w:p w14:paraId="799DDB5F">
      <w:pPr>
        <w:rPr>
          <w:rFonts w:hint="eastAsia" w:ascii="宋体" w:hAnsi="宋体" w:cs="宋体"/>
          <w:b/>
          <w:color w:val="auto"/>
          <w:highlight w:val="none"/>
          <w:lang w:val="en-US" w:eastAsia="zh-CN"/>
        </w:rPr>
      </w:pPr>
    </w:p>
    <w:p w14:paraId="4F9BFE6B">
      <w:pPr>
        <w:rPr>
          <w:rFonts w:hint="eastAsia" w:ascii="宋体" w:hAnsi="宋体" w:cs="宋体"/>
          <w:b/>
          <w:color w:val="auto"/>
          <w:highlight w:val="none"/>
          <w:lang w:val="en-US" w:eastAsia="zh-CN"/>
        </w:rPr>
      </w:pPr>
    </w:p>
    <w:p w14:paraId="080D14F4">
      <w:pPr>
        <w:rPr>
          <w:rFonts w:hint="eastAsia" w:ascii="宋体" w:hAnsi="宋体" w:cs="宋体"/>
          <w:b/>
          <w:color w:val="auto"/>
          <w:highlight w:val="none"/>
          <w:lang w:val="en-US" w:eastAsia="zh-CN"/>
        </w:rPr>
      </w:pPr>
    </w:p>
    <w:p w14:paraId="0AE055C9">
      <w:pPr>
        <w:rPr>
          <w:rFonts w:hint="eastAsia" w:ascii="宋体" w:hAnsi="宋体" w:cs="宋体"/>
          <w:b/>
          <w:color w:val="auto"/>
          <w:highlight w:val="none"/>
          <w:lang w:val="en-US" w:eastAsia="zh-CN"/>
        </w:rPr>
      </w:pPr>
    </w:p>
    <w:p w14:paraId="60F77331">
      <w:pPr>
        <w:rPr>
          <w:rFonts w:hint="eastAsia" w:ascii="宋体" w:hAnsi="宋体" w:cs="宋体"/>
          <w:b/>
          <w:color w:val="auto"/>
          <w:highlight w:val="none"/>
          <w:lang w:val="en-US" w:eastAsia="zh-CN"/>
        </w:rPr>
      </w:pPr>
    </w:p>
    <w:p w14:paraId="25188438">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业绩二：</w:t>
      </w:r>
    </w:p>
    <w:p w14:paraId="6084914C">
      <w:pPr>
        <w:rPr>
          <w:rFonts w:hint="eastAsia" w:ascii="宋体" w:hAnsi="宋体" w:cs="宋体"/>
          <w:b/>
          <w:color w:val="auto"/>
          <w:highlight w:val="none"/>
          <w:lang w:val="en-US" w:eastAsia="zh-CN"/>
        </w:rPr>
      </w:pPr>
    </w:p>
    <w:p w14:paraId="0244F4D7">
      <w:pPr>
        <w:rPr>
          <w:rFonts w:hint="eastAsia" w:ascii="宋体" w:hAnsi="宋体" w:cs="宋体"/>
          <w:b/>
          <w:color w:val="auto"/>
          <w:highlight w:val="none"/>
          <w:lang w:val="en-US" w:eastAsia="zh-CN"/>
        </w:rPr>
      </w:pPr>
    </w:p>
    <w:p w14:paraId="39DEF821">
      <w:pPr>
        <w:rPr>
          <w:rFonts w:hint="eastAsia" w:ascii="宋体" w:hAnsi="宋体" w:cs="宋体"/>
          <w:b/>
          <w:color w:val="auto"/>
          <w:highlight w:val="none"/>
          <w:lang w:val="en-US" w:eastAsia="zh-CN"/>
        </w:rPr>
      </w:pPr>
    </w:p>
    <w:p w14:paraId="393804EF">
      <w:pPr>
        <w:rPr>
          <w:rFonts w:hint="eastAsia" w:ascii="宋体" w:hAnsi="宋体" w:cs="宋体"/>
          <w:b/>
          <w:color w:val="auto"/>
          <w:highlight w:val="none"/>
          <w:lang w:val="en-US" w:eastAsia="zh-CN"/>
        </w:rPr>
      </w:pPr>
    </w:p>
    <w:p w14:paraId="781ACAB1">
      <w:pPr>
        <w:rPr>
          <w:rFonts w:hint="eastAsia" w:ascii="宋体" w:hAnsi="宋体" w:cs="宋体"/>
          <w:b/>
          <w:color w:val="auto"/>
          <w:highlight w:val="none"/>
          <w:lang w:val="en-US" w:eastAsia="zh-CN"/>
        </w:rPr>
      </w:pPr>
    </w:p>
    <w:p w14:paraId="5CCBD64C">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业绩三：</w:t>
      </w:r>
    </w:p>
    <w:p w14:paraId="30F7F516">
      <w:pPr>
        <w:rPr>
          <w:rFonts w:hint="eastAsia" w:ascii="宋体" w:hAnsi="宋体" w:cs="宋体"/>
          <w:b/>
          <w:color w:val="auto"/>
          <w:highlight w:val="none"/>
          <w:lang w:val="en-US" w:eastAsia="zh-CN"/>
        </w:rPr>
      </w:pPr>
    </w:p>
    <w:p w14:paraId="34100963">
      <w:pPr>
        <w:rPr>
          <w:rFonts w:hint="eastAsia" w:ascii="宋体" w:hAnsi="宋体" w:cs="宋体"/>
          <w:b/>
          <w:color w:val="auto"/>
          <w:highlight w:val="none"/>
          <w:lang w:val="en-US" w:eastAsia="zh-CN"/>
        </w:rPr>
      </w:pPr>
    </w:p>
    <w:p w14:paraId="3524B12A">
      <w:pPr>
        <w:rPr>
          <w:rFonts w:hint="eastAsia" w:ascii="宋体" w:hAnsi="宋体" w:cs="宋体"/>
          <w:b/>
          <w:color w:val="auto"/>
          <w:highlight w:val="none"/>
          <w:lang w:val="en-US" w:eastAsia="zh-CN"/>
        </w:rPr>
      </w:pPr>
    </w:p>
    <w:p w14:paraId="179AE44E">
      <w:pPr>
        <w:rPr>
          <w:rFonts w:hint="eastAsia" w:ascii="宋体" w:hAnsi="宋体" w:cs="宋体"/>
          <w:b/>
          <w:color w:val="auto"/>
          <w:highlight w:val="none"/>
          <w:lang w:val="en-US" w:eastAsia="zh-CN"/>
        </w:rPr>
      </w:pPr>
    </w:p>
    <w:p w14:paraId="6F16A8B1">
      <w:pPr>
        <w:rPr>
          <w:rFonts w:hint="eastAsia" w:ascii="宋体" w:hAnsi="宋体" w:cs="宋体"/>
          <w:b/>
          <w:color w:val="auto"/>
          <w:highlight w:val="none"/>
          <w:lang w:val="en-US" w:eastAsia="zh-CN"/>
        </w:rPr>
      </w:pPr>
    </w:p>
    <w:p w14:paraId="4E2089D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业绩四：</w:t>
      </w:r>
    </w:p>
    <w:p w14:paraId="06A9594D">
      <w:pPr>
        <w:rPr>
          <w:rFonts w:hint="eastAsia" w:ascii="宋体" w:hAnsi="宋体" w:cs="宋体"/>
          <w:b/>
          <w:color w:val="auto"/>
          <w:highlight w:val="none"/>
          <w:lang w:val="en-US" w:eastAsia="zh-CN"/>
        </w:rPr>
      </w:pPr>
    </w:p>
    <w:p w14:paraId="10054225">
      <w:pPr>
        <w:rPr>
          <w:rFonts w:hint="eastAsia" w:ascii="宋体" w:hAnsi="宋体" w:cs="宋体"/>
          <w:b/>
          <w:color w:val="auto"/>
          <w:highlight w:val="none"/>
          <w:lang w:val="en-US" w:eastAsia="zh-CN"/>
        </w:rPr>
      </w:pPr>
    </w:p>
    <w:p w14:paraId="1318BF43">
      <w:pPr>
        <w:rPr>
          <w:rFonts w:hint="eastAsia" w:ascii="宋体" w:hAnsi="宋体" w:cs="宋体"/>
          <w:b/>
          <w:color w:val="auto"/>
          <w:highlight w:val="none"/>
          <w:lang w:val="en-US" w:eastAsia="zh-CN"/>
        </w:rPr>
      </w:pPr>
    </w:p>
    <w:p w14:paraId="04E021EA">
      <w:pPr>
        <w:rPr>
          <w:rFonts w:hint="eastAsia" w:ascii="宋体" w:hAnsi="宋体" w:cs="宋体"/>
          <w:b/>
          <w:color w:val="auto"/>
          <w:highlight w:val="none"/>
          <w:lang w:val="en-US" w:eastAsia="zh-CN"/>
        </w:rPr>
      </w:pPr>
    </w:p>
    <w:p w14:paraId="23F40E0B">
      <w:pPr>
        <w:rPr>
          <w:rFonts w:hint="eastAsia" w:ascii="宋体" w:hAnsi="宋体" w:cs="宋体"/>
          <w:b/>
          <w:color w:val="auto"/>
          <w:highlight w:val="none"/>
          <w:lang w:val="en-US" w:eastAsia="zh-CN"/>
        </w:rPr>
      </w:pPr>
    </w:p>
    <w:p w14:paraId="0E0AC6C9">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772D5E47">
      <w:pPr>
        <w:rPr>
          <w:rFonts w:hint="eastAsia" w:ascii="宋体" w:hAnsi="宋体" w:cs="宋体"/>
          <w:b/>
          <w:color w:val="auto"/>
          <w:highlight w:val="none"/>
        </w:rPr>
      </w:pPr>
      <w:r>
        <w:rPr>
          <w:rFonts w:hint="eastAsia" w:ascii="宋体" w:hAnsi="宋体" w:cs="宋体"/>
          <w:b/>
          <w:color w:val="auto"/>
          <w:highlight w:val="none"/>
        </w:rPr>
        <w:br w:type="page"/>
      </w:r>
    </w:p>
    <w:p w14:paraId="1E7819FE">
      <w:pPr>
        <w:spacing w:line="360" w:lineRule="auto"/>
        <w:rPr>
          <w:rFonts w:hint="default" w:ascii="宋体" w:hAnsi="宋体" w:eastAsia="宋体" w:cs="宋体"/>
          <w:b/>
          <w:color w:val="auto"/>
          <w:highlight w:val="none"/>
          <w:lang w:val="en-US" w:eastAsia="zh-CN"/>
        </w:rPr>
      </w:pPr>
      <w:r>
        <w:rPr>
          <w:rFonts w:hint="eastAsia" w:ascii="宋体" w:hAnsi="宋体" w:cs="宋体"/>
          <w:b/>
          <w:color w:val="auto"/>
          <w:highlight w:val="none"/>
        </w:rPr>
        <w:t>附件</w:t>
      </w:r>
      <w:r>
        <w:rPr>
          <w:rFonts w:hint="eastAsia" w:ascii="宋体" w:hAnsi="宋体" w:cs="宋体"/>
          <w:b/>
          <w:color w:val="auto"/>
          <w:highlight w:val="none"/>
          <w:lang w:val="en-US" w:eastAsia="zh-CN"/>
        </w:rPr>
        <w:t>十</w:t>
      </w:r>
      <w:r>
        <w:rPr>
          <w:rFonts w:hint="eastAsia" w:ascii="宋体" w:hAnsi="宋体" w:cs="宋体"/>
          <w:b/>
          <w:bCs/>
          <w:color w:val="auto"/>
          <w:highlight w:val="none"/>
        </w:rPr>
        <w:t>、</w:t>
      </w:r>
      <w:r>
        <w:rPr>
          <w:rFonts w:hint="eastAsia" w:ascii="宋体" w:hAnsi="宋体" w:cs="宋体"/>
          <w:b/>
          <w:bCs/>
          <w:color w:val="auto"/>
          <w:highlight w:val="none"/>
          <w:lang w:val="en-US" w:eastAsia="zh-CN"/>
        </w:rPr>
        <w:t>拟投入设备一览表</w:t>
      </w:r>
    </w:p>
    <w:tbl>
      <w:tblPr>
        <w:tblStyle w:val="48"/>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color w:val="auto"/>
                <w:highlight w:val="none"/>
                <w:vertAlign w:val="baseline"/>
              </w:rPr>
            </w:pPr>
          </w:p>
        </w:tc>
        <w:tc>
          <w:tcPr>
            <w:tcW w:w="1859" w:type="dxa"/>
          </w:tcPr>
          <w:p w14:paraId="3A4D9D14">
            <w:pPr>
              <w:spacing w:line="360" w:lineRule="auto"/>
              <w:rPr>
                <w:rFonts w:hint="eastAsia" w:ascii="宋体" w:hAnsi="宋体" w:cs="宋体"/>
                <w:b/>
                <w:color w:val="auto"/>
                <w:highlight w:val="none"/>
                <w:vertAlign w:val="baseline"/>
              </w:rPr>
            </w:pPr>
          </w:p>
        </w:tc>
        <w:tc>
          <w:tcPr>
            <w:tcW w:w="1860" w:type="dxa"/>
          </w:tcPr>
          <w:p w14:paraId="2A152B96">
            <w:pPr>
              <w:spacing w:line="360" w:lineRule="auto"/>
              <w:rPr>
                <w:rFonts w:hint="eastAsia" w:ascii="宋体" w:hAnsi="宋体" w:cs="宋体"/>
                <w:b/>
                <w:color w:val="auto"/>
                <w:highlight w:val="none"/>
                <w:vertAlign w:val="baseline"/>
              </w:rPr>
            </w:pPr>
          </w:p>
        </w:tc>
        <w:tc>
          <w:tcPr>
            <w:tcW w:w="1860" w:type="dxa"/>
          </w:tcPr>
          <w:p w14:paraId="63663926">
            <w:pPr>
              <w:spacing w:line="360" w:lineRule="auto"/>
              <w:rPr>
                <w:rFonts w:hint="eastAsia" w:ascii="宋体" w:hAnsi="宋体" w:cs="宋体"/>
                <w:b/>
                <w:color w:val="auto"/>
                <w:highlight w:val="none"/>
                <w:vertAlign w:val="baseline"/>
              </w:rPr>
            </w:pPr>
          </w:p>
        </w:tc>
        <w:tc>
          <w:tcPr>
            <w:tcW w:w="1860" w:type="dxa"/>
          </w:tcPr>
          <w:p w14:paraId="4EA73AFD">
            <w:pPr>
              <w:spacing w:line="360" w:lineRule="auto"/>
              <w:rPr>
                <w:rFonts w:hint="eastAsia" w:ascii="宋体" w:hAnsi="宋体" w:cs="宋体"/>
                <w:b/>
                <w:color w:val="auto"/>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color w:val="auto"/>
                <w:highlight w:val="none"/>
                <w:vertAlign w:val="baseline"/>
              </w:rPr>
            </w:pPr>
          </w:p>
        </w:tc>
        <w:tc>
          <w:tcPr>
            <w:tcW w:w="1859" w:type="dxa"/>
          </w:tcPr>
          <w:p w14:paraId="67A27A3B">
            <w:pPr>
              <w:spacing w:line="360" w:lineRule="auto"/>
              <w:rPr>
                <w:rFonts w:hint="eastAsia" w:ascii="宋体" w:hAnsi="宋体" w:cs="宋体"/>
                <w:b/>
                <w:color w:val="auto"/>
                <w:highlight w:val="none"/>
                <w:vertAlign w:val="baseline"/>
              </w:rPr>
            </w:pPr>
          </w:p>
        </w:tc>
        <w:tc>
          <w:tcPr>
            <w:tcW w:w="1860" w:type="dxa"/>
          </w:tcPr>
          <w:p w14:paraId="5EA40124">
            <w:pPr>
              <w:spacing w:line="360" w:lineRule="auto"/>
              <w:rPr>
                <w:rFonts w:hint="eastAsia" w:ascii="宋体" w:hAnsi="宋体" w:cs="宋体"/>
                <w:b/>
                <w:color w:val="auto"/>
                <w:highlight w:val="none"/>
                <w:vertAlign w:val="baseline"/>
              </w:rPr>
            </w:pPr>
          </w:p>
        </w:tc>
        <w:tc>
          <w:tcPr>
            <w:tcW w:w="1860" w:type="dxa"/>
          </w:tcPr>
          <w:p w14:paraId="6242C01B">
            <w:pPr>
              <w:spacing w:line="360" w:lineRule="auto"/>
              <w:rPr>
                <w:rFonts w:hint="eastAsia" w:ascii="宋体" w:hAnsi="宋体" w:cs="宋体"/>
                <w:b/>
                <w:color w:val="auto"/>
                <w:highlight w:val="none"/>
                <w:vertAlign w:val="baseline"/>
              </w:rPr>
            </w:pPr>
          </w:p>
        </w:tc>
        <w:tc>
          <w:tcPr>
            <w:tcW w:w="1860" w:type="dxa"/>
          </w:tcPr>
          <w:p w14:paraId="4F2C204A">
            <w:pPr>
              <w:spacing w:line="360" w:lineRule="auto"/>
              <w:rPr>
                <w:rFonts w:hint="eastAsia" w:ascii="宋体" w:hAnsi="宋体" w:cs="宋体"/>
                <w:b/>
                <w:color w:val="auto"/>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color w:val="auto"/>
                <w:highlight w:val="none"/>
                <w:vertAlign w:val="baseline"/>
              </w:rPr>
            </w:pPr>
          </w:p>
        </w:tc>
        <w:tc>
          <w:tcPr>
            <w:tcW w:w="1859" w:type="dxa"/>
          </w:tcPr>
          <w:p w14:paraId="3385669A">
            <w:pPr>
              <w:spacing w:line="360" w:lineRule="auto"/>
              <w:rPr>
                <w:rFonts w:hint="eastAsia" w:ascii="宋体" w:hAnsi="宋体" w:cs="宋体"/>
                <w:b/>
                <w:color w:val="auto"/>
                <w:highlight w:val="none"/>
                <w:vertAlign w:val="baseline"/>
              </w:rPr>
            </w:pPr>
          </w:p>
        </w:tc>
        <w:tc>
          <w:tcPr>
            <w:tcW w:w="1860" w:type="dxa"/>
          </w:tcPr>
          <w:p w14:paraId="370D93B3">
            <w:pPr>
              <w:spacing w:line="360" w:lineRule="auto"/>
              <w:rPr>
                <w:rFonts w:hint="eastAsia" w:ascii="宋体" w:hAnsi="宋体" w:cs="宋体"/>
                <w:b/>
                <w:color w:val="auto"/>
                <w:highlight w:val="none"/>
                <w:vertAlign w:val="baseline"/>
              </w:rPr>
            </w:pPr>
          </w:p>
        </w:tc>
        <w:tc>
          <w:tcPr>
            <w:tcW w:w="1860" w:type="dxa"/>
          </w:tcPr>
          <w:p w14:paraId="57A8E947">
            <w:pPr>
              <w:spacing w:line="360" w:lineRule="auto"/>
              <w:rPr>
                <w:rFonts w:hint="eastAsia" w:ascii="宋体" w:hAnsi="宋体" w:cs="宋体"/>
                <w:b/>
                <w:color w:val="auto"/>
                <w:highlight w:val="none"/>
                <w:vertAlign w:val="baseline"/>
              </w:rPr>
            </w:pPr>
          </w:p>
        </w:tc>
        <w:tc>
          <w:tcPr>
            <w:tcW w:w="1860" w:type="dxa"/>
          </w:tcPr>
          <w:p w14:paraId="0A546F4F">
            <w:pPr>
              <w:spacing w:line="360" w:lineRule="auto"/>
              <w:rPr>
                <w:rFonts w:hint="eastAsia" w:ascii="宋体" w:hAnsi="宋体" w:cs="宋体"/>
                <w:b/>
                <w:color w:val="auto"/>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color w:val="auto"/>
                <w:highlight w:val="none"/>
                <w:vertAlign w:val="baseline"/>
              </w:rPr>
            </w:pPr>
          </w:p>
        </w:tc>
        <w:tc>
          <w:tcPr>
            <w:tcW w:w="1859" w:type="dxa"/>
          </w:tcPr>
          <w:p w14:paraId="20EA4152">
            <w:pPr>
              <w:spacing w:line="360" w:lineRule="auto"/>
              <w:rPr>
                <w:rFonts w:hint="eastAsia" w:ascii="宋体" w:hAnsi="宋体" w:cs="宋体"/>
                <w:b/>
                <w:color w:val="auto"/>
                <w:highlight w:val="none"/>
                <w:vertAlign w:val="baseline"/>
              </w:rPr>
            </w:pPr>
          </w:p>
        </w:tc>
        <w:tc>
          <w:tcPr>
            <w:tcW w:w="1860" w:type="dxa"/>
          </w:tcPr>
          <w:p w14:paraId="71CE7931">
            <w:pPr>
              <w:spacing w:line="360" w:lineRule="auto"/>
              <w:rPr>
                <w:rFonts w:hint="eastAsia" w:ascii="宋体" w:hAnsi="宋体" w:cs="宋体"/>
                <w:b/>
                <w:color w:val="auto"/>
                <w:highlight w:val="none"/>
                <w:vertAlign w:val="baseline"/>
              </w:rPr>
            </w:pPr>
          </w:p>
        </w:tc>
        <w:tc>
          <w:tcPr>
            <w:tcW w:w="1860" w:type="dxa"/>
          </w:tcPr>
          <w:p w14:paraId="36A2251A">
            <w:pPr>
              <w:spacing w:line="360" w:lineRule="auto"/>
              <w:rPr>
                <w:rFonts w:hint="eastAsia" w:ascii="宋体" w:hAnsi="宋体" w:cs="宋体"/>
                <w:b/>
                <w:color w:val="auto"/>
                <w:highlight w:val="none"/>
                <w:vertAlign w:val="baseline"/>
              </w:rPr>
            </w:pPr>
          </w:p>
        </w:tc>
        <w:tc>
          <w:tcPr>
            <w:tcW w:w="1860" w:type="dxa"/>
          </w:tcPr>
          <w:p w14:paraId="38292803">
            <w:pPr>
              <w:spacing w:line="360" w:lineRule="auto"/>
              <w:rPr>
                <w:rFonts w:hint="eastAsia" w:ascii="宋体" w:hAnsi="宋体" w:cs="宋体"/>
                <w:b/>
                <w:color w:val="auto"/>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color w:val="auto"/>
                <w:highlight w:val="none"/>
                <w:vertAlign w:val="baseline"/>
              </w:rPr>
            </w:pPr>
          </w:p>
        </w:tc>
        <w:tc>
          <w:tcPr>
            <w:tcW w:w="1859" w:type="dxa"/>
          </w:tcPr>
          <w:p w14:paraId="73AD1094">
            <w:pPr>
              <w:spacing w:line="360" w:lineRule="auto"/>
              <w:rPr>
                <w:rFonts w:hint="eastAsia" w:ascii="宋体" w:hAnsi="宋体" w:cs="宋体"/>
                <w:b/>
                <w:color w:val="auto"/>
                <w:highlight w:val="none"/>
                <w:vertAlign w:val="baseline"/>
              </w:rPr>
            </w:pPr>
          </w:p>
        </w:tc>
        <w:tc>
          <w:tcPr>
            <w:tcW w:w="1860" w:type="dxa"/>
          </w:tcPr>
          <w:p w14:paraId="67007ADD">
            <w:pPr>
              <w:spacing w:line="360" w:lineRule="auto"/>
              <w:rPr>
                <w:rFonts w:hint="eastAsia" w:ascii="宋体" w:hAnsi="宋体" w:cs="宋体"/>
                <w:b/>
                <w:color w:val="auto"/>
                <w:highlight w:val="none"/>
                <w:vertAlign w:val="baseline"/>
              </w:rPr>
            </w:pPr>
          </w:p>
        </w:tc>
        <w:tc>
          <w:tcPr>
            <w:tcW w:w="1860" w:type="dxa"/>
          </w:tcPr>
          <w:p w14:paraId="2861DFCB">
            <w:pPr>
              <w:spacing w:line="360" w:lineRule="auto"/>
              <w:rPr>
                <w:rFonts w:hint="eastAsia" w:ascii="宋体" w:hAnsi="宋体" w:cs="宋体"/>
                <w:b/>
                <w:color w:val="auto"/>
                <w:highlight w:val="none"/>
                <w:vertAlign w:val="baseline"/>
              </w:rPr>
            </w:pPr>
          </w:p>
        </w:tc>
        <w:tc>
          <w:tcPr>
            <w:tcW w:w="1860" w:type="dxa"/>
          </w:tcPr>
          <w:p w14:paraId="3002AD19">
            <w:pPr>
              <w:spacing w:line="360" w:lineRule="auto"/>
              <w:rPr>
                <w:rFonts w:hint="eastAsia" w:ascii="宋体" w:hAnsi="宋体" w:cs="宋体"/>
                <w:b/>
                <w:color w:val="auto"/>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color w:val="auto"/>
                <w:highlight w:val="none"/>
                <w:vertAlign w:val="baseline"/>
              </w:rPr>
            </w:pPr>
          </w:p>
        </w:tc>
        <w:tc>
          <w:tcPr>
            <w:tcW w:w="1859" w:type="dxa"/>
          </w:tcPr>
          <w:p w14:paraId="7AC5D760">
            <w:pPr>
              <w:spacing w:line="360" w:lineRule="auto"/>
              <w:rPr>
                <w:rFonts w:hint="eastAsia" w:ascii="宋体" w:hAnsi="宋体" w:cs="宋体"/>
                <w:b/>
                <w:color w:val="auto"/>
                <w:highlight w:val="none"/>
                <w:vertAlign w:val="baseline"/>
              </w:rPr>
            </w:pPr>
          </w:p>
        </w:tc>
        <w:tc>
          <w:tcPr>
            <w:tcW w:w="1860" w:type="dxa"/>
          </w:tcPr>
          <w:p w14:paraId="6C269492">
            <w:pPr>
              <w:spacing w:line="360" w:lineRule="auto"/>
              <w:rPr>
                <w:rFonts w:hint="eastAsia" w:ascii="宋体" w:hAnsi="宋体" w:cs="宋体"/>
                <w:b/>
                <w:color w:val="auto"/>
                <w:highlight w:val="none"/>
                <w:vertAlign w:val="baseline"/>
              </w:rPr>
            </w:pPr>
          </w:p>
        </w:tc>
        <w:tc>
          <w:tcPr>
            <w:tcW w:w="1860" w:type="dxa"/>
          </w:tcPr>
          <w:p w14:paraId="4C265DD6">
            <w:pPr>
              <w:spacing w:line="360" w:lineRule="auto"/>
              <w:rPr>
                <w:rFonts w:hint="eastAsia" w:ascii="宋体" w:hAnsi="宋体" w:cs="宋体"/>
                <w:b/>
                <w:color w:val="auto"/>
                <w:highlight w:val="none"/>
                <w:vertAlign w:val="baseline"/>
              </w:rPr>
            </w:pPr>
          </w:p>
        </w:tc>
        <w:tc>
          <w:tcPr>
            <w:tcW w:w="1860" w:type="dxa"/>
          </w:tcPr>
          <w:p w14:paraId="6732B903">
            <w:pPr>
              <w:spacing w:line="360" w:lineRule="auto"/>
              <w:rPr>
                <w:rFonts w:hint="eastAsia" w:ascii="宋体" w:hAnsi="宋体" w:cs="宋体"/>
                <w:b/>
                <w:color w:val="auto"/>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color w:val="auto"/>
                <w:highlight w:val="none"/>
                <w:vertAlign w:val="baseline"/>
              </w:rPr>
            </w:pPr>
          </w:p>
        </w:tc>
        <w:tc>
          <w:tcPr>
            <w:tcW w:w="1859" w:type="dxa"/>
          </w:tcPr>
          <w:p w14:paraId="4C4A738F">
            <w:pPr>
              <w:spacing w:line="360" w:lineRule="auto"/>
              <w:rPr>
                <w:rFonts w:hint="eastAsia" w:ascii="宋体" w:hAnsi="宋体" w:cs="宋体"/>
                <w:b/>
                <w:color w:val="auto"/>
                <w:highlight w:val="none"/>
                <w:vertAlign w:val="baseline"/>
              </w:rPr>
            </w:pPr>
          </w:p>
        </w:tc>
        <w:tc>
          <w:tcPr>
            <w:tcW w:w="1860" w:type="dxa"/>
          </w:tcPr>
          <w:p w14:paraId="6FA4149C">
            <w:pPr>
              <w:spacing w:line="360" w:lineRule="auto"/>
              <w:rPr>
                <w:rFonts w:hint="eastAsia" w:ascii="宋体" w:hAnsi="宋体" w:cs="宋体"/>
                <w:b/>
                <w:color w:val="auto"/>
                <w:highlight w:val="none"/>
                <w:vertAlign w:val="baseline"/>
              </w:rPr>
            </w:pPr>
          </w:p>
        </w:tc>
        <w:tc>
          <w:tcPr>
            <w:tcW w:w="1860" w:type="dxa"/>
          </w:tcPr>
          <w:p w14:paraId="5319D2D0">
            <w:pPr>
              <w:spacing w:line="360" w:lineRule="auto"/>
              <w:rPr>
                <w:rFonts w:hint="eastAsia" w:ascii="宋体" w:hAnsi="宋体" w:cs="宋体"/>
                <w:b/>
                <w:color w:val="auto"/>
                <w:highlight w:val="none"/>
                <w:vertAlign w:val="baseline"/>
              </w:rPr>
            </w:pPr>
          </w:p>
        </w:tc>
        <w:tc>
          <w:tcPr>
            <w:tcW w:w="1860" w:type="dxa"/>
          </w:tcPr>
          <w:p w14:paraId="161617BE">
            <w:pPr>
              <w:spacing w:line="360" w:lineRule="auto"/>
              <w:rPr>
                <w:rFonts w:hint="eastAsia" w:ascii="宋体" w:hAnsi="宋体" w:cs="宋体"/>
                <w:b/>
                <w:color w:val="auto"/>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color w:val="auto"/>
                <w:highlight w:val="none"/>
                <w:vertAlign w:val="baseline"/>
              </w:rPr>
            </w:pPr>
          </w:p>
        </w:tc>
        <w:tc>
          <w:tcPr>
            <w:tcW w:w="1859" w:type="dxa"/>
          </w:tcPr>
          <w:p w14:paraId="7FA9D859">
            <w:pPr>
              <w:spacing w:line="360" w:lineRule="auto"/>
              <w:rPr>
                <w:rFonts w:hint="eastAsia" w:ascii="宋体" w:hAnsi="宋体" w:cs="宋体"/>
                <w:b/>
                <w:color w:val="auto"/>
                <w:highlight w:val="none"/>
                <w:vertAlign w:val="baseline"/>
              </w:rPr>
            </w:pPr>
          </w:p>
        </w:tc>
        <w:tc>
          <w:tcPr>
            <w:tcW w:w="1860" w:type="dxa"/>
          </w:tcPr>
          <w:p w14:paraId="5C3C58D8">
            <w:pPr>
              <w:spacing w:line="360" w:lineRule="auto"/>
              <w:rPr>
                <w:rFonts w:hint="eastAsia" w:ascii="宋体" w:hAnsi="宋体" w:cs="宋体"/>
                <w:b/>
                <w:color w:val="auto"/>
                <w:highlight w:val="none"/>
                <w:vertAlign w:val="baseline"/>
              </w:rPr>
            </w:pPr>
          </w:p>
        </w:tc>
        <w:tc>
          <w:tcPr>
            <w:tcW w:w="1860" w:type="dxa"/>
          </w:tcPr>
          <w:p w14:paraId="27FFE0DD">
            <w:pPr>
              <w:spacing w:line="360" w:lineRule="auto"/>
              <w:rPr>
                <w:rFonts w:hint="eastAsia" w:ascii="宋体" w:hAnsi="宋体" w:cs="宋体"/>
                <w:b/>
                <w:color w:val="auto"/>
                <w:highlight w:val="none"/>
                <w:vertAlign w:val="baseline"/>
              </w:rPr>
            </w:pPr>
          </w:p>
        </w:tc>
        <w:tc>
          <w:tcPr>
            <w:tcW w:w="1860" w:type="dxa"/>
          </w:tcPr>
          <w:p w14:paraId="0B0747CD">
            <w:pPr>
              <w:spacing w:line="360" w:lineRule="auto"/>
              <w:rPr>
                <w:rFonts w:hint="eastAsia" w:ascii="宋体" w:hAnsi="宋体" w:cs="宋体"/>
                <w:b/>
                <w:color w:val="auto"/>
                <w:highlight w:val="none"/>
                <w:vertAlign w:val="baseline"/>
              </w:rPr>
            </w:pPr>
          </w:p>
        </w:tc>
      </w:tr>
    </w:tbl>
    <w:p w14:paraId="10DBC822">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设备一证明材料（数量：     ）：</w:t>
      </w:r>
    </w:p>
    <w:p w14:paraId="5F3677E4">
      <w:pPr>
        <w:rPr>
          <w:rFonts w:hint="eastAsia" w:ascii="宋体" w:hAnsi="宋体" w:cs="宋体"/>
          <w:b/>
          <w:color w:val="auto"/>
          <w:highlight w:val="none"/>
          <w:lang w:val="en-US" w:eastAsia="zh-CN"/>
        </w:rPr>
      </w:pPr>
    </w:p>
    <w:p w14:paraId="67BBC11A">
      <w:pPr>
        <w:rPr>
          <w:rFonts w:hint="eastAsia" w:ascii="宋体" w:hAnsi="宋体" w:cs="宋体"/>
          <w:b/>
          <w:color w:val="auto"/>
          <w:highlight w:val="none"/>
          <w:lang w:val="en-US" w:eastAsia="zh-CN"/>
        </w:rPr>
      </w:pPr>
    </w:p>
    <w:p w14:paraId="7BE7C2B6">
      <w:pPr>
        <w:rPr>
          <w:rFonts w:hint="eastAsia" w:ascii="宋体" w:hAnsi="宋体" w:cs="宋体"/>
          <w:b/>
          <w:color w:val="auto"/>
          <w:highlight w:val="none"/>
          <w:lang w:val="en-US" w:eastAsia="zh-CN"/>
        </w:rPr>
      </w:pPr>
    </w:p>
    <w:p w14:paraId="2B89C837">
      <w:pPr>
        <w:rPr>
          <w:rFonts w:hint="eastAsia" w:ascii="宋体" w:hAnsi="宋体" w:cs="宋体"/>
          <w:b/>
          <w:color w:val="auto"/>
          <w:highlight w:val="none"/>
          <w:lang w:val="en-US" w:eastAsia="zh-CN"/>
        </w:rPr>
      </w:pPr>
    </w:p>
    <w:p w14:paraId="6CEF325D">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设备二证明材料（数量：     ）：</w:t>
      </w:r>
    </w:p>
    <w:p w14:paraId="67026359">
      <w:pPr>
        <w:rPr>
          <w:rFonts w:hint="eastAsia" w:ascii="宋体" w:hAnsi="宋体" w:cs="宋体"/>
          <w:b/>
          <w:color w:val="auto"/>
          <w:highlight w:val="none"/>
          <w:lang w:val="en-US" w:eastAsia="zh-CN"/>
        </w:rPr>
      </w:pPr>
    </w:p>
    <w:p w14:paraId="59B54880">
      <w:pPr>
        <w:rPr>
          <w:rFonts w:hint="eastAsia" w:ascii="宋体" w:hAnsi="宋体" w:cs="宋体"/>
          <w:b/>
          <w:color w:val="auto"/>
          <w:highlight w:val="none"/>
          <w:lang w:val="en-US" w:eastAsia="zh-CN"/>
        </w:rPr>
      </w:pPr>
    </w:p>
    <w:p w14:paraId="1060D8C3">
      <w:pPr>
        <w:rPr>
          <w:rFonts w:hint="eastAsia" w:ascii="宋体" w:hAnsi="宋体" w:cs="宋体"/>
          <w:b/>
          <w:color w:val="auto"/>
          <w:highlight w:val="none"/>
          <w:lang w:val="en-US" w:eastAsia="zh-CN"/>
        </w:rPr>
      </w:pPr>
    </w:p>
    <w:p w14:paraId="2EB99C6A">
      <w:pPr>
        <w:rPr>
          <w:rFonts w:hint="eastAsia" w:ascii="宋体" w:hAnsi="宋体" w:cs="宋体"/>
          <w:b/>
          <w:color w:val="auto"/>
          <w:highlight w:val="none"/>
          <w:lang w:val="en-US" w:eastAsia="zh-CN"/>
        </w:rPr>
      </w:pPr>
    </w:p>
    <w:p w14:paraId="21F6EE8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设备三证明材料（数量：     ）：</w:t>
      </w:r>
    </w:p>
    <w:p w14:paraId="307CAA8A">
      <w:pPr>
        <w:rPr>
          <w:rFonts w:hint="default" w:ascii="宋体" w:hAnsi="宋体" w:cs="宋体"/>
          <w:b/>
          <w:color w:val="auto"/>
          <w:highlight w:val="none"/>
          <w:lang w:val="en-US" w:eastAsia="zh-CN"/>
        </w:rPr>
      </w:pPr>
    </w:p>
    <w:p w14:paraId="6BB0B741">
      <w:pPr>
        <w:rPr>
          <w:rFonts w:hint="default" w:ascii="宋体" w:hAnsi="宋体" w:cs="宋体"/>
          <w:b/>
          <w:color w:val="auto"/>
          <w:highlight w:val="none"/>
          <w:lang w:val="en-US" w:eastAsia="zh-CN"/>
        </w:rPr>
      </w:pPr>
    </w:p>
    <w:p w14:paraId="2552CB6B">
      <w:pPr>
        <w:rPr>
          <w:rFonts w:hint="default" w:ascii="宋体" w:hAnsi="宋体" w:cs="宋体"/>
          <w:b/>
          <w:color w:val="auto"/>
          <w:highlight w:val="none"/>
          <w:lang w:val="en-US" w:eastAsia="zh-CN"/>
        </w:rPr>
      </w:pPr>
    </w:p>
    <w:p w14:paraId="23D141F1">
      <w:pPr>
        <w:rPr>
          <w:rFonts w:hint="default" w:ascii="宋体" w:hAnsi="宋体" w:cs="宋体"/>
          <w:b/>
          <w:color w:val="auto"/>
          <w:highlight w:val="none"/>
          <w:lang w:val="en-US" w:eastAsia="zh-CN"/>
        </w:rPr>
      </w:pPr>
    </w:p>
    <w:p w14:paraId="6F581ACA">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设备四证明材料（数量：     ）：</w:t>
      </w:r>
    </w:p>
    <w:p w14:paraId="19BC971C">
      <w:pPr>
        <w:rPr>
          <w:rFonts w:hint="default" w:ascii="宋体" w:hAnsi="宋体" w:cs="宋体"/>
          <w:b/>
          <w:color w:val="auto"/>
          <w:highlight w:val="none"/>
          <w:lang w:val="en-US" w:eastAsia="zh-CN"/>
        </w:rPr>
      </w:pPr>
    </w:p>
    <w:p w14:paraId="03D5192B">
      <w:pPr>
        <w:rPr>
          <w:rFonts w:hint="default" w:ascii="宋体" w:hAnsi="宋体" w:cs="宋体"/>
          <w:b/>
          <w:color w:val="auto"/>
          <w:highlight w:val="none"/>
          <w:lang w:val="en-US" w:eastAsia="zh-CN"/>
        </w:rPr>
      </w:pPr>
    </w:p>
    <w:p w14:paraId="73F741CF">
      <w:pPr>
        <w:rPr>
          <w:rFonts w:hint="default" w:ascii="宋体" w:hAnsi="宋体" w:cs="宋体"/>
          <w:b/>
          <w:color w:val="auto"/>
          <w:highlight w:val="none"/>
          <w:lang w:val="en-US" w:eastAsia="zh-CN"/>
        </w:rPr>
      </w:pPr>
    </w:p>
    <w:p w14:paraId="5ACEA720">
      <w:pPr>
        <w:rPr>
          <w:rFonts w:hint="default" w:ascii="宋体" w:hAnsi="宋体" w:cs="宋体"/>
          <w:b/>
          <w:color w:val="auto"/>
          <w:highlight w:val="none"/>
          <w:lang w:val="en-US" w:eastAsia="zh-CN"/>
        </w:rPr>
      </w:pPr>
    </w:p>
    <w:p w14:paraId="31C2F695">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11DE3ACE">
      <w:pPr>
        <w:rPr>
          <w:rFonts w:hint="default" w:ascii="宋体" w:hAnsi="宋体" w:cs="宋体"/>
          <w:b/>
          <w:color w:val="auto"/>
          <w:highlight w:val="none"/>
          <w:lang w:val="en-US" w:eastAsia="zh-CN"/>
        </w:rPr>
      </w:pPr>
    </w:p>
    <w:p w14:paraId="49933752">
      <w:pPr>
        <w:rPr>
          <w:rFonts w:hint="eastAsia" w:ascii="宋体" w:hAnsi="宋体" w:cs="宋体"/>
          <w:b/>
          <w:color w:val="auto"/>
          <w:highlight w:val="none"/>
        </w:rPr>
      </w:pPr>
      <w:r>
        <w:rPr>
          <w:rFonts w:hint="eastAsia" w:ascii="宋体" w:hAnsi="宋体" w:cs="宋体"/>
          <w:b/>
          <w:color w:val="auto"/>
          <w:highlight w:val="none"/>
        </w:rPr>
        <w:br w:type="page"/>
      </w:r>
    </w:p>
    <w:p w14:paraId="1D25FD60">
      <w:pPr>
        <w:spacing w:line="360" w:lineRule="auto"/>
        <w:rPr>
          <w:rFonts w:ascii="宋体" w:hAnsi="宋体" w:cs="宋体"/>
          <w:b/>
          <w:bCs/>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十一</w:t>
      </w:r>
      <w:r>
        <w:rPr>
          <w:rFonts w:hint="eastAsia" w:ascii="宋体" w:hAnsi="宋体" w:cs="宋体"/>
          <w:b/>
          <w:bCs/>
          <w:color w:val="auto"/>
          <w:highlight w:val="none"/>
        </w:rPr>
        <w:t>、企业声明函格式</w:t>
      </w:r>
    </w:p>
    <w:p w14:paraId="59F4EF9B">
      <w:pPr>
        <w:spacing w:before="312" w:beforeLines="100" w:after="312" w:afterLines="100" w:line="480" w:lineRule="auto"/>
        <w:jc w:val="center"/>
        <w:rPr>
          <w:rFonts w:ascii="宋体" w:hAnsi="宋体" w:cs="宋体"/>
          <w:b/>
          <w:bCs/>
          <w:color w:val="auto"/>
          <w:sz w:val="28"/>
          <w:szCs w:val="28"/>
          <w:highlight w:val="none"/>
        </w:rPr>
      </w:pPr>
      <w:bookmarkStart w:id="34" w:name="OLE_LINK13"/>
      <w:bookmarkStart w:id="35" w:name="OLE_LINK14"/>
      <w:r>
        <w:rPr>
          <w:rFonts w:hint="eastAsia" w:ascii="宋体" w:hAnsi="宋体" w:cs="宋体"/>
          <w:b/>
          <w:bCs/>
          <w:color w:val="auto"/>
          <w:sz w:val="28"/>
          <w:szCs w:val="28"/>
          <w:highlight w:val="none"/>
        </w:rPr>
        <w:t>中小企业声明函（工程、服务）</w:t>
      </w:r>
    </w:p>
    <w:p w14:paraId="5DC25603">
      <w:pPr>
        <w:widowControl/>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highlight w:val="none"/>
        </w:rPr>
        <w:t>本公司（联合体）郑重声明，根据《政府采购促进中小企业发展管理办法》（财库〔2020</w:t>
      </w:r>
      <w:r>
        <w:rPr>
          <w:rFonts w:hint="eastAsia" w:ascii="宋体" w:hAnsi="宋体" w:cs="宋体"/>
          <w:color w:val="auto"/>
          <w:highlight w:val="none"/>
        </w:rPr>
        <w:t>〕</w:t>
      </w:r>
      <w:r>
        <w:rPr>
          <w:rFonts w:hint="eastAsia" w:ascii="宋体" w:hAnsi="宋体" w:cs="宋体"/>
          <w:color w:val="auto"/>
          <w:kern w:val="0"/>
          <w:highlight w:val="none"/>
        </w:rPr>
        <w:t xml:space="preserve"> 46号）的规定，本公司（联合体）参加（单位名称）的（项目名称）采购活动，工程的施工单位全部为符合政策要求的中小企业（或者：服务全部由符合政策要求的中小企业承接）。相关企业（含联合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w:t>
      </w:r>
      <w:r>
        <w:rPr>
          <w:rFonts w:hint="eastAsia" w:ascii="宋体" w:hAnsi="宋体" w:cs="宋体"/>
          <w:color w:val="auto"/>
          <w:kern w:val="0"/>
          <w:highlight w:val="none"/>
          <w:u w:val="single"/>
        </w:rPr>
        <w:t>（采购文件中明确的所属行业）</w:t>
      </w:r>
      <w:r>
        <w:rPr>
          <w:rFonts w:hint="eastAsia" w:ascii="宋体" w:hAnsi="宋体" w:cs="宋体"/>
          <w:color w:val="auto"/>
          <w:kern w:val="0"/>
          <w:highlight w:val="none"/>
        </w:rPr>
        <w:t>,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p>
    <w:p w14:paraId="3A46EAA8">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属于（采购文件中明确的所属行业）,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r>
        <w:rPr>
          <w:rFonts w:hint="eastAsia" w:ascii="宋体" w:hAnsi="宋体" w:cs="宋体"/>
          <w:color w:val="auto"/>
          <w:kern w:val="0"/>
          <w:highlight w:val="none"/>
        </w:rPr>
        <w:tab/>
      </w:r>
    </w:p>
    <w:p w14:paraId="2778447E">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color w:val="auto"/>
          <w:kern w:val="0"/>
          <w:highlight w:val="none"/>
        </w:rPr>
      </w:pPr>
    </w:p>
    <w:p w14:paraId="21946506">
      <w:pPr>
        <w:widowControl/>
        <w:spacing w:line="440" w:lineRule="exact"/>
        <w:ind w:firstLine="420" w:firstLineChars="200"/>
        <w:jc w:val="left"/>
        <w:rPr>
          <w:rFonts w:ascii="宋体" w:hAnsi="宋体" w:cs="宋体"/>
          <w:color w:val="auto"/>
          <w:kern w:val="0"/>
          <w:highlight w:val="none"/>
        </w:rPr>
      </w:pPr>
    </w:p>
    <w:p w14:paraId="127BFBBE">
      <w:pPr>
        <w:widowControl/>
        <w:spacing w:line="440" w:lineRule="exact"/>
        <w:ind w:firstLine="420" w:firstLineChars="200"/>
        <w:jc w:val="left"/>
        <w:rPr>
          <w:rFonts w:ascii="宋体" w:hAnsi="宋体" w:cs="宋体"/>
          <w:color w:val="auto"/>
          <w:kern w:val="0"/>
          <w:highlight w:val="none"/>
        </w:rPr>
      </w:pPr>
    </w:p>
    <w:p w14:paraId="30A50309">
      <w:pPr>
        <w:widowControl/>
        <w:spacing w:line="440" w:lineRule="exact"/>
        <w:ind w:firstLine="420" w:firstLineChars="200"/>
        <w:jc w:val="right"/>
        <w:rPr>
          <w:rFonts w:ascii="宋体" w:hAnsi="宋体" w:cs="宋体"/>
          <w:color w:val="auto"/>
          <w:kern w:val="0"/>
          <w:highlight w:val="none"/>
        </w:rPr>
      </w:pPr>
      <w:r>
        <w:rPr>
          <w:rFonts w:hint="eastAsia" w:ascii="宋体" w:hAnsi="宋体" w:cs="宋体"/>
          <w:color w:val="auto"/>
          <w:kern w:val="0"/>
          <w:highlight w:val="none"/>
        </w:rPr>
        <w:t>企业名称</w:t>
      </w:r>
      <w:r>
        <w:rPr>
          <w:rFonts w:hint="eastAsia" w:ascii="宋体" w:hAnsi="宋体" w:cs="宋体"/>
          <w:color w:val="auto"/>
          <w:kern w:val="0"/>
          <w:szCs w:val="21"/>
          <w:highlight w:val="none"/>
        </w:rPr>
        <w:t>（加盖电子公章）</w:t>
      </w:r>
      <w:r>
        <w:rPr>
          <w:rFonts w:hint="eastAsia" w:ascii="宋体" w:hAnsi="宋体" w:cs="宋体"/>
          <w:color w:val="auto"/>
          <w:kern w:val="0"/>
          <w:highlight w:val="none"/>
        </w:rPr>
        <w:t>：</w:t>
      </w:r>
    </w:p>
    <w:p w14:paraId="6E4AA798">
      <w:pPr>
        <w:widowControl/>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 xml:space="preserve">                                                   日期：</w:t>
      </w:r>
    </w:p>
    <w:p w14:paraId="13A0C920">
      <w:pPr>
        <w:widowControl/>
        <w:spacing w:line="360" w:lineRule="auto"/>
        <w:ind w:firstLine="420" w:firstLineChars="200"/>
        <w:jc w:val="left"/>
        <w:rPr>
          <w:rFonts w:ascii="宋体" w:hAnsi="宋体" w:cs="宋体"/>
          <w:color w:val="auto"/>
          <w:kern w:val="0"/>
          <w:highlight w:val="none"/>
        </w:rPr>
      </w:pPr>
    </w:p>
    <w:p w14:paraId="3235C5E3">
      <w:pPr>
        <w:widowControl/>
        <w:spacing w:line="360" w:lineRule="auto"/>
        <w:ind w:firstLine="420" w:firstLineChars="200"/>
        <w:jc w:val="left"/>
        <w:rPr>
          <w:rFonts w:ascii="宋体" w:hAnsi="宋体" w:cs="宋体"/>
          <w:color w:val="auto"/>
          <w:kern w:val="0"/>
          <w:highlight w:val="none"/>
        </w:rPr>
      </w:pPr>
    </w:p>
    <w:p w14:paraId="4703047F">
      <w:pPr>
        <w:widowControl/>
        <w:spacing w:line="360" w:lineRule="auto"/>
        <w:ind w:firstLine="422" w:firstLineChars="200"/>
        <w:jc w:val="left"/>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color w:val="auto"/>
          <w:sz w:val="28"/>
          <w:highlight w:val="none"/>
        </w:rPr>
      </w:pPr>
    </w:p>
    <w:p w14:paraId="7CEA87CD">
      <w:pPr>
        <w:keepNext/>
        <w:keepLines/>
        <w:ind w:firstLine="420"/>
        <w:outlineLvl w:val="9"/>
        <w:rPr>
          <w:rFonts w:ascii="宋体" w:hAnsi="宋体" w:eastAsia="宋体" w:cs="宋体"/>
          <w:color w:val="auto"/>
          <w:kern w:val="0"/>
          <w:szCs w:val="24"/>
          <w:highlight w:val="none"/>
        </w:rPr>
      </w:pPr>
      <w:bookmarkStart w:id="36" w:name="_Toc10552"/>
      <w:r>
        <w:rPr>
          <w:rFonts w:hint="eastAsia" w:ascii="宋体" w:hAnsi="宋体" w:eastAsia="宋体" w:cs="宋体"/>
          <w:color w:val="auto"/>
          <w:kern w:val="0"/>
          <w:szCs w:val="24"/>
          <w:highlight w:val="none"/>
        </w:rPr>
        <w:t>备注：</w:t>
      </w:r>
      <w:bookmarkEnd w:id="36"/>
    </w:p>
    <w:p w14:paraId="50E9F431">
      <w:pPr>
        <w:keepNext/>
        <w:keepLines/>
        <w:ind w:firstLine="630" w:firstLineChars="300"/>
        <w:outlineLvl w:val="9"/>
        <w:rPr>
          <w:rFonts w:ascii="宋体" w:hAnsi="宋体" w:eastAsia="宋体" w:cs="宋体"/>
          <w:color w:val="auto"/>
          <w:kern w:val="0"/>
          <w:szCs w:val="24"/>
          <w:highlight w:val="none"/>
        </w:rPr>
      </w:pPr>
      <w:bookmarkStart w:id="37" w:name="_Toc12731"/>
      <w:r>
        <w:rPr>
          <w:rFonts w:hint="eastAsia" w:ascii="宋体" w:hAnsi="宋体" w:eastAsia="宋体" w:cs="宋体"/>
          <w:color w:val="auto"/>
          <w:kern w:val="0"/>
          <w:szCs w:val="24"/>
          <w:highlight w:val="none"/>
        </w:rPr>
        <w:t>1.从业人员、营业收入、资产总额填报上一年度数据，无上一年度数据的新成立企业可不填报。</w:t>
      </w:r>
      <w:bookmarkEnd w:id="37"/>
    </w:p>
    <w:p w14:paraId="7DB06738">
      <w:pPr>
        <w:keepNext/>
        <w:keepLines/>
        <w:ind w:firstLine="630"/>
        <w:outlineLvl w:val="9"/>
        <w:rPr>
          <w:rFonts w:ascii="宋体" w:hAnsi="宋体" w:eastAsia="宋体" w:cs="宋体"/>
          <w:b/>
          <w:bCs/>
          <w:color w:val="auto"/>
          <w:kern w:val="0"/>
          <w:szCs w:val="24"/>
          <w:highlight w:val="none"/>
        </w:rPr>
      </w:pPr>
      <w:bookmarkStart w:id="38" w:name="_Toc397"/>
      <w:r>
        <w:rPr>
          <w:rFonts w:hint="eastAsia" w:ascii="宋体" w:hAnsi="宋体" w:eastAsia="宋体" w:cs="宋体"/>
          <w:color w:val="auto"/>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color w:val="auto"/>
          <w:kern w:val="0"/>
          <w:szCs w:val="24"/>
          <w:highlight w:val="none"/>
        </w:rPr>
        <w:t>供应商提供的货物既有中小企业制造货物，也有大型企业制造货物的，不享受相应扶持政策。</w:t>
      </w:r>
      <w:bookmarkEnd w:id="38"/>
    </w:p>
    <w:p w14:paraId="51714B38">
      <w:pPr>
        <w:keepNext/>
        <w:keepLines/>
        <w:ind w:firstLine="630"/>
        <w:outlineLvl w:val="9"/>
        <w:rPr>
          <w:rFonts w:ascii="宋体" w:hAnsi="宋体" w:eastAsia="宋体" w:cs="宋体"/>
          <w:b/>
          <w:bCs/>
          <w:color w:val="auto"/>
          <w:kern w:val="0"/>
          <w:szCs w:val="24"/>
          <w:highlight w:val="none"/>
        </w:rPr>
      </w:pPr>
      <w:bookmarkStart w:id="39" w:name="_Toc16566"/>
      <w:r>
        <w:rPr>
          <w:rFonts w:hint="eastAsia" w:ascii="宋体" w:hAnsi="宋体" w:eastAsia="宋体" w:cs="宋体"/>
          <w:color w:val="auto"/>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color w:val="auto"/>
          <w:kern w:val="0"/>
          <w:szCs w:val="24"/>
          <w:highlight w:val="none"/>
        </w:rPr>
        <w:t>本采购标的对应的中小企业划分标准所属行业，以采购文件中具体规定为准。</w:t>
      </w:r>
      <w:bookmarkEnd w:id="39"/>
    </w:p>
    <w:p w14:paraId="33EED38A">
      <w:pPr>
        <w:keepNext/>
        <w:keepLines/>
        <w:ind w:firstLine="632"/>
        <w:outlineLvl w:val="9"/>
        <w:rPr>
          <w:rFonts w:ascii="宋体" w:hAnsi="宋体" w:eastAsia="宋体" w:cs="宋体"/>
          <w:b/>
          <w:bCs/>
          <w:color w:val="auto"/>
          <w:kern w:val="0"/>
          <w:szCs w:val="24"/>
          <w:highlight w:val="none"/>
        </w:rPr>
      </w:pPr>
      <w:bookmarkStart w:id="40" w:name="_Toc30543"/>
      <w:r>
        <w:rPr>
          <w:rFonts w:hint="eastAsia" w:ascii="宋体" w:hAnsi="宋体" w:eastAsia="宋体" w:cs="宋体"/>
          <w:b/>
          <w:bCs/>
          <w:color w:val="auto"/>
          <w:kern w:val="0"/>
          <w:szCs w:val="24"/>
          <w:highlight w:val="none"/>
        </w:rPr>
        <w:t>4.如未对（中型企业、小型企业、微型企业）进行勾选，视同非中小微企业，不可享受相应扶持政策。</w:t>
      </w:r>
      <w:bookmarkEnd w:id="40"/>
    </w:p>
    <w:p w14:paraId="73FA193B">
      <w:pPr>
        <w:spacing w:line="360" w:lineRule="auto"/>
        <w:ind w:left="840" w:hanging="210"/>
        <w:outlineLvl w:val="9"/>
        <w:rPr>
          <w:rFonts w:ascii="宋体" w:hAnsi="宋体" w:eastAsia="宋体" w:cs="宋体"/>
          <w:color w:val="auto"/>
          <w:kern w:val="0"/>
          <w:szCs w:val="24"/>
          <w:highlight w:val="none"/>
          <w:lang w:val="zh-CN"/>
        </w:rPr>
      </w:pPr>
      <w:r>
        <w:rPr>
          <w:rFonts w:hint="eastAsia" w:ascii="宋体" w:hAnsi="宋体" w:eastAsia="宋体" w:cs="宋体"/>
          <w:color w:val="auto"/>
          <w:kern w:val="0"/>
          <w:szCs w:val="24"/>
          <w:highlight w:val="none"/>
        </w:rPr>
        <w:t>5.中标单位为中小企业的，《中小企业声明函》将随中标结果同时公告</w:t>
      </w:r>
      <w:r>
        <w:rPr>
          <w:rFonts w:hint="eastAsia" w:ascii="宋体" w:hAnsi="宋体" w:eastAsia="宋体" w:cs="宋体"/>
          <w:color w:val="auto"/>
          <w:kern w:val="0"/>
          <w:szCs w:val="24"/>
          <w:highlight w:val="none"/>
          <w:lang w:val="zh-CN"/>
        </w:rPr>
        <w:t>。</w:t>
      </w:r>
    </w:p>
    <w:p w14:paraId="4C3E7109">
      <w:pPr>
        <w:spacing w:line="360" w:lineRule="auto"/>
        <w:ind w:left="840" w:hanging="210"/>
        <w:outlineLvl w:val="9"/>
        <w:rPr>
          <w:rFonts w:ascii="宋体" w:hAnsi="宋体" w:eastAsia="宋体" w:cs="宋体"/>
          <w:color w:val="auto"/>
          <w:kern w:val="0"/>
          <w:szCs w:val="24"/>
          <w:highlight w:val="none"/>
          <w:lang w:val="zh-CN"/>
        </w:rPr>
      </w:pPr>
    </w:p>
    <w:p w14:paraId="5D7FBCE8">
      <w:pPr>
        <w:outlineLvl w:val="9"/>
        <w:rPr>
          <w:rFonts w:ascii="宋体" w:hAnsi="宋体" w:eastAsia="宋体" w:cs="Times New Roman"/>
          <w:b/>
          <w:color w:val="auto"/>
          <w:kern w:val="0"/>
          <w:szCs w:val="24"/>
          <w:highlight w:val="none"/>
        </w:rPr>
      </w:pPr>
      <w:r>
        <w:rPr>
          <w:rFonts w:hint="eastAsia" w:ascii="宋体" w:hAnsi="宋体" w:eastAsia="宋体" w:cs="Times New Roman"/>
          <w:b/>
          <w:color w:val="auto"/>
          <w:kern w:val="0"/>
          <w:szCs w:val="24"/>
          <w:highlight w:val="none"/>
        </w:rPr>
        <w:t>附：中小企业划型标准规定</w:t>
      </w:r>
    </w:p>
    <w:p w14:paraId="0809A1F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（一）农、林、牧、渔业。</w:t>
      </w:r>
      <w:r>
        <w:rPr>
          <w:rFonts w:hint="eastAsia" w:ascii="宋体" w:hAnsi="宋体" w:eastAsia="宋体" w:cs="Times New Roman"/>
          <w:color w:val="auto"/>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（二）工业。</w:t>
      </w:r>
      <w:r>
        <w:rPr>
          <w:rFonts w:hint="eastAsia" w:ascii="宋体" w:hAnsi="宋体" w:eastAsia="宋体" w:cs="Times New Roman"/>
          <w:color w:val="auto"/>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（三）建筑业。</w:t>
      </w:r>
      <w:r>
        <w:rPr>
          <w:rFonts w:hint="eastAsia" w:ascii="宋体" w:hAnsi="宋体" w:eastAsia="宋体" w:cs="Times New Roman"/>
          <w:color w:val="auto"/>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（四）批发业。</w:t>
      </w:r>
      <w:r>
        <w:rPr>
          <w:rFonts w:hint="eastAsia" w:ascii="宋体" w:hAnsi="宋体" w:eastAsia="宋体" w:cs="Times New Roman"/>
          <w:color w:val="auto"/>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（五）零售业。</w:t>
      </w:r>
      <w:r>
        <w:rPr>
          <w:rFonts w:hint="eastAsia" w:ascii="宋体" w:hAnsi="宋体" w:eastAsia="宋体" w:cs="Times New Roman"/>
          <w:color w:val="auto"/>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（六）交通运输业。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（七）仓储业。</w:t>
      </w:r>
      <w:r>
        <w:rPr>
          <w:rFonts w:hint="eastAsia" w:ascii="宋体" w:hAnsi="宋体" w:eastAsia="宋体" w:cs="Times New Roman"/>
          <w:color w:val="auto"/>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（八）邮政业。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（九）住宿业。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（十）餐饮业。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（十一）信息传输业。</w:t>
      </w:r>
      <w:r>
        <w:rPr>
          <w:rFonts w:hint="eastAsia" w:ascii="宋体" w:hAnsi="宋体" w:eastAsia="宋体" w:cs="Times New Roman"/>
          <w:color w:val="auto"/>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（十二）软件和信息技术服务业。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（十三）房地产开发经营。</w:t>
      </w:r>
      <w:r>
        <w:rPr>
          <w:rFonts w:hint="eastAsia" w:ascii="宋体" w:hAnsi="宋体" w:eastAsia="宋体" w:cs="Times New Roman"/>
          <w:color w:val="auto"/>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（十四）物业管理。</w:t>
      </w:r>
      <w:r>
        <w:rPr>
          <w:rFonts w:hint="eastAsia" w:ascii="宋体" w:hAnsi="宋体" w:eastAsia="宋体" w:cs="Times New Roman"/>
          <w:color w:val="auto"/>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（十五）租赁和商务服务业。</w:t>
      </w:r>
      <w:r>
        <w:rPr>
          <w:rFonts w:hint="eastAsia" w:ascii="宋体" w:hAnsi="宋体" w:eastAsia="宋体" w:cs="Times New Roman"/>
          <w:color w:val="auto"/>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（十六）其他未列明行业。</w:t>
      </w:r>
      <w:r>
        <w:rPr>
          <w:rFonts w:hint="eastAsia" w:ascii="宋体" w:hAnsi="宋体" w:eastAsia="宋体" w:cs="Times New Roman"/>
          <w:color w:val="auto"/>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color w:val="auto"/>
          <w:sz w:val="28"/>
          <w:highlight w:val="none"/>
        </w:rPr>
      </w:pPr>
    </w:p>
    <w:p w14:paraId="5AF0C713">
      <w:pPr>
        <w:spacing w:line="360" w:lineRule="auto"/>
        <w:jc w:val="both"/>
        <w:rPr>
          <w:rFonts w:ascii="宋体" w:hAnsi="宋体" w:cs="宋体"/>
          <w:b/>
          <w:bCs/>
          <w:color w:val="auto"/>
          <w:sz w:val="28"/>
          <w:highlight w:val="none"/>
        </w:rPr>
      </w:pPr>
    </w:p>
    <w:p w14:paraId="70F785E8">
      <w:pPr>
        <w:spacing w:line="360" w:lineRule="auto"/>
        <w:jc w:val="both"/>
        <w:rPr>
          <w:rFonts w:ascii="宋体" w:hAnsi="宋体" w:cs="宋体"/>
          <w:b/>
          <w:bCs/>
          <w:color w:val="auto"/>
          <w:sz w:val="28"/>
          <w:highlight w:val="none"/>
        </w:rPr>
      </w:pPr>
    </w:p>
    <w:p w14:paraId="3A6D1303">
      <w:pPr>
        <w:spacing w:line="360" w:lineRule="auto"/>
        <w:jc w:val="both"/>
        <w:rPr>
          <w:rFonts w:ascii="宋体" w:hAnsi="宋体" w:cs="宋体"/>
          <w:b/>
          <w:bCs/>
          <w:color w:val="auto"/>
          <w:sz w:val="28"/>
          <w:highlight w:val="none"/>
        </w:rPr>
      </w:pPr>
    </w:p>
    <w:p w14:paraId="38E14F80">
      <w:pPr>
        <w:spacing w:line="360" w:lineRule="auto"/>
        <w:jc w:val="both"/>
        <w:rPr>
          <w:rFonts w:ascii="宋体" w:hAnsi="宋体" w:cs="宋体"/>
          <w:b/>
          <w:bCs/>
          <w:color w:val="auto"/>
          <w:sz w:val="28"/>
          <w:highlight w:val="none"/>
        </w:rPr>
      </w:pPr>
    </w:p>
    <w:p w14:paraId="796D263E">
      <w:pPr>
        <w:spacing w:line="360" w:lineRule="auto"/>
        <w:jc w:val="both"/>
        <w:rPr>
          <w:rFonts w:ascii="宋体" w:hAnsi="宋体" w:cs="宋体"/>
          <w:b/>
          <w:bCs/>
          <w:color w:val="auto"/>
          <w:sz w:val="28"/>
          <w:highlight w:val="none"/>
        </w:rPr>
      </w:pPr>
    </w:p>
    <w:p w14:paraId="43D92014">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单位名称</w:t>
      </w:r>
      <w:r>
        <w:rPr>
          <w:rFonts w:hint="eastAsia" w:ascii="宋体" w:hAnsi="宋体" w:cs="宋体"/>
          <w:color w:val="auto"/>
          <w:kern w:val="0"/>
          <w:szCs w:val="21"/>
          <w:highlight w:val="none"/>
        </w:rPr>
        <w:t>（加盖电子公章）</w:t>
      </w:r>
      <w:r>
        <w:rPr>
          <w:rFonts w:hint="eastAsia" w:ascii="宋体" w:hAnsi="宋体" w:cs="宋体"/>
          <w:snapToGrid w:val="0"/>
          <w:color w:val="auto"/>
          <w:kern w:val="0"/>
          <w:szCs w:val="21"/>
          <w:highlight w:val="none"/>
        </w:rPr>
        <w:t>：</w:t>
      </w:r>
    </w:p>
    <w:p w14:paraId="758132C2">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7EA5E24D">
      <w:pPr>
        <w:spacing w:line="360" w:lineRule="auto"/>
        <w:rPr>
          <w:rFonts w:ascii="宋体" w:hAnsi="宋体" w:cs="宋体"/>
          <w:b/>
          <w:bCs/>
          <w:color w:val="auto"/>
          <w:highlight w:val="none"/>
        </w:rPr>
      </w:pPr>
    </w:p>
    <w:p w14:paraId="24BC64E7">
      <w:pPr>
        <w:spacing w:line="360" w:lineRule="auto"/>
        <w:rPr>
          <w:rFonts w:ascii="宋体" w:hAnsi="宋体" w:cs="宋体"/>
          <w:b/>
          <w:bCs/>
          <w:color w:val="auto"/>
          <w:highlight w:val="none"/>
        </w:rPr>
      </w:pPr>
    </w:p>
    <w:p w14:paraId="341211E5">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属于监狱企业的证明文件</w:t>
      </w:r>
    </w:p>
    <w:p w14:paraId="5582CF68">
      <w:pPr>
        <w:spacing w:line="360" w:lineRule="auto"/>
        <w:rPr>
          <w:rFonts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4DEC5A13">
      <w:pPr>
        <w:spacing w:line="360" w:lineRule="auto"/>
        <w:rPr>
          <w:rFonts w:ascii="宋体" w:hAnsi="宋体" w:cs="宋体"/>
          <w:b/>
          <w:bCs/>
          <w:color w:val="auto"/>
          <w:highlight w:val="none"/>
        </w:rPr>
      </w:pPr>
    </w:p>
    <w:p w14:paraId="0D545F4C">
      <w:pPr>
        <w:spacing w:line="360" w:lineRule="auto"/>
        <w:rPr>
          <w:rFonts w:ascii="宋体" w:hAnsi="宋体" w:cs="宋体"/>
          <w:b/>
          <w:bCs/>
          <w:color w:val="auto"/>
          <w:highlight w:val="none"/>
        </w:rPr>
      </w:pPr>
    </w:p>
    <w:p w14:paraId="58A25CFF">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节能产品认证证书</w:t>
      </w:r>
    </w:p>
    <w:p w14:paraId="6982428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1C44081E">
      <w:pPr>
        <w:spacing w:line="360" w:lineRule="auto"/>
        <w:rPr>
          <w:rFonts w:ascii="宋体" w:hAnsi="宋体" w:cs="宋体"/>
          <w:b/>
          <w:bCs/>
          <w:color w:val="auto"/>
          <w:highlight w:val="none"/>
        </w:rPr>
      </w:pPr>
    </w:p>
    <w:p w14:paraId="7C142ED4">
      <w:pPr>
        <w:spacing w:line="360" w:lineRule="auto"/>
        <w:rPr>
          <w:rFonts w:ascii="宋体" w:hAnsi="宋体" w:cs="宋体"/>
          <w:b/>
          <w:bCs/>
          <w:color w:val="auto"/>
          <w:highlight w:val="none"/>
        </w:rPr>
      </w:pPr>
    </w:p>
    <w:p w14:paraId="7DF9F079">
      <w:pPr>
        <w:spacing w:line="360" w:lineRule="auto"/>
        <w:rPr>
          <w:rFonts w:ascii="宋体" w:hAnsi="宋体" w:cs="宋体"/>
          <w:b/>
          <w:bCs/>
          <w:color w:val="auto"/>
          <w:highlight w:val="none"/>
        </w:rPr>
      </w:pPr>
    </w:p>
    <w:p w14:paraId="4082F433">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环境标志产品认证证书</w:t>
      </w:r>
    </w:p>
    <w:p w14:paraId="0CDB367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497B691C">
      <w:pPr>
        <w:pStyle w:val="86"/>
        <w:rPr>
          <w:rFonts w:ascii="宋体" w:hAnsi="宋体" w:cs="宋体"/>
          <w:bCs/>
          <w:color w:val="auto"/>
          <w:highlight w:val="none"/>
        </w:rPr>
      </w:pPr>
    </w:p>
    <w:p w14:paraId="523E2959">
      <w:pPr>
        <w:pStyle w:val="86"/>
        <w:rPr>
          <w:rFonts w:ascii="宋体" w:hAnsi="宋体" w:cs="宋体"/>
          <w:bCs/>
          <w:color w:val="auto"/>
          <w:highlight w:val="none"/>
        </w:rPr>
      </w:pPr>
    </w:p>
    <w:p w14:paraId="5B8A0A08">
      <w:pPr>
        <w:pStyle w:val="86"/>
        <w:rPr>
          <w:rFonts w:ascii="宋体" w:hAnsi="宋体" w:cs="宋体"/>
          <w:bCs/>
          <w:color w:val="auto"/>
          <w:highlight w:val="none"/>
        </w:rPr>
      </w:pPr>
    </w:p>
    <w:p w14:paraId="63AA63C8">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进口产品转让技术、消化吸收再创新方案</w:t>
      </w:r>
    </w:p>
    <w:p w14:paraId="6499866C">
      <w:pPr>
        <w:spacing w:line="360" w:lineRule="auto"/>
        <w:rPr>
          <w:rFonts w:hint="eastAsia" w:ascii="宋体" w:hAnsi="宋体" w:cs="宋体"/>
          <w:bCs/>
          <w:color w:val="auto"/>
          <w:highlight w:val="none"/>
        </w:rPr>
      </w:pPr>
      <w:r>
        <w:rPr>
          <w:rFonts w:hint="eastAsia" w:ascii="宋体" w:hAnsi="宋体" w:cs="宋体"/>
          <w:bCs/>
          <w:color w:val="auto"/>
          <w:highlight w:val="none"/>
        </w:rPr>
        <w:t>（对于允许进口产品参加的项目）</w:t>
      </w:r>
    </w:p>
    <w:p w14:paraId="40079BC9">
      <w:pPr>
        <w:rPr>
          <w:color w:val="auto"/>
          <w:highlight w:val="none"/>
        </w:rPr>
      </w:pPr>
      <w:r>
        <w:rPr>
          <w:color w:val="auto"/>
          <w:highlight w:val="none"/>
        </w:rPr>
        <w:br w:type="page"/>
      </w:r>
    </w:p>
    <w:p w14:paraId="36AAE96E">
      <w:pPr>
        <w:widowControl/>
        <w:shd w:val="clear" w:color="auto" w:fill="FFFFFF"/>
        <w:spacing w:before="24" w:after="24" w:line="360" w:lineRule="auto"/>
        <w:jc w:val="left"/>
        <w:rPr>
          <w:rFonts w:ascii="宋体" w:hAnsi="宋体" w:cs="宋体"/>
          <w:b/>
          <w:bCs/>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二</w:t>
      </w:r>
      <w:r>
        <w:rPr>
          <w:rFonts w:hint="eastAsia" w:ascii="宋体" w:hAnsi="宋体" w:cs="宋体"/>
          <w:b/>
          <w:bCs/>
          <w:color w:val="auto"/>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关于符合本国产品标准的声明函</w:t>
      </w:r>
    </w:p>
    <w:p w14:paraId="2A85D327">
      <w:pPr>
        <w:pStyle w:val="43"/>
        <w:spacing w:before="0" w:beforeAutospacing="0" w:after="0" w:afterAutospacing="0" w:line="360" w:lineRule="auto"/>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3"/>
        <w:spacing w:before="30" w:beforeAutospacing="0" w:after="30" w:afterAutospacing="0" w:line="360" w:lineRule="auto"/>
        <w:ind w:firstLine="420"/>
        <w:rPr>
          <w:color w:val="auto"/>
          <w:highlight w:val="none"/>
        </w:rPr>
      </w:pPr>
      <w:r>
        <w:rPr>
          <w:rFonts w:hint="eastAsia"/>
          <w:color w:val="auto"/>
          <w:highlight w:val="none"/>
          <w:shd w:val="clear" w:color="auto" w:fill="FFFFFF"/>
        </w:rPr>
        <w:t>1.</w:t>
      </w:r>
      <w:r>
        <w:rPr>
          <w:rStyle w:val="53"/>
          <w:rFonts w:hint="eastAsia"/>
          <w:color w:val="auto"/>
          <w:highlight w:val="none"/>
          <w:u w:val="single"/>
          <w:shd w:val="clear" w:color="auto" w:fill="FFFFFF"/>
        </w:rPr>
        <w:t>（产品名称1）</w:t>
      </w:r>
      <w:r>
        <w:rPr>
          <w:rStyle w:val="53"/>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3"/>
          <w:rFonts w:hint="eastAsia"/>
          <w:color w:val="auto"/>
          <w:highlight w:val="none"/>
          <w:u w:val="single"/>
          <w:shd w:val="clear" w:color="auto" w:fill="FFFFFF"/>
        </w:rPr>
        <w:t>（厂名）</w:t>
      </w:r>
      <w:r>
        <w:rPr>
          <w:rStyle w:val="53"/>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3"/>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Style w:val="53"/>
          <w:rFonts w:hint="eastAsia"/>
          <w:color w:val="auto"/>
          <w:highlight w:val="none"/>
          <w:shd w:val="clear" w:color="auto" w:fill="FFFFFF"/>
          <w:vertAlign w:val="superscript"/>
        </w:rPr>
        <w:t>3</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Style w:val="53"/>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Style w:val="53"/>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5F702B39">
      <w:pPr>
        <w:pStyle w:val="43"/>
        <w:spacing w:before="30" w:beforeAutospacing="0" w:after="30" w:afterAutospacing="0" w:line="360" w:lineRule="auto"/>
        <w:ind w:firstLine="420"/>
        <w:rPr>
          <w:color w:val="auto"/>
          <w:highlight w:val="none"/>
        </w:rPr>
      </w:pPr>
      <w:r>
        <w:rPr>
          <w:rFonts w:hint="eastAsia"/>
          <w:color w:val="auto"/>
          <w:highlight w:val="none"/>
          <w:shd w:val="clear" w:color="auto" w:fill="FFFFFF"/>
        </w:rPr>
        <w:t>2.</w:t>
      </w:r>
      <w:r>
        <w:rPr>
          <w:rStyle w:val="53"/>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3"/>
          <w:rFonts w:hint="eastAsia"/>
          <w:color w:val="auto"/>
          <w:highlight w:val="none"/>
          <w:u w:val="single"/>
          <w:shd w:val="clear" w:color="auto" w:fill="FFFFFF"/>
        </w:rPr>
        <w:t>（厂名）</w:t>
      </w:r>
      <w:r>
        <w:rPr>
          <w:rFonts w:hint="eastAsia"/>
          <w:color w:val="auto"/>
          <w:highlight w:val="none"/>
          <w:shd w:val="clear" w:color="auto" w:fill="FFFFFF"/>
        </w:rPr>
        <w:t>，厂址为</w:t>
      </w:r>
      <w:r>
        <w:rPr>
          <w:rStyle w:val="53"/>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在中国境内完成。</w:t>
      </w:r>
    </w:p>
    <w:p w14:paraId="01D67E33">
      <w:pPr>
        <w:pStyle w:val="43"/>
        <w:spacing w:before="30" w:beforeAutospacing="0" w:after="30" w:afterAutospacing="0" w:line="360" w:lineRule="auto"/>
        <w:ind w:firstLine="420"/>
        <w:rPr>
          <w:color w:val="auto"/>
          <w:highlight w:val="none"/>
        </w:rPr>
      </w:pPr>
      <w:r>
        <w:rPr>
          <w:rFonts w:hint="eastAsia"/>
          <w:color w:val="auto"/>
          <w:highlight w:val="none"/>
          <w:shd w:val="clear" w:color="auto" w:fill="FFFFFF"/>
        </w:rPr>
        <w:t>……</w:t>
      </w:r>
    </w:p>
    <w:p w14:paraId="714E0AE6">
      <w:pPr>
        <w:pStyle w:val="43"/>
        <w:spacing w:before="30" w:beforeAutospacing="0" w:after="30" w:afterAutospacing="0" w:line="360" w:lineRule="auto"/>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0151E06E">
      <w:pPr>
        <w:pStyle w:val="43"/>
        <w:spacing w:before="30" w:beforeAutospacing="0" w:after="30" w:afterAutospacing="0" w:line="360" w:lineRule="auto"/>
        <w:jc w:val="right"/>
        <w:rPr>
          <w:color w:val="auto"/>
          <w:highlight w:val="none"/>
        </w:rPr>
      </w:pPr>
      <w:r>
        <w:rPr>
          <w:rFonts w:hint="eastAsia"/>
          <w:color w:val="auto"/>
          <w:highlight w:val="none"/>
          <w:shd w:val="clear" w:color="auto" w:fill="FFFFFF"/>
        </w:rPr>
        <w:t xml:space="preserve">   公司（单位）名称（加盖CA电子公章）：　        </w:t>
      </w:r>
    </w:p>
    <w:p w14:paraId="540119BF">
      <w:pPr>
        <w:pStyle w:val="43"/>
        <w:spacing w:before="30" w:beforeAutospacing="0" w:after="30" w:afterAutospacing="0" w:line="360" w:lineRule="auto"/>
        <w:jc w:val="center"/>
        <w:rPr>
          <w:color w:val="auto"/>
          <w:highlight w:val="none"/>
        </w:rPr>
      </w:pPr>
      <w:r>
        <w:rPr>
          <w:rFonts w:hint="eastAsia"/>
          <w:color w:val="auto"/>
          <w:highlight w:val="none"/>
          <w:shd w:val="clear" w:color="auto" w:fill="FFFFFF"/>
        </w:rPr>
        <w:t xml:space="preserve">           日期：　     年　  月　  日         </w:t>
      </w:r>
    </w:p>
    <w:p w14:paraId="480C2E99">
      <w:pPr>
        <w:pStyle w:val="43"/>
        <w:spacing w:before="30" w:beforeAutospacing="0" w:after="30" w:afterAutospacing="0" w:line="0" w:lineRule="atLeast"/>
        <w:rPr>
          <w:color w:val="auto"/>
          <w:highlight w:val="none"/>
        </w:rPr>
      </w:pPr>
      <w:r>
        <w:rPr>
          <w:rFonts w:hint="eastAsia"/>
          <w:color w:val="auto"/>
          <w:highlight w:val="none"/>
          <w:shd w:val="clear" w:color="auto" w:fill="FFFFFF"/>
        </w:rPr>
        <w:t>_________________</w:t>
      </w:r>
    </w:p>
    <w:p w14:paraId="2A053D46">
      <w:pPr>
        <w:pStyle w:val="43"/>
        <w:spacing w:before="30" w:beforeAutospacing="0" w:after="30" w:afterAutospacing="0" w:line="360" w:lineRule="auto"/>
        <w:rPr>
          <w:color w:val="auto"/>
          <w:highlight w:val="none"/>
        </w:rPr>
      </w:pPr>
      <w:r>
        <w:rPr>
          <w:rFonts w:hint="eastAsia"/>
          <w:color w:val="auto"/>
          <w:highlight w:val="none"/>
          <w:shd w:val="clear" w:color="auto" w:fill="FFFFFF"/>
        </w:rPr>
        <w:t>1.产品如有型号，请在“产品名称”栏一并填写。</w:t>
      </w:r>
    </w:p>
    <w:p w14:paraId="7C9506E1">
      <w:pPr>
        <w:pStyle w:val="43"/>
        <w:spacing w:before="30" w:beforeAutospacing="0" w:after="30" w:afterAutospacing="0" w:line="360" w:lineRule="auto"/>
        <w:rPr>
          <w:color w:val="auto"/>
          <w:highlight w:val="none"/>
        </w:rPr>
      </w:pPr>
      <w:r>
        <w:rPr>
          <w:rFonts w:hint="eastAsia"/>
          <w:color w:val="auto"/>
          <w:highlight w:val="none"/>
          <w:shd w:val="clear" w:color="auto" w:fill="FFFFFF"/>
        </w:rPr>
        <w:t>2.生产厂名与厂址应与生产厂营业执照载明的相关信息保持一致。</w:t>
      </w:r>
    </w:p>
    <w:p w14:paraId="173E1CE8">
      <w:pPr>
        <w:pStyle w:val="43"/>
        <w:spacing w:before="30" w:beforeAutospacing="0" w:after="30" w:afterAutospacing="0" w:line="360" w:lineRule="auto"/>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6B0E96FD">
      <w:pPr>
        <w:pStyle w:val="43"/>
        <w:spacing w:before="30" w:beforeAutospacing="0" w:after="30" w:afterAutospacing="0" w:line="360" w:lineRule="auto"/>
        <w:rPr>
          <w:color w:val="auto"/>
          <w:highlight w:val="none"/>
        </w:rPr>
      </w:pPr>
      <w:r>
        <w:rPr>
          <w:rFonts w:hint="eastAsia"/>
          <w:color w:val="auto"/>
          <w:highlight w:val="none"/>
          <w:shd w:val="clear" w:color="auto" w:fill="FFFFFF"/>
        </w:rPr>
        <w:t>4.该产品的关键组件要求实施前，“关键组件”栏可不填，下同。</w:t>
      </w:r>
    </w:p>
    <w:p w14:paraId="4FBFF612">
      <w:pPr>
        <w:pStyle w:val="43"/>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17F71C10">
      <w:pPr>
        <w:pStyle w:val="43"/>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6.《声明函》中标注“</w:t>
      </w:r>
      <w:r>
        <w:rPr>
          <w:rFonts w:hint="eastAsia"/>
          <w:color w:val="auto"/>
          <w:highlight w:val="none"/>
          <w:u w:val="single"/>
          <w:shd w:val="clear" w:color="auto" w:fill="FFFFFF"/>
        </w:rPr>
        <w:t xml:space="preserve">  </w:t>
      </w:r>
      <w:r>
        <w:rPr>
          <w:rStyle w:val="53"/>
          <w:rFonts w:hint="eastAsia"/>
          <w:color w:val="auto"/>
          <w:highlight w:val="none"/>
          <w:u w:val="single"/>
          <w:shd w:val="clear" w:color="auto" w:fill="FFFFFF"/>
        </w:rPr>
        <w:t xml:space="preserve">/  </w:t>
      </w:r>
      <w:r>
        <w:rPr>
          <w:rFonts w:hint="eastAsia"/>
          <w:color w:val="auto"/>
          <w:highlight w:val="none"/>
          <w:shd w:val="clear" w:color="auto" w:fill="FFFFFF"/>
        </w:rPr>
        <w:t>”的地方无需填写。</w:t>
      </w:r>
    </w:p>
    <w:p w14:paraId="13D194CA">
      <w:pPr>
        <w:rPr>
          <w:rFonts w:hint="eastAsia" w:ascii="宋体" w:hAnsi="宋体" w:cs="宋体"/>
          <w:b/>
          <w:color w:val="auto"/>
          <w:highlight w:val="none"/>
          <w:lang w:val="en-US" w:eastAsia="zh-CN"/>
        </w:rPr>
      </w:pPr>
    </w:p>
    <w:p w14:paraId="7A757DD1">
      <w:pPr>
        <w:rPr>
          <w:rFonts w:hint="eastAsia" w:ascii="宋体" w:hAnsi="宋体" w:cs="宋体"/>
          <w:b/>
          <w:color w:val="auto"/>
          <w:highlight w:val="none"/>
        </w:rPr>
      </w:pPr>
      <w:r>
        <w:rPr>
          <w:rFonts w:hint="eastAsia" w:ascii="宋体" w:hAnsi="宋体" w:cs="宋体"/>
          <w:b/>
          <w:color w:val="auto"/>
          <w:highlight w:val="none"/>
        </w:rPr>
        <w:br w:type="page"/>
      </w:r>
    </w:p>
    <w:p w14:paraId="23C891AC">
      <w:pPr>
        <w:rPr>
          <w:color w:val="auto"/>
          <w:highlight w:val="none"/>
        </w:rPr>
      </w:pPr>
    </w:p>
    <w:p w14:paraId="30BB34C2">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三</w:t>
      </w:r>
      <w:r>
        <w:rPr>
          <w:rFonts w:hint="eastAsia" w:ascii="宋体" w:hAnsi="宋体" w:cs="宋体"/>
          <w:b/>
          <w:color w:val="auto"/>
          <w:highlight w:val="none"/>
        </w:rPr>
        <w:t>、无重大违法记录声明格式</w:t>
      </w:r>
    </w:p>
    <w:p w14:paraId="4F2322A7">
      <w:pPr>
        <w:spacing w:line="240" w:lineRule="atLeast"/>
        <w:jc w:val="center"/>
        <w:rPr>
          <w:rFonts w:hint="eastAsia" w:ascii="宋体" w:hAnsi="宋体" w:cs="宋体"/>
          <w:color w:val="auto"/>
          <w:sz w:val="28"/>
          <w:szCs w:val="36"/>
          <w:highlight w:val="none"/>
        </w:rPr>
      </w:pPr>
    </w:p>
    <w:p w14:paraId="45EA2277">
      <w:pPr>
        <w:spacing w:line="240" w:lineRule="atLeast"/>
        <w:jc w:val="center"/>
        <w:rPr>
          <w:rFonts w:hint="eastAsia" w:ascii="宋体" w:hAnsi="宋体" w:cs="宋体"/>
          <w:color w:val="auto"/>
          <w:sz w:val="28"/>
          <w:szCs w:val="36"/>
          <w:highlight w:val="none"/>
        </w:rPr>
      </w:pPr>
      <w:r>
        <w:rPr>
          <w:rFonts w:hint="eastAsia" w:ascii="宋体" w:hAnsi="宋体" w:cs="宋体"/>
          <w:color w:val="auto"/>
          <w:sz w:val="28"/>
          <w:szCs w:val="36"/>
          <w:highlight w:val="none"/>
        </w:rPr>
        <w:t>无重大违法记录声明</w:t>
      </w:r>
    </w:p>
    <w:p w14:paraId="7BC217A3">
      <w:pPr>
        <w:spacing w:line="360" w:lineRule="auto"/>
        <w:rPr>
          <w:rFonts w:hint="eastAsia" w:ascii="宋体" w:hAnsi="宋体" w:cs="宋体"/>
          <w:color w:val="auto"/>
          <w:szCs w:val="21"/>
          <w:highlight w:val="none"/>
        </w:rPr>
      </w:pPr>
    </w:p>
    <w:p w14:paraId="43C53255">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江苏泰鼎工程咨询有限公司</w:t>
      </w:r>
      <w:r>
        <w:rPr>
          <w:rFonts w:hint="eastAsia" w:ascii="宋体" w:hAnsi="宋体" w:cs="宋体"/>
          <w:color w:val="auto"/>
          <w:szCs w:val="21"/>
          <w:highlight w:val="none"/>
        </w:rPr>
        <w:t>：</w:t>
      </w:r>
    </w:p>
    <w:p w14:paraId="1099BC71">
      <w:pPr>
        <w:spacing w:line="360" w:lineRule="auto"/>
        <w:rPr>
          <w:rFonts w:hint="eastAsia" w:ascii="宋体" w:hAnsi="宋体" w:cs="宋体"/>
          <w:color w:val="auto"/>
          <w:highlight w:val="none"/>
        </w:rPr>
      </w:pPr>
    </w:p>
    <w:p w14:paraId="6E9DE103">
      <w:pPr>
        <w:spacing w:line="360" w:lineRule="auto"/>
        <w:ind w:firstLine="336" w:firstLineChars="160"/>
        <w:rPr>
          <w:rFonts w:hint="eastAsia" w:ascii="宋体" w:hAnsi="宋体" w:cs="宋体"/>
          <w:color w:val="auto"/>
          <w:highlight w:val="none"/>
        </w:rPr>
      </w:pPr>
      <w:r>
        <w:rPr>
          <w:rFonts w:hint="eastAsia" w:ascii="宋体" w:hAnsi="宋体" w:cs="宋体"/>
          <w:color w:val="auto"/>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color w:val="auto"/>
          <w:kern w:val="0"/>
          <w:szCs w:val="21"/>
          <w:highlight w:val="none"/>
        </w:rPr>
      </w:pPr>
      <w:r>
        <w:rPr>
          <w:rFonts w:hint="eastAsia" w:ascii="宋体" w:hAnsi="宋体" w:cs="宋体"/>
          <w:color w:val="auto"/>
          <w:kern w:val="0"/>
          <w:szCs w:val="21"/>
          <w:highlight w:val="none"/>
        </w:rPr>
        <w:t>我单位</w:t>
      </w:r>
      <w:r>
        <w:rPr>
          <w:rFonts w:hint="eastAsia" w:ascii="宋体" w:hAnsi="宋体" w:cs="宋体"/>
          <w:color w:val="auto"/>
          <w:highlight w:val="none"/>
        </w:rPr>
        <w:t>参加政府采购活动前3年内在经营活动中（</w:t>
      </w:r>
      <w:r>
        <w:rPr>
          <w:rFonts w:hint="eastAsia" w:ascii="宋体" w:hAnsi="宋体" w:cs="宋体"/>
          <w:b/>
          <w:i/>
          <w:color w:val="auto"/>
          <w:highlight w:val="none"/>
          <w:u w:val="single"/>
        </w:rPr>
        <w:t>在下划线上如实填写：有或没有</w:t>
      </w:r>
      <w:r>
        <w:rPr>
          <w:rFonts w:hint="eastAsia" w:ascii="宋体" w:hAnsi="宋体" w:cs="宋体"/>
          <w:color w:val="auto"/>
          <w:highlight w:val="none"/>
        </w:rPr>
        <w:t>）</w:t>
      </w:r>
      <w:r>
        <w:rPr>
          <w:rFonts w:hint="eastAsia" w:ascii="宋体" w:hAnsi="宋体" w:cs="宋体"/>
          <w:b/>
          <w:color w:val="auto"/>
          <w:highlight w:val="none"/>
        </w:rPr>
        <w:t>重大违法记录</w:t>
      </w:r>
      <w:r>
        <w:rPr>
          <w:rFonts w:hint="eastAsia" w:ascii="宋体" w:hAnsi="宋体" w:cs="宋体"/>
          <w:b/>
          <w:color w:val="auto"/>
          <w:kern w:val="0"/>
          <w:szCs w:val="21"/>
          <w:highlight w:val="none"/>
        </w:rPr>
        <w:t>，且不是失信被执行人、</w:t>
      </w:r>
      <w:r>
        <w:rPr>
          <w:rFonts w:hint="eastAsia" w:ascii="宋体" w:hAnsi="宋体" w:cs="宋体"/>
          <w:b/>
          <w:color w:val="auto"/>
          <w:kern w:val="0"/>
          <w:szCs w:val="21"/>
          <w:highlight w:val="none"/>
          <w:lang w:eastAsia="zh-CN"/>
        </w:rPr>
        <w:t>重大税收违法失信主体名单</w:t>
      </w:r>
      <w:r>
        <w:rPr>
          <w:rFonts w:hint="eastAsia" w:ascii="宋体" w:hAnsi="宋体" w:cs="宋体"/>
          <w:b/>
          <w:color w:val="auto"/>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color w:val="auto"/>
          <w:highlight w:val="none"/>
        </w:rPr>
      </w:pPr>
    </w:p>
    <w:p w14:paraId="6D250656">
      <w:pPr>
        <w:spacing w:line="360" w:lineRule="auto"/>
        <w:ind w:firstLine="315" w:firstLineChars="150"/>
        <w:rPr>
          <w:rFonts w:hint="eastAsia" w:ascii="宋体" w:hAnsi="宋体" w:cs="宋体"/>
          <w:color w:val="auto"/>
          <w:highlight w:val="none"/>
        </w:rPr>
      </w:pPr>
      <w:r>
        <w:rPr>
          <w:rFonts w:hint="eastAsia" w:ascii="宋体" w:hAnsi="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color w:val="auto"/>
          <w:highlight w:val="none"/>
        </w:rPr>
      </w:pPr>
    </w:p>
    <w:p w14:paraId="55AC374F">
      <w:pPr>
        <w:spacing w:line="360" w:lineRule="auto"/>
        <w:rPr>
          <w:rFonts w:hint="eastAsia" w:ascii="宋体" w:hAnsi="宋体" w:cs="宋体"/>
          <w:color w:val="auto"/>
          <w:highlight w:val="none"/>
        </w:rPr>
      </w:pPr>
    </w:p>
    <w:p w14:paraId="1D12DA3D">
      <w:pPr>
        <w:spacing w:line="360" w:lineRule="auto"/>
        <w:ind w:firstLine="5103" w:firstLineChars="2430"/>
        <w:rPr>
          <w:rFonts w:hint="eastAsia" w:ascii="宋体" w:hAnsi="宋体" w:cs="宋体"/>
          <w:color w:val="auto"/>
          <w:highlight w:val="none"/>
        </w:rPr>
      </w:pPr>
      <w:r>
        <w:rPr>
          <w:rFonts w:hint="eastAsia" w:ascii="宋体" w:hAnsi="宋体" w:cs="宋体"/>
          <w:color w:val="auto"/>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color w:val="auto"/>
          <w:highlight w:val="none"/>
        </w:rPr>
      </w:pPr>
      <w:r>
        <w:rPr>
          <w:rFonts w:hint="eastAsia" w:ascii="宋体" w:hAnsi="宋体" w:cs="宋体"/>
          <w:color w:val="auto"/>
          <w:szCs w:val="21"/>
          <w:highlight w:val="none"/>
          <w:lang w:val="zh-CN"/>
        </w:rPr>
        <w:t>日期：年月</w:t>
      </w:r>
      <w:r>
        <w:rPr>
          <w:rFonts w:hint="eastAsia" w:ascii="宋体" w:hAnsi="宋体" w:cs="宋体"/>
          <w:color w:val="auto"/>
          <w:szCs w:val="21"/>
          <w:highlight w:val="none"/>
          <w:lang w:val="en-US" w:eastAsia="zh-CN"/>
        </w:rPr>
        <w:t>日</w:t>
      </w:r>
      <w:r>
        <w:rPr>
          <w:rFonts w:hint="eastAsia" w:ascii="宋体" w:hAnsi="宋体" w:cs="宋体"/>
          <w:b/>
          <w:color w:val="auto"/>
          <w:szCs w:val="21"/>
          <w:highlight w:val="none"/>
          <w:lang w:val="zh-CN"/>
        </w:rPr>
        <w:br w:type="page"/>
      </w:r>
    </w:p>
    <w:p w14:paraId="52A728B5">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四</w:t>
      </w:r>
      <w:r>
        <w:rPr>
          <w:rFonts w:hint="eastAsia" w:ascii="宋体" w:hAnsi="宋体" w:cs="宋体"/>
          <w:b/>
          <w:color w:val="auto"/>
          <w:highlight w:val="none"/>
        </w:rPr>
        <w:t>、资格资信证明文件</w:t>
      </w:r>
    </w:p>
    <w:p w14:paraId="1CBC3861">
      <w:pPr>
        <w:autoSpaceDE w:val="0"/>
        <w:autoSpaceDN w:val="0"/>
        <w:adjustRightInd w:val="0"/>
        <w:spacing w:line="360" w:lineRule="auto"/>
        <w:rPr>
          <w:rFonts w:ascii="宋体" w:hAnsi="宋体" w:cs="宋体"/>
          <w:b/>
          <w:color w:val="auto"/>
          <w:highlight w:val="none"/>
        </w:rPr>
      </w:pPr>
    </w:p>
    <w:p w14:paraId="1FB0EBAA">
      <w:pPr>
        <w:pStyle w:val="86"/>
        <w:rPr>
          <w:rFonts w:hint="eastAsia"/>
          <w:color w:val="auto"/>
          <w:highlight w:val="none"/>
        </w:rPr>
      </w:pPr>
    </w:p>
    <w:p w14:paraId="75EA0A06">
      <w:pPr>
        <w:autoSpaceDE w:val="0"/>
        <w:autoSpaceDN w:val="0"/>
        <w:adjustRightInd w:val="0"/>
        <w:spacing w:line="360" w:lineRule="auto"/>
        <w:rPr>
          <w:rFonts w:hint="eastAsia" w:ascii="宋体" w:hAnsi="宋体" w:cs="宋体"/>
          <w:b/>
          <w:color w:val="auto"/>
          <w:highlight w:val="none"/>
        </w:rPr>
      </w:pPr>
    </w:p>
    <w:p w14:paraId="3271FFDE">
      <w:pPr>
        <w:pStyle w:val="86"/>
        <w:spacing w:line="360" w:lineRule="auto"/>
        <w:ind w:firstLine="0" w:firstLineChars="0"/>
        <w:jc w:val="left"/>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五</w:t>
      </w:r>
      <w:r>
        <w:rPr>
          <w:rFonts w:hint="eastAsia" w:ascii="宋体" w:hAnsi="宋体" w:cs="宋体"/>
          <w:b/>
          <w:color w:val="auto"/>
          <w:highlight w:val="none"/>
        </w:rPr>
        <w:t>、《</w:t>
      </w:r>
      <w:r>
        <w:rPr>
          <w:rFonts w:hint="eastAsia" w:ascii="宋体" w:hAnsi="宋体" w:cs="宋体"/>
          <w:b/>
          <w:color w:val="auto"/>
          <w:highlight w:val="none"/>
          <w:lang w:eastAsia="zh-CN"/>
        </w:rPr>
        <w:t>南京市政府采购供应商信用承诺书</w:t>
      </w:r>
      <w:r>
        <w:rPr>
          <w:rFonts w:hint="eastAsia" w:ascii="宋体" w:hAnsi="宋体" w:cs="宋体"/>
          <w:b/>
          <w:color w:val="auto"/>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37C707E1">
      <w:pPr>
        <w:jc w:val="center"/>
        <w:rPr>
          <w:rFonts w:hint="eastAsia" w:ascii="Calibri" w:hAnsi="Calibri" w:eastAsia="宋体"/>
          <w:color w:val="auto"/>
          <w:highlight w:val="none"/>
          <w:lang w:val="en-US" w:eastAsia="zh-CN"/>
        </w:rPr>
      </w:pPr>
    </w:p>
    <w:tbl>
      <w:tblPr>
        <w:tblStyle w:val="48"/>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color w:val="auto"/>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color w:val="auto"/>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color w:val="auto"/>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color w:val="auto"/>
                <w:highlight w:val="none"/>
                <w:vertAlign w:val="baseline"/>
                <w:lang w:val="en-US" w:eastAsia="zh-CN"/>
              </w:rPr>
            </w:pPr>
            <w:r>
              <w:rPr>
                <w:rFonts w:hint="eastAsia" w:ascii="Calibri" w:hAnsi="Calibri" w:eastAsia="宋体"/>
                <w:color w:val="auto"/>
                <w:highlight w:val="none"/>
                <w:vertAlign w:val="baseline"/>
                <w:lang w:val="en-US" w:eastAsia="zh-CN"/>
              </w:rPr>
              <w:t>我公司自愿参加贵中心</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公司</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color w:val="auto"/>
                <w:highlight w:val="none"/>
                <w:vertAlign w:val="baseline"/>
                <w:lang w:val="en-US" w:eastAsia="zh-CN"/>
              </w:rPr>
              <w:t>二</w:t>
            </w:r>
            <w:r>
              <w:rPr>
                <w:rFonts w:hint="eastAsia" w:ascii="Calibri" w:hAnsi="Calibri" w:eastAsia="宋体"/>
                <w:color w:val="auto"/>
                <w:highlight w:val="none"/>
                <w:vertAlign w:val="baseline"/>
                <w:lang w:val="en-US" w:eastAsia="zh-CN"/>
              </w:rPr>
              <w:t>条规定的条件，包括</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具有独立承担民事责任的能力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具有良好的商业信誉和健全的财务会计制度</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有履行合同所必需的设备和专业技术能力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有依法缴纳税收和社会保障资金的良好记录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参加政府采购活动前三年内，在经营活动中没有重大违法记录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符合法律、行政法规和采购文件规定的其他条件</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color w:val="auto"/>
                <w:highlight w:val="none"/>
                <w:vertAlign w:val="baseline"/>
                <w:lang w:val="en-US" w:eastAsia="zh-CN"/>
              </w:rPr>
              <w:t>。</w:t>
            </w:r>
          </w:p>
          <w:p w14:paraId="284C060A">
            <w:pPr>
              <w:ind w:firstLine="420" w:firstLineChars="200"/>
              <w:jc w:val="both"/>
              <w:rPr>
                <w:rFonts w:hint="eastAsia" w:ascii="Calibri" w:hAnsi="Calibri"/>
                <w:color w:val="auto"/>
                <w:highlight w:val="none"/>
                <w:vertAlign w:val="baseline"/>
                <w:lang w:val="en-US" w:eastAsia="zh-CN"/>
              </w:rPr>
            </w:pPr>
          </w:p>
          <w:p w14:paraId="4EF74F1F">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供应商名称（盖章）：</w:t>
            </w:r>
          </w:p>
          <w:p w14:paraId="657C5CC3">
            <w:pPr>
              <w:ind w:firstLine="420" w:firstLineChars="200"/>
              <w:jc w:val="center"/>
              <w:rPr>
                <w:rFonts w:hint="eastAsia" w:ascii="Calibri" w:hAnsi="Calibri"/>
                <w:color w:val="auto"/>
                <w:highlight w:val="none"/>
                <w:vertAlign w:val="baseline"/>
                <w:lang w:val="en-US" w:eastAsia="zh-CN"/>
              </w:rPr>
            </w:pPr>
          </w:p>
          <w:p w14:paraId="3717FC76">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法定代表人（签字）：</w:t>
            </w:r>
          </w:p>
          <w:p w14:paraId="0B695B81">
            <w:pPr>
              <w:ind w:firstLine="420" w:firstLineChars="200"/>
              <w:jc w:val="center"/>
              <w:rPr>
                <w:rFonts w:hint="eastAsia" w:ascii="Calibri" w:hAnsi="Calibri"/>
                <w:color w:val="auto"/>
                <w:highlight w:val="none"/>
                <w:vertAlign w:val="baseline"/>
                <w:lang w:val="en-US" w:eastAsia="zh-CN"/>
              </w:rPr>
            </w:pPr>
          </w:p>
          <w:p w14:paraId="442CBD7B">
            <w:pPr>
              <w:ind w:firstLine="420" w:firstLineChars="200"/>
              <w:jc w:val="center"/>
              <w:rPr>
                <w:rFonts w:hint="default"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XXXX年XX月XX日</w:t>
            </w:r>
          </w:p>
        </w:tc>
      </w:tr>
    </w:tbl>
    <w:p w14:paraId="18786F2B">
      <w:pPr>
        <w:jc w:val="center"/>
        <w:rPr>
          <w:rFonts w:hint="eastAsia" w:ascii="Calibri" w:hAnsi="Calibri" w:eastAsia="宋体"/>
          <w:color w:val="auto"/>
          <w:highlight w:val="none"/>
          <w:lang w:val="en-US" w:eastAsia="zh-CN"/>
        </w:rPr>
      </w:pPr>
    </w:p>
    <w:p w14:paraId="10C67FF4">
      <w:pPr>
        <w:pStyle w:val="86"/>
        <w:spacing w:line="360" w:lineRule="auto"/>
        <w:ind w:firstLine="0" w:firstLineChars="0"/>
        <w:jc w:val="left"/>
        <w:rPr>
          <w:rFonts w:ascii="宋体" w:hAnsi="宋体" w:cs="宋体"/>
          <w:b/>
          <w:color w:val="auto"/>
          <w:highlight w:val="none"/>
        </w:rPr>
      </w:pPr>
    </w:p>
    <w:p w14:paraId="0CCD2F5B">
      <w:pPr>
        <w:rPr>
          <w:rFonts w:hint="eastAsia" w:ascii="宋体" w:hAnsi="宋体" w:cs="宋体"/>
          <w:b/>
          <w:color w:val="auto"/>
          <w:highlight w:val="none"/>
        </w:rPr>
      </w:pPr>
      <w:r>
        <w:rPr>
          <w:rFonts w:hint="eastAsia" w:ascii="宋体" w:hAnsi="宋体" w:cs="宋体"/>
          <w:b/>
          <w:color w:val="auto"/>
          <w:highlight w:val="none"/>
        </w:rPr>
        <w:br w:type="page"/>
      </w:r>
    </w:p>
    <w:p w14:paraId="1DDAE2D2">
      <w:pPr>
        <w:pStyle w:val="86"/>
        <w:spacing w:line="360" w:lineRule="auto"/>
        <w:ind w:firstLine="0" w:firstLineChars="0"/>
        <w:jc w:val="left"/>
        <w:rPr>
          <w:rFonts w:hint="eastAsia" w:ascii="宋体" w:hAnsi="宋体" w:cs="宋体"/>
          <w:b/>
          <w:color w:val="auto"/>
          <w:highlight w:val="none"/>
          <w:lang w:val="en-US" w:eastAsia="zh-CN"/>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六</w:t>
      </w:r>
      <w:r>
        <w:rPr>
          <w:rFonts w:hint="eastAsia" w:ascii="宋体" w:hAnsi="宋体" w:cs="宋体"/>
          <w:b/>
          <w:color w:val="auto"/>
          <w:highlight w:val="none"/>
        </w:rPr>
        <w:t>、</w:t>
      </w:r>
      <w:r>
        <w:rPr>
          <w:rFonts w:hint="eastAsia" w:ascii="宋体" w:hAnsi="宋体" w:cs="宋体"/>
          <w:b/>
          <w:color w:val="auto"/>
          <w:highlight w:val="none"/>
          <w:lang w:val="en-US" w:eastAsia="zh-CN"/>
        </w:rPr>
        <w:t>投标人需要提供的其他材料</w:t>
      </w:r>
    </w:p>
    <w:p w14:paraId="65E4984E">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承诺书</w:t>
      </w:r>
    </w:p>
    <w:p w14:paraId="67A5D464">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按招标文件要求填写。</w:t>
      </w:r>
    </w:p>
    <w:p w14:paraId="67C4FE2B">
      <w:pPr>
        <w:pStyle w:val="43"/>
        <w:shd w:val="clear" w:color="auto" w:fill="FFFFFF"/>
        <w:spacing w:before="0" w:beforeAutospacing="0" w:after="0" w:afterAutospacing="0" w:line="360" w:lineRule="auto"/>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投标单位（加盖电子公章）：　        </w:t>
      </w:r>
    </w:p>
    <w:p w14:paraId="19E5BB32">
      <w:pPr>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日期：　     年　  月　  日  </w:t>
      </w:r>
    </w:p>
    <w:p w14:paraId="51377941">
      <w:pPr>
        <w:pStyle w:val="17"/>
        <w:numPr>
          <w:ilvl w:val="0"/>
          <w:numId w:val="0"/>
        </w:numPr>
        <w:rPr>
          <w:rFonts w:hint="eastAsia" w:ascii="宋体" w:hAnsi="宋体" w:cs="宋体"/>
          <w:b/>
          <w:color w:val="auto"/>
          <w:highlight w:val="none"/>
          <w:lang w:val="en-US" w:eastAsia="zh-CN"/>
        </w:rPr>
      </w:pPr>
    </w:p>
    <w:sectPr>
      <w:footerReference r:id="rId7" w:type="first"/>
      <w:headerReference r:id="rId5" w:type="default"/>
      <w:footerReference r:id="rId6"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2C3E46A-8FD2-4078-A14F-C9C62DD44FF2}"/>
  </w:font>
  <w:font w:name="黑体">
    <w:panose1 w:val="02010609060101010101"/>
    <w:charset w:val="86"/>
    <w:family w:val="auto"/>
    <w:pitch w:val="default"/>
    <w:sig w:usb0="800002BF" w:usb1="38CF7CFA" w:usb2="00000016" w:usb3="00000000" w:csb0="00040001" w:csb1="00000000"/>
    <w:embedRegular r:id="rId2" w:fontKey="{C8163CA2-A283-452A-898F-6E956562B5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32EC964-1B35-4847-BDA4-2005122A4F07}"/>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4" w:fontKey="{5A6B400F-0936-499B-90C5-966C8D0EC37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44EE81B3-7727-4A5D-897D-0CAB962B4FAE}"/>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6" w:fontKey="{2E888D2E-119A-4431-BFD0-3A00B077A0D4}"/>
  </w:font>
  <w:font w:name="方正小标宋简体">
    <w:panose1 w:val="02000000000000000000"/>
    <w:charset w:val="86"/>
    <w:family w:val="auto"/>
    <w:pitch w:val="default"/>
    <w:sig w:usb0="00000001" w:usb1="08000000" w:usb2="00000000" w:usb3="00000000" w:csb0="00040000" w:csb1="00000000"/>
    <w:embedRegular r:id="rId7" w:fontKey="{5C6D9348-C3F8-4CE5-B89F-E6E91E98AD29}"/>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48E92"/>
    <w:multiLevelType w:val="singleLevel"/>
    <w:tmpl w:val="DED48E92"/>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TrueTypeFonts/>
  <w:saveSubsetFonts/>
  <w:bordersDoNotSurroundHeader w:val="0"/>
  <w:bordersDoNotSurroundFooter w:val="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ADA"/>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724"/>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0F7FF3"/>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4E251C"/>
    <w:rsid w:val="02516244"/>
    <w:rsid w:val="025608A7"/>
    <w:rsid w:val="025D291A"/>
    <w:rsid w:val="02601852"/>
    <w:rsid w:val="02690B82"/>
    <w:rsid w:val="026B36AE"/>
    <w:rsid w:val="02711414"/>
    <w:rsid w:val="027202B1"/>
    <w:rsid w:val="02721F48"/>
    <w:rsid w:val="02805163"/>
    <w:rsid w:val="02815E8D"/>
    <w:rsid w:val="02964B6A"/>
    <w:rsid w:val="02B82E4C"/>
    <w:rsid w:val="02E41BF4"/>
    <w:rsid w:val="02EB6DDD"/>
    <w:rsid w:val="02F07CB0"/>
    <w:rsid w:val="030105A0"/>
    <w:rsid w:val="030D75EF"/>
    <w:rsid w:val="031168BC"/>
    <w:rsid w:val="03143E06"/>
    <w:rsid w:val="031E451D"/>
    <w:rsid w:val="032D26C5"/>
    <w:rsid w:val="033A0B8B"/>
    <w:rsid w:val="03426C59"/>
    <w:rsid w:val="03433AF1"/>
    <w:rsid w:val="03501AE4"/>
    <w:rsid w:val="0360013E"/>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B5826"/>
    <w:rsid w:val="04BC5D9C"/>
    <w:rsid w:val="04D17C83"/>
    <w:rsid w:val="04E374DE"/>
    <w:rsid w:val="04FF00EB"/>
    <w:rsid w:val="0501459E"/>
    <w:rsid w:val="050F4EDE"/>
    <w:rsid w:val="05175FCF"/>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191786"/>
    <w:rsid w:val="06302DAA"/>
    <w:rsid w:val="06305727"/>
    <w:rsid w:val="06322461"/>
    <w:rsid w:val="063F5F20"/>
    <w:rsid w:val="06526B6D"/>
    <w:rsid w:val="06647C6C"/>
    <w:rsid w:val="06665E33"/>
    <w:rsid w:val="067B2FA9"/>
    <w:rsid w:val="068176F6"/>
    <w:rsid w:val="068E5E09"/>
    <w:rsid w:val="06936D88"/>
    <w:rsid w:val="06A31CA0"/>
    <w:rsid w:val="06A44898"/>
    <w:rsid w:val="06A64975"/>
    <w:rsid w:val="06AA4A28"/>
    <w:rsid w:val="06AD3CDC"/>
    <w:rsid w:val="06D31947"/>
    <w:rsid w:val="06D92562"/>
    <w:rsid w:val="06E760D7"/>
    <w:rsid w:val="06EA54F3"/>
    <w:rsid w:val="06F650AE"/>
    <w:rsid w:val="06F914EA"/>
    <w:rsid w:val="07075B45"/>
    <w:rsid w:val="070A76BD"/>
    <w:rsid w:val="0722146B"/>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64DBA"/>
    <w:rsid w:val="080D0CE3"/>
    <w:rsid w:val="083A1AF5"/>
    <w:rsid w:val="083D3D11"/>
    <w:rsid w:val="08447D35"/>
    <w:rsid w:val="086626CB"/>
    <w:rsid w:val="087370B9"/>
    <w:rsid w:val="08790814"/>
    <w:rsid w:val="087B41C0"/>
    <w:rsid w:val="088079B5"/>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078B0"/>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F31262"/>
    <w:rsid w:val="09F8752F"/>
    <w:rsid w:val="0A037C2D"/>
    <w:rsid w:val="0A0A6F8A"/>
    <w:rsid w:val="0A0D439F"/>
    <w:rsid w:val="0A0E459B"/>
    <w:rsid w:val="0A0F0D09"/>
    <w:rsid w:val="0A1D4600"/>
    <w:rsid w:val="0A1F68B2"/>
    <w:rsid w:val="0A210F95"/>
    <w:rsid w:val="0A255506"/>
    <w:rsid w:val="0A275C51"/>
    <w:rsid w:val="0A2836E0"/>
    <w:rsid w:val="0A29194C"/>
    <w:rsid w:val="0A2C39C3"/>
    <w:rsid w:val="0A36214C"/>
    <w:rsid w:val="0A4D7977"/>
    <w:rsid w:val="0A593073"/>
    <w:rsid w:val="0A5F62E5"/>
    <w:rsid w:val="0A8E5529"/>
    <w:rsid w:val="0A934F20"/>
    <w:rsid w:val="0AA0734E"/>
    <w:rsid w:val="0AB44EF5"/>
    <w:rsid w:val="0AB85201"/>
    <w:rsid w:val="0AC159A6"/>
    <w:rsid w:val="0AD572BC"/>
    <w:rsid w:val="0AE34BB1"/>
    <w:rsid w:val="0AED0B6E"/>
    <w:rsid w:val="0B16461C"/>
    <w:rsid w:val="0B2A4738"/>
    <w:rsid w:val="0B2E72C7"/>
    <w:rsid w:val="0B3066BC"/>
    <w:rsid w:val="0B316DB7"/>
    <w:rsid w:val="0B3A680E"/>
    <w:rsid w:val="0B3C5C9C"/>
    <w:rsid w:val="0B4B7099"/>
    <w:rsid w:val="0B747542"/>
    <w:rsid w:val="0B7C7FE2"/>
    <w:rsid w:val="0B8E7D02"/>
    <w:rsid w:val="0B976F06"/>
    <w:rsid w:val="0B9E1A60"/>
    <w:rsid w:val="0BAD70EA"/>
    <w:rsid w:val="0BB93035"/>
    <w:rsid w:val="0BBC2354"/>
    <w:rsid w:val="0BDE2A9B"/>
    <w:rsid w:val="0BDF1202"/>
    <w:rsid w:val="0BE60C5C"/>
    <w:rsid w:val="0BE64446"/>
    <w:rsid w:val="0BF92CAC"/>
    <w:rsid w:val="0C09671A"/>
    <w:rsid w:val="0C296CAE"/>
    <w:rsid w:val="0C326267"/>
    <w:rsid w:val="0C350165"/>
    <w:rsid w:val="0C365370"/>
    <w:rsid w:val="0C3C77C2"/>
    <w:rsid w:val="0C442C80"/>
    <w:rsid w:val="0C4A6383"/>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12794"/>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26CA5"/>
    <w:rsid w:val="0E6E1A32"/>
    <w:rsid w:val="0E7960F6"/>
    <w:rsid w:val="0E7F25F5"/>
    <w:rsid w:val="0E8611C8"/>
    <w:rsid w:val="0E915BD0"/>
    <w:rsid w:val="0E9E4C84"/>
    <w:rsid w:val="0EAA5D5A"/>
    <w:rsid w:val="0EBC43EC"/>
    <w:rsid w:val="0EC33A46"/>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554C5"/>
    <w:rsid w:val="0F7865A2"/>
    <w:rsid w:val="0F7B5DFB"/>
    <w:rsid w:val="0F9A0919"/>
    <w:rsid w:val="0FAF3FED"/>
    <w:rsid w:val="0FC11AFA"/>
    <w:rsid w:val="0FC22C67"/>
    <w:rsid w:val="0FCB4B4E"/>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25EA8"/>
    <w:rsid w:val="1073353A"/>
    <w:rsid w:val="10750971"/>
    <w:rsid w:val="107B23CF"/>
    <w:rsid w:val="107E1871"/>
    <w:rsid w:val="10824E25"/>
    <w:rsid w:val="1092654A"/>
    <w:rsid w:val="10A10E2A"/>
    <w:rsid w:val="10B71B72"/>
    <w:rsid w:val="10BD5626"/>
    <w:rsid w:val="10C3255D"/>
    <w:rsid w:val="10C85301"/>
    <w:rsid w:val="10CA55F9"/>
    <w:rsid w:val="10D63C01"/>
    <w:rsid w:val="10DB2F38"/>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C8255C"/>
    <w:rsid w:val="11D53F7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7F665A"/>
    <w:rsid w:val="1282388F"/>
    <w:rsid w:val="128572E6"/>
    <w:rsid w:val="128A0F8B"/>
    <w:rsid w:val="129139EE"/>
    <w:rsid w:val="12B105FE"/>
    <w:rsid w:val="12B26461"/>
    <w:rsid w:val="12BF6F7B"/>
    <w:rsid w:val="12C86253"/>
    <w:rsid w:val="12D0549C"/>
    <w:rsid w:val="12D228CA"/>
    <w:rsid w:val="12D442DB"/>
    <w:rsid w:val="12D546F4"/>
    <w:rsid w:val="12D54FFC"/>
    <w:rsid w:val="12DF680F"/>
    <w:rsid w:val="12DF6E63"/>
    <w:rsid w:val="12E84200"/>
    <w:rsid w:val="12E941CE"/>
    <w:rsid w:val="12F36759"/>
    <w:rsid w:val="12F42BA4"/>
    <w:rsid w:val="12F46D05"/>
    <w:rsid w:val="12FE2032"/>
    <w:rsid w:val="1300045E"/>
    <w:rsid w:val="130A6921"/>
    <w:rsid w:val="13152C44"/>
    <w:rsid w:val="131E2317"/>
    <w:rsid w:val="131E269C"/>
    <w:rsid w:val="131E73CE"/>
    <w:rsid w:val="13201BEB"/>
    <w:rsid w:val="13274D28"/>
    <w:rsid w:val="13312AE3"/>
    <w:rsid w:val="133D024F"/>
    <w:rsid w:val="133D6D87"/>
    <w:rsid w:val="13484C04"/>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782D5C"/>
    <w:rsid w:val="17B2733D"/>
    <w:rsid w:val="17BA0202"/>
    <w:rsid w:val="17C36FE9"/>
    <w:rsid w:val="17D32110"/>
    <w:rsid w:val="17DF02C7"/>
    <w:rsid w:val="17EF333D"/>
    <w:rsid w:val="17F736BA"/>
    <w:rsid w:val="17FE4C9B"/>
    <w:rsid w:val="180A017E"/>
    <w:rsid w:val="180B1C8C"/>
    <w:rsid w:val="18186FBF"/>
    <w:rsid w:val="182A0E16"/>
    <w:rsid w:val="182E7059"/>
    <w:rsid w:val="184448A4"/>
    <w:rsid w:val="1853569A"/>
    <w:rsid w:val="1856228A"/>
    <w:rsid w:val="185A2304"/>
    <w:rsid w:val="18655549"/>
    <w:rsid w:val="186B3909"/>
    <w:rsid w:val="18811B0F"/>
    <w:rsid w:val="18883C96"/>
    <w:rsid w:val="18943D05"/>
    <w:rsid w:val="189D5730"/>
    <w:rsid w:val="18AE6BDF"/>
    <w:rsid w:val="18BC41FE"/>
    <w:rsid w:val="18C65572"/>
    <w:rsid w:val="18CE406A"/>
    <w:rsid w:val="18D255E8"/>
    <w:rsid w:val="18D71473"/>
    <w:rsid w:val="18E73115"/>
    <w:rsid w:val="18EF453A"/>
    <w:rsid w:val="18F25811"/>
    <w:rsid w:val="18F558C8"/>
    <w:rsid w:val="18F733EE"/>
    <w:rsid w:val="190A6030"/>
    <w:rsid w:val="191206D3"/>
    <w:rsid w:val="192E2BD3"/>
    <w:rsid w:val="193470ED"/>
    <w:rsid w:val="19362545"/>
    <w:rsid w:val="1938354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9F33BB6"/>
    <w:rsid w:val="1A051B3B"/>
    <w:rsid w:val="1A1D2006"/>
    <w:rsid w:val="1A200C49"/>
    <w:rsid w:val="1A206975"/>
    <w:rsid w:val="1A2C7C12"/>
    <w:rsid w:val="1A312E43"/>
    <w:rsid w:val="1A382E26"/>
    <w:rsid w:val="1A3A2210"/>
    <w:rsid w:val="1A4118E9"/>
    <w:rsid w:val="1A414F47"/>
    <w:rsid w:val="1A526576"/>
    <w:rsid w:val="1A5C16D9"/>
    <w:rsid w:val="1A5C6D63"/>
    <w:rsid w:val="1A5F2FF9"/>
    <w:rsid w:val="1A604AA4"/>
    <w:rsid w:val="1A7636B6"/>
    <w:rsid w:val="1A7B17BE"/>
    <w:rsid w:val="1A7C004F"/>
    <w:rsid w:val="1A8B4F58"/>
    <w:rsid w:val="1A907657"/>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2C1"/>
    <w:rsid w:val="1B6F5854"/>
    <w:rsid w:val="1B7E5AA8"/>
    <w:rsid w:val="1B8A22F8"/>
    <w:rsid w:val="1B8D3B96"/>
    <w:rsid w:val="1BA324C2"/>
    <w:rsid w:val="1BA61267"/>
    <w:rsid w:val="1BAD7E75"/>
    <w:rsid w:val="1BAF2B44"/>
    <w:rsid w:val="1BB47375"/>
    <w:rsid w:val="1BBB4BA7"/>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35D56"/>
    <w:rsid w:val="1CD565D5"/>
    <w:rsid w:val="1CDF495F"/>
    <w:rsid w:val="1CDF6675"/>
    <w:rsid w:val="1CEF14EF"/>
    <w:rsid w:val="1CF061DA"/>
    <w:rsid w:val="1CF43006"/>
    <w:rsid w:val="1CF87542"/>
    <w:rsid w:val="1D032FA4"/>
    <w:rsid w:val="1D05623F"/>
    <w:rsid w:val="1D077570"/>
    <w:rsid w:val="1D0E51AB"/>
    <w:rsid w:val="1D202678"/>
    <w:rsid w:val="1D3021C0"/>
    <w:rsid w:val="1D325942"/>
    <w:rsid w:val="1D454FF3"/>
    <w:rsid w:val="1D4C37A3"/>
    <w:rsid w:val="1D5A5F73"/>
    <w:rsid w:val="1D672B1F"/>
    <w:rsid w:val="1D677311"/>
    <w:rsid w:val="1D864D41"/>
    <w:rsid w:val="1D8B3670"/>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6C03DB"/>
    <w:rsid w:val="1E706AC5"/>
    <w:rsid w:val="1E706D9C"/>
    <w:rsid w:val="1E841A5F"/>
    <w:rsid w:val="1E98379C"/>
    <w:rsid w:val="1E9B4962"/>
    <w:rsid w:val="1EA33881"/>
    <w:rsid w:val="1EA40105"/>
    <w:rsid w:val="1EA972F9"/>
    <w:rsid w:val="1EBC7CC4"/>
    <w:rsid w:val="1EC665E8"/>
    <w:rsid w:val="1EDC6093"/>
    <w:rsid w:val="1EFE3118"/>
    <w:rsid w:val="1F091197"/>
    <w:rsid w:val="1F276867"/>
    <w:rsid w:val="1F3233D2"/>
    <w:rsid w:val="1F3868D2"/>
    <w:rsid w:val="1F417E01"/>
    <w:rsid w:val="1F4924CA"/>
    <w:rsid w:val="1F494278"/>
    <w:rsid w:val="1F524DE1"/>
    <w:rsid w:val="1F583D4C"/>
    <w:rsid w:val="1F5C21FD"/>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E0BDF"/>
    <w:rsid w:val="204F1C56"/>
    <w:rsid w:val="204F514C"/>
    <w:rsid w:val="206823A1"/>
    <w:rsid w:val="207A43DF"/>
    <w:rsid w:val="207F6629"/>
    <w:rsid w:val="20833120"/>
    <w:rsid w:val="208539D6"/>
    <w:rsid w:val="209464F1"/>
    <w:rsid w:val="209B222F"/>
    <w:rsid w:val="20A35C0A"/>
    <w:rsid w:val="20A4482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61CA4"/>
    <w:rsid w:val="214757E3"/>
    <w:rsid w:val="21637A27"/>
    <w:rsid w:val="216C08BA"/>
    <w:rsid w:val="2177570A"/>
    <w:rsid w:val="217F6697"/>
    <w:rsid w:val="21A665AD"/>
    <w:rsid w:val="21B33C19"/>
    <w:rsid w:val="21BA320B"/>
    <w:rsid w:val="21BB34D8"/>
    <w:rsid w:val="21C44C50"/>
    <w:rsid w:val="21D722C1"/>
    <w:rsid w:val="21DF24FF"/>
    <w:rsid w:val="21E309B4"/>
    <w:rsid w:val="21EE6B6B"/>
    <w:rsid w:val="21EF1C4A"/>
    <w:rsid w:val="21F82FB6"/>
    <w:rsid w:val="22136A87"/>
    <w:rsid w:val="222C0C93"/>
    <w:rsid w:val="22466D0F"/>
    <w:rsid w:val="224B3D5F"/>
    <w:rsid w:val="224D407F"/>
    <w:rsid w:val="2258252F"/>
    <w:rsid w:val="225A0268"/>
    <w:rsid w:val="225B7657"/>
    <w:rsid w:val="225E4F1E"/>
    <w:rsid w:val="226B21EE"/>
    <w:rsid w:val="227305DB"/>
    <w:rsid w:val="227A396C"/>
    <w:rsid w:val="227B6E3E"/>
    <w:rsid w:val="228B5121"/>
    <w:rsid w:val="228F63A9"/>
    <w:rsid w:val="229D0380"/>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61BB3"/>
    <w:rsid w:val="266C04FD"/>
    <w:rsid w:val="266E1364"/>
    <w:rsid w:val="268A4949"/>
    <w:rsid w:val="268E2249"/>
    <w:rsid w:val="2697027E"/>
    <w:rsid w:val="26A67D94"/>
    <w:rsid w:val="26AF355A"/>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F1E9F"/>
    <w:rsid w:val="273C1105"/>
    <w:rsid w:val="274E1A68"/>
    <w:rsid w:val="27545EB0"/>
    <w:rsid w:val="27561C28"/>
    <w:rsid w:val="275F3C6D"/>
    <w:rsid w:val="2764417B"/>
    <w:rsid w:val="27795A37"/>
    <w:rsid w:val="277D0F63"/>
    <w:rsid w:val="278476CC"/>
    <w:rsid w:val="27851DA0"/>
    <w:rsid w:val="278D396C"/>
    <w:rsid w:val="279369D8"/>
    <w:rsid w:val="27A34E59"/>
    <w:rsid w:val="27B92902"/>
    <w:rsid w:val="27C617D8"/>
    <w:rsid w:val="27D36867"/>
    <w:rsid w:val="27DF33C8"/>
    <w:rsid w:val="27E81FE7"/>
    <w:rsid w:val="27EB411E"/>
    <w:rsid w:val="27EE3C0E"/>
    <w:rsid w:val="27EE40EE"/>
    <w:rsid w:val="27F710A0"/>
    <w:rsid w:val="27FC632B"/>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04068"/>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00044"/>
    <w:rsid w:val="29B54E3D"/>
    <w:rsid w:val="29C610A0"/>
    <w:rsid w:val="29D250A3"/>
    <w:rsid w:val="29D97152"/>
    <w:rsid w:val="29E346EC"/>
    <w:rsid w:val="29E4176D"/>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14818"/>
    <w:rsid w:val="2AB557DB"/>
    <w:rsid w:val="2ADB2B81"/>
    <w:rsid w:val="2B1A174A"/>
    <w:rsid w:val="2B1C4F36"/>
    <w:rsid w:val="2B205491"/>
    <w:rsid w:val="2B2141F9"/>
    <w:rsid w:val="2B225D30"/>
    <w:rsid w:val="2B332625"/>
    <w:rsid w:val="2B361A30"/>
    <w:rsid w:val="2B3C079E"/>
    <w:rsid w:val="2B3C1E41"/>
    <w:rsid w:val="2B455813"/>
    <w:rsid w:val="2B4C2E44"/>
    <w:rsid w:val="2B4E156E"/>
    <w:rsid w:val="2B565E56"/>
    <w:rsid w:val="2B595843"/>
    <w:rsid w:val="2B753532"/>
    <w:rsid w:val="2B7865F9"/>
    <w:rsid w:val="2B7A3C52"/>
    <w:rsid w:val="2B8002E5"/>
    <w:rsid w:val="2B8C374E"/>
    <w:rsid w:val="2B8F46B6"/>
    <w:rsid w:val="2B977AEB"/>
    <w:rsid w:val="2B991DFF"/>
    <w:rsid w:val="2B9C1D21"/>
    <w:rsid w:val="2BA41097"/>
    <w:rsid w:val="2BA956BF"/>
    <w:rsid w:val="2BB948D5"/>
    <w:rsid w:val="2BBE6370"/>
    <w:rsid w:val="2BC90C1A"/>
    <w:rsid w:val="2BF24C23"/>
    <w:rsid w:val="2BFC6B25"/>
    <w:rsid w:val="2C0646C5"/>
    <w:rsid w:val="2C0B151E"/>
    <w:rsid w:val="2C186E9C"/>
    <w:rsid w:val="2C1B0595"/>
    <w:rsid w:val="2C2F4BD1"/>
    <w:rsid w:val="2C300C99"/>
    <w:rsid w:val="2C421FD2"/>
    <w:rsid w:val="2C436E5C"/>
    <w:rsid w:val="2C567BB3"/>
    <w:rsid w:val="2C5B5C73"/>
    <w:rsid w:val="2C632CF4"/>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773C2"/>
    <w:rsid w:val="2D0B78AE"/>
    <w:rsid w:val="2D1142CB"/>
    <w:rsid w:val="2D12007D"/>
    <w:rsid w:val="2D1A734B"/>
    <w:rsid w:val="2D2352B0"/>
    <w:rsid w:val="2D377655"/>
    <w:rsid w:val="2D403484"/>
    <w:rsid w:val="2D430A35"/>
    <w:rsid w:val="2D651E34"/>
    <w:rsid w:val="2D66545A"/>
    <w:rsid w:val="2D6F1178"/>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806D6"/>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B69DB"/>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0A1801"/>
    <w:rsid w:val="301306B6"/>
    <w:rsid w:val="303A70C4"/>
    <w:rsid w:val="303F08C7"/>
    <w:rsid w:val="30412492"/>
    <w:rsid w:val="304704C5"/>
    <w:rsid w:val="30594C7A"/>
    <w:rsid w:val="30615FED"/>
    <w:rsid w:val="30664AB1"/>
    <w:rsid w:val="306857C7"/>
    <w:rsid w:val="3069482A"/>
    <w:rsid w:val="306D6698"/>
    <w:rsid w:val="309713C6"/>
    <w:rsid w:val="309B42BA"/>
    <w:rsid w:val="30A232E4"/>
    <w:rsid w:val="30A45AD9"/>
    <w:rsid w:val="30A772E8"/>
    <w:rsid w:val="30C50C66"/>
    <w:rsid w:val="30C61120"/>
    <w:rsid w:val="30C77493"/>
    <w:rsid w:val="30CC7B5D"/>
    <w:rsid w:val="30D836AE"/>
    <w:rsid w:val="30E738F1"/>
    <w:rsid w:val="30ED1711"/>
    <w:rsid w:val="310426F5"/>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D5A12"/>
    <w:rsid w:val="320E5A59"/>
    <w:rsid w:val="3216623C"/>
    <w:rsid w:val="321B7790"/>
    <w:rsid w:val="321D0C3B"/>
    <w:rsid w:val="32221592"/>
    <w:rsid w:val="322C0610"/>
    <w:rsid w:val="322E1BFD"/>
    <w:rsid w:val="323A3E96"/>
    <w:rsid w:val="323E22F7"/>
    <w:rsid w:val="323F17F0"/>
    <w:rsid w:val="32413CD9"/>
    <w:rsid w:val="324A5592"/>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2C6C4A"/>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02028"/>
    <w:rsid w:val="3482106C"/>
    <w:rsid w:val="34853B4C"/>
    <w:rsid w:val="3489757C"/>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D973F3"/>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3676BE"/>
    <w:rsid w:val="38540962"/>
    <w:rsid w:val="386862CF"/>
    <w:rsid w:val="38727B02"/>
    <w:rsid w:val="38812AD7"/>
    <w:rsid w:val="38926CA6"/>
    <w:rsid w:val="389A4932"/>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63F14"/>
    <w:rsid w:val="39BA4298"/>
    <w:rsid w:val="39BB11C0"/>
    <w:rsid w:val="39BC364C"/>
    <w:rsid w:val="39C55488"/>
    <w:rsid w:val="39D57965"/>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9A44C2"/>
    <w:rsid w:val="3AB127B5"/>
    <w:rsid w:val="3AC7728A"/>
    <w:rsid w:val="3ACB380C"/>
    <w:rsid w:val="3ACE195B"/>
    <w:rsid w:val="3AD668BD"/>
    <w:rsid w:val="3AE21C17"/>
    <w:rsid w:val="3AED2353"/>
    <w:rsid w:val="3AED318F"/>
    <w:rsid w:val="3AF6205F"/>
    <w:rsid w:val="3AFE1F63"/>
    <w:rsid w:val="3AFF16FC"/>
    <w:rsid w:val="3B050D2B"/>
    <w:rsid w:val="3B0B42DF"/>
    <w:rsid w:val="3B0C468E"/>
    <w:rsid w:val="3B1D2FE9"/>
    <w:rsid w:val="3B1F566C"/>
    <w:rsid w:val="3B265D2B"/>
    <w:rsid w:val="3B2E6E59"/>
    <w:rsid w:val="3B497D60"/>
    <w:rsid w:val="3B4D0406"/>
    <w:rsid w:val="3B4F3729"/>
    <w:rsid w:val="3B5344E9"/>
    <w:rsid w:val="3B5B5607"/>
    <w:rsid w:val="3B5C1C29"/>
    <w:rsid w:val="3B5C320A"/>
    <w:rsid w:val="3B5F4FC1"/>
    <w:rsid w:val="3B677A33"/>
    <w:rsid w:val="3B716F78"/>
    <w:rsid w:val="3B861B2F"/>
    <w:rsid w:val="3B8725C8"/>
    <w:rsid w:val="3B933D1F"/>
    <w:rsid w:val="3BA35552"/>
    <w:rsid w:val="3BA40D5C"/>
    <w:rsid w:val="3BA57F2B"/>
    <w:rsid w:val="3BB54638"/>
    <w:rsid w:val="3BBD597A"/>
    <w:rsid w:val="3BD62991"/>
    <w:rsid w:val="3BD95935"/>
    <w:rsid w:val="3BE033F3"/>
    <w:rsid w:val="3BEC0523"/>
    <w:rsid w:val="3BF34A5A"/>
    <w:rsid w:val="3BFC7627"/>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6D49D0"/>
    <w:rsid w:val="3D7778E1"/>
    <w:rsid w:val="3D8E3A72"/>
    <w:rsid w:val="3DA509C7"/>
    <w:rsid w:val="3DAE2673"/>
    <w:rsid w:val="3DBE32B1"/>
    <w:rsid w:val="3DC254CA"/>
    <w:rsid w:val="3DD31485"/>
    <w:rsid w:val="3DD64A42"/>
    <w:rsid w:val="3DD8521E"/>
    <w:rsid w:val="3DF473F7"/>
    <w:rsid w:val="3DFE0BF8"/>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4F32"/>
    <w:rsid w:val="3F47541D"/>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2E19F2"/>
    <w:rsid w:val="4031573F"/>
    <w:rsid w:val="403329CA"/>
    <w:rsid w:val="403645F3"/>
    <w:rsid w:val="4037142D"/>
    <w:rsid w:val="403F51D3"/>
    <w:rsid w:val="40491F46"/>
    <w:rsid w:val="405A2AD0"/>
    <w:rsid w:val="40644F5E"/>
    <w:rsid w:val="407658B9"/>
    <w:rsid w:val="407F7AEC"/>
    <w:rsid w:val="409450AA"/>
    <w:rsid w:val="40952C78"/>
    <w:rsid w:val="40A354D7"/>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20244"/>
    <w:rsid w:val="415C1E5E"/>
    <w:rsid w:val="416B6CB9"/>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55BBC"/>
    <w:rsid w:val="42EF3074"/>
    <w:rsid w:val="42F27836"/>
    <w:rsid w:val="42F51935"/>
    <w:rsid w:val="42F531CE"/>
    <w:rsid w:val="42FF4BE0"/>
    <w:rsid w:val="430A6E5A"/>
    <w:rsid w:val="430F6EAD"/>
    <w:rsid w:val="431303D0"/>
    <w:rsid w:val="432809C5"/>
    <w:rsid w:val="43291B47"/>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46A6A"/>
    <w:rsid w:val="45265484"/>
    <w:rsid w:val="452D1DC2"/>
    <w:rsid w:val="452D74E0"/>
    <w:rsid w:val="45330528"/>
    <w:rsid w:val="45392515"/>
    <w:rsid w:val="45396AC7"/>
    <w:rsid w:val="45536CBB"/>
    <w:rsid w:val="45606FDE"/>
    <w:rsid w:val="45756CBD"/>
    <w:rsid w:val="45777091"/>
    <w:rsid w:val="457C4123"/>
    <w:rsid w:val="457D34BC"/>
    <w:rsid w:val="45855844"/>
    <w:rsid w:val="458B69F6"/>
    <w:rsid w:val="45A40F60"/>
    <w:rsid w:val="45A647C9"/>
    <w:rsid w:val="45A84C46"/>
    <w:rsid w:val="45A94A5A"/>
    <w:rsid w:val="45C325DF"/>
    <w:rsid w:val="45C943D0"/>
    <w:rsid w:val="45CC116E"/>
    <w:rsid w:val="45D71D2E"/>
    <w:rsid w:val="45DA04A4"/>
    <w:rsid w:val="45DA6D30"/>
    <w:rsid w:val="45DE14B8"/>
    <w:rsid w:val="45E16709"/>
    <w:rsid w:val="45EC271B"/>
    <w:rsid w:val="46116C98"/>
    <w:rsid w:val="46232DCE"/>
    <w:rsid w:val="46261627"/>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C0E18"/>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9549DF"/>
    <w:rsid w:val="48A226AD"/>
    <w:rsid w:val="48A26623"/>
    <w:rsid w:val="48B2699F"/>
    <w:rsid w:val="48B67D8D"/>
    <w:rsid w:val="48C260C0"/>
    <w:rsid w:val="48D26D9A"/>
    <w:rsid w:val="48DA7E13"/>
    <w:rsid w:val="48E47706"/>
    <w:rsid w:val="4902628A"/>
    <w:rsid w:val="490B2882"/>
    <w:rsid w:val="490B41C9"/>
    <w:rsid w:val="49116A8B"/>
    <w:rsid w:val="4912008E"/>
    <w:rsid w:val="49134EAB"/>
    <w:rsid w:val="492412C0"/>
    <w:rsid w:val="49302BF1"/>
    <w:rsid w:val="494E7D53"/>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F04BCB"/>
    <w:rsid w:val="49F17862"/>
    <w:rsid w:val="49FD451C"/>
    <w:rsid w:val="4A037F21"/>
    <w:rsid w:val="4A152F65"/>
    <w:rsid w:val="4A1A3486"/>
    <w:rsid w:val="4A1E617D"/>
    <w:rsid w:val="4A2D6BAB"/>
    <w:rsid w:val="4A3D4856"/>
    <w:rsid w:val="4A3E0914"/>
    <w:rsid w:val="4A3F1207"/>
    <w:rsid w:val="4A4200BE"/>
    <w:rsid w:val="4A484FA8"/>
    <w:rsid w:val="4A4D4DB2"/>
    <w:rsid w:val="4A5527FC"/>
    <w:rsid w:val="4A57472F"/>
    <w:rsid w:val="4A6E0EB3"/>
    <w:rsid w:val="4A715E3D"/>
    <w:rsid w:val="4A9A1CA8"/>
    <w:rsid w:val="4AB72982"/>
    <w:rsid w:val="4AF42A0E"/>
    <w:rsid w:val="4AF64A04"/>
    <w:rsid w:val="4B03235C"/>
    <w:rsid w:val="4B17690E"/>
    <w:rsid w:val="4B1B2082"/>
    <w:rsid w:val="4B224ECB"/>
    <w:rsid w:val="4B2D336A"/>
    <w:rsid w:val="4B336491"/>
    <w:rsid w:val="4B3774F7"/>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21173"/>
    <w:rsid w:val="4BF43EA0"/>
    <w:rsid w:val="4C0B49E3"/>
    <w:rsid w:val="4C180EC0"/>
    <w:rsid w:val="4C2B4BD2"/>
    <w:rsid w:val="4C365A00"/>
    <w:rsid w:val="4C3E4345"/>
    <w:rsid w:val="4C40066C"/>
    <w:rsid w:val="4C4B6676"/>
    <w:rsid w:val="4C4D36BA"/>
    <w:rsid w:val="4C543AEB"/>
    <w:rsid w:val="4C636610"/>
    <w:rsid w:val="4C644C8D"/>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16639"/>
    <w:rsid w:val="4E62045F"/>
    <w:rsid w:val="4E66793D"/>
    <w:rsid w:val="4E731B38"/>
    <w:rsid w:val="4E783F31"/>
    <w:rsid w:val="4E881E17"/>
    <w:rsid w:val="4EAC689C"/>
    <w:rsid w:val="4EB25AA5"/>
    <w:rsid w:val="4EB42C0C"/>
    <w:rsid w:val="4ECC32FB"/>
    <w:rsid w:val="4EDD2691"/>
    <w:rsid w:val="4EF911E3"/>
    <w:rsid w:val="4EF94046"/>
    <w:rsid w:val="4F003827"/>
    <w:rsid w:val="4F0048E8"/>
    <w:rsid w:val="4F037C1C"/>
    <w:rsid w:val="4F0C760F"/>
    <w:rsid w:val="4F15188C"/>
    <w:rsid w:val="4F162F8C"/>
    <w:rsid w:val="4F1B205A"/>
    <w:rsid w:val="4F255836"/>
    <w:rsid w:val="4F29165C"/>
    <w:rsid w:val="4F3C7E8D"/>
    <w:rsid w:val="4F3F24FD"/>
    <w:rsid w:val="4F4F67C3"/>
    <w:rsid w:val="4F542EE9"/>
    <w:rsid w:val="4F580453"/>
    <w:rsid w:val="4F602D94"/>
    <w:rsid w:val="4F647CAE"/>
    <w:rsid w:val="4F7F4759"/>
    <w:rsid w:val="4F85685A"/>
    <w:rsid w:val="4F883FE5"/>
    <w:rsid w:val="4F8A3560"/>
    <w:rsid w:val="4F8A6E9D"/>
    <w:rsid w:val="4F9A62A6"/>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63BDE"/>
    <w:rsid w:val="50CD4459"/>
    <w:rsid w:val="50D40C4B"/>
    <w:rsid w:val="50E46F54"/>
    <w:rsid w:val="50E87F9F"/>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4340C"/>
    <w:rsid w:val="51AB47E1"/>
    <w:rsid w:val="51AD4828"/>
    <w:rsid w:val="51B047FE"/>
    <w:rsid w:val="51B204B9"/>
    <w:rsid w:val="51B56296"/>
    <w:rsid w:val="51BB3147"/>
    <w:rsid w:val="51C40673"/>
    <w:rsid w:val="51C72834"/>
    <w:rsid w:val="51DA0BDC"/>
    <w:rsid w:val="51E16066"/>
    <w:rsid w:val="51E74EF3"/>
    <w:rsid w:val="520C2961"/>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FE4EC4"/>
    <w:rsid w:val="55022976"/>
    <w:rsid w:val="550626E2"/>
    <w:rsid w:val="551A2201"/>
    <w:rsid w:val="551C096F"/>
    <w:rsid w:val="55240097"/>
    <w:rsid w:val="552A0691"/>
    <w:rsid w:val="552C3D46"/>
    <w:rsid w:val="55433EA3"/>
    <w:rsid w:val="554D13EE"/>
    <w:rsid w:val="55651AA0"/>
    <w:rsid w:val="55797798"/>
    <w:rsid w:val="557C57EF"/>
    <w:rsid w:val="558163EB"/>
    <w:rsid w:val="55854A5F"/>
    <w:rsid w:val="55871F7E"/>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AA4508"/>
    <w:rsid w:val="56CA56C3"/>
    <w:rsid w:val="56DD5432"/>
    <w:rsid w:val="56DD747D"/>
    <w:rsid w:val="56EA5375"/>
    <w:rsid w:val="56EE039D"/>
    <w:rsid w:val="56F1627A"/>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BD5228"/>
    <w:rsid w:val="57C2221D"/>
    <w:rsid w:val="57C42129"/>
    <w:rsid w:val="57D52B76"/>
    <w:rsid w:val="57DC1CDA"/>
    <w:rsid w:val="57E1536E"/>
    <w:rsid w:val="57E25C69"/>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7F36B6"/>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45068"/>
    <w:rsid w:val="5A3526A3"/>
    <w:rsid w:val="5A4033C2"/>
    <w:rsid w:val="5A4A072C"/>
    <w:rsid w:val="5A4E41C1"/>
    <w:rsid w:val="5A6210CC"/>
    <w:rsid w:val="5A654D08"/>
    <w:rsid w:val="5A7348C9"/>
    <w:rsid w:val="5A7521D8"/>
    <w:rsid w:val="5A7E7218"/>
    <w:rsid w:val="5A7F4506"/>
    <w:rsid w:val="5A936069"/>
    <w:rsid w:val="5A961224"/>
    <w:rsid w:val="5A9725BE"/>
    <w:rsid w:val="5AB02E22"/>
    <w:rsid w:val="5AC76508"/>
    <w:rsid w:val="5AD45AFB"/>
    <w:rsid w:val="5AD52888"/>
    <w:rsid w:val="5AD61113"/>
    <w:rsid w:val="5AF72A21"/>
    <w:rsid w:val="5AFC1624"/>
    <w:rsid w:val="5B095493"/>
    <w:rsid w:val="5B115BA8"/>
    <w:rsid w:val="5B235AE9"/>
    <w:rsid w:val="5B246A53"/>
    <w:rsid w:val="5B33382B"/>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30933"/>
    <w:rsid w:val="5BC9548B"/>
    <w:rsid w:val="5BE16D34"/>
    <w:rsid w:val="5BF84DDB"/>
    <w:rsid w:val="5BFB1B82"/>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42FB1"/>
    <w:rsid w:val="5D1341B2"/>
    <w:rsid w:val="5D1405A6"/>
    <w:rsid w:val="5D154AF0"/>
    <w:rsid w:val="5D186A5C"/>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AF5613"/>
    <w:rsid w:val="5DBA0135"/>
    <w:rsid w:val="5DC0337C"/>
    <w:rsid w:val="5DCD5DE5"/>
    <w:rsid w:val="5DD437EF"/>
    <w:rsid w:val="5DF16302"/>
    <w:rsid w:val="5DFB118E"/>
    <w:rsid w:val="5DFF4B46"/>
    <w:rsid w:val="5E1767B1"/>
    <w:rsid w:val="5E191028"/>
    <w:rsid w:val="5E20206C"/>
    <w:rsid w:val="5E227B93"/>
    <w:rsid w:val="5E384714"/>
    <w:rsid w:val="5E3B0A10"/>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A6799"/>
    <w:rsid w:val="5F6C2424"/>
    <w:rsid w:val="5F6E718C"/>
    <w:rsid w:val="5F767D2F"/>
    <w:rsid w:val="5F946A7C"/>
    <w:rsid w:val="5F964E5F"/>
    <w:rsid w:val="5FBA79B0"/>
    <w:rsid w:val="5FC61813"/>
    <w:rsid w:val="5FD27396"/>
    <w:rsid w:val="5FD57CF6"/>
    <w:rsid w:val="5FDE7B88"/>
    <w:rsid w:val="5FE43EEF"/>
    <w:rsid w:val="5FF50EAD"/>
    <w:rsid w:val="5FFE6E0D"/>
    <w:rsid w:val="600676E3"/>
    <w:rsid w:val="600F4147"/>
    <w:rsid w:val="601C5687"/>
    <w:rsid w:val="60210FF8"/>
    <w:rsid w:val="602219B8"/>
    <w:rsid w:val="60250451"/>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1E8A"/>
    <w:rsid w:val="60E253D9"/>
    <w:rsid w:val="60E82CA1"/>
    <w:rsid w:val="60E97ACC"/>
    <w:rsid w:val="60F15F42"/>
    <w:rsid w:val="60F168D4"/>
    <w:rsid w:val="60F26933"/>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5D78BF"/>
    <w:rsid w:val="63641914"/>
    <w:rsid w:val="63743838"/>
    <w:rsid w:val="637455EF"/>
    <w:rsid w:val="637509AF"/>
    <w:rsid w:val="638730C9"/>
    <w:rsid w:val="63A23228"/>
    <w:rsid w:val="63AB5D44"/>
    <w:rsid w:val="63AC528F"/>
    <w:rsid w:val="63B04CF8"/>
    <w:rsid w:val="63BA7188"/>
    <w:rsid w:val="63BF796E"/>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574CA"/>
    <w:rsid w:val="64CB617B"/>
    <w:rsid w:val="64E43E7F"/>
    <w:rsid w:val="64EC2CA8"/>
    <w:rsid w:val="64FE5C71"/>
    <w:rsid w:val="65007BC5"/>
    <w:rsid w:val="650E58CD"/>
    <w:rsid w:val="65107E36"/>
    <w:rsid w:val="65183A9D"/>
    <w:rsid w:val="65354E1B"/>
    <w:rsid w:val="654E476E"/>
    <w:rsid w:val="65631B13"/>
    <w:rsid w:val="6579732B"/>
    <w:rsid w:val="657B11CD"/>
    <w:rsid w:val="6581003A"/>
    <w:rsid w:val="658A6BCD"/>
    <w:rsid w:val="659D0782"/>
    <w:rsid w:val="659D7C90"/>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E574A1"/>
    <w:rsid w:val="66F57243"/>
    <w:rsid w:val="671D46C8"/>
    <w:rsid w:val="671F22A3"/>
    <w:rsid w:val="67291A35"/>
    <w:rsid w:val="673669FF"/>
    <w:rsid w:val="67393CB7"/>
    <w:rsid w:val="673C6439"/>
    <w:rsid w:val="67406A12"/>
    <w:rsid w:val="675C1FE9"/>
    <w:rsid w:val="676166A9"/>
    <w:rsid w:val="67624FF0"/>
    <w:rsid w:val="676A0B2B"/>
    <w:rsid w:val="676C3006"/>
    <w:rsid w:val="6773320D"/>
    <w:rsid w:val="67827A7F"/>
    <w:rsid w:val="67917B37"/>
    <w:rsid w:val="679C2007"/>
    <w:rsid w:val="67A667D3"/>
    <w:rsid w:val="67A74C82"/>
    <w:rsid w:val="67A95111"/>
    <w:rsid w:val="67B845F6"/>
    <w:rsid w:val="67C365BF"/>
    <w:rsid w:val="67D8341E"/>
    <w:rsid w:val="67E46FF5"/>
    <w:rsid w:val="67E66A6F"/>
    <w:rsid w:val="67EB2D8A"/>
    <w:rsid w:val="67ED6C16"/>
    <w:rsid w:val="680A6C82"/>
    <w:rsid w:val="681A7B2C"/>
    <w:rsid w:val="681C4E3A"/>
    <w:rsid w:val="6824034C"/>
    <w:rsid w:val="68340E40"/>
    <w:rsid w:val="683A1C4F"/>
    <w:rsid w:val="683E3347"/>
    <w:rsid w:val="685E57CE"/>
    <w:rsid w:val="685F4AA0"/>
    <w:rsid w:val="68623D3F"/>
    <w:rsid w:val="68637725"/>
    <w:rsid w:val="68690D12"/>
    <w:rsid w:val="686920FE"/>
    <w:rsid w:val="686A3AA5"/>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72332"/>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CF4F41"/>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01D2D"/>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2222D"/>
    <w:rsid w:val="6E661CC1"/>
    <w:rsid w:val="6E713F3E"/>
    <w:rsid w:val="6E8555D0"/>
    <w:rsid w:val="6E876629"/>
    <w:rsid w:val="6E893B3A"/>
    <w:rsid w:val="6EA02DB6"/>
    <w:rsid w:val="6EB02F99"/>
    <w:rsid w:val="6ECE043D"/>
    <w:rsid w:val="6EDA7020"/>
    <w:rsid w:val="6EDF1C43"/>
    <w:rsid w:val="6EEA5691"/>
    <w:rsid w:val="6EF2710D"/>
    <w:rsid w:val="6F08338C"/>
    <w:rsid w:val="6F0E6B0E"/>
    <w:rsid w:val="6F1D73D4"/>
    <w:rsid w:val="6F492FDA"/>
    <w:rsid w:val="6F561A7D"/>
    <w:rsid w:val="6F5914CB"/>
    <w:rsid w:val="6F6005AE"/>
    <w:rsid w:val="6F63625D"/>
    <w:rsid w:val="6F6629EA"/>
    <w:rsid w:val="6F793301"/>
    <w:rsid w:val="6F843849"/>
    <w:rsid w:val="6FA629B9"/>
    <w:rsid w:val="6FA91B3F"/>
    <w:rsid w:val="6FAB477B"/>
    <w:rsid w:val="6FB05B5D"/>
    <w:rsid w:val="6FB41CDF"/>
    <w:rsid w:val="6FD145CA"/>
    <w:rsid w:val="6FE52B7F"/>
    <w:rsid w:val="6FE81560"/>
    <w:rsid w:val="6FE832DA"/>
    <w:rsid w:val="6FF60E7F"/>
    <w:rsid w:val="70017F76"/>
    <w:rsid w:val="70047746"/>
    <w:rsid w:val="70090C45"/>
    <w:rsid w:val="701557A9"/>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7594D"/>
    <w:rsid w:val="715E5257"/>
    <w:rsid w:val="71773CEE"/>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370EC"/>
    <w:rsid w:val="71F70091"/>
    <w:rsid w:val="722F0694"/>
    <w:rsid w:val="722F679F"/>
    <w:rsid w:val="723A2626"/>
    <w:rsid w:val="723D68AF"/>
    <w:rsid w:val="724721AC"/>
    <w:rsid w:val="724E3C2C"/>
    <w:rsid w:val="72513DDF"/>
    <w:rsid w:val="725501DD"/>
    <w:rsid w:val="72620A4E"/>
    <w:rsid w:val="72705108"/>
    <w:rsid w:val="727B38BE"/>
    <w:rsid w:val="729452D5"/>
    <w:rsid w:val="729B2130"/>
    <w:rsid w:val="72AC378C"/>
    <w:rsid w:val="72B739A4"/>
    <w:rsid w:val="72D0594D"/>
    <w:rsid w:val="72F657B0"/>
    <w:rsid w:val="72FC409A"/>
    <w:rsid w:val="73032FC0"/>
    <w:rsid w:val="73054AAE"/>
    <w:rsid w:val="73094A02"/>
    <w:rsid w:val="730F48D7"/>
    <w:rsid w:val="732206A5"/>
    <w:rsid w:val="73253B84"/>
    <w:rsid w:val="73345810"/>
    <w:rsid w:val="733D0BED"/>
    <w:rsid w:val="734F4226"/>
    <w:rsid w:val="735321EF"/>
    <w:rsid w:val="73613DC2"/>
    <w:rsid w:val="73626265"/>
    <w:rsid w:val="737259EB"/>
    <w:rsid w:val="738707F8"/>
    <w:rsid w:val="738754CA"/>
    <w:rsid w:val="738B6F89"/>
    <w:rsid w:val="73920EBF"/>
    <w:rsid w:val="739D3646"/>
    <w:rsid w:val="73AF1CC4"/>
    <w:rsid w:val="73B05913"/>
    <w:rsid w:val="73B24691"/>
    <w:rsid w:val="73C056D8"/>
    <w:rsid w:val="73C83268"/>
    <w:rsid w:val="73CB6AC4"/>
    <w:rsid w:val="73ED1A3A"/>
    <w:rsid w:val="73ED4347"/>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54644B"/>
    <w:rsid w:val="76694A23"/>
    <w:rsid w:val="766C59F7"/>
    <w:rsid w:val="76700FC9"/>
    <w:rsid w:val="76701D3D"/>
    <w:rsid w:val="769036A0"/>
    <w:rsid w:val="76935753"/>
    <w:rsid w:val="76951140"/>
    <w:rsid w:val="76974BD9"/>
    <w:rsid w:val="76977026"/>
    <w:rsid w:val="76A70C95"/>
    <w:rsid w:val="76A93CE9"/>
    <w:rsid w:val="76C03F95"/>
    <w:rsid w:val="76D15D09"/>
    <w:rsid w:val="76D32415"/>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CC088F"/>
    <w:rsid w:val="77DD5D14"/>
    <w:rsid w:val="77F437B1"/>
    <w:rsid w:val="77F85931"/>
    <w:rsid w:val="780738D1"/>
    <w:rsid w:val="78147AD6"/>
    <w:rsid w:val="7819395D"/>
    <w:rsid w:val="781D17B3"/>
    <w:rsid w:val="782226C6"/>
    <w:rsid w:val="78263974"/>
    <w:rsid w:val="783C4141"/>
    <w:rsid w:val="783D4AFF"/>
    <w:rsid w:val="784D30F3"/>
    <w:rsid w:val="785031C4"/>
    <w:rsid w:val="78581022"/>
    <w:rsid w:val="78693C27"/>
    <w:rsid w:val="788A2C6A"/>
    <w:rsid w:val="789860D5"/>
    <w:rsid w:val="789C1B98"/>
    <w:rsid w:val="78A51694"/>
    <w:rsid w:val="78AD0D21"/>
    <w:rsid w:val="78B73B4F"/>
    <w:rsid w:val="78B934ED"/>
    <w:rsid w:val="78C37C8A"/>
    <w:rsid w:val="78DE2D7C"/>
    <w:rsid w:val="78F974FC"/>
    <w:rsid w:val="790744FA"/>
    <w:rsid w:val="7922596C"/>
    <w:rsid w:val="792F01A6"/>
    <w:rsid w:val="79382965"/>
    <w:rsid w:val="79386064"/>
    <w:rsid w:val="793B3189"/>
    <w:rsid w:val="794C1894"/>
    <w:rsid w:val="795161CA"/>
    <w:rsid w:val="79665BDF"/>
    <w:rsid w:val="79820F11"/>
    <w:rsid w:val="79981173"/>
    <w:rsid w:val="799E6545"/>
    <w:rsid w:val="799F228B"/>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134B67"/>
    <w:rsid w:val="7C212B16"/>
    <w:rsid w:val="7C344D27"/>
    <w:rsid w:val="7C5331B5"/>
    <w:rsid w:val="7C6034EF"/>
    <w:rsid w:val="7C6F0028"/>
    <w:rsid w:val="7C713B95"/>
    <w:rsid w:val="7C8F3841"/>
    <w:rsid w:val="7C927737"/>
    <w:rsid w:val="7C970076"/>
    <w:rsid w:val="7C991510"/>
    <w:rsid w:val="7CAB244D"/>
    <w:rsid w:val="7CB14283"/>
    <w:rsid w:val="7CB225D2"/>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E354CD"/>
    <w:rsid w:val="7EFC16E4"/>
    <w:rsid w:val="7EFD24F6"/>
    <w:rsid w:val="7F06366D"/>
    <w:rsid w:val="7F13011A"/>
    <w:rsid w:val="7F1633B2"/>
    <w:rsid w:val="7F2F1CB8"/>
    <w:rsid w:val="7F2F3A66"/>
    <w:rsid w:val="7F3814A3"/>
    <w:rsid w:val="7F4A08A0"/>
    <w:rsid w:val="7F536596"/>
    <w:rsid w:val="7F5456A0"/>
    <w:rsid w:val="7F5C0130"/>
    <w:rsid w:val="7F6F3664"/>
    <w:rsid w:val="7F74591C"/>
    <w:rsid w:val="7F79289E"/>
    <w:rsid w:val="7F880FE3"/>
    <w:rsid w:val="7F8F1F7C"/>
    <w:rsid w:val="7FA8445B"/>
    <w:rsid w:val="7FAB7D12"/>
    <w:rsid w:val="7FCA114D"/>
    <w:rsid w:val="7FD338C7"/>
    <w:rsid w:val="7FD422E4"/>
    <w:rsid w:val="7FD90BC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Body Text 2"/>
    <w:basedOn w:val="1"/>
    <w:qFormat/>
    <w:uiPriority w:val="0"/>
    <w:pPr>
      <w:widowControl/>
      <w:jc w:val="center"/>
    </w:pPr>
    <w:rPr>
      <w:rFonts w:ascii="楷体_GB2312" w:eastAsia="楷体_GB2312"/>
      <w:sz w:val="28"/>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82"/>
    <w:qFormat/>
    <w:uiPriority w:val="0"/>
    <w:rPr>
      <w:b/>
      <w:bCs/>
    </w:rPr>
  </w:style>
  <w:style w:type="paragraph" w:styleId="46">
    <w:name w:val="Body Text First Indent 2"/>
    <w:basedOn w:val="20"/>
    <w:qFormat/>
    <w:uiPriority w:val="99"/>
    <w:pPr>
      <w:ind w:firstLine="420" w:firstLineChars="200"/>
    </w:pPr>
  </w:style>
  <w:style w:type="table" w:styleId="48">
    <w:name w:val="Table Grid"/>
    <w:basedOn w:val="4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basedOn w:val="49"/>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basedOn w:val="49"/>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4"/>
    <w:qFormat/>
    <w:uiPriority w:val="0"/>
    <w:rPr>
      <w:rFonts w:ascii="Arial" w:hAnsi="Arial"/>
      <w:b/>
      <w:sz w:val="32"/>
    </w:rPr>
  </w:style>
  <w:style w:type="character" w:customStyle="1" w:styleId="82">
    <w:name w:val="批注主题 字符"/>
    <w:link w:val="45"/>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9"/>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9"/>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9"/>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9"/>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9"/>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9"/>
    <w:qFormat/>
    <w:uiPriority w:val="0"/>
    <w:rPr>
      <w:bdr w:val="single" w:color="808080" w:sz="4" w:space="0"/>
    </w:rPr>
  </w:style>
  <w:style w:type="character" w:customStyle="1" w:styleId="216">
    <w:name w:val="cke_colorbox1"/>
    <w:basedOn w:val="49"/>
    <w:qFormat/>
    <w:uiPriority w:val="0"/>
  </w:style>
  <w:style w:type="character" w:customStyle="1" w:styleId="217">
    <w:name w:val="pwdtips_alert"/>
    <w:basedOn w:val="49"/>
    <w:qFormat/>
    <w:uiPriority w:val="0"/>
    <w:rPr>
      <w:bdr w:val="single" w:color="FFCB25" w:sz="4" w:space="0"/>
      <w:shd w:val="clear" w:color="auto" w:fill="FFEAA6"/>
    </w:rPr>
  </w:style>
  <w:style w:type="character" w:customStyle="1" w:styleId="218">
    <w:name w:val="l-btn-left"/>
    <w:basedOn w:val="49"/>
    <w:qFormat/>
    <w:uiPriority w:val="0"/>
  </w:style>
  <w:style w:type="character" w:customStyle="1" w:styleId="219">
    <w:name w:val="l-btn-left1"/>
    <w:basedOn w:val="49"/>
    <w:qFormat/>
    <w:uiPriority w:val="0"/>
  </w:style>
  <w:style w:type="character" w:customStyle="1" w:styleId="220">
    <w:name w:val="l-btn-left2"/>
    <w:basedOn w:val="49"/>
    <w:qFormat/>
    <w:uiPriority w:val="0"/>
  </w:style>
  <w:style w:type="character" w:customStyle="1" w:styleId="221">
    <w:name w:val="l-btn-left3"/>
    <w:basedOn w:val="49"/>
    <w:qFormat/>
    <w:uiPriority w:val="0"/>
  </w:style>
  <w:style w:type="character" w:customStyle="1" w:styleId="222">
    <w:name w:val="combo2"/>
    <w:basedOn w:val="49"/>
    <w:qFormat/>
    <w:uiPriority w:val="0"/>
  </w:style>
  <w:style w:type="character" w:customStyle="1" w:styleId="223">
    <w:name w:val="l-btn-empty"/>
    <w:basedOn w:val="49"/>
    <w:qFormat/>
    <w:uiPriority w:val="0"/>
  </w:style>
  <w:style w:type="character" w:customStyle="1" w:styleId="224">
    <w:name w:val="red"/>
    <w:basedOn w:val="49"/>
    <w:qFormat/>
    <w:uiPriority w:val="0"/>
    <w:rPr>
      <w:color w:val="FF0000"/>
    </w:rPr>
  </w:style>
  <w:style w:type="character" w:customStyle="1" w:styleId="225">
    <w:name w:val="l-btn-text"/>
    <w:basedOn w:val="49"/>
    <w:qFormat/>
    <w:uiPriority w:val="0"/>
    <w:rPr>
      <w:color w:val="1864AC"/>
      <w:sz w:val="14"/>
      <w:szCs w:val="14"/>
    </w:rPr>
  </w:style>
  <w:style w:type="character" w:customStyle="1" w:styleId="226">
    <w:name w:val="l-btn-text1"/>
    <w:basedOn w:val="49"/>
    <w:qFormat/>
    <w:uiPriority w:val="0"/>
  </w:style>
  <w:style w:type="character" w:customStyle="1" w:styleId="227">
    <w:name w:val="green"/>
    <w:basedOn w:val="49"/>
    <w:qFormat/>
    <w:uiPriority w:val="0"/>
    <w:rPr>
      <w:color w:val="00A521"/>
    </w:rPr>
  </w:style>
  <w:style w:type="character" w:customStyle="1" w:styleId="228">
    <w:name w:val="valueinfo"/>
    <w:basedOn w:val="49"/>
    <w:qFormat/>
    <w:uiPriority w:val="0"/>
    <w:rPr>
      <w:color w:val="666666"/>
    </w:rPr>
  </w:style>
  <w:style w:type="character" w:customStyle="1" w:styleId="229">
    <w:name w:val="tree-file2"/>
    <w:basedOn w:val="49"/>
    <w:qFormat/>
    <w:uiPriority w:val="0"/>
  </w:style>
  <w:style w:type="character" w:customStyle="1" w:styleId="230">
    <w:name w:val="vainfo"/>
    <w:basedOn w:val="49"/>
    <w:qFormat/>
    <w:uiPriority w:val="0"/>
    <w:rPr>
      <w:color w:val="FF0000"/>
      <w:bdr w:val="single" w:color="FCBCBC" w:sz="4" w:space="0"/>
      <w:shd w:val="clear" w:color="auto" w:fill="FFE4E4"/>
    </w:rPr>
  </w:style>
  <w:style w:type="character" w:customStyle="1" w:styleId="231">
    <w:name w:val="pwdtips_ok"/>
    <w:basedOn w:val="49"/>
    <w:qFormat/>
    <w:uiPriority w:val="0"/>
    <w:rPr>
      <w:bdr w:val="single" w:color="8EFF25" w:sz="4" w:space="0"/>
      <w:shd w:val="clear" w:color="auto" w:fill="B4FFA6"/>
    </w:rPr>
  </w:style>
  <w:style w:type="character" w:customStyle="1" w:styleId="232">
    <w:name w:val="pwdtips_error"/>
    <w:basedOn w:val="49"/>
    <w:qFormat/>
    <w:uiPriority w:val="0"/>
    <w:rPr>
      <w:bdr w:val="single" w:color="FF2525" w:sz="4" w:space="0"/>
      <w:shd w:val="clear" w:color="auto" w:fill="FFA6A6"/>
    </w:rPr>
  </w:style>
  <w:style w:type="character" w:customStyle="1" w:styleId="233">
    <w:name w:val="tree-title4"/>
    <w:basedOn w:val="49"/>
    <w:qFormat/>
    <w:uiPriority w:val="0"/>
    <w:rPr>
      <w:color w:val="1864AC"/>
    </w:rPr>
  </w:style>
  <w:style w:type="character" w:customStyle="1" w:styleId="234">
    <w:name w:val="tree-title5"/>
    <w:basedOn w:val="49"/>
    <w:qFormat/>
    <w:uiPriority w:val="0"/>
    <w:rPr>
      <w:color w:val="FFFFFF"/>
      <w:shd w:val="clear" w:color="auto" w:fill="3366CC"/>
    </w:rPr>
  </w:style>
  <w:style w:type="character" w:customStyle="1" w:styleId="235">
    <w:name w:val="info"/>
    <w:basedOn w:val="49"/>
    <w:qFormat/>
    <w:uiPriority w:val="0"/>
  </w:style>
  <w:style w:type="character" w:customStyle="1" w:styleId="236">
    <w:name w:val="topic"/>
    <w:basedOn w:val="49"/>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9"/>
    <w:qFormat/>
    <w:uiPriority w:val="0"/>
    <w:rPr>
      <w:rFonts w:hint="eastAsia" w:ascii="宋体" w:hAnsi="宋体" w:eastAsia="宋体" w:cs="宋体"/>
      <w:b/>
      <w:bCs/>
      <w:color w:val="000000"/>
      <w:sz w:val="18"/>
      <w:szCs w:val="18"/>
      <w:u w:val="none"/>
    </w:rPr>
  </w:style>
  <w:style w:type="character" w:customStyle="1" w:styleId="251">
    <w:name w:val="font01"/>
    <w:basedOn w:val="49"/>
    <w:qFormat/>
    <w:uiPriority w:val="0"/>
    <w:rPr>
      <w:rFonts w:hint="eastAsia" w:ascii="宋体" w:hAnsi="宋体" w:eastAsia="宋体" w:cs="宋体"/>
      <w:color w:val="000000"/>
      <w:sz w:val="22"/>
      <w:szCs w:val="22"/>
      <w:u w:val="none"/>
    </w:rPr>
  </w:style>
  <w:style w:type="character" w:customStyle="1" w:styleId="252">
    <w:name w:val="font141"/>
    <w:basedOn w:val="49"/>
    <w:qFormat/>
    <w:uiPriority w:val="0"/>
    <w:rPr>
      <w:rFonts w:hint="eastAsia" w:ascii="宋体" w:hAnsi="宋体" w:eastAsia="宋体" w:cs="宋体"/>
      <w:color w:val="000000"/>
      <w:sz w:val="21"/>
      <w:szCs w:val="21"/>
      <w:u w:val="none"/>
    </w:rPr>
  </w:style>
  <w:style w:type="character" w:customStyle="1" w:styleId="253">
    <w:name w:val="font151"/>
    <w:basedOn w:val="49"/>
    <w:qFormat/>
    <w:uiPriority w:val="0"/>
    <w:rPr>
      <w:rFonts w:hint="eastAsia" w:ascii="宋体" w:hAnsi="宋体" w:eastAsia="宋体" w:cs="宋体"/>
      <w:color w:val="FF0000"/>
      <w:sz w:val="22"/>
      <w:szCs w:val="22"/>
      <w:u w:val="none"/>
    </w:rPr>
  </w:style>
  <w:style w:type="character" w:customStyle="1" w:styleId="254">
    <w:name w:val="font51"/>
    <w:basedOn w:val="49"/>
    <w:qFormat/>
    <w:uiPriority w:val="0"/>
    <w:rPr>
      <w:rFonts w:hint="eastAsia" w:ascii="宋体" w:hAnsi="宋体" w:eastAsia="宋体" w:cs="宋体"/>
      <w:color w:val="000000"/>
      <w:sz w:val="22"/>
      <w:szCs w:val="22"/>
      <w:u w:val="none"/>
    </w:rPr>
  </w:style>
  <w:style w:type="character" w:customStyle="1" w:styleId="255">
    <w:name w:val="font171"/>
    <w:basedOn w:val="49"/>
    <w:qFormat/>
    <w:uiPriority w:val="0"/>
    <w:rPr>
      <w:rFonts w:hint="eastAsia" w:ascii="宋体" w:hAnsi="宋体" w:eastAsia="宋体" w:cs="宋体"/>
      <w:color w:val="000000"/>
      <w:sz w:val="24"/>
      <w:szCs w:val="24"/>
      <w:u w:val="none"/>
    </w:rPr>
  </w:style>
  <w:style w:type="character" w:customStyle="1" w:styleId="256">
    <w:name w:val="font41"/>
    <w:basedOn w:val="49"/>
    <w:qFormat/>
    <w:uiPriority w:val="0"/>
    <w:rPr>
      <w:rFonts w:hint="default" w:ascii="Times New Roman" w:hAnsi="Times New Roman" w:cs="Times New Roman"/>
      <w:color w:val="000000"/>
      <w:sz w:val="22"/>
      <w:szCs w:val="22"/>
      <w:u w:val="none"/>
    </w:rPr>
  </w:style>
  <w:style w:type="character" w:customStyle="1" w:styleId="257">
    <w:name w:val="font181"/>
    <w:basedOn w:val="49"/>
    <w:qFormat/>
    <w:uiPriority w:val="0"/>
    <w:rPr>
      <w:rFonts w:hint="eastAsia" w:ascii="宋体" w:hAnsi="宋体" w:eastAsia="宋体" w:cs="宋体"/>
      <w:color w:val="0D0D0D"/>
      <w:sz w:val="24"/>
      <w:szCs w:val="24"/>
      <w:u w:val="none"/>
    </w:rPr>
  </w:style>
  <w:style w:type="character" w:customStyle="1" w:styleId="258">
    <w:name w:val="font191"/>
    <w:basedOn w:val="49"/>
    <w:qFormat/>
    <w:uiPriority w:val="0"/>
    <w:rPr>
      <w:rFonts w:hint="eastAsia" w:ascii="宋体" w:hAnsi="宋体" w:eastAsia="宋体" w:cs="宋体"/>
      <w:color w:val="000000"/>
      <w:sz w:val="20"/>
      <w:szCs w:val="20"/>
      <w:u w:val="none"/>
    </w:rPr>
  </w:style>
  <w:style w:type="character" w:customStyle="1" w:styleId="259">
    <w:name w:val="font201"/>
    <w:basedOn w:val="49"/>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71</Pages>
  <Words>84</Words>
  <Characters>121</Characters>
  <Lines>235</Lines>
  <Paragraphs>66</Paragraphs>
  <TotalTime>3</TotalTime>
  <ScaleCrop>false</ScaleCrop>
  <LinksUpToDate>false</LinksUpToDate>
  <CharactersWithSpaces>121</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鸭蛋超人</cp:lastModifiedBy>
  <dcterms:modified xsi:type="dcterms:W3CDTF">2026-11-02T14:06:32Z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C8B5C3A2B7994425AB46A3E1934AE434_13</vt:lpwstr>
  </property>
  <property fmtid="{D5CDD505-2E9C-101B-9397-08002B2CF9AE}" pid="4" name="KSOTemplateDocerSaveRecord">
    <vt:lpwstr>eyJoZGlkIjoiODYwODE4ZDllMDE3NWIzMGZhN2ZkM2M5ODJkOTViZGYiLCJ1c2VySWQiOiIyNjg1NjI2MTAifQ==</vt:lpwstr>
  </property>
</Properties>
</file>