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5"/>
        <w:rPr>
          <w:rFonts w:hint="eastAsia" w:ascii="宋体" w:hAnsi="宋体" w:cs="宋体"/>
          <w:highlight w:val="none"/>
        </w:rPr>
      </w:pPr>
    </w:p>
    <w:p w14:paraId="435724AD">
      <w:pPr>
        <w:pStyle w:val="85"/>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华侨城红枫片区环卫保洁服务项目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JSZC-320113-ZXTD-G2026-0016</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江苏泰鼎工程咨询有限公司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TOC \o "1-1" \h \u </w:instrText>
      </w:r>
      <w:r>
        <w:rPr>
          <w:rFonts w:hint="eastAsia" w:ascii="宋体" w:hAnsi="宋体" w:cs="宋体"/>
          <w:sz w:val="21"/>
          <w:szCs w:val="21"/>
          <w:highlight w:val="none"/>
        </w:rPr>
        <w:fldChar w:fldCharType="separate"/>
      </w: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_Toc22758 </w:instrText>
      </w:r>
      <w:r>
        <w:rPr>
          <w:rFonts w:hint="eastAsia" w:ascii="宋体" w:hAnsi="宋体" w:cs="宋体"/>
          <w:sz w:val="21"/>
          <w:szCs w:val="21"/>
          <w:highlight w:val="none"/>
        </w:rPr>
        <w:fldChar w:fldCharType="separate"/>
      </w:r>
      <w:r>
        <w:rPr>
          <w:rFonts w:hint="eastAsia" w:ascii="宋体" w:hAnsi="宋体" w:cs="宋体"/>
          <w:kern w:val="0"/>
          <w:sz w:val="21"/>
          <w:szCs w:val="21"/>
          <w:highlight w:val="none"/>
        </w:rPr>
        <w:t xml:space="preserve">第一章 </w:t>
      </w:r>
      <w:r>
        <w:rPr>
          <w:rFonts w:hint="eastAsia" w:ascii="宋体" w:hAnsi="宋体" w:cs="宋体"/>
          <w:sz w:val="21"/>
          <w:szCs w:val="21"/>
          <w:highlight w:val="none"/>
        </w:rPr>
        <w:t>招标公告</w:t>
      </w:r>
      <w:r>
        <w:rPr>
          <w:sz w:val="21"/>
          <w:szCs w:val="21"/>
          <w:highlight w:val="none"/>
        </w:rPr>
        <w:tab/>
      </w:r>
      <w:r>
        <w:rPr>
          <w:sz w:val="21"/>
          <w:szCs w:val="21"/>
          <w:highlight w:val="none"/>
        </w:rPr>
        <w:fldChar w:fldCharType="begin"/>
      </w:r>
      <w:r>
        <w:rPr>
          <w:sz w:val="21"/>
          <w:szCs w:val="21"/>
          <w:highlight w:val="none"/>
        </w:rPr>
        <w:instrText xml:space="preserve"> PAGEREF _Toc22758 \h </w:instrText>
      </w:r>
      <w:r>
        <w:rPr>
          <w:sz w:val="21"/>
          <w:szCs w:val="21"/>
          <w:highlight w:val="none"/>
        </w:rPr>
        <w:fldChar w:fldCharType="separate"/>
      </w:r>
      <w:r>
        <w:rPr>
          <w:sz w:val="21"/>
          <w:szCs w:val="21"/>
          <w:highlight w:val="none"/>
        </w:rPr>
        <w:t>2</w:t>
      </w:r>
      <w:r>
        <w:rPr>
          <w:sz w:val="21"/>
          <w:szCs w:val="21"/>
          <w:highlight w:val="none"/>
        </w:rPr>
        <w:fldChar w:fldCharType="end"/>
      </w:r>
      <w:r>
        <w:rPr>
          <w:rFonts w:hint="eastAsia" w:ascii="宋体" w:hAnsi="宋体" w:cs="宋体"/>
          <w:sz w:val="21"/>
          <w:szCs w:val="21"/>
          <w:highlight w:val="none"/>
        </w:rPr>
        <w:fldChar w:fldCharType="end"/>
      </w:r>
    </w:p>
    <w:p w14:paraId="13FF5D08">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_Toc7039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第二章 投标人须知</w:t>
      </w:r>
      <w:r>
        <w:rPr>
          <w:sz w:val="21"/>
          <w:szCs w:val="21"/>
          <w:highlight w:val="none"/>
        </w:rPr>
        <w:tab/>
      </w:r>
      <w:r>
        <w:rPr>
          <w:sz w:val="21"/>
          <w:szCs w:val="21"/>
          <w:highlight w:val="none"/>
        </w:rPr>
        <w:fldChar w:fldCharType="begin"/>
      </w:r>
      <w:r>
        <w:rPr>
          <w:sz w:val="21"/>
          <w:szCs w:val="21"/>
          <w:highlight w:val="none"/>
        </w:rPr>
        <w:instrText xml:space="preserve"> PAGEREF _Toc7039 \h </w:instrText>
      </w:r>
      <w:r>
        <w:rPr>
          <w:sz w:val="21"/>
          <w:szCs w:val="21"/>
          <w:highlight w:val="none"/>
        </w:rPr>
        <w:fldChar w:fldCharType="separate"/>
      </w:r>
      <w:r>
        <w:rPr>
          <w:sz w:val="21"/>
          <w:szCs w:val="21"/>
          <w:highlight w:val="none"/>
        </w:rPr>
        <w:t>6</w:t>
      </w:r>
      <w:r>
        <w:rPr>
          <w:sz w:val="21"/>
          <w:szCs w:val="21"/>
          <w:highlight w:val="none"/>
        </w:rPr>
        <w:fldChar w:fldCharType="end"/>
      </w:r>
      <w:r>
        <w:rPr>
          <w:rFonts w:hint="eastAsia" w:ascii="宋体" w:hAnsi="宋体" w:cs="宋体"/>
          <w:sz w:val="21"/>
          <w:szCs w:val="21"/>
          <w:highlight w:val="none"/>
        </w:rPr>
        <w:fldChar w:fldCharType="end"/>
      </w:r>
    </w:p>
    <w:p w14:paraId="57EBC990">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_Toc32675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第三章 评标标准</w:t>
      </w:r>
      <w:r>
        <w:rPr>
          <w:sz w:val="21"/>
          <w:szCs w:val="21"/>
          <w:highlight w:val="none"/>
        </w:rPr>
        <w:tab/>
      </w:r>
      <w:r>
        <w:rPr>
          <w:sz w:val="21"/>
          <w:szCs w:val="21"/>
          <w:highlight w:val="none"/>
        </w:rPr>
        <w:fldChar w:fldCharType="begin"/>
      </w:r>
      <w:r>
        <w:rPr>
          <w:sz w:val="21"/>
          <w:szCs w:val="21"/>
          <w:highlight w:val="none"/>
        </w:rPr>
        <w:instrText xml:space="preserve"> PAGEREF _Toc32675 \h </w:instrText>
      </w:r>
      <w:r>
        <w:rPr>
          <w:sz w:val="21"/>
          <w:szCs w:val="21"/>
          <w:highlight w:val="none"/>
        </w:rPr>
        <w:fldChar w:fldCharType="separate"/>
      </w:r>
      <w:r>
        <w:rPr>
          <w:sz w:val="21"/>
          <w:szCs w:val="21"/>
          <w:highlight w:val="none"/>
        </w:rPr>
        <w:t>20</w:t>
      </w:r>
      <w:r>
        <w:rPr>
          <w:sz w:val="21"/>
          <w:szCs w:val="21"/>
          <w:highlight w:val="none"/>
        </w:rPr>
        <w:fldChar w:fldCharType="end"/>
      </w:r>
      <w:r>
        <w:rPr>
          <w:rFonts w:hint="eastAsia" w:ascii="宋体" w:hAnsi="宋体" w:cs="宋体"/>
          <w:sz w:val="21"/>
          <w:szCs w:val="21"/>
          <w:highlight w:val="none"/>
        </w:rPr>
        <w:fldChar w:fldCharType="end"/>
      </w:r>
    </w:p>
    <w:p w14:paraId="3BFF00C9">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_Toc25308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第四章 采购需求</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2</w:t>
      </w:r>
      <w:r>
        <w:rPr>
          <w:rFonts w:hint="eastAsia"/>
          <w:sz w:val="21"/>
          <w:szCs w:val="21"/>
          <w:highlight w:val="none"/>
          <w:lang w:val="en-US" w:eastAsia="zh-CN"/>
        </w:rPr>
        <w:t>6</w:t>
      </w:r>
    </w:p>
    <w:p w14:paraId="61E0CD81">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_Toc1719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第五章 合同主要条款及格式</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4</w:t>
      </w:r>
      <w:r>
        <w:rPr>
          <w:rFonts w:hint="eastAsia"/>
          <w:sz w:val="21"/>
          <w:szCs w:val="21"/>
          <w:highlight w:val="none"/>
          <w:lang w:val="en-US" w:eastAsia="zh-CN"/>
        </w:rPr>
        <w:t>9</w:t>
      </w:r>
    </w:p>
    <w:p w14:paraId="79DE7DFB">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_Toc13466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第六章 投标文件格式及附件</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7</w:t>
      </w:r>
      <w:r>
        <w:rPr>
          <w:rFonts w:hint="eastAsia"/>
          <w:sz w:val="21"/>
          <w:szCs w:val="21"/>
          <w:highlight w:val="none"/>
          <w:lang w:val="en-US" w:eastAsia="zh-CN"/>
        </w:rPr>
        <w:t>1</w:t>
      </w:r>
    </w:p>
    <w:p w14:paraId="69FC9CA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sz w:val="28"/>
          <w:szCs w:val="28"/>
          <w:highlight w:val="none"/>
        </w:rPr>
      </w:pPr>
      <w:r>
        <w:rPr>
          <w:rFonts w:hint="eastAsia" w:ascii="宋体" w:hAnsi="宋体" w:cs="宋体"/>
          <w:sz w:val="21"/>
          <w:szCs w:val="21"/>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华侨城红枫片区环卫保洁服务项目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26</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JSZC-320113-ZXTD-G2026-0016</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华侨城红枫片区环卫</w:t>
      </w:r>
      <w:bookmarkStart w:id="46" w:name="_GoBack"/>
      <w:bookmarkEnd w:id="46"/>
      <w:r>
        <w:rPr>
          <w:rFonts w:hint="eastAsia" w:ascii="宋体" w:hAnsi="宋体" w:cs="宋体"/>
          <w:bCs/>
          <w:szCs w:val="21"/>
          <w:highlight w:val="none"/>
          <w:lang w:eastAsia="zh-CN"/>
        </w:rPr>
        <w:t>保洁服务项目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1710.1932</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1710.1932万元/3年；570.0644</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华侨城红枫片区环卫保洁服务项目。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三年，合同一年一签，经考核合格后可续签下一年度合同</w:t>
      </w:r>
      <w:r>
        <w:rPr>
          <w:rFonts w:hint="eastAsia" w:ascii="宋体" w:hAnsi="宋体" w:cs="宋体"/>
          <w:bCs/>
          <w:szCs w:val="21"/>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59F70CAA">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 </w:t>
      </w:r>
    </w:p>
    <w:p w14:paraId="024517BB">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3.3方式：采用网上注册登记方式 </w:t>
      </w:r>
    </w:p>
    <w:p w14:paraId="3B44E74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3.4售价</w:t>
      </w:r>
      <w:r>
        <w:rPr>
          <w:rFonts w:hint="eastAsia" w:ascii="宋体" w:hAnsi="宋体" w:cs="宋体"/>
          <w:bCs/>
          <w:szCs w:val="21"/>
          <w:highlight w:val="none"/>
          <w:lang w:eastAsia="zh-CN"/>
        </w:rPr>
        <w:t>：</w:t>
      </w:r>
      <w:r>
        <w:rPr>
          <w:rFonts w:hint="eastAsia" w:ascii="宋体" w:hAnsi="宋体" w:cs="宋体"/>
          <w:bCs/>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
          <w:bCs w:val="0"/>
          <w:szCs w:val="21"/>
          <w:highlight w:val="none"/>
        </w:rPr>
        <w:t>202</w:t>
      </w:r>
      <w:r>
        <w:rPr>
          <w:rFonts w:hint="eastAsia" w:ascii="宋体" w:hAnsi="宋体" w:cs="宋体"/>
          <w:b/>
          <w:bCs w:val="0"/>
          <w:szCs w:val="21"/>
          <w:highlight w:val="none"/>
          <w:lang w:val="en-US" w:eastAsia="zh-CN"/>
        </w:rPr>
        <w:t>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11</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26</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09</w:t>
      </w:r>
      <w:r>
        <w:rPr>
          <w:rFonts w:hint="eastAsia" w:ascii="宋体" w:hAnsi="宋体" w:cs="宋体"/>
          <w:b/>
          <w:bCs w:val="0"/>
          <w:szCs w:val="21"/>
          <w:highlight w:val="none"/>
        </w:rPr>
        <w:t>点</w:t>
      </w:r>
      <w:r>
        <w:rPr>
          <w:rFonts w:hint="eastAsia" w:ascii="宋体" w:hAnsi="宋体" w:cs="宋体"/>
          <w:b/>
          <w:bCs w:val="0"/>
          <w:szCs w:val="21"/>
          <w:highlight w:val="none"/>
          <w:lang w:eastAsia="zh-CN"/>
        </w:rPr>
        <w:t>0</w:t>
      </w:r>
      <w:r>
        <w:rPr>
          <w:rFonts w:hint="eastAsia" w:ascii="宋体" w:hAnsi="宋体" w:cs="宋体"/>
          <w:b/>
          <w:bCs w:val="0"/>
          <w:szCs w:val="21"/>
          <w:highlight w:val="none"/>
          <w:lang w:val="en-US" w:eastAsia="zh-CN"/>
        </w:rPr>
        <w:t>0</w:t>
      </w:r>
      <w:r>
        <w:rPr>
          <w:rFonts w:hint="eastAsia" w:ascii="宋体" w:hAnsi="宋体" w:cs="宋体"/>
          <w:b/>
          <w:bCs w:val="0"/>
          <w:szCs w:val="21"/>
          <w:highlight w:val="none"/>
        </w:rPr>
        <w:t>分</w:t>
      </w:r>
      <w:r>
        <w:rPr>
          <w:rFonts w:hint="eastAsia" w:ascii="宋体" w:hAnsi="宋体" w:cs="宋体"/>
          <w:bCs/>
          <w:szCs w:val="21"/>
          <w:highlight w:val="none"/>
        </w:rPr>
        <w:t>（北京时间）</w:t>
      </w:r>
    </w:p>
    <w:p w14:paraId="72F30F8E">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w:t>
      </w:r>
    </w:p>
    <w:p w14:paraId="46B6A30C">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pStyle w:val="85"/>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6.1本项目在</w:t>
      </w:r>
      <w:r>
        <w:rPr>
          <w:rFonts w:hint="eastAsia" w:ascii="宋体" w:hAnsi="宋体" w:cs="宋体"/>
          <w:b/>
          <w:bCs w:val="0"/>
          <w:szCs w:val="21"/>
          <w:highlight w:val="none"/>
          <w:lang w:val="zh-CN"/>
        </w:rPr>
        <w:t>江苏政府采购网、</w:t>
      </w:r>
      <w:r>
        <w:rPr>
          <w:rFonts w:hint="eastAsia" w:ascii="宋体" w:hAnsi="宋体" w:cs="宋体"/>
          <w:b/>
          <w:bCs w:val="0"/>
          <w:szCs w:val="21"/>
          <w:highlight w:val="none"/>
        </w:rPr>
        <w:t>中国政府采购网</w:t>
      </w:r>
      <w:r>
        <w:rPr>
          <w:rFonts w:hint="eastAsia" w:ascii="宋体" w:hAnsi="宋体" w:cs="宋体"/>
          <w:bCs/>
          <w:szCs w:val="21"/>
          <w:highlight w:val="none"/>
          <w:lang w:val="zh-CN"/>
        </w:rPr>
        <w:t>网站发布公告。</w:t>
      </w:r>
    </w:p>
    <w:p w14:paraId="77202CD0">
      <w:pPr>
        <w:pStyle w:val="85"/>
        <w:spacing w:line="360" w:lineRule="auto"/>
        <w:rPr>
          <w:rFonts w:hint="eastAsia" w:ascii="宋体" w:hAnsi="宋体" w:cs="宋体"/>
          <w:bCs/>
          <w:szCs w:val="21"/>
          <w:highlight w:val="none"/>
        </w:rPr>
      </w:pPr>
      <w:r>
        <w:rPr>
          <w:rFonts w:hint="eastAsia" w:ascii="宋体" w:hAnsi="宋体" w:cs="宋体"/>
          <w:bCs/>
          <w:szCs w:val="21"/>
          <w:highlight w:val="none"/>
          <w:lang w:val="zh-CN"/>
        </w:rPr>
        <w:t>6.</w:t>
      </w:r>
      <w:r>
        <w:rPr>
          <w:rFonts w:hint="eastAsia" w:ascii="宋体" w:hAnsi="宋体" w:cs="宋体"/>
          <w:bCs/>
          <w:szCs w:val="21"/>
          <w:highlight w:val="none"/>
        </w:rPr>
        <w:t>2勘察现场：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w:t>
      </w:r>
      <w:r>
        <w:rPr>
          <w:rFonts w:hint="eastAsia" w:ascii="宋体" w:hAnsi="宋体"/>
          <w:bCs/>
          <w:szCs w:val="21"/>
          <w:highlight w:val="none"/>
          <w:lang w:eastAsia="zh-CN"/>
        </w:rPr>
        <w:t>采购人</w:t>
      </w:r>
      <w:r>
        <w:rPr>
          <w:rFonts w:hint="eastAsia" w:ascii="宋体" w:hAnsi="宋体"/>
          <w:bCs/>
          <w:szCs w:val="21"/>
          <w:highlight w:val="none"/>
        </w:rPr>
        <w:t>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pStyle w:val="85"/>
        <w:spacing w:line="360" w:lineRule="auto"/>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5"/>
        <w:spacing w:line="360" w:lineRule="auto"/>
        <w:jc w:val="left"/>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5"/>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5"/>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5"/>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wordWrap w:val="0"/>
        <w:spacing w:after="0" w:line="360" w:lineRule="auto"/>
        <w:ind w:firstLine="365" w:firstLineChars="173"/>
        <w:jc w:val="left"/>
        <w:rPr>
          <w:rFonts w:hint="eastAsia" w:ascii="宋体" w:hAnsi="宋体" w:cs="宋体"/>
          <w:b/>
          <w:bCs/>
          <w:szCs w:val="21"/>
          <w:highlight w:val="none"/>
          <w:lang w:val="zh-CN" w:eastAsia="zh-CN"/>
        </w:rPr>
      </w:pPr>
      <w:r>
        <w:rPr>
          <w:rFonts w:hint="eastAsia" w:ascii="宋体" w:hAnsi="宋体" w:cs="宋体"/>
          <w:b/>
          <w:bCs/>
          <w:szCs w:val="21"/>
          <w:highlight w:val="none"/>
          <w:lang w:val="zh-CN" w:eastAsia="zh-CN"/>
        </w:rPr>
        <w:t>6.</w:t>
      </w:r>
      <w:r>
        <w:rPr>
          <w:rFonts w:hint="eastAsia" w:ascii="宋体" w:hAnsi="宋体" w:cs="宋体"/>
          <w:b/>
          <w:bCs/>
          <w:szCs w:val="21"/>
          <w:highlight w:val="none"/>
          <w:lang w:val="en-US" w:eastAsia="zh-CN"/>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w:t>
      </w:r>
      <w:r>
        <w:rPr>
          <w:rFonts w:hint="eastAsia" w:ascii="宋体" w:hAnsi="宋体" w:cs="宋体"/>
          <w:b/>
          <w:bCs/>
          <w:szCs w:val="21"/>
          <w:highlight w:val="none"/>
          <w:lang w:val="en-US" w:eastAsia="zh-CN"/>
        </w:rPr>
        <w:t>投标</w:t>
      </w:r>
      <w:r>
        <w:rPr>
          <w:rFonts w:ascii="宋体" w:hAnsi="宋体" w:cs="宋体"/>
          <w:b/>
          <w:bCs/>
          <w:szCs w:val="21"/>
          <w:highlight w:val="none"/>
        </w:rPr>
        <w:t>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ind w:firstLine="422" w:firstLineChars="200"/>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6"/>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联系人：魏欢</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025-85580253</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2C22B7A0">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名称：江苏泰鼎工程咨询有限公司</w:t>
      </w:r>
    </w:p>
    <w:p w14:paraId="7F60EA9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w:t>
      </w:r>
      <w:r>
        <w:rPr>
          <w:rFonts w:hint="eastAsia" w:ascii="宋体" w:hAnsi="宋体" w:cs="宋体"/>
          <w:bCs/>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电子邮箱：</w:t>
      </w:r>
      <w:r>
        <w:rPr>
          <w:rFonts w:hint="eastAsia" w:ascii="宋体" w:hAnsi="宋体" w:cs="宋体"/>
          <w:bCs/>
          <w:szCs w:val="21"/>
          <w:highlight w:val="none"/>
          <w:lang w:val="en-US" w:eastAsia="zh-CN"/>
        </w:rPr>
        <w:t>3842687197@qq.com</w:t>
      </w:r>
    </w:p>
    <w:p w14:paraId="66ED29D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联系方式：15077870622</w:t>
      </w:r>
    </w:p>
    <w:p w14:paraId="12F1617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19872C9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w:t>
      </w:r>
      <w:r>
        <w:rPr>
          <w:rFonts w:hint="eastAsia" w:ascii="宋体" w:hAnsi="宋体" w:cs="宋体"/>
          <w:bCs/>
          <w:szCs w:val="21"/>
          <w:highlight w:val="none"/>
          <w:lang w:val="en-US" w:eastAsia="zh-CN"/>
        </w:rPr>
        <w:t>陈工、肖工</w:t>
      </w:r>
    </w:p>
    <w:p w14:paraId="4D798836">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电话：15077870622</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7039"/>
      <w:bookmarkStart w:id="5" w:name="_Toc452625218"/>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w:t>
      </w:r>
      <w:r>
        <w:rPr>
          <w:rFonts w:hint="eastAsia" w:ascii="宋体" w:hAnsi="宋体" w:cs="宋体"/>
          <w:color w:val="auto"/>
          <w:kern w:val="0"/>
          <w:szCs w:val="21"/>
          <w:highlight w:val="none"/>
        </w:rPr>
        <w:t>〔</w:t>
      </w:r>
      <w:r>
        <w:rPr>
          <w:rFonts w:hint="eastAsia" w:ascii="宋体" w:hAnsi="宋体" w:cs="宋体"/>
          <w:kern w:val="0"/>
          <w:szCs w:val="21"/>
          <w:highlight w:val="none"/>
        </w:rPr>
        <w:t>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eastAsia="宋体" w:cs="宋体"/>
          <w:kern w:val="0"/>
          <w:szCs w:val="21"/>
          <w:highlight w:val="none"/>
          <w:lang w:eastAsia="zh-CN"/>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本项目不适用</w:t>
      </w:r>
      <w:r>
        <w:rPr>
          <w:rFonts w:hint="eastAsia" w:ascii="宋体" w:hAnsi="宋体" w:cs="宋体"/>
          <w:kern w:val="0"/>
          <w:szCs w:val="21"/>
          <w:highlight w:val="none"/>
          <w:lang w:eastAsia="zh-CN"/>
        </w:rPr>
        <w:t>）</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1、（1）本</w:t>
      </w:r>
      <w:r>
        <w:rPr>
          <w:rFonts w:hint="eastAsia" w:ascii="宋体" w:hAnsi="宋体" w:cs="宋体"/>
          <w:bCs/>
          <w:kern w:val="0"/>
          <w:szCs w:val="21"/>
          <w:highlight w:val="none"/>
        </w:rPr>
        <w:t>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w:t>
      </w:r>
      <w:r>
        <w:rPr>
          <w:rFonts w:hint="eastAsia" w:ascii="Arial" w:hAnsi="Arial" w:cs="Times New Roman"/>
          <w:szCs w:val="21"/>
          <w:highlight w:val="none"/>
          <w:lang w:val="en-US" w:eastAsia="zh-CN"/>
        </w:rPr>
        <w:t>36.2</w:t>
      </w:r>
      <w:r>
        <w:rPr>
          <w:rFonts w:hint="eastAsia" w:ascii="Arial" w:hAnsi="Arial"/>
          <w:szCs w:val="21"/>
          <w:highlight w:val="none"/>
          <w:lang w:val="en-US" w:eastAsia="zh-CN"/>
        </w:rPr>
        <w:t>%取费（不足5000按5000计算）。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206"/>
        <w:gridCol w:w="6530"/>
        <w:gridCol w:w="1000"/>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序号</w:t>
            </w:r>
          </w:p>
        </w:tc>
        <w:tc>
          <w:tcPr>
            <w:tcW w:w="1206" w:type="dxa"/>
            <w:tcMar>
              <w:top w:w="0" w:type="dxa"/>
              <w:left w:w="108" w:type="dxa"/>
              <w:bottom w:w="0" w:type="dxa"/>
              <w:right w:w="108" w:type="dxa"/>
            </w:tcMar>
            <w:vAlign w:val="center"/>
          </w:tcPr>
          <w:p w14:paraId="6C080005">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评分因素</w:t>
            </w:r>
          </w:p>
        </w:tc>
        <w:tc>
          <w:tcPr>
            <w:tcW w:w="6530" w:type="dxa"/>
            <w:tcMar>
              <w:top w:w="0" w:type="dxa"/>
              <w:left w:w="108" w:type="dxa"/>
              <w:bottom w:w="0" w:type="dxa"/>
              <w:right w:w="108" w:type="dxa"/>
            </w:tcMar>
            <w:vAlign w:val="center"/>
          </w:tcPr>
          <w:p w14:paraId="6D14E75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评审标准</w:t>
            </w:r>
          </w:p>
        </w:tc>
        <w:tc>
          <w:tcPr>
            <w:tcW w:w="1000" w:type="dxa"/>
            <w:tcMar>
              <w:top w:w="0" w:type="dxa"/>
              <w:left w:w="108" w:type="dxa"/>
              <w:bottom w:w="0" w:type="dxa"/>
              <w:right w:w="108" w:type="dxa"/>
            </w:tcMar>
            <w:vAlign w:val="center"/>
          </w:tcPr>
          <w:p w14:paraId="7443E21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1</w:t>
            </w:r>
          </w:p>
        </w:tc>
        <w:tc>
          <w:tcPr>
            <w:tcW w:w="1206"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价格</w:t>
            </w:r>
          </w:p>
        </w:tc>
        <w:tc>
          <w:tcPr>
            <w:tcW w:w="6530"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采用低价优先法计算，即满足招标文件基本要求且投标价格最低的投标报价为评标基准价为满分，即</w:t>
            </w:r>
            <w:r>
              <w:rPr>
                <w:rFonts w:hint="eastAsia" w:ascii="宋体" w:hAnsi="宋体"/>
                <w:b w:val="0"/>
                <w:bCs w:val="0"/>
                <w:color w:val="000000" w:themeColor="text1"/>
                <w:kern w:val="0"/>
                <w:highlight w:val="none"/>
                <w:lang w:val="en-US" w:eastAsia="zh-CN"/>
                <w14:textFill>
                  <w14:solidFill>
                    <w14:schemeClr w14:val="tx1"/>
                  </w14:solidFill>
                </w14:textFill>
              </w:rPr>
              <w:t>15</w:t>
            </w:r>
            <w:r>
              <w:rPr>
                <w:rFonts w:hint="eastAsia" w:ascii="宋体" w:hAnsi="宋体"/>
                <w:b w:val="0"/>
                <w:bCs w:val="0"/>
                <w:color w:val="000000" w:themeColor="text1"/>
                <w:kern w:val="0"/>
                <w:highlight w:val="none"/>
                <w14:textFill>
                  <w14:solidFill>
                    <w14:schemeClr w14:val="tx1"/>
                  </w14:solidFill>
                </w14:textFill>
              </w:rPr>
              <w:t>分。其他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的价格分按照下列公式计算（小数点保留二位）；投标报价得分=（评标基准价/投标报价）×</w:t>
            </w:r>
            <w:r>
              <w:rPr>
                <w:rFonts w:hint="eastAsia" w:ascii="宋体" w:hAnsi="宋体"/>
                <w:b w:val="0"/>
                <w:bCs w:val="0"/>
                <w:color w:val="000000" w:themeColor="text1"/>
                <w:kern w:val="0"/>
                <w:highlight w:val="none"/>
                <w:lang w:val="en-US" w:eastAsia="zh-CN"/>
                <w14:textFill>
                  <w14:solidFill>
                    <w14:schemeClr w14:val="tx1"/>
                  </w14:solidFill>
                </w14:textFill>
              </w:rPr>
              <w:t>15</w:t>
            </w:r>
          </w:p>
        </w:tc>
        <w:tc>
          <w:tcPr>
            <w:tcW w:w="1000"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w:t>
            </w:r>
          </w:p>
        </w:tc>
        <w:tc>
          <w:tcPr>
            <w:tcW w:w="1206"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业绩</w:t>
            </w:r>
          </w:p>
        </w:tc>
        <w:tc>
          <w:tcPr>
            <w:tcW w:w="6530"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2023年1月1日</w:t>
            </w:r>
            <w:r>
              <w:rPr>
                <w:rFonts w:hint="eastAsia" w:ascii="宋体" w:hAnsi="宋体" w:eastAsia="宋体" w:cs="宋体"/>
                <w:color w:val="auto"/>
                <w:sz w:val="21"/>
                <w:szCs w:val="21"/>
                <w:highlight w:val="none"/>
              </w:rPr>
              <w:t>（含）</w:t>
            </w:r>
            <w:r>
              <w:rPr>
                <w:rFonts w:hint="eastAsia" w:ascii="宋体" w:hAnsi="宋体"/>
                <w:b w:val="0"/>
                <w:bCs w:val="0"/>
                <w:color w:val="000000" w:themeColor="text1"/>
                <w:kern w:val="0"/>
                <w:highlight w:val="none"/>
                <w14:textFill>
                  <w14:solidFill>
                    <w14:schemeClr w14:val="tx1"/>
                  </w14:solidFill>
                </w14:textFill>
              </w:rPr>
              <w:t>以来</w:t>
            </w:r>
            <w:r>
              <w:rPr>
                <w:rFonts w:hint="eastAsia" w:ascii="宋体" w:hAnsi="宋体"/>
                <w:b w:val="0"/>
                <w:bCs w:val="0"/>
                <w:color w:val="000000" w:themeColor="text1"/>
                <w:kern w:val="0"/>
                <w:highlight w:val="none"/>
                <w:lang w:val="en-US" w:eastAsia="zh-CN"/>
                <w14:textFill>
                  <w14:solidFill>
                    <w14:schemeClr w14:val="tx1"/>
                  </w14:solidFill>
                </w14:textFill>
              </w:rPr>
              <w:t>投标人承</w:t>
            </w:r>
            <w:r>
              <w:rPr>
                <w:rFonts w:hint="eastAsia" w:ascii="宋体" w:hAnsi="宋体" w:eastAsia="宋体" w:cs="Times New Roman"/>
                <w:b w:val="0"/>
                <w:bCs w:val="0"/>
                <w:color w:val="000000" w:themeColor="text1"/>
                <w:kern w:val="0"/>
                <w:highlight w:val="none"/>
                <w:lang w:val="en-US" w:eastAsia="zh-CN"/>
                <w14:textFill>
                  <w14:solidFill>
                    <w14:schemeClr w14:val="tx1"/>
                  </w14:solidFill>
                </w14:textFill>
              </w:rPr>
              <w:t>担过道路清扫保洁项目业绩的</w:t>
            </w:r>
            <w:r>
              <w:rPr>
                <w:rFonts w:hint="eastAsia" w:ascii="宋体" w:hAnsi="宋体"/>
                <w:b w:val="0"/>
                <w:bCs w:val="0"/>
                <w:color w:val="000000" w:themeColor="text1"/>
                <w:kern w:val="0"/>
                <w:highlight w:val="none"/>
                <w14:textFill>
                  <w14:solidFill>
                    <w14:schemeClr w14:val="tx1"/>
                  </w14:solidFill>
                </w14:textFill>
              </w:rPr>
              <w:t>，一个得3分，最多得</w:t>
            </w:r>
            <w:r>
              <w:rPr>
                <w:rFonts w:hint="eastAsia" w:ascii="宋体" w:hAnsi="宋体"/>
                <w:b w:val="0"/>
                <w:bCs w:val="0"/>
                <w:color w:val="000000" w:themeColor="text1"/>
                <w:kern w:val="0"/>
                <w:highlight w:val="none"/>
                <w:lang w:val="en-US" w:eastAsia="zh-CN"/>
                <w14:textFill>
                  <w14:solidFill>
                    <w14:schemeClr w14:val="tx1"/>
                  </w14:solidFill>
                </w14:textFill>
              </w:rPr>
              <w:t>9</w:t>
            </w:r>
            <w:r>
              <w:rPr>
                <w:rFonts w:hint="eastAsia" w:ascii="宋体" w:hAnsi="宋体"/>
                <w:b w:val="0"/>
                <w:bCs w:val="0"/>
                <w:color w:val="000000" w:themeColor="text1"/>
                <w:kern w:val="0"/>
                <w:highlight w:val="none"/>
                <w14:textFill>
                  <w14:solidFill>
                    <w14:schemeClr w14:val="tx1"/>
                  </w14:solidFill>
                </w14:textFill>
              </w:rPr>
              <w:t>分。</w:t>
            </w:r>
          </w:p>
          <w:p w14:paraId="2672E758">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（注：提供合同扫描件加盖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公章编入投标文件中，时间以合同签订时间为准</w:t>
            </w:r>
            <w:r>
              <w:rPr>
                <w:rFonts w:hint="eastAsia" w:ascii="宋体" w:hAnsi="宋体"/>
                <w:b w:val="0"/>
                <w:bCs w:val="0"/>
                <w:color w:val="000000" w:themeColor="text1"/>
                <w:kern w:val="0"/>
                <w:highlight w:val="none"/>
                <w:lang w:eastAsia="zh-CN"/>
                <w14:textFill>
                  <w14:solidFill>
                    <w14:schemeClr w14:val="tx1"/>
                  </w14:solidFill>
                </w14:textFill>
              </w:rPr>
              <w:t>，</w:t>
            </w:r>
            <w:r>
              <w:rPr>
                <w:rFonts w:hint="eastAsia" w:ascii="宋体" w:hAnsi="宋体"/>
                <w:b w:val="0"/>
                <w:bCs w:val="0"/>
                <w:color w:val="000000" w:themeColor="text1"/>
                <w:kern w:val="0"/>
                <w:highlight w:val="none"/>
                <w:lang w:val="en-US" w:eastAsia="zh-CN"/>
                <w14:textFill>
                  <w14:solidFill>
                    <w14:schemeClr w14:val="tx1"/>
                  </w14:solidFill>
                </w14:textFill>
              </w:rPr>
              <w:t>无签订时间不得分</w:t>
            </w:r>
            <w:r>
              <w:rPr>
                <w:rFonts w:hint="eastAsia" w:ascii="宋体" w:hAnsi="宋体"/>
                <w:b w:val="0"/>
                <w:bCs w:val="0"/>
                <w:color w:val="000000" w:themeColor="text1"/>
                <w:kern w:val="0"/>
                <w:highlight w:val="none"/>
                <w14:textFill>
                  <w14:solidFill>
                    <w14:schemeClr w14:val="tx1"/>
                  </w14:solidFill>
                </w14:textFill>
              </w:rPr>
              <w:t>，合同须能反映相关数据和内容，否则不得分。)</w:t>
            </w:r>
          </w:p>
        </w:tc>
        <w:tc>
          <w:tcPr>
            <w:tcW w:w="1000"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3</w:t>
            </w:r>
          </w:p>
        </w:tc>
        <w:tc>
          <w:tcPr>
            <w:tcW w:w="1206"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车辆及设备</w:t>
            </w:r>
          </w:p>
        </w:tc>
        <w:tc>
          <w:tcPr>
            <w:tcW w:w="6530" w:type="dxa"/>
            <w:tcMar>
              <w:top w:w="0" w:type="dxa"/>
              <w:left w:w="108" w:type="dxa"/>
              <w:bottom w:w="0" w:type="dxa"/>
              <w:right w:w="108" w:type="dxa"/>
            </w:tcMar>
            <w:vAlign w:val="center"/>
          </w:tcPr>
          <w:p w14:paraId="73901095">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清洗车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辆（总质量达到18000kg或以上/辆）不得分，在此基础上每增加一辆得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 xml:space="preserve">分； </w:t>
            </w:r>
          </w:p>
          <w:p w14:paraId="3A5C5929">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具有洒水车</w:t>
            </w:r>
            <w:r>
              <w:rPr>
                <w:rFonts w:hint="eastAsia" w:ascii="宋体" w:hAnsi="宋体" w:eastAsia="宋体" w:cs="宋体"/>
                <w:sz w:val="21"/>
                <w:szCs w:val="21"/>
                <w:highlight w:val="none"/>
              </w:rPr>
              <w:t>1辆（总质量达到15800kg或以上/辆）不得分，在此基础上每增加一辆得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6C05C30F">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辆（总质量达到18000kg或以上/辆）不得分，在此基础上每增加一辆得1分，最高得3分；</w:t>
            </w:r>
          </w:p>
          <w:p w14:paraId="3749219C">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4</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辆（总质量达到15800kg或以上/辆）不得分，在此基础上每增加一辆得1分，最高得2分；</w:t>
            </w:r>
          </w:p>
          <w:p w14:paraId="4D028B1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多功能抑尘车1辆（总质量达到18000kg或以上/辆）不得分，在此基础上每增加一辆得1分，最高得1分；</w:t>
            </w:r>
          </w:p>
          <w:p w14:paraId="55CF277A">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6</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自卸式垃圾车1台得1分，压缩式垃圾车1台得1分，最高得2分；</w:t>
            </w:r>
          </w:p>
          <w:p w14:paraId="0855E16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皮卡巡查捡拾车2辆，每有一辆得1分，最高得2分；</w:t>
            </w:r>
          </w:p>
          <w:p w14:paraId="4F0E70E6">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慢车道、人行道小型机扫车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辆，每有一辆得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分，最高得2分；</w:t>
            </w:r>
          </w:p>
          <w:p w14:paraId="31697A6B">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9</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3米及以上雪铲</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台，每有一台得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分，最高得2分；</w:t>
            </w:r>
          </w:p>
          <w:p w14:paraId="3C620D30">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cs="宋体"/>
                <w:szCs w:val="21"/>
                <w:highlight w:val="none"/>
              </w:rPr>
              <w:t>21</w:t>
            </w:r>
            <w:r>
              <w:rPr>
                <w:rFonts w:hint="eastAsia" w:ascii="宋体" w:hAnsi="宋体" w:eastAsia="宋体" w:cs="宋体"/>
                <w:sz w:val="21"/>
                <w:szCs w:val="21"/>
                <w:highlight w:val="none"/>
              </w:rPr>
              <w:t>台电动保洁三轮车，得2分。</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w:t>
            </w:r>
            <w:r>
              <w:rPr>
                <w:rFonts w:hint="eastAsia" w:ascii="宋体" w:hAnsi="宋体" w:cs="宋体"/>
                <w:color w:val="auto"/>
                <w:sz w:val="21"/>
                <w:szCs w:val="21"/>
                <w:highlight w:val="none"/>
                <w:lang w:val="en-US" w:eastAsia="zh-CN"/>
              </w:rPr>
              <w:t>投标人承诺如果中标，须提供自有或租赁或承诺的同等类别和数量的车辆及设备，在服务期限内不挪作他用</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如有新增、更换的车辆更换为新能源车辆，如为租赁车辆，在中标公告发布之后签订的租赁合同车辆应为新能源车辆，车辆设备</w:t>
            </w:r>
            <w:r>
              <w:rPr>
                <w:rFonts w:hint="eastAsia" w:ascii="宋体" w:hAnsi="宋体" w:eastAsia="宋体" w:cs="宋体"/>
                <w:sz w:val="21"/>
                <w:szCs w:val="21"/>
                <w:highlight w:val="none"/>
              </w:rPr>
              <w:t>在</w:t>
            </w:r>
            <w:r>
              <w:rPr>
                <w:rFonts w:hint="eastAsia" w:ascii="宋体" w:hAnsi="宋体" w:eastAsia="宋体" w:cs="宋体"/>
                <w:sz w:val="21"/>
                <w:szCs w:val="21"/>
                <w:highlight w:val="none"/>
                <w:lang w:val="en-US" w:eastAsia="zh-CN"/>
              </w:rPr>
              <w:t>规定的作业时间范围</w:t>
            </w:r>
            <w:r>
              <w:rPr>
                <w:rFonts w:hint="eastAsia" w:ascii="宋体" w:hAnsi="宋体" w:eastAsia="宋体" w:cs="宋体"/>
                <w:sz w:val="21"/>
                <w:szCs w:val="21"/>
                <w:highlight w:val="none"/>
              </w:rPr>
              <w:t>内不</w:t>
            </w:r>
            <w:r>
              <w:rPr>
                <w:rFonts w:hint="eastAsia" w:ascii="宋体" w:hAnsi="宋体" w:eastAsia="宋体" w:cs="宋体"/>
                <w:sz w:val="21"/>
                <w:szCs w:val="21"/>
                <w:highlight w:val="none"/>
                <w:lang w:val="en-US" w:eastAsia="zh-CN"/>
              </w:rPr>
              <w:t>得</w:t>
            </w:r>
            <w:r>
              <w:rPr>
                <w:rFonts w:hint="eastAsia" w:ascii="宋体" w:hAnsi="宋体" w:eastAsia="宋体" w:cs="宋体"/>
                <w:sz w:val="21"/>
                <w:szCs w:val="21"/>
                <w:highlight w:val="none"/>
              </w:rPr>
              <w:t>挪作他用，</w:t>
            </w:r>
            <w:r>
              <w:rPr>
                <w:rFonts w:hint="eastAsia" w:ascii="宋体" w:hAnsi="宋体" w:eastAsia="宋体" w:cs="宋体"/>
                <w:sz w:val="21"/>
                <w:szCs w:val="21"/>
                <w:highlight w:val="none"/>
                <w:lang w:val="en-US" w:eastAsia="zh-CN"/>
              </w:rPr>
              <w:t>如服务范围内包含精细化保洁要求，须按</w:t>
            </w:r>
            <w:r>
              <w:rPr>
                <w:rFonts w:hint="eastAsia" w:ascii="宋体" w:hAnsi="宋体" w:cs="宋体"/>
                <w:sz w:val="21"/>
                <w:szCs w:val="21"/>
                <w:highlight w:val="none"/>
                <w:lang w:val="en-US" w:eastAsia="zh-CN"/>
              </w:rPr>
              <w:t>采购人</w:t>
            </w:r>
            <w:r>
              <w:rPr>
                <w:rFonts w:hint="eastAsia" w:ascii="宋体" w:hAnsi="宋体" w:eastAsia="宋体" w:cs="宋体"/>
                <w:sz w:val="21"/>
                <w:szCs w:val="21"/>
                <w:highlight w:val="none"/>
                <w:lang w:val="en-US" w:eastAsia="zh-CN"/>
              </w:rPr>
              <w:t>要求额外配备</w:t>
            </w:r>
            <w:r>
              <w:rPr>
                <w:rFonts w:hint="eastAsia" w:ascii="宋体" w:hAnsi="宋体" w:eastAsia="宋体" w:cs="宋体"/>
                <w:sz w:val="21"/>
                <w:szCs w:val="21"/>
                <w:highlight w:val="none"/>
                <w:lang w:val="zh-CN"/>
              </w:rPr>
              <w:t>小型单兵水扫车：5辆，小型单兵水洗车：2辆，小型路面养护车：2辆。</w:t>
            </w:r>
            <w:r>
              <w:rPr>
                <w:rFonts w:hint="eastAsia" w:ascii="宋体" w:hAnsi="宋体" w:eastAsia="宋体" w:cs="宋体"/>
                <w:sz w:val="21"/>
                <w:szCs w:val="21"/>
                <w:highlight w:val="none"/>
              </w:rPr>
              <w:t>承诺书内容完整得1分，不完整或未提供承诺书不得分。（提供承诺书</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rPr>
              <w:t>）</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highlight w:val="none"/>
                <w:lang w:val="en-US" w:eastAsia="zh-CN"/>
              </w:rPr>
              <w:t>投标人</w:t>
            </w:r>
            <w:r>
              <w:rPr>
                <w:rFonts w:hint="eastAsia" w:ascii="宋体" w:hAnsi="宋体"/>
                <w:b/>
                <w:bCs/>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w:t>
            </w:r>
            <w:r>
              <w:rPr>
                <w:rFonts w:hint="eastAsia" w:ascii="宋体" w:hAnsi="宋体" w:eastAsia="宋体" w:cs="宋体"/>
                <w:b/>
                <w:bCs/>
                <w:sz w:val="21"/>
                <w:szCs w:val="21"/>
                <w:highlight w:val="none"/>
              </w:rPr>
              <w:t>自有</w:t>
            </w:r>
            <w:r>
              <w:rPr>
                <w:rFonts w:hint="eastAsia" w:ascii="宋体" w:hAnsi="宋体" w:eastAsia="宋体" w:cs="宋体"/>
                <w:sz w:val="21"/>
                <w:szCs w:val="21"/>
                <w:highlight w:val="none"/>
              </w:rPr>
              <w:t>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b/>
                <w:bCs/>
                <w:sz w:val="21"/>
                <w:szCs w:val="21"/>
                <w:highlight w:val="none"/>
              </w:rPr>
              <w:t>租赁</w:t>
            </w:r>
            <w:r>
              <w:rPr>
                <w:rFonts w:hint="eastAsia" w:ascii="宋体" w:hAnsi="宋体" w:eastAsia="宋体" w:cs="宋体"/>
                <w:sz w:val="21"/>
                <w:szCs w:val="21"/>
                <w:highlight w:val="none"/>
              </w:rPr>
              <w:t>的需提供租赁合同扫描件加盖公章</w:t>
            </w:r>
            <w:r>
              <w:rPr>
                <w:rFonts w:hint="eastAsia" w:ascii="宋体" w:hAnsi="宋体" w:eastAsia="宋体" w:cs="宋体"/>
                <w:sz w:val="21"/>
                <w:szCs w:val="21"/>
                <w:highlight w:val="none"/>
                <w:lang w:eastAsia="zh-CN"/>
              </w:rPr>
              <w:t>，租赁期限需要覆盖服务期</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lang w:eastAsia="zh-CN"/>
              </w:rPr>
              <w:t>，如未覆盖服务期需要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cs="宋体"/>
                <w:sz w:val="21"/>
                <w:szCs w:val="21"/>
                <w:highlight w:val="none"/>
                <w:lang w:eastAsia="zh-CN"/>
              </w:rPr>
              <w:t>；</w:t>
            </w:r>
            <w:r>
              <w:rPr>
                <w:rFonts w:hint="eastAsia" w:ascii="宋体" w:hAnsi="宋体"/>
                <w:b/>
                <w:bCs/>
                <w:highlight w:val="none"/>
                <w:lang w:val="en-US" w:eastAsia="zh-CN"/>
              </w:rPr>
              <w:t>承诺</w:t>
            </w:r>
            <w:r>
              <w:rPr>
                <w:rFonts w:hint="eastAsia" w:ascii="宋体" w:hAnsi="宋体"/>
                <w:highlight w:val="none"/>
                <w:lang w:val="en-US" w:eastAsia="zh-CN"/>
              </w:rPr>
              <w:t>的</w:t>
            </w:r>
            <w:r>
              <w:rPr>
                <w:rFonts w:ascii="宋体" w:hAnsi="宋体"/>
                <w:highlight w:val="none"/>
              </w:rPr>
              <w:t>需</w:t>
            </w:r>
            <w:r>
              <w:rPr>
                <w:rFonts w:hint="eastAsia" w:ascii="宋体" w:hAnsi="宋体"/>
                <w:highlight w:val="none"/>
                <w:lang w:val="en-US" w:eastAsia="zh-CN"/>
              </w:rPr>
              <w:t>提供承诺书加盖公章：承诺中标后十日内备齐，否则不得分。</w:t>
            </w:r>
          </w:p>
          <w:p w14:paraId="1C100AB4">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eastAsia="宋体" w:cs="宋体"/>
                <w:sz w:val="21"/>
                <w:szCs w:val="21"/>
                <w:highlight w:val="none"/>
              </w:rPr>
              <w:t>以上车辆及设备扫描件须清晰可辨，能够反映相关信息，否则不得分。</w:t>
            </w:r>
          </w:p>
        </w:tc>
        <w:tc>
          <w:tcPr>
            <w:tcW w:w="1000"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20</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4</w:t>
            </w:r>
          </w:p>
        </w:tc>
        <w:tc>
          <w:tcPr>
            <w:tcW w:w="1206" w:type="dxa"/>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人员投入</w:t>
            </w:r>
          </w:p>
        </w:tc>
        <w:tc>
          <w:tcPr>
            <w:tcW w:w="6530" w:type="dxa"/>
            <w:tcMar>
              <w:top w:w="0" w:type="dxa"/>
              <w:left w:w="108" w:type="dxa"/>
              <w:bottom w:w="0" w:type="dxa"/>
              <w:right w:w="108" w:type="dxa"/>
            </w:tcMar>
            <w:vAlign w:val="center"/>
          </w:tcPr>
          <w:p w14:paraId="5B199CCF">
            <w:pPr>
              <w:widowControl/>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承诺</w:t>
            </w:r>
            <w:r>
              <w:rPr>
                <w:rFonts w:hint="eastAsia" w:ascii="宋体" w:hAnsi="宋体" w:eastAsia="宋体" w:cs="宋体"/>
                <w:sz w:val="21"/>
                <w:szCs w:val="21"/>
                <w:highlight w:val="none"/>
              </w:rPr>
              <w:t>投入本</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人员不少于</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人</w:t>
            </w:r>
            <w:r>
              <w:rPr>
                <w:rFonts w:hint="eastAsia" w:ascii="宋体" w:hAnsi="宋体" w:cs="宋体"/>
                <w:color w:val="auto"/>
                <w:sz w:val="21"/>
                <w:szCs w:val="21"/>
                <w:highlight w:val="none"/>
              </w:rPr>
              <w:t>（其中：路面保洁人员不低于</w:t>
            </w:r>
            <w:r>
              <w:rPr>
                <w:rFonts w:hint="eastAsia" w:ascii="宋体" w:hAnsi="宋体" w:cs="宋体"/>
                <w:color w:val="auto"/>
                <w:sz w:val="21"/>
                <w:szCs w:val="21"/>
                <w:highlight w:val="none"/>
                <w:lang w:val="en-US" w:eastAsia="zh-CN"/>
              </w:rPr>
              <w:t>17</w:t>
            </w:r>
            <w:r>
              <w:rPr>
                <w:rFonts w:hint="eastAsia" w:ascii="宋体" w:hAnsi="宋体" w:cs="宋体"/>
                <w:color w:val="auto"/>
                <w:sz w:val="21"/>
                <w:szCs w:val="21"/>
                <w:highlight w:val="none"/>
              </w:rPr>
              <w:t>人）</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未提供或提供不全的不得分。</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5FAB0C1B">
            <w:pPr>
              <w:widowControl/>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提供承诺书</w:t>
            </w:r>
            <w:r>
              <w:rPr>
                <w:rFonts w:hint="eastAsia" w:ascii="宋体" w:hAnsi="宋体" w:eastAsia="宋体" w:cs="宋体"/>
                <w:sz w:val="21"/>
                <w:szCs w:val="21"/>
                <w:highlight w:val="none"/>
                <w:lang w:val="en-US" w:eastAsia="zh-CN"/>
              </w:rPr>
              <w:t>并加盖公章</w:t>
            </w:r>
            <w:r>
              <w:rPr>
                <w:rFonts w:hint="eastAsia" w:ascii="宋体" w:hAnsi="宋体" w:cs="宋体"/>
                <w:sz w:val="21"/>
                <w:szCs w:val="21"/>
                <w:highlight w:val="none"/>
                <w:lang w:val="en-US" w:eastAsia="zh-CN"/>
              </w:rPr>
              <w:t>。</w:t>
            </w:r>
          </w:p>
        </w:tc>
        <w:tc>
          <w:tcPr>
            <w:tcW w:w="1000"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000000" w:themeColor="text1"/>
                <w:kern w:val="0"/>
                <w:highlight w:val="none"/>
                <w:lang w:eastAsia="zh-CN"/>
                <w14:textFill>
                  <w14:solidFill>
                    <w14:schemeClr w14:val="tx1"/>
                  </w14:solidFill>
                </w14:textFill>
              </w:rPr>
            </w:pPr>
            <w:r>
              <w:rPr>
                <w:rFonts w:hint="eastAsia" w:ascii="宋体" w:hAnsi="宋体"/>
                <w:b/>
                <w:color w:val="000000" w:themeColor="text1"/>
                <w:kern w:val="0"/>
                <w:highlight w:val="none"/>
                <w:lang w:val="en-US" w:eastAsia="zh-CN"/>
                <w14:textFill>
                  <w14:solidFill>
                    <w14:schemeClr w14:val="tx1"/>
                  </w14:solidFill>
                </w14:textFill>
              </w:rPr>
              <w:t>5</w:t>
            </w:r>
          </w:p>
        </w:tc>
        <w:tc>
          <w:tcPr>
            <w:tcW w:w="1206" w:type="dxa"/>
            <w:vMerge w:val="restart"/>
            <w:tcMar>
              <w:top w:w="0" w:type="dxa"/>
              <w:left w:w="108" w:type="dxa"/>
              <w:bottom w:w="0" w:type="dxa"/>
              <w:right w:w="108" w:type="dxa"/>
            </w:tcMar>
            <w:vAlign w:val="center"/>
          </w:tcPr>
          <w:p w14:paraId="1AC45D9E">
            <w:pPr>
              <w:widowControl/>
              <w:spacing w:line="360" w:lineRule="auto"/>
              <w:jc w:val="center"/>
              <w:rPr>
                <w:rFonts w:ascii="宋体" w:hAnsi="宋体"/>
                <w:b/>
                <w:bCs/>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服务</w:t>
            </w:r>
            <w:r>
              <w:rPr>
                <w:rFonts w:hint="eastAsia" w:ascii="宋体" w:hAnsi="宋体"/>
                <w:b w:val="0"/>
                <w:bCs w:val="0"/>
                <w:color w:val="000000" w:themeColor="text1"/>
                <w:kern w:val="0"/>
                <w:highlight w:val="none"/>
                <w14:textFill>
                  <w14:solidFill>
                    <w14:schemeClr w14:val="tx1"/>
                  </w14:solidFill>
                </w14:textFill>
              </w:rPr>
              <w:t>方案</w:t>
            </w:r>
          </w:p>
        </w:tc>
        <w:tc>
          <w:tcPr>
            <w:tcW w:w="6530" w:type="dxa"/>
            <w:tcMar>
              <w:top w:w="0" w:type="dxa"/>
              <w:left w:w="108" w:type="dxa"/>
              <w:bottom w:w="0" w:type="dxa"/>
              <w:right w:w="108" w:type="dxa"/>
            </w:tcMar>
            <w:vAlign w:val="top"/>
          </w:tcPr>
          <w:p w14:paraId="2C91EF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ascii="宋体" w:hAnsi="宋体"/>
                <w:color w:val="auto"/>
                <w:szCs w:val="21"/>
                <w:highlight w:val="none"/>
              </w:rPr>
              <w:t>评委对投标人投标文件提供的</w:t>
            </w:r>
            <w:r>
              <w:rPr>
                <w:rFonts w:hint="eastAsia" w:ascii="宋体" w:hAnsi="宋体"/>
                <w:color w:val="auto"/>
                <w:szCs w:val="21"/>
                <w:highlight w:val="none"/>
              </w:rPr>
              <w:t>企业</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进行评分</w:t>
            </w:r>
            <w:r>
              <w:rPr>
                <w:rFonts w:hint="eastAsia" w:ascii="宋体" w:hAnsi="宋体"/>
                <w:color w:val="auto"/>
                <w:szCs w:val="21"/>
                <w:highlight w:val="none"/>
              </w:rPr>
              <w:t>：</w:t>
            </w:r>
          </w:p>
          <w:p w14:paraId="19C5D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rPr>
              <w:t>（包括但不限于：1.企业管理方案；2.组织架构、组织管理体系；3.项目管理人员配备；4.岗位分工。）</w:t>
            </w:r>
          </w:p>
          <w:p w14:paraId="542D5B91">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管理方案以及组织架构科学、合理，能保证管理落实到位，组织管理体系完善，项目管理人员（例如</w:t>
            </w:r>
            <w:r>
              <w:rPr>
                <w:rFonts w:hint="eastAsia" w:ascii="宋体" w:hAnsi="宋体"/>
                <w:color w:val="auto"/>
                <w:szCs w:val="21"/>
                <w:highlight w:val="none"/>
                <w:lang w:val="en-US" w:eastAsia="zh-CN"/>
              </w:rPr>
              <w:t>项目负责人</w:t>
            </w:r>
            <w:r>
              <w:rPr>
                <w:rFonts w:ascii="宋体" w:hAnsi="宋体"/>
                <w:color w:val="auto"/>
                <w:szCs w:val="21"/>
                <w:highlight w:val="none"/>
              </w:rPr>
              <w:t>、质检、安检、班组长等）配备到位，项目管理事项明确，各岗位有明确的分工得</w:t>
            </w:r>
            <w:r>
              <w:rPr>
                <w:rFonts w:hint="eastAsia" w:ascii="宋体" w:hAnsi="宋体"/>
                <w:color w:val="auto"/>
                <w:szCs w:val="21"/>
                <w:highlight w:val="none"/>
                <w:lang w:val="en-US" w:eastAsia="zh-CN"/>
              </w:rPr>
              <w:t>8</w:t>
            </w:r>
            <w:r>
              <w:rPr>
                <w:rFonts w:ascii="宋体" w:hAnsi="宋体"/>
                <w:color w:val="auto"/>
                <w:szCs w:val="21"/>
                <w:highlight w:val="none"/>
              </w:rPr>
              <w:t>分</w:t>
            </w:r>
            <w:r>
              <w:rPr>
                <w:rFonts w:hint="eastAsia" w:ascii="宋体" w:hAnsi="宋体"/>
                <w:color w:val="auto"/>
                <w:szCs w:val="21"/>
                <w:highlight w:val="none"/>
              </w:rPr>
              <w:t>；</w:t>
            </w:r>
          </w:p>
          <w:p w14:paraId="7BE2561A">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管理方案以及组织架构基本合理，有一定科学性，基本能保证管理落实到位，组织管理体系基本完善，项目管理人员基本配备到位，管理事项、各岗位分工基本明确得</w:t>
            </w:r>
            <w:r>
              <w:rPr>
                <w:rFonts w:hint="eastAsia" w:ascii="宋体" w:hAnsi="宋体"/>
                <w:color w:val="auto"/>
                <w:szCs w:val="21"/>
                <w:highlight w:val="none"/>
                <w:lang w:val="en-US" w:eastAsia="zh-CN"/>
              </w:rPr>
              <w:t>6</w:t>
            </w:r>
            <w:r>
              <w:rPr>
                <w:rFonts w:ascii="宋体" w:hAnsi="宋体"/>
                <w:color w:val="auto"/>
                <w:szCs w:val="21"/>
                <w:highlight w:val="none"/>
              </w:rPr>
              <w:t>分；</w:t>
            </w:r>
          </w:p>
          <w:p w14:paraId="56A481E2">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管理方案以及组织架构不合理，没有科学性、组织管理体系</w:t>
            </w:r>
            <w:r>
              <w:rPr>
                <w:rFonts w:hint="eastAsia" w:ascii="宋体" w:hAnsi="宋体"/>
                <w:color w:val="auto"/>
                <w:szCs w:val="21"/>
                <w:highlight w:val="none"/>
              </w:rPr>
              <w:t>不完善</w:t>
            </w:r>
            <w:r>
              <w:rPr>
                <w:rFonts w:ascii="宋体" w:hAnsi="宋体"/>
                <w:color w:val="auto"/>
                <w:szCs w:val="21"/>
                <w:highlight w:val="none"/>
              </w:rPr>
              <w:t>，项目管理人员配备不到位，项目管理事项不全，各岗位分工不明确得</w:t>
            </w:r>
            <w:r>
              <w:rPr>
                <w:rFonts w:hint="eastAsia" w:ascii="宋体" w:hAnsi="宋体"/>
                <w:color w:val="auto"/>
                <w:szCs w:val="21"/>
                <w:highlight w:val="none"/>
                <w:lang w:val="en-US" w:eastAsia="zh-CN"/>
              </w:rPr>
              <w:t>3</w:t>
            </w:r>
            <w:r>
              <w:rPr>
                <w:rFonts w:ascii="宋体" w:hAnsi="宋体"/>
                <w:color w:val="auto"/>
                <w:szCs w:val="21"/>
                <w:highlight w:val="none"/>
              </w:rPr>
              <w:t>分；</w:t>
            </w:r>
          </w:p>
          <w:p w14:paraId="5360B075">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highlight w:val="none"/>
              </w:rPr>
            </w:pPr>
            <w:r>
              <w:rPr>
                <w:rFonts w:hint="eastAsia" w:ascii="宋体" w:hAnsi="宋体"/>
                <w:color w:val="auto"/>
                <w:szCs w:val="21"/>
                <w:highlight w:val="none"/>
              </w:rPr>
              <w:t>未提供</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得0分。</w:t>
            </w:r>
          </w:p>
        </w:tc>
        <w:tc>
          <w:tcPr>
            <w:tcW w:w="1000" w:type="dxa"/>
            <w:tcMar>
              <w:top w:w="0" w:type="dxa"/>
              <w:left w:w="108" w:type="dxa"/>
              <w:bottom w:w="0" w:type="dxa"/>
              <w:right w:w="108" w:type="dxa"/>
            </w:tcMar>
            <w:vAlign w:val="center"/>
          </w:tcPr>
          <w:p w14:paraId="299EF9B1">
            <w:pPr>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cs="宋体"/>
                <w:b/>
                <w:szCs w:val="21"/>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57CAC93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0FDC28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ascii="宋体" w:hAnsi="宋体" w:eastAsia="宋体" w:cs="Times New Roman"/>
                <w:color w:val="auto"/>
                <w:szCs w:val="21"/>
                <w:highlight w:val="none"/>
              </w:rPr>
              <w:t>评委对投标人投标文件提供的内部管理制度和员工考核管理办法等设定</w:t>
            </w:r>
            <w:r>
              <w:rPr>
                <w:rFonts w:hint="eastAsia" w:ascii="宋体" w:hAnsi="宋体" w:eastAsia="宋体" w:cs="Times New Roman"/>
                <w:color w:val="auto"/>
                <w:szCs w:val="21"/>
                <w:highlight w:val="none"/>
              </w:rPr>
              <w:t>进行</w:t>
            </w:r>
            <w:r>
              <w:rPr>
                <w:rFonts w:ascii="宋体" w:hAnsi="宋体" w:eastAsia="宋体" w:cs="Times New Roman"/>
                <w:color w:val="auto"/>
                <w:szCs w:val="21"/>
                <w:highlight w:val="none"/>
              </w:rPr>
              <w:t>评分</w:t>
            </w:r>
            <w:r>
              <w:rPr>
                <w:rFonts w:hint="eastAsia" w:ascii="宋体" w:hAnsi="宋体" w:eastAsia="宋体" w:cs="Times New Roman"/>
                <w:color w:val="auto"/>
                <w:szCs w:val="21"/>
                <w:highlight w:val="none"/>
              </w:rPr>
              <w:t>：</w:t>
            </w:r>
          </w:p>
          <w:p w14:paraId="0BBA16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（包括但不限于：</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.制定内部管理和考核办法，考核办法包括：管理人员考核办法、环卫工人考核办法等；</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.考核内容设定科学、合理，将清扫保洁任务分解至全体环卫工人，切忌重量轻质；</w:t>
            </w: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.制定内部管理清退制度，实行末位淘汰等奖优罚劣措施，保证队伍的素质。）</w:t>
            </w:r>
          </w:p>
          <w:p w14:paraId="192FC9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内部管理制度和员工考核管理办法科学、合理、有效及可操作性强得</w:t>
            </w:r>
            <w:r>
              <w:rPr>
                <w:rFonts w:hint="eastAsia" w:ascii="宋体" w:hAnsi="宋体" w:cs="Times New Roman"/>
                <w:color w:val="auto"/>
                <w:szCs w:val="21"/>
                <w:highlight w:val="none"/>
                <w:lang w:val="en-US" w:eastAsia="zh-CN"/>
              </w:rPr>
              <w:t>8</w:t>
            </w:r>
            <w:r>
              <w:rPr>
                <w:rFonts w:ascii="宋体" w:hAnsi="宋体" w:eastAsia="宋体" w:cs="Times New Roman"/>
                <w:color w:val="auto"/>
                <w:szCs w:val="21"/>
                <w:highlight w:val="none"/>
              </w:rPr>
              <w:t>分；</w:t>
            </w:r>
          </w:p>
          <w:p w14:paraId="6554F4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内部管理制度和员工考核管理办法较为完整、合理、基本有效，有一定可操作性得</w:t>
            </w:r>
            <w:r>
              <w:rPr>
                <w:rFonts w:hint="eastAsia" w:ascii="宋体" w:hAnsi="宋体" w:cs="Times New Roman"/>
                <w:color w:val="auto"/>
                <w:szCs w:val="21"/>
                <w:highlight w:val="none"/>
                <w:lang w:val="en-US" w:eastAsia="zh-CN"/>
              </w:rPr>
              <w:t>6</w:t>
            </w:r>
            <w:r>
              <w:rPr>
                <w:rFonts w:ascii="宋体" w:hAnsi="宋体" w:eastAsia="宋体" w:cs="Times New Roman"/>
                <w:color w:val="auto"/>
                <w:szCs w:val="21"/>
                <w:highlight w:val="none"/>
              </w:rPr>
              <w:t>分；</w:t>
            </w:r>
          </w:p>
          <w:p w14:paraId="11555B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内部管理制度和员工考核管理办法不完整，重点不突出，</w:t>
            </w:r>
            <w:r>
              <w:rPr>
                <w:rFonts w:hint="eastAsia" w:ascii="宋体" w:hAnsi="宋体" w:eastAsia="宋体" w:cs="Times New Roman"/>
                <w:color w:val="auto"/>
                <w:szCs w:val="21"/>
                <w:highlight w:val="none"/>
              </w:rPr>
              <w:t>与需求有较大偏离，</w:t>
            </w:r>
            <w:r>
              <w:rPr>
                <w:rFonts w:ascii="宋体" w:hAnsi="宋体" w:eastAsia="宋体" w:cs="Times New Roman"/>
                <w:color w:val="auto"/>
                <w:szCs w:val="21"/>
                <w:highlight w:val="none"/>
              </w:rPr>
              <w:t>合理性、可操作性</w:t>
            </w:r>
            <w:r>
              <w:rPr>
                <w:rFonts w:hint="eastAsia" w:ascii="宋体" w:hAnsi="宋体" w:eastAsia="宋体" w:cs="Times New Roman"/>
                <w:color w:val="auto"/>
                <w:szCs w:val="21"/>
                <w:highlight w:val="none"/>
              </w:rPr>
              <w:t>低</w:t>
            </w:r>
            <w:r>
              <w:rPr>
                <w:rFonts w:ascii="宋体" w:hAnsi="宋体" w:eastAsia="宋体" w:cs="Times New Roman"/>
                <w:color w:val="auto"/>
                <w:szCs w:val="21"/>
                <w:highlight w:val="none"/>
              </w:rPr>
              <w:t>得</w:t>
            </w:r>
            <w:r>
              <w:rPr>
                <w:rFonts w:hint="eastAsia" w:ascii="宋体" w:hAnsi="宋体" w:cs="Times New Roman"/>
                <w:color w:val="auto"/>
                <w:szCs w:val="21"/>
                <w:highlight w:val="none"/>
                <w:lang w:val="en-US" w:eastAsia="zh-CN"/>
              </w:rPr>
              <w:t>3</w:t>
            </w:r>
            <w:r>
              <w:rPr>
                <w:rFonts w:ascii="宋体" w:hAnsi="宋体" w:eastAsia="宋体" w:cs="Times New Roman"/>
                <w:color w:val="auto"/>
                <w:szCs w:val="21"/>
                <w:highlight w:val="none"/>
              </w:rPr>
              <w:t>分；</w:t>
            </w:r>
          </w:p>
          <w:p w14:paraId="3877710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000000" w:themeColor="text1"/>
                <w:kern w:val="0"/>
                <w:highlight w:val="none"/>
                <w14:textFill>
                  <w14:solidFill>
                    <w14:schemeClr w14:val="tx1"/>
                  </w14:solidFill>
                </w14:textFill>
              </w:rPr>
            </w:pPr>
            <w:r>
              <w:rPr>
                <w:rFonts w:hint="eastAsia" w:ascii="宋体" w:hAnsi="宋体" w:eastAsia="宋体" w:cs="Times New Roman"/>
                <w:color w:val="auto"/>
                <w:szCs w:val="21"/>
                <w:highlight w:val="none"/>
              </w:rPr>
              <w:t>未提供</w:t>
            </w:r>
            <w:r>
              <w:rPr>
                <w:rFonts w:ascii="宋体" w:hAnsi="宋体" w:eastAsia="宋体" w:cs="Times New Roman"/>
                <w:color w:val="auto"/>
                <w:szCs w:val="21"/>
                <w:highlight w:val="none"/>
              </w:rPr>
              <w:t>管理制度和员工考核管理办法</w:t>
            </w:r>
            <w:r>
              <w:rPr>
                <w:rFonts w:hint="eastAsia" w:ascii="宋体" w:hAnsi="宋体" w:eastAsia="宋体" w:cs="Times New Roman"/>
                <w:color w:val="auto"/>
                <w:szCs w:val="21"/>
                <w:highlight w:val="none"/>
              </w:rPr>
              <w:t>等</w:t>
            </w:r>
            <w:r>
              <w:rPr>
                <w:rFonts w:ascii="宋体" w:hAnsi="宋体" w:eastAsia="宋体" w:cs="Times New Roman"/>
                <w:color w:val="auto"/>
                <w:szCs w:val="21"/>
                <w:highlight w:val="none"/>
              </w:rPr>
              <w:t>得0分。</w:t>
            </w:r>
          </w:p>
        </w:tc>
        <w:tc>
          <w:tcPr>
            <w:tcW w:w="1000"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748F2658">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66000B6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（3）评委对投标人投标文件提供的道路清扫保洁方案进行评分：</w:t>
            </w:r>
          </w:p>
          <w:p w14:paraId="0C42792A">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（包括但不限于：1.日常保洁方案；2.重大节假日保障保洁方案；3.防汛保洁方案；4.扫雪防冻保洁方案；5.极端天气保障保洁方案。）</w:t>
            </w:r>
          </w:p>
          <w:p w14:paraId="507EAEC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道路清扫保洁方案的针对性、完整性、合理性、操作性强得8分；</w:t>
            </w:r>
          </w:p>
          <w:p w14:paraId="2B2CB2C2">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道路清扫保洁方案的针对性、完整性、合理性、操作性较强得6分；</w:t>
            </w:r>
          </w:p>
          <w:p w14:paraId="1C216099">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道路清扫保洁方案的针对性弱、可操作性弱，不完整且不合理得3分；</w:t>
            </w:r>
          </w:p>
          <w:p w14:paraId="548FBB70">
            <w:pPr>
              <w:pStyle w:val="158"/>
              <w:spacing w:line="360" w:lineRule="auto"/>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未提供道路清扫保洁方案等得0分。</w:t>
            </w:r>
          </w:p>
        </w:tc>
        <w:tc>
          <w:tcPr>
            <w:tcW w:w="1000"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78F709">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02E8472F">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（4）评委对投标人投标文件提供的道路清扫保洁总进度、季进度、月进度、日进度计划方案进行评分：</w:t>
            </w:r>
          </w:p>
          <w:p w14:paraId="11BA97DE">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（包括但不限于：1.人员进度计划；2.设备进度计划；3.物料进度计划；4.进度保障措施。）</w:t>
            </w:r>
          </w:p>
          <w:p w14:paraId="15B92EB9">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（1）进度计划方案的针对性、完整性、合理性、操作性强得8分；</w:t>
            </w:r>
          </w:p>
          <w:p w14:paraId="603635A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（2）进度计划方案的针对性、完整性、合理性、操作性较强得6分；</w:t>
            </w:r>
          </w:p>
          <w:p w14:paraId="5E9E2C2D">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（3）进度计划方案的针对性弱、可操作性弱，不完整且不合理得3分；</w:t>
            </w:r>
          </w:p>
          <w:p w14:paraId="319F1196">
            <w:pPr>
              <w:pStyle w:val="158"/>
              <w:spacing w:line="360" w:lineRule="auto"/>
              <w:ind w:left="0" w:leftChars="0" w:firstLine="0" w:firstLineChars="0"/>
              <w:rPr>
                <w:rFonts w:ascii="宋体" w:hAnsi="宋体"/>
                <w:b/>
                <w:color w:val="000000" w:themeColor="text1"/>
                <w:kern w:val="0"/>
                <w:highlight w:val="none"/>
                <w14:textFill>
                  <w14:solidFill>
                    <w14:schemeClr w14:val="tx1"/>
                  </w14:solidFill>
                </w14:textFill>
              </w:rPr>
            </w:pPr>
            <w:r>
              <w:rPr>
                <w:rFonts w:hint="eastAsia" w:ascii="宋体" w:hAnsi="宋体" w:eastAsia="宋体" w:cs="Times New Roman"/>
                <w:color w:val="auto"/>
                <w:kern w:val="2"/>
                <w:sz w:val="21"/>
                <w:szCs w:val="21"/>
                <w:highlight w:val="none"/>
                <w:lang w:val="en-US" w:eastAsia="zh-CN" w:bidi="ar-SA"/>
              </w:rPr>
              <w:t>未提供进度计划方案等得0分。</w:t>
            </w:r>
          </w:p>
        </w:tc>
        <w:tc>
          <w:tcPr>
            <w:tcW w:w="1000" w:type="dxa"/>
            <w:tcMar>
              <w:top w:w="0" w:type="dxa"/>
              <w:left w:w="108" w:type="dxa"/>
              <w:bottom w:w="0" w:type="dxa"/>
              <w:right w:w="108" w:type="dxa"/>
            </w:tcMar>
            <w:vAlign w:val="center"/>
          </w:tcPr>
          <w:p w14:paraId="58A8F49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5465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3DF83E7">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DF346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67F11681">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（5）评委对投标人投标文件提供的人工清扫保洁作业力量保障情况进行评分：</w:t>
            </w:r>
          </w:p>
          <w:p w14:paraId="582A891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（包括但不限于：1.根据清扫保洁时间，合理调配保洁人员；2.合理编排班次，保证街面有充足的环卫工人；3.保洁作业人员的素质及年龄结构等。）</w:t>
            </w:r>
          </w:p>
          <w:p w14:paraId="264E7E3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人工清扫保洁作业力量充足，保障情况完整得力得8分；</w:t>
            </w:r>
          </w:p>
          <w:p w14:paraId="491DA46D">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人工清扫保洁作业力量基本能够满足项目运行，保障情况基本完整得6分；</w:t>
            </w:r>
          </w:p>
          <w:p w14:paraId="42202864">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人工清扫保洁作业力量弱，不能满足项目运行要求，保障情况不完整得3分；</w:t>
            </w:r>
          </w:p>
          <w:p w14:paraId="4F423BD3">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未提供人工清扫保洁作业力量保障情况等得0分。</w:t>
            </w:r>
          </w:p>
        </w:tc>
        <w:tc>
          <w:tcPr>
            <w:tcW w:w="1000" w:type="dxa"/>
            <w:tcMar>
              <w:top w:w="0" w:type="dxa"/>
              <w:left w:w="108" w:type="dxa"/>
              <w:bottom w:w="0" w:type="dxa"/>
              <w:right w:w="108" w:type="dxa"/>
            </w:tcMar>
            <w:vAlign w:val="center"/>
          </w:tcPr>
          <w:p w14:paraId="7A2C3AAE">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2771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5C36231B">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0DD5E1FF">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44B4612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（6）评委对投标人投标文件提供的突击保障任务和突发问题或纠纷等的应急预案等进行评分：</w:t>
            </w:r>
          </w:p>
          <w:p w14:paraId="3F166EB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（包括但不限于：1.确定承诺响应时间；2.保证足额的人员、车辆、机械、设备、物资等；3.制定突发事件的处理方案。）</w:t>
            </w:r>
          </w:p>
          <w:p w14:paraId="7C9D24B4">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突击保障任务和突发问题或纠纷等的应急预案完整、可操作性强，切实可行得8分；</w:t>
            </w:r>
          </w:p>
          <w:p w14:paraId="03F6B9D4">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突击保障任务和突发问题或纠纷等的应急预案不够完整但基本合理，有一定可操作性，基本可行得6分；</w:t>
            </w:r>
          </w:p>
          <w:p w14:paraId="278DB13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突击保障任务和突发问题或纠纷等的应急预案不完整不合理，可操作性和可行性有欠缺得3分；</w:t>
            </w:r>
          </w:p>
          <w:p w14:paraId="211C9AA6">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未提供突击保障任务和突发问题或纠纷等的应急预案等得0分。</w:t>
            </w:r>
          </w:p>
        </w:tc>
        <w:tc>
          <w:tcPr>
            <w:tcW w:w="1000" w:type="dxa"/>
            <w:tcMar>
              <w:top w:w="0" w:type="dxa"/>
              <w:left w:w="108" w:type="dxa"/>
              <w:bottom w:w="0" w:type="dxa"/>
              <w:right w:w="108" w:type="dxa"/>
            </w:tcMar>
            <w:vAlign w:val="center"/>
          </w:tcPr>
          <w:p w14:paraId="1647AEDB">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44083DA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35E76342">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评委对投标人投标文件提供的环卫工人培训方案制定的情况进行评分：（包括但不限于：1.有培训的内容，如岗位标准、安全生产、专业知识、职业道德规范；2.培训的方式，理论学习和实践操作，有定期培训制度；3.上岗培训方案：除明确培训的时间、内容、形式外，对培训测试不符合的员工不予聘用等。）</w:t>
            </w:r>
          </w:p>
          <w:p w14:paraId="45E66E4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环卫工人培训方案科学、全面、合理、完整得4分；</w:t>
            </w:r>
          </w:p>
          <w:p w14:paraId="1B339352">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环卫工人培训方案有但不具体、方案基本全面、有一定合理性、基本完整得2分；</w:t>
            </w:r>
          </w:p>
          <w:p w14:paraId="1515A79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环卫工人培训方案有，但没有重点，没有具体内容，没有具体措施得1分；</w:t>
            </w:r>
          </w:p>
          <w:p w14:paraId="449A0AFD">
            <w:pPr>
              <w:pStyle w:val="158"/>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未提供环卫工人培训方案等得0分。</w:t>
            </w:r>
          </w:p>
        </w:tc>
        <w:tc>
          <w:tcPr>
            <w:tcW w:w="1000"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4</w:t>
            </w:r>
          </w:p>
        </w:tc>
      </w:tr>
      <w:tr w14:paraId="027A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02213AC">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1F199F4A">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4ABB48CA">
            <w:pPr>
              <w:spacing w:line="360" w:lineRule="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w:t>
            </w:r>
            <w:r>
              <w:rPr>
                <w:rFonts w:hint="eastAsia" w:ascii="宋体" w:hAnsi="宋体" w:cs="Times New Roman"/>
                <w:color w:val="auto"/>
                <w:kern w:val="2"/>
                <w:sz w:val="21"/>
                <w:szCs w:val="21"/>
                <w:highlight w:val="none"/>
                <w:lang w:val="en-US" w:eastAsia="zh-CN" w:bidi="ar-SA"/>
              </w:rPr>
              <w:t>8</w:t>
            </w:r>
            <w:r>
              <w:rPr>
                <w:rFonts w:hint="eastAsia" w:ascii="宋体" w:hAnsi="宋体" w:eastAsia="宋体" w:cs="Times New Roman"/>
                <w:color w:val="auto"/>
                <w:kern w:val="2"/>
                <w:sz w:val="21"/>
                <w:szCs w:val="21"/>
                <w:highlight w:val="none"/>
                <w:lang w:val="en-US" w:eastAsia="zh-CN" w:bidi="ar-SA"/>
              </w:rPr>
              <w:t>）评委对投标人投标文件提供的档案资料管理制度、台账管理方案进行评分：</w:t>
            </w:r>
          </w:p>
          <w:p w14:paraId="642BA5A0">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完整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方案能</w:t>
            </w:r>
            <w:r>
              <w:rPr>
                <w:rFonts w:hint="eastAsia" w:ascii="宋体" w:hAnsi="宋体" w:cs="宋体"/>
                <w:color w:val="auto"/>
                <w:sz w:val="21"/>
                <w:szCs w:val="21"/>
                <w:highlight w:val="none"/>
                <w:lang w:val="en-US" w:eastAsia="zh-CN"/>
              </w:rPr>
              <w:t>满足项目</w:t>
            </w:r>
            <w:r>
              <w:rPr>
                <w:rFonts w:hint="eastAsia" w:ascii="宋体" w:hAnsi="宋体" w:eastAsia="宋体" w:cs="宋体"/>
                <w:color w:val="auto"/>
                <w:sz w:val="21"/>
                <w:szCs w:val="21"/>
                <w:highlight w:val="none"/>
              </w:rPr>
              <w:t>需求得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4C6E045">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清晰性一般，</w:t>
            </w:r>
            <w:r>
              <w:rPr>
                <w:rFonts w:hint="eastAsia" w:ascii="宋体" w:hAnsi="宋体" w:cs="宋体"/>
                <w:color w:val="auto"/>
                <w:sz w:val="21"/>
                <w:szCs w:val="21"/>
                <w:highlight w:val="none"/>
                <w:lang w:val="en-US" w:eastAsia="zh-CN"/>
              </w:rPr>
              <w:t>完整性</w:t>
            </w:r>
            <w:r>
              <w:rPr>
                <w:rFonts w:hint="eastAsia" w:ascii="宋体" w:hAnsi="宋体" w:eastAsia="宋体" w:cs="宋体"/>
                <w:color w:val="auto"/>
                <w:sz w:val="21"/>
                <w:szCs w:val="21"/>
                <w:highlight w:val="none"/>
              </w:rPr>
              <w:t>一般，</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0866D83E">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描述模糊</w:t>
            </w:r>
            <w:r>
              <w:rPr>
                <w:rFonts w:hint="eastAsia" w:ascii="宋体" w:hAnsi="宋体" w:cs="宋体"/>
                <w:color w:val="auto"/>
                <w:sz w:val="21"/>
                <w:szCs w:val="21"/>
                <w:highlight w:val="none"/>
                <w:lang w:val="en-US" w:eastAsia="zh-CN"/>
              </w:rPr>
              <w:t>有</w:t>
            </w:r>
            <w:r>
              <w:rPr>
                <w:rFonts w:hint="eastAsia" w:ascii="宋体" w:hAnsi="宋体" w:eastAsia="宋体" w:cs="宋体"/>
                <w:color w:val="auto"/>
                <w:sz w:val="21"/>
                <w:szCs w:val="21"/>
                <w:highlight w:val="none"/>
              </w:rPr>
              <w:t>缺漏，</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方案有偏差</w:t>
            </w:r>
            <w:r>
              <w:rPr>
                <w:rFonts w:hint="eastAsia" w:ascii="宋体" w:hAnsi="宋体" w:cs="宋体"/>
                <w:color w:val="auto"/>
                <w:sz w:val="21"/>
                <w:szCs w:val="21"/>
                <w:highlight w:val="none"/>
                <w:lang w:val="en-US" w:eastAsia="zh-CN"/>
              </w:rPr>
              <w:t>不满足项目需求</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5860F13">
            <w:pPr>
              <w:pStyle w:val="158"/>
              <w:ind w:left="0" w:leftChars="0" w:firstLine="0" w:firstLineChars="0"/>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未提供</w:t>
            </w:r>
            <w:r>
              <w:rPr>
                <w:rFonts w:hint="eastAsia" w:ascii="宋体" w:hAnsi="宋体" w:eastAsia="宋体" w:cs="Times New Roman"/>
                <w:color w:val="auto"/>
                <w:kern w:val="2"/>
                <w:sz w:val="21"/>
                <w:szCs w:val="21"/>
                <w:highlight w:val="none"/>
                <w:lang w:val="en-US" w:eastAsia="zh-CN" w:bidi="ar-SA"/>
              </w:rPr>
              <w:t>档案资料管理制度、台账管理方案得0分</w:t>
            </w:r>
            <w:r>
              <w:rPr>
                <w:rFonts w:hint="eastAsia" w:ascii="宋体" w:hAnsi="宋体" w:eastAsia="宋体" w:cs="宋体"/>
                <w:color w:val="auto"/>
                <w:sz w:val="21"/>
                <w:szCs w:val="21"/>
                <w:highlight w:val="none"/>
              </w:rPr>
              <w:t>。</w:t>
            </w:r>
          </w:p>
        </w:tc>
        <w:tc>
          <w:tcPr>
            <w:tcW w:w="1000" w:type="dxa"/>
            <w:tcMar>
              <w:top w:w="0" w:type="dxa"/>
              <w:left w:w="108" w:type="dxa"/>
              <w:bottom w:w="0" w:type="dxa"/>
              <w:right w:w="108" w:type="dxa"/>
            </w:tcMar>
            <w:vAlign w:val="center"/>
          </w:tcPr>
          <w:p w14:paraId="621363F0">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3</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846" w:type="dxa"/>
            <w:gridSpan w:val="2"/>
            <w:vAlign w:val="center"/>
          </w:tcPr>
          <w:p w14:paraId="0D70022E">
            <w:pPr>
              <w:widowControl/>
              <w:spacing w:line="360" w:lineRule="auto"/>
              <w:jc w:val="center"/>
              <w:rPr>
                <w:rFonts w:hint="eastAsia" w:ascii="宋体" w:hAnsi="宋体" w:eastAsia="宋体"/>
                <w:color w:val="000000" w:themeColor="text1"/>
                <w:kern w:val="0"/>
                <w:highlight w:val="none"/>
                <w:lang w:val="en-US" w:eastAsia="zh-CN"/>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合计</w:t>
            </w:r>
          </w:p>
        </w:tc>
        <w:tc>
          <w:tcPr>
            <w:tcW w:w="7530" w:type="dxa"/>
            <w:gridSpan w:val="2"/>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eastAsia="宋体" w:cs="Times New Roman"/>
                <w:color w:val="000000" w:themeColor="text1"/>
                <w:kern w:val="0"/>
                <w:highlight w:val="none"/>
                <w:lang w:val="en-US" w:eastAsia="zh-CN"/>
                <w14:textFill>
                  <w14:solidFill>
                    <w14:schemeClr w14:val="tx1"/>
                  </w14:solidFill>
                </w14:textFill>
              </w:rPr>
              <w:t>100分</w:t>
            </w:r>
          </w:p>
        </w:tc>
      </w:tr>
    </w:tbl>
    <w:p w14:paraId="5CBCA2A4">
      <w:pPr>
        <w:pStyle w:val="56"/>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52E959E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0042E056">
      <w:pPr>
        <w:spacing w:line="360" w:lineRule="auto"/>
        <w:rPr>
          <w:rFonts w:hint="eastAsia" w:ascii="宋体" w:hAnsi="宋体" w:cs="宋体"/>
          <w:b/>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Hlk96071152"/>
      <w:bookmarkStart w:id="10" w:name="_Toc481057147"/>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1、地点及范围：华侨城、红枫片区</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三年，合同一年一签，经考核合格后可续签下一年度合同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。最多续签两年</w:t>
      </w:r>
      <w:r>
        <w:rPr>
          <w:rFonts w:hint="eastAsia" w:ascii="宋体" w:hAnsi="宋体" w:cs="宋体"/>
          <w:color w:val="000000" w:themeColor="text1"/>
          <w:sz w:val="21"/>
          <w:szCs w:val="21"/>
          <w:highlight w:val="none"/>
          <w:lang w:eastAsia="zh-CN"/>
          <w14:textFill>
            <w14:solidFill>
              <w14:schemeClr w14:val="tx1"/>
            </w14:solidFill>
          </w14:textFill>
        </w:rPr>
        <w:t>。</w:t>
      </w:r>
    </w:p>
    <w:p w14:paraId="5ECFEFD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二、承包方式</w:t>
      </w:r>
    </w:p>
    <w:p w14:paraId="53A439D8">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1、本合同执行期间合同单价不变,最终结算以实际</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审核工作量为准，如服务范围不变，合同总价也不予调整。服务范围如有调整，</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将提前30日以书面形式通知</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w:t>
      </w:r>
    </w:p>
    <w:p w14:paraId="0A00CF8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一律不得将本项目分包、转包及变相经济转承包；一经发现立即取消承包资格，作违约处理，并承担由此引起的法律责任及一切经济损失。</w:t>
      </w:r>
    </w:p>
    <w:p w14:paraId="082C24BC">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三、招标作业内容及要求</w:t>
      </w:r>
    </w:p>
    <w:p w14:paraId="4A05B6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（一）招标作业内容</w:t>
      </w:r>
    </w:p>
    <w:p w14:paraId="3F3CD1A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1、报价范围：详见附件1环卫保洁设施量明细表。</w:t>
      </w:r>
    </w:p>
    <w:p w14:paraId="7ECD8B78">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rPr>
        <w:t>2、垃圾清运：保洁过程中产生的作业垃圾由作业企业</w:t>
      </w:r>
      <w:r>
        <w:rPr>
          <w:rFonts w:hint="eastAsia" w:ascii="宋体" w:hAnsi="宋体" w:cs="宋体"/>
          <w:color w:val="auto"/>
          <w:kern w:val="0"/>
          <w:sz w:val="21"/>
          <w:szCs w:val="21"/>
          <w:highlight w:val="none"/>
          <w:lang w:val="en-US" w:eastAsia="zh-CN"/>
        </w:rPr>
        <w:t>按规定自行妥善处理</w:t>
      </w:r>
      <w:r>
        <w:rPr>
          <w:rFonts w:hint="eastAsia" w:ascii="宋体" w:hAnsi="宋体" w:eastAsia="宋体" w:cs="宋体"/>
          <w:color w:val="auto"/>
          <w:kern w:val="0"/>
          <w:sz w:val="21"/>
          <w:szCs w:val="21"/>
          <w:highlight w:val="none"/>
          <w:lang w:val="zh-CN"/>
        </w:rPr>
        <w:t>。</w:t>
      </w:r>
    </w:p>
    <w:p w14:paraId="487B22A7">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（二）质量要求</w:t>
      </w:r>
    </w:p>
    <w:p w14:paraId="14220002">
      <w:pPr>
        <w:autoSpaceDE w:val="0"/>
        <w:autoSpaceDN w:val="0"/>
        <w:adjustRightInd w:val="0"/>
        <w:spacing w:line="360" w:lineRule="auto"/>
        <w:ind w:firstLine="420" w:firstLineChars="200"/>
        <w:jc w:val="left"/>
        <w:rPr>
          <w:rFonts w:hint="eastAsia" w:ascii="宋体" w:hAnsi="宋体" w:eastAsia="宋体" w:cs="宋体"/>
          <w:b w:val="0"/>
          <w:bCs w:val="0"/>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rPr>
        <w:t>清扫保洁标准见《南京市城市管理局环境卫生管理考核办法》、</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b w:val="0"/>
          <w:bCs w:val="0"/>
          <w:color w:val="auto"/>
          <w:kern w:val="0"/>
          <w:sz w:val="21"/>
          <w:szCs w:val="21"/>
          <w:highlight w:val="none"/>
          <w:lang w:val="zh-CN" w:eastAsia="zh-CN" w:bidi="ar-SA"/>
        </w:rPr>
        <w:t>南京市栖霞区城市管理</w:t>
      </w:r>
    </w:p>
    <w:p w14:paraId="4CCE004D">
      <w:pPr>
        <w:autoSpaceDE w:val="0"/>
        <w:autoSpaceDN w:val="0"/>
        <w:adjustRightInd w:val="0"/>
        <w:spacing w:line="360" w:lineRule="auto"/>
        <w:ind w:firstLine="0" w:firstLineChars="0"/>
        <w:jc w:val="left"/>
        <w:rPr>
          <w:rFonts w:hint="eastAsia" w:ascii="宋体" w:hAnsi="宋体" w:eastAsia="宋体" w:cs="宋体"/>
          <w:color w:val="auto"/>
          <w:kern w:val="0"/>
          <w:sz w:val="21"/>
          <w:szCs w:val="21"/>
          <w:highlight w:val="none"/>
          <w:lang w:val="zh-CN"/>
        </w:rPr>
      </w:pPr>
      <w:r>
        <w:rPr>
          <w:rFonts w:hint="eastAsia" w:ascii="宋体" w:hAnsi="宋体" w:eastAsia="宋体" w:cs="宋体"/>
          <w:b w:val="0"/>
          <w:bCs w:val="0"/>
          <w:color w:val="auto"/>
          <w:kern w:val="0"/>
          <w:sz w:val="21"/>
          <w:szCs w:val="21"/>
          <w:highlight w:val="none"/>
          <w:lang w:val="zh-CN" w:eastAsia="zh-CN" w:bidi="ar-SA"/>
        </w:rPr>
        <w:t>局环境卫生质量标准</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b w:val="0"/>
          <w:bCs w:val="0"/>
          <w:i w:val="0"/>
          <w:iCs w:val="0"/>
          <w:color w:val="auto"/>
          <w:kern w:val="0"/>
          <w:sz w:val="21"/>
          <w:szCs w:val="21"/>
          <w:highlight w:val="none"/>
          <w:u w:val="none"/>
          <w:lang w:val="zh-CN" w:eastAsia="zh-CN" w:bidi="ar-SA"/>
        </w:rPr>
        <w:t>南京市栖霞区城市管理局环卫作业规范</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color w:val="auto"/>
          <w:kern w:val="0"/>
          <w:sz w:val="21"/>
          <w:szCs w:val="21"/>
          <w:highlight w:val="none"/>
          <w:lang w:val="en-US"/>
        </w:rPr>
        <w:t>。</w:t>
      </w:r>
    </w:p>
    <w:p w14:paraId="3E26CC3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cs="宋体"/>
          <w:color w:val="auto"/>
          <w:kern w:val="0"/>
          <w:sz w:val="21"/>
          <w:szCs w:val="21"/>
          <w:highlight w:val="none"/>
          <w:lang w:val="zh-CN" w:eastAsia="zh-CN"/>
        </w:rPr>
        <w:t>中标人</w:t>
      </w:r>
      <w:r>
        <w:rPr>
          <w:rFonts w:hint="eastAsia" w:ascii="宋体" w:hAnsi="宋体" w:eastAsia="宋体" w:cs="宋体"/>
          <w:color w:val="auto"/>
          <w:kern w:val="0"/>
          <w:sz w:val="21"/>
          <w:szCs w:val="21"/>
          <w:highlight w:val="none"/>
          <w:lang w:val="zh-CN"/>
        </w:rPr>
        <w:t>必须符合服务质量标准要求，若不符合其质量标准要求，由</w:t>
      </w:r>
      <w:r>
        <w:rPr>
          <w:rFonts w:hint="eastAsia" w:ascii="宋体" w:hAnsi="宋体" w:cs="宋体"/>
          <w:color w:val="auto"/>
          <w:kern w:val="0"/>
          <w:sz w:val="21"/>
          <w:szCs w:val="21"/>
          <w:highlight w:val="none"/>
          <w:lang w:val="zh-CN" w:eastAsia="zh-CN"/>
        </w:rPr>
        <w:t>中标人</w:t>
      </w:r>
      <w:r>
        <w:rPr>
          <w:rFonts w:hint="eastAsia" w:ascii="宋体" w:hAnsi="宋体" w:eastAsia="宋体" w:cs="宋体"/>
          <w:color w:val="auto"/>
          <w:kern w:val="0"/>
          <w:sz w:val="21"/>
          <w:szCs w:val="21"/>
          <w:highlight w:val="none"/>
          <w:lang w:val="zh-CN"/>
        </w:rPr>
        <w:t>无偿服务。若因</w:t>
      </w:r>
      <w:r>
        <w:rPr>
          <w:rFonts w:hint="eastAsia" w:ascii="宋体" w:hAnsi="宋体" w:cs="宋体"/>
          <w:color w:val="auto"/>
          <w:kern w:val="0"/>
          <w:sz w:val="21"/>
          <w:szCs w:val="21"/>
          <w:highlight w:val="none"/>
          <w:lang w:val="zh-CN" w:eastAsia="zh-CN"/>
        </w:rPr>
        <w:t>中标人</w:t>
      </w:r>
      <w:r>
        <w:rPr>
          <w:rFonts w:hint="eastAsia" w:ascii="宋体" w:hAnsi="宋体" w:eastAsia="宋体" w:cs="宋体"/>
          <w:color w:val="auto"/>
          <w:kern w:val="0"/>
          <w:sz w:val="21"/>
          <w:szCs w:val="21"/>
          <w:highlight w:val="none"/>
          <w:lang w:val="zh-CN"/>
        </w:rPr>
        <w:t>原因不能按时保质完成服务，则</w:t>
      </w:r>
      <w:r>
        <w:rPr>
          <w:rFonts w:hint="eastAsia" w:ascii="宋体" w:hAnsi="宋体" w:cs="宋体"/>
          <w:color w:val="auto"/>
          <w:kern w:val="0"/>
          <w:sz w:val="21"/>
          <w:szCs w:val="21"/>
          <w:highlight w:val="none"/>
          <w:lang w:val="zh-CN" w:eastAsia="zh-CN"/>
        </w:rPr>
        <w:t>采购人</w:t>
      </w:r>
      <w:r>
        <w:rPr>
          <w:rFonts w:hint="eastAsia" w:ascii="宋体" w:hAnsi="宋体" w:eastAsia="宋体" w:cs="宋体"/>
          <w:color w:val="auto"/>
          <w:kern w:val="0"/>
          <w:sz w:val="21"/>
          <w:szCs w:val="21"/>
          <w:highlight w:val="none"/>
          <w:lang w:val="zh-CN"/>
        </w:rPr>
        <w:t>有权另外安排单位服务，其相应费用将从费用中扣除。</w:t>
      </w:r>
    </w:p>
    <w:p w14:paraId="0068DD3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（三）管理要求</w:t>
      </w:r>
    </w:p>
    <w:p w14:paraId="4CE5540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kern w:val="0"/>
          <w:sz w:val="21"/>
          <w:szCs w:val="21"/>
          <w:highlight w:val="none"/>
          <w:lang w:val="zh-CN" w:eastAsia="zh-CN"/>
        </w:rPr>
        <w:t>中标人</w:t>
      </w:r>
      <w:r>
        <w:rPr>
          <w:rFonts w:hint="eastAsia" w:ascii="宋体" w:hAnsi="宋体" w:eastAsia="宋体" w:cs="宋体"/>
          <w:color w:val="auto"/>
          <w:kern w:val="0"/>
          <w:sz w:val="21"/>
          <w:szCs w:val="21"/>
          <w:highlight w:val="none"/>
          <w:lang w:val="zh-CN"/>
        </w:rPr>
        <w:t>应加强对作业质量管理，做好作业质量自查日记并报监管部门，每月月底前向管理部门提交本月工作情况自查表、有关情况书面报告和下月作业安排计划。</w:t>
      </w:r>
    </w:p>
    <w:p w14:paraId="5700D3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（2）规范管理、文明作业，自觉接受</w:t>
      </w:r>
      <w:r>
        <w:rPr>
          <w:rFonts w:hint="eastAsia" w:ascii="宋体" w:hAnsi="宋体" w:cs="宋体"/>
          <w:color w:val="auto"/>
          <w:kern w:val="0"/>
          <w:sz w:val="21"/>
          <w:szCs w:val="21"/>
          <w:highlight w:val="none"/>
          <w:lang w:val="zh-CN" w:eastAsia="zh-CN"/>
        </w:rPr>
        <w:t>采购人</w:t>
      </w:r>
      <w:r>
        <w:rPr>
          <w:rFonts w:hint="eastAsia" w:ascii="宋体" w:hAnsi="宋体" w:eastAsia="宋体" w:cs="宋体"/>
          <w:color w:val="auto"/>
          <w:kern w:val="0"/>
          <w:sz w:val="21"/>
          <w:szCs w:val="21"/>
          <w:highlight w:val="none"/>
          <w:lang w:val="zh-CN"/>
        </w:rPr>
        <w:t>及上级各部门领导的检查和社会监督，对发现的问题要及时整改。</w:t>
      </w:r>
    </w:p>
    <w:p w14:paraId="0DCD94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（3）清扫保洁员上岗须统一着装，佩戴上岗证、穿安全反光背心等，对发现的问题要及时整改。</w:t>
      </w:r>
    </w:p>
    <w:p w14:paraId="4CCC95B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（4）作业时应严格遵守劳动纪律，遵守安全操作规范，确保安全，发生各种意外事故由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自行依照法律法规妥善处理。</w:t>
      </w:r>
    </w:p>
    <w:p w14:paraId="6683A54E">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不得向沿街单位和个人擅自收取任何费用。</w:t>
      </w:r>
    </w:p>
    <w:p w14:paraId="338FAD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（6）保持取水栓、果壳箱等设施的整洁完好，承包期间由于管理不善，造成破损的，由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负责赔偿；对不能修复的果壳箱及时上报</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w:t>
      </w:r>
    </w:p>
    <w:p w14:paraId="3EAC65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（7）保洁时不能将垃圾、污水溅到行人身上，垃圾应倾倒指定地点，不焚烧垃圾、树叶，树枝落叶旺季及时清扫干净。</w:t>
      </w:r>
    </w:p>
    <w:p w14:paraId="516F485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（8）作业时作业工具应摆（停）放地点适当，不影响行人和交通，收工后</w:t>
      </w:r>
      <w:r>
        <w:rPr>
          <w:rFonts w:hint="eastAsia" w:ascii="宋体" w:hAnsi="宋体" w:cs="宋体"/>
          <w:color w:val="auto"/>
          <w:kern w:val="0"/>
          <w:sz w:val="21"/>
          <w:szCs w:val="21"/>
          <w:highlight w:val="none"/>
          <w:lang w:val="en-US" w:eastAsia="zh-CN"/>
        </w:rPr>
        <w:t>再</w:t>
      </w:r>
      <w:r>
        <w:rPr>
          <w:rFonts w:hint="eastAsia" w:ascii="宋体" w:hAnsi="宋体" w:eastAsia="宋体" w:cs="宋体"/>
          <w:color w:val="auto"/>
          <w:kern w:val="0"/>
          <w:sz w:val="21"/>
          <w:szCs w:val="21"/>
          <w:highlight w:val="none"/>
          <w:lang w:val="zh-CN"/>
        </w:rPr>
        <w:t>存放由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自行负责。</w:t>
      </w:r>
    </w:p>
    <w:p w14:paraId="2166A04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（9）专用作业车辆要有编号，有监督电话、有负责单位、车辆停放自行负责。</w:t>
      </w:r>
    </w:p>
    <w:p w14:paraId="6BAFD78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（10）遇到乱丢、乱扔、渣土抛洒污染路面等不文明行为及未及时按要求处置垃圾的店家、单位，应进行劝阻，并进行市容环卫法规的宣传教育，做到说话文明，以理服人，对不听劝阻造成不良影响的，应及时向</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报告。</w:t>
      </w:r>
    </w:p>
    <w:p w14:paraId="39E0DF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（11）</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发现随意倾倒、抛洒、堆放城市生活垃圾的，由</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责令停止违法行为，限期整改，对</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处以</w:t>
      </w:r>
      <w:r>
        <w:rPr>
          <w:rFonts w:hint="eastAsia" w:ascii="宋体" w:hAnsi="宋体" w:cs="宋体"/>
          <w:color w:val="auto"/>
          <w:kern w:val="0"/>
          <w:sz w:val="21"/>
          <w:szCs w:val="21"/>
          <w:highlight w:val="none"/>
          <w:lang w:val="en-US" w:eastAsia="zh-CN"/>
        </w:rPr>
        <w:t>相应</w:t>
      </w:r>
      <w:r>
        <w:rPr>
          <w:rFonts w:hint="eastAsia" w:ascii="宋体" w:hAnsi="宋体" w:eastAsia="宋体" w:cs="宋体"/>
          <w:color w:val="auto"/>
          <w:kern w:val="0"/>
          <w:sz w:val="21"/>
          <w:szCs w:val="21"/>
          <w:highlight w:val="none"/>
          <w:lang w:val="zh-CN"/>
        </w:rPr>
        <w:t>罚款。</w:t>
      </w:r>
    </w:p>
    <w:p w14:paraId="78682F4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（12）在</w:t>
      </w:r>
      <w:r>
        <w:rPr>
          <w:rFonts w:hint="eastAsia" w:ascii="宋体" w:hAnsi="宋体" w:cs="宋体"/>
          <w:color w:val="auto"/>
          <w:kern w:val="0"/>
          <w:sz w:val="21"/>
          <w:szCs w:val="21"/>
          <w:highlight w:val="none"/>
          <w:lang w:val="en-US" w:eastAsia="zh-CN"/>
        </w:rPr>
        <w:t>合同期间</w:t>
      </w:r>
      <w:r>
        <w:rPr>
          <w:rFonts w:hint="eastAsia" w:ascii="宋体" w:hAnsi="宋体" w:eastAsia="宋体" w:cs="宋体"/>
          <w:color w:val="auto"/>
          <w:kern w:val="0"/>
          <w:sz w:val="21"/>
          <w:szCs w:val="21"/>
          <w:highlight w:val="none"/>
          <w:lang w:val="zh-CN"/>
        </w:rPr>
        <w:t>，垃圾箱损坏及内桶被盗的相关费用由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承担。</w:t>
      </w:r>
    </w:p>
    <w:p w14:paraId="0E6D2179">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本项目的项目负责人不得随意变更，如确需变更，应经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书面同意，并同时向</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缴纳违约金2万元/人次。其他用工人员如需变更，需经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许可；每年人员变动不得超过总人数的10%。</w:t>
      </w:r>
    </w:p>
    <w:p w14:paraId="645829B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（四）员工劳动保障要求</w:t>
      </w:r>
    </w:p>
    <w:p w14:paraId="7D0708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必须执行劳动管理等方面的法律、法规、规章和其他规范性文件规定的有关员工保障的其他规定。</w:t>
      </w:r>
    </w:p>
    <w:p w14:paraId="4BC5C0D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w:t>
      </w:r>
      <w:r>
        <w:rPr>
          <w:rFonts w:hint="eastAsia" w:ascii="宋体" w:hAnsi="宋体" w:cs="宋体"/>
          <w:color w:val="auto"/>
          <w:kern w:val="0"/>
          <w:sz w:val="21"/>
          <w:szCs w:val="21"/>
          <w:highlight w:val="none"/>
          <w:lang w:val="en-US" w:eastAsia="zh-CN"/>
        </w:rPr>
        <w:t>按国家规定要求</w:t>
      </w:r>
      <w:r>
        <w:rPr>
          <w:rFonts w:hint="eastAsia" w:ascii="宋体" w:hAnsi="宋体" w:eastAsia="宋体" w:cs="宋体"/>
          <w:color w:val="auto"/>
          <w:kern w:val="0"/>
          <w:sz w:val="21"/>
          <w:szCs w:val="21"/>
          <w:highlight w:val="none"/>
          <w:lang w:val="zh-CN"/>
        </w:rPr>
        <w:t>为员工缴纳五险及第三方责任险</w:t>
      </w:r>
      <w:r>
        <w:rPr>
          <w:rFonts w:hint="eastAsia" w:ascii="宋体" w:hAnsi="宋体" w:cs="宋体"/>
          <w:color w:val="auto"/>
          <w:kern w:val="0"/>
          <w:sz w:val="21"/>
          <w:szCs w:val="21"/>
          <w:highlight w:val="none"/>
          <w:lang w:val="en-US" w:eastAsia="zh-CN"/>
        </w:rPr>
        <w:t>等</w:t>
      </w:r>
      <w:r>
        <w:rPr>
          <w:rFonts w:hint="eastAsia" w:ascii="宋体" w:hAnsi="宋体" w:eastAsia="宋体" w:cs="宋体"/>
          <w:color w:val="auto"/>
          <w:kern w:val="0"/>
          <w:sz w:val="21"/>
          <w:szCs w:val="21"/>
          <w:highlight w:val="none"/>
          <w:lang w:val="zh-CN"/>
        </w:rPr>
        <w:t>，不私搭乱建房屋。</w:t>
      </w:r>
    </w:p>
    <w:p w14:paraId="411E5775">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支付给员工的月工资（不含加班工资）需不低于南京市最低工资，并作为计算员工最低工资标准的起点，以保障员工的合理报酬。员工的工资、岗位津贴、加班工资等必须确保按月发放，</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不得拖欠员工工资（含加班工资）。</w:t>
      </w:r>
    </w:p>
    <w:p w14:paraId="05210F12">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p>
    <w:p w14:paraId="44E3A2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与员工解除或终止劳动关系。必须依照劳动管理等</w:t>
      </w:r>
      <w:r>
        <w:rPr>
          <w:rFonts w:hint="eastAsia" w:ascii="宋体" w:hAnsi="宋体" w:cs="宋体"/>
          <w:color w:val="auto"/>
          <w:kern w:val="0"/>
          <w:sz w:val="21"/>
          <w:szCs w:val="21"/>
          <w:highlight w:val="none"/>
          <w:lang w:val="en-US" w:eastAsia="zh-CN"/>
        </w:rPr>
        <w:t>方面</w:t>
      </w:r>
      <w:r>
        <w:rPr>
          <w:rFonts w:hint="eastAsia" w:ascii="宋体" w:hAnsi="宋体" w:eastAsia="宋体" w:cs="宋体"/>
          <w:color w:val="auto"/>
          <w:kern w:val="0"/>
          <w:sz w:val="21"/>
          <w:szCs w:val="21"/>
          <w:highlight w:val="none"/>
          <w:lang w:val="zh-CN"/>
        </w:rPr>
        <w:t>法律、法规、规章和其他规范性文件的规定向员工支付经济补偿金、赔偿金及其他应当支付的款项。</w:t>
      </w:r>
    </w:p>
    <w:p w14:paraId="27C2099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6、定期对环卫工人进行交通安全培训教育，提高自我保护意识和能力。做好环卫宣传工作。维护环卫工人的权益，定期为环卫工人体检（每年至少一次）。</w:t>
      </w:r>
    </w:p>
    <w:p w14:paraId="01FC8A8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7、每年</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必须如期开展环卫日活动。</w:t>
      </w:r>
    </w:p>
    <w:p w14:paraId="350A69AD">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zh-CN"/>
        </w:rPr>
        <w:t>四、投标报价</w:t>
      </w:r>
      <w:r>
        <w:rPr>
          <w:rFonts w:hint="eastAsia" w:ascii="宋体" w:hAnsi="宋体" w:eastAsia="宋体" w:cs="宋体"/>
          <w:b/>
          <w:bCs/>
          <w:color w:val="auto"/>
          <w:kern w:val="0"/>
          <w:sz w:val="21"/>
          <w:szCs w:val="21"/>
          <w:highlight w:val="none"/>
          <w:lang w:val="en-US" w:eastAsia="zh-CN"/>
        </w:rPr>
        <w:t>要求</w:t>
      </w:r>
    </w:p>
    <w:p w14:paraId="254F09D4">
      <w:pPr>
        <w:pStyle w:val="158"/>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日常</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保洁</w:t>
      </w:r>
      <w:r>
        <w:rPr>
          <w:rFonts w:hint="eastAsia" w:ascii="宋体" w:hAnsi="宋体" w:eastAsia="宋体" w:cs="宋体"/>
          <w:b/>
          <w:bCs w:val="0"/>
          <w:color w:val="000000" w:themeColor="text1"/>
          <w:sz w:val="21"/>
          <w:szCs w:val="21"/>
          <w:highlight w:val="none"/>
          <w14:textFill>
            <w14:solidFill>
              <w14:schemeClr w14:val="tx1"/>
            </w14:solidFill>
          </w14:textFill>
        </w:rPr>
        <w:t>设施量</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及单项限价</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8562" w:type="dxa"/>
        <w:tblInd w:w="91" w:type="dxa"/>
        <w:tblLayout w:type="autofit"/>
        <w:tblCellMar>
          <w:top w:w="0" w:type="dxa"/>
          <w:left w:w="108" w:type="dxa"/>
          <w:bottom w:w="0" w:type="dxa"/>
          <w:right w:w="108" w:type="dxa"/>
        </w:tblCellMar>
      </w:tblPr>
      <w:tblGrid>
        <w:gridCol w:w="812"/>
        <w:gridCol w:w="2240"/>
        <w:gridCol w:w="1771"/>
        <w:gridCol w:w="1360"/>
        <w:gridCol w:w="2379"/>
      </w:tblGrid>
      <w:tr w14:paraId="1BF53DFB">
        <w:tblPrEx>
          <w:tblCellMar>
            <w:top w:w="0" w:type="dxa"/>
            <w:left w:w="108" w:type="dxa"/>
            <w:bottom w:w="0" w:type="dxa"/>
            <w:right w:w="108" w:type="dxa"/>
          </w:tblCellMar>
        </w:tblPrEx>
        <w:trPr>
          <w:trHeight w:val="558"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26D3">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F5DF">
            <w:pPr>
              <w:widowControl/>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项目</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8244">
            <w:pPr>
              <w:widowControl/>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面积</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2DC4">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897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单项限价</w:t>
            </w:r>
          </w:p>
        </w:tc>
      </w:tr>
      <w:tr w14:paraId="07E4ABD6">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0C97">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8D5B">
            <w:pPr>
              <w:widowControl/>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三级道路</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9213">
            <w:pPr>
              <w:keepNext w:val="0"/>
              <w:keepLines w:val="0"/>
              <w:widowControl/>
              <w:suppressLineNumbers w:val="0"/>
              <w:jc w:val="center"/>
              <w:textAlignment w:val="auto"/>
              <w:rPr>
                <w:rFonts w:hint="default"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583957.53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C7D0">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D7A5">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9.22元/</w:t>
            </w:r>
            <w:r>
              <w:rPr>
                <w:rFonts w:hint="eastAsia" w:ascii="宋体" w:hAnsi="宋体" w:eastAsia="宋体" w:cs="宋体"/>
                <w:color w:val="auto"/>
                <w:sz w:val="21"/>
                <w:szCs w:val="21"/>
                <w:highlight w:val="none"/>
                <w:lang w:bidi="ar"/>
              </w:rPr>
              <w:t>m²</w:t>
            </w:r>
            <w:r>
              <w:rPr>
                <w:rFonts w:hint="eastAsia" w:ascii="宋体" w:hAnsi="宋体" w:cs="宋体"/>
                <w:color w:val="auto"/>
                <w:sz w:val="21"/>
                <w:szCs w:val="21"/>
                <w:highlight w:val="none"/>
                <w:lang w:val="en-US" w:eastAsia="zh-CN" w:bidi="ar"/>
              </w:rPr>
              <w:t>/年</w:t>
            </w:r>
          </w:p>
        </w:tc>
      </w:tr>
      <w:tr w14:paraId="0E570AEA">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000B">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2</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A397">
            <w:pPr>
              <w:widowControl/>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华侨城山体公园步道</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07FA">
            <w:pPr>
              <w:keepNext w:val="0"/>
              <w:keepLines w:val="0"/>
              <w:widowControl/>
              <w:suppressLineNumbers w:val="0"/>
              <w:jc w:val="center"/>
              <w:textAlignment w:val="auto"/>
              <w:rPr>
                <w:rFonts w:hint="default"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30282.96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3579">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527E">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2.84元/</w:t>
            </w:r>
            <w:r>
              <w:rPr>
                <w:rFonts w:hint="eastAsia" w:ascii="宋体" w:hAnsi="宋体" w:eastAsia="宋体" w:cs="宋体"/>
                <w:color w:val="auto"/>
                <w:sz w:val="21"/>
                <w:szCs w:val="21"/>
                <w:highlight w:val="none"/>
                <w:lang w:bidi="ar"/>
              </w:rPr>
              <w:t>m²</w:t>
            </w:r>
            <w:r>
              <w:rPr>
                <w:rFonts w:hint="eastAsia" w:ascii="宋体" w:hAnsi="宋体" w:cs="宋体"/>
                <w:color w:val="auto"/>
                <w:sz w:val="21"/>
                <w:szCs w:val="21"/>
                <w:highlight w:val="none"/>
                <w:lang w:val="en-US" w:eastAsia="zh-CN" w:bidi="ar"/>
              </w:rPr>
              <w:t>/年</w:t>
            </w:r>
          </w:p>
        </w:tc>
      </w:tr>
      <w:tr w14:paraId="71136095">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3CA4">
            <w:pPr>
              <w:widowControl/>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3</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C33F">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绿化带垃圾捡拾</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80E89">
            <w:pPr>
              <w:keepNext w:val="0"/>
              <w:keepLines w:val="0"/>
              <w:widowControl/>
              <w:suppressLineNumbers w:val="0"/>
              <w:jc w:val="center"/>
              <w:textAlignment w:val="auto"/>
              <w:rPr>
                <w:rFonts w:hint="eastAsia"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526160.42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E6B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F275">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0.43元/</w:t>
            </w:r>
            <w:r>
              <w:rPr>
                <w:rFonts w:hint="eastAsia" w:ascii="宋体" w:hAnsi="宋体" w:eastAsia="宋体" w:cs="宋体"/>
                <w:color w:val="auto"/>
                <w:sz w:val="21"/>
                <w:szCs w:val="21"/>
                <w:highlight w:val="none"/>
                <w:lang w:bidi="ar"/>
              </w:rPr>
              <w:t>m²</w:t>
            </w:r>
            <w:r>
              <w:rPr>
                <w:rFonts w:hint="eastAsia" w:ascii="宋体" w:hAnsi="宋体" w:cs="宋体"/>
                <w:color w:val="auto"/>
                <w:sz w:val="21"/>
                <w:szCs w:val="21"/>
                <w:highlight w:val="none"/>
                <w:lang w:val="en-US" w:eastAsia="zh-CN" w:bidi="ar"/>
              </w:rPr>
              <w:t>/年</w:t>
            </w:r>
          </w:p>
        </w:tc>
      </w:tr>
    </w:tbl>
    <w:p w14:paraId="4EAA3FA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lang w:val="zh-CN"/>
        </w:rPr>
        <w:t>）投标人按招标文件规定的质量要求，结合作业地段实际和企业自身实力自主报价。</w:t>
      </w:r>
    </w:p>
    <w:p w14:paraId="5F369800">
      <w:pPr>
        <w:autoSpaceDE w:val="0"/>
        <w:autoSpaceDN w:val="0"/>
        <w:adjustRightInd w:val="0"/>
        <w:spacing w:line="360" w:lineRule="auto"/>
        <w:ind w:firstLine="422" w:firstLineChars="200"/>
        <w:jc w:val="left"/>
        <w:rPr>
          <w:rFonts w:hint="eastAsia" w:ascii="宋体" w:hAnsi="宋体" w:eastAsia="宋体" w:cs="宋体"/>
          <w:color w:val="auto"/>
          <w:kern w:val="0"/>
          <w:sz w:val="21"/>
          <w:szCs w:val="21"/>
          <w:highlight w:val="none"/>
          <w:lang w:val="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报价要求：以人民币为报价货币，</w:t>
      </w:r>
      <w:r>
        <w:rPr>
          <w:rFonts w:hint="eastAsia" w:ascii="宋体" w:hAnsi="宋体" w:cs="宋体"/>
          <w:b/>
          <w:bCs/>
          <w:color w:val="auto"/>
          <w:szCs w:val="21"/>
          <w:highlight w:val="none"/>
          <w:lang w:val="zh-CN"/>
        </w:rPr>
        <w:t>所有投标报价均以人民币（元）为计算单位，所有投标报价均为含税价。</w:t>
      </w:r>
      <w:r>
        <w:rPr>
          <w:rFonts w:hint="eastAsia" w:ascii="宋体" w:hAnsi="宋体" w:cs="宋体"/>
          <w:b/>
          <w:bCs/>
          <w:color w:val="auto"/>
          <w:kern w:val="0"/>
          <w:szCs w:val="21"/>
          <w:highlight w:val="none"/>
        </w:rPr>
        <w:t>具体报价内容及要求：①投标报价应当包括投标文件中列出的或隐含的为承担本项目所需的一切责任和义务所需的费用（应包含日常管养、外部协调、检查、考核、车辆、应急服务、卫生城市复审、防汛抗旱、扫雪防冻、防台风等恶劣天气、验收、</w:t>
      </w:r>
      <w:r>
        <w:rPr>
          <w:rFonts w:hint="eastAsia" w:ascii="宋体" w:hAnsi="宋体" w:cs="宋体"/>
          <w:b/>
          <w:bCs/>
          <w:color w:val="auto"/>
          <w:kern w:val="0"/>
          <w:szCs w:val="21"/>
          <w:highlight w:val="none"/>
          <w:lang w:eastAsia="zh-CN"/>
        </w:rPr>
        <w:t>采购人</w:t>
      </w:r>
      <w:r>
        <w:rPr>
          <w:rFonts w:hint="eastAsia" w:ascii="宋体" w:hAnsi="宋体" w:cs="宋体"/>
          <w:b/>
          <w:bCs/>
          <w:color w:val="auto"/>
          <w:kern w:val="0"/>
          <w:szCs w:val="21"/>
          <w:highlight w:val="none"/>
        </w:rPr>
        <w:t>下达的指令性任务等的所有含税费用，以及支付给员工的工资和国家强制缴纳的各种社会保障资金、保险费用（第三者责任险、公众责任险等）、相关福利待遇、加班费、体检费、服务所用设施设备折旧费、服务所用工具购置及维护费用、服务所用材料消耗费用、燃油费、管理费、利润、税费以及政策性费用调整），以及投标人认为需要的其他费用等。除合同另有规定外，应视为投标人不再有报价以外的任何附加费用。未列和没有填写的项目费用，应视为已包括在相关项目的报价中。②投标人报价应充分考虑施工场地障碍条件和现场各种不利条件发生的可能性所带来的风险，应仔细阅读和理解招标文件中有关招标养护范围、设施维修养护内容、技术标准、施工要求、质量目标、安全文明目标、合同义务和费用条款，并充分考察项目现场情况和条件（包括地下情况、交通条件、水电条件、场地条件等），结合企业自身条件进行报价。必须考虑自然的和人为的破坏、被盗等原因和风险，综合考虑目前现状（由投标人自行到现场勘察）所有达到养护标准的费用。③投标人的任何错漏、优惠、竞争性报价不得作为减轻责任、减少服务、增加收费、降低质量的理由。</w:t>
      </w:r>
    </w:p>
    <w:p w14:paraId="76E3A5F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在合同执行中，除上述费用及招标文件规定的由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负责的工作范围以外，需要</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协调或提供便利的工作应当在投标文件当中加以说明。</w:t>
      </w:r>
    </w:p>
    <w:p w14:paraId="4BCD435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）重大活动时</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服从主管部门调配，因保障重大活动而产生的保洁费用，</w:t>
      </w:r>
      <w:r>
        <w:rPr>
          <w:rFonts w:hint="eastAsia" w:ascii="宋体" w:hAnsi="宋体" w:cs="宋体"/>
          <w:color w:val="auto"/>
          <w:kern w:val="0"/>
          <w:sz w:val="21"/>
          <w:szCs w:val="21"/>
          <w:highlight w:val="none"/>
          <w:lang w:val="en-US" w:eastAsia="zh-CN"/>
        </w:rPr>
        <w:t>由中标人支付</w:t>
      </w:r>
      <w:r>
        <w:rPr>
          <w:rFonts w:hint="eastAsia" w:ascii="宋体" w:hAnsi="宋体" w:eastAsia="宋体" w:cs="宋体"/>
          <w:color w:val="auto"/>
          <w:kern w:val="0"/>
          <w:sz w:val="21"/>
          <w:szCs w:val="21"/>
          <w:highlight w:val="none"/>
          <w:lang w:val="zh-CN"/>
        </w:rPr>
        <w:t>。</w:t>
      </w:r>
    </w:p>
    <w:p w14:paraId="179C066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在合同执行中，经</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发现</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承诺文件有虚假承诺行为的，一经查实，</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有权立即终止合同，经费结算至合同终止前一个月。</w:t>
      </w:r>
    </w:p>
    <w:p w14:paraId="4B21CAE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五、其他</w:t>
      </w:r>
    </w:p>
    <w:p w14:paraId="1A9FE684">
      <w:pPr>
        <w:autoSpaceDE/>
        <w:autoSpaceDN/>
        <w:adjustRightInd/>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签订合同后，按规定</w:t>
      </w:r>
      <w:r>
        <w:rPr>
          <w:rFonts w:hint="eastAsia" w:ascii="宋体" w:hAnsi="宋体" w:cs="宋体"/>
          <w:color w:val="auto"/>
          <w:kern w:val="0"/>
          <w:sz w:val="21"/>
          <w:szCs w:val="21"/>
          <w:highlight w:val="none"/>
          <w:lang w:val="en-US" w:eastAsia="zh-CN"/>
        </w:rPr>
        <w:t>办理南京市</w:t>
      </w:r>
      <w:r>
        <w:rPr>
          <w:rFonts w:hint="eastAsia" w:ascii="宋体" w:hAnsi="宋体" w:eastAsia="宋体" w:cs="宋体"/>
          <w:color w:val="auto"/>
          <w:kern w:val="0"/>
          <w:sz w:val="21"/>
          <w:szCs w:val="21"/>
          <w:highlight w:val="none"/>
          <w:lang w:val="zh-CN"/>
        </w:rPr>
        <w:t>“从事城市生活垃圾经营性清扫、收集、运输服务许可证”。</w:t>
      </w:r>
    </w:p>
    <w:p w14:paraId="4F5F6CCF">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六</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清退</w:t>
      </w:r>
      <w:r>
        <w:rPr>
          <w:rFonts w:hint="eastAsia" w:ascii="宋体" w:hAnsi="宋体" w:eastAsia="宋体" w:cs="宋体"/>
          <w:b/>
          <w:bCs/>
          <w:color w:val="auto"/>
          <w:kern w:val="0"/>
          <w:sz w:val="21"/>
          <w:szCs w:val="21"/>
          <w:highlight w:val="none"/>
          <w:lang w:val="en-US" w:eastAsia="zh-CN"/>
        </w:rPr>
        <w:t>机制</w:t>
      </w:r>
    </w:p>
    <w:p w14:paraId="489A7EA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合同期内，如年度累计两个月考核不合格，由采购人进行约谈。连续两个月或年度累计三个月考核不合格，于次月终止该片区的合同，不再续签后续合同。合同进行转包、分包的，采购人有权单方终止承包方的合同，本年度剩余的环卫保洁经费不予结算，取消其下一轮续签合同资格且不得参与我局下一轮的环卫保洁投标工作。</w:t>
      </w:r>
    </w:p>
    <w:p w14:paraId="7E607994">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七</w:t>
      </w:r>
      <w:r>
        <w:rPr>
          <w:rFonts w:hint="eastAsia" w:ascii="宋体" w:hAnsi="宋体" w:eastAsia="宋体" w:cs="宋体"/>
          <w:b/>
          <w:bCs/>
          <w:color w:val="auto"/>
          <w:kern w:val="0"/>
          <w:sz w:val="21"/>
          <w:szCs w:val="21"/>
          <w:highlight w:val="none"/>
          <w:lang w:val="en-US" w:eastAsia="zh-CN"/>
        </w:rPr>
        <w:t>、付款方式及考核</w:t>
      </w:r>
      <w:r>
        <w:rPr>
          <w:rFonts w:hint="eastAsia" w:ascii="宋体" w:hAnsi="宋体" w:cs="宋体"/>
          <w:b/>
          <w:bCs/>
          <w:color w:val="auto"/>
          <w:kern w:val="0"/>
          <w:sz w:val="21"/>
          <w:szCs w:val="21"/>
          <w:highlight w:val="none"/>
          <w:lang w:val="en-US" w:eastAsia="zh-CN"/>
        </w:rPr>
        <w:t>要求</w:t>
      </w:r>
    </w:p>
    <w:p w14:paraId="6EEA64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合同签订且工作实施6个月后，达到考核标准，支付当年度合同总额的50%（须扣除当期考核费用），当年度服务期满后，完成全年考核任务，支付当年度剩余50%（须扣除当期考核费用）费用。付款时扣除当期考核罚款。每次付款前，</w:t>
      </w:r>
      <w:r>
        <w:rPr>
          <w:rFonts w:hint="eastAsia" w:ascii="宋体" w:hAnsi="宋体" w:cs="宋体"/>
          <w:sz w:val="21"/>
          <w:szCs w:val="21"/>
          <w:highlight w:val="none"/>
          <w:lang w:val="en-US" w:eastAsia="zh-CN"/>
        </w:rPr>
        <w:t>中标人</w:t>
      </w:r>
      <w:r>
        <w:rPr>
          <w:rFonts w:hint="eastAsia" w:ascii="宋体" w:hAnsi="宋体" w:eastAsia="宋体" w:cs="宋体"/>
          <w:sz w:val="21"/>
          <w:szCs w:val="21"/>
          <w:highlight w:val="none"/>
        </w:rPr>
        <w:t>应当提交付款申请以及同等金额的增值税</w:t>
      </w:r>
      <w:r>
        <w:rPr>
          <w:rFonts w:hint="eastAsia" w:ascii="宋体" w:hAnsi="宋体" w:cs="宋体"/>
          <w:sz w:val="21"/>
          <w:szCs w:val="21"/>
          <w:highlight w:val="none"/>
          <w:lang w:val="en-US" w:eastAsia="zh-CN"/>
        </w:rPr>
        <w:t>专用</w:t>
      </w:r>
      <w:r>
        <w:rPr>
          <w:rFonts w:hint="eastAsia" w:ascii="宋体" w:hAnsi="宋体" w:eastAsia="宋体" w:cs="宋体"/>
          <w:sz w:val="21"/>
          <w:szCs w:val="21"/>
          <w:highlight w:val="none"/>
        </w:rPr>
        <w:t>发票，</w:t>
      </w:r>
      <w:r>
        <w:rPr>
          <w:rFonts w:hint="eastAsia" w:ascii="宋体" w:hAnsi="宋体" w:cs="宋体"/>
          <w:color w:val="auto"/>
          <w:kern w:val="0"/>
          <w:sz w:val="21"/>
          <w:szCs w:val="21"/>
          <w:highlight w:val="none"/>
          <w:lang w:val="en-US" w:eastAsia="zh-CN"/>
        </w:rPr>
        <w:t>采购人</w:t>
      </w:r>
      <w:r>
        <w:rPr>
          <w:rFonts w:hint="eastAsia" w:ascii="宋体" w:hAnsi="宋体" w:eastAsia="宋体" w:cs="宋体"/>
          <w:sz w:val="21"/>
          <w:szCs w:val="21"/>
          <w:highlight w:val="none"/>
        </w:rPr>
        <w:t>复核无误后将在30日内支付。</w:t>
      </w:r>
    </w:p>
    <w:p w14:paraId="4A28D97A">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考核办法</w:t>
      </w:r>
      <w:r>
        <w:rPr>
          <w:rFonts w:hint="eastAsia" w:ascii="宋体" w:hAnsi="宋体"/>
          <w:b/>
          <w:bCs/>
          <w:szCs w:val="21"/>
          <w:highlight w:val="none"/>
          <w:lang w:eastAsia="zh-CN"/>
        </w:rPr>
        <w:t>：</w:t>
      </w:r>
    </w:p>
    <w:p w14:paraId="03FBFF73">
      <w:pPr>
        <w:pStyle w:val="56"/>
        <w:spacing w:line="360" w:lineRule="auto"/>
        <w:rPr>
          <w:rFonts w:hint="eastAsia" w:ascii="宋体" w:hAnsi="宋体"/>
          <w:szCs w:val="21"/>
          <w:highlight w:val="none"/>
        </w:rPr>
      </w:pPr>
      <w:r>
        <w:rPr>
          <w:rFonts w:hint="eastAsia" w:ascii="宋体" w:hAnsi="宋体"/>
          <w:szCs w:val="21"/>
          <w:highlight w:val="none"/>
        </w:rPr>
        <w:t>由</w:t>
      </w:r>
      <w:r>
        <w:rPr>
          <w:rFonts w:hint="eastAsia" w:ascii="宋体" w:hAnsi="宋体" w:cs="宋体"/>
          <w:color w:val="auto"/>
          <w:kern w:val="0"/>
          <w:sz w:val="21"/>
          <w:szCs w:val="21"/>
          <w:highlight w:val="none"/>
          <w:lang w:val="en-US" w:eastAsia="zh-CN"/>
        </w:rPr>
        <w:t>采购人</w:t>
      </w:r>
      <w:r>
        <w:rPr>
          <w:rFonts w:hint="eastAsia" w:ascii="宋体" w:hAnsi="宋体"/>
          <w:szCs w:val="21"/>
          <w:highlight w:val="none"/>
        </w:rPr>
        <w:t>、行业主管部门或受委托的有关单位采取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w:t>
      </w:r>
      <w:r>
        <w:rPr>
          <w:rFonts w:hint="eastAsia" w:ascii="宋体" w:hAnsi="宋体"/>
          <w:szCs w:val="21"/>
          <w:highlight w:val="none"/>
          <w:lang w:val="en-US" w:eastAsia="zh-CN"/>
        </w:rPr>
        <w:t>和</w:t>
      </w:r>
      <w:r>
        <w:rPr>
          <w:rFonts w:hint="eastAsia" w:ascii="宋体" w:hAnsi="宋体"/>
          <w:szCs w:val="21"/>
          <w:highlight w:val="none"/>
        </w:rPr>
        <w:t>专项检查的方法。其中保洁类专项检查为现场暗查考核，每周不少于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8B01B69">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1F910151">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26D10BBC">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5A2A6B13">
      <w:pPr>
        <w:pStyle w:val="56"/>
        <w:spacing w:line="360" w:lineRule="auto"/>
        <w:rPr>
          <w:rFonts w:hint="eastAsia" w:ascii="宋体" w:hAnsi="宋体"/>
          <w:szCs w:val="21"/>
          <w:highlight w:val="none"/>
        </w:rPr>
      </w:pPr>
      <w:r>
        <w:rPr>
          <w:rFonts w:hint="eastAsia" w:ascii="宋体" w:hAnsi="宋体"/>
          <w:szCs w:val="21"/>
          <w:highlight w:val="none"/>
        </w:rPr>
        <w:t>计算方法</w:t>
      </w:r>
    </w:p>
    <w:p w14:paraId="4DC195AF">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5AA30F63">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具体考核细则待合同签订时明确。</w:t>
      </w:r>
    </w:p>
    <w:p w14:paraId="27FB7302">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3、</w:t>
      </w:r>
      <w:r>
        <w:rPr>
          <w:rFonts w:hint="eastAsia" w:ascii="宋体" w:hAnsi="宋体"/>
          <w:b/>
          <w:bCs/>
          <w:szCs w:val="21"/>
          <w:highlight w:val="none"/>
        </w:rPr>
        <w:t>考核体系</w:t>
      </w:r>
      <w:r>
        <w:rPr>
          <w:rFonts w:hint="eastAsia" w:ascii="宋体" w:hAnsi="宋体"/>
          <w:b/>
          <w:bCs/>
          <w:szCs w:val="21"/>
          <w:highlight w:val="none"/>
          <w:lang w:eastAsia="zh-CN"/>
        </w:rPr>
        <w:t>：</w:t>
      </w:r>
    </w:p>
    <w:p w14:paraId="4DF10981">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2065D904">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八</w:t>
      </w:r>
      <w:r>
        <w:rPr>
          <w:rFonts w:hint="eastAsia" w:ascii="宋体" w:hAnsi="宋体" w:eastAsia="宋体" w:cs="宋体"/>
          <w:b/>
          <w:bCs/>
          <w:color w:val="auto"/>
          <w:kern w:val="0"/>
          <w:sz w:val="21"/>
          <w:szCs w:val="21"/>
          <w:highlight w:val="none"/>
          <w:lang w:val="en-US" w:eastAsia="zh-CN"/>
        </w:rPr>
        <w:t>、附件</w:t>
      </w:r>
    </w:p>
    <w:p w14:paraId="6D934768">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附件1、环卫保洁设施量明细表</w:t>
      </w:r>
    </w:p>
    <w:p w14:paraId="3B7B447A">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附件2、南京市栖霞区城市管理局环境卫生质量标准</w:t>
      </w:r>
    </w:p>
    <w:p w14:paraId="320385C1">
      <w:pPr>
        <w:pStyle w:val="2"/>
        <w:ind w:firstLine="420" w:firstLineChars="200"/>
        <w:jc w:val="left"/>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EA7CCD4">
      <w:pPr>
        <w:pStyle w:val="2"/>
        <w:rPr>
          <w:rFonts w:hint="default" w:eastAsia="宋体"/>
          <w:highlight w:val="none"/>
          <w:lang w:val="en-US" w:eastAsia="zh-CN"/>
        </w:rPr>
      </w:pPr>
    </w:p>
    <w:p w14:paraId="7380001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br w:type="page"/>
      </w:r>
    </w:p>
    <w:p w14:paraId="400B0934">
      <w:pPr>
        <w:pStyle w:val="158"/>
        <w:ind w:left="0" w:leftChars="0" w:firstLine="0" w:firstLineChars="0"/>
        <w:rPr>
          <w:rFonts w:hint="eastAsia"/>
          <w:highlight w:val="none"/>
          <w:lang w:val="en-US" w:eastAsia="zh-CN"/>
        </w:rPr>
        <w:sectPr>
          <w:footerReference r:id="rId7" w:type="first"/>
          <w:headerReference r:id="rId5" w:type="default"/>
          <w:footerReference r:id="rId6"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205D990A">
      <w:pPr>
        <w:pStyle w:val="158"/>
        <w:ind w:left="0" w:leftChars="0" w:firstLine="0" w:firstLineChars="0"/>
        <w:rPr>
          <w:rFonts w:hint="eastAsia"/>
          <w:sz w:val="21"/>
          <w:szCs w:val="21"/>
          <w:highlight w:val="none"/>
          <w:lang w:val="en-US" w:eastAsia="zh-CN"/>
        </w:rPr>
      </w:pPr>
      <w:r>
        <w:rPr>
          <w:rFonts w:hint="eastAsia"/>
          <w:sz w:val="21"/>
          <w:szCs w:val="21"/>
          <w:highlight w:val="none"/>
          <w:lang w:val="en-US" w:eastAsia="zh-CN"/>
        </w:rPr>
        <w:t>附件1</w:t>
      </w:r>
    </w:p>
    <w:p w14:paraId="03A45B98">
      <w:pPr>
        <w:pStyle w:val="158"/>
        <w:ind w:left="0" w:leftChars="0" w:firstLine="0" w:firstLineChars="0"/>
        <w:rPr>
          <w:rFonts w:hint="eastAsia"/>
          <w:sz w:val="21"/>
          <w:szCs w:val="21"/>
          <w:highlight w:val="none"/>
          <w:lang w:val="en-US" w:eastAsia="zh-CN"/>
        </w:rPr>
      </w:pPr>
    </w:p>
    <w:tbl>
      <w:tblPr>
        <w:tblStyle w:val="46"/>
        <w:tblW w:w="48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
        <w:gridCol w:w="784"/>
        <w:gridCol w:w="2248"/>
        <w:gridCol w:w="1428"/>
        <w:gridCol w:w="1378"/>
        <w:gridCol w:w="1549"/>
        <w:gridCol w:w="1378"/>
        <w:gridCol w:w="1538"/>
        <w:gridCol w:w="1259"/>
        <w:gridCol w:w="2088"/>
        <w:gridCol w:w="64"/>
      </w:tblGrid>
      <w:tr w14:paraId="537BD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3" w:type="pct"/>
          <w:trHeight w:val="740" w:hRule="atLeast"/>
        </w:trPr>
        <w:tc>
          <w:tcPr>
            <w:tcW w:w="4976" w:type="pct"/>
            <w:gridSpan w:val="10"/>
            <w:tcBorders>
              <w:top w:val="nil"/>
              <w:left w:val="single" w:color="000000" w:sz="4" w:space="0"/>
              <w:bottom w:val="nil"/>
              <w:right w:val="nil"/>
            </w:tcBorders>
            <w:shd w:val="clear" w:color="auto" w:fill="auto"/>
            <w:vAlign w:val="center"/>
          </w:tcPr>
          <w:p w14:paraId="20F5A41A">
            <w:pPr>
              <w:keepNext w:val="0"/>
              <w:keepLines w:val="0"/>
              <w:widowControl/>
              <w:suppressLineNumbers w:val="0"/>
              <w:jc w:val="center"/>
              <w:textAlignment w:val="center"/>
              <w:rPr>
                <w:rFonts w:hint="eastAsia" w:ascii="宋体" w:hAnsi="宋体" w:eastAsia="宋体" w:cs="宋体"/>
                <w:i w:val="0"/>
                <w:iCs w:val="0"/>
                <w:color w:val="000000"/>
                <w:sz w:val="36"/>
                <w:szCs w:val="36"/>
                <w:highlight w:val="none"/>
                <w:u w:val="none"/>
              </w:rPr>
            </w:pPr>
            <w:r>
              <w:rPr>
                <w:rFonts w:hint="eastAsia" w:ascii="宋体" w:hAnsi="宋体" w:eastAsia="宋体" w:cs="宋体"/>
                <w:i w:val="0"/>
                <w:iCs w:val="0"/>
                <w:color w:val="000000"/>
                <w:kern w:val="0"/>
                <w:sz w:val="36"/>
                <w:szCs w:val="36"/>
                <w:highlight w:val="none"/>
                <w:u w:val="none"/>
                <w:lang w:val="en-US" w:eastAsia="zh-CN" w:bidi="ar"/>
              </w:rPr>
              <w:t>环卫保洁设施量明细表</w:t>
            </w:r>
          </w:p>
        </w:tc>
      </w:tr>
      <w:tr w14:paraId="4BD9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74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A86D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C1D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道路名称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3756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人行道面积（㎡）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10F5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非机动车道面积（㎡）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3DE5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机动车道面积（㎡）</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86D0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门坡（㎡）</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1EBA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面积合计（㎡）</w:t>
            </w:r>
          </w:p>
        </w:tc>
        <w:tc>
          <w:tcPr>
            <w:tcW w:w="4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FC7B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道路等级</w:t>
            </w: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1A46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所属片区</w:t>
            </w:r>
          </w:p>
        </w:tc>
      </w:tr>
      <w:tr w14:paraId="41EEF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12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7D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润阳路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4AE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6960.00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F3E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8120.00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98D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27840.00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40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1290.77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1B9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44210.77 </w:t>
            </w:r>
          </w:p>
        </w:tc>
        <w:tc>
          <w:tcPr>
            <w:tcW w:w="45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07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三级道路</w:t>
            </w: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7B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671E6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84E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250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七乡河大道</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167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79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593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44702.00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551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515.54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7BE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45217.54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7989">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26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8C73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198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E1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润博路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B15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4156.00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C7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5036.82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384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19055.00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1F8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287.27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AF6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28535.09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A911">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B4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3FEDA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D34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C41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欢乐谷南路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9EA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8984.00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BDD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2D8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17968.00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0AF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582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26952.00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C41F">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34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00D29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96B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E8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欢乐大道</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9A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10500.00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DC7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569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64316.00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DA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DEF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74816.00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46E1">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41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2979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5B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C7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欢乐谷北路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026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7315.00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2D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9F5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34000.00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167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E8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41315.00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5D36">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E1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12A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4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3F6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D2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华乐路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2F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2076.00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17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05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7142.00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269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3D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9218.00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3F691">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8D3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1F57A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5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212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33C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侨欣路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3ED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13222.00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08F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7B3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19232.00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4BF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437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32454.00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ED79F">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16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741A0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54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187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906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侨香路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67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15450.00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803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DD9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21630.00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291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75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37080.00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1DD4">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7A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14F8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852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B01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桥悦路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59D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16394.00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046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ACB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28104.00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AE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83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44498.00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A3A2E">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DA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6CCC8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18DD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A93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悦宁路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17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3682.00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26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C58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6312.00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D63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A07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9994.00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398D">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76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0E9A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E3E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A1D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枫谷路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647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4760.00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E01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E60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14960.00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998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48A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19720.00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AC03">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7B2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6D1D8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874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ADE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智芯路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72B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7770.00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7E0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BB7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16650.00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985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2A3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24420.00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8A52">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41A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3B0E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B7C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3B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智联路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EDB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6800.00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A38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A65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20400.00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431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D7D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27200.00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DF40">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E2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5AF57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13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AF2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九龙山路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040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6120.00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26A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471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19040.00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07A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C0B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25160.00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2CC1B">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17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7ABA9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1F3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28E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智林路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8A8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7140.00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533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CBF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15300.00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089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480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22440.00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8E52">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F8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1697A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E3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3EE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站前路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963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1064.00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DA1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CBC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2280.00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DBE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EA6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3344.00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C1602">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C69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12FC4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8C0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AED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官窑山路（支路二）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A5D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4942.57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02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C39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4344.95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E1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47</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804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9334.52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9E487">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75F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7A332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18C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F93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文祥路（支路三）</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4BA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1842.75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056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DFA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2590.50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79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58</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BB6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4491.25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FF9FD">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90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39365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FCD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EB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文业路（支路四）</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79B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1318.60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E4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429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1452.78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09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C49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2771.38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D10D">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22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4F83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1D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F98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文佳路（支路五）</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857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1871.36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50B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4EF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1857.48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7F0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105</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7E4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3833.84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117AD">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F6F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6B5C9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ACF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061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文瑞路（支路七）</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B5C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3427.25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9C6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D1E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3409.55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4E3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330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20D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7166.80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149CF">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EFC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7AD8B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B9E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724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云栖路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4B7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874.56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28F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733.00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B0D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2568.00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337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97.95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4F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4273.51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3220">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4BE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01E3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043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F4F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泉栖路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6A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1972.68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34F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1345.00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8B7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4708.20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C97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112.95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B9E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8138.83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9A575">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36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39EAF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313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2E3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工农路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EE7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2177.00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642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1500.00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F55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7516.00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119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1AF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11193.00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48DB">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8C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64498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348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A1C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湛墅路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3BC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3366.00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9D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2800.00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A23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9795.00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AF7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219.00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3D5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16180.00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09BE">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63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05B0D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1F77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27</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D835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小计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DD6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144185.77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EA27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19534.82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E90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417173.46 </w:t>
            </w: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EF37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3063.48 </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BB9C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583957.53 </w:t>
            </w:r>
          </w:p>
        </w:tc>
        <w:tc>
          <w:tcPr>
            <w:tcW w:w="45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4430">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281D">
            <w:pPr>
              <w:jc w:val="center"/>
              <w:rPr>
                <w:rFonts w:hint="eastAsia" w:ascii="宋体" w:hAnsi="宋体" w:eastAsia="宋体" w:cs="宋体"/>
                <w:b/>
                <w:bCs/>
                <w:i w:val="0"/>
                <w:iCs w:val="0"/>
                <w:color w:val="000000"/>
                <w:sz w:val="22"/>
                <w:szCs w:val="22"/>
                <w:highlight w:val="none"/>
                <w:u w:val="none"/>
              </w:rPr>
            </w:pPr>
          </w:p>
        </w:tc>
      </w:tr>
      <w:tr w14:paraId="1713E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D1A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E18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华侨城山体公园步道</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78B02">
            <w:pPr>
              <w:jc w:val="center"/>
              <w:rPr>
                <w:rFonts w:hint="eastAsia" w:ascii="宋体" w:hAnsi="宋体" w:eastAsia="宋体" w:cs="宋体"/>
                <w:i w:val="0"/>
                <w:iCs w:val="0"/>
                <w:color w:val="000000"/>
                <w:sz w:val="22"/>
                <w:szCs w:val="22"/>
                <w:highlight w:val="none"/>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C93FB">
            <w:pPr>
              <w:jc w:val="center"/>
              <w:rPr>
                <w:rFonts w:hint="eastAsia" w:ascii="宋体" w:hAnsi="宋体" w:eastAsia="宋体" w:cs="宋体"/>
                <w:i w:val="0"/>
                <w:iCs w:val="0"/>
                <w:color w:val="000000"/>
                <w:sz w:val="22"/>
                <w:szCs w:val="22"/>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60C3">
            <w:pPr>
              <w:jc w:val="center"/>
              <w:rPr>
                <w:rFonts w:hint="eastAsia" w:ascii="宋体" w:hAnsi="宋体" w:eastAsia="宋体" w:cs="宋体"/>
                <w:i w:val="0"/>
                <w:iCs w:val="0"/>
                <w:color w:val="000000"/>
                <w:sz w:val="22"/>
                <w:szCs w:val="22"/>
                <w:highlight w:val="none"/>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92A35">
            <w:pPr>
              <w:jc w:val="center"/>
              <w:rPr>
                <w:rFonts w:hint="eastAsia" w:ascii="宋体" w:hAnsi="宋体" w:eastAsia="宋体" w:cs="宋体"/>
                <w:i w:val="0"/>
                <w:iCs w:val="0"/>
                <w:color w:val="000000"/>
                <w:sz w:val="22"/>
                <w:szCs w:val="22"/>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ABF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30282.96 </w:t>
            </w:r>
          </w:p>
        </w:tc>
        <w:tc>
          <w:tcPr>
            <w:tcW w:w="4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1D9E">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41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华侨城红枫片区</w:t>
            </w:r>
          </w:p>
        </w:tc>
      </w:tr>
      <w:tr w14:paraId="3E1B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D5A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29</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93F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绿化带垃圾捡拾</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A9F70">
            <w:pPr>
              <w:rPr>
                <w:rFonts w:hint="eastAsia" w:ascii="宋体" w:hAnsi="宋体" w:eastAsia="宋体" w:cs="宋体"/>
                <w:i w:val="0"/>
                <w:iCs w:val="0"/>
                <w:color w:val="000000"/>
                <w:sz w:val="22"/>
                <w:szCs w:val="22"/>
                <w:highlight w:val="none"/>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AE65D">
            <w:pPr>
              <w:rPr>
                <w:rFonts w:hint="eastAsia" w:ascii="宋体" w:hAnsi="宋体" w:eastAsia="宋体" w:cs="宋体"/>
                <w:i w:val="0"/>
                <w:iCs w:val="0"/>
                <w:color w:val="000000"/>
                <w:sz w:val="22"/>
                <w:szCs w:val="22"/>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00DE7">
            <w:pPr>
              <w:rPr>
                <w:rFonts w:hint="eastAsia" w:ascii="宋体" w:hAnsi="宋体" w:eastAsia="宋体" w:cs="宋体"/>
                <w:i w:val="0"/>
                <w:iCs w:val="0"/>
                <w:color w:val="000000"/>
                <w:sz w:val="22"/>
                <w:szCs w:val="22"/>
                <w:highlight w:val="none"/>
                <w:u w:val="none"/>
              </w:rPr>
            </w:pPr>
          </w:p>
        </w:tc>
        <w:tc>
          <w:tcPr>
            <w:tcW w:w="4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70DF3">
            <w:pPr>
              <w:rPr>
                <w:rFonts w:hint="eastAsia" w:ascii="宋体" w:hAnsi="宋体" w:eastAsia="宋体" w:cs="宋体"/>
                <w:i w:val="0"/>
                <w:iCs w:val="0"/>
                <w:color w:val="000000"/>
                <w:sz w:val="22"/>
                <w:szCs w:val="22"/>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ADA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526160.42</w:t>
            </w:r>
          </w:p>
        </w:tc>
        <w:tc>
          <w:tcPr>
            <w:tcW w:w="4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3372">
            <w:pPr>
              <w:jc w:val="center"/>
              <w:rPr>
                <w:rFonts w:hint="eastAsia" w:ascii="宋体" w:hAnsi="宋体" w:eastAsia="宋体" w:cs="宋体"/>
                <w:i w:val="0"/>
                <w:iCs w:val="0"/>
                <w:color w:val="000000"/>
                <w:sz w:val="24"/>
                <w:szCs w:val="24"/>
                <w:highlight w:val="none"/>
                <w:u w:val="none"/>
              </w:rPr>
            </w:pPr>
          </w:p>
        </w:tc>
        <w:tc>
          <w:tcPr>
            <w:tcW w:w="77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E51C">
            <w:pPr>
              <w:jc w:val="center"/>
              <w:rPr>
                <w:rFonts w:hint="eastAsia" w:ascii="宋体" w:hAnsi="宋体" w:eastAsia="宋体" w:cs="宋体"/>
                <w:i w:val="0"/>
                <w:iCs w:val="0"/>
                <w:color w:val="000000"/>
                <w:sz w:val="22"/>
                <w:szCs w:val="22"/>
                <w:highlight w:val="none"/>
                <w:u w:val="none"/>
              </w:rPr>
            </w:pPr>
          </w:p>
        </w:tc>
      </w:tr>
      <w:tr w14:paraId="3896A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3" w:type="pct"/>
          <w:trHeight w:val="300" w:hRule="atLeast"/>
        </w:trPr>
        <w:tc>
          <w:tcPr>
            <w:tcW w:w="4966"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B82ACA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备注：1、门坡是指企业、单位大门出入口门扇</w:t>
            </w:r>
          </w:p>
        </w:tc>
      </w:tr>
    </w:tbl>
    <w:p w14:paraId="140C27D9">
      <w:pPr>
        <w:pStyle w:val="158"/>
        <w:ind w:left="0" w:leftChars="0" w:firstLine="0" w:firstLineChars="0"/>
        <w:rPr>
          <w:rFonts w:hint="default"/>
          <w:highlight w:val="none"/>
          <w:lang w:val="en-US" w:eastAsia="zh-CN"/>
        </w:rPr>
      </w:pPr>
    </w:p>
    <w:p w14:paraId="2E45688B">
      <w:pPr>
        <w:pStyle w:val="158"/>
        <w:ind w:left="0" w:leftChars="0" w:firstLine="0" w:firstLineChars="0"/>
        <w:rPr>
          <w:rFonts w:hint="default"/>
          <w:highlight w:val="none"/>
          <w:lang w:val="en-US" w:eastAsia="zh-CN"/>
        </w:rPr>
      </w:pPr>
    </w:p>
    <w:p w14:paraId="31B2F231">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sectPr>
          <w:pgSz w:w="16838" w:h="11906" w:orient="landscape"/>
          <w:pgMar w:top="1599" w:right="1440" w:bottom="1797" w:left="1440"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04ED614B">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2F95355E">
      <w:pPr>
        <w:jc w:val="center"/>
        <w:rPr>
          <w:rFonts w:hint="eastAsia" w:ascii="宋体" w:hAnsi="宋体" w:eastAsia="宋体" w:cs="宋体"/>
          <w:b/>
          <w:color w:val="auto"/>
          <w:sz w:val="21"/>
          <w:szCs w:val="21"/>
          <w:highlight w:val="none"/>
          <w:lang w:val="en-US" w:eastAsia="zh-CN"/>
        </w:rPr>
      </w:pPr>
    </w:p>
    <w:p w14:paraId="63EAB406">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7C7B5A64">
      <w:pPr>
        <w:jc w:val="center"/>
        <w:rPr>
          <w:rFonts w:hint="eastAsia" w:ascii="宋体" w:hAnsi="宋体" w:eastAsia="宋体" w:cs="宋体"/>
          <w:b/>
          <w:color w:val="auto"/>
          <w:sz w:val="21"/>
          <w:szCs w:val="21"/>
          <w:highlight w:val="none"/>
        </w:rPr>
      </w:pPr>
    </w:p>
    <w:p w14:paraId="11B02B51">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0707DE5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w:t>
      </w:r>
      <w:r>
        <w:rPr>
          <w:rFonts w:hint="eastAsia" w:ascii="宋体" w:hAnsi="宋体" w:cs="宋体"/>
          <w:b w:val="0"/>
          <w:bCs w:val="0"/>
          <w:color w:val="auto"/>
          <w:kern w:val="2"/>
          <w:sz w:val="21"/>
          <w:szCs w:val="21"/>
          <w:highlight w:val="none"/>
        </w:rPr>
        <w:t>华侨城、红枫片区</w:t>
      </w:r>
    </w:p>
    <w:p w14:paraId="59486C1B">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1AB0D4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7551"/>
      </w:tblGrid>
      <w:tr w14:paraId="3515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018101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97587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1988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5ED1C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10D23E3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w:t>
            </w:r>
            <w:r>
              <w:rPr>
                <w:rFonts w:hint="eastAsia" w:ascii="宋体" w:hAnsi="宋体" w:cs="宋体"/>
                <w:color w:val="auto"/>
                <w:sz w:val="21"/>
                <w:szCs w:val="21"/>
                <w:highlight w:val="none"/>
                <w:lang w:val="en-US" w:eastAsia="zh-CN"/>
              </w:rPr>
              <w:t>于</w:t>
            </w:r>
            <w:r>
              <w:rPr>
                <w:rFonts w:hint="eastAsia" w:ascii="宋体" w:hAnsi="宋体" w:eastAsia="宋体" w:cs="宋体"/>
                <w:color w:val="auto"/>
                <w:sz w:val="21"/>
                <w:szCs w:val="21"/>
                <w:highlight w:val="none"/>
              </w:rPr>
              <w:t>70%的繁华闹市地段。</w:t>
            </w:r>
          </w:p>
          <w:p w14:paraId="749E789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2F6DDA7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499C02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6CFABB5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75C4842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5EC5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0626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D82196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2FDC3A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F669C9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41567A0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1C17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40463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67BC4E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09ABF6B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2D65CAB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18988CFC">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13A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2807C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4448B4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3D4279D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5B109DE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2191802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1EE8A9A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02136F4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5273EC71">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9"/>
        <w:gridCol w:w="1091"/>
        <w:gridCol w:w="1089"/>
        <w:gridCol w:w="1091"/>
        <w:gridCol w:w="1091"/>
        <w:gridCol w:w="1089"/>
        <w:gridCol w:w="1091"/>
        <w:gridCol w:w="1092"/>
      </w:tblGrid>
      <w:tr w14:paraId="506B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59F198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7E009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3D150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177A2AE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290B655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1C26C3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313E699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00E04D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1DAC334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10DEDA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297BEF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63AE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1FB402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B0152A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45EFAD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ECBD9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C68C37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14302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947414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08A9D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1BC5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45BD4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4EE3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9A0E0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F945C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171BA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B52AFA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15F6AEC">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451CCC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855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D888B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87F8EB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336BF8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38C5C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B74AB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DCFEE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2748B05">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00B5DD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4537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191C8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F53E9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7E529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91A5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1B3C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9EEAF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ED8F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5829D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1FA5567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6BB20D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4B018673">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6E6696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029C8A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06D0B2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A899F77">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0A2D3B3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4C2D2CD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3360EC9">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23E47E1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059500A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6D2DE93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00F98AF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3F0BD0B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5714D48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100346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0E026F6">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w:t>
      </w:r>
      <w:r>
        <w:rPr>
          <w:rFonts w:hint="eastAsia" w:ascii="宋体" w:hAnsi="宋体" w:cs="宋体"/>
          <w:color w:val="auto"/>
          <w:kern w:val="0"/>
          <w:sz w:val="21"/>
          <w:szCs w:val="21"/>
          <w:highlight w:val="none"/>
          <w:lang w:val="en-US" w:eastAsia="zh-CN"/>
        </w:rPr>
        <w:t>缺</w:t>
      </w:r>
      <w:r>
        <w:rPr>
          <w:rFonts w:hint="eastAsia" w:ascii="宋体" w:hAnsi="宋体" w:eastAsia="宋体" w:cs="宋体"/>
          <w:color w:val="auto"/>
          <w:kern w:val="0"/>
          <w:sz w:val="21"/>
          <w:szCs w:val="21"/>
          <w:highlight w:val="none"/>
          <w:lang w:val="zh-CN"/>
        </w:rPr>
        <w:t>破损。</w:t>
      </w:r>
    </w:p>
    <w:p w14:paraId="262DEE2A">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5B09577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914"/>
        <w:gridCol w:w="1788"/>
        <w:gridCol w:w="1893"/>
        <w:gridCol w:w="1818"/>
      </w:tblGrid>
      <w:tr w14:paraId="0B1B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7FB267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AA03E9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03C39B7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0B02F0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7D955AC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59CA26B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10DED87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55D9ABC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18FDB1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6D09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4ED8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27A68C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00041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0EBFA1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EDDF9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2BC2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C3AEA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AED9E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492AE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1BBC1E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CB7A57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67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61720B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32F441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21DF767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DECB5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9FE1A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1C1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EEFD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550B7D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A59A6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0E303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E64BB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1978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EF884C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D92F7DF">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574E7262">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410A56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D20F7E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02"/>
        <w:gridCol w:w="5822"/>
      </w:tblGrid>
      <w:tr w14:paraId="0D696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7F1896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3AE022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22A1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7DB7B1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76C1AC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铺面超过60%的繁华街巷。</w:t>
            </w:r>
          </w:p>
        </w:tc>
      </w:tr>
      <w:tr w14:paraId="768BF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483475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779144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铺低于60%的一般街巷。</w:t>
            </w:r>
          </w:p>
        </w:tc>
      </w:tr>
    </w:tbl>
    <w:p w14:paraId="137293F7">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690E500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0BD29B7">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6C9A243E">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288"/>
        <w:gridCol w:w="1288"/>
        <w:gridCol w:w="1288"/>
        <w:gridCol w:w="1288"/>
        <w:gridCol w:w="1288"/>
        <w:gridCol w:w="1290"/>
      </w:tblGrid>
      <w:tr w14:paraId="45E0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30DA6F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6D0D2E8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35D31F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044CED3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71476E3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7F428FC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423ADF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76B23EC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1A10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315E78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C996A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572B02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F1CDD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9F73D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DD42D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70D3384">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1750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571641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D81607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8F82B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FEF6C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5782F4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60AEF93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555821C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68667283">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5BC7AB9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4EACF97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2D39E76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86306E0">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350877C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13A1D3A5">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233910D2">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CB70EB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16912EA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1324"/>
        <w:gridCol w:w="1752"/>
        <w:gridCol w:w="2198"/>
        <w:gridCol w:w="2062"/>
      </w:tblGrid>
      <w:tr w14:paraId="30AB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947CD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5028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118866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2F32D9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94DF63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FF557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389CB5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9940DD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6831BCE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1C24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66A29F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A77E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4CEB79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05D437C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EFAD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517A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5DF64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21610B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5D08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59DE16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75DD1D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0724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608AE93">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6CD19514">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3BD83F3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FD918A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6223F0EF">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2EBED797">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80FF8EC">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1883843F">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0286393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5FC469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55BE6C9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w:t>
      </w:r>
      <w:r>
        <w:rPr>
          <w:rFonts w:hint="eastAsia" w:ascii="宋体" w:hAnsi="宋体" w:cs="宋体"/>
          <w:color w:val="auto"/>
          <w:sz w:val="21"/>
          <w:szCs w:val="21"/>
          <w:highlight w:val="none"/>
          <w:lang w:val="en-US" w:eastAsia="zh-CN"/>
        </w:rPr>
        <w:t>零食</w:t>
      </w:r>
      <w:r>
        <w:rPr>
          <w:rFonts w:hint="eastAsia" w:ascii="宋体" w:hAnsi="宋体" w:eastAsia="宋体" w:cs="宋体"/>
          <w:color w:val="auto"/>
          <w:sz w:val="21"/>
          <w:szCs w:val="21"/>
          <w:highlight w:val="none"/>
        </w:rPr>
        <w:t>，不得从事看棋、看牌、看书报、听收音机、做私活等与作业无关的事情。</w:t>
      </w:r>
    </w:p>
    <w:p w14:paraId="1A9E75B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281DDCF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1DECBD7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215468F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2D42356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16B8B823">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64ED2958">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17012A0E">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7BBAA179">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0DFC83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2F95D0F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2616ED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FE904A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6CA8A983">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16A898A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D59507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438CFA4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1497328">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24EAA3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28909FE6">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412939D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559BABA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1AD3714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15921BA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4F34D7C2">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3371BDC8">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1C93238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：30--3：30清扫。</w:t>
      </w:r>
    </w:p>
    <w:p w14:paraId="35FB146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8324E7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0EA7ECF">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764554D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2B6A4E93">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39442E4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4CAA770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41C4189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453FB4FD">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6CE2755">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21C5DDE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1CC8E59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19F9577C">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3752E18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2C6A2EB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4B7D98F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4271D3EE">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02BAD91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1FBCA6F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5A87D98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14C1B09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72FD71C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168512B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备案。</w:t>
      </w:r>
    </w:p>
    <w:p w14:paraId="2035C87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1BDDA9BF">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195563">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510D1A7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0E051144">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黄色预警：在蓝色预警基础上增加1次（9：00-11：00）洒水降尘；橙色预警：在黄色预警基础上增加1次（15：00-17：00）洒水降尘；红色预警：在橙色预警基础上，实施不间断的洒水作业，保证路面的湿度。</w:t>
      </w:r>
    </w:p>
    <w:p w14:paraId="6E8B3B41">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FB9F5F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6BC3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2126" w:type="dxa"/>
            <w:noWrap w:val="0"/>
            <w:vAlign w:val="center"/>
          </w:tcPr>
          <w:p w14:paraId="7B69DE2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8E231C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5C4B7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6F1E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09FE28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2445C3BE">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2D9EA9D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B25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C35FC8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89AAD4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07946F9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DCE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56B5127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4EE4469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372B5C0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53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D179B0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5355B9D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5C23CE5C">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2E3F847">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F11984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4EC8103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3AA8611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489D05B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3B44BD1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6341D4F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13DE74F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9DE0E1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153518B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0ABBEBF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1462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5740D3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317887E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3CA60B9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D3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224354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4E40493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6BC8C7D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03A7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2B5BE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578DA2A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710CA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002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3E14A1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48719DC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79E9F5C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AE6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6D1B2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5BADAAA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24CE01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2AD5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29A8D4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6A9C866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6C7F47F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3C952F91">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F3007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2D741E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58A85050">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1B837F5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2690C6A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77BFA51A">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74CA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2413020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1FA1A8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08C3D4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2B5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1F56C5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43486C6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7D5429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31FC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01430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5D19EF1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4FA3C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9A6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ADC40E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19235D8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45FEC74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4CB7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8E87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44EEFF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6868E10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0E4F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5CA36CC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2B3EE7A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22F7561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2E37321D">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CA9BAD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0A2BF971">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60C2484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EDA225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1953AD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3C66BE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5D92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6EB0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451EBC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6BAE8A5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7CB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7C163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100FA28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EE23D4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1D98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580080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08285AA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274B038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28AB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30C69F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27042E0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0007387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4E7B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3FA0935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0A92616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68570FA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FB2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FFCF7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4DB5BB5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1B8717B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1C7EBBE9">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3475B4F">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6D293A97">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7240E5A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332AED4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3D45B7C3">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255E96A8">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3C07CBA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5D042E44">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131EA69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2F0568A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4850132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50E9F60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31E60486">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752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6628AC3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4E069D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7F367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1981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5220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0934AB3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2268D9C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B77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C7F3A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20E1760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7FCE837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701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5E3E11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3DDFF1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1A3DF7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F5C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8A8FCC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632E0F4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4C75BA5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208C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393538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A2CFA6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6BAB0F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043B7FFF">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FE0851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4128573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173FFB2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1F70C98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1986DD7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15F8CAFF">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2AA35F2">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3870EE9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6524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3CC1B1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3D558B2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1FEFDB9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0650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6EB8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93DF2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38A1FD6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6156AE5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0482C4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462A43D7">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45B7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DD149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6F3163A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51509EC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FAF842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749703A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1DE0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4DEF4C8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0BB9D3F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26EF9C4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F29530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097099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78E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9FC979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24482A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6C4E462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1EB75C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8F3098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7E882FE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3CE8FFD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w:t>
      </w:r>
      <w:r>
        <w:rPr>
          <w:rFonts w:hint="eastAsia" w:ascii="宋体" w:hAnsi="宋体" w:cs="宋体"/>
          <w:color w:val="auto"/>
          <w:sz w:val="21"/>
          <w:szCs w:val="21"/>
          <w:highlight w:val="none"/>
          <w:lang w:val="en-US" w:eastAsia="zh-CN"/>
        </w:rPr>
        <w:t>翻新</w:t>
      </w:r>
      <w:r>
        <w:rPr>
          <w:rFonts w:hint="eastAsia" w:ascii="宋体" w:hAnsi="宋体" w:eastAsia="宋体" w:cs="宋体"/>
          <w:color w:val="auto"/>
          <w:sz w:val="21"/>
          <w:szCs w:val="21"/>
          <w:highlight w:val="none"/>
        </w:rPr>
        <w:t>，对确实无法使用的，要及时更换。</w:t>
      </w:r>
    </w:p>
    <w:p w14:paraId="682A16D6">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548AFBA2">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2975920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1ABDC60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5FC25415">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07CBDBAA">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5F1ACA4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按照垃圾分类收集要求，做到标识规范清晰、内容准确完善，箱体干净美观、与周围环境相协调。</w:t>
      </w:r>
    </w:p>
    <w:p w14:paraId="0EA21204">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果皮箱，每日至少清洁1次，繁华路段每日清洁3次，周围2m内应整洁、无蝇、无存留垃圾和污水，地面见本色。</w:t>
      </w:r>
    </w:p>
    <w:p w14:paraId="5041C85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C3E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0C3A834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28CB580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73C2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lang w:val="en-US" w:eastAsia="zh-CN"/>
        </w:rPr>
        <w:t>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3DAE377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2C118D9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003974D6">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74EBEAF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560E4D34">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9C3CDCD">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51ECF3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5F1E08A2">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577B7C53">
      <w:pPr>
        <w:pStyle w:val="158"/>
        <w:ind w:left="0" w:leftChars="0" w:firstLine="0" w:firstLineChars="0"/>
        <w:rPr>
          <w:rFonts w:hint="default"/>
          <w:highlight w:val="none"/>
          <w:lang w:val="en-US" w:eastAsia="zh-CN"/>
        </w:rPr>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2" w:name="_Toc1719"/>
      <w:bookmarkStart w:id="13" w:name="_Toc26261"/>
      <w:bookmarkStart w:id="14" w:name="_Toc28129"/>
      <w:r>
        <w:rPr>
          <w:rFonts w:hint="eastAsia" w:ascii="宋体" w:hAnsi="宋体" w:cs="宋体"/>
          <w:highlight w:val="none"/>
        </w:rPr>
        <w:t>合同主要条款及格式</w:t>
      </w:r>
      <w:bookmarkEnd w:id="12"/>
      <w:bookmarkEnd w:id="13"/>
      <w:bookmarkEnd w:id="14"/>
    </w:p>
    <w:p w14:paraId="102F624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6C7CD68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161BF34">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56FCA169">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0BD6D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1205CD7E">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6E3D8E1">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07CA7F9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45ACD5BF">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8B0D7C">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5" w:name="_Toc16938559"/>
      <w:bookmarkStart w:id="16" w:name="_Toc513029243"/>
      <w:bookmarkStart w:id="17" w:name="_Toc20823315"/>
    </w:p>
    <w:bookmarkEnd w:id="15"/>
    <w:bookmarkEnd w:id="16"/>
    <w:bookmarkEnd w:id="17"/>
    <w:p w14:paraId="76B4861F">
      <w:pPr>
        <w:rPr>
          <w:rFonts w:hint="eastAsia" w:ascii="宋体" w:hAnsi="宋体" w:eastAsia="宋体" w:cs="宋体"/>
          <w:color w:val="000000" w:themeColor="text1"/>
          <w:sz w:val="21"/>
          <w:szCs w:val="21"/>
          <w:highlight w:val="none"/>
          <w14:textFill>
            <w14:solidFill>
              <w14:schemeClr w14:val="tx1"/>
            </w14:solidFill>
          </w14:textFill>
        </w:rPr>
      </w:pPr>
      <w:bookmarkStart w:id="18" w:name="_Toc18944_WPSOffice_Level1"/>
      <w:bookmarkStart w:id="19" w:name="_Toc120614244"/>
      <w:bookmarkStart w:id="20" w:name="_Toc20823346"/>
      <w:bookmarkStart w:id="21" w:name="_Toc16938590"/>
      <w:bookmarkStart w:id="22" w:name="_Toc28381_WPSOffice_Level1"/>
      <w:bookmarkStart w:id="23" w:name="_Hlt16619350"/>
      <w:r>
        <w:rPr>
          <w:rFonts w:ascii="宋体" w:hAnsi="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1"/>
          <w:szCs w:val="21"/>
          <w:highlight w:val="none"/>
          <w14:textFill>
            <w14:solidFill>
              <w14:schemeClr w14:val="tx1"/>
            </w14:solidFill>
          </w14:textFill>
        </w:rPr>
        <w:t>合同编号:</w:t>
      </w:r>
    </w:p>
    <w:p w14:paraId="1AA715A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政府采购计划号:</w:t>
      </w:r>
    </w:p>
    <w:p w14:paraId="193DD6E8">
      <w:pPr>
        <w:rPr>
          <w:rFonts w:hint="eastAsia" w:ascii="宋体" w:hAnsi="宋体" w:eastAsia="宋体" w:cs="宋体"/>
          <w:color w:val="000000" w:themeColor="text1"/>
          <w:sz w:val="21"/>
          <w:szCs w:val="21"/>
          <w:highlight w:val="none"/>
          <w14:textFill>
            <w14:solidFill>
              <w14:schemeClr w14:val="tx1"/>
            </w14:solidFill>
          </w14:textFill>
        </w:rPr>
      </w:pPr>
    </w:p>
    <w:p w14:paraId="78C5391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委托方(简称甲方):</w:t>
      </w:r>
    </w:p>
    <w:p w14:paraId="29749BC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1796081F">
      <w:pPr>
        <w:rPr>
          <w:rFonts w:hint="eastAsia" w:ascii="宋体" w:hAnsi="宋体" w:eastAsia="宋体" w:cs="宋体"/>
          <w:color w:val="000000" w:themeColor="text1"/>
          <w:sz w:val="21"/>
          <w:szCs w:val="21"/>
          <w:highlight w:val="none"/>
          <w14:textFill>
            <w14:solidFill>
              <w14:schemeClr w14:val="tx1"/>
            </w14:solidFill>
          </w14:textFill>
        </w:rPr>
      </w:pPr>
    </w:p>
    <w:p w14:paraId="17B8F039">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服务方(简称乙方):</w:t>
      </w:r>
    </w:p>
    <w:p w14:paraId="2231D7F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067BE7F3">
      <w:pPr>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p>
    <w:p w14:paraId="66EBD0D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根据《中华人民共和国政府采购法》</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《中华人民共和国</w:t>
      </w:r>
      <w:r>
        <w:rPr>
          <w:rFonts w:hint="eastAsia" w:ascii="宋体" w:hAnsi="宋体" w:cs="宋体"/>
          <w:bCs/>
          <w:color w:val="000000" w:themeColor="text1"/>
          <w:sz w:val="21"/>
          <w:szCs w:val="21"/>
          <w:highlight w:val="none"/>
          <w:lang w:val="en-US" w:eastAsia="zh-CN"/>
          <w14:textFill>
            <w14:solidFill>
              <w14:schemeClr w14:val="tx1"/>
            </w14:solidFill>
          </w14:textFill>
        </w:rPr>
        <w:t>民法典</w:t>
      </w:r>
      <w:r>
        <w:rPr>
          <w:rFonts w:hint="eastAsia" w:ascii="宋体" w:hAnsi="宋体" w:eastAsia="宋体" w:cs="宋体"/>
          <w:bCs/>
          <w:color w:val="000000" w:themeColor="text1"/>
          <w:sz w:val="21"/>
          <w:szCs w:val="21"/>
          <w:highlight w:val="none"/>
          <w14:textFill>
            <w14:solidFill>
              <w14:schemeClr w14:val="tx1"/>
            </w14:solidFill>
          </w14:textFill>
        </w:rPr>
        <w:t>》等有关法律、法规规定，在平等、自愿、协商一致的基础上，就甲方委托乙方进行</w:t>
      </w:r>
      <w:r>
        <w:rPr>
          <w:rFonts w:hint="eastAsia" w:ascii="宋体" w:hAnsi="宋体" w:cs="宋体"/>
          <w:bCs/>
          <w:color w:val="000000" w:themeColor="text1"/>
          <w:sz w:val="21"/>
          <w:szCs w:val="21"/>
          <w:highlight w:val="none"/>
          <w:lang w:val="en-US" w:eastAsia="zh-CN"/>
          <w14:textFill>
            <w14:solidFill>
              <w14:schemeClr w14:val="tx1"/>
            </w14:solidFill>
          </w14:textFill>
        </w:rPr>
        <w:t>环卫保洁</w:t>
      </w:r>
      <w:r>
        <w:rPr>
          <w:rFonts w:hint="eastAsia" w:ascii="宋体" w:hAnsi="宋体" w:eastAsia="宋体" w:cs="宋体"/>
          <w:bCs/>
          <w:color w:val="000000" w:themeColor="text1"/>
          <w:sz w:val="21"/>
          <w:szCs w:val="21"/>
          <w:highlight w:val="none"/>
          <w14:textFill>
            <w14:solidFill>
              <w14:schemeClr w14:val="tx1"/>
            </w14:solidFill>
          </w14:textFill>
        </w:rPr>
        <w:t>服务，特订立本合同，以求共同恪守。</w:t>
      </w:r>
    </w:p>
    <w:bookmarkEnd w:id="18"/>
    <w:bookmarkEnd w:id="19"/>
    <w:bookmarkEnd w:id="20"/>
    <w:bookmarkEnd w:id="21"/>
    <w:bookmarkEnd w:id="22"/>
    <w:bookmarkEnd w:id="23"/>
    <w:p w14:paraId="72517037">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一、服务范围</w:t>
      </w:r>
      <w:r>
        <w:rPr>
          <w:rFonts w:hint="eastAsia" w:ascii="宋体" w:hAnsi="宋体" w:eastAsia="宋体" w:cs="宋体"/>
          <w:color w:val="auto"/>
          <w:sz w:val="21"/>
          <w:szCs w:val="21"/>
          <w:highlight w:val="none"/>
        </w:rPr>
        <w:t>：</w:t>
      </w:r>
    </w:p>
    <w:p w14:paraId="7A7C1883">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本标</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宋体" w:hAnsi="宋体" w:eastAsia="宋体" w:cs="宋体"/>
          <w:color w:val="auto"/>
          <w:sz w:val="21"/>
          <w:szCs w:val="21"/>
          <w:highlight w:val="none"/>
        </w:rPr>
        <w:t>（见附件</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p>
    <w:p w14:paraId="32047993">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二、服务期限及合同价款</w:t>
      </w:r>
      <w:r>
        <w:rPr>
          <w:rFonts w:hint="eastAsia" w:ascii="宋体" w:hAnsi="宋体" w:eastAsia="宋体" w:cs="宋体"/>
          <w:color w:val="auto"/>
          <w:sz w:val="21"/>
          <w:szCs w:val="21"/>
          <w:highlight w:val="none"/>
        </w:rPr>
        <w:t>：</w:t>
      </w:r>
    </w:p>
    <w:p w14:paraId="42000C8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1、本项目总服务期为三年，合同一年一签，经考核合格后可续签下一年度。</w:t>
      </w:r>
    </w:p>
    <w:p w14:paraId="195159C5">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24" w:name="_Hlk45577003"/>
      <w:bookmarkStart w:id="25" w:name="_Hlk45576590"/>
      <w:r>
        <w:rPr>
          <w:rFonts w:hint="eastAsia" w:ascii="宋体" w:hAnsi="宋体" w:eastAsia="宋体" w:cs="宋体"/>
          <w:color w:val="auto"/>
          <w:sz w:val="21"/>
          <w:szCs w:val="21"/>
          <w:highlight w:val="none"/>
        </w:rPr>
        <w:t>2、本合同第一年服务期暂定为</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 月 日至202</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年 月 日</w:t>
      </w:r>
      <w:r>
        <w:rPr>
          <w:rFonts w:hint="eastAsia" w:ascii="宋体" w:hAnsi="宋体" w:eastAsia="宋体" w:cs="宋体"/>
          <w:color w:val="auto"/>
          <w:sz w:val="21"/>
          <w:szCs w:val="21"/>
          <w:highlight w:val="none"/>
        </w:rPr>
        <w:t>，第一年合同期满后，甲方有权依据年度考核结果决定是否与乙方签订后续服务合同，续签合同的服务期以此类推。</w:t>
      </w:r>
      <w:bookmarkEnd w:id="24"/>
    </w:p>
    <w:bookmarkEnd w:id="25"/>
    <w:p w14:paraId="6D3D3D18">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3、本合同项下壹年服务费用人民币总价款为人民币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暂估，最终结算以实际甲方审核工作量为准</w:t>
      </w:r>
      <w:r>
        <w:rPr>
          <w:rFonts w:hint="eastAsia" w:ascii="宋体" w:hAnsi="宋体" w:eastAsia="宋体" w:cs="宋体"/>
          <w:color w:val="auto"/>
          <w:sz w:val="21"/>
          <w:szCs w:val="21"/>
          <w:highlight w:val="none"/>
          <w:lang w:eastAsia="zh-CN"/>
        </w:rPr>
        <w:t>）</w:t>
      </w:r>
    </w:p>
    <w:p w14:paraId="407111C0">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4、本合同执行期间合同单价不变,最终结算以实际甲方审核工作量为准，如服务范围不变，合同总价也不予调整。服务范围如有调整，甲方将提前30日以书面形式通知乙方。</w:t>
      </w:r>
    </w:p>
    <w:p w14:paraId="101D9112">
      <w:pPr>
        <w:snapToGrid w:val="0"/>
        <w:spacing w:line="360" w:lineRule="auto"/>
        <w:ind w:left="420" w:leftChars="200"/>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组成本合同的有关文件</w:t>
      </w:r>
      <w:r>
        <w:rPr>
          <w:rFonts w:hint="eastAsia" w:ascii="宋体" w:hAnsi="宋体" w:cs="宋体"/>
          <w:b/>
          <w:color w:val="auto"/>
          <w:sz w:val="21"/>
          <w:szCs w:val="21"/>
          <w:highlight w:val="none"/>
          <w:lang w:eastAsia="zh-CN"/>
        </w:rPr>
        <w:t>：</w:t>
      </w:r>
    </w:p>
    <w:p w14:paraId="4797D18F">
      <w:pPr>
        <w:pStyle w:val="56"/>
        <w:spacing w:line="360" w:lineRule="auto"/>
        <w:rPr>
          <w:rFonts w:hint="eastAsia" w:ascii="宋体" w:hAnsi="宋体"/>
          <w:szCs w:val="21"/>
          <w:highlight w:val="none"/>
        </w:rPr>
      </w:pPr>
      <w:r>
        <w:rPr>
          <w:rFonts w:hint="eastAsia" w:ascii="宋体" w:hAnsi="宋体"/>
          <w:szCs w:val="21"/>
          <w:highlight w:val="none"/>
        </w:rPr>
        <w:t>下列关于</w:t>
      </w:r>
      <w:r>
        <w:rPr>
          <w:rFonts w:hint="eastAsia" w:ascii="宋体" w:hAnsi="宋体"/>
          <w:szCs w:val="21"/>
          <w:highlight w:val="none"/>
          <w:u w:val="single"/>
          <w:lang w:val="en-US" w:eastAsia="zh-CN"/>
        </w:rPr>
        <w:t xml:space="preserve">         </w:t>
      </w:r>
      <w:r>
        <w:rPr>
          <w:rFonts w:hint="eastAsia" w:ascii="宋体" w:hAnsi="宋体"/>
          <w:szCs w:val="21"/>
          <w:highlight w:val="none"/>
        </w:rPr>
        <w:t>项目的招投标文件或与本次采购活动方式相适应的文件及有关附件是本合同不可分割的组成部分，与本合同具有同等法律效力，这些文件包括但不限于：</w:t>
      </w:r>
    </w:p>
    <w:p w14:paraId="0B95024C">
      <w:pPr>
        <w:pStyle w:val="56"/>
        <w:spacing w:line="360" w:lineRule="auto"/>
        <w:rPr>
          <w:rFonts w:hint="eastAsia" w:ascii="宋体" w:hAnsi="宋体"/>
          <w:szCs w:val="21"/>
          <w:highlight w:val="none"/>
        </w:rPr>
      </w:pPr>
      <w:r>
        <w:rPr>
          <w:rFonts w:hint="eastAsia" w:ascii="宋体" w:hAnsi="宋体"/>
          <w:szCs w:val="21"/>
          <w:highlight w:val="none"/>
        </w:rPr>
        <w:t>1.乙方提供的投标文件和投标文件价格部分；</w:t>
      </w:r>
    </w:p>
    <w:p w14:paraId="5755202A">
      <w:pPr>
        <w:pStyle w:val="56"/>
        <w:spacing w:line="360" w:lineRule="auto"/>
        <w:rPr>
          <w:rFonts w:hint="eastAsia" w:ascii="宋体" w:hAnsi="宋体"/>
          <w:szCs w:val="21"/>
          <w:highlight w:val="none"/>
        </w:rPr>
      </w:pPr>
      <w:r>
        <w:rPr>
          <w:rFonts w:hint="eastAsia" w:ascii="宋体" w:hAnsi="宋体"/>
          <w:szCs w:val="21"/>
          <w:highlight w:val="none"/>
        </w:rPr>
        <w:t>2.技术条款偏离表；</w:t>
      </w:r>
    </w:p>
    <w:p w14:paraId="6FAB61CC">
      <w:pPr>
        <w:pStyle w:val="56"/>
        <w:spacing w:line="360" w:lineRule="auto"/>
        <w:rPr>
          <w:rFonts w:hint="eastAsia" w:ascii="宋体" w:hAnsi="宋体"/>
          <w:szCs w:val="21"/>
          <w:highlight w:val="none"/>
        </w:rPr>
      </w:pPr>
      <w:r>
        <w:rPr>
          <w:rFonts w:hint="eastAsia" w:ascii="宋体" w:hAnsi="宋体"/>
          <w:szCs w:val="21"/>
          <w:highlight w:val="none"/>
        </w:rPr>
        <w:t>3.投标承诺/服务承诺；</w:t>
      </w:r>
    </w:p>
    <w:p w14:paraId="14B5065A">
      <w:pPr>
        <w:pStyle w:val="56"/>
        <w:spacing w:line="360" w:lineRule="auto"/>
        <w:rPr>
          <w:rFonts w:hint="eastAsia" w:ascii="宋体" w:hAnsi="宋体"/>
          <w:szCs w:val="21"/>
          <w:highlight w:val="none"/>
        </w:rPr>
      </w:pPr>
      <w:r>
        <w:rPr>
          <w:rFonts w:hint="eastAsia" w:ascii="宋体" w:hAnsi="宋体"/>
          <w:szCs w:val="21"/>
          <w:highlight w:val="none"/>
        </w:rPr>
        <w:t>4.中标通知书；</w:t>
      </w:r>
    </w:p>
    <w:p w14:paraId="2BBE460A">
      <w:pPr>
        <w:pStyle w:val="56"/>
        <w:rPr>
          <w:rFonts w:hint="eastAsia"/>
          <w:highlight w:val="none"/>
        </w:rPr>
      </w:pPr>
      <w:r>
        <w:rPr>
          <w:rFonts w:hint="eastAsia" w:ascii="宋体" w:hAnsi="宋体"/>
          <w:szCs w:val="21"/>
          <w:highlight w:val="none"/>
        </w:rPr>
        <w:t>5.甲乙双方商定的其他文件等。</w:t>
      </w:r>
    </w:p>
    <w:p w14:paraId="7A2C9FF7">
      <w:pPr>
        <w:snapToGrid w:val="0"/>
        <w:spacing w:line="360" w:lineRule="auto"/>
        <w:ind w:left="420" w:left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、服务标准：</w:t>
      </w:r>
    </w:p>
    <w:p w14:paraId="4527CEB3">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1、</w:t>
      </w:r>
      <w:r>
        <w:rPr>
          <w:rFonts w:hint="eastAsia" w:ascii="宋体" w:hAnsi="宋体"/>
          <w:b/>
          <w:bCs/>
          <w:szCs w:val="21"/>
          <w:highlight w:val="none"/>
        </w:rPr>
        <w:t>考核办法</w:t>
      </w:r>
      <w:r>
        <w:rPr>
          <w:rFonts w:hint="eastAsia" w:ascii="宋体" w:hAnsi="宋体"/>
          <w:b/>
          <w:bCs/>
          <w:szCs w:val="21"/>
          <w:highlight w:val="none"/>
          <w:lang w:eastAsia="zh-CN"/>
        </w:rPr>
        <w:t>：</w:t>
      </w:r>
    </w:p>
    <w:p w14:paraId="6B2EF79A">
      <w:pPr>
        <w:pStyle w:val="56"/>
        <w:spacing w:line="360" w:lineRule="auto"/>
        <w:rPr>
          <w:rFonts w:hint="eastAsia" w:ascii="宋体" w:hAnsi="宋体"/>
          <w:szCs w:val="21"/>
          <w:highlight w:val="none"/>
        </w:rPr>
      </w:pPr>
      <w:r>
        <w:rPr>
          <w:rFonts w:hint="eastAsia" w:ascii="宋体" w:hAnsi="宋体"/>
          <w:szCs w:val="21"/>
          <w:highlight w:val="none"/>
        </w:rPr>
        <w:t>由甲方、行业主管部门或受委托的有关单位采取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w:t>
      </w:r>
      <w:r>
        <w:rPr>
          <w:rFonts w:hint="eastAsia" w:ascii="宋体" w:hAnsi="宋体"/>
          <w:szCs w:val="21"/>
          <w:highlight w:val="none"/>
          <w:lang w:val="en-US" w:eastAsia="zh-CN"/>
        </w:rPr>
        <w:t>和</w:t>
      </w:r>
      <w:r>
        <w:rPr>
          <w:rFonts w:hint="eastAsia" w:ascii="宋体" w:hAnsi="宋体"/>
          <w:szCs w:val="21"/>
          <w:highlight w:val="none"/>
        </w:rPr>
        <w:t>专项检查结合的方法。其中保洁类专项检查为现场暗查考核，每周不少于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0075BF3">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265A8EEB">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4E218DFF">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6C864E7B">
      <w:pPr>
        <w:pStyle w:val="56"/>
        <w:spacing w:line="360" w:lineRule="auto"/>
        <w:rPr>
          <w:rFonts w:hint="eastAsia" w:ascii="宋体" w:hAnsi="宋体"/>
          <w:szCs w:val="21"/>
          <w:highlight w:val="none"/>
        </w:rPr>
      </w:pPr>
      <w:r>
        <w:rPr>
          <w:rFonts w:hint="eastAsia" w:ascii="宋体" w:hAnsi="宋体"/>
          <w:szCs w:val="21"/>
          <w:highlight w:val="none"/>
        </w:rPr>
        <w:t>计算方法</w:t>
      </w:r>
    </w:p>
    <w:p w14:paraId="79E00D1C">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7E50040B">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2）绩效考核以月为单位，实行每月累计扣分制度，设定乙方每月市、区两级绩效考核满分为100分。考核中发现的问题，按照市、区当年《环境卫生管理考核办法》和《评分细则》扣分标准在100分内扣除相应分数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具体考核细则待合同签订时明确。</w:t>
      </w:r>
    </w:p>
    <w:p w14:paraId="47D1D0B7">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考核体系</w:t>
      </w:r>
      <w:r>
        <w:rPr>
          <w:rFonts w:hint="eastAsia" w:ascii="宋体" w:hAnsi="宋体"/>
          <w:b/>
          <w:bCs/>
          <w:szCs w:val="21"/>
          <w:highlight w:val="none"/>
          <w:lang w:eastAsia="zh-CN"/>
        </w:rPr>
        <w:t>：</w:t>
      </w:r>
    </w:p>
    <w:p w14:paraId="4C48E476">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3A071E3E">
      <w:pPr>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、管理原则</w:t>
      </w:r>
      <w:r>
        <w:rPr>
          <w:rFonts w:hint="eastAsia" w:ascii="宋体" w:hAnsi="宋体" w:eastAsia="宋体" w:cs="宋体"/>
          <w:color w:val="auto"/>
          <w:sz w:val="21"/>
          <w:szCs w:val="21"/>
          <w:highlight w:val="none"/>
        </w:rPr>
        <w:t>：</w:t>
      </w:r>
    </w:p>
    <w:p w14:paraId="55A0A10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（1）服务合同签订后，乙方不得以任何形式转包、分包，一旦发现，甲方有权单方面终止承包协议，由此产生的后果及经济损失，由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w:t>
      </w:r>
    </w:p>
    <w:p w14:paraId="32D8069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（2）合同期间，乙方必须接受甲方的协调、监督与考核，严格按确定的任务、质量标准、作业规范进行工作。</w:t>
      </w:r>
    </w:p>
    <w:p w14:paraId="344780F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（3）合同期间，因乙方安排不善、管理欠缺，责任心不强引起上级部门通报批评、扣分或新闻媒介曝光的，甲方有追加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责任和暂缓支付其经费的权力。</w:t>
      </w:r>
    </w:p>
    <w:p w14:paraId="6685148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（4）合同期间，乙方按劳动合同或劳务合同聘用保洁人员，不可无故辞退保洁人员。</w:t>
      </w:r>
    </w:p>
    <w:p w14:paraId="39AE6DD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（5）按照江苏省环卫定额标准要求，合理安排保洁人员和作业机械数量。</w:t>
      </w:r>
    </w:p>
    <w:p w14:paraId="31B0AF4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（6）按法律规定和合同约定采取施工安全和环境保护措施，办理工伤保险，确保人员、材料、设备和设施的安全；所有安全事故的赔偿及善后费用均由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承担；受到报纸、电视等媒体的曝光或政府有关部门的通报，给本项目的社会形象造成负面影响时，</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承担一切损失费用及相应赔偿。</w:t>
      </w:r>
    </w:p>
    <w:p w14:paraId="63475D2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（7）环卫保洁作业在管理区域各路口向外延伸</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0米保洁范围，不计入工作量统计和考核。</w:t>
      </w:r>
    </w:p>
    <w:p w14:paraId="52BDEBEA">
      <w:pPr>
        <w:pStyle w:val="21"/>
        <w:spacing w:after="0" w:line="360" w:lineRule="auto"/>
        <w:ind w:left="0" w:leftChars="0" w:right="0" w:rightChars="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4、双方权利义务</w:t>
      </w:r>
      <w:r>
        <w:rPr>
          <w:rFonts w:hint="eastAsia" w:ascii="宋体" w:hAnsi="宋体" w:eastAsia="宋体" w:cs="宋体"/>
          <w:color w:val="auto"/>
          <w:sz w:val="21"/>
          <w:szCs w:val="21"/>
          <w:highlight w:val="none"/>
        </w:rPr>
        <w:t>：</w:t>
      </w:r>
    </w:p>
    <w:p w14:paraId="310010F0">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4.1、甲方权利和义务</w:t>
      </w:r>
    </w:p>
    <w:p w14:paraId="039F07E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（1）甲方每月25号之前审核乙方上报的下个月度环卫保洁工作计划及月度管养工作量报表，并于每月5日前检查上个月管养计划执行情况，并对</w:t>
      </w:r>
      <w:r>
        <w:rPr>
          <w:rFonts w:hint="eastAsia" w:ascii="宋体" w:hAnsi="宋体" w:eastAsia="宋体" w:cs="宋体"/>
          <w:color w:val="auto"/>
          <w:sz w:val="21"/>
          <w:szCs w:val="21"/>
          <w:highlight w:val="none"/>
          <w:lang w:val="zh-CN"/>
        </w:rPr>
        <w:t>乙方工作进行月</w:t>
      </w:r>
      <w:r>
        <w:rPr>
          <w:rFonts w:hint="eastAsia" w:ascii="宋体" w:hAnsi="宋体" w:eastAsia="宋体" w:cs="宋体"/>
          <w:color w:val="auto"/>
          <w:sz w:val="21"/>
          <w:szCs w:val="21"/>
          <w:highlight w:val="none"/>
        </w:rPr>
        <w:t>度考核和季度考核；</w:t>
      </w:r>
    </w:p>
    <w:p w14:paraId="12F38A6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（2）对乙方日常环卫保洁工作的质量、安全、周期和巡视工作进行不定期抽查；</w:t>
      </w:r>
    </w:p>
    <w:p w14:paraId="66EE2D9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（3）由于</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需要，甲方对乙方的工作内容及范围有调整的权利，乙方</w:t>
      </w:r>
      <w:r>
        <w:rPr>
          <w:rFonts w:hint="eastAsia" w:ascii="宋体" w:hAnsi="宋体" w:cs="宋体"/>
          <w:color w:val="auto"/>
          <w:sz w:val="21"/>
          <w:szCs w:val="21"/>
          <w:highlight w:val="none"/>
          <w:lang w:val="en-US" w:eastAsia="zh-CN"/>
        </w:rPr>
        <w:t>应当执行</w:t>
      </w:r>
      <w:r>
        <w:rPr>
          <w:rFonts w:hint="eastAsia" w:ascii="宋体" w:hAnsi="宋体" w:eastAsia="宋体" w:cs="宋体"/>
          <w:color w:val="auto"/>
          <w:sz w:val="21"/>
          <w:szCs w:val="21"/>
          <w:highlight w:val="none"/>
        </w:rPr>
        <w:t>；</w:t>
      </w:r>
    </w:p>
    <w:p w14:paraId="46A30BC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（4）在乙方不能履行本合同相应责任、义务或未完成履行而造成严重后果时,甲方将书面通知乙方终止合同,并按相关法律、法规对乙方追究责任；</w:t>
      </w:r>
    </w:p>
    <w:p w14:paraId="749715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）按照合同要求及</w:t>
      </w:r>
      <w:r>
        <w:rPr>
          <w:rFonts w:hint="eastAsia" w:ascii="宋体" w:hAnsi="宋体" w:cs="宋体"/>
          <w:color w:val="auto"/>
          <w:sz w:val="21"/>
          <w:szCs w:val="21"/>
          <w:highlight w:val="none"/>
          <w:lang w:val="en-US" w:eastAsia="zh-CN"/>
        </w:rPr>
        <w:t>时间</w:t>
      </w:r>
      <w:r>
        <w:rPr>
          <w:rFonts w:hint="eastAsia" w:ascii="宋体" w:hAnsi="宋体" w:eastAsia="宋体" w:cs="宋体"/>
          <w:color w:val="auto"/>
          <w:sz w:val="21"/>
          <w:szCs w:val="21"/>
          <w:highlight w:val="none"/>
        </w:rPr>
        <w:t>向乙方支付</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7F51C9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）对于管养计划的修改，甲方对乙方报送的修正方案进行确认后，乙方方可实施；</w:t>
      </w:r>
    </w:p>
    <w:p w14:paraId="23AD983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）在乙方不能履行本合同相应责任、义务或未完全履行合同而造成严重后果时,甲方将书面通知乙方终止合同,并按相关法律、法规对</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追究责任。</w:t>
      </w:r>
    </w:p>
    <w:p w14:paraId="162AB3FD">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6" w:name="_Hlk44861278"/>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）甲方有权对乙方的工作进行考核，有权按照项目实际需求变更考核细则，但须提前15日以书面形式告知乙方。</w:t>
      </w:r>
    </w:p>
    <w:bookmarkEnd w:id="26"/>
    <w:p w14:paraId="560A607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4.2、乙方的权利和义务</w:t>
      </w:r>
    </w:p>
    <w:p w14:paraId="78423E6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（1）按照本合同确定的环卫保洁服务范围，取得相应的</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44E3BC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（2）编制管养计划，乙方应在每月20日前向甲方提交下月的管养书面计划，并组织实施经甲方认定的管养计划，在本合同确定的设施养护项目内合理使用养护经费，确保工作的顺利开展。</w:t>
      </w:r>
    </w:p>
    <w:p w14:paraId="002B58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（3）根据有关的法律、法规和规范性文件，以及相关的技术规程和检查、考核办法等要求做好</w:t>
      </w:r>
      <w:r>
        <w:rPr>
          <w:rFonts w:hint="eastAsia" w:ascii="宋体" w:hAnsi="宋体" w:cs="宋体"/>
          <w:color w:val="auto"/>
          <w:sz w:val="21"/>
          <w:szCs w:val="21"/>
          <w:highlight w:val="none"/>
          <w:lang w:val="en-US" w:eastAsia="zh-CN"/>
        </w:rPr>
        <w:t>环卫保洁服务</w:t>
      </w:r>
      <w:r>
        <w:rPr>
          <w:rFonts w:hint="eastAsia" w:ascii="宋体" w:hAnsi="宋体" w:eastAsia="宋体" w:cs="宋体"/>
          <w:color w:val="auto"/>
          <w:sz w:val="21"/>
          <w:szCs w:val="21"/>
          <w:highlight w:val="none"/>
        </w:rPr>
        <w:t>，确保</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质量。</w:t>
      </w:r>
    </w:p>
    <w:p w14:paraId="411E5E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（4）按照规定组织日常巡视和</w:t>
      </w:r>
      <w:r>
        <w:rPr>
          <w:rFonts w:hint="eastAsia" w:ascii="宋体" w:hAnsi="宋体" w:cs="宋体"/>
          <w:color w:val="auto"/>
          <w:sz w:val="21"/>
          <w:szCs w:val="21"/>
          <w:highlight w:val="none"/>
          <w:lang w:val="en-US" w:eastAsia="zh-CN"/>
        </w:rPr>
        <w:t>不定期</w:t>
      </w:r>
      <w:r>
        <w:rPr>
          <w:rFonts w:hint="eastAsia" w:ascii="宋体" w:hAnsi="宋体" w:eastAsia="宋体" w:cs="宋体"/>
          <w:color w:val="auto"/>
          <w:sz w:val="21"/>
          <w:szCs w:val="21"/>
          <w:highlight w:val="none"/>
        </w:rPr>
        <w:t>检查，每月对环卫计划执行情况进行自查，每季度组织一次路况调查，并将检查情况登记存档，检查记录必须报送甲方一份。</w:t>
      </w:r>
    </w:p>
    <w:p w14:paraId="404ACE1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（5）及时做好</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项目的内、外业资料的记录、收集、整理、保管、上报甲方工作，配合甲方进行道路卫生状况检查、考核及日常安全、质量的检查。</w:t>
      </w:r>
    </w:p>
    <w:p w14:paraId="3655D05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确保作业道路交通安全，乙方必要时须在作业现场的起止点以及对车辆、行人通行安全有影响的位置，必须设置危险警示灯具。环卫作业影响车辆行驶时，必须在来车方向提前设置交通导向牌和危险警示闪灯等，提醒和引导车辆有序、安全通行。</w:t>
      </w:r>
    </w:p>
    <w:p w14:paraId="2BAAD58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遇</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大雪、暴雨、台风等恶劣天气,乙方应增派人员到现场积极</w:t>
      </w:r>
      <w:r>
        <w:rPr>
          <w:rFonts w:hint="eastAsia" w:ascii="宋体" w:hAnsi="宋体" w:cs="宋体"/>
          <w:color w:val="auto"/>
          <w:sz w:val="21"/>
          <w:szCs w:val="21"/>
          <w:highlight w:val="none"/>
          <w:lang w:val="en-US" w:eastAsia="zh-CN"/>
        </w:rPr>
        <w:t>作业，并服从甲方调度</w:t>
      </w:r>
      <w:r>
        <w:rPr>
          <w:rFonts w:hint="eastAsia" w:ascii="宋体" w:hAnsi="宋体" w:eastAsia="宋体" w:cs="宋体"/>
          <w:color w:val="auto"/>
          <w:sz w:val="21"/>
          <w:szCs w:val="21"/>
          <w:highlight w:val="none"/>
        </w:rPr>
        <w:t>。</w:t>
      </w:r>
    </w:p>
    <w:p w14:paraId="6EA8A36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（8）应文明作业，尽量减少灰尘噪音等，不影响正常活动。</w:t>
      </w:r>
    </w:p>
    <w:p w14:paraId="30A00CA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（9）在迎接卫生城市复审、应急等各项活动工作中，服从甲方安排，达到检查及应急要求。</w:t>
      </w:r>
    </w:p>
    <w:p w14:paraId="29F9F2B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）实施过程中与市容、交通、水利、河道、周边小区等外部的协调由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自行承担，甲方协助。接水接电由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自行承担。以上费用含在</w:t>
      </w:r>
      <w:r>
        <w:rPr>
          <w:rFonts w:hint="eastAsia" w:ascii="宋体" w:hAnsi="宋体" w:cs="宋体"/>
          <w:color w:val="auto"/>
          <w:sz w:val="21"/>
          <w:szCs w:val="21"/>
          <w:highlight w:val="none"/>
          <w:lang w:val="en-US" w:eastAsia="zh-CN"/>
        </w:rPr>
        <w:t>合同总价</w:t>
      </w:r>
      <w:r>
        <w:rPr>
          <w:rFonts w:hint="eastAsia" w:ascii="宋体" w:hAnsi="宋体" w:eastAsia="宋体" w:cs="宋体"/>
          <w:color w:val="auto"/>
          <w:sz w:val="21"/>
          <w:szCs w:val="21"/>
          <w:highlight w:val="none"/>
        </w:rPr>
        <w:t>中。</w:t>
      </w:r>
    </w:p>
    <w:p w14:paraId="20DD691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7" w:name="_Hlk44862036"/>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bookmarkStart w:id="28" w:name="_Hlk44920549"/>
      <w:r>
        <w:rPr>
          <w:rFonts w:hint="eastAsia" w:ascii="宋体" w:hAnsi="宋体" w:eastAsia="宋体" w:cs="宋体"/>
          <w:color w:val="auto"/>
          <w:sz w:val="21"/>
          <w:szCs w:val="21"/>
          <w:highlight w:val="none"/>
        </w:rPr>
        <w:t>乙方须按《劳动合同法》和政府有关各部门规定为服务人员交纳所有相关的社会保险及其他相关费用。乙方对此全权负责。在服务期内，乙方所有人员的事故由乙方自行全权负责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如乙方应对其员工投保人身意外险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，以保证甲方在乙方工作人员索赔时不受任何责任的约束。乙方应对乙方人员以及第三方全权负责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如乙方应投保第三者责任险、公众责任险等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，在乙方的责任区内由于乙方原因导致自己员工或第三方的事故由乙方负责，甲方不承担任何责任。保险赔付范围之外的相关费用由乙方承担。在乙方</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范围内出现安全隐患时，乙方应及时设置安全警示标志、派专人看护值守并及时向甲方及有关部门报告，直至安全隐患解除。如因乙方发现不及时、报告不及时、看护不当等造成的相关损失及赔偿由乙方承担，如第三方向甲方主张赔偿的，甲方可要求乙方直接赔偿或向乙方追偿，造成重大事故的将追究乙方责任。</w:t>
      </w:r>
      <w:bookmarkEnd w:id="28"/>
    </w:p>
    <w:p w14:paraId="549D223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）乙方须积极处理政府平台相关投诉，包括但不限于12345、12319工单等。</w:t>
      </w:r>
    </w:p>
    <w:p w14:paraId="2B0C49D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）完成甲方交办的其他临时性工作。</w:t>
      </w:r>
    </w:p>
    <w:p w14:paraId="6A6AD41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）若遇国家省市区域相关政策调整，乙方须无条件解除合同。</w:t>
      </w:r>
    </w:p>
    <w:p w14:paraId="16B899C9">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）不得分包、转包；一旦甲方发现存在分包或转包的行为，有权直接解除合同并追究乙方的违约责任。</w:t>
      </w:r>
    </w:p>
    <w:p w14:paraId="20A3D243">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）乙方应积极主动接受甲方的考核，并对考核结果予以承认，当考核标准有变动时应予以积极配合并按照最新的考核要求开展</w:t>
      </w:r>
      <w:r>
        <w:rPr>
          <w:rFonts w:hint="eastAsia" w:ascii="宋体" w:hAnsi="宋体" w:cs="宋体"/>
          <w:color w:val="auto"/>
          <w:sz w:val="21"/>
          <w:szCs w:val="21"/>
          <w:highlight w:val="none"/>
          <w:lang w:val="en-US" w:eastAsia="zh-CN"/>
        </w:rPr>
        <w:t>环卫保洁</w:t>
      </w:r>
      <w:r>
        <w:rPr>
          <w:rFonts w:hint="eastAsia" w:ascii="宋体" w:hAnsi="宋体" w:eastAsia="宋体" w:cs="宋体"/>
          <w:color w:val="auto"/>
          <w:sz w:val="21"/>
          <w:szCs w:val="21"/>
          <w:highlight w:val="none"/>
        </w:rPr>
        <w:t>工作。</w:t>
      </w:r>
    </w:p>
    <w:p w14:paraId="255D1543">
      <w:pPr>
        <w:pStyle w:val="21"/>
        <w:spacing w:after="0" w:line="360" w:lineRule="auto"/>
        <w:ind w:left="0" w:leftChars="0" w:right="0" w:rightChars="0" w:firstLine="422" w:firstLineChars="20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5、验收标准：</w:t>
      </w:r>
    </w:p>
    <w:p w14:paraId="745900BB">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以国家、省、市现行有关规范为验收标准</w:t>
      </w:r>
      <w:r>
        <w:rPr>
          <w:rFonts w:hint="eastAsia" w:ascii="宋体" w:hAnsi="宋体" w:cs="宋体"/>
          <w:color w:val="auto"/>
          <w:szCs w:val="21"/>
          <w:highlight w:val="none"/>
          <w:lang w:eastAsia="zh-CN"/>
        </w:rPr>
        <w:t>。</w:t>
      </w:r>
    </w:p>
    <w:bookmarkEnd w:id="27"/>
    <w:p w14:paraId="0B7224EC">
      <w:pPr>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五</w:t>
      </w:r>
      <w:r>
        <w:rPr>
          <w:rFonts w:hint="eastAsia" w:ascii="宋体" w:hAnsi="宋体" w:eastAsia="宋体" w:cs="宋体"/>
          <w:b/>
          <w:color w:val="auto"/>
          <w:sz w:val="21"/>
          <w:szCs w:val="21"/>
          <w:highlight w:val="none"/>
        </w:rPr>
        <w:t>、付款方式：</w:t>
      </w:r>
    </w:p>
    <w:p w14:paraId="374B3F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1、本合同项下所有款项均以人民币支付。</w:t>
      </w:r>
    </w:p>
    <w:p w14:paraId="49725A22">
      <w:pPr>
        <w:spacing w:line="360" w:lineRule="auto"/>
        <w:ind w:firstLine="420" w:firstLineChars="200"/>
        <w:rPr>
          <w:rFonts w:hint="eastAsia" w:ascii="宋体" w:hAnsi="宋体" w:eastAsia="宋体" w:cs="宋体"/>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Cs w:val="21"/>
          <w:highlight w:val="none"/>
        </w:rPr>
        <w:t>合同签订且工作实施6个月后，达到考核标准，支付</w:t>
      </w:r>
      <w:r>
        <w:rPr>
          <w:rFonts w:hint="eastAsia" w:ascii="宋体" w:hAnsi="宋体" w:eastAsia="宋体" w:cs="宋体"/>
          <w:szCs w:val="21"/>
          <w:highlight w:val="none"/>
          <w:lang w:val="en-US" w:eastAsia="zh-CN"/>
        </w:rPr>
        <w:t>当年度合同总额</w:t>
      </w:r>
      <w:r>
        <w:rPr>
          <w:rFonts w:hint="eastAsia" w:ascii="宋体" w:hAnsi="宋体" w:eastAsia="宋体" w:cs="宋体"/>
          <w:szCs w:val="21"/>
          <w:highlight w:val="none"/>
        </w:rPr>
        <w:t>的50%（须扣除当期考核费用），</w:t>
      </w:r>
      <w:r>
        <w:rPr>
          <w:rFonts w:hint="eastAsia" w:ascii="宋体" w:hAnsi="宋体" w:eastAsia="宋体" w:cs="宋体"/>
          <w:szCs w:val="21"/>
          <w:highlight w:val="none"/>
          <w:lang w:val="en-US" w:eastAsia="zh-CN"/>
        </w:rPr>
        <w:t>当年度服务期</w:t>
      </w:r>
      <w:r>
        <w:rPr>
          <w:rFonts w:hint="eastAsia" w:ascii="宋体" w:hAnsi="宋体" w:eastAsia="宋体" w:cs="宋体"/>
          <w:szCs w:val="21"/>
          <w:highlight w:val="none"/>
        </w:rPr>
        <w:t>满后，完成全年考核任务</w:t>
      </w:r>
      <w:r>
        <w:rPr>
          <w:rFonts w:hint="eastAsia" w:ascii="宋体" w:hAnsi="宋体" w:eastAsia="宋体" w:cs="宋体"/>
          <w:szCs w:val="21"/>
          <w:highlight w:val="none"/>
          <w:lang w:eastAsia="zh-CN"/>
        </w:rPr>
        <w:t>，</w:t>
      </w:r>
      <w:r>
        <w:rPr>
          <w:rFonts w:hint="eastAsia" w:ascii="宋体" w:hAnsi="宋体" w:eastAsia="宋体" w:cs="宋体"/>
          <w:szCs w:val="21"/>
          <w:highlight w:val="none"/>
        </w:rPr>
        <w:t>支付</w:t>
      </w:r>
      <w:r>
        <w:rPr>
          <w:rFonts w:hint="eastAsia" w:ascii="宋体" w:hAnsi="宋体" w:eastAsia="宋体" w:cs="宋体"/>
          <w:szCs w:val="21"/>
          <w:highlight w:val="none"/>
          <w:lang w:val="en-US" w:eastAsia="zh-CN"/>
        </w:rPr>
        <w:t>当年度</w:t>
      </w:r>
      <w:r>
        <w:rPr>
          <w:rFonts w:hint="eastAsia" w:ascii="宋体" w:hAnsi="宋体" w:eastAsia="宋体" w:cs="宋体"/>
          <w:szCs w:val="21"/>
          <w:highlight w:val="none"/>
        </w:rPr>
        <w:t>剩余50%（须扣除当期考核费用）费用。付款时扣除当期考核罚款。每次付款前，乙方应当提交付款申请以及同等金额的增值税</w:t>
      </w:r>
      <w:r>
        <w:rPr>
          <w:rFonts w:hint="eastAsia" w:ascii="宋体" w:hAnsi="宋体" w:cs="宋体"/>
          <w:szCs w:val="21"/>
          <w:highlight w:val="none"/>
          <w:lang w:val="en-US" w:eastAsia="zh-CN"/>
        </w:rPr>
        <w:t>专用</w:t>
      </w:r>
      <w:r>
        <w:rPr>
          <w:rFonts w:hint="eastAsia" w:ascii="宋体" w:hAnsi="宋体" w:eastAsia="宋体" w:cs="宋体"/>
          <w:szCs w:val="21"/>
          <w:highlight w:val="none"/>
        </w:rPr>
        <w:t>发票，甲方复核无误后将在30日内支付。</w:t>
      </w:r>
    </w:p>
    <w:p w14:paraId="21C0EE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合同期内，如年度累计两个月考核不合格，由采购人进行约谈。连续两个月或年度累计三个月考核不合格，于次月终止该片区的合同，不再续签后续合同。合同进行转包、分包的，</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有权单方终止承包方的合同，本年度剩余的环卫保洁经费不予结算，取消其下一轮续签合同资格且不得参与</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下一轮的环卫保洁投标工作。</w:t>
      </w:r>
    </w:p>
    <w:p w14:paraId="622DC6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4、如年度累计低于三个月考核不合格，可在</w:t>
      </w:r>
      <w:r>
        <w:rPr>
          <w:rFonts w:hint="eastAsia" w:ascii="宋体" w:hAnsi="宋体" w:cs="宋体"/>
          <w:sz w:val="21"/>
          <w:szCs w:val="21"/>
          <w:highlight w:val="none"/>
          <w:lang w:val="en-US" w:eastAsia="zh-CN"/>
        </w:rPr>
        <w:t>当期服务</w:t>
      </w:r>
      <w:r>
        <w:rPr>
          <w:rFonts w:hint="eastAsia" w:ascii="宋体" w:hAnsi="宋体" w:eastAsia="宋体" w:cs="宋体"/>
          <w:sz w:val="21"/>
          <w:szCs w:val="21"/>
          <w:highlight w:val="none"/>
        </w:rPr>
        <w:t>期满后续签下一年度合同。最多续签两年，因乙方原因造成安全事故的，甲方拒签下一年度合同。</w:t>
      </w:r>
    </w:p>
    <w:p w14:paraId="59C805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环卫保洁工作</w:t>
      </w:r>
      <w:r>
        <w:rPr>
          <w:rFonts w:hint="eastAsia" w:ascii="宋体" w:hAnsi="宋体" w:eastAsia="宋体" w:cs="宋体"/>
          <w:sz w:val="21"/>
          <w:szCs w:val="21"/>
          <w:highlight w:val="none"/>
        </w:rPr>
        <w:t>必须符合</w:t>
      </w:r>
      <w:r>
        <w:rPr>
          <w:rFonts w:hint="eastAsia" w:ascii="宋体" w:hAnsi="宋体" w:cs="宋体"/>
          <w:sz w:val="21"/>
          <w:szCs w:val="21"/>
          <w:highlight w:val="none"/>
          <w:lang w:val="en-US" w:eastAsia="zh-CN"/>
        </w:rPr>
        <w:t>相关</w:t>
      </w:r>
      <w:r>
        <w:rPr>
          <w:rFonts w:hint="eastAsia" w:ascii="宋体" w:hAnsi="宋体" w:eastAsia="宋体" w:cs="宋体"/>
          <w:sz w:val="21"/>
          <w:szCs w:val="21"/>
          <w:highlight w:val="none"/>
        </w:rPr>
        <w:t>要求，若不符合，由乙方无偿返工。若因乙方原因不能按时保质完成，则甲方有权另外安排单位</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并视情节严重性进行处罚，其相应费用将从乙方费用中扣除，其处罚金额从费用中扣除。</w:t>
      </w:r>
    </w:p>
    <w:p w14:paraId="1E4F3921">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、合同期间，如遇国家政策性调整工资等，所产生费用由乙方自行解决。</w:t>
      </w:r>
    </w:p>
    <w:p w14:paraId="0D6E2316">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、乙方必须按照规定，按月对所辖员工出勤情况、劳动报酬如实上报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可随时进行监督、检查。</w:t>
      </w:r>
    </w:p>
    <w:p w14:paraId="7272EA5A">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、服务期间，</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需按甲方要求调整作业规范。</w:t>
      </w:r>
    </w:p>
    <w:p w14:paraId="00EBB81D">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合同期限内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保洁范围调整</w:t>
      </w:r>
      <w:r>
        <w:rPr>
          <w:rFonts w:hint="eastAsia" w:ascii="宋体" w:hAnsi="宋体" w:eastAsia="宋体" w:cs="宋体"/>
          <w:color w:val="auto"/>
          <w:sz w:val="21"/>
          <w:szCs w:val="21"/>
          <w:highlight w:val="none"/>
        </w:rPr>
        <w:t>（如：废弃道路或其他因素造成等），减少保洁面积，</w:t>
      </w:r>
      <w:r>
        <w:rPr>
          <w:rFonts w:hint="eastAsia" w:ascii="宋体" w:hAnsi="宋体" w:cs="宋体"/>
          <w:color w:val="auto"/>
          <w:sz w:val="21"/>
          <w:szCs w:val="21"/>
          <w:highlight w:val="none"/>
          <w:lang w:val="en-US" w:eastAsia="zh-CN"/>
        </w:rPr>
        <w:t>相应费用</w:t>
      </w:r>
      <w:r>
        <w:rPr>
          <w:rFonts w:hint="eastAsia" w:ascii="宋体" w:hAnsi="宋体" w:eastAsia="宋体" w:cs="宋体"/>
          <w:color w:val="auto"/>
          <w:sz w:val="21"/>
          <w:szCs w:val="21"/>
          <w:highlight w:val="none"/>
        </w:rPr>
        <w:t>从合同价款</w:t>
      </w:r>
      <w:r>
        <w:rPr>
          <w:rFonts w:hint="eastAsia" w:ascii="宋体" w:hAnsi="宋体" w:cs="宋体"/>
          <w:color w:val="auto"/>
          <w:sz w:val="21"/>
          <w:szCs w:val="21"/>
          <w:highlight w:val="none"/>
          <w:lang w:val="en-US" w:eastAsia="zh-CN"/>
        </w:rPr>
        <w:t>中</w:t>
      </w:r>
      <w:r>
        <w:rPr>
          <w:rFonts w:hint="eastAsia" w:ascii="宋体" w:hAnsi="宋体" w:eastAsia="宋体" w:cs="宋体"/>
          <w:color w:val="auto"/>
          <w:sz w:val="21"/>
          <w:szCs w:val="21"/>
          <w:highlight w:val="none"/>
        </w:rPr>
        <w:t>扣除，按天计算。</w:t>
      </w:r>
    </w:p>
    <w:p w14:paraId="78863E12">
      <w:pPr>
        <w:pStyle w:val="56"/>
        <w:spacing w:line="360" w:lineRule="auto"/>
        <w:ind w:firstLine="422"/>
        <w:rPr>
          <w:rFonts w:hint="eastAsia" w:ascii="宋体" w:hAnsi="宋体" w:eastAsia="宋体" w:cs="宋体"/>
          <w:b/>
          <w:color w:val="auto"/>
          <w:kern w:val="2"/>
          <w:sz w:val="21"/>
          <w:szCs w:val="21"/>
          <w:highlight w:val="none"/>
          <w:lang w:val="en-US" w:eastAsia="zh-CN" w:bidi="ar-SA"/>
        </w:rPr>
      </w:pPr>
      <w:r>
        <w:rPr>
          <w:rFonts w:hint="eastAsia" w:ascii="宋体" w:hAnsi="宋体" w:cs="宋体"/>
          <w:b/>
          <w:color w:val="auto"/>
          <w:kern w:val="2"/>
          <w:sz w:val="21"/>
          <w:szCs w:val="21"/>
          <w:highlight w:val="none"/>
          <w:lang w:val="en-US" w:eastAsia="zh-CN" w:bidi="ar-SA"/>
        </w:rPr>
        <w:t>六、</w:t>
      </w:r>
      <w:r>
        <w:rPr>
          <w:rFonts w:hint="eastAsia" w:ascii="宋体" w:hAnsi="宋体" w:eastAsia="宋体" w:cs="宋体"/>
          <w:b/>
          <w:color w:val="auto"/>
          <w:kern w:val="2"/>
          <w:sz w:val="21"/>
          <w:szCs w:val="21"/>
          <w:highlight w:val="none"/>
          <w:lang w:val="en-US" w:eastAsia="zh-CN" w:bidi="ar-SA"/>
        </w:rPr>
        <w:t>违约责任</w:t>
      </w:r>
    </w:p>
    <w:p w14:paraId="702CF9E3">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%的违约金，甲方有权解除合同，并有权要求乙方赔偿损失。</w:t>
      </w:r>
    </w:p>
    <w:p w14:paraId="008F43C5">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7BED5A77">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49C0A3C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2</w:t>
      </w:r>
      <w:r>
        <w:rPr>
          <w:rFonts w:hint="eastAsia" w:ascii="宋体" w:hAnsi="宋体"/>
          <w:color w:val="000000" w:themeColor="text1"/>
          <w:kern w:val="0"/>
          <w:highlight w:val="none"/>
          <w14:textFill>
            <w14:solidFill>
              <w14:schemeClr w14:val="tx1"/>
            </w14:solidFill>
          </w14:textFill>
        </w:rPr>
        <w:t>、由于不可抗力原因使甲、乙方无法履约，可不执行违约责任条款，由双方协商解决。</w:t>
      </w:r>
    </w:p>
    <w:p w14:paraId="7D1C919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3</w:t>
      </w:r>
      <w:r>
        <w:rPr>
          <w:rFonts w:hint="eastAsia" w:ascii="宋体" w:hAnsi="宋体"/>
          <w:color w:val="000000" w:themeColor="text1"/>
          <w:kern w:val="0"/>
          <w:highlight w:val="none"/>
          <w14:textFill>
            <w14:solidFill>
              <w14:schemeClr w14:val="tx1"/>
            </w14:solidFill>
          </w14:textFill>
        </w:rPr>
        <w:t>、乙方因人员、机械等跟不上管理需要影响工作，未达到质量标准或</w:t>
      </w:r>
      <w:r>
        <w:rPr>
          <w:rFonts w:hint="eastAsia" w:ascii="宋体" w:hAnsi="宋体"/>
          <w:color w:val="000000" w:themeColor="text1"/>
          <w:kern w:val="0"/>
          <w:highlight w:val="none"/>
          <w:lang w:val="en-US" w:eastAsia="zh-CN"/>
          <w14:textFill>
            <w14:solidFill>
              <w14:schemeClr w14:val="tx1"/>
            </w14:solidFill>
          </w14:textFill>
        </w:rPr>
        <w:t>环卫保洁</w:t>
      </w:r>
      <w:r>
        <w:rPr>
          <w:rFonts w:hint="eastAsia" w:ascii="宋体" w:hAnsi="宋体"/>
          <w:color w:val="000000" w:themeColor="text1"/>
          <w:kern w:val="0"/>
          <w:highlight w:val="none"/>
          <w14:textFill>
            <w14:solidFill>
              <w14:schemeClr w14:val="tx1"/>
            </w14:solidFill>
          </w14:textFill>
        </w:rPr>
        <w:t>计划，经检查第一次不合格的，甲方要求乙方限期整改；第二次仍不合格的，甲方有权单方终止本合同。</w:t>
      </w:r>
    </w:p>
    <w:p w14:paraId="7E9E76D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4</w:t>
      </w:r>
      <w:r>
        <w:rPr>
          <w:rFonts w:hint="eastAsia" w:ascii="宋体" w:hAnsi="宋体"/>
          <w:color w:val="000000" w:themeColor="text1"/>
          <w:kern w:val="0"/>
          <w:highlight w:val="none"/>
          <w14:textFill>
            <w14:solidFill>
              <w14:schemeClr w14:val="tx1"/>
            </w14:solidFill>
          </w14:textFill>
        </w:rPr>
        <w:t>、上述违约金不能补偿对方损失时，双方有权向对方追索实际损失的赔偿金。</w:t>
      </w:r>
    </w:p>
    <w:p w14:paraId="7071B58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5</w:t>
      </w:r>
      <w:r>
        <w:rPr>
          <w:rFonts w:hint="eastAsia" w:ascii="宋体" w:hAnsi="宋体"/>
          <w:color w:val="000000" w:themeColor="text1"/>
          <w:kern w:val="0"/>
          <w:highlight w:val="none"/>
          <w14:textFill>
            <w14:solidFill>
              <w14:schemeClr w14:val="tx1"/>
            </w14:solidFill>
          </w14:textFill>
        </w:rPr>
        <w:t>、乙方违反规定的行为均属违约行为，甲方根据其条款规定，视乙方违反规定的情节轻重，做出批评教育、警告、扣罚处理；情况严重者，甲方有权单方终止本合同，乙方自行承担一切经济损失和法律责任。</w:t>
      </w:r>
    </w:p>
    <w:p w14:paraId="4134114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七、</w:t>
      </w:r>
      <w:r>
        <w:rPr>
          <w:rFonts w:hint="eastAsia" w:ascii="宋体" w:hAnsi="宋体"/>
          <w:b/>
          <w:bCs/>
          <w:szCs w:val="21"/>
          <w:highlight w:val="none"/>
        </w:rPr>
        <w:t>项目履约验收</w:t>
      </w:r>
    </w:p>
    <w:p w14:paraId="52782B4C">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甲方有权对乙方项目实施执行过程及完成结果进行履约验收；</w:t>
      </w:r>
    </w:p>
    <w:p w14:paraId="1DEF0B10">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甲方可以邀请参加本项目的其他供应商或者第三方机构参与验收，乙方应积极配合并响应；</w:t>
      </w:r>
    </w:p>
    <w:p w14:paraId="6368A471">
      <w:pPr>
        <w:pStyle w:val="56"/>
        <w:spacing w:line="360" w:lineRule="auto"/>
        <w:rPr>
          <w:rFonts w:hint="eastAsia" w:ascii="宋体" w:hAnsi="宋体"/>
          <w:szCs w:val="21"/>
          <w:highlight w:val="none"/>
        </w:rPr>
      </w:pPr>
      <w:r>
        <w:rPr>
          <w:rFonts w:hint="eastAsia" w:ascii="宋体" w:hAnsi="宋体"/>
          <w:szCs w:val="21"/>
          <w:highlight w:val="none"/>
        </w:rPr>
        <w:t>3</w:t>
      </w:r>
      <w:r>
        <w:rPr>
          <w:rFonts w:hint="eastAsia" w:ascii="宋体" w:hAnsi="宋体"/>
          <w:szCs w:val="21"/>
          <w:highlight w:val="none"/>
          <w:lang w:eastAsia="zh-CN"/>
        </w:rPr>
        <w:t>、</w:t>
      </w:r>
      <w:r>
        <w:rPr>
          <w:rFonts w:hint="eastAsia" w:ascii="宋体" w:hAnsi="宋体"/>
          <w:szCs w:val="21"/>
          <w:highlight w:val="none"/>
        </w:rPr>
        <w:t>参与验收的供应商或者第三方机构的意见作为验收书的参考资料一并存档。</w:t>
      </w:r>
    </w:p>
    <w:p w14:paraId="0C3179C9">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八、</w:t>
      </w:r>
      <w:r>
        <w:rPr>
          <w:rFonts w:hint="eastAsia" w:ascii="宋体" w:hAnsi="宋体"/>
          <w:b/>
          <w:bCs/>
          <w:szCs w:val="21"/>
          <w:highlight w:val="none"/>
        </w:rPr>
        <w:t>合同的变更和终止</w:t>
      </w:r>
    </w:p>
    <w:p w14:paraId="3EA1155E">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本合同一经签订，甲乙双方不得擅自变更、中止或终止合同。</w:t>
      </w:r>
    </w:p>
    <w:p w14:paraId="3084750E">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除发生法律规定的不能预见、不能避免并不能克服的客观情况外，甲乙双方不得放弃或拒绝履行合同。</w:t>
      </w:r>
    </w:p>
    <w:p w14:paraId="424FAD4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3、</w:t>
      </w:r>
      <w:r>
        <w:rPr>
          <w:rFonts w:hint="eastAsia" w:ascii="宋体" w:hAnsi="宋体"/>
          <w:color w:val="000000" w:themeColor="text1"/>
          <w:highlight w:val="none"/>
          <w14:textFill>
            <w14:solidFill>
              <w14:schemeClr w14:val="tx1"/>
            </w14:solidFill>
          </w14:textFill>
        </w:rPr>
        <w:t>本合同终止时，乙方应移交管理权，撤出本项目，</w:t>
      </w:r>
      <w:r>
        <w:rPr>
          <w:rFonts w:hint="eastAsia" w:ascii="宋体" w:hAnsi="宋体"/>
          <w:highlight w:val="none"/>
        </w:rPr>
        <w:t>协助甲方作好服务的交接和善后工</w:t>
      </w:r>
      <w:r>
        <w:rPr>
          <w:rFonts w:hint="eastAsia" w:ascii="宋体" w:hAnsi="宋体" w:cs="Times New Roman"/>
          <w:highlight w:val="none"/>
        </w:rPr>
        <w:t>作</w:t>
      </w:r>
      <w:r>
        <w:rPr>
          <w:rFonts w:hint="eastAsia" w:ascii="宋体" w:hAnsi="宋体" w:cs="Times New Roman"/>
          <w:highlight w:val="none"/>
          <w:lang w:eastAsia="zh-CN"/>
        </w:rPr>
        <w:t>及</w:t>
      </w:r>
      <w:r>
        <w:rPr>
          <w:rFonts w:hint="eastAsia" w:ascii="宋体" w:hAnsi="宋体" w:cs="Times New Roman"/>
          <w:highlight w:val="none"/>
        </w:rPr>
        <w:t>全部档案资料等。</w:t>
      </w:r>
    </w:p>
    <w:p w14:paraId="44D2AD80">
      <w:pPr>
        <w:pStyle w:val="56"/>
        <w:spacing w:line="360" w:lineRule="auto"/>
        <w:rPr>
          <w:rFonts w:hint="eastAsia" w:ascii="宋体" w:hAnsi="宋体"/>
          <w:szCs w:val="21"/>
          <w:highlight w:val="none"/>
        </w:rPr>
      </w:pPr>
      <w:r>
        <w:rPr>
          <w:rFonts w:hint="eastAsia" w:ascii="宋体" w:hAnsi="宋体" w:cs="Times New Roman"/>
          <w:szCs w:val="21"/>
          <w:highlight w:val="none"/>
          <w:lang w:val="en-US" w:eastAsia="zh-CN"/>
        </w:rPr>
        <w:t>4、</w:t>
      </w:r>
      <w:r>
        <w:rPr>
          <w:rFonts w:hint="eastAsia" w:ascii="宋体" w:hAnsi="宋体" w:cs="Times New Roman"/>
          <w:szCs w:val="21"/>
          <w:highlight w:val="none"/>
        </w:rPr>
        <w:t>本管理合同终止后，在新的管理企业接管本项目前，除甲方要求乙方提前撤离外，新老管理公司的交接过渡期最长为1个月。</w:t>
      </w:r>
    </w:p>
    <w:p w14:paraId="20AE3D0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九、</w:t>
      </w:r>
      <w:r>
        <w:rPr>
          <w:rFonts w:hint="eastAsia" w:ascii="宋体" w:hAnsi="宋体"/>
          <w:b/>
          <w:bCs/>
          <w:szCs w:val="21"/>
          <w:highlight w:val="none"/>
        </w:rPr>
        <w:t>合同的转让</w:t>
      </w:r>
    </w:p>
    <w:p w14:paraId="40A72330">
      <w:pPr>
        <w:pStyle w:val="56"/>
        <w:spacing w:line="360" w:lineRule="auto"/>
        <w:rPr>
          <w:rFonts w:hint="eastAsia" w:ascii="宋体" w:hAnsi="宋体"/>
          <w:szCs w:val="21"/>
          <w:highlight w:val="none"/>
        </w:rPr>
      </w:pPr>
      <w:r>
        <w:rPr>
          <w:rFonts w:hint="eastAsia" w:ascii="宋体" w:hAnsi="宋体"/>
          <w:szCs w:val="21"/>
          <w:highlight w:val="none"/>
        </w:rPr>
        <w:t>乙方不得擅自部分或全部转让其应履行的合同义务。</w:t>
      </w:r>
    </w:p>
    <w:p w14:paraId="76442745">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w:t>
      </w:r>
      <w:r>
        <w:rPr>
          <w:rFonts w:hint="eastAsia" w:ascii="宋体" w:hAnsi="宋体"/>
          <w:b/>
          <w:bCs/>
          <w:szCs w:val="21"/>
          <w:highlight w:val="none"/>
        </w:rPr>
        <w:t>争议的解决</w:t>
      </w:r>
    </w:p>
    <w:p w14:paraId="4CD25678">
      <w:pPr>
        <w:spacing w:line="360" w:lineRule="auto"/>
        <w:ind w:firstLine="420" w:firstLineChars="200"/>
        <w:jc w:val="left"/>
        <w:rPr>
          <w:rFonts w:ascii="宋体" w:hAnsi="宋体"/>
          <w:highlight w:val="none"/>
        </w:rPr>
      </w:pPr>
      <w:r>
        <w:rPr>
          <w:rFonts w:hint="eastAsia" w:ascii="宋体" w:hAnsi="宋体"/>
          <w:highlight w:val="none"/>
          <w:lang w:val="en-US" w:eastAsia="zh-CN"/>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2</w:t>
      </w:r>
      <w:r>
        <w:rPr>
          <w:rFonts w:hint="eastAsia" w:ascii="宋体" w:hAnsi="宋体"/>
          <w:highlight w:val="none"/>
          <w:lang w:eastAsia="zh-CN"/>
        </w:rPr>
        <w:t>）</w:t>
      </w:r>
      <w:r>
        <w:rPr>
          <w:rFonts w:hint="eastAsia" w:ascii="宋体" w:hAnsi="宋体"/>
          <w:highlight w:val="none"/>
        </w:rPr>
        <w:t>向南京市仲裁委员会按其仲裁规则申请仲裁。</w:t>
      </w:r>
    </w:p>
    <w:p w14:paraId="006BC889">
      <w:pPr>
        <w:pStyle w:val="56"/>
        <w:spacing w:line="360" w:lineRule="auto"/>
        <w:rPr>
          <w:rFonts w:hint="eastAsia" w:ascii="宋体" w:hAnsi="宋体"/>
          <w:szCs w:val="21"/>
          <w:highlight w:val="none"/>
        </w:rPr>
      </w:pPr>
      <w:r>
        <w:rPr>
          <w:rFonts w:hint="eastAsia" w:ascii="宋体" w:hAnsi="宋体"/>
          <w:highlight w:val="none"/>
          <w:lang w:val="en-US" w:eastAsia="zh-CN"/>
        </w:rPr>
        <w:t>2、</w:t>
      </w:r>
      <w:r>
        <w:rPr>
          <w:rFonts w:hint="eastAsia" w:ascii="宋体" w:hAnsi="宋体"/>
          <w:highlight w:val="none"/>
        </w:rPr>
        <w:t>在仲裁</w:t>
      </w:r>
      <w:r>
        <w:rPr>
          <w:rFonts w:hint="eastAsia" w:ascii="宋体" w:hAnsi="宋体"/>
          <w:highlight w:val="none"/>
          <w:lang w:val="en-US" w:eastAsia="zh-CN"/>
        </w:rPr>
        <w:t>或诉讼</w:t>
      </w:r>
      <w:r>
        <w:rPr>
          <w:rFonts w:hint="eastAsia" w:ascii="宋体" w:hAnsi="宋体"/>
          <w:highlight w:val="none"/>
        </w:rPr>
        <w:t>期间，本合同应继续履行。</w:t>
      </w:r>
    </w:p>
    <w:p w14:paraId="2D796801">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十一、</w:t>
      </w:r>
      <w:r>
        <w:rPr>
          <w:rFonts w:hint="eastAsia" w:ascii="宋体" w:hAnsi="宋体"/>
          <w:b/>
          <w:bCs/>
          <w:szCs w:val="21"/>
          <w:highlight w:val="none"/>
        </w:rPr>
        <w:t>诚实信用</w:t>
      </w:r>
    </w:p>
    <w:p w14:paraId="083F7ED7">
      <w:pPr>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乙方应诚实信用，严格按照招标文件要求和投标承诺履行合同，不向甲方进行商业贿赂或者提供不正当利益。</w:t>
      </w:r>
    </w:p>
    <w:p w14:paraId="1D52D6DB">
      <w:pPr>
        <w:spacing w:line="360" w:lineRule="auto"/>
        <w:ind w:firstLine="413" w:firstLineChars="196"/>
        <w:jc w:val="left"/>
        <w:rPr>
          <w:rFonts w:ascii="宋体" w:hAnsi="宋体"/>
          <w:b/>
          <w:highlight w:val="none"/>
        </w:rPr>
      </w:pPr>
      <w:r>
        <w:rPr>
          <w:rFonts w:hint="eastAsia" w:ascii="宋体" w:hAnsi="宋体"/>
          <w:b/>
          <w:highlight w:val="none"/>
          <w:lang w:val="en-US" w:eastAsia="zh-CN"/>
        </w:rPr>
        <w:t>十二、</w:t>
      </w:r>
      <w:r>
        <w:rPr>
          <w:rFonts w:hint="eastAsia" w:ascii="宋体" w:hAnsi="宋体"/>
          <w:b/>
          <w:highlight w:val="none"/>
        </w:rPr>
        <w:t>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1、</w:t>
      </w:r>
      <w:r>
        <w:rPr>
          <w:rFonts w:hint="eastAsia" w:ascii="宋体" w:hAnsi="宋体"/>
          <w:highlight w:val="none"/>
          <w:lang w:val="zh-CN"/>
        </w:rPr>
        <w:t>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2、</w:t>
      </w:r>
      <w:r>
        <w:rPr>
          <w:rFonts w:hint="eastAsia" w:ascii="宋体" w:hAnsi="宋体"/>
          <w:highlight w:val="none"/>
          <w:lang w:val="zh-CN"/>
        </w:rPr>
        <w:t>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3</w:t>
      </w:r>
      <w:r>
        <w:rPr>
          <w:rFonts w:hint="eastAsia" w:ascii="宋体" w:hAnsi="宋体"/>
          <w:highlight w:val="none"/>
          <w:lang w:val="zh-CN"/>
        </w:rPr>
        <w:t>、本合同一式陆份。甲方执叁份，乙方执叁份。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4</w:t>
      </w:r>
      <w:r>
        <w:rPr>
          <w:rFonts w:hint="eastAsia" w:ascii="宋体" w:hAnsi="宋体"/>
          <w:highlight w:val="none"/>
          <w:lang w:val="zh-CN"/>
        </w:rPr>
        <w:t>、本合同双方盖骑缝章。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5</w:t>
      </w:r>
      <w:r>
        <w:rPr>
          <w:rFonts w:hint="eastAsia" w:ascii="宋体" w:hAnsi="宋体"/>
          <w:highlight w:val="none"/>
          <w:lang w:val="zh-CN"/>
        </w:rPr>
        <w:t>、本合同自双方签字盖章即生效。</w:t>
      </w:r>
    </w:p>
    <w:p w14:paraId="71C83E9B">
      <w:pPr>
        <w:spacing w:line="360" w:lineRule="auto"/>
        <w:ind w:firstLine="420" w:firstLineChars="200"/>
        <w:jc w:val="left"/>
        <w:rPr>
          <w:rFonts w:hint="eastAsia"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附件：</w:t>
      </w:r>
    </w:p>
    <w:p w14:paraId="76A6B958">
      <w:pPr>
        <w:spacing w:line="360" w:lineRule="auto"/>
        <w:ind w:firstLine="420" w:firstLineChars="200"/>
        <w:jc w:val="left"/>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488B743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2C340B8">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7F05C64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7691C87D">
      <w:pPr>
        <w:spacing w:line="360" w:lineRule="auto"/>
        <w:ind w:firstLine="420" w:firstLineChars="200"/>
        <w:jc w:val="left"/>
        <w:rPr>
          <w:rFonts w:hint="default" w:ascii="宋体" w:hAnsi="宋体" w:eastAsia="宋体" w:cs="宋体"/>
          <w:color w:val="auto"/>
          <w:sz w:val="21"/>
          <w:szCs w:val="21"/>
          <w:highlight w:val="none"/>
          <w:lang w:val="en-US"/>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5</w:t>
      </w:r>
      <w:r>
        <w:rPr>
          <w:rFonts w:hint="eastAsia" w:ascii="宋体" w:hAnsi="宋体" w:eastAsia="宋体" w:cs="宋体"/>
          <w:b w:val="0"/>
          <w:bCs w:val="0"/>
          <w:i w:val="0"/>
          <w:iCs w:val="0"/>
          <w:color w:val="auto"/>
          <w:kern w:val="2"/>
          <w:sz w:val="21"/>
          <w:szCs w:val="21"/>
          <w:highlight w:val="none"/>
          <w:u w:val="none"/>
          <w:lang w:val="en-US" w:eastAsia="zh-CN" w:bidi="ar"/>
        </w:rPr>
        <w:t>、</w:t>
      </w:r>
      <w:r>
        <w:rPr>
          <w:rFonts w:hint="eastAsia" w:ascii="宋体" w:hAnsi="宋体" w:cs="宋体"/>
          <w:b w:val="0"/>
          <w:bCs w:val="0"/>
          <w:i w:val="0"/>
          <w:iCs w:val="0"/>
          <w:color w:val="auto"/>
          <w:kern w:val="2"/>
          <w:sz w:val="21"/>
          <w:szCs w:val="21"/>
          <w:highlight w:val="none"/>
          <w:u w:val="none"/>
          <w:lang w:val="en-US" w:eastAsia="zh-CN" w:bidi="ar"/>
        </w:rPr>
        <w:t>考核办法及细则</w:t>
      </w:r>
    </w:p>
    <w:p w14:paraId="452D53FB">
      <w:pPr>
        <w:spacing w:line="360" w:lineRule="auto"/>
        <w:jc w:val="center"/>
        <w:rPr>
          <w:rFonts w:hint="eastAsia" w:ascii="宋体" w:hAnsi="宋体" w:eastAsia="宋体" w:cs="宋体"/>
          <w:bCs/>
          <w:color w:val="auto"/>
          <w:sz w:val="21"/>
          <w:szCs w:val="21"/>
          <w:highlight w:val="none"/>
        </w:rPr>
      </w:pPr>
    </w:p>
    <w:p w14:paraId="27206A48">
      <w:pPr>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（以下无正文）</w:t>
      </w:r>
    </w:p>
    <w:p w14:paraId="1E5BC1B4">
      <w:pPr>
        <w:pStyle w:val="2"/>
        <w:rPr>
          <w:rFonts w:hint="eastAsia" w:ascii="宋体" w:hAnsi="宋体" w:eastAsia="宋体" w:cs="宋体"/>
          <w:bCs/>
          <w:color w:val="auto"/>
          <w:sz w:val="21"/>
          <w:szCs w:val="21"/>
          <w:highlight w:val="none"/>
        </w:rPr>
      </w:pPr>
    </w:p>
    <w:p w14:paraId="57EF5641">
      <w:pPr>
        <w:pStyle w:val="2"/>
        <w:rPr>
          <w:rFonts w:hint="eastAsia" w:ascii="宋体" w:hAnsi="宋体" w:eastAsia="宋体" w:cs="宋体"/>
          <w:bCs/>
          <w:color w:val="auto"/>
          <w:sz w:val="21"/>
          <w:szCs w:val="21"/>
          <w:highlight w:val="none"/>
        </w:rPr>
      </w:pPr>
    </w:p>
    <w:p w14:paraId="4AF2D2CB">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甲方</w:t>
      </w:r>
      <w:r>
        <w:rPr>
          <w:rFonts w:hint="eastAsia" w:ascii="宋体" w:hAnsi="宋体" w:eastAsia="宋体" w:cs="宋体"/>
          <w:color w:val="auto"/>
          <w:sz w:val="21"/>
          <w:szCs w:val="21"/>
          <w:highlight w:val="none"/>
        </w:rPr>
        <w:t xml:space="preserve">（盖章）                     </w:t>
      </w:r>
      <w:r>
        <w:rPr>
          <w:rFonts w:hint="eastAsia" w:ascii="宋体" w:hAnsi="宋体" w:eastAsia="宋体" w:cs="宋体"/>
          <w:b/>
          <w:color w:val="auto"/>
          <w:sz w:val="21"/>
          <w:szCs w:val="21"/>
          <w:highlight w:val="none"/>
        </w:rPr>
        <w:t>乙方</w:t>
      </w:r>
      <w:r>
        <w:rPr>
          <w:rFonts w:hint="eastAsia" w:ascii="宋体" w:hAnsi="宋体" w:eastAsia="宋体" w:cs="宋体"/>
          <w:color w:val="auto"/>
          <w:sz w:val="21"/>
          <w:szCs w:val="21"/>
          <w:highlight w:val="none"/>
        </w:rPr>
        <w:t>（盖章）</w:t>
      </w:r>
    </w:p>
    <w:p w14:paraId="61DA8109">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法定代表人</w:t>
      </w:r>
      <w:r>
        <w:rPr>
          <w:rFonts w:hint="eastAsia" w:ascii="宋体" w:hAnsi="宋体" w:eastAsia="宋体" w:cs="宋体"/>
          <w:color w:val="auto"/>
          <w:sz w:val="21"/>
          <w:szCs w:val="21"/>
          <w:highlight w:val="none"/>
        </w:rPr>
        <w:t xml:space="preserve">（签字）            </w:t>
      </w:r>
      <w:r>
        <w:rPr>
          <w:rFonts w:hint="eastAsia" w:ascii="宋体" w:hAnsi="宋体" w:eastAsia="宋体" w:cs="宋体"/>
          <w:b/>
          <w:color w:val="auto"/>
          <w:sz w:val="21"/>
          <w:szCs w:val="21"/>
          <w:highlight w:val="none"/>
        </w:rPr>
        <w:t xml:space="preserve">   法定代表人</w:t>
      </w:r>
      <w:r>
        <w:rPr>
          <w:rFonts w:hint="eastAsia" w:ascii="宋体" w:hAnsi="宋体" w:eastAsia="宋体" w:cs="宋体"/>
          <w:color w:val="auto"/>
          <w:sz w:val="21"/>
          <w:szCs w:val="21"/>
          <w:highlight w:val="none"/>
        </w:rPr>
        <w:t>（签字）</w:t>
      </w:r>
    </w:p>
    <w:p w14:paraId="0A76034C">
      <w:pPr>
        <w:spacing w:line="360" w:lineRule="auto"/>
        <w:ind w:firstLine="898" w:firstLineChars="42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地址：</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地址：</w:t>
      </w:r>
      <w:r>
        <w:rPr>
          <w:rFonts w:hint="eastAsia" w:ascii="宋体" w:hAnsi="宋体" w:eastAsia="宋体" w:cs="宋体"/>
          <w:color w:val="auto"/>
          <w:sz w:val="21"/>
          <w:szCs w:val="21"/>
          <w:highlight w:val="none"/>
        </w:rPr>
        <w:t xml:space="preserve">             </w:t>
      </w:r>
    </w:p>
    <w:p w14:paraId="3180F440">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开户银行：                       开户银行：</w:t>
      </w:r>
      <w:r>
        <w:rPr>
          <w:rFonts w:hint="eastAsia" w:ascii="宋体" w:hAnsi="宋体" w:eastAsia="宋体" w:cs="宋体"/>
          <w:b/>
          <w:color w:val="auto"/>
          <w:sz w:val="21"/>
          <w:szCs w:val="21"/>
          <w:highlight w:val="none"/>
        </w:rPr>
        <w:t xml:space="preserve">                     </w:t>
      </w:r>
    </w:p>
    <w:p w14:paraId="6BA1D1A3">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账号：</w:t>
      </w:r>
    </w:p>
    <w:p w14:paraId="770F380C">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联系电话：</w:t>
      </w:r>
    </w:p>
    <w:p w14:paraId="6FA6EF77">
      <w:pPr>
        <w:spacing w:line="360" w:lineRule="auto"/>
        <w:ind w:firstLine="894" w:firstLineChars="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传    真：</w:t>
      </w:r>
    </w:p>
    <w:p w14:paraId="24B5BE7A">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邮政编码：</w:t>
      </w:r>
    </w:p>
    <w:p w14:paraId="1066CAB2">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合同签订地点：                  合同签订日期：   年  月  日　</w:t>
      </w:r>
    </w:p>
    <w:p w14:paraId="23CD6BD4">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br w:type="page"/>
      </w:r>
    </w:p>
    <w:p w14:paraId="71AE2CEA">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396B1D01">
      <w:pPr>
        <w:spacing w:line="480" w:lineRule="auto"/>
        <w:jc w:val="center"/>
        <w:rPr>
          <w:rFonts w:hint="default"/>
          <w:sz w:val="21"/>
          <w:szCs w:val="21"/>
          <w:highlight w:val="none"/>
          <w:lang w:val="en-US" w:eastAsia="zh-CN"/>
        </w:rPr>
      </w:pPr>
      <w:r>
        <w:rPr>
          <w:rFonts w:hint="eastAsia" w:ascii="新宋体" w:hAnsi="新宋体" w:eastAsia="新宋体"/>
          <w:color w:val="000000" w:themeColor="text1"/>
          <w:sz w:val="21"/>
          <w:szCs w:val="21"/>
          <w:highlight w:val="none"/>
          <w14:textFill>
            <w14:solidFill>
              <w14:schemeClr w14:val="tx1"/>
            </w14:solidFill>
          </w14:textFill>
        </w:rPr>
        <w:t>（截取</w:t>
      </w:r>
      <w:r>
        <w:rPr>
          <w:rFonts w:hint="eastAsia" w:ascii="新宋体" w:hAnsi="新宋体" w:eastAsia="新宋体"/>
          <w:color w:val="000000" w:themeColor="text1"/>
          <w:sz w:val="21"/>
          <w:szCs w:val="21"/>
          <w:highlight w:val="none"/>
          <w:lang w:val="en-US" w:eastAsia="zh-CN"/>
          <w14:textFill>
            <w14:solidFill>
              <w14:schemeClr w14:val="tx1"/>
            </w14:solidFill>
          </w14:textFill>
        </w:rPr>
        <w:t>自招标文件附件</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新宋体" w:hAnsi="新宋体" w:eastAsia="新宋体"/>
          <w:color w:val="000000" w:themeColor="text1"/>
          <w:sz w:val="21"/>
          <w:szCs w:val="21"/>
          <w:highlight w:val="none"/>
          <w14:textFill>
            <w14:solidFill>
              <w14:schemeClr w14:val="tx1"/>
            </w14:solidFill>
          </w14:textFill>
        </w:rPr>
        <w:t>）</w:t>
      </w:r>
    </w:p>
    <w:p w14:paraId="7B963966">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6C570B8D">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099671A">
      <w:pPr>
        <w:jc w:val="center"/>
        <w:rPr>
          <w:rFonts w:hint="eastAsia" w:ascii="宋体" w:hAnsi="宋体" w:eastAsia="宋体" w:cs="宋体"/>
          <w:b/>
          <w:color w:val="auto"/>
          <w:sz w:val="21"/>
          <w:szCs w:val="21"/>
          <w:highlight w:val="none"/>
          <w:lang w:val="en-US" w:eastAsia="zh-CN"/>
        </w:rPr>
      </w:pPr>
    </w:p>
    <w:p w14:paraId="7953D18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58A16F9D">
      <w:pPr>
        <w:jc w:val="center"/>
        <w:rPr>
          <w:rFonts w:hint="eastAsia" w:ascii="宋体" w:hAnsi="宋体" w:eastAsia="宋体" w:cs="宋体"/>
          <w:b/>
          <w:color w:val="auto"/>
          <w:sz w:val="21"/>
          <w:szCs w:val="21"/>
          <w:highlight w:val="none"/>
        </w:rPr>
      </w:pPr>
    </w:p>
    <w:p w14:paraId="2C26F1F7">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7DA2C37E">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w:t>
      </w:r>
      <w:r>
        <w:rPr>
          <w:rFonts w:hint="eastAsia" w:ascii="宋体" w:hAnsi="宋体" w:cs="宋体"/>
          <w:b w:val="0"/>
          <w:bCs w:val="0"/>
          <w:color w:val="auto"/>
          <w:kern w:val="2"/>
          <w:sz w:val="21"/>
          <w:szCs w:val="21"/>
          <w:highlight w:val="none"/>
        </w:rPr>
        <w:t>华侨城、红枫片区</w:t>
      </w:r>
    </w:p>
    <w:p w14:paraId="66C7F1DD">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EA5D82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4"/>
        <w:gridCol w:w="8529"/>
      </w:tblGrid>
      <w:tr w14:paraId="769F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5E508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989101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31B9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48DF8A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0E6F93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w:t>
            </w:r>
            <w:r>
              <w:rPr>
                <w:rFonts w:hint="eastAsia" w:ascii="宋体" w:hAnsi="宋体" w:cs="宋体"/>
                <w:color w:val="auto"/>
                <w:sz w:val="21"/>
                <w:szCs w:val="21"/>
                <w:highlight w:val="none"/>
                <w:lang w:val="en-US" w:eastAsia="zh-CN"/>
              </w:rPr>
              <w:t>于</w:t>
            </w:r>
            <w:r>
              <w:rPr>
                <w:rFonts w:hint="eastAsia" w:ascii="宋体" w:hAnsi="宋体" w:eastAsia="宋体" w:cs="宋体"/>
                <w:color w:val="auto"/>
                <w:sz w:val="21"/>
                <w:szCs w:val="21"/>
                <w:highlight w:val="none"/>
              </w:rPr>
              <w:t>70%的繁华闹市地段。</w:t>
            </w:r>
          </w:p>
          <w:p w14:paraId="26C455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12E6C45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769EC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4DA26BDB">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5BFDC56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1461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8D218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53FF002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74232F4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5504B3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11FF110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0D31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CF3FB5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3311B53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58CE097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6D07EEA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0A767D3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0B5C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4F852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04624F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458366E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22E2EFE3">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16108FF2">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3E23174A">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2109FFB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4A324012">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0F236136">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4FAA03A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1232"/>
        <w:gridCol w:w="1230"/>
        <w:gridCol w:w="1232"/>
        <w:gridCol w:w="1232"/>
        <w:gridCol w:w="1230"/>
        <w:gridCol w:w="1232"/>
        <w:gridCol w:w="1233"/>
      </w:tblGrid>
      <w:tr w14:paraId="6DB4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1CECCA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44AF79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67604C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220E47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705871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7A4A47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0A08C9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77D9409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539290F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0F9CE26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7B8031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1841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24D5B1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806D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0BC6A0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8E1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A46AD0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59805A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428D0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68097C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4F23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0127FE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69C3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56EF2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4513FD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A39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C728D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8C9D7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D087C31">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20B0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669ABF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994A6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D5B6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FEFB6F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5165D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C276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8E2DAD">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9B1878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51F7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510BDB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66FE0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174BE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C4F75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D9C2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A18BA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D718F4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D859D50">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57A4B7F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0A84FA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66E970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3492BE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53022D4A">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289E981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F07FFA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2239B4D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3D7554B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E0F225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7CE9BD8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7D6D73EE">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25B43DBF">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215CD9F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2B02B21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41E37EE7">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6EB7648">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9DB2DD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w:t>
      </w:r>
      <w:r>
        <w:rPr>
          <w:rFonts w:hint="eastAsia" w:ascii="宋体" w:hAnsi="宋体" w:cs="宋体"/>
          <w:color w:val="auto"/>
          <w:kern w:val="0"/>
          <w:sz w:val="21"/>
          <w:szCs w:val="21"/>
          <w:highlight w:val="none"/>
          <w:lang w:val="en-US" w:eastAsia="zh-CN"/>
        </w:rPr>
        <w:t>缺</w:t>
      </w:r>
      <w:r>
        <w:rPr>
          <w:rFonts w:hint="eastAsia" w:ascii="宋体" w:hAnsi="宋体" w:eastAsia="宋体" w:cs="宋体"/>
          <w:color w:val="auto"/>
          <w:kern w:val="0"/>
          <w:sz w:val="21"/>
          <w:szCs w:val="21"/>
          <w:highlight w:val="none"/>
          <w:lang w:val="zh-CN"/>
        </w:rPr>
        <w:t>破损。</w:t>
      </w:r>
    </w:p>
    <w:p w14:paraId="1C3C23D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153EED8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2161"/>
        <w:gridCol w:w="2019"/>
        <w:gridCol w:w="2138"/>
        <w:gridCol w:w="2053"/>
      </w:tblGrid>
      <w:tr w14:paraId="3050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940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74C3AF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476B39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A2C06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1A6FC6D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71243A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9A06A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1A0BED3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02BA90E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5A05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789E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CDDC43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37106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E34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648708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16B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A9C70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48B82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A241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60A0B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A93AB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AFA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50D2A1A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24DA0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9757B9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4511CDD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21D7D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249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2565F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B729CB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7696B7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982AE4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2C58A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5696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7780B21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1FF5D0B7">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1374E01E">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29AC532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F1FFF3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78"/>
        <w:gridCol w:w="6575"/>
      </w:tblGrid>
      <w:tr w14:paraId="6A6D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34A05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5B6358E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6CEAD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4C5F6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65CD06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铺面超过60%的繁华街巷。</w:t>
            </w:r>
          </w:p>
        </w:tc>
      </w:tr>
      <w:tr w14:paraId="706FD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0C2C3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3A1298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铺低于60%的一般街巷。</w:t>
            </w:r>
          </w:p>
        </w:tc>
      </w:tr>
    </w:tbl>
    <w:p w14:paraId="5D2A8F5C">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4671471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480741E">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0B8D516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454"/>
        <w:gridCol w:w="1454"/>
        <w:gridCol w:w="1455"/>
        <w:gridCol w:w="1455"/>
        <w:gridCol w:w="1455"/>
        <w:gridCol w:w="1457"/>
      </w:tblGrid>
      <w:tr w14:paraId="431E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6C850CA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0C491E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4A08F0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4FA0E55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583ADE1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047B54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797B3BF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2B5A84C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03D5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4E4EC2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688B1B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3441C1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44B9E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AA0F4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05386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798056F2">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35E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6C59B2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FF9F2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49CF669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0C011C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C867A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F80A6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801EC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787AB91A">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4F40948F">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177EDFA3">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703139E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D8D986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668E692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34D129C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484CC9B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D88E7B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47CD970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1495"/>
        <w:gridCol w:w="1978"/>
        <w:gridCol w:w="2482"/>
        <w:gridCol w:w="2330"/>
      </w:tblGrid>
      <w:tr w14:paraId="2950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52CAC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926207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D956B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BEDF4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3918D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DF8036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44485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94C0D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C6E8BC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74CB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3FCF75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39F5F0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70471E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6F286E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076815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085B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E3ED2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0B953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02545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46EC2F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6D99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6DF2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4997D64E">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8F58577">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1BA53C0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58A5B44">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59C6E39E">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4BD84D7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1A90906D">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6EFD04C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56B6402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2A8A08B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7EDFB8A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w:t>
      </w:r>
      <w:r>
        <w:rPr>
          <w:rFonts w:hint="eastAsia" w:ascii="宋体" w:hAnsi="宋体" w:cs="宋体"/>
          <w:color w:val="auto"/>
          <w:sz w:val="21"/>
          <w:szCs w:val="21"/>
          <w:highlight w:val="none"/>
          <w:lang w:val="en-US" w:eastAsia="zh-CN"/>
        </w:rPr>
        <w:t>零食</w:t>
      </w:r>
      <w:r>
        <w:rPr>
          <w:rFonts w:hint="eastAsia" w:ascii="宋体" w:hAnsi="宋体" w:eastAsia="宋体" w:cs="宋体"/>
          <w:color w:val="auto"/>
          <w:sz w:val="21"/>
          <w:szCs w:val="21"/>
          <w:highlight w:val="none"/>
        </w:rPr>
        <w:t>，不得从事看棋、看牌、看书报、听收音机、做私活等与作业无关的事情。</w:t>
      </w:r>
    </w:p>
    <w:p w14:paraId="46B9DA1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579EF05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2CA56CAC">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39FD266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4A7EC8E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00F1533D">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2B616436">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206838D9">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60A6E374">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28C5096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4ECB409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9C5237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20556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5689B2C4">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224C7F0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B55E9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7F1B2A2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56B1F42">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34F456B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73ADC49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77F7BE0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6F582F0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36B0177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32529909">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75AE81D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74E9A0DD">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5B2462E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：30--3：30清扫。</w:t>
      </w:r>
    </w:p>
    <w:p w14:paraId="3FC0B64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950F50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5E24E7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5992158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679D76A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7433E63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322CF9E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1084850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32824EB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CB4A99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0BE259E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481B7ED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6470D085">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1D1D197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506C37F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36FD265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2EB23628">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63CF9B6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65EB30B0">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25313F90">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5B47A45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5E2256DE">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4CC180D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备案。</w:t>
      </w:r>
    </w:p>
    <w:p w14:paraId="421E8AC1">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4CB43C50">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553CCB">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64539D8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35DADC0A">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w:t>
      </w:r>
      <w:bookmarkStart w:id="29" w:name="_Toc375641308"/>
      <w:bookmarkStart w:id="30" w:name="_Toc370910163"/>
      <w:r>
        <w:rPr>
          <w:rFonts w:hint="eastAsia" w:ascii="宋体" w:hAnsi="宋体" w:eastAsia="宋体" w:cs="宋体"/>
          <w:color w:val="auto"/>
          <w:sz w:val="21"/>
          <w:szCs w:val="21"/>
          <w:highlight w:val="none"/>
        </w:rPr>
        <w:t>；黄色预警</w:t>
      </w:r>
      <w:bookmarkEnd w:id="29"/>
      <w:bookmarkEnd w:id="30"/>
      <w:r>
        <w:rPr>
          <w:rFonts w:hint="eastAsia" w:ascii="宋体" w:hAnsi="宋体" w:eastAsia="宋体" w:cs="宋体"/>
          <w:color w:val="auto"/>
          <w:sz w:val="21"/>
          <w:szCs w:val="21"/>
          <w:highlight w:val="none"/>
        </w:rPr>
        <w:t>：在蓝色预警基础上增加1次（9：00-11：00）洒水降尘</w:t>
      </w:r>
      <w:bookmarkStart w:id="31" w:name="_Toc370910164"/>
      <w:bookmarkStart w:id="32" w:name="_Toc375641309"/>
      <w:r>
        <w:rPr>
          <w:rFonts w:hint="eastAsia" w:ascii="宋体" w:hAnsi="宋体" w:eastAsia="宋体" w:cs="宋体"/>
          <w:color w:val="auto"/>
          <w:sz w:val="21"/>
          <w:szCs w:val="21"/>
          <w:highlight w:val="none"/>
        </w:rPr>
        <w:t>；橙色预警</w:t>
      </w:r>
      <w:bookmarkEnd w:id="31"/>
      <w:bookmarkEnd w:id="32"/>
      <w:r>
        <w:rPr>
          <w:rFonts w:hint="eastAsia" w:ascii="宋体" w:hAnsi="宋体" w:eastAsia="宋体" w:cs="宋体"/>
          <w:color w:val="auto"/>
          <w:sz w:val="21"/>
          <w:szCs w:val="21"/>
          <w:highlight w:val="none"/>
        </w:rPr>
        <w:t>：在黄色预警基础上增加1次（15：00-17：00）洒水降尘</w:t>
      </w:r>
      <w:bookmarkStart w:id="33" w:name="_Toc375641310"/>
      <w:bookmarkStart w:id="34" w:name="_Toc370910165"/>
      <w:r>
        <w:rPr>
          <w:rFonts w:hint="eastAsia" w:ascii="宋体" w:hAnsi="宋体" w:eastAsia="宋体" w:cs="宋体"/>
          <w:color w:val="auto"/>
          <w:sz w:val="21"/>
          <w:szCs w:val="21"/>
          <w:highlight w:val="none"/>
        </w:rPr>
        <w:t>；红色预警</w:t>
      </w:r>
      <w:bookmarkEnd w:id="33"/>
      <w:bookmarkEnd w:id="34"/>
      <w:r>
        <w:rPr>
          <w:rFonts w:hint="eastAsia" w:ascii="宋体" w:hAnsi="宋体" w:eastAsia="宋体" w:cs="宋体"/>
          <w:color w:val="auto"/>
          <w:sz w:val="21"/>
          <w:szCs w:val="21"/>
          <w:highlight w:val="none"/>
        </w:rPr>
        <w:t>：在橙色预警基础上，实施不间断的洒水作业，保证路面的湿度。</w:t>
      </w:r>
    </w:p>
    <w:p w14:paraId="135FEE35">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268796E">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2E83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34ABD6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D4BCE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11F644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5E27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53D0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310A6FF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0A0C620">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CDC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A1B36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E06AFB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37B02F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1B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510B54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68BEE91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4B06327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9A4C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238D0BB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3AA336C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2C15BA14">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B144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AE3EAF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61E208D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00DB200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794802A4">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73F4172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10D0183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7007334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B52452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4E258DE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6C95C53B">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6F5D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4A95C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478219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0887D8B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4EB8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6DED528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66D4302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91B0F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32A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7ED7407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3906BFD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46F750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514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8CD1EB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5D787D1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4C258E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DF0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72F37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31F254A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0DA053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3D00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5B5AD0C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549DAD8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55493C4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649CF8D5">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9CE37A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1B34A040">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23178D2B">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4F47CDB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35CDFA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5EACE304">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1391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ED058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42DEA9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CFD7DA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6D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61F85D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712C8F9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4B5976E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69D2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933D3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79D87DE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1C1D9A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D34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45EFB6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64D1531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606A27D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14E5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A1871D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53E9402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0CE5801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29DE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47740A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764E5B5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1B1095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07F5F92E">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ED8EC0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1C3842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51430F4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127B025">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347E3FF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7F7F6A1">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37C7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8D3361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C28743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0F97E07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A1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33D78E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780CA69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CFE7EC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01B6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91A76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6D35DD5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086EB7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589F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3636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51ABBFA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5F858F2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7F5D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7DA94D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7FC3DB7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7554D9E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390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AE5B5E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0400DC9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59E11A3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22B86A08">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5BCAFE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2BFEC3DA">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4979CBF4">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6DAA53D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5059575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4CF8F952">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2BA75408">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0EDFB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26B091A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13540E7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2E334F9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43AA72D3">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1A133DBF">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931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F19A9B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0793A4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023E0F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279F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D436A6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6D83868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36BF4E8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C75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94CE2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7D832D6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1F123AD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8DA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F565A6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FF2708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590F3C3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0BC4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6A07C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008E919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29EB50B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4815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426C44E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F6B253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1071CB7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282AB920">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686DB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174480F0">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4244B2F6">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453406B1">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642ECAB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08E9F160">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7993586">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7FDE57DE">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3AC8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5653DF8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24D7590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269C43F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B0A61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2001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4E4A14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0592189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4856DD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122E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3D453594">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51B7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64A42AE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0102B3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7107EB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173B95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3570AD4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46A0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3D76129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2FEEB8E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1DCABC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C487D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5BE760B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2FA0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FD82DB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625125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3EE59E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27CEDEA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AD3D9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27B4334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1ED60E5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w:t>
      </w:r>
      <w:r>
        <w:rPr>
          <w:rFonts w:hint="eastAsia" w:ascii="宋体" w:hAnsi="宋体" w:cs="宋体"/>
          <w:color w:val="auto"/>
          <w:sz w:val="21"/>
          <w:szCs w:val="21"/>
          <w:highlight w:val="none"/>
          <w:lang w:val="en-US" w:eastAsia="zh-CN"/>
        </w:rPr>
        <w:t>翻新</w:t>
      </w:r>
      <w:r>
        <w:rPr>
          <w:rFonts w:hint="eastAsia" w:ascii="宋体" w:hAnsi="宋体" w:eastAsia="宋体" w:cs="宋体"/>
          <w:color w:val="auto"/>
          <w:sz w:val="21"/>
          <w:szCs w:val="21"/>
          <w:highlight w:val="none"/>
        </w:rPr>
        <w:t>，对确实无法使用的，要及时更换。</w:t>
      </w:r>
    </w:p>
    <w:p w14:paraId="0F91BD58">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2EC087B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0F9F96C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2AE0683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7AEA945F">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16A97B6E">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6D00F7D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按照垃圾分类收集要求，做到标识规范清晰、内容准确完善，箱体干净美观、与周围环境相协调。</w:t>
      </w:r>
    </w:p>
    <w:p w14:paraId="740778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果皮箱，每日至少清洁1次，繁华路段每日清洁3次，周围2m内应整洁、无蝇、无存留垃圾和污水，地面见本色。</w:t>
      </w:r>
    </w:p>
    <w:p w14:paraId="43E113F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BF9F35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1E22489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722142B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4F5E1BC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lang w:val="en-US" w:eastAsia="zh-CN"/>
        </w:rPr>
        <w:t>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07DE9A03">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73A1E3E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22C31A0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3E3834B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12111E6A">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39EFDA8">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9554702">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71B4E8D3">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0FF884E9">
      <w:pPr>
        <w:keepNext w:val="0"/>
        <w:keepLines w:val="0"/>
        <w:pageBreakBefore w:val="0"/>
        <w:widowControl/>
        <w:suppressLineNumbers w:val="0"/>
        <w:kinsoku/>
        <w:wordWrap/>
        <w:overflowPunct/>
        <w:topLinePunct w:val="0"/>
        <w:bidi w:val="0"/>
        <w:spacing w:line="360" w:lineRule="auto"/>
        <w:jc w:val="left"/>
        <w:textAlignment w:val="auto"/>
        <w:rPr>
          <w:rFonts w:hint="default" w:ascii="方正仿宋_GBK" w:hAnsi="方正仿宋_GBK" w:eastAsia="方正仿宋_GBK" w:cs="方正仿宋_GBK"/>
          <w:color w:val="000000"/>
          <w:kern w:val="0"/>
          <w:sz w:val="31"/>
          <w:szCs w:val="31"/>
          <w:highlight w:val="none"/>
          <w:lang w:val="en-US" w:eastAsia="zh-CN" w:bidi="ar"/>
        </w:rPr>
      </w:pPr>
    </w:p>
    <w:p w14:paraId="6BA48611">
      <w:pPr>
        <w:jc w:val="left"/>
        <w:rPr>
          <w:rFonts w:hint="eastAsia" w:ascii="宋体" w:hAnsi="宋体" w:eastAsia="宋体" w:cs="宋体"/>
          <w:b/>
          <w:bCs/>
          <w:color w:val="auto"/>
          <w:sz w:val="21"/>
          <w:szCs w:val="21"/>
          <w:highlight w:val="none"/>
        </w:rPr>
        <w:sectPr>
          <w:pgSz w:w="11906" w:h="16838"/>
          <w:pgMar w:top="850" w:right="850" w:bottom="850" w:left="1417" w:header="227" w:footer="397" w:gutter="0"/>
          <w:pgBorders>
            <w:top w:val="none" w:sz="0" w:space="0"/>
            <w:left w:val="none" w:sz="0" w:space="0"/>
            <w:bottom w:val="none" w:sz="0" w:space="0"/>
            <w:right w:val="none" w:sz="0" w:space="0"/>
          </w:pgBorders>
          <w:cols w:space="720" w:num="1"/>
          <w:docGrid w:type="lines" w:linePitch="312" w:charSpace="0"/>
        </w:sectPr>
      </w:pPr>
    </w:p>
    <w:p w14:paraId="4903E6C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5CD35BE1">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7519F748">
      <w:pPr>
        <w:spacing w:line="360" w:lineRule="auto"/>
        <w:ind w:firstLine="420" w:firstLineChars="200"/>
        <w:jc w:val="left"/>
        <w:rPr>
          <w:rFonts w:hint="default" w:ascii="宋体" w:hAnsi="宋体" w:eastAsia="宋体" w:cs="宋体"/>
          <w:color w:val="auto"/>
          <w:sz w:val="21"/>
          <w:szCs w:val="21"/>
          <w:highlight w:val="none"/>
          <w:lang w:val="en-US"/>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5</w:t>
      </w:r>
      <w:r>
        <w:rPr>
          <w:rFonts w:hint="eastAsia" w:ascii="宋体" w:hAnsi="宋体" w:eastAsia="宋体" w:cs="宋体"/>
          <w:b w:val="0"/>
          <w:bCs w:val="0"/>
          <w:i w:val="0"/>
          <w:iCs w:val="0"/>
          <w:color w:val="auto"/>
          <w:kern w:val="2"/>
          <w:sz w:val="21"/>
          <w:szCs w:val="21"/>
          <w:highlight w:val="none"/>
          <w:u w:val="none"/>
          <w:lang w:val="en-US" w:eastAsia="zh-CN" w:bidi="ar"/>
        </w:rPr>
        <w:t>、</w:t>
      </w:r>
      <w:r>
        <w:rPr>
          <w:rFonts w:hint="eastAsia" w:ascii="宋体" w:hAnsi="宋体" w:cs="宋体"/>
          <w:b w:val="0"/>
          <w:bCs w:val="0"/>
          <w:i w:val="0"/>
          <w:iCs w:val="0"/>
          <w:color w:val="auto"/>
          <w:kern w:val="2"/>
          <w:sz w:val="21"/>
          <w:szCs w:val="21"/>
          <w:highlight w:val="none"/>
          <w:u w:val="none"/>
          <w:lang w:val="en-US" w:eastAsia="zh-CN" w:bidi="ar"/>
        </w:rPr>
        <w:t>考核办法及细则（具体待合同签订时明确）</w:t>
      </w:r>
    </w:p>
    <w:p w14:paraId="29940F3A">
      <w:pPr>
        <w:spacing w:line="480" w:lineRule="auto"/>
        <w:jc w:val="center"/>
        <w:rPr>
          <w:rFonts w:ascii="宋体" w:hAnsi="宋体" w:cs="宋体"/>
          <w:szCs w:val="21"/>
          <w:highlight w:val="none"/>
        </w:rPr>
      </w:pPr>
      <w:r>
        <w:rPr>
          <w:rFonts w:hint="eastAsia" w:ascii="宋体" w:hAnsi="宋体" w:eastAsia="宋体" w:cs="宋体"/>
          <w:b/>
          <w:bCs/>
          <w:color w:val="auto"/>
          <w:sz w:val="21"/>
          <w:szCs w:val="21"/>
          <w:highlight w:val="none"/>
        </w:rPr>
        <w:br w:type="page"/>
      </w:r>
    </w:p>
    <w:p w14:paraId="7C5D870B">
      <w:pPr>
        <w:pStyle w:val="3"/>
        <w:numPr>
          <w:ilvl w:val="0"/>
          <w:numId w:val="6"/>
        </w:numPr>
        <w:rPr>
          <w:rFonts w:ascii="宋体" w:hAnsi="宋体" w:cs="宋体"/>
          <w:highlight w:val="none"/>
        </w:rPr>
      </w:pPr>
      <w:bookmarkStart w:id="35" w:name="_Toc15886"/>
      <w:bookmarkStart w:id="36" w:name="_Toc13466"/>
      <w:r>
        <w:rPr>
          <w:rFonts w:hint="eastAsia" w:ascii="宋体" w:hAnsi="宋体" w:cs="宋体"/>
          <w:highlight w:val="none"/>
        </w:rPr>
        <w:t>投标文件格式及附件</w:t>
      </w:r>
      <w:bookmarkEnd w:id="35"/>
      <w:bookmarkEnd w:id="36"/>
    </w:p>
    <w:p w14:paraId="65EF2F96">
      <w:pPr>
        <w:pStyle w:val="56"/>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 致：</w:t>
      </w:r>
      <w:r>
        <w:rPr>
          <w:rFonts w:hint="eastAsia" w:ascii="宋体" w:hAnsi="宋体" w:cs="宋体"/>
          <w:kern w:val="0"/>
          <w:szCs w:val="21"/>
          <w:highlight w:val="none"/>
          <w:lang w:eastAsia="zh-CN"/>
        </w:rPr>
        <w:t>江苏泰鼎工程咨询有限公司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7" w:name="_Toc26810"/>
      <w:r>
        <w:rPr>
          <w:rFonts w:hint="eastAsia" w:ascii="宋体" w:hAnsi="宋体" w:cs="宋体"/>
          <w:b/>
          <w:bCs/>
          <w:kern w:val="0"/>
          <w:szCs w:val="21"/>
          <w:highlight w:val="none"/>
          <w:lang w:val="zh-CN"/>
        </w:rPr>
        <w:t>附件三、</w:t>
      </w:r>
      <w:bookmarkEnd w:id="37"/>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5"/>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5"/>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苏采云系统中填报的价格为3年总价</w:t>
            </w:r>
          </w:p>
        </w:tc>
      </w:tr>
    </w:tbl>
    <w:p w14:paraId="1F477DA9">
      <w:pPr>
        <w:pStyle w:val="5"/>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8"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8"/>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p w14:paraId="393FF2BB">
      <w:pPr>
        <w:widowControl/>
        <w:shd w:val="clear" w:color="auto" w:fill="FFFFFF"/>
        <w:spacing w:line="360" w:lineRule="auto"/>
        <w:jc w:val="both"/>
        <w:rPr>
          <w:rFonts w:hint="eastAsia" w:ascii="宋体" w:hAnsi="宋体" w:cs="宋体"/>
          <w:kern w:val="0"/>
          <w:szCs w:val="21"/>
          <w:highlight w:val="none"/>
          <w:lang w:val="en-US" w:eastAsia="zh-CN"/>
        </w:rPr>
      </w:pPr>
      <w:r>
        <w:rPr>
          <w:rFonts w:hint="eastAsia" w:ascii="宋体" w:hAnsi="宋体" w:cs="宋体"/>
          <w:sz w:val="21"/>
          <w:szCs w:val="21"/>
          <w:highlight w:val="none"/>
        </w:rPr>
        <w:t xml:space="preserve">项目名称：                                   项目编号 ：           </w:t>
      </w:r>
    </w:p>
    <w:tbl>
      <w:tblPr>
        <w:tblStyle w:val="46"/>
        <w:tblW w:w="8632" w:type="dxa"/>
        <w:tblInd w:w="91" w:type="dxa"/>
        <w:tblLayout w:type="autofit"/>
        <w:tblCellMar>
          <w:top w:w="0" w:type="dxa"/>
          <w:left w:w="108" w:type="dxa"/>
          <w:bottom w:w="0" w:type="dxa"/>
          <w:right w:w="108" w:type="dxa"/>
        </w:tblCellMar>
      </w:tblPr>
      <w:tblGrid>
        <w:gridCol w:w="732"/>
        <w:gridCol w:w="1360"/>
        <w:gridCol w:w="1690"/>
        <w:gridCol w:w="1250"/>
        <w:gridCol w:w="1860"/>
        <w:gridCol w:w="1740"/>
      </w:tblGrid>
      <w:tr w14:paraId="0937A487">
        <w:tblPrEx>
          <w:tblCellMar>
            <w:top w:w="0" w:type="dxa"/>
            <w:left w:w="108" w:type="dxa"/>
            <w:bottom w:w="0" w:type="dxa"/>
            <w:right w:w="108" w:type="dxa"/>
          </w:tblCellMar>
        </w:tblPrEx>
        <w:trPr>
          <w:trHeight w:val="55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DCED">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68CC">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88BD">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面积</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599A">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95AD">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单价（元</w:t>
            </w:r>
            <w:r>
              <w:rPr>
                <w:rFonts w:hint="eastAsia" w:ascii="宋体" w:hAnsi="宋体" w:cs="宋体"/>
                <w:b/>
                <w:bCs/>
                <w:color w:val="000000" w:themeColor="text1"/>
                <w:sz w:val="21"/>
                <w:szCs w:val="21"/>
                <w:highlight w:val="none"/>
                <w:lang w:val="en-US"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bidi="ar"/>
                <w14:textFill>
                  <w14:solidFill>
                    <w14:schemeClr w14:val="tx1"/>
                  </w14:solidFill>
                </w14:textFill>
              </w:rPr>
              <w:t>m²/年）</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4FBE">
            <w:pPr>
              <w:widowControl/>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178C3FC6">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A94D">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1</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A5DC">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三级道路</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F6DC">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583957.53</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18DF">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B99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78D3">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31EB2398">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B344">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4C79">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华侨城山体公园步道</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4118">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30282.96</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480E">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B05F">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2400">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2FE9196">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3C711">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3FC02">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绿化带垃圾捡拾</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54B0">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526160.42</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7544">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7D9F">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B6BB8">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61A9359C">
        <w:tblPrEx>
          <w:tblCellMar>
            <w:top w:w="0" w:type="dxa"/>
            <w:left w:w="108" w:type="dxa"/>
            <w:bottom w:w="0" w:type="dxa"/>
            <w:right w:w="108" w:type="dxa"/>
          </w:tblCellMar>
        </w:tblPrEx>
        <w:trPr>
          <w:trHeight w:val="510" w:hRule="atLeast"/>
        </w:trPr>
        <w:tc>
          <w:tcPr>
            <w:tcW w:w="68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20970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w:t>
            </w:r>
          </w:p>
          <w:p w14:paraId="2358F2C6">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序号1+序号2+序号3之和（一年总价）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8EE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5B03BDE">
        <w:tblPrEx>
          <w:tblCellMar>
            <w:top w:w="0" w:type="dxa"/>
            <w:left w:w="108" w:type="dxa"/>
            <w:bottom w:w="0" w:type="dxa"/>
            <w:right w:w="108" w:type="dxa"/>
          </w:tblCellMar>
        </w:tblPrEx>
        <w:trPr>
          <w:trHeight w:val="510" w:hRule="atLeast"/>
        </w:trPr>
        <w:tc>
          <w:tcPr>
            <w:tcW w:w="863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878F32">
            <w:pPr>
              <w:widowControl/>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总价（元/三年）：                                 (苏采云开标一览表按此数值填写)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2296D8AE">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说明：</w:t>
      </w:r>
    </w:p>
    <w:p w14:paraId="78BF2B9C">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795F77BB">
      <w:pPr>
        <w:widowControl/>
        <w:numPr>
          <w:ilvl w:val="0"/>
          <w:numId w:val="7"/>
        </w:numPr>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u w:val="single"/>
          <w:lang w:val="en-US" w:eastAsia="zh-CN"/>
        </w:rPr>
        <w:t>项目、面积、计量单位不得随意更改，否则作无效标处理。</w:t>
      </w: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6"/>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w:t>
      </w:r>
      <w:r>
        <w:rPr>
          <w:rFonts w:hint="eastAsia" w:ascii="宋体" w:hAnsi="宋体" w:cs="宋体"/>
          <w:kern w:val="2"/>
          <w:sz w:val="21"/>
          <w:szCs w:val="21"/>
          <w:highlight w:val="none"/>
          <w:lang w:eastAsia="zh-CN"/>
        </w:rPr>
        <w:t>采购人</w:t>
      </w:r>
      <w:r>
        <w:rPr>
          <w:rFonts w:hint="eastAsia" w:ascii="宋体" w:hAnsi="宋体" w:cs="宋体"/>
          <w:kern w:val="2"/>
          <w:sz w:val="21"/>
          <w:szCs w:val="21"/>
          <w:highlight w:val="none"/>
        </w:rPr>
        <w:t>对项目的要求、评标标准的要求及项目本身的特点编写。</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6A8613B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9" w:name="OLE_LINK13"/>
      <w:bookmarkStart w:id="40"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1" w:name="_Toc10552"/>
      <w:r>
        <w:rPr>
          <w:rFonts w:hint="eastAsia" w:ascii="宋体" w:hAnsi="宋体" w:eastAsia="宋体" w:cs="宋体"/>
          <w:kern w:val="0"/>
          <w:szCs w:val="24"/>
          <w:highlight w:val="none"/>
        </w:rPr>
        <w:t>备注：</w:t>
      </w:r>
      <w:bookmarkEnd w:id="41"/>
    </w:p>
    <w:p w14:paraId="50E9F431">
      <w:pPr>
        <w:keepNext/>
        <w:keepLines/>
        <w:ind w:firstLine="630" w:firstLineChars="300"/>
        <w:outlineLvl w:val="9"/>
        <w:rPr>
          <w:rFonts w:ascii="宋体" w:hAnsi="宋体" w:eastAsia="宋体" w:cs="宋体"/>
          <w:kern w:val="0"/>
          <w:szCs w:val="24"/>
          <w:highlight w:val="none"/>
        </w:rPr>
      </w:pPr>
      <w:bookmarkStart w:id="42"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2"/>
    </w:p>
    <w:p w14:paraId="7DB06738">
      <w:pPr>
        <w:keepNext/>
        <w:keepLines/>
        <w:ind w:firstLine="630"/>
        <w:outlineLvl w:val="9"/>
        <w:rPr>
          <w:rFonts w:ascii="宋体" w:hAnsi="宋体" w:eastAsia="宋体" w:cs="宋体"/>
          <w:b/>
          <w:bCs/>
          <w:kern w:val="0"/>
          <w:szCs w:val="24"/>
          <w:highlight w:val="none"/>
        </w:rPr>
      </w:pPr>
      <w:bookmarkStart w:id="43"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3"/>
    </w:p>
    <w:p w14:paraId="51714B38">
      <w:pPr>
        <w:keepNext/>
        <w:keepLines/>
        <w:ind w:firstLine="630"/>
        <w:outlineLvl w:val="9"/>
        <w:rPr>
          <w:rFonts w:ascii="宋体" w:hAnsi="宋体" w:eastAsia="宋体" w:cs="宋体"/>
          <w:b/>
          <w:bCs/>
          <w:kern w:val="0"/>
          <w:szCs w:val="24"/>
          <w:highlight w:val="none"/>
        </w:rPr>
      </w:pPr>
      <w:bookmarkStart w:id="44"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4"/>
    </w:p>
    <w:p w14:paraId="33EED38A">
      <w:pPr>
        <w:keepNext/>
        <w:keepLines/>
        <w:ind w:firstLine="632"/>
        <w:outlineLvl w:val="9"/>
        <w:rPr>
          <w:rFonts w:ascii="宋体" w:hAnsi="宋体" w:eastAsia="宋体" w:cs="宋体"/>
          <w:b/>
          <w:bCs/>
          <w:kern w:val="0"/>
          <w:szCs w:val="24"/>
          <w:highlight w:val="none"/>
        </w:rPr>
      </w:pPr>
      <w:bookmarkStart w:id="45"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5"/>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9"/>
    <w:bookmarkEnd w:id="40"/>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5"/>
        <w:rPr>
          <w:rFonts w:ascii="宋体" w:hAnsi="宋体" w:cs="宋体"/>
          <w:bCs/>
          <w:highlight w:val="none"/>
        </w:rPr>
      </w:pPr>
    </w:p>
    <w:p w14:paraId="523E2959">
      <w:pPr>
        <w:pStyle w:val="85"/>
        <w:rPr>
          <w:rFonts w:ascii="宋体" w:hAnsi="宋体" w:cs="宋体"/>
          <w:bCs/>
          <w:highlight w:val="none"/>
        </w:rPr>
      </w:pPr>
    </w:p>
    <w:p w14:paraId="5B8A0A08">
      <w:pPr>
        <w:pStyle w:val="85"/>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江苏泰鼎工程咨询有限公司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5"/>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5"/>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5"/>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5"/>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7BB45B6-43BD-4DE2-A5F4-7F7F31266C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C41C1D9-C8AF-45B3-BAB9-57046F07DA9B}"/>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3" w:fontKey="{8C76F082-2252-4F77-B0D2-DDDC2626C2D4}"/>
  </w:font>
  <w:font w:name="方正仿宋_GBK">
    <w:altName w:val="Arial Unicode MS"/>
    <w:panose1 w:val="02000000000000000000"/>
    <w:charset w:val="86"/>
    <w:family w:val="script"/>
    <w:pitch w:val="default"/>
    <w:sig w:usb0="00000000" w:usb1="00000000" w:usb2="00082016" w:usb3="00000000" w:csb0="00040001" w:csb1="00000000"/>
    <w:embedRegular r:id="rId4" w:fontKey="{61C5F676-65B6-43B0-A247-1A1B1EB95E8A}"/>
  </w:font>
  <w:font w:name="方正小标宋简体">
    <w:altName w:val="Arial Unicode MS"/>
    <w:panose1 w:val="02000000000000000000"/>
    <w:charset w:val="86"/>
    <w:family w:val="auto"/>
    <w:pitch w:val="default"/>
    <w:sig w:usb0="00000000" w:usb1="00000000" w:usb2="00000000" w:usb3="00000000" w:csb0="00040000" w:csb1="00000000"/>
    <w:embedRegular r:id="rId5" w:fontKey="{036FEEA7-F41D-44AF-80B4-04A71F8A2D56}"/>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48E92"/>
    <w:multiLevelType w:val="singleLevel"/>
    <w:tmpl w:val="DED48E92"/>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8"/>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193E"/>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274C"/>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2F62B6"/>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D17C83"/>
    <w:rsid w:val="04E374DE"/>
    <w:rsid w:val="04F72BF9"/>
    <w:rsid w:val="04FF00EB"/>
    <w:rsid w:val="0501459E"/>
    <w:rsid w:val="050F4EDE"/>
    <w:rsid w:val="05134142"/>
    <w:rsid w:val="05175FCF"/>
    <w:rsid w:val="051D3FFE"/>
    <w:rsid w:val="052263A0"/>
    <w:rsid w:val="05253812"/>
    <w:rsid w:val="0533099F"/>
    <w:rsid w:val="054E23E8"/>
    <w:rsid w:val="05524952"/>
    <w:rsid w:val="05586075"/>
    <w:rsid w:val="05810D93"/>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35065"/>
    <w:rsid w:val="089E56D2"/>
    <w:rsid w:val="08AB4E3F"/>
    <w:rsid w:val="08B338AC"/>
    <w:rsid w:val="08B43F37"/>
    <w:rsid w:val="08B472FE"/>
    <w:rsid w:val="08B614BD"/>
    <w:rsid w:val="08B937A7"/>
    <w:rsid w:val="08BB0F23"/>
    <w:rsid w:val="08BD4EC2"/>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4D7977"/>
    <w:rsid w:val="0A593073"/>
    <w:rsid w:val="0A5F62E5"/>
    <w:rsid w:val="0A651674"/>
    <w:rsid w:val="0A8E5529"/>
    <w:rsid w:val="0A934F20"/>
    <w:rsid w:val="0AA0734E"/>
    <w:rsid w:val="0AB44EF5"/>
    <w:rsid w:val="0AB85201"/>
    <w:rsid w:val="0AC159A6"/>
    <w:rsid w:val="0AD572BC"/>
    <w:rsid w:val="0AE34BB1"/>
    <w:rsid w:val="0AED0B6E"/>
    <w:rsid w:val="0B16461C"/>
    <w:rsid w:val="0B18166B"/>
    <w:rsid w:val="0B2A4738"/>
    <w:rsid w:val="0B3066BC"/>
    <w:rsid w:val="0B316DB7"/>
    <w:rsid w:val="0B3A680E"/>
    <w:rsid w:val="0B3D39AE"/>
    <w:rsid w:val="0B4B7099"/>
    <w:rsid w:val="0B747542"/>
    <w:rsid w:val="0B765D4E"/>
    <w:rsid w:val="0B7C7FE2"/>
    <w:rsid w:val="0B8E7D02"/>
    <w:rsid w:val="0B9E1A60"/>
    <w:rsid w:val="0BAD70EA"/>
    <w:rsid w:val="0BBC2354"/>
    <w:rsid w:val="0BE60C5C"/>
    <w:rsid w:val="0BE64446"/>
    <w:rsid w:val="0BF92CAC"/>
    <w:rsid w:val="0C09671A"/>
    <w:rsid w:val="0C296CAE"/>
    <w:rsid w:val="0C326267"/>
    <w:rsid w:val="0C3628D7"/>
    <w:rsid w:val="0C365370"/>
    <w:rsid w:val="0C442C80"/>
    <w:rsid w:val="0C4B30F1"/>
    <w:rsid w:val="0C5526DB"/>
    <w:rsid w:val="0C5D71EC"/>
    <w:rsid w:val="0C7376A8"/>
    <w:rsid w:val="0C801F53"/>
    <w:rsid w:val="0C8076E1"/>
    <w:rsid w:val="0C8F51A6"/>
    <w:rsid w:val="0CA97841"/>
    <w:rsid w:val="0CB221A9"/>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85AC4"/>
    <w:rsid w:val="0DB904D9"/>
    <w:rsid w:val="0DBB0918"/>
    <w:rsid w:val="0DDD6D83"/>
    <w:rsid w:val="0DDF6F9F"/>
    <w:rsid w:val="0DE25782"/>
    <w:rsid w:val="0DE545B5"/>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7F2EFE"/>
    <w:rsid w:val="0E915BD0"/>
    <w:rsid w:val="0E916475"/>
    <w:rsid w:val="0E9E4C84"/>
    <w:rsid w:val="0EA004DC"/>
    <w:rsid w:val="0EAA5D5A"/>
    <w:rsid w:val="0EC33A46"/>
    <w:rsid w:val="0ECD4128"/>
    <w:rsid w:val="0EDC0ACC"/>
    <w:rsid w:val="0EE15926"/>
    <w:rsid w:val="0EE4486D"/>
    <w:rsid w:val="0EEA08A5"/>
    <w:rsid w:val="0EF05635"/>
    <w:rsid w:val="0EF32DCC"/>
    <w:rsid w:val="0F0913A4"/>
    <w:rsid w:val="0F0A1DF9"/>
    <w:rsid w:val="0F106462"/>
    <w:rsid w:val="0F154AD4"/>
    <w:rsid w:val="0F1D1DB9"/>
    <w:rsid w:val="0F202CED"/>
    <w:rsid w:val="0F360DD3"/>
    <w:rsid w:val="0F5B0B0E"/>
    <w:rsid w:val="0F6B1793"/>
    <w:rsid w:val="0F7B5DFB"/>
    <w:rsid w:val="0F9A0919"/>
    <w:rsid w:val="0FC11AFA"/>
    <w:rsid w:val="0FC22C67"/>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B23CF"/>
    <w:rsid w:val="107E1871"/>
    <w:rsid w:val="10824E25"/>
    <w:rsid w:val="10A10E2A"/>
    <w:rsid w:val="10B71B72"/>
    <w:rsid w:val="10BD5626"/>
    <w:rsid w:val="10C3255D"/>
    <w:rsid w:val="10C85301"/>
    <w:rsid w:val="10CA55F9"/>
    <w:rsid w:val="10D63C01"/>
    <w:rsid w:val="10ED552F"/>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D53F79"/>
    <w:rsid w:val="11EF6486"/>
    <w:rsid w:val="11F75962"/>
    <w:rsid w:val="11FC0451"/>
    <w:rsid w:val="120C4EB8"/>
    <w:rsid w:val="12135F22"/>
    <w:rsid w:val="12174BD0"/>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82388F"/>
    <w:rsid w:val="128572E6"/>
    <w:rsid w:val="128A0F8B"/>
    <w:rsid w:val="129139EE"/>
    <w:rsid w:val="12B105FE"/>
    <w:rsid w:val="12B26461"/>
    <w:rsid w:val="12BF6F7B"/>
    <w:rsid w:val="12C86253"/>
    <w:rsid w:val="12D0549C"/>
    <w:rsid w:val="12D228CA"/>
    <w:rsid w:val="12D442DB"/>
    <w:rsid w:val="12D546F4"/>
    <w:rsid w:val="12DF680F"/>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E175CD"/>
    <w:rsid w:val="13F27FD8"/>
    <w:rsid w:val="13FA3C10"/>
    <w:rsid w:val="14034216"/>
    <w:rsid w:val="140B4E5D"/>
    <w:rsid w:val="14197590"/>
    <w:rsid w:val="141C7AF8"/>
    <w:rsid w:val="14291CCC"/>
    <w:rsid w:val="142D5867"/>
    <w:rsid w:val="14311C3C"/>
    <w:rsid w:val="1433458D"/>
    <w:rsid w:val="144733D0"/>
    <w:rsid w:val="144B713C"/>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CF3A19"/>
    <w:rsid w:val="16D301F3"/>
    <w:rsid w:val="16DA045E"/>
    <w:rsid w:val="16DF70C3"/>
    <w:rsid w:val="16E36A8E"/>
    <w:rsid w:val="16E74A90"/>
    <w:rsid w:val="16EC3616"/>
    <w:rsid w:val="16EF355C"/>
    <w:rsid w:val="17051824"/>
    <w:rsid w:val="170F5918"/>
    <w:rsid w:val="17174321"/>
    <w:rsid w:val="171B4C60"/>
    <w:rsid w:val="171B63E5"/>
    <w:rsid w:val="171C140F"/>
    <w:rsid w:val="171E6164"/>
    <w:rsid w:val="17263548"/>
    <w:rsid w:val="17382C6C"/>
    <w:rsid w:val="173D57C7"/>
    <w:rsid w:val="1758370A"/>
    <w:rsid w:val="176B64FB"/>
    <w:rsid w:val="17B2733D"/>
    <w:rsid w:val="17BA0202"/>
    <w:rsid w:val="17CE1A92"/>
    <w:rsid w:val="17D32110"/>
    <w:rsid w:val="17DF02C7"/>
    <w:rsid w:val="17EF333D"/>
    <w:rsid w:val="17F736BA"/>
    <w:rsid w:val="17FE4C9B"/>
    <w:rsid w:val="180A017E"/>
    <w:rsid w:val="180B1C8C"/>
    <w:rsid w:val="18186FBF"/>
    <w:rsid w:val="182A0E16"/>
    <w:rsid w:val="184448A4"/>
    <w:rsid w:val="1853569A"/>
    <w:rsid w:val="1856228A"/>
    <w:rsid w:val="185A2304"/>
    <w:rsid w:val="1863121F"/>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4388F"/>
    <w:rsid w:val="18F558C8"/>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A051B3B"/>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9B035F"/>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854"/>
    <w:rsid w:val="1B7E5AA8"/>
    <w:rsid w:val="1B8A22F8"/>
    <w:rsid w:val="1B8D3B96"/>
    <w:rsid w:val="1BA324C2"/>
    <w:rsid w:val="1BA61267"/>
    <w:rsid w:val="1BAD7E75"/>
    <w:rsid w:val="1BAF2B44"/>
    <w:rsid w:val="1BB47375"/>
    <w:rsid w:val="1BBC0395"/>
    <w:rsid w:val="1BD9327F"/>
    <w:rsid w:val="1BE44D71"/>
    <w:rsid w:val="1BF105C9"/>
    <w:rsid w:val="1BFA7574"/>
    <w:rsid w:val="1C0C7CAA"/>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B3670"/>
    <w:rsid w:val="1D903E12"/>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74728F"/>
    <w:rsid w:val="1E841A5F"/>
    <w:rsid w:val="1E98379C"/>
    <w:rsid w:val="1E9B4962"/>
    <w:rsid w:val="1EA33881"/>
    <w:rsid w:val="1EA40105"/>
    <w:rsid w:val="1EA972F9"/>
    <w:rsid w:val="1EBC7CC4"/>
    <w:rsid w:val="1EC665E8"/>
    <w:rsid w:val="1ED01BD6"/>
    <w:rsid w:val="1EDC6093"/>
    <w:rsid w:val="1EE83214"/>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BF5C04"/>
    <w:rsid w:val="1FD0749B"/>
    <w:rsid w:val="1FD34398"/>
    <w:rsid w:val="1FE35ADC"/>
    <w:rsid w:val="1FF05470"/>
    <w:rsid w:val="20104D96"/>
    <w:rsid w:val="201503A6"/>
    <w:rsid w:val="203A5250"/>
    <w:rsid w:val="203A5CDB"/>
    <w:rsid w:val="203B1E13"/>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67E7C"/>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7304C"/>
    <w:rsid w:val="216C08BA"/>
    <w:rsid w:val="2177570A"/>
    <w:rsid w:val="217F6697"/>
    <w:rsid w:val="21A665AD"/>
    <w:rsid w:val="21B33C19"/>
    <w:rsid w:val="21BA320B"/>
    <w:rsid w:val="21BB34D8"/>
    <w:rsid w:val="21C44C50"/>
    <w:rsid w:val="21D722C1"/>
    <w:rsid w:val="21DF24FF"/>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3FE5FE6"/>
    <w:rsid w:val="240115C5"/>
    <w:rsid w:val="2411563C"/>
    <w:rsid w:val="242447AF"/>
    <w:rsid w:val="24334C53"/>
    <w:rsid w:val="245F149B"/>
    <w:rsid w:val="246D4161"/>
    <w:rsid w:val="24771FAD"/>
    <w:rsid w:val="247A44B2"/>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DF1387"/>
    <w:rsid w:val="25E1786F"/>
    <w:rsid w:val="25E616CC"/>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DB5234"/>
    <w:rsid w:val="26E51871"/>
    <w:rsid w:val="26E81B00"/>
    <w:rsid w:val="26EC2D0B"/>
    <w:rsid w:val="26EC52C4"/>
    <w:rsid w:val="26F15921"/>
    <w:rsid w:val="26FD1062"/>
    <w:rsid w:val="27147861"/>
    <w:rsid w:val="271D527A"/>
    <w:rsid w:val="27224B0F"/>
    <w:rsid w:val="272F1E9F"/>
    <w:rsid w:val="273C1105"/>
    <w:rsid w:val="274E1A68"/>
    <w:rsid w:val="27545EB0"/>
    <w:rsid w:val="2764417B"/>
    <w:rsid w:val="27787208"/>
    <w:rsid w:val="27795A37"/>
    <w:rsid w:val="277D0F63"/>
    <w:rsid w:val="278476CC"/>
    <w:rsid w:val="27851DA0"/>
    <w:rsid w:val="279369D8"/>
    <w:rsid w:val="27A34E59"/>
    <w:rsid w:val="27B92902"/>
    <w:rsid w:val="27C617D8"/>
    <w:rsid w:val="27C9721C"/>
    <w:rsid w:val="27D36867"/>
    <w:rsid w:val="27DF33C8"/>
    <w:rsid w:val="27E81FE7"/>
    <w:rsid w:val="27EB411E"/>
    <w:rsid w:val="27EE3C0E"/>
    <w:rsid w:val="27EE40EE"/>
    <w:rsid w:val="27F710A0"/>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AE6DB5"/>
    <w:rsid w:val="29B54E3D"/>
    <w:rsid w:val="29C610A0"/>
    <w:rsid w:val="29D250A3"/>
    <w:rsid w:val="29D97152"/>
    <w:rsid w:val="29E346EC"/>
    <w:rsid w:val="29EA6773"/>
    <w:rsid w:val="29EB26F7"/>
    <w:rsid w:val="29F9147A"/>
    <w:rsid w:val="2A032398"/>
    <w:rsid w:val="2A043B28"/>
    <w:rsid w:val="2A131E8B"/>
    <w:rsid w:val="2A2622F9"/>
    <w:rsid w:val="2A2E7A7E"/>
    <w:rsid w:val="2A313BB1"/>
    <w:rsid w:val="2A413BB3"/>
    <w:rsid w:val="2A4735A8"/>
    <w:rsid w:val="2A492E8D"/>
    <w:rsid w:val="2A5D63DB"/>
    <w:rsid w:val="2A5F40B6"/>
    <w:rsid w:val="2A72308A"/>
    <w:rsid w:val="2A7939ED"/>
    <w:rsid w:val="2A8A0D83"/>
    <w:rsid w:val="2AB557DB"/>
    <w:rsid w:val="2ACF41CB"/>
    <w:rsid w:val="2ADB2B81"/>
    <w:rsid w:val="2B1A174A"/>
    <w:rsid w:val="2B1C4F36"/>
    <w:rsid w:val="2B2141F9"/>
    <w:rsid w:val="2B225D30"/>
    <w:rsid w:val="2B332625"/>
    <w:rsid w:val="2B361A30"/>
    <w:rsid w:val="2B365510"/>
    <w:rsid w:val="2B3C079E"/>
    <w:rsid w:val="2B3C1E41"/>
    <w:rsid w:val="2B455813"/>
    <w:rsid w:val="2B4C2E44"/>
    <w:rsid w:val="2B4E156E"/>
    <w:rsid w:val="2B565264"/>
    <w:rsid w:val="2B565E56"/>
    <w:rsid w:val="2B595843"/>
    <w:rsid w:val="2B7865F9"/>
    <w:rsid w:val="2B7A3C52"/>
    <w:rsid w:val="2B8C374E"/>
    <w:rsid w:val="2B8F46B6"/>
    <w:rsid w:val="2B977AEB"/>
    <w:rsid w:val="2B991DFF"/>
    <w:rsid w:val="2B9C1D21"/>
    <w:rsid w:val="2BA41097"/>
    <w:rsid w:val="2BA956BF"/>
    <w:rsid w:val="2BB948D5"/>
    <w:rsid w:val="2BBE6370"/>
    <w:rsid w:val="2BCB0E63"/>
    <w:rsid w:val="2BF24C23"/>
    <w:rsid w:val="2BFC6B25"/>
    <w:rsid w:val="2C0646C5"/>
    <w:rsid w:val="2C076B8C"/>
    <w:rsid w:val="2C0B151E"/>
    <w:rsid w:val="2C1B0595"/>
    <w:rsid w:val="2C2F4BD1"/>
    <w:rsid w:val="2C300C99"/>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CFB185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2A3C52"/>
    <w:rsid w:val="303A70C4"/>
    <w:rsid w:val="303F08C7"/>
    <w:rsid w:val="30412492"/>
    <w:rsid w:val="304704C5"/>
    <w:rsid w:val="304C3BC8"/>
    <w:rsid w:val="30594C7A"/>
    <w:rsid w:val="30615FED"/>
    <w:rsid w:val="30664AB1"/>
    <w:rsid w:val="306857C7"/>
    <w:rsid w:val="3069482A"/>
    <w:rsid w:val="306D6698"/>
    <w:rsid w:val="309713C6"/>
    <w:rsid w:val="309B5888"/>
    <w:rsid w:val="30A232E4"/>
    <w:rsid w:val="30A45AD9"/>
    <w:rsid w:val="30A772E8"/>
    <w:rsid w:val="30C50C66"/>
    <w:rsid w:val="30C61120"/>
    <w:rsid w:val="30C77493"/>
    <w:rsid w:val="30CC7B5D"/>
    <w:rsid w:val="30E738F1"/>
    <w:rsid w:val="30E74759"/>
    <w:rsid w:val="30ED1711"/>
    <w:rsid w:val="31167200"/>
    <w:rsid w:val="311A10B7"/>
    <w:rsid w:val="312C69BA"/>
    <w:rsid w:val="31393DCB"/>
    <w:rsid w:val="31526AA3"/>
    <w:rsid w:val="315C42DF"/>
    <w:rsid w:val="3162183F"/>
    <w:rsid w:val="31636DC3"/>
    <w:rsid w:val="31664D59"/>
    <w:rsid w:val="316A224B"/>
    <w:rsid w:val="316D2854"/>
    <w:rsid w:val="316E556D"/>
    <w:rsid w:val="31712EBC"/>
    <w:rsid w:val="317465BC"/>
    <w:rsid w:val="317D5FB6"/>
    <w:rsid w:val="317F48CE"/>
    <w:rsid w:val="31886DD5"/>
    <w:rsid w:val="318A28BC"/>
    <w:rsid w:val="318B00D1"/>
    <w:rsid w:val="318C7F04"/>
    <w:rsid w:val="319C5AA7"/>
    <w:rsid w:val="319F465C"/>
    <w:rsid w:val="31A43C7A"/>
    <w:rsid w:val="31B14463"/>
    <w:rsid w:val="31BD57CC"/>
    <w:rsid w:val="31C32FA3"/>
    <w:rsid w:val="31C854D0"/>
    <w:rsid w:val="31CD468B"/>
    <w:rsid w:val="31D91BE1"/>
    <w:rsid w:val="31E60856"/>
    <w:rsid w:val="31EA35E8"/>
    <w:rsid w:val="31F16B9C"/>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138B5"/>
    <w:rsid w:val="337630A8"/>
    <w:rsid w:val="337D6DD6"/>
    <w:rsid w:val="3382645E"/>
    <w:rsid w:val="33927D56"/>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73D78"/>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53B4C"/>
    <w:rsid w:val="3489757C"/>
    <w:rsid w:val="34983880"/>
    <w:rsid w:val="34992C7E"/>
    <w:rsid w:val="34B44B7E"/>
    <w:rsid w:val="34CA0B6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6192A"/>
    <w:rsid w:val="358F4C83"/>
    <w:rsid w:val="35994EE8"/>
    <w:rsid w:val="35A873D1"/>
    <w:rsid w:val="35AB6533"/>
    <w:rsid w:val="35B95A88"/>
    <w:rsid w:val="35C76FEA"/>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34130"/>
    <w:rsid w:val="377A101B"/>
    <w:rsid w:val="377C4789"/>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743CBC"/>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7531B7"/>
    <w:rsid w:val="3A8322BE"/>
    <w:rsid w:val="3AB127B5"/>
    <w:rsid w:val="3AC7728A"/>
    <w:rsid w:val="3ACB380C"/>
    <w:rsid w:val="3AD668BD"/>
    <w:rsid w:val="3AE21C17"/>
    <w:rsid w:val="3AE50B6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4270E"/>
    <w:rsid w:val="3B677A33"/>
    <w:rsid w:val="3B6F41FC"/>
    <w:rsid w:val="3B716F78"/>
    <w:rsid w:val="3B861B2F"/>
    <w:rsid w:val="3B8725C8"/>
    <w:rsid w:val="3B933D1F"/>
    <w:rsid w:val="3BA35552"/>
    <w:rsid w:val="3BA40D5C"/>
    <w:rsid w:val="3BB54638"/>
    <w:rsid w:val="3BBD597A"/>
    <w:rsid w:val="3BD62991"/>
    <w:rsid w:val="3BD95935"/>
    <w:rsid w:val="3BE10E5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7778E1"/>
    <w:rsid w:val="3D8E3A72"/>
    <w:rsid w:val="3DA509C7"/>
    <w:rsid w:val="3DAE2673"/>
    <w:rsid w:val="3DBE32B1"/>
    <w:rsid w:val="3DC254CA"/>
    <w:rsid w:val="3DD31485"/>
    <w:rsid w:val="3DD64A42"/>
    <w:rsid w:val="3DD8521E"/>
    <w:rsid w:val="3DF473F7"/>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77CDA"/>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6C2C4F"/>
    <w:rsid w:val="407658B9"/>
    <w:rsid w:val="407F7AEC"/>
    <w:rsid w:val="409450AA"/>
    <w:rsid w:val="40952C78"/>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02AD9"/>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AD2778"/>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65484"/>
    <w:rsid w:val="452D1DC2"/>
    <w:rsid w:val="452D74E0"/>
    <w:rsid w:val="45330528"/>
    <w:rsid w:val="45392515"/>
    <w:rsid w:val="45396AC7"/>
    <w:rsid w:val="45536CBB"/>
    <w:rsid w:val="45606FDE"/>
    <w:rsid w:val="457458E3"/>
    <w:rsid w:val="45756CBD"/>
    <w:rsid w:val="45777091"/>
    <w:rsid w:val="457C4123"/>
    <w:rsid w:val="45855844"/>
    <w:rsid w:val="458B69F6"/>
    <w:rsid w:val="45A40F60"/>
    <w:rsid w:val="45A647C9"/>
    <w:rsid w:val="45A84C46"/>
    <w:rsid w:val="45A94A5A"/>
    <w:rsid w:val="45C325DF"/>
    <w:rsid w:val="45C943D0"/>
    <w:rsid w:val="45CC116E"/>
    <w:rsid w:val="45D32C7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9474A"/>
    <w:rsid w:val="464A0A81"/>
    <w:rsid w:val="464F1E28"/>
    <w:rsid w:val="4662439C"/>
    <w:rsid w:val="46625A9D"/>
    <w:rsid w:val="4666004F"/>
    <w:rsid w:val="467873FB"/>
    <w:rsid w:val="46891645"/>
    <w:rsid w:val="4691012F"/>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57C94"/>
    <w:rsid w:val="47873BD6"/>
    <w:rsid w:val="478962C2"/>
    <w:rsid w:val="47934980"/>
    <w:rsid w:val="47A41ED7"/>
    <w:rsid w:val="47A56D2C"/>
    <w:rsid w:val="47B2336A"/>
    <w:rsid w:val="47BA4F6E"/>
    <w:rsid w:val="47C475D0"/>
    <w:rsid w:val="47C6198F"/>
    <w:rsid w:val="47D7366E"/>
    <w:rsid w:val="47E12DA0"/>
    <w:rsid w:val="481011B0"/>
    <w:rsid w:val="486C3D94"/>
    <w:rsid w:val="487216E8"/>
    <w:rsid w:val="48773D46"/>
    <w:rsid w:val="487877F8"/>
    <w:rsid w:val="487E7587"/>
    <w:rsid w:val="4887459B"/>
    <w:rsid w:val="48884E39"/>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554334"/>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EC47D8"/>
    <w:rsid w:val="49F04BCB"/>
    <w:rsid w:val="49F17862"/>
    <w:rsid w:val="49FD451C"/>
    <w:rsid w:val="4A037F21"/>
    <w:rsid w:val="4A152F65"/>
    <w:rsid w:val="4A1A3486"/>
    <w:rsid w:val="4A1E617D"/>
    <w:rsid w:val="4A3D4856"/>
    <w:rsid w:val="4A3E0914"/>
    <w:rsid w:val="4A3F1207"/>
    <w:rsid w:val="4A4200BE"/>
    <w:rsid w:val="4A4D4DB2"/>
    <w:rsid w:val="4A5527FC"/>
    <w:rsid w:val="4A57472F"/>
    <w:rsid w:val="4A6E0EB3"/>
    <w:rsid w:val="4A715E3D"/>
    <w:rsid w:val="4A9A1CA8"/>
    <w:rsid w:val="4AB72982"/>
    <w:rsid w:val="4AE51F28"/>
    <w:rsid w:val="4AF42A0E"/>
    <w:rsid w:val="4AF64A04"/>
    <w:rsid w:val="4B03235C"/>
    <w:rsid w:val="4B17690E"/>
    <w:rsid w:val="4B1B2082"/>
    <w:rsid w:val="4B224ECB"/>
    <w:rsid w:val="4B2D336A"/>
    <w:rsid w:val="4B336491"/>
    <w:rsid w:val="4B60560D"/>
    <w:rsid w:val="4B630CDF"/>
    <w:rsid w:val="4B635F8B"/>
    <w:rsid w:val="4B643369"/>
    <w:rsid w:val="4B65032C"/>
    <w:rsid w:val="4B6973ED"/>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B6676"/>
    <w:rsid w:val="4C4D36BA"/>
    <w:rsid w:val="4C543AEB"/>
    <w:rsid w:val="4C5D4D43"/>
    <w:rsid w:val="4C636610"/>
    <w:rsid w:val="4C696745"/>
    <w:rsid w:val="4C737423"/>
    <w:rsid w:val="4C79213B"/>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13912"/>
    <w:rsid w:val="4E25360E"/>
    <w:rsid w:val="4E2719FC"/>
    <w:rsid w:val="4E41684D"/>
    <w:rsid w:val="4E5E12F1"/>
    <w:rsid w:val="4E604FB7"/>
    <w:rsid w:val="4E62045F"/>
    <w:rsid w:val="4E731B38"/>
    <w:rsid w:val="4E783F31"/>
    <w:rsid w:val="4E881E17"/>
    <w:rsid w:val="4EAC689C"/>
    <w:rsid w:val="4EB25AA5"/>
    <w:rsid w:val="4ECC32FB"/>
    <w:rsid w:val="4EDD2691"/>
    <w:rsid w:val="4EF911E3"/>
    <w:rsid w:val="4EF94046"/>
    <w:rsid w:val="4F003827"/>
    <w:rsid w:val="4F0048E8"/>
    <w:rsid w:val="4F037C1C"/>
    <w:rsid w:val="4F0C760F"/>
    <w:rsid w:val="4F0F036C"/>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B645AF"/>
    <w:rsid w:val="50C20F4E"/>
    <w:rsid w:val="50C51101"/>
    <w:rsid w:val="50CD4459"/>
    <w:rsid w:val="50D40C4B"/>
    <w:rsid w:val="50E46F54"/>
    <w:rsid w:val="50F26FD7"/>
    <w:rsid w:val="50F27DC3"/>
    <w:rsid w:val="50F93207"/>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E16066"/>
    <w:rsid w:val="51E74EF3"/>
    <w:rsid w:val="520C2961"/>
    <w:rsid w:val="522F500B"/>
    <w:rsid w:val="523852D6"/>
    <w:rsid w:val="523A7DCF"/>
    <w:rsid w:val="523E2509"/>
    <w:rsid w:val="523E768F"/>
    <w:rsid w:val="5242577E"/>
    <w:rsid w:val="52530988"/>
    <w:rsid w:val="52631C79"/>
    <w:rsid w:val="52683892"/>
    <w:rsid w:val="527076ED"/>
    <w:rsid w:val="5278251C"/>
    <w:rsid w:val="52783884"/>
    <w:rsid w:val="52851C11"/>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3A42F2"/>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1A2201"/>
    <w:rsid w:val="551C096F"/>
    <w:rsid w:val="55240097"/>
    <w:rsid w:val="552A0691"/>
    <w:rsid w:val="552C3D46"/>
    <w:rsid w:val="554D13EE"/>
    <w:rsid w:val="55651AA0"/>
    <w:rsid w:val="556E778F"/>
    <w:rsid w:val="55797798"/>
    <w:rsid w:val="557C57EF"/>
    <w:rsid w:val="558163EB"/>
    <w:rsid w:val="55854A5F"/>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CA1047"/>
    <w:rsid w:val="57D52B76"/>
    <w:rsid w:val="57DC1CDA"/>
    <w:rsid w:val="57E1536E"/>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46373"/>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526A3"/>
    <w:rsid w:val="5A4A072C"/>
    <w:rsid w:val="5A4E41C1"/>
    <w:rsid w:val="5A6210CC"/>
    <w:rsid w:val="5A654D08"/>
    <w:rsid w:val="5A7348C9"/>
    <w:rsid w:val="5A7521D8"/>
    <w:rsid w:val="5A7E7218"/>
    <w:rsid w:val="5A7F4506"/>
    <w:rsid w:val="5A936069"/>
    <w:rsid w:val="5A961224"/>
    <w:rsid w:val="5A9725BE"/>
    <w:rsid w:val="5AB02E22"/>
    <w:rsid w:val="5AC76508"/>
    <w:rsid w:val="5ACA5B88"/>
    <w:rsid w:val="5AD45AFB"/>
    <w:rsid w:val="5AD61113"/>
    <w:rsid w:val="5AF72A21"/>
    <w:rsid w:val="5AFC1624"/>
    <w:rsid w:val="5B095493"/>
    <w:rsid w:val="5B115BA8"/>
    <w:rsid w:val="5B235AE9"/>
    <w:rsid w:val="5B246A53"/>
    <w:rsid w:val="5B33382B"/>
    <w:rsid w:val="5B416E74"/>
    <w:rsid w:val="5B433C96"/>
    <w:rsid w:val="5B437EA2"/>
    <w:rsid w:val="5B534ED1"/>
    <w:rsid w:val="5B6A2F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1406"/>
    <w:rsid w:val="5C6C44F3"/>
    <w:rsid w:val="5C7919DF"/>
    <w:rsid w:val="5C881C62"/>
    <w:rsid w:val="5C8B6E93"/>
    <w:rsid w:val="5C9038A6"/>
    <w:rsid w:val="5C983B6D"/>
    <w:rsid w:val="5C9A78E6"/>
    <w:rsid w:val="5CA4219D"/>
    <w:rsid w:val="5CB35D47"/>
    <w:rsid w:val="5CB50EF3"/>
    <w:rsid w:val="5CC47458"/>
    <w:rsid w:val="5CC85C68"/>
    <w:rsid w:val="5CDC7EFE"/>
    <w:rsid w:val="5CDD7838"/>
    <w:rsid w:val="5CEC3A93"/>
    <w:rsid w:val="5CEF405D"/>
    <w:rsid w:val="5CF62188"/>
    <w:rsid w:val="5CFE5040"/>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BA0135"/>
    <w:rsid w:val="5DC0337C"/>
    <w:rsid w:val="5DC42740"/>
    <w:rsid w:val="5DCD5DE5"/>
    <w:rsid w:val="5DD437EF"/>
    <w:rsid w:val="5DF16302"/>
    <w:rsid w:val="5DFB118E"/>
    <w:rsid w:val="5DFF4B46"/>
    <w:rsid w:val="5E191028"/>
    <w:rsid w:val="5E20206C"/>
    <w:rsid w:val="5E227B93"/>
    <w:rsid w:val="5E384714"/>
    <w:rsid w:val="5E3B0A10"/>
    <w:rsid w:val="5E424B71"/>
    <w:rsid w:val="5E5D3945"/>
    <w:rsid w:val="5E6A153A"/>
    <w:rsid w:val="5E7C4A2D"/>
    <w:rsid w:val="5E881A80"/>
    <w:rsid w:val="5E9200BF"/>
    <w:rsid w:val="5EA97545"/>
    <w:rsid w:val="5EAE75A4"/>
    <w:rsid w:val="5EB51AB3"/>
    <w:rsid w:val="5EBD78BF"/>
    <w:rsid w:val="5EC33621"/>
    <w:rsid w:val="5ECE5E6C"/>
    <w:rsid w:val="5ECF690A"/>
    <w:rsid w:val="5ED13367"/>
    <w:rsid w:val="5ED474AE"/>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5F5857"/>
    <w:rsid w:val="5F6C2424"/>
    <w:rsid w:val="5F6E718C"/>
    <w:rsid w:val="5F79569F"/>
    <w:rsid w:val="5F946A7C"/>
    <w:rsid w:val="5F964E5F"/>
    <w:rsid w:val="5FBA79B0"/>
    <w:rsid w:val="5FC53D3D"/>
    <w:rsid w:val="5FC61813"/>
    <w:rsid w:val="5FD27396"/>
    <w:rsid w:val="5FD57CF6"/>
    <w:rsid w:val="5FDE7B88"/>
    <w:rsid w:val="5FE43EEF"/>
    <w:rsid w:val="5FF50EAD"/>
    <w:rsid w:val="5FFE6E0D"/>
    <w:rsid w:val="60026E14"/>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BA4AAB"/>
    <w:rsid w:val="60C15BBD"/>
    <w:rsid w:val="60C33C2B"/>
    <w:rsid w:val="60E253D9"/>
    <w:rsid w:val="60E82CA1"/>
    <w:rsid w:val="60E97ACC"/>
    <w:rsid w:val="60EE6DF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39307B"/>
    <w:rsid w:val="62455E7F"/>
    <w:rsid w:val="624C125B"/>
    <w:rsid w:val="62612D73"/>
    <w:rsid w:val="626D1DCC"/>
    <w:rsid w:val="626D5F91"/>
    <w:rsid w:val="62787EEC"/>
    <w:rsid w:val="627E7D9D"/>
    <w:rsid w:val="62810C2D"/>
    <w:rsid w:val="628407FE"/>
    <w:rsid w:val="62851594"/>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16247"/>
    <w:rsid w:val="63743838"/>
    <w:rsid w:val="637455EF"/>
    <w:rsid w:val="637509AF"/>
    <w:rsid w:val="638730C9"/>
    <w:rsid w:val="639E58F8"/>
    <w:rsid w:val="63A23228"/>
    <w:rsid w:val="63AB5D44"/>
    <w:rsid w:val="63AC528F"/>
    <w:rsid w:val="63B04CF8"/>
    <w:rsid w:val="63BA7188"/>
    <w:rsid w:val="63BF796E"/>
    <w:rsid w:val="63C65464"/>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36542"/>
    <w:rsid w:val="64763677"/>
    <w:rsid w:val="647A419D"/>
    <w:rsid w:val="64846083"/>
    <w:rsid w:val="64851089"/>
    <w:rsid w:val="648C0E64"/>
    <w:rsid w:val="649445F6"/>
    <w:rsid w:val="64983CC9"/>
    <w:rsid w:val="64B109D5"/>
    <w:rsid w:val="64CB617B"/>
    <w:rsid w:val="64E43E7F"/>
    <w:rsid w:val="64E97044"/>
    <w:rsid w:val="64EC2CA8"/>
    <w:rsid w:val="64FE5C71"/>
    <w:rsid w:val="65007BC5"/>
    <w:rsid w:val="650E58CD"/>
    <w:rsid w:val="65107E36"/>
    <w:rsid w:val="65183A9D"/>
    <w:rsid w:val="65354E1B"/>
    <w:rsid w:val="654E476E"/>
    <w:rsid w:val="65631B13"/>
    <w:rsid w:val="657B11CD"/>
    <w:rsid w:val="6581003A"/>
    <w:rsid w:val="658A6BCD"/>
    <w:rsid w:val="65943391"/>
    <w:rsid w:val="659D0782"/>
    <w:rsid w:val="659D7C90"/>
    <w:rsid w:val="65A25A5D"/>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7172D3"/>
    <w:rsid w:val="67827A7F"/>
    <w:rsid w:val="679C2007"/>
    <w:rsid w:val="679D472E"/>
    <w:rsid w:val="67A667D3"/>
    <w:rsid w:val="67A74C82"/>
    <w:rsid w:val="67A95111"/>
    <w:rsid w:val="67B845F6"/>
    <w:rsid w:val="67C365BF"/>
    <w:rsid w:val="67D8341E"/>
    <w:rsid w:val="67E46FF5"/>
    <w:rsid w:val="67E66A6F"/>
    <w:rsid w:val="67EB2D8A"/>
    <w:rsid w:val="67ED6C16"/>
    <w:rsid w:val="67F75CD0"/>
    <w:rsid w:val="680A6C82"/>
    <w:rsid w:val="681A7B2C"/>
    <w:rsid w:val="681C4E3A"/>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1B42E7"/>
    <w:rsid w:val="6B2A12A7"/>
    <w:rsid w:val="6B2B552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439CA"/>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DFD1A82"/>
    <w:rsid w:val="6E0631CB"/>
    <w:rsid w:val="6E0B6604"/>
    <w:rsid w:val="6E1E5CB1"/>
    <w:rsid w:val="6E360871"/>
    <w:rsid w:val="6E51496A"/>
    <w:rsid w:val="6E5F098F"/>
    <w:rsid w:val="6E661CC1"/>
    <w:rsid w:val="6E6D453F"/>
    <w:rsid w:val="6E713F3E"/>
    <w:rsid w:val="6E8555D0"/>
    <w:rsid w:val="6E876629"/>
    <w:rsid w:val="6E893B3A"/>
    <w:rsid w:val="6EA02DB6"/>
    <w:rsid w:val="6EA551B4"/>
    <w:rsid w:val="6EB02F99"/>
    <w:rsid w:val="6ECE043D"/>
    <w:rsid w:val="6EDA7020"/>
    <w:rsid w:val="6EDF1C43"/>
    <w:rsid w:val="6EEA5691"/>
    <w:rsid w:val="6EF2710D"/>
    <w:rsid w:val="6F08338C"/>
    <w:rsid w:val="6F0E6B0E"/>
    <w:rsid w:val="6F1D73D4"/>
    <w:rsid w:val="6F492FDA"/>
    <w:rsid w:val="6F561A7D"/>
    <w:rsid w:val="6F5914CB"/>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423B9"/>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679F"/>
    <w:rsid w:val="723A2626"/>
    <w:rsid w:val="723D68AF"/>
    <w:rsid w:val="724721AC"/>
    <w:rsid w:val="724E3C2C"/>
    <w:rsid w:val="72513DDF"/>
    <w:rsid w:val="725501DD"/>
    <w:rsid w:val="726E5C56"/>
    <w:rsid w:val="72705108"/>
    <w:rsid w:val="727B38BE"/>
    <w:rsid w:val="729452D5"/>
    <w:rsid w:val="729B2130"/>
    <w:rsid w:val="72B739A4"/>
    <w:rsid w:val="72D0594D"/>
    <w:rsid w:val="72F657B0"/>
    <w:rsid w:val="72FC409A"/>
    <w:rsid w:val="73032FC0"/>
    <w:rsid w:val="73054AAE"/>
    <w:rsid w:val="730F48D7"/>
    <w:rsid w:val="731460D8"/>
    <w:rsid w:val="732206A5"/>
    <w:rsid w:val="73253B84"/>
    <w:rsid w:val="733039CD"/>
    <w:rsid w:val="73345810"/>
    <w:rsid w:val="733D0BED"/>
    <w:rsid w:val="734F4226"/>
    <w:rsid w:val="735321EF"/>
    <w:rsid w:val="73613DC2"/>
    <w:rsid w:val="73626265"/>
    <w:rsid w:val="738707F8"/>
    <w:rsid w:val="738754CA"/>
    <w:rsid w:val="738B6F89"/>
    <w:rsid w:val="73936731"/>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E511D3"/>
    <w:rsid w:val="74F55B27"/>
    <w:rsid w:val="74FC0CE6"/>
    <w:rsid w:val="751F674D"/>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25C45"/>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A3D35"/>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51694"/>
    <w:rsid w:val="78AD0D21"/>
    <w:rsid w:val="78B73B4F"/>
    <w:rsid w:val="78B934ED"/>
    <w:rsid w:val="78C37C8A"/>
    <w:rsid w:val="78DE2D7C"/>
    <w:rsid w:val="790744FA"/>
    <w:rsid w:val="7922596C"/>
    <w:rsid w:val="792F01A6"/>
    <w:rsid w:val="79382965"/>
    <w:rsid w:val="79386064"/>
    <w:rsid w:val="793B3189"/>
    <w:rsid w:val="794C1894"/>
    <w:rsid w:val="795161CA"/>
    <w:rsid w:val="79665BDF"/>
    <w:rsid w:val="79820F11"/>
    <w:rsid w:val="798E3ED6"/>
    <w:rsid w:val="79981173"/>
    <w:rsid w:val="799E6545"/>
    <w:rsid w:val="799F228B"/>
    <w:rsid w:val="79A11163"/>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07DBD"/>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B1536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F3841"/>
    <w:rsid w:val="7C927737"/>
    <w:rsid w:val="7C970076"/>
    <w:rsid w:val="7C991510"/>
    <w:rsid w:val="7CAB244D"/>
    <w:rsid w:val="7CB14283"/>
    <w:rsid w:val="7CC1754B"/>
    <w:rsid w:val="7CC73010"/>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610C6"/>
    <w:rsid w:val="7DCD17E7"/>
    <w:rsid w:val="7DCF14E3"/>
    <w:rsid w:val="7DD47173"/>
    <w:rsid w:val="7DF04831"/>
    <w:rsid w:val="7DF22A1C"/>
    <w:rsid w:val="7E0E1134"/>
    <w:rsid w:val="7E102EA3"/>
    <w:rsid w:val="7E132BFC"/>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DF15EE"/>
    <w:rsid w:val="7EE354CD"/>
    <w:rsid w:val="7EFC16E4"/>
    <w:rsid w:val="7EFD24F6"/>
    <w:rsid w:val="7F004BFC"/>
    <w:rsid w:val="7F06366D"/>
    <w:rsid w:val="7F13011A"/>
    <w:rsid w:val="7F2F1CB8"/>
    <w:rsid w:val="7F2F3A66"/>
    <w:rsid w:val="7F3814A3"/>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360" w:lineRule="auto"/>
      <w:jc w:val="center"/>
      <w:outlineLvl w:val="0"/>
    </w:pPr>
    <w:rPr>
      <w:rFonts w:ascii="Times New Roman" w:hAnsi="Times New Roman" w:eastAsia="宋体"/>
      <w:b/>
      <w:bCs/>
      <w:kern w:val="44"/>
      <w:sz w:val="32"/>
      <w:szCs w:val="44"/>
    </w:rPr>
  </w:style>
  <w:style w:type="paragraph" w:styleId="4">
    <w:name w:val="heading 2"/>
    <w:basedOn w:val="1"/>
    <w:next w:val="5"/>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5"/>
    <w:link w:val="60"/>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jc w:val="center"/>
    </w:pPr>
    <w:rPr>
      <w:rFonts w:ascii="楷体_GB2312" w:eastAsia="楷体_GB2312"/>
      <w:sz w:val="28"/>
    </w:rPr>
  </w:style>
  <w:style w:type="paragraph" w:styleId="5">
    <w:name w:val="Normal Indent"/>
    <w:basedOn w:val="1"/>
    <w:qFormat/>
    <w:uiPriority w:val="0"/>
    <w:pPr>
      <w:ind w:firstLine="420"/>
    </w:pPr>
    <w:rPr>
      <w:b/>
      <w:sz w:val="24"/>
      <w:szCs w:val="20"/>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leftChars="1200"/>
    </w:pPr>
    <w:rPr>
      <w:rFonts w:ascii="Calibri" w:hAnsi="Calibri"/>
      <w:szCs w:val="22"/>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7"/>
    <w:qFormat/>
    <w:uiPriority w:val="0"/>
    <w:rPr>
      <w:rFonts w:ascii="宋体"/>
      <w:sz w:val="18"/>
      <w:szCs w:val="18"/>
    </w:rPr>
  </w:style>
  <w:style w:type="paragraph" w:styleId="17">
    <w:name w:val="annotation text"/>
    <w:basedOn w:val="1"/>
    <w:link w:val="68"/>
    <w:qFormat/>
    <w:uiPriority w:val="99"/>
    <w:pPr>
      <w:jc w:val="left"/>
    </w:pPr>
  </w:style>
  <w:style w:type="paragraph" w:styleId="18">
    <w:name w:val="Body Text 3"/>
    <w:basedOn w:val="1"/>
    <w:link w:val="69"/>
    <w:qFormat/>
    <w:uiPriority w:val="0"/>
    <w:rPr>
      <w:rFonts w:ascii="宋体"/>
      <w:sz w:val="24"/>
      <w:szCs w:val="20"/>
    </w:rPr>
  </w:style>
  <w:style w:type="paragraph" w:styleId="19">
    <w:name w:val="Body Text"/>
    <w:basedOn w:val="1"/>
    <w:next w:val="1"/>
    <w:link w:val="70"/>
    <w:qFormat/>
    <w:uiPriority w:val="0"/>
    <w:pPr>
      <w:jc w:val="center"/>
    </w:pPr>
    <w:rPr>
      <w:rFonts w:eastAsia="幼圆"/>
      <w:b/>
      <w:bCs/>
      <w:sz w:val="44"/>
    </w:rPr>
  </w:style>
  <w:style w:type="paragraph" w:styleId="20">
    <w:name w:val="Body Text Indent"/>
    <w:basedOn w:val="1"/>
    <w:link w:val="71"/>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2"/>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3"/>
    <w:unhideWhenUsed/>
    <w:qFormat/>
    <w:uiPriority w:val="0"/>
  </w:style>
  <w:style w:type="paragraph" w:styleId="28">
    <w:name w:val="Body Text Indent 2"/>
    <w:basedOn w:val="1"/>
    <w:link w:val="74"/>
    <w:unhideWhenUsed/>
    <w:qFormat/>
    <w:uiPriority w:val="99"/>
    <w:pPr>
      <w:spacing w:line="420" w:lineRule="exact"/>
      <w:ind w:firstLine="525"/>
    </w:pPr>
    <w:rPr>
      <w:rFonts w:ascii="宋体"/>
      <w:kern w:val="0"/>
      <w:sz w:val="20"/>
      <w:szCs w:val="20"/>
    </w:rPr>
  </w:style>
  <w:style w:type="paragraph" w:styleId="29">
    <w:name w:val="Balloon Text"/>
    <w:basedOn w:val="1"/>
    <w:link w:val="75"/>
    <w:qFormat/>
    <w:uiPriority w:val="0"/>
    <w:rPr>
      <w:sz w:val="18"/>
      <w:szCs w:val="18"/>
    </w:rPr>
  </w:style>
  <w:style w:type="paragraph" w:styleId="30">
    <w:name w:val="footer"/>
    <w:basedOn w:val="1"/>
    <w:next w:val="31"/>
    <w:link w:val="76"/>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79"/>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1"/>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styleId="56">
    <w:name w:val="List Paragraph"/>
    <w:basedOn w:val="1"/>
    <w:qFormat/>
    <w:uiPriority w:val="34"/>
    <w:pPr>
      <w:ind w:firstLine="420" w:firstLineChars="200"/>
    </w:p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character" w:customStyle="1" w:styleId="58">
    <w:name w:val="标题 1 字符"/>
    <w:link w:val="3"/>
    <w:qFormat/>
    <w:uiPriority w:val="0"/>
    <w:rPr>
      <w:rFonts w:ascii="Times New Roman" w:hAnsi="Times New Roman" w:eastAsia="宋体" w:cs="Times New Roman"/>
      <w:b/>
      <w:bCs/>
      <w:kern w:val="44"/>
      <w:sz w:val="32"/>
      <w:szCs w:val="44"/>
    </w:rPr>
  </w:style>
  <w:style w:type="character" w:customStyle="1" w:styleId="59">
    <w:name w:val="标题 2 字符"/>
    <w:link w:val="4"/>
    <w:qFormat/>
    <w:uiPriority w:val="0"/>
    <w:rPr>
      <w:rFonts w:ascii="Cambria" w:hAnsi="Cambria"/>
      <w:b/>
      <w:bCs/>
      <w:kern w:val="2"/>
      <w:sz w:val="32"/>
      <w:szCs w:val="32"/>
    </w:rPr>
  </w:style>
  <w:style w:type="character" w:customStyle="1" w:styleId="60">
    <w:name w:val="标题 3 字符"/>
    <w:link w:val="6"/>
    <w:qFormat/>
    <w:uiPriority w:val="0"/>
    <w:rPr>
      <w:b/>
      <w:bCs/>
      <w:kern w:val="2"/>
      <w:sz w:val="32"/>
      <w:szCs w:val="32"/>
    </w:rPr>
  </w:style>
  <w:style w:type="character" w:customStyle="1" w:styleId="61">
    <w:name w:val="标题 4 字符"/>
    <w:link w:val="7"/>
    <w:qFormat/>
    <w:uiPriority w:val="0"/>
    <w:rPr>
      <w:rFonts w:ascii="Cambria" w:hAnsi="Cambria" w:eastAsia="宋体" w:cs="Times New Roman"/>
      <w:b/>
      <w:bCs/>
      <w:kern w:val="2"/>
      <w:sz w:val="28"/>
      <w:szCs w:val="28"/>
    </w:rPr>
  </w:style>
  <w:style w:type="character" w:customStyle="1" w:styleId="62">
    <w:name w:val="标题 5 字符"/>
    <w:link w:val="8"/>
    <w:qFormat/>
    <w:uiPriority w:val="0"/>
    <w:rPr>
      <w:b/>
      <w:bCs/>
      <w:kern w:val="2"/>
      <w:sz w:val="28"/>
      <w:szCs w:val="28"/>
    </w:rPr>
  </w:style>
  <w:style w:type="character" w:customStyle="1" w:styleId="63">
    <w:name w:val="标题 6 字符"/>
    <w:link w:val="9"/>
    <w:qFormat/>
    <w:uiPriority w:val="0"/>
    <w:rPr>
      <w:rFonts w:ascii="Cambria" w:hAnsi="Cambria" w:eastAsia="宋体" w:cs="Times New Roman"/>
      <w:b/>
      <w:bCs/>
      <w:kern w:val="2"/>
      <w:sz w:val="24"/>
      <w:szCs w:val="24"/>
    </w:rPr>
  </w:style>
  <w:style w:type="character" w:customStyle="1" w:styleId="64">
    <w:name w:val="标题 7 字符"/>
    <w:link w:val="10"/>
    <w:qFormat/>
    <w:uiPriority w:val="0"/>
    <w:rPr>
      <w:b/>
      <w:bCs/>
      <w:kern w:val="2"/>
      <w:sz w:val="24"/>
      <w:szCs w:val="24"/>
    </w:rPr>
  </w:style>
  <w:style w:type="character" w:customStyle="1" w:styleId="65">
    <w:name w:val="标题 8 字符"/>
    <w:link w:val="11"/>
    <w:qFormat/>
    <w:uiPriority w:val="0"/>
    <w:rPr>
      <w:rFonts w:ascii="Cambria" w:hAnsi="Cambria" w:eastAsia="宋体" w:cs="Times New Roman"/>
      <w:kern w:val="2"/>
      <w:sz w:val="24"/>
      <w:szCs w:val="24"/>
    </w:rPr>
  </w:style>
  <w:style w:type="character" w:customStyle="1" w:styleId="66">
    <w:name w:val="标题 9 字符"/>
    <w:link w:val="12"/>
    <w:qFormat/>
    <w:uiPriority w:val="0"/>
    <w:rPr>
      <w:rFonts w:ascii="Cambria" w:hAnsi="Cambria" w:eastAsia="宋体" w:cs="Times New Roman"/>
      <w:kern w:val="2"/>
      <w:sz w:val="21"/>
      <w:szCs w:val="21"/>
    </w:rPr>
  </w:style>
  <w:style w:type="character" w:customStyle="1" w:styleId="67">
    <w:name w:val="文档结构图 字符"/>
    <w:link w:val="16"/>
    <w:qFormat/>
    <w:uiPriority w:val="0"/>
    <w:rPr>
      <w:rFonts w:ascii="宋体"/>
      <w:kern w:val="2"/>
      <w:sz w:val="18"/>
      <w:szCs w:val="18"/>
    </w:rPr>
  </w:style>
  <w:style w:type="character" w:customStyle="1" w:styleId="68">
    <w:name w:val="批注文字 字符"/>
    <w:link w:val="17"/>
    <w:qFormat/>
    <w:uiPriority w:val="99"/>
    <w:rPr>
      <w:kern w:val="2"/>
      <w:sz w:val="21"/>
      <w:szCs w:val="24"/>
    </w:rPr>
  </w:style>
  <w:style w:type="character" w:customStyle="1" w:styleId="69">
    <w:name w:val="正文文本 3 字符"/>
    <w:link w:val="18"/>
    <w:qFormat/>
    <w:uiPriority w:val="0"/>
    <w:rPr>
      <w:rFonts w:ascii="宋体"/>
      <w:kern w:val="2"/>
      <w:sz w:val="24"/>
    </w:rPr>
  </w:style>
  <w:style w:type="character" w:customStyle="1" w:styleId="70">
    <w:name w:val="正文文本 字符"/>
    <w:link w:val="19"/>
    <w:qFormat/>
    <w:uiPriority w:val="0"/>
    <w:rPr>
      <w:rFonts w:eastAsia="幼圆"/>
      <w:b/>
      <w:bCs/>
      <w:kern w:val="2"/>
      <w:sz w:val="44"/>
      <w:szCs w:val="24"/>
    </w:rPr>
  </w:style>
  <w:style w:type="character" w:customStyle="1" w:styleId="71">
    <w:name w:val="正文文本缩进 字符"/>
    <w:link w:val="20"/>
    <w:qFormat/>
    <w:uiPriority w:val="0"/>
    <w:rPr>
      <w:kern w:val="2"/>
      <w:sz w:val="21"/>
      <w:szCs w:val="24"/>
    </w:rPr>
  </w:style>
  <w:style w:type="character" w:customStyle="1" w:styleId="72">
    <w:name w:val="纯文本 字符"/>
    <w:link w:val="25"/>
    <w:qFormat/>
    <w:uiPriority w:val="0"/>
    <w:rPr>
      <w:rFonts w:ascii="Ari"/>
      <w:lang w:val="en-US" w:eastAsia="zh-CN" w:bidi="ar-SA"/>
    </w:rPr>
  </w:style>
  <w:style w:type="character" w:customStyle="1" w:styleId="73">
    <w:name w:val="日期 字符"/>
    <w:link w:val="27"/>
    <w:qFormat/>
    <w:uiPriority w:val="0"/>
    <w:rPr>
      <w:kern w:val="2"/>
      <w:sz w:val="21"/>
      <w:szCs w:val="24"/>
    </w:rPr>
  </w:style>
  <w:style w:type="character" w:customStyle="1" w:styleId="74">
    <w:name w:val="正文文本缩进 2 字符"/>
    <w:link w:val="28"/>
    <w:qFormat/>
    <w:uiPriority w:val="99"/>
    <w:rPr>
      <w:rFonts w:ascii="宋体"/>
    </w:rPr>
  </w:style>
  <w:style w:type="character" w:customStyle="1" w:styleId="75">
    <w:name w:val="批注框文本 字符"/>
    <w:link w:val="29"/>
    <w:qFormat/>
    <w:uiPriority w:val="0"/>
    <w:rPr>
      <w:kern w:val="2"/>
      <w:sz w:val="18"/>
      <w:szCs w:val="18"/>
    </w:rPr>
  </w:style>
  <w:style w:type="character" w:customStyle="1" w:styleId="76">
    <w:name w:val="页脚 字符"/>
    <w:link w:val="30"/>
    <w:qFormat/>
    <w:uiPriority w:val="99"/>
    <w:rPr>
      <w:kern w:val="2"/>
      <w:sz w:val="18"/>
      <w:szCs w:val="18"/>
    </w:rPr>
  </w:style>
  <w:style w:type="character" w:customStyle="1" w:styleId="77">
    <w:name w:val="页眉 字符"/>
    <w:link w:val="32"/>
    <w:qFormat/>
    <w:uiPriority w:val="0"/>
    <w:rPr>
      <w:kern w:val="2"/>
      <w:sz w:val="18"/>
      <w:szCs w:val="18"/>
    </w:rPr>
  </w:style>
  <w:style w:type="character" w:customStyle="1" w:styleId="78">
    <w:name w:val="副标题 字符"/>
    <w:link w:val="37"/>
    <w:qFormat/>
    <w:uiPriority w:val="0"/>
    <w:rPr>
      <w:rFonts w:ascii="Cambria" w:hAnsi="Cambria"/>
      <w:b/>
      <w:bCs/>
      <w:kern w:val="28"/>
      <w:sz w:val="32"/>
      <w:szCs w:val="32"/>
    </w:rPr>
  </w:style>
  <w:style w:type="character" w:customStyle="1" w:styleId="79">
    <w:name w:val="正文文本缩进 3 字符"/>
    <w:link w:val="39"/>
    <w:qFormat/>
    <w:uiPriority w:val="0"/>
    <w:rPr>
      <w:kern w:val="2"/>
      <w:sz w:val="16"/>
    </w:rPr>
  </w:style>
  <w:style w:type="character" w:customStyle="1" w:styleId="80">
    <w:name w:val="标题 字符"/>
    <w:link w:val="43"/>
    <w:qFormat/>
    <w:uiPriority w:val="0"/>
    <w:rPr>
      <w:rFonts w:ascii="Arial" w:hAnsi="Arial"/>
      <w:b/>
      <w:sz w:val="32"/>
    </w:rPr>
  </w:style>
  <w:style w:type="character" w:customStyle="1" w:styleId="81">
    <w:name w:val="批注主题 字符"/>
    <w:link w:val="44"/>
    <w:qFormat/>
    <w:uiPriority w:val="0"/>
    <w:rPr>
      <w:b/>
      <w:bCs/>
      <w:kern w:val="2"/>
      <w:sz w:val="21"/>
      <w:szCs w:val="24"/>
    </w:rPr>
  </w:style>
  <w:style w:type="paragraph" w:customStyle="1" w:styleId="82">
    <w:name w:val="一级条标题"/>
    <w:basedOn w:val="83"/>
    <w:next w:val="8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3">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4">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5">
    <w:name w:val="列表段落1"/>
    <w:basedOn w:val="1"/>
    <w:next w:val="17"/>
    <w:qFormat/>
    <w:uiPriority w:val="99"/>
    <w:pPr>
      <w:ind w:firstLine="420" w:firstLineChars="200"/>
    </w:p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正文首行缩进 21"/>
    <w:basedOn w:val="88"/>
    <w:next w:val="1"/>
    <w:qFormat/>
    <w:uiPriority w:val="0"/>
    <w:pPr>
      <w:spacing w:before="100" w:beforeAutospacing="1"/>
      <w:ind w:firstLine="420"/>
    </w:pPr>
    <w:rPr>
      <w:rFonts w:ascii="宋体" w:hAnsi="宋体"/>
      <w:szCs w:val="21"/>
    </w:rPr>
  </w:style>
  <w:style w:type="paragraph" w:customStyle="1" w:styleId="88">
    <w:name w:val="正文文本缩进1"/>
    <w:basedOn w:val="1"/>
    <w:qFormat/>
    <w:uiPriority w:val="0"/>
    <w:pPr>
      <w:spacing w:line="500" w:lineRule="exact"/>
      <w:ind w:firstLine="880" w:firstLineChars="200"/>
    </w:pPr>
  </w:style>
  <w:style w:type="character" w:customStyle="1" w:styleId="89">
    <w:name w:val="明显强调1"/>
    <w:qFormat/>
    <w:uiPriority w:val="0"/>
    <w:rPr>
      <w:b/>
      <w:bCs/>
      <w:i/>
      <w:iCs/>
      <w:color w:val="4F81BD"/>
    </w:rPr>
  </w:style>
  <w:style w:type="character" w:customStyle="1" w:styleId="90">
    <w:name w:val="批注文字 Char2"/>
    <w:qFormat/>
    <w:uiPriority w:val="0"/>
    <w:rPr>
      <w:kern w:val="2"/>
      <w:sz w:val="21"/>
    </w:rPr>
  </w:style>
  <w:style w:type="character" w:customStyle="1" w:styleId="91">
    <w:name w:val="标题 3 Char_0"/>
    <w:link w:val="92"/>
    <w:qFormat/>
    <w:uiPriority w:val="0"/>
    <w:rPr>
      <w:b/>
      <w:bCs/>
      <w:sz w:val="32"/>
      <w:szCs w:val="32"/>
    </w:rPr>
  </w:style>
  <w:style w:type="paragraph" w:customStyle="1" w:styleId="92">
    <w:name w:val="标题 3_0"/>
    <w:basedOn w:val="93"/>
    <w:next w:val="93"/>
    <w:link w:val="91"/>
    <w:qFormat/>
    <w:uiPriority w:val="0"/>
    <w:pPr>
      <w:keepNext/>
      <w:keepLines/>
      <w:spacing w:before="260" w:after="260" w:line="416" w:lineRule="auto"/>
      <w:outlineLvl w:val="2"/>
    </w:pPr>
    <w:rPr>
      <w:b/>
      <w:bCs/>
      <w:kern w:val="0"/>
      <w:sz w:val="32"/>
      <w:szCs w:val="32"/>
    </w:rPr>
  </w:style>
  <w:style w:type="paragraph" w:customStyle="1" w:styleId="9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
    <w:name w:val="正文文本 Char2"/>
    <w:semiHidden/>
    <w:qFormat/>
    <w:uiPriority w:val="99"/>
    <w:rPr>
      <w:rFonts w:ascii="Calibri" w:hAnsi="Calibri" w:eastAsia="宋体" w:cs="Times New Roman"/>
    </w:rPr>
  </w:style>
  <w:style w:type="character" w:customStyle="1" w:styleId="95">
    <w:name w:val="页脚 Char1"/>
    <w:semiHidden/>
    <w:qFormat/>
    <w:uiPriority w:val="99"/>
    <w:rPr>
      <w:rFonts w:ascii="Calibri" w:hAnsi="Calibri" w:eastAsia="宋体" w:cs="Times New Roman"/>
      <w:sz w:val="18"/>
      <w:szCs w:val="18"/>
    </w:rPr>
  </w:style>
  <w:style w:type="character" w:customStyle="1" w:styleId="96">
    <w:name w:val="明显引用 Char2"/>
    <w:qFormat/>
    <w:uiPriority w:val="99"/>
    <w:rPr>
      <w:b/>
      <w:bCs/>
      <w:i/>
      <w:iCs/>
      <w:color w:val="4F81BD"/>
      <w:kern w:val="2"/>
      <w:sz w:val="21"/>
      <w:szCs w:val="24"/>
    </w:rPr>
  </w:style>
  <w:style w:type="character" w:customStyle="1" w:styleId="97">
    <w:name w:val="引用 Char"/>
    <w:link w:val="98"/>
    <w:qFormat/>
    <w:uiPriority w:val="0"/>
    <w:rPr>
      <w:i/>
      <w:iCs/>
      <w:color w:val="000000"/>
    </w:rPr>
  </w:style>
  <w:style w:type="paragraph" w:customStyle="1" w:styleId="98">
    <w:name w:val="引用1"/>
    <w:basedOn w:val="1"/>
    <w:next w:val="1"/>
    <w:link w:val="97"/>
    <w:qFormat/>
    <w:uiPriority w:val="0"/>
    <w:rPr>
      <w:i/>
      <w:iCs/>
      <w:color w:val="000000"/>
      <w:kern w:val="0"/>
      <w:sz w:val="20"/>
      <w:szCs w:val="20"/>
    </w:rPr>
  </w:style>
  <w:style w:type="character" w:customStyle="1" w:styleId="99">
    <w:name w:val="标题 1 Char_0"/>
    <w:link w:val="100"/>
    <w:qFormat/>
    <w:uiPriority w:val="0"/>
    <w:rPr>
      <w:b/>
      <w:bCs/>
      <w:kern w:val="44"/>
      <w:sz w:val="44"/>
      <w:szCs w:val="44"/>
    </w:rPr>
  </w:style>
  <w:style w:type="paragraph" w:customStyle="1" w:styleId="100">
    <w:name w:val="标题 1_0"/>
    <w:basedOn w:val="93"/>
    <w:next w:val="93"/>
    <w:link w:val="99"/>
    <w:qFormat/>
    <w:uiPriority w:val="0"/>
    <w:pPr>
      <w:keepNext/>
      <w:keepLines/>
      <w:spacing w:before="340" w:after="330" w:line="578" w:lineRule="auto"/>
      <w:outlineLvl w:val="0"/>
    </w:pPr>
    <w:rPr>
      <w:b/>
      <w:bCs/>
      <w:kern w:val="44"/>
      <w:sz w:val="44"/>
      <w:szCs w:val="44"/>
    </w:rPr>
  </w:style>
  <w:style w:type="character" w:customStyle="1" w:styleId="101">
    <w:name w:val="正文文本缩进 3 Char1"/>
    <w:semiHidden/>
    <w:qFormat/>
    <w:uiPriority w:val="99"/>
    <w:rPr>
      <w:kern w:val="2"/>
      <w:sz w:val="16"/>
      <w:szCs w:val="16"/>
    </w:rPr>
  </w:style>
  <w:style w:type="character" w:customStyle="1" w:styleId="102">
    <w:name w:val="引用 Char1"/>
    <w:qFormat/>
    <w:uiPriority w:val="29"/>
    <w:rPr>
      <w:i/>
      <w:iCs/>
      <w:color w:val="000000"/>
      <w:kern w:val="2"/>
      <w:sz w:val="21"/>
    </w:rPr>
  </w:style>
  <w:style w:type="character" w:customStyle="1" w:styleId="103">
    <w:name w:val="font161"/>
    <w:basedOn w:val="48"/>
    <w:qFormat/>
    <w:uiPriority w:val="0"/>
    <w:rPr>
      <w:b/>
      <w:sz w:val="32"/>
    </w:rPr>
  </w:style>
  <w:style w:type="character" w:customStyle="1" w:styleId="104">
    <w:name w:val="标题 4 Char_0"/>
    <w:link w:val="105"/>
    <w:qFormat/>
    <w:uiPriority w:val="0"/>
    <w:rPr>
      <w:rFonts w:ascii="Arial" w:hAnsi="Arial" w:eastAsia="黑体"/>
      <w:b/>
      <w:bCs/>
      <w:sz w:val="28"/>
      <w:szCs w:val="28"/>
    </w:rPr>
  </w:style>
  <w:style w:type="paragraph" w:customStyle="1" w:styleId="105">
    <w:name w:val="标题 4_0"/>
    <w:basedOn w:val="93"/>
    <w:next w:val="93"/>
    <w:link w:val="10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6">
    <w:name w:val="引用 Char2"/>
    <w:qFormat/>
    <w:uiPriority w:val="99"/>
    <w:rPr>
      <w:i/>
      <w:iCs/>
      <w:color w:val="000000"/>
      <w:kern w:val="2"/>
      <w:sz w:val="21"/>
      <w:szCs w:val="24"/>
    </w:rPr>
  </w:style>
  <w:style w:type="character" w:customStyle="1" w:styleId="107">
    <w:name w:val="rvts11"/>
    <w:qFormat/>
    <w:uiPriority w:val="0"/>
    <w:rPr>
      <w:rFonts w:hint="default" w:ascii="KNLe" w:hAnsi="KNLe"/>
      <w:sz w:val="24"/>
      <w:szCs w:val="24"/>
      <w:u w:val="single"/>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6"/>
    <w:link w:val="108"/>
    <w:qFormat/>
    <w:uiPriority w:val="0"/>
    <w:pPr>
      <w:numPr>
        <w:ilvl w:val="0"/>
        <w:numId w:val="0"/>
      </w:numPr>
      <w:spacing w:line="413" w:lineRule="auto"/>
    </w:pPr>
    <w:rPr>
      <w:rFonts w:ascii="Arial" w:hAnsi="Arial"/>
      <w:kern w:val="0"/>
      <w:sz w:val="24"/>
    </w:rPr>
  </w:style>
  <w:style w:type="character" w:customStyle="1" w:styleId="110">
    <w:name w:val="副标题 Char2"/>
    <w:qFormat/>
    <w:uiPriority w:val="11"/>
    <w:rPr>
      <w:rFonts w:ascii="Cambria" w:hAnsi="Cambria" w:cs="Times New Roman"/>
      <w:b/>
      <w:bCs/>
      <w:kern w:val="28"/>
      <w:sz w:val="32"/>
      <w:szCs w:val="32"/>
    </w:rPr>
  </w:style>
  <w:style w:type="character" w:customStyle="1" w:styleId="111">
    <w:name w:val="批注主题 Char1"/>
    <w:qFormat/>
    <w:uiPriority w:val="0"/>
    <w:rPr>
      <w:b/>
      <w:bCs/>
      <w:kern w:val="2"/>
      <w:sz w:val="21"/>
      <w:szCs w:val="22"/>
    </w:rPr>
  </w:style>
  <w:style w:type="character" w:customStyle="1" w:styleId="112">
    <w:name w:val="font31"/>
    <w:basedOn w:val="48"/>
    <w:qFormat/>
    <w:uiPriority w:val="0"/>
    <w:rPr>
      <w:rFonts w:hint="eastAsia" w:ascii="宋体" w:hAnsi="宋体" w:eastAsia="宋体" w:cs="宋体"/>
      <w:color w:val="000000"/>
      <w:sz w:val="20"/>
      <w:szCs w:val="20"/>
      <w:u w:val="none"/>
    </w:rPr>
  </w:style>
  <w:style w:type="character" w:customStyle="1" w:styleId="113">
    <w:name w:val="明显引用 Char"/>
    <w:link w:val="114"/>
    <w:qFormat/>
    <w:uiPriority w:val="0"/>
    <w:rPr>
      <w:b/>
      <w:bCs/>
      <w:i/>
      <w:iCs/>
      <w:color w:val="4F81BD"/>
    </w:rPr>
  </w:style>
  <w:style w:type="paragraph" w:customStyle="1" w:styleId="114">
    <w:name w:val="明显引用1"/>
    <w:basedOn w:val="1"/>
    <w:next w:val="1"/>
    <w:link w:val="1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5">
    <w:name w:val="日期 Char1"/>
    <w:qFormat/>
    <w:uiPriority w:val="0"/>
    <w:rPr>
      <w:rFonts w:ascii="Calibri" w:hAnsi="Calibri" w:eastAsia="宋体" w:cs="Times New Roman"/>
    </w:rPr>
  </w:style>
  <w:style w:type="character" w:customStyle="1" w:styleId="116">
    <w:name w:val="批注框文本 Char1"/>
    <w:qFormat/>
    <w:uiPriority w:val="0"/>
    <w:rPr>
      <w:kern w:val="2"/>
      <w:sz w:val="18"/>
      <w:szCs w:val="18"/>
    </w:rPr>
  </w:style>
  <w:style w:type="character" w:customStyle="1" w:styleId="117">
    <w:name w:val="标题 Char1"/>
    <w:qFormat/>
    <w:uiPriority w:val="10"/>
    <w:rPr>
      <w:rFonts w:ascii="Cambria" w:hAnsi="Cambria" w:eastAsia="宋体" w:cs="Times New Roman"/>
      <w:b/>
      <w:bCs/>
      <w:sz w:val="32"/>
      <w:szCs w:val="32"/>
    </w:rPr>
  </w:style>
  <w:style w:type="character" w:customStyle="1" w:styleId="118">
    <w:name w:val="不明显参考1"/>
    <w:qFormat/>
    <w:uiPriority w:val="0"/>
    <w:rPr>
      <w:smallCaps/>
      <w:color w:val="C0504D"/>
      <w:u w:val="single"/>
    </w:rPr>
  </w:style>
  <w:style w:type="character" w:customStyle="1" w:styleId="119">
    <w:name w:val="批注文字 Char1"/>
    <w:qFormat/>
    <w:uiPriority w:val="0"/>
    <w:rPr>
      <w:rFonts w:ascii="Calibri" w:hAnsi="Calibri" w:eastAsia="宋体" w:cs="Times New Roman"/>
    </w:rPr>
  </w:style>
  <w:style w:type="character" w:customStyle="1" w:styleId="120">
    <w:name w:val="标题 Char2"/>
    <w:qFormat/>
    <w:uiPriority w:val="10"/>
    <w:rPr>
      <w:rFonts w:ascii="Cambria" w:hAnsi="Cambria" w:cs="Times New Roman"/>
      <w:b/>
      <w:bCs/>
      <w:kern w:val="2"/>
      <w:sz w:val="32"/>
      <w:szCs w:val="32"/>
    </w:rPr>
  </w:style>
  <w:style w:type="character" w:customStyle="1" w:styleId="121">
    <w:name w:val="正文文本 3 Char1"/>
    <w:semiHidden/>
    <w:qFormat/>
    <w:uiPriority w:val="99"/>
    <w:rPr>
      <w:kern w:val="2"/>
      <w:sz w:val="16"/>
      <w:szCs w:val="16"/>
    </w:rPr>
  </w:style>
  <w:style w:type="character" w:customStyle="1" w:styleId="122">
    <w:name w:val="批注主题 Char2"/>
    <w:qFormat/>
    <w:uiPriority w:val="0"/>
    <w:rPr>
      <w:b/>
      <w:bCs/>
      <w:kern w:val="2"/>
      <w:sz w:val="21"/>
    </w:rPr>
  </w:style>
  <w:style w:type="character" w:customStyle="1" w:styleId="123">
    <w:name w:val="正文文本 Char_0"/>
    <w:link w:val="124"/>
    <w:qFormat/>
    <w:uiPriority w:val="0"/>
    <w:rPr>
      <w:szCs w:val="24"/>
    </w:rPr>
  </w:style>
  <w:style w:type="paragraph" w:customStyle="1" w:styleId="124">
    <w:name w:val="正文文本_0"/>
    <w:basedOn w:val="93"/>
    <w:link w:val="123"/>
    <w:qFormat/>
    <w:uiPriority w:val="0"/>
    <w:pPr>
      <w:spacing w:after="120"/>
    </w:pPr>
    <w:rPr>
      <w:kern w:val="0"/>
      <w:sz w:val="20"/>
    </w:rPr>
  </w:style>
  <w:style w:type="character" w:customStyle="1" w:styleId="125">
    <w:name w:val="bookmark"/>
    <w:basedOn w:val="48"/>
    <w:qFormat/>
    <w:uiPriority w:val="0"/>
  </w:style>
  <w:style w:type="character" w:customStyle="1" w:styleId="126">
    <w:name w:val="标题 5 Char_0"/>
    <w:link w:val="127"/>
    <w:qFormat/>
    <w:uiPriority w:val="0"/>
    <w:rPr>
      <w:rFonts w:ascii="Calibri" w:hAnsi="Calibri"/>
      <w:b/>
      <w:bCs/>
      <w:sz w:val="28"/>
      <w:szCs w:val="28"/>
    </w:rPr>
  </w:style>
  <w:style w:type="paragraph" w:customStyle="1" w:styleId="127">
    <w:name w:val="标题 5_0"/>
    <w:basedOn w:val="93"/>
    <w:next w:val="93"/>
    <w:link w:val="126"/>
    <w:qFormat/>
    <w:uiPriority w:val="0"/>
    <w:pPr>
      <w:keepNext/>
      <w:keepLines/>
      <w:spacing w:before="280" w:after="290" w:line="372" w:lineRule="auto"/>
      <w:outlineLvl w:val="4"/>
    </w:pPr>
    <w:rPr>
      <w:rFonts w:ascii="Calibri" w:hAnsi="Calibri"/>
      <w:b/>
      <w:bCs/>
      <w:kern w:val="0"/>
      <w:sz w:val="28"/>
      <w:szCs w:val="28"/>
    </w:rPr>
  </w:style>
  <w:style w:type="character" w:customStyle="1" w:styleId="128">
    <w:name w:val="font11"/>
    <w:basedOn w:val="48"/>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书籍标题1"/>
    <w:qFormat/>
    <w:uiPriority w:val="0"/>
    <w:rPr>
      <w:b/>
      <w:bCs/>
      <w:smallCaps/>
      <w:spacing w:val="5"/>
    </w:rPr>
  </w:style>
  <w:style w:type="character" w:customStyle="1" w:styleId="136">
    <w:name w:val="标题4 Char Char"/>
    <w:link w:val="137"/>
    <w:qFormat/>
    <w:uiPriority w:val="0"/>
    <w:rPr>
      <w:rFonts w:ascii="Arial" w:hAnsi="Arial"/>
      <w:b/>
      <w:bCs/>
      <w:sz w:val="24"/>
      <w:szCs w:val="32"/>
    </w:rPr>
  </w:style>
  <w:style w:type="paragraph" w:customStyle="1" w:styleId="137">
    <w:name w:val="标题4"/>
    <w:basedOn w:val="4"/>
    <w:next w:val="22"/>
    <w:link w:val="136"/>
    <w:qFormat/>
    <w:uiPriority w:val="0"/>
    <w:pPr>
      <w:numPr>
        <w:ilvl w:val="0"/>
        <w:numId w:val="0"/>
      </w:numPr>
      <w:spacing w:line="413" w:lineRule="auto"/>
    </w:pPr>
    <w:rPr>
      <w:rFonts w:ascii="Arial" w:hAnsi="Arial"/>
      <w:kern w:val="0"/>
      <w:sz w:val="24"/>
    </w:rPr>
  </w:style>
  <w:style w:type="character" w:customStyle="1" w:styleId="138">
    <w:name w:val="正文文本 Char1"/>
    <w:qFormat/>
    <w:uiPriority w:val="0"/>
    <w:rPr>
      <w:rFonts w:ascii="Calibri" w:hAnsi="Calibri" w:eastAsia="宋体" w:cs="Times New Roman"/>
    </w:rPr>
  </w:style>
  <w:style w:type="character" w:customStyle="1" w:styleId="139">
    <w:name w:val="明显引用 Char1"/>
    <w:qFormat/>
    <w:uiPriority w:val="30"/>
    <w:rPr>
      <w:b/>
      <w:bCs/>
      <w:i/>
      <w:iCs/>
      <w:color w:val="4F81BD"/>
      <w:kern w:val="2"/>
      <w:sz w:val="21"/>
    </w:rPr>
  </w:style>
  <w:style w:type="character" w:customStyle="1" w:styleId="140">
    <w:name w:val="页眉 Char1"/>
    <w:semiHidden/>
    <w:qFormat/>
    <w:uiPriority w:val="99"/>
    <w:rPr>
      <w:rFonts w:ascii="Calibri" w:hAnsi="Calibri" w:eastAsia="宋体" w:cs="Times New Roman"/>
      <w:sz w:val="18"/>
      <w:szCs w:val="18"/>
    </w:rPr>
  </w:style>
  <w:style w:type="character" w:customStyle="1" w:styleId="141">
    <w:name w:val="不明显强调1"/>
    <w:qFormat/>
    <w:uiPriority w:val="0"/>
    <w:rPr>
      <w:i/>
      <w:iCs/>
      <w:color w:val="808080"/>
    </w:rPr>
  </w:style>
  <w:style w:type="character" w:customStyle="1" w:styleId="142">
    <w:name w:val="font21"/>
    <w:basedOn w:val="48"/>
    <w:qFormat/>
    <w:uiPriority w:val="0"/>
    <w:rPr>
      <w:rFonts w:hint="eastAsia" w:ascii="宋体" w:hAnsi="宋体" w:eastAsia="宋体" w:cs="宋体"/>
      <w:color w:val="000000"/>
      <w:sz w:val="20"/>
      <w:szCs w:val="20"/>
      <w:u w:val="none"/>
    </w:rPr>
  </w:style>
  <w:style w:type="character" w:customStyle="1" w:styleId="143">
    <w:name w:val="文档结构图 Char1"/>
    <w:qFormat/>
    <w:uiPriority w:val="0"/>
    <w:rPr>
      <w:rFonts w:ascii="宋体" w:hAnsi="Calibri" w:eastAsia="宋体" w:cs="Times New Roman"/>
      <w:sz w:val="18"/>
      <w:szCs w:val="18"/>
    </w:rPr>
  </w:style>
  <w:style w:type="character" w:customStyle="1" w:styleId="144">
    <w:name w:val="标题 2 Char_0"/>
    <w:link w:val="145"/>
    <w:qFormat/>
    <w:uiPriority w:val="0"/>
    <w:rPr>
      <w:rFonts w:ascii="Cambria" w:hAnsi="Cambria"/>
      <w:b/>
      <w:bCs/>
      <w:sz w:val="32"/>
      <w:szCs w:val="32"/>
    </w:rPr>
  </w:style>
  <w:style w:type="paragraph" w:customStyle="1" w:styleId="145">
    <w:name w:val="标题 2_0"/>
    <w:basedOn w:val="93"/>
    <w:next w:val="93"/>
    <w:link w:val="144"/>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6">
    <w:name w:val="日期 Char2"/>
    <w:semiHidden/>
    <w:qFormat/>
    <w:uiPriority w:val="99"/>
    <w:rPr>
      <w:rFonts w:ascii="Calibri" w:hAnsi="Calibri" w:eastAsia="宋体" w:cs="Times New Roman"/>
    </w:rPr>
  </w:style>
  <w:style w:type="character" w:customStyle="1" w:styleId="147">
    <w:name w:val="批注框文本 Char2"/>
    <w:semiHidden/>
    <w:qFormat/>
    <w:uiPriority w:val="99"/>
    <w:rPr>
      <w:rFonts w:ascii="Calibri" w:hAnsi="Calibri" w:eastAsia="宋体" w:cs="Times New Roman"/>
      <w:sz w:val="18"/>
      <w:szCs w:val="1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3"/>
    <w:next w:val="93"/>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5"/>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3"/>
    <w:next w:val="93"/>
    <w:qFormat/>
    <w:uiPriority w:val="39"/>
    <w:pPr>
      <w:ind w:left="1260" w:leftChars="600"/>
    </w:pPr>
    <w:rPr>
      <w:rFonts w:ascii="Calibri" w:hAnsi="Calibri"/>
    </w:rPr>
  </w:style>
  <w:style w:type="paragraph" w:customStyle="1" w:styleId="181">
    <w:name w:val="目录 3_0"/>
    <w:basedOn w:val="93"/>
    <w:next w:val="93"/>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3"/>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6"/>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6"/>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91</Pages>
  <Words>82</Words>
  <Characters>112</Characters>
  <Lines>235</Lines>
  <Paragraphs>66</Paragraphs>
  <TotalTime>13</TotalTime>
  <ScaleCrop>false</ScaleCrop>
  <LinksUpToDate>false</LinksUpToDate>
  <CharactersWithSpaces>112</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think</dc:creator>
  <cp:lastModifiedBy>鸭蛋超人</cp:lastModifiedBy>
  <dcterms:modified xsi:type="dcterms:W3CDTF">2026-11-03T01:34:06Z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FD5A23BDF2C14AC79EBFF897A14D4F98_13</vt:lpwstr>
  </property>
  <property fmtid="{D5CDD505-2E9C-101B-9397-08002B2CF9AE}" pid="4" name="KSOTemplateDocerSaveRecord">
    <vt:lpwstr>eyJoZGlkIjoiODYwODE4ZDllMDE3NWIzMGZhN2ZkM2M5ODJkOTViZGYiLCJ1c2VySWQiOiIyNjg1NjI2MTAifQ==</vt:lpwstr>
  </property>
</Properties>
</file>