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5D68B">
      <w:pPr>
        <w:widowControl/>
        <w:jc w:val="center"/>
        <w:rPr>
          <w:rFonts w:hint="eastAsia" w:ascii="Times New Roman" w:hAnsi="Times New Roman" w:eastAsia="黑体" w:cs="Times New Roman"/>
          <w:color w:val="auto"/>
          <w:sz w:val="72"/>
          <w:szCs w:val="24"/>
          <w:highlight w:val="none"/>
        </w:rPr>
      </w:pPr>
    </w:p>
    <w:p w14:paraId="2F288FC1">
      <w:pPr>
        <w:widowControl/>
        <w:jc w:val="center"/>
        <w:rPr>
          <w:rFonts w:hint="eastAsia" w:ascii="Times New Roman" w:hAnsi="Times New Roman" w:eastAsia="黑体" w:cs="Times New Roman"/>
          <w:color w:val="auto"/>
          <w:sz w:val="72"/>
          <w:szCs w:val="24"/>
          <w:highlight w:val="none"/>
        </w:rPr>
      </w:pPr>
    </w:p>
    <w:p w14:paraId="09948B8F">
      <w:pPr>
        <w:widowControl/>
        <w:jc w:val="center"/>
        <w:rPr>
          <w:rFonts w:hint="eastAsia" w:ascii="Times New Roman" w:hAnsi="Times New Roman" w:eastAsia="黑体" w:cs="Times New Roman"/>
          <w:color w:val="auto"/>
          <w:sz w:val="72"/>
          <w:szCs w:val="24"/>
          <w:highlight w:val="none"/>
        </w:rPr>
      </w:pPr>
    </w:p>
    <w:p w14:paraId="042B0BF9">
      <w:pPr>
        <w:widowControl/>
        <w:jc w:val="center"/>
        <w:rPr>
          <w:rFonts w:hint="default" w:ascii="Times New Roman" w:hAnsi="Times New Roman" w:eastAsia="黑体" w:cs="Times New Roman"/>
          <w:color w:val="auto"/>
          <w:sz w:val="72"/>
          <w:szCs w:val="24"/>
          <w:highlight w:val="none"/>
        </w:rPr>
      </w:pPr>
      <w:r>
        <w:rPr>
          <w:rFonts w:hint="eastAsia" w:ascii="Times New Roman" w:hAnsi="Times New Roman" w:eastAsia="黑体" w:cs="Times New Roman"/>
          <w:color w:val="auto"/>
          <w:sz w:val="72"/>
          <w:szCs w:val="24"/>
          <w:highlight w:val="none"/>
        </w:rPr>
        <w:t>采 购</w:t>
      </w:r>
      <w:r>
        <w:rPr>
          <w:rFonts w:hint="default" w:ascii="Times New Roman" w:hAnsi="Times New Roman" w:eastAsia="黑体" w:cs="Times New Roman"/>
          <w:color w:val="auto"/>
          <w:sz w:val="72"/>
          <w:szCs w:val="24"/>
          <w:highlight w:val="none"/>
        </w:rPr>
        <w:t xml:space="preserve"> </w:t>
      </w:r>
      <w:r>
        <w:rPr>
          <w:rFonts w:hint="eastAsia" w:ascii="Times New Roman" w:hAnsi="Times New Roman" w:eastAsia="黑体" w:cs="Times New Roman"/>
          <w:color w:val="auto"/>
          <w:sz w:val="72"/>
          <w:szCs w:val="24"/>
          <w:highlight w:val="none"/>
        </w:rPr>
        <w:t>合</w:t>
      </w:r>
      <w:r>
        <w:rPr>
          <w:rFonts w:hint="default" w:ascii="Times New Roman" w:hAnsi="Times New Roman" w:eastAsia="黑体" w:cs="Times New Roman"/>
          <w:color w:val="auto"/>
          <w:sz w:val="72"/>
          <w:szCs w:val="24"/>
          <w:highlight w:val="none"/>
        </w:rPr>
        <w:t xml:space="preserve"> </w:t>
      </w:r>
      <w:r>
        <w:rPr>
          <w:rFonts w:hint="eastAsia" w:ascii="Times New Roman" w:hAnsi="Times New Roman" w:eastAsia="黑体" w:cs="Times New Roman"/>
          <w:color w:val="auto"/>
          <w:sz w:val="72"/>
          <w:szCs w:val="24"/>
          <w:highlight w:val="none"/>
        </w:rPr>
        <w:t>同</w:t>
      </w:r>
      <w:r>
        <w:rPr>
          <w:rFonts w:hint="default" w:ascii="Times New Roman" w:hAnsi="Times New Roman" w:eastAsia="黑体" w:cs="Times New Roman"/>
          <w:color w:val="auto"/>
          <w:sz w:val="72"/>
          <w:szCs w:val="24"/>
          <w:highlight w:val="none"/>
        </w:rPr>
        <w:t xml:space="preserve"> </w:t>
      </w:r>
      <w:r>
        <w:rPr>
          <w:rFonts w:hint="eastAsia" w:ascii="Times New Roman" w:hAnsi="Times New Roman" w:eastAsia="黑体" w:cs="Times New Roman"/>
          <w:color w:val="auto"/>
          <w:sz w:val="72"/>
          <w:szCs w:val="24"/>
          <w:highlight w:val="none"/>
        </w:rPr>
        <w:t>书</w:t>
      </w:r>
    </w:p>
    <w:p w14:paraId="00FF5F18">
      <w:pPr>
        <w:widowControl/>
        <w:spacing w:line="700" w:lineRule="exact"/>
        <w:ind w:left="3360" w:hanging="3360"/>
        <w:jc w:val="center"/>
        <w:rPr>
          <w:rFonts w:hint="default" w:ascii="楷体_GB2312" w:hAnsi="Times New Roman" w:eastAsia="楷体_GB2312" w:cs="Times New Roman"/>
          <w:color w:val="auto"/>
          <w:sz w:val="32"/>
          <w:szCs w:val="24"/>
          <w:highlight w:val="none"/>
        </w:rPr>
      </w:pPr>
    </w:p>
    <w:p w14:paraId="312BC821">
      <w:pPr>
        <w:widowControl/>
        <w:spacing w:line="700" w:lineRule="exact"/>
        <w:ind w:left="3360" w:hanging="3360"/>
        <w:jc w:val="center"/>
        <w:rPr>
          <w:rFonts w:hint="default" w:ascii="楷体_GB2312" w:hAnsi="Times New Roman" w:eastAsia="楷体_GB2312" w:cs="Times New Roman"/>
          <w:color w:val="auto"/>
          <w:sz w:val="32"/>
          <w:szCs w:val="24"/>
          <w:highlight w:val="none"/>
        </w:rPr>
      </w:pPr>
    </w:p>
    <w:p w14:paraId="350AC0ED">
      <w:pPr>
        <w:widowControl/>
        <w:spacing w:line="700" w:lineRule="exact"/>
        <w:ind w:left="3360" w:hanging="3360"/>
        <w:jc w:val="center"/>
        <w:rPr>
          <w:rFonts w:hint="default" w:ascii="楷体_GB2312" w:hAnsi="Times New Roman" w:eastAsia="楷体_GB2312" w:cs="Times New Roman"/>
          <w:color w:val="auto"/>
          <w:sz w:val="32"/>
          <w:szCs w:val="24"/>
          <w:highlight w:val="none"/>
        </w:rPr>
      </w:pPr>
    </w:p>
    <w:p w14:paraId="005DD8E7">
      <w:pPr>
        <w:widowControl/>
        <w:spacing w:line="700" w:lineRule="exact"/>
        <w:ind w:left="3360" w:hanging="3360"/>
        <w:jc w:val="center"/>
        <w:rPr>
          <w:rFonts w:hint="default" w:ascii="楷体_GB2312" w:hAnsi="Times New Roman" w:eastAsia="楷体_GB2312" w:cs="Times New Roman"/>
          <w:color w:val="auto"/>
          <w:sz w:val="32"/>
          <w:szCs w:val="24"/>
          <w:highlight w:val="none"/>
        </w:rPr>
      </w:pPr>
    </w:p>
    <w:p w14:paraId="5D7D9BDC">
      <w:pPr>
        <w:widowControl/>
        <w:tabs>
          <w:tab w:val="left" w:pos="1276"/>
        </w:tabs>
        <w:spacing w:line="700" w:lineRule="exact"/>
        <w:ind w:firstLine="960"/>
        <w:rPr>
          <w:rFonts w:hint="default" w:ascii="楷体_GB2312" w:hAnsi="Times New Roman" w:eastAsia="楷体_GB2312" w:cs="Times New Roman"/>
          <w:color w:val="auto"/>
          <w:sz w:val="32"/>
          <w:szCs w:val="24"/>
          <w:highlight w:val="none"/>
        </w:rPr>
      </w:pPr>
    </w:p>
    <w:p w14:paraId="1A494079">
      <w:pPr>
        <w:widowControl/>
        <w:tabs>
          <w:tab w:val="left" w:pos="1276"/>
        </w:tabs>
        <w:spacing w:line="700" w:lineRule="exact"/>
        <w:ind w:firstLine="280" w:firstLineChars="100"/>
        <w:rPr>
          <w:rFonts w:hint="default" w:ascii="宋体" w:hAnsi="宋体" w:eastAsia="宋体" w:cs="Times New Roman"/>
          <w:color w:val="auto"/>
          <w:sz w:val="28"/>
          <w:szCs w:val="24"/>
          <w:highlight w:val="none"/>
        </w:rPr>
      </w:pPr>
      <w:r>
        <w:rPr>
          <w:rFonts w:hint="eastAsia" w:ascii="宋体" w:hAnsi="宋体" w:eastAsia="宋体" w:cs="Times New Roman"/>
          <w:color w:val="auto"/>
          <w:sz w:val="28"/>
          <w:szCs w:val="24"/>
          <w:highlight w:val="none"/>
        </w:rPr>
        <w:t>项目名称:</w:t>
      </w:r>
      <w:r>
        <w:rPr>
          <w:rFonts w:hint="eastAsia" w:ascii="宋体" w:hAnsi="宋体" w:eastAsia="宋体" w:cs="Times New Roman"/>
          <w:color w:val="auto"/>
          <w:sz w:val="28"/>
          <w:szCs w:val="24"/>
          <w:highlight w:val="none"/>
          <w:u w:val="single"/>
        </w:rPr>
        <w:t xml:space="preserve"> </w:t>
      </w:r>
      <w:r>
        <w:rPr>
          <w:rFonts w:hint="eastAsia" w:hAnsi="宋体" w:cs="宋体"/>
          <w:b w:val="0"/>
          <w:bCs w:val="0"/>
          <w:color w:val="auto"/>
          <w:sz w:val="28"/>
          <w:szCs w:val="28"/>
          <w:highlight w:val="none"/>
          <w:u w:val="single"/>
          <w:lang w:eastAsia="zh-CN"/>
        </w:rPr>
        <w:t>太仓市沙溪镇印溪幼教中心26-27学年保安服务项目</w:t>
      </w:r>
    </w:p>
    <w:p w14:paraId="3F28B733">
      <w:pPr>
        <w:widowControl/>
        <w:tabs>
          <w:tab w:val="left" w:pos="567"/>
        </w:tabs>
        <w:spacing w:line="700" w:lineRule="exact"/>
        <w:ind w:firstLine="280" w:firstLineChars="100"/>
        <w:rPr>
          <w:rFonts w:hint="default" w:ascii="宋体" w:hAnsi="宋体" w:eastAsia="宋体" w:cs="Times New Roman"/>
          <w:color w:val="auto"/>
          <w:sz w:val="28"/>
          <w:szCs w:val="24"/>
          <w:highlight w:val="none"/>
          <w:u w:val="single"/>
        </w:rPr>
      </w:pPr>
      <w:r>
        <w:rPr>
          <w:rFonts w:hint="eastAsia" w:ascii="宋体" w:hAnsi="宋体" w:eastAsia="宋体" w:cs="Times New Roman"/>
          <w:color w:val="auto"/>
          <w:sz w:val="28"/>
          <w:szCs w:val="24"/>
          <w:highlight w:val="none"/>
        </w:rPr>
        <w:t>招标单位：</w:t>
      </w:r>
      <w:r>
        <w:rPr>
          <w:rFonts w:hint="eastAsia" w:hAnsi="宋体" w:cs="宋体"/>
          <w:b w:val="0"/>
          <w:bCs w:val="0"/>
          <w:color w:val="auto"/>
          <w:sz w:val="28"/>
          <w:szCs w:val="28"/>
          <w:highlight w:val="none"/>
          <w:u w:val="single"/>
          <w:lang w:eastAsia="zh-CN"/>
        </w:rPr>
        <w:t>太仓市沙溪镇印溪幼教中心</w:t>
      </w:r>
      <w:r>
        <w:rPr>
          <w:rFonts w:hint="default" w:ascii="宋体" w:hAnsi="宋体" w:eastAsia="宋体" w:cs="Times New Roman"/>
          <w:color w:val="auto"/>
          <w:sz w:val="28"/>
          <w:szCs w:val="28"/>
          <w:highlight w:val="none"/>
          <w:u w:val="single"/>
        </w:rPr>
        <w:t xml:space="preserve"> </w:t>
      </w:r>
      <w:r>
        <w:rPr>
          <w:rFonts w:hint="default" w:ascii="宋体" w:hAnsi="宋体" w:eastAsia="宋体" w:cs="Times New Roman"/>
          <w:color w:val="auto"/>
          <w:sz w:val="28"/>
          <w:szCs w:val="24"/>
          <w:highlight w:val="none"/>
          <w:u w:val="single"/>
        </w:rPr>
        <w:t xml:space="preserve"> </w:t>
      </w:r>
    </w:p>
    <w:p w14:paraId="458F78BD">
      <w:pPr>
        <w:widowControl/>
        <w:tabs>
          <w:tab w:val="left" w:pos="567"/>
        </w:tabs>
        <w:spacing w:line="700" w:lineRule="exact"/>
        <w:ind w:firstLine="280" w:firstLineChars="100"/>
        <w:rPr>
          <w:rFonts w:hint="default" w:ascii="宋体" w:hAnsi="宋体" w:eastAsia="宋体" w:cs="Times New Roman"/>
          <w:color w:val="auto"/>
          <w:sz w:val="28"/>
          <w:szCs w:val="24"/>
          <w:highlight w:val="none"/>
        </w:rPr>
      </w:pPr>
      <w:r>
        <w:rPr>
          <w:rFonts w:hint="eastAsia" w:ascii="宋体" w:hAnsi="宋体" w:eastAsia="宋体" w:cs="Times New Roman"/>
          <w:color w:val="auto"/>
          <w:sz w:val="28"/>
          <w:szCs w:val="24"/>
          <w:highlight w:val="none"/>
        </w:rPr>
        <w:t>中标单位：</w:t>
      </w:r>
      <w:r>
        <w:rPr>
          <w:rFonts w:hint="eastAsia" w:hAnsi="宋体" w:cs="Times New Roman"/>
          <w:color w:val="auto"/>
          <w:sz w:val="28"/>
          <w:szCs w:val="24"/>
          <w:highlight w:val="none"/>
          <w:u w:val="single"/>
          <w:lang w:val="en-US" w:eastAsia="zh-CN"/>
        </w:rPr>
        <w:t>苏州世晨保安服务有限公司</w:t>
      </w:r>
      <w:r>
        <w:rPr>
          <w:rFonts w:hint="eastAsia" w:ascii="宋体" w:hAnsi="宋体" w:eastAsia="宋体" w:cs="Times New Roman"/>
          <w:color w:val="auto"/>
          <w:sz w:val="28"/>
          <w:szCs w:val="24"/>
          <w:highlight w:val="none"/>
          <w:u w:val="single"/>
        </w:rPr>
        <w:t xml:space="preserve"> </w:t>
      </w:r>
      <w:r>
        <w:rPr>
          <w:rFonts w:hint="default" w:ascii="宋体" w:hAnsi="宋体" w:eastAsia="宋体" w:cs="Times New Roman"/>
          <w:color w:val="auto"/>
          <w:sz w:val="28"/>
          <w:szCs w:val="24"/>
          <w:highlight w:val="none"/>
          <w:u w:val="single"/>
        </w:rPr>
        <w:t xml:space="preserve"> </w:t>
      </w:r>
    </w:p>
    <w:p w14:paraId="09D54251">
      <w:pPr>
        <w:widowControl/>
        <w:spacing w:line="700" w:lineRule="exact"/>
        <w:ind w:left="4340" w:hanging="2696"/>
        <w:jc w:val="both"/>
        <w:rPr>
          <w:rFonts w:hint="default" w:ascii="宋体" w:hAnsi="宋体" w:eastAsia="宋体" w:cs="Times New Roman"/>
          <w:color w:val="auto"/>
          <w:sz w:val="24"/>
          <w:szCs w:val="22"/>
          <w:highlight w:val="none"/>
        </w:rPr>
      </w:pPr>
    </w:p>
    <w:p w14:paraId="0533E080">
      <w:pPr>
        <w:widowControl/>
        <w:spacing w:line="700" w:lineRule="exact"/>
        <w:ind w:left="4340" w:hanging="2696"/>
        <w:jc w:val="center"/>
        <w:rPr>
          <w:rFonts w:hint="default" w:ascii="宋体" w:hAnsi="宋体" w:eastAsia="宋体" w:cs="Times New Roman"/>
          <w:color w:val="auto"/>
          <w:sz w:val="24"/>
          <w:szCs w:val="22"/>
          <w:highlight w:val="none"/>
        </w:rPr>
      </w:pPr>
    </w:p>
    <w:p w14:paraId="066532FF">
      <w:pPr>
        <w:widowControl/>
        <w:spacing w:line="700" w:lineRule="exact"/>
        <w:jc w:val="both"/>
        <w:rPr>
          <w:rFonts w:hint="eastAsia" w:ascii="宋体" w:hAnsi="宋体" w:eastAsia="宋体" w:cs="Times New Roman"/>
          <w:color w:val="auto"/>
          <w:sz w:val="28"/>
          <w:szCs w:val="28"/>
          <w:highlight w:val="none"/>
        </w:rPr>
      </w:pPr>
    </w:p>
    <w:p w14:paraId="56D4D638">
      <w:pPr>
        <w:widowControl/>
        <w:spacing w:line="700" w:lineRule="exact"/>
        <w:ind w:firstLine="280" w:firstLineChars="100"/>
        <w:jc w:val="both"/>
        <w:rPr>
          <w:rFonts w:hint="default"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rPr>
        <w:t>签订日期：</w:t>
      </w:r>
      <w:r>
        <w:rPr>
          <w:rFonts w:hint="eastAsia" w:hAnsi="宋体" w:cs="Times New Roman"/>
          <w:color w:val="auto"/>
          <w:sz w:val="28"/>
          <w:szCs w:val="28"/>
          <w:highlight w:val="none"/>
          <w:lang w:val="en-US" w:eastAsia="zh-CN"/>
        </w:rPr>
        <w:t>2026年10月26</w:t>
      </w:r>
      <w:bookmarkStart w:id="2" w:name="_GoBack"/>
      <w:bookmarkEnd w:id="2"/>
      <w:r>
        <w:rPr>
          <w:rFonts w:hint="eastAsia" w:hAnsi="宋体" w:cs="Times New Roman"/>
          <w:color w:val="auto"/>
          <w:sz w:val="28"/>
          <w:szCs w:val="28"/>
          <w:highlight w:val="none"/>
          <w:lang w:val="en-US" w:eastAsia="zh-CN"/>
        </w:rPr>
        <w:t>日</w:t>
      </w:r>
    </w:p>
    <w:p w14:paraId="73062D87">
      <w:pPr>
        <w:widowControl/>
        <w:spacing w:line="700" w:lineRule="exact"/>
        <w:ind w:left="4340" w:hanging="2696"/>
        <w:rPr>
          <w:rFonts w:hint="default" w:ascii="宋体" w:hAnsi="宋体" w:eastAsia="宋体" w:cs="Times New Roman"/>
          <w:color w:val="auto"/>
          <w:sz w:val="24"/>
          <w:szCs w:val="22"/>
          <w:highlight w:val="none"/>
        </w:rPr>
      </w:pPr>
    </w:p>
    <w:p w14:paraId="761FDF4C">
      <w:pPr>
        <w:widowControl/>
        <w:ind w:firstLine="480"/>
        <w:rPr>
          <w:rFonts w:hint="default" w:ascii="宋体" w:hAnsi="宋体" w:eastAsia="宋体" w:cs="Times New Roman"/>
          <w:color w:val="auto"/>
          <w:sz w:val="24"/>
          <w:szCs w:val="22"/>
          <w:highlight w:val="none"/>
          <w:u w:val="single"/>
        </w:rPr>
      </w:pPr>
    </w:p>
    <w:p w14:paraId="1C371A54">
      <w:pPr>
        <w:pStyle w:val="2"/>
        <w:rPr>
          <w:rFonts w:hint="default"/>
        </w:rPr>
      </w:pPr>
    </w:p>
    <w:p w14:paraId="6390B1F1">
      <w:pPr>
        <w:widowControl/>
        <w:spacing w:line="360" w:lineRule="auto"/>
        <w:rPr>
          <w:rFonts w:hint="eastAsia" w:hAnsi="宋体" w:cs="宋体"/>
          <w:color w:val="auto"/>
          <w:sz w:val="24"/>
          <w:szCs w:val="24"/>
          <w:highlight w:val="none"/>
          <w:lang w:val="en-US" w:eastAsia="zh-CN" w:bidi="ar-SA"/>
        </w:rPr>
      </w:pPr>
      <w:r>
        <w:rPr>
          <w:rFonts w:hint="eastAsia" w:hAnsi="宋体" w:cs="宋体"/>
          <w:bCs/>
          <w:color w:val="auto"/>
          <w:sz w:val="24"/>
          <w:szCs w:val="24"/>
          <w:highlight w:val="none"/>
          <w:lang w:val="en-US" w:eastAsia="zh-CN"/>
        </w:rPr>
        <w:t>甲方（买方）</w:t>
      </w:r>
      <w:r>
        <w:rPr>
          <w:rFonts w:hint="eastAsia" w:ascii="宋体" w:hAnsi="宋体" w:eastAsia="宋体" w:cs="宋体"/>
          <w:color w:val="auto"/>
          <w:sz w:val="24"/>
          <w:szCs w:val="24"/>
          <w:highlight w:val="none"/>
          <w:lang w:val="en-US" w:eastAsia="zh-CN" w:bidi="ar-SA"/>
        </w:rPr>
        <w:t>：太仓市沙溪镇印溪</w:t>
      </w:r>
      <w:r>
        <w:rPr>
          <w:rFonts w:hint="eastAsia" w:hAnsi="宋体" w:cs="宋体"/>
          <w:color w:val="auto"/>
          <w:sz w:val="24"/>
          <w:szCs w:val="24"/>
          <w:highlight w:val="none"/>
          <w:lang w:val="en-US" w:eastAsia="zh-CN" w:bidi="ar-SA"/>
        </w:rPr>
        <w:t xml:space="preserve">幼教中心 </w:t>
      </w:r>
    </w:p>
    <w:p w14:paraId="5F9152F1">
      <w:pPr>
        <w:widowControl/>
        <w:spacing w:line="360" w:lineRule="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地址：太仓市沙溪镇沙南东路97号</w:t>
      </w:r>
    </w:p>
    <w:p w14:paraId="09C15F96">
      <w:pPr>
        <w:pStyle w:val="2"/>
        <w:ind w:left="0" w:leftChars="0" w:firstLine="0" w:firstLineChars="0"/>
        <w:rPr>
          <w:rFonts w:hint="eastAsia" w:ascii="宋体" w:hAnsi="宋体" w:eastAsia="宋体" w:cs="宋体"/>
          <w:color w:val="auto"/>
          <w:sz w:val="24"/>
          <w:szCs w:val="24"/>
          <w:highlight w:val="none"/>
          <w:lang w:val="en-US" w:eastAsia="zh-CN" w:bidi="ar-SA"/>
        </w:rPr>
      </w:pPr>
    </w:p>
    <w:p w14:paraId="4B1BD7AD">
      <w:pPr>
        <w:pStyle w:val="2"/>
        <w:ind w:left="0" w:leftChars="0" w:firstLine="0" w:firstLineChars="0"/>
        <w:rPr>
          <w:rFonts w:hint="eastAsia" w:hAnsi="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乙方（卖方）：</w:t>
      </w:r>
      <w:r>
        <w:rPr>
          <w:rFonts w:hint="eastAsia" w:hAnsi="宋体" w:cs="宋体"/>
          <w:color w:val="auto"/>
          <w:sz w:val="24"/>
          <w:szCs w:val="24"/>
          <w:highlight w:val="none"/>
          <w:lang w:val="en-US" w:eastAsia="zh-CN" w:bidi="ar-SA"/>
        </w:rPr>
        <w:t xml:space="preserve">苏州世晨保安服务有限公司  </w:t>
      </w:r>
    </w:p>
    <w:p w14:paraId="42D8CFEC">
      <w:pPr>
        <w:pStyle w:val="2"/>
        <w:ind w:left="0" w:leftChars="0" w:firstLine="0" w:firstLineChars="0"/>
        <w:rPr>
          <w:rFonts w:hint="default"/>
          <w:lang w:val="en-US" w:eastAsia="zh-CN"/>
        </w:rPr>
      </w:pPr>
      <w:r>
        <w:rPr>
          <w:rFonts w:hint="eastAsia" w:ascii="宋体" w:hAnsi="宋体" w:eastAsia="宋体" w:cs="宋体"/>
          <w:color w:val="auto"/>
          <w:sz w:val="24"/>
          <w:szCs w:val="24"/>
          <w:highlight w:val="none"/>
          <w:lang w:val="en-US" w:eastAsia="zh-CN" w:bidi="ar-SA"/>
        </w:rPr>
        <w:t>地址：</w:t>
      </w:r>
      <w:r>
        <w:rPr>
          <w:rFonts w:hint="eastAsia" w:hAnsi="宋体" w:cs="宋体"/>
          <w:color w:val="auto"/>
          <w:sz w:val="24"/>
          <w:szCs w:val="24"/>
          <w:highlight w:val="none"/>
          <w:lang w:val="en-US" w:eastAsia="zh-CN" w:bidi="ar-SA"/>
        </w:rPr>
        <w:t>太仓市城厢镇板桥四通北路25号</w:t>
      </w:r>
    </w:p>
    <w:p w14:paraId="5820544E">
      <w:pPr>
        <w:tabs>
          <w:tab w:val="left" w:pos="4849"/>
        </w:tabs>
        <w:bidi w:val="0"/>
        <w:jc w:val="left"/>
        <w:rPr>
          <w:rFonts w:hint="eastAsia" w:ascii="宋体" w:hAnsi="Times New Roman" w:eastAsia="宋体" w:cs="宋体"/>
          <w:sz w:val="22"/>
          <w:szCs w:val="22"/>
          <w:lang w:eastAsia="zh-CN"/>
        </w:rPr>
      </w:pPr>
      <w:r>
        <w:rPr>
          <w:rFonts w:hint="eastAsia" w:cs="宋体"/>
          <w:sz w:val="22"/>
          <w:szCs w:val="22"/>
          <w:lang w:eastAsia="zh-CN"/>
        </w:rPr>
        <w:tab/>
      </w:r>
    </w:p>
    <w:p w14:paraId="01158325">
      <w:pPr>
        <w:keepNext w:val="0"/>
        <w:keepLines w:val="0"/>
        <w:pageBreakBefore w:val="0"/>
        <w:widowControl/>
        <w:tabs>
          <w:tab w:val="left" w:pos="6237"/>
        </w:tabs>
        <w:kinsoku/>
        <w:wordWrap w:val="0"/>
        <w:overflowPunct/>
        <w:topLinePunct w:val="0"/>
        <w:autoSpaceDE/>
        <w:autoSpaceDN/>
        <w:bidi w:val="0"/>
        <w:adjustRightInd/>
        <w:snapToGrid/>
        <w:spacing w:line="360" w:lineRule="auto"/>
        <w:ind w:firstLine="480"/>
        <w:textAlignment w:val="auto"/>
        <w:outlineLvl w:val="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w:t>
      </w:r>
      <w:r>
        <w:rPr>
          <w:rFonts w:hint="eastAsia"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江苏兆丰项目管理有限公司</w:t>
      </w:r>
      <w:r>
        <w:rPr>
          <w:rFonts w:hint="eastAsia"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采购编</w:t>
      </w:r>
      <w:r>
        <w:rPr>
          <w:rFonts w:hint="eastAsia" w:hAnsi="宋体" w:cs="宋体"/>
          <w:b w:val="0"/>
          <w:bCs w:val="0"/>
          <w:color w:val="auto"/>
          <w:sz w:val="24"/>
          <w:szCs w:val="24"/>
          <w:highlight w:val="none"/>
          <w:u w:val="single"/>
          <w:lang w:eastAsia="zh-CN"/>
        </w:rPr>
        <w:t>JSZC-320585-ZFXM-G2026-0013</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号政府采购文件及中标单位的投标文件和中标通知书，甲乙双方就甲方聘用乙方从事</w:t>
      </w:r>
      <w:r>
        <w:rPr>
          <w:rFonts w:hint="eastAsia" w:hAnsi="宋体" w:cs="宋体"/>
          <w:color w:val="auto"/>
          <w:sz w:val="24"/>
          <w:szCs w:val="24"/>
          <w:highlight w:val="none"/>
          <w:u w:val="single"/>
          <w:lang w:val="en-US" w:eastAsia="zh-CN"/>
        </w:rPr>
        <w:t xml:space="preserve"> </w:t>
      </w:r>
      <w:r>
        <w:rPr>
          <w:rFonts w:hint="eastAsia" w:hAnsi="宋体" w:eastAsia="宋体" w:cs="宋体"/>
          <w:color w:val="auto"/>
          <w:sz w:val="24"/>
          <w:szCs w:val="24"/>
          <w:highlight w:val="none"/>
          <w:u w:val="single"/>
          <w:lang w:eastAsia="zh-CN"/>
        </w:rPr>
        <w:t>太仓市沙溪镇印溪幼教中心26-27学年保安服务项目</w:t>
      </w:r>
      <w:r>
        <w:rPr>
          <w:rFonts w:hint="eastAsia"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，签订本合同书。</w:t>
      </w:r>
    </w:p>
    <w:p w14:paraId="5D139BAE">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8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rPr>
        <w:t>合同内容：</w:t>
      </w:r>
    </w:p>
    <w:p w14:paraId="40618E8A">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1、乙方负责</w:t>
      </w:r>
      <w:r>
        <w:rPr>
          <w:rFonts w:hint="eastAsia" w:hAnsi="宋体" w:cs="宋体"/>
          <w:color w:val="auto"/>
          <w:sz w:val="24"/>
          <w:szCs w:val="24"/>
          <w:highlight w:val="yellow"/>
          <w:u w:val="single"/>
          <w:lang w:val="en-US" w:eastAsia="zh-CN"/>
        </w:rPr>
        <w:t xml:space="preserve"> </w:t>
      </w:r>
      <w:r>
        <w:rPr>
          <w:rFonts w:hint="eastAsia" w:hAnsi="宋体" w:eastAsia="宋体" w:cs="宋体"/>
          <w:color w:val="auto"/>
          <w:sz w:val="24"/>
          <w:szCs w:val="24"/>
          <w:highlight w:val="yellow"/>
          <w:u w:val="single"/>
          <w:lang w:eastAsia="zh-CN"/>
        </w:rPr>
        <w:t>太仓市沙溪镇印溪幼教中心26-27学年保安服务项目</w:t>
      </w:r>
      <w:r>
        <w:rPr>
          <w:rFonts w:hint="eastAsia" w:hAnsi="宋体" w:cs="宋体"/>
          <w:color w:val="auto"/>
          <w:sz w:val="24"/>
          <w:szCs w:val="24"/>
          <w:highlight w:val="yellow"/>
          <w:u w:val="single"/>
          <w:lang w:val="en-US" w:eastAsia="zh-CN"/>
        </w:rPr>
        <w:t xml:space="preserve"> </w:t>
      </w:r>
      <w:r>
        <w:rPr>
          <w:rFonts w:hint="eastAsia" w:ascii="宋体" w:hAnsi="宋体" w:eastAsia="宋体" w:cs="宋体"/>
          <w:sz w:val="24"/>
          <w:szCs w:val="24"/>
          <w:highlight w:val="none"/>
        </w:rPr>
        <w:t>的服务工作。服务期限为壹年，自</w:t>
      </w:r>
      <w:r>
        <w:rPr>
          <w:rFonts w:hint="eastAsia" w:hAnsi="宋体" w:cs="宋体"/>
          <w:sz w:val="24"/>
          <w:szCs w:val="24"/>
          <w:highlight w:val="none"/>
          <w:lang w:val="en-US" w:eastAsia="zh-CN"/>
        </w:rPr>
        <w:t>2026</w:t>
      </w:r>
      <w:r>
        <w:rPr>
          <w:rFonts w:hint="eastAsia" w:ascii="宋体" w:hAnsi="宋体" w:eastAsia="宋体" w:cs="宋体"/>
          <w:sz w:val="24"/>
          <w:szCs w:val="24"/>
          <w:highlight w:val="none"/>
        </w:rPr>
        <w:t>年</w:t>
      </w:r>
      <w:r>
        <w:rPr>
          <w:rFonts w:hint="eastAsia" w:hAnsi="宋体" w:cs="宋体"/>
          <w:sz w:val="24"/>
          <w:szCs w:val="24"/>
          <w:highlight w:val="none"/>
          <w:lang w:val="en-US" w:eastAsia="zh-CN"/>
        </w:rPr>
        <w:t>11</w:t>
      </w:r>
      <w:r>
        <w:rPr>
          <w:rFonts w:hint="eastAsia" w:ascii="宋体" w:hAnsi="宋体" w:eastAsia="宋体" w:cs="宋体"/>
          <w:sz w:val="24"/>
          <w:szCs w:val="24"/>
          <w:highlight w:val="none"/>
        </w:rPr>
        <w:t>月</w:t>
      </w:r>
      <w:r>
        <w:rPr>
          <w:rFonts w:hint="eastAsia" w:hAnsi="宋体" w:cs="宋体"/>
          <w:sz w:val="24"/>
          <w:szCs w:val="24"/>
          <w:highlight w:val="none"/>
          <w:lang w:val="en-US" w:eastAsia="zh-CN"/>
        </w:rPr>
        <w:t>1</w:t>
      </w:r>
      <w:r>
        <w:rPr>
          <w:rFonts w:hint="eastAsia" w:ascii="宋体" w:hAnsi="宋体" w:eastAsia="宋体" w:cs="宋体"/>
          <w:sz w:val="24"/>
          <w:szCs w:val="24"/>
          <w:highlight w:val="none"/>
        </w:rPr>
        <w:t>日至</w:t>
      </w:r>
      <w:r>
        <w:rPr>
          <w:rFonts w:hint="eastAsia" w:hAnsi="宋体" w:cs="宋体"/>
          <w:sz w:val="24"/>
          <w:szCs w:val="24"/>
          <w:highlight w:val="none"/>
          <w:lang w:val="en-US" w:eastAsia="zh-CN"/>
        </w:rPr>
        <w:t>2027</w:t>
      </w:r>
      <w:r>
        <w:rPr>
          <w:rFonts w:hint="eastAsia" w:ascii="宋体" w:hAnsi="宋体" w:eastAsia="宋体" w:cs="宋体"/>
          <w:sz w:val="24"/>
          <w:szCs w:val="24"/>
          <w:highlight w:val="none"/>
        </w:rPr>
        <w:t>年</w:t>
      </w:r>
      <w:r>
        <w:rPr>
          <w:rFonts w:hint="eastAsia" w:hAnsi="宋体" w:cs="宋体"/>
          <w:sz w:val="24"/>
          <w:szCs w:val="24"/>
          <w:highlight w:val="none"/>
          <w:lang w:val="en-US" w:eastAsia="zh-CN"/>
        </w:rPr>
        <w:t>10</w:t>
      </w:r>
      <w:r>
        <w:rPr>
          <w:rFonts w:hint="eastAsia" w:ascii="宋体" w:hAnsi="宋体" w:eastAsia="宋体" w:cs="宋体"/>
          <w:sz w:val="24"/>
          <w:szCs w:val="24"/>
          <w:highlight w:val="none"/>
        </w:rPr>
        <w:t xml:space="preserve">月 </w:t>
      </w:r>
      <w:r>
        <w:rPr>
          <w:rFonts w:hint="eastAsia" w:hAnsi="宋体" w:cs="宋体"/>
          <w:sz w:val="24"/>
          <w:szCs w:val="24"/>
          <w:highlight w:val="none"/>
          <w:lang w:val="en-US" w:eastAsia="zh-CN"/>
        </w:rPr>
        <w:t>31</w:t>
      </w:r>
      <w:r>
        <w:rPr>
          <w:rFonts w:hint="eastAsia" w:ascii="宋体" w:hAnsi="宋体" w:eastAsia="宋体" w:cs="宋体"/>
          <w:sz w:val="24"/>
          <w:szCs w:val="24"/>
          <w:highlight w:val="none"/>
        </w:rPr>
        <w:t>日止。</w:t>
      </w:r>
    </w:p>
    <w:p w14:paraId="12D9E0A2">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下列文件为本合同不可分割部分：</w:t>
      </w:r>
    </w:p>
    <w:p w14:paraId="020442C2">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（1）采购文件及其附件；</w:t>
      </w:r>
    </w:p>
    <w:p w14:paraId="71195073">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（2）投标书；</w:t>
      </w:r>
    </w:p>
    <w:p w14:paraId="00F22CAC">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（3）乙方在采购过程中所作的其它承诺、声明、书面澄清等；</w:t>
      </w:r>
    </w:p>
    <w:p w14:paraId="7314A990">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（4）中标通知书。</w:t>
      </w:r>
    </w:p>
    <w:p w14:paraId="48017FE1">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3、服务范围及内容：详见招标文件</w:t>
      </w:r>
    </w:p>
    <w:p w14:paraId="44502DF4">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4、服务质量的考核检查办法及奖惩办法：详见招标文件</w:t>
      </w:r>
    </w:p>
    <w:p w14:paraId="6918AFF5">
      <w:pPr>
        <w:keepNext w:val="0"/>
        <w:keepLines w:val="0"/>
        <w:pageBreakBefore w:val="0"/>
        <w:widowControl w:val="0"/>
        <w:kinsoku/>
        <w:wordWrap w:val="0"/>
        <w:overflowPunct/>
        <w:topLinePunct w:val="0"/>
        <w:autoSpaceDE/>
        <w:autoSpaceDN/>
        <w:bidi w:val="0"/>
        <w:adjustRightInd/>
        <w:snapToGrid/>
        <w:spacing w:line="360" w:lineRule="auto"/>
        <w:ind w:firstLine="72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rPr>
        <w:t>、服务费用</w:t>
      </w:r>
    </w:p>
    <w:p w14:paraId="5DFECCAE">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1、成交合同价：</w:t>
      </w:r>
      <w:r>
        <w:rPr>
          <w:rFonts w:hint="eastAsia" w:ascii="宋体" w:hAnsi="宋体" w:eastAsia="宋体" w:cs="宋体"/>
          <w:sz w:val="24"/>
          <w:szCs w:val="24"/>
          <w:highlight w:val="none"/>
          <w:u w:val="single"/>
        </w:rPr>
        <w:t xml:space="preserve"> </w:t>
      </w:r>
      <w:r>
        <w:rPr>
          <w:rFonts w:hint="eastAsia" w:hAnsi="宋体" w:cs="宋体"/>
          <w:sz w:val="24"/>
          <w:szCs w:val="24"/>
          <w:highlight w:val="none"/>
          <w:u w:val="single"/>
          <w:lang w:val="en-US" w:eastAsia="zh-CN"/>
        </w:rPr>
        <w:t>1029996.00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，按月分摊费用</w:t>
      </w:r>
      <w:r>
        <w:rPr>
          <w:rFonts w:hint="eastAsia" w:ascii="宋体" w:hAnsi="宋体" w:eastAsia="宋体" w:cs="宋体"/>
          <w:sz w:val="24"/>
          <w:szCs w:val="24"/>
          <w:highlight w:val="none"/>
          <w:u w:val="single"/>
        </w:rPr>
        <w:t xml:space="preserve"> </w:t>
      </w:r>
      <w:r>
        <w:rPr>
          <w:rFonts w:hint="eastAsia" w:hAnsi="宋体" w:cs="宋体"/>
          <w:sz w:val="24"/>
          <w:szCs w:val="24"/>
          <w:highlight w:val="none"/>
          <w:u w:val="single"/>
          <w:lang w:val="en-US" w:eastAsia="zh-CN"/>
        </w:rPr>
        <w:t>85833.00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30E8DA25">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2、合同总价款包括但不限于所有服务内容、相关劳务支出及其配套的工具耗材、人员培训发生的所有含税费用、支付给员工的工资和国家强制缴纳的各种社会保障资金，以及投标单位认为需要的其他费用等。</w:t>
      </w:r>
    </w:p>
    <w:p w14:paraId="658E0AC9">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除非合同条款中另有规定，本合同执行期间合同总价款不变。</w:t>
      </w:r>
    </w:p>
    <w:p w14:paraId="65D2C848">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 xml:space="preserve"> 合同款支付</w:t>
      </w:r>
    </w:p>
    <w:p w14:paraId="238B0625">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bookmarkStart w:id="0" w:name="OLE_LINK19"/>
      <w:r>
        <w:rPr>
          <w:rFonts w:hint="eastAsia" w:ascii="宋体" w:hAnsi="宋体" w:eastAsia="宋体" w:cs="宋体"/>
          <w:sz w:val="24"/>
          <w:szCs w:val="24"/>
          <w:highlight w:val="none"/>
        </w:rPr>
        <w:t>1.本合同项下所有款项均以人民币支付。</w:t>
      </w:r>
    </w:p>
    <w:p w14:paraId="4C551497">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2.本合同项下的采购资金由甲方自行支付，乙方向甲方开具发票。</w:t>
      </w:r>
    </w:p>
    <w:p w14:paraId="3EFF538A">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3.根据现行税法对乙方征收的与本合同有关的一切税费均由乙方承担</w:t>
      </w:r>
    </w:p>
    <w:p w14:paraId="7765713C">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4.结算及付款方式：</w:t>
      </w:r>
    </w:p>
    <w:p w14:paraId="035AE13B">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hAnsi="宋体" w:cs="宋体"/>
          <w:sz w:val="24"/>
          <w:szCs w:val="24"/>
          <w:highlight w:val="none"/>
          <w:lang w:val="en-US" w:eastAsia="zh-CN"/>
        </w:rPr>
        <w:t>1</w:t>
      </w:r>
      <w:r>
        <w:rPr>
          <w:rFonts w:hint="eastAsia" w:ascii="宋体" w:hAnsi="宋体" w:eastAsia="宋体" w:cs="宋体"/>
          <w:sz w:val="24"/>
          <w:szCs w:val="24"/>
          <w:highlight w:val="none"/>
        </w:rPr>
        <w:t>）结算方式：按</w:t>
      </w:r>
      <w:r>
        <w:rPr>
          <w:rFonts w:hint="eastAsia" w:ascii="宋体" w:hAnsi="宋体" w:eastAsia="宋体" w:cs="宋体"/>
          <w:sz w:val="24"/>
          <w:szCs w:val="24"/>
          <w:highlight w:val="none"/>
          <w:lang w:val="en-US" w:eastAsia="zh-CN"/>
        </w:rPr>
        <w:t>每</w:t>
      </w:r>
      <w:r>
        <w:rPr>
          <w:rFonts w:hint="eastAsia" w:ascii="宋体" w:hAnsi="宋体" w:eastAsia="宋体" w:cs="宋体"/>
          <w:sz w:val="24"/>
          <w:szCs w:val="24"/>
          <w:highlight w:val="none"/>
        </w:rPr>
        <w:t>两个月结算费用，每两个月末</w:t>
      </w:r>
      <w:r>
        <w:rPr>
          <w:rFonts w:hint="eastAsia" w:ascii="宋体" w:hAnsi="宋体" w:eastAsia="宋体" w:cs="宋体"/>
          <w:sz w:val="24"/>
          <w:szCs w:val="24"/>
          <w:highlight w:val="none"/>
          <w:lang w:val="en-US" w:eastAsia="zh-CN"/>
        </w:rPr>
        <w:t>乙方</w:t>
      </w:r>
      <w:r>
        <w:rPr>
          <w:rFonts w:hint="eastAsia" w:ascii="宋体" w:hAnsi="宋体" w:eastAsia="宋体" w:cs="宋体"/>
          <w:sz w:val="24"/>
          <w:szCs w:val="24"/>
          <w:highlight w:val="none"/>
        </w:rPr>
        <w:t>根据</w:t>
      </w:r>
      <w:r>
        <w:rPr>
          <w:rFonts w:hint="eastAsia" w:ascii="宋体" w:hAnsi="宋体" w:eastAsia="宋体" w:cs="宋体"/>
          <w:sz w:val="24"/>
          <w:szCs w:val="24"/>
          <w:highlight w:val="none"/>
          <w:lang w:val="en-US" w:eastAsia="zh-CN"/>
        </w:rPr>
        <w:t>甲方</w:t>
      </w:r>
      <w:r>
        <w:rPr>
          <w:rFonts w:hint="eastAsia" w:ascii="宋体" w:hAnsi="宋体" w:eastAsia="宋体" w:cs="宋体"/>
          <w:sz w:val="24"/>
          <w:szCs w:val="24"/>
          <w:highlight w:val="none"/>
        </w:rPr>
        <w:t>对两个月内的考核结果得出实际支付金额开具发票，发票必须</w:t>
      </w:r>
      <w:r>
        <w:rPr>
          <w:rFonts w:hint="eastAsia" w:ascii="宋体" w:hAnsi="宋体" w:eastAsia="宋体" w:cs="宋体"/>
          <w:sz w:val="24"/>
          <w:szCs w:val="24"/>
          <w:highlight w:val="none"/>
          <w:lang w:val="en-US" w:eastAsia="zh-CN"/>
        </w:rPr>
        <w:t>备注乙方</w:t>
      </w:r>
      <w:r>
        <w:rPr>
          <w:rFonts w:hint="eastAsia" w:ascii="宋体" w:hAnsi="宋体" w:eastAsia="宋体" w:cs="宋体"/>
          <w:sz w:val="24"/>
          <w:szCs w:val="24"/>
          <w:highlight w:val="none"/>
        </w:rPr>
        <w:t>的收款银行和帐号，并在备注栏中注明合同编号。由</w:t>
      </w:r>
      <w:r>
        <w:rPr>
          <w:rFonts w:hint="eastAsia" w:ascii="宋体" w:hAnsi="宋体" w:eastAsia="宋体" w:cs="宋体"/>
          <w:sz w:val="24"/>
          <w:szCs w:val="24"/>
          <w:highlight w:val="none"/>
          <w:lang w:val="en-US" w:eastAsia="zh-CN"/>
        </w:rPr>
        <w:t>甲方</w:t>
      </w:r>
      <w:r>
        <w:rPr>
          <w:rFonts w:hint="eastAsia" w:ascii="宋体" w:hAnsi="宋体" w:eastAsia="宋体" w:cs="宋体"/>
          <w:sz w:val="24"/>
          <w:szCs w:val="24"/>
          <w:highlight w:val="none"/>
        </w:rPr>
        <w:t>汇入中标人开户银行（付款方式如有变更，按财政部门相关要求执行）。</w:t>
      </w:r>
    </w:p>
    <w:p w14:paraId="3223B4BF">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每两个月支付的合同价款=∑（中标价/合同期内总月数×</w:t>
      </w:r>
      <w:r>
        <w:rPr>
          <w:rFonts w:hint="eastAsia" w:ascii="宋体" w:hAnsi="宋体" w:eastAsia="宋体" w:cs="宋体"/>
          <w:sz w:val="24"/>
          <w:szCs w:val="24"/>
          <w:highlight w:val="none"/>
          <w:lang w:val="en-US" w:eastAsia="zh-CN"/>
        </w:rPr>
        <w:t>2</w:t>
      </w:r>
      <w:bookmarkStart w:id="1" w:name="OLE_LINK21"/>
      <w:r>
        <w:rPr>
          <w:rFonts w:hint="eastAsia" w:ascii="宋体" w:hAnsi="宋体" w:eastAsia="宋体" w:cs="宋体"/>
          <w:sz w:val="24"/>
          <w:szCs w:val="24"/>
          <w:highlight w:val="none"/>
        </w:rPr>
        <w:t>×</w:t>
      </w:r>
      <w:bookmarkEnd w:id="1"/>
      <w:r>
        <w:rPr>
          <w:rFonts w:hint="eastAsia" w:ascii="宋体" w:hAnsi="宋体" w:eastAsia="宋体" w:cs="宋体"/>
          <w:sz w:val="24"/>
          <w:szCs w:val="24"/>
          <w:highlight w:val="none"/>
        </w:rPr>
        <w:t>当</w:t>
      </w:r>
      <w:r>
        <w:rPr>
          <w:rFonts w:hint="eastAsia" w:ascii="宋体" w:hAnsi="宋体" w:eastAsia="宋体" w:cs="宋体"/>
          <w:sz w:val="24"/>
          <w:szCs w:val="24"/>
          <w:highlight w:val="none"/>
          <w:lang w:val="en-US" w:eastAsia="zh-CN"/>
        </w:rPr>
        <w:t>期</w:t>
      </w:r>
      <w:r>
        <w:rPr>
          <w:rFonts w:hint="eastAsia" w:ascii="宋体" w:hAnsi="宋体" w:eastAsia="宋体" w:cs="宋体"/>
          <w:sz w:val="24"/>
          <w:szCs w:val="24"/>
          <w:highlight w:val="none"/>
        </w:rPr>
        <w:t>考核</w:t>
      </w:r>
      <w:r>
        <w:rPr>
          <w:rFonts w:hint="eastAsia" w:ascii="宋体" w:hAnsi="宋体" w:eastAsia="宋体" w:cs="宋体"/>
          <w:sz w:val="24"/>
          <w:szCs w:val="24"/>
          <w:highlight w:val="none"/>
          <w:lang w:val="en-US" w:eastAsia="zh-CN"/>
        </w:rPr>
        <w:t>结果支付比例</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每两个月</w:t>
      </w:r>
      <w:r>
        <w:rPr>
          <w:rFonts w:hint="eastAsia" w:ascii="宋体" w:hAnsi="宋体" w:eastAsia="宋体" w:cs="宋体"/>
          <w:sz w:val="24"/>
          <w:szCs w:val="24"/>
          <w:highlight w:val="none"/>
          <w:lang w:val="en-US" w:eastAsia="zh-CN"/>
        </w:rPr>
        <w:t>对保安服务进行</w:t>
      </w:r>
      <w:r>
        <w:rPr>
          <w:rFonts w:hint="eastAsia" w:ascii="宋体" w:hAnsi="宋体" w:eastAsia="宋体" w:cs="宋体"/>
          <w:sz w:val="24"/>
          <w:szCs w:val="24"/>
          <w:highlight w:val="none"/>
        </w:rPr>
        <w:t>考核，考核满90分及以上，</w:t>
      </w:r>
      <w:r>
        <w:rPr>
          <w:rFonts w:hint="eastAsia" w:ascii="宋体" w:hAnsi="宋体" w:eastAsia="宋体" w:cs="宋体"/>
          <w:sz w:val="24"/>
          <w:szCs w:val="24"/>
          <w:highlight w:val="none"/>
          <w:lang w:val="en-US" w:eastAsia="zh-CN"/>
        </w:rPr>
        <w:t>支</w:t>
      </w:r>
      <w:r>
        <w:rPr>
          <w:rFonts w:hint="eastAsia" w:ascii="宋体" w:hAnsi="宋体" w:eastAsia="宋体" w:cs="宋体"/>
          <w:sz w:val="24"/>
          <w:szCs w:val="24"/>
          <w:highlight w:val="none"/>
        </w:rPr>
        <w:t>付本期100%的款项，不满90分的，支付本期95%的款项</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不合格的（低于60分），甲方有权单方面解除合同</w:t>
      </w:r>
      <w:r>
        <w:rPr>
          <w:rFonts w:hint="eastAsia" w:ascii="宋体" w:hAnsi="宋体" w:eastAsia="宋体" w:cs="宋体"/>
          <w:sz w:val="24"/>
          <w:szCs w:val="24"/>
          <w:highlight w:val="none"/>
        </w:rPr>
        <w:t>。考核标准详见附件一。</w:t>
      </w:r>
    </w:p>
    <w:p w14:paraId="5E070A7A">
      <w:pPr>
        <w:keepNext w:val="0"/>
        <w:keepLines w:val="0"/>
        <w:pageBreakBefore w:val="0"/>
        <w:widowControl w:val="0"/>
        <w:kinsoku/>
        <w:wordWrap w:val="0"/>
        <w:overflowPunct/>
        <w:topLinePunct w:val="0"/>
        <w:autoSpaceDE/>
        <w:autoSpaceDN/>
        <w:bidi w:val="0"/>
        <w:adjustRightInd/>
        <w:snapToGrid/>
        <w:spacing w:line="360" w:lineRule="auto"/>
        <w:ind w:firstLine="480"/>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5.奖励机制：甲方每季度组织人员督查，结合市、镇两级督查结果，年终作出相应奖励机制，奖励金额为0-4.5万元之间。</w:t>
      </w:r>
      <w:bookmarkEnd w:id="0"/>
    </w:p>
    <w:p w14:paraId="7AD19880">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四、甲乙双方的权利和义务：   </w:t>
      </w:r>
    </w:p>
    <w:p w14:paraId="7C4CBF7F">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（一）甲方的权利和义务</w:t>
      </w:r>
    </w:p>
    <w:p w14:paraId="523E5DB0">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1、审批乙方拟订的保安服务的规章制度和实施细则。</w:t>
      </w:r>
    </w:p>
    <w:p w14:paraId="6F49692E">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2、审批乙方拟订的保安服务的服务年、季、月度计划。</w:t>
      </w:r>
    </w:p>
    <w:p w14:paraId="3ADABFE3">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3、检查乙方支付员工工资情况。</w:t>
      </w:r>
    </w:p>
    <w:p w14:paraId="01B16128">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4、检查监督乙方管理工作的实施及制度和计划的执行情况；检查人员配备和设施设备配置情况。</w:t>
      </w:r>
    </w:p>
    <w:p w14:paraId="27E9A5A2">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5、有权对乙方派往的主要管理人员进行考核，考核严重不达标时甲方有权要求乙方撤换人员。</w:t>
      </w:r>
    </w:p>
    <w:p w14:paraId="6A0934E5">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6、有权要求乙方使用符合有关质量和安全标准的工具、物品及消耗材料等，对所使用的品种、品牌有知情权和建议权。</w:t>
      </w:r>
    </w:p>
    <w:p w14:paraId="22283031">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7、对乙方在开办时投入配置的设备、设施、工具以及相关用品的数量、质量及使用状况有监督权利。</w:t>
      </w:r>
    </w:p>
    <w:p w14:paraId="4ADFF3AA">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8、对乙方服务质量应及时监督检查，如有质量问题应当场提出并纠正，从而达到行业质量标准。</w:t>
      </w:r>
    </w:p>
    <w:p w14:paraId="6A809587">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有权要求乙方对违反合同规定的行为进行限期整改，整改无效的，甲方有权延迟、减少支付管理服务费用，要求乙方赔偿经济损失并可追究乙方违约行为。如因乙方服务不善，造成重大经济损失或服务失误，有权终止合同。</w:t>
      </w:r>
    </w:p>
    <w:p w14:paraId="2D83E7AB">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10、有权要求乙方按双方约定的服务标准提供保安服务报告等服务信息。</w:t>
      </w:r>
    </w:p>
    <w:p w14:paraId="4026352E">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11、委托乙方对违反法规政策的行为进行处理，包括责令停止违章行为，要求赔偿经济损失及支付违约金。</w:t>
      </w:r>
    </w:p>
    <w:p w14:paraId="672A3D93">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12、甲方有为乙方提供便利的义务，以保证乙方工作的顺利进行。</w:t>
      </w:r>
    </w:p>
    <w:p w14:paraId="42B8D4B1">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13、乙方从事合同范围以外的服务，属于甲方要求的有偿特约和其它服务，甲方有责任配合乙方签好签证单，乙方凭此单向甲方结算费用。</w:t>
      </w:r>
    </w:p>
    <w:p w14:paraId="475E39BB">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14、对乙方按甲方要求摆放的物品、设施等，甲方不得私自变更、损害、毁坏，如有变更、损害、毁坏，甲方应向乙方返还原物或按原价负责赔偿。</w:t>
      </w:r>
    </w:p>
    <w:p w14:paraId="4E7B7E77">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15、乙方按合同约定完成任务，甲方按合同约定支付服务费。</w:t>
      </w:r>
    </w:p>
    <w:p w14:paraId="2149247C">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16、乙方失职造成甲方损失的，按损失物市场价赔付给甲方。</w:t>
      </w:r>
    </w:p>
    <w:p w14:paraId="6F48847B">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17、法规政策规定的甲方应有的其它权利和义务。</w:t>
      </w:r>
    </w:p>
    <w:p w14:paraId="47DC2148">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（二）乙方的权利和义务</w:t>
      </w:r>
    </w:p>
    <w:p w14:paraId="0B7CBBE0">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1、拟订规章制度和实施细则，经甲方书面审批同意后予以实施。</w:t>
      </w:r>
    </w:p>
    <w:p w14:paraId="38FF635F">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2、拟订服务年、季、月度计划，经甲方书面审批同意后予以实施。</w:t>
      </w:r>
    </w:p>
    <w:p w14:paraId="6831AD5E">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3、拟订员工工资分配及其它劳动所得。</w:t>
      </w:r>
    </w:p>
    <w:p w14:paraId="7A4D161B">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4、接受主管部门、有关部门和甲方的检查监督。</w:t>
      </w:r>
    </w:p>
    <w:p w14:paraId="0BABD105">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5、有权依照法规政策、本合同的规定对违反制度的行为进行处理。</w:t>
      </w:r>
    </w:p>
    <w:p w14:paraId="5EE4B17F">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6、有权要求甲方人员遵守有关服务制度。</w:t>
      </w:r>
    </w:p>
    <w:p w14:paraId="0AC0645B">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7、乙方收到甲方进驻现场通知后，要积极做好准备，准时进驻现场。确保服务质量，达到甲方满意。</w:t>
      </w:r>
    </w:p>
    <w:p w14:paraId="7AAD9F7C">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8、非合同范围内的项目服务工作（如：有偿特约服务）由乙方从现有人员中调配或从公司总部另调人员完成，并保证各项工作质量（其产生的费用经甲方同意后另外结算）。</w:t>
      </w:r>
    </w:p>
    <w:p w14:paraId="009E2271">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9、对甲方公用设施不得擅自占用和改变使用功能，如需改、扩建完善配套项目，须报甲方和有关部门批准后方可实施。</w:t>
      </w:r>
    </w:p>
    <w:p w14:paraId="6C5B938F">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10、建立本项目服务档案并负责及时记载有关变更情况。</w:t>
      </w:r>
    </w:p>
    <w:p w14:paraId="0AB1DCF8">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11、及时向甲方提交各类重大和突发事件处理的报告。</w:t>
      </w:r>
    </w:p>
    <w:p w14:paraId="584C792C">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12、向甲方提交年季月度工作总结和计划报告。</w:t>
      </w:r>
    </w:p>
    <w:p w14:paraId="195BDDFE">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13、因乙方原因（不可抗拒因素除外）而导致发生安全责任事故或导致甲方和任何第三方出现人员财产损失、人身伤害的，乙方自行承担有关责任，并作出相应赔偿，甲方有权追究乙方的违约/赔偿责任。</w:t>
      </w:r>
    </w:p>
    <w:p w14:paraId="07E58770">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14、乙方应加强对其员工的职业安全保障，及时支付员工的薪酬。其员工发生任何工伤、意外伤害、纠纷时，乙方应自行妥善处理，甲方不承担任何有关责任。</w:t>
      </w:r>
    </w:p>
    <w:p w14:paraId="29A03A80">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15、乙方员工在工作期间不得随意离开工作岗位，若乙方主管负责人不在作业现场，乙方临时负责人应接受甲方主管负责人的监督指导，并按行业的服务工作标准进行检查。</w:t>
      </w:r>
    </w:p>
    <w:p w14:paraId="51FDA4E2">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16、乙方派出一名主管负责人负责日常服务工作质量检查和服务工作紧急情况的处理。</w:t>
      </w:r>
    </w:p>
    <w:p w14:paraId="7145502B">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17、乙方使用的设备及相关办公用品由乙方自行负责。</w:t>
      </w:r>
    </w:p>
    <w:p w14:paraId="3EDB28BF">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18、乙方无条件接收原有编外合同制人员，福利待遇不低于原有待遇。</w:t>
      </w:r>
    </w:p>
    <w:p w14:paraId="1337A4FB">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19、法规政策规定的乙方应有的其它权利和义务。</w:t>
      </w:r>
    </w:p>
    <w:p w14:paraId="14CD10E5">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五、不可抗力</w:t>
      </w:r>
    </w:p>
    <w:p w14:paraId="74310234">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1、因不可抗力（或甲、乙双方不能控制的原因）不能履行合同的，根据不可抗力的影响，部分或者全部免除责任。但合同一方迟延履行后发生不可抗力的，不能免除责任。</w:t>
      </w:r>
    </w:p>
    <w:p w14:paraId="28890958">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2、合同一方因不可抗力不能履行合同的，应当及时通知对方，以减轻可能给对方造成的损失，并应当在合理期限内提供证明。</w:t>
      </w:r>
    </w:p>
    <w:p w14:paraId="391D95E1">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六、合同生效及其它</w:t>
      </w:r>
    </w:p>
    <w:p w14:paraId="51472D43">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yellow"/>
        </w:rPr>
      </w:pPr>
      <w:r>
        <w:rPr>
          <w:rFonts w:hint="eastAsia" w:ascii="宋体" w:hAnsi="宋体" w:eastAsia="宋体" w:cs="宋体"/>
          <w:sz w:val="24"/>
          <w:szCs w:val="24"/>
          <w:highlight w:val="none"/>
        </w:rPr>
        <w:t>合同经甲乙双方代表签字并加盖公章（或合同章）后即生效。</w:t>
      </w:r>
    </w:p>
    <w:p w14:paraId="5B36C9C5">
      <w:pPr>
        <w:keepNext w:val="0"/>
        <w:keepLines w:val="0"/>
        <w:pageBreakBefore w:val="0"/>
        <w:widowControl w:val="0"/>
        <w:kinsoku/>
        <w:wordWrap w:val="0"/>
        <w:overflowPunct/>
        <w:topLinePunct w:val="0"/>
        <w:autoSpaceDE/>
        <w:autoSpaceDN/>
        <w:bidi w:val="0"/>
        <w:adjustRightInd/>
        <w:snapToGrid/>
        <w:spacing w:line="360" w:lineRule="auto"/>
        <w:ind w:left="440"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七、合同的解除或转让</w:t>
      </w:r>
    </w:p>
    <w:p w14:paraId="71718BF3">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1、甲方和乙方协商一致，可以解除合同。</w:t>
      </w:r>
    </w:p>
    <w:p w14:paraId="6FE39159">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2、有下列情形之一，合同一方可以解除合同：</w:t>
      </w:r>
    </w:p>
    <w:p w14:paraId="7176AED2">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（1）因不可抗力致使不能实现合同目的，未受不可抗力影响的乙方有权解除合同；</w:t>
      </w:r>
    </w:p>
    <w:p w14:paraId="58FEDE31">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（2）因合同一方违约导致合同不能履行，另一方有权解除合同；</w:t>
      </w:r>
    </w:p>
    <w:p w14:paraId="5508FAF5">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（3）在考核中，连续三次没有达到预先的标准线，甲方可以单方解除合同。</w:t>
      </w:r>
    </w:p>
    <w:p w14:paraId="5009D1AD">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3、有权解除合同的一方，应当在违约事实或不可抗力发生之后三十天内书面通知对方提出解除合同，合同在书面通知到达对方时解除。</w:t>
      </w:r>
    </w:p>
    <w:p w14:paraId="364FC515">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4、合同的部分和全部都不得转让。</w:t>
      </w:r>
    </w:p>
    <w:p w14:paraId="569CA143">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八、其它</w:t>
      </w:r>
    </w:p>
    <w:p w14:paraId="39E9D467">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1、乙方除应做好职工的安全教育外，还应为服务人员提供必要的劳动保护条件，并为其办理人身安全保险和意外伤害险，一切安全责任事故均由乙方负责（保险种类由乙方自行选择）；</w:t>
      </w:r>
    </w:p>
    <w:p w14:paraId="775F3EDB">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2、本合同未尽之处双方协商解决，解决不成，双方向甲方所在地的人民法院提起诉讼。</w:t>
      </w:r>
    </w:p>
    <w:p w14:paraId="4A141B3C">
      <w:pPr>
        <w:keepNext w:val="0"/>
        <w:keepLines w:val="0"/>
        <w:pageBreakBefore w:val="0"/>
        <w:widowControl w:val="0"/>
        <w:kinsoku/>
        <w:wordWrap w:val="0"/>
        <w:overflowPunct/>
        <w:topLinePunct w:val="0"/>
        <w:autoSpaceDE/>
        <w:autoSpaceDN/>
        <w:bidi w:val="0"/>
        <w:adjustRightInd/>
        <w:snapToGrid/>
        <w:spacing w:line="360" w:lineRule="auto"/>
        <w:ind w:firstLine="480"/>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sz w:val="24"/>
          <w:szCs w:val="24"/>
          <w:highlight w:val="none"/>
          <w:lang w:val="zh-CN" w:eastAsia="zh-CN" w:bidi="ar-SA"/>
        </w:rPr>
        <w:t>本协议附件与本协议具有同等法律效力。合同一式五份，甲、乙双方各执二份，代理机构执一份，双方签字盖章后生效。</w:t>
      </w:r>
    </w:p>
    <w:p w14:paraId="54382E8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080808"/>
          <w:sz w:val="24"/>
          <w:szCs w:val="24"/>
          <w:highlight w:val="none"/>
        </w:rPr>
      </w:pPr>
    </w:p>
    <w:p w14:paraId="3AA5E5A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080808"/>
          <w:sz w:val="24"/>
          <w:szCs w:val="24"/>
          <w:highlight w:val="none"/>
        </w:rPr>
      </w:pPr>
      <w:r>
        <w:rPr>
          <w:rFonts w:hint="eastAsia" w:ascii="宋体" w:hAnsi="宋体" w:eastAsia="宋体" w:cs="宋体"/>
          <w:color w:val="080808"/>
          <w:sz w:val="24"/>
          <w:szCs w:val="24"/>
          <w:highlight w:val="none"/>
        </w:rPr>
        <w:t xml:space="preserve">甲方：                                    乙方：                       </w:t>
      </w:r>
    </w:p>
    <w:p w14:paraId="549771D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080808"/>
          <w:sz w:val="24"/>
          <w:szCs w:val="24"/>
          <w:highlight w:val="none"/>
        </w:rPr>
      </w:pPr>
      <w:r>
        <w:rPr>
          <w:rFonts w:hint="eastAsia" w:ascii="宋体" w:hAnsi="宋体" w:eastAsia="宋体" w:cs="宋体"/>
          <w:color w:val="080808"/>
          <w:sz w:val="24"/>
          <w:szCs w:val="24"/>
          <w:highlight w:val="none"/>
        </w:rPr>
        <w:t xml:space="preserve">法定代表人（授权代表）：                  法定代表人（授权代表）：      </w:t>
      </w:r>
    </w:p>
    <w:p w14:paraId="0433B15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080808"/>
          <w:sz w:val="24"/>
          <w:szCs w:val="24"/>
          <w:highlight w:val="none"/>
        </w:rPr>
      </w:pPr>
      <w:r>
        <w:rPr>
          <w:rFonts w:hint="eastAsia" w:ascii="宋体" w:hAnsi="宋体" w:eastAsia="宋体" w:cs="宋体"/>
          <w:color w:val="080808"/>
          <w:sz w:val="24"/>
          <w:szCs w:val="24"/>
          <w:highlight w:val="none"/>
        </w:rPr>
        <w:t>日期：_____年____月____日                 日期：_____年____月____日</w:t>
      </w:r>
    </w:p>
    <w:p w14:paraId="72B61F7C">
      <w:pPr>
        <w:keepNext w:val="0"/>
        <w:keepLines w:val="0"/>
        <w:pageBreakBefore w:val="0"/>
        <w:kinsoku/>
        <w:wordWrap/>
        <w:overflowPunct/>
        <w:topLinePunct w:val="0"/>
        <w:autoSpaceDE/>
        <w:autoSpaceDN/>
        <w:bidi w:val="0"/>
        <w:snapToGrid/>
        <w:spacing w:line="360" w:lineRule="auto"/>
        <w:textAlignment w:val="auto"/>
        <w:rPr>
          <w:rFonts w:hint="eastAsia" w:ascii="宋体" w:hAnsi="宋体" w:eastAsia="宋体" w:cs="宋体"/>
          <w:bCs/>
          <w:color w:val="000000"/>
          <w:sz w:val="24"/>
          <w:szCs w:val="24"/>
          <w:highlight w:val="none"/>
          <w:lang w:val="en-US" w:eastAsia="zh-CN" w:bidi="ar-SA"/>
        </w:rPr>
      </w:pPr>
      <w:r>
        <w:rPr>
          <w:rFonts w:hint="eastAsia" w:ascii="宋体" w:hAnsi="宋体" w:eastAsia="宋体" w:cs="宋体"/>
          <w:b/>
          <w:bCs w:val="0"/>
          <w:color w:val="000000"/>
          <w:sz w:val="24"/>
          <w:szCs w:val="24"/>
          <w:highlight w:val="none"/>
          <w:lang w:val="en-US" w:bidi="ar-SA"/>
        </w:rPr>
        <w:t>附件</w:t>
      </w:r>
      <w:r>
        <w:rPr>
          <w:rFonts w:hint="eastAsia" w:ascii="宋体" w:hAnsi="宋体" w:eastAsia="宋体" w:cs="宋体"/>
          <w:b/>
          <w:bCs w:val="0"/>
          <w:color w:val="000000"/>
          <w:sz w:val="24"/>
          <w:szCs w:val="24"/>
          <w:highlight w:val="none"/>
          <w:lang w:val="en-US" w:eastAsia="zh-CN" w:bidi="ar-SA"/>
        </w:rPr>
        <w:t>一</w:t>
      </w:r>
      <w:r>
        <w:rPr>
          <w:rFonts w:hint="eastAsia" w:ascii="宋体" w:hAnsi="宋体" w:eastAsia="宋体" w:cs="宋体"/>
          <w:b/>
          <w:bCs w:val="0"/>
          <w:color w:val="000000"/>
          <w:sz w:val="24"/>
          <w:szCs w:val="24"/>
          <w:highlight w:val="none"/>
          <w:lang w:val="en-US" w:bidi="ar-SA"/>
        </w:rPr>
        <w:t>：</w:t>
      </w:r>
      <w:r>
        <w:rPr>
          <w:rFonts w:hint="eastAsia" w:ascii="宋体" w:hAnsi="宋体" w:eastAsia="宋体" w:cs="宋体"/>
          <w:b/>
          <w:bCs w:val="0"/>
          <w:color w:val="000000"/>
          <w:sz w:val="24"/>
          <w:szCs w:val="24"/>
          <w:highlight w:val="none"/>
          <w:lang w:val="en-US" w:eastAsia="zh-CN" w:bidi="ar-SA"/>
        </w:rPr>
        <w:t>考核标准</w:t>
      </w:r>
    </w:p>
    <w:p w14:paraId="61A55D65">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eastAsia="zh-CN" w:bidi="ar-SA"/>
        </w:rPr>
      </w:pPr>
      <w:r>
        <w:rPr>
          <w:rFonts w:hint="eastAsia" w:ascii="宋体" w:hAnsi="宋体" w:eastAsia="宋体" w:cs="宋体"/>
          <w:b/>
          <w:color w:val="080808"/>
          <w:sz w:val="24"/>
          <w:szCs w:val="24"/>
          <w:highlight w:val="none"/>
          <w:u w:val="single"/>
          <w:lang w:val="en-US" w:bidi="ar-SA"/>
        </w:rPr>
        <w:t xml:space="preserve">        </w:t>
      </w:r>
      <w:r>
        <w:rPr>
          <w:rFonts w:hint="eastAsia" w:ascii="宋体" w:hAnsi="宋体" w:eastAsia="宋体" w:cs="宋体"/>
          <w:b/>
          <w:color w:val="080808"/>
          <w:sz w:val="24"/>
          <w:szCs w:val="24"/>
          <w:highlight w:val="none"/>
          <w:lang w:val="en-US" w:bidi="ar-SA"/>
        </w:rPr>
        <w:t>年</w:t>
      </w:r>
      <w:r>
        <w:rPr>
          <w:rFonts w:hint="eastAsia" w:ascii="宋体" w:hAnsi="宋体" w:eastAsia="宋体" w:cs="宋体"/>
          <w:b/>
          <w:color w:val="080808"/>
          <w:sz w:val="24"/>
          <w:szCs w:val="24"/>
          <w:highlight w:val="none"/>
          <w:u w:val="single"/>
          <w:lang w:val="en-US" w:bidi="ar-SA"/>
        </w:rPr>
        <w:t xml:space="preserve">    </w:t>
      </w:r>
      <w:r>
        <w:rPr>
          <w:rFonts w:hint="eastAsia" w:ascii="宋体" w:hAnsi="宋体" w:eastAsia="宋体" w:cs="宋体"/>
          <w:b/>
          <w:color w:val="080808"/>
          <w:sz w:val="24"/>
          <w:szCs w:val="24"/>
          <w:highlight w:val="none"/>
          <w:lang w:val="en-US" w:bidi="ar-SA"/>
        </w:rPr>
        <w:t>月份</w:t>
      </w:r>
      <w:r>
        <w:rPr>
          <w:rFonts w:hint="eastAsia" w:ascii="宋体" w:hAnsi="宋体" w:eastAsia="宋体" w:cs="宋体"/>
          <w:b/>
          <w:color w:val="080808"/>
          <w:sz w:val="24"/>
          <w:szCs w:val="24"/>
          <w:highlight w:val="none"/>
          <w:u w:val="single"/>
          <w:lang w:val="en-US" w:bidi="ar-SA"/>
        </w:rPr>
        <w:t xml:space="preserve">        </w:t>
      </w:r>
      <w:r>
        <w:rPr>
          <w:rFonts w:hint="eastAsia" w:ascii="宋体" w:hAnsi="宋体" w:eastAsia="宋体" w:cs="宋体"/>
          <w:b/>
          <w:color w:val="080808"/>
          <w:sz w:val="24"/>
          <w:szCs w:val="24"/>
          <w:highlight w:val="none"/>
          <w:lang w:val="en-US" w:bidi="ar-SA"/>
        </w:rPr>
        <w:t>保安</w:t>
      </w:r>
      <w:r>
        <w:rPr>
          <w:rFonts w:hint="eastAsia" w:ascii="宋体" w:hAnsi="宋体" w:eastAsia="宋体" w:cs="宋体"/>
          <w:b/>
          <w:color w:val="080808"/>
          <w:sz w:val="24"/>
          <w:szCs w:val="24"/>
          <w:highlight w:val="none"/>
          <w:lang w:val="en-US" w:eastAsia="zh-CN" w:bidi="ar-SA"/>
        </w:rPr>
        <w:t>公司</w:t>
      </w:r>
      <w:r>
        <w:rPr>
          <w:rFonts w:hint="eastAsia" w:ascii="宋体" w:hAnsi="宋体" w:eastAsia="宋体" w:cs="宋体"/>
          <w:b/>
          <w:color w:val="080808"/>
          <w:sz w:val="24"/>
          <w:szCs w:val="24"/>
          <w:highlight w:val="none"/>
          <w:lang w:val="en-US" w:bidi="ar-SA"/>
        </w:rPr>
        <w:t>考核表</w:t>
      </w:r>
    </w:p>
    <w:tbl>
      <w:tblPr>
        <w:tblStyle w:val="5"/>
        <w:tblW w:w="9744" w:type="dxa"/>
        <w:tblInd w:w="-2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9"/>
        <w:gridCol w:w="886"/>
        <w:gridCol w:w="720"/>
        <w:gridCol w:w="1351"/>
        <w:gridCol w:w="2730"/>
        <w:gridCol w:w="2290"/>
        <w:gridCol w:w="778"/>
      </w:tblGrid>
      <w:tr w14:paraId="08223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2595" w:type="dxa"/>
            <w:gridSpan w:val="3"/>
            <w:noWrap w:val="0"/>
            <w:vAlign w:val="center"/>
          </w:tcPr>
          <w:p w14:paraId="52111F1D">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r>
              <w:rPr>
                <w:rFonts w:hint="eastAsia" w:ascii="宋体" w:hAnsi="宋体" w:eastAsia="宋体" w:cs="宋体"/>
                <w:b/>
                <w:color w:val="080808"/>
                <w:sz w:val="24"/>
                <w:szCs w:val="24"/>
                <w:highlight w:val="none"/>
                <w:lang w:val="en-US" w:bidi="ar-SA"/>
              </w:rPr>
              <w:t>保安公司（名称）</w:t>
            </w:r>
          </w:p>
        </w:tc>
        <w:tc>
          <w:tcPr>
            <w:tcW w:w="7149" w:type="dxa"/>
            <w:gridSpan w:val="4"/>
            <w:noWrap w:val="0"/>
            <w:vAlign w:val="center"/>
          </w:tcPr>
          <w:p w14:paraId="75CAF42B">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p>
        </w:tc>
      </w:tr>
      <w:tr w14:paraId="0DDD7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7" w:hRule="atLeast"/>
        </w:trPr>
        <w:tc>
          <w:tcPr>
            <w:tcW w:w="1875" w:type="dxa"/>
            <w:gridSpan w:val="2"/>
            <w:noWrap w:val="0"/>
            <w:vAlign w:val="center"/>
          </w:tcPr>
          <w:p w14:paraId="56D623AB">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r>
              <w:rPr>
                <w:rFonts w:hint="eastAsia" w:ascii="宋体" w:hAnsi="宋体" w:eastAsia="宋体" w:cs="宋体"/>
                <w:b/>
                <w:color w:val="080808"/>
                <w:sz w:val="24"/>
                <w:szCs w:val="24"/>
                <w:highlight w:val="none"/>
                <w:lang w:val="en-US" w:bidi="ar-SA"/>
              </w:rPr>
              <w:t>考核指标</w:t>
            </w:r>
          </w:p>
        </w:tc>
        <w:tc>
          <w:tcPr>
            <w:tcW w:w="720" w:type="dxa"/>
            <w:vMerge w:val="restart"/>
            <w:noWrap w:val="0"/>
            <w:vAlign w:val="center"/>
          </w:tcPr>
          <w:p w14:paraId="5D5110D6">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r>
              <w:rPr>
                <w:rFonts w:hint="eastAsia" w:ascii="宋体" w:hAnsi="宋体" w:eastAsia="宋体" w:cs="宋体"/>
                <w:b/>
                <w:color w:val="080808"/>
                <w:sz w:val="24"/>
                <w:szCs w:val="24"/>
                <w:highlight w:val="none"/>
                <w:lang w:val="en-US" w:bidi="ar-SA"/>
              </w:rPr>
              <w:t>权重</w:t>
            </w:r>
          </w:p>
        </w:tc>
        <w:tc>
          <w:tcPr>
            <w:tcW w:w="6371" w:type="dxa"/>
            <w:gridSpan w:val="3"/>
            <w:vMerge w:val="restart"/>
            <w:noWrap w:val="0"/>
            <w:vAlign w:val="center"/>
          </w:tcPr>
          <w:p w14:paraId="2388C2BE">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r>
              <w:rPr>
                <w:rFonts w:hint="eastAsia" w:ascii="宋体" w:hAnsi="宋体" w:eastAsia="宋体" w:cs="宋体"/>
                <w:b/>
                <w:color w:val="080808"/>
                <w:sz w:val="24"/>
                <w:szCs w:val="24"/>
                <w:highlight w:val="none"/>
                <w:lang w:val="en-US" w:bidi="ar-SA"/>
              </w:rPr>
              <w:t>考核内容</w:t>
            </w:r>
          </w:p>
        </w:tc>
        <w:tc>
          <w:tcPr>
            <w:tcW w:w="778" w:type="dxa"/>
            <w:vMerge w:val="restart"/>
            <w:noWrap w:val="0"/>
            <w:vAlign w:val="center"/>
          </w:tcPr>
          <w:p w14:paraId="10C2A7CA">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r>
              <w:rPr>
                <w:rFonts w:hint="eastAsia" w:ascii="宋体" w:hAnsi="宋体" w:eastAsia="宋体" w:cs="宋体"/>
                <w:b/>
                <w:color w:val="080808"/>
                <w:sz w:val="24"/>
                <w:szCs w:val="24"/>
                <w:highlight w:val="none"/>
                <w:lang w:val="en-US" w:bidi="ar-SA"/>
              </w:rPr>
              <w:t>考核得分</w:t>
            </w:r>
          </w:p>
        </w:tc>
      </w:tr>
      <w:tr w14:paraId="48ACE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7" w:hRule="atLeast"/>
        </w:trPr>
        <w:tc>
          <w:tcPr>
            <w:tcW w:w="989" w:type="dxa"/>
            <w:noWrap w:val="0"/>
            <w:vAlign w:val="center"/>
          </w:tcPr>
          <w:p w14:paraId="2707EEE7">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eastAsia="zh-CN" w:bidi="ar-SA"/>
              </w:rPr>
            </w:pPr>
            <w:r>
              <w:rPr>
                <w:rFonts w:hint="eastAsia" w:ascii="宋体" w:hAnsi="宋体" w:eastAsia="宋体" w:cs="宋体"/>
                <w:b/>
                <w:color w:val="080808"/>
                <w:sz w:val="24"/>
                <w:szCs w:val="24"/>
                <w:highlight w:val="none"/>
                <w:lang w:val="en-US" w:eastAsia="zh-CN" w:bidi="ar-SA"/>
              </w:rPr>
              <w:t>一级</w:t>
            </w:r>
          </w:p>
        </w:tc>
        <w:tc>
          <w:tcPr>
            <w:tcW w:w="886" w:type="dxa"/>
            <w:noWrap w:val="0"/>
            <w:vAlign w:val="center"/>
          </w:tcPr>
          <w:p w14:paraId="44F25A0E">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eastAsia="zh-CN" w:bidi="ar-SA"/>
              </w:rPr>
            </w:pPr>
            <w:r>
              <w:rPr>
                <w:rFonts w:hint="eastAsia" w:ascii="宋体" w:hAnsi="宋体" w:eastAsia="宋体" w:cs="宋体"/>
                <w:b/>
                <w:color w:val="080808"/>
                <w:sz w:val="24"/>
                <w:szCs w:val="24"/>
                <w:highlight w:val="none"/>
                <w:lang w:val="en-US" w:eastAsia="zh-CN" w:bidi="ar-SA"/>
              </w:rPr>
              <w:t>二级</w:t>
            </w:r>
          </w:p>
        </w:tc>
        <w:tc>
          <w:tcPr>
            <w:tcW w:w="720" w:type="dxa"/>
            <w:vMerge w:val="continue"/>
            <w:noWrap w:val="0"/>
            <w:vAlign w:val="center"/>
          </w:tcPr>
          <w:p w14:paraId="68DD2D49">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p>
        </w:tc>
        <w:tc>
          <w:tcPr>
            <w:tcW w:w="6371" w:type="dxa"/>
            <w:gridSpan w:val="3"/>
            <w:vMerge w:val="continue"/>
            <w:noWrap w:val="0"/>
            <w:vAlign w:val="center"/>
          </w:tcPr>
          <w:p w14:paraId="4355D13C">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p>
        </w:tc>
        <w:tc>
          <w:tcPr>
            <w:tcW w:w="778" w:type="dxa"/>
            <w:vMerge w:val="continue"/>
            <w:noWrap w:val="0"/>
            <w:vAlign w:val="center"/>
          </w:tcPr>
          <w:p w14:paraId="39C53A01">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p>
        </w:tc>
      </w:tr>
      <w:tr w14:paraId="3AE25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89" w:type="dxa"/>
            <w:vMerge w:val="restart"/>
            <w:noWrap w:val="0"/>
            <w:vAlign w:val="center"/>
          </w:tcPr>
          <w:p w14:paraId="36B490EF">
            <w:pPr>
              <w:keepNext w:val="0"/>
              <w:keepLines w:val="0"/>
              <w:pageBreakBefore w:val="0"/>
              <w:numPr>
                <w:ilvl w:val="0"/>
                <w:numId w:val="0"/>
              </w:numPr>
              <w:kinsoku/>
              <w:wordWrap/>
              <w:overflowPunct/>
              <w:topLinePunct w:val="0"/>
              <w:autoSpaceDE/>
              <w:autoSpaceDN/>
              <w:bidi w:val="0"/>
              <w:snapToGrid/>
              <w:spacing w:line="360" w:lineRule="auto"/>
              <w:jc w:val="both"/>
              <w:textAlignment w:val="auto"/>
              <w:rPr>
                <w:rFonts w:hint="eastAsia" w:ascii="宋体" w:hAnsi="宋体" w:eastAsia="宋体" w:cs="宋体"/>
                <w:b/>
                <w:color w:val="080808"/>
                <w:sz w:val="24"/>
                <w:szCs w:val="24"/>
                <w:highlight w:val="none"/>
                <w:lang w:val="en-US" w:eastAsia="zh-CN" w:bidi="ar-SA"/>
              </w:rPr>
            </w:pPr>
            <w:r>
              <w:rPr>
                <w:rFonts w:hint="eastAsia" w:ascii="宋体" w:hAnsi="宋体" w:eastAsia="宋体" w:cs="宋体"/>
                <w:b/>
                <w:color w:val="080808"/>
                <w:sz w:val="24"/>
                <w:szCs w:val="24"/>
                <w:highlight w:val="none"/>
                <w:lang w:val="en-US" w:eastAsia="zh-CN" w:bidi="ar-SA"/>
              </w:rPr>
              <w:t>一、保安管理40%</w:t>
            </w:r>
          </w:p>
          <w:p w14:paraId="016B6266">
            <w:pPr>
              <w:keepNext w:val="0"/>
              <w:keepLines w:val="0"/>
              <w:pageBreakBefore w:val="0"/>
              <w:widowControl/>
              <w:kinsoku/>
              <w:wordWrap/>
              <w:overflowPunct/>
              <w:topLinePunct w:val="0"/>
              <w:autoSpaceDE/>
              <w:autoSpaceDN/>
              <w:bidi w:val="0"/>
              <w:snapToGrid/>
              <w:spacing w:line="360" w:lineRule="auto"/>
              <w:textAlignment w:val="auto"/>
              <w:rPr>
                <w:rFonts w:hint="eastAsia" w:ascii="宋体" w:hAnsi="宋体" w:eastAsia="宋体" w:cs="宋体"/>
                <w:sz w:val="24"/>
                <w:szCs w:val="24"/>
                <w:highlight w:val="none"/>
                <w:lang w:val="en-US" w:eastAsia="zh-CN" w:bidi="ar-SA"/>
              </w:rPr>
            </w:pPr>
          </w:p>
        </w:tc>
        <w:tc>
          <w:tcPr>
            <w:tcW w:w="886" w:type="dxa"/>
            <w:noWrap w:val="0"/>
            <w:vAlign w:val="center"/>
          </w:tcPr>
          <w:p w14:paraId="792B76BF">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eastAsia="zh-CN" w:bidi="ar-SA"/>
              </w:rPr>
            </w:pPr>
            <w:r>
              <w:rPr>
                <w:rFonts w:hint="eastAsia" w:ascii="宋体" w:hAnsi="宋体" w:eastAsia="宋体" w:cs="宋体"/>
                <w:b/>
                <w:color w:val="080808"/>
                <w:sz w:val="24"/>
                <w:szCs w:val="24"/>
                <w:highlight w:val="none"/>
                <w:lang w:val="en-US" w:eastAsia="zh-CN" w:bidi="ar-SA"/>
              </w:rPr>
              <w:t>人员配备</w:t>
            </w:r>
          </w:p>
        </w:tc>
        <w:tc>
          <w:tcPr>
            <w:tcW w:w="720" w:type="dxa"/>
            <w:noWrap w:val="0"/>
            <w:vAlign w:val="center"/>
          </w:tcPr>
          <w:p w14:paraId="1D9A4C6E">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10</w:t>
            </w:r>
          </w:p>
        </w:tc>
        <w:tc>
          <w:tcPr>
            <w:tcW w:w="6371" w:type="dxa"/>
            <w:gridSpan w:val="3"/>
            <w:noWrap w:val="0"/>
            <w:vAlign w:val="center"/>
          </w:tcPr>
          <w:p w14:paraId="756E7661">
            <w:pPr>
              <w:keepNext w:val="0"/>
              <w:keepLines w:val="0"/>
              <w:pageBreakBefore w:val="0"/>
              <w:kinsoku/>
              <w:wordWrap/>
              <w:overflowPunct/>
              <w:topLinePunct w:val="0"/>
              <w:autoSpaceDE/>
              <w:autoSpaceDN/>
              <w:bidi w:val="0"/>
              <w:snapToGrid/>
              <w:spacing w:line="360" w:lineRule="auto"/>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根据实际开放校门数，每个校门应配备两名保安人员，落实“双人双岗”，未按规定配齐，每缺</w:t>
            </w:r>
            <w:r>
              <w:rPr>
                <w:rFonts w:hint="eastAsia" w:ascii="宋体" w:hAnsi="宋体" w:eastAsia="宋体" w:cs="宋体"/>
                <w:sz w:val="24"/>
                <w:szCs w:val="24"/>
                <w:highlight w:val="none"/>
                <w:lang w:val="en-US" w:bidi="ar-SA"/>
              </w:rPr>
              <w:t>1人扣</w:t>
            </w:r>
            <w:r>
              <w:rPr>
                <w:rFonts w:hint="eastAsia" w:ascii="宋体" w:hAnsi="宋体" w:eastAsia="宋体" w:cs="宋体"/>
                <w:sz w:val="24"/>
                <w:szCs w:val="24"/>
                <w:highlight w:val="none"/>
                <w:lang w:val="en-US" w:eastAsia="zh-CN" w:bidi="ar-SA"/>
              </w:rPr>
              <w:t>1</w:t>
            </w:r>
            <w:r>
              <w:rPr>
                <w:rFonts w:hint="eastAsia" w:ascii="宋体" w:hAnsi="宋体" w:eastAsia="宋体" w:cs="宋体"/>
                <w:sz w:val="24"/>
                <w:szCs w:val="24"/>
                <w:highlight w:val="none"/>
                <w:lang w:val="en-US" w:bidi="ar-SA"/>
              </w:rPr>
              <w:t>分</w:t>
            </w:r>
            <w:r>
              <w:rPr>
                <w:rFonts w:hint="eastAsia" w:ascii="宋体" w:hAnsi="宋体" w:eastAsia="宋体" w:cs="宋体"/>
                <w:sz w:val="24"/>
                <w:szCs w:val="24"/>
                <w:highlight w:val="none"/>
                <w:lang w:val="en-US" w:eastAsia="zh-CN" w:bidi="ar-SA"/>
              </w:rPr>
              <w:t>；配备的保安人员年龄应小于50周岁（累计工作满5年的可放宽至55周岁），不符合要求每有1人扣2分；保安员应持有保安员证并上墙，不符合要求扣5分；定期开展保安人员背景审查、体格检查等工作，不符合入校要求的保安人员不得指派到学校，每有1名扣5分；</w:t>
            </w:r>
            <w:r>
              <w:rPr>
                <w:rFonts w:hint="eastAsia" w:ascii="宋体" w:hAnsi="宋体" w:eastAsia="宋体" w:cs="宋体"/>
                <w:sz w:val="24"/>
                <w:szCs w:val="24"/>
                <w:highlight w:val="none"/>
                <w:lang w:val="en-US" w:bidi="ar-SA"/>
              </w:rPr>
              <w:t>队员</w:t>
            </w:r>
            <w:r>
              <w:rPr>
                <w:rFonts w:hint="eastAsia" w:ascii="宋体" w:hAnsi="宋体" w:eastAsia="宋体" w:cs="宋体"/>
                <w:sz w:val="24"/>
                <w:szCs w:val="24"/>
                <w:highlight w:val="none"/>
                <w:lang w:val="en-US" w:eastAsia="zh-CN" w:bidi="ar-SA"/>
              </w:rPr>
              <w:t>和睦，</w:t>
            </w:r>
            <w:r>
              <w:rPr>
                <w:rFonts w:hint="eastAsia" w:ascii="宋体" w:hAnsi="宋体" w:eastAsia="宋体" w:cs="宋体"/>
                <w:sz w:val="24"/>
                <w:szCs w:val="24"/>
                <w:highlight w:val="none"/>
                <w:lang w:val="en-US" w:bidi="ar-SA"/>
              </w:rPr>
              <w:t>缺乏团队精神</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bidi="ar-SA"/>
              </w:rPr>
              <w:t>工作互相扯皮造成影响</w:t>
            </w:r>
            <w:r>
              <w:rPr>
                <w:rFonts w:hint="eastAsia" w:ascii="宋体" w:hAnsi="宋体" w:eastAsia="宋体" w:cs="宋体"/>
                <w:sz w:val="24"/>
                <w:szCs w:val="24"/>
                <w:highlight w:val="none"/>
                <w:lang w:val="en-US" w:eastAsia="zh-CN" w:bidi="ar-SA"/>
              </w:rPr>
              <w:t>每有1次</w:t>
            </w:r>
            <w:r>
              <w:rPr>
                <w:rFonts w:hint="eastAsia" w:ascii="宋体" w:hAnsi="宋体" w:eastAsia="宋体" w:cs="宋体"/>
                <w:sz w:val="24"/>
                <w:szCs w:val="24"/>
                <w:highlight w:val="none"/>
                <w:lang w:val="en-US" w:bidi="ar-SA"/>
              </w:rPr>
              <w:t>扣2分</w:t>
            </w:r>
            <w:r>
              <w:rPr>
                <w:rFonts w:hint="eastAsia" w:ascii="宋体" w:hAnsi="宋体" w:eastAsia="宋体" w:cs="宋体"/>
                <w:sz w:val="24"/>
                <w:szCs w:val="24"/>
                <w:highlight w:val="none"/>
                <w:lang w:val="en-US" w:eastAsia="zh-CN" w:bidi="ar-SA"/>
              </w:rPr>
              <w:t>。</w:t>
            </w:r>
          </w:p>
        </w:tc>
        <w:tc>
          <w:tcPr>
            <w:tcW w:w="778" w:type="dxa"/>
            <w:noWrap w:val="0"/>
            <w:vAlign w:val="center"/>
          </w:tcPr>
          <w:p w14:paraId="7BDE7F5E">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p>
        </w:tc>
      </w:tr>
      <w:tr w14:paraId="449BF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89" w:type="dxa"/>
            <w:vMerge w:val="continue"/>
            <w:noWrap w:val="0"/>
            <w:vAlign w:val="center"/>
          </w:tcPr>
          <w:p w14:paraId="4A47745D">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p>
        </w:tc>
        <w:tc>
          <w:tcPr>
            <w:tcW w:w="886" w:type="dxa"/>
            <w:noWrap w:val="0"/>
            <w:vAlign w:val="center"/>
          </w:tcPr>
          <w:p w14:paraId="7A3CCC40">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eastAsia="zh-CN" w:bidi="ar-SA"/>
              </w:rPr>
            </w:pPr>
            <w:r>
              <w:rPr>
                <w:rFonts w:hint="eastAsia" w:ascii="宋体" w:hAnsi="宋体" w:eastAsia="宋体" w:cs="宋体"/>
                <w:b/>
                <w:color w:val="080808"/>
                <w:sz w:val="24"/>
                <w:szCs w:val="24"/>
                <w:highlight w:val="none"/>
                <w:lang w:val="en-US" w:eastAsia="zh-CN" w:bidi="ar-SA"/>
              </w:rPr>
              <w:t>装备配置</w:t>
            </w:r>
          </w:p>
        </w:tc>
        <w:tc>
          <w:tcPr>
            <w:tcW w:w="720" w:type="dxa"/>
            <w:noWrap w:val="0"/>
            <w:vAlign w:val="center"/>
          </w:tcPr>
          <w:p w14:paraId="1E0CD5DD">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8</w:t>
            </w:r>
          </w:p>
        </w:tc>
        <w:tc>
          <w:tcPr>
            <w:tcW w:w="6371" w:type="dxa"/>
            <w:gridSpan w:val="3"/>
            <w:noWrap w:val="0"/>
            <w:vAlign w:val="center"/>
          </w:tcPr>
          <w:p w14:paraId="3EB359A4">
            <w:pPr>
              <w:keepNext w:val="0"/>
              <w:keepLines w:val="0"/>
              <w:pageBreakBefore w:val="0"/>
              <w:kinsoku/>
              <w:wordWrap/>
              <w:overflowPunct/>
              <w:topLinePunct w:val="0"/>
              <w:autoSpaceDE/>
              <w:autoSpaceDN/>
              <w:bidi w:val="0"/>
              <w:snapToGrid/>
              <w:spacing w:line="360" w:lineRule="auto"/>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按规定配足、配优装备（八小件）：对讲机、防暴头盔、橡胶棒、钢叉、防护盾牌、防刺背心、防割手套、强光手电，每缺1件扣2分；配备催泪喷雾、金属探测仪，每缺1件扣2分；建立装备使用保管制度，无制度扣2分。值岗时应按规定穿戴装备，未达标每人每次扣2分。</w:t>
            </w:r>
          </w:p>
        </w:tc>
        <w:tc>
          <w:tcPr>
            <w:tcW w:w="778" w:type="dxa"/>
            <w:noWrap w:val="0"/>
            <w:vAlign w:val="center"/>
          </w:tcPr>
          <w:p w14:paraId="5827D93C">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p>
        </w:tc>
      </w:tr>
      <w:tr w14:paraId="5C27B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89" w:type="dxa"/>
            <w:vMerge w:val="continue"/>
            <w:noWrap w:val="0"/>
            <w:vAlign w:val="center"/>
          </w:tcPr>
          <w:p w14:paraId="6AB486AB">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p>
        </w:tc>
        <w:tc>
          <w:tcPr>
            <w:tcW w:w="886" w:type="dxa"/>
            <w:noWrap w:val="0"/>
            <w:vAlign w:val="center"/>
          </w:tcPr>
          <w:p w14:paraId="04581C5D">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eastAsia="zh-CN" w:bidi="ar-SA"/>
              </w:rPr>
            </w:pPr>
            <w:r>
              <w:rPr>
                <w:rFonts w:hint="eastAsia" w:ascii="宋体" w:hAnsi="宋体" w:eastAsia="宋体" w:cs="宋体"/>
                <w:b/>
                <w:color w:val="080808"/>
                <w:sz w:val="24"/>
                <w:szCs w:val="24"/>
                <w:highlight w:val="none"/>
                <w:lang w:val="en-US" w:eastAsia="zh-CN" w:bidi="ar-SA"/>
              </w:rPr>
              <w:t>制度要求</w:t>
            </w:r>
          </w:p>
        </w:tc>
        <w:tc>
          <w:tcPr>
            <w:tcW w:w="720" w:type="dxa"/>
            <w:noWrap w:val="0"/>
            <w:vAlign w:val="center"/>
          </w:tcPr>
          <w:p w14:paraId="43C43153">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14</w:t>
            </w:r>
          </w:p>
        </w:tc>
        <w:tc>
          <w:tcPr>
            <w:tcW w:w="6371" w:type="dxa"/>
            <w:gridSpan w:val="3"/>
            <w:noWrap w:val="0"/>
            <w:vAlign w:val="center"/>
          </w:tcPr>
          <w:p w14:paraId="737EB9D4">
            <w:pPr>
              <w:keepNext w:val="0"/>
              <w:keepLines w:val="0"/>
              <w:pageBreakBefore w:val="0"/>
              <w:kinsoku/>
              <w:wordWrap/>
              <w:overflowPunct/>
              <w:topLinePunct w:val="0"/>
              <w:autoSpaceDE/>
              <w:autoSpaceDN/>
              <w:bidi w:val="0"/>
              <w:snapToGrid/>
              <w:spacing w:line="360" w:lineRule="auto"/>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建立健全各类制度（如：值岗制度、巡查制度等），无制度扣6分；落实各项管理制度，保安公司每月至少2次夜间督查，未达标扣2分；每月至少开展2次学校分管领导到场的工作例会，未达标扣2分；访客信息登记不全扣3分；因</w:t>
            </w:r>
            <w:r>
              <w:rPr>
                <w:rFonts w:hint="eastAsia" w:ascii="宋体" w:hAnsi="宋体" w:eastAsia="宋体" w:cs="宋体"/>
                <w:sz w:val="24"/>
                <w:szCs w:val="24"/>
                <w:highlight w:val="none"/>
                <w:lang w:val="en-US" w:bidi="ar-SA"/>
              </w:rPr>
              <w:t>工作不力，发生民事案件、治安案件</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bidi="ar-SA"/>
              </w:rPr>
              <w:t>刑事案件</w:t>
            </w:r>
            <w:r>
              <w:rPr>
                <w:rFonts w:hint="eastAsia" w:ascii="宋体" w:hAnsi="宋体" w:eastAsia="宋体" w:cs="宋体"/>
                <w:sz w:val="24"/>
                <w:szCs w:val="24"/>
                <w:highlight w:val="none"/>
                <w:lang w:val="en-US" w:eastAsia="zh-CN" w:bidi="ar-SA"/>
              </w:rPr>
              <w:t>及视频泄露等事件，每有1次</w:t>
            </w:r>
            <w:r>
              <w:rPr>
                <w:rFonts w:hint="eastAsia" w:ascii="宋体" w:hAnsi="宋体" w:eastAsia="宋体" w:cs="宋体"/>
                <w:sz w:val="24"/>
                <w:szCs w:val="24"/>
                <w:highlight w:val="none"/>
                <w:lang w:val="en-US" w:bidi="ar-SA"/>
              </w:rPr>
              <w:t>扣6分</w:t>
            </w:r>
            <w:r>
              <w:rPr>
                <w:rFonts w:hint="eastAsia" w:ascii="宋体" w:hAnsi="宋体" w:eastAsia="宋体" w:cs="宋体"/>
                <w:sz w:val="24"/>
                <w:szCs w:val="24"/>
                <w:highlight w:val="none"/>
                <w:lang w:val="en-US" w:eastAsia="zh-CN" w:bidi="ar-SA"/>
              </w:rPr>
              <w:t>；发生</w:t>
            </w:r>
            <w:r>
              <w:rPr>
                <w:rFonts w:hint="eastAsia" w:ascii="宋体" w:hAnsi="宋体" w:eastAsia="宋体" w:cs="宋体"/>
                <w:sz w:val="24"/>
                <w:szCs w:val="24"/>
                <w:highlight w:val="none"/>
                <w:lang w:val="en-US" w:bidi="ar-SA"/>
              </w:rPr>
              <w:t>偷盗、私闯失窃</w:t>
            </w:r>
            <w:r>
              <w:rPr>
                <w:rFonts w:hint="eastAsia" w:ascii="宋体" w:hAnsi="宋体" w:eastAsia="宋体" w:cs="宋体"/>
                <w:sz w:val="24"/>
                <w:szCs w:val="24"/>
                <w:highlight w:val="none"/>
                <w:lang w:val="en-US" w:eastAsia="zh-CN" w:bidi="ar-SA"/>
              </w:rPr>
              <w:t>等事件，每有1次</w:t>
            </w:r>
            <w:r>
              <w:rPr>
                <w:rFonts w:hint="eastAsia" w:ascii="宋体" w:hAnsi="宋体" w:eastAsia="宋体" w:cs="宋体"/>
                <w:sz w:val="24"/>
                <w:szCs w:val="24"/>
                <w:highlight w:val="none"/>
                <w:lang w:val="en-US" w:bidi="ar-SA"/>
              </w:rPr>
              <w:t>扣3分</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bidi="ar-SA"/>
              </w:rPr>
              <w:t>对重点部位有相应防范措施，</w:t>
            </w:r>
            <w:r>
              <w:rPr>
                <w:rFonts w:hint="eastAsia" w:ascii="宋体" w:hAnsi="宋体" w:eastAsia="宋体" w:cs="宋体"/>
                <w:sz w:val="24"/>
                <w:szCs w:val="24"/>
                <w:highlight w:val="none"/>
                <w:lang w:val="en-US" w:eastAsia="zh-CN" w:bidi="ar-SA"/>
              </w:rPr>
              <w:t>对各类常规突发事件（如校门口交通、防暴等）有应急预案，预案、措施不全项扣3</w:t>
            </w:r>
            <w:r>
              <w:rPr>
                <w:rFonts w:hint="eastAsia" w:ascii="宋体" w:hAnsi="宋体" w:eastAsia="宋体" w:cs="宋体"/>
                <w:sz w:val="24"/>
                <w:szCs w:val="24"/>
                <w:highlight w:val="none"/>
                <w:lang w:val="en-US" w:bidi="ar-SA"/>
              </w:rPr>
              <w:t>分</w:t>
            </w:r>
            <w:r>
              <w:rPr>
                <w:rFonts w:hint="eastAsia" w:ascii="宋体" w:hAnsi="宋体" w:eastAsia="宋体" w:cs="宋体"/>
                <w:sz w:val="24"/>
                <w:szCs w:val="24"/>
                <w:highlight w:val="none"/>
                <w:lang w:val="en-US" w:eastAsia="zh-CN" w:bidi="ar-SA"/>
              </w:rPr>
              <w:t>。</w:t>
            </w:r>
          </w:p>
        </w:tc>
        <w:tc>
          <w:tcPr>
            <w:tcW w:w="778" w:type="dxa"/>
            <w:noWrap w:val="0"/>
            <w:vAlign w:val="center"/>
          </w:tcPr>
          <w:p w14:paraId="62FCFFCD">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p>
        </w:tc>
      </w:tr>
      <w:tr w14:paraId="434BF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89" w:type="dxa"/>
            <w:vMerge w:val="continue"/>
            <w:noWrap w:val="0"/>
            <w:vAlign w:val="center"/>
          </w:tcPr>
          <w:p w14:paraId="1D05DE11">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p>
        </w:tc>
        <w:tc>
          <w:tcPr>
            <w:tcW w:w="886" w:type="dxa"/>
            <w:noWrap w:val="0"/>
            <w:vAlign w:val="center"/>
          </w:tcPr>
          <w:p w14:paraId="0BC516CE">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eastAsia="zh-CN" w:bidi="ar-SA"/>
              </w:rPr>
            </w:pPr>
            <w:r>
              <w:rPr>
                <w:rFonts w:hint="eastAsia" w:ascii="宋体" w:hAnsi="宋体" w:eastAsia="宋体" w:cs="宋体"/>
                <w:b/>
                <w:color w:val="080808"/>
                <w:sz w:val="24"/>
                <w:szCs w:val="24"/>
                <w:highlight w:val="none"/>
                <w:lang w:val="en-US" w:eastAsia="zh-CN" w:bidi="ar-SA"/>
              </w:rPr>
              <w:t>业务培训</w:t>
            </w:r>
          </w:p>
        </w:tc>
        <w:tc>
          <w:tcPr>
            <w:tcW w:w="720" w:type="dxa"/>
            <w:noWrap w:val="0"/>
            <w:vAlign w:val="center"/>
          </w:tcPr>
          <w:p w14:paraId="765997C5">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8</w:t>
            </w:r>
          </w:p>
        </w:tc>
        <w:tc>
          <w:tcPr>
            <w:tcW w:w="6371" w:type="dxa"/>
            <w:gridSpan w:val="3"/>
            <w:noWrap w:val="0"/>
            <w:vAlign w:val="center"/>
          </w:tcPr>
          <w:p w14:paraId="539D8918">
            <w:pPr>
              <w:keepNext w:val="0"/>
              <w:keepLines w:val="0"/>
              <w:pageBreakBefore w:val="0"/>
              <w:kinsoku/>
              <w:wordWrap/>
              <w:overflowPunct/>
              <w:topLinePunct w:val="0"/>
              <w:autoSpaceDE/>
              <w:autoSpaceDN/>
              <w:bidi w:val="0"/>
              <w:snapToGrid/>
              <w:spacing w:line="360" w:lineRule="auto"/>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color w:val="000000"/>
                <w:sz w:val="24"/>
                <w:szCs w:val="24"/>
                <w:highlight w:val="none"/>
                <w:lang w:val="en-US" w:bidi="ar-SA"/>
              </w:rPr>
              <w:t>每半年开展一次保安业务培训及各项规章制度学习</w:t>
            </w:r>
            <w:r>
              <w:rPr>
                <w:rFonts w:hint="eastAsia" w:ascii="宋体" w:hAnsi="宋体" w:eastAsia="宋体" w:cs="宋体"/>
                <w:color w:val="000000"/>
                <w:sz w:val="24"/>
                <w:szCs w:val="24"/>
                <w:highlight w:val="none"/>
                <w:lang w:val="en-US" w:eastAsia="zh-CN" w:bidi="ar-SA"/>
              </w:rPr>
              <w:t>，每少</w:t>
            </w:r>
            <w:r>
              <w:rPr>
                <w:rFonts w:hint="eastAsia" w:ascii="宋体" w:hAnsi="宋体" w:eastAsia="宋体" w:cs="宋体"/>
                <w:color w:val="000000"/>
                <w:sz w:val="24"/>
                <w:szCs w:val="24"/>
                <w:highlight w:val="none"/>
                <w:lang w:val="en-US" w:bidi="ar-SA"/>
              </w:rPr>
              <w:t>1</w:t>
            </w:r>
            <w:r>
              <w:rPr>
                <w:rFonts w:hint="eastAsia" w:ascii="宋体" w:hAnsi="宋体" w:eastAsia="宋体" w:cs="宋体"/>
                <w:color w:val="000000"/>
                <w:sz w:val="24"/>
                <w:szCs w:val="24"/>
                <w:highlight w:val="none"/>
                <w:lang w:val="en-US" w:eastAsia="zh-CN" w:bidi="ar-SA"/>
              </w:rPr>
              <w:t>次扣1</w:t>
            </w:r>
            <w:r>
              <w:rPr>
                <w:rFonts w:hint="eastAsia" w:ascii="宋体" w:hAnsi="宋体" w:eastAsia="宋体" w:cs="宋体"/>
                <w:color w:val="000000"/>
                <w:sz w:val="24"/>
                <w:szCs w:val="24"/>
                <w:highlight w:val="none"/>
                <w:lang w:val="en-US" w:bidi="ar-SA"/>
              </w:rPr>
              <w:t>分</w:t>
            </w:r>
            <w:r>
              <w:rPr>
                <w:rFonts w:hint="eastAsia" w:ascii="宋体" w:hAnsi="宋体" w:eastAsia="宋体" w:cs="宋体"/>
                <w:color w:val="000000"/>
                <w:sz w:val="24"/>
                <w:szCs w:val="24"/>
                <w:highlight w:val="none"/>
                <w:lang w:val="en-US" w:eastAsia="zh-CN" w:bidi="ar-SA"/>
              </w:rPr>
              <w:t>；新入校保安人员应有岗前培训，未按规定开展培训扣2分；定期开展技防设施培训，确保每名保安能熟练掌握技防设施的使用，未按规定开展扣2分。</w:t>
            </w:r>
          </w:p>
        </w:tc>
        <w:tc>
          <w:tcPr>
            <w:tcW w:w="778" w:type="dxa"/>
            <w:noWrap w:val="0"/>
            <w:vAlign w:val="center"/>
          </w:tcPr>
          <w:p w14:paraId="77F55E99">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p>
        </w:tc>
      </w:tr>
      <w:tr w14:paraId="0CDEC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89" w:type="dxa"/>
            <w:vMerge w:val="restart"/>
            <w:noWrap w:val="0"/>
            <w:vAlign w:val="center"/>
          </w:tcPr>
          <w:p w14:paraId="52CB807A">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eastAsia="zh-CN" w:bidi="ar-SA"/>
              </w:rPr>
            </w:pPr>
            <w:r>
              <w:rPr>
                <w:rFonts w:hint="eastAsia" w:ascii="宋体" w:hAnsi="宋体" w:eastAsia="宋体" w:cs="宋体"/>
                <w:b/>
                <w:color w:val="080808"/>
                <w:sz w:val="24"/>
                <w:szCs w:val="24"/>
                <w:highlight w:val="none"/>
                <w:lang w:val="en-US" w:eastAsia="zh-CN" w:bidi="ar-SA"/>
              </w:rPr>
              <w:t>二、保安工作表现</w:t>
            </w:r>
          </w:p>
          <w:p w14:paraId="5F733F61">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b/>
                <w:color w:val="080808"/>
                <w:sz w:val="24"/>
                <w:szCs w:val="24"/>
                <w:highlight w:val="none"/>
                <w:lang w:val="en-US" w:eastAsia="zh-CN" w:bidi="ar-SA"/>
              </w:rPr>
              <w:t>60%</w:t>
            </w:r>
          </w:p>
        </w:tc>
        <w:tc>
          <w:tcPr>
            <w:tcW w:w="886" w:type="dxa"/>
            <w:noWrap w:val="0"/>
            <w:vAlign w:val="center"/>
          </w:tcPr>
          <w:p w14:paraId="4C7E38A6">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b/>
                <w:bCs/>
                <w:color w:val="080808"/>
                <w:sz w:val="24"/>
                <w:szCs w:val="24"/>
                <w:highlight w:val="none"/>
                <w:lang w:val="en-US" w:bidi="ar-SA"/>
              </w:rPr>
              <w:t>文明礼仪</w:t>
            </w:r>
          </w:p>
        </w:tc>
        <w:tc>
          <w:tcPr>
            <w:tcW w:w="720" w:type="dxa"/>
            <w:noWrap w:val="0"/>
            <w:vAlign w:val="center"/>
          </w:tcPr>
          <w:p w14:paraId="0E17CF0B">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eastAsia="zh-CN" w:bidi="ar-SA"/>
              </w:rPr>
              <w:t>6</w:t>
            </w:r>
          </w:p>
        </w:tc>
        <w:tc>
          <w:tcPr>
            <w:tcW w:w="6371" w:type="dxa"/>
            <w:gridSpan w:val="3"/>
            <w:noWrap w:val="0"/>
            <w:vAlign w:val="center"/>
          </w:tcPr>
          <w:p w14:paraId="7A5FB44C">
            <w:pPr>
              <w:keepNext w:val="0"/>
              <w:keepLines w:val="0"/>
              <w:pageBreakBefore w:val="0"/>
              <w:widowControl/>
              <w:kinsoku/>
              <w:wordWrap/>
              <w:overflowPunct/>
              <w:topLinePunct w:val="0"/>
              <w:autoSpaceDE/>
              <w:autoSpaceDN/>
              <w:bidi w:val="0"/>
              <w:snapToGrid/>
              <w:spacing w:line="360" w:lineRule="auto"/>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bidi="ar-SA"/>
              </w:rPr>
              <w:t>保安服装不整洁扣1分/次；执勤时提倡用站姿，如坐姿不端正、有睡着、躺着等不文雅姿势的扣1分/次；执勤语言不规范或语言污秽扣1分/次；引发矛盾或冲突扣</w:t>
            </w:r>
            <w:r>
              <w:rPr>
                <w:rFonts w:hint="eastAsia" w:ascii="宋体" w:hAnsi="宋体" w:eastAsia="宋体" w:cs="宋体"/>
                <w:color w:val="080808"/>
                <w:sz w:val="24"/>
                <w:szCs w:val="24"/>
                <w:highlight w:val="none"/>
                <w:lang w:val="en-US" w:eastAsia="zh-CN" w:bidi="ar-SA"/>
              </w:rPr>
              <w:t>1</w:t>
            </w:r>
            <w:r>
              <w:rPr>
                <w:rFonts w:hint="eastAsia" w:ascii="宋体" w:hAnsi="宋体" w:eastAsia="宋体" w:cs="宋体"/>
                <w:color w:val="080808"/>
                <w:sz w:val="24"/>
                <w:szCs w:val="24"/>
                <w:highlight w:val="none"/>
                <w:lang w:val="en-US" w:bidi="ar-SA"/>
              </w:rPr>
              <w:t>分/次</w:t>
            </w:r>
            <w:r>
              <w:rPr>
                <w:rFonts w:hint="eastAsia" w:ascii="宋体" w:hAnsi="宋体" w:eastAsia="宋体" w:cs="宋体"/>
                <w:color w:val="080808"/>
                <w:sz w:val="24"/>
                <w:szCs w:val="24"/>
                <w:highlight w:val="none"/>
                <w:lang w:val="en-US" w:eastAsia="zh-CN" w:bidi="ar-SA"/>
              </w:rPr>
              <w:t>。</w:t>
            </w:r>
          </w:p>
        </w:tc>
        <w:tc>
          <w:tcPr>
            <w:tcW w:w="778" w:type="dxa"/>
            <w:noWrap w:val="0"/>
            <w:vAlign w:val="center"/>
          </w:tcPr>
          <w:p w14:paraId="1D1C6227">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r>
      <w:tr w14:paraId="39A63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89" w:type="dxa"/>
            <w:vMerge w:val="continue"/>
            <w:noWrap w:val="0"/>
            <w:vAlign w:val="center"/>
          </w:tcPr>
          <w:p w14:paraId="18EC2982">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c>
          <w:tcPr>
            <w:tcW w:w="886" w:type="dxa"/>
            <w:noWrap w:val="0"/>
            <w:vAlign w:val="center"/>
          </w:tcPr>
          <w:p w14:paraId="36A07CE7">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b/>
                <w:bCs/>
                <w:color w:val="080808"/>
                <w:sz w:val="24"/>
                <w:szCs w:val="24"/>
                <w:highlight w:val="none"/>
                <w:lang w:val="en-US" w:bidi="ar-SA"/>
              </w:rPr>
              <w:t>问题处理</w:t>
            </w:r>
          </w:p>
        </w:tc>
        <w:tc>
          <w:tcPr>
            <w:tcW w:w="720" w:type="dxa"/>
            <w:noWrap w:val="0"/>
            <w:vAlign w:val="center"/>
          </w:tcPr>
          <w:p w14:paraId="3C18EDD8">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eastAsia="zh-CN" w:bidi="ar-SA"/>
              </w:rPr>
              <w:t>6</w:t>
            </w:r>
          </w:p>
        </w:tc>
        <w:tc>
          <w:tcPr>
            <w:tcW w:w="6371" w:type="dxa"/>
            <w:gridSpan w:val="3"/>
            <w:noWrap w:val="0"/>
            <w:vAlign w:val="center"/>
          </w:tcPr>
          <w:p w14:paraId="0BA4E690">
            <w:pPr>
              <w:keepNext w:val="0"/>
              <w:keepLines w:val="0"/>
              <w:pageBreakBefore w:val="0"/>
              <w:widowControl/>
              <w:kinsoku/>
              <w:wordWrap/>
              <w:overflowPunct/>
              <w:topLinePunct w:val="0"/>
              <w:autoSpaceDE/>
              <w:autoSpaceDN/>
              <w:bidi w:val="0"/>
              <w:snapToGrid/>
              <w:spacing w:line="360" w:lineRule="auto"/>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bidi="ar-SA"/>
              </w:rPr>
              <w:t>发现问题瞒报扣2分/次；</w:t>
            </w:r>
            <w:r>
              <w:rPr>
                <w:rFonts w:hint="eastAsia" w:ascii="宋体" w:hAnsi="宋体" w:eastAsia="宋体" w:cs="宋体"/>
                <w:color w:val="080808"/>
                <w:sz w:val="24"/>
                <w:szCs w:val="24"/>
                <w:highlight w:val="none"/>
                <w:lang w:val="en-US" w:eastAsia="zh-CN" w:bidi="ar-SA"/>
              </w:rPr>
              <w:t>实行首遇负责制，发现问题不处理、不反馈</w:t>
            </w:r>
            <w:r>
              <w:rPr>
                <w:rFonts w:hint="eastAsia" w:ascii="宋体" w:hAnsi="宋体" w:eastAsia="宋体" w:cs="宋体"/>
                <w:color w:val="080808"/>
                <w:sz w:val="24"/>
                <w:szCs w:val="24"/>
                <w:highlight w:val="none"/>
                <w:lang w:val="en-US" w:bidi="ar-SA"/>
              </w:rPr>
              <w:t>扣2分/次</w:t>
            </w:r>
            <w:r>
              <w:rPr>
                <w:rFonts w:hint="eastAsia" w:ascii="宋体" w:hAnsi="宋体" w:eastAsia="宋体" w:cs="宋体"/>
                <w:color w:val="080808"/>
                <w:sz w:val="24"/>
                <w:szCs w:val="24"/>
                <w:highlight w:val="none"/>
                <w:lang w:val="en-US" w:eastAsia="zh-CN" w:bidi="ar-SA"/>
              </w:rPr>
              <w:t>，</w:t>
            </w:r>
            <w:r>
              <w:rPr>
                <w:rFonts w:hint="eastAsia" w:ascii="宋体" w:hAnsi="宋体" w:eastAsia="宋体" w:cs="宋体"/>
                <w:color w:val="080808"/>
                <w:sz w:val="24"/>
                <w:szCs w:val="24"/>
                <w:highlight w:val="none"/>
                <w:lang w:val="en-US" w:bidi="ar-SA"/>
              </w:rPr>
              <w:t>导致严重后果的扣</w:t>
            </w:r>
            <w:r>
              <w:rPr>
                <w:rFonts w:hint="eastAsia" w:ascii="宋体" w:hAnsi="宋体" w:eastAsia="宋体" w:cs="宋体"/>
                <w:color w:val="080808"/>
                <w:sz w:val="24"/>
                <w:szCs w:val="24"/>
                <w:highlight w:val="none"/>
                <w:lang w:val="en-US" w:eastAsia="zh-CN" w:bidi="ar-SA"/>
              </w:rPr>
              <w:t>6</w:t>
            </w:r>
            <w:r>
              <w:rPr>
                <w:rFonts w:hint="eastAsia" w:ascii="宋体" w:hAnsi="宋体" w:eastAsia="宋体" w:cs="宋体"/>
                <w:color w:val="080808"/>
                <w:sz w:val="24"/>
                <w:szCs w:val="24"/>
                <w:highlight w:val="none"/>
                <w:lang w:val="en-US" w:bidi="ar-SA"/>
              </w:rPr>
              <w:t>分，并视情节严重程度予以追究责任。</w:t>
            </w:r>
          </w:p>
        </w:tc>
        <w:tc>
          <w:tcPr>
            <w:tcW w:w="778" w:type="dxa"/>
            <w:noWrap w:val="0"/>
            <w:vAlign w:val="center"/>
          </w:tcPr>
          <w:p w14:paraId="63BBA41F">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r>
      <w:tr w14:paraId="477B6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89" w:type="dxa"/>
            <w:vMerge w:val="continue"/>
            <w:noWrap w:val="0"/>
            <w:vAlign w:val="center"/>
          </w:tcPr>
          <w:p w14:paraId="590E96AC">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c>
          <w:tcPr>
            <w:tcW w:w="886" w:type="dxa"/>
            <w:noWrap w:val="0"/>
            <w:vAlign w:val="center"/>
          </w:tcPr>
          <w:p w14:paraId="6E254AE8">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b/>
                <w:bCs/>
                <w:color w:val="080808"/>
                <w:sz w:val="24"/>
                <w:szCs w:val="24"/>
                <w:highlight w:val="none"/>
                <w:lang w:val="en-US" w:bidi="ar-SA"/>
              </w:rPr>
              <w:t>饮酒吸烟</w:t>
            </w:r>
          </w:p>
        </w:tc>
        <w:tc>
          <w:tcPr>
            <w:tcW w:w="720" w:type="dxa"/>
            <w:noWrap w:val="0"/>
            <w:vAlign w:val="center"/>
          </w:tcPr>
          <w:p w14:paraId="38ED8734">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eastAsia="zh-CN" w:bidi="ar-SA"/>
              </w:rPr>
              <w:t>8</w:t>
            </w:r>
          </w:p>
        </w:tc>
        <w:tc>
          <w:tcPr>
            <w:tcW w:w="6371" w:type="dxa"/>
            <w:gridSpan w:val="3"/>
            <w:noWrap w:val="0"/>
            <w:vAlign w:val="center"/>
          </w:tcPr>
          <w:p w14:paraId="6955F74C">
            <w:pPr>
              <w:keepNext w:val="0"/>
              <w:keepLines w:val="0"/>
              <w:pageBreakBefore w:val="0"/>
              <w:widowControl/>
              <w:kinsoku/>
              <w:wordWrap/>
              <w:overflowPunct/>
              <w:topLinePunct w:val="0"/>
              <w:autoSpaceDE/>
              <w:autoSpaceDN/>
              <w:bidi w:val="0"/>
              <w:snapToGrid/>
              <w:spacing w:line="360" w:lineRule="auto"/>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bidi="ar-SA"/>
              </w:rPr>
              <w:t>上班酗酒或醉酒接班扣4分/次</w:t>
            </w:r>
            <w:r>
              <w:rPr>
                <w:rFonts w:hint="eastAsia" w:ascii="宋体" w:hAnsi="宋体" w:eastAsia="宋体" w:cs="宋体"/>
                <w:color w:val="080808"/>
                <w:sz w:val="24"/>
                <w:szCs w:val="24"/>
                <w:highlight w:val="none"/>
                <w:lang w:val="en-US" w:eastAsia="zh-CN" w:bidi="ar-SA"/>
              </w:rPr>
              <w:t>；</w:t>
            </w:r>
            <w:r>
              <w:rPr>
                <w:rFonts w:hint="eastAsia" w:ascii="宋体" w:hAnsi="宋体" w:eastAsia="宋体" w:cs="宋体"/>
                <w:color w:val="080808"/>
                <w:sz w:val="24"/>
                <w:szCs w:val="24"/>
                <w:highlight w:val="none"/>
                <w:lang w:val="en-US" w:bidi="ar-SA"/>
              </w:rPr>
              <w:t>工作时间在学校区域（含门卫）吸烟的扣2分/次。</w:t>
            </w:r>
          </w:p>
        </w:tc>
        <w:tc>
          <w:tcPr>
            <w:tcW w:w="778" w:type="dxa"/>
            <w:noWrap w:val="0"/>
            <w:vAlign w:val="center"/>
          </w:tcPr>
          <w:p w14:paraId="5BD4A4AD">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r>
      <w:tr w14:paraId="69926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89" w:type="dxa"/>
            <w:vMerge w:val="continue"/>
            <w:noWrap w:val="0"/>
            <w:vAlign w:val="center"/>
          </w:tcPr>
          <w:p w14:paraId="6E22AD5A">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c>
          <w:tcPr>
            <w:tcW w:w="886" w:type="dxa"/>
            <w:noWrap w:val="0"/>
            <w:vAlign w:val="center"/>
          </w:tcPr>
          <w:p w14:paraId="31B77393">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b/>
                <w:bCs/>
                <w:color w:val="080808"/>
                <w:sz w:val="24"/>
                <w:szCs w:val="24"/>
                <w:highlight w:val="none"/>
                <w:lang w:val="en-US" w:bidi="ar-SA"/>
              </w:rPr>
              <w:t>学习培训</w:t>
            </w:r>
          </w:p>
        </w:tc>
        <w:tc>
          <w:tcPr>
            <w:tcW w:w="720" w:type="dxa"/>
            <w:noWrap w:val="0"/>
            <w:vAlign w:val="center"/>
          </w:tcPr>
          <w:p w14:paraId="10DE6117">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eastAsia="zh-CN" w:bidi="ar-SA"/>
              </w:rPr>
              <w:t>5</w:t>
            </w:r>
          </w:p>
        </w:tc>
        <w:tc>
          <w:tcPr>
            <w:tcW w:w="6371" w:type="dxa"/>
            <w:gridSpan w:val="3"/>
            <w:noWrap w:val="0"/>
            <w:vAlign w:val="center"/>
          </w:tcPr>
          <w:p w14:paraId="0E2DC427">
            <w:pPr>
              <w:keepNext w:val="0"/>
              <w:keepLines w:val="0"/>
              <w:pageBreakBefore w:val="0"/>
              <w:widowControl/>
              <w:kinsoku/>
              <w:wordWrap/>
              <w:overflowPunct/>
              <w:topLinePunct w:val="0"/>
              <w:autoSpaceDE/>
              <w:autoSpaceDN/>
              <w:bidi w:val="0"/>
              <w:snapToGrid/>
              <w:spacing w:line="360" w:lineRule="auto"/>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bidi="ar-SA"/>
              </w:rPr>
              <w:t>学习、培训、开会等迟到或早退扣1分/次，无记录扣2分/次，</w:t>
            </w:r>
            <w:r>
              <w:rPr>
                <w:rFonts w:hint="eastAsia" w:ascii="宋体" w:hAnsi="宋体" w:eastAsia="宋体" w:cs="宋体"/>
                <w:color w:val="080808"/>
                <w:sz w:val="24"/>
                <w:szCs w:val="24"/>
                <w:highlight w:val="none"/>
                <w:lang w:val="en-US" w:eastAsia="zh-CN" w:bidi="ar-SA"/>
              </w:rPr>
              <w:t>态度不端正，被记录批评扣3分/次，</w:t>
            </w:r>
            <w:r>
              <w:rPr>
                <w:rFonts w:hint="eastAsia" w:ascii="宋体" w:hAnsi="宋体" w:eastAsia="宋体" w:cs="宋体"/>
                <w:color w:val="080808"/>
                <w:sz w:val="24"/>
                <w:szCs w:val="24"/>
                <w:highlight w:val="none"/>
                <w:lang w:val="en-US" w:bidi="ar-SA"/>
              </w:rPr>
              <w:t>旷训、旷会扣</w:t>
            </w:r>
            <w:r>
              <w:rPr>
                <w:rFonts w:hint="eastAsia" w:ascii="宋体" w:hAnsi="宋体" w:eastAsia="宋体" w:cs="宋体"/>
                <w:color w:val="080808"/>
                <w:sz w:val="24"/>
                <w:szCs w:val="24"/>
                <w:highlight w:val="none"/>
                <w:lang w:val="en-US" w:eastAsia="zh-CN" w:bidi="ar-SA"/>
              </w:rPr>
              <w:t>5</w:t>
            </w:r>
            <w:r>
              <w:rPr>
                <w:rFonts w:hint="eastAsia" w:ascii="宋体" w:hAnsi="宋体" w:eastAsia="宋体" w:cs="宋体"/>
                <w:color w:val="080808"/>
                <w:sz w:val="24"/>
                <w:szCs w:val="24"/>
                <w:highlight w:val="none"/>
                <w:lang w:val="en-US" w:bidi="ar-SA"/>
              </w:rPr>
              <w:t>分/次</w:t>
            </w:r>
            <w:r>
              <w:rPr>
                <w:rFonts w:hint="eastAsia" w:ascii="宋体" w:hAnsi="宋体" w:eastAsia="宋体" w:cs="宋体"/>
                <w:color w:val="080808"/>
                <w:sz w:val="24"/>
                <w:szCs w:val="24"/>
                <w:highlight w:val="none"/>
                <w:lang w:val="en-US" w:eastAsia="zh-CN" w:bidi="ar-SA"/>
              </w:rPr>
              <w:t>。</w:t>
            </w:r>
          </w:p>
        </w:tc>
        <w:tc>
          <w:tcPr>
            <w:tcW w:w="778" w:type="dxa"/>
            <w:noWrap w:val="0"/>
            <w:vAlign w:val="center"/>
          </w:tcPr>
          <w:p w14:paraId="02A40B6A">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r>
      <w:tr w14:paraId="042A8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89" w:type="dxa"/>
            <w:vMerge w:val="continue"/>
            <w:noWrap w:val="0"/>
            <w:vAlign w:val="center"/>
          </w:tcPr>
          <w:p w14:paraId="7858E67D">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c>
          <w:tcPr>
            <w:tcW w:w="886" w:type="dxa"/>
            <w:noWrap w:val="0"/>
            <w:vAlign w:val="center"/>
          </w:tcPr>
          <w:p w14:paraId="076E31D3">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b/>
                <w:bCs/>
                <w:color w:val="080808"/>
                <w:sz w:val="24"/>
                <w:szCs w:val="24"/>
                <w:highlight w:val="none"/>
                <w:lang w:val="en-US" w:bidi="ar-SA"/>
              </w:rPr>
              <w:t>作息纪律</w:t>
            </w:r>
          </w:p>
        </w:tc>
        <w:tc>
          <w:tcPr>
            <w:tcW w:w="720" w:type="dxa"/>
            <w:noWrap w:val="0"/>
            <w:vAlign w:val="center"/>
          </w:tcPr>
          <w:p w14:paraId="78F18D1C">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eastAsia="zh-CN" w:bidi="ar-SA"/>
              </w:rPr>
              <w:t>12</w:t>
            </w:r>
          </w:p>
        </w:tc>
        <w:tc>
          <w:tcPr>
            <w:tcW w:w="6371" w:type="dxa"/>
            <w:gridSpan w:val="3"/>
            <w:noWrap w:val="0"/>
            <w:vAlign w:val="center"/>
          </w:tcPr>
          <w:p w14:paraId="09DD44FE">
            <w:pPr>
              <w:keepNext w:val="0"/>
              <w:keepLines w:val="0"/>
              <w:pageBreakBefore w:val="0"/>
              <w:widowControl/>
              <w:kinsoku/>
              <w:wordWrap/>
              <w:overflowPunct/>
              <w:topLinePunct w:val="0"/>
              <w:autoSpaceDE/>
              <w:autoSpaceDN/>
              <w:bidi w:val="0"/>
              <w:snapToGrid/>
              <w:spacing w:line="360" w:lineRule="auto"/>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bidi="ar-SA"/>
              </w:rPr>
              <w:t>上班迟到或早退扣1分/次，擅自离岗、脱岗、串岗、睡岗扣3分/次，旷工一天扣</w:t>
            </w:r>
            <w:r>
              <w:rPr>
                <w:rFonts w:hint="eastAsia" w:ascii="宋体" w:hAnsi="宋体" w:eastAsia="宋体" w:cs="宋体"/>
                <w:color w:val="080808"/>
                <w:sz w:val="24"/>
                <w:szCs w:val="24"/>
                <w:highlight w:val="none"/>
                <w:lang w:val="en-US" w:eastAsia="zh-CN" w:bidi="ar-SA"/>
              </w:rPr>
              <w:t>5</w:t>
            </w:r>
            <w:r>
              <w:rPr>
                <w:rFonts w:hint="eastAsia" w:ascii="宋体" w:hAnsi="宋体" w:eastAsia="宋体" w:cs="宋体"/>
                <w:color w:val="080808"/>
                <w:sz w:val="24"/>
                <w:szCs w:val="24"/>
                <w:highlight w:val="none"/>
                <w:lang w:val="en-US" w:bidi="ar-SA"/>
              </w:rPr>
              <w:t>分，超过两天作自动退职处理，因事请假必须协调好自己的工作，并向学校分管领导请假，否则按旷工处理，擅自离岗导致学校财产损失的负责赔偿，视程度扣5—</w:t>
            </w:r>
            <w:r>
              <w:rPr>
                <w:rFonts w:hint="eastAsia" w:ascii="宋体" w:hAnsi="宋体" w:eastAsia="宋体" w:cs="宋体"/>
                <w:color w:val="080808"/>
                <w:sz w:val="24"/>
                <w:szCs w:val="24"/>
                <w:highlight w:val="none"/>
                <w:lang w:val="en-US" w:eastAsia="zh-CN" w:bidi="ar-SA"/>
              </w:rPr>
              <w:t>12</w:t>
            </w:r>
            <w:r>
              <w:rPr>
                <w:rFonts w:hint="eastAsia" w:ascii="宋体" w:hAnsi="宋体" w:eastAsia="宋体" w:cs="宋体"/>
                <w:color w:val="080808"/>
                <w:sz w:val="24"/>
                <w:szCs w:val="24"/>
                <w:highlight w:val="none"/>
                <w:lang w:val="en-US" w:bidi="ar-SA"/>
              </w:rPr>
              <w:t>分，造成其他后果的承担相关责任。</w:t>
            </w:r>
          </w:p>
        </w:tc>
        <w:tc>
          <w:tcPr>
            <w:tcW w:w="778" w:type="dxa"/>
            <w:noWrap w:val="0"/>
            <w:vAlign w:val="center"/>
          </w:tcPr>
          <w:p w14:paraId="264A4B93">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r>
      <w:tr w14:paraId="558E7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89" w:type="dxa"/>
            <w:vMerge w:val="continue"/>
            <w:noWrap w:val="0"/>
            <w:vAlign w:val="center"/>
          </w:tcPr>
          <w:p w14:paraId="45118AB8">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c>
          <w:tcPr>
            <w:tcW w:w="886" w:type="dxa"/>
            <w:noWrap w:val="0"/>
            <w:vAlign w:val="center"/>
          </w:tcPr>
          <w:p w14:paraId="5E380DCB">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b/>
                <w:bCs/>
                <w:color w:val="080808"/>
                <w:sz w:val="24"/>
                <w:szCs w:val="24"/>
                <w:highlight w:val="none"/>
                <w:lang w:val="en-US" w:bidi="ar-SA"/>
              </w:rPr>
              <w:t>换岗交班</w:t>
            </w:r>
          </w:p>
        </w:tc>
        <w:tc>
          <w:tcPr>
            <w:tcW w:w="720" w:type="dxa"/>
            <w:noWrap w:val="0"/>
            <w:vAlign w:val="center"/>
          </w:tcPr>
          <w:p w14:paraId="7DF50261">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eastAsia="zh-CN" w:bidi="ar-SA"/>
              </w:rPr>
              <w:t>5</w:t>
            </w:r>
          </w:p>
        </w:tc>
        <w:tc>
          <w:tcPr>
            <w:tcW w:w="6371" w:type="dxa"/>
            <w:gridSpan w:val="3"/>
            <w:noWrap w:val="0"/>
            <w:vAlign w:val="center"/>
          </w:tcPr>
          <w:p w14:paraId="69CCFD7F">
            <w:pPr>
              <w:keepNext w:val="0"/>
              <w:keepLines w:val="0"/>
              <w:pageBreakBefore w:val="0"/>
              <w:widowControl/>
              <w:kinsoku/>
              <w:wordWrap/>
              <w:overflowPunct/>
              <w:topLinePunct w:val="0"/>
              <w:autoSpaceDE/>
              <w:autoSpaceDN/>
              <w:bidi w:val="0"/>
              <w:snapToGrid/>
              <w:spacing w:line="360" w:lineRule="auto"/>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bidi="ar-SA"/>
              </w:rPr>
              <w:t>按时交接班，无交接班记录扣1分/次。</w:t>
            </w:r>
          </w:p>
        </w:tc>
        <w:tc>
          <w:tcPr>
            <w:tcW w:w="778" w:type="dxa"/>
            <w:noWrap w:val="0"/>
            <w:vAlign w:val="center"/>
          </w:tcPr>
          <w:p w14:paraId="6517CE2D">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r>
      <w:tr w14:paraId="124A2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89" w:type="dxa"/>
            <w:vMerge w:val="continue"/>
            <w:noWrap w:val="0"/>
            <w:vAlign w:val="center"/>
          </w:tcPr>
          <w:p w14:paraId="76550D2C">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c>
          <w:tcPr>
            <w:tcW w:w="886" w:type="dxa"/>
            <w:noWrap w:val="0"/>
            <w:vAlign w:val="center"/>
          </w:tcPr>
          <w:p w14:paraId="0104CF40">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b/>
                <w:bCs/>
                <w:color w:val="080808"/>
                <w:sz w:val="24"/>
                <w:szCs w:val="24"/>
                <w:highlight w:val="none"/>
                <w:lang w:val="en-US" w:bidi="ar-SA"/>
              </w:rPr>
              <w:t>巡逻监控</w:t>
            </w:r>
          </w:p>
        </w:tc>
        <w:tc>
          <w:tcPr>
            <w:tcW w:w="720" w:type="dxa"/>
            <w:noWrap w:val="0"/>
            <w:vAlign w:val="center"/>
          </w:tcPr>
          <w:p w14:paraId="0FB53B08">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eastAsia="zh-CN" w:bidi="ar-SA"/>
              </w:rPr>
              <w:t>10</w:t>
            </w:r>
          </w:p>
        </w:tc>
        <w:tc>
          <w:tcPr>
            <w:tcW w:w="6371" w:type="dxa"/>
            <w:gridSpan w:val="3"/>
            <w:noWrap w:val="0"/>
            <w:vAlign w:val="center"/>
          </w:tcPr>
          <w:p w14:paraId="6AA253AF">
            <w:pPr>
              <w:keepNext w:val="0"/>
              <w:keepLines w:val="0"/>
              <w:pageBreakBefore w:val="0"/>
              <w:widowControl/>
              <w:kinsoku/>
              <w:wordWrap/>
              <w:overflowPunct/>
              <w:topLinePunct w:val="0"/>
              <w:autoSpaceDE/>
              <w:autoSpaceDN/>
              <w:bidi w:val="0"/>
              <w:snapToGrid/>
              <w:spacing w:line="360" w:lineRule="auto"/>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sz w:val="24"/>
                <w:szCs w:val="24"/>
                <w:highlight w:val="none"/>
                <w:lang w:val="en-US" w:eastAsia="zh-CN" w:bidi="ar-SA"/>
              </w:rPr>
              <w:t>保安实行24小时值班及巡逻制度（8次/天），</w:t>
            </w:r>
            <w:r>
              <w:rPr>
                <w:rFonts w:hint="eastAsia" w:ascii="宋体" w:hAnsi="宋体" w:eastAsia="宋体" w:cs="宋体"/>
                <w:sz w:val="24"/>
                <w:szCs w:val="24"/>
                <w:highlight w:val="none"/>
                <w:lang w:val="en-US" w:bidi="ar-SA"/>
              </w:rPr>
              <w:t>未按规定值守，</w:t>
            </w:r>
            <w:r>
              <w:rPr>
                <w:rFonts w:hint="eastAsia" w:ascii="宋体" w:hAnsi="宋体" w:eastAsia="宋体" w:cs="宋体"/>
                <w:sz w:val="24"/>
                <w:szCs w:val="24"/>
                <w:highlight w:val="none"/>
                <w:lang w:val="en-US" w:eastAsia="zh-CN" w:bidi="ar-SA"/>
              </w:rPr>
              <w:t>每发现1次扣1分，</w:t>
            </w:r>
            <w:r>
              <w:rPr>
                <w:rFonts w:hint="eastAsia" w:ascii="宋体" w:hAnsi="宋体" w:eastAsia="宋体" w:cs="宋体"/>
                <w:color w:val="080808"/>
                <w:sz w:val="24"/>
                <w:szCs w:val="24"/>
                <w:highlight w:val="none"/>
                <w:lang w:val="en-US" w:eastAsia="zh-CN" w:bidi="ar-SA"/>
              </w:rPr>
              <w:t>巡逻打卡不到位扣</w:t>
            </w:r>
            <w:r>
              <w:rPr>
                <w:rFonts w:hint="eastAsia" w:ascii="宋体" w:hAnsi="宋体" w:eastAsia="宋体" w:cs="宋体"/>
                <w:color w:val="080808"/>
                <w:sz w:val="24"/>
                <w:szCs w:val="24"/>
                <w:highlight w:val="none"/>
                <w:lang w:val="en-US" w:bidi="ar-SA"/>
              </w:rPr>
              <w:t>2分/次</w:t>
            </w:r>
            <w:r>
              <w:rPr>
                <w:rFonts w:hint="eastAsia" w:ascii="宋体" w:hAnsi="宋体" w:eastAsia="宋体" w:cs="宋体"/>
                <w:color w:val="080808"/>
                <w:sz w:val="24"/>
                <w:szCs w:val="24"/>
                <w:highlight w:val="none"/>
                <w:lang w:val="en-US" w:eastAsia="zh-CN" w:bidi="ar-SA"/>
              </w:rPr>
              <w:t>，</w:t>
            </w:r>
            <w:r>
              <w:rPr>
                <w:rFonts w:hint="eastAsia" w:ascii="宋体" w:hAnsi="宋体" w:eastAsia="宋体" w:cs="宋体"/>
                <w:sz w:val="24"/>
                <w:szCs w:val="24"/>
                <w:highlight w:val="none"/>
                <w:lang w:val="en-US" w:eastAsia="zh-CN" w:bidi="ar-SA"/>
              </w:rPr>
              <w:t>值班、巡逻记录不全扣4分；</w:t>
            </w:r>
            <w:r>
              <w:rPr>
                <w:rFonts w:hint="eastAsia" w:ascii="宋体" w:hAnsi="宋体" w:eastAsia="宋体" w:cs="宋体"/>
                <w:color w:val="080808"/>
                <w:sz w:val="24"/>
                <w:szCs w:val="24"/>
                <w:highlight w:val="none"/>
                <w:lang w:val="en-US" w:bidi="ar-SA"/>
              </w:rPr>
              <w:t>加强视频监控管理，视频监控出现故障时，要及时报告相关部门检查维修，未报修扣2分/次。</w:t>
            </w:r>
          </w:p>
        </w:tc>
        <w:tc>
          <w:tcPr>
            <w:tcW w:w="778" w:type="dxa"/>
            <w:noWrap w:val="0"/>
            <w:vAlign w:val="center"/>
          </w:tcPr>
          <w:p w14:paraId="479A2638">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r>
      <w:tr w14:paraId="64438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89" w:type="dxa"/>
            <w:vMerge w:val="continue"/>
            <w:noWrap w:val="0"/>
            <w:vAlign w:val="center"/>
          </w:tcPr>
          <w:p w14:paraId="624E60BB">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c>
          <w:tcPr>
            <w:tcW w:w="886" w:type="dxa"/>
            <w:noWrap w:val="0"/>
            <w:vAlign w:val="center"/>
          </w:tcPr>
          <w:p w14:paraId="08D6DDE6">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b/>
                <w:bCs/>
                <w:color w:val="080808"/>
                <w:sz w:val="24"/>
                <w:szCs w:val="24"/>
                <w:highlight w:val="none"/>
                <w:lang w:val="en-US" w:bidi="ar-SA"/>
              </w:rPr>
              <w:t>设备管理</w:t>
            </w:r>
          </w:p>
        </w:tc>
        <w:tc>
          <w:tcPr>
            <w:tcW w:w="720" w:type="dxa"/>
            <w:noWrap w:val="0"/>
            <w:vAlign w:val="center"/>
          </w:tcPr>
          <w:p w14:paraId="06A41769">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eastAsia="zh-CN" w:bidi="ar-SA"/>
              </w:rPr>
              <w:t>5</w:t>
            </w:r>
          </w:p>
        </w:tc>
        <w:tc>
          <w:tcPr>
            <w:tcW w:w="6371" w:type="dxa"/>
            <w:gridSpan w:val="3"/>
            <w:noWrap w:val="0"/>
            <w:vAlign w:val="center"/>
          </w:tcPr>
          <w:p w14:paraId="737C3A13">
            <w:pPr>
              <w:keepNext w:val="0"/>
              <w:keepLines w:val="0"/>
              <w:pageBreakBefore w:val="0"/>
              <w:widowControl/>
              <w:kinsoku/>
              <w:wordWrap/>
              <w:overflowPunct/>
              <w:topLinePunct w:val="0"/>
              <w:autoSpaceDE/>
              <w:autoSpaceDN/>
              <w:bidi w:val="0"/>
              <w:snapToGrid/>
              <w:spacing w:line="360" w:lineRule="auto"/>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bidi="ar-SA"/>
              </w:rPr>
              <w:t>妥善保管保安器械，丢失照价赔偿，扣1</w:t>
            </w:r>
            <w:r>
              <w:rPr>
                <w:rFonts w:hint="eastAsia" w:ascii="宋体" w:hAnsi="宋体" w:eastAsia="宋体" w:cs="宋体"/>
                <w:color w:val="080808"/>
                <w:sz w:val="24"/>
                <w:szCs w:val="24"/>
                <w:highlight w:val="none"/>
                <w:lang w:val="en-US" w:eastAsia="zh-CN" w:bidi="ar-SA"/>
              </w:rPr>
              <w:t>-</w:t>
            </w:r>
            <w:r>
              <w:rPr>
                <w:rFonts w:hint="eastAsia" w:ascii="宋体" w:hAnsi="宋体" w:eastAsia="宋体" w:cs="宋体"/>
                <w:color w:val="080808"/>
                <w:sz w:val="24"/>
                <w:szCs w:val="24"/>
                <w:highlight w:val="none"/>
                <w:lang w:val="en-US" w:bidi="ar-SA"/>
              </w:rPr>
              <w:t>4分，摆放、管理不规范扣1分/次，擅自将保安设备为私人使用扣4分/次， 做出违法行为的追究相关责任。</w:t>
            </w:r>
          </w:p>
        </w:tc>
        <w:tc>
          <w:tcPr>
            <w:tcW w:w="778" w:type="dxa"/>
            <w:noWrap w:val="0"/>
            <w:vAlign w:val="center"/>
          </w:tcPr>
          <w:p w14:paraId="0685A9F1">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r>
      <w:tr w14:paraId="065F1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989" w:type="dxa"/>
            <w:vMerge w:val="continue"/>
            <w:noWrap w:val="0"/>
            <w:vAlign w:val="center"/>
          </w:tcPr>
          <w:p w14:paraId="3DA0D0AF">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c>
          <w:tcPr>
            <w:tcW w:w="886" w:type="dxa"/>
            <w:noWrap w:val="0"/>
            <w:vAlign w:val="center"/>
          </w:tcPr>
          <w:p w14:paraId="78E0FA84">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b/>
                <w:bCs/>
                <w:color w:val="080808"/>
                <w:sz w:val="24"/>
                <w:szCs w:val="24"/>
                <w:highlight w:val="none"/>
                <w:lang w:val="en-US" w:bidi="ar-SA"/>
              </w:rPr>
              <w:t>服从安排</w:t>
            </w:r>
          </w:p>
        </w:tc>
        <w:tc>
          <w:tcPr>
            <w:tcW w:w="720" w:type="dxa"/>
            <w:noWrap w:val="0"/>
            <w:vAlign w:val="center"/>
          </w:tcPr>
          <w:p w14:paraId="194BB593">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eastAsia="zh-CN" w:bidi="ar-SA"/>
              </w:rPr>
              <w:t>3</w:t>
            </w:r>
          </w:p>
        </w:tc>
        <w:tc>
          <w:tcPr>
            <w:tcW w:w="6371" w:type="dxa"/>
            <w:gridSpan w:val="3"/>
            <w:noWrap w:val="0"/>
            <w:vAlign w:val="center"/>
          </w:tcPr>
          <w:p w14:paraId="5B38AB09">
            <w:pPr>
              <w:keepNext w:val="0"/>
              <w:keepLines w:val="0"/>
              <w:pageBreakBefore w:val="0"/>
              <w:widowControl/>
              <w:kinsoku/>
              <w:wordWrap/>
              <w:overflowPunct/>
              <w:topLinePunct w:val="0"/>
              <w:autoSpaceDE/>
              <w:autoSpaceDN/>
              <w:bidi w:val="0"/>
              <w:snapToGrid/>
              <w:spacing w:line="360" w:lineRule="auto"/>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bidi="ar-SA"/>
              </w:rPr>
              <w:t>对校领导安排的其它工作乐于接受，保质保量按时完成，拒绝或者未能保质按时完成扣</w:t>
            </w:r>
            <w:r>
              <w:rPr>
                <w:rFonts w:hint="eastAsia" w:ascii="宋体" w:hAnsi="宋体" w:eastAsia="宋体" w:cs="宋体"/>
                <w:color w:val="080808"/>
                <w:sz w:val="24"/>
                <w:szCs w:val="24"/>
                <w:highlight w:val="none"/>
                <w:lang w:val="en-US" w:eastAsia="zh-CN" w:bidi="ar-SA"/>
              </w:rPr>
              <w:t>1</w:t>
            </w:r>
            <w:r>
              <w:rPr>
                <w:rFonts w:hint="eastAsia" w:ascii="宋体" w:hAnsi="宋体" w:eastAsia="宋体" w:cs="宋体"/>
                <w:color w:val="080808"/>
                <w:sz w:val="24"/>
                <w:szCs w:val="24"/>
                <w:highlight w:val="none"/>
                <w:lang w:val="en-US" w:bidi="ar-SA"/>
              </w:rPr>
              <w:t>分/次，因未及时完成造成严重后果的扣</w:t>
            </w:r>
            <w:r>
              <w:rPr>
                <w:rFonts w:hint="eastAsia" w:ascii="宋体" w:hAnsi="宋体" w:eastAsia="宋体" w:cs="宋体"/>
                <w:color w:val="080808"/>
                <w:sz w:val="24"/>
                <w:szCs w:val="24"/>
                <w:highlight w:val="none"/>
                <w:lang w:val="en-US" w:eastAsia="zh-CN" w:bidi="ar-SA"/>
              </w:rPr>
              <w:t>3</w:t>
            </w:r>
            <w:r>
              <w:rPr>
                <w:rFonts w:hint="eastAsia" w:ascii="宋体" w:hAnsi="宋体" w:eastAsia="宋体" w:cs="宋体"/>
                <w:color w:val="080808"/>
                <w:sz w:val="24"/>
                <w:szCs w:val="24"/>
                <w:highlight w:val="none"/>
                <w:lang w:val="en-US" w:bidi="ar-SA"/>
              </w:rPr>
              <w:t>分/次，并承担相应责任。</w:t>
            </w:r>
          </w:p>
        </w:tc>
        <w:tc>
          <w:tcPr>
            <w:tcW w:w="778" w:type="dxa"/>
            <w:noWrap w:val="0"/>
            <w:vAlign w:val="center"/>
          </w:tcPr>
          <w:p w14:paraId="34869F9B">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r>
      <w:tr w14:paraId="3A3D5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75" w:type="dxa"/>
            <w:gridSpan w:val="2"/>
            <w:shd w:val="clear" w:color="auto" w:fill="E6E6E6"/>
            <w:noWrap w:val="0"/>
            <w:vAlign w:val="center"/>
          </w:tcPr>
          <w:p w14:paraId="548657C1">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r>
              <w:rPr>
                <w:rFonts w:hint="eastAsia" w:ascii="宋体" w:hAnsi="宋体" w:eastAsia="宋体" w:cs="宋体"/>
                <w:b/>
                <w:color w:val="080808"/>
                <w:sz w:val="24"/>
                <w:szCs w:val="24"/>
                <w:highlight w:val="none"/>
                <w:lang w:val="en-US" w:bidi="ar-SA"/>
              </w:rPr>
              <w:t>加减分</w:t>
            </w:r>
          </w:p>
        </w:tc>
        <w:tc>
          <w:tcPr>
            <w:tcW w:w="720" w:type="dxa"/>
            <w:shd w:val="clear" w:color="auto" w:fill="E6E6E6"/>
            <w:noWrap w:val="0"/>
            <w:vAlign w:val="center"/>
          </w:tcPr>
          <w:p w14:paraId="48F23255">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r>
              <w:rPr>
                <w:rFonts w:hint="eastAsia" w:ascii="宋体" w:hAnsi="宋体" w:eastAsia="宋体" w:cs="宋体"/>
                <w:color w:val="080808"/>
                <w:sz w:val="24"/>
                <w:szCs w:val="24"/>
                <w:highlight w:val="none"/>
                <w:lang w:val="en-US" w:bidi="ar-SA"/>
              </w:rPr>
              <w:t>/</w:t>
            </w:r>
          </w:p>
        </w:tc>
        <w:tc>
          <w:tcPr>
            <w:tcW w:w="6371" w:type="dxa"/>
            <w:gridSpan w:val="3"/>
            <w:shd w:val="clear" w:color="auto" w:fill="E6E6E6"/>
            <w:noWrap w:val="0"/>
            <w:vAlign w:val="center"/>
          </w:tcPr>
          <w:p w14:paraId="269659ED">
            <w:pPr>
              <w:keepNext w:val="0"/>
              <w:keepLines w:val="0"/>
              <w:pageBreakBefore w:val="0"/>
              <w:widowControl/>
              <w:kinsoku/>
              <w:wordWrap/>
              <w:overflowPunct/>
              <w:topLinePunct w:val="0"/>
              <w:autoSpaceDE/>
              <w:autoSpaceDN/>
              <w:bidi w:val="0"/>
              <w:snapToGrid/>
              <w:spacing w:line="360" w:lineRule="auto"/>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color w:val="080808"/>
                <w:sz w:val="24"/>
                <w:szCs w:val="24"/>
                <w:highlight w:val="none"/>
                <w:lang w:val="en-US" w:bidi="ar-SA"/>
              </w:rPr>
              <w:t>保安工作出色，得到学校或上级表扬，加2分/次，每月最多加6分。保安工作失误，受到学校或上级批评，扣5分/次，受到两次及以上批评的，相关责任人予以辞退。</w:t>
            </w:r>
          </w:p>
        </w:tc>
        <w:tc>
          <w:tcPr>
            <w:tcW w:w="778" w:type="dxa"/>
            <w:shd w:val="clear" w:color="auto" w:fill="E6E6E6"/>
            <w:noWrap w:val="0"/>
            <w:vAlign w:val="center"/>
          </w:tcPr>
          <w:p w14:paraId="7127016E">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r>
      <w:tr w14:paraId="3E937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75" w:type="dxa"/>
            <w:gridSpan w:val="2"/>
            <w:vMerge w:val="restart"/>
            <w:noWrap w:val="0"/>
            <w:vAlign w:val="center"/>
          </w:tcPr>
          <w:p w14:paraId="263FB305">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r>
              <w:rPr>
                <w:rFonts w:hint="eastAsia" w:ascii="宋体" w:hAnsi="宋体" w:eastAsia="宋体" w:cs="宋体"/>
                <w:color w:val="080808"/>
                <w:sz w:val="24"/>
                <w:szCs w:val="24"/>
                <w:highlight w:val="none"/>
                <w:lang w:val="en-US" w:bidi="ar-SA"/>
              </w:rPr>
              <w:t>考核结果</w:t>
            </w:r>
          </w:p>
        </w:tc>
        <w:tc>
          <w:tcPr>
            <w:tcW w:w="2071" w:type="dxa"/>
            <w:gridSpan w:val="2"/>
            <w:noWrap w:val="0"/>
            <w:vAlign w:val="center"/>
          </w:tcPr>
          <w:p w14:paraId="1F5910AA">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r>
              <w:rPr>
                <w:rFonts w:hint="eastAsia" w:ascii="宋体" w:hAnsi="宋体" w:eastAsia="宋体" w:cs="宋体"/>
                <w:color w:val="080808"/>
                <w:sz w:val="24"/>
                <w:szCs w:val="24"/>
                <w:highlight w:val="none"/>
                <w:lang w:val="en-US" w:bidi="ar-SA"/>
              </w:rPr>
              <w:t>考核分</w:t>
            </w:r>
          </w:p>
        </w:tc>
        <w:tc>
          <w:tcPr>
            <w:tcW w:w="2730" w:type="dxa"/>
            <w:noWrap w:val="0"/>
            <w:vAlign w:val="center"/>
          </w:tcPr>
          <w:p w14:paraId="525B09AD">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b/>
                <w:color w:val="080808"/>
                <w:sz w:val="24"/>
                <w:szCs w:val="24"/>
                <w:highlight w:val="none"/>
                <w:lang w:val="en-US" w:bidi="ar-SA"/>
              </w:rPr>
            </w:pPr>
            <w:r>
              <w:rPr>
                <w:rFonts w:hint="eastAsia" w:ascii="宋体" w:hAnsi="宋体" w:eastAsia="宋体" w:cs="宋体"/>
                <w:b/>
                <w:color w:val="080808"/>
                <w:sz w:val="24"/>
                <w:szCs w:val="24"/>
                <w:highlight w:val="none"/>
                <w:lang w:val="en-US" w:bidi="ar-SA"/>
              </w:rPr>
              <w:t>加减分</w:t>
            </w:r>
          </w:p>
        </w:tc>
        <w:tc>
          <w:tcPr>
            <w:tcW w:w="3068" w:type="dxa"/>
            <w:gridSpan w:val="2"/>
            <w:noWrap w:val="0"/>
            <w:vAlign w:val="center"/>
          </w:tcPr>
          <w:p w14:paraId="0080EB7C">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r>
              <w:rPr>
                <w:rFonts w:hint="eastAsia" w:ascii="宋体" w:hAnsi="宋体" w:eastAsia="宋体" w:cs="宋体"/>
                <w:color w:val="080808"/>
                <w:sz w:val="24"/>
                <w:szCs w:val="24"/>
                <w:highlight w:val="none"/>
                <w:lang w:val="en-US" w:bidi="ar-SA"/>
              </w:rPr>
              <w:t>总得分</w:t>
            </w:r>
          </w:p>
        </w:tc>
      </w:tr>
      <w:tr w14:paraId="76B8B1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875" w:type="dxa"/>
            <w:gridSpan w:val="2"/>
            <w:vMerge w:val="continue"/>
            <w:noWrap w:val="0"/>
            <w:vAlign w:val="center"/>
          </w:tcPr>
          <w:p w14:paraId="748B4D84">
            <w:pPr>
              <w:keepNext w:val="0"/>
              <w:keepLines w:val="0"/>
              <w:pageBreakBefore w:val="0"/>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c>
          <w:tcPr>
            <w:tcW w:w="2071" w:type="dxa"/>
            <w:gridSpan w:val="2"/>
            <w:noWrap w:val="0"/>
            <w:vAlign w:val="center"/>
          </w:tcPr>
          <w:p w14:paraId="0E31CCF6">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c>
          <w:tcPr>
            <w:tcW w:w="2730" w:type="dxa"/>
            <w:noWrap w:val="0"/>
            <w:vAlign w:val="center"/>
          </w:tcPr>
          <w:p w14:paraId="4C46E634">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c>
          <w:tcPr>
            <w:tcW w:w="3068" w:type="dxa"/>
            <w:gridSpan w:val="2"/>
            <w:noWrap w:val="0"/>
            <w:vAlign w:val="center"/>
          </w:tcPr>
          <w:p w14:paraId="532F1A30">
            <w:pPr>
              <w:keepNext w:val="0"/>
              <w:keepLines w:val="0"/>
              <w:pageBreakBefore w:val="0"/>
              <w:widowControl/>
              <w:kinsoku/>
              <w:wordWrap/>
              <w:overflowPunct/>
              <w:topLinePunct w:val="0"/>
              <w:autoSpaceDE/>
              <w:autoSpaceDN/>
              <w:bidi w:val="0"/>
              <w:snapToGrid/>
              <w:spacing w:line="360" w:lineRule="auto"/>
              <w:jc w:val="center"/>
              <w:textAlignment w:val="auto"/>
              <w:rPr>
                <w:rFonts w:hint="eastAsia" w:ascii="宋体" w:hAnsi="宋体" w:eastAsia="宋体" w:cs="宋体"/>
                <w:color w:val="080808"/>
                <w:sz w:val="24"/>
                <w:szCs w:val="24"/>
                <w:highlight w:val="none"/>
                <w:lang w:val="en-US" w:bidi="ar-SA"/>
              </w:rPr>
            </w:pPr>
          </w:p>
        </w:tc>
      </w:tr>
    </w:tbl>
    <w:p w14:paraId="4334C4A7">
      <w:pPr>
        <w:keepNext w:val="0"/>
        <w:keepLines w:val="0"/>
        <w:pageBreakBefore w:val="0"/>
        <w:widowControl w:val="0"/>
        <w:kinsoku/>
        <w:wordWrap/>
        <w:overflowPunct/>
        <w:topLinePunct w:val="0"/>
        <w:autoSpaceDE/>
        <w:autoSpaceDN/>
        <w:bidi w:val="0"/>
        <w:snapToGrid/>
        <w:spacing w:before="156" w:line="360" w:lineRule="auto"/>
        <w:ind w:firstLine="0"/>
        <w:textAlignment w:val="auto"/>
        <w:rPr>
          <w:rFonts w:hint="eastAsia" w:ascii="宋体" w:hAnsi="宋体" w:eastAsia="宋体" w:cs="宋体"/>
          <w:color w:val="080808"/>
          <w:sz w:val="24"/>
          <w:szCs w:val="24"/>
          <w:highlight w:val="none"/>
          <w:lang w:val="en-US" w:eastAsia="zh-CN" w:bidi="ar-SA"/>
        </w:rPr>
      </w:pPr>
      <w:r>
        <w:rPr>
          <w:rFonts w:hint="eastAsia" w:ascii="宋体" w:hAnsi="宋体" w:eastAsia="宋体" w:cs="宋体"/>
          <w:color w:val="080808"/>
          <w:sz w:val="24"/>
          <w:szCs w:val="24"/>
          <w:highlight w:val="none"/>
          <w:lang w:val="en-US" w:eastAsia="zh-CN" w:bidi="ar-SA"/>
        </w:rPr>
        <w:t>考核人（签字）                                          日期：      年   月    日</w:t>
      </w:r>
    </w:p>
    <w:p w14:paraId="4A68DD64">
      <w:pPr>
        <w:spacing w:line="360" w:lineRule="auto"/>
        <w:ind w:firstLine="420"/>
        <w:contextualSpacing/>
        <w:rPr>
          <w:rFonts w:hint="eastAsia" w:ascii="宋体" w:hAnsi="宋体" w:eastAsia="宋体" w:cs="宋体"/>
          <w:color w:val="auto"/>
          <w:sz w:val="21"/>
          <w:szCs w:val="21"/>
          <w:highlight w:val="none"/>
          <w:lang w:val="zh-CN" w:bidi="ar-SA"/>
        </w:rPr>
      </w:pPr>
    </w:p>
    <w:p w14:paraId="7FE1A427">
      <w:pPr>
        <w:spacing w:line="360" w:lineRule="auto"/>
        <w:ind w:firstLine="420"/>
        <w:contextualSpacing/>
        <w:rPr>
          <w:rFonts w:hint="eastAsia" w:ascii="宋体" w:hAnsi="宋体" w:eastAsia="宋体" w:cs="宋体"/>
          <w:b/>
          <w:bCs/>
          <w:color w:val="auto"/>
          <w:sz w:val="24"/>
          <w:szCs w:val="24"/>
          <w:highlight w:val="none"/>
          <w:lang w:val="zh-CN" w:bidi="ar-SA"/>
        </w:rPr>
      </w:pPr>
    </w:p>
    <w:p w14:paraId="2EECE9AF">
      <w:pPr>
        <w:spacing w:line="360" w:lineRule="auto"/>
        <w:ind w:firstLine="420"/>
        <w:contextualSpacing/>
        <w:rPr>
          <w:rFonts w:hint="eastAsia" w:ascii="宋体" w:hAnsi="宋体" w:eastAsia="宋体" w:cs="宋体"/>
          <w:b/>
          <w:bCs/>
          <w:color w:val="auto"/>
          <w:sz w:val="24"/>
          <w:szCs w:val="24"/>
          <w:highlight w:val="none"/>
          <w:lang w:val="zh-CN" w:bidi="ar-SA"/>
        </w:rPr>
      </w:pPr>
    </w:p>
    <w:p w14:paraId="4C29EA62">
      <w:pPr>
        <w:spacing w:line="360" w:lineRule="auto"/>
        <w:ind w:firstLine="420"/>
        <w:contextualSpacing/>
        <w:rPr>
          <w:rFonts w:hint="eastAsia" w:ascii="宋体" w:hAnsi="宋体" w:eastAsia="宋体" w:cs="宋体"/>
          <w:b/>
          <w:bCs/>
          <w:color w:val="auto"/>
          <w:sz w:val="24"/>
          <w:szCs w:val="24"/>
          <w:highlight w:val="none"/>
          <w:lang w:val="zh-CN" w:bidi="ar-SA"/>
        </w:rPr>
      </w:pPr>
    </w:p>
    <w:p w14:paraId="3B35012F">
      <w:pPr>
        <w:spacing w:line="360" w:lineRule="auto"/>
        <w:ind w:firstLine="420"/>
        <w:contextualSpacing/>
        <w:rPr>
          <w:rFonts w:hint="eastAsia" w:ascii="宋体" w:hAnsi="宋体" w:eastAsia="宋体" w:cs="宋体"/>
          <w:b/>
          <w:bCs/>
          <w:color w:val="auto"/>
          <w:sz w:val="24"/>
          <w:szCs w:val="24"/>
          <w:highlight w:val="none"/>
          <w:lang w:val="zh-CN" w:bidi="ar-SA"/>
        </w:rPr>
      </w:pPr>
    </w:p>
    <w:p w14:paraId="0377E684">
      <w:pPr>
        <w:spacing w:line="360" w:lineRule="auto"/>
        <w:ind w:firstLine="420"/>
        <w:contextualSpacing/>
        <w:rPr>
          <w:rFonts w:hint="eastAsia" w:ascii="宋体" w:hAnsi="宋体" w:eastAsia="宋体" w:cs="宋体"/>
          <w:b/>
          <w:bCs/>
          <w:color w:val="auto"/>
          <w:sz w:val="24"/>
          <w:szCs w:val="24"/>
          <w:highlight w:val="none"/>
          <w:lang w:val="zh-CN" w:bidi="ar-SA"/>
        </w:rPr>
      </w:pPr>
    </w:p>
    <w:p w14:paraId="4E9F5509">
      <w:pPr>
        <w:spacing w:line="360" w:lineRule="auto"/>
        <w:ind w:firstLine="420"/>
        <w:contextualSpacing/>
        <w:rPr>
          <w:rFonts w:hint="eastAsia" w:ascii="宋体" w:hAnsi="宋体" w:eastAsia="宋体" w:cs="宋体"/>
          <w:b/>
          <w:bCs/>
          <w:color w:val="auto"/>
          <w:sz w:val="24"/>
          <w:szCs w:val="24"/>
          <w:highlight w:val="none"/>
          <w:lang w:val="zh-CN" w:bidi="ar-SA"/>
        </w:rPr>
      </w:pPr>
    </w:p>
    <w:p w14:paraId="54AE2DBC">
      <w:pPr>
        <w:spacing w:line="360" w:lineRule="auto"/>
        <w:ind w:firstLine="420"/>
        <w:contextualSpacing/>
        <w:rPr>
          <w:rFonts w:hint="eastAsia" w:ascii="宋体" w:hAnsi="宋体" w:eastAsia="宋体" w:cs="宋体"/>
          <w:b/>
          <w:bCs/>
          <w:color w:val="auto"/>
          <w:sz w:val="24"/>
          <w:szCs w:val="24"/>
          <w:highlight w:val="none"/>
          <w:lang w:val="zh-CN" w:bidi="ar-SA"/>
        </w:rPr>
      </w:pPr>
    </w:p>
    <w:p w14:paraId="229979D1">
      <w:pPr>
        <w:spacing w:line="360" w:lineRule="auto"/>
        <w:ind w:firstLine="420"/>
        <w:contextualSpacing/>
        <w:rPr>
          <w:rFonts w:hint="eastAsia" w:ascii="宋体" w:hAnsi="宋体" w:eastAsia="宋体" w:cs="宋体"/>
          <w:b/>
          <w:bCs/>
          <w:color w:val="auto"/>
          <w:sz w:val="24"/>
          <w:szCs w:val="24"/>
          <w:highlight w:val="none"/>
          <w:lang w:val="zh-CN" w:bidi="ar-SA"/>
        </w:rPr>
      </w:pPr>
    </w:p>
    <w:p w14:paraId="28CF157E">
      <w:pPr>
        <w:spacing w:line="360" w:lineRule="auto"/>
        <w:ind w:firstLine="420"/>
        <w:contextualSpacing/>
        <w:rPr>
          <w:rFonts w:hint="eastAsia" w:ascii="宋体" w:hAnsi="宋体" w:eastAsia="宋体" w:cs="宋体"/>
          <w:b/>
          <w:bCs/>
          <w:color w:val="auto"/>
          <w:sz w:val="24"/>
          <w:szCs w:val="24"/>
          <w:highlight w:val="none"/>
          <w:lang w:val="zh-CN" w:bidi="ar-SA"/>
        </w:rPr>
      </w:pPr>
    </w:p>
    <w:p w14:paraId="59B52DC7">
      <w:pPr>
        <w:spacing w:line="360" w:lineRule="auto"/>
        <w:ind w:firstLine="0"/>
        <w:contextualSpacing/>
        <w:rPr>
          <w:rFonts w:hint="eastAsia" w:ascii="宋体" w:hAnsi="宋体" w:eastAsia="宋体" w:cs="宋体"/>
          <w:b/>
          <w:bCs/>
          <w:color w:val="auto"/>
          <w:sz w:val="24"/>
          <w:szCs w:val="24"/>
          <w:highlight w:val="none"/>
          <w:lang w:val="zh-CN" w:bidi="ar-SA"/>
        </w:rPr>
      </w:pPr>
    </w:p>
    <w:p w14:paraId="5A37907C">
      <w:pPr>
        <w:spacing w:line="360" w:lineRule="auto"/>
        <w:ind w:firstLine="420"/>
        <w:contextualSpacing/>
        <w:rPr>
          <w:rFonts w:hint="eastAsia" w:ascii="宋体" w:hAnsi="宋体" w:eastAsia="宋体" w:cs="宋体"/>
          <w:b/>
          <w:bCs/>
          <w:color w:val="auto"/>
          <w:sz w:val="24"/>
          <w:szCs w:val="24"/>
          <w:highlight w:val="none"/>
          <w:lang w:val="zh-CN" w:bidi="ar-SA"/>
        </w:rPr>
      </w:pPr>
    </w:p>
    <w:p w14:paraId="589B9949">
      <w:pPr>
        <w:spacing w:line="360" w:lineRule="auto"/>
        <w:ind w:firstLine="420"/>
        <w:contextualSpacing/>
        <w:rPr>
          <w:rFonts w:hint="eastAsia" w:ascii="宋体" w:hAnsi="宋体" w:eastAsia="宋体" w:cs="宋体"/>
          <w:b/>
          <w:bCs/>
          <w:color w:val="auto"/>
          <w:sz w:val="24"/>
          <w:szCs w:val="24"/>
          <w:highlight w:val="none"/>
          <w:lang w:val="zh-CN" w:bidi="ar-SA"/>
        </w:rPr>
      </w:pPr>
    </w:p>
    <w:p w14:paraId="008ABCBC">
      <w:pPr>
        <w:spacing w:line="360" w:lineRule="auto"/>
        <w:ind w:firstLine="420"/>
        <w:contextualSpacing/>
        <w:rPr>
          <w:rFonts w:hint="eastAsia" w:ascii="宋体" w:hAnsi="宋体" w:eastAsia="宋体" w:cs="宋体"/>
          <w:b/>
          <w:bCs/>
          <w:color w:val="auto"/>
          <w:sz w:val="24"/>
          <w:szCs w:val="24"/>
          <w:highlight w:val="none"/>
          <w:lang w:val="zh-CN" w:bidi="ar-SA"/>
        </w:rPr>
      </w:pPr>
    </w:p>
    <w:p w14:paraId="0BBFF629">
      <w:pPr>
        <w:spacing w:line="360" w:lineRule="auto"/>
        <w:ind w:firstLine="420"/>
        <w:contextualSpacing/>
        <w:rPr>
          <w:rFonts w:hint="eastAsia" w:ascii="宋体" w:hAnsi="宋体" w:eastAsia="宋体" w:cs="宋体"/>
          <w:b/>
          <w:bCs/>
          <w:color w:val="auto"/>
          <w:sz w:val="24"/>
          <w:szCs w:val="24"/>
          <w:highlight w:val="none"/>
          <w:lang w:val="zh-CN" w:bidi="ar-SA"/>
        </w:rPr>
      </w:pPr>
    </w:p>
    <w:p w14:paraId="4751056D">
      <w:pPr>
        <w:spacing w:line="360" w:lineRule="auto"/>
        <w:ind w:firstLine="420"/>
        <w:contextualSpacing/>
        <w:rPr>
          <w:rFonts w:hint="eastAsia" w:ascii="宋体" w:hAnsi="宋体" w:eastAsia="宋体" w:cs="宋体"/>
          <w:b/>
          <w:bCs/>
          <w:color w:val="auto"/>
          <w:sz w:val="24"/>
          <w:szCs w:val="24"/>
          <w:highlight w:val="none"/>
          <w:lang w:val="zh-CN" w:bidi="ar-SA"/>
        </w:rPr>
      </w:pPr>
    </w:p>
    <w:p w14:paraId="4B3819BA">
      <w:pPr>
        <w:spacing w:line="360" w:lineRule="auto"/>
        <w:ind w:firstLine="420"/>
        <w:contextualSpacing/>
        <w:rPr>
          <w:rFonts w:hint="eastAsia" w:ascii="宋体" w:hAnsi="宋体" w:eastAsia="宋体" w:cs="宋体"/>
          <w:b/>
          <w:bCs/>
          <w:color w:val="auto"/>
          <w:sz w:val="24"/>
          <w:szCs w:val="24"/>
          <w:highlight w:val="none"/>
          <w:lang w:val="zh-CN" w:bidi="ar-SA"/>
        </w:rPr>
      </w:pPr>
    </w:p>
    <w:p w14:paraId="533C57CE">
      <w:pPr>
        <w:spacing w:line="360" w:lineRule="auto"/>
        <w:ind w:firstLine="420"/>
        <w:contextualSpacing/>
        <w:rPr>
          <w:rFonts w:hint="eastAsia" w:ascii="宋体" w:hAnsi="宋体" w:eastAsia="宋体" w:cs="宋体"/>
          <w:b/>
          <w:bCs/>
          <w:color w:val="auto"/>
          <w:sz w:val="24"/>
          <w:szCs w:val="24"/>
          <w:highlight w:val="none"/>
          <w:lang w:val="zh-CN" w:bidi="ar-SA"/>
        </w:rPr>
      </w:pPr>
    </w:p>
    <w:p w14:paraId="4E9B4079">
      <w:pPr>
        <w:spacing w:line="360" w:lineRule="auto"/>
        <w:ind w:firstLine="420"/>
        <w:contextualSpacing/>
        <w:rPr>
          <w:rFonts w:hint="eastAsia" w:ascii="宋体" w:hAnsi="宋体" w:eastAsia="宋体" w:cs="宋体"/>
          <w:b/>
          <w:bCs/>
          <w:color w:val="auto"/>
          <w:sz w:val="24"/>
          <w:szCs w:val="24"/>
          <w:highlight w:val="none"/>
          <w:lang w:val="zh-CN" w:bidi="ar-SA"/>
        </w:rPr>
      </w:pPr>
    </w:p>
    <w:p w14:paraId="68C2C4AD">
      <w:pPr>
        <w:spacing w:line="360" w:lineRule="auto"/>
        <w:ind w:firstLine="420"/>
        <w:contextualSpacing/>
        <w:rPr>
          <w:rFonts w:hint="eastAsia" w:ascii="宋体" w:hAnsi="宋体" w:eastAsia="宋体" w:cs="宋体"/>
          <w:b/>
          <w:bCs/>
          <w:color w:val="auto"/>
          <w:sz w:val="24"/>
          <w:szCs w:val="24"/>
          <w:highlight w:val="none"/>
          <w:lang w:val="zh-CN" w:bidi="ar-SA"/>
        </w:rPr>
      </w:pPr>
    </w:p>
    <w:p w14:paraId="2EE194A6">
      <w:pPr>
        <w:spacing w:line="360" w:lineRule="auto"/>
        <w:ind w:firstLine="420"/>
        <w:contextualSpacing/>
        <w:rPr>
          <w:rFonts w:hint="eastAsia" w:ascii="宋体" w:hAnsi="宋体" w:eastAsia="宋体" w:cs="宋体"/>
          <w:b/>
          <w:bCs/>
          <w:color w:val="auto"/>
          <w:sz w:val="24"/>
          <w:szCs w:val="24"/>
          <w:highlight w:val="none"/>
          <w:lang w:val="zh-CN" w:bidi="ar-SA"/>
        </w:rPr>
      </w:pPr>
    </w:p>
    <w:p w14:paraId="523CBFDF">
      <w:pPr>
        <w:spacing w:line="360" w:lineRule="auto"/>
        <w:ind w:firstLine="420"/>
        <w:contextualSpacing/>
        <w:rPr>
          <w:rFonts w:hint="eastAsia" w:ascii="宋体" w:hAnsi="宋体" w:eastAsia="宋体" w:cs="宋体"/>
          <w:b/>
          <w:bCs/>
          <w:color w:val="auto"/>
          <w:sz w:val="24"/>
          <w:szCs w:val="24"/>
          <w:highlight w:val="none"/>
          <w:lang w:val="zh-CN" w:bidi="ar-SA"/>
        </w:rPr>
      </w:pPr>
    </w:p>
    <w:p w14:paraId="7225BE2F">
      <w:pPr>
        <w:spacing w:line="360" w:lineRule="auto"/>
        <w:ind w:firstLine="420"/>
        <w:contextualSpacing/>
        <w:rPr>
          <w:rFonts w:hint="eastAsia" w:ascii="宋体" w:hAnsi="宋体" w:eastAsia="宋体" w:cs="宋体"/>
          <w:b/>
          <w:bCs/>
          <w:color w:val="auto"/>
          <w:sz w:val="24"/>
          <w:szCs w:val="24"/>
          <w:highlight w:val="none"/>
          <w:lang w:val="en-US" w:bidi="ar-SA"/>
        </w:rPr>
      </w:pPr>
      <w:r>
        <w:rPr>
          <w:rFonts w:hint="eastAsia" w:ascii="宋体" w:hAnsi="宋体" w:eastAsia="宋体" w:cs="宋体"/>
          <w:b/>
          <w:bCs/>
          <w:color w:val="auto"/>
          <w:sz w:val="24"/>
          <w:szCs w:val="24"/>
          <w:highlight w:val="none"/>
          <w:lang w:val="zh-CN" w:bidi="ar-SA"/>
        </w:rPr>
        <w:t>附件</w:t>
      </w:r>
      <w:r>
        <w:rPr>
          <w:rFonts w:hint="eastAsia" w:ascii="宋体" w:hAnsi="宋体" w:eastAsia="宋体" w:cs="宋体"/>
          <w:b/>
          <w:bCs/>
          <w:color w:val="auto"/>
          <w:sz w:val="24"/>
          <w:szCs w:val="24"/>
          <w:highlight w:val="none"/>
          <w:lang w:val="en-US" w:eastAsia="zh-CN" w:bidi="ar-SA"/>
        </w:rPr>
        <w:t>二</w:t>
      </w:r>
      <w:r>
        <w:rPr>
          <w:rFonts w:hint="eastAsia" w:ascii="宋体" w:hAnsi="宋体" w:eastAsia="宋体" w:cs="宋体"/>
          <w:b/>
          <w:bCs/>
          <w:color w:val="auto"/>
          <w:sz w:val="24"/>
          <w:szCs w:val="24"/>
          <w:highlight w:val="none"/>
          <w:lang w:val="zh-CN" w:bidi="ar-SA"/>
        </w:rPr>
        <w:t>：</w:t>
      </w:r>
    </w:p>
    <w:p w14:paraId="704EF8EB">
      <w:pPr>
        <w:keepNext w:val="0"/>
        <w:keepLines w:val="0"/>
        <w:pageBreakBefore w:val="0"/>
        <w:widowControl w:val="0"/>
        <w:pBdr>
          <w:top w:val="none" w:color="000000" w:sz="0" w:space="0"/>
          <w:left w:val="none" w:color="000000" w:sz="0" w:space="0"/>
          <w:bottom w:val="none" w:color="000000" w:sz="0" w:space="0"/>
          <w:right w:val="none" w:color="000000" w:sz="0" w:space="0"/>
        </w:pBdr>
        <w:spacing w:before="263"/>
        <w:ind w:left="1410"/>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17"/>
          <w:sz w:val="36"/>
          <w:szCs w:val="20"/>
          <w:highlight w:val="none"/>
          <w:lang w:val="en-US" w:bidi="ar-SA"/>
        </w:rPr>
        <w:t>政府采购履约验收通知单（参考样本）</w:t>
      </w:r>
    </w:p>
    <w:p w14:paraId="29D9D94C">
      <w:pPr>
        <w:keepNext w:val="0"/>
        <w:keepLines w:val="0"/>
        <w:pageBreakBefore w:val="0"/>
        <w:widowControl w:val="0"/>
        <w:pBdr>
          <w:top w:val="none" w:color="000000" w:sz="0" w:space="0"/>
          <w:left w:val="none" w:color="000000" w:sz="0" w:space="0"/>
          <w:bottom w:val="none" w:color="000000" w:sz="0" w:space="0"/>
          <w:right w:val="none" w:color="000000" w:sz="0" w:space="0"/>
        </w:pBdr>
        <w:spacing w:before="216"/>
        <w:ind w:left="85"/>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9"/>
          <w:sz w:val="23"/>
          <w:szCs w:val="20"/>
          <w:highlight w:val="none"/>
          <w:lang w:val="en-US" w:bidi="ar-SA"/>
        </w:rPr>
        <w:t>供应商：</w:t>
      </w:r>
    </w:p>
    <w:p w14:paraId="6FEBF81D">
      <w:pPr>
        <w:keepNext w:val="0"/>
        <w:keepLines w:val="0"/>
        <w:pageBreakBefore w:val="0"/>
        <w:widowControl w:val="0"/>
        <w:pBdr>
          <w:top w:val="none" w:color="000000" w:sz="0" w:space="0"/>
          <w:left w:val="none" w:color="000000" w:sz="0" w:space="0"/>
          <w:bottom w:val="none" w:color="000000" w:sz="0" w:space="0"/>
          <w:right w:val="none" w:color="000000" w:sz="0" w:space="0"/>
        </w:pBdr>
        <w:spacing w:line="44" w:lineRule="atLeast"/>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bl>
      <w:tblPr>
        <w:tblStyle w:val="6"/>
        <w:tblW w:w="0" w:type="auto"/>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3028"/>
        <w:gridCol w:w="1941"/>
        <w:gridCol w:w="2125"/>
        <w:gridCol w:w="2612"/>
      </w:tblGrid>
      <w:tr w14:paraId="6563B0D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2" w:hRule="atLeast"/>
          <w:jc w:val="center"/>
        </w:trPr>
        <w:tc>
          <w:tcPr>
            <w:tcW w:w="3028"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tcPr>
          <w:p w14:paraId="281395A3">
            <w:pPr>
              <w:keepNext w:val="0"/>
              <w:keepLines w:val="0"/>
              <w:pageBreakBefore w:val="0"/>
              <w:widowControl w:val="0"/>
              <w:pBdr>
                <w:top w:val="none" w:color="000000" w:sz="0" w:space="0"/>
                <w:left w:val="none" w:color="000000" w:sz="0" w:space="0"/>
                <w:bottom w:val="none" w:color="000000" w:sz="0" w:space="0"/>
                <w:right w:val="none" w:color="000000" w:sz="0" w:space="0"/>
              </w:pBdr>
              <w:spacing w:before="249"/>
              <w:ind w:left="961"/>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2"/>
                <w:sz w:val="23"/>
                <w:szCs w:val="20"/>
                <w:highlight w:val="none"/>
                <w:lang w:val="en-US" w:bidi="ar-SA"/>
              </w:rPr>
              <w:t>采购人</w:t>
            </w:r>
          </w:p>
        </w:tc>
        <w:tc>
          <w:tcPr>
            <w:tcW w:w="6678" w:type="dxa"/>
            <w:gridSpan w:val="3"/>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tcPr>
          <w:p w14:paraId="0E4C7BAD">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r>
      <w:tr w14:paraId="7CCD61E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0" w:hRule="atLeast"/>
          <w:jc w:val="center"/>
        </w:trPr>
        <w:tc>
          <w:tcPr>
            <w:tcW w:w="3028" w:type="dxa"/>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7F7100A4">
            <w:pPr>
              <w:keepNext w:val="0"/>
              <w:keepLines w:val="0"/>
              <w:pageBreakBefore w:val="0"/>
              <w:widowControl w:val="0"/>
              <w:pBdr>
                <w:top w:val="none" w:color="000000" w:sz="0" w:space="0"/>
                <w:left w:val="none" w:color="000000" w:sz="0" w:space="0"/>
                <w:bottom w:val="none" w:color="000000" w:sz="0" w:space="0"/>
                <w:right w:val="none" w:color="000000" w:sz="0" w:space="0"/>
              </w:pBdr>
              <w:spacing w:before="249"/>
              <w:ind w:left="841"/>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2"/>
                <w:sz w:val="23"/>
                <w:szCs w:val="20"/>
                <w:highlight w:val="none"/>
                <w:lang w:val="en-US" w:bidi="ar-SA"/>
              </w:rPr>
              <w:t>项目名称</w:t>
            </w:r>
          </w:p>
        </w:tc>
        <w:tc>
          <w:tcPr>
            <w:tcW w:w="6678" w:type="dxa"/>
            <w:gridSpan w:val="3"/>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7907103D">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r>
      <w:tr w14:paraId="550D43A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59" w:hRule="atLeast"/>
          <w:jc w:val="center"/>
        </w:trPr>
        <w:tc>
          <w:tcPr>
            <w:tcW w:w="3028" w:type="dxa"/>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6B736992">
            <w:pPr>
              <w:keepNext w:val="0"/>
              <w:keepLines w:val="0"/>
              <w:pageBreakBefore w:val="0"/>
              <w:widowControl w:val="0"/>
              <w:pBdr>
                <w:top w:val="none" w:color="000000" w:sz="0" w:space="0"/>
                <w:left w:val="none" w:color="000000" w:sz="0" w:space="0"/>
                <w:bottom w:val="none" w:color="000000" w:sz="0" w:space="0"/>
                <w:right w:val="none" w:color="000000" w:sz="0" w:space="0"/>
              </w:pBdr>
              <w:spacing w:before="247"/>
              <w:ind w:left="841"/>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2"/>
                <w:sz w:val="23"/>
                <w:szCs w:val="20"/>
                <w:highlight w:val="none"/>
                <w:lang w:val="en-US" w:bidi="ar-SA"/>
              </w:rPr>
              <w:t>合同名称</w:t>
            </w:r>
          </w:p>
        </w:tc>
        <w:tc>
          <w:tcPr>
            <w:tcW w:w="6678" w:type="dxa"/>
            <w:gridSpan w:val="3"/>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40220AB9">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r>
      <w:tr w14:paraId="33FBF02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0" w:hRule="atLeast"/>
          <w:jc w:val="center"/>
        </w:trPr>
        <w:tc>
          <w:tcPr>
            <w:tcW w:w="3028" w:type="dxa"/>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1D803B48">
            <w:pPr>
              <w:keepNext w:val="0"/>
              <w:keepLines w:val="0"/>
              <w:pageBreakBefore w:val="0"/>
              <w:widowControl w:val="0"/>
              <w:pBdr>
                <w:top w:val="none" w:color="000000" w:sz="0" w:space="0"/>
                <w:left w:val="none" w:color="000000" w:sz="0" w:space="0"/>
                <w:bottom w:val="none" w:color="000000" w:sz="0" w:space="0"/>
                <w:right w:val="none" w:color="000000" w:sz="0" w:space="0"/>
              </w:pBdr>
              <w:spacing w:before="247"/>
              <w:ind w:left="841"/>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2"/>
                <w:sz w:val="23"/>
                <w:szCs w:val="20"/>
                <w:highlight w:val="none"/>
                <w:lang w:val="en-US" w:bidi="ar-SA"/>
              </w:rPr>
              <w:t>合同编号</w:t>
            </w:r>
          </w:p>
        </w:tc>
        <w:tc>
          <w:tcPr>
            <w:tcW w:w="1941" w:type="dxa"/>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3B1BC88A">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c>
          <w:tcPr>
            <w:tcW w:w="2125"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tcPr>
          <w:p w14:paraId="3B28BB44">
            <w:pPr>
              <w:keepNext w:val="0"/>
              <w:keepLines w:val="0"/>
              <w:pageBreakBefore w:val="0"/>
              <w:widowControl w:val="0"/>
              <w:pBdr>
                <w:top w:val="none" w:color="000000" w:sz="0" w:space="0"/>
                <w:left w:val="none" w:color="000000" w:sz="0" w:space="0"/>
                <w:bottom w:val="none" w:color="000000" w:sz="0" w:space="0"/>
                <w:right w:val="none" w:color="000000" w:sz="0" w:space="0"/>
              </w:pBdr>
              <w:spacing w:before="247"/>
              <w:ind w:left="607"/>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2"/>
                <w:sz w:val="23"/>
                <w:szCs w:val="20"/>
                <w:highlight w:val="none"/>
                <w:lang w:val="en-US" w:bidi="ar-SA"/>
              </w:rPr>
              <w:t>合同金额</w:t>
            </w:r>
          </w:p>
        </w:tc>
        <w:tc>
          <w:tcPr>
            <w:tcW w:w="2612" w:type="dxa"/>
            <w:tcBorders>
              <w:top w:val="single" w:color="000000" w:sz="8" w:space="0"/>
              <w:left w:val="single" w:color="000000" w:sz="8" w:space="0"/>
              <w:bottom w:val="single" w:color="000000" w:sz="8" w:space="0"/>
              <w:right w:val="single" w:color="000000" w:sz="8" w:space="0"/>
            </w:tcBorders>
            <w:noWrap w:val="0"/>
            <w:tcMar>
              <w:top w:w="0" w:type="dxa"/>
              <w:left w:w="0" w:type="dxa"/>
              <w:bottom w:w="0" w:type="dxa"/>
              <w:right w:w="0" w:type="dxa"/>
            </w:tcMar>
          </w:tcPr>
          <w:p w14:paraId="0E8CEA22">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r>
      <w:tr w14:paraId="1F84CF0A">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59" w:hRule="atLeast"/>
          <w:jc w:val="center"/>
        </w:trPr>
        <w:tc>
          <w:tcPr>
            <w:tcW w:w="3028" w:type="dxa"/>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37337E4E">
            <w:pPr>
              <w:keepNext w:val="0"/>
              <w:keepLines w:val="0"/>
              <w:pageBreakBefore w:val="0"/>
              <w:widowControl w:val="0"/>
              <w:pBdr>
                <w:top w:val="none" w:color="000000" w:sz="0" w:space="0"/>
                <w:left w:val="none" w:color="000000" w:sz="0" w:space="0"/>
                <w:bottom w:val="none" w:color="000000" w:sz="0" w:space="0"/>
                <w:right w:val="none" w:color="000000" w:sz="0" w:space="0"/>
              </w:pBdr>
              <w:spacing w:before="248"/>
              <w:ind w:left="841"/>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4"/>
                <w:sz w:val="23"/>
                <w:szCs w:val="20"/>
                <w:highlight w:val="none"/>
                <w:lang w:val="en-US" w:bidi="ar-SA"/>
              </w:rPr>
              <w:t>验收时间</w:t>
            </w:r>
          </w:p>
        </w:tc>
        <w:tc>
          <w:tcPr>
            <w:tcW w:w="1941" w:type="dxa"/>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70B67D0F">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c>
          <w:tcPr>
            <w:tcW w:w="2125" w:type="dxa"/>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01FBA357">
            <w:pPr>
              <w:keepNext w:val="0"/>
              <w:keepLines w:val="0"/>
              <w:pageBreakBefore w:val="0"/>
              <w:widowControl w:val="0"/>
              <w:pBdr>
                <w:top w:val="none" w:color="000000" w:sz="0" w:space="0"/>
                <w:left w:val="none" w:color="000000" w:sz="0" w:space="0"/>
                <w:bottom w:val="none" w:color="000000" w:sz="0" w:space="0"/>
                <w:right w:val="none" w:color="000000" w:sz="0" w:space="0"/>
              </w:pBdr>
              <w:spacing w:before="248"/>
              <w:ind w:left="607"/>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4"/>
                <w:sz w:val="23"/>
                <w:szCs w:val="20"/>
                <w:highlight w:val="none"/>
                <w:lang w:val="en-US" w:bidi="ar-SA"/>
              </w:rPr>
              <w:t>验收地点</w:t>
            </w:r>
          </w:p>
        </w:tc>
        <w:tc>
          <w:tcPr>
            <w:tcW w:w="2612" w:type="dxa"/>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78E38FAE">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r>
      <w:tr w14:paraId="696A812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0" w:hRule="atLeast"/>
          <w:jc w:val="center"/>
        </w:trPr>
        <w:tc>
          <w:tcPr>
            <w:tcW w:w="3028" w:type="dxa"/>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4EE749A7">
            <w:pPr>
              <w:keepNext w:val="0"/>
              <w:keepLines w:val="0"/>
              <w:pageBreakBefore w:val="0"/>
              <w:widowControl w:val="0"/>
              <w:pBdr>
                <w:top w:val="none" w:color="000000" w:sz="0" w:space="0"/>
                <w:left w:val="none" w:color="000000" w:sz="0" w:space="0"/>
                <w:bottom w:val="none" w:color="000000" w:sz="0" w:space="0"/>
                <w:right w:val="none" w:color="000000" w:sz="0" w:space="0"/>
              </w:pBdr>
              <w:spacing w:before="248"/>
              <w:ind w:left="960"/>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1"/>
                <w:sz w:val="23"/>
                <w:szCs w:val="20"/>
                <w:highlight w:val="none"/>
                <w:lang w:val="en-US" w:bidi="ar-SA"/>
              </w:rPr>
              <w:t>联系人</w:t>
            </w:r>
          </w:p>
        </w:tc>
        <w:tc>
          <w:tcPr>
            <w:tcW w:w="1941" w:type="dxa"/>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44046BC3">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c>
          <w:tcPr>
            <w:tcW w:w="2125" w:type="dxa"/>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3F16A909">
            <w:pPr>
              <w:keepNext w:val="0"/>
              <w:keepLines w:val="0"/>
              <w:pageBreakBefore w:val="0"/>
              <w:widowControl w:val="0"/>
              <w:pBdr>
                <w:top w:val="none" w:color="000000" w:sz="0" w:space="0"/>
                <w:left w:val="none" w:color="000000" w:sz="0" w:space="0"/>
                <w:bottom w:val="none" w:color="000000" w:sz="0" w:space="0"/>
                <w:right w:val="none" w:color="000000" w:sz="0" w:space="0"/>
              </w:pBdr>
              <w:spacing w:before="248"/>
              <w:ind w:left="605"/>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3"/>
                <w:sz w:val="23"/>
                <w:szCs w:val="20"/>
                <w:highlight w:val="none"/>
                <w:lang w:val="en-US" w:bidi="ar-SA"/>
              </w:rPr>
              <w:t>联系电话</w:t>
            </w:r>
          </w:p>
        </w:tc>
        <w:tc>
          <w:tcPr>
            <w:tcW w:w="2612" w:type="dxa"/>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7846C587">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r>
      <w:tr w14:paraId="606BF56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60" w:hRule="atLeast"/>
          <w:jc w:val="center"/>
        </w:trPr>
        <w:tc>
          <w:tcPr>
            <w:tcW w:w="9706" w:type="dxa"/>
            <w:gridSpan w:val="4"/>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42080B0E">
            <w:pPr>
              <w:keepNext w:val="0"/>
              <w:keepLines w:val="0"/>
              <w:pageBreakBefore w:val="0"/>
              <w:widowControl w:val="0"/>
              <w:pBdr>
                <w:top w:val="none" w:color="000000" w:sz="0" w:space="0"/>
                <w:left w:val="none" w:color="000000" w:sz="0" w:space="0"/>
                <w:bottom w:val="none" w:color="000000" w:sz="0" w:space="0"/>
                <w:right w:val="none" w:color="000000" w:sz="0" w:space="0"/>
              </w:pBdr>
              <w:spacing w:before="250"/>
              <w:ind w:left="3353"/>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7"/>
                <w:sz w:val="23"/>
                <w:szCs w:val="20"/>
                <w:highlight w:val="none"/>
                <w:lang w:val="en-US" w:bidi="ar-SA"/>
              </w:rPr>
              <w:t>履约验收方案及工作要求</w:t>
            </w:r>
          </w:p>
        </w:tc>
      </w:tr>
      <w:tr w14:paraId="6E68A4A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7569" w:hRule="atLeast"/>
          <w:jc w:val="center"/>
        </w:trPr>
        <w:tc>
          <w:tcPr>
            <w:tcW w:w="9706" w:type="dxa"/>
            <w:gridSpan w:val="4"/>
            <w:tcBorders>
              <w:top w:val="nil"/>
              <w:left w:val="single" w:color="000000" w:sz="8" w:space="0"/>
              <w:bottom w:val="single" w:color="000000" w:sz="8" w:space="0"/>
              <w:right w:val="single" w:color="000000" w:sz="8" w:space="0"/>
            </w:tcBorders>
            <w:noWrap w:val="0"/>
            <w:tcMar>
              <w:top w:w="0" w:type="dxa"/>
              <w:left w:w="0" w:type="dxa"/>
              <w:bottom w:w="0" w:type="dxa"/>
              <w:right w:w="0" w:type="dxa"/>
            </w:tcMar>
          </w:tcPr>
          <w:p w14:paraId="0D61045B">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14039186">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1B5AB40A">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03187EB6">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68900DD1">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04A10839">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347E8D04">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53300DA4">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09B383E4">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07C543FB">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54071D13">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0BA49D9D">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3E1AE299">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58891AF2">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09913C87">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26AEE72D">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615B98AF">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28DB80A9">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60A10FA2">
            <w:pPr>
              <w:keepNext w:val="0"/>
              <w:keepLines w:val="0"/>
              <w:pageBreakBefore w:val="0"/>
              <w:widowControl w:val="0"/>
              <w:pBdr>
                <w:top w:val="none" w:color="000000" w:sz="0" w:space="0"/>
                <w:left w:val="none" w:color="000000" w:sz="0" w:space="0"/>
                <w:bottom w:val="none" w:color="000000" w:sz="0" w:space="0"/>
                <w:right w:val="none" w:color="000000" w:sz="0" w:space="0"/>
              </w:pBdr>
              <w:spacing w:before="75" w:line="120" w:lineRule="atLeast"/>
              <w:ind w:right="2893" w:firstLine="4720"/>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3"/>
                <w:sz w:val="23"/>
                <w:szCs w:val="20"/>
                <w:highlight w:val="none"/>
                <w:lang w:val="en-US" w:bidi="ar-SA"/>
              </w:rPr>
              <w:t>单位公章</w:t>
            </w:r>
          </w:p>
          <w:p w14:paraId="70440C24">
            <w:pPr>
              <w:keepNext w:val="0"/>
              <w:keepLines w:val="0"/>
              <w:pageBreakBefore w:val="0"/>
              <w:widowControl w:val="0"/>
              <w:pBdr>
                <w:top w:val="none" w:color="000000" w:sz="0" w:space="0"/>
                <w:left w:val="none" w:color="000000" w:sz="0" w:space="0"/>
                <w:bottom w:val="none" w:color="000000" w:sz="0" w:space="0"/>
                <w:right w:val="none" w:color="000000" w:sz="0" w:space="0"/>
              </w:pBdr>
              <w:spacing w:before="75" w:line="120" w:lineRule="atLeast"/>
              <w:ind w:right="2893" w:firstLine="4600"/>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3"/>
                <w:szCs w:val="20"/>
                <w:highlight w:val="none"/>
                <w:lang w:val="en-US" w:bidi="ar-SA"/>
              </w:rPr>
              <w:t>  </w:t>
            </w:r>
            <w:r>
              <w:rPr>
                <w:rFonts w:hint="default" w:ascii="仿宋" w:hAnsi="仿宋" w:eastAsia="仿宋" w:cs="仿宋"/>
                <w:spacing w:val="-16"/>
                <w:sz w:val="23"/>
                <w:szCs w:val="20"/>
                <w:highlight w:val="none"/>
                <w:lang w:val="en-US" w:bidi="ar-SA"/>
              </w:rPr>
              <w:t>年</w:t>
            </w:r>
            <w:r>
              <w:rPr>
                <w:rFonts w:hint="default" w:ascii="仿宋" w:hAnsi="仿宋" w:eastAsia="仿宋" w:cs="仿宋"/>
                <w:spacing w:val="18"/>
                <w:sz w:val="23"/>
                <w:szCs w:val="20"/>
                <w:highlight w:val="none"/>
                <w:lang w:val="en-US" w:bidi="ar-SA"/>
              </w:rPr>
              <w:t> </w:t>
            </w:r>
            <w:r>
              <w:rPr>
                <w:rFonts w:hint="default" w:ascii="仿宋" w:hAnsi="仿宋" w:eastAsia="仿宋" w:cs="仿宋"/>
                <w:spacing w:val="-16"/>
                <w:sz w:val="23"/>
                <w:szCs w:val="20"/>
                <w:highlight w:val="none"/>
                <w:lang w:val="en-US" w:bidi="ar-SA"/>
              </w:rPr>
              <w:t>月</w:t>
            </w:r>
            <w:r>
              <w:rPr>
                <w:rFonts w:hint="default" w:ascii="仿宋" w:hAnsi="仿宋" w:eastAsia="仿宋" w:cs="仿宋"/>
                <w:spacing w:val="12"/>
                <w:sz w:val="23"/>
                <w:szCs w:val="20"/>
                <w:highlight w:val="none"/>
                <w:lang w:val="en-US" w:bidi="ar-SA"/>
              </w:rPr>
              <w:t>  </w:t>
            </w:r>
            <w:r>
              <w:rPr>
                <w:rFonts w:hint="default" w:ascii="仿宋" w:hAnsi="仿宋" w:eastAsia="仿宋" w:cs="仿宋"/>
                <w:spacing w:val="-16"/>
                <w:sz w:val="23"/>
                <w:szCs w:val="20"/>
                <w:highlight w:val="none"/>
                <w:lang w:val="en-US" w:bidi="ar-SA"/>
              </w:rPr>
              <w:t>日</w:t>
            </w:r>
          </w:p>
        </w:tc>
      </w:tr>
    </w:tbl>
    <w:p w14:paraId="611C557E">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Times New Roman" w:hAnsi="Times New Roman" w:eastAsia="宋体" w:cs="Times New Roman"/>
          <w:sz w:val="21"/>
          <w:szCs w:val="20"/>
          <w:highlight w:val="none"/>
          <w:lang w:val="en-US" w:bidi="ar-SA"/>
        </w:rPr>
        <w:br w:type="page" w:clear="all"/>
      </w:r>
    </w:p>
    <w:p w14:paraId="64AFABC8">
      <w:pPr>
        <w:keepNext w:val="0"/>
        <w:keepLines w:val="0"/>
        <w:pageBreakBefore w:val="0"/>
        <w:widowControl w:val="0"/>
        <w:pBdr>
          <w:top w:val="none" w:color="000000" w:sz="0" w:space="0"/>
          <w:left w:val="none" w:color="000000" w:sz="0" w:space="0"/>
          <w:bottom w:val="none" w:color="000000" w:sz="0" w:space="0"/>
          <w:right w:val="none" w:color="000000" w:sz="0" w:space="0"/>
        </w:pBdr>
        <w:spacing w:before="101" w:after="120"/>
        <w:rPr>
          <w:rFonts w:hint="eastAsia" w:ascii="仿宋" w:hAnsi="仿宋" w:eastAsia="仿宋" w:cs="仿宋"/>
          <w:spacing w:val="-4"/>
          <w:szCs w:val="21"/>
          <w:highlight w:val="none"/>
        </w:rPr>
        <w:sectPr>
          <w:footerReference r:id="rId4" w:type="first"/>
          <w:footerReference r:id="rId3" w:type="default"/>
          <w:pgSz w:w="11907" w:h="16839"/>
          <w:pgMar w:top="1440" w:right="1080" w:bottom="1440" w:left="1080" w:header="709" w:footer="709" w:gutter="0"/>
          <w:pgNumType w:start="1"/>
          <w:cols w:space="720" w:num="1"/>
          <w:docGrid w:linePitch="360" w:charSpace="0"/>
        </w:sectPr>
      </w:pPr>
    </w:p>
    <w:p w14:paraId="695916C6">
      <w:pPr>
        <w:spacing w:line="360" w:lineRule="auto"/>
        <w:ind w:firstLine="420"/>
        <w:contextualSpacing/>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附件三：</w:t>
      </w:r>
    </w:p>
    <w:p w14:paraId="3EFA70C1">
      <w:pPr>
        <w:keepNext w:val="0"/>
        <w:keepLines w:val="0"/>
        <w:pageBreakBefore w:val="0"/>
        <w:widowControl w:val="0"/>
        <w:pBdr>
          <w:top w:val="none" w:color="000000" w:sz="0" w:space="0"/>
          <w:left w:val="none" w:color="000000" w:sz="0" w:space="0"/>
          <w:bottom w:val="none" w:color="000000" w:sz="0" w:space="0"/>
          <w:right w:val="none" w:color="000000" w:sz="0" w:space="0"/>
        </w:pBdr>
        <w:spacing w:before="104"/>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pacing w:val="19"/>
          <w:sz w:val="36"/>
          <w:szCs w:val="20"/>
          <w:highlight w:val="none"/>
          <w:lang w:val="en-US" w:bidi="ar-SA"/>
        </w:rPr>
        <w:t>政府采购履约验收书参考样本(服务类)</w:t>
      </w:r>
    </w:p>
    <w:p w14:paraId="2E4AE4C4">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eastAsia" w:ascii="仿宋" w:hAnsi="仿宋" w:eastAsia="仿宋" w:cs="仿宋"/>
          <w:sz w:val="21"/>
          <w:szCs w:val="21"/>
          <w:highlight w:val="none"/>
          <w:lang w:val="en-US" w:bidi="ar-SA"/>
        </w:rPr>
      </w:pPr>
      <w:r>
        <w:rPr>
          <w:rFonts w:hint="default" w:ascii="仿宋" w:hAnsi="仿宋" w:eastAsia="仿宋" w:cs="仿宋"/>
          <w:sz w:val="21"/>
          <w:szCs w:val="20"/>
          <w:highlight w:val="none"/>
          <w:lang w:val="en-US" w:bidi="ar-SA"/>
        </w:rPr>
        <w:t>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
        <w:gridCol w:w="1120"/>
        <w:gridCol w:w="1188"/>
        <w:gridCol w:w="1616"/>
        <w:gridCol w:w="1114"/>
        <w:gridCol w:w="1443"/>
        <w:gridCol w:w="2004"/>
      </w:tblGrid>
      <w:tr w14:paraId="2ACB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3" w:type="dxa"/>
            <w:noWrap w:val="0"/>
            <w:tcMar>
              <w:top w:w="0" w:type="dxa"/>
              <w:left w:w="0" w:type="dxa"/>
              <w:bottom w:w="0" w:type="dxa"/>
              <w:right w:w="0" w:type="dxa"/>
            </w:tcMar>
            <w:vAlign w:val="center"/>
          </w:tcPr>
          <w:p w14:paraId="06E7B67C">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采购人</w:t>
            </w:r>
          </w:p>
        </w:tc>
        <w:tc>
          <w:tcPr>
            <w:tcW w:w="1120" w:type="dxa"/>
            <w:noWrap w:val="0"/>
            <w:tcMar>
              <w:top w:w="0" w:type="dxa"/>
              <w:left w:w="0" w:type="dxa"/>
              <w:bottom w:w="0" w:type="dxa"/>
              <w:right w:w="0" w:type="dxa"/>
            </w:tcMar>
            <w:vAlign w:val="center"/>
          </w:tcPr>
          <w:p w14:paraId="12191E8F">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c>
          <w:tcPr>
            <w:tcW w:w="1188" w:type="dxa"/>
            <w:noWrap w:val="0"/>
            <w:tcMar>
              <w:top w:w="0" w:type="dxa"/>
              <w:left w:w="0" w:type="dxa"/>
              <w:bottom w:w="0" w:type="dxa"/>
              <w:right w:w="0" w:type="dxa"/>
            </w:tcMar>
            <w:vAlign w:val="center"/>
          </w:tcPr>
          <w:p w14:paraId="5134B4EF">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项目名称</w:t>
            </w:r>
          </w:p>
        </w:tc>
        <w:tc>
          <w:tcPr>
            <w:tcW w:w="1616" w:type="dxa"/>
            <w:noWrap w:val="0"/>
            <w:tcMar>
              <w:top w:w="0" w:type="dxa"/>
              <w:left w:w="0" w:type="dxa"/>
              <w:bottom w:w="0" w:type="dxa"/>
              <w:right w:w="0" w:type="dxa"/>
            </w:tcMar>
            <w:vAlign w:val="center"/>
          </w:tcPr>
          <w:p w14:paraId="17E1B1A9">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c>
          <w:tcPr>
            <w:tcW w:w="2557" w:type="dxa"/>
            <w:gridSpan w:val="2"/>
            <w:noWrap w:val="0"/>
            <w:tcMar>
              <w:top w:w="0" w:type="dxa"/>
              <w:left w:w="0" w:type="dxa"/>
              <w:bottom w:w="0" w:type="dxa"/>
              <w:right w:w="0" w:type="dxa"/>
            </w:tcMar>
            <w:vAlign w:val="center"/>
          </w:tcPr>
          <w:p w14:paraId="4D3267A5">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合同名称</w:t>
            </w:r>
          </w:p>
        </w:tc>
        <w:tc>
          <w:tcPr>
            <w:tcW w:w="2004" w:type="dxa"/>
            <w:noWrap w:val="0"/>
            <w:tcMar>
              <w:top w:w="0" w:type="dxa"/>
              <w:left w:w="0" w:type="dxa"/>
              <w:bottom w:w="0" w:type="dxa"/>
              <w:right w:w="0" w:type="dxa"/>
            </w:tcMar>
            <w:vAlign w:val="center"/>
          </w:tcPr>
          <w:p w14:paraId="5721C603">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r>
      <w:tr w14:paraId="25AD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3" w:type="dxa"/>
            <w:noWrap w:val="0"/>
            <w:tcMar>
              <w:top w:w="0" w:type="dxa"/>
              <w:left w:w="0" w:type="dxa"/>
              <w:bottom w:w="0" w:type="dxa"/>
              <w:right w:w="0" w:type="dxa"/>
            </w:tcMar>
            <w:vAlign w:val="center"/>
          </w:tcPr>
          <w:p w14:paraId="2F2AF45E">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供应商</w:t>
            </w:r>
          </w:p>
        </w:tc>
        <w:tc>
          <w:tcPr>
            <w:tcW w:w="1120" w:type="dxa"/>
            <w:noWrap w:val="0"/>
            <w:tcMar>
              <w:top w:w="0" w:type="dxa"/>
              <w:left w:w="0" w:type="dxa"/>
              <w:bottom w:w="0" w:type="dxa"/>
              <w:right w:w="0" w:type="dxa"/>
            </w:tcMar>
            <w:vAlign w:val="center"/>
          </w:tcPr>
          <w:p w14:paraId="746F32B4">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c>
          <w:tcPr>
            <w:tcW w:w="1188" w:type="dxa"/>
            <w:noWrap w:val="0"/>
            <w:tcMar>
              <w:top w:w="0" w:type="dxa"/>
              <w:left w:w="0" w:type="dxa"/>
              <w:bottom w:w="0" w:type="dxa"/>
              <w:right w:w="0" w:type="dxa"/>
            </w:tcMar>
            <w:vAlign w:val="center"/>
          </w:tcPr>
          <w:p w14:paraId="3780E0FB">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项目及合同编号</w:t>
            </w:r>
          </w:p>
        </w:tc>
        <w:tc>
          <w:tcPr>
            <w:tcW w:w="1616" w:type="dxa"/>
            <w:noWrap w:val="0"/>
            <w:tcMar>
              <w:top w:w="0" w:type="dxa"/>
              <w:left w:w="0" w:type="dxa"/>
              <w:bottom w:w="0" w:type="dxa"/>
              <w:right w:w="0" w:type="dxa"/>
            </w:tcMar>
            <w:vAlign w:val="center"/>
          </w:tcPr>
          <w:p w14:paraId="2DA18C10">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c>
          <w:tcPr>
            <w:tcW w:w="2557" w:type="dxa"/>
            <w:gridSpan w:val="2"/>
            <w:noWrap w:val="0"/>
            <w:tcMar>
              <w:top w:w="0" w:type="dxa"/>
              <w:left w:w="0" w:type="dxa"/>
              <w:bottom w:w="0" w:type="dxa"/>
              <w:right w:w="0" w:type="dxa"/>
            </w:tcMar>
            <w:vAlign w:val="center"/>
          </w:tcPr>
          <w:p w14:paraId="3C15ED9E">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合同金额</w:t>
            </w:r>
          </w:p>
        </w:tc>
        <w:tc>
          <w:tcPr>
            <w:tcW w:w="2004" w:type="dxa"/>
            <w:noWrap w:val="0"/>
            <w:tcMar>
              <w:top w:w="0" w:type="dxa"/>
              <w:left w:w="0" w:type="dxa"/>
              <w:bottom w:w="0" w:type="dxa"/>
              <w:right w:w="0" w:type="dxa"/>
            </w:tcMar>
            <w:vAlign w:val="center"/>
          </w:tcPr>
          <w:p w14:paraId="015B65FC">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r>
      <w:tr w14:paraId="143B6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3" w:type="dxa"/>
            <w:noWrap w:val="0"/>
            <w:tcMar>
              <w:top w:w="0" w:type="dxa"/>
              <w:left w:w="0" w:type="dxa"/>
              <w:bottom w:w="0" w:type="dxa"/>
              <w:right w:w="0" w:type="dxa"/>
            </w:tcMar>
            <w:vAlign w:val="center"/>
          </w:tcPr>
          <w:p w14:paraId="2C8CFA94">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分期（段）验收</w:t>
            </w:r>
          </w:p>
        </w:tc>
        <w:tc>
          <w:tcPr>
            <w:tcW w:w="1120" w:type="dxa"/>
            <w:noWrap w:val="0"/>
            <w:tcMar>
              <w:top w:w="0" w:type="dxa"/>
              <w:left w:w="0" w:type="dxa"/>
              <w:bottom w:w="0" w:type="dxa"/>
              <w:right w:w="0" w:type="dxa"/>
            </w:tcMar>
            <w:vAlign w:val="center"/>
          </w:tcPr>
          <w:p w14:paraId="6C80866C">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是□   否□</w:t>
            </w:r>
          </w:p>
        </w:tc>
        <w:tc>
          <w:tcPr>
            <w:tcW w:w="1188" w:type="dxa"/>
            <w:noWrap w:val="0"/>
            <w:tcMar>
              <w:top w:w="0" w:type="dxa"/>
              <w:left w:w="0" w:type="dxa"/>
              <w:bottom w:w="0" w:type="dxa"/>
              <w:right w:w="0" w:type="dxa"/>
            </w:tcMar>
            <w:vAlign w:val="center"/>
          </w:tcPr>
          <w:p w14:paraId="160D25DB">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分期（段）情况</w:t>
            </w:r>
          </w:p>
        </w:tc>
        <w:tc>
          <w:tcPr>
            <w:tcW w:w="6177" w:type="dxa"/>
            <w:gridSpan w:val="4"/>
            <w:noWrap w:val="0"/>
            <w:tcMar>
              <w:top w:w="0" w:type="dxa"/>
              <w:left w:w="0" w:type="dxa"/>
              <w:bottom w:w="0" w:type="dxa"/>
              <w:right w:w="0" w:type="dxa"/>
            </w:tcMar>
            <w:vAlign w:val="center"/>
          </w:tcPr>
          <w:p w14:paraId="3D0F59BC">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共分   期（段），此为第   期（段）验收</w:t>
            </w:r>
          </w:p>
        </w:tc>
      </w:tr>
      <w:tr w14:paraId="46FD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3" w:type="dxa"/>
            <w:noWrap w:val="0"/>
            <w:tcMar>
              <w:top w:w="0" w:type="dxa"/>
              <w:left w:w="0" w:type="dxa"/>
              <w:bottom w:w="0" w:type="dxa"/>
              <w:right w:w="0" w:type="dxa"/>
            </w:tcMar>
            <w:vAlign w:val="center"/>
          </w:tcPr>
          <w:p w14:paraId="1B528795">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验收时间</w:t>
            </w:r>
          </w:p>
        </w:tc>
        <w:tc>
          <w:tcPr>
            <w:tcW w:w="1120" w:type="dxa"/>
            <w:noWrap w:val="0"/>
            <w:tcMar>
              <w:top w:w="0" w:type="dxa"/>
              <w:left w:w="0" w:type="dxa"/>
              <w:bottom w:w="0" w:type="dxa"/>
              <w:right w:w="0" w:type="dxa"/>
            </w:tcMar>
            <w:vAlign w:val="center"/>
          </w:tcPr>
          <w:p w14:paraId="5FE24D67">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c>
          <w:tcPr>
            <w:tcW w:w="1188" w:type="dxa"/>
            <w:noWrap w:val="0"/>
            <w:tcMar>
              <w:top w:w="0" w:type="dxa"/>
              <w:left w:w="0" w:type="dxa"/>
              <w:bottom w:w="0" w:type="dxa"/>
              <w:right w:w="0" w:type="dxa"/>
            </w:tcMar>
            <w:vAlign w:val="center"/>
          </w:tcPr>
          <w:p w14:paraId="1DE88A3B">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验收地点</w:t>
            </w:r>
          </w:p>
        </w:tc>
        <w:tc>
          <w:tcPr>
            <w:tcW w:w="1616" w:type="dxa"/>
            <w:noWrap w:val="0"/>
            <w:tcMar>
              <w:top w:w="0" w:type="dxa"/>
              <w:left w:w="0" w:type="dxa"/>
              <w:bottom w:w="0" w:type="dxa"/>
              <w:right w:w="0" w:type="dxa"/>
            </w:tcMar>
            <w:vAlign w:val="center"/>
          </w:tcPr>
          <w:p w14:paraId="504AE97C">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c>
          <w:tcPr>
            <w:tcW w:w="2557" w:type="dxa"/>
            <w:gridSpan w:val="2"/>
            <w:noWrap w:val="0"/>
            <w:tcMar>
              <w:top w:w="0" w:type="dxa"/>
              <w:left w:w="0" w:type="dxa"/>
              <w:bottom w:w="0" w:type="dxa"/>
              <w:right w:w="0" w:type="dxa"/>
            </w:tcMar>
            <w:vAlign w:val="center"/>
          </w:tcPr>
          <w:p w14:paraId="4077D4BB">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验收组织形式</w:t>
            </w:r>
          </w:p>
        </w:tc>
        <w:tc>
          <w:tcPr>
            <w:tcW w:w="2004" w:type="dxa"/>
            <w:noWrap w:val="0"/>
            <w:tcMar>
              <w:top w:w="0" w:type="dxa"/>
              <w:left w:w="0" w:type="dxa"/>
              <w:bottom w:w="0" w:type="dxa"/>
              <w:right w:w="0" w:type="dxa"/>
            </w:tcMar>
            <w:vAlign w:val="center"/>
          </w:tcPr>
          <w:p w14:paraId="2B9F69C3">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□自行简易验收</w:t>
            </w:r>
          </w:p>
          <w:p w14:paraId="24125D03">
            <w:pPr>
              <w:keepNext w:val="0"/>
              <w:keepLines w:val="0"/>
              <w:pageBreakBefore w:val="0"/>
              <w:widowControl w:val="0"/>
              <w:pBdr>
                <w:top w:val="none" w:color="000000" w:sz="0" w:space="0"/>
                <w:left w:val="none" w:color="000000" w:sz="0" w:space="0"/>
                <w:bottom w:val="none" w:color="000000" w:sz="0" w:space="0"/>
                <w:right w:val="none" w:color="000000" w:sz="0" w:space="0"/>
              </w:pBdr>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□验收小组验收</w:t>
            </w:r>
          </w:p>
        </w:tc>
      </w:tr>
      <w:tr w14:paraId="77E2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3" w:type="dxa"/>
            <w:vMerge w:val="restart"/>
            <w:noWrap w:val="0"/>
            <w:tcMar>
              <w:top w:w="0" w:type="dxa"/>
              <w:left w:w="0" w:type="dxa"/>
              <w:bottom w:w="0" w:type="dxa"/>
              <w:right w:w="0" w:type="dxa"/>
            </w:tcMar>
            <w:vAlign w:val="center"/>
          </w:tcPr>
          <w:p w14:paraId="3C2E920C">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验收内容</w:t>
            </w:r>
          </w:p>
        </w:tc>
        <w:tc>
          <w:tcPr>
            <w:tcW w:w="1120" w:type="dxa"/>
            <w:noWrap w:val="0"/>
            <w:tcMar>
              <w:top w:w="0" w:type="dxa"/>
              <w:left w:w="0" w:type="dxa"/>
              <w:bottom w:w="0" w:type="dxa"/>
              <w:right w:w="0" w:type="dxa"/>
            </w:tcMar>
            <w:vAlign w:val="center"/>
          </w:tcPr>
          <w:p w14:paraId="39D86B9F">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服务质量</w:t>
            </w:r>
          </w:p>
        </w:tc>
        <w:tc>
          <w:tcPr>
            <w:tcW w:w="1188" w:type="dxa"/>
            <w:noWrap w:val="0"/>
            <w:tcMar>
              <w:top w:w="0" w:type="dxa"/>
              <w:left w:w="0" w:type="dxa"/>
              <w:bottom w:w="0" w:type="dxa"/>
              <w:right w:w="0" w:type="dxa"/>
            </w:tcMar>
            <w:vAlign w:val="center"/>
          </w:tcPr>
          <w:p w14:paraId="08B14BB9">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服务进度</w:t>
            </w:r>
          </w:p>
        </w:tc>
        <w:tc>
          <w:tcPr>
            <w:tcW w:w="1616" w:type="dxa"/>
            <w:noWrap w:val="0"/>
            <w:tcMar>
              <w:top w:w="0" w:type="dxa"/>
              <w:left w:w="0" w:type="dxa"/>
              <w:bottom w:w="0" w:type="dxa"/>
              <w:right w:w="0" w:type="dxa"/>
            </w:tcMar>
            <w:vAlign w:val="center"/>
          </w:tcPr>
          <w:p w14:paraId="5C012FD1">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人员、设备 配备情况</w:t>
            </w:r>
          </w:p>
        </w:tc>
        <w:tc>
          <w:tcPr>
            <w:tcW w:w="1114" w:type="dxa"/>
            <w:noWrap w:val="0"/>
            <w:tcMar>
              <w:top w:w="0" w:type="dxa"/>
              <w:left w:w="0" w:type="dxa"/>
              <w:bottom w:w="0" w:type="dxa"/>
              <w:right w:w="0" w:type="dxa"/>
            </w:tcMar>
            <w:vAlign w:val="center"/>
          </w:tcPr>
          <w:p w14:paraId="01354551">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行业、安全标准</w:t>
            </w:r>
          </w:p>
        </w:tc>
        <w:tc>
          <w:tcPr>
            <w:tcW w:w="1443" w:type="dxa"/>
            <w:noWrap w:val="0"/>
            <w:tcMar>
              <w:top w:w="0" w:type="dxa"/>
              <w:left w:w="0" w:type="dxa"/>
              <w:bottom w:w="0" w:type="dxa"/>
              <w:right w:w="0" w:type="dxa"/>
            </w:tcMar>
            <w:vAlign w:val="center"/>
          </w:tcPr>
          <w:p w14:paraId="653C3572">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项目需求、服务承诺</w:t>
            </w:r>
          </w:p>
        </w:tc>
        <w:tc>
          <w:tcPr>
            <w:tcW w:w="2004" w:type="dxa"/>
            <w:noWrap w:val="0"/>
            <w:tcMar>
              <w:top w:w="0" w:type="dxa"/>
              <w:left w:w="0" w:type="dxa"/>
              <w:bottom w:w="0" w:type="dxa"/>
              <w:right w:w="0" w:type="dxa"/>
            </w:tcMar>
            <w:vAlign w:val="center"/>
          </w:tcPr>
          <w:p w14:paraId="6457DE29">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合同履约时间、 地点、方式</w:t>
            </w:r>
          </w:p>
        </w:tc>
      </w:tr>
      <w:tr w14:paraId="2CCF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0" w:type="auto"/>
            <w:vMerge w:val="continue"/>
            <w:noWrap w:val="0"/>
          </w:tcPr>
          <w:p w14:paraId="64002E67">
            <w:pPr>
              <w:keepNext w:val="0"/>
              <w:keepLines w:val="0"/>
              <w:pageBreakBefore w:val="0"/>
              <w:widowControl w:val="0"/>
              <w:jc w:val="both"/>
              <w:rPr>
                <w:rFonts w:hint="default" w:ascii="Times New Roman" w:hAnsi="Times New Roman" w:eastAsia="宋体" w:cs="Times New Roman"/>
                <w:sz w:val="21"/>
                <w:szCs w:val="20"/>
                <w:highlight w:val="none"/>
                <w:lang w:val="en-US" w:bidi="ar-SA"/>
              </w:rPr>
            </w:pPr>
          </w:p>
        </w:tc>
        <w:tc>
          <w:tcPr>
            <w:tcW w:w="1120" w:type="dxa"/>
            <w:noWrap w:val="0"/>
            <w:tcMar>
              <w:top w:w="0" w:type="dxa"/>
              <w:left w:w="0" w:type="dxa"/>
              <w:bottom w:w="0" w:type="dxa"/>
              <w:right w:w="0" w:type="dxa"/>
            </w:tcMar>
            <w:vAlign w:val="center"/>
          </w:tcPr>
          <w:p w14:paraId="1C673634">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eastAsia" w:ascii="仿宋" w:hAnsi="仿宋" w:eastAsia="仿宋" w:cs="仿宋"/>
                <w:sz w:val="21"/>
                <w:szCs w:val="20"/>
                <w:highlight w:val="none"/>
                <w:lang w:val="en-US" w:bidi="ar-SA"/>
              </w:rPr>
            </w:pPr>
            <w:r>
              <w:rPr>
                <w:rFonts w:hint="default" w:ascii="仿宋" w:hAnsi="仿宋" w:eastAsia="仿宋" w:cs="仿宋"/>
                <w:sz w:val="21"/>
                <w:szCs w:val="20"/>
                <w:highlight w:val="none"/>
                <w:lang w:val="en-US" w:bidi="ar-SA"/>
              </w:rPr>
              <w:t xml:space="preserve">合 格□ </w:t>
            </w:r>
          </w:p>
          <w:p w14:paraId="1FC8E361">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不合格□</w:t>
            </w:r>
          </w:p>
        </w:tc>
        <w:tc>
          <w:tcPr>
            <w:tcW w:w="1188" w:type="dxa"/>
            <w:noWrap w:val="0"/>
            <w:tcMar>
              <w:top w:w="0" w:type="dxa"/>
              <w:left w:w="0" w:type="dxa"/>
              <w:bottom w:w="0" w:type="dxa"/>
              <w:right w:w="0" w:type="dxa"/>
            </w:tcMar>
            <w:vAlign w:val="center"/>
          </w:tcPr>
          <w:p w14:paraId="7E5657D6">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eastAsia" w:ascii="仿宋" w:hAnsi="仿宋" w:eastAsia="仿宋" w:cs="仿宋"/>
                <w:sz w:val="21"/>
                <w:szCs w:val="20"/>
                <w:highlight w:val="none"/>
                <w:lang w:val="en-US" w:bidi="ar-SA"/>
              </w:rPr>
            </w:pPr>
            <w:r>
              <w:rPr>
                <w:rFonts w:hint="default" w:ascii="仿宋" w:hAnsi="仿宋" w:eastAsia="仿宋" w:cs="仿宋"/>
                <w:sz w:val="21"/>
                <w:szCs w:val="20"/>
                <w:highlight w:val="none"/>
                <w:lang w:val="en-US" w:bidi="ar-SA"/>
              </w:rPr>
              <w:t xml:space="preserve">按 时□ </w:t>
            </w:r>
          </w:p>
          <w:p w14:paraId="2753FEBA">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不按时□</w:t>
            </w:r>
          </w:p>
        </w:tc>
        <w:tc>
          <w:tcPr>
            <w:tcW w:w="1616" w:type="dxa"/>
            <w:noWrap w:val="0"/>
            <w:tcMar>
              <w:top w:w="0" w:type="dxa"/>
              <w:left w:w="0" w:type="dxa"/>
              <w:bottom w:w="0" w:type="dxa"/>
              <w:right w:w="0" w:type="dxa"/>
            </w:tcMar>
            <w:vAlign w:val="center"/>
          </w:tcPr>
          <w:p w14:paraId="1BC31429">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eastAsia" w:ascii="仿宋" w:hAnsi="仿宋" w:eastAsia="仿宋" w:cs="仿宋"/>
                <w:sz w:val="21"/>
                <w:szCs w:val="20"/>
                <w:highlight w:val="none"/>
                <w:lang w:val="en-US" w:bidi="ar-SA"/>
              </w:rPr>
            </w:pPr>
            <w:r>
              <w:rPr>
                <w:rFonts w:hint="default" w:ascii="仿宋" w:hAnsi="仿宋" w:eastAsia="仿宋" w:cs="仿宋"/>
                <w:sz w:val="21"/>
                <w:szCs w:val="20"/>
                <w:highlight w:val="none"/>
                <w:lang w:val="en-US" w:bidi="ar-SA"/>
              </w:rPr>
              <w:t xml:space="preserve">合 格□ </w:t>
            </w:r>
          </w:p>
          <w:p w14:paraId="115E1F8F">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不合格□</w:t>
            </w:r>
          </w:p>
        </w:tc>
        <w:tc>
          <w:tcPr>
            <w:tcW w:w="1114" w:type="dxa"/>
            <w:noWrap w:val="0"/>
            <w:tcMar>
              <w:top w:w="0" w:type="dxa"/>
              <w:left w:w="0" w:type="dxa"/>
              <w:bottom w:w="0" w:type="dxa"/>
              <w:right w:w="0" w:type="dxa"/>
            </w:tcMar>
            <w:vAlign w:val="center"/>
          </w:tcPr>
          <w:p w14:paraId="0D02EB2D">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eastAsia" w:ascii="仿宋" w:hAnsi="仿宋" w:eastAsia="仿宋" w:cs="仿宋"/>
                <w:sz w:val="21"/>
                <w:szCs w:val="20"/>
                <w:highlight w:val="none"/>
                <w:lang w:val="en-US" w:bidi="ar-SA"/>
              </w:rPr>
            </w:pPr>
            <w:r>
              <w:rPr>
                <w:rFonts w:hint="default" w:ascii="仿宋" w:hAnsi="仿宋" w:eastAsia="仿宋" w:cs="仿宋"/>
                <w:sz w:val="21"/>
                <w:szCs w:val="20"/>
                <w:highlight w:val="none"/>
                <w:lang w:val="en-US" w:bidi="ar-SA"/>
              </w:rPr>
              <w:t xml:space="preserve">合 格□ </w:t>
            </w:r>
          </w:p>
          <w:p w14:paraId="07E3772E">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不合格□</w:t>
            </w:r>
          </w:p>
        </w:tc>
        <w:tc>
          <w:tcPr>
            <w:tcW w:w="1443" w:type="dxa"/>
            <w:noWrap w:val="0"/>
            <w:tcMar>
              <w:top w:w="0" w:type="dxa"/>
              <w:left w:w="0" w:type="dxa"/>
              <w:bottom w:w="0" w:type="dxa"/>
              <w:right w:w="0" w:type="dxa"/>
            </w:tcMar>
            <w:vAlign w:val="center"/>
          </w:tcPr>
          <w:p w14:paraId="3C857D58">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eastAsia" w:ascii="仿宋" w:hAnsi="仿宋" w:eastAsia="仿宋" w:cs="仿宋"/>
                <w:sz w:val="21"/>
                <w:szCs w:val="20"/>
                <w:highlight w:val="none"/>
                <w:lang w:val="en-US" w:bidi="ar-SA"/>
              </w:rPr>
            </w:pPr>
            <w:r>
              <w:rPr>
                <w:rFonts w:hint="default" w:ascii="仿宋" w:hAnsi="仿宋" w:eastAsia="仿宋" w:cs="仿宋"/>
                <w:sz w:val="21"/>
                <w:szCs w:val="20"/>
                <w:highlight w:val="none"/>
                <w:lang w:val="en-US" w:bidi="ar-SA"/>
              </w:rPr>
              <w:t xml:space="preserve">合 格□ </w:t>
            </w:r>
          </w:p>
          <w:p w14:paraId="12582D60">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不合格□</w:t>
            </w:r>
          </w:p>
        </w:tc>
        <w:tc>
          <w:tcPr>
            <w:tcW w:w="2004" w:type="dxa"/>
            <w:noWrap w:val="0"/>
            <w:tcMar>
              <w:top w:w="0" w:type="dxa"/>
              <w:left w:w="0" w:type="dxa"/>
              <w:bottom w:w="0" w:type="dxa"/>
              <w:right w:w="0" w:type="dxa"/>
            </w:tcMar>
            <w:vAlign w:val="center"/>
          </w:tcPr>
          <w:p w14:paraId="335C3789">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eastAsia" w:ascii="仿宋" w:hAnsi="仿宋" w:eastAsia="仿宋" w:cs="仿宋"/>
                <w:sz w:val="21"/>
                <w:szCs w:val="20"/>
                <w:highlight w:val="none"/>
                <w:lang w:val="en-US" w:bidi="ar-SA"/>
              </w:rPr>
            </w:pPr>
            <w:r>
              <w:rPr>
                <w:rFonts w:hint="default" w:ascii="仿宋" w:hAnsi="仿宋" w:eastAsia="仿宋" w:cs="仿宋"/>
                <w:sz w:val="21"/>
                <w:szCs w:val="20"/>
                <w:highlight w:val="none"/>
                <w:lang w:val="en-US" w:bidi="ar-SA"/>
              </w:rPr>
              <w:t xml:space="preserve">合 格□ </w:t>
            </w:r>
          </w:p>
          <w:p w14:paraId="73FAE0C9">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不合格□</w:t>
            </w:r>
          </w:p>
        </w:tc>
      </w:tr>
      <w:tr w14:paraId="2A8F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3" w:type="dxa"/>
            <w:noWrap w:val="0"/>
            <w:tcMar>
              <w:top w:w="0" w:type="dxa"/>
              <w:left w:w="0" w:type="dxa"/>
              <w:bottom w:w="0" w:type="dxa"/>
              <w:right w:w="0" w:type="dxa"/>
            </w:tcMar>
            <w:vAlign w:val="center"/>
          </w:tcPr>
          <w:p w14:paraId="37889CDD">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存在问题</w:t>
            </w:r>
          </w:p>
          <w:p w14:paraId="63228E29">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和改进意见</w:t>
            </w:r>
          </w:p>
        </w:tc>
        <w:tc>
          <w:tcPr>
            <w:tcW w:w="8485" w:type="dxa"/>
            <w:gridSpan w:val="6"/>
            <w:noWrap w:val="0"/>
            <w:tcMar>
              <w:top w:w="0" w:type="dxa"/>
              <w:left w:w="0" w:type="dxa"/>
              <w:bottom w:w="0" w:type="dxa"/>
              <w:right w:w="0" w:type="dxa"/>
            </w:tcMar>
            <w:vAlign w:val="center"/>
          </w:tcPr>
          <w:p w14:paraId="4EA7C44E">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r>
      <w:tr w14:paraId="1D11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3" w:type="dxa"/>
            <w:noWrap w:val="0"/>
            <w:tcMar>
              <w:top w:w="0" w:type="dxa"/>
              <w:left w:w="0" w:type="dxa"/>
              <w:bottom w:w="0" w:type="dxa"/>
              <w:right w:w="0" w:type="dxa"/>
            </w:tcMar>
            <w:vAlign w:val="center"/>
          </w:tcPr>
          <w:p w14:paraId="1497486A">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最终结论</w:t>
            </w:r>
          </w:p>
        </w:tc>
        <w:tc>
          <w:tcPr>
            <w:tcW w:w="8485" w:type="dxa"/>
            <w:gridSpan w:val="6"/>
            <w:noWrap w:val="0"/>
            <w:tcMar>
              <w:top w:w="0" w:type="dxa"/>
              <w:left w:w="0" w:type="dxa"/>
              <w:bottom w:w="0" w:type="dxa"/>
              <w:right w:w="0" w:type="dxa"/>
            </w:tcMar>
            <w:vAlign w:val="center"/>
          </w:tcPr>
          <w:p w14:paraId="79523A13">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合  格□                              不合格□</w:t>
            </w:r>
          </w:p>
        </w:tc>
      </w:tr>
      <w:tr w14:paraId="1318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3" w:type="dxa"/>
            <w:noWrap w:val="0"/>
            <w:tcMar>
              <w:top w:w="0" w:type="dxa"/>
              <w:left w:w="0" w:type="dxa"/>
              <w:bottom w:w="0" w:type="dxa"/>
              <w:right w:w="0" w:type="dxa"/>
            </w:tcMar>
            <w:vAlign w:val="center"/>
          </w:tcPr>
          <w:p w14:paraId="365B67B0">
            <w:pPr>
              <w:keepNext w:val="0"/>
              <w:keepLines w:val="0"/>
              <w:pageBreakBefore w:val="0"/>
              <w:widowControl w:val="0"/>
              <w:pBdr>
                <w:top w:val="none" w:color="000000" w:sz="0" w:space="0"/>
                <w:left w:val="none" w:color="000000" w:sz="0" w:space="0"/>
                <w:bottom w:val="none" w:color="000000" w:sz="0" w:space="0"/>
                <w:right w:val="none" w:color="000000" w:sz="0" w:space="0"/>
              </w:pBdr>
              <w:jc w:val="center"/>
              <w:rPr>
                <w:rFonts w:hint="default" w:ascii="Times New Roman" w:hAnsi="Times New Roman" w:eastAsia="宋体" w:cs="Times New Roman"/>
                <w:sz w:val="21"/>
                <w:szCs w:val="20"/>
                <w:highlight w:val="none"/>
                <w:lang w:val="en-US" w:bidi="ar-SA"/>
              </w:rPr>
            </w:pPr>
            <w:r>
              <w:rPr>
                <w:rFonts w:hint="default" w:ascii="仿宋" w:hAnsi="仿宋" w:eastAsia="仿宋" w:cs="仿宋"/>
                <w:spacing w:val="-2"/>
                <w:sz w:val="21"/>
                <w:szCs w:val="20"/>
                <w:highlight w:val="none"/>
                <w:lang w:val="en-US" w:bidi="ar-SA"/>
              </w:rPr>
              <w:t>验收小组成员</w:t>
            </w:r>
            <w:r>
              <w:rPr>
                <w:rFonts w:hint="default" w:ascii="仿宋" w:hAnsi="仿宋" w:eastAsia="仿宋" w:cs="仿宋"/>
                <w:spacing w:val="-4"/>
                <w:sz w:val="21"/>
                <w:szCs w:val="20"/>
                <w:highlight w:val="none"/>
                <w:lang w:val="en-US" w:bidi="ar-SA"/>
              </w:rPr>
              <w:t>签字</w:t>
            </w:r>
          </w:p>
        </w:tc>
        <w:tc>
          <w:tcPr>
            <w:tcW w:w="8485" w:type="dxa"/>
            <w:gridSpan w:val="6"/>
            <w:noWrap w:val="0"/>
            <w:tcMar>
              <w:top w:w="0" w:type="dxa"/>
              <w:left w:w="0" w:type="dxa"/>
              <w:bottom w:w="0" w:type="dxa"/>
              <w:right w:w="0" w:type="dxa"/>
            </w:tcMar>
          </w:tcPr>
          <w:p w14:paraId="3FF0B767">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tc>
      </w:tr>
      <w:tr w14:paraId="323E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548" w:type="dxa"/>
            <w:gridSpan w:val="7"/>
            <w:noWrap w:val="0"/>
            <w:tcMar>
              <w:top w:w="0" w:type="dxa"/>
              <w:left w:w="0" w:type="dxa"/>
              <w:bottom w:w="0" w:type="dxa"/>
              <w:right w:w="0" w:type="dxa"/>
            </w:tcMar>
          </w:tcPr>
          <w:p w14:paraId="14498214">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line="60" w:lineRule="atLeast"/>
              <w:ind w:firstLine="257"/>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2"/>
                <w:sz w:val="21"/>
                <w:szCs w:val="20"/>
                <w:highlight w:val="none"/>
                <w:lang w:val="en-US" w:bidi="ar-SA"/>
              </w:rPr>
              <w:t>采购人意见</w:t>
            </w:r>
          </w:p>
          <w:p w14:paraId="697617E9">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line="60" w:lineRule="atLeast"/>
              <w:ind w:firstLine="262"/>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0510DB1C">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line="60" w:lineRule="atLeast"/>
              <w:ind w:firstLine="262"/>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3C72D1C3">
            <w:pPr>
              <w:keepNext w:val="0"/>
              <w:keepLines w:val="0"/>
              <w:pageBreakBefore w:val="0"/>
              <w:widowControl w:val="0"/>
              <w:pBdr>
                <w:top w:val="none" w:color="000000" w:sz="0" w:space="0"/>
                <w:left w:val="none" w:color="000000" w:sz="0" w:space="0"/>
                <w:bottom w:val="none" w:color="000000" w:sz="0" w:space="0"/>
                <w:right w:val="none" w:color="000000" w:sz="0" w:space="0"/>
              </w:pBdr>
              <w:spacing w:before="59" w:line="238" w:lineRule="atLeast"/>
              <w:ind w:firstLine="265"/>
              <w:jc w:val="right"/>
              <w:rPr>
                <w:rFonts w:hint="default" w:ascii="Times New Roman" w:hAnsi="Times New Roman" w:eastAsia="宋体" w:cs="Times New Roman"/>
                <w:sz w:val="21"/>
                <w:szCs w:val="20"/>
                <w:highlight w:val="none"/>
                <w:lang w:val="en-US" w:bidi="ar-SA"/>
              </w:rPr>
            </w:pPr>
            <w:r>
              <w:rPr>
                <w:rFonts w:hint="default" w:ascii="仿宋" w:hAnsi="仿宋" w:eastAsia="仿宋" w:cs="仿宋"/>
                <w:spacing w:val="1"/>
                <w:sz w:val="21"/>
                <w:szCs w:val="20"/>
                <w:highlight w:val="none"/>
                <w:lang w:val="en-US" w:bidi="ar-SA"/>
              </w:rPr>
              <w:t>经办人：         负责人</w:t>
            </w:r>
            <w:r>
              <w:rPr>
                <w:rFonts w:hint="default" w:ascii="仿宋" w:hAnsi="仿宋" w:eastAsia="仿宋" w:cs="仿宋"/>
                <w:spacing w:val="-17"/>
                <w:sz w:val="21"/>
                <w:szCs w:val="20"/>
                <w:highlight w:val="none"/>
                <w:lang w:val="en-US" w:bidi="ar-SA"/>
              </w:rPr>
              <w:t>：</w:t>
            </w:r>
            <w:r>
              <w:rPr>
                <w:rFonts w:hint="default" w:ascii="仿宋" w:hAnsi="仿宋" w:eastAsia="仿宋" w:cs="仿宋"/>
                <w:sz w:val="21"/>
                <w:szCs w:val="20"/>
                <w:highlight w:val="none"/>
                <w:lang w:val="en-US" w:bidi="ar-SA"/>
              </w:rPr>
              <w:t>               </w:t>
            </w:r>
            <w:r>
              <w:rPr>
                <w:rFonts w:hint="default" w:ascii="仿宋" w:hAnsi="仿宋" w:eastAsia="仿宋" w:cs="仿宋"/>
                <w:spacing w:val="-17"/>
                <w:sz w:val="21"/>
                <w:szCs w:val="20"/>
                <w:highlight w:val="none"/>
                <w:lang w:val="en-US" w:bidi="ar-SA"/>
              </w:rPr>
              <w:t>（</w:t>
            </w:r>
            <w:r>
              <w:rPr>
                <w:rFonts w:hint="default" w:ascii="仿宋" w:hAnsi="仿宋" w:eastAsia="仿宋" w:cs="仿宋"/>
                <w:spacing w:val="1"/>
                <w:sz w:val="21"/>
                <w:szCs w:val="20"/>
                <w:highlight w:val="none"/>
                <w:lang w:val="en-US" w:bidi="ar-SA"/>
              </w:rPr>
              <w:t>采购人公章）</w:t>
            </w:r>
          </w:p>
        </w:tc>
      </w:tr>
      <w:tr w14:paraId="1558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548" w:type="dxa"/>
            <w:gridSpan w:val="7"/>
            <w:noWrap w:val="0"/>
            <w:tcMar>
              <w:top w:w="0" w:type="dxa"/>
              <w:left w:w="0" w:type="dxa"/>
              <w:bottom w:w="0" w:type="dxa"/>
              <w:right w:w="0" w:type="dxa"/>
            </w:tcMar>
          </w:tcPr>
          <w:p w14:paraId="05D37690">
            <w:pPr>
              <w:keepNext w:val="0"/>
              <w:keepLines w:val="0"/>
              <w:pageBreakBefore w:val="0"/>
              <w:widowControl w:val="0"/>
              <w:pBdr>
                <w:top w:val="none" w:color="000000" w:sz="0" w:space="0"/>
                <w:left w:val="none" w:color="000000" w:sz="0" w:space="0"/>
                <w:bottom w:val="none" w:color="000000" w:sz="0" w:space="0"/>
                <w:right w:val="none" w:color="000000" w:sz="0" w:space="0"/>
              </w:pBdr>
              <w:spacing w:before="299"/>
              <w:ind w:firstLine="257"/>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2"/>
                <w:sz w:val="21"/>
                <w:szCs w:val="20"/>
                <w:highlight w:val="none"/>
                <w:lang w:val="en-US" w:bidi="ar-SA"/>
              </w:rPr>
              <w:t>供应商确认：</w:t>
            </w:r>
          </w:p>
          <w:p w14:paraId="1B56B001">
            <w:pPr>
              <w:keepNext w:val="0"/>
              <w:keepLines w:val="0"/>
              <w:pageBreakBefore w:val="0"/>
              <w:widowControl w:val="0"/>
              <w:pBdr>
                <w:top w:val="none" w:color="000000" w:sz="0" w:space="0"/>
                <w:left w:val="none" w:color="000000" w:sz="0" w:space="0"/>
                <w:bottom w:val="none" w:color="000000" w:sz="0" w:space="0"/>
                <w:right w:val="none" w:color="000000" w:sz="0" w:space="0"/>
              </w:pBdr>
              <w:spacing w:before="80" w:after="80" w:line="65" w:lineRule="atLeast"/>
              <w:ind w:firstLine="262"/>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z w:val="21"/>
                <w:szCs w:val="20"/>
                <w:highlight w:val="none"/>
                <w:lang w:val="en-US" w:bidi="ar-SA"/>
              </w:rPr>
              <w:t> </w:t>
            </w:r>
          </w:p>
          <w:p w14:paraId="4501657A">
            <w:pPr>
              <w:keepNext w:val="0"/>
              <w:keepLines w:val="0"/>
              <w:pageBreakBefore w:val="0"/>
              <w:widowControl w:val="0"/>
              <w:pBdr>
                <w:top w:val="none" w:color="000000" w:sz="0" w:space="0"/>
                <w:left w:val="none" w:color="000000" w:sz="0" w:space="0"/>
                <w:bottom w:val="none" w:color="000000" w:sz="0" w:space="0"/>
                <w:right w:val="none" w:color="000000" w:sz="0" w:space="0"/>
              </w:pBdr>
              <w:spacing w:before="59" w:line="238" w:lineRule="atLeast"/>
              <w:ind w:firstLine="260"/>
              <w:jc w:val="both"/>
              <w:rPr>
                <w:rFonts w:hint="default" w:ascii="Times New Roman" w:hAnsi="Times New Roman" w:eastAsia="宋体" w:cs="Times New Roman"/>
                <w:sz w:val="21"/>
                <w:szCs w:val="20"/>
                <w:highlight w:val="none"/>
                <w:lang w:val="en-US" w:bidi="ar-SA"/>
              </w:rPr>
            </w:pPr>
            <w:r>
              <w:rPr>
                <w:rFonts w:hint="default" w:ascii="仿宋" w:hAnsi="仿宋" w:eastAsia="仿宋" w:cs="仿宋"/>
                <w:spacing w:val="-1"/>
                <w:sz w:val="21"/>
                <w:szCs w:val="20"/>
                <w:highlight w:val="none"/>
                <w:lang w:val="en-US" w:bidi="ar-SA"/>
              </w:rPr>
              <w:t>（单位公章或授权代表签字）</w:t>
            </w:r>
          </w:p>
        </w:tc>
      </w:tr>
    </w:tbl>
    <w:p w14:paraId="4C92CA99">
      <w:pPr>
        <w:keepNext w:val="0"/>
        <w:keepLines w:val="0"/>
        <w:pageBreakBefore w:val="0"/>
        <w:widowControl w:val="0"/>
        <w:jc w:val="left"/>
        <w:rPr>
          <w:rFonts w:hint="eastAsia" w:ascii="仿宋" w:hAnsi="仿宋" w:eastAsia="仿宋" w:cs="仿宋"/>
          <w:highlight w:val="none"/>
        </w:rPr>
        <w:sectPr>
          <w:pgSz w:w="11907" w:h="16839"/>
          <w:pgMar w:top="1440" w:right="1080" w:bottom="1440" w:left="1080" w:header="709" w:footer="709" w:gutter="0"/>
          <w:cols w:space="720" w:num="1"/>
          <w:titlePg/>
          <w:docGrid w:linePitch="360" w:charSpace="0"/>
        </w:sectPr>
      </w:pPr>
    </w:p>
    <w:p w14:paraId="09ABB348">
      <w:pPr>
        <w:keepNext w:val="0"/>
        <w:keepLines w:val="0"/>
        <w:pageBreakBefore w:val="0"/>
        <w:kinsoku/>
        <w:wordWrap w:val="0"/>
        <w:overflowPunct/>
        <w:topLinePunct w:val="0"/>
        <w:autoSpaceDE/>
        <w:autoSpaceDN/>
        <w:bidi w:val="0"/>
        <w:adjustRightInd/>
        <w:snapToGrid/>
        <w:textAlignment w:val="auto"/>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6B74C">
    <w:pPr>
      <w:widowControl w:val="0"/>
      <w:tabs>
        <w:tab w:val="center" w:pos="4153"/>
        <w:tab w:val="right" w:pos="8306"/>
      </w:tabs>
      <w:jc w:val="left"/>
      <w:rPr>
        <w:rFonts w:hint="default" w:ascii="Times New Roman" w:hAnsi="Times New Roman" w:eastAsia="宋体" w:cs="Times New Roman"/>
        <w:sz w:val="18"/>
        <w:lang w:val="en-US" w:eastAsia="zh-CN" w:bidi="ar-SA"/>
      </w:rPr>
    </w:pPr>
    <w:r>
      <w:rPr>
        <w:rFonts w:hint="default" w:ascii="宋体" w:hAnsi="Times New Roman" w:eastAsia="宋体" w:cs="宋体"/>
        <w:sz w:val="18"/>
        <w:lang w:val="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14C849">
                          <w:pPr>
                            <w:widowControl w:val="0"/>
                            <w:tabs>
                              <w:tab w:val="center" w:pos="4153"/>
                              <w:tab w:val="right" w:pos="8306"/>
                            </w:tabs>
                            <w:rPr>
                              <w:rFonts w:ascii="宋体" w:hAnsi="Times New Roman" w:eastAsia="宋体" w:cs="Times New Roman"/>
                              <w:sz w:val="18"/>
                              <w:szCs w:val="18"/>
                              <w:lang w:val="en-US" w:eastAsia="zh-CN" w:bidi="ar-SA"/>
                            </w:rPr>
                          </w:pPr>
                          <w:r>
                            <w:rPr>
                              <w:rFonts w:ascii="宋体" w:hAnsi="Times New Roman" w:eastAsia="宋体" w:cs="Times New Roman"/>
                              <w:sz w:val="18"/>
                              <w:szCs w:val="18"/>
                              <w:lang w:val="en-US" w:eastAsia="zh-CN" w:bidi="ar-SA"/>
                            </w:rPr>
                            <w:fldChar w:fldCharType="begin"/>
                          </w:r>
                          <w:r>
                            <w:rPr>
                              <w:rFonts w:ascii="宋体" w:hAnsi="Times New Roman" w:eastAsia="宋体" w:cs="Times New Roman"/>
                              <w:sz w:val="18"/>
                              <w:szCs w:val="18"/>
                              <w:lang w:val="en-US" w:eastAsia="zh-CN" w:bidi="ar-SA"/>
                            </w:rPr>
                            <w:instrText xml:space="preserve"> PAGE  \* MERGEFORMAT </w:instrText>
                          </w:r>
                          <w:r>
                            <w:rPr>
                              <w:rFonts w:ascii="宋体" w:hAnsi="Times New Roman" w:eastAsia="宋体" w:cs="Times New Roman"/>
                              <w:sz w:val="18"/>
                              <w:szCs w:val="18"/>
                              <w:lang w:val="en-US" w:eastAsia="zh-CN" w:bidi="ar-SA"/>
                            </w:rPr>
                            <w:fldChar w:fldCharType="separate"/>
                          </w:r>
                          <w:r>
                            <w:rPr>
                              <w:rFonts w:ascii="宋体" w:hAnsi="Times New Roman" w:eastAsia="宋体" w:cs="Times New Roman"/>
                              <w:sz w:val="18"/>
                              <w:szCs w:val="18"/>
                              <w:lang w:val="en-US" w:eastAsia="zh-CN" w:bidi="ar-SA"/>
                            </w:rPr>
                            <w:t>1</w:t>
                          </w:r>
                          <w:r>
                            <w:rPr>
                              <w:rFonts w:ascii="宋体" w:hAnsi="Times New Roman" w:eastAsia="宋体" w:cs="Times New Roman"/>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3314C849">
                    <w:pPr>
                      <w:widowControl w:val="0"/>
                      <w:tabs>
                        <w:tab w:val="center" w:pos="4153"/>
                        <w:tab w:val="right" w:pos="8306"/>
                      </w:tabs>
                      <w:rPr>
                        <w:rFonts w:ascii="宋体" w:hAnsi="Times New Roman" w:eastAsia="宋体" w:cs="Times New Roman"/>
                        <w:sz w:val="18"/>
                        <w:szCs w:val="18"/>
                        <w:lang w:val="en-US" w:eastAsia="zh-CN" w:bidi="ar-SA"/>
                      </w:rPr>
                    </w:pPr>
                    <w:r>
                      <w:rPr>
                        <w:rFonts w:ascii="宋体" w:hAnsi="Times New Roman" w:eastAsia="宋体" w:cs="Times New Roman"/>
                        <w:sz w:val="18"/>
                        <w:szCs w:val="18"/>
                        <w:lang w:val="en-US" w:eastAsia="zh-CN" w:bidi="ar-SA"/>
                      </w:rPr>
                      <w:fldChar w:fldCharType="begin"/>
                    </w:r>
                    <w:r>
                      <w:rPr>
                        <w:rFonts w:ascii="宋体" w:hAnsi="Times New Roman" w:eastAsia="宋体" w:cs="Times New Roman"/>
                        <w:sz w:val="18"/>
                        <w:szCs w:val="18"/>
                        <w:lang w:val="en-US" w:eastAsia="zh-CN" w:bidi="ar-SA"/>
                      </w:rPr>
                      <w:instrText xml:space="preserve"> PAGE  \* MERGEFORMAT </w:instrText>
                    </w:r>
                    <w:r>
                      <w:rPr>
                        <w:rFonts w:ascii="宋体" w:hAnsi="Times New Roman" w:eastAsia="宋体" w:cs="Times New Roman"/>
                        <w:sz w:val="18"/>
                        <w:szCs w:val="18"/>
                        <w:lang w:val="en-US" w:eastAsia="zh-CN" w:bidi="ar-SA"/>
                      </w:rPr>
                      <w:fldChar w:fldCharType="separate"/>
                    </w:r>
                    <w:r>
                      <w:rPr>
                        <w:rFonts w:ascii="宋体" w:hAnsi="Times New Roman" w:eastAsia="宋体" w:cs="Times New Roman"/>
                        <w:sz w:val="18"/>
                        <w:szCs w:val="18"/>
                        <w:lang w:val="en-US" w:eastAsia="zh-CN" w:bidi="ar-SA"/>
                      </w:rPr>
                      <w:t>1</w:t>
                    </w:r>
                    <w:r>
                      <w:rPr>
                        <w:rFonts w:ascii="宋体" w:hAnsi="Times New Roman" w:eastAsia="宋体" w:cs="Times New Roman"/>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255BA">
    <w:pPr>
      <w:widowControl w:val="0"/>
      <w:tabs>
        <w:tab w:val="center" w:pos="4153"/>
        <w:tab w:val="right" w:pos="8306"/>
      </w:tabs>
      <w:jc w:val="left"/>
      <w:rPr>
        <w:rFonts w:hint="default" w:ascii="Times New Roman" w:hAnsi="Times New Roman" w:eastAsia="宋体" w:cs="Times New Roman"/>
        <w:sz w:val="18"/>
        <w:lang w:val="en-US" w:eastAsia="zh-CN" w:bidi="ar-SA"/>
      </w:rPr>
    </w:pPr>
    <w:r>
      <w:rPr>
        <w:rFonts w:hint="default" w:ascii="Times New Roman" w:hAnsi="Times New Roman" w:eastAsia="宋体" w:cs="Times New Roman"/>
        <w:sz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68B483">
                          <w:pPr>
                            <w:widowControl w:val="0"/>
                            <w:tabs>
                              <w:tab w:val="center" w:pos="4153"/>
                              <w:tab w:val="right" w:pos="8306"/>
                            </w:tabs>
                            <w:jc w:val="left"/>
                            <w:rPr>
                              <w:rFonts w:hint="default" w:ascii="Times New Roman" w:hAnsi="Times New Roman" w:eastAsia="宋体" w:cs="Times New Roman"/>
                              <w:sz w:val="18"/>
                              <w:lang w:val="en-US" w:eastAsia="zh-CN" w:bidi="ar-SA"/>
                            </w:rPr>
                          </w:pPr>
                          <w:r>
                            <w:rPr>
                              <w:rFonts w:hint="default" w:ascii="Times New Roman" w:hAnsi="Times New Roman" w:eastAsia="宋体" w:cs="Times New Roman"/>
                              <w:sz w:val="18"/>
                              <w:lang w:val="en-US" w:eastAsia="zh-CN" w:bidi="ar-SA"/>
                            </w:rPr>
                            <w:fldChar w:fldCharType="begin"/>
                          </w:r>
                          <w:r>
                            <w:rPr>
                              <w:rFonts w:hint="default" w:ascii="Times New Roman" w:hAnsi="Times New Roman" w:eastAsia="宋体" w:cs="Times New Roman"/>
                              <w:sz w:val="18"/>
                              <w:lang w:val="en-US" w:eastAsia="zh-CN" w:bidi="ar-SA"/>
                            </w:rPr>
                            <w:instrText xml:space="preserve"> PAGE  \* MERGEFORMAT </w:instrText>
                          </w:r>
                          <w:r>
                            <w:rPr>
                              <w:rFonts w:hint="default" w:ascii="Times New Roman" w:hAnsi="Times New Roman" w:eastAsia="宋体" w:cs="Times New Roman"/>
                              <w:sz w:val="18"/>
                              <w:lang w:val="en-US" w:eastAsia="zh-CN" w:bidi="ar-SA"/>
                            </w:rPr>
                            <w:fldChar w:fldCharType="separate"/>
                          </w:r>
                          <w:r>
                            <w:rPr>
                              <w:rFonts w:hint="default" w:ascii="Times New Roman" w:hAnsi="Times New Roman" w:eastAsia="宋体" w:cs="Times New Roman"/>
                              <w:sz w:val="18"/>
                              <w:lang w:val="en-US" w:eastAsia="zh-CN" w:bidi="ar-SA"/>
                            </w:rPr>
                            <w:t>0</w:t>
                          </w:r>
                          <w:r>
                            <w:rPr>
                              <w:rFonts w:hint="default" w:ascii="Times New Roman" w:hAnsi="Times New Roman" w:eastAsia="宋体" w:cs="Times New Roman"/>
                              <w:sz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4IonxCAgAAfQQAAA4AAABkcnMvZTJvRG9jLnhtbK1UwY7TMBC9I/EP&#10;lu80aRGrEjVdla2KkAq7UkGcXcdpLNkey3abLB8Af8CJy975rn4HYycpaOGwBy7R2DN+M+/NTBbX&#10;nVbkJJyXYEo6neSUCMOhkuZQ0k8fNy/mlPjATMUUGFHSe+Hp9fL5s0VrCzGDBlQlHEEQ44vWlrQJ&#10;wRZZ5nkjNPMTsMKgswanWcCjO2SVYy2ia5XN8vwqa8FV1gEX3uPtunfSAdE9BRDqWnKxBn7UwoQe&#10;1QnFAlLyjbSeLlO1dS14uK1rLwJRJUWmIX0xCdr7+M2WC1YcHLON5EMJ7CklPOKkmTSY9AK1ZoGR&#10;o5N/QWnJHXiow4SDznoiSRFkMc0fabNrmBWJC0rt7UV0//9g+YfTnSOyKumMEsM0Nvz8/dv5x8/z&#10;w1fyOsrTWl9g1M5iXOjeQIdDM977eLlv30OF79gxQNKgq52OWiA7gtEo9f1FatEFwiPEfDaf5+ji&#10;6BsPmC1jxfjcOh/eCtAkGiV12MsEz05bH/rQMSRmM7CRSqV+KkPakl69fJWnBxcPgisTY0WajAEm&#10;EoxEeqqh23cD6z1U98jPQT813vKNxFK2zIc75nBMsHxcpHCLn1oBpoTBoqQB9+Vf9zEeu4deSloc&#10;u5Ia3DJK1DuDXUXAMBpuNPajYY76BnCOp7iglicTH7igRrN2oD/jdq1iDnQxwzFTScNo3oR+9HE7&#10;uVitUtDROnlo+gc4k5aFrdlZHtNEqbxdYV83MikepepVwU7FA05l6tmwQXHs/zynqN9/jeU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H4IonxCAgAAfQQAAA4AAAAAAAAAAQAgAAAAHwEAAGRy&#10;cy9lMm9Eb2MueG1sUEsFBgAAAAAGAAYAWQEAANMFAAAAAA==&#10;">
              <v:fill on="f" focussize="0,0"/>
              <v:stroke on="f" weight="0.5pt"/>
              <v:imagedata o:title=""/>
              <o:lock v:ext="edit" aspectratio="f"/>
              <v:textbox inset="0mm,0mm,0mm,0mm" style="mso-fit-shape-to-text:t;">
                <w:txbxContent>
                  <w:p w14:paraId="2E68B483">
                    <w:pPr>
                      <w:widowControl w:val="0"/>
                      <w:tabs>
                        <w:tab w:val="center" w:pos="4153"/>
                        <w:tab w:val="right" w:pos="8306"/>
                      </w:tabs>
                      <w:jc w:val="left"/>
                      <w:rPr>
                        <w:rFonts w:hint="default" w:ascii="Times New Roman" w:hAnsi="Times New Roman" w:eastAsia="宋体" w:cs="Times New Roman"/>
                        <w:sz w:val="18"/>
                        <w:lang w:val="en-US" w:eastAsia="zh-CN" w:bidi="ar-SA"/>
                      </w:rPr>
                    </w:pPr>
                    <w:r>
                      <w:rPr>
                        <w:rFonts w:hint="default" w:ascii="Times New Roman" w:hAnsi="Times New Roman" w:eastAsia="宋体" w:cs="Times New Roman"/>
                        <w:sz w:val="18"/>
                        <w:lang w:val="en-US" w:eastAsia="zh-CN" w:bidi="ar-SA"/>
                      </w:rPr>
                      <w:fldChar w:fldCharType="begin"/>
                    </w:r>
                    <w:r>
                      <w:rPr>
                        <w:rFonts w:hint="default" w:ascii="Times New Roman" w:hAnsi="Times New Roman" w:eastAsia="宋体" w:cs="Times New Roman"/>
                        <w:sz w:val="18"/>
                        <w:lang w:val="en-US" w:eastAsia="zh-CN" w:bidi="ar-SA"/>
                      </w:rPr>
                      <w:instrText xml:space="preserve"> PAGE  \* MERGEFORMAT </w:instrText>
                    </w:r>
                    <w:r>
                      <w:rPr>
                        <w:rFonts w:hint="default" w:ascii="Times New Roman" w:hAnsi="Times New Roman" w:eastAsia="宋体" w:cs="Times New Roman"/>
                        <w:sz w:val="18"/>
                        <w:lang w:val="en-US" w:eastAsia="zh-CN" w:bidi="ar-SA"/>
                      </w:rPr>
                      <w:fldChar w:fldCharType="separate"/>
                    </w:r>
                    <w:r>
                      <w:rPr>
                        <w:rFonts w:hint="default" w:ascii="Times New Roman" w:hAnsi="Times New Roman" w:eastAsia="宋体" w:cs="Times New Roman"/>
                        <w:sz w:val="18"/>
                        <w:lang w:val="en-US" w:eastAsia="zh-CN" w:bidi="ar-SA"/>
                      </w:rPr>
                      <w:t>0</w:t>
                    </w:r>
                    <w:r>
                      <w:rPr>
                        <w:rFonts w:hint="default" w:ascii="Times New Roman" w:hAnsi="Times New Roman" w:eastAsia="宋体" w:cs="Times New Roman"/>
                        <w:sz w:val="18"/>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CB9D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9B5F0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59B5F0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862D6F"/>
    <w:rsid w:val="000F5B25"/>
    <w:rsid w:val="00953D9C"/>
    <w:rsid w:val="01EE0B84"/>
    <w:rsid w:val="0E3C0DC7"/>
    <w:rsid w:val="10F83398"/>
    <w:rsid w:val="13F71B05"/>
    <w:rsid w:val="149F1DA3"/>
    <w:rsid w:val="14E00D13"/>
    <w:rsid w:val="18DF2CA2"/>
    <w:rsid w:val="2AF459E0"/>
    <w:rsid w:val="2BA411B4"/>
    <w:rsid w:val="396475A1"/>
    <w:rsid w:val="3B8C5AE6"/>
    <w:rsid w:val="3ED63D83"/>
    <w:rsid w:val="3EFE69D5"/>
    <w:rsid w:val="3FC53A06"/>
    <w:rsid w:val="3FE06A5F"/>
    <w:rsid w:val="4309359D"/>
    <w:rsid w:val="453221C8"/>
    <w:rsid w:val="46895EFF"/>
    <w:rsid w:val="55DB515D"/>
    <w:rsid w:val="55F356F5"/>
    <w:rsid w:val="58A24660"/>
    <w:rsid w:val="603E6543"/>
    <w:rsid w:val="671527D6"/>
    <w:rsid w:val="67981A3A"/>
    <w:rsid w:val="6D862D6F"/>
    <w:rsid w:val="6DCF1D29"/>
    <w:rsid w:val="711718B0"/>
    <w:rsid w:val="791702B4"/>
    <w:rsid w:val="7BCB1412"/>
    <w:rsid w:val="7F191F32"/>
    <w:rsid w:val="7FEF11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hint="default" w:ascii="宋体" w:hAnsi="Times New Roman" w:eastAsia="宋体" w:cs="宋体"/>
      <w:sz w:val="22"/>
      <w:szCs w:val="22"/>
      <w:lang w:eastAsia="zh-CN"/>
    </w:rPr>
  </w:style>
  <w:style w:type="character" w:default="1" w:styleId="7">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next w:val="1"/>
    <w:qFormat/>
    <w:uiPriority w:val="99"/>
    <w:pPr>
      <w:widowControl w:val="0"/>
      <w:spacing w:before="132"/>
      <w:ind w:left="367"/>
    </w:pPr>
    <w:rPr>
      <w:rFonts w:hint="default" w:ascii="宋体" w:hAnsi="Times New Roman" w:eastAsia="宋体" w:cs="Times New Roman"/>
      <w:sz w:val="20"/>
      <w:szCs w:val="21"/>
      <w:lang w:eastAsia="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4866</Words>
  <Characters>5004</Characters>
  <Lines>0</Lines>
  <Paragraphs>0</Paragraphs>
  <TotalTime>0</TotalTime>
  <ScaleCrop>false</ScaleCrop>
  <LinksUpToDate>false</LinksUpToDate>
  <CharactersWithSpaces>5337</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2026-10-08T08:22:00Z</dcterms:created>
  <dc:creator>sctc</dc:creator>
  <cp:lastModifiedBy>WPS_1559742616</cp:lastModifiedBy>
  <dcterms:modified xsi:type="dcterms:W3CDTF">2026-10-26T02:54:35Z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2DFBE3DE9EF1491E81C9C563AFE6FC49_11</vt:lpwstr>
  </property>
  <property fmtid="{D5CDD505-2E9C-101B-9397-08002B2CF9AE}" pid="4" name="KSOTemplateDocerSaveRecord">
    <vt:lpwstr>eyJoZGlkIjoiZDkwNzA4N2ZjZjMyMDZhNmY5Mjc1OTY3NDgxMTg4ODMiLCJ1c2VySWQiOiI1NzE5MzY3NjkifQ==</vt:lpwstr>
  </property>
</Properties>
</file>