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江苏省林业有害生物检疫防治站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疫情数据核查项目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JSZC-320000-JCEC-G2026-0386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2026</w:t>
      </w:r>
      <w:r>
        <w:rPr>
          <w:rFonts w:ascii="SimSun" w:hAnsi="SimSun" w:eastAsia="SimSun" w:cs="SimSun"/>
          <w:b/>
          <w:color w:val="000000"/>
          <w:sz w:val="36"/>
        </w:rPr>
        <w:t xml:space="preserve">年</w:t>
      </w:r>
      <w:r>
        <w:rPr>
          <w:rFonts w:ascii="Times New Roman" w:hAnsi="Times New Roman" w:eastAsia="Times New Roman" w:cs="Times New Roman"/>
          <w:b/>
          <w:color w:val="000000"/>
          <w:sz w:val="36"/>
        </w:rPr>
        <w:t xml:space="preserve">10</w:t>
      </w:r>
      <w:r>
        <w:rPr>
          <w:rFonts w:ascii="SimSun" w:hAnsi="SimSun" w:eastAsia="SimSun" w:cs="SimSun"/>
          <w:b/>
          <w:color w:val="000000"/>
          <w:sz w:val="36"/>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20" w:after="120"/>
        <w:tabs>
          <w:tab w:val="left" w:pos="83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1519" w:history="1">
        <w:r>
          <w:rPr>
            <w:rStyle w:val="810"/>
            <w:rFonts w:ascii="SimSun" w:hAnsi="SimSun" w:eastAsia="SimSun" w:cs="SimSun"/>
            <w:b/>
            <w:color w:val="0000ee"/>
            <w:sz w:val="20"/>
            <w:u w:val="single"/>
          </w:rPr>
          <w:t xml:space="preserve">第一章</w:t>
        </w:r>
        <w:r>
          <w:rPr>
            <w:rStyle w:val="810"/>
            <w:rFonts w:ascii="Times New Roman" w:hAnsi="Times New Roman" w:eastAsia="Times New Roman" w:cs="Times New Roman"/>
            <w:b/>
            <w:color w:val="0000ee"/>
            <w:sz w:val="20"/>
            <w:u w:val="single"/>
          </w:rPr>
          <w:t xml:space="preserve"> </w:t>
        </w:r>
        <w:r>
          <w:rPr>
            <w:rStyle w:val="810"/>
            <w:rFonts w:ascii="SimSun" w:hAnsi="SimSun" w:eastAsia="SimSun" w:cs="SimSun"/>
            <w:b/>
            <w:color w:val="0000ee"/>
            <w:sz w:val="20"/>
            <w:u w:val="single"/>
          </w:rPr>
          <w:t xml:space="preserve">招标公告</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3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1895" w:history="1">
        <w:r>
          <w:rPr>
            <w:rStyle w:val="810"/>
            <w:rFonts w:ascii="SimSun" w:hAnsi="SimSun" w:eastAsia="SimSun" w:cs="SimSun"/>
            <w:b/>
            <w:color w:val="0000ee"/>
            <w:sz w:val="20"/>
            <w:u w:val="single"/>
          </w:rPr>
          <w:t xml:space="preserve">第二章投标人须知</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3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7770" w:history="1">
        <w:r>
          <w:rPr>
            <w:rStyle w:val="810"/>
            <w:rFonts w:ascii="SimSun" w:hAnsi="SimSun" w:eastAsia="SimSun" w:cs="SimSun"/>
            <w:b/>
            <w:color w:val="0000ee"/>
            <w:sz w:val="20"/>
            <w:u w:val="single"/>
          </w:rPr>
          <w:t xml:space="preserve">第三章</w:t>
        </w:r>
        <w:r>
          <w:rPr>
            <w:rStyle w:val="810"/>
            <w:rFonts w:ascii="Times New Roman" w:hAnsi="Times New Roman" w:eastAsia="Times New Roman" w:cs="Times New Roman"/>
            <w:b/>
            <w:color w:val="0000ee"/>
            <w:sz w:val="20"/>
            <w:u w:val="single"/>
          </w:rPr>
          <w:t xml:space="preserve"> </w:t>
        </w:r>
        <w:r>
          <w:rPr>
            <w:rStyle w:val="810"/>
            <w:rFonts w:ascii="SimSun" w:hAnsi="SimSun" w:eastAsia="SimSun" w:cs="SimSun"/>
            <w:b/>
            <w:color w:val="0000ee"/>
            <w:sz w:val="20"/>
            <w:u w:val="single"/>
          </w:rPr>
          <w:t xml:space="preserve">评标标准</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3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3277" w:history="1">
        <w:r>
          <w:rPr>
            <w:rStyle w:val="810"/>
            <w:rFonts w:ascii="SimSun" w:hAnsi="SimSun" w:eastAsia="SimSun" w:cs="SimSun"/>
            <w:b/>
            <w:color w:val="0000ee"/>
            <w:sz w:val="20"/>
            <w:u w:val="single"/>
          </w:rPr>
          <w:t xml:space="preserve">第四章</w:t>
        </w:r>
        <w:r>
          <w:rPr>
            <w:rStyle w:val="810"/>
            <w:rFonts w:ascii="Times New Roman" w:hAnsi="Times New Roman" w:eastAsia="Times New Roman" w:cs="Times New Roman"/>
            <w:b/>
            <w:color w:val="0000ee"/>
            <w:sz w:val="20"/>
            <w:u w:val="single"/>
          </w:rPr>
          <w:t xml:space="preserve"> </w:t>
        </w:r>
        <w:r>
          <w:rPr>
            <w:rStyle w:val="810"/>
            <w:rFonts w:ascii="SimSun" w:hAnsi="SimSun" w:eastAsia="SimSun" w:cs="SimSun"/>
            <w:b/>
            <w:color w:val="0000ee"/>
            <w:sz w:val="20"/>
            <w:u w:val="single"/>
          </w:rPr>
          <w:t xml:space="preserve">采购需求</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3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5543" w:history="1">
        <w:r>
          <w:rPr>
            <w:rStyle w:val="810"/>
            <w:rFonts w:ascii="SimSun" w:hAnsi="SimSun" w:eastAsia="SimSun" w:cs="SimSun"/>
            <w:b/>
            <w:color w:val="0000ee"/>
            <w:sz w:val="20"/>
            <w:u w:val="single"/>
          </w:rPr>
          <w:t xml:space="preserve">第五章</w:t>
        </w:r>
        <w:r>
          <w:rPr>
            <w:rStyle w:val="810"/>
            <w:rFonts w:ascii="Times New Roman" w:hAnsi="Times New Roman" w:eastAsia="Times New Roman" w:cs="Times New Roman"/>
            <w:b/>
            <w:color w:val="0000ee"/>
            <w:sz w:val="20"/>
            <w:u w:val="single"/>
          </w:rPr>
          <w:t xml:space="preserve"> </w:t>
        </w:r>
        <w:r>
          <w:rPr>
            <w:rStyle w:val="810"/>
            <w:rFonts w:ascii="SimSun" w:hAnsi="SimSun" w:eastAsia="SimSun" w:cs="SimSun"/>
            <w:b/>
            <w:color w:val="0000ee"/>
            <w:sz w:val="20"/>
            <w:u w:val="single"/>
          </w:rPr>
          <w:t xml:space="preserve">合同主要条款</w:t>
        </w:r>
        <w:r>
          <w:rPr>
            <w:rStyle w:val="810"/>
            <w:rFonts w:ascii="Times New Roman" w:hAnsi="Times New Roman" w:eastAsia="Times New Roman" w:cs="Times New Roman"/>
            <w:b/>
            <w:color w:val="0000ee"/>
            <w:sz w:val="20"/>
            <w:u w:val="single"/>
          </w:rPr>
          <w:tab/>
        </w:r>
      </w:hyperlink>
      <w:r/>
      <w:r/>
    </w:p>
    <w:p>
      <w:pPr>
        <w:ind w:left="0" w:right="0" w:firstLine="0"/>
        <w:spacing w:before="120" w:after="120"/>
        <w:tabs>
          <w:tab w:val="left" w:pos="83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6945" w:history="1">
        <w:r>
          <w:rPr>
            <w:rStyle w:val="810"/>
            <w:rFonts w:ascii="SimSun" w:hAnsi="SimSun" w:eastAsia="SimSun" w:cs="SimSun"/>
            <w:b/>
            <w:color w:val="0000ee"/>
            <w:sz w:val="20"/>
            <w:u w:val="single"/>
          </w:rPr>
          <w:t xml:space="preserve">第六章</w:t>
        </w:r>
        <w:r>
          <w:rPr>
            <w:rStyle w:val="810"/>
            <w:rFonts w:ascii="Arial" w:hAnsi="Arial" w:eastAsia="Arial" w:cs="Arial"/>
            <w:b/>
            <w:color w:val="0000ee"/>
            <w:sz w:val="20"/>
            <w:u w:val="single"/>
          </w:rPr>
          <w:t xml:space="preserve"> </w:t>
        </w:r>
        <w:r>
          <w:rPr>
            <w:rStyle w:val="810"/>
            <w:rFonts w:ascii="SimSun" w:hAnsi="SimSun" w:eastAsia="SimSun" w:cs="SimSun"/>
            <w:b/>
            <w:color w:val="0000ee"/>
            <w:sz w:val="20"/>
            <w:u w:val="single"/>
          </w:rPr>
          <w:t xml:space="preserve">投标文件格式及附件</w:t>
        </w:r>
        <w:r>
          <w:rPr>
            <w:rStyle w:val="810"/>
            <w:rFonts w:ascii="Times New Roman" w:hAnsi="Times New Roman" w:eastAsia="Times New Roman" w:cs="Times New Roman"/>
            <w:b/>
            <w:color w:val="0000ee"/>
            <w:sz w:val="20"/>
            <w:u w:val="single"/>
          </w:rPr>
          <w:tab/>
        </w:r>
      </w:hyperlink>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招标公告</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江苏省林业有害生物检疫防治站疫情数据核查项目</w:t>
      </w:r>
      <w:r>
        <w:rPr>
          <w:rFonts w:ascii="SimSun" w:hAnsi="SimSun" w:eastAsia="SimSun" w:cs="SimSun"/>
          <w:color w:val="000000"/>
          <w:sz w:val="21"/>
        </w:rPr>
        <w:t xml:space="preserve">的潜在供应商应在</w:t>
      </w:r>
      <w:r>
        <w:rPr>
          <w:rFonts w:ascii="SimSun" w:hAnsi="SimSun" w:eastAsia="SimSun" w:cs="SimSun"/>
          <w:color w:val="000000"/>
          <w:spacing w:val="8"/>
          <w:sz w:val="21"/>
          <w:u w:val="single"/>
        </w:rPr>
        <w:t xml:space="preserve">江苏政府采购网</w:t>
      </w:r>
      <w:r>
        <w:rPr>
          <w:rFonts w:ascii="SimSun" w:hAnsi="SimSun" w:eastAsia="SimSun" w:cs="SimSun"/>
          <w:color w:val="000000"/>
          <w:sz w:val="21"/>
        </w:rPr>
        <w:t xml:space="preserve">获取采购文件，并于</w:t>
      </w:r>
      <w:r>
        <w:rPr>
          <w:rFonts w:ascii="Times New Roman" w:hAnsi="Times New Roman" w:eastAsia="Times New Roman" w:cs="Times New Roman"/>
          <w:color w:val="000000"/>
          <w:spacing w:val="8"/>
          <w:sz w:val="21"/>
          <w:u w:val="single"/>
        </w:rPr>
        <w:t xml:space="preserve">2026</w:t>
      </w:r>
      <w:r>
        <w:rPr>
          <w:rFonts w:ascii="SimSun" w:hAnsi="SimSun" w:eastAsia="SimSun" w:cs="SimSun"/>
          <w:color w:val="000000"/>
          <w:spacing w:val="8"/>
          <w:sz w:val="21"/>
          <w:u w:val="single"/>
        </w:rPr>
        <w:t xml:space="preserve">年</w:t>
      </w:r>
      <w:r>
        <w:rPr>
          <w:rFonts w:ascii="Times New Roman" w:hAnsi="Times New Roman" w:eastAsia="Times New Roman" w:cs="Times New Roman"/>
          <w:color w:val="000000"/>
          <w:spacing w:val="8"/>
          <w:sz w:val="21"/>
          <w:u w:val="single"/>
        </w:rPr>
        <w:t xml:space="preserve">10</w:t>
      </w:r>
      <w:r>
        <w:rPr>
          <w:rFonts w:ascii="SimSun" w:hAnsi="SimSun" w:eastAsia="SimSun" w:cs="SimSun"/>
          <w:color w:val="000000"/>
          <w:spacing w:val="8"/>
          <w:sz w:val="21"/>
          <w:u w:val="single"/>
        </w:rPr>
        <w:t xml:space="preserve">月</w:t>
      </w:r>
      <w:r>
        <w:rPr>
          <w:rFonts w:ascii="Times New Roman" w:hAnsi="Times New Roman" w:eastAsia="Times New Roman" w:cs="Times New Roman"/>
          <w:color w:val="000000"/>
          <w:spacing w:val="8"/>
          <w:sz w:val="21"/>
          <w:u w:val="single"/>
        </w:rPr>
        <w:t xml:space="preserve">28</w:t>
      </w:r>
      <w:r>
        <w:rPr>
          <w:rFonts w:ascii="SimSun" w:hAnsi="SimSun" w:eastAsia="SimSun" w:cs="SimSun"/>
          <w:color w:val="000000"/>
          <w:spacing w:val="8"/>
          <w:sz w:val="21"/>
          <w:u w:val="single"/>
        </w:rPr>
        <w:t xml:space="preserve">日</w:t>
      </w:r>
      <w:r>
        <w:rPr>
          <w:rFonts w:ascii="Times New Roman" w:hAnsi="Times New Roman" w:eastAsia="Times New Roman" w:cs="Times New Roman"/>
          <w:color w:val="000000"/>
          <w:spacing w:val="8"/>
          <w:sz w:val="21"/>
          <w:u w:val="single"/>
        </w:rPr>
        <w:t xml:space="preserve">14</w:t>
      </w:r>
      <w:r>
        <w:rPr>
          <w:rFonts w:ascii="SimSun" w:hAnsi="SimSun" w:eastAsia="SimSun" w:cs="SimSun"/>
          <w:color w:val="000000"/>
          <w:spacing w:val="8"/>
          <w:sz w:val="21"/>
          <w:u w:val="single"/>
        </w:rPr>
        <w:t xml:space="preserve">时</w:t>
      </w:r>
      <w:r>
        <w:rPr>
          <w:rFonts w:ascii="Times New Roman" w:hAnsi="Times New Roman" w:eastAsia="Times New Roman" w:cs="Times New Roman"/>
          <w:color w:val="000000"/>
          <w:spacing w:val="8"/>
          <w:sz w:val="21"/>
          <w:u w:val="single"/>
        </w:rPr>
        <w:t xml:space="preserve">30</w:t>
      </w:r>
      <w:r>
        <w:rPr>
          <w:rFonts w:ascii="SimSun" w:hAnsi="SimSun" w:eastAsia="SimSun" w:cs="SimSun"/>
          <w:color w:val="000000"/>
          <w:spacing w:val="8"/>
          <w:sz w:val="21"/>
          <w:u w:val="single"/>
        </w:rPr>
        <w:t xml:space="preserve">分</w:t>
      </w:r>
      <w:r>
        <w:rPr>
          <w:rFonts w:ascii="SimSun" w:hAnsi="SimSun" w:eastAsia="SimSun" w:cs="SimSun"/>
          <w:color w:val="000000"/>
          <w:sz w:val="21"/>
          <w:u w:val="single"/>
        </w:rPr>
        <w:t xml:space="preserve">（北京时间）</w:t>
      </w:r>
      <w:r>
        <w:rPr>
          <w:rFonts w:ascii="SimSun" w:hAnsi="SimSun" w:eastAsia="SimSun" w:cs="SimSun"/>
          <w:color w:val="000000"/>
          <w:sz w:val="21"/>
        </w:rPr>
        <w:t xml:space="preserve">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JSZC-320000-JCEC-G2026-0386</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项目名称：江苏省林业有害生物检疫防治站疫情数据核查项目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150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110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采购需求：详见采购文件第四章采购需求</w:t>
      </w:r>
      <w:r>
        <w:rPr>
          <w:rFonts w:ascii="Times New Roman" w:hAnsi="Times New Roman" w:eastAsia="Times New Roman" w:cs="Times New Roman"/>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w:t>
      </w:r>
      <w:r>
        <w:rPr>
          <w:rFonts w:ascii="SimSun" w:hAnsi="SimSun" w:eastAsia="SimSun" w:cs="SimSun"/>
          <w:color w:val="000000"/>
          <w:spacing w:val="8"/>
          <w:sz w:val="21"/>
        </w:rPr>
        <w:t xml:space="preserve">合同履行期限：自合同签订之日起至一年。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行业划分：软件和信息技术服务业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年财务报表（公司成立不满一年，至少提供投标截止时间前近一个月的财务报告），或投标截止时间前六个月内银行出具的资信证明）；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）具有履行合同所必需的设备和专业技术能力（供应商根据履行采购项目合同需要，提供履行合同所必需的设备和专业技术能力的证明材料或承诺书）；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2.2 </w:t>
      </w:r>
      <w:r>
        <w:rPr>
          <w:rFonts w:ascii="SimSun" w:hAnsi="SimSun" w:eastAsia="SimSun" w:cs="SimSun"/>
          <w:b/>
          <w:color w:val="000000"/>
          <w:spacing w:val="8"/>
          <w:sz w:val="21"/>
        </w:rPr>
        <w:t xml:space="preserve">落实政府采购政策需满足的资格要求：本项目专门面向中小企业（或监狱企业或残疾人福利性单位）采购，供应商需为中小企业（或监狱企业或残疾人福利性单位），并提供中小企业声明函（或残疾人福利性单位声明函、属于监狱企业的证明文件）。</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采购人根据采购项目的特殊要求规定的特定条件，并提供符合特殊要求的证明材料或者情况说明：投标人需提供中国民用航空局颁发的民用无人驾驶航空器运营合格证。</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）供应商被</w:t>
      </w:r>
      <w:r>
        <w:rPr>
          <w:rFonts w:ascii="Arial" w:hAnsi="Arial" w:eastAsia="Arial" w:cs="Arial"/>
          <w:color w:val="000000"/>
          <w:sz w:val="21"/>
        </w:rPr>
        <w:t xml:space="preserve">“</w:t>
      </w:r>
      <w:r>
        <w:rPr>
          <w:rFonts w:ascii="SimSun" w:hAnsi="SimSun" w:eastAsia="SimSun" w:cs="SimSun"/>
          <w:color w:val="000000"/>
          <w:sz w:val="21"/>
        </w:rPr>
        <w:t xml:space="preserve">信用中国</w:t>
      </w:r>
      <w:r>
        <w:rPr>
          <w:rFonts w:ascii="Arial" w:hAnsi="Arial" w:eastAsia="Arial" w:cs="Arial"/>
          <w:color w:val="000000"/>
          <w:sz w:val="21"/>
        </w:rPr>
        <w:t xml:space="preserve">”</w:t>
      </w:r>
      <w:r>
        <w:rPr>
          <w:rFonts w:ascii="SimSun" w:hAnsi="SimSun" w:eastAsia="SimSun" w:cs="SimSun"/>
          <w:color w:val="000000"/>
          <w:sz w:val="21"/>
        </w:rPr>
        <w:t xml:space="preserve">网站（</w:t>
      </w:r>
      <w:r>
        <w:rPr>
          <w:rFonts w:ascii="Arial" w:hAnsi="Arial" w:eastAsia="Arial" w:cs="Arial"/>
          <w:color w:val="000000"/>
          <w:sz w:val="21"/>
        </w:rPr>
        <w:t xml:space="preserve">www.creditchina.gov.cn</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时间：自本项目招标公告发布之日起5个工作日（北京时间）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截止时间：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w:t>
      </w:r>
      <w:r>
        <w:rPr>
          <w:rFonts w:ascii="SimSun" w:hAnsi="SimSun" w:eastAsia="SimSun" w:cs="SimSun"/>
          <w:b/>
          <w:color w:val="000000"/>
          <w:spacing w:val="8"/>
          <w:sz w:val="24"/>
        </w:rPr>
        <w:t xml:space="preserve">、公告期限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w:t>
      </w:r>
      <w:r>
        <w:rPr>
          <w:rFonts w:ascii="Arial" w:hAnsi="Arial" w:eastAsia="Arial" w:cs="Arial"/>
          <w:color w:val="000000"/>
          <w:sz w:val="21"/>
        </w:rPr>
        <w:t xml:space="preserve">5</w:t>
      </w:r>
      <w:r>
        <w:rPr>
          <w:rFonts w:ascii="SimSun" w:hAnsi="SimSun" w:eastAsia="SimSun" w:cs="SimSun"/>
          <w:color w:val="000000"/>
          <w:sz w:val="21"/>
        </w:rPr>
        <w:t xml:space="preserve">个工作日</w:t>
      </w:r>
      <w:r>
        <w:rPr>
          <w:rFonts w:ascii="SimSun" w:hAnsi="SimSun" w:eastAsia="SimSun" w:cs="SimSun"/>
          <w:color w:val="000000"/>
          <w:spacing w:val="8"/>
          <w:sz w:val="21"/>
        </w:rPr>
        <w:t xml:space="preserve">。</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w:t>
      </w:r>
      <w:r>
        <w:rPr>
          <w:rFonts w:ascii="SimSun" w:hAnsi="SimSun" w:eastAsia="SimSun" w:cs="SimSun"/>
          <w:b/>
          <w:color w:val="000000"/>
          <w:spacing w:val="8"/>
          <w:sz w:val="24"/>
        </w:rPr>
        <w:t xml:space="preserve">、其他补充事宜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u w:val="none"/>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6.</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首次登录</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苏采云</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系统的新用户，登录网址后，点击</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用户注册</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新</w:t>
      </w:r>
      <w:r>
        <w:rPr>
          <w:rFonts w:ascii="Times New Roman" w:hAnsi="Times New Roman" w:eastAsia="Times New Roman" w:cs="Times New Roman"/>
          <w:color w:val="000000"/>
          <w:sz w:val="21"/>
          <w:u w:val="none"/>
        </w:rPr>
        <w:t xml:space="preserve">CA</w:t>
      </w:r>
      <w:r>
        <w:rPr>
          <w:rFonts w:ascii="SimSun" w:hAnsi="SimSun" w:eastAsia="SimSun" w:cs="SimSun"/>
          <w:color w:val="000000"/>
          <w:sz w:val="21"/>
          <w:u w:val="none"/>
        </w:rPr>
        <w:t xml:space="preserve">办理指南</w:t>
      </w:r>
      <w:r>
        <w:rPr>
          <w:rFonts w:ascii="Times New Roman" w:hAnsi="Times New Roman" w:eastAsia="Times New Roman" w:cs="Times New Roman"/>
          <w:color w:val="000000"/>
          <w:sz w:val="21"/>
          <w:u w:val="none"/>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苏采云</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南京地区客服热线</w:t>
      </w:r>
      <w:r>
        <w:rPr>
          <w:rFonts w:ascii="Times New Roman" w:hAnsi="Times New Roman" w:eastAsia="Times New Roman" w:cs="Times New Roman"/>
          <w:color w:val="000000"/>
          <w:sz w:val="21"/>
          <w:u w:val="none"/>
        </w:rPr>
        <w:t xml:space="preserve">025-83633744</w:t>
      </w:r>
      <w:r>
        <w:rPr>
          <w:rFonts w:ascii="SimSun" w:hAnsi="SimSun" w:eastAsia="SimSun" w:cs="SimSun"/>
          <w:color w:val="000000"/>
          <w:sz w:val="21"/>
          <w:u w:val="none"/>
        </w:rPr>
        <w:t xml:space="preserve">、</w:t>
      </w:r>
      <w:r>
        <w:rPr>
          <w:rFonts w:ascii="Times New Roman" w:hAnsi="Times New Roman" w:eastAsia="Times New Roman" w:cs="Times New Roman"/>
          <w:color w:val="000000"/>
          <w:sz w:val="21"/>
          <w:u w:val="none"/>
        </w:rPr>
        <w:t xml:space="preserve">025-83633743</w:t>
      </w:r>
      <w:r>
        <w:rPr>
          <w:rFonts w:ascii="SimSun" w:hAnsi="SimSun" w:eastAsia="SimSun" w:cs="SimSun"/>
          <w:color w:val="000000"/>
          <w:sz w:val="21"/>
          <w:u w:val="none"/>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u w:val="none"/>
        </w:rPr>
        <w:t xml:space="preserve">有关本次招标的事项若存在变动或修改，请及时关注</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江苏政府采购网</w:t>
      </w:r>
      <w:r>
        <w:rPr>
          <w:rFonts w:ascii="Times New Roman" w:hAnsi="Times New Roman" w:eastAsia="Times New Roman" w:cs="Times New Roman"/>
          <w:color w:val="000000"/>
          <w:sz w:val="21"/>
          <w:u w:val="none"/>
        </w:rPr>
        <w:t xml:space="preserve">”</w:t>
      </w:r>
      <w:r>
        <w:rPr>
          <w:rFonts w:ascii="SimSun" w:hAnsi="SimSun" w:eastAsia="SimSun" w:cs="SimSun"/>
          <w:color w:val="000000"/>
          <w:sz w:val="21"/>
          <w:u w:val="none"/>
        </w:rPr>
        <w:t xml:space="preserve">（</w:t>
      </w:r>
      <w:r>
        <w:rPr>
          <w:rFonts w:ascii="Times New Roman" w:hAnsi="Times New Roman" w:eastAsia="Times New Roman" w:cs="Times New Roman"/>
          <w:color w:val="000000"/>
          <w:sz w:val="21"/>
          <w:u w:val="none"/>
        </w:rPr>
        <w:t xml:space="preserve">www.ccgp-jiangsu.gov.cn</w:t>
      </w:r>
      <w:r>
        <w:rPr>
          <w:rFonts w:ascii="SimSun" w:hAnsi="SimSun" w:eastAsia="SimSun" w:cs="SimSun"/>
          <w:color w:val="000000"/>
          <w:sz w:val="21"/>
          <w:u w:val="none"/>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w:t>
      </w:r>
      <w:r>
        <w:rPr>
          <w:rFonts w:ascii="SimSun" w:hAnsi="SimSun" w:eastAsia="SimSun" w:cs="SimSun"/>
          <w:b/>
          <w:color w:val="000000"/>
          <w:spacing w:val="8"/>
          <w:sz w:val="24"/>
        </w:rPr>
        <w:t xml:space="preserve">、对本次采购提出询问，请按以下方式联系。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称：江苏省林业有害生物检疫防治站 </w:t>
      </w:r>
      <w:r/>
    </w:p>
    <w:p>
      <w:pPr>
        <w:ind w:left="0" w:right="0" w:firstLine="45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w:t>
      </w:r>
      <w:r>
        <w:rPr>
          <w:rFonts w:ascii="SimSun" w:hAnsi="SimSun" w:eastAsia="SimSun" w:cs="SimSun"/>
          <w:color w:val="000000"/>
          <w:sz w:val="21"/>
        </w:rPr>
        <w:t xml:space="preserve">刘俊</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rPr>
          <w:rFonts w:ascii="Arial" w:hAnsi="Arial" w:eastAsia="Arial" w:cs="Arial"/>
          <w:color w:val="000000"/>
          <w:sz w:val="21"/>
        </w:rPr>
        <w:t xml:space="preserve">025-86275451</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江苏省南京市鼓楼区定淮门大街</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号江苏林业大厦省林业局</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座</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楼</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w:t>
      </w:r>
      <w:r/>
    </w:p>
    <w:p>
      <w:pPr>
        <w:ind w:left="0" w:right="0" w:firstLine="452"/>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w:t>
      </w:r>
      <w:r>
        <w:rPr>
          <w:rFonts w:ascii="SimSun" w:hAnsi="SimSun" w:eastAsia="SimSun" w:cs="SimSun"/>
          <w:color w:val="000000"/>
          <w:sz w:val="21"/>
        </w:rPr>
        <w:t xml:space="preserve">瞿凯 </w:t>
      </w:r>
      <w:r/>
    </w:p>
    <w:p>
      <w:pPr>
        <w:ind w:left="0" w:right="0" w:firstLine="42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rPr>
        <w:t xml:space="preserve">025-86630962 </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邮箱地址：</w:t>
      </w:r>
      <w:r>
        <w:rPr>
          <w:rFonts w:ascii="Arial" w:hAnsi="Arial" w:eastAsia="Arial" w:cs="Arial"/>
          <w:color w:val="000000"/>
          <w:sz w:val="21"/>
        </w:rPr>
        <w:t xml:space="preserve">quk@jcec.cn</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7.3</w:t>
      </w:r>
      <w:r>
        <w:rPr>
          <w:rFonts w:ascii="SimSun" w:hAnsi="SimSun" w:eastAsia="SimSun" w:cs="SimSun"/>
          <w:color w:val="000000"/>
          <w:spacing w:val="8"/>
          <w:sz w:val="21"/>
        </w:rPr>
        <w:t xml:space="preserve">项目联系方式</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Arial" w:hAnsi="Arial" w:eastAsia="Arial" w:cs="Arial"/>
          <w:color w:val="000000"/>
          <w:sz w:val="21"/>
        </w:rPr>
        <w:t xml:space="preserve">025-86630962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Arial" w:hAnsi="Arial" w:eastAsia="Arial" w:cs="Arial"/>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w:t>
      </w:r>
      <w:r>
        <w:rPr>
          <w:rFonts w:ascii="SimSun" w:hAnsi="SimSun" w:eastAsia="SimSun" w:cs="SimSun"/>
          <w:color w:val="000000"/>
          <w:sz w:val="21"/>
        </w:rPr>
        <w:t xml:space="preserve">“用户或使用单位”是指使用货物，接受服务的单位。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Arial" w:hAnsi="Arial" w:eastAsia="Arial" w:cs="Arial"/>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Arial" w:hAnsi="Arial" w:eastAsia="Arial" w:cs="Arial"/>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Arial" w:hAnsi="Arial" w:eastAsia="Arial" w:cs="Arial"/>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）投标人资格资信证明文件：</w:t>
      </w:r>
      <w:r/>
    </w:p>
    <w:p>
      <w:pPr>
        <w:numPr>
          <w:ilvl w:val="1"/>
          <w:numId w:val="10"/>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numPr>
          <w:ilvl w:val="1"/>
          <w:numId w:val="10"/>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2.2</w:t>
      </w:r>
      <w:r>
        <w:rPr>
          <w:rFonts w:ascii="SimSun" w:hAnsi="SimSun" w:eastAsia="SimSun" w:cs="SimSun"/>
          <w:color w:val="000000"/>
          <w:spacing w:val="8"/>
          <w:sz w:val="21"/>
        </w:rPr>
        <w:t xml:space="preserve">落实政府采购政策需满足的资格要求；</w:t>
      </w:r>
      <w:r/>
    </w:p>
    <w:p>
      <w:pPr>
        <w:numPr>
          <w:ilvl w:val="1"/>
          <w:numId w:val="10"/>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自开标之日起</w:t>
      </w:r>
      <w:r>
        <w:rPr>
          <w:rFonts w:ascii="Arial" w:hAnsi="Arial" w:eastAsia="Arial" w:cs="Arial"/>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招标代理服务费：本次采购代理服务及专家费均由采购人支付，投标人无需考虑该费用。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投标人应当按照《操作手册》规定，在</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投标人不足</w:t>
      </w:r>
      <w:r>
        <w:rPr>
          <w:rFonts w:ascii="Arial" w:hAnsi="Arial" w:eastAsia="Arial" w:cs="Arial"/>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Arial" w:hAnsi="Arial" w:eastAsia="Arial" w:cs="Arial"/>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21.5</w:t>
      </w:r>
      <w:r>
        <w:rPr>
          <w:rFonts w:ascii="SimSun" w:hAnsi="SimSun" w:eastAsia="SimSun" w:cs="SimSun"/>
          <w:color w:val="000000"/>
          <w:sz w:val="21"/>
        </w:rPr>
        <w:t xml:space="preserve">公开招标数额标准以上的采购项目，投标截止后投标人不足</w:t>
      </w:r>
      <w:r>
        <w:rPr>
          <w:rFonts w:ascii="Arial" w:hAnsi="Arial" w:eastAsia="Arial" w:cs="Arial"/>
          <w:color w:val="000000"/>
          <w:sz w:val="21"/>
        </w:rPr>
        <w:t xml:space="preserve">3</w:t>
      </w:r>
      <w:r>
        <w:rPr>
          <w:rFonts w:ascii="SimSun" w:hAnsi="SimSun" w:eastAsia="SimSun" w:cs="SimSun"/>
          <w:color w:val="000000"/>
          <w:sz w:val="21"/>
        </w:rPr>
        <w:t xml:space="preserve">家或者通过资格审查或符合性审查的投标人不足</w:t>
      </w:r>
      <w:r>
        <w:rPr>
          <w:rFonts w:ascii="Arial" w:hAnsi="Arial" w:eastAsia="Arial" w:cs="Arial"/>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Arial" w:hAnsi="Arial" w:eastAsia="Arial" w:cs="Arial"/>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22.2.2.2</w:t>
      </w:r>
      <w:r>
        <w:rPr>
          <w:rFonts w:ascii="SimSun" w:hAnsi="SimSun" w:eastAsia="SimSun" w:cs="SimSun"/>
          <w:color w:val="000000"/>
          <w:sz w:val="21"/>
        </w:rPr>
        <w:t xml:space="preserve">未通过资格审查或符合性审查的投标人，代理机构将通过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22.2.2.3</w:t>
      </w:r>
      <w:r>
        <w:rPr>
          <w:rFonts w:ascii="SimSun" w:hAnsi="SimSun" w:eastAsia="SimSun" w:cs="SimSun"/>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22.2.3.1</w:t>
      </w:r>
      <w:r>
        <w:rPr>
          <w:rFonts w:ascii="SimSun" w:hAnsi="SimSun" w:eastAsia="SimSun" w:cs="SimSun"/>
          <w:color w:val="000000"/>
          <w:sz w:val="21"/>
        </w:rPr>
        <w:t xml:space="preserve">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22.2.3.3</w:t>
      </w:r>
      <w:r>
        <w:rPr>
          <w:rFonts w:ascii="SimSun" w:hAnsi="SimSun" w:eastAsia="SimSun" w:cs="SimSun"/>
          <w:color w:val="000000"/>
          <w:sz w:val="21"/>
        </w:rPr>
        <w:t xml:space="preserve">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22.2.3.5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Arial" w:hAnsi="Arial" w:eastAsia="Arial" w:cs="Arial"/>
          <w:color w:val="000000"/>
          <w:sz w:val="21"/>
        </w:rPr>
        <w:t xml:space="preserve">F1×A1</w:t>
      </w:r>
      <w:r>
        <w:rPr>
          <w:rFonts w:ascii="SimSun" w:hAnsi="SimSun" w:eastAsia="SimSun" w:cs="SimSun"/>
          <w:color w:val="000000"/>
          <w:sz w:val="21"/>
        </w:rPr>
        <w:t xml:space="preserve">＋</w:t>
      </w:r>
      <w:r>
        <w:rPr>
          <w:rFonts w:ascii="Arial" w:hAnsi="Arial" w:eastAsia="Arial" w:cs="Arial"/>
          <w:color w:val="000000"/>
          <w:sz w:val="21"/>
        </w:rPr>
        <w:t xml:space="preserve">F2×A2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F1</w:t>
      </w:r>
      <w:r>
        <w:rPr>
          <w:rFonts w:ascii="SimSun" w:hAnsi="SimSun" w:eastAsia="SimSun" w:cs="SimSun"/>
          <w:color w:val="000000"/>
          <w:sz w:val="21"/>
        </w:rPr>
        <w:t xml:space="preserve">、</w:t>
      </w:r>
      <w:r>
        <w:rPr>
          <w:rFonts w:ascii="Arial" w:hAnsi="Arial" w:eastAsia="Arial" w:cs="Arial"/>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……An </w:t>
      </w:r>
      <w:r>
        <w:rPr>
          <w:rFonts w:ascii="SimSun" w:hAnsi="SimSun" w:eastAsia="SimSun" w:cs="SimSun"/>
          <w:color w:val="000000"/>
          <w:sz w:val="21"/>
        </w:rPr>
        <w:t xml:space="preserve">分别为各项评审因素所占的权重</w:t>
      </w: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An</w:t>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Arial" w:hAnsi="Arial" w:eastAsia="Arial" w:cs="Arial"/>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w:t>
      </w:r>
      <w:r>
        <w:rPr>
          <w:rFonts w:ascii="Arial" w:hAnsi="Arial" w:eastAsia="Arial" w:cs="Arial"/>
          <w:color w:val="000000"/>
          <w:sz w:val="21"/>
        </w:rPr>
        <w:t xml:space="preserve">,</w:t>
      </w:r>
      <w:r>
        <w:rPr>
          <w:rFonts w:ascii="SimSun" w:hAnsi="SimSun" w:eastAsia="SimSun" w:cs="SimSun"/>
          <w:color w:val="000000"/>
          <w:sz w:val="21"/>
        </w:rPr>
        <w:t xml:space="preserve">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26.1</w:t>
      </w:r>
      <w:r>
        <w:rPr>
          <w:rFonts w:ascii="SimSun" w:hAnsi="SimSun" w:eastAsia="SimSun" w:cs="SimSun"/>
          <w:color w:val="000000"/>
          <w:sz w:val="21"/>
        </w:rPr>
        <w:t xml:space="preserve">采购人与中标人应当自中标通知书发出之日起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26.2 </w:t>
      </w:r>
      <w:r>
        <w:rPr>
          <w:rFonts w:ascii="SimSun" w:hAnsi="SimSun" w:eastAsia="SimSun" w:cs="SimSun"/>
          <w:color w:val="000000"/>
          <w:sz w:val="21"/>
        </w:rPr>
        <w:t xml:space="preserve">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w:t>
      </w:r>
      <w:r>
        <w:rPr>
          <w:rFonts w:ascii="SimSun" w:hAnsi="SimSun" w:eastAsia="SimSun" w:cs="SimSun"/>
          <w:color w:val="000000"/>
          <w:sz w:val="21"/>
        </w:rPr>
        <w:t xml:space="preserve">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 </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27.7</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评标标准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分），将全部评委评分直接进行算术平均，小数点后保留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位。按评审后得分由高到低顺序排列，得分相同的，按投标报价由低到高顺序排列，得分且投标报价相同的，按技术指标优劣顺序排列，由评标委员会确定中标供应商。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1089"/>
        <w:gridCol w:w="5986"/>
        <w:gridCol w:w="529"/>
      </w:tblGrid>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5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投标人具有有效的质量管理体系认证证书得2分。（范围需包含林业有害生物防治）须提供证书扫描件，未提供不得分。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同类项目业绩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投标人自2023年1月1日以来（以合同签订时间为准）完成过松材线虫病秋季普查相关项目的每提供1份合同得1份，最高得6分。</w:t>
            </w:r>
            <w:r/>
          </w:p>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注：须提供中标通知书，合同复印件关键页（包括合同首页、合同金额页、合同盖章页及显示项目内容的相关页），项目验收单。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项目人员情况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1、项目负责人：具有林业类高级工程师及以上职称的得3分，具有林业类中级工程师职称的得2分；本项最高得3分。</w:t>
            </w:r>
            <w:r/>
          </w:p>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2、项目组技术人员（除项目负责人外）：具有林业高级工程师及以上职称证书的，每提供一人得2分；具有林业中级工程师职称证书的，每提供一人得1分；本项最高得8分。</w:t>
            </w:r>
            <w:r/>
          </w:p>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3、松材线虫病秋普人员：在满足采购需求5名具有无人机驾驶员执照的基础上，具有中国民航局颁发的超视距教员级民用无人机驾驶员执照的，每多提供一个得1分，最高得6分。</w:t>
            </w:r>
            <w:r/>
          </w:p>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具有国家地理信息中心颁发的地理信息安全员证书的，每个得0.5分，最多得1分。</w:t>
            </w:r>
            <w:r/>
          </w:p>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注：提供相关证书以及身份证扫描件和半年内任意1个月社保记录。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拟投入本项目的固定翼/垂直起降无人机以及配套拍摄设备在满足采购需求5台的基础上，每增加1台得0.5分，最高得5分。</w:t>
            </w:r>
            <w:r/>
          </w:p>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注：须提供无人机购置发票及合同原件扫描件，并提供飞机认证码照片（即SN机身序列码）以及相匹配飞机照片，否则不得分。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项目的理解和分析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投标人对项目背景和现状、相关标准及规范、需求等了解程度，对建设目标、技术路线理解</w:t>
            </w:r>
            <w:r>
              <w:rPr>
                <w:rFonts w:ascii="SimSun" w:hAnsi="SimSun" w:eastAsia="SimSun" w:cs="SimSun"/>
                <w:color w:val="000000"/>
                <w:spacing w:val="-4"/>
                <w:sz w:val="21"/>
              </w:rPr>
              <w:t xml:space="preserve">进行打分，方案</w:t>
            </w:r>
            <w:r>
              <w:rPr>
                <w:rFonts w:ascii="SimSun" w:hAnsi="SimSun" w:eastAsia="SimSun" w:cs="SimSun"/>
                <w:color w:val="000000"/>
                <w:sz w:val="21"/>
              </w:rPr>
              <w:t xml:space="preserve">全面合理、解读到位、思路清晰</w:t>
            </w:r>
            <w:r>
              <w:rPr>
                <w:rFonts w:ascii="SimSun" w:hAnsi="SimSun" w:eastAsia="SimSun" w:cs="SimSun"/>
                <w:color w:val="000000"/>
                <w:spacing w:val="-4"/>
                <w:sz w:val="21"/>
              </w:rPr>
              <w:t xml:space="preserve">得5分，方案</w:t>
            </w:r>
            <w:r>
              <w:rPr>
                <w:rFonts w:ascii="SimSun" w:hAnsi="SimSun" w:eastAsia="SimSun" w:cs="SimSun"/>
                <w:color w:val="000000"/>
                <w:sz w:val="21"/>
              </w:rPr>
              <w:t xml:space="preserve">较合理、解读比较到位、思路比较清晰</w:t>
            </w:r>
            <w:r>
              <w:rPr>
                <w:rFonts w:ascii="SimSun" w:hAnsi="SimSun" w:eastAsia="SimSun" w:cs="SimSun"/>
                <w:color w:val="000000"/>
                <w:spacing w:val="-4"/>
                <w:sz w:val="21"/>
              </w:rPr>
              <w:t xml:space="preserve">得2分，不提供不得分。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关于本项目的具体实施方案评价，方案需包含普查实施工作、飞行服务方案包括飞行器和监测设备配置、飞行航线规划、作业培训安排、枯木监测评估等方面，提供的方案包含以上所有内容且全面及可操作性强得17分，有一项缺漏得14分，两项缺漏得11分，三项缺漏9分，四项缺漏得6分，缺漏较多3分，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r>
      <w:tr>
        <w:trPr>
          <w:trHeight w:val="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tabs>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重点、难点分析及应对措施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根据投标人对项目</w:t>
            </w:r>
            <w:r>
              <w:rPr>
                <w:rFonts w:ascii="SimSun" w:hAnsi="SimSun" w:eastAsia="SimSun" w:cs="SimSun"/>
                <w:color w:val="000000"/>
                <w:sz w:val="21"/>
              </w:rPr>
              <w:t xml:space="preserve">重点、难点分析及应对措施的方案评价，对</w:t>
            </w:r>
            <w:r>
              <w:rPr>
                <w:rFonts w:ascii="SimSun" w:hAnsi="SimSun" w:eastAsia="SimSun" w:cs="SimSun"/>
                <w:color w:val="000000"/>
                <w:spacing w:val="-4"/>
                <w:sz w:val="21"/>
              </w:rPr>
              <w:t xml:space="preserve">重点、难点把握准确性、解决措施科学合理性得5分，</w:t>
            </w:r>
            <w:r>
              <w:rPr>
                <w:rFonts w:ascii="SimSun" w:hAnsi="SimSun" w:eastAsia="SimSun" w:cs="SimSun"/>
                <w:color w:val="000000"/>
                <w:sz w:val="21"/>
              </w:rPr>
              <w:t xml:space="preserve">对</w:t>
            </w:r>
            <w:r>
              <w:rPr>
                <w:rFonts w:ascii="SimSun" w:hAnsi="SimSun" w:eastAsia="SimSun" w:cs="SimSun"/>
                <w:color w:val="000000"/>
                <w:spacing w:val="-4"/>
                <w:sz w:val="21"/>
              </w:rPr>
              <w:t xml:space="preserve">重点、难点把握较准确性、解决措施较合理性得3分，未提供不得分。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项目进度安排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根据投标人制定的普查工作方案的进度计划评价，计划编排合理及保障措施全面得5分，计划编排较合理及保障措施较全面得2分，未提供不得分。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根据投标人提供的普查全过程质量控制方案及措施评价，方案全面可行性强得5分，方案较全面可行性一般得2分，未提供不得分。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突发事件及应对措施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根据投标人针对本项目发生突发性事件措施方案评价，方案快速响应能力、应急处理能力、人力物力的调配能力均较强得5分，一般得2分，未提供不得分。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根据投标人将秋季普查调查数据，按照采购要求上传至“江苏省林业有害生物智能防控云平台”方案评价，方案规范性强可行性高得5分，一般得2分，未提供不得分。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安全作业措施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根据投标人提供的普查过程中安全作业保障措施方案评价，措施方案确实可行得5分，一般得2分，未提供不得分。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后续服务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根据投标人提供的后续服务工作计划评价，方案里服务工作内容详尽、服务资源安排完善编制后续报告规划合理5分，一般2分，未提供不得分。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合理化建议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根据投标人提供的合理化建议评价，建议符合需求的新理念，对本项目操作实施提出有参考价值得2分，一般1分，未提供不得分。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评标基准价：以满足采购文件要求且响应价格最低的响应报价为基准价；基准价得分为10分；其他供应商报价得分=（基准价/响应报价）*10，计算结果四舍五入保留两位小数。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86" w:type="dxa"/>
            <w:vAlign w:val="center"/>
            <w:textDirection w:val="lrTb"/>
            <w:noWrap w:val="false"/>
          </w:tcPr>
          <w:p>
            <w:pPr>
              <w:ind w:left="0" w:right="0" w:firstLine="0"/>
              <w:jc w:val="both"/>
              <w:spacing w:before="0" w:after="0" w:line="85" w:lineRule="atLeast"/>
              <w:tabs>
                <w:tab w:val="left" w:pos="98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pStyle w:val="654"/>
        <w:numPr>
          <w:ilvl w:val="2"/>
          <w:numId w:val="12"/>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1.对全省松林分布区域的疫情发生数据进行无人机遥感核查，核查面积超过100万亩，并提供一套无人机遥感调查飞行区域数据。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对获取的无人机拍摄图片或正射影像进行人工智能分析（对象检测），识别出拍摄区域的变色松树，提取出精确坐标。最后通过人工判读进行校正，确保准确率和召回率能够大于或等于85%。并提供全省变色松树的分布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3.将无人机识别出的变色松树位置坐标计算出来，并落图至江苏省林业有害生物智能防控云平台“一张图”中。实现可随时在电脑端和移动端进行检索、分析全省病虫发生小班数据和疫情分布地区。</w:t>
      </w:r>
      <w:r/>
    </w:p>
    <w:p>
      <w:pPr>
        <w:pStyle w:val="654"/>
        <w:numPr>
          <w:ilvl w:val="2"/>
          <w:numId w:val="12"/>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二、技术指标：</w:t>
      </w:r>
      <w:r/>
    </w:p>
    <w:p>
      <w:pPr>
        <w:pStyle w:val="656"/>
        <w:numPr>
          <w:ilvl w:val="3"/>
          <w:numId w:val="12"/>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2.1基础要求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（一）坐标要求：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地理空间坐标系为2000国家大地坐标系或WGS84坐标系；确有必要时，可采用依法批准的独立坐标系。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（二）时像要求：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松材线虫疫情秋季普查的时间节点，结合辖区内气候条件和植被生长情况确定影像时像（松材线虫病变色立木明显变色期），一般确定遥感数据采集时间段为当年9-11月，或根据属地秋普要求确定采集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（三）数据格式：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（1）.矢量数据：主要为*.shp格式；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（2）.栅格数据：主要为*.tif、*.img、*.tiff、*.jpg、*.jpeg等；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（3）.属性数据：主要为*.mdb、*.xls\xlsx、*.dbf等；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（4）.其他数据：主要为*.doc等。</w:t>
      </w:r>
      <w:r/>
    </w:p>
    <w:p>
      <w:pPr>
        <w:pStyle w:val="656"/>
        <w:numPr>
          <w:ilvl w:val="3"/>
          <w:numId w:val="12"/>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2.2 无人机遥感技术</w:t>
      </w:r>
      <w:r>
        <w:rPr>
          <w:rFonts w:ascii="SimSun" w:hAnsi="SimSun" w:eastAsia="SimSun" w:cs="SimSun"/>
          <w:b/>
          <w:color w:val="000000"/>
          <w:sz w:val="21"/>
        </w:rPr>
        <w:t xml:space="preserve">参数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（一）核心飞行设备要求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highlight w:val="white"/>
        </w:rPr>
        <w:t xml:space="preserve">可见光相机主要性能指标要求如下：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w:t>
      </w:r>
      <w:r>
        <w:rPr>
          <w:rFonts w:ascii="SimSun" w:hAnsi="SimSun" w:eastAsia="SimSun" w:cs="SimSun"/>
          <w:color w:val="000000"/>
          <w:sz w:val="21"/>
          <w:highlight w:val="white"/>
        </w:rPr>
        <w:t xml:space="preserve">有效成像尺寸应不低于35mm×24mm；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w:t>
      </w:r>
      <w:r>
        <w:rPr>
          <w:rFonts w:ascii="SimSun" w:hAnsi="SimSun" w:eastAsia="SimSun" w:cs="SimSun"/>
          <w:color w:val="000000"/>
          <w:sz w:val="21"/>
          <w:highlight w:val="white"/>
        </w:rPr>
        <w:t xml:space="preserve">成像探测器面阵应不小于1亿像素；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SimSun" w:hAnsi="SimSun" w:eastAsia="SimSun" w:cs="SimSun"/>
          <w:color w:val="000000"/>
          <w:sz w:val="21"/>
          <w:highlight w:val="white"/>
        </w:rPr>
        <w:t xml:space="preserve">镜头焦距不低于35mm；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（2）POS系统与可见光相机配合使用，为影像数据提供精确的位置与姿态信息，其主要性能指标应满足以下要求：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①能输出位置和姿态测量参数；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②俯仰角、侧滚角一般不超过12°，最大不超过15°，且同时不应达到最大值；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③影像数据应与定位数据记录意义对应，并确保完整性。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（二）飞行作业要求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（1）时相选择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①飞行作业需避免大雾等能见度低，其他覆盖物（如扬尘等）的不利影响；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②飞行作业应避免阳光过亮（导致过曝）；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③飞行作业需在正午前后4小时内作业。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（2）飞行参数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①航迹控制精度的偏航距&lt;±10m, 航高差&lt;±20m;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②可见光航向重叠度应&gt;75%;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③可见光旁向重叠度应&gt;60%。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（三）影像质量要求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（1）影像空间分辨率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正射影像平均空间分辨率优于7cm。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（2）影像质量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①清晰，层次丰富，反差适中，色调柔和；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②能辨认出与地面分辨率相适应的地物；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③无云、云影、烟、大面积反光、污点等缺陷；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（四）数据提交要求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确保数据整合与分析的有效性，本项目要求提供以下种类的数据集，并遵循特定格式和组织方式。这些数据包括原始图像、无人机拍摄的相关元数据、生成的数字正射影像（TIF）、航线规划信息、飞行作业范围描述、详细飞行记录以及松材线虫病专题信息数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highlight w:val="white"/>
        </w:rPr>
        <w:t xml:space="preserve">飞行数据提交</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71"/>
        <w:gridCol w:w="68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文件类型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原始图片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图片格式为JPEG/JPG，需保留原始EXIF信息，如果有独立的飞行POS数据，编号需与原始照片对应。原始图片的文件结构需按最终生成的正射影像文件夹进行分组，图片与影像之间需一一对应。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数字正射影像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输出TIF格式，背景值为0或Nodata；每次合成正射影像应附带质量报告，内容至少包括地面采样分辨率（GSD）、影像面积和平均高度等参数信息。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航线规划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每次飞行作业前的航线计划文件采用kml格式。此文件应详细记录预设航路点及航迹，以确保飞行路径的准确执行。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飞行记录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与合同规定的作业区域相对应的整体飞行范围文件，提供飞行作业当日的工作记录，能够反映作业现场的飞行时间、参与人员名单、气象条件和光照情况等信息，推荐使用水印相机记录，以增强现场场景的真实性与可追溯性；对应的文件需要原版复印件及电子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变色松树专题信息数据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采用Word、PDF文件格式存储，此类专题信息的数据模板可以从智慧森防系统中获取或下载。</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（2）数据示例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原始照片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架次1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 图片编号.JPG</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架次1.csv （如果数据已经在图片中则不需要）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数字正射影像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架次1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 架次1.tif</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架次1质量报告.pdf</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航线规划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架次1.kml</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飞行记录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整体飞行范围.kml</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飞行记录编号.jpeg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 xml:space="preserve"> └─ 飞行记录表.pdf</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变色松树专题信息数据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 xml:space="preserve"> └─ 无人机点位.shp</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三、识别率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（一）识别率计算公式。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TP:将正类预测为正类数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FN:将正类预测为负类数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FP:将负类预测为正类数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TN:将负类预测为负类数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准确率(accuracy) =  (TP+TN)/(TP+FN+FP+TN)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召回率(recall) = TP/(TP+FN)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（二）识别率要求。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准确率≥85%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召回率≥85%</w:t>
      </w:r>
      <w:r/>
    </w:p>
    <w:p>
      <w:pPr>
        <w:pStyle w:val="656"/>
        <w:numPr>
          <w:ilvl w:val="3"/>
          <w:numId w:val="12"/>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 团队、设备要求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1、所有从事无人机调查作业的人员，必须持有中国民航局颁发的民用无人机驾驶员合格证或中国民航局颁发的民用无人驾驶航空器操控员执照。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2、本项目疫情普查需至少配备无人机以及拍设备5台、5名无人机驾驶员（提供人员相关证书扫描件；无人机购置合同原件扫描件飞机认证码（即SN机身序列码））。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3、投标人需组建专项项目实施团队，设立项目领导小组、技术实施小组、质量核查小组，建立健全项目管理、质量管控、安全作业管理制度，明确岗位职责、保障项目全流程规范实施。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4、投标人需配备充足的外业航摄、地面核查、内业数据处理、报告编制人员，投标文件需列明全部服务人员名单、资质证书等资料。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7、所有技术作业人员需提前完成岗前培训，熟练掌握无人机作业、地面核查、数据归档等技术流程，能够熟练操作秋普数据上传至“江苏省林业有害生物智能防控云平台”。</w:t>
      </w:r>
      <w:r/>
    </w:p>
    <w:p>
      <w:pPr>
        <w:pStyle w:val="656"/>
        <w:numPr>
          <w:ilvl w:val="3"/>
          <w:numId w:val="12"/>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（1）供应商必须为其现场工作人员投保员工人身意外保险，以保证采购人在成交供应商工作人员索偿时不受任何责任的约束，保险费用已包含在成交供应商的磋商报价中，采购人不单独另行支付。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（2）供应商应自觉遵守安全生产有关法律、法规及规章制度。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（3）供应商工作人员上岗前必须进行安全教育和培训，并做好记录。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（4）供应商工作人员进行作业时，注意安全，安全责任及赔偿均由供应商自行承担。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（5）供应商在履约期内发生安全责任事故的，所有损失及赔偿均由供应商自行承担。</w:t>
      </w:r>
      <w:r/>
    </w:p>
    <w:p>
      <w:pPr>
        <w:pStyle w:val="656"/>
        <w:numPr>
          <w:ilvl w:val="3"/>
          <w:numId w:val="12"/>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成果要求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成果要求：</w:t>
      </w:r>
      <w:r>
        <w:rPr>
          <w:rFonts w:ascii="SimSun" w:hAnsi="SimSun" w:eastAsia="SimSun" w:cs="SimSun"/>
          <w:color w:val="000000"/>
          <w:sz w:val="21"/>
          <w:highlight w:val="white"/>
        </w:rPr>
        <w:t xml:space="preserve">利用采集的图像，识别变色松树，在地图上用点符号标记疫木位置，标记位置精准定位，准确率和召回率需达85%。制作变色松树专题信息数据、变色松树分布小班图、变色松树普查（以村、小班为单位）统计表，并将无人机识别出的变色树位置坐标计算出来，对接落图到江苏省林业有害生物智能防控云平台“一张图”中。实现可随时在电脑端和移动端进行检索、分析全省病虫害发生小班数据和疫情分布地区。</w:t>
      </w:r>
      <w:r>
        <w:rPr>
          <w:rFonts w:ascii="SimSun" w:hAnsi="SimSun" w:eastAsia="SimSun" w:cs="SimSun"/>
          <w:color w:val="000000"/>
          <w:sz w:val="21"/>
        </w:rPr>
        <w:t xml:space="preserve">采购人可根据实际需要再行要求供应商补充，补充资料不再另计费。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3、其他要求：</w:t>
      </w:r>
      <w:r/>
    </w:p>
    <w:p>
      <w:pPr>
        <w:ind w:left="0" w:right="0" w:firstLine="425"/>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响应报价包含服务期内完成服务内容所需要的一切费用，报价包括但不仅限于人员费用（工资、福利、培训等）、材料消耗费用、管理费用、专家评审费、设备使用费、考察费、打印费、车船费、就餐住宿费、综合验收、利润、税金、政策性文件规定及合同包含的所有风险、责任等各项应有费用。采购人不再为本项目支付其它任何费用。</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r>
      <w:r>
        <w:rPr>
          <w:rFonts w:ascii="SimSun" w:hAnsi="SimSun" w:eastAsia="SimSun" w:cs="SimSun"/>
          <w:b/>
          <w:color w:val="000000"/>
          <w:sz w:val="32"/>
        </w:rPr>
        <w:t xml:space="preserve">第五章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19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合同编号</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w:t>
      </w:r>
      <w:r>
        <w:rPr>
          <w:rFonts w:ascii="Times New Roman" w:hAnsi="Times New Roman" w:eastAsia="Times New Roman" w:cs="Times New Roman"/>
          <w:b/>
          <w:color w:val="000000"/>
          <w:sz w:val="30"/>
          <w:u w:val="single"/>
        </w:rPr>
        <w:t xml:space="preserve">          </w:t>
      </w:r>
      <w:r/>
    </w:p>
    <w:p>
      <w:pPr>
        <w:ind w:left="0" w:right="0" w:firstLine="19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w:t>
      </w:r>
      <w:r>
        <w:rPr>
          <w:rFonts w:ascii="Times New Roman" w:hAnsi="Times New Roman" w:eastAsia="Times New Roman" w:cs="Times New Roman"/>
          <w:b/>
          <w:color w:val="000000"/>
          <w:sz w:val="30"/>
          <w:u w:val="single"/>
        </w:rPr>
        <w:t xml:space="preserve">          </w:t>
      </w:r>
      <w:r/>
    </w:p>
    <w:p>
      <w:pPr>
        <w:ind w:left="0" w:right="0" w:firstLine="19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w:t>
      </w:r>
      <w:r>
        <w:rPr>
          <w:rFonts w:ascii="Times New Roman" w:hAnsi="Times New Roman" w:eastAsia="Times New Roman" w:cs="Times New Roman"/>
          <w:b/>
          <w:color w:val="000000"/>
          <w:sz w:val="30"/>
          <w:u w:val="single"/>
        </w:rPr>
        <w:t xml:space="preserve">          </w:t>
      </w:r>
      <w:r/>
    </w:p>
    <w:p>
      <w:pPr>
        <w:ind w:left="0" w:right="0" w:firstLine="19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w:t>
      </w:r>
      <w:r>
        <w:rPr>
          <w:rFonts w:ascii="Times New Roman" w:hAnsi="Times New Roman" w:eastAsia="Times New Roman" w:cs="Times New Roman"/>
          <w:b/>
          <w:color w:val="000000"/>
          <w:sz w:val="30"/>
          <w:u w:val="single"/>
        </w:rPr>
        <w:t xml:space="preserve">          </w:t>
      </w:r>
      <w:r/>
    </w:p>
    <w:p>
      <w:pPr>
        <w:ind w:left="0" w:right="0" w:firstLine="19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签订日期</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w:t>
      </w:r>
      <w:r>
        <w:rPr>
          <w:rFonts w:ascii="Times New Roman" w:hAnsi="Times New Roman" w:eastAsia="Times New Roman" w:cs="Times New Roman"/>
          <w:b/>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（本项目最终签订的合同由合同双方协商后确定）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政府采购成交结果，签署本合同。依照《中华人民共和国政府采购法》《中华人民共和国民法典》《中华人民共和国测绘法》《中华人民共和国保守国家秘密法》《江苏省林业有害生物防治条例》及其他有关法律、法规，遵循平等、自愿、公平和诚实信用的原则，双方就全省松材线虫病疫情调查项目相关事项经协商，达成如下合同条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第一条项目概述</w:t>
      </w:r>
      <w:r/>
    </w:p>
    <w:p>
      <w:pPr>
        <w:ind w:left="0" w:right="0" w:firstLine="420"/>
        <w:jc w:val="both"/>
        <w:spacing w:before="0" w:after="0" w:line="85" w:lineRule="atLeast"/>
        <w:tabs>
          <w:tab w:val="left" w:pos="411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为全面推进松材线虫病“十五五”疫情防控攻坚，在全省范围开展松材线虫病疫情核查，采用</w:t>
      </w:r>
      <w:r>
        <w:rPr>
          <w:rFonts w:ascii="SimSun" w:hAnsi="SimSun" w:eastAsia="SimSun" w:cs="SimSun"/>
          <w:color w:val="000000"/>
          <w:sz w:val="24"/>
          <w:highlight w:val="white"/>
        </w:rPr>
        <w:t xml:space="preserve">无人机遥感监测手段摸清全省松林病死树</w:t>
      </w:r>
      <w:r>
        <w:rPr>
          <w:rFonts w:ascii="SimSun" w:hAnsi="SimSun" w:eastAsia="SimSun" w:cs="SimSun"/>
          <w:color w:val="000000"/>
          <w:sz w:val="24"/>
        </w:rPr>
        <w:t xml:space="preserve">数量并准确定位。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 具体监测范围以采购方要求为准，监测面积大于100万亩。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 对无人机遥感获取的数据进行分析，使用AI和人工对病死树进行判读，准确率和召回率都大于等于85%。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 将无人机识别出的病死树位置坐标计算出来，并对接落图到江苏省林业有害生物智能防控云平台“一张图”中。实现可随时在电脑端和移动端进行检索、分析全省松材线虫病发生小班数据和疫情分布地区。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第三条项目成果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w:t>
      </w:r>
      <w:r>
        <w:rPr>
          <w:rFonts w:ascii="SimSun" w:hAnsi="SimSun" w:eastAsia="SimSun" w:cs="SimSun"/>
          <w:color w:val="000000"/>
          <w:sz w:val="24"/>
          <w:highlight w:val="white"/>
        </w:rPr>
        <w:t xml:space="preserve">飞行范围数据</w:t>
      </w:r>
      <w:r>
        <w:rPr>
          <w:rFonts w:ascii="SimSun" w:hAnsi="SimSun" w:eastAsia="SimSun" w:cs="SimSun"/>
          <w:color w:val="000000"/>
          <w:sz w:val="24"/>
        </w:rPr>
        <w:t xml:space="preserve">、无人机拍摄原始图片、</w:t>
      </w:r>
      <w:r>
        <w:rPr>
          <w:rFonts w:ascii="SimSun" w:hAnsi="SimSun" w:eastAsia="SimSun" w:cs="SimSun"/>
          <w:color w:val="000000"/>
          <w:sz w:val="24"/>
          <w:highlight w:val="white"/>
        </w:rPr>
        <w:t xml:space="preserve">数字正射影像数据等飞行数据，</w:t>
      </w:r>
      <w:r>
        <w:rPr>
          <w:rFonts w:ascii="SimSun" w:hAnsi="SimSun" w:eastAsia="SimSun" w:cs="SimSun"/>
          <w:color w:val="000000"/>
          <w:sz w:val="24"/>
        </w:rPr>
        <w:t xml:space="preserve">病死树位置和分布数据，以及基于</w:t>
      </w:r>
      <w:r>
        <w:rPr>
          <w:rFonts w:ascii="SimSun" w:hAnsi="SimSun" w:eastAsia="SimSun" w:cs="SimSun"/>
          <w:color w:val="000000"/>
          <w:sz w:val="24"/>
          <w:highlight w:val="white"/>
        </w:rPr>
        <w:t xml:space="preserve">江苏省林业有害生物智能防控云平台“一张图”的</w:t>
      </w:r>
      <w:r>
        <w:rPr>
          <w:rFonts w:ascii="SimSun" w:hAnsi="SimSun" w:eastAsia="SimSun" w:cs="SimSun"/>
          <w:color w:val="000000"/>
          <w:sz w:val="24"/>
        </w:rPr>
        <w:t xml:space="preserve">其他必要的成果数据。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第四条甲方职责及义务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1．确定本项目的任务区范围及技术设计。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2．提供本项目相关的各类业务说明、资料等。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3．进行本项目的质量监督检查、成果验收等工作。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4．协调解决作业过程中出现的问题，按时付款。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第五条乙方职责及义务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1．向甲方提交详尽的项目实施方案，开展资料收集工作。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2．积极配合甲方的工作，接受甲方的技术指导、质量监督，及时向甲方汇报项目进度。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3．按时保质保量完成本项目的全部工作，并提交项目验收所需的全部参考资料、成果资料和相关工具、附件、说明文档等。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4．确保项目通过甲方的全过程质量监督检查和验收。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5．未经甲方许可，不得将该项目进行分包。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6．乙方负责其工作人员的工资、管理及人员的安全培训教育工作，做到遵纪守法，并负责承担环境、职业健康安全、质量事故中的人身和财产等一切经济和法律责任。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全部成果应于    年    月    日前完成。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于成果交付前3日通知甲方检查，甲方应当自接到完工通知之日起7日内，组织检查验收。依据本项目合同、技术设计书约定使用的技术标准和技术要求，对乙方所完成的项目成果进行检查并对不合格内容提出整改要求，对通过检查合格的产品出据成果检查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2．对乙方所提供的汇报成果的质量有争议的，一般由甲方总工程师裁决。如乙方仍不服裁决，可提交省级产品质量监督检验站裁决，其费用由败诉方承担。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3．本项目监测成果的所有权、使用权和著作权均归属于甲方。对涉密数据按照国家相关规定执行。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第七条合同的变更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1．若实际工作量或合同期因故发生重大变化，双方均可提出合同变更请求并应签订补充协议。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2．若一方在合同期内无正当理由而不履行合同中的义务，另一方有权通知违约方中止或解除合同。因合同终止所遭受的损失，除依法可以免除的责任外，应由违约方赔偿。</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3．本合同签订之后，不因法定代理人或授权的代表人的变动而变更或解除。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第八条合同经费与付款方式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1．合同经费：本项目合同额为     整（人民币：      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10个工作日内，甲方向乙方支付合同金额的30%预付款；提交初步成果后10个工作日内，甲方向乙方支付合同金额的50%进度款；乙方提交正式成果通过甲方组织的审查，并修改完成后支付剩余合同价款。对因年底财政资金支付管理引起合同价款支付逾期，乙方表示理解，不追究甲方责任，并不得影响乙方工作进度与成果质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售后服务与技术支持</w:t>
      </w:r>
      <w:r/>
    </w:p>
    <w:p>
      <w:pPr>
        <w:ind w:left="0" w:right="0" w:firstLine="42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1．项目质保期</w:t>
      </w:r>
      <w:r>
        <w:rPr>
          <w:rFonts w:ascii="SimSun" w:hAnsi="SimSun" w:eastAsia="SimSun" w:cs="SimSun"/>
          <w:color w:val="000000"/>
          <w:sz w:val="24"/>
          <w:u w:val="single"/>
        </w:rPr>
        <w:t xml:space="preserve"> 壹 </w:t>
      </w:r>
      <w:r>
        <w:rPr>
          <w:rFonts w:ascii="SimSun" w:hAnsi="SimSun" w:eastAsia="SimSun" w:cs="SimSun"/>
          <w:color w:val="000000"/>
          <w:sz w:val="24"/>
        </w:rPr>
        <w:t xml:space="preserve">年，自项目验收合格之日起起算。（对飞行监测后识别的数据进行质保，协助现场验证。）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2．如在使用过程中发生质量问题，乙方在接到甲方通知后在</w:t>
      </w:r>
      <w:r>
        <w:rPr>
          <w:rFonts w:ascii="SimSun" w:hAnsi="SimSun" w:eastAsia="SimSun" w:cs="SimSun"/>
          <w:color w:val="000000"/>
          <w:sz w:val="24"/>
          <w:u w:val="single"/>
        </w:rPr>
        <w:t xml:space="preserve">  24  </w:t>
      </w:r>
      <w:r>
        <w:rPr>
          <w:rFonts w:ascii="SimSun" w:hAnsi="SimSun" w:eastAsia="SimSun" w:cs="SimSun"/>
          <w:color w:val="000000"/>
          <w:sz w:val="24"/>
        </w:rPr>
        <w:t xml:space="preserve">小时内到达甲方现场。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3．在质保期内，乙方对甲方提供长期的技术支持工作，要求</w:t>
      </w:r>
      <w:r>
        <w:rPr>
          <w:rFonts w:ascii="SimSun" w:hAnsi="SimSun" w:eastAsia="SimSun" w:cs="SimSun"/>
          <w:color w:val="000000"/>
          <w:sz w:val="24"/>
          <w:u w:val="single"/>
        </w:rPr>
        <w:t xml:space="preserve">8</w:t>
      </w:r>
      <w:r>
        <w:rPr>
          <w:rFonts w:ascii="SimSun" w:hAnsi="SimSun" w:eastAsia="SimSun" w:cs="SimSun"/>
          <w:color w:val="000000"/>
          <w:sz w:val="24"/>
        </w:rPr>
        <w:t xml:space="preserve">小时内响应，遇到紧急状况，需</w:t>
      </w:r>
      <w:r>
        <w:rPr>
          <w:rFonts w:ascii="SimSun" w:hAnsi="SimSun" w:eastAsia="SimSun" w:cs="SimSun"/>
          <w:color w:val="000000"/>
          <w:sz w:val="24"/>
          <w:u w:val="single"/>
        </w:rPr>
        <w:t xml:space="preserve">48</w:t>
      </w:r>
      <w:r>
        <w:rPr>
          <w:rFonts w:ascii="SimSun" w:hAnsi="SimSun" w:eastAsia="SimSun" w:cs="SimSun"/>
          <w:color w:val="000000"/>
          <w:sz w:val="24"/>
        </w:rPr>
        <w:t xml:space="preserve">小时内现场协助解决。如需修改成果资料的，应在甲方要求的时间内完成。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4．在质保期内，乙方成果存在数据错误、漏测、不符合国家及行业技术规范、招投标文件及合同约定，乙方应当无偿进行现场复核、补测、修改报告、</w:t>
      </w:r>
      <w:r>
        <w:rPr>
          <w:rFonts w:ascii="SimSun" w:hAnsi="SimSun" w:eastAsia="SimSun" w:cs="SimSun"/>
          <w:color w:val="000000"/>
          <w:sz w:val="24"/>
          <w:highlight w:val="white"/>
        </w:rPr>
        <w:t xml:space="preserve">“一张图”</w:t>
      </w:r>
      <w:r>
        <w:rPr>
          <w:rFonts w:ascii="SimSun" w:hAnsi="SimSun" w:eastAsia="SimSun" w:cs="SimSun"/>
          <w:color w:val="000000"/>
          <w:sz w:val="24"/>
        </w:rPr>
        <w:t xml:space="preserve">数据库等全部成果资料。质保期届满，不免除乙方因勘测成果弄虚作假、违反强制性技术规范应当承担的法律责任。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第十条违约条款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1．非因甲方原因，乙方不履行本合同规定的义务，致使工作延误，甲方有权要求其强制履行或解除合同，并要求乙方等额赔偿由此造成的一切损失。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2．甲方未按约定期限付款的，除向乙方支付款项外，须按中国人民银行有关规定向乙方支付滞纳金。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能按合同规定的日期提交监测成果时，应向甲方偿付延期违约金。延期违约金按每周（不满一周的按一周计）为合同总价的10%向甲方支付，以此累加计付。逾期超过2周的，甲方有权要求解除合同，解除合同的通知自到达乙方时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交的监测成果质量不合格，乙方应立即负责无偿给予重测或采取补救措施，以达到质量要求，造成期限延误的按前款约定向甲方支付违约金。因监测成果质量不符合合同约定的要求（而又非甲方提供的技术资料原因所致）造成后果时，乙方应对此造成的直接损失付赔偿责任，并承担相应的法律责任（由于甲方提供的技术资料原因而产生的责任由甲方自己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5．对于甲方提供的技术资料以及属于甲方的监测成果，乙方有义务保密，不得向第三方转让，也不得为第三方进行监测项目，否则，甲方有权对因此造成的损失追究责任，并解除该合同。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果经甲方检查验收合格的，甲方按照合同约定支付经费；最终成果检查验收不合格的，甲方可拒收本批监测产品并拒付任何费用；返工合格的，除项目返工的成本费用应由乙方承担外，还应承担甲方的验收成本费用（一般按监测工程费的5%核算）；造成不良后果的应接受甲方处罚，最终项目支付不低于本批监测工程费的10%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7．乙方擅自转包本合同标的的，甲方有权解除合同，并可要求乙方偿付预算工程费50%的违约金。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8．由于不可抗力的原因，致使合同无法履行时，双方应按有关法律规定及时协商处理。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第十一条保密约定与版权归属</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1．乙方对甲方所提供的资料承担保密责任。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项目结束后，乙方须销毁与本项目有关的所有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3.保密期限：本协议项下保密信息的保密期限自本协议生效之日起至保密信息公开之日或信息提供方许可公开之日止。双方业务合作事宜的终止或者完成不影响本协议所规定的保密义务的履行。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廉洁条款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1．安全生产</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要遵守测区的地方法规，严格执行《中华人民共和国安全生产法》、《江苏省安全生产条例》、《江苏省安全生产监督管理规定》、《安全生产管理规定》（江苏省林业有害生物检疫防治站）等规章制度同时制定好生产中的安全保障措施，对所有</w:t>
      </w:r>
      <w:r>
        <w:rPr>
          <w:rFonts w:ascii="SimSun" w:hAnsi="SimSun" w:eastAsia="SimSun" w:cs="SimSun"/>
          <w:color w:val="000000"/>
          <w:sz w:val="21"/>
        </w:rPr>
        <w:t xml:space="preserve">作业人员</w:t>
      </w:r>
      <w:r>
        <w:rPr>
          <w:rFonts w:ascii="SimSun" w:hAnsi="SimSun" w:eastAsia="SimSun" w:cs="SimSun"/>
          <w:color w:val="000000"/>
          <w:sz w:val="24"/>
        </w:rPr>
        <w:t xml:space="preserve">必须进行安全教育，确保安全生产无事故，对本项目安全负责。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1.2如在乙方提供服务期间发生工作人员工伤（指工作人员自身原因或乙方相关原因）、工作人员正常或非正常性死亡均由乙方负责处理或赔偿，如甲方为此垫付了相关费用有权从监测费用中优先扣除。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1.3甲乙双方要严格执行“八项规定”的要求，认真履行党风廉政建设责任。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2.1不向乙方索取或接受乙方任何形式的现金、银行卡、有价证券、支付凭证和礼品等。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2.2不得以咨询费、劳务费等名义向乙方索要合同以外的各种费用，不在乙方报销应由本单位或个人承担的费用。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2.3不接受乙方提供的公款旅游和高消费健身、娱乐等活动，不参加乙方组织的宴请等活动。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2.4不要求乙方为自己亲友的经营活动提供便利条件。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2.5不准在乙方合同签订、验收、付款等正常按约履行时为索取合同约定以外的费用而推诿扯皮、借故刁难。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3.1不以任何形式向甲方及其工作人员送礼金、银行卡、有价证券、支付凭证和贵重礼品等。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3.2不支付甲方及其工作人员以咨询费、劳务费等名义索要的各种费用，报销应由甲方单位或个人承担的费用。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3.3不为甲方及其工作人员提供公款旅游和高消费健身、娱乐活动，不利用宴请等活动影响甲方人员公正履行合同。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3.4不为甲方工作人员亲友的营利活动提供便利条件。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3.5不得在合同签订、验收、付款等履行环节为获得便利向甲方任何人支付任何合同约定以外的费用。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4.1乙方人员如从事上述行为，均视为乙方谋取不法利益，甲方有权决定是否解除合同，有权没收已发生的贿赂财产，有权对乙方收取1－10万元或行贿金额5倍的违约金，涉及犯罪的依法追究其法律责任。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4.2乙方违反约定义务的，除按约定支付相应的违约金外，甲方有权终止直至取消乙方今后作为甲方采购单位的资格。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4.3甲方人员如违反本条款，由甲方纪检监察部门依据有关规定查处，情节严重，触犯法律的移交司法机关处理。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第十三条安全生产及环境职业健康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要遵守测区的地方法规，严格执行《中华人民共和国安全生产法》、《江苏省安全生产条例》、《江苏省安全生产监督管理规定》、《安全生产管理规定》（江苏省林业有害生物检疫防治站）等规章制度，同时制定好生产中的安全保障措施，对所有进场施工人员必须进行安全教育，确保安全生产无事故，乙方对本项目实施全过程中的安全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2．如在乙方施工期间发生工作人员工伤（指工作人员自身原因或乙方相关原因）、工作人员正常或非正常性死亡均由乙方负责处理或赔偿，如甲方为此垫付了相关费用有权从监测费用中优先扣除。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3．乙方应保障本项目人员在安全的环境下进行生产作业，并配备必要的劳动保护用品及设施，确保人员的人身财产安全。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第十四条其他约定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1．本合同经甲、乙双方法定代表人（或授权代表）签字盖章后生效。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2．本合同一式肆份，以中文书写，甲、乙双方各执贰份。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需修改或补充合同内容，必须经甲、乙双方协商一致，共同签署书面修改或补充协议方可生效。该协议将作为本合同不可分割的一部分。组成本合同的文件包括：本合同协议书及补充协议、中标通知书、乙方投标文件（含技术方案、服务承诺等）、本项目招标文件。各文件互为补充、相互解释，文件之间约定不一致的，按前述排列顺序确定优先效力；投标文件作出更优承诺的，按投标文件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4．本合同一切未尽事宜，按民法典等相关法律法规执行，无相关规定的，由甲乙双方协商解决，协商不成的可向甲方所在地人民法院提起诉讼。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1"/>
        <w:gridCol w:w="5044"/>
      </w:tblGrid>
      <w:tr>
        <w:trPr>
          <w:trHeight w:val="56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tc>
      </w:tr>
      <w:tr>
        <w:trPr>
          <w:trHeight w:val="5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w:t>
            </w:r>
            <w:r/>
          </w:p>
        </w:tc>
      </w:tr>
      <w:tr>
        <w:trPr>
          <w:trHeight w:val="4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tc>
      </w:tr>
    </w:tbl>
    <w:p>
      <w:pPr>
        <w:ind w:left="0" w:right="0" w:firstLine="0"/>
        <w:spacing w:before="74" w:after="0"/>
        <w:tabs>
          <w:tab w:val="left" w:pos="5280" w:leader="none"/>
          <w:tab w:val="left" w:pos="6486" w:leader="none"/>
          <w:tab w:val="left" w:pos="895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50"/>
        <w:ind w:left="0" w:right="0" w:firstLine="0"/>
        <w:jc w:val="center"/>
        <w:spacing w:before="312" w:after="312"/>
        <w:tabs>
          <w:tab w:val="left" w:pos="1440" w:leader="none"/>
          <w:tab w:val="left" w:pos="5670" w:leader="none"/>
        </w:tabs>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312" w:after="312"/>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第六章</w:t>
      </w:r>
      <w:r>
        <w:rPr>
          <w:rFonts w:ascii="SimHei" w:hAnsi="SimHei" w:eastAsia="SimHei" w:cs="SimHei"/>
          <w:b/>
          <w:color w:val="000000"/>
          <w:sz w:val="28"/>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SimHei" w:hAnsi="SimHei" w:eastAsia="SimHei" w:cs="SimHe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rPr>
        <w:t xml:space="preserve">（项目编号）投标邀请，正式授权下述签字人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代表投标人</w:t>
      </w:r>
      <w:r>
        <w:rPr>
          <w:rFonts w:ascii="Arial" w:hAnsi="Arial" w:eastAsia="Arial" w:cs="Arial"/>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Arial" w:hAnsi="Arial" w:eastAsia="Arial" w:cs="Arial"/>
          <w:color w:val="000000"/>
          <w:sz w:val="21"/>
        </w:rPr>
        <w:t xml:space="preserve">   </w:t>
      </w:r>
      <w:r>
        <w:rPr>
          <w:rFonts w:ascii="SimSun" w:hAnsi="SimSun" w:eastAsia="SimSun" w:cs="SimSun"/>
          <w:color w:val="000000"/>
          <w:sz w:val="21"/>
        </w:rPr>
        <w:t xml:space="preserve">址：</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Arial" w:hAnsi="Arial" w:eastAsia="Arial" w:cs="Arial"/>
          <w:color w:val="000000"/>
          <w:sz w:val="21"/>
        </w:rPr>
        <w:t xml:space="preserve">   </w:t>
      </w:r>
      <w:r>
        <w:rPr>
          <w:rFonts w:ascii="SimSun" w:hAnsi="SimSun" w:eastAsia="SimSun" w:cs="SimSun"/>
          <w:color w:val="000000"/>
          <w:sz w:val="21"/>
        </w:rPr>
        <w:t xml:space="preserve">话：</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Arial" w:hAnsi="Arial" w:eastAsia="Arial" w:cs="Arial"/>
          <w:color w:val="000000"/>
          <w:sz w:val="21"/>
        </w:rPr>
        <w:t xml:space="preserve">   </w:t>
      </w:r>
      <w:r>
        <w:rPr>
          <w:rFonts w:ascii="SimSun" w:hAnsi="SimSun" w:eastAsia="SimSun" w:cs="SimSun"/>
          <w:color w:val="000000"/>
          <w:sz w:val="21"/>
        </w:rPr>
        <w:t xml:space="preserve">真：</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u w:val="none"/>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2"/>
        <w:gridCol w:w="5535"/>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3"/>
        <w:gridCol w:w="2704"/>
        <w:gridCol w:w="1714"/>
        <w:gridCol w:w="1514"/>
        <w:gridCol w:w="114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9"/>
        <w:gridCol w:w="2643"/>
        <w:gridCol w:w="1192"/>
        <w:gridCol w:w="1410"/>
        <w:gridCol w:w="109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无关联关系投标承诺书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我公司作为本次投标的参与方，特此做出以下承诺: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1.我公司与其他投标人或招标人之间不存在任何形式的关联关系，包括但不限于股权关系、财务关系、管理关系、人员关系等。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2.我公司参与本次投标过程中，将遵守相关法律法规和投标文件的要求，保证提交的各项信息真实、准确、完整。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3.我公司承诺在投标过程中不会利用我们与其他投标人或招标人之间的关联关系谋取不正当的竞争优势，保证公平竞争环境的营造。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4.如有其他投标人与我公司存在关联关系的情况，我们将及时向招标人报告，并主动退出投标活动，承担相应的法律责任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5.在未中标前，我公司将严格保密招标内容、标价以及其他参与投标的信息，不会利用此信息获取不正当利益。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6.我公司将按照投标文件的要求及时提交完整、合法的投标文件，并积极参与评标及其他相关程序。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7.我公司对提交的投标文件承诺其真实性和合法性，承担相关法律责任。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我公司郑重承诺以上内容及承诺的真实性和有效性，并接受监督机构或招标人对本次承诺的任何调查和核实。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如果我公司违反承诺，愿意承担相应的法律责任和经济赔偿。本承诺书自签署之日起生效，有效期至本次投标活动终结。如我公司发生与其他投标人或招标人关联的情况，将及时通知招标人。</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25" w:right="0" w:firstLine="6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imSun">
    <w:panose1 w:val="02010600030101010101"/>
  </w:font>
  <w:font w:name="FangSong">
    <w:panose1 w:val="02010609060101010101"/>
  </w:font>
  <w:font w:name="SimHei">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6">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51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895"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770"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77"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54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94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3</cp:revision>
  <dcterms:created xsi:type="dcterms:W3CDTF">2026-09-30T02:22:54Z</dcterms:created>
  <dcterms:modified xsi:type="dcterms:W3CDTF">2026-10-08T02:38:54Z</dcterms:modified>
</cp:coreProperties>
</file>