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1"/>
        <w:ind w:firstLine="0"/>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r>
      <w:r/>
    </w:p>
    <w:p>
      <w:pPr>
        <w:pStyle w:val="1201"/>
        <w:ind w:firstLine="0"/>
        <w:jc w:val="center"/>
        <w:rPr>
          <w:rFonts w:hint="eastAsia" w:ascii="仿宋" w:hAnsi="仿宋" w:eastAsia="仿宋" w:cs="仿宋"/>
          <w:b/>
          <w:bCs/>
          <w:color w:val="000000"/>
          <w:sz w:val="84"/>
          <w:highlight w:val="none"/>
        </w:rPr>
      </w:pPr>
      <w:r>
        <w:rPr>
          <w:rFonts w:hint="eastAsia" w:ascii="仿宋" w:hAnsi="仿宋" w:eastAsia="仿宋" w:cs="仿宋"/>
          <w:b/>
          <w:bCs/>
          <w:color w:val="000000"/>
          <w:sz w:val="96"/>
          <w:szCs w:val="28"/>
          <w:highlight w:val="none"/>
        </w:rPr>
        <w:t xml:space="preserve">竞争性磋商文件</w:t>
      </w:r>
      <w:r>
        <w:rPr>
          <w:rFonts w:hint="eastAsia" w:ascii="仿宋" w:hAnsi="仿宋" w:eastAsia="仿宋" w:cs="仿宋"/>
          <w:b/>
          <w:bCs/>
          <w:color w:val="000000"/>
          <w:sz w:val="84"/>
          <w:highlight w:val="none"/>
        </w:rPr>
      </w:r>
      <w:r/>
    </w:p>
    <w:p>
      <w:pPr>
        <w:pStyle w:val="1201"/>
        <w:ind w:firstLine="0"/>
        <w:jc w:val="center"/>
        <w:rPr>
          <w:rFonts w:hint="eastAsia" w:ascii="仿宋" w:hAnsi="仿宋" w:eastAsia="仿宋" w:cs="仿宋"/>
          <w:b/>
          <w:bCs/>
          <w:color w:val="000000"/>
          <w:sz w:val="52"/>
          <w:szCs w:val="20"/>
          <w:highlight w:val="none"/>
        </w:rPr>
      </w:pPr>
      <w:r>
        <w:rPr>
          <w:rFonts w:hint="eastAsia" w:ascii="仿宋" w:hAnsi="仿宋" w:eastAsia="仿宋" w:cs="仿宋"/>
          <w:b/>
          <w:bCs/>
          <w:color w:val="000000"/>
          <w:sz w:val="52"/>
          <w:szCs w:val="20"/>
          <w:highlight w:val="none"/>
        </w:rPr>
        <w:t xml:space="preserve">（服务类）</w:t>
      </w:r>
      <w:r>
        <w:rPr>
          <w:rFonts w:hint="eastAsia" w:ascii="仿宋" w:hAnsi="仿宋" w:eastAsia="仿宋" w:cs="仿宋"/>
          <w:b/>
          <w:bCs/>
          <w:color w:val="000000"/>
          <w:sz w:val="52"/>
          <w:szCs w:val="20"/>
          <w:highlight w:val="none"/>
        </w:rPr>
      </w:r>
      <w:r/>
    </w:p>
    <w:p>
      <w:pPr>
        <w:pStyle w:val="1201"/>
        <w:ind w:firstLine="1606"/>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1201"/>
        <w:ind w:firstLine="1606"/>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1201"/>
        <w:ind w:firstLine="0"/>
        <w:jc w:val="both"/>
        <w:rPr>
          <w:rFonts w:hint="eastAsia" w:ascii="仿宋" w:hAnsi="仿宋" w:eastAsia="仿宋" w:cs="仿宋"/>
          <w:b/>
          <w:bCs/>
          <w:color w:val="000000"/>
          <w:sz w:val="32"/>
          <w:highlight w:val="none"/>
        </w:rPr>
      </w:pPr>
      <w:r/>
      <w:bookmarkStart w:id="0" w:name="_Toc21520"/>
      <w:r/>
      <w:bookmarkStart w:id="1" w:name="_Toc5939"/>
      <w:r>
        <w:rPr>
          <w:rFonts w:hint="eastAsia" w:ascii="仿宋" w:hAnsi="仿宋" w:eastAsia="仿宋" w:cs="仿宋"/>
          <w:b/>
          <w:bCs/>
          <w:color w:val="000000"/>
          <w:sz w:val="32"/>
          <w:highlight w:val="none"/>
        </w:rPr>
        <w:t xml:space="preserve">项目名称：</w:t>
      </w:r>
      <w:bookmarkEnd w:id="0"/>
      <w:r/>
      <w:bookmarkEnd w:id="1"/>
      <w:r>
        <w:rPr>
          <w:rFonts w:hint="eastAsia" w:ascii="仿宋" w:hAnsi="仿宋" w:eastAsia="仿宋" w:cs="仿宋"/>
          <w:b/>
          <w:bCs/>
          <w:color w:val="000000"/>
          <w:sz w:val="32"/>
          <w:highlight w:val="none"/>
          <w:lang w:eastAsia="zh-CN"/>
        </w:rPr>
        <w:t xml:space="preserve">江苏省药品监督管理局2026年机房设备维保和驻场服务项目</w:t>
      </w:r>
      <w:r>
        <w:rPr>
          <w:rFonts w:hint="eastAsia" w:ascii="仿宋" w:hAnsi="仿宋" w:eastAsia="仿宋" w:cs="仿宋"/>
          <w:b/>
          <w:bCs/>
          <w:color w:val="000000"/>
          <w:sz w:val="32"/>
          <w:highlight w:val="none"/>
        </w:rPr>
      </w:r>
      <w:r/>
    </w:p>
    <w:p>
      <w:pPr>
        <w:pStyle w:val="1201"/>
        <w:ind w:left="630" w:firstLine="0"/>
        <w:jc w:val="both"/>
        <w:rPr>
          <w:rFonts w:ascii="仿宋" w:hAnsi="仿宋" w:eastAsia="仿宋" w:cs="仿宋"/>
          <w:b/>
          <w:bCs/>
          <w:color w:val="000000"/>
          <w:sz w:val="32"/>
          <w:highlight w:val="none"/>
          <w:lang w:val="en-US" w:eastAsia="zh-CN"/>
        </w:rPr>
      </w:pPr>
      <w:r/>
      <w:bookmarkStart w:id="2" w:name="_Toc19122"/>
      <w:r/>
      <w:bookmarkStart w:id="3" w:name="_Toc31166"/>
      <w:r>
        <w:rPr>
          <w:rFonts w:hint="eastAsia" w:ascii="仿宋" w:hAnsi="仿宋" w:eastAsia="仿宋" w:cs="仿宋"/>
          <w:b/>
          <w:bCs/>
          <w:color w:val="000000"/>
          <w:sz w:val="32"/>
          <w:highlight w:val="none"/>
          <w:lang w:val="en-US" w:eastAsia="zh-CN"/>
        </w:rPr>
        <w:t xml:space="preserve">苏采云项目编号：JSZC-320000-JSQC-C2026-0039</w:t>
      </w:r>
      <w:r>
        <w:rPr>
          <w:rFonts w:ascii="仿宋" w:hAnsi="仿宋" w:eastAsia="仿宋" w:cs="仿宋"/>
          <w:b/>
          <w:bCs/>
          <w:color w:val="000000"/>
          <w:sz w:val="32"/>
          <w:highlight w:val="none"/>
          <w:lang w:val="en-US" w:eastAsia="zh-CN"/>
        </w:rPr>
      </w:r>
      <w:r/>
    </w:p>
    <w:p>
      <w:pPr>
        <w:pStyle w:val="1201"/>
        <w:ind w:left="630" w:firstLine="0"/>
        <w:jc w:val="both"/>
        <w:rPr>
          <w:rFonts w:hint="eastAsia" w:ascii="仿宋" w:hAnsi="仿宋" w:eastAsia="仿宋" w:cs="仿宋"/>
          <w:b/>
          <w:bCs/>
          <w:color w:val="000000"/>
          <w:sz w:val="32"/>
          <w:highlight w:val="none"/>
          <w:lang w:eastAsia="zh-CN"/>
        </w:rPr>
      </w:pPr>
      <w:r>
        <w:rPr>
          <w:rFonts w:hint="eastAsia" w:ascii="仿宋" w:hAnsi="仿宋" w:eastAsia="仿宋" w:cs="仿宋"/>
          <w:b/>
          <w:bCs/>
          <w:color w:val="000000"/>
          <w:sz w:val="32"/>
          <w:highlight w:val="none"/>
          <w:lang w:eastAsia="zh-CN"/>
        </w:rPr>
        <w:t xml:space="preserve">磋商文件编号</w:t>
      </w:r>
      <w:r>
        <w:rPr>
          <w:rFonts w:hint="eastAsia" w:ascii="仿宋" w:hAnsi="仿宋" w:eastAsia="仿宋" w:cs="仿宋"/>
          <w:b/>
          <w:bCs/>
          <w:color w:val="000000"/>
          <w:sz w:val="32"/>
          <w:highlight w:val="none"/>
        </w:rPr>
        <w:t xml:space="preserve">：</w:t>
      </w:r>
      <w:bookmarkEnd w:id="2"/>
      <w:r/>
      <w:bookmarkEnd w:id="3"/>
      <w:r>
        <w:rPr>
          <w:rFonts w:hint="eastAsia" w:ascii="仿宋" w:hAnsi="仿宋" w:eastAsia="仿宋" w:cs="仿宋"/>
          <w:b/>
          <w:bCs/>
          <w:color w:val="000000"/>
          <w:sz w:val="32"/>
          <w:highlight w:val="none"/>
          <w:lang w:eastAsia="zh-CN"/>
        </w:rPr>
        <w:t xml:space="preserve">QC-2026101048C</w:t>
      </w:r>
      <w:r>
        <w:rPr>
          <w:rFonts w:hint="eastAsia" w:ascii="仿宋" w:hAnsi="仿宋" w:eastAsia="仿宋" w:cs="仿宋"/>
          <w:b/>
          <w:bCs/>
          <w:color w:val="000000"/>
          <w:sz w:val="32"/>
          <w:highlight w:val="none"/>
          <w:lang w:eastAsia="zh-CN"/>
        </w:rPr>
      </w:r>
      <w:r/>
    </w:p>
    <w:p>
      <w:pPr>
        <w:pStyle w:val="1133"/>
        <w:ind w:left="2100" w:hanging="3012"/>
        <w:rPr>
          <w:rFonts w:hint="eastAsia" w:ascii="仿宋" w:hAnsi="仿宋" w:eastAsia="仿宋" w:cs="仿宋"/>
          <w:b/>
          <w:color w:val="000000"/>
          <w:sz w:val="30"/>
          <w:szCs w:val="30"/>
          <w:highlight w:val="none"/>
          <w:lang w:eastAsia="zh-CN"/>
        </w:rPr>
      </w:pPr>
      <w:r>
        <w:rPr>
          <w:rFonts w:hint="eastAsia" w:ascii="仿宋" w:hAnsi="仿宋" w:eastAsia="仿宋" w:cs="仿宋"/>
          <w:b/>
          <w:color w:val="000000"/>
          <w:sz w:val="30"/>
          <w:szCs w:val="30"/>
          <w:highlight w:val="none"/>
          <w:lang w:eastAsia="zh-CN"/>
        </w:rPr>
      </w:r>
      <w:r/>
    </w:p>
    <w:p>
      <w:pPr>
        <w:pStyle w:val="1201"/>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01"/>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01"/>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01"/>
        <w:ind w:firstLine="0"/>
        <w:jc w:val="both"/>
        <w:rPr>
          <w:rFonts w:hint="eastAsia" w:ascii="仿宋" w:hAnsi="仿宋" w:eastAsia="仿宋" w:cs="仿宋"/>
          <w:b/>
          <w:bCs/>
          <w:color w:val="000000"/>
          <w:sz w:val="32"/>
          <w:highlight w:val="none"/>
          <w:lang w:eastAsia="zh-CN"/>
        </w:rPr>
      </w:pPr>
      <w:r/>
      <w:bookmarkStart w:id="4" w:name="_Toc5072"/>
      <w:r/>
      <w:bookmarkStart w:id="5" w:name="_Toc1928"/>
      <w:r>
        <w:rPr>
          <w:rFonts w:hint="eastAsia" w:ascii="仿宋" w:hAnsi="仿宋" w:eastAsia="仿宋" w:cs="仿宋"/>
          <w:b/>
          <w:bCs/>
          <w:color w:val="000000"/>
          <w:sz w:val="32"/>
          <w:highlight w:val="none"/>
        </w:rPr>
        <w:t xml:space="preserve">采购人名称：</w:t>
      </w:r>
      <w:bookmarkEnd w:id="4"/>
      <w:r>
        <w:rPr>
          <w:rFonts w:hint="eastAsia" w:ascii="仿宋" w:hAnsi="仿宋" w:eastAsia="仿宋" w:cs="仿宋"/>
          <w:b/>
          <w:bCs/>
          <w:color w:val="000000"/>
          <w:sz w:val="32"/>
          <w:highlight w:val="none"/>
          <w:lang w:eastAsia="zh-CN"/>
        </w:rPr>
        <w:t xml:space="preserve">江苏省药品监督管理局</w:t>
      </w:r>
      <w:r>
        <w:rPr>
          <w:rFonts w:hint="eastAsia" w:ascii="仿宋" w:hAnsi="仿宋" w:eastAsia="仿宋" w:cs="仿宋"/>
          <w:b/>
          <w:bCs/>
          <w:color w:val="000000"/>
          <w:sz w:val="32"/>
          <w:highlight w:val="none"/>
          <w:lang w:eastAsia="zh-CN"/>
        </w:rPr>
      </w:r>
      <w:r/>
    </w:p>
    <w:p>
      <w:pPr>
        <w:pStyle w:val="1201"/>
        <w:ind w:left="840" w:firstLine="0"/>
        <w:jc w:val="both"/>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t xml:space="preserve">采购代理机构：江苏柒采招标代理有限公司</w:t>
      </w:r>
      <w:bookmarkEnd w:id="5"/>
      <w:r>
        <w:rPr>
          <w:rFonts w:hint="eastAsia" w:ascii="仿宋" w:hAnsi="仿宋" w:eastAsia="仿宋" w:cs="仿宋"/>
          <w:b/>
          <w:bCs/>
          <w:color w:val="000000"/>
          <w:sz w:val="32"/>
          <w:highlight w:val="none"/>
        </w:rPr>
      </w:r>
      <w:r/>
    </w:p>
    <w:p>
      <w:pPr>
        <w:pStyle w:val="1201"/>
        <w:ind w:firstLine="0"/>
        <w:jc w:val="center"/>
        <w:rPr>
          <w:rFonts w:hint="eastAsia" w:ascii="仿宋" w:hAnsi="仿宋" w:eastAsia="仿宋" w:cs="仿宋"/>
          <w:b/>
          <w:bCs/>
          <w:color w:val="000000"/>
          <w:sz w:val="32"/>
          <w:highlight w:val="none"/>
          <w:lang w:eastAsia="zh-CN"/>
        </w:rPr>
      </w:pPr>
      <w:r>
        <w:rPr>
          <w:rFonts w:hint="eastAsia" w:ascii="仿宋" w:hAnsi="仿宋" w:eastAsia="仿宋" w:cs="仿宋"/>
          <w:b/>
          <w:bCs/>
          <w:color w:val="000000"/>
          <w:sz w:val="32"/>
          <w:highlight w:val="none"/>
          <w:lang w:eastAsia="zh-CN"/>
        </w:rPr>
        <w:t xml:space="preserve">2026年11月</w:t>
      </w:r>
      <w:r>
        <w:rPr>
          <w:rFonts w:hint="eastAsia" w:ascii="仿宋" w:hAnsi="仿宋" w:eastAsia="仿宋" w:cs="仿宋"/>
          <w:b/>
          <w:bCs/>
          <w:color w:val="000000"/>
          <w:sz w:val="32"/>
          <w:highlight w:val="none"/>
          <w:lang w:eastAsia="zh-CN"/>
        </w:rPr>
      </w:r>
      <w:r/>
    </w:p>
    <w:p>
      <w:pPr>
        <w:pStyle w:val="1201"/>
        <w:ind w:firstLine="0"/>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r>
      <w:r/>
    </w:p>
    <w:p>
      <w:pPr>
        <w:pStyle w:val="1133"/>
        <w:jc w:val="center"/>
        <w:rPr>
          <w:rFonts w:hint="eastAsia" w:ascii="仿宋" w:hAnsi="仿宋" w:eastAsia="仿宋" w:cs="仿宋"/>
          <w:b/>
          <w:color w:val="000000"/>
          <w:sz w:val="44"/>
          <w:highlight w:val="none"/>
        </w:rPr>
        <w:outlineLvl w:val="0"/>
      </w:pPr>
      <w:r>
        <w:rPr>
          <w:rFonts w:hint="eastAsia" w:ascii="仿宋" w:hAnsi="仿宋" w:eastAsia="仿宋" w:cs="仿宋"/>
          <w:color w:val="000000"/>
          <w:highlight w:val="none"/>
        </w:rPr>
        <w:br w:type="page" w:clear="all"/>
      </w:r>
      <w:bookmarkStart w:id="6" w:name="_Toc5031"/>
      <w:r/>
      <w:bookmarkStart w:id="7" w:name="_Toc18348"/>
      <w:r/>
      <w:bookmarkStart w:id="8" w:name="_Toc28121"/>
      <w:r/>
      <w:bookmarkStart w:id="9" w:name="_Toc31274"/>
      <w:r/>
      <w:bookmarkStart w:id="10" w:name="_Toc3016"/>
      <w:r/>
      <w:bookmarkStart w:id="11" w:name="_Toc32125"/>
      <w:r/>
      <w:bookmarkStart w:id="12" w:name="_Toc13382"/>
      <w:r/>
      <w:bookmarkStart w:id="13" w:name="_Toc28368"/>
      <w:r/>
      <w:bookmarkStart w:id="14" w:name="_Toc12646"/>
      <w:r/>
      <w:bookmarkStart w:id="15" w:name="_Toc13710"/>
      <w:r/>
      <w:bookmarkStart w:id="16" w:name="_Toc25182"/>
      <w:r/>
      <w:bookmarkStart w:id="17" w:name="_Toc24790"/>
      <w:r/>
      <w:bookmarkStart w:id="18" w:name="_Toc9628"/>
      <w:r/>
      <w:bookmarkStart w:id="19" w:name="_Toc120614210"/>
      <w:r/>
      <w:bookmarkStart w:id="20" w:name="_Toc523127445"/>
      <w:r/>
      <w:bookmarkStart w:id="21" w:name="_Toc20823272"/>
      <w:r/>
      <w:bookmarkStart w:id="22" w:name="_Toc479757206"/>
      <w:r/>
      <w:bookmarkStart w:id="23" w:name="_Toc16938516"/>
      <w:r/>
      <w:bookmarkStart w:id="24" w:name="_Toc513029200"/>
      <w:r>
        <w:rPr>
          <w:rFonts w:hint="eastAsia" w:ascii="黑体" w:hAnsi="黑体" w:eastAsia="黑体" w:cs="黑体"/>
          <w:b/>
          <w:color w:val="000000"/>
          <w:sz w:val="44"/>
          <w:highlight w:val="none"/>
        </w:rPr>
        <w:t xml:space="preserve">目</w:t>
      </w:r>
      <w:r>
        <w:rPr>
          <w:rFonts w:hint="eastAsia" w:ascii="黑体" w:hAnsi="黑体" w:eastAsia="黑体" w:cs="黑体"/>
          <w:b/>
          <w:color w:val="000000"/>
          <w:sz w:val="44"/>
          <w:highlight w:val="none"/>
          <w:lang w:val="en-US" w:eastAsia="zh-CN"/>
        </w:rPr>
        <w:t xml:space="preserve"> </w:t>
      </w:r>
      <w:r>
        <w:rPr>
          <w:rFonts w:hint="eastAsia" w:ascii="黑体" w:hAnsi="黑体" w:eastAsia="黑体" w:cs="黑体"/>
          <w:b/>
          <w:color w:val="000000"/>
          <w:sz w:val="44"/>
          <w:highlight w:val="none"/>
        </w:rPr>
        <w:t xml:space="preserve">录</w:t>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rPr>
          <w:rFonts w:hint="eastAsia" w:ascii="仿宋" w:hAnsi="仿宋" w:eastAsia="仿宋" w:cs="仿宋"/>
          <w:b/>
          <w:color w:val="000000"/>
          <w:sz w:val="44"/>
          <w:highlight w:val="none"/>
        </w:rPr>
      </w:r>
      <w:r/>
    </w:p>
    <w:p>
      <w:pPr>
        <w:pStyle w:val="1169"/>
        <w:keepLines w:val="0"/>
        <w:keepNext w:val="0"/>
        <w:pageBreakBefore w:val="0"/>
        <w:spacing w:before="0" w:after="0" w:line="300" w:lineRule="auto"/>
        <w:widowControl w:val="off"/>
        <w:tabs>
          <w:tab w:val="right" w:pos="9180" w:leader="dot"/>
        </w:tabs>
        <w:rPr>
          <w:rFonts w:hint="eastAsia" w:ascii="宋体" w:hAnsi="宋体" w:eastAsia="宋体" w:cs="宋体"/>
          <w:b/>
          <w:bCs/>
          <w:sz w:val="22"/>
          <w:szCs w:val="22"/>
        </w:rPr>
      </w:pPr>
      <w:r>
        <w:rPr>
          <w:rFonts w:hint="eastAsia" w:ascii="宋体" w:hAnsi="宋体" w:eastAsia="宋体" w:cs="宋体"/>
          <w:color w:val="000000"/>
          <w:sz w:val="22"/>
          <w:szCs w:val="22"/>
          <w:highlight w:val="none"/>
        </w:rPr>
        <w:fldChar w:fldCharType="begin"/>
      </w:r>
      <w:r>
        <w:rPr>
          <w:rFonts w:hint="eastAsia" w:ascii="宋体" w:hAnsi="宋体" w:eastAsia="宋体" w:cs="宋体"/>
          <w:color w:val="000000"/>
          <w:sz w:val="22"/>
          <w:szCs w:val="22"/>
          <w:highlight w:val="none"/>
        </w:rPr>
        <w:instrText xml:space="preserve">TOC \o "1-2" \h \u </w:instrText>
      </w:r>
      <w:r>
        <w:rPr>
          <w:rFonts w:hint="eastAsia" w:ascii="宋体" w:hAnsi="宋体" w:eastAsia="宋体" w:cs="宋体"/>
          <w:color w:val="000000"/>
          <w:sz w:val="22"/>
          <w:szCs w:val="22"/>
          <w:highlight w:val="none"/>
        </w:rPr>
        <w:fldChar w:fldCharType="separate"/>
      </w:r>
      <w:r>
        <w:rPr>
          <w:rFonts w:hint="eastAsia" w:ascii="宋体" w:hAnsi="宋体" w:eastAsia="宋体" w:cs="宋体"/>
          <w:b/>
          <w:bCs/>
          <w:color w:val="000000"/>
          <w:sz w:val="22"/>
          <w:szCs w:val="22"/>
          <w:highlight w:val="none"/>
        </w:rPr>
        <w:fldChar w:fldCharType="begin"/>
      </w:r>
      <w:r>
        <w:rPr>
          <w:rFonts w:hint="eastAsia" w:ascii="宋体" w:hAnsi="宋体" w:eastAsia="宋体" w:cs="宋体"/>
          <w:b/>
          <w:bCs/>
          <w:sz w:val="22"/>
          <w:szCs w:val="22"/>
          <w:highlight w:val="none"/>
        </w:rPr>
        <w:instrText xml:space="preserve"> HYPERLINK \l _Toc3271 </w:instrText>
      </w:r>
      <w:r>
        <w:rPr>
          <w:rFonts w:hint="eastAsia" w:ascii="宋体" w:hAnsi="宋体" w:eastAsia="宋体" w:cs="宋体"/>
          <w:b/>
          <w:bCs/>
          <w:sz w:val="22"/>
          <w:szCs w:val="22"/>
          <w:highlight w:val="none"/>
        </w:rPr>
        <w:fldChar w:fldCharType="separate"/>
      </w:r>
      <w:r>
        <w:rPr>
          <w:rFonts w:hint="eastAsia" w:ascii="宋体" w:hAnsi="宋体" w:eastAsia="宋体" w:cs="宋体"/>
          <w:b/>
          <w:bCs/>
          <w:sz w:val="22"/>
          <w:szCs w:val="22"/>
          <w:highlight w:val="none"/>
        </w:rPr>
        <w:t xml:space="preserve">第一章</w:t>
      </w:r>
      <w:r>
        <w:rPr>
          <w:rFonts w:hint="eastAsia" w:ascii="宋体" w:hAnsi="宋体" w:eastAsia="宋体" w:cs="宋体"/>
          <w:b/>
          <w:bCs/>
          <w:sz w:val="22"/>
          <w:szCs w:val="22"/>
          <w:highlight w:val="none"/>
          <w:lang w:val="en-US" w:eastAsia="zh-CN"/>
        </w:rPr>
        <w:t xml:space="preserve"> </w:t>
      </w:r>
      <w:r>
        <w:rPr>
          <w:rFonts w:hint="eastAsia" w:ascii="宋体" w:hAnsi="宋体" w:eastAsia="宋体" w:cs="宋体"/>
          <w:b/>
          <w:bCs/>
          <w:sz w:val="22"/>
          <w:szCs w:val="22"/>
          <w:highlight w:val="none"/>
        </w:rPr>
        <w:t xml:space="preserve">磋商邀请</w:t>
      </w:r>
      <w:r>
        <w:rPr>
          <w:rFonts w:hint="eastAsia" w:ascii="宋体" w:hAnsi="宋体" w:eastAsia="宋体" w:cs="宋体"/>
          <w:b/>
          <w:bCs/>
          <w:sz w:val="22"/>
          <w:szCs w:val="22"/>
        </w:rPr>
        <w:tab/>
      </w:r>
      <w:r>
        <w:rPr>
          <w:rFonts w:hint="eastAsia" w:ascii="宋体" w:hAnsi="宋体" w:eastAsia="宋体" w:cs="宋体"/>
          <w:b/>
          <w:bCs/>
          <w:sz w:val="22"/>
          <w:szCs w:val="22"/>
        </w:rPr>
        <w:fldChar w:fldCharType="begin"/>
      </w:r>
      <w:r>
        <w:rPr>
          <w:rFonts w:hint="eastAsia" w:ascii="宋体" w:hAnsi="宋体" w:eastAsia="宋体" w:cs="宋体"/>
          <w:b/>
          <w:bCs/>
          <w:sz w:val="22"/>
          <w:szCs w:val="22"/>
        </w:rPr>
        <w:instrText xml:space="preserve"> PAGEREF _Toc3271 \h </w:instrText>
      </w:r>
      <w:r>
        <w:rPr>
          <w:rFonts w:hint="eastAsia" w:ascii="宋体" w:hAnsi="宋体" w:eastAsia="宋体" w:cs="宋体"/>
          <w:b/>
          <w:bCs/>
          <w:sz w:val="22"/>
          <w:szCs w:val="22"/>
        </w:rPr>
        <w:fldChar w:fldCharType="separate"/>
      </w:r>
      <w:r>
        <w:rPr>
          <w:rFonts w:hint="eastAsia" w:ascii="宋体" w:hAnsi="宋体" w:eastAsia="宋体" w:cs="宋体"/>
          <w:b/>
          <w:bCs/>
          <w:sz w:val="22"/>
          <w:szCs w:val="22"/>
        </w:rPr>
        <w:t xml:space="preserve">1</w:t>
      </w:r>
      <w:r>
        <w:rPr>
          <w:rFonts w:hint="eastAsia" w:ascii="宋体" w:hAnsi="宋体" w:eastAsia="宋体" w:cs="宋体"/>
          <w:b/>
          <w:bCs/>
          <w:sz w:val="22"/>
          <w:szCs w:val="22"/>
        </w:rPr>
        <w:fldChar w:fldCharType="end"/>
      </w:r>
      <w:r>
        <w:rPr>
          <w:rFonts w:hint="eastAsia" w:ascii="宋体" w:hAnsi="宋体" w:eastAsia="宋体" w:cs="宋体"/>
          <w:b/>
          <w:bCs/>
          <w:color w:val="000000"/>
          <w:sz w:val="22"/>
          <w:szCs w:val="22"/>
          <w:highlight w:val="none"/>
        </w:rPr>
        <w:fldChar w:fldCharType="end"/>
      </w:r>
      <w:r>
        <w:rPr>
          <w:rFonts w:hint="eastAsia" w:ascii="宋体" w:hAnsi="宋体" w:eastAsia="宋体" w:cs="宋体"/>
          <w:b/>
          <w:bCs/>
          <w:sz w:val="22"/>
          <w:szCs w:val="22"/>
        </w:rPr>
      </w:r>
      <w:r/>
    </w:p>
    <w:p>
      <w:pPr>
        <w:pStyle w:val="1175"/>
        <w:ind w:left="0" w:firstLine="440"/>
        <w:keepLines w:val="0"/>
        <w:keepNext w:val="0"/>
        <w:pageBreakBefore w:val="0"/>
        <w:spacing w:line="300" w:lineRule="auto"/>
        <w:widowControl w:val="off"/>
        <w:tabs>
          <w:tab w:val="right" w:pos="9180" w:leader="dot"/>
        </w:tabs>
        <w:rPr>
          <w:rFonts w:hint="eastAsia" w:ascii="宋体" w:hAnsi="宋体" w:eastAsia="宋体" w:cs="宋体"/>
          <w:sz w:val="22"/>
          <w:szCs w:val="22"/>
        </w:rPr>
      </w:pPr>
      <w:r>
        <w:rPr>
          <w:rFonts w:hint="eastAsia" w:ascii="宋体" w:hAnsi="宋体" w:eastAsia="宋体" w:cs="宋体"/>
          <w:color w:val="000000"/>
          <w:sz w:val="22"/>
          <w:szCs w:val="22"/>
          <w:highlight w:val="none"/>
        </w:rPr>
        <w:fldChar w:fldCharType="begin"/>
      </w:r>
      <w:r>
        <w:rPr>
          <w:rFonts w:hint="eastAsia" w:ascii="宋体" w:hAnsi="宋体" w:eastAsia="宋体" w:cs="宋体"/>
          <w:sz w:val="22"/>
          <w:szCs w:val="22"/>
          <w:highlight w:val="none"/>
        </w:rPr>
        <w:instrText xml:space="preserve"> HYPERLINK \l _Toc5807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 xml:space="preserve">一、项目基本情况</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_Toc5807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1</w:t>
      </w:r>
      <w:r>
        <w:rPr>
          <w:rFonts w:hint="eastAsia" w:ascii="宋体" w:hAnsi="宋体" w:eastAsia="宋体" w:cs="宋体"/>
          <w:sz w:val="22"/>
          <w:szCs w:val="22"/>
        </w:rPr>
        <w:fldChar w:fldCharType="end"/>
      </w:r>
      <w:r>
        <w:rPr>
          <w:rFonts w:hint="eastAsia" w:ascii="宋体" w:hAnsi="宋体" w:eastAsia="宋体" w:cs="宋体"/>
          <w:color w:val="000000"/>
          <w:sz w:val="22"/>
          <w:szCs w:val="22"/>
          <w:highlight w:val="none"/>
        </w:rPr>
        <w:fldChar w:fldCharType="end"/>
      </w:r>
      <w:r>
        <w:rPr>
          <w:rFonts w:hint="eastAsia" w:ascii="宋体" w:hAnsi="宋体" w:eastAsia="宋体" w:cs="宋体"/>
          <w:sz w:val="22"/>
          <w:szCs w:val="22"/>
        </w:rPr>
      </w:r>
      <w:r/>
    </w:p>
    <w:p>
      <w:pPr>
        <w:pStyle w:val="1175"/>
        <w:ind w:left="0" w:firstLine="440"/>
        <w:keepLines w:val="0"/>
        <w:keepNext w:val="0"/>
        <w:pageBreakBefore w:val="0"/>
        <w:spacing w:line="300" w:lineRule="auto"/>
        <w:widowControl w:val="off"/>
        <w:tabs>
          <w:tab w:val="right" w:pos="9180" w:leader="dot"/>
        </w:tabs>
        <w:rPr>
          <w:rFonts w:hint="eastAsia" w:ascii="宋体" w:hAnsi="宋体" w:eastAsia="宋体" w:cs="宋体"/>
          <w:sz w:val="22"/>
          <w:szCs w:val="22"/>
        </w:rPr>
      </w:pPr>
      <w:r>
        <w:rPr>
          <w:rFonts w:hint="eastAsia" w:ascii="宋体" w:hAnsi="宋体" w:eastAsia="宋体" w:cs="宋体"/>
          <w:color w:val="000000"/>
          <w:sz w:val="22"/>
          <w:szCs w:val="22"/>
          <w:highlight w:val="none"/>
        </w:rPr>
        <w:fldChar w:fldCharType="begin"/>
      </w:r>
      <w:r>
        <w:rPr>
          <w:rFonts w:hint="eastAsia" w:ascii="宋体" w:hAnsi="宋体" w:eastAsia="宋体" w:cs="宋体"/>
          <w:sz w:val="22"/>
          <w:szCs w:val="22"/>
          <w:highlight w:val="none"/>
        </w:rPr>
        <w:instrText xml:space="preserve"> HYPERLINK \l _Toc2482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 xml:space="preserve">二、供应商的资格要求</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_Toc2482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1</w:t>
      </w:r>
      <w:r>
        <w:rPr>
          <w:rFonts w:hint="eastAsia" w:ascii="宋体" w:hAnsi="宋体" w:eastAsia="宋体" w:cs="宋体"/>
          <w:sz w:val="22"/>
          <w:szCs w:val="22"/>
        </w:rPr>
        <w:fldChar w:fldCharType="end"/>
      </w:r>
      <w:r>
        <w:rPr>
          <w:rFonts w:hint="eastAsia" w:ascii="宋体" w:hAnsi="宋体" w:eastAsia="宋体" w:cs="宋体"/>
          <w:color w:val="000000"/>
          <w:sz w:val="22"/>
          <w:szCs w:val="22"/>
          <w:highlight w:val="none"/>
        </w:rPr>
        <w:fldChar w:fldCharType="end"/>
      </w:r>
      <w:r>
        <w:rPr>
          <w:rFonts w:hint="eastAsia" w:ascii="宋体" w:hAnsi="宋体" w:eastAsia="宋体" w:cs="宋体"/>
          <w:sz w:val="22"/>
          <w:szCs w:val="22"/>
        </w:rPr>
      </w:r>
      <w:r/>
    </w:p>
    <w:p>
      <w:pPr>
        <w:pStyle w:val="1175"/>
        <w:ind w:left="0" w:firstLine="440"/>
        <w:keepLines w:val="0"/>
        <w:keepNext w:val="0"/>
        <w:pageBreakBefore w:val="0"/>
        <w:spacing w:line="300" w:lineRule="auto"/>
        <w:widowControl w:val="off"/>
        <w:tabs>
          <w:tab w:val="right" w:pos="9180" w:leader="dot"/>
        </w:tabs>
        <w:rPr>
          <w:rFonts w:hint="eastAsia" w:ascii="宋体" w:hAnsi="宋体" w:eastAsia="宋体" w:cs="宋体"/>
          <w:sz w:val="22"/>
          <w:szCs w:val="22"/>
        </w:rPr>
      </w:pPr>
      <w:r>
        <w:rPr>
          <w:rFonts w:hint="eastAsia" w:ascii="宋体" w:hAnsi="宋体" w:eastAsia="宋体" w:cs="宋体"/>
          <w:color w:val="000000"/>
          <w:sz w:val="22"/>
          <w:szCs w:val="22"/>
          <w:highlight w:val="none"/>
        </w:rPr>
        <w:fldChar w:fldCharType="begin"/>
      </w:r>
      <w:r>
        <w:rPr>
          <w:rFonts w:hint="eastAsia" w:ascii="宋体" w:hAnsi="宋体" w:eastAsia="宋体" w:cs="宋体"/>
          <w:sz w:val="22"/>
          <w:szCs w:val="22"/>
          <w:highlight w:val="none"/>
        </w:rPr>
        <w:instrText xml:space="preserve"> HYPERLINK \l _Toc20903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 xml:space="preserve">三、获取磋商文件</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_Toc20903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2</w:t>
      </w:r>
      <w:r>
        <w:rPr>
          <w:rFonts w:hint="eastAsia" w:ascii="宋体" w:hAnsi="宋体" w:eastAsia="宋体" w:cs="宋体"/>
          <w:sz w:val="22"/>
          <w:szCs w:val="22"/>
        </w:rPr>
        <w:fldChar w:fldCharType="end"/>
      </w:r>
      <w:r>
        <w:rPr>
          <w:rFonts w:hint="eastAsia" w:ascii="宋体" w:hAnsi="宋体" w:eastAsia="宋体" w:cs="宋体"/>
          <w:color w:val="000000"/>
          <w:sz w:val="22"/>
          <w:szCs w:val="22"/>
          <w:highlight w:val="none"/>
        </w:rPr>
        <w:fldChar w:fldCharType="end"/>
      </w:r>
      <w:r>
        <w:rPr>
          <w:rFonts w:hint="eastAsia" w:ascii="宋体" w:hAnsi="宋体" w:eastAsia="宋体" w:cs="宋体"/>
          <w:sz w:val="22"/>
          <w:szCs w:val="22"/>
        </w:rPr>
      </w:r>
      <w:r/>
    </w:p>
    <w:p>
      <w:pPr>
        <w:pStyle w:val="1175"/>
        <w:ind w:left="0" w:firstLine="440"/>
        <w:keepLines w:val="0"/>
        <w:keepNext w:val="0"/>
        <w:pageBreakBefore w:val="0"/>
        <w:spacing w:line="300" w:lineRule="auto"/>
        <w:widowControl w:val="off"/>
        <w:tabs>
          <w:tab w:val="right" w:pos="9180" w:leader="dot"/>
        </w:tabs>
        <w:rPr>
          <w:rFonts w:hint="eastAsia" w:ascii="宋体" w:hAnsi="宋体" w:eastAsia="宋体" w:cs="宋体"/>
          <w:sz w:val="22"/>
          <w:szCs w:val="22"/>
        </w:rPr>
      </w:pPr>
      <w:r>
        <w:rPr>
          <w:rFonts w:hint="eastAsia" w:ascii="宋体" w:hAnsi="宋体" w:eastAsia="宋体" w:cs="宋体"/>
          <w:color w:val="000000"/>
          <w:sz w:val="22"/>
          <w:szCs w:val="22"/>
          <w:highlight w:val="none"/>
        </w:rPr>
        <w:fldChar w:fldCharType="begin"/>
      </w:r>
      <w:r>
        <w:rPr>
          <w:rFonts w:hint="eastAsia" w:ascii="宋体" w:hAnsi="宋体" w:eastAsia="宋体" w:cs="宋体"/>
          <w:sz w:val="22"/>
          <w:szCs w:val="22"/>
          <w:highlight w:val="none"/>
        </w:rPr>
        <w:instrText xml:space="preserve"> HYPERLINK \l _Toc23866 </w:instrText>
      </w:r>
      <w:r>
        <w:rPr>
          <w:rFonts w:hint="eastAsia" w:ascii="宋体" w:hAnsi="宋体" w:eastAsia="宋体" w:cs="宋体"/>
          <w:sz w:val="22"/>
          <w:szCs w:val="22"/>
          <w:highlight w:val="none"/>
        </w:rPr>
        <w:fldChar w:fldCharType="separate"/>
      </w:r>
      <w:r>
        <w:rPr>
          <w:rFonts w:hint="eastAsia" w:ascii="宋体" w:hAnsi="宋体" w:eastAsia="宋体" w:cs="宋体"/>
          <w:bCs/>
          <w:sz w:val="22"/>
          <w:szCs w:val="22"/>
          <w:highlight w:val="none"/>
        </w:rPr>
        <w:t xml:space="preserve">四、提交</w:t>
      </w:r>
      <w:r>
        <w:rPr>
          <w:rFonts w:hint="eastAsia" w:ascii="宋体" w:hAnsi="宋体" w:eastAsia="宋体" w:cs="宋体"/>
          <w:bCs/>
          <w:sz w:val="22"/>
          <w:szCs w:val="22"/>
          <w:highlight w:val="none"/>
          <w:lang w:eastAsia="zh-CN"/>
        </w:rPr>
        <w:t xml:space="preserve">响应文件</w:t>
      </w:r>
      <w:r>
        <w:rPr>
          <w:rFonts w:hint="eastAsia" w:ascii="宋体" w:hAnsi="宋体" w:eastAsia="宋体" w:cs="宋体"/>
          <w:bCs/>
          <w:sz w:val="22"/>
          <w:szCs w:val="22"/>
          <w:highlight w:val="none"/>
        </w:rPr>
        <w:t xml:space="preserve">截止时间、</w:t>
      </w:r>
      <w:r>
        <w:rPr>
          <w:rFonts w:hint="eastAsia" w:ascii="宋体" w:hAnsi="宋体" w:eastAsia="宋体" w:cs="宋体"/>
          <w:bCs/>
          <w:sz w:val="22"/>
          <w:szCs w:val="22"/>
          <w:highlight w:val="none"/>
          <w:lang w:eastAsia="zh-CN"/>
        </w:rPr>
        <w:t xml:space="preserve">开启</w:t>
      </w:r>
      <w:r>
        <w:rPr>
          <w:rFonts w:hint="eastAsia" w:ascii="宋体" w:hAnsi="宋体" w:eastAsia="宋体" w:cs="宋体"/>
          <w:bCs/>
          <w:sz w:val="22"/>
          <w:szCs w:val="22"/>
          <w:highlight w:val="none"/>
        </w:rPr>
        <w:t xml:space="preserve">时间和地点</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_Toc23866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3</w:t>
      </w:r>
      <w:r>
        <w:rPr>
          <w:rFonts w:hint="eastAsia" w:ascii="宋体" w:hAnsi="宋体" w:eastAsia="宋体" w:cs="宋体"/>
          <w:sz w:val="22"/>
          <w:szCs w:val="22"/>
        </w:rPr>
        <w:fldChar w:fldCharType="end"/>
      </w:r>
      <w:r>
        <w:rPr>
          <w:rFonts w:hint="eastAsia" w:ascii="宋体" w:hAnsi="宋体" w:eastAsia="宋体" w:cs="宋体"/>
          <w:color w:val="000000"/>
          <w:sz w:val="22"/>
          <w:szCs w:val="22"/>
          <w:highlight w:val="none"/>
        </w:rPr>
        <w:fldChar w:fldCharType="end"/>
      </w:r>
      <w:r>
        <w:rPr>
          <w:rFonts w:hint="eastAsia" w:ascii="宋体" w:hAnsi="宋体" w:eastAsia="宋体" w:cs="宋体"/>
          <w:sz w:val="22"/>
          <w:szCs w:val="22"/>
        </w:rPr>
      </w:r>
      <w:r/>
    </w:p>
    <w:p>
      <w:pPr>
        <w:pStyle w:val="1175"/>
        <w:ind w:left="0" w:firstLine="440"/>
        <w:keepLines w:val="0"/>
        <w:keepNext w:val="0"/>
        <w:pageBreakBefore w:val="0"/>
        <w:spacing w:line="300" w:lineRule="auto"/>
        <w:widowControl w:val="off"/>
        <w:tabs>
          <w:tab w:val="right" w:pos="9180" w:leader="dot"/>
        </w:tabs>
        <w:rPr>
          <w:rFonts w:hint="eastAsia" w:ascii="宋体" w:hAnsi="宋体" w:eastAsia="宋体" w:cs="宋体"/>
          <w:sz w:val="22"/>
          <w:szCs w:val="22"/>
        </w:rPr>
      </w:pPr>
      <w:r>
        <w:rPr>
          <w:rFonts w:hint="eastAsia" w:ascii="宋体" w:hAnsi="宋体" w:eastAsia="宋体" w:cs="宋体"/>
          <w:color w:val="000000"/>
          <w:sz w:val="22"/>
          <w:szCs w:val="22"/>
          <w:highlight w:val="none"/>
        </w:rPr>
        <w:fldChar w:fldCharType="begin"/>
      </w:r>
      <w:r>
        <w:rPr>
          <w:rFonts w:hint="eastAsia" w:ascii="宋体" w:hAnsi="宋体" w:eastAsia="宋体" w:cs="宋体"/>
          <w:sz w:val="22"/>
          <w:szCs w:val="22"/>
          <w:highlight w:val="none"/>
        </w:rPr>
        <w:instrText xml:space="preserve"> HYPERLINK \l _Toc31960 </w:instrText>
      </w:r>
      <w:r>
        <w:rPr>
          <w:rFonts w:hint="eastAsia" w:ascii="宋体" w:hAnsi="宋体" w:eastAsia="宋体" w:cs="宋体"/>
          <w:sz w:val="22"/>
          <w:szCs w:val="22"/>
          <w:highlight w:val="none"/>
        </w:rPr>
        <w:fldChar w:fldCharType="separate"/>
      </w:r>
      <w:r>
        <w:rPr>
          <w:rFonts w:hint="eastAsia" w:ascii="宋体" w:hAnsi="宋体" w:eastAsia="宋体" w:cs="宋体"/>
          <w:bCs/>
          <w:sz w:val="22"/>
          <w:szCs w:val="22"/>
          <w:highlight w:val="none"/>
        </w:rPr>
        <w:t xml:space="preserve">五、公告期限</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_Toc31960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4</w:t>
      </w:r>
      <w:r>
        <w:rPr>
          <w:rFonts w:hint="eastAsia" w:ascii="宋体" w:hAnsi="宋体" w:eastAsia="宋体" w:cs="宋体"/>
          <w:sz w:val="22"/>
          <w:szCs w:val="22"/>
        </w:rPr>
        <w:fldChar w:fldCharType="end"/>
      </w:r>
      <w:r>
        <w:rPr>
          <w:rFonts w:hint="eastAsia" w:ascii="宋体" w:hAnsi="宋体" w:eastAsia="宋体" w:cs="宋体"/>
          <w:color w:val="000000"/>
          <w:sz w:val="22"/>
          <w:szCs w:val="22"/>
          <w:highlight w:val="none"/>
        </w:rPr>
        <w:fldChar w:fldCharType="end"/>
      </w:r>
      <w:r>
        <w:rPr>
          <w:rFonts w:hint="eastAsia" w:ascii="宋体" w:hAnsi="宋体" w:eastAsia="宋体" w:cs="宋体"/>
          <w:sz w:val="22"/>
          <w:szCs w:val="22"/>
        </w:rPr>
      </w:r>
      <w:r/>
    </w:p>
    <w:p>
      <w:pPr>
        <w:pStyle w:val="1175"/>
        <w:ind w:left="0" w:firstLine="440"/>
        <w:keepLines w:val="0"/>
        <w:keepNext w:val="0"/>
        <w:pageBreakBefore w:val="0"/>
        <w:spacing w:line="300" w:lineRule="auto"/>
        <w:widowControl w:val="off"/>
        <w:tabs>
          <w:tab w:val="right" w:pos="9180" w:leader="dot"/>
        </w:tabs>
        <w:rPr>
          <w:rFonts w:hint="eastAsia" w:ascii="宋体" w:hAnsi="宋体" w:eastAsia="宋体" w:cs="宋体"/>
          <w:sz w:val="22"/>
          <w:szCs w:val="22"/>
        </w:rPr>
      </w:pPr>
      <w:r>
        <w:rPr>
          <w:rFonts w:hint="eastAsia" w:ascii="宋体" w:hAnsi="宋体" w:eastAsia="宋体" w:cs="宋体"/>
          <w:color w:val="000000"/>
          <w:sz w:val="22"/>
          <w:szCs w:val="22"/>
          <w:highlight w:val="none"/>
        </w:rPr>
        <w:fldChar w:fldCharType="begin"/>
      </w:r>
      <w:r>
        <w:rPr>
          <w:rFonts w:hint="eastAsia" w:ascii="宋体" w:hAnsi="宋体" w:eastAsia="宋体" w:cs="宋体"/>
          <w:sz w:val="22"/>
          <w:szCs w:val="22"/>
          <w:highlight w:val="none"/>
        </w:rPr>
        <w:instrText xml:space="preserve"> HYPERLINK \l _Toc20718 </w:instrText>
      </w:r>
      <w:r>
        <w:rPr>
          <w:rFonts w:hint="eastAsia" w:ascii="宋体" w:hAnsi="宋体" w:eastAsia="宋体" w:cs="宋体"/>
          <w:sz w:val="22"/>
          <w:szCs w:val="22"/>
          <w:highlight w:val="none"/>
        </w:rPr>
        <w:fldChar w:fldCharType="separate"/>
      </w:r>
      <w:r>
        <w:rPr>
          <w:rFonts w:hint="eastAsia" w:ascii="宋体" w:hAnsi="宋体" w:eastAsia="宋体" w:cs="宋体"/>
          <w:bCs/>
          <w:sz w:val="22"/>
          <w:szCs w:val="22"/>
          <w:highlight w:val="none"/>
        </w:rPr>
        <w:t xml:space="preserve">六、其他补充事宜</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_Toc20718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4</w:t>
      </w:r>
      <w:r>
        <w:rPr>
          <w:rFonts w:hint="eastAsia" w:ascii="宋体" w:hAnsi="宋体" w:eastAsia="宋体" w:cs="宋体"/>
          <w:sz w:val="22"/>
          <w:szCs w:val="22"/>
        </w:rPr>
        <w:fldChar w:fldCharType="end"/>
      </w:r>
      <w:r>
        <w:rPr>
          <w:rFonts w:hint="eastAsia" w:ascii="宋体" w:hAnsi="宋体" w:eastAsia="宋体" w:cs="宋体"/>
          <w:color w:val="000000"/>
          <w:sz w:val="22"/>
          <w:szCs w:val="22"/>
          <w:highlight w:val="none"/>
        </w:rPr>
        <w:fldChar w:fldCharType="end"/>
      </w:r>
      <w:r>
        <w:rPr>
          <w:rFonts w:hint="eastAsia" w:ascii="宋体" w:hAnsi="宋体" w:eastAsia="宋体" w:cs="宋体"/>
          <w:sz w:val="22"/>
          <w:szCs w:val="22"/>
        </w:rPr>
      </w:r>
      <w:r/>
    </w:p>
    <w:p>
      <w:pPr>
        <w:pStyle w:val="1175"/>
        <w:ind w:left="0" w:firstLine="440"/>
        <w:keepLines w:val="0"/>
        <w:keepNext w:val="0"/>
        <w:pageBreakBefore w:val="0"/>
        <w:spacing w:line="300" w:lineRule="auto"/>
        <w:widowControl w:val="off"/>
        <w:tabs>
          <w:tab w:val="right" w:pos="9180" w:leader="dot"/>
        </w:tabs>
        <w:rPr>
          <w:rFonts w:hint="eastAsia" w:ascii="宋体" w:hAnsi="宋体" w:eastAsia="宋体" w:cs="宋体"/>
          <w:sz w:val="22"/>
          <w:szCs w:val="22"/>
        </w:rPr>
      </w:pPr>
      <w:r>
        <w:rPr>
          <w:rFonts w:hint="eastAsia" w:ascii="宋体" w:hAnsi="宋体" w:eastAsia="宋体" w:cs="宋体"/>
          <w:color w:val="000000"/>
          <w:sz w:val="22"/>
          <w:szCs w:val="22"/>
          <w:highlight w:val="none"/>
        </w:rPr>
        <w:fldChar w:fldCharType="begin"/>
      </w:r>
      <w:r>
        <w:rPr>
          <w:rFonts w:hint="eastAsia" w:ascii="宋体" w:hAnsi="宋体" w:eastAsia="宋体" w:cs="宋体"/>
          <w:sz w:val="22"/>
          <w:szCs w:val="22"/>
          <w:highlight w:val="none"/>
        </w:rPr>
        <w:instrText xml:space="preserve"> HYPERLINK \l _Toc3598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 xml:space="preserve">七、</w:t>
      </w:r>
      <w:r>
        <w:rPr>
          <w:rFonts w:hint="eastAsia" w:ascii="宋体" w:hAnsi="宋体" w:eastAsia="宋体" w:cs="宋体"/>
          <w:bCs/>
          <w:sz w:val="22"/>
          <w:szCs w:val="22"/>
          <w:highlight w:val="none"/>
        </w:rPr>
        <w:t xml:space="preserve">本次</w:t>
      </w:r>
      <w:r>
        <w:rPr>
          <w:rFonts w:hint="eastAsia" w:ascii="宋体" w:hAnsi="宋体" w:eastAsia="宋体" w:cs="宋体"/>
          <w:sz w:val="22"/>
          <w:szCs w:val="22"/>
          <w:highlight w:val="none"/>
        </w:rPr>
        <w:t xml:space="preserve">磋商联系方式</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_Toc3598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4</w:t>
      </w:r>
      <w:r>
        <w:rPr>
          <w:rFonts w:hint="eastAsia" w:ascii="宋体" w:hAnsi="宋体" w:eastAsia="宋体" w:cs="宋体"/>
          <w:sz w:val="22"/>
          <w:szCs w:val="22"/>
        </w:rPr>
        <w:fldChar w:fldCharType="end"/>
      </w:r>
      <w:r>
        <w:rPr>
          <w:rFonts w:hint="eastAsia" w:ascii="宋体" w:hAnsi="宋体" w:eastAsia="宋体" w:cs="宋体"/>
          <w:color w:val="000000"/>
          <w:sz w:val="22"/>
          <w:szCs w:val="22"/>
          <w:highlight w:val="none"/>
        </w:rPr>
        <w:fldChar w:fldCharType="end"/>
      </w:r>
      <w:r>
        <w:rPr>
          <w:rFonts w:hint="eastAsia" w:ascii="宋体" w:hAnsi="宋体" w:eastAsia="宋体" w:cs="宋体"/>
          <w:sz w:val="22"/>
          <w:szCs w:val="22"/>
        </w:rPr>
      </w:r>
      <w:r/>
    </w:p>
    <w:p>
      <w:pPr>
        <w:pStyle w:val="1175"/>
        <w:ind w:left="0" w:firstLine="440"/>
        <w:keepLines w:val="0"/>
        <w:keepNext w:val="0"/>
        <w:pageBreakBefore w:val="0"/>
        <w:spacing w:line="300" w:lineRule="auto"/>
        <w:widowControl w:val="off"/>
        <w:tabs>
          <w:tab w:val="right" w:pos="9180" w:leader="dot"/>
        </w:tabs>
        <w:rPr>
          <w:rFonts w:hint="eastAsia" w:ascii="宋体" w:hAnsi="宋体" w:eastAsia="宋体" w:cs="宋体"/>
          <w:sz w:val="22"/>
          <w:szCs w:val="22"/>
        </w:rPr>
      </w:pPr>
      <w:r>
        <w:rPr>
          <w:rFonts w:hint="eastAsia" w:ascii="宋体" w:hAnsi="宋体" w:eastAsia="宋体" w:cs="宋体"/>
          <w:color w:val="000000"/>
          <w:sz w:val="22"/>
          <w:szCs w:val="22"/>
          <w:highlight w:val="none"/>
        </w:rPr>
        <w:fldChar w:fldCharType="begin"/>
      </w:r>
      <w:r>
        <w:rPr>
          <w:rFonts w:hint="eastAsia" w:ascii="宋体" w:hAnsi="宋体" w:eastAsia="宋体" w:cs="宋体"/>
          <w:sz w:val="22"/>
          <w:szCs w:val="22"/>
          <w:highlight w:val="none"/>
        </w:rPr>
        <w:instrText xml:space="preserve"> HYPERLINK \l _Toc29683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 xml:space="preserve">八、其他</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_Toc29683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5</w:t>
      </w:r>
      <w:r>
        <w:rPr>
          <w:rFonts w:hint="eastAsia" w:ascii="宋体" w:hAnsi="宋体" w:eastAsia="宋体" w:cs="宋体"/>
          <w:sz w:val="22"/>
          <w:szCs w:val="22"/>
        </w:rPr>
        <w:fldChar w:fldCharType="end"/>
      </w:r>
      <w:r>
        <w:rPr>
          <w:rFonts w:hint="eastAsia" w:ascii="宋体" w:hAnsi="宋体" w:eastAsia="宋体" w:cs="宋体"/>
          <w:color w:val="000000"/>
          <w:sz w:val="22"/>
          <w:szCs w:val="22"/>
          <w:highlight w:val="none"/>
        </w:rPr>
        <w:fldChar w:fldCharType="end"/>
      </w:r>
      <w:r>
        <w:rPr>
          <w:rFonts w:hint="eastAsia" w:ascii="宋体" w:hAnsi="宋体" w:eastAsia="宋体" w:cs="宋体"/>
          <w:sz w:val="22"/>
          <w:szCs w:val="22"/>
        </w:rPr>
      </w:r>
      <w:r/>
    </w:p>
    <w:p>
      <w:pPr>
        <w:pStyle w:val="1169"/>
        <w:keepLines w:val="0"/>
        <w:keepNext w:val="0"/>
        <w:pageBreakBefore w:val="0"/>
        <w:spacing w:before="0" w:after="0" w:line="300" w:lineRule="auto"/>
        <w:widowControl w:val="off"/>
        <w:tabs>
          <w:tab w:val="right" w:pos="9180" w:leader="dot"/>
        </w:tabs>
        <w:rPr>
          <w:rFonts w:hint="eastAsia" w:ascii="宋体" w:hAnsi="宋体" w:eastAsia="宋体" w:cs="宋体"/>
          <w:b/>
          <w:bCs/>
          <w:caps/>
          <w:color w:val="000000"/>
          <w:sz w:val="22"/>
          <w:szCs w:val="22"/>
          <w:highlight w:val="none"/>
          <w:lang w:val="en-US" w:eastAsia="zh-CN"/>
        </w:rPr>
      </w:pPr>
      <w:r>
        <w:rPr>
          <w:rFonts w:hint="eastAsia" w:ascii="宋体" w:hAnsi="宋体" w:eastAsia="宋体" w:cs="宋体"/>
          <w:b/>
          <w:bCs/>
          <w:caps/>
          <w:color w:val="000000"/>
          <w:sz w:val="22"/>
          <w:szCs w:val="22"/>
          <w:highlight w:val="none"/>
          <w:lang w:val="en-US" w:eastAsia="zh-CN"/>
        </w:rPr>
        <w:fldChar w:fldCharType="begin"/>
      </w:r>
      <w:r>
        <w:rPr>
          <w:rFonts w:hint="eastAsia" w:ascii="宋体" w:hAnsi="宋体" w:eastAsia="宋体" w:cs="宋体"/>
          <w:b/>
          <w:bCs/>
          <w:caps/>
          <w:color w:val="000000"/>
          <w:sz w:val="22"/>
          <w:szCs w:val="22"/>
          <w:highlight w:val="none"/>
          <w:lang w:val="en-US" w:eastAsia="zh-CN"/>
        </w:rPr>
        <w:instrText xml:space="preserve"> HYPERLINK \l _Toc20007 </w:instrText>
      </w:r>
      <w:r>
        <w:rPr>
          <w:rFonts w:hint="eastAsia" w:ascii="宋体" w:hAnsi="宋体" w:eastAsia="宋体" w:cs="宋体"/>
          <w:b/>
          <w:bCs/>
          <w:caps/>
          <w:color w:val="000000"/>
          <w:sz w:val="22"/>
          <w:szCs w:val="22"/>
          <w:highlight w:val="none"/>
          <w:lang w:val="en-US" w:eastAsia="zh-CN"/>
        </w:rPr>
        <w:fldChar w:fldCharType="separate"/>
      </w:r>
      <w:r>
        <w:rPr>
          <w:rFonts w:hint="eastAsia" w:ascii="宋体" w:hAnsi="宋体" w:eastAsia="宋体" w:cs="宋体"/>
          <w:b/>
          <w:bCs/>
          <w:caps/>
          <w:color w:val="000000"/>
          <w:sz w:val="22"/>
          <w:szCs w:val="22"/>
          <w:highlight w:val="none"/>
          <w:lang w:val="en-US" w:eastAsia="zh-CN"/>
        </w:rPr>
        <w:t xml:space="preserve">第二章 供应商须知</w:t>
        <w:tab/>
      </w:r>
      <w:r>
        <w:rPr>
          <w:rFonts w:hint="eastAsia" w:ascii="宋体" w:hAnsi="宋体" w:eastAsia="宋体" w:cs="宋体"/>
          <w:b/>
          <w:bCs/>
          <w:caps/>
          <w:color w:val="000000"/>
          <w:sz w:val="22"/>
          <w:szCs w:val="22"/>
          <w:highlight w:val="none"/>
          <w:lang w:val="en-US" w:eastAsia="zh-CN"/>
        </w:rPr>
        <w:fldChar w:fldCharType="begin"/>
      </w:r>
      <w:r>
        <w:rPr>
          <w:rFonts w:hint="eastAsia" w:ascii="宋体" w:hAnsi="宋体" w:eastAsia="宋体" w:cs="宋体"/>
          <w:b/>
          <w:bCs/>
          <w:caps/>
          <w:color w:val="000000"/>
          <w:sz w:val="22"/>
          <w:szCs w:val="22"/>
          <w:highlight w:val="none"/>
          <w:lang w:val="en-US" w:eastAsia="zh-CN"/>
        </w:rPr>
        <w:instrText xml:space="preserve"> PAGEREF _Toc20007 \h </w:instrText>
      </w:r>
      <w:r>
        <w:rPr>
          <w:rFonts w:hint="eastAsia" w:ascii="宋体" w:hAnsi="宋体" w:eastAsia="宋体" w:cs="宋体"/>
          <w:b/>
          <w:bCs/>
          <w:caps/>
          <w:color w:val="000000"/>
          <w:sz w:val="22"/>
          <w:szCs w:val="22"/>
          <w:highlight w:val="none"/>
          <w:lang w:val="en-US" w:eastAsia="zh-CN"/>
        </w:rPr>
        <w:fldChar w:fldCharType="separate"/>
      </w:r>
      <w:r>
        <w:rPr>
          <w:rFonts w:hint="eastAsia" w:ascii="宋体" w:hAnsi="宋体" w:eastAsia="宋体" w:cs="宋体"/>
          <w:b/>
          <w:bCs/>
          <w:caps/>
          <w:color w:val="000000"/>
          <w:sz w:val="22"/>
          <w:szCs w:val="22"/>
          <w:highlight w:val="none"/>
          <w:lang w:val="en-US" w:eastAsia="zh-CN"/>
        </w:rPr>
        <w:t xml:space="preserve">6</w:t>
      </w:r>
      <w:r>
        <w:rPr>
          <w:rFonts w:hint="eastAsia" w:ascii="宋体" w:hAnsi="宋体" w:eastAsia="宋体" w:cs="宋体"/>
          <w:b/>
          <w:bCs/>
          <w:caps/>
          <w:color w:val="000000"/>
          <w:sz w:val="22"/>
          <w:szCs w:val="22"/>
          <w:highlight w:val="none"/>
          <w:lang w:val="en-US" w:eastAsia="zh-CN"/>
        </w:rPr>
        <w:fldChar w:fldCharType="end"/>
      </w:r>
      <w:r>
        <w:rPr>
          <w:rFonts w:hint="eastAsia" w:ascii="宋体" w:hAnsi="宋体" w:eastAsia="宋体" w:cs="宋体"/>
          <w:b/>
          <w:bCs/>
          <w:caps/>
          <w:color w:val="000000"/>
          <w:sz w:val="22"/>
          <w:szCs w:val="22"/>
          <w:highlight w:val="none"/>
          <w:lang w:val="en-US" w:eastAsia="zh-CN"/>
        </w:rPr>
        <w:fldChar w:fldCharType="end"/>
      </w:r>
      <w:r>
        <w:rPr>
          <w:rFonts w:hint="eastAsia" w:ascii="宋体" w:hAnsi="宋体" w:eastAsia="宋体" w:cs="宋体"/>
          <w:b/>
          <w:bCs/>
          <w:caps/>
          <w:color w:val="000000"/>
          <w:sz w:val="22"/>
          <w:szCs w:val="22"/>
          <w:highlight w:val="none"/>
          <w:lang w:val="en-US" w:eastAsia="zh-CN"/>
        </w:rPr>
      </w:r>
      <w:r/>
    </w:p>
    <w:p>
      <w:pPr>
        <w:pStyle w:val="1175"/>
        <w:ind w:left="0" w:firstLine="440"/>
        <w:keepLines w:val="0"/>
        <w:keepNext w:val="0"/>
        <w:pageBreakBefore w:val="0"/>
        <w:spacing w:line="300" w:lineRule="auto"/>
        <w:widowControl w:val="off"/>
        <w:tabs>
          <w:tab w:val="right" w:pos="9180" w:leader="dot"/>
        </w:tabs>
        <w:rPr>
          <w:rFonts w:hint="eastAsia" w:ascii="宋体" w:hAnsi="宋体" w:eastAsia="宋体" w:cs="宋体"/>
          <w:sz w:val="22"/>
          <w:szCs w:val="22"/>
        </w:rPr>
      </w:pPr>
      <w:r>
        <w:rPr>
          <w:rFonts w:hint="eastAsia" w:ascii="宋体" w:hAnsi="宋体" w:eastAsia="宋体" w:cs="宋体"/>
          <w:color w:val="000000"/>
          <w:sz w:val="22"/>
          <w:szCs w:val="22"/>
          <w:highlight w:val="none"/>
        </w:rPr>
        <w:fldChar w:fldCharType="begin"/>
      </w:r>
      <w:r>
        <w:rPr>
          <w:rFonts w:hint="eastAsia" w:ascii="宋体" w:hAnsi="宋体" w:eastAsia="宋体" w:cs="宋体"/>
          <w:sz w:val="22"/>
          <w:szCs w:val="22"/>
          <w:highlight w:val="none"/>
        </w:rPr>
        <w:instrText xml:space="preserve"> HYPERLINK \l _Toc12505 </w:instrText>
      </w:r>
      <w:r>
        <w:rPr>
          <w:rFonts w:hint="eastAsia" w:ascii="宋体" w:hAnsi="宋体" w:eastAsia="宋体" w:cs="宋体"/>
          <w:sz w:val="22"/>
          <w:szCs w:val="22"/>
          <w:highlight w:val="none"/>
        </w:rPr>
        <w:fldChar w:fldCharType="separate"/>
      </w:r>
      <w:r>
        <w:rPr>
          <w:rFonts w:hint="eastAsia" w:ascii="宋体" w:hAnsi="宋体" w:eastAsia="宋体" w:cs="宋体"/>
          <w:bCs/>
          <w:sz w:val="22"/>
          <w:szCs w:val="22"/>
          <w:highlight w:val="none"/>
        </w:rPr>
        <w:t xml:space="preserve">供应商须知前附表</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_Toc12505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6</w:t>
      </w:r>
      <w:r>
        <w:rPr>
          <w:rFonts w:hint="eastAsia" w:ascii="宋体" w:hAnsi="宋体" w:eastAsia="宋体" w:cs="宋体"/>
          <w:sz w:val="22"/>
          <w:szCs w:val="22"/>
        </w:rPr>
        <w:fldChar w:fldCharType="end"/>
      </w:r>
      <w:r>
        <w:rPr>
          <w:rFonts w:hint="eastAsia" w:ascii="宋体" w:hAnsi="宋体" w:eastAsia="宋体" w:cs="宋体"/>
          <w:color w:val="000000"/>
          <w:sz w:val="22"/>
          <w:szCs w:val="22"/>
          <w:highlight w:val="none"/>
        </w:rPr>
        <w:fldChar w:fldCharType="end"/>
      </w:r>
      <w:r>
        <w:rPr>
          <w:rFonts w:hint="eastAsia" w:ascii="宋体" w:hAnsi="宋体" w:eastAsia="宋体" w:cs="宋体"/>
          <w:sz w:val="22"/>
          <w:szCs w:val="22"/>
        </w:rPr>
      </w:r>
      <w:r/>
    </w:p>
    <w:p>
      <w:pPr>
        <w:pStyle w:val="1169"/>
        <w:keepLines w:val="0"/>
        <w:keepNext w:val="0"/>
        <w:pageBreakBefore w:val="0"/>
        <w:spacing w:before="0" w:after="0" w:line="300" w:lineRule="auto"/>
        <w:widowControl w:val="off"/>
        <w:tabs>
          <w:tab w:val="right" w:pos="9180" w:leader="dot"/>
        </w:tabs>
        <w:rPr>
          <w:rFonts w:hint="eastAsia" w:ascii="宋体" w:hAnsi="宋体" w:eastAsia="宋体" w:cs="宋体"/>
          <w:b/>
          <w:bCs/>
          <w:caps/>
          <w:color w:val="000000"/>
          <w:sz w:val="22"/>
          <w:szCs w:val="22"/>
          <w:highlight w:val="none"/>
          <w:lang w:val="en-US" w:eastAsia="zh-CN"/>
        </w:rPr>
      </w:pPr>
      <w:r>
        <w:rPr>
          <w:rFonts w:hint="eastAsia" w:ascii="宋体" w:hAnsi="宋体" w:eastAsia="宋体" w:cs="宋体"/>
          <w:b/>
          <w:bCs/>
          <w:caps/>
          <w:color w:val="000000"/>
          <w:sz w:val="22"/>
          <w:szCs w:val="22"/>
          <w:highlight w:val="none"/>
          <w:lang w:val="en-US" w:eastAsia="zh-CN"/>
        </w:rPr>
        <w:fldChar w:fldCharType="begin"/>
      </w:r>
      <w:r>
        <w:rPr>
          <w:rFonts w:hint="eastAsia" w:ascii="宋体" w:hAnsi="宋体" w:eastAsia="宋体" w:cs="宋体"/>
          <w:b/>
          <w:bCs/>
          <w:caps/>
          <w:color w:val="000000"/>
          <w:sz w:val="22"/>
          <w:szCs w:val="22"/>
          <w:highlight w:val="none"/>
          <w:lang w:val="en-US" w:eastAsia="zh-CN"/>
        </w:rPr>
        <w:instrText xml:space="preserve"> HYPERLINK \l _Toc13830 </w:instrText>
      </w:r>
      <w:r>
        <w:rPr>
          <w:rFonts w:hint="eastAsia" w:ascii="宋体" w:hAnsi="宋体" w:eastAsia="宋体" w:cs="宋体"/>
          <w:b/>
          <w:bCs/>
          <w:caps/>
          <w:color w:val="000000"/>
          <w:sz w:val="22"/>
          <w:szCs w:val="22"/>
          <w:highlight w:val="none"/>
          <w:lang w:val="en-US" w:eastAsia="zh-CN"/>
        </w:rPr>
        <w:fldChar w:fldCharType="separate"/>
      </w:r>
      <w:r>
        <w:rPr>
          <w:rFonts w:hint="eastAsia" w:ascii="宋体" w:hAnsi="宋体" w:eastAsia="宋体" w:cs="宋体"/>
          <w:b/>
          <w:bCs/>
          <w:caps/>
          <w:color w:val="000000"/>
          <w:sz w:val="22"/>
          <w:szCs w:val="22"/>
          <w:highlight w:val="none"/>
          <w:lang w:val="en-US" w:eastAsia="zh-CN"/>
        </w:rPr>
        <w:t xml:space="preserve">第三章 合同文本（服务）</w:t>
        <w:tab/>
      </w:r>
      <w:r>
        <w:rPr>
          <w:rFonts w:hint="eastAsia" w:ascii="宋体" w:hAnsi="宋体" w:eastAsia="宋体" w:cs="宋体"/>
          <w:b/>
          <w:bCs/>
          <w:caps/>
          <w:color w:val="000000"/>
          <w:sz w:val="22"/>
          <w:szCs w:val="22"/>
          <w:highlight w:val="none"/>
          <w:lang w:val="en-US" w:eastAsia="zh-CN"/>
        </w:rPr>
        <w:fldChar w:fldCharType="begin"/>
      </w:r>
      <w:r>
        <w:rPr>
          <w:rFonts w:hint="eastAsia" w:ascii="宋体" w:hAnsi="宋体" w:eastAsia="宋体" w:cs="宋体"/>
          <w:b/>
          <w:bCs/>
          <w:caps/>
          <w:color w:val="000000"/>
          <w:sz w:val="22"/>
          <w:szCs w:val="22"/>
          <w:highlight w:val="none"/>
          <w:lang w:val="en-US" w:eastAsia="zh-CN"/>
        </w:rPr>
        <w:instrText xml:space="preserve"> PAGEREF _Toc13830 \h </w:instrText>
      </w:r>
      <w:r>
        <w:rPr>
          <w:rFonts w:hint="eastAsia" w:ascii="宋体" w:hAnsi="宋体" w:eastAsia="宋体" w:cs="宋体"/>
          <w:b/>
          <w:bCs/>
          <w:caps/>
          <w:color w:val="000000"/>
          <w:sz w:val="22"/>
          <w:szCs w:val="22"/>
          <w:highlight w:val="none"/>
          <w:lang w:val="en-US" w:eastAsia="zh-CN"/>
        </w:rPr>
        <w:fldChar w:fldCharType="separate"/>
      </w:r>
      <w:r>
        <w:rPr>
          <w:rFonts w:hint="eastAsia" w:ascii="宋体" w:hAnsi="宋体" w:eastAsia="宋体" w:cs="宋体"/>
          <w:b/>
          <w:bCs/>
          <w:caps/>
          <w:color w:val="000000"/>
          <w:sz w:val="22"/>
          <w:szCs w:val="22"/>
          <w:highlight w:val="none"/>
          <w:lang w:val="en-US" w:eastAsia="zh-CN"/>
        </w:rPr>
        <w:t xml:space="preserve">19</w:t>
      </w:r>
      <w:r>
        <w:rPr>
          <w:rFonts w:hint="eastAsia" w:ascii="宋体" w:hAnsi="宋体" w:eastAsia="宋体" w:cs="宋体"/>
          <w:b/>
          <w:bCs/>
          <w:caps/>
          <w:color w:val="000000"/>
          <w:sz w:val="22"/>
          <w:szCs w:val="22"/>
          <w:highlight w:val="none"/>
          <w:lang w:val="en-US" w:eastAsia="zh-CN"/>
        </w:rPr>
        <w:fldChar w:fldCharType="end"/>
      </w:r>
      <w:r>
        <w:rPr>
          <w:rFonts w:hint="eastAsia" w:ascii="宋体" w:hAnsi="宋体" w:eastAsia="宋体" w:cs="宋体"/>
          <w:b/>
          <w:bCs/>
          <w:caps/>
          <w:color w:val="000000"/>
          <w:sz w:val="22"/>
          <w:szCs w:val="22"/>
          <w:highlight w:val="none"/>
          <w:lang w:val="en-US" w:eastAsia="zh-CN"/>
        </w:rPr>
        <w:fldChar w:fldCharType="end"/>
      </w:r>
      <w:r>
        <w:rPr>
          <w:rFonts w:hint="eastAsia" w:ascii="宋体" w:hAnsi="宋体" w:eastAsia="宋体" w:cs="宋体"/>
          <w:b/>
          <w:bCs/>
          <w:caps/>
          <w:color w:val="000000"/>
          <w:sz w:val="22"/>
          <w:szCs w:val="22"/>
          <w:highlight w:val="none"/>
          <w:lang w:val="en-US" w:eastAsia="zh-CN"/>
        </w:rPr>
      </w:r>
      <w:r/>
    </w:p>
    <w:p>
      <w:pPr>
        <w:pStyle w:val="1175"/>
        <w:ind w:left="0" w:firstLine="440"/>
        <w:keepLines w:val="0"/>
        <w:keepNext w:val="0"/>
        <w:pageBreakBefore w:val="0"/>
        <w:spacing w:line="300" w:lineRule="auto"/>
        <w:widowControl w:val="off"/>
        <w:tabs>
          <w:tab w:val="right" w:pos="9180" w:leader="dot"/>
        </w:tabs>
        <w:rPr>
          <w:rFonts w:hint="eastAsia" w:ascii="宋体" w:hAnsi="宋体" w:eastAsia="宋体" w:cs="宋体"/>
          <w:sz w:val="22"/>
          <w:szCs w:val="22"/>
        </w:rPr>
      </w:pPr>
      <w:r>
        <w:rPr>
          <w:rFonts w:hint="eastAsia" w:ascii="宋体" w:hAnsi="宋体" w:eastAsia="宋体" w:cs="宋体"/>
          <w:color w:val="000000"/>
          <w:sz w:val="22"/>
          <w:szCs w:val="22"/>
          <w:highlight w:val="none"/>
        </w:rPr>
        <w:fldChar w:fldCharType="begin"/>
      </w:r>
      <w:r>
        <w:rPr>
          <w:rFonts w:hint="eastAsia" w:ascii="宋体" w:hAnsi="宋体" w:eastAsia="宋体" w:cs="宋体"/>
          <w:sz w:val="22"/>
          <w:szCs w:val="22"/>
          <w:highlight w:val="none"/>
        </w:rPr>
        <w:instrText xml:space="preserve"> HYPERLINK \l _Toc23330 </w:instrText>
      </w:r>
      <w:r>
        <w:rPr>
          <w:rFonts w:hint="eastAsia" w:ascii="宋体" w:hAnsi="宋体" w:eastAsia="宋体" w:cs="宋体"/>
          <w:sz w:val="22"/>
          <w:szCs w:val="22"/>
          <w:highlight w:val="none"/>
        </w:rPr>
        <w:fldChar w:fldCharType="separate"/>
      </w:r>
      <w:r>
        <w:rPr>
          <w:rFonts w:hint="eastAsia" w:ascii="宋体" w:hAnsi="宋体" w:eastAsia="宋体" w:cs="宋体"/>
          <w:bCs/>
          <w:sz w:val="22"/>
          <w:szCs w:val="22"/>
          <w:highlight w:val="none"/>
        </w:rPr>
        <w:t xml:space="preserve">第一部分 合同书</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_Toc23330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20</w:t>
      </w:r>
      <w:r>
        <w:rPr>
          <w:rFonts w:hint="eastAsia" w:ascii="宋体" w:hAnsi="宋体" w:eastAsia="宋体" w:cs="宋体"/>
          <w:sz w:val="22"/>
          <w:szCs w:val="22"/>
        </w:rPr>
        <w:fldChar w:fldCharType="end"/>
      </w:r>
      <w:r>
        <w:rPr>
          <w:rFonts w:hint="eastAsia" w:ascii="宋体" w:hAnsi="宋体" w:eastAsia="宋体" w:cs="宋体"/>
          <w:color w:val="000000"/>
          <w:sz w:val="22"/>
          <w:szCs w:val="22"/>
          <w:highlight w:val="none"/>
        </w:rPr>
        <w:fldChar w:fldCharType="end"/>
      </w:r>
      <w:r>
        <w:rPr>
          <w:rFonts w:hint="eastAsia" w:ascii="宋体" w:hAnsi="宋体" w:eastAsia="宋体" w:cs="宋体"/>
          <w:sz w:val="22"/>
          <w:szCs w:val="22"/>
        </w:rPr>
      </w:r>
      <w:r/>
    </w:p>
    <w:p>
      <w:pPr>
        <w:pStyle w:val="1175"/>
        <w:ind w:left="0" w:firstLine="440"/>
        <w:keepLines w:val="0"/>
        <w:keepNext w:val="0"/>
        <w:pageBreakBefore w:val="0"/>
        <w:spacing w:line="300" w:lineRule="auto"/>
        <w:widowControl w:val="off"/>
        <w:tabs>
          <w:tab w:val="right" w:pos="9180" w:leader="dot"/>
        </w:tabs>
        <w:rPr>
          <w:rFonts w:hint="eastAsia" w:ascii="宋体" w:hAnsi="宋体" w:eastAsia="宋体" w:cs="宋体"/>
          <w:sz w:val="22"/>
          <w:szCs w:val="22"/>
        </w:rPr>
      </w:pPr>
      <w:r>
        <w:rPr>
          <w:rFonts w:hint="eastAsia" w:ascii="宋体" w:hAnsi="宋体" w:eastAsia="宋体" w:cs="宋体"/>
          <w:color w:val="000000"/>
          <w:sz w:val="22"/>
          <w:szCs w:val="22"/>
          <w:highlight w:val="none"/>
        </w:rPr>
        <w:fldChar w:fldCharType="begin"/>
      </w:r>
      <w:r>
        <w:rPr>
          <w:rFonts w:hint="eastAsia" w:ascii="宋体" w:hAnsi="宋体" w:eastAsia="宋体" w:cs="宋体"/>
          <w:sz w:val="22"/>
          <w:szCs w:val="22"/>
          <w:highlight w:val="none"/>
        </w:rPr>
        <w:instrText xml:space="preserve"> HYPERLINK \l _Toc22678 </w:instrText>
      </w:r>
      <w:r>
        <w:rPr>
          <w:rFonts w:hint="eastAsia" w:ascii="宋体" w:hAnsi="宋体" w:eastAsia="宋体" w:cs="宋体"/>
          <w:sz w:val="22"/>
          <w:szCs w:val="22"/>
          <w:highlight w:val="none"/>
        </w:rPr>
        <w:fldChar w:fldCharType="separate"/>
      </w:r>
      <w:r>
        <w:rPr>
          <w:rFonts w:hint="eastAsia" w:ascii="宋体" w:hAnsi="宋体" w:eastAsia="宋体" w:cs="宋体"/>
          <w:bCs/>
          <w:sz w:val="22"/>
          <w:szCs w:val="22"/>
          <w:highlight w:val="none"/>
        </w:rPr>
        <w:t xml:space="preserve">第二部分 合同一般条款</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_Toc22678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23</w:t>
      </w:r>
      <w:r>
        <w:rPr>
          <w:rFonts w:hint="eastAsia" w:ascii="宋体" w:hAnsi="宋体" w:eastAsia="宋体" w:cs="宋体"/>
          <w:sz w:val="22"/>
          <w:szCs w:val="22"/>
        </w:rPr>
        <w:fldChar w:fldCharType="end"/>
      </w:r>
      <w:r>
        <w:rPr>
          <w:rFonts w:hint="eastAsia" w:ascii="宋体" w:hAnsi="宋体" w:eastAsia="宋体" w:cs="宋体"/>
          <w:color w:val="000000"/>
          <w:sz w:val="22"/>
          <w:szCs w:val="22"/>
          <w:highlight w:val="none"/>
        </w:rPr>
        <w:fldChar w:fldCharType="end"/>
      </w:r>
      <w:r>
        <w:rPr>
          <w:rFonts w:hint="eastAsia" w:ascii="宋体" w:hAnsi="宋体" w:eastAsia="宋体" w:cs="宋体"/>
          <w:sz w:val="22"/>
          <w:szCs w:val="22"/>
        </w:rPr>
      </w:r>
      <w:r/>
    </w:p>
    <w:p>
      <w:pPr>
        <w:pStyle w:val="1175"/>
        <w:ind w:left="0" w:firstLine="440"/>
        <w:keepLines w:val="0"/>
        <w:keepNext w:val="0"/>
        <w:pageBreakBefore w:val="0"/>
        <w:spacing w:line="300" w:lineRule="auto"/>
        <w:widowControl w:val="off"/>
        <w:tabs>
          <w:tab w:val="right" w:pos="9180" w:leader="dot"/>
        </w:tabs>
        <w:rPr>
          <w:rFonts w:hint="eastAsia" w:ascii="宋体" w:hAnsi="宋体" w:eastAsia="宋体" w:cs="宋体"/>
          <w:b/>
          <w:bCs/>
          <w:caps/>
          <w:smallCaps w:val="0"/>
          <w:color w:val="000000"/>
          <w:sz w:val="22"/>
          <w:szCs w:val="22"/>
          <w:highlight w:val="none"/>
          <w:lang w:val="en-US" w:eastAsia="zh-CN" w:bidi="ar-SA"/>
        </w:rPr>
      </w:pPr>
      <w:r>
        <w:rPr>
          <w:rFonts w:hint="eastAsia" w:ascii="宋体" w:hAnsi="宋体" w:eastAsia="宋体" w:cs="宋体"/>
          <w:color w:val="000000"/>
          <w:sz w:val="22"/>
          <w:szCs w:val="22"/>
          <w:highlight w:val="none"/>
        </w:rPr>
        <w:fldChar w:fldCharType="begin"/>
      </w:r>
      <w:r>
        <w:rPr>
          <w:rFonts w:hint="eastAsia" w:ascii="宋体" w:hAnsi="宋体" w:eastAsia="宋体" w:cs="宋体"/>
          <w:sz w:val="22"/>
          <w:szCs w:val="22"/>
          <w:highlight w:val="none"/>
        </w:rPr>
        <w:instrText xml:space="preserve"> HYPERLINK \l _Toc14804 </w:instrText>
      </w:r>
      <w:r>
        <w:rPr>
          <w:rFonts w:hint="eastAsia" w:ascii="宋体" w:hAnsi="宋体" w:eastAsia="宋体" w:cs="宋体"/>
          <w:sz w:val="22"/>
          <w:szCs w:val="22"/>
          <w:highlight w:val="none"/>
        </w:rPr>
        <w:fldChar w:fldCharType="separate"/>
      </w:r>
      <w:r>
        <w:rPr>
          <w:rFonts w:hint="eastAsia" w:ascii="宋体" w:hAnsi="宋体" w:eastAsia="宋体" w:cs="宋体"/>
          <w:bCs/>
          <w:sz w:val="22"/>
          <w:szCs w:val="22"/>
          <w:highlight w:val="none"/>
        </w:rPr>
        <w:t xml:space="preserve">第三部分 合同专用条款</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_Toc14804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27</w:t>
      </w:r>
      <w:r>
        <w:rPr>
          <w:rFonts w:hint="eastAsia" w:ascii="宋体" w:hAnsi="宋体" w:eastAsia="宋体" w:cs="宋体"/>
          <w:sz w:val="22"/>
          <w:szCs w:val="22"/>
        </w:rPr>
        <w:fldChar w:fldCharType="end"/>
      </w:r>
      <w:r>
        <w:rPr>
          <w:rFonts w:hint="eastAsia" w:ascii="宋体" w:hAnsi="宋体" w:eastAsia="宋体" w:cs="宋体"/>
          <w:color w:val="000000"/>
          <w:sz w:val="22"/>
          <w:szCs w:val="22"/>
          <w:highlight w:val="none"/>
        </w:rPr>
        <w:fldChar w:fldCharType="end"/>
      </w:r>
      <w:r>
        <w:rPr>
          <w:rFonts w:hint="eastAsia" w:ascii="宋体" w:hAnsi="宋体" w:eastAsia="宋体" w:cs="宋体"/>
          <w:b/>
          <w:bCs/>
          <w:caps/>
          <w:smallCaps w:val="0"/>
          <w:color w:val="000000"/>
          <w:sz w:val="22"/>
          <w:szCs w:val="22"/>
          <w:highlight w:val="none"/>
          <w:lang w:val="en-US" w:eastAsia="zh-CN" w:bidi="ar-SA"/>
        </w:rPr>
      </w:r>
      <w:r/>
    </w:p>
    <w:p>
      <w:pPr>
        <w:pStyle w:val="1169"/>
        <w:keepLines w:val="0"/>
        <w:keepNext w:val="0"/>
        <w:pageBreakBefore w:val="0"/>
        <w:spacing w:before="0" w:after="0" w:line="300" w:lineRule="auto"/>
        <w:widowControl w:val="off"/>
        <w:tabs>
          <w:tab w:val="right" w:pos="9180" w:leader="dot"/>
        </w:tabs>
        <w:rPr>
          <w:rFonts w:hint="eastAsia" w:ascii="宋体" w:hAnsi="宋体" w:eastAsia="宋体" w:cs="宋体"/>
          <w:b/>
          <w:bCs/>
          <w:caps/>
          <w:color w:val="000000"/>
          <w:sz w:val="22"/>
          <w:szCs w:val="22"/>
          <w:highlight w:val="none"/>
          <w:lang w:val="en-US" w:eastAsia="zh-CN"/>
        </w:rPr>
      </w:pPr>
      <w:r>
        <w:rPr>
          <w:rFonts w:hint="eastAsia" w:ascii="宋体" w:hAnsi="宋体" w:eastAsia="宋体" w:cs="宋体"/>
          <w:b/>
          <w:bCs/>
          <w:caps/>
          <w:color w:val="000000"/>
          <w:sz w:val="22"/>
          <w:szCs w:val="22"/>
          <w:highlight w:val="none"/>
          <w:lang w:val="en-US" w:eastAsia="zh-CN"/>
        </w:rPr>
        <w:fldChar w:fldCharType="begin"/>
      </w:r>
      <w:r>
        <w:rPr>
          <w:rFonts w:hint="eastAsia" w:ascii="宋体" w:hAnsi="宋体" w:eastAsia="宋体" w:cs="宋体"/>
          <w:b/>
          <w:bCs/>
          <w:caps/>
          <w:color w:val="000000"/>
          <w:sz w:val="22"/>
          <w:szCs w:val="22"/>
          <w:highlight w:val="none"/>
          <w:lang w:val="en-US" w:eastAsia="zh-CN"/>
        </w:rPr>
        <w:instrText xml:space="preserve"> HYPERLINK \l _Toc27003 </w:instrText>
      </w:r>
      <w:r>
        <w:rPr>
          <w:rFonts w:hint="eastAsia" w:ascii="宋体" w:hAnsi="宋体" w:eastAsia="宋体" w:cs="宋体"/>
          <w:b/>
          <w:bCs/>
          <w:caps/>
          <w:color w:val="000000"/>
          <w:sz w:val="22"/>
          <w:szCs w:val="22"/>
          <w:highlight w:val="none"/>
          <w:lang w:val="en-US" w:eastAsia="zh-CN"/>
        </w:rPr>
        <w:fldChar w:fldCharType="separate"/>
      </w:r>
      <w:r>
        <w:rPr>
          <w:rFonts w:hint="eastAsia" w:ascii="宋体" w:hAnsi="宋体" w:eastAsia="宋体" w:cs="宋体"/>
          <w:b/>
          <w:bCs/>
          <w:caps/>
          <w:color w:val="000000"/>
          <w:sz w:val="22"/>
          <w:szCs w:val="22"/>
          <w:highlight w:val="none"/>
          <w:lang w:val="en-US" w:eastAsia="zh-CN"/>
        </w:rPr>
        <w:t xml:space="preserve">第四章  采购需求</w:t>
        <w:tab/>
      </w:r>
      <w:r>
        <w:rPr>
          <w:rFonts w:hint="eastAsia" w:ascii="宋体" w:hAnsi="宋体" w:eastAsia="宋体" w:cs="宋体"/>
          <w:b/>
          <w:bCs/>
          <w:caps/>
          <w:color w:val="000000"/>
          <w:sz w:val="22"/>
          <w:szCs w:val="22"/>
          <w:highlight w:val="none"/>
          <w:lang w:val="en-US" w:eastAsia="zh-CN"/>
        </w:rPr>
        <w:fldChar w:fldCharType="begin"/>
      </w:r>
      <w:r>
        <w:rPr>
          <w:rFonts w:hint="eastAsia" w:ascii="宋体" w:hAnsi="宋体" w:eastAsia="宋体" w:cs="宋体"/>
          <w:b/>
          <w:bCs/>
          <w:caps/>
          <w:color w:val="000000"/>
          <w:sz w:val="22"/>
          <w:szCs w:val="22"/>
          <w:highlight w:val="none"/>
          <w:lang w:val="en-US" w:eastAsia="zh-CN"/>
        </w:rPr>
        <w:instrText xml:space="preserve"> PAGEREF _Toc27003 \h </w:instrText>
      </w:r>
      <w:r>
        <w:rPr>
          <w:rFonts w:hint="eastAsia" w:ascii="宋体" w:hAnsi="宋体" w:eastAsia="宋体" w:cs="宋体"/>
          <w:b/>
          <w:bCs/>
          <w:caps/>
          <w:color w:val="000000"/>
          <w:sz w:val="22"/>
          <w:szCs w:val="22"/>
          <w:highlight w:val="none"/>
          <w:lang w:val="en-US" w:eastAsia="zh-CN"/>
        </w:rPr>
        <w:fldChar w:fldCharType="separate"/>
      </w:r>
      <w:r>
        <w:rPr>
          <w:rFonts w:hint="eastAsia" w:ascii="宋体" w:hAnsi="宋体" w:eastAsia="宋体" w:cs="宋体"/>
          <w:b/>
          <w:bCs/>
          <w:caps/>
          <w:color w:val="000000"/>
          <w:sz w:val="22"/>
          <w:szCs w:val="22"/>
          <w:highlight w:val="none"/>
          <w:lang w:val="en-US" w:eastAsia="zh-CN"/>
        </w:rPr>
        <w:t xml:space="preserve">28</w:t>
      </w:r>
      <w:r>
        <w:rPr>
          <w:rFonts w:hint="eastAsia" w:ascii="宋体" w:hAnsi="宋体" w:eastAsia="宋体" w:cs="宋体"/>
          <w:b/>
          <w:bCs/>
          <w:caps/>
          <w:color w:val="000000"/>
          <w:sz w:val="22"/>
          <w:szCs w:val="22"/>
          <w:highlight w:val="none"/>
          <w:lang w:val="en-US" w:eastAsia="zh-CN"/>
        </w:rPr>
        <w:fldChar w:fldCharType="end"/>
      </w:r>
      <w:r>
        <w:rPr>
          <w:rFonts w:hint="eastAsia" w:ascii="宋体" w:hAnsi="宋体" w:eastAsia="宋体" w:cs="宋体"/>
          <w:b/>
          <w:bCs/>
          <w:caps/>
          <w:color w:val="000000"/>
          <w:sz w:val="22"/>
          <w:szCs w:val="22"/>
          <w:highlight w:val="none"/>
          <w:lang w:val="en-US" w:eastAsia="zh-CN"/>
        </w:rPr>
        <w:fldChar w:fldCharType="end"/>
      </w:r>
      <w:r>
        <w:rPr>
          <w:rFonts w:hint="eastAsia" w:ascii="宋体" w:hAnsi="宋体" w:eastAsia="宋体" w:cs="宋体"/>
          <w:b/>
          <w:bCs/>
          <w:caps/>
          <w:color w:val="000000"/>
          <w:sz w:val="22"/>
          <w:szCs w:val="22"/>
          <w:highlight w:val="none"/>
          <w:lang w:val="en-US" w:eastAsia="zh-CN"/>
        </w:rPr>
      </w:r>
      <w:r/>
    </w:p>
    <w:p>
      <w:pPr>
        <w:pStyle w:val="1175"/>
        <w:ind w:left="0" w:firstLine="440"/>
        <w:keepLines w:val="0"/>
        <w:keepNext w:val="0"/>
        <w:pageBreakBefore w:val="0"/>
        <w:spacing w:line="300" w:lineRule="auto"/>
        <w:widowControl w:val="off"/>
        <w:tabs>
          <w:tab w:val="right" w:pos="9180" w:leader="dot"/>
        </w:tabs>
        <w:rPr>
          <w:rFonts w:hint="eastAsia" w:ascii="宋体" w:hAnsi="宋体" w:eastAsia="宋体" w:cs="宋体"/>
          <w:sz w:val="22"/>
          <w:szCs w:val="22"/>
        </w:rPr>
      </w:pPr>
      <w:r>
        <w:rPr>
          <w:rFonts w:hint="eastAsia" w:ascii="宋体" w:hAnsi="宋体" w:eastAsia="宋体" w:cs="宋体"/>
          <w:color w:val="000000"/>
          <w:sz w:val="22"/>
          <w:szCs w:val="22"/>
          <w:highlight w:val="none"/>
        </w:rPr>
        <w:fldChar w:fldCharType="begin"/>
      </w:r>
      <w:r>
        <w:rPr>
          <w:rFonts w:hint="eastAsia" w:ascii="宋体" w:hAnsi="宋体" w:eastAsia="宋体" w:cs="宋体"/>
          <w:sz w:val="22"/>
          <w:szCs w:val="22"/>
          <w:highlight w:val="none"/>
        </w:rPr>
        <w:instrText xml:space="preserve"> HYPERLINK \l _Toc32721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lang w:val="en-US" w:eastAsia="zh-CN"/>
        </w:rPr>
        <w:t xml:space="preserve">一、技术要求</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_Toc32721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28</w:t>
      </w:r>
      <w:r>
        <w:rPr>
          <w:rFonts w:hint="eastAsia" w:ascii="宋体" w:hAnsi="宋体" w:eastAsia="宋体" w:cs="宋体"/>
          <w:sz w:val="22"/>
          <w:szCs w:val="22"/>
        </w:rPr>
        <w:fldChar w:fldCharType="end"/>
      </w:r>
      <w:r>
        <w:rPr>
          <w:rFonts w:hint="eastAsia" w:ascii="宋体" w:hAnsi="宋体" w:eastAsia="宋体" w:cs="宋体"/>
          <w:color w:val="000000"/>
          <w:sz w:val="22"/>
          <w:szCs w:val="22"/>
          <w:highlight w:val="none"/>
        </w:rPr>
        <w:fldChar w:fldCharType="end"/>
      </w:r>
      <w:r>
        <w:rPr>
          <w:rFonts w:hint="eastAsia" w:ascii="宋体" w:hAnsi="宋体" w:eastAsia="宋体" w:cs="宋体"/>
          <w:sz w:val="22"/>
          <w:szCs w:val="22"/>
        </w:rPr>
      </w:r>
      <w:r/>
    </w:p>
    <w:p>
      <w:pPr>
        <w:pStyle w:val="1175"/>
        <w:ind w:left="0" w:firstLine="440"/>
        <w:keepLines w:val="0"/>
        <w:keepNext w:val="0"/>
        <w:pageBreakBefore w:val="0"/>
        <w:spacing w:line="300" w:lineRule="auto"/>
        <w:widowControl w:val="off"/>
        <w:tabs>
          <w:tab w:val="right" w:pos="9180" w:leader="dot"/>
        </w:tabs>
        <w:rPr>
          <w:rFonts w:hint="eastAsia" w:ascii="宋体" w:hAnsi="宋体" w:eastAsia="宋体" w:cs="宋体"/>
          <w:sz w:val="22"/>
          <w:szCs w:val="22"/>
        </w:rPr>
      </w:pPr>
      <w:r>
        <w:rPr>
          <w:rFonts w:hint="eastAsia" w:ascii="宋体" w:hAnsi="宋体" w:eastAsia="宋体" w:cs="宋体"/>
          <w:color w:val="000000"/>
          <w:sz w:val="22"/>
          <w:szCs w:val="22"/>
          <w:highlight w:val="none"/>
        </w:rPr>
        <w:fldChar w:fldCharType="begin"/>
      </w:r>
      <w:r>
        <w:rPr>
          <w:rFonts w:hint="eastAsia" w:ascii="宋体" w:hAnsi="宋体" w:eastAsia="宋体" w:cs="宋体"/>
          <w:sz w:val="22"/>
          <w:szCs w:val="22"/>
          <w:highlight w:val="none"/>
        </w:rPr>
        <w:instrText xml:space="preserve"> HYPERLINK \l _Toc11930 </w:instrText>
      </w:r>
      <w:r>
        <w:rPr>
          <w:rFonts w:hint="eastAsia" w:ascii="宋体" w:hAnsi="宋体" w:eastAsia="宋体" w:cs="宋体"/>
          <w:sz w:val="22"/>
          <w:szCs w:val="22"/>
          <w:highlight w:val="none"/>
        </w:rPr>
        <w:fldChar w:fldCharType="separate"/>
      </w:r>
      <w:r>
        <w:rPr>
          <w:rFonts w:hint="eastAsia" w:ascii="宋体" w:hAnsi="宋体" w:eastAsia="宋体" w:cs="宋体"/>
          <w:bCs/>
          <w:sz w:val="22"/>
          <w:szCs w:val="22"/>
          <w:highlight w:val="none"/>
          <w:lang w:val="en-US" w:eastAsia="zh-CN"/>
        </w:rPr>
        <w:t xml:space="preserve">二、商务要求</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_Toc11930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34</w:t>
      </w:r>
      <w:r>
        <w:rPr>
          <w:rFonts w:hint="eastAsia" w:ascii="宋体" w:hAnsi="宋体" w:eastAsia="宋体" w:cs="宋体"/>
          <w:sz w:val="22"/>
          <w:szCs w:val="22"/>
        </w:rPr>
        <w:fldChar w:fldCharType="end"/>
      </w:r>
      <w:r>
        <w:rPr>
          <w:rFonts w:hint="eastAsia" w:ascii="宋体" w:hAnsi="宋体" w:eastAsia="宋体" w:cs="宋体"/>
          <w:color w:val="000000"/>
          <w:sz w:val="22"/>
          <w:szCs w:val="22"/>
          <w:highlight w:val="none"/>
        </w:rPr>
        <w:fldChar w:fldCharType="end"/>
      </w:r>
      <w:r>
        <w:rPr>
          <w:rFonts w:hint="eastAsia" w:ascii="宋体" w:hAnsi="宋体" w:eastAsia="宋体" w:cs="宋体"/>
          <w:sz w:val="22"/>
          <w:szCs w:val="22"/>
        </w:rPr>
      </w:r>
      <w:r/>
    </w:p>
    <w:p>
      <w:pPr>
        <w:pStyle w:val="1169"/>
        <w:keepLines w:val="0"/>
        <w:keepNext w:val="0"/>
        <w:pageBreakBefore w:val="0"/>
        <w:spacing w:before="0" w:after="0" w:line="300" w:lineRule="auto"/>
        <w:widowControl w:val="off"/>
        <w:tabs>
          <w:tab w:val="right" w:pos="9180" w:leader="dot"/>
        </w:tabs>
        <w:rPr>
          <w:rFonts w:hint="eastAsia" w:ascii="宋体" w:hAnsi="宋体" w:eastAsia="宋体" w:cs="宋体"/>
          <w:b/>
          <w:bCs/>
          <w:caps/>
          <w:color w:val="000000"/>
          <w:sz w:val="22"/>
          <w:szCs w:val="22"/>
          <w:highlight w:val="none"/>
          <w:lang w:val="en-US" w:eastAsia="zh-CN"/>
        </w:rPr>
      </w:pPr>
      <w:r>
        <w:rPr>
          <w:rFonts w:hint="eastAsia" w:ascii="宋体" w:hAnsi="宋体" w:eastAsia="宋体" w:cs="宋体"/>
          <w:b/>
          <w:bCs/>
          <w:caps/>
          <w:color w:val="000000"/>
          <w:sz w:val="22"/>
          <w:szCs w:val="22"/>
          <w:highlight w:val="none"/>
          <w:lang w:val="en-US" w:eastAsia="zh-CN"/>
        </w:rPr>
        <w:fldChar w:fldCharType="begin"/>
      </w:r>
      <w:r>
        <w:rPr>
          <w:rFonts w:hint="eastAsia" w:ascii="宋体" w:hAnsi="宋体" w:eastAsia="宋体" w:cs="宋体"/>
          <w:b/>
          <w:bCs/>
          <w:caps/>
          <w:color w:val="000000"/>
          <w:sz w:val="22"/>
          <w:szCs w:val="22"/>
          <w:highlight w:val="none"/>
          <w:lang w:val="en-US" w:eastAsia="zh-CN"/>
        </w:rPr>
        <w:instrText xml:space="preserve"> HYPERLINK \l _Toc26577 </w:instrText>
      </w:r>
      <w:r>
        <w:rPr>
          <w:rFonts w:hint="eastAsia" w:ascii="宋体" w:hAnsi="宋体" w:eastAsia="宋体" w:cs="宋体"/>
          <w:b/>
          <w:bCs/>
          <w:caps/>
          <w:color w:val="000000"/>
          <w:sz w:val="22"/>
          <w:szCs w:val="22"/>
          <w:highlight w:val="none"/>
          <w:lang w:val="en-US" w:eastAsia="zh-CN"/>
        </w:rPr>
        <w:fldChar w:fldCharType="separate"/>
      </w:r>
      <w:r>
        <w:rPr>
          <w:rFonts w:hint="eastAsia" w:ascii="宋体" w:hAnsi="宋体" w:eastAsia="宋体" w:cs="宋体"/>
          <w:b/>
          <w:bCs/>
          <w:caps/>
          <w:color w:val="000000"/>
          <w:sz w:val="22"/>
          <w:szCs w:val="22"/>
          <w:highlight w:val="none"/>
          <w:lang w:val="en-US" w:eastAsia="zh-CN"/>
        </w:rPr>
        <w:t xml:space="preserve">第五章 评审方法与评审标准</w:t>
        <w:tab/>
      </w:r>
      <w:r>
        <w:rPr>
          <w:rFonts w:hint="eastAsia" w:ascii="宋体" w:hAnsi="宋体" w:eastAsia="宋体" w:cs="宋体"/>
          <w:b/>
          <w:bCs/>
          <w:caps/>
          <w:color w:val="000000"/>
          <w:sz w:val="22"/>
          <w:szCs w:val="22"/>
          <w:highlight w:val="none"/>
          <w:lang w:val="en-US" w:eastAsia="zh-CN"/>
        </w:rPr>
        <w:fldChar w:fldCharType="begin"/>
      </w:r>
      <w:r>
        <w:rPr>
          <w:rFonts w:hint="eastAsia" w:ascii="宋体" w:hAnsi="宋体" w:eastAsia="宋体" w:cs="宋体"/>
          <w:b/>
          <w:bCs/>
          <w:caps/>
          <w:color w:val="000000"/>
          <w:sz w:val="22"/>
          <w:szCs w:val="22"/>
          <w:highlight w:val="none"/>
          <w:lang w:val="en-US" w:eastAsia="zh-CN"/>
        </w:rPr>
        <w:instrText xml:space="preserve"> PAGEREF _Toc26577 \h </w:instrText>
      </w:r>
      <w:r>
        <w:rPr>
          <w:rFonts w:hint="eastAsia" w:ascii="宋体" w:hAnsi="宋体" w:eastAsia="宋体" w:cs="宋体"/>
          <w:b/>
          <w:bCs/>
          <w:caps/>
          <w:color w:val="000000"/>
          <w:sz w:val="22"/>
          <w:szCs w:val="22"/>
          <w:highlight w:val="none"/>
          <w:lang w:val="en-US" w:eastAsia="zh-CN"/>
        </w:rPr>
        <w:fldChar w:fldCharType="separate"/>
      </w:r>
      <w:r>
        <w:rPr>
          <w:rFonts w:hint="eastAsia" w:ascii="宋体" w:hAnsi="宋体" w:eastAsia="宋体" w:cs="宋体"/>
          <w:b/>
          <w:bCs/>
          <w:caps/>
          <w:color w:val="000000"/>
          <w:sz w:val="22"/>
          <w:szCs w:val="22"/>
          <w:highlight w:val="none"/>
          <w:lang w:val="en-US" w:eastAsia="zh-CN"/>
        </w:rPr>
        <w:t xml:space="preserve">38</w:t>
      </w:r>
      <w:r>
        <w:rPr>
          <w:rFonts w:hint="eastAsia" w:ascii="宋体" w:hAnsi="宋体" w:eastAsia="宋体" w:cs="宋体"/>
          <w:b/>
          <w:bCs/>
          <w:caps/>
          <w:color w:val="000000"/>
          <w:sz w:val="22"/>
          <w:szCs w:val="22"/>
          <w:highlight w:val="none"/>
          <w:lang w:val="en-US" w:eastAsia="zh-CN"/>
        </w:rPr>
        <w:fldChar w:fldCharType="end"/>
      </w:r>
      <w:r>
        <w:rPr>
          <w:rFonts w:hint="eastAsia" w:ascii="宋体" w:hAnsi="宋体" w:eastAsia="宋体" w:cs="宋体"/>
          <w:b/>
          <w:bCs/>
          <w:caps/>
          <w:color w:val="000000"/>
          <w:sz w:val="22"/>
          <w:szCs w:val="22"/>
          <w:highlight w:val="none"/>
          <w:lang w:val="en-US" w:eastAsia="zh-CN"/>
        </w:rPr>
        <w:fldChar w:fldCharType="end"/>
      </w:r>
      <w:r>
        <w:rPr>
          <w:rFonts w:hint="eastAsia" w:ascii="宋体" w:hAnsi="宋体" w:eastAsia="宋体" w:cs="宋体"/>
          <w:b/>
          <w:bCs/>
          <w:caps/>
          <w:color w:val="000000"/>
          <w:sz w:val="22"/>
          <w:szCs w:val="22"/>
          <w:highlight w:val="none"/>
          <w:lang w:val="en-US" w:eastAsia="zh-CN"/>
        </w:rPr>
      </w:r>
      <w:r/>
    </w:p>
    <w:p>
      <w:pPr>
        <w:pStyle w:val="1175"/>
        <w:ind w:left="0" w:firstLine="440"/>
        <w:keepLines w:val="0"/>
        <w:keepNext w:val="0"/>
        <w:pageBreakBefore w:val="0"/>
        <w:spacing w:line="300" w:lineRule="auto"/>
        <w:widowControl w:val="off"/>
        <w:tabs>
          <w:tab w:val="right" w:pos="9180" w:leader="dot"/>
        </w:tabs>
        <w:rPr>
          <w:rFonts w:hint="eastAsia" w:ascii="宋体" w:hAnsi="宋体" w:eastAsia="宋体" w:cs="宋体"/>
          <w:sz w:val="22"/>
          <w:szCs w:val="22"/>
        </w:rPr>
      </w:pPr>
      <w:r>
        <w:rPr>
          <w:rFonts w:hint="eastAsia" w:ascii="宋体" w:hAnsi="宋体" w:eastAsia="宋体" w:cs="宋体"/>
          <w:color w:val="000000"/>
          <w:sz w:val="22"/>
          <w:szCs w:val="22"/>
          <w:highlight w:val="none"/>
        </w:rPr>
        <w:fldChar w:fldCharType="begin"/>
      </w:r>
      <w:r>
        <w:rPr>
          <w:rFonts w:hint="eastAsia" w:ascii="宋体" w:hAnsi="宋体" w:eastAsia="宋体" w:cs="宋体"/>
          <w:sz w:val="22"/>
          <w:szCs w:val="22"/>
          <w:highlight w:val="none"/>
        </w:rPr>
        <w:instrText xml:space="preserve"> HYPERLINK \l _Toc23208 </w:instrText>
      </w:r>
      <w:r>
        <w:rPr>
          <w:rFonts w:hint="eastAsia" w:ascii="宋体" w:hAnsi="宋体" w:eastAsia="宋体" w:cs="宋体"/>
          <w:sz w:val="22"/>
          <w:szCs w:val="22"/>
          <w:highlight w:val="none"/>
        </w:rPr>
        <w:fldChar w:fldCharType="separate"/>
      </w:r>
      <w:r>
        <w:rPr>
          <w:rFonts w:hint="eastAsia" w:ascii="宋体" w:hAnsi="宋体" w:eastAsia="宋体" w:cs="宋体"/>
          <w:bCs/>
          <w:sz w:val="22"/>
          <w:szCs w:val="22"/>
          <w:highlight w:val="none"/>
        </w:rPr>
        <w:t xml:space="preserve">一、定标办法</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_Toc23208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38</w:t>
      </w:r>
      <w:r>
        <w:rPr>
          <w:rFonts w:hint="eastAsia" w:ascii="宋体" w:hAnsi="宋体" w:eastAsia="宋体" w:cs="宋体"/>
          <w:sz w:val="22"/>
          <w:szCs w:val="22"/>
        </w:rPr>
        <w:fldChar w:fldCharType="end"/>
      </w:r>
      <w:r>
        <w:rPr>
          <w:rFonts w:hint="eastAsia" w:ascii="宋体" w:hAnsi="宋体" w:eastAsia="宋体" w:cs="宋体"/>
          <w:color w:val="000000"/>
          <w:sz w:val="22"/>
          <w:szCs w:val="22"/>
          <w:highlight w:val="none"/>
        </w:rPr>
        <w:fldChar w:fldCharType="end"/>
      </w:r>
      <w:r>
        <w:rPr>
          <w:rFonts w:hint="eastAsia" w:ascii="宋体" w:hAnsi="宋体" w:eastAsia="宋体" w:cs="宋体"/>
          <w:sz w:val="22"/>
          <w:szCs w:val="22"/>
        </w:rPr>
      </w:r>
      <w:r/>
    </w:p>
    <w:p>
      <w:pPr>
        <w:pStyle w:val="1175"/>
        <w:ind w:left="0" w:firstLine="440"/>
        <w:keepLines w:val="0"/>
        <w:keepNext w:val="0"/>
        <w:pageBreakBefore w:val="0"/>
        <w:spacing w:line="300" w:lineRule="auto"/>
        <w:widowControl w:val="off"/>
        <w:tabs>
          <w:tab w:val="right" w:pos="9180" w:leader="dot"/>
        </w:tabs>
        <w:rPr>
          <w:rFonts w:hint="eastAsia" w:ascii="宋体" w:hAnsi="宋体" w:eastAsia="宋体" w:cs="宋体"/>
          <w:sz w:val="22"/>
          <w:szCs w:val="22"/>
        </w:rPr>
      </w:pPr>
      <w:r>
        <w:rPr>
          <w:rFonts w:hint="eastAsia" w:ascii="宋体" w:hAnsi="宋体" w:eastAsia="宋体" w:cs="宋体"/>
          <w:color w:val="000000"/>
          <w:sz w:val="22"/>
          <w:szCs w:val="22"/>
          <w:highlight w:val="none"/>
        </w:rPr>
        <w:fldChar w:fldCharType="begin"/>
      </w:r>
      <w:r>
        <w:rPr>
          <w:rFonts w:hint="eastAsia" w:ascii="宋体" w:hAnsi="宋体" w:eastAsia="宋体" w:cs="宋体"/>
          <w:sz w:val="22"/>
          <w:szCs w:val="22"/>
          <w:highlight w:val="none"/>
        </w:rPr>
        <w:instrText xml:space="preserve"> HYPERLINK \l _Toc6437 </w:instrText>
      </w:r>
      <w:r>
        <w:rPr>
          <w:rFonts w:hint="eastAsia" w:ascii="宋体" w:hAnsi="宋体" w:eastAsia="宋体" w:cs="宋体"/>
          <w:sz w:val="22"/>
          <w:szCs w:val="22"/>
          <w:highlight w:val="none"/>
        </w:rPr>
        <w:fldChar w:fldCharType="separate"/>
      </w:r>
      <w:r>
        <w:rPr>
          <w:rFonts w:hint="eastAsia" w:ascii="宋体" w:hAnsi="宋体" w:eastAsia="宋体" w:cs="宋体"/>
          <w:bCs/>
          <w:sz w:val="22"/>
          <w:szCs w:val="22"/>
          <w:highlight w:val="none"/>
        </w:rPr>
        <w:t xml:space="preserve">二、</w:t>
      </w:r>
      <w:r>
        <w:rPr>
          <w:rFonts w:hint="eastAsia" w:ascii="宋体" w:hAnsi="宋体" w:eastAsia="宋体" w:cs="宋体"/>
          <w:bCs/>
          <w:sz w:val="22"/>
          <w:szCs w:val="22"/>
          <w:highlight w:val="none"/>
          <w:lang w:eastAsia="zh-CN"/>
        </w:rPr>
        <w:t xml:space="preserve">采购</w:t>
      </w:r>
      <w:r>
        <w:rPr>
          <w:rFonts w:hint="eastAsia" w:ascii="宋体" w:hAnsi="宋体" w:eastAsia="宋体" w:cs="宋体"/>
          <w:bCs/>
          <w:sz w:val="22"/>
          <w:szCs w:val="22"/>
          <w:highlight w:val="none"/>
        </w:rPr>
        <w:t xml:space="preserve">异常低价问题处理方式</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_Toc6437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38</w:t>
      </w:r>
      <w:r>
        <w:rPr>
          <w:rFonts w:hint="eastAsia" w:ascii="宋体" w:hAnsi="宋体" w:eastAsia="宋体" w:cs="宋体"/>
          <w:sz w:val="22"/>
          <w:szCs w:val="22"/>
        </w:rPr>
        <w:fldChar w:fldCharType="end"/>
      </w:r>
      <w:r>
        <w:rPr>
          <w:rFonts w:hint="eastAsia" w:ascii="宋体" w:hAnsi="宋体" w:eastAsia="宋体" w:cs="宋体"/>
          <w:color w:val="000000"/>
          <w:sz w:val="22"/>
          <w:szCs w:val="22"/>
          <w:highlight w:val="none"/>
        </w:rPr>
        <w:fldChar w:fldCharType="end"/>
      </w:r>
      <w:r>
        <w:rPr>
          <w:rFonts w:hint="eastAsia" w:ascii="宋体" w:hAnsi="宋体" w:eastAsia="宋体" w:cs="宋体"/>
          <w:sz w:val="22"/>
          <w:szCs w:val="22"/>
        </w:rPr>
      </w:r>
      <w:r/>
    </w:p>
    <w:p>
      <w:pPr>
        <w:pStyle w:val="1175"/>
        <w:ind w:left="0" w:firstLine="440"/>
        <w:keepLines w:val="0"/>
        <w:keepNext w:val="0"/>
        <w:pageBreakBefore w:val="0"/>
        <w:spacing w:line="300" w:lineRule="auto"/>
        <w:widowControl w:val="off"/>
        <w:tabs>
          <w:tab w:val="right" w:pos="9180" w:leader="dot"/>
        </w:tabs>
        <w:rPr>
          <w:rFonts w:hint="eastAsia" w:ascii="宋体" w:hAnsi="宋体" w:eastAsia="宋体" w:cs="宋体"/>
          <w:sz w:val="22"/>
          <w:szCs w:val="22"/>
        </w:rPr>
      </w:pPr>
      <w:r>
        <w:rPr>
          <w:rFonts w:hint="eastAsia" w:ascii="宋体" w:hAnsi="宋体" w:eastAsia="宋体" w:cs="宋体"/>
          <w:color w:val="000000"/>
          <w:sz w:val="22"/>
          <w:szCs w:val="22"/>
          <w:highlight w:val="none"/>
        </w:rPr>
        <w:fldChar w:fldCharType="begin"/>
      </w:r>
      <w:r>
        <w:rPr>
          <w:rFonts w:hint="eastAsia" w:ascii="宋体" w:hAnsi="宋体" w:eastAsia="宋体" w:cs="宋体"/>
          <w:sz w:val="22"/>
          <w:szCs w:val="22"/>
          <w:highlight w:val="none"/>
        </w:rPr>
        <w:instrText xml:space="preserve"> HYPERLINK \l _Toc342 </w:instrText>
      </w:r>
      <w:r>
        <w:rPr>
          <w:rFonts w:hint="eastAsia" w:ascii="宋体" w:hAnsi="宋体" w:eastAsia="宋体" w:cs="宋体"/>
          <w:sz w:val="22"/>
          <w:szCs w:val="22"/>
          <w:highlight w:val="none"/>
        </w:rPr>
        <w:fldChar w:fldCharType="separate"/>
      </w:r>
      <w:r>
        <w:rPr>
          <w:rFonts w:hint="eastAsia" w:ascii="宋体" w:hAnsi="宋体" w:eastAsia="宋体" w:cs="宋体"/>
          <w:bCs/>
          <w:sz w:val="22"/>
          <w:szCs w:val="22"/>
          <w:highlight w:val="none"/>
        </w:rPr>
        <w:t xml:space="preserve">三、</w:t>
      </w:r>
      <w:r>
        <w:rPr>
          <w:rFonts w:hint="eastAsia" w:ascii="宋体" w:hAnsi="宋体" w:eastAsia="宋体" w:cs="宋体"/>
          <w:bCs/>
          <w:sz w:val="22"/>
          <w:szCs w:val="22"/>
          <w:highlight w:val="none"/>
          <w:lang w:eastAsia="zh-CN"/>
        </w:rPr>
        <w:t xml:space="preserve">采购</w:t>
      </w:r>
      <w:r>
        <w:rPr>
          <w:rFonts w:hint="eastAsia" w:ascii="宋体" w:hAnsi="宋体" w:eastAsia="宋体" w:cs="宋体"/>
          <w:bCs/>
          <w:sz w:val="22"/>
          <w:szCs w:val="22"/>
          <w:highlight w:val="none"/>
        </w:rPr>
        <w:t xml:space="preserve">政策功能落实</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_Toc342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38</w:t>
      </w:r>
      <w:r>
        <w:rPr>
          <w:rFonts w:hint="eastAsia" w:ascii="宋体" w:hAnsi="宋体" w:eastAsia="宋体" w:cs="宋体"/>
          <w:sz w:val="22"/>
          <w:szCs w:val="22"/>
        </w:rPr>
        <w:fldChar w:fldCharType="end"/>
      </w:r>
      <w:r>
        <w:rPr>
          <w:rFonts w:hint="eastAsia" w:ascii="宋体" w:hAnsi="宋体" w:eastAsia="宋体" w:cs="宋体"/>
          <w:color w:val="000000"/>
          <w:sz w:val="22"/>
          <w:szCs w:val="22"/>
          <w:highlight w:val="none"/>
        </w:rPr>
        <w:fldChar w:fldCharType="end"/>
      </w:r>
      <w:r>
        <w:rPr>
          <w:rFonts w:hint="eastAsia" w:ascii="宋体" w:hAnsi="宋体" w:eastAsia="宋体" w:cs="宋体"/>
          <w:sz w:val="22"/>
          <w:szCs w:val="22"/>
        </w:rPr>
      </w:r>
      <w:r/>
    </w:p>
    <w:p>
      <w:pPr>
        <w:pStyle w:val="1175"/>
        <w:ind w:left="0" w:firstLine="440"/>
        <w:keepLines w:val="0"/>
        <w:keepNext w:val="0"/>
        <w:pageBreakBefore w:val="0"/>
        <w:spacing w:line="300" w:lineRule="auto"/>
        <w:widowControl w:val="off"/>
        <w:tabs>
          <w:tab w:val="right" w:pos="9180" w:leader="dot"/>
        </w:tabs>
        <w:rPr>
          <w:rFonts w:hint="eastAsia" w:ascii="宋体" w:hAnsi="宋体" w:eastAsia="宋体" w:cs="宋体"/>
          <w:sz w:val="22"/>
          <w:szCs w:val="22"/>
        </w:rPr>
      </w:pPr>
      <w:r>
        <w:rPr>
          <w:rFonts w:hint="eastAsia" w:ascii="宋体" w:hAnsi="宋体" w:eastAsia="宋体" w:cs="宋体"/>
          <w:color w:val="000000"/>
          <w:sz w:val="22"/>
          <w:szCs w:val="22"/>
          <w:highlight w:val="none"/>
        </w:rPr>
        <w:fldChar w:fldCharType="begin"/>
      </w:r>
      <w:r>
        <w:rPr>
          <w:rFonts w:hint="eastAsia" w:ascii="宋体" w:hAnsi="宋体" w:eastAsia="宋体" w:cs="宋体"/>
          <w:sz w:val="22"/>
          <w:szCs w:val="22"/>
          <w:highlight w:val="none"/>
        </w:rPr>
        <w:instrText xml:space="preserve"> HYPERLINK \l _Toc25527 </w:instrText>
      </w:r>
      <w:r>
        <w:rPr>
          <w:rFonts w:hint="eastAsia" w:ascii="宋体" w:hAnsi="宋体" w:eastAsia="宋体" w:cs="宋体"/>
          <w:sz w:val="22"/>
          <w:szCs w:val="22"/>
          <w:highlight w:val="none"/>
        </w:rPr>
        <w:fldChar w:fldCharType="separate"/>
      </w:r>
      <w:r>
        <w:rPr>
          <w:rFonts w:hint="eastAsia" w:ascii="宋体" w:hAnsi="宋体" w:eastAsia="宋体" w:cs="宋体"/>
          <w:bCs/>
          <w:sz w:val="22"/>
          <w:szCs w:val="22"/>
          <w:highlight w:val="none"/>
        </w:rPr>
        <w:t xml:space="preserve">四、对本国产品的支持政策</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_Toc25527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39</w:t>
      </w:r>
      <w:r>
        <w:rPr>
          <w:rFonts w:hint="eastAsia" w:ascii="宋体" w:hAnsi="宋体" w:eastAsia="宋体" w:cs="宋体"/>
          <w:sz w:val="22"/>
          <w:szCs w:val="22"/>
        </w:rPr>
        <w:fldChar w:fldCharType="end"/>
      </w:r>
      <w:r>
        <w:rPr>
          <w:rFonts w:hint="eastAsia" w:ascii="宋体" w:hAnsi="宋体" w:eastAsia="宋体" w:cs="宋体"/>
          <w:color w:val="000000"/>
          <w:sz w:val="22"/>
          <w:szCs w:val="22"/>
          <w:highlight w:val="none"/>
        </w:rPr>
        <w:fldChar w:fldCharType="end"/>
      </w:r>
      <w:r>
        <w:rPr>
          <w:rFonts w:hint="eastAsia" w:ascii="宋体" w:hAnsi="宋体" w:eastAsia="宋体" w:cs="宋体"/>
          <w:sz w:val="22"/>
          <w:szCs w:val="22"/>
        </w:rPr>
      </w:r>
      <w:r/>
    </w:p>
    <w:p>
      <w:pPr>
        <w:pStyle w:val="1175"/>
        <w:ind w:left="0" w:firstLine="440"/>
        <w:keepLines w:val="0"/>
        <w:keepNext w:val="0"/>
        <w:pageBreakBefore w:val="0"/>
        <w:spacing w:line="300" w:lineRule="auto"/>
        <w:widowControl w:val="off"/>
        <w:tabs>
          <w:tab w:val="right" w:pos="9180" w:leader="dot"/>
        </w:tabs>
        <w:rPr>
          <w:rFonts w:hint="eastAsia" w:ascii="宋体" w:hAnsi="宋体" w:eastAsia="宋体" w:cs="宋体"/>
          <w:sz w:val="22"/>
          <w:szCs w:val="22"/>
        </w:rPr>
      </w:pPr>
      <w:r>
        <w:rPr>
          <w:rFonts w:hint="eastAsia" w:ascii="宋体" w:hAnsi="宋体" w:eastAsia="宋体" w:cs="宋体"/>
          <w:color w:val="000000"/>
          <w:sz w:val="22"/>
          <w:szCs w:val="22"/>
          <w:highlight w:val="none"/>
        </w:rPr>
        <w:fldChar w:fldCharType="begin"/>
      </w:r>
      <w:r>
        <w:rPr>
          <w:rFonts w:hint="eastAsia" w:ascii="宋体" w:hAnsi="宋体" w:eastAsia="宋体" w:cs="宋体"/>
          <w:sz w:val="22"/>
          <w:szCs w:val="22"/>
          <w:highlight w:val="none"/>
        </w:rPr>
        <w:instrText xml:space="preserve"> HYPERLINK \l _Toc6628 </w:instrText>
      </w:r>
      <w:r>
        <w:rPr>
          <w:rFonts w:hint="eastAsia" w:ascii="宋体" w:hAnsi="宋体" w:eastAsia="宋体" w:cs="宋体"/>
          <w:sz w:val="22"/>
          <w:szCs w:val="22"/>
          <w:highlight w:val="none"/>
        </w:rPr>
        <w:fldChar w:fldCharType="separate"/>
      </w:r>
      <w:r>
        <w:rPr>
          <w:rFonts w:hint="eastAsia" w:ascii="宋体" w:hAnsi="宋体" w:eastAsia="宋体" w:cs="宋体"/>
          <w:bCs/>
          <w:sz w:val="22"/>
          <w:szCs w:val="22"/>
          <w:highlight w:val="none"/>
        </w:rPr>
        <w:t xml:space="preserve">五、评审办法与评分标准</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_Toc6628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39</w:t>
      </w:r>
      <w:r>
        <w:rPr>
          <w:rFonts w:hint="eastAsia" w:ascii="宋体" w:hAnsi="宋体" w:eastAsia="宋体" w:cs="宋体"/>
          <w:sz w:val="22"/>
          <w:szCs w:val="22"/>
        </w:rPr>
        <w:fldChar w:fldCharType="end"/>
      </w:r>
      <w:r>
        <w:rPr>
          <w:rFonts w:hint="eastAsia" w:ascii="宋体" w:hAnsi="宋体" w:eastAsia="宋体" w:cs="宋体"/>
          <w:color w:val="000000"/>
          <w:sz w:val="22"/>
          <w:szCs w:val="22"/>
          <w:highlight w:val="none"/>
        </w:rPr>
        <w:fldChar w:fldCharType="end"/>
      </w:r>
      <w:r>
        <w:rPr>
          <w:rFonts w:hint="eastAsia" w:ascii="宋体" w:hAnsi="宋体" w:eastAsia="宋体" w:cs="宋体"/>
          <w:sz w:val="22"/>
          <w:szCs w:val="22"/>
        </w:rPr>
      </w:r>
      <w:r/>
    </w:p>
    <w:p>
      <w:pPr>
        <w:pStyle w:val="1169"/>
        <w:keepLines w:val="0"/>
        <w:keepNext w:val="0"/>
        <w:pageBreakBefore w:val="0"/>
        <w:spacing w:before="0" w:after="0" w:line="300" w:lineRule="auto"/>
        <w:widowControl w:val="off"/>
        <w:tabs>
          <w:tab w:val="right" w:pos="9180" w:leader="dot"/>
        </w:tabs>
        <w:rPr>
          <w:rFonts w:hint="eastAsia" w:ascii="宋体" w:hAnsi="宋体" w:eastAsia="宋体" w:cs="宋体"/>
          <w:b/>
          <w:bCs/>
          <w:caps/>
          <w:color w:val="000000"/>
          <w:sz w:val="22"/>
          <w:szCs w:val="22"/>
          <w:highlight w:val="none"/>
          <w:lang w:val="en-US" w:eastAsia="zh-CN"/>
        </w:rPr>
      </w:pPr>
      <w:r>
        <w:rPr>
          <w:rFonts w:hint="eastAsia" w:ascii="宋体" w:hAnsi="宋体" w:eastAsia="宋体" w:cs="宋体"/>
          <w:b/>
          <w:bCs/>
          <w:caps/>
          <w:color w:val="000000"/>
          <w:sz w:val="22"/>
          <w:szCs w:val="22"/>
          <w:highlight w:val="none"/>
          <w:lang w:val="en-US" w:eastAsia="zh-CN"/>
        </w:rPr>
        <w:fldChar w:fldCharType="begin"/>
      </w:r>
      <w:r>
        <w:rPr>
          <w:rFonts w:hint="eastAsia" w:ascii="宋体" w:hAnsi="宋体" w:eastAsia="宋体" w:cs="宋体"/>
          <w:b/>
          <w:bCs/>
          <w:caps/>
          <w:color w:val="000000"/>
          <w:sz w:val="22"/>
          <w:szCs w:val="22"/>
          <w:highlight w:val="none"/>
          <w:lang w:val="en-US" w:eastAsia="zh-CN"/>
        </w:rPr>
        <w:instrText xml:space="preserve"> HYPERLINK \l _Toc5344 </w:instrText>
      </w:r>
      <w:r>
        <w:rPr>
          <w:rFonts w:hint="eastAsia" w:ascii="宋体" w:hAnsi="宋体" w:eastAsia="宋体" w:cs="宋体"/>
          <w:b/>
          <w:bCs/>
          <w:caps/>
          <w:color w:val="000000"/>
          <w:sz w:val="22"/>
          <w:szCs w:val="22"/>
          <w:highlight w:val="none"/>
          <w:lang w:val="en-US" w:eastAsia="zh-CN"/>
        </w:rPr>
        <w:fldChar w:fldCharType="separate"/>
      </w:r>
      <w:r>
        <w:rPr>
          <w:rFonts w:hint="eastAsia" w:ascii="宋体" w:hAnsi="宋体" w:eastAsia="宋体" w:cs="宋体"/>
          <w:b/>
          <w:bCs/>
          <w:caps/>
          <w:color w:val="000000"/>
          <w:sz w:val="22"/>
          <w:szCs w:val="22"/>
          <w:highlight w:val="none"/>
          <w:lang w:val="en-US" w:eastAsia="zh-CN"/>
        </w:rPr>
        <w:t xml:space="preserve">第六章 响应文件格式</w:t>
        <w:tab/>
      </w:r>
      <w:r>
        <w:rPr>
          <w:rFonts w:hint="eastAsia" w:ascii="宋体" w:hAnsi="宋体" w:eastAsia="宋体" w:cs="宋体"/>
          <w:b/>
          <w:bCs/>
          <w:caps/>
          <w:color w:val="000000"/>
          <w:sz w:val="22"/>
          <w:szCs w:val="22"/>
          <w:highlight w:val="none"/>
          <w:lang w:val="en-US" w:eastAsia="zh-CN"/>
        </w:rPr>
        <w:fldChar w:fldCharType="begin"/>
      </w:r>
      <w:r>
        <w:rPr>
          <w:rFonts w:hint="eastAsia" w:ascii="宋体" w:hAnsi="宋体" w:eastAsia="宋体" w:cs="宋体"/>
          <w:b/>
          <w:bCs/>
          <w:caps/>
          <w:color w:val="000000"/>
          <w:sz w:val="22"/>
          <w:szCs w:val="22"/>
          <w:highlight w:val="none"/>
          <w:lang w:val="en-US" w:eastAsia="zh-CN"/>
        </w:rPr>
        <w:instrText xml:space="preserve"> PAGEREF _Toc5344 \h </w:instrText>
      </w:r>
      <w:r>
        <w:rPr>
          <w:rFonts w:hint="eastAsia" w:ascii="宋体" w:hAnsi="宋体" w:eastAsia="宋体" w:cs="宋体"/>
          <w:b/>
          <w:bCs/>
          <w:caps/>
          <w:color w:val="000000"/>
          <w:sz w:val="22"/>
          <w:szCs w:val="22"/>
          <w:highlight w:val="none"/>
          <w:lang w:val="en-US" w:eastAsia="zh-CN"/>
        </w:rPr>
        <w:fldChar w:fldCharType="separate"/>
      </w:r>
      <w:r>
        <w:rPr>
          <w:rFonts w:hint="eastAsia" w:ascii="宋体" w:hAnsi="宋体" w:eastAsia="宋体" w:cs="宋体"/>
          <w:b/>
          <w:bCs/>
          <w:caps/>
          <w:color w:val="000000"/>
          <w:sz w:val="22"/>
          <w:szCs w:val="22"/>
          <w:highlight w:val="none"/>
          <w:lang w:val="en-US" w:eastAsia="zh-CN"/>
        </w:rPr>
        <w:t xml:space="preserve">43</w:t>
      </w:r>
      <w:r>
        <w:rPr>
          <w:rFonts w:hint="eastAsia" w:ascii="宋体" w:hAnsi="宋体" w:eastAsia="宋体" w:cs="宋体"/>
          <w:b/>
          <w:bCs/>
          <w:caps/>
          <w:color w:val="000000"/>
          <w:sz w:val="22"/>
          <w:szCs w:val="22"/>
          <w:highlight w:val="none"/>
          <w:lang w:val="en-US" w:eastAsia="zh-CN"/>
        </w:rPr>
        <w:fldChar w:fldCharType="end"/>
      </w:r>
      <w:r>
        <w:rPr>
          <w:rFonts w:hint="eastAsia" w:ascii="宋体" w:hAnsi="宋体" w:eastAsia="宋体" w:cs="宋体"/>
          <w:b/>
          <w:bCs/>
          <w:caps/>
          <w:color w:val="000000"/>
          <w:sz w:val="22"/>
          <w:szCs w:val="22"/>
          <w:highlight w:val="none"/>
          <w:lang w:val="en-US" w:eastAsia="zh-CN"/>
        </w:rPr>
        <w:fldChar w:fldCharType="end"/>
      </w:r>
      <w:r>
        <w:rPr>
          <w:rFonts w:hint="eastAsia" w:ascii="宋体" w:hAnsi="宋体" w:eastAsia="宋体" w:cs="宋体"/>
          <w:b/>
          <w:bCs/>
          <w:caps/>
          <w:color w:val="000000"/>
          <w:sz w:val="22"/>
          <w:szCs w:val="22"/>
          <w:highlight w:val="none"/>
          <w:lang w:val="en-US" w:eastAsia="zh-CN"/>
        </w:rPr>
      </w:r>
      <w:r/>
    </w:p>
    <w:p>
      <w:pPr>
        <w:pStyle w:val="1175"/>
        <w:ind w:left="0" w:firstLine="440"/>
        <w:keepLines w:val="0"/>
        <w:keepNext w:val="0"/>
        <w:pageBreakBefore w:val="0"/>
        <w:spacing w:line="300" w:lineRule="auto"/>
        <w:widowControl w:val="off"/>
        <w:tabs>
          <w:tab w:val="right" w:pos="9180" w:leader="dot"/>
        </w:tabs>
        <w:rPr>
          <w:rFonts w:hint="eastAsia" w:ascii="宋体" w:hAnsi="宋体" w:eastAsia="宋体" w:cs="宋体"/>
          <w:sz w:val="22"/>
          <w:szCs w:val="22"/>
        </w:rPr>
      </w:pPr>
      <w:r>
        <w:rPr>
          <w:rFonts w:hint="eastAsia" w:ascii="宋体" w:hAnsi="宋体" w:eastAsia="宋体" w:cs="宋体"/>
          <w:color w:val="000000"/>
          <w:sz w:val="22"/>
          <w:szCs w:val="22"/>
          <w:highlight w:val="none"/>
        </w:rPr>
        <w:fldChar w:fldCharType="begin"/>
      </w:r>
      <w:r>
        <w:rPr>
          <w:rFonts w:hint="eastAsia" w:ascii="宋体" w:hAnsi="宋体" w:eastAsia="宋体" w:cs="宋体"/>
          <w:sz w:val="22"/>
          <w:szCs w:val="22"/>
          <w:highlight w:val="none"/>
        </w:rPr>
        <w:instrText xml:space="preserve"> HYPERLINK \l _Toc27407 </w:instrText>
      </w:r>
      <w:r>
        <w:rPr>
          <w:rFonts w:hint="eastAsia" w:ascii="宋体" w:hAnsi="宋体" w:eastAsia="宋体" w:cs="宋体"/>
          <w:sz w:val="22"/>
          <w:szCs w:val="22"/>
          <w:highlight w:val="none"/>
        </w:rPr>
        <w:fldChar w:fldCharType="separate"/>
      </w:r>
      <w:r>
        <w:rPr>
          <w:rFonts w:hint="eastAsia" w:ascii="宋体" w:hAnsi="宋体" w:eastAsia="宋体" w:cs="宋体"/>
          <w:i/>
          <w:sz w:val="22"/>
          <w:szCs w:val="22"/>
          <w:highlight w:val="none"/>
        </w:rPr>
        <w:t xml:space="preserve">资格证明文件（第一项-第七项）</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_Toc27407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45</w:t>
      </w:r>
      <w:r>
        <w:rPr>
          <w:rFonts w:hint="eastAsia" w:ascii="宋体" w:hAnsi="宋体" w:eastAsia="宋体" w:cs="宋体"/>
          <w:sz w:val="22"/>
          <w:szCs w:val="22"/>
        </w:rPr>
        <w:fldChar w:fldCharType="end"/>
      </w:r>
      <w:r>
        <w:rPr>
          <w:rFonts w:hint="eastAsia" w:ascii="宋体" w:hAnsi="宋体" w:eastAsia="宋体" w:cs="宋体"/>
          <w:color w:val="000000"/>
          <w:sz w:val="22"/>
          <w:szCs w:val="22"/>
          <w:highlight w:val="none"/>
        </w:rPr>
        <w:fldChar w:fldCharType="end"/>
      </w:r>
      <w:r>
        <w:rPr>
          <w:rFonts w:hint="eastAsia" w:ascii="宋体" w:hAnsi="宋体" w:eastAsia="宋体" w:cs="宋体"/>
          <w:sz w:val="22"/>
          <w:szCs w:val="22"/>
        </w:rPr>
      </w:r>
      <w:r/>
    </w:p>
    <w:p>
      <w:pPr>
        <w:pStyle w:val="1175"/>
        <w:ind w:left="0" w:firstLine="440"/>
        <w:keepLines w:val="0"/>
        <w:keepNext w:val="0"/>
        <w:pageBreakBefore w:val="0"/>
        <w:spacing w:line="300" w:lineRule="auto"/>
        <w:widowControl w:val="off"/>
        <w:tabs>
          <w:tab w:val="right" w:pos="9180" w:leader="dot"/>
        </w:tabs>
        <w:rPr>
          <w:rFonts w:hint="eastAsia" w:ascii="宋体" w:hAnsi="宋体" w:eastAsia="宋体" w:cs="宋体"/>
          <w:sz w:val="22"/>
          <w:szCs w:val="22"/>
        </w:rPr>
      </w:pPr>
      <w:r>
        <w:rPr>
          <w:rFonts w:hint="eastAsia" w:ascii="宋体" w:hAnsi="宋体" w:eastAsia="宋体" w:cs="宋体"/>
          <w:color w:val="000000"/>
          <w:sz w:val="22"/>
          <w:szCs w:val="22"/>
          <w:highlight w:val="none"/>
        </w:rPr>
        <w:fldChar w:fldCharType="begin"/>
      </w:r>
      <w:r>
        <w:rPr>
          <w:rFonts w:hint="eastAsia" w:ascii="宋体" w:hAnsi="宋体" w:eastAsia="宋体" w:cs="宋体"/>
          <w:sz w:val="22"/>
          <w:szCs w:val="22"/>
          <w:highlight w:val="none"/>
        </w:rPr>
        <w:instrText xml:space="preserve"> HYPERLINK \l _Toc29704 </w:instrText>
      </w:r>
      <w:r>
        <w:rPr>
          <w:rFonts w:hint="eastAsia" w:ascii="宋体" w:hAnsi="宋体" w:eastAsia="宋体" w:cs="宋体"/>
          <w:sz w:val="22"/>
          <w:szCs w:val="22"/>
          <w:highlight w:val="none"/>
        </w:rPr>
        <w:fldChar w:fldCharType="separate"/>
      </w:r>
      <w:r>
        <w:rPr>
          <w:rFonts w:hint="eastAsia" w:ascii="宋体" w:hAnsi="宋体" w:eastAsia="宋体" w:cs="宋体"/>
          <w:iCs/>
          <w:sz w:val="22"/>
          <w:szCs w:val="22"/>
          <w:highlight w:val="none"/>
        </w:rPr>
        <w:t xml:space="preserve">一、法人或其他组织的营业执照等证明文件，自然人的身份证明</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_Toc29704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45</w:t>
      </w:r>
      <w:r>
        <w:rPr>
          <w:rFonts w:hint="eastAsia" w:ascii="宋体" w:hAnsi="宋体" w:eastAsia="宋体" w:cs="宋体"/>
          <w:sz w:val="22"/>
          <w:szCs w:val="22"/>
        </w:rPr>
        <w:fldChar w:fldCharType="end"/>
      </w:r>
      <w:r>
        <w:rPr>
          <w:rFonts w:hint="eastAsia" w:ascii="宋体" w:hAnsi="宋体" w:eastAsia="宋体" w:cs="宋体"/>
          <w:color w:val="000000"/>
          <w:sz w:val="22"/>
          <w:szCs w:val="22"/>
          <w:highlight w:val="none"/>
        </w:rPr>
        <w:fldChar w:fldCharType="end"/>
      </w:r>
      <w:r>
        <w:rPr>
          <w:rFonts w:hint="eastAsia" w:ascii="宋体" w:hAnsi="宋体" w:eastAsia="宋体" w:cs="宋体"/>
          <w:sz w:val="22"/>
          <w:szCs w:val="22"/>
        </w:rPr>
      </w:r>
      <w:r/>
    </w:p>
    <w:p>
      <w:pPr>
        <w:pStyle w:val="1175"/>
        <w:ind w:left="0" w:firstLine="440"/>
        <w:keepLines w:val="0"/>
        <w:keepNext w:val="0"/>
        <w:pageBreakBefore w:val="0"/>
        <w:spacing w:line="300" w:lineRule="auto"/>
        <w:widowControl w:val="off"/>
        <w:tabs>
          <w:tab w:val="right" w:pos="9180" w:leader="dot"/>
        </w:tabs>
        <w:rPr>
          <w:rFonts w:hint="eastAsia" w:ascii="宋体" w:hAnsi="宋体" w:eastAsia="宋体" w:cs="宋体"/>
          <w:sz w:val="22"/>
          <w:szCs w:val="22"/>
        </w:rPr>
      </w:pPr>
      <w:r>
        <w:rPr>
          <w:rFonts w:hint="eastAsia" w:ascii="宋体" w:hAnsi="宋体" w:eastAsia="宋体" w:cs="宋体"/>
          <w:color w:val="000000"/>
          <w:sz w:val="22"/>
          <w:szCs w:val="22"/>
          <w:highlight w:val="none"/>
        </w:rPr>
        <w:fldChar w:fldCharType="begin"/>
      </w:r>
      <w:r>
        <w:rPr>
          <w:rFonts w:hint="eastAsia" w:ascii="宋体" w:hAnsi="宋体" w:eastAsia="宋体" w:cs="宋体"/>
          <w:sz w:val="22"/>
          <w:szCs w:val="22"/>
          <w:highlight w:val="none"/>
        </w:rPr>
        <w:instrText xml:space="preserve"> HYPERLINK \l _Toc21439 </w:instrText>
      </w:r>
      <w:r>
        <w:rPr>
          <w:rFonts w:hint="eastAsia" w:ascii="宋体" w:hAnsi="宋体" w:eastAsia="宋体" w:cs="宋体"/>
          <w:sz w:val="22"/>
          <w:szCs w:val="22"/>
          <w:highlight w:val="none"/>
        </w:rPr>
        <w:fldChar w:fldCharType="separate"/>
      </w:r>
      <w:r>
        <w:rPr>
          <w:rFonts w:hint="eastAsia" w:ascii="宋体" w:hAnsi="宋体" w:eastAsia="宋体" w:cs="宋体"/>
          <w:iCs/>
          <w:sz w:val="22"/>
          <w:szCs w:val="22"/>
          <w:highlight w:val="none"/>
        </w:rPr>
        <w:t xml:space="preserve">二、响应文件截止时间前一年的财务状况报告或银行出具的资信证明或其他会计报表等</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_Toc21439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45</w:t>
      </w:r>
      <w:r>
        <w:rPr>
          <w:rFonts w:hint="eastAsia" w:ascii="宋体" w:hAnsi="宋体" w:eastAsia="宋体" w:cs="宋体"/>
          <w:sz w:val="22"/>
          <w:szCs w:val="22"/>
        </w:rPr>
        <w:fldChar w:fldCharType="end"/>
      </w:r>
      <w:r>
        <w:rPr>
          <w:rFonts w:hint="eastAsia" w:ascii="宋体" w:hAnsi="宋体" w:eastAsia="宋体" w:cs="宋体"/>
          <w:color w:val="000000"/>
          <w:sz w:val="22"/>
          <w:szCs w:val="22"/>
          <w:highlight w:val="none"/>
        </w:rPr>
        <w:fldChar w:fldCharType="end"/>
      </w:r>
      <w:r>
        <w:rPr>
          <w:rFonts w:hint="eastAsia" w:ascii="宋体" w:hAnsi="宋体" w:eastAsia="宋体" w:cs="宋体"/>
          <w:sz w:val="22"/>
          <w:szCs w:val="22"/>
        </w:rPr>
      </w:r>
      <w:r/>
    </w:p>
    <w:p>
      <w:pPr>
        <w:pStyle w:val="1175"/>
        <w:ind w:left="0" w:firstLine="440"/>
        <w:keepLines w:val="0"/>
        <w:keepNext w:val="0"/>
        <w:pageBreakBefore w:val="0"/>
        <w:spacing w:line="300" w:lineRule="auto"/>
        <w:widowControl w:val="off"/>
        <w:tabs>
          <w:tab w:val="right" w:pos="9180" w:leader="dot"/>
        </w:tabs>
        <w:rPr>
          <w:rFonts w:hint="eastAsia" w:ascii="宋体" w:hAnsi="宋体" w:eastAsia="宋体" w:cs="宋体"/>
          <w:sz w:val="22"/>
          <w:szCs w:val="22"/>
        </w:rPr>
      </w:pPr>
      <w:r>
        <w:rPr>
          <w:rFonts w:hint="eastAsia" w:ascii="宋体" w:hAnsi="宋体" w:eastAsia="宋体" w:cs="宋体"/>
          <w:color w:val="000000"/>
          <w:sz w:val="22"/>
          <w:szCs w:val="22"/>
          <w:highlight w:val="none"/>
        </w:rPr>
        <w:fldChar w:fldCharType="begin"/>
      </w:r>
      <w:r>
        <w:rPr>
          <w:rFonts w:hint="eastAsia" w:ascii="宋体" w:hAnsi="宋体" w:eastAsia="宋体" w:cs="宋体"/>
          <w:sz w:val="22"/>
          <w:szCs w:val="22"/>
          <w:highlight w:val="none"/>
        </w:rPr>
        <w:instrText xml:space="preserve"> HYPERLINK \l _Toc11563 </w:instrText>
      </w:r>
      <w:r>
        <w:rPr>
          <w:rFonts w:hint="eastAsia" w:ascii="宋体" w:hAnsi="宋体" w:eastAsia="宋体" w:cs="宋体"/>
          <w:sz w:val="22"/>
          <w:szCs w:val="22"/>
          <w:highlight w:val="none"/>
        </w:rPr>
        <w:fldChar w:fldCharType="separate"/>
      </w:r>
      <w:r>
        <w:rPr>
          <w:rFonts w:hint="eastAsia" w:ascii="宋体" w:hAnsi="宋体" w:eastAsia="宋体" w:cs="宋体"/>
          <w:iCs/>
          <w:sz w:val="22"/>
          <w:szCs w:val="22"/>
          <w:highlight w:val="none"/>
        </w:rPr>
        <w:t xml:space="preserve">三、依法缴纳税收和社会保障资金的相关材料</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_Toc11563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45</w:t>
      </w:r>
      <w:r>
        <w:rPr>
          <w:rFonts w:hint="eastAsia" w:ascii="宋体" w:hAnsi="宋体" w:eastAsia="宋体" w:cs="宋体"/>
          <w:sz w:val="22"/>
          <w:szCs w:val="22"/>
        </w:rPr>
        <w:fldChar w:fldCharType="end"/>
      </w:r>
      <w:r>
        <w:rPr>
          <w:rFonts w:hint="eastAsia" w:ascii="宋体" w:hAnsi="宋体" w:eastAsia="宋体" w:cs="宋体"/>
          <w:color w:val="000000"/>
          <w:sz w:val="22"/>
          <w:szCs w:val="22"/>
          <w:highlight w:val="none"/>
        </w:rPr>
        <w:fldChar w:fldCharType="end"/>
      </w:r>
      <w:r>
        <w:rPr>
          <w:rFonts w:hint="eastAsia" w:ascii="宋体" w:hAnsi="宋体" w:eastAsia="宋体" w:cs="宋体"/>
          <w:sz w:val="22"/>
          <w:szCs w:val="22"/>
        </w:rPr>
      </w:r>
      <w:r/>
    </w:p>
    <w:p>
      <w:pPr>
        <w:pStyle w:val="1175"/>
        <w:ind w:left="0" w:firstLine="440"/>
        <w:keepLines w:val="0"/>
        <w:keepNext w:val="0"/>
        <w:pageBreakBefore w:val="0"/>
        <w:spacing w:line="300" w:lineRule="auto"/>
        <w:widowControl w:val="off"/>
        <w:tabs>
          <w:tab w:val="right" w:pos="9180" w:leader="dot"/>
        </w:tabs>
        <w:rPr>
          <w:rFonts w:hint="eastAsia" w:ascii="宋体" w:hAnsi="宋体" w:eastAsia="宋体" w:cs="宋体"/>
          <w:sz w:val="22"/>
          <w:szCs w:val="22"/>
        </w:rPr>
      </w:pPr>
      <w:r>
        <w:rPr>
          <w:rFonts w:hint="eastAsia" w:ascii="宋体" w:hAnsi="宋体" w:eastAsia="宋体" w:cs="宋体"/>
          <w:color w:val="000000"/>
          <w:sz w:val="22"/>
          <w:szCs w:val="22"/>
          <w:highlight w:val="none"/>
        </w:rPr>
        <w:fldChar w:fldCharType="begin"/>
      </w:r>
      <w:r>
        <w:rPr>
          <w:rFonts w:hint="eastAsia" w:ascii="宋体" w:hAnsi="宋体" w:eastAsia="宋体" w:cs="宋体"/>
          <w:sz w:val="22"/>
          <w:szCs w:val="22"/>
          <w:highlight w:val="none"/>
        </w:rPr>
        <w:instrText xml:space="preserve"> HYPERLINK \l _Toc15841 </w:instrText>
      </w:r>
      <w:r>
        <w:rPr>
          <w:rFonts w:hint="eastAsia" w:ascii="宋体" w:hAnsi="宋体" w:eastAsia="宋体" w:cs="宋体"/>
          <w:sz w:val="22"/>
          <w:szCs w:val="22"/>
          <w:highlight w:val="none"/>
        </w:rPr>
        <w:fldChar w:fldCharType="separate"/>
      </w:r>
      <w:r>
        <w:rPr>
          <w:rFonts w:hint="eastAsia" w:ascii="宋体" w:hAnsi="宋体" w:eastAsia="宋体" w:cs="宋体"/>
          <w:iCs/>
          <w:sz w:val="22"/>
          <w:szCs w:val="22"/>
          <w:highlight w:val="none"/>
        </w:rPr>
        <w:t xml:space="preserve">四、具备履行合同所必需的设备和专业技术能力的书面声明</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_Toc15841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46</w:t>
      </w:r>
      <w:r>
        <w:rPr>
          <w:rFonts w:hint="eastAsia" w:ascii="宋体" w:hAnsi="宋体" w:eastAsia="宋体" w:cs="宋体"/>
          <w:sz w:val="22"/>
          <w:szCs w:val="22"/>
        </w:rPr>
        <w:fldChar w:fldCharType="end"/>
      </w:r>
      <w:r>
        <w:rPr>
          <w:rFonts w:hint="eastAsia" w:ascii="宋体" w:hAnsi="宋体" w:eastAsia="宋体" w:cs="宋体"/>
          <w:color w:val="000000"/>
          <w:sz w:val="22"/>
          <w:szCs w:val="22"/>
          <w:highlight w:val="none"/>
        </w:rPr>
        <w:fldChar w:fldCharType="end"/>
      </w:r>
      <w:r>
        <w:rPr>
          <w:rFonts w:hint="eastAsia" w:ascii="宋体" w:hAnsi="宋体" w:eastAsia="宋体" w:cs="宋体"/>
          <w:sz w:val="22"/>
          <w:szCs w:val="22"/>
        </w:rPr>
      </w:r>
      <w:r/>
    </w:p>
    <w:p>
      <w:pPr>
        <w:pStyle w:val="1175"/>
        <w:ind w:left="0" w:firstLine="440"/>
        <w:keepLines w:val="0"/>
        <w:keepNext w:val="0"/>
        <w:pageBreakBefore w:val="0"/>
        <w:spacing w:line="300" w:lineRule="auto"/>
        <w:widowControl w:val="off"/>
        <w:tabs>
          <w:tab w:val="right" w:pos="9180" w:leader="dot"/>
        </w:tabs>
        <w:rPr>
          <w:rFonts w:hint="eastAsia" w:ascii="宋体" w:hAnsi="宋体" w:eastAsia="宋体" w:cs="宋体"/>
          <w:sz w:val="22"/>
          <w:szCs w:val="22"/>
        </w:rPr>
      </w:pPr>
      <w:r>
        <w:rPr>
          <w:rFonts w:hint="eastAsia" w:ascii="宋体" w:hAnsi="宋体" w:eastAsia="宋体" w:cs="宋体"/>
          <w:color w:val="000000"/>
          <w:sz w:val="22"/>
          <w:szCs w:val="22"/>
          <w:highlight w:val="none"/>
        </w:rPr>
        <w:fldChar w:fldCharType="begin"/>
      </w:r>
      <w:r>
        <w:rPr>
          <w:rFonts w:hint="eastAsia" w:ascii="宋体" w:hAnsi="宋体" w:eastAsia="宋体" w:cs="宋体"/>
          <w:sz w:val="22"/>
          <w:szCs w:val="22"/>
          <w:highlight w:val="none"/>
        </w:rPr>
        <w:instrText xml:space="preserve"> HYPERLINK \l _Toc24769 </w:instrText>
      </w:r>
      <w:r>
        <w:rPr>
          <w:rFonts w:hint="eastAsia" w:ascii="宋体" w:hAnsi="宋体" w:eastAsia="宋体" w:cs="宋体"/>
          <w:sz w:val="22"/>
          <w:szCs w:val="22"/>
          <w:highlight w:val="none"/>
        </w:rPr>
        <w:fldChar w:fldCharType="separate"/>
      </w:r>
      <w:r>
        <w:rPr>
          <w:rFonts w:hint="eastAsia" w:ascii="宋体" w:hAnsi="宋体" w:eastAsia="宋体" w:cs="宋体"/>
          <w:iCs/>
          <w:sz w:val="22"/>
          <w:szCs w:val="22"/>
          <w:highlight w:val="none"/>
        </w:rPr>
        <w:t xml:space="preserve">五、参加政府采购活动前3年内在经营活动中没有重大违法记录的书面声明</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_Toc24769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46</w:t>
      </w:r>
      <w:r>
        <w:rPr>
          <w:rFonts w:hint="eastAsia" w:ascii="宋体" w:hAnsi="宋体" w:eastAsia="宋体" w:cs="宋体"/>
          <w:sz w:val="22"/>
          <w:szCs w:val="22"/>
        </w:rPr>
        <w:fldChar w:fldCharType="end"/>
      </w:r>
      <w:r>
        <w:rPr>
          <w:rFonts w:hint="eastAsia" w:ascii="宋体" w:hAnsi="宋体" w:eastAsia="宋体" w:cs="宋体"/>
          <w:color w:val="000000"/>
          <w:sz w:val="22"/>
          <w:szCs w:val="22"/>
          <w:highlight w:val="none"/>
        </w:rPr>
        <w:fldChar w:fldCharType="end"/>
      </w:r>
      <w:r>
        <w:rPr>
          <w:rFonts w:hint="eastAsia" w:ascii="宋体" w:hAnsi="宋体" w:eastAsia="宋体" w:cs="宋体"/>
          <w:sz w:val="22"/>
          <w:szCs w:val="22"/>
        </w:rPr>
      </w:r>
      <w:r/>
    </w:p>
    <w:p>
      <w:pPr>
        <w:pStyle w:val="1175"/>
        <w:ind w:left="0" w:firstLine="440"/>
        <w:keepLines w:val="0"/>
        <w:keepNext w:val="0"/>
        <w:pageBreakBefore w:val="0"/>
        <w:spacing w:line="300" w:lineRule="auto"/>
        <w:widowControl w:val="off"/>
        <w:tabs>
          <w:tab w:val="right" w:pos="9180" w:leader="dot"/>
        </w:tabs>
        <w:rPr>
          <w:rFonts w:hint="eastAsia" w:ascii="宋体" w:hAnsi="宋体" w:eastAsia="宋体" w:cs="宋体"/>
          <w:sz w:val="22"/>
          <w:szCs w:val="22"/>
        </w:rPr>
      </w:pPr>
      <w:r>
        <w:rPr>
          <w:rFonts w:hint="eastAsia" w:ascii="宋体" w:hAnsi="宋体" w:eastAsia="宋体" w:cs="宋体"/>
          <w:color w:val="000000"/>
          <w:sz w:val="22"/>
          <w:szCs w:val="22"/>
          <w:highlight w:val="none"/>
        </w:rPr>
        <w:fldChar w:fldCharType="begin"/>
      </w:r>
      <w:r>
        <w:rPr>
          <w:rFonts w:hint="eastAsia" w:ascii="宋体" w:hAnsi="宋体" w:eastAsia="宋体" w:cs="宋体"/>
          <w:sz w:val="22"/>
          <w:szCs w:val="22"/>
          <w:highlight w:val="none"/>
        </w:rPr>
        <w:instrText xml:space="preserve"> HYPERLINK \l _Toc13645 </w:instrText>
      </w:r>
      <w:r>
        <w:rPr>
          <w:rFonts w:hint="eastAsia" w:ascii="宋体" w:hAnsi="宋体" w:eastAsia="宋体" w:cs="宋体"/>
          <w:sz w:val="22"/>
          <w:szCs w:val="22"/>
          <w:highlight w:val="none"/>
        </w:rPr>
        <w:fldChar w:fldCharType="separate"/>
      </w:r>
      <w:r>
        <w:rPr>
          <w:rFonts w:hint="eastAsia" w:ascii="宋体" w:hAnsi="宋体" w:eastAsia="宋体" w:cs="宋体"/>
          <w:iCs/>
          <w:sz w:val="22"/>
          <w:szCs w:val="22"/>
          <w:highlight w:val="none"/>
        </w:rPr>
        <w:t xml:space="preserve">六、特定资格要求的证明文件</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_Toc13645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47</w:t>
      </w:r>
      <w:r>
        <w:rPr>
          <w:rFonts w:hint="eastAsia" w:ascii="宋体" w:hAnsi="宋体" w:eastAsia="宋体" w:cs="宋体"/>
          <w:sz w:val="22"/>
          <w:szCs w:val="22"/>
        </w:rPr>
        <w:fldChar w:fldCharType="end"/>
      </w:r>
      <w:r>
        <w:rPr>
          <w:rFonts w:hint="eastAsia" w:ascii="宋体" w:hAnsi="宋体" w:eastAsia="宋体" w:cs="宋体"/>
          <w:color w:val="000000"/>
          <w:sz w:val="22"/>
          <w:szCs w:val="22"/>
          <w:highlight w:val="none"/>
        </w:rPr>
        <w:fldChar w:fldCharType="end"/>
      </w:r>
      <w:r>
        <w:rPr>
          <w:rFonts w:hint="eastAsia" w:ascii="宋体" w:hAnsi="宋体" w:eastAsia="宋体" w:cs="宋体"/>
          <w:sz w:val="22"/>
          <w:szCs w:val="22"/>
        </w:rPr>
      </w:r>
      <w:r/>
    </w:p>
    <w:p>
      <w:pPr>
        <w:pStyle w:val="1175"/>
        <w:ind w:left="0" w:firstLine="440"/>
        <w:keepLines w:val="0"/>
        <w:keepNext w:val="0"/>
        <w:pageBreakBefore w:val="0"/>
        <w:spacing w:line="300" w:lineRule="auto"/>
        <w:widowControl w:val="off"/>
        <w:tabs>
          <w:tab w:val="right" w:pos="9180" w:leader="dot"/>
        </w:tabs>
        <w:rPr>
          <w:rFonts w:hint="eastAsia" w:ascii="宋体" w:hAnsi="宋体" w:eastAsia="宋体" w:cs="宋体"/>
          <w:sz w:val="22"/>
          <w:szCs w:val="22"/>
        </w:rPr>
      </w:pPr>
      <w:r>
        <w:rPr>
          <w:rFonts w:hint="eastAsia" w:ascii="宋体" w:hAnsi="宋体" w:eastAsia="宋体" w:cs="宋体"/>
          <w:color w:val="000000"/>
          <w:sz w:val="22"/>
          <w:szCs w:val="22"/>
          <w:highlight w:val="none"/>
        </w:rPr>
        <w:fldChar w:fldCharType="begin"/>
      </w:r>
      <w:r>
        <w:rPr>
          <w:rFonts w:hint="eastAsia" w:ascii="宋体" w:hAnsi="宋体" w:eastAsia="宋体" w:cs="宋体"/>
          <w:sz w:val="22"/>
          <w:szCs w:val="22"/>
          <w:highlight w:val="none"/>
        </w:rPr>
        <w:instrText xml:space="preserve"> HYPERLINK \l _Toc2963 </w:instrText>
      </w:r>
      <w:r>
        <w:rPr>
          <w:rFonts w:hint="eastAsia" w:ascii="宋体" w:hAnsi="宋体" w:eastAsia="宋体" w:cs="宋体"/>
          <w:sz w:val="22"/>
          <w:szCs w:val="22"/>
          <w:highlight w:val="none"/>
        </w:rPr>
        <w:fldChar w:fldCharType="separate"/>
      </w:r>
      <w:r>
        <w:rPr>
          <w:rFonts w:hint="eastAsia" w:ascii="宋体" w:hAnsi="宋体" w:eastAsia="宋体" w:cs="宋体"/>
          <w:iCs/>
          <w:sz w:val="22"/>
          <w:szCs w:val="22"/>
          <w:highlight w:val="none"/>
        </w:rPr>
        <w:t xml:space="preserve">七、承诺函</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_Toc2963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47</w:t>
      </w:r>
      <w:r>
        <w:rPr>
          <w:rFonts w:hint="eastAsia" w:ascii="宋体" w:hAnsi="宋体" w:eastAsia="宋体" w:cs="宋体"/>
          <w:sz w:val="22"/>
          <w:szCs w:val="22"/>
        </w:rPr>
        <w:fldChar w:fldCharType="end"/>
      </w:r>
      <w:r>
        <w:rPr>
          <w:rFonts w:hint="eastAsia" w:ascii="宋体" w:hAnsi="宋体" w:eastAsia="宋体" w:cs="宋体"/>
          <w:color w:val="000000"/>
          <w:sz w:val="22"/>
          <w:szCs w:val="22"/>
          <w:highlight w:val="none"/>
        </w:rPr>
        <w:fldChar w:fldCharType="end"/>
      </w:r>
      <w:r>
        <w:rPr>
          <w:rFonts w:hint="eastAsia" w:ascii="宋体" w:hAnsi="宋体" w:eastAsia="宋体" w:cs="宋体"/>
          <w:sz w:val="22"/>
          <w:szCs w:val="22"/>
        </w:rPr>
      </w:r>
      <w:r/>
    </w:p>
    <w:p>
      <w:pPr>
        <w:pStyle w:val="1175"/>
        <w:ind w:left="0" w:firstLine="440"/>
        <w:keepLines w:val="0"/>
        <w:keepNext w:val="0"/>
        <w:pageBreakBefore w:val="0"/>
        <w:spacing w:line="300" w:lineRule="auto"/>
        <w:widowControl w:val="off"/>
        <w:tabs>
          <w:tab w:val="right" w:pos="9180" w:leader="dot"/>
        </w:tabs>
        <w:rPr>
          <w:rFonts w:hint="eastAsia" w:ascii="宋体" w:hAnsi="宋体" w:eastAsia="宋体" w:cs="宋体"/>
          <w:sz w:val="22"/>
          <w:szCs w:val="22"/>
        </w:rPr>
      </w:pPr>
      <w:r>
        <w:rPr>
          <w:rFonts w:hint="eastAsia" w:ascii="宋体" w:hAnsi="宋体" w:eastAsia="宋体" w:cs="宋体"/>
          <w:color w:val="000000"/>
          <w:sz w:val="22"/>
          <w:szCs w:val="22"/>
          <w:highlight w:val="none"/>
        </w:rPr>
        <w:fldChar w:fldCharType="begin"/>
      </w:r>
      <w:r>
        <w:rPr>
          <w:rFonts w:hint="eastAsia" w:ascii="宋体" w:hAnsi="宋体" w:eastAsia="宋体" w:cs="宋体"/>
          <w:sz w:val="22"/>
          <w:szCs w:val="22"/>
          <w:highlight w:val="none"/>
        </w:rPr>
        <w:instrText xml:space="preserve"> HYPERLINK \l _Toc10928 </w:instrText>
      </w:r>
      <w:r>
        <w:rPr>
          <w:rFonts w:hint="eastAsia" w:ascii="宋体" w:hAnsi="宋体" w:eastAsia="宋体" w:cs="宋体"/>
          <w:sz w:val="22"/>
          <w:szCs w:val="22"/>
          <w:highlight w:val="none"/>
        </w:rPr>
        <w:fldChar w:fldCharType="separate"/>
      </w:r>
      <w:r>
        <w:rPr>
          <w:rFonts w:hint="eastAsia" w:ascii="宋体" w:hAnsi="宋体" w:eastAsia="宋体" w:cs="宋体"/>
          <w:iCs/>
          <w:sz w:val="22"/>
          <w:szCs w:val="22"/>
          <w:highlight w:val="none"/>
        </w:rPr>
        <w:t xml:space="preserve">八、法人授权书</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_Toc10928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48</w:t>
      </w:r>
      <w:r>
        <w:rPr>
          <w:rFonts w:hint="eastAsia" w:ascii="宋体" w:hAnsi="宋体" w:eastAsia="宋体" w:cs="宋体"/>
          <w:sz w:val="22"/>
          <w:szCs w:val="22"/>
        </w:rPr>
        <w:fldChar w:fldCharType="end"/>
      </w:r>
      <w:r>
        <w:rPr>
          <w:rFonts w:hint="eastAsia" w:ascii="宋体" w:hAnsi="宋体" w:eastAsia="宋体" w:cs="宋体"/>
          <w:color w:val="000000"/>
          <w:sz w:val="22"/>
          <w:szCs w:val="22"/>
          <w:highlight w:val="none"/>
        </w:rPr>
        <w:fldChar w:fldCharType="end"/>
      </w:r>
      <w:r>
        <w:rPr>
          <w:rFonts w:hint="eastAsia" w:ascii="宋体" w:hAnsi="宋体" w:eastAsia="宋体" w:cs="宋体"/>
          <w:sz w:val="22"/>
          <w:szCs w:val="22"/>
        </w:rPr>
      </w:r>
      <w:r/>
    </w:p>
    <w:p>
      <w:pPr>
        <w:pStyle w:val="1175"/>
        <w:ind w:left="0" w:firstLine="440"/>
        <w:keepLines w:val="0"/>
        <w:keepNext w:val="0"/>
        <w:pageBreakBefore w:val="0"/>
        <w:spacing w:line="300" w:lineRule="auto"/>
        <w:widowControl w:val="off"/>
        <w:tabs>
          <w:tab w:val="right" w:pos="9180" w:leader="dot"/>
        </w:tabs>
        <w:rPr>
          <w:rFonts w:hint="eastAsia" w:ascii="宋体" w:hAnsi="宋体" w:eastAsia="宋体" w:cs="宋体"/>
          <w:sz w:val="22"/>
          <w:szCs w:val="22"/>
        </w:rPr>
      </w:pPr>
      <w:r>
        <w:rPr>
          <w:rFonts w:hint="eastAsia" w:ascii="宋体" w:hAnsi="宋体" w:eastAsia="宋体" w:cs="宋体"/>
          <w:color w:val="000000"/>
          <w:sz w:val="22"/>
          <w:szCs w:val="22"/>
          <w:highlight w:val="none"/>
        </w:rPr>
        <w:fldChar w:fldCharType="begin"/>
      </w:r>
      <w:r>
        <w:rPr>
          <w:rFonts w:hint="eastAsia" w:ascii="宋体" w:hAnsi="宋体" w:eastAsia="宋体" w:cs="宋体"/>
          <w:sz w:val="22"/>
          <w:szCs w:val="22"/>
          <w:highlight w:val="none"/>
        </w:rPr>
        <w:instrText xml:space="preserve"> HYPERLINK \l _Toc20097 </w:instrText>
      </w:r>
      <w:r>
        <w:rPr>
          <w:rFonts w:hint="eastAsia" w:ascii="宋体" w:hAnsi="宋体" w:eastAsia="宋体" w:cs="宋体"/>
          <w:sz w:val="22"/>
          <w:szCs w:val="22"/>
          <w:highlight w:val="none"/>
        </w:rPr>
        <w:fldChar w:fldCharType="separate"/>
      </w:r>
      <w:r>
        <w:rPr>
          <w:rFonts w:hint="eastAsia" w:ascii="宋体" w:hAnsi="宋体" w:eastAsia="宋体" w:cs="宋体"/>
          <w:iCs/>
          <w:sz w:val="22"/>
          <w:szCs w:val="22"/>
          <w:highlight w:val="none"/>
        </w:rPr>
        <w:t xml:space="preserve">九、响应函</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_Toc20097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49</w:t>
      </w:r>
      <w:r>
        <w:rPr>
          <w:rFonts w:hint="eastAsia" w:ascii="宋体" w:hAnsi="宋体" w:eastAsia="宋体" w:cs="宋体"/>
          <w:sz w:val="22"/>
          <w:szCs w:val="22"/>
        </w:rPr>
        <w:fldChar w:fldCharType="end"/>
      </w:r>
      <w:r>
        <w:rPr>
          <w:rFonts w:hint="eastAsia" w:ascii="宋体" w:hAnsi="宋体" w:eastAsia="宋体" w:cs="宋体"/>
          <w:color w:val="000000"/>
          <w:sz w:val="22"/>
          <w:szCs w:val="22"/>
          <w:highlight w:val="none"/>
        </w:rPr>
        <w:fldChar w:fldCharType="end"/>
      </w:r>
      <w:r>
        <w:rPr>
          <w:rFonts w:hint="eastAsia" w:ascii="宋体" w:hAnsi="宋体" w:eastAsia="宋体" w:cs="宋体"/>
          <w:sz w:val="22"/>
          <w:szCs w:val="22"/>
        </w:rPr>
      </w:r>
      <w:r/>
    </w:p>
    <w:p>
      <w:pPr>
        <w:pStyle w:val="1175"/>
        <w:ind w:left="0" w:firstLine="440"/>
        <w:keepLines w:val="0"/>
        <w:keepNext w:val="0"/>
        <w:pageBreakBefore w:val="0"/>
        <w:spacing w:line="300" w:lineRule="auto"/>
        <w:widowControl w:val="off"/>
        <w:tabs>
          <w:tab w:val="right" w:pos="9180" w:leader="dot"/>
        </w:tabs>
        <w:rPr>
          <w:rFonts w:hint="eastAsia" w:ascii="宋体" w:hAnsi="宋体" w:eastAsia="宋体" w:cs="宋体"/>
          <w:sz w:val="22"/>
          <w:szCs w:val="22"/>
        </w:rPr>
      </w:pPr>
      <w:r>
        <w:rPr>
          <w:rFonts w:hint="eastAsia" w:ascii="宋体" w:hAnsi="宋体" w:eastAsia="宋体" w:cs="宋体"/>
          <w:color w:val="000000"/>
          <w:sz w:val="22"/>
          <w:szCs w:val="22"/>
          <w:highlight w:val="none"/>
        </w:rPr>
        <w:fldChar w:fldCharType="begin"/>
      </w:r>
      <w:r>
        <w:rPr>
          <w:rFonts w:hint="eastAsia" w:ascii="宋体" w:hAnsi="宋体" w:eastAsia="宋体" w:cs="宋体"/>
          <w:sz w:val="22"/>
          <w:szCs w:val="22"/>
          <w:highlight w:val="none"/>
        </w:rPr>
        <w:instrText xml:space="preserve"> HYPERLINK \l _Toc27330 </w:instrText>
      </w:r>
      <w:r>
        <w:rPr>
          <w:rFonts w:hint="eastAsia" w:ascii="宋体" w:hAnsi="宋体" w:eastAsia="宋体" w:cs="宋体"/>
          <w:sz w:val="22"/>
          <w:szCs w:val="22"/>
          <w:highlight w:val="none"/>
        </w:rPr>
        <w:fldChar w:fldCharType="separate"/>
      </w:r>
      <w:r>
        <w:rPr>
          <w:rFonts w:hint="eastAsia" w:ascii="宋体" w:hAnsi="宋体" w:eastAsia="宋体" w:cs="宋体"/>
          <w:iCs/>
          <w:sz w:val="22"/>
          <w:szCs w:val="22"/>
          <w:highlight w:val="none"/>
        </w:rPr>
        <w:t xml:space="preserve">十、小微企业声明函（服务）</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_Toc27330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50</w:t>
      </w:r>
      <w:r>
        <w:rPr>
          <w:rFonts w:hint="eastAsia" w:ascii="宋体" w:hAnsi="宋体" w:eastAsia="宋体" w:cs="宋体"/>
          <w:sz w:val="22"/>
          <w:szCs w:val="22"/>
        </w:rPr>
        <w:fldChar w:fldCharType="end"/>
      </w:r>
      <w:r>
        <w:rPr>
          <w:rFonts w:hint="eastAsia" w:ascii="宋体" w:hAnsi="宋体" w:eastAsia="宋体" w:cs="宋体"/>
          <w:color w:val="000000"/>
          <w:sz w:val="22"/>
          <w:szCs w:val="22"/>
          <w:highlight w:val="none"/>
        </w:rPr>
        <w:fldChar w:fldCharType="end"/>
      </w:r>
      <w:r>
        <w:rPr>
          <w:rFonts w:hint="eastAsia" w:ascii="宋体" w:hAnsi="宋体" w:eastAsia="宋体" w:cs="宋体"/>
          <w:sz w:val="22"/>
          <w:szCs w:val="22"/>
        </w:rPr>
      </w:r>
      <w:r/>
    </w:p>
    <w:p>
      <w:pPr>
        <w:pStyle w:val="1175"/>
        <w:ind w:left="0" w:firstLine="440"/>
        <w:keepLines w:val="0"/>
        <w:keepNext w:val="0"/>
        <w:pageBreakBefore w:val="0"/>
        <w:spacing w:line="300" w:lineRule="auto"/>
        <w:widowControl w:val="off"/>
        <w:tabs>
          <w:tab w:val="right" w:pos="9180" w:leader="dot"/>
        </w:tabs>
        <w:rPr>
          <w:rFonts w:hint="eastAsia" w:ascii="宋体" w:hAnsi="宋体" w:eastAsia="宋体" w:cs="宋体"/>
          <w:sz w:val="22"/>
          <w:szCs w:val="22"/>
        </w:rPr>
      </w:pPr>
      <w:r>
        <w:rPr>
          <w:rFonts w:hint="eastAsia" w:ascii="宋体" w:hAnsi="宋体" w:eastAsia="宋体" w:cs="宋体"/>
          <w:color w:val="000000"/>
          <w:sz w:val="22"/>
          <w:szCs w:val="22"/>
          <w:highlight w:val="none"/>
        </w:rPr>
        <w:fldChar w:fldCharType="begin"/>
      </w:r>
      <w:r>
        <w:rPr>
          <w:rFonts w:hint="eastAsia" w:ascii="宋体" w:hAnsi="宋体" w:eastAsia="宋体" w:cs="宋体"/>
          <w:sz w:val="22"/>
          <w:szCs w:val="22"/>
          <w:highlight w:val="none"/>
        </w:rPr>
        <w:instrText xml:space="preserve"> HYPERLINK \l _Toc7505 </w:instrText>
      </w:r>
      <w:r>
        <w:rPr>
          <w:rFonts w:hint="eastAsia" w:ascii="宋体" w:hAnsi="宋体" w:eastAsia="宋体" w:cs="宋体"/>
          <w:sz w:val="22"/>
          <w:szCs w:val="22"/>
          <w:highlight w:val="none"/>
        </w:rPr>
        <w:fldChar w:fldCharType="separate"/>
      </w:r>
      <w:r>
        <w:rPr>
          <w:rFonts w:hint="eastAsia" w:ascii="宋体" w:hAnsi="宋体" w:eastAsia="宋体" w:cs="宋体"/>
          <w:iCs/>
          <w:sz w:val="22"/>
          <w:szCs w:val="22"/>
          <w:highlight w:val="none"/>
        </w:rPr>
        <w:t xml:space="preserve">十一、残疾人福利性单位声明函</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_Toc7505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51</w:t>
      </w:r>
      <w:r>
        <w:rPr>
          <w:rFonts w:hint="eastAsia" w:ascii="宋体" w:hAnsi="宋体" w:eastAsia="宋体" w:cs="宋体"/>
          <w:sz w:val="22"/>
          <w:szCs w:val="22"/>
        </w:rPr>
        <w:fldChar w:fldCharType="end"/>
      </w:r>
      <w:r>
        <w:rPr>
          <w:rFonts w:hint="eastAsia" w:ascii="宋体" w:hAnsi="宋体" w:eastAsia="宋体" w:cs="宋体"/>
          <w:color w:val="000000"/>
          <w:sz w:val="22"/>
          <w:szCs w:val="22"/>
          <w:highlight w:val="none"/>
        </w:rPr>
        <w:fldChar w:fldCharType="end"/>
      </w:r>
      <w:r>
        <w:rPr>
          <w:rFonts w:hint="eastAsia" w:ascii="宋体" w:hAnsi="宋体" w:eastAsia="宋体" w:cs="宋体"/>
          <w:sz w:val="22"/>
          <w:szCs w:val="22"/>
        </w:rPr>
      </w:r>
      <w:r/>
    </w:p>
    <w:p>
      <w:pPr>
        <w:pStyle w:val="1175"/>
        <w:ind w:left="0" w:firstLine="440"/>
        <w:keepLines w:val="0"/>
        <w:keepNext w:val="0"/>
        <w:pageBreakBefore w:val="0"/>
        <w:spacing w:line="300" w:lineRule="auto"/>
        <w:widowControl w:val="off"/>
        <w:tabs>
          <w:tab w:val="right" w:pos="9180" w:leader="dot"/>
        </w:tabs>
        <w:rPr>
          <w:rFonts w:hint="eastAsia" w:ascii="宋体" w:hAnsi="宋体" w:eastAsia="宋体" w:cs="宋体"/>
          <w:sz w:val="22"/>
          <w:szCs w:val="22"/>
        </w:rPr>
      </w:pPr>
      <w:r>
        <w:rPr>
          <w:rFonts w:hint="eastAsia" w:ascii="宋体" w:hAnsi="宋体" w:eastAsia="宋体" w:cs="宋体"/>
          <w:color w:val="000000"/>
          <w:sz w:val="22"/>
          <w:szCs w:val="22"/>
          <w:highlight w:val="none"/>
        </w:rPr>
        <w:fldChar w:fldCharType="begin"/>
      </w:r>
      <w:r>
        <w:rPr>
          <w:rFonts w:hint="eastAsia" w:ascii="宋体" w:hAnsi="宋体" w:eastAsia="宋体" w:cs="宋体"/>
          <w:sz w:val="22"/>
          <w:szCs w:val="22"/>
          <w:highlight w:val="none"/>
        </w:rPr>
        <w:instrText xml:space="preserve"> HYPERLINK \l _Toc21601 </w:instrText>
      </w:r>
      <w:r>
        <w:rPr>
          <w:rFonts w:hint="eastAsia" w:ascii="宋体" w:hAnsi="宋体" w:eastAsia="宋体" w:cs="宋体"/>
          <w:sz w:val="22"/>
          <w:szCs w:val="22"/>
          <w:highlight w:val="none"/>
        </w:rPr>
        <w:fldChar w:fldCharType="separate"/>
      </w:r>
      <w:r>
        <w:rPr>
          <w:rFonts w:hint="eastAsia" w:ascii="宋体" w:hAnsi="宋体" w:eastAsia="宋体" w:cs="宋体"/>
          <w:iCs/>
          <w:sz w:val="22"/>
          <w:szCs w:val="22"/>
          <w:highlight w:val="none"/>
        </w:rPr>
        <w:t xml:space="preserve">十二、监狱企业声明函</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_Toc21601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52</w:t>
      </w:r>
      <w:r>
        <w:rPr>
          <w:rFonts w:hint="eastAsia" w:ascii="宋体" w:hAnsi="宋体" w:eastAsia="宋体" w:cs="宋体"/>
          <w:sz w:val="22"/>
          <w:szCs w:val="22"/>
        </w:rPr>
        <w:fldChar w:fldCharType="end"/>
      </w:r>
      <w:r>
        <w:rPr>
          <w:rFonts w:hint="eastAsia" w:ascii="宋体" w:hAnsi="宋体" w:eastAsia="宋体" w:cs="宋体"/>
          <w:color w:val="000000"/>
          <w:sz w:val="22"/>
          <w:szCs w:val="22"/>
          <w:highlight w:val="none"/>
        </w:rPr>
        <w:fldChar w:fldCharType="end"/>
      </w:r>
      <w:r>
        <w:rPr>
          <w:rFonts w:hint="eastAsia" w:ascii="宋体" w:hAnsi="宋体" w:eastAsia="宋体" w:cs="宋体"/>
          <w:sz w:val="22"/>
          <w:szCs w:val="22"/>
        </w:rPr>
      </w:r>
      <w:r/>
    </w:p>
    <w:p>
      <w:pPr>
        <w:pStyle w:val="1175"/>
        <w:ind w:left="0" w:firstLine="440"/>
        <w:keepLines w:val="0"/>
        <w:keepNext w:val="0"/>
        <w:pageBreakBefore w:val="0"/>
        <w:spacing w:line="300" w:lineRule="auto"/>
        <w:widowControl w:val="off"/>
        <w:tabs>
          <w:tab w:val="right" w:pos="9180" w:leader="dot"/>
        </w:tabs>
        <w:rPr>
          <w:rFonts w:hint="eastAsia" w:ascii="宋体" w:hAnsi="宋体" w:eastAsia="宋体" w:cs="宋体"/>
          <w:sz w:val="22"/>
          <w:szCs w:val="22"/>
        </w:rPr>
      </w:pPr>
      <w:r>
        <w:rPr>
          <w:rFonts w:hint="eastAsia" w:ascii="宋体" w:hAnsi="宋体" w:eastAsia="宋体" w:cs="宋体"/>
          <w:color w:val="000000"/>
          <w:sz w:val="22"/>
          <w:szCs w:val="22"/>
          <w:highlight w:val="none"/>
        </w:rPr>
        <w:fldChar w:fldCharType="begin"/>
      </w:r>
      <w:r>
        <w:rPr>
          <w:rFonts w:hint="eastAsia" w:ascii="宋体" w:hAnsi="宋体" w:eastAsia="宋体" w:cs="宋体"/>
          <w:sz w:val="22"/>
          <w:szCs w:val="22"/>
          <w:highlight w:val="none"/>
        </w:rPr>
        <w:instrText xml:space="preserve"> HYPERLINK \l _Toc21742 </w:instrText>
      </w:r>
      <w:r>
        <w:rPr>
          <w:rFonts w:hint="eastAsia" w:ascii="宋体" w:hAnsi="宋体" w:eastAsia="宋体" w:cs="宋体"/>
          <w:sz w:val="22"/>
          <w:szCs w:val="22"/>
          <w:highlight w:val="none"/>
        </w:rPr>
        <w:fldChar w:fldCharType="separate"/>
      </w:r>
      <w:r>
        <w:rPr>
          <w:rFonts w:hint="eastAsia" w:ascii="宋体" w:hAnsi="宋体" w:eastAsia="宋体" w:cs="宋体"/>
          <w:bCs/>
          <w:iCs/>
          <w:sz w:val="22"/>
          <w:szCs w:val="22"/>
          <w:highlight w:val="none"/>
          <w:lang w:val="en-US" w:eastAsia="zh-CN"/>
        </w:rPr>
        <w:t xml:space="preserve">十三、</w:t>
      </w:r>
      <w:r>
        <w:rPr>
          <w:rFonts w:hint="eastAsia" w:ascii="宋体" w:hAnsi="宋体" w:eastAsia="宋体" w:cs="宋体"/>
          <w:bCs/>
          <w:iCs/>
          <w:sz w:val="22"/>
          <w:szCs w:val="22"/>
          <w:highlight w:val="none"/>
        </w:rPr>
        <w:t xml:space="preserve">关于符合本国产品标准的声明函（采购包号：**）</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_Toc21742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53</w:t>
      </w:r>
      <w:r>
        <w:rPr>
          <w:rFonts w:hint="eastAsia" w:ascii="宋体" w:hAnsi="宋体" w:eastAsia="宋体" w:cs="宋体"/>
          <w:sz w:val="22"/>
          <w:szCs w:val="22"/>
        </w:rPr>
        <w:fldChar w:fldCharType="end"/>
      </w:r>
      <w:r>
        <w:rPr>
          <w:rFonts w:hint="eastAsia" w:ascii="宋体" w:hAnsi="宋体" w:eastAsia="宋体" w:cs="宋体"/>
          <w:color w:val="000000"/>
          <w:sz w:val="22"/>
          <w:szCs w:val="22"/>
          <w:highlight w:val="none"/>
        </w:rPr>
        <w:fldChar w:fldCharType="end"/>
      </w:r>
      <w:r>
        <w:rPr>
          <w:rFonts w:hint="eastAsia" w:ascii="宋体" w:hAnsi="宋体" w:eastAsia="宋体" w:cs="宋体"/>
          <w:sz w:val="22"/>
          <w:szCs w:val="22"/>
        </w:rPr>
      </w:r>
      <w:r/>
    </w:p>
    <w:p>
      <w:pPr>
        <w:pStyle w:val="1175"/>
        <w:ind w:left="0" w:firstLine="440"/>
        <w:keepLines w:val="0"/>
        <w:keepNext w:val="0"/>
        <w:pageBreakBefore w:val="0"/>
        <w:spacing w:line="300" w:lineRule="auto"/>
        <w:widowControl w:val="off"/>
        <w:tabs>
          <w:tab w:val="right" w:pos="9180" w:leader="dot"/>
        </w:tabs>
        <w:rPr>
          <w:rFonts w:hint="eastAsia" w:ascii="宋体" w:hAnsi="宋体" w:eastAsia="宋体" w:cs="宋体"/>
          <w:sz w:val="22"/>
          <w:szCs w:val="22"/>
        </w:rPr>
      </w:pPr>
      <w:r>
        <w:rPr>
          <w:rFonts w:hint="eastAsia" w:ascii="宋体" w:hAnsi="宋体" w:eastAsia="宋体" w:cs="宋体"/>
          <w:color w:val="000000"/>
          <w:sz w:val="22"/>
          <w:szCs w:val="22"/>
          <w:highlight w:val="none"/>
        </w:rPr>
        <w:fldChar w:fldCharType="begin"/>
      </w:r>
      <w:r>
        <w:rPr>
          <w:rFonts w:hint="eastAsia" w:ascii="宋体" w:hAnsi="宋体" w:eastAsia="宋体" w:cs="宋体"/>
          <w:sz w:val="22"/>
          <w:szCs w:val="22"/>
          <w:highlight w:val="none"/>
        </w:rPr>
        <w:instrText xml:space="preserve"> HYPERLINK \l _Toc27711 </w:instrText>
      </w:r>
      <w:r>
        <w:rPr>
          <w:rFonts w:hint="eastAsia" w:ascii="宋体" w:hAnsi="宋体" w:eastAsia="宋体" w:cs="宋体"/>
          <w:sz w:val="22"/>
          <w:szCs w:val="22"/>
          <w:highlight w:val="none"/>
        </w:rPr>
        <w:fldChar w:fldCharType="separate"/>
      </w:r>
      <w:r>
        <w:rPr>
          <w:rFonts w:hint="eastAsia" w:ascii="宋体" w:hAnsi="宋体" w:eastAsia="宋体" w:cs="宋体"/>
          <w:iCs/>
          <w:sz w:val="22"/>
          <w:szCs w:val="22"/>
          <w:highlight w:val="none"/>
        </w:rPr>
        <w:t xml:space="preserve">十</w:t>
      </w:r>
      <w:r>
        <w:rPr>
          <w:rFonts w:hint="eastAsia" w:ascii="宋体" w:hAnsi="宋体" w:eastAsia="宋体" w:cs="宋体"/>
          <w:iCs/>
          <w:sz w:val="22"/>
          <w:szCs w:val="22"/>
          <w:highlight w:val="none"/>
          <w:lang w:val="en-US" w:eastAsia="zh-CN"/>
        </w:rPr>
        <w:t xml:space="preserve">四</w:t>
      </w:r>
      <w:r>
        <w:rPr>
          <w:rFonts w:hint="eastAsia" w:ascii="宋体" w:hAnsi="宋体" w:eastAsia="宋体" w:cs="宋体"/>
          <w:iCs/>
          <w:sz w:val="22"/>
          <w:szCs w:val="22"/>
          <w:highlight w:val="none"/>
        </w:rPr>
        <w:t xml:space="preserve">、报价表</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_Toc27711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54</w:t>
      </w:r>
      <w:r>
        <w:rPr>
          <w:rFonts w:hint="eastAsia" w:ascii="宋体" w:hAnsi="宋体" w:eastAsia="宋体" w:cs="宋体"/>
          <w:sz w:val="22"/>
          <w:szCs w:val="22"/>
        </w:rPr>
        <w:fldChar w:fldCharType="end"/>
      </w:r>
      <w:r>
        <w:rPr>
          <w:rFonts w:hint="eastAsia" w:ascii="宋体" w:hAnsi="宋体" w:eastAsia="宋体" w:cs="宋体"/>
          <w:color w:val="000000"/>
          <w:sz w:val="22"/>
          <w:szCs w:val="22"/>
          <w:highlight w:val="none"/>
        </w:rPr>
        <w:fldChar w:fldCharType="end"/>
      </w:r>
      <w:r>
        <w:rPr>
          <w:rFonts w:hint="eastAsia" w:ascii="宋体" w:hAnsi="宋体" w:eastAsia="宋体" w:cs="宋体"/>
          <w:sz w:val="22"/>
          <w:szCs w:val="22"/>
        </w:rPr>
      </w:r>
      <w:r/>
    </w:p>
    <w:p>
      <w:pPr>
        <w:pStyle w:val="1175"/>
        <w:ind w:left="0" w:firstLine="440"/>
        <w:keepLines w:val="0"/>
        <w:keepNext w:val="0"/>
        <w:pageBreakBefore w:val="0"/>
        <w:spacing w:line="300" w:lineRule="auto"/>
        <w:widowControl w:val="off"/>
        <w:tabs>
          <w:tab w:val="right" w:pos="9180" w:leader="dot"/>
        </w:tabs>
        <w:rPr>
          <w:rFonts w:hint="eastAsia" w:ascii="宋体" w:hAnsi="宋体" w:eastAsia="宋体" w:cs="宋体"/>
          <w:sz w:val="22"/>
          <w:szCs w:val="22"/>
        </w:rPr>
      </w:pPr>
      <w:r>
        <w:rPr>
          <w:rFonts w:hint="eastAsia" w:ascii="宋体" w:hAnsi="宋体" w:eastAsia="宋体" w:cs="宋体"/>
          <w:color w:val="000000"/>
          <w:sz w:val="22"/>
          <w:szCs w:val="22"/>
          <w:highlight w:val="none"/>
        </w:rPr>
        <w:fldChar w:fldCharType="begin"/>
      </w:r>
      <w:r>
        <w:rPr>
          <w:rFonts w:hint="eastAsia" w:ascii="宋体" w:hAnsi="宋体" w:eastAsia="宋体" w:cs="宋体"/>
          <w:sz w:val="22"/>
          <w:szCs w:val="22"/>
          <w:highlight w:val="none"/>
        </w:rPr>
        <w:instrText xml:space="preserve"> HYPERLINK \l _Toc31950 </w:instrText>
      </w:r>
      <w:r>
        <w:rPr>
          <w:rFonts w:hint="eastAsia" w:ascii="宋体" w:hAnsi="宋体" w:eastAsia="宋体" w:cs="宋体"/>
          <w:sz w:val="22"/>
          <w:szCs w:val="22"/>
          <w:highlight w:val="none"/>
        </w:rPr>
        <w:fldChar w:fldCharType="separate"/>
      </w:r>
      <w:r>
        <w:rPr>
          <w:rFonts w:hint="eastAsia" w:ascii="宋体" w:hAnsi="宋体" w:eastAsia="宋体" w:cs="宋体"/>
          <w:iCs/>
          <w:sz w:val="22"/>
          <w:szCs w:val="22"/>
          <w:highlight w:val="none"/>
        </w:rPr>
        <w:t xml:space="preserve">十</w:t>
      </w:r>
      <w:r>
        <w:rPr>
          <w:rFonts w:hint="eastAsia" w:ascii="宋体" w:hAnsi="宋体" w:eastAsia="宋体" w:cs="宋体"/>
          <w:iCs/>
          <w:sz w:val="22"/>
          <w:szCs w:val="22"/>
          <w:highlight w:val="none"/>
          <w:lang w:val="en-US" w:eastAsia="zh-CN"/>
        </w:rPr>
        <w:t xml:space="preserve">五</w:t>
      </w:r>
      <w:r>
        <w:rPr>
          <w:rFonts w:hint="eastAsia" w:ascii="宋体" w:hAnsi="宋体" w:eastAsia="宋体" w:cs="宋体"/>
          <w:iCs/>
          <w:sz w:val="22"/>
          <w:szCs w:val="22"/>
          <w:highlight w:val="none"/>
        </w:rPr>
        <w:t xml:space="preserve">、</w:t>
      </w:r>
      <w:r>
        <w:rPr>
          <w:rFonts w:hint="eastAsia" w:ascii="宋体" w:hAnsi="宋体" w:eastAsia="宋体" w:cs="宋体"/>
          <w:iCs/>
          <w:sz w:val="22"/>
          <w:szCs w:val="22"/>
          <w:highlight w:val="none"/>
          <w:lang w:val="en-US" w:eastAsia="zh-CN"/>
        </w:rPr>
        <w:t xml:space="preserve">商务要求和</w:t>
      </w:r>
      <w:r>
        <w:rPr>
          <w:rFonts w:hint="eastAsia" w:ascii="宋体" w:hAnsi="宋体" w:eastAsia="宋体" w:cs="宋体"/>
          <w:iCs/>
          <w:sz w:val="22"/>
          <w:szCs w:val="22"/>
          <w:highlight w:val="none"/>
        </w:rPr>
        <w:t xml:space="preserve">技术要求响应及偏离表</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_Toc31950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55</w:t>
      </w:r>
      <w:r>
        <w:rPr>
          <w:rFonts w:hint="eastAsia" w:ascii="宋体" w:hAnsi="宋体" w:eastAsia="宋体" w:cs="宋体"/>
          <w:sz w:val="22"/>
          <w:szCs w:val="22"/>
        </w:rPr>
        <w:fldChar w:fldCharType="end"/>
      </w:r>
      <w:r>
        <w:rPr>
          <w:rFonts w:hint="eastAsia" w:ascii="宋体" w:hAnsi="宋体" w:eastAsia="宋体" w:cs="宋体"/>
          <w:color w:val="000000"/>
          <w:sz w:val="22"/>
          <w:szCs w:val="22"/>
          <w:highlight w:val="none"/>
        </w:rPr>
        <w:fldChar w:fldCharType="end"/>
      </w:r>
      <w:r>
        <w:rPr>
          <w:rFonts w:hint="eastAsia" w:ascii="宋体" w:hAnsi="宋体" w:eastAsia="宋体" w:cs="宋体"/>
          <w:sz w:val="22"/>
          <w:szCs w:val="22"/>
        </w:rPr>
      </w:r>
      <w:r/>
    </w:p>
    <w:p>
      <w:pPr>
        <w:pStyle w:val="1175"/>
        <w:ind w:left="0" w:firstLine="440"/>
        <w:keepLines w:val="0"/>
        <w:keepNext w:val="0"/>
        <w:pageBreakBefore w:val="0"/>
        <w:spacing w:line="300" w:lineRule="auto"/>
        <w:widowControl w:val="off"/>
        <w:tabs>
          <w:tab w:val="right" w:pos="9180" w:leader="dot"/>
        </w:tabs>
        <w:rPr>
          <w:rFonts w:hint="eastAsia" w:ascii="宋体" w:hAnsi="宋体" w:eastAsia="宋体" w:cs="宋体"/>
          <w:sz w:val="22"/>
          <w:szCs w:val="22"/>
        </w:rPr>
      </w:pPr>
      <w:r>
        <w:rPr>
          <w:rFonts w:hint="eastAsia" w:ascii="宋体" w:hAnsi="宋体" w:eastAsia="宋体" w:cs="宋体"/>
          <w:color w:val="000000"/>
          <w:sz w:val="22"/>
          <w:szCs w:val="22"/>
          <w:highlight w:val="none"/>
        </w:rPr>
        <w:fldChar w:fldCharType="begin"/>
      </w:r>
      <w:r>
        <w:rPr>
          <w:rFonts w:hint="eastAsia" w:ascii="宋体" w:hAnsi="宋体" w:eastAsia="宋体" w:cs="宋体"/>
          <w:sz w:val="22"/>
          <w:szCs w:val="22"/>
          <w:highlight w:val="none"/>
        </w:rPr>
        <w:instrText xml:space="preserve"> HYPERLINK \l _Toc9033 </w:instrText>
      </w:r>
      <w:r>
        <w:rPr>
          <w:rFonts w:hint="eastAsia" w:ascii="宋体" w:hAnsi="宋体" w:eastAsia="宋体" w:cs="宋体"/>
          <w:sz w:val="22"/>
          <w:szCs w:val="22"/>
          <w:highlight w:val="none"/>
        </w:rPr>
        <w:fldChar w:fldCharType="separate"/>
      </w:r>
      <w:r>
        <w:rPr>
          <w:rFonts w:hint="eastAsia" w:ascii="宋体" w:hAnsi="宋体" w:eastAsia="宋体" w:cs="宋体"/>
          <w:iCs/>
          <w:sz w:val="22"/>
          <w:szCs w:val="22"/>
          <w:highlight w:val="none"/>
        </w:rPr>
        <w:t xml:space="preserve">十</w:t>
      </w:r>
      <w:r>
        <w:rPr>
          <w:rFonts w:hint="eastAsia" w:ascii="宋体" w:hAnsi="宋体" w:eastAsia="宋体" w:cs="宋体"/>
          <w:iCs/>
          <w:sz w:val="22"/>
          <w:szCs w:val="22"/>
          <w:highlight w:val="none"/>
          <w:lang w:val="en-US" w:eastAsia="zh-CN"/>
        </w:rPr>
        <w:t xml:space="preserve">六</w:t>
      </w:r>
      <w:r>
        <w:rPr>
          <w:rFonts w:hint="eastAsia" w:ascii="宋体" w:hAnsi="宋体" w:eastAsia="宋体" w:cs="宋体"/>
          <w:iCs/>
          <w:sz w:val="22"/>
          <w:szCs w:val="22"/>
          <w:highlight w:val="none"/>
        </w:rPr>
        <w:t xml:space="preserve">、其他证明文件</w:t>
      </w:r>
      <w:r>
        <w:rPr>
          <w:rFonts w:hint="eastAsia" w:ascii="宋体" w:hAnsi="宋体" w:eastAsia="宋体" w:cs="宋体"/>
          <w:sz w:val="22"/>
          <w:szCs w:val="22"/>
        </w:rPr>
        <w:tab/>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PAGEREF _Toc9033 \h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56</w:t>
      </w:r>
      <w:r>
        <w:rPr>
          <w:rFonts w:hint="eastAsia" w:ascii="宋体" w:hAnsi="宋体" w:eastAsia="宋体" w:cs="宋体"/>
          <w:sz w:val="22"/>
          <w:szCs w:val="22"/>
        </w:rPr>
        <w:fldChar w:fldCharType="end"/>
      </w:r>
      <w:r>
        <w:rPr>
          <w:rFonts w:hint="eastAsia" w:ascii="宋体" w:hAnsi="宋体" w:eastAsia="宋体" w:cs="宋体"/>
          <w:color w:val="000000"/>
          <w:sz w:val="22"/>
          <w:szCs w:val="22"/>
          <w:highlight w:val="none"/>
        </w:rPr>
        <w:fldChar w:fldCharType="end"/>
      </w:r>
      <w:r>
        <w:rPr>
          <w:rFonts w:hint="eastAsia" w:ascii="宋体" w:hAnsi="宋体" w:eastAsia="宋体" w:cs="宋体"/>
          <w:sz w:val="22"/>
          <w:szCs w:val="22"/>
        </w:rPr>
      </w:r>
      <w:r/>
    </w:p>
    <w:p>
      <w:pPr>
        <w:pStyle w:val="1133"/>
        <w:ind w:left="0" w:firstLine="440"/>
        <w:keepLines w:val="0"/>
        <w:keepNext w:val="0"/>
        <w:pageBreakBefore w:val="0"/>
        <w:spacing w:line="300" w:lineRule="auto"/>
        <w:widowControl w:val="off"/>
        <w:rPr>
          <w:rFonts w:hint="eastAsia" w:ascii="仿宋" w:hAnsi="仿宋" w:eastAsia="仿宋" w:cs="仿宋"/>
          <w:color w:val="000000"/>
          <w:highlight w:val="none"/>
        </w:rPr>
      </w:pPr>
      <w:r>
        <w:rPr>
          <w:rFonts w:hint="eastAsia" w:ascii="宋体" w:hAnsi="宋体" w:eastAsia="宋体" w:cs="宋体"/>
          <w:color w:val="000000"/>
          <w:sz w:val="22"/>
          <w:szCs w:val="22"/>
          <w:highlight w:val="none"/>
        </w:rPr>
        <w:fldChar w:fldCharType="end"/>
      </w:r>
      <w:r>
        <w:rPr>
          <w:rFonts w:hint="eastAsia" w:ascii="仿宋" w:hAnsi="仿宋" w:eastAsia="仿宋" w:cs="仿宋"/>
          <w:color w:val="000000"/>
          <w:highlight w:val="none"/>
        </w:rPr>
      </w:r>
      <w:r/>
    </w:p>
    <w:p>
      <w:pPr>
        <w:pStyle w:val="1134"/>
        <w:rPr>
          <w:rFonts w:hint="eastAsia" w:ascii="仿宋" w:hAnsi="仿宋" w:eastAsia="仿宋" w:cs="仿宋"/>
          <w:b w:val="0"/>
          <w:bCs w:val="0"/>
          <w:color w:val="000000"/>
          <w:sz w:val="40"/>
          <w:szCs w:val="40"/>
          <w:highlight w:val="none"/>
        </w:rPr>
        <w:sectPr>
          <w:headerReference w:type="default" r:id="rId9"/>
          <w:headerReference w:type="first" r:id="rId10"/>
          <w:footerReference w:type="default" r:id="rId11"/>
          <w:footerReference w:type="first" r:id="rId12"/>
          <w:footnotePr/>
          <w:endnotePr/>
          <w:type w:val="nextPage"/>
          <w:pgSz w:w="11906" w:h="16838" w:orient="portrait"/>
          <w:pgMar w:top="1418" w:right="1361" w:bottom="1418" w:left="1365" w:header="851" w:footer="907" w:gutter="0"/>
          <w:cols w:num="1" w:sep="0" w:space="1701" w:equalWidth="1"/>
          <w:docGrid w:linePitch="360"/>
          <w:titlePg/>
        </w:sectPr>
      </w:pPr>
      <w:r/>
      <w:bookmarkStart w:id="25" w:name="_Toc10055"/>
      <w:r>
        <w:rPr>
          <w:rFonts w:hint="eastAsia" w:ascii="仿宋" w:hAnsi="仿宋" w:eastAsia="仿宋" w:cs="仿宋"/>
          <w:b w:val="0"/>
          <w:bCs w:val="0"/>
          <w:color w:val="000000"/>
          <w:sz w:val="40"/>
          <w:szCs w:val="40"/>
          <w:highlight w:val="none"/>
        </w:rPr>
      </w:r>
      <w:r/>
    </w:p>
    <w:p>
      <w:pPr>
        <w:pStyle w:val="1134"/>
        <w:rPr>
          <w:rFonts w:hint="eastAsia" w:ascii="黑体" w:hAnsi="黑体" w:eastAsia="黑体" w:cs="黑体"/>
          <w:b w:val="0"/>
          <w:bCs w:val="0"/>
          <w:color w:val="000000"/>
          <w:sz w:val="40"/>
          <w:szCs w:val="40"/>
          <w:highlight w:val="none"/>
        </w:rPr>
      </w:pPr>
      <w:r/>
      <w:bookmarkStart w:id="26" w:name="_Toc3271"/>
      <w:r>
        <w:rPr>
          <w:rFonts w:hint="eastAsia" w:ascii="黑体" w:hAnsi="黑体" w:eastAsia="黑体" w:cs="黑体"/>
          <w:b w:val="0"/>
          <w:bCs w:val="0"/>
          <w:color w:val="000000"/>
          <w:sz w:val="40"/>
          <w:szCs w:val="40"/>
          <w:highlight w:val="none"/>
        </w:rPr>
        <w:t xml:space="preserve">第一章</w:t>
      </w:r>
      <w:bookmarkEnd w:id="19"/>
      <w:r>
        <w:rPr>
          <w:rFonts w:hint="eastAsia" w:ascii="黑体" w:hAnsi="黑体" w:eastAsia="黑体" w:cs="黑体"/>
          <w:b/>
          <w:bCs/>
          <w:color w:val="000000"/>
          <w:sz w:val="40"/>
          <w:szCs w:val="40"/>
          <w:highlight w:val="none"/>
          <w:lang w:val="en-US" w:eastAsia="zh-CN"/>
        </w:rPr>
        <w:t xml:space="preserve"> </w:t>
      </w:r>
      <w:r>
        <w:rPr>
          <w:rFonts w:hint="eastAsia" w:ascii="黑体" w:hAnsi="黑体" w:eastAsia="黑体" w:cs="黑体"/>
          <w:b w:val="0"/>
          <w:bCs w:val="0"/>
          <w:color w:val="000000"/>
          <w:sz w:val="40"/>
          <w:szCs w:val="40"/>
          <w:highlight w:val="none"/>
        </w:rPr>
        <w:t xml:space="preserve">磋商邀请</w:t>
      </w:r>
      <w:bookmarkEnd w:id="25"/>
      <w:r/>
      <w:bookmarkEnd w:id="26"/>
      <w:r>
        <w:rPr>
          <w:rFonts w:hint="eastAsia" w:ascii="黑体" w:hAnsi="黑体" w:eastAsia="黑体" w:cs="黑体"/>
          <w:b w:val="0"/>
          <w:bCs w:val="0"/>
          <w:color w:val="000000"/>
          <w:sz w:val="40"/>
          <w:szCs w:val="40"/>
          <w:highlight w:val="none"/>
        </w:rPr>
      </w:r>
      <w:r/>
    </w:p>
    <w:p>
      <w:pPr>
        <w:pStyle w:val="11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hAnsi="宋体" w:eastAsia="宋体" w:cs="宋体"/>
          <w:b/>
          <w:bCs/>
          <w:color w:val="000000"/>
          <w:sz w:val="24"/>
          <w:szCs w:val="24"/>
          <w:highlight w:val="none"/>
          <w:lang w:eastAsia="zh-CN"/>
        </w:rPr>
        <w:t xml:space="preserve">江苏省药品监督管理局</w:t>
      </w:r>
      <w:r>
        <w:rPr>
          <w:rFonts w:hint="eastAsia" w:ascii="宋体" w:hAnsi="宋体" w:eastAsia="宋体" w:cs="宋体"/>
          <w:color w:val="000000"/>
          <w:sz w:val="24"/>
          <w:szCs w:val="24"/>
          <w:highlight w:val="none"/>
        </w:rPr>
        <w:t xml:space="preserve">的委托，江苏柒采招标代理有限公司就</w:t>
      </w:r>
      <w:r>
        <w:rPr>
          <w:rFonts w:hint="eastAsia" w:hAnsi="宋体" w:eastAsia="宋体" w:cs="宋体"/>
          <w:b/>
          <w:bCs/>
          <w:color w:val="000000"/>
          <w:sz w:val="24"/>
          <w:szCs w:val="24"/>
          <w:highlight w:val="none"/>
          <w:lang w:eastAsia="zh-CN"/>
        </w:rPr>
        <w:t xml:space="preserve">江苏省药品监督管理局2026年机房设备维保和驻场服务</w:t>
      </w:r>
      <w:r>
        <w:rPr>
          <w:rFonts w:hint="eastAsia" w:ascii="宋体" w:hAnsi="宋体" w:eastAsia="宋体" w:cs="宋体"/>
          <w:b/>
          <w:bCs/>
          <w:color w:val="000000"/>
          <w:sz w:val="24"/>
          <w:szCs w:val="24"/>
          <w:highlight w:val="none"/>
          <w:lang w:eastAsia="zh-CN"/>
        </w:rPr>
        <w:t xml:space="preserve">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苏采云项目编号：</w:t>
      </w:r>
      <w:r>
        <w:rPr>
          <w:rFonts w:hint="eastAsia" w:hAnsi="宋体" w:eastAsia="宋体" w:cs="宋体"/>
          <w:color w:val="000000"/>
          <w:sz w:val="24"/>
          <w:szCs w:val="24"/>
          <w:highlight w:val="none"/>
          <w:u w:val="none"/>
          <w:lang w:val="en-US" w:eastAsia="zh-CN"/>
        </w:rPr>
        <w:t xml:space="preserve">JSZC-320000-JSQC-C2026-0039</w:t>
      </w:r>
      <w:r>
        <w:rPr>
          <w:rFonts w:hint="eastAsia" w:ascii="宋体" w:hAnsi="宋体" w:eastAsia="宋体" w:cs="宋体"/>
          <w:color w:val="000000"/>
          <w:sz w:val="24"/>
          <w:szCs w:val="24"/>
          <w:highlight w:val="none"/>
          <w:u w:val="none"/>
          <w:lang w:eastAsia="zh-CN"/>
        </w:rPr>
        <w:t xml:space="preserve">、磋商文件编号：</w:t>
      </w:r>
      <w:r>
        <w:rPr>
          <w:rFonts w:hint="eastAsia" w:hAnsi="宋体" w:eastAsia="宋体" w:cs="宋体"/>
          <w:color w:val="000000"/>
          <w:sz w:val="24"/>
          <w:szCs w:val="24"/>
          <w:highlight w:val="none"/>
          <w:u w:val="none"/>
          <w:lang w:eastAsia="zh-CN"/>
        </w:rPr>
        <w:t xml:space="preserve">QC-2026101048C</w:t>
      </w:r>
      <w:r>
        <w:rPr>
          <w:rFonts w:hint="eastAsia" w:ascii="宋体" w:hAnsi="宋体" w:eastAsia="宋体" w:cs="宋体"/>
          <w:color w:val="000000"/>
          <w:sz w:val="24"/>
          <w:szCs w:val="24"/>
          <w:highlight w:val="none"/>
        </w:rPr>
        <w:t xml:space="preserve">）实施政府采购，本次采购采用竞争性磋商方式，欢迎符合条件的供应商参加磋商。</w:t>
      </w:r>
      <w:r>
        <w:rPr>
          <w:rFonts w:hint="eastAsia" w:ascii="宋体" w:hAnsi="宋体" w:eastAsia="宋体" w:cs="宋体"/>
          <w:color w:val="000000"/>
          <w:sz w:val="24"/>
          <w:szCs w:val="24"/>
          <w:highlight w:val="none"/>
        </w:rPr>
      </w:r>
      <w:r/>
    </w:p>
    <w:p>
      <w:pPr>
        <w:pStyle w:val="1133"/>
        <w:ind w:firstLine="482"/>
        <w:pageBreakBefore w:val="0"/>
        <w:spacing w:line="400" w:lineRule="exact"/>
        <w:widowControl w:val="off"/>
        <w:rPr>
          <w:rFonts w:hint="eastAsia" w:ascii="宋体" w:hAnsi="宋体" w:eastAsia="宋体" w:cs="宋体"/>
          <w:b/>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000000"/>
          <w:sz w:val="24"/>
          <w:szCs w:val="24"/>
          <w:highlight w:val="none"/>
        </w:rPr>
        <w:t xml:space="preserve">项目概况</w:t>
      </w:r>
      <w:r>
        <w:rPr>
          <w:rFonts w:hint="eastAsia" w:ascii="宋体" w:hAnsi="宋体" w:eastAsia="宋体" w:cs="宋体"/>
          <w:b/>
          <w:bCs/>
          <w:color w:val="000000"/>
          <w:sz w:val="24"/>
          <w:szCs w:val="24"/>
          <w:highlight w:val="none"/>
        </w:rPr>
      </w:r>
      <w:r/>
    </w:p>
    <w:p>
      <w:pPr>
        <w:pStyle w:val="1133"/>
        <w:ind w:firstLine="480"/>
        <w:pageBreakBefore w:val="0"/>
        <w:spacing w:line="400" w:lineRule="exact"/>
        <w:widowControl w:val="off"/>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lang w:eastAsia="zh-CN"/>
        </w:rPr>
        <w:t xml:space="preserve">江苏省药品监督管理局2026年机房设备维保和驻场服务项目的潜在供应商应在</w:t>
      </w:r>
      <w:r>
        <w:rPr>
          <w:rFonts w:hint="eastAsia" w:ascii="宋体" w:hAnsi="宋体" w:eastAsia="宋体" w:cs="宋体"/>
          <w:color w:val="000000"/>
          <w:sz w:val="24"/>
          <w:szCs w:val="24"/>
          <w:highlight w:val="none"/>
          <w:lang w:val="en-US" w:eastAsia="zh-CN"/>
        </w:rPr>
        <w:t xml:space="preserve">“苏采云”系统自行</w:t>
      </w:r>
      <w:r>
        <w:rPr>
          <w:rFonts w:hint="eastAsia" w:ascii="宋体" w:hAnsi="宋体" w:eastAsia="宋体" w:cs="宋体"/>
          <w:color w:val="000000"/>
          <w:sz w:val="24"/>
          <w:szCs w:val="24"/>
          <w:highlight w:val="none"/>
          <w:lang w:eastAsia="zh-CN"/>
        </w:rPr>
        <w:t xml:space="preserve">获取磋商文件，并于2026年11月</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eastAsia="zh-CN"/>
        </w:rPr>
        <w:t xml:space="preserve">日</w:t>
      </w:r>
      <w:r>
        <w:rPr>
          <w:rFonts w:hint="eastAsia" w:ascii="宋体" w:hAnsi="宋体" w:eastAsia="宋体" w:cs="宋体"/>
          <w:color w:val="000000"/>
          <w:sz w:val="24"/>
          <w:szCs w:val="24"/>
          <w:highlight w:val="none"/>
          <w:lang w:val="en-US" w:eastAsia="zh-CN"/>
        </w:rPr>
        <w:t xml:space="preserve">09</w:t>
      </w:r>
      <w:r>
        <w:rPr>
          <w:rFonts w:hint="eastAsia" w:ascii="宋体" w:hAnsi="宋体" w:eastAsia="宋体" w:cs="宋体"/>
          <w:color w:val="000000"/>
          <w:sz w:val="24"/>
          <w:szCs w:val="24"/>
          <w:highlight w:val="none"/>
          <w:lang w:eastAsia="zh-CN"/>
        </w:rPr>
        <w:t xml:space="preserve">时</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lang w:eastAsia="zh-CN"/>
        </w:rPr>
        <w:t xml:space="preserve">分（北京时间）前递交响应文件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36"/>
        <w:ind w:firstLine="373"/>
        <w:keepLines/>
        <w:keepNext/>
        <w:pageBreakBefore w:val="0"/>
        <w:spacing w:before="0" w:after="0" w:line="400" w:lineRule="exact"/>
        <w:widowControl w:val="off"/>
        <w:rPr>
          <w:rFonts w:hint="eastAsia" w:ascii="宋体" w:hAnsi="宋体" w:eastAsia="宋体" w:cs="宋体"/>
          <w:color w:val="000000"/>
          <w:sz w:val="24"/>
          <w:szCs w:val="24"/>
          <w:highlight w:val="none"/>
        </w:rPr>
        <w:outlineLvl w:val="1"/>
      </w:pPr>
      <w:r/>
      <w:bookmarkStart w:id="27" w:name="_Toc28359002"/>
      <w:r/>
      <w:bookmarkStart w:id="28" w:name="_Toc9101"/>
      <w:r/>
      <w:bookmarkStart w:id="29" w:name="_Toc5807"/>
      <w:r/>
      <w:bookmarkStart w:id="30" w:name="_Hlk24379207"/>
      <w:r/>
      <w:bookmarkStart w:id="31" w:name="_Toc31798"/>
      <w:r/>
      <w:bookmarkStart w:id="32" w:name="_Toc35393790"/>
      <w:r/>
      <w:bookmarkStart w:id="33" w:name="_Toc35393621"/>
      <w:r/>
      <w:bookmarkStart w:id="34" w:name="_Toc28359079"/>
      <w:r/>
      <w:bookmarkStart w:id="35" w:name="_Toc38985263"/>
      <w:r>
        <w:rPr>
          <w:rFonts w:hint="eastAsia" w:ascii="宋体" w:hAnsi="宋体" w:eastAsia="宋体" w:cs="宋体"/>
          <w:color w:val="000000"/>
          <w:sz w:val="24"/>
          <w:szCs w:val="24"/>
          <w:highlight w:val="none"/>
        </w:rPr>
        <w:t xml:space="preserve">一、项目基本情况</w:t>
      </w:r>
      <w:bookmarkEnd w:id="27"/>
      <w:r/>
      <w:bookmarkEnd w:id="28"/>
      <w:r/>
      <w:bookmarkEnd w:id="29"/>
      <w:r/>
      <w:bookmarkEnd w:id="31"/>
      <w:r/>
      <w:bookmarkEnd w:id="32"/>
      <w:r/>
      <w:bookmarkEnd w:id="33"/>
      <w:r/>
      <w:bookmarkEnd w:id="34"/>
      <w:r/>
      <w:bookmarkEnd w:id="35"/>
      <w:r>
        <w:rPr>
          <w:rFonts w:hint="eastAsia" w:ascii="宋体" w:hAnsi="宋体" w:eastAsia="宋体" w:cs="宋体"/>
          <w:color w:val="000000"/>
          <w:sz w:val="24"/>
          <w:szCs w:val="24"/>
          <w:highlight w:val="none"/>
        </w:rPr>
      </w:r>
      <w:r/>
    </w:p>
    <w:p>
      <w:pPr>
        <w:pStyle w:val="1162"/>
        <w:ind w:firstLine="48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苏采云项目编号：</w:t>
      </w:r>
      <w:r>
        <w:rPr>
          <w:rFonts w:hint="eastAsia" w:hAnsi="宋体" w:eastAsia="宋体" w:cs="宋体"/>
          <w:color w:val="000000"/>
          <w:sz w:val="24"/>
          <w:szCs w:val="24"/>
          <w:highlight w:val="none"/>
          <w:lang w:val="en-US" w:eastAsia="zh-CN"/>
        </w:rPr>
        <w:t xml:space="preserve">JSZC-320000-JSQC-C2026-0039</w:t>
      </w:r>
      <w:r>
        <w:rPr>
          <w:rFonts w:hint="eastAsia" w:ascii="宋体" w:hAnsi="宋体" w:eastAsia="宋体" w:cs="宋体"/>
          <w:color w:val="000000"/>
          <w:sz w:val="24"/>
          <w:szCs w:val="24"/>
          <w:highlight w:val="none"/>
          <w:lang w:eastAsia="zh-CN"/>
        </w:rPr>
        <w:t xml:space="preserve">（磋商文件编号：</w:t>
      </w:r>
      <w:r>
        <w:rPr>
          <w:rFonts w:hint="eastAsia" w:hAnsi="宋体" w:eastAsia="宋体" w:cs="宋体"/>
          <w:color w:val="000000"/>
          <w:sz w:val="24"/>
          <w:szCs w:val="24"/>
          <w:highlight w:val="none"/>
          <w:lang w:eastAsia="zh-CN"/>
        </w:rPr>
        <w:t xml:space="preserve">QC-2026101048C</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1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w:t>
      </w:r>
      <w:r>
        <w:rPr>
          <w:rFonts w:hint="eastAsia" w:hAnsi="宋体" w:eastAsia="宋体" w:cs="宋体"/>
          <w:color w:val="000000"/>
          <w:sz w:val="24"/>
          <w:szCs w:val="24"/>
          <w:highlight w:val="none"/>
          <w:lang w:eastAsia="zh-CN"/>
        </w:rPr>
        <w:t xml:space="preserve">江苏省药品监督管理局2026年机房设备维保和驻场服务</w:t>
      </w:r>
      <w:r>
        <w:rPr>
          <w:rFonts w:hint="eastAsia" w:ascii="宋体" w:hAnsi="宋体" w:eastAsia="宋体" w:cs="宋体"/>
          <w:color w:val="000000"/>
          <w:sz w:val="24"/>
          <w:szCs w:val="24"/>
          <w:highlight w:val="none"/>
          <w:lang w:eastAsia="zh-CN"/>
        </w:rPr>
        <w:t xml:space="preserve">项目</w:t>
      </w:r>
      <w:r>
        <w:rPr>
          <w:rFonts w:hint="eastAsia" w:ascii="宋体" w:hAnsi="宋体" w:eastAsia="宋体" w:cs="宋体"/>
          <w:color w:val="000000"/>
          <w:sz w:val="24"/>
          <w:szCs w:val="24"/>
          <w:highlight w:val="none"/>
        </w:rPr>
      </w:r>
      <w:r/>
    </w:p>
    <w:p>
      <w:pPr>
        <w:pStyle w:val="11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bookmarkEnd w:id="30"/>
      <w:r>
        <w:rPr>
          <w:rFonts w:hint="eastAsia" w:ascii="宋体" w:hAnsi="宋体" w:eastAsia="宋体" w:cs="宋体"/>
          <w:color w:val="000000"/>
          <w:sz w:val="24"/>
          <w:szCs w:val="24"/>
          <w:highlight w:val="none"/>
          <w:lang w:eastAsia="zh-CN"/>
        </w:rPr>
        <w:t xml:space="preserve">采购方式</w:t>
      </w:r>
      <w:r>
        <w:rPr>
          <w:rFonts w:hint="eastAsia" w:ascii="宋体" w:hAnsi="宋体" w:eastAsia="宋体" w:cs="宋体"/>
          <w:color w:val="000000"/>
          <w:sz w:val="24"/>
          <w:szCs w:val="24"/>
          <w:highlight w:val="none"/>
        </w:rPr>
        <w:t xml:space="preserve">：竞争性磋商</w:t>
      </w:r>
      <w:r>
        <w:rPr>
          <w:rFonts w:hint="eastAsia" w:ascii="宋体" w:hAnsi="宋体" w:eastAsia="宋体" w:cs="宋体"/>
          <w:color w:val="000000"/>
          <w:sz w:val="24"/>
          <w:szCs w:val="24"/>
          <w:highlight w:val="none"/>
        </w:rPr>
      </w:r>
      <w:r/>
    </w:p>
    <w:p>
      <w:pPr>
        <w:pStyle w:val="11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4.预算金额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含税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：人民币</w:t>
      </w:r>
      <w:r>
        <w:rPr>
          <w:rFonts w:hint="eastAsia" w:ascii="宋体" w:hAnsi="宋体" w:eastAsia="宋体" w:cs="宋体"/>
          <w:b/>
          <w:bCs/>
          <w:color w:val="000000"/>
          <w:sz w:val="24"/>
          <w:szCs w:val="24"/>
          <w:highlight w:val="none"/>
          <w:u w:val="single"/>
        </w:rPr>
        <w:t xml:space="preserve">160.11</w:t>
      </w:r>
      <w:r>
        <w:rPr>
          <w:rFonts w:hint="eastAsia" w:ascii="宋体" w:hAnsi="宋体" w:eastAsia="宋体" w:cs="宋体"/>
          <w:b/>
          <w:bCs/>
          <w:color w:val="000000"/>
          <w:sz w:val="24"/>
          <w:szCs w:val="24"/>
          <w:highlight w:val="none"/>
          <w:u w:val="single"/>
          <w:lang w:val="en-US" w:eastAsia="zh-CN"/>
        </w:rPr>
        <w:t xml:space="preserve">万元</w:t>
      </w:r>
      <w:r>
        <w:rPr>
          <w:rFonts w:hint="eastAsia" w:ascii="宋体" w:hAnsi="宋体" w:eastAsia="宋体" w:cs="宋体"/>
          <w:color w:val="000000"/>
          <w:sz w:val="24"/>
          <w:szCs w:val="24"/>
          <w:highlight w:val="none"/>
        </w:rPr>
        <w:t xml:space="preserve">整（¥1</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601</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00</w:t>
      </w:r>
      <w:r>
        <w:rPr>
          <w:rFonts w:hint="eastAsia" w:ascii="宋体" w:hAnsi="宋体" w:eastAsia="宋体" w:cs="宋体"/>
          <w:color w:val="000000"/>
          <w:sz w:val="24"/>
          <w:szCs w:val="24"/>
          <w:highlight w:val="none"/>
        </w:rPr>
        <w:t xml:space="preserve">.00元）</w:t>
      </w:r>
      <w:r>
        <w:rPr>
          <w:rFonts w:hint="eastAsia" w:ascii="宋体" w:hAnsi="宋体" w:eastAsia="宋体" w:cs="宋体"/>
          <w:color w:val="000000"/>
          <w:sz w:val="24"/>
          <w:szCs w:val="24"/>
          <w:highlight w:val="none"/>
        </w:rPr>
      </w:r>
      <w:r/>
    </w:p>
    <w:p>
      <w:pPr>
        <w:pStyle w:val="11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5.最高限价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含税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人民币</w:t>
      </w:r>
      <w:r>
        <w:rPr>
          <w:rFonts w:hint="eastAsia" w:ascii="宋体" w:hAnsi="宋体" w:eastAsia="宋体" w:cs="宋体"/>
          <w:b/>
          <w:bCs/>
          <w:color w:val="000000"/>
          <w:sz w:val="24"/>
          <w:szCs w:val="24"/>
          <w:highlight w:val="none"/>
          <w:u w:val="single"/>
        </w:rPr>
        <w:t xml:space="preserve">160.11</w:t>
      </w:r>
      <w:r>
        <w:rPr>
          <w:rFonts w:hint="eastAsia" w:ascii="宋体" w:hAnsi="宋体" w:eastAsia="宋体" w:cs="宋体"/>
          <w:b/>
          <w:bCs/>
          <w:color w:val="000000"/>
          <w:sz w:val="24"/>
          <w:szCs w:val="24"/>
          <w:highlight w:val="none"/>
          <w:u w:val="single"/>
          <w:lang w:val="en-US" w:eastAsia="zh-CN"/>
        </w:rPr>
        <w:t xml:space="preserve">万元</w:t>
      </w:r>
      <w:r>
        <w:rPr>
          <w:rFonts w:hint="eastAsia" w:ascii="宋体" w:hAnsi="宋体" w:eastAsia="宋体" w:cs="宋体"/>
          <w:color w:val="000000"/>
          <w:sz w:val="24"/>
          <w:szCs w:val="24"/>
          <w:highlight w:val="none"/>
        </w:rPr>
        <w:t xml:space="preserve">整（¥1</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601</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00</w:t>
      </w:r>
      <w:r>
        <w:rPr>
          <w:rFonts w:hint="eastAsia" w:ascii="宋体" w:hAnsi="宋体" w:eastAsia="宋体" w:cs="宋体"/>
          <w:color w:val="000000"/>
          <w:sz w:val="24"/>
          <w:szCs w:val="24"/>
          <w:highlight w:val="none"/>
        </w:rPr>
        <w:t xml:space="preserve">.00元）</w:t>
      </w:r>
      <w:r>
        <w:rPr>
          <w:rFonts w:hint="eastAsia" w:ascii="宋体" w:hAnsi="宋体" w:eastAsia="宋体" w:cs="宋体"/>
          <w:color w:val="000000"/>
          <w:sz w:val="24"/>
          <w:szCs w:val="24"/>
          <w:highlight w:val="none"/>
        </w:rPr>
      </w:r>
      <w:r/>
    </w:p>
    <w:p>
      <w:pPr>
        <w:pStyle w:val="1162"/>
        <w:ind w:firstLine="480"/>
        <w:pageBreakBefore w:val="0"/>
        <w:spacing w:line="400" w:lineRule="exact"/>
        <w:widowControl w:val="off"/>
        <w:rPr>
          <w:rFonts w:hint="eastAsia" w:ascii="宋体" w:hAnsi="宋体" w:eastAsia="宋体" w:cs="宋体"/>
          <w:color w:val="000000"/>
          <w:sz w:val="24"/>
          <w:szCs w:val="24"/>
          <w:highlight w:val="none"/>
        </w:rPr>
      </w:pPr>
      <w:r/>
      <w:bookmarkStart w:id="36" w:name="_Toc35393622"/>
      <w:r/>
      <w:bookmarkStart w:id="37" w:name="_Toc28359080"/>
      <w:r/>
      <w:bookmarkStart w:id="38" w:name="_Toc38985264"/>
      <w:r/>
      <w:bookmarkStart w:id="39" w:name="_Toc28359003"/>
      <w:r/>
      <w:bookmarkStart w:id="40" w:name="_Toc35393791"/>
      <w:r/>
      <w:bookmarkStart w:id="41" w:name="_Toc11258"/>
      <w:r>
        <w:rPr>
          <w:rFonts w:hint="eastAsia" w:ascii="宋体" w:hAnsi="宋体" w:eastAsia="宋体" w:cs="宋体"/>
          <w:color w:val="000000"/>
          <w:sz w:val="24"/>
          <w:szCs w:val="24"/>
          <w:highlight w:val="none"/>
        </w:rPr>
        <w:t xml:space="preserve">6.采购概况：江苏省药品监督管理局机房主要硬件设备的续保和技术支持服务已陆续到期，为保障省局机房硬件设备、办公电脑与政务信息系统安全、有效、稳定运行，建立合理、规范、适用的运维保障机制，需开展机房电气和空调系统、消防系统、新风系统、门禁系统、网络设备、安全设备、对接省财政非税收入管理系统数据安全设备、大屏、视频会议等硬件设备的续保，以及驻场运维服务。具体详情见竞争性磋商文件“第四章 采购需求”。</w:t>
      </w:r>
      <w:r>
        <w:rPr>
          <w:rFonts w:hint="eastAsia" w:ascii="宋体" w:hAnsi="宋体" w:eastAsia="宋体" w:cs="宋体"/>
          <w:color w:val="000000"/>
          <w:sz w:val="24"/>
          <w:szCs w:val="24"/>
          <w:highlight w:val="none"/>
        </w:rPr>
      </w:r>
      <w:r/>
    </w:p>
    <w:p>
      <w:pPr>
        <w:pStyle w:val="11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7.合同履约期限：</w:t>
      </w:r>
      <w:r>
        <w:rPr>
          <w:rFonts w:hint="eastAsia" w:hAnsi="宋体" w:eastAsia="宋体" w:cs="宋体"/>
          <w:color w:val="000000"/>
          <w:sz w:val="24"/>
          <w:szCs w:val="24"/>
          <w:highlight w:val="none"/>
          <w:lang w:eastAsia="zh-CN"/>
        </w:rPr>
        <w:t xml:space="preserve">1年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项目服务地点：</w:t>
      </w:r>
      <w:r>
        <w:rPr>
          <w:rFonts w:hint="eastAsia"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南京市鼓楼街5号。</w:t>
      </w:r>
      <w:r>
        <w:rPr>
          <w:rFonts w:hint="eastAsia" w:ascii="宋体" w:hAnsi="宋体" w:eastAsia="宋体" w:cs="宋体"/>
          <w:color w:val="000000"/>
          <w:sz w:val="24"/>
          <w:szCs w:val="24"/>
          <w:highlight w:val="none"/>
        </w:rPr>
      </w:r>
      <w:r/>
    </w:p>
    <w:p>
      <w:pPr>
        <w:pStyle w:val="11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.本项目是否采购节能产品、环境标志产品：否。</w:t>
      </w:r>
      <w:r>
        <w:rPr>
          <w:rFonts w:hint="eastAsia" w:ascii="宋体" w:hAnsi="宋体" w:eastAsia="宋体" w:cs="宋体"/>
          <w:color w:val="000000"/>
          <w:sz w:val="24"/>
          <w:szCs w:val="24"/>
          <w:highlight w:val="none"/>
        </w:rPr>
      </w:r>
      <w:r/>
    </w:p>
    <w:p>
      <w:pPr>
        <w:pStyle w:val="11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本项目所属行业：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4"/>
          <w:szCs w:val="24"/>
          <w:highlight w:val="none"/>
        </w:rPr>
      </w:r>
      <w:r/>
    </w:p>
    <w:p>
      <w:pPr>
        <w:pStyle w:val="1136"/>
        <w:ind w:firstLine="373"/>
        <w:keepLines/>
        <w:keepNext/>
        <w:pageBreakBefore w:val="0"/>
        <w:spacing w:before="0" w:after="0" w:line="400" w:lineRule="exact"/>
        <w:widowControl w:val="off"/>
        <w:rPr>
          <w:rFonts w:hint="eastAsia" w:ascii="宋体" w:hAnsi="宋体" w:eastAsia="宋体" w:cs="宋体"/>
          <w:color w:val="000000"/>
          <w:sz w:val="24"/>
          <w:szCs w:val="24"/>
          <w:highlight w:val="none"/>
        </w:rPr>
        <w:outlineLvl w:val="1"/>
      </w:pPr>
      <w:r/>
      <w:bookmarkStart w:id="42" w:name="_Toc14057"/>
      <w:r/>
      <w:bookmarkStart w:id="43" w:name="_Toc2482"/>
      <w:r>
        <w:rPr>
          <w:rFonts w:hint="eastAsia" w:ascii="宋体" w:hAnsi="宋体" w:eastAsia="宋体" w:cs="宋体"/>
          <w:color w:val="000000"/>
          <w:sz w:val="24"/>
          <w:szCs w:val="24"/>
          <w:highlight w:val="none"/>
        </w:rPr>
        <w:t xml:space="preserve">二、供应商的资格要求</w:t>
      </w:r>
      <w:bookmarkEnd w:id="36"/>
      <w:r/>
      <w:bookmarkEnd w:id="37"/>
      <w:r/>
      <w:bookmarkEnd w:id="38"/>
      <w:r/>
      <w:bookmarkEnd w:id="39"/>
      <w:r/>
      <w:bookmarkEnd w:id="40"/>
      <w:r/>
      <w:bookmarkEnd w:id="41"/>
      <w:r/>
      <w:bookmarkEnd w:id="42"/>
      <w:r/>
      <w:bookmarkEnd w:id="43"/>
      <w:r>
        <w:rPr>
          <w:rFonts w:hint="eastAsia" w:ascii="宋体" w:hAnsi="宋体" w:eastAsia="宋体" w:cs="宋体"/>
          <w:color w:val="000000"/>
          <w:sz w:val="24"/>
          <w:szCs w:val="24"/>
          <w:highlight w:val="none"/>
        </w:rPr>
      </w:r>
      <w:r/>
    </w:p>
    <w:p>
      <w:pPr>
        <w:pStyle w:val="1133"/>
        <w:ind w:firstLine="480"/>
        <w:spacing w:line="440" w:lineRule="exact"/>
        <w:rPr>
          <w:rFonts w:hint="eastAsia" w:ascii="黑体" w:hAnsi="黑体" w:eastAsia="黑体" w:cs="黑体"/>
          <w:color w:val="000000"/>
          <w:sz w:val="24"/>
          <w:szCs w:val="24"/>
          <w:highlight w:val="none"/>
        </w:rPr>
      </w:pPr>
      <w:r/>
      <w:bookmarkStart w:id="44" w:name="_Toc35393623"/>
      <w:r/>
      <w:bookmarkStart w:id="45" w:name="_Toc38985265"/>
      <w:r/>
      <w:bookmarkStart w:id="46" w:name="_Toc28359081"/>
      <w:r/>
      <w:bookmarkStart w:id="47" w:name="_Toc35393792"/>
      <w:r/>
      <w:bookmarkStart w:id="48" w:name="_Toc28359004"/>
      <w:r>
        <w:rPr>
          <w:rFonts w:hint="eastAsia" w:ascii="黑体" w:hAnsi="黑体" w:eastAsia="黑体" w:cs="黑体"/>
          <w:color w:val="000000"/>
          <w:sz w:val="24"/>
          <w:szCs w:val="24"/>
          <w:highlight w:val="none"/>
        </w:rPr>
        <w:t xml:space="preserve">2.1满足《中华人民共和国政府采购法》第二十二条规定，并提供下列材料：</w:t>
      </w:r>
      <w:r>
        <w:rPr>
          <w:rFonts w:hint="eastAsia" w:ascii="黑体" w:hAnsi="黑体" w:eastAsia="黑体" w:cs="黑体"/>
          <w:color w:val="000000"/>
          <w:sz w:val="24"/>
          <w:szCs w:val="24"/>
          <w:highlight w:val="none"/>
        </w:rPr>
      </w:r>
      <w:r/>
    </w:p>
    <w:p>
      <w:pPr>
        <w:pStyle w:val="1133"/>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具有独立承担民事责任的能力（提供最新的</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营业执照副本复印件；依法经国务院批准免予登记的社会组织的，应提供相应文件证明其依法免予登记。如</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为自然人的应提供自然人身份证明。若以不具有法人资格的分支机构</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，应提供具有法人资格的总公司的授权书，并提供总公司和分支机构的营业执照副本复印件）；</w:t>
      </w:r>
      <w:r>
        <w:rPr>
          <w:rFonts w:hint="eastAsia" w:ascii="宋体" w:hAnsi="宋体" w:eastAsia="宋体" w:cs="宋体"/>
          <w:color w:val="000000"/>
          <w:sz w:val="24"/>
          <w:szCs w:val="24"/>
          <w:highlight w:val="none"/>
        </w:rPr>
      </w:r>
      <w:r/>
    </w:p>
    <w:p>
      <w:pPr>
        <w:pStyle w:val="1133"/>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具有良好的商业信誉和健全的财务会计制度（提供提交</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文件截止时间前1年内的经审计的财务报告或银行出具的资信证明或其他会计报表等，成立不满一个月不需提供）；</w:t>
      </w:r>
      <w:r>
        <w:rPr>
          <w:rFonts w:hint="eastAsia" w:ascii="宋体" w:hAnsi="宋体" w:eastAsia="宋体" w:cs="宋体"/>
          <w:color w:val="000000"/>
          <w:sz w:val="24"/>
          <w:szCs w:val="24"/>
          <w:highlight w:val="none"/>
        </w:rPr>
      </w:r>
      <w:r/>
    </w:p>
    <w:p>
      <w:pPr>
        <w:pStyle w:val="1133"/>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 有依法缴纳税收和社会保障资金的良好记录（提供提交</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截止时间前1年内至少一个月依法缴纳税收及缴纳社会保障资金的证明材料。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依法享受缓缴、免缴税收、社会保障资金的提供证明材料）；</w:t>
      </w:r>
      <w:r>
        <w:rPr>
          <w:rFonts w:hint="eastAsia" w:ascii="宋体" w:hAnsi="宋体" w:eastAsia="宋体" w:cs="宋体"/>
          <w:color w:val="000000"/>
          <w:sz w:val="24"/>
          <w:szCs w:val="24"/>
          <w:highlight w:val="none"/>
        </w:rPr>
      </w:r>
      <w:r/>
    </w:p>
    <w:p>
      <w:pPr>
        <w:pStyle w:val="1133"/>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2.1.4具备履行合同所必需的设备和专业技术能力的书面声明；</w:t>
      </w:r>
      <w:r>
        <w:rPr>
          <w:rFonts w:hint="eastAsia" w:ascii="宋体" w:hAnsi="宋体" w:eastAsia="宋体" w:cs="宋体"/>
          <w:color w:val="000000"/>
          <w:sz w:val="24"/>
          <w:szCs w:val="24"/>
          <w:highlight w:val="none"/>
        </w:rPr>
      </w:r>
      <w:r/>
    </w:p>
    <w:p>
      <w:pPr>
        <w:pStyle w:val="1133"/>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2.1.5参加政府采购活动前3年内在经营活动中没有重大违法记录的书面声明；</w:t>
      </w:r>
      <w:r>
        <w:rPr>
          <w:rFonts w:hint="eastAsia" w:ascii="宋体" w:hAnsi="宋体" w:eastAsia="宋体" w:cs="宋体"/>
          <w:color w:val="000000"/>
          <w:sz w:val="24"/>
          <w:szCs w:val="24"/>
          <w:highlight w:val="none"/>
        </w:rPr>
      </w:r>
      <w:r/>
    </w:p>
    <w:p>
      <w:pPr>
        <w:pStyle w:val="1133"/>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2.1.6法律、行政法规规定的其他条件。</w:t>
      </w:r>
      <w:r>
        <w:rPr>
          <w:rFonts w:hint="eastAsia" w:ascii="宋体" w:hAnsi="宋体" w:eastAsia="宋体" w:cs="宋体"/>
          <w:color w:val="000000"/>
          <w:sz w:val="24"/>
          <w:szCs w:val="24"/>
          <w:highlight w:val="none"/>
        </w:rPr>
      </w:r>
      <w:r/>
    </w:p>
    <w:p>
      <w:pPr>
        <w:pStyle w:val="1133"/>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r>
      <w:r/>
    </w:p>
    <w:p>
      <w:pPr>
        <w:pStyle w:val="1133"/>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（1）第2.1.5条所称重大违法记录，是指</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因违法经营受到刑事处罚或者责令停产停业、吊销许可证或者执照、较大数额罚款等行政处罚。</w:t>
      </w:r>
      <w:r>
        <w:rPr>
          <w:rFonts w:hint="eastAsia" w:ascii="宋体" w:hAnsi="宋体" w:eastAsia="宋体" w:cs="宋体"/>
          <w:color w:val="000000"/>
          <w:sz w:val="24"/>
          <w:szCs w:val="24"/>
          <w:highlight w:val="none"/>
        </w:rPr>
      </w:r>
      <w:r/>
    </w:p>
    <w:p>
      <w:pPr>
        <w:pStyle w:val="1133"/>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在参加政府采购活动前3年内因违法经营被禁止在一定期限内参加政府采购活动，期限届满的，可以参加政府采购活动。</w:t>
      </w:r>
      <w:r>
        <w:rPr>
          <w:rFonts w:hint="eastAsia" w:ascii="宋体" w:hAnsi="宋体" w:eastAsia="宋体" w:cs="宋体"/>
          <w:color w:val="000000"/>
          <w:sz w:val="24"/>
          <w:szCs w:val="24"/>
          <w:highlight w:val="none"/>
        </w:rPr>
      </w:r>
      <w:r/>
    </w:p>
    <w:p>
      <w:pPr>
        <w:pStyle w:val="1133"/>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2.2落实政府采购政策需满足的资格要求：无，本项目不属于专门面向中小企业采购项目。</w:t>
      </w:r>
      <w:r>
        <w:rPr>
          <w:rFonts w:hint="eastAsia" w:ascii="宋体" w:hAnsi="宋体" w:eastAsia="宋体" w:cs="宋体"/>
          <w:color w:val="000000"/>
          <w:sz w:val="24"/>
          <w:szCs w:val="24"/>
          <w:highlight w:val="none"/>
        </w:rPr>
      </w:r>
      <w:r/>
    </w:p>
    <w:p>
      <w:pPr>
        <w:pStyle w:val="1133"/>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2.3本项目的特定资格要求：无。</w:t>
      </w:r>
      <w:r>
        <w:rPr>
          <w:rFonts w:hint="eastAsia" w:ascii="宋体" w:hAnsi="宋体" w:eastAsia="宋体" w:cs="宋体"/>
          <w:color w:val="000000"/>
          <w:sz w:val="24"/>
          <w:szCs w:val="24"/>
          <w:highlight w:val="none"/>
        </w:rPr>
      </w:r>
      <w:r/>
    </w:p>
    <w:p>
      <w:pPr>
        <w:pStyle w:val="1133"/>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2.4本项目不接受联合体</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33"/>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2.5本项目不允许分包、转包。</w:t>
      </w:r>
      <w:r>
        <w:rPr>
          <w:rFonts w:hint="eastAsia" w:ascii="宋体" w:hAnsi="宋体" w:eastAsia="宋体" w:cs="宋体"/>
          <w:color w:val="000000"/>
          <w:sz w:val="24"/>
          <w:szCs w:val="24"/>
          <w:highlight w:val="none"/>
        </w:rPr>
      </w:r>
      <w:r/>
    </w:p>
    <w:p>
      <w:pPr>
        <w:pStyle w:val="1133"/>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2.6本项目不接受进口产品</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。（注：本文件所称进口产品是指通过中国海关报关验放进入中国境内且产自关境外的产品）</w:t>
      </w:r>
      <w:r>
        <w:rPr>
          <w:rFonts w:hint="eastAsia" w:ascii="宋体" w:hAnsi="宋体" w:eastAsia="宋体" w:cs="宋体"/>
          <w:color w:val="000000"/>
          <w:sz w:val="24"/>
          <w:szCs w:val="24"/>
          <w:highlight w:val="none"/>
        </w:rPr>
      </w:r>
      <w:r/>
    </w:p>
    <w:p>
      <w:pPr>
        <w:pStyle w:val="1133"/>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2.7拒绝下述</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参加本次采购活动：</w:t>
      </w:r>
      <w:r>
        <w:rPr>
          <w:rFonts w:hint="eastAsia" w:ascii="宋体" w:hAnsi="宋体" w:eastAsia="宋体" w:cs="宋体"/>
          <w:color w:val="000000"/>
          <w:sz w:val="24"/>
          <w:szCs w:val="24"/>
          <w:highlight w:val="none"/>
        </w:rPr>
      </w:r>
      <w:r/>
    </w:p>
    <w:p>
      <w:pPr>
        <w:pStyle w:val="1133"/>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（1）单位负责人为同一人或者存在直接控股、管理关系的不同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，不得参加同一合同项下的政府采购活动。</w:t>
      </w:r>
      <w:r>
        <w:rPr>
          <w:rFonts w:hint="eastAsia" w:ascii="宋体" w:hAnsi="宋体" w:eastAsia="宋体" w:cs="宋体"/>
          <w:color w:val="000000"/>
          <w:sz w:val="24"/>
          <w:szCs w:val="24"/>
          <w:highlight w:val="none"/>
        </w:rPr>
      </w:r>
      <w:r/>
    </w:p>
    <w:p>
      <w:pPr>
        <w:pStyle w:val="1133"/>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被“信用中国”（www.creditchina.gov.cn）、“中国政府采购网”(www.ccgp.gov.cn）等网站列入失信被执行人、重大税收违法失信主体名单、政府采购严重违法失信行为记录名单。</w:t>
      </w:r>
      <w:r>
        <w:rPr>
          <w:rFonts w:hint="eastAsia" w:ascii="宋体" w:hAnsi="宋体" w:eastAsia="宋体" w:cs="宋体"/>
          <w:color w:val="000000"/>
          <w:sz w:val="24"/>
          <w:szCs w:val="24"/>
          <w:highlight w:val="none"/>
        </w:rPr>
      </w:r>
      <w:r/>
    </w:p>
    <w:p>
      <w:pPr>
        <w:pStyle w:val="11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（3）拒绝为采购项目提供整体设计、规范编制或者项目管理、监理、检测等服务的</w:t>
      </w:r>
      <w:r>
        <w:rPr>
          <w:rFonts w:hint="eastAsia"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参加本项目的采购活动。</w:t>
      </w:r>
      <w:r>
        <w:rPr>
          <w:rFonts w:hint="eastAsia" w:ascii="宋体" w:hAnsi="宋体" w:eastAsia="宋体" w:cs="宋体"/>
          <w:color w:val="000000"/>
          <w:sz w:val="24"/>
          <w:szCs w:val="24"/>
          <w:highlight w:val="none"/>
        </w:rPr>
      </w:r>
      <w:r/>
    </w:p>
    <w:p>
      <w:pPr>
        <w:pStyle w:val="1136"/>
        <w:ind w:firstLine="373"/>
        <w:keepLines/>
        <w:keepNext/>
        <w:pageBreakBefore w:val="0"/>
        <w:spacing w:before="0" w:after="0" w:line="400" w:lineRule="exact"/>
        <w:widowControl w:val="off"/>
        <w:rPr>
          <w:rFonts w:hint="eastAsia" w:ascii="宋体" w:hAnsi="宋体" w:eastAsia="宋体" w:cs="宋体"/>
          <w:color w:val="000000"/>
          <w:sz w:val="24"/>
          <w:szCs w:val="24"/>
          <w:highlight w:val="none"/>
        </w:rPr>
        <w:outlineLvl w:val="1"/>
      </w:pPr>
      <w:r/>
      <w:bookmarkStart w:id="49" w:name="_Toc30251"/>
      <w:r/>
      <w:bookmarkStart w:id="50" w:name="_Toc20903"/>
      <w:r/>
      <w:bookmarkStart w:id="51" w:name="_Toc23404"/>
      <w:r>
        <w:rPr>
          <w:rFonts w:hint="eastAsia" w:ascii="宋体" w:hAnsi="宋体" w:eastAsia="宋体" w:cs="宋体"/>
          <w:color w:val="000000"/>
          <w:sz w:val="24"/>
          <w:szCs w:val="24"/>
          <w:highlight w:val="none"/>
        </w:rPr>
        <w:t xml:space="preserve">三、获取</w:t>
      </w:r>
      <w:bookmarkEnd w:id="44"/>
      <w:r/>
      <w:bookmarkEnd w:id="45"/>
      <w:r/>
      <w:bookmarkEnd w:id="46"/>
      <w:r/>
      <w:bookmarkEnd w:id="47"/>
      <w:r/>
      <w:bookmarkEnd w:id="48"/>
      <w:r/>
      <w:bookmarkEnd w:id="49"/>
      <w:r/>
      <w:bookmarkEnd w:id="51"/>
      <w:r>
        <w:rPr>
          <w:rFonts w:hint="eastAsia" w:ascii="宋体" w:hAnsi="宋体" w:eastAsia="宋体" w:cs="宋体"/>
          <w:color w:val="000000"/>
          <w:sz w:val="24"/>
          <w:szCs w:val="24"/>
          <w:highlight w:val="none"/>
        </w:rPr>
        <w:t xml:space="preserve">磋商文件</w:t>
      </w:r>
      <w:bookmarkEnd w:id="50"/>
      <w:r>
        <w:rPr>
          <w:rFonts w:hint="eastAsia" w:ascii="宋体" w:hAnsi="宋体" w:eastAsia="宋体" w:cs="宋体"/>
          <w:color w:val="000000"/>
          <w:sz w:val="24"/>
          <w:szCs w:val="24"/>
          <w:highlight w:val="none"/>
        </w:rPr>
      </w:r>
      <w:r/>
    </w:p>
    <w:p>
      <w:pPr>
        <w:pStyle w:val="1162"/>
        <w:ind w:firstLine="482"/>
        <w:pageBreakBefore w:val="0"/>
        <w:spacing w:line="400" w:lineRule="exact"/>
        <w:widowControl w:val="off"/>
        <w:rPr>
          <w:rFonts w:hint="eastAsia" w:ascii="宋体" w:hAnsi="宋体" w:eastAsia="宋体" w:cs="宋体"/>
          <w:color w:val="000000"/>
          <w:sz w:val="24"/>
          <w:szCs w:val="24"/>
          <w:highlight w:val="none"/>
        </w:rPr>
      </w:pPr>
      <w:r/>
      <w:bookmarkStart w:id="52" w:name="_Toc35393627"/>
      <w:r/>
      <w:bookmarkStart w:id="53" w:name="_Toc28359085"/>
      <w:r/>
      <w:bookmarkStart w:id="54" w:name="_Toc38985269"/>
      <w:r/>
      <w:bookmarkStart w:id="55" w:name="_Toc28359005"/>
      <w:r/>
      <w:bookmarkStart w:id="56" w:name="_Toc28359082"/>
      <w:r/>
      <w:bookmarkStart w:id="57" w:name="_Toc35393624"/>
      <w:r/>
      <w:bookmarkStart w:id="58" w:name="_Toc38985266"/>
      <w:r/>
      <w:bookmarkStart w:id="59" w:name="_Toc35393793"/>
      <w:r/>
      <w:bookmarkStart w:id="60" w:name="_Toc7070"/>
      <w:r/>
      <w:bookmarkStart w:id="61" w:name="_Toc14169"/>
      <w:r/>
      <w:bookmarkStart w:id="62" w:name="_Toc9794"/>
      <w:r/>
      <w:bookmarkStart w:id="63" w:name="_Toc28359008"/>
      <w:r/>
      <w:bookmarkStart w:id="64" w:name="_Toc35393796"/>
      <w:r>
        <w:rPr>
          <w:rFonts w:hint="eastAsia" w:ascii="宋体" w:hAnsi="宋体" w:eastAsia="宋体" w:cs="宋体"/>
          <w:b/>
          <w:bCs/>
          <w:color w:val="000000"/>
          <w:sz w:val="24"/>
          <w:szCs w:val="24"/>
          <w:highlight w:val="none"/>
          <w:lang w:val="en-US" w:eastAsia="zh-CN" w:bidi="ar-SA"/>
        </w:rPr>
        <w:t xml:space="preserve">时间：</w:t>
      </w:r>
      <w:r>
        <w:rPr>
          <w:rFonts w:hint="eastAsia" w:ascii="宋体" w:hAnsi="宋体" w:eastAsia="宋体" w:cs="宋体"/>
          <w:b w:val="0"/>
          <w:bCs w:val="0"/>
          <w:color w:val="000000"/>
          <w:sz w:val="24"/>
          <w:szCs w:val="24"/>
          <w:highlight w:val="none"/>
          <w:lang w:val="en-US" w:eastAsia="zh-CN"/>
        </w:rPr>
        <w:t xml:space="preserve">公告发布之日起5个工作日</w:t>
      </w:r>
      <w:r>
        <w:rPr>
          <w:rFonts w:hint="eastAsia" w:ascii="宋体" w:hAnsi="宋体" w:eastAsia="宋体" w:cs="宋体"/>
          <w:color w:val="000000"/>
          <w:sz w:val="24"/>
          <w:szCs w:val="24"/>
          <w:highlight w:val="none"/>
        </w:rPr>
      </w:r>
      <w:r/>
    </w:p>
    <w:p>
      <w:pPr>
        <w:pStyle w:val="1162"/>
        <w:ind w:firstLine="482"/>
        <w:pageBreakBefore w:val="0"/>
        <w:spacing w:line="400" w:lineRule="exact"/>
        <w:widowControl w:val="off"/>
        <w:rPr>
          <w:rFonts w:hint="eastAsia" w:ascii="宋体" w:hAnsi="宋体" w:eastAsia="宋体" w:cs="宋体"/>
          <w:b w:val="0"/>
          <w:bCs w:val="0"/>
          <w:color w:val="000000"/>
          <w:sz w:val="24"/>
          <w:szCs w:val="24"/>
          <w:highlight w:val="none"/>
          <w:u w:val="none"/>
        </w:rPr>
      </w:pPr>
      <w:r>
        <w:rPr>
          <w:rFonts w:hint="eastAsia" w:ascii="宋体" w:hAnsi="宋体" w:eastAsia="宋体" w:cs="宋体"/>
          <w:b/>
          <w:bCs/>
          <w:color w:val="000000"/>
          <w:sz w:val="24"/>
          <w:szCs w:val="24"/>
          <w:highlight w:val="none"/>
          <w:u w:val="none"/>
        </w:rPr>
        <w:t xml:space="preserve">地点：</w:t>
      </w:r>
      <w:bookmarkStart w:id="65" w:name="OLE_LINK177"/>
      <w:r>
        <w:rPr>
          <w:rFonts w:hint="eastAsia" w:ascii="宋体" w:hAnsi="宋体" w:eastAsia="宋体" w:cs="宋体"/>
          <w:b w:val="0"/>
          <w:bCs w:val="0"/>
          <w:color w:val="000000"/>
          <w:sz w:val="24"/>
          <w:szCs w:val="24"/>
          <w:highlight w:val="none"/>
          <w:u w:val="none"/>
          <w:lang w:val="en-US" w:eastAsia="zh-CN"/>
        </w:rPr>
        <w:t xml:space="preserve">江苏政府采购网“苏采云”系统</w:t>
      </w:r>
      <w:bookmarkEnd w:id="65"/>
      <w:r>
        <w:rPr>
          <w:rFonts w:hint="eastAsia" w:ascii="宋体" w:hAnsi="宋体" w:eastAsia="宋体" w:cs="宋体"/>
          <w:b w:val="0"/>
          <w:bCs w:val="0"/>
          <w:color w:val="000000"/>
          <w:sz w:val="24"/>
          <w:szCs w:val="24"/>
          <w:highlight w:val="none"/>
          <w:u w:val="none"/>
        </w:rPr>
      </w:r>
      <w:r/>
    </w:p>
    <w:p>
      <w:pPr>
        <w:pStyle w:val="1162"/>
        <w:ind w:firstLine="482"/>
        <w:pageBreakBefore w:val="0"/>
        <w:spacing w:line="400" w:lineRule="exact"/>
        <w:widowControl w:val="off"/>
        <w:rPr>
          <w:rFonts w:hint="eastAsia" w:ascii="宋体" w:hAnsi="宋体" w:eastAsia="宋体" w:cs="宋体"/>
          <w:b w:val="0"/>
          <w:bCs w:val="0"/>
          <w:color w:val="000000"/>
          <w:sz w:val="24"/>
          <w:szCs w:val="24"/>
          <w:highlight w:val="none"/>
          <w:u w:val="none"/>
        </w:rPr>
      </w:pPr>
      <w:r>
        <w:rPr>
          <w:rFonts w:hint="eastAsia" w:ascii="宋体" w:hAnsi="宋体" w:eastAsia="宋体" w:cs="宋体"/>
          <w:b/>
          <w:bCs/>
          <w:color w:val="000000"/>
          <w:sz w:val="24"/>
          <w:szCs w:val="24"/>
          <w:highlight w:val="none"/>
          <w:u w:val="none"/>
        </w:rPr>
        <w:t xml:space="preserve">获取方式：</w:t>
      </w:r>
      <w:bookmarkStart w:id="66" w:name="OLE_LINK212"/>
      <w:r>
        <w:rPr>
          <w:rFonts w:hint="eastAsia" w:ascii="宋体" w:hAnsi="宋体" w:eastAsia="宋体" w:cs="宋体"/>
          <w:b w:val="0"/>
          <w:bCs w:val="0"/>
          <w:color w:val="000000"/>
          <w:sz w:val="24"/>
          <w:szCs w:val="24"/>
          <w:highlight w:val="none"/>
          <w:u w:val="none"/>
          <w:lang w:val="en-US" w:eastAsia="zh-CN"/>
        </w:rPr>
        <w:t xml:space="preserve">供应商登录江苏政府采购网，在网站首页点击“苏采云”系统自行免费下载</w:t>
      </w:r>
      <w:r>
        <w:rPr>
          <w:rFonts w:hint="eastAsia" w:ascii="宋体" w:hAnsi="宋体" w:eastAsia="宋体" w:cs="宋体"/>
          <w:b w:val="0"/>
          <w:bCs w:val="0"/>
          <w:color w:val="000000"/>
          <w:sz w:val="24"/>
          <w:szCs w:val="24"/>
          <w:highlight w:val="none"/>
          <w:u w:val="none"/>
        </w:rPr>
        <w:t xml:space="preserve">。</w:t>
      </w:r>
      <w:r>
        <w:rPr>
          <w:rFonts w:hint="eastAsia" w:ascii="宋体" w:hAnsi="宋体" w:eastAsia="宋体" w:cs="宋体"/>
          <w:b w:val="0"/>
          <w:bCs w:val="0"/>
          <w:color w:val="000000"/>
          <w:sz w:val="24"/>
          <w:szCs w:val="24"/>
          <w:highlight w:val="none"/>
          <w:u w:val="none"/>
        </w:rPr>
      </w:r>
      <w:r/>
    </w:p>
    <w:p>
      <w:pPr>
        <w:pStyle w:val="1162"/>
        <w:ind w:firstLine="482"/>
        <w:pageBreakBefore w:val="0"/>
        <w:spacing w:line="400" w:lineRule="exact"/>
        <w:widowControl w:val="off"/>
        <w:rPr>
          <w:rFonts w:hint="eastAsia" w:ascii="宋体" w:hAnsi="宋体" w:eastAsia="宋体" w:cs="宋体"/>
          <w:b w:val="0"/>
          <w:bCs w:val="0"/>
          <w:color w:val="000000"/>
          <w:sz w:val="24"/>
          <w:szCs w:val="24"/>
          <w:highlight w:val="none"/>
          <w:u w:val="none"/>
        </w:rPr>
      </w:pPr>
      <w:r>
        <w:rPr>
          <w:rFonts w:hint="eastAsia" w:ascii="宋体" w:hAnsi="宋体" w:eastAsia="宋体" w:cs="宋体"/>
          <w:b/>
          <w:bCs/>
          <w:color w:val="000000"/>
          <w:sz w:val="24"/>
          <w:szCs w:val="24"/>
          <w:highlight w:val="none"/>
          <w:u w:val="none"/>
          <w:lang w:val="en-US" w:eastAsia="zh-CN"/>
        </w:rPr>
        <w:t xml:space="preserve">步骤如下：</w:t>
      </w:r>
      <w:r>
        <w:rPr>
          <w:rFonts w:hint="eastAsia" w:ascii="宋体" w:hAnsi="宋体" w:eastAsia="宋体" w:cs="宋体"/>
          <w:b w:val="0"/>
          <w:bCs w:val="0"/>
          <w:color w:val="000000"/>
          <w:sz w:val="24"/>
          <w:szCs w:val="24"/>
          <w:highlight w:val="none"/>
          <w:u w:val="none"/>
        </w:rPr>
        <w:t xml:space="preserve">供应商</w:t>
      </w:r>
      <w:r>
        <w:rPr>
          <w:rFonts w:hint="eastAsia" w:ascii="宋体" w:hAnsi="宋体" w:eastAsia="宋体" w:cs="宋体"/>
          <w:b w:val="0"/>
          <w:bCs w:val="0"/>
          <w:color w:val="000000"/>
          <w:sz w:val="24"/>
          <w:szCs w:val="24"/>
          <w:highlight w:val="none"/>
          <w:u w:val="none"/>
          <w:lang w:eastAsia="zh-CN"/>
        </w:rPr>
        <w:t xml:space="preserve">登录</w:t>
      </w:r>
      <w:r>
        <w:rPr>
          <w:rFonts w:hint="eastAsia" w:ascii="宋体" w:hAnsi="宋体" w:eastAsia="宋体" w:cs="宋体"/>
          <w:b w:val="0"/>
          <w:bCs w:val="0"/>
          <w:color w:val="000000"/>
          <w:sz w:val="24"/>
          <w:szCs w:val="24"/>
          <w:highlight w:val="none"/>
          <w:u w:val="none"/>
        </w:rPr>
        <w:t xml:space="preserve">“</w:t>
      </w:r>
      <w:r>
        <w:rPr>
          <w:rFonts w:hint="eastAsia" w:ascii="宋体" w:hAnsi="宋体" w:eastAsia="宋体" w:cs="宋体"/>
          <w:b w:val="0"/>
          <w:bCs w:val="0"/>
          <w:color w:val="000000"/>
          <w:sz w:val="24"/>
          <w:szCs w:val="24"/>
          <w:highlight w:val="none"/>
          <w:u w:val="none"/>
          <w:lang w:eastAsia="zh-CN"/>
        </w:rPr>
        <w:t xml:space="preserve">江苏政府采购网</w:t>
      </w:r>
      <w:r>
        <w:rPr>
          <w:rFonts w:hint="eastAsia" w:ascii="宋体" w:hAnsi="宋体" w:eastAsia="宋体" w:cs="宋体"/>
          <w:b w:val="0"/>
          <w:bCs w:val="0"/>
          <w:color w:val="000000"/>
          <w:sz w:val="24"/>
          <w:szCs w:val="24"/>
          <w:highlight w:val="none"/>
          <w:u w:val="none"/>
        </w:rPr>
        <w:t xml:space="preserve">”，在网站首页点击“苏采云”→使用CA锁登录系统(新用户</w:t>
      </w:r>
      <w:r>
        <w:rPr>
          <w:rFonts w:hint="eastAsia" w:ascii="宋体" w:hAnsi="宋体" w:eastAsia="宋体" w:cs="宋体"/>
          <w:b w:val="0"/>
          <w:bCs w:val="0"/>
          <w:color w:val="000000"/>
          <w:sz w:val="24"/>
          <w:szCs w:val="24"/>
          <w:highlight w:val="none"/>
          <w:u w:val="none"/>
          <w:lang w:val="en-US" w:eastAsia="zh-CN"/>
        </w:rPr>
        <w:t xml:space="preserve">应</w:t>
      </w:r>
      <w:r>
        <w:rPr>
          <w:rFonts w:hint="eastAsia" w:ascii="宋体" w:hAnsi="宋体" w:eastAsia="宋体" w:cs="宋体"/>
          <w:b w:val="0"/>
          <w:bCs w:val="0"/>
          <w:color w:val="000000"/>
          <w:sz w:val="24"/>
          <w:szCs w:val="24"/>
          <w:highlight w:val="none"/>
          <w:u w:val="none"/>
        </w:rPr>
        <w:t xml:space="preserve">进行“平台用户注册”)→“项目参与”进行登记，在“可参与项目”中选择“我要参与”，参与成功后到“已参与项目”界面中找到该项目下载文件并进行操</w:t>
      </w:r>
      <w:bookmarkStart w:id="67" w:name="OLE_LINK85"/>
      <w:r>
        <w:rPr>
          <w:rFonts w:hint="eastAsia" w:ascii="宋体" w:hAnsi="宋体" w:eastAsia="宋体" w:cs="宋体"/>
          <w:b w:val="0"/>
          <w:bCs w:val="0"/>
          <w:color w:val="000000"/>
          <w:sz w:val="24"/>
          <w:szCs w:val="24"/>
          <w:highlight w:val="none"/>
          <w:u w:val="none"/>
        </w:rPr>
        <w:t xml:space="preserve">作</w:t>
      </w:r>
      <w:bookmarkEnd w:id="67"/>
      <w:r>
        <w:rPr>
          <w:rFonts w:hint="eastAsia" w:ascii="宋体" w:hAnsi="宋体" w:eastAsia="宋体" w:cs="宋体"/>
          <w:b w:val="0"/>
          <w:bCs w:val="0"/>
          <w:color w:val="000000"/>
          <w:sz w:val="24"/>
          <w:szCs w:val="24"/>
          <w:highlight w:val="none"/>
          <w:u w:val="none"/>
        </w:rPr>
        <w:t xml:space="preserve">。</w:t>
      </w:r>
      <w:r>
        <w:rPr>
          <w:rFonts w:hint="eastAsia" w:ascii="宋体" w:hAnsi="宋体" w:eastAsia="宋体" w:cs="宋体"/>
          <w:b w:val="0"/>
          <w:bCs w:val="0"/>
          <w:color w:val="000000"/>
          <w:sz w:val="24"/>
          <w:szCs w:val="24"/>
          <w:highlight w:val="none"/>
          <w:u w:val="none"/>
        </w:rPr>
      </w:r>
      <w:r/>
    </w:p>
    <w:p>
      <w:pPr>
        <w:pStyle w:val="1133"/>
        <w:ind w:firstLine="482"/>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bookmarkEnd w:id="66"/>
      <w:r>
        <w:rPr>
          <w:rFonts w:hint="eastAsia" w:ascii="宋体" w:hAnsi="宋体" w:eastAsia="宋体" w:cs="宋体"/>
          <w:b/>
          <w:bCs/>
          <w:color w:val="000000"/>
          <w:sz w:val="24"/>
          <w:szCs w:val="24"/>
          <w:highlight w:val="none"/>
          <w:u w:val="none"/>
        </w:rPr>
        <w:t xml:space="preserve">标书工本费（售价）：</w:t>
      </w:r>
      <w:r>
        <w:rPr>
          <w:rFonts w:hint="eastAsia" w:ascii="宋体" w:hAnsi="宋体" w:eastAsia="宋体" w:cs="宋体"/>
          <w:b w:val="0"/>
          <w:bCs w:val="0"/>
          <w:color w:val="000000"/>
          <w:sz w:val="24"/>
          <w:szCs w:val="24"/>
          <w:highlight w:val="none"/>
          <w:u w:val="none"/>
        </w:rPr>
        <w:t xml:space="preserve">人民币</w:t>
      </w:r>
      <w:r>
        <w:rPr>
          <w:rFonts w:hint="eastAsia" w:ascii="宋体" w:hAnsi="宋体" w:eastAsia="宋体" w:cs="宋体"/>
          <w:b w:val="0"/>
          <w:bCs w:val="0"/>
          <w:color w:val="000000"/>
          <w:sz w:val="24"/>
          <w:szCs w:val="24"/>
          <w:highlight w:val="none"/>
          <w:u w:val="none"/>
          <w:lang w:val="en-US" w:eastAsia="zh-CN"/>
        </w:rPr>
        <w:t xml:space="preserve">0</w:t>
      </w:r>
      <w:r>
        <w:rPr>
          <w:rFonts w:hint="eastAsia" w:ascii="宋体" w:hAnsi="宋体" w:eastAsia="宋体" w:cs="宋体"/>
          <w:b w:val="0"/>
          <w:bCs w:val="0"/>
          <w:color w:val="000000"/>
          <w:sz w:val="24"/>
          <w:szCs w:val="24"/>
          <w:highlight w:val="none"/>
          <w:u w:val="none"/>
        </w:rPr>
        <w:t xml:space="preserve">元/份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bidi="ar-SA"/>
        </w:rPr>
      </w:r>
      <w:r/>
    </w:p>
    <w:p>
      <w:pPr>
        <w:pStyle w:val="1136"/>
        <w:ind w:firstLine="373"/>
        <w:keepLines/>
        <w:keepNext/>
        <w:pageBreakBefore w:val="0"/>
        <w:spacing w:before="0" w:after="0" w:line="400" w:lineRule="exact"/>
        <w:widowControl w:val="off"/>
        <w:rPr>
          <w:rFonts w:hint="eastAsia" w:ascii="宋体" w:hAnsi="宋体" w:eastAsia="宋体" w:cs="宋体"/>
          <w:b/>
          <w:bCs/>
          <w:color w:val="000000"/>
          <w:sz w:val="24"/>
          <w:szCs w:val="24"/>
          <w:highlight w:val="none"/>
        </w:rPr>
        <w:outlineLvl w:val="1"/>
      </w:pPr>
      <w:r/>
      <w:bookmarkStart w:id="68" w:name="_Toc23866"/>
      <w:r/>
      <w:bookmarkStart w:id="69" w:name="_Toc13948"/>
      <w:r/>
      <w:bookmarkStart w:id="70" w:name="_Toc19261"/>
      <w:r>
        <w:rPr>
          <w:rFonts w:hint="eastAsia" w:ascii="宋体" w:hAnsi="宋体" w:eastAsia="宋体" w:cs="宋体"/>
          <w:b/>
          <w:bCs/>
          <w:color w:val="000000"/>
          <w:sz w:val="24"/>
          <w:szCs w:val="24"/>
          <w:highlight w:val="none"/>
        </w:rPr>
        <w:t xml:space="preserve">四、提交</w:t>
      </w:r>
      <w:bookmarkEnd w:id="55"/>
      <w:r/>
      <w:bookmarkEnd w:id="56"/>
      <w:r>
        <w:rPr>
          <w:rFonts w:hint="eastAsia" w:ascii="宋体" w:hAnsi="宋体" w:eastAsia="宋体" w:cs="宋体"/>
          <w:b/>
          <w:bCs/>
          <w:color w:val="000000"/>
          <w:sz w:val="24"/>
          <w:szCs w:val="24"/>
          <w:highlight w:val="none"/>
          <w:lang w:eastAsia="zh-CN"/>
        </w:rPr>
        <w:t xml:space="preserve">响应文件</w:t>
      </w:r>
      <w:r>
        <w:rPr>
          <w:rFonts w:hint="eastAsia" w:ascii="宋体" w:hAnsi="宋体" w:eastAsia="宋体" w:cs="宋体"/>
          <w:b/>
          <w:bCs/>
          <w:color w:val="000000"/>
          <w:sz w:val="24"/>
          <w:szCs w:val="24"/>
          <w:highlight w:val="none"/>
        </w:rPr>
        <w:t xml:space="preserve">截止时间、</w:t>
      </w:r>
      <w:r>
        <w:rPr>
          <w:rFonts w:hint="eastAsia" w:ascii="宋体" w:hAnsi="宋体" w:eastAsia="宋体" w:cs="宋体"/>
          <w:b/>
          <w:bCs/>
          <w:color w:val="000000"/>
          <w:sz w:val="24"/>
          <w:szCs w:val="24"/>
          <w:highlight w:val="none"/>
          <w:lang w:eastAsia="zh-CN"/>
        </w:rPr>
        <w:t xml:space="preserve">开启</w:t>
      </w:r>
      <w:r>
        <w:rPr>
          <w:rFonts w:hint="eastAsia" w:ascii="宋体" w:hAnsi="宋体" w:eastAsia="宋体" w:cs="宋体"/>
          <w:b/>
          <w:bCs/>
          <w:color w:val="000000"/>
          <w:sz w:val="24"/>
          <w:szCs w:val="24"/>
          <w:highlight w:val="none"/>
        </w:rPr>
        <w:t xml:space="preserve">时间和地点</w:t>
      </w:r>
      <w:bookmarkEnd w:id="57"/>
      <w:r/>
      <w:bookmarkEnd w:id="58"/>
      <w:r/>
      <w:bookmarkEnd w:id="59"/>
      <w:r/>
      <w:bookmarkEnd w:id="60"/>
      <w:r/>
      <w:bookmarkEnd w:id="68"/>
      <w:r/>
      <w:bookmarkEnd w:id="69"/>
      <w:r/>
      <w:bookmarkEnd w:id="70"/>
      <w:r>
        <w:rPr>
          <w:rFonts w:hint="eastAsia" w:ascii="宋体" w:hAnsi="宋体" w:eastAsia="宋体" w:cs="宋体"/>
          <w:b/>
          <w:bCs/>
          <w:color w:val="000000"/>
          <w:sz w:val="24"/>
          <w:szCs w:val="24"/>
          <w:highlight w:val="none"/>
        </w:rPr>
      </w:r>
      <w:r/>
    </w:p>
    <w:p>
      <w:pPr>
        <w:pStyle w:val="1162"/>
        <w:ind w:firstLine="482"/>
        <w:pageBreakBefore w:val="0"/>
        <w:spacing w:line="400" w:lineRule="exact"/>
        <w:widowControl w:val="off"/>
        <w:rPr>
          <w:rFonts w:hint="eastAsia" w:ascii="宋体" w:hAnsi="宋体" w:eastAsia="宋体" w:cs="宋体"/>
          <w:b w:val="0"/>
          <w:bCs w:val="0"/>
          <w:color w:val="000000"/>
          <w:sz w:val="24"/>
          <w:szCs w:val="24"/>
          <w:highlight w:val="none"/>
          <w:u w:val="none"/>
          <w:lang w:val="en-US" w:eastAsia="zh-CN"/>
        </w:rPr>
      </w:pPr>
      <w:r/>
      <w:bookmarkStart w:id="71" w:name="_Toc35393794"/>
      <w:r/>
      <w:bookmarkStart w:id="72" w:name="_Toc28359084"/>
      <w:r/>
      <w:bookmarkStart w:id="73" w:name="_Toc35393625"/>
      <w:r/>
      <w:bookmarkStart w:id="74" w:name="_Toc38985267"/>
      <w:r/>
      <w:bookmarkStart w:id="75" w:name="_Toc28359007"/>
      <w:r>
        <w:rPr>
          <w:rFonts w:hint="eastAsia" w:ascii="宋体" w:hAnsi="宋体" w:eastAsia="宋体" w:cs="宋体"/>
          <w:b/>
          <w:bCs/>
          <w:color w:val="000000"/>
          <w:sz w:val="24"/>
          <w:szCs w:val="24"/>
          <w:highlight w:val="none"/>
          <w:lang w:val="en-US" w:eastAsia="zh-CN" w:bidi="ar-SA"/>
        </w:rPr>
        <w:t xml:space="preserve">时间：</w:t>
      </w:r>
      <w:r>
        <w:rPr>
          <w:rFonts w:hint="eastAsia" w:hAnsi="宋体" w:eastAsia="宋体" w:cs="宋体"/>
          <w:b w:val="0"/>
          <w:bCs w:val="0"/>
          <w:color w:val="000000"/>
          <w:sz w:val="24"/>
          <w:szCs w:val="24"/>
          <w:highlight w:val="none"/>
          <w:lang w:val="en-US" w:eastAsia="zh-CN" w:bidi="ar-SA"/>
        </w:rPr>
        <w:t xml:space="preserve">2026年11月13</w:t>
      </w:r>
      <w:r>
        <w:rPr>
          <w:rFonts w:hint="eastAsia" w:ascii="宋体" w:hAnsi="宋体" w:eastAsia="宋体" w:cs="宋体"/>
          <w:b w:val="0"/>
          <w:bCs w:val="0"/>
          <w:color w:val="000000"/>
          <w:sz w:val="24"/>
          <w:szCs w:val="24"/>
          <w:highlight w:val="none"/>
          <w:lang w:val="en-US" w:eastAsia="zh-CN" w:bidi="ar-SA"/>
        </w:rPr>
        <w:t xml:space="preserve">日</w:t>
      </w:r>
      <w:r>
        <w:rPr>
          <w:rFonts w:hint="eastAsia" w:ascii="宋体" w:hAnsi="宋体" w:eastAsia="宋体" w:cs="宋体"/>
          <w:b w:val="0"/>
          <w:bCs w:val="0"/>
          <w:color w:val="000000"/>
          <w:sz w:val="24"/>
          <w:szCs w:val="24"/>
          <w:highlight w:val="none"/>
          <w:u w:val="none"/>
          <w:lang w:val="en-US" w:eastAsia="zh-CN"/>
        </w:rPr>
        <w:t xml:space="preserve">09:30（北京时间）</w:t>
      </w:r>
      <w:r>
        <w:rPr>
          <w:rFonts w:hint="eastAsia" w:ascii="宋体" w:hAnsi="宋体" w:eastAsia="宋体" w:cs="宋体"/>
          <w:b w:val="0"/>
          <w:bCs w:val="0"/>
          <w:color w:val="000000"/>
          <w:sz w:val="24"/>
          <w:szCs w:val="24"/>
          <w:highlight w:val="none"/>
          <w:u w:val="none"/>
          <w:lang w:val="en-US" w:eastAsia="zh-CN"/>
        </w:rPr>
      </w:r>
      <w:r/>
    </w:p>
    <w:p>
      <w:pPr>
        <w:pStyle w:val="1162"/>
        <w:ind w:firstLine="482"/>
        <w:pageBreakBefore w:val="0"/>
        <w:spacing w:line="400" w:lineRule="exact"/>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bCs/>
          <w:color w:val="000000"/>
          <w:sz w:val="24"/>
          <w:szCs w:val="24"/>
          <w:highlight w:val="none"/>
          <w:lang w:val="en-US" w:eastAsia="zh-CN" w:bidi="ar-SA"/>
        </w:rPr>
        <w:t xml:space="preserve">提交响应文件地点：</w:t>
      </w:r>
      <w:r>
        <w:rPr>
          <w:rFonts w:hint="eastAsia" w:ascii="宋体" w:hAnsi="宋体" w:eastAsia="宋体" w:cs="宋体"/>
          <w:b w:val="0"/>
          <w:bCs w:val="0"/>
          <w:color w:val="000000"/>
          <w:sz w:val="24"/>
          <w:szCs w:val="24"/>
          <w:highlight w:val="none"/>
          <w:u w:val="none"/>
          <w:lang w:val="en-US" w:eastAsia="zh-CN"/>
        </w:rPr>
        <w:t xml:space="preserve">江苏省政府采购管理交易系统（苏采云）（以下简称“苏采云”）（网址：http://jszfcg.jsczt.cn/）。</w:t>
      </w:r>
      <w:r>
        <w:rPr>
          <w:rFonts w:hint="eastAsia" w:ascii="宋体" w:hAnsi="宋体" w:eastAsia="宋体" w:cs="宋体"/>
          <w:b w:val="0"/>
          <w:bCs w:val="0"/>
          <w:color w:val="000000"/>
          <w:sz w:val="24"/>
          <w:szCs w:val="24"/>
          <w:highlight w:val="none"/>
          <w:u w:val="none"/>
          <w:lang w:val="en-US" w:eastAsia="zh-CN"/>
        </w:rPr>
      </w:r>
      <w:r/>
    </w:p>
    <w:p>
      <w:pPr>
        <w:pStyle w:val="1162"/>
        <w:ind w:firstLine="482"/>
        <w:pageBreakBefore w:val="0"/>
        <w:spacing w:line="400" w:lineRule="exact"/>
        <w:widowControl w:val="off"/>
        <w:rPr>
          <w:rFonts w:hint="eastAsia" w:ascii="宋体" w:hAnsi="宋体" w:eastAsia="宋体" w:cs="宋体"/>
          <w:b w:val="0"/>
          <w:bCs w:val="0"/>
          <w:color w:val="000000"/>
          <w:sz w:val="24"/>
          <w:szCs w:val="24"/>
          <w:highlight w:val="none"/>
          <w:u w:val="none"/>
          <w:lang w:val="en-US" w:eastAsia="zh-CN"/>
        </w:rPr>
      </w:pPr>
      <w:r>
        <w:rPr>
          <w:rFonts w:hint="eastAsia" w:hAnsi="宋体" w:eastAsia="宋体" w:cs="宋体"/>
          <w:b/>
          <w:bCs/>
          <w:color w:val="000000"/>
          <w:sz w:val="24"/>
          <w:szCs w:val="24"/>
          <w:highlight w:val="none"/>
          <w:lang w:val="en-US" w:eastAsia="zh-CN" w:bidi="ar-SA"/>
        </w:rPr>
        <w:t xml:space="preserve">开启</w:t>
      </w:r>
      <w:r>
        <w:rPr>
          <w:rFonts w:hint="eastAsia" w:ascii="宋体" w:hAnsi="宋体" w:eastAsia="宋体" w:cs="宋体"/>
          <w:b/>
          <w:bCs/>
          <w:color w:val="000000"/>
          <w:sz w:val="24"/>
          <w:szCs w:val="24"/>
          <w:highlight w:val="none"/>
          <w:lang w:val="en-US" w:eastAsia="zh-CN" w:bidi="ar-SA"/>
        </w:rPr>
        <w:t xml:space="preserve">地点：</w:t>
      </w:r>
      <w:r>
        <w:rPr>
          <w:rFonts w:hint="eastAsia" w:ascii="宋体" w:hAnsi="宋体" w:eastAsia="宋体" w:cs="宋体"/>
          <w:b w:val="0"/>
          <w:bCs w:val="0"/>
          <w:color w:val="000000"/>
          <w:sz w:val="24"/>
          <w:szCs w:val="24"/>
          <w:highlight w:val="none"/>
          <w:u w:val="none"/>
          <w:lang w:val="en-US" w:eastAsia="zh-CN"/>
        </w:rPr>
        <w:t xml:space="preserve">江苏省政府采购交易系统（以下简称“苏采云系统”）网上开标大厅。</w:t>
      </w:r>
      <w:r>
        <w:rPr>
          <w:rFonts w:hint="eastAsia" w:ascii="宋体" w:hAnsi="宋体" w:eastAsia="宋体" w:cs="宋体"/>
          <w:b w:val="0"/>
          <w:bCs w:val="0"/>
          <w:color w:val="000000"/>
          <w:sz w:val="24"/>
          <w:szCs w:val="24"/>
          <w:highlight w:val="none"/>
          <w:u w:val="none"/>
          <w:lang w:val="en-US" w:eastAsia="zh-CN"/>
        </w:rPr>
      </w:r>
      <w:r/>
    </w:p>
    <w:p>
      <w:pPr>
        <w:pStyle w:val="1162"/>
        <w:ind w:firstLine="482"/>
        <w:pageBreakBefore w:val="0"/>
        <w:spacing w:line="4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注释：</w:t>
      </w:r>
      <w:r>
        <w:rPr>
          <w:rFonts w:hint="eastAsia" w:ascii="宋体" w:hAnsi="宋体" w:eastAsia="宋体" w:cs="宋体"/>
          <w:b/>
          <w:bCs/>
          <w:color w:val="000000"/>
          <w:sz w:val="24"/>
          <w:szCs w:val="24"/>
          <w:highlight w:val="none"/>
          <w:lang w:val="en-US" w:eastAsia="zh-CN" w:bidi="ar-SA"/>
        </w:rPr>
      </w:r>
      <w:r/>
    </w:p>
    <w:p>
      <w:pPr>
        <w:pStyle w:val="1162"/>
        <w:ind w:firstLine="48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1.线上</w:t>
      </w:r>
      <w:r>
        <w:rPr>
          <w:rFonts w:hint="eastAsia" w:hAnsi="宋体" w:eastAsia="宋体" w:cs="宋体"/>
          <w:color w:val="000000"/>
          <w:sz w:val="24"/>
          <w:szCs w:val="24"/>
          <w:highlight w:val="none"/>
          <w:lang w:val="en-US" w:eastAsia="zh-CN"/>
        </w:rPr>
        <w:t xml:space="preserve">开启</w:t>
      </w:r>
      <w:r>
        <w:rPr>
          <w:rFonts w:hint="eastAsia" w:ascii="宋体"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lang w:val="en-US" w:eastAsia="zh-CN"/>
        </w:rPr>
        <w:t xml:space="preserve">开启</w:t>
      </w:r>
      <w:r>
        <w:rPr>
          <w:rFonts w:hint="eastAsia" w:ascii="宋体" w:hAnsi="宋体" w:eastAsia="宋体" w:cs="宋体"/>
          <w:color w:val="000000"/>
          <w:sz w:val="24"/>
          <w:szCs w:val="24"/>
          <w:highlight w:val="none"/>
          <w:lang w:val="en-US" w:eastAsia="zh-CN"/>
        </w:rPr>
        <w:t xml:space="preserve">当日，供应商不必抵达</w:t>
      </w:r>
      <w:r>
        <w:rPr>
          <w:rFonts w:hint="eastAsia" w:hAnsi="宋体" w:eastAsia="宋体" w:cs="宋体"/>
          <w:color w:val="000000"/>
          <w:sz w:val="24"/>
          <w:szCs w:val="24"/>
          <w:highlight w:val="none"/>
          <w:lang w:val="en-US" w:eastAsia="zh-CN"/>
        </w:rPr>
        <w:t xml:space="preserve">开启</w:t>
      </w:r>
      <w:r>
        <w:rPr>
          <w:rFonts w:hint="eastAsia" w:ascii="宋体" w:hAnsi="宋体" w:eastAsia="宋体" w:cs="宋体"/>
          <w:color w:val="000000"/>
          <w:sz w:val="24"/>
          <w:szCs w:val="24"/>
          <w:highlight w:val="none"/>
          <w:lang w:val="en-US" w:eastAsia="zh-CN"/>
        </w:rPr>
        <w:t xml:space="preserve">现场，仅需在任意地点通过“苏采云”系统（网址：http://jszfcg.jsczt.cn/）“开标大厅”参与</w:t>
      </w:r>
      <w:r>
        <w:rPr>
          <w:rFonts w:hint="eastAsia" w:hAnsi="宋体" w:eastAsia="宋体" w:cs="宋体"/>
          <w:color w:val="000000"/>
          <w:sz w:val="24"/>
          <w:szCs w:val="24"/>
          <w:highlight w:val="none"/>
          <w:lang w:val="en-US" w:eastAsia="zh-CN"/>
        </w:rPr>
        <w:t xml:space="preserve">开启</w:t>
      </w:r>
      <w:r>
        <w:rPr>
          <w:rFonts w:hint="eastAsia" w:ascii="宋体" w:hAnsi="宋体" w:eastAsia="宋体" w:cs="宋体"/>
          <w:color w:val="000000"/>
          <w:sz w:val="24"/>
          <w:szCs w:val="24"/>
          <w:highlight w:val="none"/>
          <w:lang w:val="en-US" w:eastAsia="zh-CN"/>
        </w:rPr>
        <w:t xml:space="preserve">过程）。</w:t>
      </w:r>
      <w:r>
        <w:rPr>
          <w:rFonts w:hint="eastAsia" w:ascii="宋体" w:hAnsi="宋体" w:eastAsia="宋体" w:cs="宋体"/>
          <w:color w:val="000000"/>
          <w:sz w:val="24"/>
          <w:szCs w:val="24"/>
          <w:highlight w:val="none"/>
          <w:lang w:val="en-US" w:eastAsia="zh-CN"/>
        </w:rPr>
      </w:r>
      <w:r/>
    </w:p>
    <w:p>
      <w:pPr>
        <w:pStyle w:val="1162"/>
        <w:ind w:firstLine="48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2.响应文件的解密：</w:t>
      </w:r>
      <w:r>
        <w:rPr>
          <w:rFonts w:hint="eastAsia" w:hAnsi="宋体" w:eastAsia="宋体" w:cs="宋体"/>
          <w:color w:val="000000"/>
          <w:sz w:val="24"/>
          <w:szCs w:val="24"/>
          <w:highlight w:val="none"/>
          <w:lang w:val="en-US" w:eastAsia="zh-CN"/>
        </w:rPr>
        <w:t xml:space="preserve">开启</w:t>
      </w:r>
      <w:r>
        <w:rPr>
          <w:rFonts w:hint="eastAsia" w:ascii="宋体" w:hAnsi="宋体" w:eastAsia="宋体" w:cs="宋体"/>
          <w:color w:val="000000"/>
          <w:sz w:val="24"/>
          <w:szCs w:val="24"/>
          <w:highlight w:val="none"/>
          <w:lang w:val="en-US" w:eastAsia="zh-CN"/>
        </w:rPr>
        <w:t xml:space="preserve">当天各供应商及时登录“苏采云”系统进入开标大厅，响应文件递交截止时间后，招标代理机构将在系统内公布供应商名单，然后通过开标会议区发出响应文件解密的指令。</w:t>
      </w:r>
      <w:r>
        <w:rPr>
          <w:rFonts w:hint="eastAsia" w:ascii="宋体" w:hAnsi="宋体" w:eastAsia="宋体" w:cs="宋体"/>
          <w:color w:val="000000"/>
          <w:sz w:val="24"/>
          <w:szCs w:val="24"/>
          <w:highlight w:val="none"/>
          <w:lang w:val="en-US" w:eastAsia="zh-CN"/>
        </w:rPr>
      </w:r>
      <w:r/>
    </w:p>
    <w:p>
      <w:pPr>
        <w:pStyle w:val="1162"/>
        <w:ind w:firstLine="48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供应商在开标大厅按规定时间自行实施远程解密，供应商解密限定在</w:t>
      </w:r>
      <w:r>
        <w:rPr>
          <w:rFonts w:hint="eastAsia" w:hAnsi="宋体" w:eastAsia="宋体" w:cs="宋体"/>
          <w:color w:val="000000"/>
          <w:sz w:val="24"/>
          <w:szCs w:val="24"/>
          <w:highlight w:val="none"/>
          <w:lang w:val="en-US" w:eastAsia="zh-CN"/>
        </w:rPr>
        <w:t xml:space="preserve">开启</w:t>
      </w:r>
      <w:r>
        <w:rPr>
          <w:rFonts w:hint="eastAsia" w:ascii="宋体" w:hAnsi="宋体" w:eastAsia="宋体" w:cs="宋体"/>
          <w:color w:val="000000"/>
          <w:sz w:val="24"/>
          <w:szCs w:val="24"/>
          <w:highlight w:val="none"/>
          <w:lang w:val="en-US" w:eastAsia="zh-CN"/>
        </w:rPr>
        <w:t xml:space="preserve">后30分钟之内完成。</w:t>
      </w:r>
      <w:r>
        <w:rPr>
          <w:rFonts w:hint="eastAsia" w:ascii="宋体" w:hAnsi="宋体" w:eastAsia="宋体" w:cs="宋体"/>
          <w:color w:val="000000"/>
          <w:sz w:val="24"/>
          <w:szCs w:val="24"/>
          <w:highlight w:val="none"/>
          <w:lang w:val="en-US" w:eastAsia="zh-CN"/>
        </w:rPr>
      </w:r>
      <w:r/>
    </w:p>
    <w:p>
      <w:pPr>
        <w:pStyle w:val="1162"/>
        <w:ind w:firstLine="48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因供应商网络与电源不稳定、未按操作手册要求配置软硬件、解密锁发生故障或用错、故意不按要求时限内完成解密等自身原因，导致响应文件在规定时间内未能解密、解密失败或解密超时，视为供应商撤销其响应文件，系统内响应文件将被退回。</w:t>
      </w:r>
      <w:r>
        <w:rPr>
          <w:rFonts w:hint="eastAsia" w:ascii="宋体" w:hAnsi="宋体" w:eastAsia="宋体" w:cs="宋体"/>
          <w:color w:val="000000"/>
          <w:sz w:val="24"/>
          <w:szCs w:val="24"/>
          <w:highlight w:val="none"/>
          <w:lang w:val="en-US" w:eastAsia="zh-CN"/>
        </w:rPr>
      </w:r>
      <w:r/>
    </w:p>
    <w:p>
      <w:pPr>
        <w:pStyle w:val="1162"/>
        <w:ind w:firstLine="48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因招标代理机构原因或“苏采云”系统发生故障，导致无法按时完成响应文件解密或开、</w:t>
      </w:r>
      <w:r>
        <w:rPr>
          <w:rFonts w:hint="eastAsia" w:hAnsi="宋体" w:eastAsia="宋体" w:cs="宋体"/>
          <w:color w:val="000000"/>
          <w:sz w:val="24"/>
          <w:szCs w:val="24"/>
          <w:highlight w:val="none"/>
          <w:lang w:val="en-US" w:eastAsia="zh-CN"/>
        </w:rPr>
        <w:t xml:space="preserve">评审</w:t>
      </w:r>
      <w:r>
        <w:rPr>
          <w:rFonts w:hint="eastAsia" w:ascii="宋体" w:hAnsi="宋体" w:eastAsia="宋体" w:cs="宋体"/>
          <w:color w:val="000000"/>
          <w:sz w:val="24"/>
          <w:szCs w:val="24"/>
          <w:highlight w:val="none"/>
          <w:lang w:val="en-US" w:eastAsia="zh-CN"/>
        </w:rPr>
        <w:t xml:space="preserve">工作无法进行的，可根据实际情况相应延迟解密时间或调整开、</w:t>
      </w:r>
      <w:r>
        <w:rPr>
          <w:rFonts w:hint="eastAsia" w:hAnsi="宋体" w:eastAsia="宋体" w:cs="宋体"/>
          <w:color w:val="000000"/>
          <w:sz w:val="24"/>
          <w:szCs w:val="24"/>
          <w:highlight w:val="none"/>
          <w:lang w:val="en-US" w:eastAsia="zh-CN"/>
        </w:rPr>
        <w:t xml:space="preserve">评审</w:t>
      </w:r>
      <w:r>
        <w:rPr>
          <w:rFonts w:hint="eastAsia" w:ascii="宋体" w:hAnsi="宋体" w:eastAsia="宋体" w:cs="宋体"/>
          <w:color w:val="000000"/>
          <w:sz w:val="24"/>
          <w:szCs w:val="24"/>
          <w:highlight w:val="none"/>
          <w:lang w:val="en-US" w:eastAsia="zh-CN"/>
        </w:rPr>
        <w:t xml:space="preserve">时间。</w:t>
      </w:r>
      <w:r>
        <w:rPr>
          <w:rFonts w:hint="eastAsia" w:ascii="宋体" w:hAnsi="宋体" w:eastAsia="宋体" w:cs="宋体"/>
          <w:color w:val="000000"/>
          <w:sz w:val="24"/>
          <w:szCs w:val="24"/>
          <w:highlight w:val="none"/>
          <w:lang w:val="en-US" w:eastAsia="zh-CN"/>
        </w:rPr>
      </w:r>
      <w:r/>
    </w:p>
    <w:p>
      <w:pPr>
        <w:pStyle w:val="1162"/>
        <w:ind w:firstLine="48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3.本项目在限定的解密时间内，只要有一家供应商解密成功，即视为“苏采云”系统运行无故障。</w:t>
      </w:r>
      <w:r>
        <w:rPr>
          <w:rFonts w:hint="eastAsia" w:ascii="宋体" w:hAnsi="宋体" w:eastAsia="宋体" w:cs="宋体"/>
          <w:color w:val="000000"/>
          <w:sz w:val="24"/>
          <w:szCs w:val="24"/>
          <w:highlight w:val="none"/>
          <w:lang w:val="en-US" w:eastAsia="zh-CN"/>
        </w:rPr>
      </w:r>
      <w:r/>
    </w:p>
    <w:p>
      <w:pPr>
        <w:pStyle w:val="1162"/>
        <w:ind w:firstLine="48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4.若供应商已领取副锁（含多把副锁）请注意正、副锁的使用差别。</w:t>
      </w:r>
      <w:r>
        <w:rPr>
          <w:rFonts w:hint="eastAsia" w:ascii="宋体" w:hAnsi="宋体" w:eastAsia="宋体" w:cs="宋体"/>
          <w:color w:val="000000"/>
          <w:sz w:val="24"/>
          <w:szCs w:val="24"/>
          <w:highlight w:val="none"/>
          <w:lang w:val="en-US" w:eastAsia="zh-CN"/>
        </w:rPr>
      </w:r>
      <w:r/>
    </w:p>
    <w:p>
      <w:pPr>
        <w:pStyle w:val="1162"/>
        <w:ind w:firstLine="48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5.因供应商自身软硬件配备不齐全或发生故障等问题而导致在交互过程中，出现不稳定或中断等情况的，由供应商自身承担一切后果。</w:t>
      </w:r>
      <w:r>
        <w:rPr>
          <w:rFonts w:hint="eastAsia" w:ascii="宋体" w:hAnsi="宋体" w:eastAsia="宋体" w:cs="宋体"/>
          <w:color w:val="000000"/>
          <w:sz w:val="24"/>
          <w:szCs w:val="24"/>
          <w:highlight w:val="none"/>
          <w:lang w:val="en-US" w:eastAsia="zh-CN"/>
        </w:rPr>
      </w:r>
      <w:r/>
    </w:p>
    <w:p>
      <w:pPr>
        <w:pStyle w:val="1162"/>
        <w:ind w:firstLine="48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6.供应商未按时加入开标会议区并完成登录操作的或未能在开标会议区内全程参与交互的，视为放弃交互和放弃对</w:t>
      </w:r>
      <w:r>
        <w:rPr>
          <w:rFonts w:hint="eastAsia" w:hAnsi="宋体" w:eastAsia="宋体" w:cs="宋体"/>
          <w:color w:val="000000"/>
          <w:sz w:val="24"/>
          <w:szCs w:val="24"/>
          <w:highlight w:val="none"/>
          <w:lang w:val="en-US" w:eastAsia="zh-CN"/>
        </w:rPr>
        <w:t xml:space="preserve">开启、评审</w:t>
      </w:r>
      <w:r>
        <w:rPr>
          <w:rFonts w:hint="eastAsia" w:ascii="宋体" w:hAnsi="宋体" w:eastAsia="宋体" w:cs="宋体"/>
          <w:color w:val="000000"/>
          <w:sz w:val="24"/>
          <w:szCs w:val="24"/>
          <w:highlight w:val="none"/>
          <w:lang w:val="en-US" w:eastAsia="zh-CN"/>
        </w:rPr>
        <w:t xml:space="preserve">全过程提疑的权利，供应商将无法看到解密指令、异议回复等实时情况，并承担由此导致的一切后果。</w:t>
      </w:r>
      <w:r>
        <w:rPr>
          <w:rFonts w:hint="eastAsia" w:ascii="宋体" w:hAnsi="宋体" w:eastAsia="宋体" w:cs="宋体"/>
          <w:color w:val="000000"/>
          <w:sz w:val="24"/>
          <w:szCs w:val="24"/>
          <w:highlight w:val="none"/>
          <w:lang w:val="en-US" w:eastAsia="zh-CN"/>
        </w:rPr>
      </w:r>
      <w:r/>
    </w:p>
    <w:p>
      <w:pPr>
        <w:pStyle w:val="1162"/>
        <w:ind w:firstLine="48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7.供应商访问“苏采云”系统的网络地址和方法</w:t>
      </w:r>
      <w:r>
        <w:rPr>
          <w:rFonts w:hint="eastAsia" w:ascii="宋体" w:hAnsi="宋体" w:eastAsia="宋体" w:cs="宋体"/>
          <w:color w:val="000000"/>
          <w:sz w:val="24"/>
          <w:szCs w:val="24"/>
          <w:highlight w:val="none"/>
          <w:lang w:val="en-US" w:eastAsia="zh-CN"/>
        </w:rPr>
      </w:r>
      <w:r/>
    </w:p>
    <w:p>
      <w:pPr>
        <w:pStyle w:val="1162"/>
        <w:ind w:firstLine="48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7.1供应商应通过“苏采云”系统（网址：http://jszfcg.jsczt.cn/）参与政府采购项目。</w:t>
      </w:r>
      <w:r>
        <w:rPr>
          <w:rFonts w:hint="eastAsia" w:ascii="宋体" w:hAnsi="宋体" w:eastAsia="宋体" w:cs="宋体"/>
          <w:color w:val="000000"/>
          <w:sz w:val="24"/>
          <w:szCs w:val="24"/>
          <w:highlight w:val="none"/>
          <w:lang w:val="en-US" w:eastAsia="zh-CN"/>
        </w:rPr>
      </w:r>
      <w:r/>
    </w:p>
    <w:p>
      <w:pPr>
        <w:pStyle w:val="1162"/>
        <w:ind w:firstLine="48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7.2“苏采云”系统用户注册--获取“CA数字证书”--CA绑定与登录--网上报名--下载磋商文件（后缀名为“.kedt”）--将后缀名为“.kedt”的磋商文件导入政府采购客户端工具--制作响应文件--导出加密的响应文件（后缀名为zip）--通过“苏采云”系统上传响应文件。具体见江苏政府采购网—资料下载中《江苏省政府采购管理交易系统（苏采云）供应商操作手册》。下载地址：</w:t>
      </w:r>
      <w:r>
        <w:rPr>
          <w:rFonts w:hint="eastAsia" w:ascii="宋体" w:hAnsi="宋体" w:eastAsia="宋体" w:cs="宋体"/>
          <w:color w:val="000000"/>
          <w:sz w:val="24"/>
          <w:szCs w:val="24"/>
          <w:highlight w:val="none"/>
          <w:lang w:val="en-US" w:eastAsia="zh-CN"/>
        </w:rPr>
      </w:r>
      <w:r/>
    </w:p>
    <w:p>
      <w:pPr>
        <w:pStyle w:val="1162"/>
        <w:ind w:firstLine="48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http://www.ccgp-jiangsu.gov.cn/jiangsu/zlxz/ee/ee3a4bc5a3454aa2b0d9312230633ce9.html</w:t>
      </w:r>
      <w:r>
        <w:rPr>
          <w:rFonts w:hint="eastAsia" w:ascii="宋体" w:hAnsi="宋体" w:eastAsia="宋体" w:cs="宋体"/>
          <w:color w:val="000000"/>
          <w:sz w:val="24"/>
          <w:szCs w:val="24"/>
          <w:highlight w:val="none"/>
          <w:lang w:val="en-US" w:eastAsia="zh-CN"/>
        </w:rPr>
      </w:r>
      <w:r/>
    </w:p>
    <w:p>
      <w:pPr>
        <w:pStyle w:val="1162"/>
        <w:ind w:firstLine="48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7.3“CA数字证书”的获取：</w:t>
      </w:r>
      <w:r>
        <w:rPr>
          <w:rFonts w:hint="eastAsia" w:ascii="宋体" w:hAnsi="宋体" w:eastAsia="宋体" w:cs="宋体"/>
          <w:color w:val="000000"/>
          <w:sz w:val="24"/>
          <w:szCs w:val="24"/>
          <w:highlight w:val="none"/>
          <w:lang w:val="en-US" w:eastAsia="zh-CN"/>
        </w:rPr>
      </w:r>
      <w:r/>
    </w:p>
    <w:p>
      <w:pPr>
        <w:pStyle w:val="1162"/>
        <w:ind w:firstLine="48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下载地址：http://jsxcmm.com/help/gys.html</w:t>
      </w:r>
      <w:r>
        <w:rPr>
          <w:rFonts w:hint="eastAsia" w:ascii="宋体" w:hAnsi="宋体" w:eastAsia="宋体" w:cs="宋体"/>
          <w:color w:val="000000"/>
          <w:sz w:val="24"/>
          <w:szCs w:val="24"/>
          <w:highlight w:val="none"/>
          <w:lang w:val="en-US" w:eastAsia="zh-CN"/>
        </w:rPr>
      </w:r>
      <w:r/>
    </w:p>
    <w:p>
      <w:pPr>
        <w:pStyle w:val="1162"/>
        <w:ind w:firstLine="48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7.4响应文件（后缀名为“.kedt”）、供应商操作手册及政府采购客户端工具可通过“苏采云”系统--已报名项目--报名详情页面内相应链接进行下载。</w:t>
      </w:r>
      <w:r>
        <w:rPr>
          <w:rFonts w:hint="eastAsia" w:ascii="宋体" w:hAnsi="宋体" w:eastAsia="宋体" w:cs="宋体"/>
          <w:color w:val="000000"/>
          <w:sz w:val="24"/>
          <w:szCs w:val="24"/>
          <w:highlight w:val="none"/>
          <w:lang w:val="en-US" w:eastAsia="zh-CN"/>
        </w:rPr>
      </w:r>
      <w:r/>
    </w:p>
    <w:p>
      <w:pPr>
        <w:pStyle w:val="1162"/>
        <w:ind w:firstLine="48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7.5招标代理机构将数据电文形式的磋商文件加载至“苏采云”系统，供潜在供应商下载或者查阅。</w:t>
      </w:r>
      <w:r>
        <w:rPr>
          <w:rFonts w:hint="eastAsia" w:ascii="宋体" w:hAnsi="宋体" w:eastAsia="宋体" w:cs="宋体"/>
          <w:color w:val="000000"/>
          <w:sz w:val="24"/>
          <w:szCs w:val="24"/>
          <w:highlight w:val="none"/>
          <w:lang w:val="en-US" w:eastAsia="zh-CN"/>
        </w:rPr>
      </w:r>
      <w:r/>
    </w:p>
    <w:p>
      <w:pPr>
        <w:pStyle w:val="1133"/>
        <w:ind w:firstLine="48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7.6请潜在供应商提前安装相应的控件（详见《江苏省政府采购管理交易系统（苏采云）供应商操作手册》）并使用谷歌浏览器登录“苏采云”系统参加项目线上开评审。</w:t>
      </w:r>
      <w:r>
        <w:rPr>
          <w:rFonts w:hint="eastAsia" w:ascii="宋体" w:hAnsi="宋体" w:eastAsia="宋体" w:cs="宋体"/>
          <w:b w:val="0"/>
          <w:bCs w:val="0"/>
          <w:color w:val="000000"/>
          <w:sz w:val="24"/>
          <w:szCs w:val="24"/>
          <w:highlight w:val="none"/>
          <w:lang w:val="en-US" w:eastAsia="zh-CN" w:bidi="ar-SA"/>
        </w:rPr>
      </w:r>
      <w:r/>
    </w:p>
    <w:p>
      <w:pPr>
        <w:pStyle w:val="1136"/>
        <w:ind w:firstLine="373"/>
        <w:keepLines/>
        <w:keepNext/>
        <w:pageBreakBefore w:val="0"/>
        <w:spacing w:before="0" w:after="0" w:line="400" w:lineRule="exact"/>
        <w:widowControl w:val="off"/>
        <w:rPr>
          <w:rFonts w:hint="eastAsia" w:ascii="宋体" w:hAnsi="宋体" w:eastAsia="宋体" w:cs="宋体"/>
          <w:b/>
          <w:bCs/>
          <w:color w:val="000000"/>
          <w:sz w:val="24"/>
          <w:szCs w:val="24"/>
          <w:highlight w:val="none"/>
        </w:rPr>
        <w:outlineLvl w:val="1"/>
      </w:pPr>
      <w:r/>
      <w:bookmarkStart w:id="76" w:name="_Toc23705"/>
      <w:r/>
      <w:bookmarkStart w:id="77" w:name="_Toc4654"/>
      <w:r/>
      <w:bookmarkStart w:id="78" w:name="_Toc31960"/>
      <w:r>
        <w:rPr>
          <w:rFonts w:hint="eastAsia" w:ascii="宋体" w:hAnsi="宋体" w:eastAsia="宋体" w:cs="宋体"/>
          <w:b/>
          <w:bCs/>
          <w:color w:val="000000"/>
          <w:sz w:val="24"/>
          <w:szCs w:val="24"/>
          <w:highlight w:val="none"/>
        </w:rPr>
        <w:t xml:space="preserve">五、公告期限</w:t>
      </w:r>
      <w:bookmarkEnd w:id="71"/>
      <w:r/>
      <w:bookmarkEnd w:id="72"/>
      <w:r/>
      <w:bookmarkEnd w:id="73"/>
      <w:r/>
      <w:bookmarkEnd w:id="74"/>
      <w:r/>
      <w:bookmarkEnd w:id="75"/>
      <w:r/>
      <w:bookmarkEnd w:id="76"/>
      <w:r/>
      <w:bookmarkEnd w:id="77"/>
      <w:r/>
      <w:bookmarkEnd w:id="78"/>
      <w:r>
        <w:rPr>
          <w:rFonts w:hint="eastAsia" w:ascii="宋体" w:hAnsi="宋体" w:eastAsia="宋体" w:cs="宋体"/>
          <w:b/>
          <w:bCs/>
          <w:color w:val="000000"/>
          <w:sz w:val="24"/>
          <w:szCs w:val="24"/>
          <w:highlight w:val="none"/>
        </w:rPr>
      </w:r>
      <w:r/>
    </w:p>
    <w:p>
      <w:pPr>
        <w:pStyle w:val="1162"/>
        <w:ind w:firstLine="480"/>
        <w:pageBreakBefore w:val="0"/>
        <w:spacing w:line="400" w:lineRule="exact"/>
        <w:widowControl w:val="off"/>
        <w:rPr>
          <w:rFonts w:hint="eastAsia" w:ascii="宋体" w:hAnsi="宋体" w:eastAsia="宋体" w:cs="宋体"/>
          <w:color w:val="000000"/>
          <w:sz w:val="24"/>
          <w:szCs w:val="24"/>
          <w:highlight w:val="none"/>
          <w:lang w:eastAsia="zh-CN"/>
        </w:rPr>
      </w:pPr>
      <w:r/>
      <w:bookmarkStart w:id="79" w:name="_Toc35393626"/>
      <w:r/>
      <w:bookmarkStart w:id="80" w:name="_Toc35393795"/>
      <w:r/>
      <w:bookmarkStart w:id="81" w:name="_Toc38985268"/>
      <w:r>
        <w:rPr>
          <w:rFonts w:hint="eastAsia" w:ascii="宋体" w:hAnsi="宋体" w:eastAsia="宋体" w:cs="宋体"/>
          <w:color w:val="000000"/>
          <w:sz w:val="24"/>
          <w:szCs w:val="24"/>
          <w:highlight w:val="none"/>
        </w:rPr>
        <w:t xml:space="preserve">自本公告发布之日起</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个工作日</w:t>
      </w:r>
      <w:r>
        <w:rPr>
          <w:rFonts w:hint="eastAsia" w:ascii="宋体" w:hAnsi="宋体" w:eastAsia="宋体" w:cs="宋体"/>
          <w:color w:val="000000"/>
          <w:sz w:val="24"/>
          <w:szCs w:val="24"/>
          <w:highlight w:val="none"/>
          <w:lang w:eastAsia="zh-CN"/>
        </w:rPr>
      </w:r>
      <w:r/>
    </w:p>
    <w:p>
      <w:pPr>
        <w:pStyle w:val="1136"/>
        <w:ind w:firstLine="373"/>
        <w:keepLines/>
        <w:keepNext/>
        <w:pageBreakBefore w:val="0"/>
        <w:spacing w:before="0" w:after="0" w:line="400" w:lineRule="exact"/>
        <w:widowControl w:val="off"/>
        <w:rPr>
          <w:rFonts w:hint="eastAsia" w:ascii="宋体" w:hAnsi="宋体" w:eastAsia="宋体" w:cs="宋体"/>
          <w:b/>
          <w:bCs/>
          <w:color w:val="000000"/>
          <w:sz w:val="24"/>
          <w:szCs w:val="24"/>
          <w:highlight w:val="none"/>
        </w:rPr>
        <w:outlineLvl w:val="1"/>
      </w:pPr>
      <w:r/>
      <w:bookmarkStart w:id="82" w:name="_Toc21286"/>
      <w:r/>
      <w:bookmarkStart w:id="83" w:name="_Toc5160"/>
      <w:r/>
      <w:bookmarkStart w:id="84" w:name="_Toc20718"/>
      <w:r/>
      <w:bookmarkStart w:id="85" w:name="_Toc11996"/>
      <w:r>
        <w:rPr>
          <w:rFonts w:hint="eastAsia" w:ascii="宋体" w:hAnsi="宋体" w:eastAsia="宋体" w:cs="宋体"/>
          <w:b/>
          <w:bCs/>
          <w:color w:val="000000"/>
          <w:sz w:val="24"/>
          <w:szCs w:val="24"/>
          <w:highlight w:val="none"/>
        </w:rPr>
        <w:t xml:space="preserve">六、其他补充事宜</w:t>
      </w:r>
      <w:bookmarkEnd w:id="79"/>
      <w:r/>
      <w:bookmarkEnd w:id="80"/>
      <w:r/>
      <w:bookmarkEnd w:id="81"/>
      <w:r/>
      <w:bookmarkEnd w:id="82"/>
      <w:r/>
      <w:bookmarkEnd w:id="83"/>
      <w:r/>
      <w:bookmarkEnd w:id="84"/>
      <w:r/>
      <w:bookmarkEnd w:id="85"/>
      <w:r>
        <w:rPr>
          <w:rFonts w:hint="eastAsia" w:ascii="宋体" w:hAnsi="宋体" w:eastAsia="宋体" w:cs="宋体"/>
          <w:b/>
          <w:bCs/>
          <w:color w:val="000000"/>
          <w:sz w:val="24"/>
          <w:szCs w:val="24"/>
          <w:highlight w:val="none"/>
        </w:rPr>
      </w:r>
      <w:r/>
    </w:p>
    <w:p>
      <w:pPr>
        <w:pStyle w:val="1162"/>
        <w:ind w:firstLine="480"/>
        <w:pageBreakBefore w:val="0"/>
        <w:spacing w:line="400" w:lineRule="exact"/>
        <w:widowControl w:val="off"/>
        <w:rPr>
          <w:rFonts w:hint="eastAsia" w:ascii="宋体" w:hAnsi="宋体" w:eastAsia="宋体" w:cs="宋体"/>
          <w:color w:val="000000"/>
          <w:sz w:val="24"/>
          <w:szCs w:val="24"/>
          <w:highlight w:val="none"/>
          <w:lang w:val="en-US" w:eastAsia="zh-CN"/>
        </w:rPr>
      </w:pPr>
      <w:r/>
      <w:bookmarkStart w:id="86" w:name="OLE_LINK216"/>
      <w:r>
        <w:rPr>
          <w:rFonts w:hint="eastAsia" w:ascii="宋体" w:hAnsi="宋体" w:eastAsia="宋体" w:cs="宋体"/>
          <w:color w:val="000000"/>
          <w:sz w:val="24"/>
          <w:szCs w:val="24"/>
          <w:highlight w:val="none"/>
          <w:lang w:val="en-US" w:eastAsia="zh-CN"/>
        </w:rPr>
        <w:t xml:space="preserve">（一）公示媒体：</w:t>
      </w:r>
      <w:bookmarkEnd w:id="86"/>
      <w:r>
        <w:rPr>
          <w:rFonts w:hint="eastAsia" w:ascii="宋体" w:hAnsi="宋体" w:eastAsia="宋体" w:cs="宋体"/>
          <w:color w:val="000000"/>
          <w:sz w:val="24"/>
          <w:szCs w:val="24"/>
          <w:highlight w:val="none"/>
          <w:lang w:val="en-US" w:eastAsia="zh-CN"/>
        </w:rPr>
        <w:t xml:space="preserve">江苏政府采购网</w:t>
      </w:r>
      <w:r>
        <w:rPr>
          <w:rFonts w:hint="eastAsia" w:ascii="宋体" w:hAnsi="宋体" w:eastAsia="宋体" w:cs="宋体"/>
          <w:color w:val="000000"/>
          <w:sz w:val="24"/>
          <w:szCs w:val="24"/>
          <w:highlight w:val="none"/>
          <w:lang w:val="en-US" w:eastAsia="zh-CN"/>
        </w:rPr>
      </w:r>
      <w:r/>
    </w:p>
    <w:p>
      <w:pPr>
        <w:pStyle w:val="1162"/>
        <w:ind w:firstLine="48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（二）有关本次</w:t>
      </w:r>
      <w:r>
        <w:rPr>
          <w:rFonts w:hint="eastAsia"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lang w:val="en-US" w:eastAsia="zh-CN"/>
        </w:rPr>
        <w:t xml:space="preserve">事项若存在变动或修改，敬请及时关注江苏柒采招标代理有限公司在江苏政府采购网发布的更正公告。</w:t>
      </w:r>
      <w:r>
        <w:rPr>
          <w:rFonts w:hint="eastAsia" w:ascii="宋体" w:hAnsi="宋体" w:eastAsia="宋体" w:cs="宋体"/>
          <w:color w:val="000000"/>
          <w:sz w:val="24"/>
          <w:szCs w:val="24"/>
          <w:highlight w:val="none"/>
          <w:lang w:val="en-US" w:eastAsia="zh-CN"/>
        </w:rPr>
      </w:r>
      <w:r/>
    </w:p>
    <w:p>
      <w:pPr>
        <w:pStyle w:val="1162"/>
        <w:ind w:firstLine="48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（三）供应商对项目磋商文件（供应商的资格要求、服务合同、项目需求、</w:t>
      </w:r>
      <w:r>
        <w:rPr>
          <w:rFonts w:hint="eastAsia" w:hAnsi="宋体" w:eastAsia="宋体" w:cs="宋体"/>
          <w:color w:val="000000"/>
          <w:sz w:val="24"/>
          <w:szCs w:val="24"/>
          <w:highlight w:val="none"/>
          <w:lang w:val="en-US" w:eastAsia="zh-CN"/>
        </w:rPr>
        <w:t xml:space="preserve">评审</w:t>
      </w:r>
      <w:r>
        <w:rPr>
          <w:rFonts w:hint="eastAsia" w:ascii="宋体" w:hAnsi="宋体" w:eastAsia="宋体" w:cs="宋体"/>
          <w:color w:val="000000"/>
          <w:sz w:val="24"/>
          <w:szCs w:val="24"/>
          <w:highlight w:val="none"/>
          <w:lang w:val="en-US" w:eastAsia="zh-CN"/>
        </w:rPr>
        <w:t xml:space="preserve">办法和</w:t>
      </w:r>
      <w:r>
        <w:rPr>
          <w:rFonts w:hint="eastAsia" w:hAnsi="宋体" w:eastAsia="宋体" w:cs="宋体"/>
          <w:color w:val="000000"/>
          <w:sz w:val="24"/>
          <w:szCs w:val="24"/>
          <w:highlight w:val="none"/>
          <w:lang w:val="en-US" w:eastAsia="zh-CN"/>
        </w:rPr>
        <w:t xml:space="preserve">评审</w:t>
      </w:r>
      <w:r>
        <w:rPr>
          <w:rFonts w:hint="eastAsia" w:ascii="宋体" w:hAnsi="宋体" w:eastAsia="宋体" w:cs="宋体"/>
          <w:color w:val="000000"/>
          <w:sz w:val="24"/>
          <w:szCs w:val="24"/>
          <w:highlight w:val="none"/>
          <w:lang w:val="en-US" w:eastAsia="zh-CN"/>
        </w:rPr>
        <w:t xml:space="preserve">标准）的询问、质疑由招标代理机构接收、答复。</w:t>
      </w:r>
      <w:r>
        <w:rPr>
          <w:rFonts w:hint="eastAsia" w:ascii="宋体" w:hAnsi="宋体" w:eastAsia="宋体" w:cs="宋体"/>
          <w:color w:val="000000"/>
          <w:sz w:val="24"/>
          <w:szCs w:val="24"/>
          <w:highlight w:val="none"/>
          <w:lang w:val="en-US" w:eastAsia="zh-CN"/>
        </w:rPr>
      </w:r>
      <w:r/>
    </w:p>
    <w:p>
      <w:pPr>
        <w:pStyle w:val="1162"/>
        <w:ind w:firstLine="48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（四）供应商对</w:t>
      </w:r>
      <w:bookmarkStart w:id="87" w:name="OLE_LINK130"/>
      <w:r>
        <w:rPr>
          <w:rFonts w:hint="eastAsia" w:ascii="宋体" w:hAnsi="宋体" w:eastAsia="宋体" w:cs="宋体"/>
          <w:color w:val="000000"/>
          <w:sz w:val="24"/>
          <w:szCs w:val="24"/>
          <w:highlight w:val="none"/>
          <w:lang w:val="en-US" w:eastAsia="zh-CN"/>
        </w:rPr>
        <w:t xml:space="preserve">“苏采云”系统</w:t>
      </w:r>
      <w:bookmarkEnd w:id="87"/>
      <w:r>
        <w:rPr>
          <w:rFonts w:hint="eastAsia" w:ascii="宋体" w:hAnsi="宋体" w:eastAsia="宋体" w:cs="宋体"/>
          <w:color w:val="000000"/>
          <w:sz w:val="24"/>
          <w:szCs w:val="24"/>
          <w:highlight w:val="none"/>
          <w:lang w:val="en-US" w:eastAsia="zh-CN"/>
        </w:rPr>
        <w:t xml:space="preserve">操作阶段的询问请向“苏采云”系统运维人员提出。（“苏采云”南京地区客服热线025-83633744、025-83633743）。</w:t>
      </w:r>
      <w:r>
        <w:rPr>
          <w:rFonts w:hint="eastAsia" w:ascii="宋体" w:hAnsi="宋体" w:eastAsia="宋体" w:cs="宋体"/>
          <w:color w:val="000000"/>
          <w:sz w:val="24"/>
          <w:szCs w:val="24"/>
          <w:highlight w:val="none"/>
          <w:lang w:val="en-US" w:eastAsia="zh-CN"/>
        </w:rPr>
      </w:r>
      <w:r/>
    </w:p>
    <w:p>
      <w:pPr>
        <w:pStyle w:val="1136"/>
        <w:ind w:firstLine="373"/>
        <w:keepLines/>
        <w:keepNext/>
        <w:pageBreakBefore w:val="0"/>
        <w:spacing w:before="0" w:after="0" w:line="400" w:lineRule="exact"/>
        <w:widowControl w:val="off"/>
        <w:rPr>
          <w:rFonts w:hint="eastAsia" w:ascii="宋体" w:hAnsi="宋体" w:eastAsia="宋体" w:cs="宋体"/>
          <w:color w:val="000000"/>
          <w:sz w:val="24"/>
          <w:szCs w:val="24"/>
          <w:highlight w:val="none"/>
        </w:rPr>
        <w:outlineLvl w:val="1"/>
      </w:pPr>
      <w:r/>
      <w:bookmarkStart w:id="88" w:name="_Toc3598"/>
      <w:r>
        <w:rPr>
          <w:rFonts w:hint="eastAsia" w:ascii="宋体" w:hAnsi="宋体" w:eastAsia="宋体" w:cs="宋体"/>
          <w:color w:val="000000"/>
          <w:sz w:val="24"/>
          <w:szCs w:val="24"/>
          <w:highlight w:val="none"/>
        </w:rPr>
        <w:t xml:space="preserve">七、</w:t>
      </w:r>
      <w:r>
        <w:rPr>
          <w:rFonts w:hint="eastAsia" w:ascii="宋体" w:hAnsi="宋体" w:eastAsia="宋体" w:cs="宋体"/>
          <w:b/>
          <w:bCs/>
          <w:color w:val="000000"/>
          <w:sz w:val="24"/>
          <w:szCs w:val="24"/>
          <w:highlight w:val="none"/>
        </w:rPr>
        <w:t xml:space="preserve">本次</w:t>
      </w:r>
      <w:r>
        <w:rPr>
          <w:rFonts w:hint="eastAsia" w:ascii="宋体" w:hAnsi="宋体" w:eastAsia="宋体" w:cs="宋体"/>
          <w:color w:val="000000"/>
          <w:sz w:val="24"/>
          <w:szCs w:val="24"/>
          <w:highlight w:val="none"/>
        </w:rPr>
        <w:t xml:space="preserve">磋商联系方式</w:t>
      </w:r>
      <w:bookmarkEnd w:id="52"/>
      <w:r/>
      <w:bookmarkEnd w:id="53"/>
      <w:r/>
      <w:bookmarkEnd w:id="54"/>
      <w:r/>
      <w:bookmarkEnd w:id="61"/>
      <w:r/>
      <w:bookmarkEnd w:id="62"/>
      <w:r/>
      <w:bookmarkEnd w:id="63"/>
      <w:r/>
      <w:bookmarkEnd w:id="64"/>
      <w:r/>
      <w:bookmarkEnd w:id="88"/>
      <w:r>
        <w:rPr>
          <w:rFonts w:hint="eastAsia" w:ascii="宋体" w:hAnsi="宋体" w:eastAsia="宋体" w:cs="宋体"/>
          <w:color w:val="000000"/>
          <w:sz w:val="24"/>
          <w:szCs w:val="24"/>
          <w:highlight w:val="none"/>
        </w:rPr>
      </w:r>
      <w:r/>
    </w:p>
    <w:p>
      <w:pPr>
        <w:pStyle w:val="1133"/>
        <w:ind w:firstLine="480"/>
        <w:pageBreakBefore w:val="0"/>
        <w:spacing w:line="440" w:lineRule="exact"/>
        <w:widowControl w:val="off"/>
        <w:rPr>
          <w:rFonts w:hint="eastAsia" w:ascii="黑体" w:hAnsi="黑体" w:eastAsia="黑体" w:cs="黑体"/>
          <w:color w:val="000000"/>
          <w:sz w:val="24"/>
          <w:szCs w:val="24"/>
          <w:highlight w:val="none"/>
        </w:rPr>
      </w:pPr>
      <w:r/>
      <w:bookmarkStart w:id="89" w:name="_Toc28359087"/>
      <w:r/>
      <w:bookmarkStart w:id="90" w:name="_Toc28359010"/>
      <w:r>
        <w:rPr>
          <w:rFonts w:hint="eastAsia" w:ascii="黑体" w:hAnsi="黑体" w:eastAsia="黑体" w:cs="黑体"/>
          <w:color w:val="000000"/>
          <w:sz w:val="24"/>
          <w:szCs w:val="24"/>
          <w:highlight w:val="none"/>
        </w:rPr>
        <w:t xml:space="preserve">7.1采购人信息</w:t>
      </w:r>
      <w:r>
        <w:rPr>
          <w:rFonts w:hint="eastAsia" w:ascii="黑体" w:hAnsi="黑体" w:eastAsia="黑体" w:cs="黑体"/>
          <w:color w:val="000000"/>
          <w:sz w:val="24"/>
          <w:szCs w:val="24"/>
          <w:highlight w:val="none"/>
        </w:rPr>
      </w:r>
      <w:r/>
    </w:p>
    <w:p>
      <w:pPr>
        <w:pStyle w:val="1133"/>
        <w:ind w:firstLine="48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lang w:eastAsia="zh-CN"/>
        </w:rPr>
        <w:t xml:space="preserve">江苏省药品监督管理局</w:t>
      </w:r>
      <w:r>
        <w:rPr>
          <w:rFonts w:hint="eastAsia" w:ascii="宋体" w:hAnsi="宋体" w:eastAsia="宋体" w:cs="宋体"/>
          <w:color w:val="000000"/>
          <w:sz w:val="24"/>
          <w:szCs w:val="24"/>
          <w:highlight w:val="none"/>
          <w:lang w:eastAsia="zh-CN"/>
        </w:rPr>
      </w:r>
      <w:r/>
    </w:p>
    <w:p>
      <w:pPr>
        <w:pStyle w:val="1133"/>
        <w:ind w:firstLine="48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lang w:eastAsia="zh-CN"/>
        </w:rPr>
        <w:t xml:space="preserve">江苏省南京市鼓楼街5号</w:t>
      </w:r>
      <w:r>
        <w:rPr>
          <w:rFonts w:hint="eastAsia" w:ascii="宋体" w:hAnsi="宋体" w:eastAsia="宋体" w:cs="宋体"/>
          <w:color w:val="000000"/>
          <w:sz w:val="24"/>
          <w:szCs w:val="24"/>
          <w:highlight w:val="none"/>
          <w:lang w:eastAsia="zh-CN"/>
        </w:rPr>
      </w:r>
      <w:r/>
    </w:p>
    <w:p>
      <w:pPr>
        <w:pStyle w:val="1133"/>
        <w:ind w:firstLine="48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刘小康</w:t>
      </w:r>
      <w:r>
        <w:rPr>
          <w:rFonts w:hint="eastAsia" w:ascii="宋体" w:hAnsi="宋体" w:eastAsia="宋体" w:cs="宋体"/>
          <w:color w:val="000000"/>
          <w:sz w:val="24"/>
          <w:szCs w:val="24"/>
          <w:highlight w:val="none"/>
          <w:lang w:eastAsia="zh-CN"/>
        </w:rPr>
      </w:r>
      <w:r/>
    </w:p>
    <w:p>
      <w:pPr>
        <w:pStyle w:val="1133"/>
        <w:ind w:firstLine="48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联系方式：025-83273661</w:t>
      </w:r>
      <w:r>
        <w:rPr>
          <w:rFonts w:hint="eastAsia" w:ascii="宋体" w:hAnsi="宋体" w:eastAsia="宋体" w:cs="宋体"/>
          <w:color w:val="000000"/>
          <w:sz w:val="24"/>
          <w:szCs w:val="24"/>
          <w:highlight w:val="none"/>
          <w:lang w:eastAsia="zh-CN"/>
        </w:rPr>
      </w:r>
      <w:r/>
    </w:p>
    <w:p>
      <w:pPr>
        <w:pStyle w:val="1133"/>
        <w:ind w:firstLine="480"/>
        <w:pageBreakBefore w:val="0"/>
        <w:spacing w:line="440" w:lineRule="exact"/>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7.2招标代理信息</w:t>
      </w:r>
      <w:r>
        <w:rPr>
          <w:rFonts w:hint="eastAsia" w:ascii="黑体" w:hAnsi="黑体" w:eastAsia="黑体" w:cs="黑体"/>
          <w:color w:val="000000"/>
          <w:sz w:val="24"/>
          <w:szCs w:val="24"/>
          <w:highlight w:val="none"/>
        </w:rPr>
      </w:r>
      <w:r/>
    </w:p>
    <w:p>
      <w:pPr>
        <w:pStyle w:val="1133"/>
        <w:ind w:firstLine="48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名称：江苏柒采招标代理有限公司</w:t>
      </w:r>
      <w:r>
        <w:rPr>
          <w:rFonts w:hint="eastAsia" w:ascii="宋体" w:hAnsi="宋体" w:cs="宋体"/>
          <w:color w:val="000000"/>
          <w:sz w:val="24"/>
          <w:szCs w:val="24"/>
          <w:highlight w:val="none"/>
        </w:rPr>
      </w:r>
      <w:r/>
    </w:p>
    <w:p>
      <w:pPr>
        <w:pStyle w:val="1133"/>
        <w:ind w:firstLine="48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地址：南京市建邺区奥体大街68号（新城科技园国际研发总部园）3幢6楼</w:t>
      </w:r>
      <w:r>
        <w:rPr>
          <w:rFonts w:hint="eastAsia" w:ascii="宋体" w:hAnsi="宋体" w:cs="宋体"/>
          <w:color w:val="000000"/>
          <w:sz w:val="24"/>
          <w:szCs w:val="24"/>
          <w:highlight w:val="none"/>
        </w:rPr>
      </w:r>
      <w:r/>
    </w:p>
    <w:p>
      <w:pPr>
        <w:pStyle w:val="1133"/>
        <w:ind w:firstLine="480"/>
        <w:pageBreakBefore w:val="0"/>
        <w:spacing w:line="440" w:lineRule="exact"/>
        <w:widowControl w:val="off"/>
        <w:rPr>
          <w:rFonts w:ascii="宋体" w:hAnsi="宋体" w:cs="宋体"/>
          <w:color w:val="000000"/>
          <w:sz w:val="24"/>
          <w:szCs w:val="24"/>
          <w:highlight w:val="none"/>
          <w:lang w:val="en-US"/>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李金楠/张明立/李金鹏</w:t>
      </w:r>
      <w:r>
        <w:rPr>
          <w:rFonts w:ascii="宋体" w:hAnsi="宋体" w:cs="宋体"/>
          <w:color w:val="000000"/>
          <w:sz w:val="24"/>
          <w:szCs w:val="24"/>
          <w:highlight w:val="none"/>
          <w:lang w:val="en-US"/>
        </w:rPr>
      </w:r>
      <w:r/>
    </w:p>
    <w:p>
      <w:pPr>
        <w:pStyle w:val="1133"/>
        <w:ind w:firstLine="48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w:t>
      </w:r>
      <w:r>
        <w:rPr>
          <w:rFonts w:hint="eastAsia" w:ascii="宋体" w:hAnsi="宋体" w:eastAsia="宋体" w:cs="宋体"/>
          <w:color w:val="000000"/>
          <w:sz w:val="24"/>
          <w:szCs w:val="24"/>
          <w:highlight w:val="none"/>
        </w:rPr>
        <w:t xml:space="preserve">方式</w:t>
      </w:r>
      <w:r>
        <w:rPr>
          <w:rFonts w:hint="eastAsia" w:ascii="宋体" w:hAnsi="宋体" w:cs="宋体"/>
          <w:color w:val="000000"/>
          <w:sz w:val="24"/>
          <w:szCs w:val="24"/>
          <w:highlight w:val="none"/>
        </w:rPr>
        <w:t xml:space="preserve">：025-83370296-7</w:t>
      </w:r>
      <w:r>
        <w:rPr>
          <w:rFonts w:hint="eastAsia" w:ascii="宋体" w:hAnsi="宋体" w:cs="宋体"/>
          <w:color w:val="000000"/>
          <w:sz w:val="24"/>
          <w:szCs w:val="24"/>
          <w:highlight w:val="none"/>
          <w:lang w:val="en-US" w:eastAsia="zh-CN"/>
        </w:rPr>
        <w:t xml:space="preserve">07</w:t>
      </w:r>
      <w:r>
        <w:rPr>
          <w:rFonts w:hint="eastAsia" w:ascii="宋体" w:hAnsi="宋体" w:cs="宋体"/>
          <w:color w:val="000000"/>
          <w:sz w:val="24"/>
          <w:szCs w:val="24"/>
          <w:highlight w:val="none"/>
        </w:rPr>
        <w:t xml:space="preserve">/025-83370296</w:t>
      </w:r>
      <w:r>
        <w:rPr>
          <w:rFonts w:hint="eastAsia" w:ascii="宋体" w:hAnsi="宋体" w:eastAsia="宋体" w:cs="宋体"/>
          <w:color w:val="000000"/>
          <w:sz w:val="24"/>
          <w:szCs w:val="24"/>
          <w:highlight w:val="none"/>
          <w:lang w:val="en-US" w:eastAsia="zh-CN"/>
        </w:rPr>
      </w:r>
      <w:r/>
    </w:p>
    <w:p>
      <w:pPr>
        <w:pStyle w:val="1136"/>
        <w:ind w:firstLine="373"/>
        <w:keepLines/>
        <w:keepNext/>
        <w:pageBreakBefore w:val="0"/>
        <w:spacing w:before="0" w:after="0" w:line="400" w:lineRule="exact"/>
        <w:widowControl w:val="off"/>
        <w:rPr>
          <w:rFonts w:hint="eastAsia" w:ascii="宋体" w:hAnsi="宋体" w:eastAsia="宋体" w:cs="宋体"/>
          <w:color w:val="000000"/>
          <w:sz w:val="24"/>
          <w:szCs w:val="24"/>
          <w:highlight w:val="none"/>
        </w:rPr>
        <w:outlineLvl w:val="1"/>
      </w:pPr>
      <w:r/>
      <w:bookmarkEnd w:id="89"/>
      <w:r/>
      <w:bookmarkEnd w:id="90"/>
      <w:r/>
      <w:bookmarkStart w:id="91" w:name="_Toc12781"/>
      <w:r/>
      <w:bookmarkStart w:id="92" w:name="_Toc5689"/>
      <w:r/>
      <w:bookmarkStart w:id="93" w:name="_Toc29683"/>
      <w:r>
        <w:rPr>
          <w:rFonts w:hint="eastAsia" w:ascii="宋体" w:hAnsi="宋体" w:eastAsia="宋体" w:cs="宋体"/>
          <w:color w:val="000000"/>
          <w:sz w:val="24"/>
          <w:szCs w:val="24"/>
          <w:highlight w:val="none"/>
        </w:rPr>
        <w:t xml:space="preserve">八、其他</w:t>
      </w:r>
      <w:bookmarkEnd w:id="91"/>
      <w:r/>
      <w:bookmarkEnd w:id="92"/>
      <w:r/>
      <w:bookmarkEnd w:id="93"/>
      <w:r>
        <w:rPr>
          <w:rFonts w:hint="eastAsia" w:ascii="宋体" w:hAnsi="宋体" w:eastAsia="宋体" w:cs="宋体"/>
          <w:color w:val="000000"/>
          <w:sz w:val="24"/>
          <w:szCs w:val="24"/>
          <w:highlight w:val="none"/>
        </w:rPr>
      </w:r>
      <w:r/>
    </w:p>
    <w:p>
      <w:pPr>
        <w:pStyle w:val="1162"/>
        <w:ind w:firstLine="48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（一）采购项目需要落实的政府采购政策</w:t>
      </w:r>
      <w:bookmarkStart w:id="94" w:name="OLE_LINK215"/>
      <w:r>
        <w:rPr>
          <w:rFonts w:hint="eastAsia" w:ascii="宋体" w:hAnsi="宋体" w:eastAsia="宋体" w:cs="宋体"/>
          <w:color w:val="000000"/>
          <w:sz w:val="24"/>
          <w:szCs w:val="24"/>
          <w:highlight w:val="none"/>
          <w:lang w:val="en-US" w:eastAsia="zh-CN"/>
        </w:rPr>
        <w:t xml:space="preserve">：本项目执行《政府采购促进中小企业发展管理办法》《关于进一步加大政府采购支持中小企业力度的通知》《关于政府采购支持监狱企业发展有关问题的通知》《关于促进残疾人就业政府采购政策的通知》《关于调整优化节能产品、环境标志产品政府采购执行机制的通知》等政府采购政策文件。</w:t>
      </w:r>
      <w:bookmarkEnd w:id="94"/>
      <w:r>
        <w:rPr>
          <w:rFonts w:hint="eastAsia" w:ascii="宋体" w:hAnsi="宋体" w:eastAsia="宋体" w:cs="宋体"/>
          <w:color w:val="000000"/>
          <w:sz w:val="24"/>
          <w:szCs w:val="24"/>
          <w:highlight w:val="none"/>
          <w:lang w:val="en-US" w:eastAsia="zh-CN"/>
        </w:rPr>
      </w:r>
      <w:r/>
    </w:p>
    <w:p>
      <w:pPr>
        <w:pStyle w:val="1162"/>
        <w:ind w:firstLine="48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（二）发票申请：请登录“江苏柒采招标代理有限公司”官网（http://www.jsqczb.cn/sy），点击“下载专区”，获取“开票信息填写”文件。</w:t>
      </w:r>
      <w:r>
        <w:rPr>
          <w:rFonts w:hint="eastAsia" w:ascii="宋体" w:hAnsi="宋体" w:eastAsia="宋体" w:cs="宋体"/>
          <w:color w:val="000000"/>
          <w:sz w:val="24"/>
          <w:szCs w:val="24"/>
          <w:highlight w:val="none"/>
          <w:lang w:val="en-US" w:eastAsia="zh-CN"/>
        </w:rPr>
      </w:r>
      <w:r/>
    </w:p>
    <w:p>
      <w:pPr>
        <w:pStyle w:val="11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（三）请供应商在获取磋商文件后，认真阅读各项内容，按照磋商文件的要求详细填写和编制响应文件，进行必要的准备，并按磋商文件确定的时间、地点准时参加</w:t>
      </w:r>
      <w:r>
        <w:rPr>
          <w:rFonts w:hint="eastAsia" w:hAnsi="宋体" w:eastAsia="宋体" w:cs="宋体"/>
          <w:color w:val="000000"/>
          <w:sz w:val="24"/>
          <w:szCs w:val="24"/>
          <w:highlight w:val="none"/>
          <w:lang w:val="en-US" w:eastAsia="zh-CN"/>
        </w:rPr>
        <w:t xml:space="preserve">开启</w:t>
      </w:r>
      <w:r>
        <w:rPr>
          <w:rFonts w:hint="eastAsia" w:ascii="宋体" w:hAnsi="宋体" w:eastAsia="宋体" w:cs="宋体"/>
          <w:color w:val="000000"/>
          <w:sz w:val="24"/>
          <w:szCs w:val="24"/>
          <w:highlight w:val="none"/>
          <w:lang w:val="en-US" w:eastAsia="zh-CN"/>
        </w:rPr>
        <w:t xml:space="preserve">活动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34"/>
        <w:rPr>
          <w:rFonts w:hint="eastAsia" w:ascii="仿宋" w:hAnsi="仿宋" w:eastAsia="仿宋" w:cs="仿宋"/>
          <w:b/>
          <w:bCs/>
          <w:color w:val="000000"/>
          <w:sz w:val="44"/>
          <w:szCs w:val="44"/>
          <w:highlight w:val="none"/>
        </w:rPr>
      </w:pPr>
      <w:r/>
      <w:bookmarkStart w:id="95" w:name="_Toc120614211"/>
      <w:r/>
      <w:bookmarkStart w:id="96" w:name="_Toc738"/>
      <w:r/>
      <w:bookmarkStart w:id="97" w:name="_Toc2521"/>
      <w:r>
        <w:rPr>
          <w:rFonts w:hint="eastAsia" w:ascii="仿宋" w:hAnsi="仿宋" w:eastAsia="仿宋" w:cs="仿宋"/>
          <w:bCs/>
          <w:color w:val="000000"/>
          <w:sz w:val="44"/>
          <w:highlight w:val="none"/>
        </w:rPr>
        <w:br w:type="page" w:clear="all"/>
      </w:r>
      <w:bookmarkStart w:id="98" w:name="_Toc20007"/>
      <w:r>
        <w:rPr>
          <w:rFonts w:hint="eastAsia" w:ascii="黑体" w:hAnsi="黑体" w:eastAsia="黑体" w:cs="黑体"/>
          <w:b/>
          <w:bCs/>
          <w:color w:val="000000"/>
          <w:sz w:val="40"/>
          <w:szCs w:val="40"/>
          <w:highlight w:val="none"/>
        </w:rPr>
        <w:t xml:space="preserve">第二章</w:t>
      </w:r>
      <w:bookmarkStart w:id="99" w:name="_Toc120614213"/>
      <w:r/>
      <w:bookmarkStart w:id="100" w:name="_Toc20823274"/>
      <w:r/>
      <w:bookmarkStart w:id="101" w:name="_Toc16938518"/>
      <w:r/>
      <w:bookmarkStart w:id="102" w:name="_Toc513029202"/>
      <w:r>
        <w:rPr>
          <w:rFonts w:hint="eastAsia" w:ascii="黑体" w:hAnsi="黑体" w:eastAsia="黑体" w:cs="黑体"/>
          <w:b/>
          <w:bCs/>
          <w:color w:val="000000"/>
          <w:sz w:val="40"/>
          <w:szCs w:val="40"/>
          <w:highlight w:val="none"/>
          <w:lang w:val="en-US" w:eastAsia="zh-CN"/>
        </w:rPr>
        <w:t xml:space="preserve"> </w:t>
      </w:r>
      <w:r>
        <w:rPr>
          <w:rFonts w:hint="eastAsia" w:ascii="黑体" w:hAnsi="黑体" w:eastAsia="黑体" w:cs="黑体"/>
          <w:b/>
          <w:bCs/>
          <w:color w:val="000000"/>
          <w:sz w:val="40"/>
          <w:szCs w:val="40"/>
          <w:highlight w:val="none"/>
        </w:rPr>
        <w:t xml:space="preserve">供应商须知</w:t>
      </w:r>
      <w:bookmarkEnd w:id="98"/>
      <w:r/>
      <w:bookmarkEnd w:id="99"/>
      <w:r/>
      <w:bookmarkEnd w:id="100"/>
      <w:r/>
      <w:bookmarkEnd w:id="101"/>
      <w:r/>
      <w:bookmarkEnd w:id="102"/>
      <w:r>
        <w:rPr>
          <w:rFonts w:hint="eastAsia" w:ascii="仿宋" w:hAnsi="仿宋" w:eastAsia="仿宋" w:cs="仿宋"/>
          <w:b/>
          <w:bCs/>
          <w:color w:val="000000"/>
          <w:sz w:val="44"/>
          <w:szCs w:val="44"/>
          <w:highlight w:val="none"/>
        </w:rPr>
      </w:r>
      <w:r/>
    </w:p>
    <w:p>
      <w:pPr>
        <w:pStyle w:val="1133"/>
        <w:jc w:val="center"/>
        <w:keepLines w:val="0"/>
        <w:keepNext w:val="0"/>
        <w:pageBreakBefore w:val="0"/>
        <w:spacing w:before="145" w:line="360" w:lineRule="auto"/>
        <w:widowControl/>
        <w:rPr>
          <w:rFonts w:hint="eastAsia" w:ascii="宋体" w:hAnsi="宋体" w:eastAsia="宋体" w:cs="宋体"/>
          <w:b/>
          <w:bCs/>
          <w:color w:val="000000"/>
          <w:sz w:val="24"/>
          <w:szCs w:val="24"/>
          <w:highlight w:val="none"/>
        </w:rPr>
        <w:outlineLvl w:val="1"/>
      </w:pPr>
      <w:r/>
      <w:bookmarkStart w:id="103" w:name="_Toc22634"/>
      <w:r/>
      <w:bookmarkStart w:id="104" w:name="_Toc12505"/>
      <w:r/>
      <w:bookmarkStart w:id="105" w:name="_Toc24056"/>
      <w:r/>
      <w:bookmarkStart w:id="106" w:name="_Toc120614214"/>
      <w:r/>
      <w:bookmarkStart w:id="107" w:name="_Toc513029203"/>
      <w:r/>
      <w:bookmarkStart w:id="108" w:name="_Toc16938519"/>
      <w:r/>
      <w:bookmarkStart w:id="109" w:name="_Toc20823275"/>
      <w:r>
        <w:rPr>
          <w:rFonts w:hint="eastAsia" w:ascii="宋体" w:hAnsi="宋体" w:eastAsia="宋体" w:cs="宋体"/>
          <w:b/>
          <w:bCs/>
          <w:color w:val="000000"/>
          <w:sz w:val="24"/>
          <w:szCs w:val="24"/>
          <w:highlight w:val="none"/>
        </w:rPr>
        <w:t xml:space="preserve">供应商须知前附表</w:t>
      </w:r>
      <w:bookmarkEnd w:id="103"/>
      <w:r/>
      <w:bookmarkEnd w:id="104"/>
      <w:r>
        <w:rPr>
          <w:rFonts w:hint="eastAsia" w:ascii="宋体" w:hAnsi="宋体" w:eastAsia="宋体" w:cs="宋体"/>
          <w:b/>
          <w:bCs/>
          <w:color w:val="000000"/>
          <w:sz w:val="24"/>
          <w:szCs w:val="24"/>
          <w:highlight w:val="none"/>
        </w:rPr>
      </w:r>
      <w:r/>
    </w:p>
    <w:tbl>
      <w:tblPr>
        <w:tblW w:w="98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23"/>
        <w:gridCol w:w="7035"/>
      </w:tblGrid>
      <w:tr>
        <w:trPr>
          <w:trHeight w:val="323"/>
        </w:trPr>
        <w:tc>
          <w:tcPr>
            <w:tcW w:w="720" w:type="dxa"/>
            <w:vAlign w:val="center"/>
            <w:textDirection w:val="lrTb"/>
            <w:noWrap w:val="false"/>
          </w:tcPr>
          <w:p>
            <w:pPr>
              <w:pStyle w:val="1133"/>
              <w:jc w:val="center"/>
              <w:keepLines w:val="0"/>
              <w:keepNext w:val="0"/>
              <w:pageBreakBefore w:val="0"/>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名称</w:t>
            </w:r>
            <w:r>
              <w:rPr>
                <w:rFonts w:hint="eastAsia" w:ascii="宋体" w:hAnsi="宋体" w:eastAsia="宋体" w:cs="宋体"/>
                <w:b/>
                <w:color w:val="000000"/>
                <w:sz w:val="24"/>
                <w:szCs w:val="24"/>
                <w:highlight w:val="none"/>
              </w:rPr>
            </w:r>
            <w:r/>
          </w:p>
        </w:tc>
        <w:tc>
          <w:tcPr>
            <w:tcW w:w="7035" w:type="dxa"/>
            <w:vAlign w:val="center"/>
            <w:textDirection w:val="lrTb"/>
            <w:noWrap w:val="false"/>
          </w:tcPr>
          <w:p>
            <w:pPr>
              <w:pStyle w:val="1133"/>
              <w:jc w:val="center"/>
              <w:keepLines w:val="0"/>
              <w:keepNext w:val="0"/>
              <w:pageBreakBefore w:val="0"/>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内容</w:t>
            </w:r>
            <w:r>
              <w:rPr>
                <w:rFonts w:hint="eastAsia" w:ascii="宋体" w:hAnsi="宋体" w:eastAsia="宋体" w:cs="宋体"/>
                <w:b/>
                <w:color w:val="000000"/>
                <w:sz w:val="24"/>
                <w:szCs w:val="24"/>
                <w:highlight w:val="none"/>
              </w:rPr>
            </w:r>
            <w:r/>
          </w:p>
        </w:tc>
      </w:tr>
      <w:tr>
        <w:trPr/>
        <w:tc>
          <w:tcPr>
            <w:tcW w:w="720" w:type="dxa"/>
            <w:vAlign w:val="center"/>
            <w:textDirection w:val="lrTb"/>
            <w:noWrap w:val="false"/>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采购方</w:t>
            </w:r>
            <w:r>
              <w:rPr>
                <w:rFonts w:ascii="宋体" w:hAnsi="宋体" w:eastAsia="宋体" w:cs="宋体"/>
                <w:color w:val="000000"/>
                <w:sz w:val="24"/>
                <w:szCs w:val="24"/>
                <w:highlight w:val="none"/>
                <w:lang w:val="en-US"/>
              </w:rPr>
            </w:r>
            <w:r/>
          </w:p>
        </w:tc>
        <w:tc>
          <w:tcPr>
            <w:tcW w:w="7035" w:type="dxa"/>
            <w:vAlign w:val="top"/>
            <w:textDirection w:val="lrTb"/>
            <w:noWrap w:val="false"/>
          </w:tcPr>
          <w:p>
            <w:pPr>
              <w:pStyle w:val="1133"/>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名称：江苏省药品监督管理局</w:t>
            </w:r>
            <w:r>
              <w:rPr>
                <w:rFonts w:hint="eastAsia" w:ascii="宋体" w:hAnsi="宋体" w:eastAsia="宋体" w:cs="宋体"/>
                <w:color w:val="000000"/>
                <w:sz w:val="24"/>
                <w:szCs w:val="24"/>
                <w:highlight w:val="none"/>
                <w:lang w:val="en-US" w:eastAsia="zh-CN"/>
              </w:rPr>
            </w:r>
            <w:r/>
          </w:p>
          <w:p>
            <w:pPr>
              <w:pStyle w:val="1133"/>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地址：江苏省南京市鼓楼街5号</w:t>
            </w:r>
            <w:r>
              <w:rPr>
                <w:rFonts w:hint="eastAsia" w:ascii="宋体" w:hAnsi="宋体" w:eastAsia="宋体" w:cs="宋体"/>
                <w:color w:val="000000"/>
                <w:sz w:val="24"/>
                <w:szCs w:val="24"/>
                <w:highlight w:val="none"/>
                <w:lang w:val="en-US" w:eastAsia="zh-CN"/>
              </w:rPr>
            </w:r>
            <w:r/>
          </w:p>
          <w:p>
            <w:pPr>
              <w:pStyle w:val="1133"/>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联系人：刘小康</w:t>
            </w:r>
            <w:r>
              <w:rPr>
                <w:rFonts w:hint="eastAsia" w:ascii="宋体" w:hAnsi="宋体" w:eastAsia="宋体" w:cs="宋体"/>
                <w:color w:val="000000"/>
                <w:sz w:val="24"/>
                <w:szCs w:val="24"/>
                <w:highlight w:val="none"/>
                <w:lang w:val="en-US" w:eastAsia="zh-CN"/>
              </w:rPr>
            </w:r>
            <w:r/>
          </w:p>
          <w:p>
            <w:pPr>
              <w:pStyle w:val="1133"/>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联系方式：025-83273661</w:t>
            </w:r>
            <w:r>
              <w:rPr>
                <w:rFonts w:hint="eastAsia" w:ascii="宋体" w:hAnsi="宋体" w:eastAsia="宋体" w:cs="宋体"/>
                <w:color w:val="000000"/>
                <w:sz w:val="24"/>
                <w:szCs w:val="24"/>
                <w:highlight w:val="none"/>
                <w:lang w:val="en-US" w:eastAsia="zh-CN"/>
              </w:rPr>
            </w:r>
            <w:r/>
          </w:p>
        </w:tc>
      </w:tr>
      <w:tr>
        <w:trPr/>
        <w:tc>
          <w:tcPr>
            <w:tcW w:w="720" w:type="dxa"/>
            <w:vAlign w:val="center"/>
            <w:textDirection w:val="lrTb"/>
            <w:noWrap w:val="false"/>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代理机构</w:t>
            </w:r>
            <w:r>
              <w:rPr>
                <w:rFonts w:hint="eastAsia" w:ascii="宋体" w:hAnsi="宋体" w:eastAsia="宋体" w:cs="宋体"/>
                <w:color w:val="000000"/>
                <w:sz w:val="24"/>
                <w:szCs w:val="24"/>
                <w:highlight w:val="none"/>
              </w:rPr>
            </w:r>
            <w:r/>
          </w:p>
        </w:tc>
        <w:tc>
          <w:tcPr>
            <w:tcW w:w="7035" w:type="dxa"/>
            <w:vAlign w:val="center"/>
            <w:textDirection w:val="lrTb"/>
            <w:noWrap w:val="false"/>
          </w:tcPr>
          <w:p>
            <w:pPr>
              <w:pStyle w:val="1133"/>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名称：江苏柒采招标代理有限公司</w:t>
            </w:r>
            <w:r>
              <w:rPr>
                <w:rFonts w:hint="eastAsia" w:ascii="宋体" w:hAnsi="宋体" w:eastAsia="宋体" w:cs="宋体"/>
                <w:color w:val="000000"/>
                <w:sz w:val="24"/>
                <w:szCs w:val="24"/>
                <w:highlight w:val="none"/>
                <w:lang w:val="en-US" w:eastAsia="zh-CN"/>
              </w:rPr>
            </w:r>
            <w:r/>
          </w:p>
          <w:p>
            <w:pPr>
              <w:pStyle w:val="1133"/>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地址：南京市建邺区奥体大街68号（新城科技园国际研发总部园）3幢6楼</w:t>
            </w:r>
            <w:r>
              <w:rPr>
                <w:rFonts w:hint="eastAsia" w:ascii="宋体" w:hAnsi="宋体" w:eastAsia="宋体" w:cs="宋体"/>
                <w:color w:val="000000"/>
                <w:sz w:val="24"/>
                <w:szCs w:val="24"/>
                <w:highlight w:val="none"/>
                <w:lang w:val="en-US" w:eastAsia="zh-CN"/>
              </w:rPr>
            </w:r>
            <w:r/>
          </w:p>
          <w:p>
            <w:pPr>
              <w:pStyle w:val="1133"/>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联系人：李金楠/张明立/李金鹏</w:t>
            </w:r>
            <w:r>
              <w:rPr>
                <w:rFonts w:hint="eastAsia" w:ascii="宋体" w:hAnsi="宋体" w:eastAsia="宋体" w:cs="宋体"/>
                <w:color w:val="000000"/>
                <w:sz w:val="24"/>
                <w:szCs w:val="24"/>
                <w:highlight w:val="none"/>
                <w:lang w:val="en-US" w:eastAsia="zh-CN"/>
              </w:rPr>
            </w:r>
            <w:r/>
          </w:p>
          <w:p>
            <w:pPr>
              <w:pStyle w:val="1133"/>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联系方式：025-83370296-707/025-83370296</w:t>
            </w:r>
            <w:r>
              <w:rPr>
                <w:rFonts w:hint="eastAsia" w:ascii="宋体" w:hAnsi="宋体" w:eastAsia="宋体" w:cs="宋体"/>
                <w:color w:val="000000"/>
                <w:sz w:val="24"/>
                <w:szCs w:val="24"/>
                <w:highlight w:val="none"/>
                <w:lang w:val="en-US" w:eastAsia="zh-CN"/>
              </w:rPr>
            </w:r>
            <w:r/>
          </w:p>
        </w:tc>
      </w:tr>
      <w:tr>
        <w:trPr/>
        <w:tc>
          <w:tcPr>
            <w:tcW w:w="720" w:type="dxa"/>
            <w:vAlign w:val="center"/>
            <w:textDirection w:val="lrTb"/>
            <w:noWrap w:val="false"/>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7035" w:type="dxa"/>
            <w:vAlign w:val="center"/>
            <w:textDirection w:val="lrTb"/>
            <w:noWrap w:val="false"/>
          </w:tcPr>
          <w:p>
            <w:pPr>
              <w:pStyle w:val="1133"/>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江苏省药品监督管理局2026年机房设备维保和驻场服务项目</w:t>
            </w:r>
            <w:r>
              <w:rPr>
                <w:rFonts w:hint="eastAsia" w:ascii="宋体" w:hAnsi="宋体" w:eastAsia="宋体" w:cs="宋体"/>
                <w:color w:val="000000"/>
                <w:sz w:val="24"/>
                <w:szCs w:val="24"/>
                <w:highlight w:val="none"/>
              </w:rPr>
            </w:r>
            <w:r/>
          </w:p>
        </w:tc>
      </w:tr>
      <w:tr>
        <w:trPr>
          <w:trHeight w:val="311"/>
        </w:trPr>
        <w:tc>
          <w:tcPr>
            <w:tcW w:w="720" w:type="dxa"/>
            <w:vAlign w:val="center"/>
            <w:vMerge w:val="restart"/>
            <w:textDirection w:val="lrTb"/>
            <w:noWrap w:val="false"/>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苏采云项目编号</w:t>
            </w:r>
            <w:r>
              <w:rPr>
                <w:rFonts w:hint="eastAsia" w:ascii="宋体" w:hAnsi="宋体" w:eastAsia="宋体" w:cs="宋体"/>
                <w:color w:val="000000"/>
                <w:sz w:val="24"/>
                <w:szCs w:val="24"/>
                <w:highlight w:val="none"/>
                <w:lang w:val="en-US" w:eastAsia="zh-CN"/>
              </w:rPr>
            </w:r>
            <w:r/>
          </w:p>
        </w:tc>
        <w:tc>
          <w:tcPr>
            <w:tcW w:w="7035" w:type="dxa"/>
            <w:vAlign w:val="center"/>
            <w:textDirection w:val="lrTb"/>
            <w:noWrap w:val="false"/>
          </w:tcPr>
          <w:p>
            <w:pPr>
              <w:pStyle w:val="1133"/>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JSZC-320000-JSQC-C2026-0039</w:t>
            </w:r>
            <w:r>
              <w:rPr>
                <w:rFonts w:hint="eastAsia" w:ascii="宋体" w:hAnsi="宋体" w:eastAsia="宋体" w:cs="宋体"/>
                <w:color w:val="000000"/>
                <w:sz w:val="24"/>
                <w:szCs w:val="24"/>
                <w:highlight w:val="none"/>
                <w:lang w:eastAsia="zh-CN"/>
              </w:rPr>
            </w:r>
            <w:r/>
          </w:p>
        </w:tc>
      </w:tr>
      <w:tr>
        <w:trPr>
          <w:trHeight w:val="311"/>
        </w:trPr>
        <w:tc>
          <w:tcPr>
            <w:tcW w:w="720" w:type="dxa"/>
            <w:vAlign w:val="center"/>
            <w:vMerge w:val="continue"/>
            <w:textDirection w:val="lrTb"/>
            <w:noWrap w:val="false"/>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磋商文件编号</w:t>
            </w:r>
            <w:r>
              <w:rPr>
                <w:rFonts w:hint="eastAsia" w:ascii="宋体" w:hAnsi="宋体" w:eastAsia="宋体" w:cs="宋体"/>
                <w:color w:val="000000"/>
                <w:sz w:val="24"/>
                <w:szCs w:val="24"/>
                <w:highlight w:val="none"/>
                <w:lang w:eastAsia="zh-CN"/>
              </w:rPr>
            </w:r>
            <w:r/>
          </w:p>
        </w:tc>
        <w:tc>
          <w:tcPr>
            <w:tcW w:w="7035" w:type="dxa"/>
            <w:vAlign w:val="center"/>
            <w:textDirection w:val="lrTb"/>
            <w:noWrap w:val="false"/>
          </w:tcPr>
          <w:p>
            <w:pPr>
              <w:pStyle w:val="1133"/>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QC-2026101048C</w:t>
            </w:r>
            <w:r>
              <w:rPr>
                <w:rFonts w:hint="eastAsia" w:ascii="宋体" w:hAnsi="宋体" w:eastAsia="宋体" w:cs="宋体"/>
                <w:color w:val="000000"/>
                <w:sz w:val="24"/>
                <w:szCs w:val="24"/>
                <w:highlight w:val="none"/>
                <w:lang w:eastAsia="zh-CN"/>
              </w:rPr>
            </w:r>
            <w:r/>
          </w:p>
        </w:tc>
      </w:tr>
      <w:tr>
        <w:trPr/>
        <w:tc>
          <w:tcPr>
            <w:tcW w:w="720" w:type="dxa"/>
            <w:vAlign w:val="center"/>
            <w:vMerge w:val="restart"/>
            <w:textDirection w:val="lrTb"/>
            <w:noWrap w:val="false"/>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预算金额（</w:t>
            </w:r>
            <w:r>
              <w:rPr>
                <w:rFonts w:hint="eastAsia" w:ascii="宋体" w:hAnsi="宋体" w:eastAsia="宋体" w:cs="宋体"/>
                <w:color w:val="000000"/>
                <w:sz w:val="24"/>
                <w:szCs w:val="24"/>
                <w:highlight w:val="none"/>
                <w:lang w:val="en-US" w:eastAsia="zh-CN"/>
              </w:rPr>
              <w:t xml:space="preserve">含税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7035" w:type="dxa"/>
            <w:vAlign w:val="center"/>
            <w:textDirection w:val="lrTb"/>
            <w:noWrap w:val="false"/>
          </w:tcPr>
          <w:p>
            <w:pPr>
              <w:pStyle w:val="1133"/>
              <w:jc w:val="left"/>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人民币</w:t>
            </w:r>
            <w:r>
              <w:rPr>
                <w:rFonts w:hint="eastAsia" w:ascii="宋体" w:hAnsi="宋体" w:eastAsia="宋体" w:cs="宋体"/>
                <w:b/>
                <w:bCs/>
                <w:color w:val="000000"/>
                <w:sz w:val="24"/>
                <w:szCs w:val="24"/>
                <w:highlight w:val="none"/>
                <w:u w:val="single"/>
              </w:rPr>
              <w:t xml:space="preserve">160.11</w:t>
            </w:r>
            <w:r>
              <w:rPr>
                <w:rFonts w:hint="eastAsia" w:ascii="宋体" w:hAnsi="宋体" w:eastAsia="宋体" w:cs="宋体"/>
                <w:b/>
                <w:bCs/>
                <w:color w:val="000000"/>
                <w:sz w:val="24"/>
                <w:szCs w:val="24"/>
                <w:highlight w:val="none"/>
                <w:u w:val="single"/>
                <w:lang w:val="en-US" w:eastAsia="zh-CN"/>
              </w:rPr>
              <w:t xml:space="preserve">万元</w:t>
            </w:r>
            <w:r>
              <w:rPr>
                <w:rFonts w:hint="eastAsia" w:ascii="宋体" w:hAnsi="宋体" w:eastAsia="宋体" w:cs="宋体"/>
                <w:color w:val="000000"/>
                <w:sz w:val="24"/>
                <w:szCs w:val="24"/>
                <w:highlight w:val="none"/>
              </w:rPr>
              <w:t xml:space="preserve">整（¥1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601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00</w:t>
            </w:r>
            <w:r>
              <w:rPr>
                <w:rFonts w:hint="eastAsia" w:ascii="宋体" w:hAnsi="宋体" w:eastAsia="宋体" w:cs="宋体"/>
                <w:color w:val="000000"/>
                <w:sz w:val="24"/>
                <w:szCs w:val="24"/>
                <w:highlight w:val="none"/>
              </w:rPr>
              <w:t xml:space="preserve">.00元）</w:t>
            </w:r>
            <w:r>
              <w:rPr>
                <w:rFonts w:hint="eastAsia" w:ascii="宋体" w:hAnsi="宋体" w:eastAsia="宋体" w:cs="宋体"/>
                <w:color w:val="000000"/>
                <w:sz w:val="24"/>
                <w:szCs w:val="24"/>
                <w:highlight w:val="none"/>
                <w:lang w:eastAsia="zh-CN"/>
              </w:rPr>
            </w:r>
            <w:r/>
          </w:p>
        </w:tc>
      </w:tr>
      <w:tr>
        <w:trPr/>
        <w:tc>
          <w:tcPr>
            <w:tcW w:w="720" w:type="dxa"/>
            <w:vAlign w:val="center"/>
            <w:vMerge w:val="continue"/>
            <w:textDirection w:val="lrTb"/>
            <w:noWrap w:val="false"/>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最高限价（</w:t>
            </w:r>
            <w:r>
              <w:rPr>
                <w:rFonts w:hint="eastAsia" w:ascii="宋体" w:hAnsi="宋体" w:eastAsia="宋体" w:cs="宋体"/>
                <w:color w:val="000000"/>
                <w:sz w:val="24"/>
                <w:szCs w:val="24"/>
                <w:highlight w:val="none"/>
                <w:lang w:val="en-US" w:eastAsia="zh-CN"/>
              </w:rPr>
              <w:t xml:space="preserve">含税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tc>
        <w:tc>
          <w:tcPr>
            <w:tcW w:w="7035" w:type="dxa"/>
            <w:vAlign w:val="center"/>
            <w:textDirection w:val="lrTb"/>
            <w:noWrap w:val="false"/>
          </w:tcPr>
          <w:p>
            <w:pPr>
              <w:pStyle w:val="1133"/>
              <w:jc w:val="left"/>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人民币</w:t>
            </w:r>
            <w:r>
              <w:rPr>
                <w:rFonts w:hint="eastAsia" w:ascii="宋体" w:hAnsi="宋体" w:eastAsia="宋体" w:cs="宋体"/>
                <w:b/>
                <w:bCs/>
                <w:color w:val="000000"/>
                <w:sz w:val="24"/>
                <w:szCs w:val="24"/>
                <w:highlight w:val="none"/>
                <w:u w:val="single"/>
              </w:rPr>
              <w:t xml:space="preserve">160.11</w:t>
            </w:r>
            <w:r>
              <w:rPr>
                <w:rFonts w:hint="eastAsia" w:ascii="宋体" w:hAnsi="宋体" w:eastAsia="宋体" w:cs="宋体"/>
                <w:b/>
                <w:bCs/>
                <w:color w:val="000000"/>
                <w:sz w:val="24"/>
                <w:szCs w:val="24"/>
                <w:highlight w:val="none"/>
                <w:u w:val="single"/>
                <w:lang w:val="en-US" w:eastAsia="zh-CN"/>
              </w:rPr>
              <w:t xml:space="preserve">万元</w:t>
            </w:r>
            <w:r>
              <w:rPr>
                <w:rFonts w:hint="eastAsia" w:ascii="宋体" w:hAnsi="宋体" w:eastAsia="宋体" w:cs="宋体"/>
                <w:color w:val="000000"/>
                <w:sz w:val="24"/>
                <w:szCs w:val="24"/>
                <w:highlight w:val="none"/>
              </w:rPr>
              <w:t xml:space="preserve">整（¥1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601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00</w:t>
            </w:r>
            <w:r>
              <w:rPr>
                <w:rFonts w:hint="eastAsia" w:ascii="宋体" w:hAnsi="宋体" w:eastAsia="宋体" w:cs="宋体"/>
                <w:color w:val="000000"/>
                <w:sz w:val="24"/>
                <w:szCs w:val="24"/>
                <w:highlight w:val="none"/>
              </w:rPr>
              <w:t xml:space="preserve">.00元）</w:t>
            </w:r>
            <w:r>
              <w:rPr>
                <w:rFonts w:hint="eastAsia" w:ascii="宋体" w:hAnsi="宋体" w:eastAsia="宋体" w:cs="宋体"/>
                <w:color w:val="000000"/>
                <w:sz w:val="24"/>
                <w:szCs w:val="24"/>
                <w:highlight w:val="none"/>
                <w:lang w:eastAsia="zh-CN"/>
              </w:rPr>
            </w:r>
            <w:r/>
          </w:p>
        </w:tc>
      </w:tr>
      <w:tr>
        <w:trPr/>
        <w:tc>
          <w:tcPr>
            <w:tcW w:w="720" w:type="dxa"/>
            <w:vAlign w:val="center"/>
            <w:textDirection w:val="lrTb"/>
            <w:noWrap w:val="false"/>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项目实施地点</w:t>
            </w:r>
            <w:r>
              <w:rPr>
                <w:rFonts w:hint="eastAsia" w:ascii="宋体" w:hAnsi="宋体" w:eastAsia="宋体" w:cs="宋体"/>
                <w:color w:val="000000"/>
                <w:sz w:val="24"/>
                <w:szCs w:val="24"/>
                <w:highlight w:val="none"/>
                <w:lang w:eastAsia="zh-CN"/>
              </w:rPr>
            </w:r>
            <w:r/>
          </w:p>
        </w:tc>
        <w:tc>
          <w:tcPr>
            <w:tcW w:w="7035" w:type="dxa"/>
            <w:vAlign w:val="center"/>
            <w:textDirection w:val="lrTb"/>
            <w:noWrap w:val="false"/>
          </w:tcPr>
          <w:p>
            <w:pPr>
              <w:pStyle w:val="1133"/>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根据采购人实际要求而定</w:t>
            </w:r>
            <w:r>
              <w:rPr>
                <w:rFonts w:hint="eastAsia" w:ascii="宋体" w:hAnsi="宋体" w:eastAsia="宋体" w:cs="宋体"/>
                <w:b/>
                <w:color w:val="000000"/>
                <w:sz w:val="24"/>
                <w:szCs w:val="24"/>
                <w:highlight w:val="none"/>
                <w:lang w:val="en-US" w:eastAsia="zh-CN"/>
              </w:rPr>
            </w:r>
            <w:r/>
          </w:p>
        </w:tc>
      </w:tr>
      <w:tr>
        <w:trPr/>
        <w:tc>
          <w:tcPr>
            <w:tcW w:w="720" w:type="dxa"/>
            <w:vAlign w:val="center"/>
            <w:vMerge w:val="restart"/>
            <w:textDirection w:val="lrTb"/>
            <w:noWrap w:val="false"/>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133"/>
              <w:jc w:val="center"/>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现场勘查</w:t>
            </w:r>
            <w:r>
              <w:rPr>
                <w:rFonts w:hint="eastAsia" w:ascii="宋体" w:hAnsi="宋体" w:eastAsia="宋体" w:cs="宋体"/>
                <w:color w:val="000000"/>
                <w:sz w:val="24"/>
                <w:szCs w:val="24"/>
                <w:highlight w:val="none"/>
              </w:rPr>
            </w:r>
            <w:r/>
          </w:p>
        </w:tc>
        <w:tc>
          <w:tcPr>
            <w:tcW w:w="7035" w:type="dxa"/>
            <w:vAlign w:val="center"/>
            <w:textDirection w:val="lrTb"/>
            <w:noWrap w:val="false"/>
          </w:tcPr>
          <w:p>
            <w:pPr>
              <w:pStyle w:val="1133"/>
              <w:jc w:val="left"/>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本项目不统一组织现场勘察</w:t>
            </w:r>
            <w:r>
              <w:rPr>
                <w:rFonts w:hint="eastAsia" w:ascii="宋体" w:hAnsi="宋体" w:eastAsia="宋体" w:cs="宋体"/>
                <w:color w:val="000000"/>
                <w:sz w:val="24"/>
                <w:szCs w:val="24"/>
                <w:highlight w:val="none"/>
                <w:lang w:eastAsia="zh-CN"/>
              </w:rPr>
              <w:t xml:space="preserve">，供应商可自行联系采购人。未考察现场或考察工作不详细的供应商</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lang w:eastAsia="zh-CN"/>
              </w:rPr>
              <w:t xml:space="preserve">后，不得以不完全了解现场情况为理由而向采购人提出任何索赔或其他要求，对此采购人不承担任何责任并将不作任何答复。</w:t>
            </w:r>
            <w:r>
              <w:rPr>
                <w:rFonts w:hint="eastAsia" w:ascii="宋体" w:hAnsi="宋体" w:eastAsia="宋体" w:cs="宋体"/>
                <w:color w:val="000000"/>
                <w:sz w:val="24"/>
                <w:szCs w:val="24"/>
                <w:highlight w:val="none"/>
              </w:rPr>
            </w:r>
            <w:r/>
          </w:p>
        </w:tc>
      </w:tr>
      <w:tr>
        <w:trPr/>
        <w:tc>
          <w:tcPr>
            <w:tcW w:w="720" w:type="dxa"/>
            <w:vAlign w:val="center"/>
            <w:vMerge w:val="continue"/>
            <w:textDirection w:val="lrTb"/>
            <w:noWrap w:val="false"/>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133"/>
              <w:jc w:val="center"/>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集中答疑</w:t>
            </w:r>
            <w:r>
              <w:rPr>
                <w:rFonts w:hint="eastAsia" w:ascii="宋体" w:hAnsi="宋体" w:eastAsia="宋体" w:cs="宋体"/>
                <w:color w:val="000000"/>
                <w:sz w:val="24"/>
                <w:szCs w:val="24"/>
                <w:highlight w:val="none"/>
              </w:rPr>
            </w:r>
            <w:r/>
          </w:p>
        </w:tc>
        <w:tc>
          <w:tcPr>
            <w:tcW w:w="7035" w:type="dxa"/>
            <w:vAlign w:val="center"/>
            <w:textDirection w:val="lrTb"/>
            <w:noWrap w:val="false"/>
          </w:tcPr>
          <w:p>
            <w:pPr>
              <w:pStyle w:val="1133"/>
              <w:jc w:val="left"/>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本项目不统一组织集中答疑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我</w:t>
            </w:r>
            <w:r>
              <w:rPr>
                <w:rFonts w:hint="eastAsia" w:ascii="宋体" w:hAnsi="宋体" w:eastAsia="宋体" w:cs="宋体"/>
                <w:color w:val="000000"/>
                <w:sz w:val="24"/>
                <w:szCs w:val="24"/>
                <w:highlight w:val="none"/>
                <w:lang w:val="en-US" w:eastAsia="zh-CN"/>
              </w:rPr>
              <w:t xml:space="preserve">公司</w:t>
            </w: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lang w:val="en-US" w:eastAsia="zh-CN"/>
              </w:rPr>
              <w:t xml:space="preserve">磋商文件</w:t>
            </w:r>
            <w:r>
              <w:rPr>
                <w:rFonts w:hint="eastAsia" w:ascii="宋体" w:hAnsi="宋体" w:eastAsia="宋体" w:cs="宋体"/>
                <w:color w:val="000000"/>
                <w:sz w:val="24"/>
                <w:szCs w:val="24"/>
                <w:highlight w:val="none"/>
              </w:rPr>
              <w:t xml:space="preserve">进行的答疑、澄清或补充，将会以邮件的方式发送给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联系人邮箱；更正公告将在</w:t>
            </w:r>
            <w:r>
              <w:rPr>
                <w:rFonts w:hint="eastAsia" w:ascii="宋体" w:hAnsi="宋体" w:eastAsia="宋体" w:cs="宋体"/>
                <w:color w:val="000000"/>
                <w:sz w:val="24"/>
                <w:szCs w:val="24"/>
                <w:highlight w:val="none"/>
                <w:lang w:val="en-US" w:eastAsia="zh-CN"/>
              </w:rPr>
              <w:t xml:space="preserve">江苏政府采购网</w:t>
            </w:r>
            <w:r>
              <w:rPr>
                <w:rFonts w:hint="eastAsia" w:ascii="宋体" w:hAnsi="宋体" w:eastAsia="宋体" w:cs="宋体"/>
                <w:color w:val="000000"/>
                <w:sz w:val="24"/>
                <w:szCs w:val="24"/>
                <w:highlight w:val="none"/>
              </w:rPr>
              <w:t xml:space="preserve">上及时发布。该公告或澄清、补充、答疑等内容为</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的组成部分，对</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具有同样约束力。</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应主动接收邮件或上网查询，且</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及采购代理机构不承担</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未及时关注相关信息而引发的</w:t>
            </w:r>
            <w:r>
              <w:rPr>
                <w:rFonts w:hint="eastAsia" w:ascii="宋体" w:hAnsi="宋体" w:eastAsia="宋体" w:cs="宋体"/>
                <w:color w:val="000000"/>
                <w:sz w:val="24"/>
                <w:szCs w:val="24"/>
                <w:highlight w:val="none"/>
                <w:lang w:val="en-US" w:eastAsia="zh-CN"/>
              </w:rPr>
              <w:t xml:space="preserve">一切</w:t>
            </w:r>
            <w:r>
              <w:rPr>
                <w:rFonts w:hint="eastAsia" w:ascii="宋体" w:hAnsi="宋体" w:eastAsia="宋体" w:cs="宋体"/>
                <w:color w:val="000000"/>
                <w:sz w:val="24"/>
                <w:szCs w:val="24"/>
                <w:highlight w:val="none"/>
              </w:rPr>
              <w:t xml:space="preserve">相关责任。</w:t>
            </w:r>
            <w:r>
              <w:rPr>
                <w:rFonts w:hint="eastAsia" w:ascii="宋体" w:hAnsi="宋体" w:eastAsia="宋体" w:cs="宋体"/>
                <w:color w:val="000000"/>
                <w:sz w:val="24"/>
                <w:szCs w:val="24"/>
                <w:highlight w:val="none"/>
              </w:rPr>
            </w:r>
            <w:r/>
          </w:p>
        </w:tc>
      </w:tr>
      <w:tr>
        <w:trPr>
          <w:trHeight w:val="373"/>
        </w:trPr>
        <w:tc>
          <w:tcPr>
            <w:tcW w:w="720" w:type="dxa"/>
            <w:vAlign w:val="center"/>
            <w:textDirection w:val="lrTb"/>
            <w:noWrap w:val="false"/>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磋商保证金</w:t>
            </w:r>
            <w:r>
              <w:rPr>
                <w:rFonts w:hint="eastAsia" w:ascii="宋体" w:hAnsi="宋体" w:eastAsia="宋体" w:cs="宋体"/>
                <w:color w:val="000000"/>
                <w:sz w:val="24"/>
                <w:szCs w:val="24"/>
                <w:highlight w:val="none"/>
              </w:rPr>
            </w:r>
            <w:r/>
          </w:p>
        </w:tc>
        <w:tc>
          <w:tcPr>
            <w:tcW w:w="7035" w:type="dxa"/>
            <w:vAlign w:val="center"/>
            <w:textDirection w:val="lrTb"/>
            <w:noWrap w:val="false"/>
          </w:tcPr>
          <w:p>
            <w:pPr>
              <w:pStyle w:val="1133"/>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无</w:t>
            </w:r>
            <w:r>
              <w:rPr>
                <w:rFonts w:hint="eastAsia" w:ascii="宋体" w:hAnsi="宋体" w:eastAsia="宋体" w:cs="宋体"/>
                <w:color w:val="000000"/>
                <w:sz w:val="24"/>
                <w:szCs w:val="24"/>
                <w:highlight w:val="none"/>
              </w:rPr>
            </w:r>
            <w:r/>
          </w:p>
        </w:tc>
      </w:tr>
      <w:tr>
        <w:trPr/>
        <w:tc>
          <w:tcPr>
            <w:tcW w:w="720" w:type="dxa"/>
            <w:vAlign w:val="center"/>
            <w:textDirection w:val="lrTb"/>
            <w:noWrap w:val="false"/>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响应文件接收时间</w:t>
            </w:r>
            <w:r>
              <w:rPr>
                <w:rFonts w:hint="eastAsia" w:ascii="宋体" w:hAnsi="宋体" w:eastAsia="宋体" w:cs="宋体"/>
                <w:color w:val="000000"/>
                <w:sz w:val="24"/>
                <w:szCs w:val="24"/>
                <w:highlight w:val="none"/>
              </w:rPr>
            </w:r>
            <w:r/>
          </w:p>
        </w:tc>
        <w:tc>
          <w:tcPr>
            <w:tcW w:w="7035" w:type="dxa"/>
            <w:vAlign w:val="center"/>
            <w:textDirection w:val="lrTb"/>
            <w:noWrap w:val="false"/>
          </w:tcPr>
          <w:p>
            <w:pPr>
              <w:pStyle w:val="1133"/>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lang w:eastAsia="zh-CN"/>
              </w:rPr>
              <w:t xml:space="preserve">2026年11月</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eastAsia="zh-CN"/>
              </w:rPr>
              <w:t xml:space="preserve">日</w:t>
            </w:r>
            <w:r>
              <w:rPr>
                <w:rFonts w:hint="eastAsia" w:ascii="宋体" w:hAnsi="宋体" w:eastAsia="宋体" w:cs="宋体"/>
                <w:color w:val="000000"/>
                <w:sz w:val="24"/>
                <w:szCs w:val="24"/>
                <w:highlight w:val="none"/>
              </w:rPr>
              <w:t xml:space="preserve">上午09:00-09:30</w:t>
            </w:r>
            <w:r>
              <w:rPr>
                <w:rFonts w:hint="eastAsia" w:ascii="宋体" w:hAnsi="宋体" w:eastAsia="宋体" w:cs="宋体"/>
                <w:color w:val="000000"/>
                <w:sz w:val="24"/>
                <w:szCs w:val="24"/>
                <w:highlight w:val="none"/>
              </w:rPr>
            </w:r>
            <w:r/>
          </w:p>
          <w:p>
            <w:pPr>
              <w:pStyle w:val="1133"/>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接收地点：江苏省政府采购管理交易系统（苏采云）（以下简称“苏采云”）（网址：http://jszfcg.jsczt.cn/）</w:t>
            </w:r>
            <w:r>
              <w:rPr>
                <w:rFonts w:hint="eastAsia" w:ascii="宋体" w:hAnsi="宋体" w:eastAsia="宋体" w:cs="宋体"/>
                <w:color w:val="000000"/>
                <w:sz w:val="24"/>
                <w:szCs w:val="24"/>
                <w:highlight w:val="none"/>
              </w:rPr>
            </w:r>
            <w:r/>
          </w:p>
        </w:tc>
      </w:tr>
      <w:tr>
        <w:trPr/>
        <w:tc>
          <w:tcPr>
            <w:tcW w:w="720" w:type="dxa"/>
            <w:vAlign w:val="center"/>
            <w:textDirection w:val="lrTb"/>
            <w:noWrap w:val="false"/>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响应文件启封时间</w:t>
            </w:r>
            <w:r>
              <w:rPr>
                <w:rFonts w:hint="eastAsia" w:ascii="宋体" w:hAnsi="宋体" w:eastAsia="宋体" w:cs="宋体"/>
                <w:color w:val="000000"/>
                <w:sz w:val="24"/>
                <w:szCs w:val="24"/>
                <w:highlight w:val="none"/>
              </w:rPr>
            </w:r>
            <w:r/>
          </w:p>
        </w:tc>
        <w:tc>
          <w:tcPr>
            <w:tcW w:w="7035" w:type="dxa"/>
            <w:vAlign w:val="center"/>
            <w:textDirection w:val="lrTb"/>
            <w:noWrap w:val="false"/>
          </w:tcPr>
          <w:p>
            <w:pPr>
              <w:pStyle w:val="1133"/>
              <w:keepLines w:val="0"/>
              <w:keepNext w:val="0"/>
              <w:pageBreakBefore w:val="0"/>
              <w:spacing w:line="240" w:lineRule="auto"/>
              <w:rPr>
                <w:rFonts w:hint="eastAsia" w:ascii="宋体" w:hAnsi="宋体" w:eastAsia="宋体" w:cs="宋体"/>
                <w:i w:val="0"/>
                <w:iCs w:val="0"/>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i w:val="0"/>
                <w:iCs w:val="0"/>
                <w:color w:val="000000"/>
                <w:sz w:val="24"/>
                <w:szCs w:val="24"/>
                <w:highlight w:val="none"/>
                <w:lang w:eastAsia="zh-CN"/>
              </w:rPr>
              <w:t xml:space="preserve">2026年11月</w:t>
            </w:r>
            <w:r>
              <w:rPr>
                <w:rFonts w:hint="eastAsia" w:ascii="宋体" w:hAnsi="宋体" w:eastAsia="宋体" w:cs="宋体"/>
                <w:i w:val="0"/>
                <w:iCs w:val="0"/>
                <w:color w:val="000000"/>
                <w:sz w:val="24"/>
                <w:szCs w:val="24"/>
                <w:highlight w:val="none"/>
                <w:lang w:val="en-US" w:eastAsia="zh-CN"/>
              </w:rPr>
              <w:t xml:space="preserve">13</w:t>
            </w:r>
            <w:r>
              <w:rPr>
                <w:rFonts w:hint="eastAsia" w:ascii="宋体" w:hAnsi="宋体" w:eastAsia="宋体" w:cs="宋体"/>
                <w:i w:val="0"/>
                <w:iCs w:val="0"/>
                <w:color w:val="000000"/>
                <w:sz w:val="24"/>
                <w:szCs w:val="24"/>
                <w:highlight w:val="none"/>
                <w:lang w:eastAsia="zh-CN"/>
              </w:rPr>
              <w:t xml:space="preserve">日</w:t>
            </w:r>
            <w:r>
              <w:rPr>
                <w:rFonts w:hint="eastAsia" w:ascii="宋体" w:hAnsi="宋体" w:eastAsia="宋体" w:cs="宋体"/>
                <w:i w:val="0"/>
                <w:iCs w:val="0"/>
                <w:color w:val="000000"/>
                <w:sz w:val="24"/>
                <w:szCs w:val="24"/>
                <w:highlight w:val="none"/>
              </w:rPr>
              <w:t xml:space="preserve">上午09:30</w:t>
            </w:r>
            <w:r>
              <w:rPr>
                <w:rFonts w:hint="eastAsia" w:ascii="宋体" w:hAnsi="宋体" w:eastAsia="宋体" w:cs="宋体"/>
                <w:i w:val="0"/>
                <w:iCs w:val="0"/>
                <w:color w:val="000000"/>
                <w:sz w:val="24"/>
                <w:szCs w:val="24"/>
                <w:highlight w:val="none"/>
              </w:rPr>
            </w:r>
            <w:r/>
          </w:p>
          <w:p>
            <w:pPr>
              <w:pStyle w:val="1133"/>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地点：江苏省政府采购管理交易系统（苏采云）（以下简称“苏采云”）（网址：http://jszfcg.jsczt.cn/）</w:t>
            </w:r>
            <w:r>
              <w:rPr>
                <w:rFonts w:hint="eastAsia" w:ascii="宋体" w:hAnsi="宋体" w:eastAsia="宋体" w:cs="宋体"/>
                <w:color w:val="000000"/>
                <w:sz w:val="24"/>
                <w:szCs w:val="24"/>
                <w:highlight w:val="none"/>
              </w:rPr>
            </w:r>
            <w:r/>
          </w:p>
        </w:tc>
      </w:tr>
      <w:tr>
        <w:trPr>
          <w:trHeight w:val="323"/>
        </w:trPr>
        <w:tc>
          <w:tcPr>
            <w:tcW w:w="720" w:type="dxa"/>
            <w:vAlign w:val="center"/>
            <w:textDirection w:val="lrTb"/>
            <w:noWrap w:val="false"/>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133"/>
              <w:jc w:val="center"/>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响应文件数量</w:t>
            </w:r>
            <w:r>
              <w:rPr>
                <w:rFonts w:hint="eastAsia" w:ascii="宋体" w:hAnsi="宋体" w:eastAsia="宋体" w:cs="宋体"/>
                <w:color w:val="000000"/>
                <w:sz w:val="24"/>
                <w:szCs w:val="24"/>
                <w:highlight w:val="none"/>
              </w:rPr>
            </w:r>
            <w:r/>
          </w:p>
        </w:tc>
        <w:tc>
          <w:tcPr>
            <w:tcW w:w="7035" w:type="dxa"/>
            <w:vAlign w:val="center"/>
            <w:textDirection w:val="lrTb"/>
            <w:noWrap w:val="false"/>
          </w:tcPr>
          <w:p>
            <w:pPr>
              <w:pStyle w:val="1133"/>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电子档文件：1份</w:t>
            </w:r>
            <w:r>
              <w:rPr>
                <w:rFonts w:hint="eastAsia" w:ascii="宋体" w:hAnsi="宋体" w:eastAsia="宋体" w:cs="宋体"/>
                <w:color w:val="000000"/>
                <w:sz w:val="24"/>
                <w:szCs w:val="24"/>
                <w:highlight w:val="none"/>
              </w:rPr>
            </w:r>
            <w:r/>
          </w:p>
        </w:tc>
      </w:tr>
      <w:tr>
        <w:trPr/>
        <w:tc>
          <w:tcPr>
            <w:tcW w:w="720" w:type="dxa"/>
            <w:vAlign w:val="center"/>
            <w:textDirection w:val="lrTb"/>
            <w:noWrap w:val="false"/>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响应文件有效期</w:t>
            </w:r>
            <w:r>
              <w:rPr>
                <w:rFonts w:hint="eastAsia" w:ascii="宋体" w:hAnsi="宋体" w:eastAsia="宋体" w:cs="宋体"/>
                <w:color w:val="000000"/>
                <w:sz w:val="24"/>
                <w:szCs w:val="24"/>
                <w:highlight w:val="none"/>
              </w:rPr>
            </w:r>
            <w:r/>
          </w:p>
        </w:tc>
        <w:tc>
          <w:tcPr>
            <w:tcW w:w="7035" w:type="dxa"/>
            <w:vAlign w:val="center"/>
            <w:textDirection w:val="lrTb"/>
            <w:noWrap w:val="false"/>
          </w:tcPr>
          <w:p>
            <w:pPr>
              <w:pStyle w:val="1133"/>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响应截止时间后六十天</w:t>
            </w:r>
            <w:r>
              <w:rPr>
                <w:rFonts w:hint="eastAsia" w:ascii="宋体" w:hAnsi="宋体" w:eastAsia="宋体" w:cs="宋体"/>
                <w:color w:val="000000"/>
                <w:sz w:val="24"/>
                <w:szCs w:val="24"/>
                <w:highlight w:val="none"/>
              </w:rPr>
            </w:r>
            <w:r/>
          </w:p>
        </w:tc>
      </w:tr>
      <w:tr>
        <w:trPr>
          <w:trHeight w:val="362"/>
        </w:trPr>
        <w:tc>
          <w:tcPr>
            <w:tcW w:w="720" w:type="dxa"/>
            <w:vAlign w:val="center"/>
            <w:textDirection w:val="lrTb"/>
            <w:noWrap w:val="false"/>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代理服务费</w:t>
            </w:r>
            <w:r>
              <w:rPr>
                <w:rFonts w:hint="eastAsia" w:ascii="宋体" w:hAnsi="宋体" w:eastAsia="宋体" w:cs="宋体"/>
                <w:color w:val="000000"/>
                <w:sz w:val="24"/>
                <w:szCs w:val="24"/>
                <w:highlight w:val="none"/>
              </w:rPr>
            </w:r>
            <w:r/>
          </w:p>
        </w:tc>
        <w:tc>
          <w:tcPr>
            <w:tcW w:w="7035"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本次项目的代理服务费由</w:t>
            </w:r>
            <w:r>
              <w:rPr>
                <w:rFonts w:hint="eastAsia" w:ascii="宋体" w:hAnsi="宋体" w:eastAsia="宋体" w:cs="宋体"/>
                <w:b/>
                <w:bCs/>
                <w:color w:val="000000"/>
                <w:sz w:val="24"/>
                <w:szCs w:val="24"/>
                <w:highlight w:val="none"/>
                <w:lang w:val="en-US" w:eastAsia="zh-CN"/>
              </w:rPr>
              <w:t xml:space="preserve">采购方</w:t>
            </w:r>
            <w:r>
              <w:rPr>
                <w:rFonts w:hint="eastAsia" w:ascii="宋体" w:hAnsi="宋体" w:eastAsia="宋体" w:cs="宋体"/>
                <w:color w:val="000000"/>
                <w:sz w:val="24"/>
                <w:szCs w:val="24"/>
                <w:highlight w:val="none"/>
                <w:lang w:val="en-US" w:eastAsia="zh-CN"/>
              </w:rPr>
              <w:t xml:space="preserve">支付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r>
      <w:tr>
        <w:trPr>
          <w:trHeight w:val="362"/>
        </w:trPr>
        <w:tc>
          <w:tcPr>
            <w:tcW w:w="720" w:type="dxa"/>
            <w:vAlign w:val="center"/>
            <w:textDirection w:val="lrTb"/>
            <w:noWrap w:val="false"/>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是否专门面向中小企业采购项目</w:t>
            </w:r>
            <w:r>
              <w:rPr>
                <w:rFonts w:hint="eastAsia" w:ascii="宋体" w:hAnsi="宋体" w:eastAsia="宋体" w:cs="宋体"/>
                <w:color w:val="000000"/>
                <w:sz w:val="24"/>
                <w:szCs w:val="24"/>
                <w:highlight w:val="none"/>
              </w:rPr>
            </w:r>
            <w:r/>
          </w:p>
        </w:tc>
        <w:tc>
          <w:tcPr>
            <w:tcW w:w="7035" w:type="dxa"/>
            <w:vAlign w:val="center"/>
            <w:textDirection w:val="lrTb"/>
            <w:noWrap w:val="false"/>
          </w:tcPr>
          <w:p>
            <w:pPr>
              <w:pStyle w:val="1133"/>
              <w:jc w:val="left"/>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tc>
      </w:tr>
      <w:tr>
        <w:trPr>
          <w:trHeight w:val="362"/>
        </w:trPr>
        <w:tc>
          <w:tcPr>
            <w:tcW w:w="720" w:type="dxa"/>
            <w:vAlign w:val="center"/>
            <w:textDirection w:val="lrTb"/>
            <w:noWrap w:val="false"/>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项目所属行业及划分标准</w:t>
            </w:r>
            <w:r>
              <w:rPr>
                <w:rFonts w:hint="eastAsia" w:ascii="宋体" w:hAnsi="宋体" w:eastAsia="宋体" w:cs="宋体"/>
                <w:color w:val="000000"/>
                <w:sz w:val="24"/>
                <w:szCs w:val="24"/>
                <w:highlight w:val="none"/>
              </w:rPr>
            </w:r>
            <w:r/>
          </w:p>
        </w:tc>
        <w:tc>
          <w:tcPr>
            <w:tcW w:w="7035" w:type="dxa"/>
            <w:vAlign w:val="center"/>
            <w:textDirection w:val="lrTb"/>
            <w:noWrap w:val="false"/>
          </w:tcPr>
          <w:p>
            <w:pPr>
              <w:pStyle w:val="1133"/>
              <w:jc w:val="left"/>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项目所属行业：软件和信息技术服务业。</w:t>
            </w:r>
            <w:r>
              <w:rPr>
                <w:rFonts w:hint="eastAsia" w:ascii="宋体" w:hAnsi="宋体" w:eastAsia="宋体" w:cs="宋体"/>
                <w:color w:val="000000"/>
                <w:sz w:val="24"/>
                <w:szCs w:val="24"/>
                <w:highlight w:val="none"/>
              </w:rPr>
            </w:r>
            <w:r/>
          </w:p>
          <w:p>
            <w:pPr>
              <w:pStyle w:val="1133"/>
              <w:jc w:val="left"/>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划分标准：</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bl>
    <w:p>
      <w:pPr>
        <w:pStyle w:val="1133"/>
        <w:ind w:firstLine="2040"/>
        <w:pageBreakBefore w:val="0"/>
        <w:spacing w:line="530" w:lineRule="exact"/>
        <w:widowControl w:val="off"/>
        <w:rPr>
          <w:rFonts w:hint="eastAsia" w:ascii="宋体" w:hAnsi="宋体" w:eastAsia="宋体" w:cs="宋体"/>
          <w:b/>
          <w:bCs/>
          <w:color w:val="000000"/>
          <w:sz w:val="24"/>
          <w:szCs w:val="24"/>
          <w:highlight w:val="none"/>
        </w:rPr>
      </w:pPr>
      <w:r/>
      <w:bookmarkStart w:id="110" w:name="_Toc1000"/>
      <w:r>
        <w:rPr>
          <w:rFonts w:hint="eastAsia" w:ascii="宋体" w:hAnsi="宋体" w:eastAsia="宋体" w:cs="宋体"/>
          <w:bCs/>
          <w:color w:val="000000"/>
          <w:sz w:val="24"/>
          <w:szCs w:val="24"/>
          <w:highlight w:val="none"/>
        </w:rPr>
        <w:t xml:space="preserve">（参加竞争性磋商的供应商以下简称“供应商”）</w:t>
      </w:r>
      <w:r>
        <w:rPr>
          <w:rFonts w:hint="eastAsia" w:ascii="宋体" w:hAnsi="宋体" w:eastAsia="宋体" w:cs="宋体"/>
          <w:b/>
          <w:bCs/>
          <w:color w:val="000000"/>
          <w:sz w:val="24"/>
          <w:szCs w:val="24"/>
          <w:highlight w:val="none"/>
        </w:rPr>
      </w:r>
      <w:r/>
    </w:p>
    <w:p>
      <w:pPr>
        <w:pStyle w:val="1136"/>
        <w:ind w:firstLine="373"/>
        <w:pageBreakBefore w:val="0"/>
        <w:spacing w:before="0" w:after="0" w:line="490" w:lineRule="exact"/>
        <w:widowControl w:val="off"/>
        <w:rPr>
          <w:rFonts w:hint="eastAsia" w:ascii="宋体" w:hAnsi="宋体" w:eastAsia="宋体" w:cs="宋体"/>
          <w:color w:val="000000"/>
          <w:sz w:val="24"/>
          <w:szCs w:val="24"/>
          <w:highlight w:val="none"/>
        </w:rPr>
      </w:pPr>
      <w:r/>
      <w:bookmarkStart w:id="111" w:name="_Toc5735"/>
      <w:r>
        <w:rPr>
          <w:rFonts w:hint="eastAsia" w:ascii="宋体" w:hAnsi="宋体" w:eastAsia="宋体" w:cs="宋体"/>
          <w:color w:val="000000"/>
          <w:sz w:val="24"/>
          <w:szCs w:val="24"/>
          <w:highlight w:val="none"/>
        </w:rPr>
        <w:t xml:space="preserve">一、总则</w:t>
      </w:r>
      <w:bookmarkEnd w:id="105"/>
      <w:r/>
      <w:bookmarkEnd w:id="106"/>
      <w:r/>
      <w:bookmarkEnd w:id="107"/>
      <w:r/>
      <w:bookmarkEnd w:id="108"/>
      <w:r/>
      <w:bookmarkEnd w:id="109"/>
      <w:r/>
      <w:bookmarkEnd w:id="110"/>
      <w:r/>
      <w:bookmarkEnd w:id="111"/>
      <w:r>
        <w:rPr>
          <w:rFonts w:hint="eastAsia" w:ascii="宋体" w:hAnsi="宋体" w:eastAsia="宋体" w:cs="宋体"/>
          <w:color w:val="000000"/>
          <w:sz w:val="24"/>
          <w:szCs w:val="24"/>
          <w:highlight w:val="none"/>
        </w:rPr>
      </w:r>
      <w:r/>
    </w:p>
    <w:p>
      <w:pPr>
        <w:pStyle w:val="1137"/>
        <w:ind w:firstLine="361"/>
        <w:pageBreakBefore w:val="0"/>
        <w:spacing w:before="0" w:after="0" w:line="490" w:lineRule="exact"/>
        <w:widowControl w:val="off"/>
        <w:rPr>
          <w:rFonts w:hint="eastAsia" w:ascii="宋体" w:hAnsi="宋体" w:eastAsia="宋体" w:cs="宋体"/>
          <w:color w:val="000000"/>
          <w:sz w:val="24"/>
          <w:szCs w:val="24"/>
          <w:highlight w:val="none"/>
        </w:rPr>
      </w:pPr>
      <w:r/>
      <w:bookmarkStart w:id="112" w:name="_Hlt16619475"/>
      <w:r/>
      <w:bookmarkEnd w:id="112"/>
      <w:r/>
      <w:bookmarkStart w:id="113" w:name="_Toc458694821"/>
      <w:r/>
      <w:bookmarkStart w:id="114" w:name="_Toc513029204"/>
      <w:r/>
      <w:bookmarkStart w:id="115" w:name="_Toc16938520"/>
      <w:r/>
      <w:bookmarkStart w:id="116" w:name="_Toc20823276"/>
      <w:r>
        <w:rPr>
          <w:rFonts w:hint="eastAsia" w:ascii="宋体" w:hAnsi="宋体" w:eastAsia="宋体" w:cs="宋体"/>
          <w:color w:val="000000"/>
          <w:sz w:val="24"/>
          <w:szCs w:val="24"/>
          <w:highlight w:val="none"/>
        </w:rPr>
        <w:t xml:space="preserve">1</w:t>
      </w:r>
      <w:bookmarkEnd w:id="113"/>
      <w:r>
        <w:rPr>
          <w:rFonts w:hint="eastAsia" w:ascii="宋体" w:hAnsi="宋体" w:eastAsia="宋体" w:cs="宋体"/>
          <w:color w:val="000000"/>
          <w:sz w:val="24"/>
          <w:szCs w:val="24"/>
          <w:highlight w:val="none"/>
        </w:rPr>
        <w:t xml:space="preserve">.</w:t>
      </w:r>
      <w:bookmarkEnd w:id="114"/>
      <w:r/>
      <w:bookmarkEnd w:id="115"/>
      <w:r/>
      <w:bookmarkEnd w:id="116"/>
      <w:r>
        <w:rPr>
          <w:rFonts w:hint="eastAsia" w:ascii="宋体" w:hAnsi="宋体" w:eastAsia="宋体" w:cs="宋体"/>
          <w:color w:val="000000"/>
          <w:sz w:val="24"/>
          <w:szCs w:val="24"/>
          <w:highlight w:val="none"/>
          <w:lang w:eastAsia="zh-CN"/>
        </w:rPr>
        <w:t xml:space="preserve">采购方式</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1.1本次采取竞争性磋商的方式，本竞争性磋商文件（以下简称磋商文件）仅适</w:t>
      </w:r>
      <w:r>
        <w:rPr>
          <w:rFonts w:hint="eastAsia" w:ascii="宋体" w:hAnsi="宋体" w:eastAsia="宋体" w:cs="宋体"/>
          <w:color w:val="000000"/>
          <w:sz w:val="24"/>
          <w:szCs w:val="24"/>
          <w:highlight w:val="none"/>
          <w:lang w:eastAsia="zh-CN"/>
        </w:rPr>
        <w:t xml:space="preserve">用于</w:t>
      </w:r>
      <w:r>
        <w:rPr>
          <w:rFonts w:hint="eastAsia" w:ascii="宋体" w:hAnsi="宋体" w:eastAsia="宋体" w:cs="宋体"/>
          <w:color w:val="000000"/>
          <w:sz w:val="24"/>
          <w:szCs w:val="24"/>
          <w:highlight w:val="none"/>
        </w:rPr>
        <w:t xml:space="preserve">此项目。</w:t>
      </w:r>
      <w:r>
        <w:rPr>
          <w:rFonts w:hint="eastAsia" w:ascii="宋体" w:hAnsi="宋体" w:eastAsia="宋体" w:cs="宋体"/>
          <w:color w:val="000000"/>
          <w:sz w:val="24"/>
          <w:szCs w:val="24"/>
          <w:highlight w:val="none"/>
        </w:rPr>
      </w:r>
      <w:r/>
    </w:p>
    <w:p>
      <w:pPr>
        <w:pStyle w:val="1137"/>
        <w:ind w:firstLine="361"/>
        <w:pageBreakBefore w:val="0"/>
        <w:spacing w:before="0" w:after="0" w:line="490" w:lineRule="exact"/>
        <w:widowControl w:val="off"/>
        <w:rPr>
          <w:rFonts w:hint="eastAsia" w:ascii="宋体" w:hAnsi="宋体" w:eastAsia="宋体" w:cs="宋体"/>
          <w:color w:val="000000"/>
          <w:sz w:val="24"/>
          <w:szCs w:val="24"/>
          <w:highlight w:val="none"/>
        </w:rPr>
      </w:pPr>
      <w:r/>
      <w:bookmarkStart w:id="117" w:name="_Toc16938521"/>
      <w:r/>
      <w:bookmarkStart w:id="118" w:name="_Toc513029205"/>
      <w:r/>
      <w:bookmarkStart w:id="119" w:name="_Toc20823277"/>
      <w:r>
        <w:rPr>
          <w:rFonts w:hint="eastAsia" w:ascii="宋体" w:hAnsi="宋体" w:eastAsia="宋体" w:cs="宋体"/>
          <w:color w:val="000000"/>
          <w:sz w:val="24"/>
          <w:szCs w:val="24"/>
          <w:highlight w:val="none"/>
        </w:rPr>
        <w:t xml:space="preserve">2.合格的</w:t>
      </w:r>
      <w:bookmarkEnd w:id="117"/>
      <w:r/>
      <w:bookmarkEnd w:id="118"/>
      <w:r/>
      <w:bookmarkEnd w:id="119"/>
      <w:r>
        <w:rPr>
          <w:rFonts w:hint="eastAsia" w:ascii="宋体" w:hAnsi="宋体" w:eastAsia="宋体" w:cs="宋体"/>
          <w:color w:val="000000"/>
          <w:sz w:val="24"/>
          <w:szCs w:val="24"/>
          <w:highlight w:val="none"/>
        </w:rPr>
        <w:t xml:space="preserve">磋商供应商</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bookmarkStart w:id="120" w:name="_Toc20823278"/>
      <w:r/>
      <w:bookmarkStart w:id="121" w:name="_Toc513029206"/>
      <w:r/>
      <w:bookmarkStart w:id="122" w:name="_Toc16938522"/>
      <w:r>
        <w:rPr>
          <w:rFonts w:hint="eastAsia" w:ascii="宋体" w:hAnsi="宋体" w:eastAsia="宋体" w:cs="宋体"/>
          <w:color w:val="000000"/>
          <w:sz w:val="24"/>
          <w:szCs w:val="24"/>
          <w:highlight w:val="none"/>
        </w:rPr>
        <w:t xml:space="preserve">2.1满足本磋商文件“磋商邀请”中供应商资格要求的规定。</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2.2满足本磋商文件实质性要求和条件的规定。</w:t>
      </w:r>
      <w:r>
        <w:rPr>
          <w:rFonts w:hint="eastAsia" w:ascii="宋体" w:hAnsi="宋体" w:eastAsia="宋体" w:cs="宋体"/>
          <w:color w:val="000000"/>
          <w:sz w:val="24"/>
          <w:szCs w:val="24"/>
          <w:highlight w:val="none"/>
        </w:rPr>
      </w:r>
      <w:r/>
    </w:p>
    <w:p>
      <w:pPr>
        <w:pStyle w:val="1137"/>
        <w:ind w:firstLine="361"/>
        <w:pageBreakBefore w:val="0"/>
        <w:spacing w:before="0" w:after="0"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3.适用法律</w:t>
      </w:r>
      <w:bookmarkEnd w:id="120"/>
      <w:r/>
      <w:bookmarkEnd w:id="121"/>
      <w:r/>
      <w:bookmarkEnd w:id="122"/>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bookmarkStart w:id="123" w:name="_Toc16938523"/>
      <w:r/>
      <w:bookmarkStart w:id="124" w:name="_Toc20823279"/>
      <w:r/>
      <w:bookmarkStart w:id="125" w:name="_Toc462564067"/>
      <w:r/>
      <w:bookmarkStart w:id="126" w:name="_Toc513029207"/>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lang w:val="zh-CN"/>
        </w:rPr>
        <w:t xml:space="preserve">《中华人民共和国政府采购法》《中华人民共和国政府采购法实施条例》《政府采购竞争性磋商采购方式管理暂行办法》等有关法律、规章和规定等。</w:t>
      </w:r>
      <w:r>
        <w:rPr>
          <w:rFonts w:hint="eastAsia" w:ascii="宋体" w:hAnsi="宋体" w:eastAsia="宋体" w:cs="宋体"/>
          <w:color w:val="000000"/>
          <w:sz w:val="24"/>
          <w:szCs w:val="24"/>
          <w:highlight w:val="none"/>
        </w:rPr>
      </w:r>
      <w:r/>
    </w:p>
    <w:p>
      <w:pPr>
        <w:pStyle w:val="1137"/>
        <w:ind w:firstLine="361"/>
        <w:pageBreakBefore w:val="0"/>
        <w:spacing w:before="0" w:after="0"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4.政策功能</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4.1政府采购促进中小企业发展，在政府采购活动中，供应商提供的服务符合下列情形的，享受中小企业扶持政策：</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（3）中小企业供应商参加政府采购活动，应当出具《中小企业声明函》（格式见后附件），否则不得享受相关中小企业扶持政策。</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4.2政府采购支持监狱和戒毒企业发展政策，监狱和戒毒企业提供的产品和服务在评审时将获得优势，参加</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4.3政府采购促进残疾人就业政策，残疾人福利性单位提供的产品和服务在评审时将获得优势，参加</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的残疾人福利性单位，应当提供《残疾人福利性单位声明函》，残疾人福利性单位享受政府采购支持政策的要求详见财库〔2017〕141号。</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强制采购节能产品、信息安全产品，优先采购环境标志产品。节能产品是指列入财政部、国家发展和改革委员会制定的《节能产品政府采购品目清单》，且经过认定的节能产品；信息安全产品是指列入国家市场监督管理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4.5提供的产品属于信息安全产品的，供应商应当选择经国家认证的信息安全产品</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，并提供由中国信息安全认证中心按国家标准认证颁发的有效认证证书复印件。</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4.6提供的产品属于政府强制采购节能产品的，供应商应当选择依据国家标准中二级能效（水效）指标认证的节能产品</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，并提供有效的节能产品认证证书复印件。</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4.7提供的产品属于环境标志产品的，供应商应当选择依据相关标准的最新版本认证的环境标志产品</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，并提供有效的环境标志产品认证证书复印件。</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4.8未按要求提供相关材料的，不享受相关政策。</w:t>
      </w:r>
      <w:r>
        <w:rPr>
          <w:rFonts w:hint="eastAsia" w:ascii="宋体" w:hAnsi="宋体" w:eastAsia="宋体" w:cs="宋体"/>
          <w:color w:val="000000"/>
          <w:sz w:val="24"/>
          <w:szCs w:val="24"/>
          <w:highlight w:val="none"/>
        </w:rPr>
      </w:r>
      <w:r/>
    </w:p>
    <w:p>
      <w:pPr>
        <w:pStyle w:val="1137"/>
        <w:ind w:firstLine="361"/>
        <w:pageBreakBefore w:val="0"/>
        <w:spacing w:before="0" w:after="0"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5.磋商费用</w:t>
      </w:r>
      <w:bookmarkEnd w:id="123"/>
      <w:r/>
      <w:bookmarkEnd w:id="124"/>
      <w:r/>
      <w:bookmarkEnd w:id="125"/>
      <w:r/>
      <w:bookmarkEnd w:id="126"/>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5.1供应商应承担所有与准备和参加磋商有关的费用，无论磋商结果如何，江苏柒采招标代理有限公司（以下简称招标代理）和采购人在任何情况下均无义务和责任承担这些费用。</w:t>
      </w:r>
      <w:r>
        <w:rPr>
          <w:rFonts w:hint="eastAsia" w:ascii="宋体" w:hAnsi="宋体" w:eastAsia="宋体" w:cs="宋体"/>
          <w:color w:val="000000"/>
          <w:sz w:val="24"/>
          <w:szCs w:val="24"/>
          <w:highlight w:val="none"/>
        </w:rPr>
      </w:r>
      <w:r/>
    </w:p>
    <w:p>
      <w:pPr>
        <w:pStyle w:val="1137"/>
        <w:ind w:firstLine="361"/>
        <w:pageBreakBefore w:val="0"/>
        <w:spacing w:before="0" w:after="0"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6.磋商文件的约束力</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6.1供应商一旦参加本项目采购活动，即被认为接受了本磋商文件的规定和约束。</w:t>
      </w:r>
      <w:r>
        <w:rPr>
          <w:rFonts w:hint="eastAsia" w:ascii="宋体" w:hAnsi="宋体" w:eastAsia="宋体" w:cs="宋体"/>
          <w:color w:val="000000"/>
          <w:sz w:val="24"/>
          <w:szCs w:val="24"/>
          <w:highlight w:val="none"/>
        </w:rPr>
      </w:r>
      <w:r/>
    </w:p>
    <w:p>
      <w:pPr>
        <w:pStyle w:val="1136"/>
        <w:ind w:firstLine="373"/>
        <w:pageBreakBefore w:val="0"/>
        <w:spacing w:before="0" w:after="0" w:line="490" w:lineRule="exact"/>
        <w:widowControl w:val="off"/>
        <w:rPr>
          <w:rFonts w:hint="eastAsia" w:ascii="宋体" w:hAnsi="宋体" w:eastAsia="宋体" w:cs="宋体"/>
          <w:color w:val="000000"/>
          <w:sz w:val="24"/>
          <w:szCs w:val="24"/>
          <w:highlight w:val="none"/>
        </w:rPr>
      </w:pPr>
      <w:r/>
      <w:bookmarkStart w:id="127" w:name="_Toc513029209"/>
      <w:r/>
      <w:bookmarkStart w:id="128" w:name="_Toc120614215"/>
      <w:r/>
      <w:bookmarkStart w:id="129" w:name="_Toc11598"/>
      <w:r/>
      <w:bookmarkStart w:id="130" w:name="_Toc16938525"/>
      <w:r/>
      <w:bookmarkStart w:id="131" w:name="_Toc14044"/>
      <w:r/>
      <w:bookmarkStart w:id="132" w:name="_Toc20823281"/>
      <w:r/>
      <w:bookmarkStart w:id="133" w:name="_Toc29366"/>
      <w:r>
        <w:rPr>
          <w:rFonts w:hint="eastAsia" w:ascii="宋体" w:hAnsi="宋体" w:eastAsia="宋体" w:cs="宋体"/>
          <w:color w:val="000000"/>
          <w:sz w:val="24"/>
          <w:szCs w:val="24"/>
          <w:highlight w:val="none"/>
        </w:rPr>
        <w:t xml:space="preserve">二、</w:t>
      </w:r>
      <w:bookmarkEnd w:id="127"/>
      <w:r/>
      <w:bookmarkEnd w:id="128"/>
      <w:r/>
      <w:bookmarkEnd w:id="129"/>
      <w:r/>
      <w:bookmarkEnd w:id="130"/>
      <w:r/>
      <w:bookmarkEnd w:id="132"/>
      <w:r/>
      <w:bookmarkEnd w:id="133"/>
      <w:r>
        <w:rPr>
          <w:rFonts w:hint="eastAsia" w:ascii="宋体" w:hAnsi="宋体" w:eastAsia="宋体" w:cs="宋体"/>
          <w:color w:val="000000"/>
          <w:sz w:val="24"/>
          <w:szCs w:val="24"/>
          <w:highlight w:val="none"/>
        </w:rPr>
        <w:t xml:space="preserve">磋商文件</w:t>
      </w:r>
      <w:bookmarkEnd w:id="131"/>
      <w:r>
        <w:rPr>
          <w:rFonts w:hint="eastAsia" w:ascii="宋体" w:hAnsi="宋体" w:eastAsia="宋体" w:cs="宋体"/>
          <w:color w:val="000000"/>
          <w:sz w:val="24"/>
          <w:szCs w:val="24"/>
          <w:highlight w:val="none"/>
        </w:rPr>
      </w:r>
      <w:r/>
    </w:p>
    <w:p>
      <w:pPr>
        <w:pStyle w:val="1137"/>
        <w:ind w:firstLine="361"/>
        <w:pageBreakBefore w:val="0"/>
        <w:spacing w:before="0" w:after="0" w:line="490" w:lineRule="exact"/>
        <w:widowControl w:val="off"/>
        <w:rPr>
          <w:rFonts w:hint="eastAsia" w:ascii="宋体" w:hAnsi="宋体" w:eastAsia="宋体" w:cs="宋体"/>
          <w:color w:val="000000"/>
          <w:sz w:val="24"/>
          <w:szCs w:val="24"/>
          <w:highlight w:val="none"/>
        </w:rPr>
      </w:pPr>
      <w:r/>
      <w:bookmarkStart w:id="134" w:name="_Toc20823282"/>
      <w:r/>
      <w:bookmarkStart w:id="135" w:name="_Toc513029210"/>
      <w:r/>
      <w:bookmarkStart w:id="136" w:name="_Toc16938526"/>
      <w:r>
        <w:rPr>
          <w:rFonts w:hint="eastAsia" w:ascii="宋体" w:hAnsi="宋体" w:eastAsia="宋体" w:cs="宋体"/>
          <w:color w:val="000000"/>
          <w:sz w:val="24"/>
          <w:szCs w:val="24"/>
          <w:highlight w:val="none"/>
        </w:rPr>
        <w:t xml:space="preserve">7.磋商文件构成</w:t>
      </w:r>
      <w:bookmarkEnd w:id="134"/>
      <w:r/>
      <w:bookmarkEnd w:id="135"/>
      <w:r/>
      <w:bookmarkEnd w:id="136"/>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7.1磋商文件由以下部分组成：</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（1）磋商邀请</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（2）供应商须知</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（4）项目需求</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（5）评审方法与评审标准</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（6）响应文件格式</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请仔细检查磋商文件是否齐全，如有缺漏请立即与招标代理联系解决。</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szCs w:val="24"/>
          <w:highlight w:val="none"/>
        </w:rPr>
      </w:r>
      <w:r/>
    </w:p>
    <w:p>
      <w:pPr>
        <w:pStyle w:val="1137"/>
        <w:ind w:firstLine="361"/>
        <w:pageBreakBefore w:val="0"/>
        <w:spacing w:before="0" w:after="0" w:line="490" w:lineRule="exact"/>
        <w:widowControl w:val="off"/>
        <w:rPr>
          <w:rFonts w:hint="eastAsia" w:ascii="宋体" w:hAnsi="宋体" w:eastAsia="宋体" w:cs="宋体"/>
          <w:color w:val="000000"/>
          <w:sz w:val="24"/>
          <w:szCs w:val="24"/>
          <w:highlight w:val="none"/>
        </w:rPr>
      </w:pPr>
      <w:r/>
      <w:bookmarkStart w:id="137" w:name="_Toc513029211"/>
      <w:r/>
      <w:bookmarkStart w:id="138" w:name="_Toc20823283"/>
      <w:r/>
      <w:bookmarkStart w:id="139" w:name="_Toc16938527"/>
      <w:r/>
      <w:bookmarkStart w:id="140" w:name="_Toc462564070"/>
      <w:r>
        <w:rPr>
          <w:rFonts w:hint="eastAsia" w:ascii="宋体" w:hAnsi="宋体" w:eastAsia="宋体" w:cs="宋体"/>
          <w:color w:val="000000"/>
          <w:sz w:val="24"/>
          <w:szCs w:val="24"/>
          <w:highlight w:val="none"/>
        </w:rPr>
        <w:t xml:space="preserve">8.磋商文件的澄清</w:t>
      </w:r>
      <w:bookmarkEnd w:id="137"/>
      <w:r/>
      <w:bookmarkEnd w:id="138"/>
      <w:r/>
      <w:bookmarkEnd w:id="139"/>
      <w:r/>
      <w:bookmarkEnd w:id="140"/>
      <w:r/>
      <w:bookmarkStart w:id="141" w:name="_Toc16938528"/>
      <w:r/>
      <w:bookmarkStart w:id="142" w:name="_Toc513029212"/>
      <w:r/>
      <w:bookmarkStart w:id="143" w:name="_Toc462564071"/>
      <w:r/>
      <w:bookmarkStart w:id="144" w:name="_Toc20823284"/>
      <w:r>
        <w:rPr>
          <w:rFonts w:hint="eastAsia" w:ascii="宋体" w:hAnsi="宋体" w:eastAsia="宋体" w:cs="宋体"/>
          <w:color w:val="000000"/>
          <w:sz w:val="24"/>
          <w:szCs w:val="24"/>
          <w:highlight w:val="none"/>
        </w:rPr>
        <w:t xml:space="preserve">及修改</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任何要求对磋商文件进行澄清的供应商，均应在提交首次响应文件截止时间5日前按磋商邀请中的通讯地址，以书面形式通知招标代理。提交首次响应文件截止之日前，招标代理可以对已发出的磋商文件进行必要的澄清或者修改，澄清或者修改的内容作为磋商文件的组成部分。澄清或者修改的内容可能影响响应文件编制的，招标代理将在提交首次响应文件截止时间至少5日前，在</w:t>
      </w:r>
      <w:r>
        <w:rPr>
          <w:rFonts w:hint="eastAsia" w:ascii="宋体" w:hAnsi="宋体" w:eastAsia="宋体" w:cs="宋体"/>
          <w:color w:val="000000"/>
          <w:sz w:val="24"/>
          <w:szCs w:val="24"/>
          <w:highlight w:val="none"/>
          <w:lang w:eastAsia="zh-CN"/>
        </w:rPr>
        <w:t xml:space="preserve">江苏政府采购网</w:t>
      </w:r>
      <w:r>
        <w:rPr>
          <w:rFonts w:hint="eastAsia" w:ascii="宋体" w:hAnsi="宋体" w:eastAsia="宋体" w:cs="宋体"/>
          <w:color w:val="000000"/>
          <w:sz w:val="24"/>
          <w:szCs w:val="24"/>
          <w:highlight w:val="none"/>
        </w:rPr>
        <w:t xml:space="preserve">上发布书面更正公告形式通知所有获取磋商文件的供应商。不足5日的，招标代理应当顺延提交首次响应文件截止时间。</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8.2招标代理可以视采购项目的具体情况，组织供应商进行现场考察或召开磋商前答疑会，但不单独或分别组织只有一个供应商参加的现场考察和答疑会。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4"/>
          <w:szCs w:val="24"/>
          <w:highlight w:val="none"/>
        </w:rPr>
      </w:r>
      <w:r/>
    </w:p>
    <w:p>
      <w:pPr>
        <w:pStyle w:val="1136"/>
        <w:ind w:firstLine="373"/>
        <w:pageBreakBefore w:val="0"/>
        <w:spacing w:before="0" w:after="0" w:line="490" w:lineRule="exact"/>
        <w:widowControl w:val="off"/>
        <w:rPr>
          <w:rFonts w:hint="eastAsia" w:ascii="宋体" w:hAnsi="宋体" w:eastAsia="宋体" w:cs="宋体"/>
          <w:color w:val="000000"/>
          <w:sz w:val="24"/>
          <w:szCs w:val="24"/>
          <w:highlight w:val="none"/>
        </w:rPr>
      </w:pPr>
      <w:r/>
      <w:bookmarkEnd w:id="141"/>
      <w:r/>
      <w:bookmarkEnd w:id="142"/>
      <w:r/>
      <w:bookmarkEnd w:id="143"/>
      <w:r/>
      <w:bookmarkEnd w:id="144"/>
      <w:r/>
      <w:bookmarkStart w:id="145" w:name="_Toc462564072"/>
      <w:r/>
      <w:bookmarkStart w:id="146" w:name="_Toc513029213"/>
      <w:r/>
      <w:bookmarkStart w:id="147" w:name="_Toc61149553"/>
      <w:r/>
      <w:bookmarkStart w:id="148" w:name="_Toc20771"/>
      <w:r/>
      <w:bookmarkStart w:id="149" w:name="_Toc14577351"/>
      <w:r/>
      <w:bookmarkStart w:id="150" w:name="_Toc20823304"/>
      <w:r/>
      <w:bookmarkStart w:id="151" w:name="_Toc513029232"/>
      <w:r/>
      <w:bookmarkStart w:id="152" w:name="_Toc16938548"/>
      <w:r>
        <w:rPr>
          <w:rFonts w:hint="eastAsia" w:ascii="宋体" w:hAnsi="宋体" w:eastAsia="宋体" w:cs="宋体"/>
          <w:color w:val="000000"/>
          <w:sz w:val="24"/>
          <w:szCs w:val="24"/>
          <w:highlight w:val="none"/>
        </w:rPr>
        <w:t xml:space="preserve">三、响应文件的编制</w:t>
      </w:r>
      <w:bookmarkEnd w:id="145"/>
      <w:r/>
      <w:bookmarkEnd w:id="146"/>
      <w:r/>
      <w:bookmarkEnd w:id="147"/>
      <w:r/>
      <w:bookmarkEnd w:id="148"/>
      <w:r/>
      <w:bookmarkEnd w:id="149"/>
      <w:r>
        <w:rPr>
          <w:rFonts w:hint="eastAsia" w:ascii="宋体" w:hAnsi="宋体" w:eastAsia="宋体" w:cs="宋体"/>
          <w:color w:val="000000"/>
          <w:sz w:val="24"/>
          <w:szCs w:val="24"/>
          <w:highlight w:val="none"/>
        </w:rPr>
      </w:r>
      <w:r/>
    </w:p>
    <w:p>
      <w:pPr>
        <w:pStyle w:val="1137"/>
        <w:ind w:firstLine="361"/>
        <w:pageBreakBefore w:val="0"/>
        <w:spacing w:before="0" w:after="0" w:line="490" w:lineRule="exact"/>
        <w:widowControl w:val="off"/>
        <w:rPr>
          <w:rFonts w:hint="eastAsia" w:ascii="宋体" w:hAnsi="宋体" w:eastAsia="宋体" w:cs="宋体"/>
          <w:color w:val="000000"/>
          <w:sz w:val="24"/>
          <w:szCs w:val="24"/>
          <w:highlight w:val="none"/>
        </w:rPr>
      </w:pPr>
      <w:r/>
      <w:bookmarkStart w:id="153" w:name="_Toc513029223"/>
      <w:r/>
      <w:bookmarkStart w:id="154" w:name="_Toc14577361"/>
      <w:r/>
      <w:bookmarkStart w:id="155" w:name="_Toc61149561"/>
      <w:r>
        <w:rPr>
          <w:rFonts w:hint="eastAsia" w:ascii="宋体" w:hAnsi="宋体" w:eastAsia="宋体" w:cs="宋体"/>
          <w:color w:val="000000"/>
          <w:sz w:val="24"/>
          <w:szCs w:val="24"/>
          <w:highlight w:val="none"/>
        </w:rPr>
        <w:t xml:space="preserve">9.磋商响应文件份数和签署</w:t>
      </w:r>
      <w:bookmarkEnd w:id="153"/>
      <w:r/>
      <w:bookmarkEnd w:id="154"/>
      <w:r/>
      <w:bookmarkEnd w:id="155"/>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磋商供应商应严格按照磋商邀请要求准备磋商响应文件（以下简称响应文件），每份响应文件须清楚地标明“正本”、“副本”或“电子版响应文件”字样。一旦正本和副本不符，以正本为准。电子版与纸质版文件不符，以纸质版为准。</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的正本和所有的副本均需打印或复印。响应文件正本中，除磋商文件规定的可提交复印件外，其他文件均须提交原件，文字材料需打印或用不褪色墨水书写，响应文件正本须经法定代表人或授权代表签字和加盖磋商供应商公章。本磋商文件所表述（指定）的公章是指刻有供应商法定名称的印章，不包括合同、财务、税务、发票等形式的业务专用章。</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9.2除磋商供应商对错处做必要修改外，响应文件不得行间插字、涂改或增删。如有修改错漏处，必须由响应文件签署人签字或盖章。</w:t>
      </w:r>
      <w:r>
        <w:rPr>
          <w:rFonts w:hint="eastAsia" w:ascii="宋体" w:hAnsi="宋体" w:eastAsia="宋体" w:cs="宋体"/>
          <w:color w:val="000000"/>
          <w:sz w:val="24"/>
          <w:szCs w:val="24"/>
          <w:highlight w:val="none"/>
        </w:rPr>
      </w:r>
      <w:r/>
    </w:p>
    <w:p>
      <w:pPr>
        <w:pStyle w:val="1137"/>
        <w:ind w:firstLine="361"/>
        <w:pageBreakBefore w:val="0"/>
        <w:spacing w:before="0" w:after="0" w:line="490" w:lineRule="exact"/>
        <w:widowControl w:val="off"/>
        <w:rPr>
          <w:rFonts w:hint="eastAsia" w:ascii="宋体" w:hAnsi="宋体" w:eastAsia="宋体" w:cs="宋体"/>
          <w:color w:val="000000"/>
          <w:sz w:val="24"/>
          <w:szCs w:val="24"/>
          <w:highlight w:val="none"/>
        </w:rPr>
      </w:pPr>
      <w:r/>
      <w:bookmarkStart w:id="156" w:name="_Toc513029215"/>
      <w:r/>
      <w:bookmarkStart w:id="157" w:name="_Toc61149555"/>
      <w:r/>
      <w:bookmarkStart w:id="158" w:name="_Toc14577353"/>
      <w:r/>
      <w:bookmarkStart w:id="159" w:name="_Toc462564074"/>
      <w:r/>
      <w:bookmarkStart w:id="160" w:name="_Toc513029214"/>
      <w:r/>
      <w:bookmarkStart w:id="161" w:name="_Toc462564073"/>
      <w:r/>
      <w:bookmarkStart w:id="162" w:name="_Toc61149554"/>
      <w:r/>
      <w:bookmarkStart w:id="163" w:name="_Toc14577352"/>
      <w:r>
        <w:rPr>
          <w:rFonts w:hint="eastAsia" w:ascii="宋体" w:hAnsi="宋体" w:eastAsia="宋体" w:cs="宋体"/>
          <w:color w:val="000000"/>
          <w:sz w:val="24"/>
          <w:szCs w:val="24"/>
          <w:highlight w:val="none"/>
        </w:rPr>
        <w:t xml:space="preserve">10.响应文件</w:t>
      </w:r>
      <w:bookmarkEnd w:id="156"/>
      <w:r/>
      <w:bookmarkEnd w:id="157"/>
      <w:r/>
      <w:bookmarkEnd w:id="158"/>
      <w:r/>
      <w:bookmarkEnd w:id="159"/>
      <w:r>
        <w:rPr>
          <w:rFonts w:hint="eastAsia" w:ascii="宋体" w:hAnsi="宋体" w:eastAsia="宋体" w:cs="宋体"/>
          <w:color w:val="000000"/>
          <w:sz w:val="24"/>
          <w:szCs w:val="24"/>
          <w:highlight w:val="none"/>
        </w:rPr>
        <w:t xml:space="preserve">编制要求</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bookmarkEnd w:id="160"/>
      <w:r/>
      <w:bookmarkEnd w:id="161"/>
      <w:r/>
      <w:bookmarkEnd w:id="162"/>
      <w:r/>
      <w:bookmarkEnd w:id="163"/>
      <w:r>
        <w:rPr>
          <w:rFonts w:hint="eastAsia" w:ascii="宋体" w:hAnsi="宋体" w:eastAsia="宋体" w:cs="宋体"/>
          <w:color w:val="000000"/>
          <w:sz w:val="24"/>
          <w:szCs w:val="24"/>
          <w:highlight w:val="none"/>
        </w:rPr>
        <w:t xml:space="preserve">10.1磋商供应商提交的响应文件以及磋商供应商与招标代理及采购人就有关磋商的所有来往函电均应使用简体中文。磋商文件中既有中文也有外文的，以中文意义为准。</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10.2除技术性能另有规定外，响应文件所使用的度量衡单位，均须采用国家法定计量单位。</w:t>
      </w:r>
      <w:r>
        <w:rPr>
          <w:rFonts w:hint="eastAsia" w:ascii="宋体" w:hAnsi="宋体" w:eastAsia="宋体" w:cs="宋体"/>
          <w:color w:val="000000"/>
          <w:sz w:val="24"/>
          <w:szCs w:val="24"/>
          <w:highlight w:val="none"/>
        </w:rPr>
      </w:r>
      <w:r/>
    </w:p>
    <w:p>
      <w:pPr>
        <w:pStyle w:val="1137"/>
        <w:ind w:firstLine="361"/>
        <w:pageBreakBefore w:val="0"/>
        <w:spacing w:before="0" w:after="0" w:line="490" w:lineRule="exact"/>
        <w:widowControl w:val="off"/>
        <w:rPr>
          <w:rFonts w:hint="eastAsia" w:ascii="宋体" w:hAnsi="宋体" w:eastAsia="宋体" w:cs="宋体"/>
          <w:color w:val="000000"/>
          <w:sz w:val="24"/>
          <w:szCs w:val="24"/>
          <w:highlight w:val="none"/>
        </w:rPr>
      </w:pPr>
      <w:r/>
      <w:bookmarkStart w:id="164" w:name="_Toc61149558"/>
      <w:r/>
      <w:bookmarkStart w:id="165" w:name="_Toc14577357"/>
      <w:r/>
      <w:bookmarkStart w:id="166" w:name="_Toc513029219"/>
      <w:r/>
      <w:bookmarkStart w:id="167" w:name="_Toc513029217"/>
      <w:r/>
      <w:bookmarkStart w:id="168" w:name="_Toc61149557"/>
      <w:r/>
      <w:bookmarkStart w:id="169" w:name="_Toc14577355"/>
      <w:r>
        <w:rPr>
          <w:rFonts w:hint="eastAsia" w:ascii="宋体" w:hAnsi="宋体" w:eastAsia="宋体" w:cs="宋体"/>
          <w:color w:val="000000"/>
          <w:sz w:val="24"/>
          <w:szCs w:val="24"/>
          <w:highlight w:val="none"/>
        </w:rPr>
        <w:t xml:space="preserve">11.参加磋商供应商资格的文件</w:t>
      </w:r>
      <w:bookmarkEnd w:id="164"/>
      <w:r/>
      <w:bookmarkEnd w:id="165"/>
      <w:r/>
      <w:bookmarkEnd w:id="166"/>
      <w:r>
        <w:rPr>
          <w:rFonts w:hint="eastAsia" w:ascii="宋体" w:hAnsi="宋体" w:eastAsia="宋体" w:cs="宋体"/>
          <w:color w:val="000000"/>
          <w:sz w:val="24"/>
          <w:szCs w:val="24"/>
          <w:highlight w:val="none"/>
        </w:rPr>
        <w:t xml:space="preserve">证明</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11.1磋商供应商应提交证明其有资格参加磋商和成交后有能力独立履行合同的文件，并作为其响应文件的一部分。</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11.2磋商供应商除必须具有履行合同所需提供的设备以及服务的能力外，还必须具备相应的财务、技术方面的能力。</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11.3磋商供应商应填写并提交磋商文件所附的“资格证明文件”。</w:t>
      </w:r>
      <w:r>
        <w:rPr>
          <w:rFonts w:hint="eastAsia" w:ascii="宋体" w:hAnsi="宋体" w:eastAsia="宋体" w:cs="宋体"/>
          <w:color w:val="000000"/>
          <w:sz w:val="24"/>
          <w:szCs w:val="24"/>
          <w:highlight w:val="none"/>
        </w:rPr>
      </w:r>
      <w:r/>
    </w:p>
    <w:p>
      <w:pPr>
        <w:pStyle w:val="1137"/>
        <w:ind w:firstLine="361"/>
        <w:pageBreakBefore w:val="0"/>
        <w:spacing w:before="0" w:after="0"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12.磋商响应报价</w:t>
      </w:r>
      <w:bookmarkEnd w:id="167"/>
      <w:r/>
      <w:bookmarkEnd w:id="169"/>
      <w:r>
        <w:rPr>
          <w:rFonts w:hint="eastAsia" w:ascii="宋体" w:hAnsi="宋体" w:eastAsia="宋体" w:cs="宋体"/>
          <w:color w:val="000000"/>
          <w:sz w:val="24"/>
          <w:szCs w:val="24"/>
          <w:highlight w:val="none"/>
        </w:rPr>
        <w:t xml:space="preserve">表</w:t>
      </w:r>
      <w:bookmarkEnd w:id="168"/>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12.1磋商供应商应按照</w:t>
      </w:r>
      <w:r>
        <w:rPr>
          <w:rFonts w:hint="eastAsia" w:ascii="宋体" w:hAnsi="宋体" w:eastAsia="宋体" w:cs="宋体"/>
          <w:color w:val="000000"/>
          <w:sz w:val="24"/>
          <w:szCs w:val="24"/>
          <w:highlight w:val="none"/>
          <w:lang w:val="en-US" w:eastAsia="zh-CN"/>
        </w:rPr>
        <w:t xml:space="preserve">苏采云</w:t>
      </w:r>
      <w:r>
        <w:rPr>
          <w:rFonts w:hint="eastAsia" w:ascii="宋体" w:hAnsi="宋体" w:eastAsia="宋体" w:cs="宋体"/>
          <w:color w:val="000000"/>
          <w:sz w:val="24"/>
          <w:szCs w:val="24"/>
          <w:highlight w:val="none"/>
        </w:rPr>
        <w:t xml:space="preserve">规定格式填报报价表。</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12.2标的物</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详见项目需求。</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12.3有关费用处理</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本次采购磋商供应商的报价应包括为完成本项目发生的所有费用，本磋商文件中另有规定的除外。</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12.4其它费用处理</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磋商文件未列明，而磋商供应商认为</w:t>
      </w:r>
      <w:r>
        <w:rPr>
          <w:rFonts w:hint="eastAsia" w:ascii="宋体" w:hAnsi="宋体" w:eastAsia="宋体" w:cs="宋体"/>
          <w:color w:val="000000"/>
          <w:sz w:val="24"/>
          <w:szCs w:val="24"/>
          <w:highlight w:val="none"/>
          <w:lang w:eastAsia="zh-CN"/>
        </w:rPr>
        <w:t xml:space="preserve">必需的</w:t>
      </w:r>
      <w:r>
        <w:rPr>
          <w:rFonts w:hint="eastAsia" w:ascii="宋体" w:hAnsi="宋体" w:eastAsia="宋体" w:cs="宋体"/>
          <w:color w:val="000000"/>
          <w:sz w:val="24"/>
          <w:szCs w:val="24"/>
          <w:highlight w:val="none"/>
        </w:rPr>
        <w:t xml:space="preserve">费用也须列入报价。</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12.5报价采用的货币</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响应文件中的单价和总价，无特殊规定的采用人民币报价，以元为单位标注。磋商文件中另有规定的按规定执行。</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12.6磋商响应报价表上的价格应按磋商文件规定填写。</w:t>
      </w:r>
      <w:r>
        <w:rPr>
          <w:rFonts w:hint="eastAsia" w:ascii="宋体" w:hAnsi="宋体" w:eastAsia="宋体" w:cs="宋体"/>
          <w:color w:val="000000"/>
          <w:sz w:val="24"/>
          <w:szCs w:val="24"/>
          <w:highlight w:val="none"/>
        </w:rPr>
      </w:r>
      <w:r/>
    </w:p>
    <w:p>
      <w:pPr>
        <w:pStyle w:val="1137"/>
        <w:ind w:firstLine="361"/>
        <w:pageBreakBefore w:val="0"/>
        <w:spacing w:before="0" w:after="0" w:line="490" w:lineRule="exact"/>
        <w:widowControl w:val="off"/>
        <w:rPr>
          <w:rFonts w:hint="eastAsia" w:ascii="宋体" w:hAnsi="宋体" w:eastAsia="宋体" w:cs="宋体"/>
          <w:color w:val="000000"/>
          <w:sz w:val="24"/>
          <w:szCs w:val="24"/>
          <w:highlight w:val="none"/>
        </w:rPr>
      </w:pPr>
      <w:r/>
      <w:bookmarkStart w:id="170" w:name="_Toc61149559"/>
      <w:r/>
      <w:bookmarkStart w:id="171" w:name="_Toc513029221"/>
      <w:r/>
      <w:bookmarkStart w:id="172" w:name="_Toc14577359"/>
      <w:r>
        <w:rPr>
          <w:rFonts w:hint="eastAsia" w:ascii="宋体" w:hAnsi="宋体" w:eastAsia="宋体" w:cs="宋体"/>
          <w:color w:val="000000"/>
          <w:sz w:val="24"/>
          <w:szCs w:val="24"/>
          <w:highlight w:val="none"/>
        </w:rPr>
        <w:t xml:space="preserve">13.项目需求响应方案</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13.1提供为完成本项目的总体实施方案。</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13.2对磋商文件中项目需求的技术与商务条款要求逐项作出应答，并提供依据或说明。</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13.3磋商供应商认为需要的其他技术文件或说明。</w:t>
      </w:r>
      <w:r>
        <w:rPr>
          <w:rFonts w:hint="eastAsia" w:ascii="宋体" w:hAnsi="宋体" w:eastAsia="宋体" w:cs="宋体"/>
          <w:color w:val="000000"/>
          <w:sz w:val="24"/>
          <w:szCs w:val="24"/>
          <w:highlight w:val="none"/>
        </w:rPr>
      </w:r>
      <w:r/>
    </w:p>
    <w:p>
      <w:pPr>
        <w:pStyle w:val="1136"/>
        <w:ind w:firstLine="373"/>
        <w:pageBreakBefore w:val="0"/>
        <w:spacing w:before="0" w:after="0" w:line="490" w:lineRule="exact"/>
        <w:widowControl w:val="off"/>
        <w:rPr>
          <w:rFonts w:hint="eastAsia" w:ascii="宋体" w:hAnsi="宋体" w:eastAsia="宋体" w:cs="宋体"/>
          <w:color w:val="000000"/>
          <w:sz w:val="24"/>
          <w:szCs w:val="24"/>
          <w:highlight w:val="none"/>
        </w:rPr>
      </w:pPr>
      <w:r/>
      <w:bookmarkEnd w:id="170"/>
      <w:r/>
      <w:bookmarkEnd w:id="171"/>
      <w:r/>
      <w:bookmarkEnd w:id="172"/>
      <w:r/>
      <w:bookmarkStart w:id="173" w:name="_Toc513029224"/>
      <w:r/>
      <w:bookmarkStart w:id="174" w:name="_Toc26124"/>
      <w:r/>
      <w:bookmarkStart w:id="175" w:name="_Toc14577362"/>
      <w:r/>
      <w:bookmarkStart w:id="176" w:name="_Toc61149562"/>
      <w:r>
        <w:rPr>
          <w:rFonts w:hint="eastAsia" w:ascii="宋体" w:hAnsi="宋体" w:eastAsia="宋体" w:cs="宋体"/>
          <w:color w:val="000000"/>
          <w:sz w:val="24"/>
          <w:szCs w:val="24"/>
          <w:highlight w:val="none"/>
        </w:rPr>
        <w:t xml:space="preserve">四、响应文件的递交</w:t>
      </w:r>
      <w:bookmarkEnd w:id="173"/>
      <w:r/>
      <w:bookmarkEnd w:id="174"/>
      <w:r/>
      <w:bookmarkEnd w:id="175"/>
      <w:r/>
      <w:bookmarkEnd w:id="176"/>
      <w:r>
        <w:rPr>
          <w:rFonts w:hint="eastAsia" w:ascii="宋体" w:hAnsi="宋体" w:eastAsia="宋体" w:cs="宋体"/>
          <w:color w:val="000000"/>
          <w:sz w:val="24"/>
          <w:szCs w:val="24"/>
          <w:highlight w:val="none"/>
        </w:rPr>
      </w:r>
      <w:r/>
    </w:p>
    <w:p>
      <w:pPr>
        <w:pStyle w:val="1137"/>
        <w:ind w:firstLine="361"/>
        <w:pageBreakBefore w:val="0"/>
        <w:spacing w:before="0" w:after="0" w:line="490" w:lineRule="exact"/>
        <w:widowControl w:val="off"/>
        <w:rPr>
          <w:rFonts w:hint="eastAsia" w:ascii="宋体" w:hAnsi="宋体" w:eastAsia="宋体" w:cs="宋体"/>
          <w:color w:val="000000"/>
          <w:sz w:val="24"/>
          <w:szCs w:val="24"/>
          <w:highlight w:val="none"/>
        </w:rPr>
      </w:pPr>
      <w:r/>
      <w:bookmarkStart w:id="177" w:name="_Toc61149563"/>
      <w:r/>
      <w:bookmarkStart w:id="178" w:name="_Toc513029225"/>
      <w:r/>
      <w:bookmarkStart w:id="179" w:name="_Toc462564084"/>
      <w:r/>
      <w:bookmarkStart w:id="180" w:name="_Toc14577363"/>
      <w:r>
        <w:rPr>
          <w:rFonts w:hint="eastAsia" w:ascii="宋体" w:hAnsi="宋体" w:eastAsia="宋体" w:cs="宋体"/>
          <w:color w:val="000000"/>
          <w:sz w:val="24"/>
          <w:szCs w:val="24"/>
          <w:highlight w:val="none"/>
        </w:rPr>
        <w:t xml:space="preserve">14.响应文件的密封和标记</w:t>
      </w:r>
      <w:bookmarkEnd w:id="177"/>
      <w:r/>
      <w:bookmarkEnd w:id="178"/>
      <w:r/>
      <w:bookmarkEnd w:id="179"/>
      <w:r/>
      <w:bookmarkEnd w:id="180"/>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14.1磋商供应商应将响应文件正本和所有副本密封。</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14.2密封的响应文件应：</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（1）按磋商邀请中注明的地址送达规定地点；</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（2）注明参加磋商项目名称、</w:t>
      </w:r>
      <w:r>
        <w:rPr>
          <w:rFonts w:hint="eastAsia" w:ascii="宋体" w:hAnsi="宋体" w:eastAsia="宋体" w:cs="宋体"/>
          <w:color w:val="000000"/>
          <w:sz w:val="24"/>
          <w:szCs w:val="24"/>
          <w:highlight w:val="none"/>
          <w:lang w:eastAsia="zh-CN"/>
        </w:rPr>
        <w:t xml:space="preserve">磋商文件编号</w:t>
      </w:r>
      <w:r>
        <w:rPr>
          <w:rFonts w:hint="eastAsia" w:ascii="宋体" w:hAnsi="宋体" w:eastAsia="宋体" w:cs="宋体"/>
          <w:color w:val="000000"/>
          <w:sz w:val="24"/>
          <w:szCs w:val="24"/>
          <w:highlight w:val="none"/>
        </w:rPr>
        <w:t xml:space="preserve">及参加的分包号；</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（3）密封包装上应写明磋商供应商名称和地址。</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14.3如果密封包装未按要求密封和加写标记，招标代理对误投或过早启封概不负责。对由此造成提前开封的响应文件，招标代理将予以拒绝，作无效响应处理。</w:t>
      </w:r>
      <w:r>
        <w:rPr>
          <w:rFonts w:hint="eastAsia" w:ascii="宋体" w:hAnsi="宋体" w:eastAsia="宋体" w:cs="宋体"/>
          <w:color w:val="000000"/>
          <w:sz w:val="24"/>
          <w:szCs w:val="24"/>
          <w:highlight w:val="none"/>
        </w:rPr>
      </w:r>
      <w:r/>
    </w:p>
    <w:p>
      <w:pPr>
        <w:pStyle w:val="1137"/>
        <w:ind w:firstLine="361"/>
        <w:pageBreakBefore w:val="0"/>
        <w:spacing w:before="0" w:after="0"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15.响应文件开启时间</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15.1招标代理收到响应文件的时间不得迟于本磋商文件规定的响应文件接收截止时间。</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15.2招标代理可通过修改磋商文件自行决定酌情推迟响应文件接收截止时间，在此情况下，磋商供应商的所有权利和义务以及受制的响应文件接收截止时间均应以延长后新的响应文件接收截止时间为准。</w:t>
      </w:r>
      <w:r>
        <w:rPr>
          <w:rFonts w:hint="eastAsia" w:ascii="宋体" w:hAnsi="宋体" w:eastAsia="宋体" w:cs="宋体"/>
          <w:color w:val="000000"/>
          <w:sz w:val="24"/>
          <w:szCs w:val="24"/>
          <w:highlight w:val="none"/>
        </w:rPr>
      </w:r>
      <w:r/>
    </w:p>
    <w:p>
      <w:pPr>
        <w:pStyle w:val="1137"/>
        <w:ind w:firstLine="361"/>
        <w:pageBreakBefore w:val="0"/>
        <w:spacing w:before="0" w:after="0" w:line="490" w:lineRule="exact"/>
        <w:widowControl w:val="off"/>
        <w:rPr>
          <w:rFonts w:hint="eastAsia" w:ascii="宋体" w:hAnsi="宋体" w:eastAsia="宋体" w:cs="宋体"/>
          <w:color w:val="000000"/>
          <w:sz w:val="24"/>
          <w:szCs w:val="24"/>
          <w:highlight w:val="none"/>
        </w:rPr>
      </w:pPr>
      <w:r/>
      <w:bookmarkStart w:id="181" w:name="_Toc513029227"/>
      <w:r/>
      <w:bookmarkStart w:id="182" w:name="_Toc61149565"/>
      <w:r/>
      <w:bookmarkStart w:id="183" w:name="_Toc14577365"/>
      <w:r>
        <w:rPr>
          <w:rFonts w:hint="eastAsia" w:ascii="宋体" w:hAnsi="宋体" w:eastAsia="宋体" w:cs="宋体"/>
          <w:color w:val="000000"/>
          <w:sz w:val="24"/>
          <w:szCs w:val="24"/>
          <w:highlight w:val="none"/>
        </w:rPr>
        <w:t xml:space="preserve">16.迟交的响应文件</w:t>
      </w:r>
      <w:bookmarkEnd w:id="181"/>
      <w:r/>
      <w:bookmarkEnd w:id="182"/>
      <w:r/>
      <w:bookmarkEnd w:id="183"/>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16.1招标代理将拒绝在规定的响应文件接收截止时间后接收响应文件。</w:t>
      </w:r>
      <w:r>
        <w:rPr>
          <w:rFonts w:hint="eastAsia" w:ascii="宋体" w:hAnsi="宋体" w:eastAsia="宋体" w:cs="宋体"/>
          <w:color w:val="000000"/>
          <w:sz w:val="24"/>
          <w:szCs w:val="24"/>
          <w:highlight w:val="none"/>
        </w:rPr>
      </w:r>
      <w:r/>
    </w:p>
    <w:p>
      <w:pPr>
        <w:pStyle w:val="1137"/>
        <w:ind w:firstLine="361"/>
        <w:pageBreakBefore w:val="0"/>
        <w:spacing w:before="0" w:after="0" w:line="490" w:lineRule="exact"/>
        <w:widowControl w:val="off"/>
        <w:rPr>
          <w:rFonts w:hint="eastAsia" w:ascii="宋体" w:hAnsi="宋体" w:eastAsia="宋体" w:cs="宋体"/>
          <w:color w:val="000000"/>
          <w:sz w:val="24"/>
          <w:szCs w:val="24"/>
          <w:highlight w:val="none"/>
        </w:rPr>
      </w:pPr>
      <w:r/>
      <w:bookmarkStart w:id="184" w:name="_Toc61149566"/>
      <w:r/>
      <w:bookmarkStart w:id="185" w:name="_Toc513029228"/>
      <w:r/>
      <w:bookmarkStart w:id="186" w:name="_Toc14577366"/>
      <w:r>
        <w:rPr>
          <w:rFonts w:hint="eastAsia" w:ascii="宋体" w:hAnsi="宋体" w:eastAsia="宋体" w:cs="宋体"/>
          <w:color w:val="000000"/>
          <w:sz w:val="24"/>
          <w:szCs w:val="24"/>
          <w:highlight w:val="none"/>
        </w:rPr>
        <w:t xml:space="preserve">17.响应文件的修改和撤回</w:t>
      </w:r>
      <w:bookmarkEnd w:id="184"/>
      <w:r/>
      <w:bookmarkEnd w:id="185"/>
      <w:r/>
      <w:bookmarkEnd w:id="186"/>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17.1磋商供应商在递交响应文件后，可以修改或撤回其磋商响应文件，但这种修改和撤回，必须在规定的响应文件接收截止时间前，以书面形式送达指定地点。</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17.2磋商供应商的修改或撤回通知书，应按本文件规定进行编制、密封、标记和发送，并应在封套上加注“修改”和“撤回”字样。</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17.3磋商供应商在提交最后报价之前，可以根据磋商情况退出磋商。</w:t>
      </w:r>
      <w:r>
        <w:rPr>
          <w:rFonts w:hint="eastAsia" w:ascii="宋体" w:hAnsi="宋体" w:eastAsia="宋体" w:cs="宋体"/>
          <w:color w:val="000000"/>
          <w:sz w:val="24"/>
          <w:szCs w:val="24"/>
          <w:highlight w:val="none"/>
        </w:rPr>
      </w:r>
      <w:r/>
    </w:p>
    <w:p>
      <w:pPr>
        <w:pStyle w:val="1137"/>
        <w:ind w:firstLine="361"/>
        <w:pageBreakBefore w:val="0"/>
        <w:spacing w:before="0" w:after="0"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18.磋商响应有效期</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18.1磋商响应有效期为招标代理规定的响应文件接收截止时间后六十（60）天。磋商响应有效期比规定短的将被视为非实质性</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而予以拒绝。</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在特殊情况下，招标代理于原磋商响应有效期满之前，可向磋商供应商提出延长磋商响应有效期的要求。这种要求与答复均应采用书面形式。磋商供应商可以拒绝招标代理的这一要求而放弃磋商响应，同意延长磋商响应有效期的磋商供应商既不能要求也不允许修改其响应文件，同时受磋商响应有效期约束的所有权利与义务均延长至新的有效期。</w:t>
      </w:r>
      <w:r>
        <w:rPr>
          <w:rFonts w:hint="eastAsia" w:ascii="宋体" w:hAnsi="宋体" w:eastAsia="宋体" w:cs="宋体"/>
          <w:color w:val="000000"/>
          <w:sz w:val="24"/>
          <w:szCs w:val="24"/>
          <w:highlight w:val="none"/>
        </w:rPr>
      </w:r>
      <w:r/>
    </w:p>
    <w:p>
      <w:pPr>
        <w:pStyle w:val="1136"/>
        <w:ind w:firstLine="373"/>
        <w:pageBreakBefore w:val="0"/>
        <w:spacing w:before="0" w:after="0" w:line="490" w:lineRule="exact"/>
        <w:widowControl w:val="off"/>
        <w:rPr>
          <w:rFonts w:hint="eastAsia" w:ascii="宋体" w:hAnsi="宋体" w:eastAsia="宋体" w:cs="宋体"/>
          <w:color w:val="000000"/>
          <w:sz w:val="24"/>
          <w:szCs w:val="24"/>
          <w:highlight w:val="none"/>
        </w:rPr>
      </w:pPr>
      <w:r/>
      <w:bookmarkStart w:id="187" w:name="_Toc14342"/>
      <w:r>
        <w:rPr>
          <w:rFonts w:hint="eastAsia" w:ascii="宋体" w:hAnsi="宋体" w:eastAsia="宋体" w:cs="宋体"/>
          <w:color w:val="000000"/>
          <w:sz w:val="24"/>
          <w:szCs w:val="24"/>
          <w:highlight w:val="none"/>
        </w:rPr>
        <w:t xml:space="preserve">五、磋商与评审</w:t>
      </w:r>
      <w:bookmarkEnd w:id="187"/>
      <w:r>
        <w:rPr>
          <w:rFonts w:hint="eastAsia" w:ascii="宋体" w:hAnsi="宋体" w:eastAsia="宋体" w:cs="宋体"/>
          <w:color w:val="000000"/>
          <w:sz w:val="24"/>
          <w:szCs w:val="24"/>
          <w:highlight w:val="none"/>
        </w:rPr>
      </w:r>
      <w:r/>
    </w:p>
    <w:p>
      <w:pPr>
        <w:pStyle w:val="1137"/>
        <w:ind w:firstLine="361"/>
        <w:pageBreakBefore w:val="0"/>
        <w:spacing w:before="0" w:after="0"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19.磋商仪式</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19.1招标代理将在磋商邀请中规定的时间和地点组织磋商开始仪式，仪式由招标代理主持，磋商供应商应委派携带有效证件的代表准时参加，参加仪式的代表需签名以证明其出席。</w:t>
      </w:r>
      <w:r>
        <w:rPr>
          <w:rFonts w:hint="eastAsia" w:ascii="宋体" w:hAnsi="宋体" w:eastAsia="宋体" w:cs="宋体"/>
          <w:color w:val="000000"/>
          <w:sz w:val="24"/>
          <w:szCs w:val="24"/>
          <w:highlight w:val="none"/>
        </w:rPr>
      </w:r>
      <w:r/>
    </w:p>
    <w:p>
      <w:pPr>
        <w:pStyle w:val="1137"/>
        <w:ind w:firstLine="361"/>
        <w:pageBreakBefore w:val="0"/>
        <w:spacing w:before="0" w:after="0" w:line="490" w:lineRule="exact"/>
        <w:widowControl w:val="off"/>
        <w:rPr>
          <w:rFonts w:hint="eastAsia" w:ascii="宋体" w:hAnsi="宋体" w:eastAsia="宋体" w:cs="宋体"/>
          <w:color w:val="000000"/>
          <w:sz w:val="24"/>
          <w:szCs w:val="24"/>
          <w:highlight w:val="none"/>
        </w:rPr>
      </w:pPr>
      <w:r/>
      <w:bookmarkStart w:id="188" w:name="_Toc20823303"/>
      <w:r/>
      <w:bookmarkStart w:id="189" w:name="_Toc513029231"/>
      <w:r/>
      <w:bookmarkStart w:id="190" w:name="_Toc16938547"/>
      <w:r>
        <w:rPr>
          <w:rFonts w:hint="eastAsia" w:ascii="宋体" w:hAnsi="宋体" w:eastAsia="宋体" w:cs="宋体"/>
          <w:color w:val="000000"/>
          <w:sz w:val="24"/>
          <w:szCs w:val="24"/>
          <w:highlight w:val="none"/>
        </w:rPr>
        <w:t xml:space="preserve">20.磋商小组</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20.1磋商开始仪式结束后，招标代理将立即组织磋商小组进行评审。</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20.2磋商小组由政府采购评审专家、采购人代表组成，且人员构成符合政府采购有关规定。</w:t>
      </w:r>
      <w:r>
        <w:rPr>
          <w:rFonts w:hint="eastAsia" w:ascii="宋体" w:hAnsi="宋体" w:eastAsia="宋体" w:cs="宋体"/>
          <w:color w:val="000000"/>
          <w:sz w:val="24"/>
          <w:szCs w:val="24"/>
          <w:highlight w:val="none"/>
        </w:rPr>
      </w:r>
      <w:r/>
    </w:p>
    <w:p>
      <w:pPr>
        <w:pStyle w:val="1137"/>
        <w:ind w:firstLine="361"/>
        <w:pageBreakBefore w:val="0"/>
        <w:spacing w:before="0" w:after="0"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21.磋商评审过程的保密</w:t>
      </w:r>
      <w:bookmarkEnd w:id="188"/>
      <w:r/>
      <w:bookmarkEnd w:id="189"/>
      <w:r/>
      <w:bookmarkEnd w:id="190"/>
      <w:r>
        <w:rPr>
          <w:rFonts w:hint="eastAsia" w:ascii="宋体" w:hAnsi="宋体" w:eastAsia="宋体" w:cs="宋体"/>
          <w:color w:val="000000"/>
          <w:sz w:val="24"/>
          <w:szCs w:val="24"/>
          <w:highlight w:val="none"/>
        </w:rPr>
        <w:t xml:space="preserve">与公正</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21.1磋商小组、采购人和招标代理工作人员、相关监督人员等与评审工作有关的人员，对评审情况以及在评审过程中获悉的国家秘密、商业秘密负有保密责任。</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21.2在磋商评审过程中，磋商供应商不得以任何行为影响磋商评审过程，否则其响应文件将被作为无效响应文件。</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eastAsia="宋体" w:cs="宋体"/>
          <w:color w:val="000000"/>
          <w:sz w:val="24"/>
          <w:szCs w:val="24"/>
          <w:highlight w:val="none"/>
        </w:rPr>
      </w:r>
      <w:r/>
    </w:p>
    <w:p>
      <w:pPr>
        <w:pStyle w:val="1137"/>
        <w:ind w:firstLine="361"/>
        <w:pageBreakBefore w:val="0"/>
        <w:spacing w:before="0" w:after="0"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22.评审过程的澄清、说明和更正</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接到磋商小组要求的供应商应派人按磋商小组通知的时间和地点做出书面澄清、说明或更正。供应商的澄清、说明或者更正应当由法定代表人或授权代表签字或者加盖公章。由授权代表签字的，应当附法人授权书。供应商为自然人的，应当由本人签字并附身份证明。</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22.3接到磋商小组澄清要求的供应商如未按规定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澄清，其风险由供应商自行承担。</w:t>
      </w:r>
      <w:r>
        <w:rPr>
          <w:rFonts w:hint="eastAsia" w:ascii="宋体" w:hAnsi="宋体" w:eastAsia="宋体" w:cs="宋体"/>
          <w:color w:val="000000"/>
          <w:sz w:val="24"/>
          <w:szCs w:val="24"/>
          <w:highlight w:val="none"/>
        </w:rPr>
      </w:r>
      <w:r/>
    </w:p>
    <w:p>
      <w:pPr>
        <w:pStyle w:val="1137"/>
        <w:ind w:firstLine="361"/>
        <w:pageBreakBefore w:val="0"/>
        <w:spacing w:before="0" w:after="0"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23.对响应文件的初审</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23.1响应文件初审分为资格性检查和符合性检查。</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资格性检查：依据法律法规和磋商文件的规定，对响应文件中的资格证明文件进行审查，以确定供应商是否具备参加磋商的资格。</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磋商小组在进行资格性审查的同时，</w:t>
      </w:r>
      <w:r>
        <w:rPr>
          <w:rFonts w:hint="eastAsia" w:ascii="宋体" w:hAnsi="宋体" w:eastAsia="宋体" w:cs="宋体"/>
          <w:color w:val="000000"/>
          <w:sz w:val="24"/>
          <w:szCs w:val="24"/>
          <w:highlight w:val="none"/>
          <w:lang w:val="zh-CN"/>
        </w:rPr>
        <w:t xml:space="preserve">将在</w:t>
      </w:r>
      <w:r>
        <w:rPr>
          <w:rFonts w:hint="eastAsia" w:ascii="宋体" w:hAnsi="宋体" w:eastAsia="宋体" w:cs="宋体"/>
          <w:color w:val="000000"/>
          <w:sz w:val="24"/>
          <w:szCs w:val="24"/>
          <w:highlight w:val="none"/>
          <w:lang w:val="en-US"/>
        </w:rPr>
        <w:t xml:space="preserve">“</w:t>
      </w:r>
      <w:r>
        <w:rPr>
          <w:rFonts w:hint="eastAsia" w:ascii="宋体" w:hAnsi="宋体" w:eastAsia="宋体" w:cs="宋体"/>
          <w:color w:val="000000"/>
          <w:sz w:val="24"/>
          <w:szCs w:val="24"/>
          <w:highlight w:val="none"/>
          <w:lang w:val="zh-CN"/>
        </w:rPr>
        <w:t xml:space="preserve">信用中国</w:t>
      </w:r>
      <w:r>
        <w:rPr>
          <w:rFonts w:hint="eastAsia" w:ascii="宋体" w:hAnsi="宋体" w:eastAsia="宋体" w:cs="宋体"/>
          <w:color w:val="000000"/>
          <w:sz w:val="24"/>
          <w:szCs w:val="24"/>
          <w:highlight w:val="none"/>
          <w:lang w:val="en-US"/>
        </w:rPr>
        <w:t xml:space="preserve">”</w:t>
      </w:r>
      <w:r>
        <w:rPr>
          <w:rFonts w:hint="eastAsia" w:ascii="宋体" w:hAnsi="宋体" w:eastAsia="宋体" w:cs="宋体"/>
          <w:color w:val="000000"/>
          <w:sz w:val="24"/>
          <w:szCs w:val="24"/>
          <w:highlight w:val="none"/>
          <w:lang w:val="zh-CN"/>
        </w:rPr>
        <w:t xml:space="preserve">网站</w:t>
      </w:r>
      <w:r>
        <w:rPr>
          <w:rFonts w:hint="eastAsia" w:ascii="宋体" w:hAnsi="宋体" w:eastAsia="宋体" w:cs="宋体"/>
          <w:color w:val="000000"/>
          <w:sz w:val="24"/>
          <w:szCs w:val="24"/>
          <w:highlight w:val="none"/>
          <w:lang w:val="en-US"/>
        </w:rPr>
        <w:t xml:space="preserve">（www.creditchina.gov.cn）</w:t>
      </w:r>
      <w:r>
        <w:rPr>
          <w:rFonts w:hint="eastAsia" w:ascii="宋体" w:hAnsi="宋体" w:eastAsia="宋体" w:cs="宋体"/>
          <w:color w:val="000000"/>
          <w:sz w:val="24"/>
          <w:szCs w:val="24"/>
          <w:highlight w:val="none"/>
          <w:lang w:val="zh-CN"/>
        </w:rPr>
        <w:t xml:space="preserve">和</w:t>
      </w:r>
      <w:r>
        <w:rPr>
          <w:rFonts w:hint="eastAsia" w:ascii="宋体" w:hAnsi="宋体" w:eastAsia="宋体" w:cs="宋体"/>
          <w:color w:val="000000"/>
          <w:sz w:val="24"/>
          <w:szCs w:val="24"/>
          <w:highlight w:val="none"/>
          <w:lang w:val="en-US"/>
        </w:rPr>
        <w:t xml:space="preserve">“</w:t>
      </w:r>
      <w:r>
        <w:rPr>
          <w:rFonts w:hint="eastAsia" w:ascii="宋体" w:hAnsi="宋体" w:eastAsia="宋体" w:cs="宋体"/>
          <w:color w:val="000000"/>
          <w:sz w:val="24"/>
          <w:szCs w:val="24"/>
          <w:highlight w:val="none"/>
          <w:lang w:val="zh-CN"/>
        </w:rPr>
        <w:t xml:space="preserve">中国政府采购网”</w:t>
      </w:r>
      <w:r>
        <w:rPr>
          <w:rFonts w:hint="eastAsia" w:ascii="宋体" w:hAnsi="宋体" w:eastAsia="宋体" w:cs="宋体"/>
          <w:color w:val="000000"/>
          <w:sz w:val="24"/>
          <w:szCs w:val="24"/>
          <w:highlight w:val="none"/>
          <w:lang w:val="en-US"/>
        </w:rPr>
        <w:t xml:space="preserve">(www.ccgp.gov.cn）</w:t>
      </w:r>
      <w:r>
        <w:rPr>
          <w:rFonts w:hint="eastAsia" w:ascii="宋体" w:hAnsi="宋体" w:eastAsia="宋体" w:cs="宋体"/>
          <w:color w:val="000000"/>
          <w:sz w:val="24"/>
          <w:szCs w:val="24"/>
          <w:highlight w:val="none"/>
        </w:rPr>
        <w:t xml:space="preserve">查询供应商的信用记录，以确定供应商是否具备参加磋商的资格。查询结果将以网页打印的形式留存并归档。</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符合性检查：依据磋商文件的规定，从响应文件的有效性、完整性和对磋商文件的响应程度进行审查，以确定是否对磋商文件的实质性要求作出响应。</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23.2在正式磋商之前，磋商小组将首先审查每份响应文件是否实质性响应了磋商文件的要求。实质性响应的响应文件应该是与磋商文件要求的条款、条件和规格相符，没有重大负偏离或保留。</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负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23.3被认定为未实质性响应磋商文件的响应文件的情形</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（1）未按照磋商文件规定要求密封、签署、盖章的；</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（2）同一供应商提交两个以上（含两个）不同的响应文件或者磋商响应报价的；</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（3）供应商不符合磋商文件中规定的合格磋商供应商资格要求的；</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（4）不符合</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和磋商文件中规定的其他实质性要求和条件的（本磋商文件中斜体且有下划线部分为实质性要求和条件）；</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（5）其他</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及本磋商文件规定的属于未实质性响应的响应文件的情形；</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供应商被“信用中国”网站（www.creditchina.gov.cn）列入失信被执行人或重大税收违法案件当事人名单或政府采购严重失信行为记录名单。或查询“信用中国”网站后发现供应商存在不符合《中华人民共和国政府采购法》第二十二条规定条件的情形。</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（7）本项目采购产品被财政部、国家发展改革委、生态环境部等列入“节能产品目录清单”、“环境标志产品目录清单”强制采购范围，而供应商所响应的产品不在强制采购范围内的。</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23.4未实质性响应磋商文件的响应文件按无效响应处理，磋商小组将予以拒绝，供应商不得通过修改或撤销</w:t>
      </w:r>
      <w:r>
        <w:rPr>
          <w:rFonts w:hint="eastAsia" w:ascii="宋体" w:hAnsi="宋体" w:eastAsia="宋体" w:cs="宋体"/>
          <w:color w:val="000000"/>
          <w:sz w:val="24"/>
          <w:szCs w:val="24"/>
          <w:highlight w:val="none"/>
          <w:lang w:eastAsia="zh-CN"/>
        </w:rPr>
        <w:t xml:space="preserve">不符</w:t>
      </w:r>
      <w:r>
        <w:rPr>
          <w:rFonts w:hint="eastAsia" w:ascii="宋体" w:hAnsi="宋体" w:eastAsia="宋体" w:cs="宋体"/>
          <w:color w:val="000000"/>
          <w:sz w:val="24"/>
          <w:szCs w:val="24"/>
          <w:highlight w:val="none"/>
        </w:rPr>
        <w:t xml:space="preserve">合要求的偏离或保留而使其响应文件成为实质性响应的文件。</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23.5磋商小组将允许修正响应文件中不构成重大负偏离的、微小的、非正规的、不一致的或不规则的地方，但这些修改不能影响任何供应商相应的名次排列。</w:t>
      </w:r>
      <w:r>
        <w:rPr>
          <w:rFonts w:hint="eastAsia" w:ascii="宋体" w:hAnsi="宋体" w:eastAsia="宋体" w:cs="宋体"/>
          <w:color w:val="000000"/>
          <w:sz w:val="24"/>
          <w:szCs w:val="24"/>
          <w:highlight w:val="none"/>
        </w:rPr>
      </w:r>
      <w:r/>
    </w:p>
    <w:p>
      <w:pPr>
        <w:pStyle w:val="1137"/>
        <w:ind w:firstLine="361"/>
        <w:pageBreakBefore w:val="0"/>
        <w:spacing w:before="0" w:after="0"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24.磋商程序及评审方法和标准</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24.1磋商程序</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24.1.1对于通过资格性和符合性审查的供应商，磋商小组所有成员将集中与单一供应商分别进行磋商。</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书面形式同时通知所有参加磋商的供应商。供应商应当按照磋商文件的变动情况和磋商小组的要求重新提交响应文件，并由其法定代表人或授权代表签字或者加盖公章。</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24.1.2磋商文件能够详细列明采购标的的技术、服务要求的，磋商结束后，磋商小组将要求所有实质性响应的供应商在规定时间内提交最后报价。</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最后报价是供应商响应文件的有效组成部分。符合《政府采购竞争性磋商</w:t>
      </w:r>
      <w:r>
        <w:rPr>
          <w:rFonts w:hint="eastAsia" w:ascii="宋体" w:hAnsi="宋体" w:eastAsia="宋体" w:cs="宋体"/>
          <w:color w:val="000000"/>
          <w:sz w:val="24"/>
          <w:szCs w:val="24"/>
          <w:highlight w:val="none"/>
          <w:lang w:eastAsia="zh-CN"/>
        </w:rPr>
        <w:t xml:space="preserve">采购方式</w:t>
      </w:r>
      <w:r>
        <w:rPr>
          <w:rFonts w:hint="eastAsia" w:ascii="宋体" w:hAnsi="宋体" w:eastAsia="宋体" w:cs="宋体"/>
          <w:color w:val="000000"/>
          <w:sz w:val="24"/>
          <w:szCs w:val="24"/>
          <w:highlight w:val="none"/>
        </w:rPr>
        <w:t xml:space="preserve">管理暂行办法》第三条第四项及《财政部关于竞争性磋商</w:t>
      </w:r>
      <w:r>
        <w:rPr>
          <w:rFonts w:hint="eastAsia" w:ascii="宋体" w:hAnsi="宋体" w:eastAsia="宋体" w:cs="宋体"/>
          <w:color w:val="000000"/>
          <w:sz w:val="24"/>
          <w:szCs w:val="24"/>
          <w:highlight w:val="none"/>
          <w:lang w:eastAsia="zh-CN"/>
        </w:rPr>
        <w:t xml:space="preserve">采购方式</w:t>
      </w:r>
      <w:r>
        <w:rPr>
          <w:rFonts w:hint="eastAsia" w:ascii="宋体" w:hAnsi="宋体" w:eastAsia="宋体" w:cs="宋体"/>
          <w:color w:val="000000"/>
          <w:sz w:val="24"/>
          <w:szCs w:val="24"/>
          <w:highlight w:val="none"/>
        </w:rPr>
        <w:t xml:space="preserve">管理暂行办法有关问题的补充通知》（财库〔2015〕124号）规定情形的，提交最后报价的供应商可以为2家。</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24.1.3磋商供应商未在磋商小组规定的时间内完成最后报价的视为放弃磋商，其磋商响应按无效响应处理。最后报价须由磋商供应商法定代表人或授权代表签字或者加盖公章。已提交响应文件的供应商，在提交最后报价之前，可以根据磋商情况退出磋商。</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24.2评审方法和标准</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24.2.2评审标准</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见本磋商文件第五章规定。</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24.3采购活动终止的情况</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出现下列情形之一的，本次竞争性磋商采购活动将被终止：</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（1）因情况变化，不再符合规定的竞争性磋商</w:t>
      </w:r>
      <w:r>
        <w:rPr>
          <w:rFonts w:hint="eastAsia" w:ascii="宋体" w:hAnsi="宋体" w:eastAsia="宋体" w:cs="宋体"/>
          <w:color w:val="000000"/>
          <w:sz w:val="24"/>
          <w:szCs w:val="24"/>
          <w:highlight w:val="none"/>
          <w:lang w:eastAsia="zh-CN"/>
        </w:rPr>
        <w:t xml:space="preserve">采购方式</w:t>
      </w:r>
      <w:r>
        <w:rPr>
          <w:rFonts w:hint="eastAsia" w:ascii="宋体" w:hAnsi="宋体" w:eastAsia="宋体" w:cs="宋体"/>
          <w:color w:val="000000"/>
          <w:sz w:val="24"/>
          <w:szCs w:val="24"/>
          <w:highlight w:val="none"/>
        </w:rPr>
        <w:t xml:space="preserve">适用情形的；</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（2）出现影响采购公正的违法、违规行为的；</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（3）除本磋商文件第24.1.2条第三款规定的情形外，在采购过程中符合要求的供应商或者报价未超过采购预算的供应商不足3家的。</w:t>
      </w:r>
      <w:r>
        <w:rPr>
          <w:rFonts w:hint="eastAsia" w:ascii="宋体" w:hAnsi="宋体" w:eastAsia="宋体" w:cs="宋体"/>
          <w:color w:val="000000"/>
          <w:sz w:val="24"/>
          <w:szCs w:val="24"/>
          <w:highlight w:val="none"/>
        </w:rPr>
      </w:r>
      <w:r/>
    </w:p>
    <w:p>
      <w:pPr>
        <w:pStyle w:val="1136"/>
        <w:ind w:firstLine="373"/>
        <w:pageBreakBefore w:val="0"/>
        <w:spacing w:before="0" w:after="0" w:line="490" w:lineRule="exact"/>
        <w:widowControl w:val="off"/>
        <w:rPr>
          <w:rFonts w:hint="eastAsia" w:ascii="宋体" w:hAnsi="宋体" w:eastAsia="宋体" w:cs="宋体"/>
          <w:color w:val="000000"/>
          <w:sz w:val="24"/>
          <w:szCs w:val="24"/>
          <w:highlight w:val="none"/>
        </w:rPr>
      </w:pPr>
      <w:r/>
      <w:bookmarkStart w:id="191" w:name="_Toc7209"/>
      <w:r>
        <w:rPr>
          <w:rFonts w:hint="eastAsia" w:ascii="宋体" w:hAnsi="宋体" w:eastAsia="宋体" w:cs="宋体"/>
          <w:color w:val="000000"/>
          <w:sz w:val="24"/>
          <w:szCs w:val="24"/>
          <w:highlight w:val="none"/>
        </w:rPr>
        <w:t xml:space="preserve">六、成交</w:t>
      </w:r>
      <w:bookmarkEnd w:id="191"/>
      <w:r>
        <w:rPr>
          <w:rFonts w:hint="eastAsia" w:ascii="宋体" w:hAnsi="宋体" w:eastAsia="宋体" w:cs="宋体"/>
          <w:color w:val="000000"/>
          <w:sz w:val="24"/>
          <w:szCs w:val="24"/>
          <w:highlight w:val="none"/>
        </w:rPr>
      </w:r>
      <w:r/>
    </w:p>
    <w:p>
      <w:pPr>
        <w:pStyle w:val="1137"/>
        <w:ind w:firstLine="361"/>
        <w:pageBreakBefore w:val="0"/>
        <w:spacing w:before="0" w:after="0"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25.确定成交单位</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磋商小组根据综合评分情况，按照评审得分由高到低顺序推荐3名成交候选供应商，并编写评审报告。符合本文件第24.1.2条情形的，可以推荐2名成交候选供应商。评审得分相同的，按照最后报价由低到高的顺序推荐。评审得分且最后报价相同的，按照技术指标优劣顺序推荐。</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竞争性磋商文件规定的方式确定一个供应商获得成交供应商推荐资格，竞争性磋商文件未规定的采取随机抽取方式确定，其他同品牌同型号供应商不作为成交候选人。</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25.2采购人从评审报告提出的成交候选供应商中，按照排序由高到低的原则确定成交供应商。采购人确定成交供应商后，招标代理将在“</w:t>
      </w:r>
      <w:r>
        <w:rPr>
          <w:rFonts w:hint="eastAsia" w:ascii="宋体" w:hAnsi="宋体" w:eastAsia="宋体" w:cs="宋体"/>
          <w:color w:val="000000"/>
          <w:sz w:val="24"/>
          <w:szCs w:val="24"/>
          <w:highlight w:val="none"/>
          <w:lang w:eastAsia="zh-CN"/>
        </w:rPr>
        <w:t xml:space="preserve">江苏政府采购网</w:t>
      </w:r>
      <w:r>
        <w:rPr>
          <w:rFonts w:hint="eastAsia" w:ascii="宋体" w:hAnsi="宋体" w:eastAsia="宋体" w:cs="宋体"/>
          <w:color w:val="000000"/>
          <w:sz w:val="24"/>
          <w:szCs w:val="24"/>
          <w:highlight w:val="none"/>
        </w:rPr>
        <w:t xml:space="preserve">”发布成交结果公告，公告期限为1个工作日。</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交结果确定后，招标代理将向成交供应商发出成交通知书。招标代理将以中国邮政EMS的形式向成交供应商寄送成交通知书，请供应商务必准确填写《法人授权书》，如因相关信息错误导致成交通知书无法寄达，招标代理将不再寄送成交通知书，由此造成的不利后果由供应商自行承担。</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25.3若有充分证据证明，成交供应商出现下列情况之一的，一经查实，将被取消成交资格：</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（1）提供虚假材料谋取成交的；</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（2）与评审专家、采购人、其他供应商或者招标代理工作人员恶意串通的；</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（3）向评审专家、采购人或招标代理工作人员行贿或者提供其他不正当利益的；</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（4）恶意竞争，最后报价明显低于其自身合理成本且又无法提供证明的；</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（5）不满足本磋商文件规定的实质性要求，但在评审过程中又未被磋商小组发现的；</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（6）成交后无正当理由拒不与采购人签订政府采购合同或者未按照磋商文件确定的事项签订政府采购合同；</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（7）将政府采购合同转包；</w:t>
      </w:r>
      <w:r>
        <w:rPr>
          <w:rFonts w:hint="eastAsia" w:ascii="宋体" w:hAnsi="宋体" w:eastAsia="宋体" w:cs="宋体"/>
          <w:color w:val="000000"/>
          <w:sz w:val="24"/>
          <w:szCs w:val="24"/>
          <w:highlight w:val="none"/>
        </w:rPr>
      </w:r>
      <w:r/>
    </w:p>
    <w:p>
      <w:pPr>
        <w:pStyle w:val="1137"/>
        <w:ind w:firstLine="361"/>
        <w:pageBreakBefore w:val="0"/>
        <w:spacing w:before="0" w:after="0"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26.质疑处理</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26.1提出质疑的供应商应当是参与所质疑项目采购活动的供应商。潜在供应商依法获取其可质疑的磋商文件的，可以对磋商文件提出质疑。</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对项目需求部分的质疑，潜在供应商应向采购人提出，由采购人负责答复。</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对项目需求部分以外内容的质疑，潜在供应商应向招标代理提出，由招标代理负责答复。</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供应商认为磋商文件、采购过程和采购结果使自己的权益受到损害的，可以在知道或应知其权益受到损害之日起七个工作日内，以书面形式向招标代理或采购人提出质疑。上述应知其权益受到损害之日，是指：</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（1）对可以质疑的磋商文件提出质疑的，为收到磋商文件之日或者磋商文件公告期限届满之日；</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（2）对采购过程提出质疑的，为各采购程序环节结束之日；</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（3）对成交结果提出质疑的，为成交结果公告期限届满之日。</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供应商应当在法定质疑期内一次性提出针对同一采购程序环节的质疑。供应商如在法定期限内对同一采购程序环节提出多次质疑的，招标代理、采购人将只对供应商第一次质疑作出答复。</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26</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质疑必须以参加磋商的法定代表人或授权代表（响应文件中所确定的）原件送达的方式提交。</w:t>
      </w:r>
      <w:r>
        <w:rPr>
          <w:rFonts w:hint="eastAsia" w:ascii="宋体" w:hAnsi="宋体" w:eastAsia="宋体" w:cs="宋体"/>
          <w:color w:val="000000"/>
          <w:sz w:val="24"/>
          <w:szCs w:val="24"/>
          <w:highlight w:val="none"/>
          <w:lang w:val="zh-CN"/>
        </w:rPr>
      </w:r>
      <w:r/>
    </w:p>
    <w:p>
      <w:pPr>
        <w:pStyle w:val="1133"/>
        <w:ind w:firstLine="480"/>
        <w:pageBreakBefore w:val="0"/>
        <w:spacing w:line="49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26.4</w:t>
      </w:r>
      <w:r>
        <w:rPr>
          <w:rFonts w:hint="eastAsia" w:ascii="宋体" w:hAnsi="宋体" w:eastAsia="宋体" w:cs="宋体"/>
          <w:color w:val="000000"/>
          <w:sz w:val="24"/>
          <w:szCs w:val="24"/>
          <w:highlight w:val="none"/>
          <w:lang w:val="zh-CN"/>
        </w:rPr>
        <w:t xml:space="preserve">未参加磋商活动的供应商或在磋商活动中自身权益未受到损害的供应商所提出的质疑不予受理。</w:t>
      </w:r>
      <w:r>
        <w:rPr>
          <w:rFonts w:hint="eastAsia" w:ascii="宋体" w:hAnsi="宋体" w:eastAsia="宋体" w:cs="宋体"/>
          <w:color w:val="000000"/>
          <w:sz w:val="24"/>
          <w:szCs w:val="24"/>
          <w:highlight w:val="none"/>
          <w:lang w:val="zh-CN"/>
        </w:rPr>
      </w:r>
      <w:r/>
    </w:p>
    <w:p>
      <w:pPr>
        <w:pStyle w:val="1133"/>
        <w:ind w:firstLine="480"/>
        <w:pageBreakBefore w:val="0"/>
        <w:spacing w:line="49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26</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zh-CN"/>
        </w:rPr>
        <w:t xml:space="preserve">质疑函应当包括下列内容：</w:t>
      </w:r>
      <w:r>
        <w:rPr>
          <w:rFonts w:hint="eastAsia" w:ascii="宋体" w:hAnsi="宋体" w:eastAsia="宋体" w:cs="宋体"/>
          <w:color w:val="000000"/>
          <w:sz w:val="24"/>
          <w:szCs w:val="24"/>
          <w:highlight w:val="none"/>
          <w:lang w:val="zh-CN"/>
        </w:rPr>
      </w:r>
      <w:r/>
    </w:p>
    <w:p>
      <w:pPr>
        <w:pStyle w:val="1133"/>
        <w:ind w:firstLine="480"/>
        <w:pageBreakBefore w:val="0"/>
        <w:spacing w:line="49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CN"/>
        </w:rPr>
        <w:t xml:space="preserve">质疑供应商的名称、地址、邮编、联系人、联系电话；</w:t>
      </w:r>
      <w:r>
        <w:rPr>
          <w:rFonts w:hint="eastAsia" w:ascii="宋体" w:hAnsi="宋体" w:eastAsia="宋体" w:cs="宋体"/>
          <w:color w:val="000000"/>
          <w:sz w:val="24"/>
          <w:szCs w:val="24"/>
          <w:highlight w:val="none"/>
          <w:lang w:val="zh-CN"/>
        </w:rPr>
      </w:r>
      <w:r/>
    </w:p>
    <w:p>
      <w:pPr>
        <w:pStyle w:val="1133"/>
        <w:ind w:firstLine="480"/>
        <w:pageBreakBefore w:val="0"/>
        <w:spacing w:line="49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具体的质疑事项及明确的请求；</w:t>
      </w:r>
      <w:r>
        <w:rPr>
          <w:rFonts w:hint="eastAsia" w:ascii="宋体" w:hAnsi="宋体" w:eastAsia="宋体" w:cs="宋体"/>
          <w:color w:val="000000"/>
          <w:sz w:val="24"/>
          <w:szCs w:val="24"/>
          <w:highlight w:val="none"/>
          <w:lang w:val="zh-CN"/>
        </w:rPr>
      </w:r>
      <w:r/>
    </w:p>
    <w:p>
      <w:pPr>
        <w:pStyle w:val="1133"/>
        <w:ind w:firstLine="480"/>
        <w:pageBreakBefore w:val="0"/>
        <w:spacing w:line="49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认为自己合法权益受到损害或可能受到损害的相关证据材料；</w:t>
      </w:r>
      <w:r>
        <w:rPr>
          <w:rFonts w:hint="eastAsia" w:ascii="宋体" w:hAnsi="宋体" w:eastAsia="宋体" w:cs="宋体"/>
          <w:color w:val="000000"/>
          <w:sz w:val="24"/>
          <w:szCs w:val="24"/>
          <w:highlight w:val="none"/>
          <w:lang w:val="zh-CN"/>
        </w:rPr>
      </w:r>
      <w:r/>
    </w:p>
    <w:p>
      <w:pPr>
        <w:pStyle w:val="1133"/>
        <w:ind w:firstLine="480"/>
        <w:pageBreakBefore w:val="0"/>
        <w:spacing w:line="49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zh-CN"/>
        </w:rPr>
        <w:t xml:space="preserve">提起质疑的日期；</w:t>
      </w:r>
      <w:r>
        <w:rPr>
          <w:rFonts w:hint="eastAsia" w:ascii="宋体" w:hAnsi="宋体" w:eastAsia="宋体" w:cs="宋体"/>
          <w:color w:val="000000"/>
          <w:sz w:val="24"/>
          <w:szCs w:val="24"/>
          <w:highlight w:val="none"/>
          <w:lang w:val="zh-CN"/>
        </w:rPr>
      </w:r>
      <w:r/>
    </w:p>
    <w:p>
      <w:pPr>
        <w:pStyle w:val="1133"/>
        <w:ind w:firstLine="480"/>
        <w:pageBreakBefore w:val="0"/>
        <w:spacing w:line="49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zh-CN"/>
        </w:rPr>
        <w:t xml:space="preserve">质疑函应当署名：质疑人为自然人的，应当由本人签字并附有效身份证明；质疑人为法人或其他组织的，应当由法定代表人签字并加盖单位公章。质疑人委托代理质疑的，应当向招标代理机构提交授权委托书，并载明委托代理的具体权限和事项。</w:t>
      </w:r>
      <w:r>
        <w:rPr>
          <w:rFonts w:hint="eastAsia" w:ascii="宋体" w:hAnsi="宋体" w:eastAsia="宋体" w:cs="宋体"/>
          <w:color w:val="000000"/>
          <w:sz w:val="24"/>
          <w:szCs w:val="24"/>
          <w:highlight w:val="none"/>
          <w:lang w:val="zh-CN"/>
        </w:rPr>
      </w:r>
      <w:r/>
    </w:p>
    <w:p>
      <w:pPr>
        <w:pStyle w:val="1133"/>
        <w:ind w:firstLine="480"/>
        <w:pageBreakBefore w:val="0"/>
        <w:spacing w:line="49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26</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6招标</w:t>
      </w:r>
      <w:r>
        <w:rPr>
          <w:rFonts w:hint="eastAsia" w:ascii="宋体" w:hAnsi="宋体" w:eastAsia="宋体" w:cs="宋体"/>
          <w:color w:val="000000"/>
          <w:sz w:val="24"/>
          <w:szCs w:val="24"/>
          <w:highlight w:val="none"/>
          <w:lang w:val="zh-CN"/>
        </w:rPr>
        <w:t xml:space="preserve">代理机构收到质疑函后，将对质疑的形式和内容进行审查，如质疑函内容、格式不符合规定，招标代理机构将告知质疑人进行补正。</w:t>
      </w:r>
      <w:r>
        <w:rPr>
          <w:rFonts w:hint="eastAsia" w:ascii="宋体" w:hAnsi="宋体" w:eastAsia="宋体" w:cs="宋体"/>
          <w:color w:val="000000"/>
          <w:sz w:val="24"/>
          <w:szCs w:val="24"/>
          <w:highlight w:val="none"/>
          <w:lang w:val="zh-CN"/>
        </w:rPr>
      </w:r>
      <w:r/>
    </w:p>
    <w:p>
      <w:pPr>
        <w:pStyle w:val="1133"/>
        <w:ind w:firstLine="480"/>
        <w:pageBreakBefore w:val="0"/>
        <w:spacing w:line="49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26</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zh-CN"/>
        </w:rPr>
        <w:t xml:space="preserve">质疑人应当在法定质疑期限内进行补正并重新提交质疑函，拒不补正或者在法定期限内未重新提交质疑函的，为无效质疑，招标代理机构有权不予受理。</w:t>
      </w:r>
      <w:r>
        <w:rPr>
          <w:rFonts w:hint="eastAsia" w:ascii="宋体" w:hAnsi="宋体" w:eastAsia="宋体" w:cs="宋体"/>
          <w:color w:val="000000"/>
          <w:sz w:val="24"/>
          <w:szCs w:val="24"/>
          <w:highlight w:val="none"/>
          <w:lang w:val="zh-CN"/>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26.8以下情形的质疑不予受理</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26.8.1内容不符合《政府采购质疑和投诉办法》第十二条规定的质疑。</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26.8.2超出政府采购法定期限的质疑。</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26.8.3以传真、电子邮件等方式递交的非原件形式的质疑。</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26.8.4未参加磋商活动的供应商或在磋商活动中自身权益未受到损害的供应商所提出的质疑。</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26.8.5供应商组成联合体参加磋商，联合体中任何一方或多方未按要求签字、盖章、加盖公章的质疑。</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26.9供应商提出书面质疑必须有理、有据，不得捏造事实、提供虚假材料进行恶意质疑。否则，一经查实，招标代理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rPr>
      </w:r>
      <w:r/>
    </w:p>
    <w:p>
      <w:pPr>
        <w:pStyle w:val="1136"/>
        <w:ind w:firstLine="373"/>
        <w:pageBreakBefore w:val="0"/>
        <w:spacing w:before="0" w:after="0" w:line="490" w:lineRule="exact"/>
        <w:widowControl w:val="off"/>
        <w:rPr>
          <w:rFonts w:hint="eastAsia" w:ascii="宋体" w:hAnsi="宋体" w:eastAsia="宋体" w:cs="宋体"/>
          <w:color w:val="000000"/>
          <w:sz w:val="24"/>
          <w:szCs w:val="24"/>
          <w:highlight w:val="none"/>
        </w:rPr>
      </w:pPr>
      <w:r/>
      <w:bookmarkStart w:id="192" w:name="_Toc31999"/>
      <w:r>
        <w:rPr>
          <w:rFonts w:hint="eastAsia" w:ascii="宋体" w:hAnsi="宋体" w:eastAsia="宋体" w:cs="宋体"/>
          <w:color w:val="000000"/>
          <w:sz w:val="24"/>
          <w:szCs w:val="24"/>
          <w:highlight w:val="none"/>
        </w:rPr>
        <w:t xml:space="preserve">七、合同签订相关事项</w:t>
      </w:r>
      <w:bookmarkEnd w:id="192"/>
      <w:r>
        <w:rPr>
          <w:rFonts w:hint="eastAsia" w:ascii="宋体" w:hAnsi="宋体" w:eastAsia="宋体" w:cs="宋体"/>
          <w:color w:val="000000"/>
          <w:sz w:val="24"/>
          <w:szCs w:val="24"/>
          <w:highlight w:val="none"/>
        </w:rPr>
      </w:r>
      <w:r/>
    </w:p>
    <w:p>
      <w:pPr>
        <w:pStyle w:val="1137"/>
        <w:ind w:firstLine="361"/>
        <w:pageBreakBefore w:val="0"/>
        <w:spacing w:before="0" w:after="0"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27.成交通知书</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27</w:t>
      </w:r>
      <w:r>
        <w:rPr>
          <w:rFonts w:hint="eastAsia" w:ascii="宋体" w:hAnsi="宋体" w:eastAsia="宋体" w:cs="宋体"/>
          <w:color w:val="000000"/>
          <w:sz w:val="24"/>
          <w:szCs w:val="24"/>
          <w:highlight w:val="none"/>
          <w:lang w:val="zh-CN"/>
        </w:rPr>
        <w:t xml:space="preserve">.l成交结果确定后，招标代理将向成交人发出成交通知书。请成交人在成交结果公示期满后，主动与项目负责人联系领取成交通知书。</w:t>
      </w:r>
      <w:r>
        <w:rPr>
          <w:rFonts w:hint="eastAsia" w:ascii="宋体" w:hAnsi="宋体" w:eastAsia="宋体" w:cs="宋体"/>
          <w:color w:val="000000"/>
          <w:sz w:val="24"/>
          <w:szCs w:val="24"/>
          <w:highlight w:val="none"/>
          <w:lang w:val="zh-CN"/>
        </w:rPr>
      </w:r>
      <w:r/>
    </w:p>
    <w:p>
      <w:pPr>
        <w:pStyle w:val="1133"/>
        <w:ind w:firstLine="480"/>
        <w:pageBreakBefore w:val="0"/>
        <w:spacing w:line="49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28</w:t>
      </w:r>
      <w:r>
        <w:rPr>
          <w:rFonts w:hint="eastAsia" w:ascii="宋体" w:hAnsi="宋体" w:eastAsia="宋体" w:cs="宋体"/>
          <w:color w:val="000000"/>
          <w:sz w:val="24"/>
          <w:szCs w:val="24"/>
          <w:highlight w:val="none"/>
          <w:lang w:val="zh-CN"/>
        </w:rPr>
        <w:t xml:space="preserve">.2成交通知书将是合同的一个组成部分。对采购人和成交人均具有法律效力。成交通知书发出后，采购人改变成交结果的，或者成交人放弃成交项目的，应当依法承担法律责任。</w:t>
      </w:r>
      <w:r>
        <w:rPr>
          <w:rFonts w:hint="eastAsia" w:ascii="宋体" w:hAnsi="宋体" w:eastAsia="宋体" w:cs="宋体"/>
          <w:color w:val="000000"/>
          <w:sz w:val="24"/>
          <w:szCs w:val="24"/>
          <w:highlight w:val="none"/>
          <w:lang w:val="zh-CN"/>
        </w:rPr>
      </w:r>
      <w:r/>
    </w:p>
    <w:p>
      <w:pPr>
        <w:pStyle w:val="1137"/>
        <w:ind w:firstLine="361"/>
        <w:pageBreakBefore w:val="0"/>
        <w:spacing w:before="0" w:after="0"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28.签订合同</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28.l成交供应商应当在成交通知书发出之日起三十日内，按照磋商文件确定的事项与采购人签订政府采购合同。</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28.2磋商文件、成交供应商的响应文件及磋商采购过程中有关澄清、承诺文件均应作为合同附件。</w:t>
      </w:r>
      <w:r>
        <w:rPr>
          <w:rFonts w:hint="eastAsia" w:ascii="宋体" w:hAnsi="宋体" w:eastAsia="宋体" w:cs="宋体"/>
          <w:color w:val="000000"/>
          <w:sz w:val="24"/>
          <w:szCs w:val="24"/>
          <w:highlight w:val="none"/>
        </w:rPr>
      </w:r>
      <w:r/>
    </w:p>
    <w:p>
      <w:pPr>
        <w:pStyle w:val="1133"/>
        <w:ind w:firstLine="480"/>
        <w:pageBreakBefore w:val="0"/>
        <w:spacing w:line="49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28.3签订合同后，</w:t>
      </w:r>
      <w:r>
        <w:rPr>
          <w:rFonts w:hint="eastAsia" w:ascii="宋体" w:hAnsi="宋体" w:eastAsia="宋体" w:cs="宋体"/>
          <w:i/>
          <w:iCs/>
          <w:color w:val="000000"/>
          <w:sz w:val="24"/>
          <w:szCs w:val="24"/>
          <w:highlight w:val="none"/>
          <w:u w:val="single"/>
        </w:rPr>
        <w:t xml:space="preserve">成交供应商不得将成交产品或服务进行转包</w:t>
      </w:r>
      <w:r>
        <w:rPr>
          <w:rFonts w:hint="eastAsia" w:ascii="宋体" w:hAnsi="宋体" w:eastAsia="宋体" w:cs="宋体"/>
          <w:color w:val="000000"/>
          <w:sz w:val="24"/>
          <w:szCs w:val="24"/>
          <w:highlight w:val="none"/>
        </w:rPr>
        <w:t xml:space="preserve">。未经采购人同意，成交供应商也不得采用分包的形式履行合同，否则采购人有权终止合同，成交供应商的履约保证金将不予退还。转包或分包造成采购人损失的，成交供应商应承担相应赔偿责任。</w:t>
      </w:r>
      <w:r>
        <w:rPr>
          <w:rFonts w:hint="eastAsia" w:ascii="宋体" w:hAnsi="宋体" w:eastAsia="宋体" w:cs="宋体"/>
          <w:color w:val="000000"/>
          <w:sz w:val="24"/>
          <w:szCs w:val="24"/>
          <w:highlight w:val="none"/>
        </w:rPr>
      </w:r>
      <w:r/>
    </w:p>
    <w:p>
      <w:pPr>
        <w:pStyle w:val="1133"/>
        <w:rPr>
          <w:rFonts w:hint="eastAsia" w:ascii="宋体" w:hAnsi="宋体" w:eastAsia="宋体" w:cs="宋体"/>
          <w:color w:val="000000"/>
          <w:sz w:val="24"/>
          <w:szCs w:val="24"/>
          <w:highlight w:val="none"/>
        </w:rPr>
      </w:pPr>
      <w:r/>
      <w:bookmarkEnd w:id="150"/>
      <w:r/>
      <w:bookmarkEnd w:id="151"/>
      <w:r/>
      <w:bookmarkEnd w:id="152"/>
      <w:r/>
      <w:bookmarkStart w:id="193" w:name="_Toc479757207"/>
      <w:r/>
      <w:bookmarkStart w:id="194" w:name="_Toc513029242"/>
      <w:r/>
      <w:bookmarkStart w:id="195" w:name="_Toc120614221"/>
      <w:r/>
      <w:bookmarkStart w:id="196" w:name="_Toc20823314"/>
      <w:r/>
      <w:bookmarkStart w:id="197" w:name="_Toc16938558"/>
      <w:r>
        <w:rPr>
          <w:rFonts w:hint="eastAsia" w:ascii="宋体" w:hAnsi="宋体" w:eastAsia="宋体" w:cs="宋体"/>
          <w:color w:val="000000"/>
          <w:sz w:val="24"/>
          <w:szCs w:val="24"/>
          <w:highlight w:val="none"/>
        </w:rPr>
      </w:r>
      <w:r/>
    </w:p>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59"/>
        <w:ind w:left="126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3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34"/>
        <w:rPr>
          <w:rFonts w:hint="eastAsia" w:ascii="仿宋" w:hAnsi="仿宋" w:eastAsia="仿宋" w:cs="仿宋"/>
          <w:bCs/>
          <w:color w:val="000000"/>
          <w:sz w:val="44"/>
          <w:highlight w:val="none"/>
        </w:rPr>
      </w:pPr>
      <w:r/>
      <w:bookmarkEnd w:id="193"/>
      <w:r/>
      <w:bookmarkEnd w:id="194"/>
      <w:r/>
      <w:bookmarkEnd w:id="195"/>
      <w:r/>
      <w:bookmarkEnd w:id="196"/>
      <w:r/>
      <w:bookmarkEnd w:id="197"/>
      <w:r>
        <w:rPr>
          <w:rFonts w:hint="eastAsia" w:ascii="仿宋" w:hAnsi="仿宋" w:eastAsia="仿宋" w:cs="仿宋"/>
          <w:b/>
          <w:bCs/>
          <w:color w:val="000000"/>
          <w:sz w:val="40"/>
          <w:szCs w:val="40"/>
          <w:highlight w:val="none"/>
        </w:rPr>
        <w:br w:type="page" w:clear="all"/>
      </w:r>
      <w:bookmarkStart w:id="198" w:name="_Toc13830"/>
      <w:r>
        <w:rPr>
          <w:rFonts w:hint="eastAsia" w:ascii="黑体" w:hAnsi="黑体" w:eastAsia="黑体" w:cs="黑体"/>
          <w:b/>
          <w:bCs/>
          <w:color w:val="000000"/>
          <w:sz w:val="40"/>
          <w:szCs w:val="40"/>
          <w:highlight w:val="none"/>
        </w:rPr>
        <w:t xml:space="preserve">第三章</w:t>
      </w:r>
      <w:r>
        <w:rPr>
          <w:rFonts w:hint="eastAsia" w:ascii="黑体" w:hAnsi="黑体" w:eastAsia="黑体" w:cs="黑体"/>
          <w:b/>
          <w:bCs/>
          <w:color w:val="000000"/>
          <w:sz w:val="40"/>
          <w:szCs w:val="40"/>
          <w:highlight w:val="none"/>
          <w:lang w:val="en-US" w:eastAsia="zh-CN"/>
        </w:rPr>
        <w:t xml:space="preserve"> </w:t>
      </w:r>
      <w:r>
        <w:rPr>
          <w:rFonts w:hint="eastAsia" w:ascii="黑体" w:hAnsi="黑体" w:eastAsia="黑体" w:cs="黑体"/>
          <w:b/>
          <w:bCs/>
          <w:color w:val="000000"/>
          <w:sz w:val="40"/>
          <w:szCs w:val="40"/>
          <w:highlight w:val="none"/>
        </w:rPr>
        <w:t xml:space="preserve">合同文本</w:t>
      </w:r>
      <w:bookmarkEnd w:id="97"/>
      <w:r>
        <w:rPr>
          <w:rFonts w:hint="eastAsia" w:ascii="黑体" w:hAnsi="黑体" w:eastAsia="黑体" w:cs="黑体"/>
          <w:b/>
          <w:bCs/>
          <w:color w:val="000000"/>
          <w:sz w:val="40"/>
          <w:szCs w:val="40"/>
          <w:highlight w:val="none"/>
        </w:rPr>
        <w:t xml:space="preserve">（服务）</w:t>
      </w:r>
      <w:bookmarkEnd w:id="198"/>
      <w:r>
        <w:rPr>
          <w:rFonts w:hint="eastAsia" w:ascii="仿宋" w:hAnsi="仿宋" w:eastAsia="仿宋" w:cs="仿宋"/>
          <w:bCs/>
          <w:color w:val="000000"/>
          <w:sz w:val="44"/>
          <w:highlight w:val="none"/>
        </w:rPr>
      </w:r>
      <w:r/>
    </w:p>
    <w:p>
      <w:pPr>
        <w:pStyle w:val="1155"/>
        <w:spacing w:line="244" w:lineRule="auto"/>
        <w:rPr>
          <w:color w:val="000000"/>
          <w:highlight w:val="none"/>
        </w:rPr>
      </w:pPr>
      <w:r/>
      <w:bookmarkStart w:id="199" w:name="_Toc20823315"/>
      <w:r/>
      <w:bookmarkStart w:id="200" w:name="_Toc513029243"/>
      <w:r/>
      <w:bookmarkStart w:id="201" w:name="_Toc16938559"/>
      <w:r>
        <w:rPr>
          <w:color w:val="000000"/>
          <w:highlight w:val="none"/>
        </w:rPr>
      </w:r>
      <w:r/>
    </w:p>
    <w:p>
      <w:pPr>
        <w:pStyle w:val="1133"/>
        <w:jc w:val="center"/>
        <w:spacing w:line="480" w:lineRule="auto"/>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p>
    <w:p>
      <w:pPr>
        <w:pStyle w:val="1133"/>
        <w:jc w:val="center"/>
        <w:spacing w:line="480" w:lineRule="auto"/>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p>
    <w:p>
      <w:pPr>
        <w:pStyle w:val="1133"/>
        <w:jc w:val="center"/>
        <w:keepLines w:val="0"/>
        <w:keepNext w:val="0"/>
        <w:pageBreakBefore w:val="0"/>
        <w:spacing w:line="480" w:lineRule="auto"/>
        <w:widowControl w:val="off"/>
        <w:rPr>
          <w:rFonts w:hint="eastAsia" w:ascii="黑体" w:hAnsi="黑体" w:eastAsia="黑体" w:cs="黑体"/>
          <w:b w:val="0"/>
          <w:bCs/>
          <w:color w:val="000000"/>
          <w:sz w:val="32"/>
          <w:szCs w:val="32"/>
          <w:highlight w:val="none"/>
        </w:rPr>
        <w:outlineLvl w:val="9"/>
      </w:pPr>
      <w:r>
        <w:rPr>
          <w:rFonts w:hint="eastAsia" w:ascii="黑体" w:hAnsi="黑体" w:eastAsia="黑体" w:cs="黑体"/>
          <w:b w:val="0"/>
          <w:bCs/>
          <w:color w:val="000000"/>
          <w:sz w:val="32"/>
          <w:szCs w:val="32"/>
          <w:highlight w:val="none"/>
        </w:rPr>
        <w:t xml:space="preserve">采购合同参考范本</w:t>
      </w:r>
      <w:r>
        <w:rPr>
          <w:rFonts w:hint="eastAsia" w:ascii="黑体" w:hAnsi="黑体" w:eastAsia="黑体" w:cs="黑体"/>
          <w:b w:val="0"/>
          <w:bCs/>
          <w:color w:val="000000"/>
          <w:sz w:val="32"/>
          <w:szCs w:val="32"/>
          <w:highlight w:val="none"/>
        </w:rPr>
      </w:r>
      <w:r/>
    </w:p>
    <w:p>
      <w:pPr>
        <w:pStyle w:val="1133"/>
        <w:jc w:val="center"/>
        <w:keepLines w:val="0"/>
        <w:keepNext w:val="0"/>
        <w:pageBreakBefore w:val="0"/>
        <w:spacing w:line="480" w:lineRule="auto"/>
        <w:widowControl w:val="off"/>
        <w:rPr>
          <w:rFonts w:hint="eastAsia" w:ascii="黑体" w:hAnsi="黑体" w:eastAsia="黑体" w:cs="黑体"/>
          <w:b w:val="0"/>
          <w:bCs/>
          <w:color w:val="000000"/>
          <w:sz w:val="32"/>
          <w:szCs w:val="32"/>
          <w:highlight w:val="none"/>
        </w:rPr>
        <w:outlineLvl w:val="9"/>
      </w:pPr>
      <w:r>
        <w:rPr>
          <w:rFonts w:hint="eastAsia" w:ascii="黑体" w:hAnsi="黑体" w:eastAsia="黑体" w:cs="黑体"/>
          <w:b w:val="0"/>
          <w:bCs/>
          <w:color w:val="000000"/>
          <w:sz w:val="32"/>
          <w:szCs w:val="32"/>
          <w:highlight w:val="none"/>
        </w:rPr>
        <w:t xml:space="preserve">（服务类）</w:t>
      </w:r>
      <w:r>
        <w:rPr>
          <w:rFonts w:hint="eastAsia" w:ascii="黑体" w:hAnsi="黑体" w:eastAsia="黑体" w:cs="黑体"/>
          <w:b w:val="0"/>
          <w:bCs/>
          <w:color w:val="000000"/>
          <w:sz w:val="32"/>
          <w:szCs w:val="32"/>
          <w:highlight w:val="none"/>
        </w:rPr>
      </w:r>
      <w:r/>
    </w:p>
    <w:p>
      <w:pPr>
        <w:pStyle w:val="1133"/>
        <w:jc w:val="center"/>
        <w:spacing w:line="480" w:lineRule="auto"/>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p>
    <w:p>
      <w:pPr>
        <w:pStyle w:val="1133"/>
        <w:jc w:val="center"/>
        <w:spacing w:line="480" w:lineRule="auto"/>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p>
    <w:p>
      <w:pPr>
        <w:pStyle w:val="1133"/>
        <w:jc w:val="both"/>
        <w:spacing w:line="480" w:lineRule="auto"/>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p>
    <w:p>
      <w:pPr>
        <w:pStyle w:val="1133"/>
        <w:ind w:left="960" w:firstLine="960"/>
        <w:keepLines w:val="0"/>
        <w:keepNext w:val="0"/>
        <w:pageBreakBefore w:val="0"/>
        <w:spacing w:before="120" w:line="480" w:lineRule="auto"/>
        <w:widowControl w:val="off"/>
        <w:rPr>
          <w:rFonts w:hint="eastAsia" w:ascii="黑体" w:hAnsi="黑体" w:eastAsia="黑体" w:cs="黑体"/>
          <w:color w:val="000000"/>
          <w:sz w:val="24"/>
          <w:szCs w:val="24"/>
          <w:highlight w:val="none"/>
          <w:u w:val="single"/>
        </w:rPr>
      </w:pPr>
      <w:r>
        <w:rPr>
          <w:rFonts w:hint="eastAsia" w:ascii="黑体" w:hAnsi="黑体" w:eastAsia="黑体" w:cs="黑体"/>
          <w:color w:val="000000"/>
          <w:sz w:val="24"/>
          <w:szCs w:val="24"/>
          <w:highlight w:val="none"/>
        </w:rPr>
        <w:t xml:space="preserve">项目名称：</w:t>
      </w:r>
      <w:r>
        <w:rPr>
          <w:rFonts w:hint="eastAsia" w:ascii="黑体" w:hAnsi="黑体" w:eastAsia="黑体" w:cs="黑体"/>
          <w:color w:val="000000"/>
          <w:sz w:val="24"/>
          <w:szCs w:val="24"/>
          <w:highlight w:val="none"/>
          <w:u w:val="single"/>
          <w:lang w:eastAsia="zh-CN"/>
        </w:rPr>
        <w:t xml:space="preserve">江苏省药品监督管理局2026年机房设备维保和驻场服务项目</w:t>
      </w:r>
      <w:r>
        <w:rPr>
          <w:rFonts w:hint="eastAsia" w:ascii="黑体" w:hAnsi="黑体" w:eastAsia="黑体" w:cs="黑体"/>
          <w:color w:val="000000"/>
          <w:sz w:val="24"/>
          <w:szCs w:val="24"/>
          <w:highlight w:val="none"/>
          <w:u w:val="single"/>
        </w:rPr>
      </w:r>
      <w:r/>
    </w:p>
    <w:p>
      <w:pPr>
        <w:pStyle w:val="1133"/>
        <w:ind w:left="960" w:firstLine="960"/>
        <w:keepLines w:val="0"/>
        <w:keepNext w:val="0"/>
        <w:pageBreakBefore w:val="0"/>
        <w:spacing w:before="120" w:line="480" w:lineRule="auto"/>
        <w:widowControl w:val="off"/>
        <w:rPr>
          <w:rFonts w:hint="eastAsia" w:ascii="黑体" w:hAnsi="黑体" w:eastAsia="黑体" w:cs="黑体"/>
          <w:color w:val="000000"/>
          <w:sz w:val="24"/>
          <w:szCs w:val="24"/>
          <w:highlight w:val="none"/>
          <w:u w:val="single"/>
          <w:lang w:val="en-US" w:eastAsia="zh-CN"/>
        </w:rPr>
      </w:pPr>
      <w:r>
        <w:rPr>
          <w:rFonts w:hint="eastAsia" w:ascii="黑体" w:hAnsi="黑体" w:eastAsia="黑体" w:cs="黑体"/>
          <w:color w:val="000000"/>
          <w:sz w:val="24"/>
          <w:szCs w:val="24"/>
          <w:highlight w:val="none"/>
          <w:u w:val="none"/>
          <w:lang w:val="en-US" w:eastAsia="zh-CN"/>
        </w:rPr>
        <w:t xml:space="preserve">苏采云项目编号：</w:t>
      </w:r>
      <w:r>
        <w:rPr>
          <w:rFonts w:hint="eastAsia" w:ascii="黑体" w:hAnsi="黑体" w:eastAsia="黑体" w:cs="黑体"/>
          <w:color w:val="000000"/>
          <w:sz w:val="24"/>
          <w:szCs w:val="24"/>
          <w:highlight w:val="none"/>
          <w:u w:val="single"/>
          <w:lang w:val="en-US" w:eastAsia="zh-CN"/>
        </w:rPr>
        <w:t xml:space="preserve">JSZC-320000-JSQC-C2026-0039</w:t>
      </w:r>
      <w:r>
        <w:rPr>
          <w:rFonts w:hint="eastAsia" w:ascii="黑体" w:hAnsi="黑体" w:eastAsia="黑体" w:cs="黑体"/>
          <w:color w:val="000000"/>
          <w:sz w:val="24"/>
          <w:szCs w:val="24"/>
          <w:highlight w:val="none"/>
          <w:u w:val="single"/>
          <w:lang w:val="en-US" w:eastAsia="zh-CN"/>
        </w:rPr>
      </w:r>
      <w:r/>
    </w:p>
    <w:p>
      <w:pPr>
        <w:pStyle w:val="1133"/>
        <w:ind w:left="960" w:firstLine="960"/>
        <w:keepLines w:val="0"/>
        <w:keepNext w:val="0"/>
        <w:pageBreakBefore w:val="0"/>
        <w:spacing w:before="120" w:line="480"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u w:val="none"/>
          <w:lang w:eastAsia="zh-CN"/>
        </w:rPr>
        <w:t xml:space="preserve">磋商文件编号：</w:t>
      </w:r>
      <w:r>
        <w:rPr>
          <w:rFonts w:hint="eastAsia" w:ascii="黑体" w:hAnsi="黑体" w:eastAsia="黑体" w:cs="黑体"/>
          <w:color w:val="000000"/>
          <w:sz w:val="24"/>
          <w:szCs w:val="24"/>
          <w:highlight w:val="none"/>
          <w:u w:val="single"/>
          <w:lang w:eastAsia="zh-CN"/>
        </w:rPr>
        <w:t xml:space="preserve">QC-2026101048C</w:t>
      </w:r>
      <w:r>
        <w:rPr>
          <w:rFonts w:hint="eastAsia" w:ascii="黑体" w:hAnsi="黑体" w:eastAsia="黑体" w:cs="黑体"/>
          <w:color w:val="000000"/>
          <w:sz w:val="24"/>
          <w:szCs w:val="24"/>
          <w:highlight w:val="none"/>
          <w:lang w:eastAsia="zh-CN"/>
        </w:rPr>
      </w:r>
      <w:r/>
    </w:p>
    <w:p>
      <w:pPr>
        <w:pStyle w:val="1133"/>
        <w:ind w:left="960" w:firstLine="960"/>
        <w:keepLines w:val="0"/>
        <w:keepNext w:val="0"/>
        <w:pageBreakBefore w:val="0"/>
        <w:spacing w:before="120" w:line="480" w:lineRule="auto"/>
        <w:widowControl w:val="off"/>
        <w:rPr>
          <w:rFonts w:hint="eastAsia" w:ascii="黑体" w:hAnsi="黑体" w:eastAsia="黑体" w:cs="黑体"/>
          <w:color w:val="000000"/>
          <w:sz w:val="24"/>
          <w:szCs w:val="24"/>
          <w:highlight w:val="none"/>
          <w:u w:val="single"/>
        </w:rPr>
      </w:pPr>
      <w:r>
        <w:rPr>
          <w:rFonts w:hint="eastAsia" w:ascii="黑体" w:hAnsi="黑体" w:eastAsia="黑体" w:cs="黑体"/>
          <w:color w:val="000000"/>
          <w:sz w:val="24"/>
          <w:szCs w:val="24"/>
          <w:highlight w:val="none"/>
        </w:rPr>
        <w:t xml:space="preserve">甲方（采购人）：</w:t>
      </w:r>
      <w:r>
        <w:rPr>
          <w:rFonts w:hint="eastAsia" w:ascii="黑体" w:hAnsi="黑体" w:eastAsia="黑体" w:cs="黑体"/>
          <w:color w:val="000000"/>
          <w:sz w:val="24"/>
          <w:szCs w:val="24"/>
          <w:highlight w:val="none"/>
          <w:u w:val="single"/>
        </w:rPr>
        <w:t xml:space="preserve"> </w:t>
      </w:r>
      <w:r>
        <w:rPr>
          <w:rFonts w:hint="eastAsia" w:ascii="黑体" w:hAnsi="黑体" w:eastAsia="黑体" w:cs="黑体"/>
          <w:color w:val="000000"/>
          <w:sz w:val="24"/>
          <w:szCs w:val="24"/>
          <w:highlight w:val="none"/>
          <w:u w:val="single"/>
          <w:lang w:eastAsia="zh-CN"/>
        </w:rPr>
        <w:t xml:space="preserve">江苏省药品监督管理局</w:t>
      </w:r>
      <w:r>
        <w:rPr>
          <w:rFonts w:hint="eastAsia" w:ascii="黑体" w:hAnsi="黑体" w:eastAsia="黑体" w:cs="黑体"/>
          <w:color w:val="000000"/>
          <w:sz w:val="24"/>
          <w:szCs w:val="24"/>
          <w:highlight w:val="none"/>
          <w:u w:val="single"/>
        </w:rPr>
        <w:t xml:space="preserve"> </w:t>
      </w:r>
      <w:r>
        <w:rPr>
          <w:rFonts w:hint="eastAsia" w:ascii="黑体" w:hAnsi="黑体" w:eastAsia="黑体" w:cs="黑体"/>
          <w:color w:val="000000"/>
          <w:sz w:val="24"/>
          <w:szCs w:val="24"/>
          <w:highlight w:val="none"/>
          <w:u w:val="single"/>
        </w:rPr>
      </w:r>
      <w:r/>
    </w:p>
    <w:p>
      <w:pPr>
        <w:pStyle w:val="1133"/>
        <w:ind w:left="960" w:firstLine="960"/>
        <w:keepLines w:val="0"/>
        <w:keepNext w:val="0"/>
        <w:pageBreakBefore w:val="0"/>
        <w:spacing w:before="120" w:line="480" w:lineRule="auto"/>
        <w:widowControl w:val="off"/>
        <w:rPr>
          <w:rFonts w:hint="eastAsia" w:ascii="黑体" w:hAnsi="黑体" w:eastAsia="黑体" w:cs="黑体"/>
          <w:color w:val="000000"/>
          <w:sz w:val="24"/>
          <w:szCs w:val="24"/>
          <w:highlight w:val="none"/>
          <w:u w:val="single"/>
        </w:rPr>
      </w:pPr>
      <w:r>
        <w:rPr>
          <w:rFonts w:hint="eastAsia" w:ascii="黑体" w:hAnsi="黑体" w:eastAsia="黑体" w:cs="黑体"/>
          <w:color w:val="000000"/>
          <w:sz w:val="24"/>
          <w:szCs w:val="24"/>
          <w:highlight w:val="none"/>
        </w:rPr>
        <w:t xml:space="preserve">乙方（</w:t>
      </w:r>
      <w:r>
        <w:rPr>
          <w:rFonts w:hint="eastAsia" w:ascii="黑体" w:hAnsi="黑体" w:eastAsia="黑体" w:cs="黑体"/>
          <w:color w:val="000000"/>
          <w:sz w:val="24"/>
          <w:szCs w:val="24"/>
          <w:highlight w:val="none"/>
          <w:lang w:eastAsia="zh-CN"/>
        </w:rPr>
        <w:t xml:space="preserve">成交人</w:t>
      </w:r>
      <w:r>
        <w:rPr>
          <w:rFonts w:hint="eastAsia" w:ascii="黑体" w:hAnsi="黑体" w:eastAsia="黑体" w:cs="黑体"/>
          <w:color w:val="000000"/>
          <w:sz w:val="24"/>
          <w:szCs w:val="24"/>
          <w:highlight w:val="none"/>
        </w:rPr>
        <w:t xml:space="preserve">）：</w:t>
      </w:r>
      <w:r>
        <w:rPr>
          <w:rFonts w:hint="eastAsia" w:ascii="黑体" w:hAnsi="黑体" w:eastAsia="黑体" w:cs="黑体"/>
          <w:color w:val="000000"/>
          <w:sz w:val="24"/>
          <w:szCs w:val="24"/>
          <w:highlight w:val="none"/>
          <w:u w:val="single"/>
        </w:rPr>
        <w:t xml:space="preserve">                      </w:t>
      </w:r>
      <w:r>
        <w:rPr>
          <w:rFonts w:hint="eastAsia" w:ascii="黑体" w:hAnsi="黑体" w:eastAsia="黑体" w:cs="黑体"/>
          <w:color w:val="000000"/>
          <w:sz w:val="24"/>
          <w:szCs w:val="24"/>
          <w:highlight w:val="none"/>
          <w:u w:val="single"/>
        </w:rPr>
      </w:r>
      <w:r/>
    </w:p>
    <w:p>
      <w:pPr>
        <w:pStyle w:val="1133"/>
        <w:ind w:left="960" w:firstLine="960"/>
        <w:keepLines w:val="0"/>
        <w:keepNext w:val="0"/>
        <w:pageBreakBefore w:val="0"/>
        <w:spacing w:before="120" w:line="480" w:lineRule="auto"/>
        <w:widowControl w:val="off"/>
        <w:rPr>
          <w:rFonts w:hint="eastAsia" w:ascii="黑体" w:hAnsi="黑体" w:eastAsia="黑体" w:cs="黑体"/>
          <w:color w:val="000000"/>
          <w:sz w:val="24"/>
          <w:szCs w:val="24"/>
          <w:highlight w:val="none"/>
          <w:u w:val="single"/>
        </w:rPr>
      </w:pPr>
      <w:r>
        <w:rPr>
          <w:rFonts w:hint="eastAsia" w:ascii="黑体" w:hAnsi="黑体" w:eastAsia="黑体" w:cs="黑体"/>
          <w:color w:val="000000"/>
          <w:sz w:val="24"/>
          <w:szCs w:val="24"/>
          <w:highlight w:val="none"/>
        </w:rPr>
        <w:t xml:space="preserve">签订地：</w:t>
      </w:r>
      <w:r>
        <w:rPr>
          <w:rFonts w:hint="eastAsia" w:ascii="黑体" w:hAnsi="黑体" w:eastAsia="黑体" w:cs="黑体"/>
          <w:color w:val="000000"/>
          <w:sz w:val="24"/>
          <w:szCs w:val="24"/>
          <w:highlight w:val="none"/>
          <w:u w:val="single"/>
        </w:rPr>
        <w:t xml:space="preserve">                              </w:t>
      </w:r>
      <w:r>
        <w:rPr>
          <w:rFonts w:hint="eastAsia" w:ascii="黑体" w:hAnsi="黑体" w:eastAsia="黑体" w:cs="黑体"/>
          <w:color w:val="000000"/>
          <w:sz w:val="24"/>
          <w:szCs w:val="24"/>
          <w:highlight w:val="none"/>
          <w:u w:val="single"/>
        </w:rPr>
      </w:r>
      <w:r/>
    </w:p>
    <w:p>
      <w:pPr>
        <w:pStyle w:val="1133"/>
        <w:ind w:left="960" w:firstLine="960"/>
        <w:keepLines w:val="0"/>
        <w:keepNext w:val="0"/>
        <w:pageBreakBefore w:val="0"/>
        <w:spacing w:before="120" w:line="480"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签订日期：</w:t>
      </w:r>
      <w:r>
        <w:rPr>
          <w:rFonts w:hint="eastAsia" w:ascii="黑体" w:hAnsi="黑体" w:eastAsia="黑体" w:cs="黑体"/>
          <w:color w:val="000000"/>
          <w:sz w:val="24"/>
          <w:szCs w:val="24"/>
          <w:highlight w:val="none"/>
          <w:u w:val="single"/>
        </w:rPr>
        <w:t xml:space="preserve">  </w:t>
      </w:r>
      <w:r>
        <w:rPr>
          <w:rFonts w:hint="eastAsia" w:ascii="黑体" w:hAnsi="黑体" w:eastAsia="黑体" w:cs="黑体"/>
          <w:color w:val="000000"/>
          <w:sz w:val="24"/>
          <w:szCs w:val="24"/>
          <w:highlight w:val="none"/>
          <w:u w:val="single"/>
          <w:lang w:val="en-US" w:eastAsia="zh-CN"/>
        </w:rPr>
        <w:t xml:space="preserve">2026 </w:t>
      </w:r>
      <w:r>
        <w:rPr>
          <w:rFonts w:hint="eastAsia" w:ascii="黑体" w:hAnsi="黑体" w:eastAsia="黑体" w:cs="黑体"/>
          <w:color w:val="000000"/>
          <w:sz w:val="24"/>
          <w:szCs w:val="24"/>
          <w:highlight w:val="none"/>
          <w:u w:val="single"/>
        </w:rPr>
        <w:t xml:space="preserve"> </w:t>
      </w:r>
      <w:r>
        <w:rPr>
          <w:rFonts w:hint="eastAsia" w:ascii="黑体" w:hAnsi="黑体" w:eastAsia="黑体" w:cs="黑体"/>
          <w:color w:val="000000"/>
          <w:sz w:val="24"/>
          <w:szCs w:val="24"/>
          <w:highlight w:val="none"/>
        </w:rPr>
        <w:t xml:space="preserve">年</w:t>
      </w:r>
      <w:r>
        <w:rPr>
          <w:rFonts w:hint="eastAsia" w:ascii="黑体" w:hAnsi="黑体" w:eastAsia="黑体" w:cs="黑体"/>
          <w:color w:val="000000"/>
          <w:sz w:val="24"/>
          <w:szCs w:val="24"/>
          <w:highlight w:val="none"/>
          <w:u w:val="single"/>
        </w:rPr>
        <w:t xml:space="preserve">       </w:t>
      </w:r>
      <w:r>
        <w:rPr>
          <w:rFonts w:hint="eastAsia" w:ascii="黑体" w:hAnsi="黑体" w:eastAsia="黑体" w:cs="黑体"/>
          <w:color w:val="000000"/>
          <w:sz w:val="24"/>
          <w:szCs w:val="24"/>
          <w:highlight w:val="none"/>
        </w:rPr>
        <w:t xml:space="preserve">月</w:t>
      </w:r>
      <w:r>
        <w:rPr>
          <w:rFonts w:hint="eastAsia" w:ascii="黑体" w:hAnsi="黑体" w:eastAsia="黑体" w:cs="黑体"/>
          <w:color w:val="000000"/>
          <w:sz w:val="24"/>
          <w:szCs w:val="24"/>
          <w:highlight w:val="none"/>
          <w:u w:val="single"/>
        </w:rPr>
        <w:t xml:space="preserve">       </w:t>
      </w:r>
      <w:r>
        <w:rPr>
          <w:rFonts w:hint="eastAsia" w:ascii="黑体" w:hAnsi="黑体" w:eastAsia="黑体" w:cs="黑体"/>
          <w:color w:val="000000"/>
          <w:sz w:val="24"/>
          <w:szCs w:val="24"/>
          <w:highlight w:val="none"/>
        </w:rPr>
        <w:t xml:space="preserve">日</w:t>
      </w:r>
      <w:r>
        <w:rPr>
          <w:rFonts w:hint="eastAsia" w:ascii="黑体" w:hAnsi="黑体" w:eastAsia="黑体" w:cs="黑体"/>
          <w:color w:val="000000"/>
          <w:sz w:val="24"/>
          <w:szCs w:val="24"/>
          <w:highlight w:val="none"/>
        </w:rPr>
      </w:r>
      <w:r/>
    </w:p>
    <w:p>
      <w:pPr>
        <w:pStyle w:val="1133"/>
        <w:jc w:val="center"/>
        <w:spacing w:line="360" w:lineRule="auto"/>
        <w:rPr>
          <w:rFonts w:ascii="宋体" w:hAnsi="宋体" w:eastAsia="宋体" w:cs="Times New Roman"/>
          <w:color w:val="000000"/>
          <w:sz w:val="24"/>
          <w:szCs w:val="24"/>
          <w:highlight w:val="none"/>
        </w:rPr>
        <w:outlineLvl w:val="1"/>
      </w:pPr>
      <w:r>
        <w:rPr>
          <w:rFonts w:ascii="宋体" w:hAnsi="宋体" w:eastAsia="宋体" w:cs="Times New Roman"/>
          <w:color w:val="000000"/>
          <w:sz w:val="24"/>
          <w:szCs w:val="24"/>
          <w:highlight w:val="none"/>
        </w:rPr>
        <w:br w:type="page" w:clear="all"/>
      </w:r>
      <w:bookmarkStart w:id="202" w:name="_Toc32061"/>
      <w:r/>
      <w:bookmarkStart w:id="203" w:name="_Toc23330"/>
      <w:r>
        <w:rPr>
          <w:rFonts w:hint="eastAsia" w:ascii="黑体" w:hAnsi="黑体" w:eastAsia="黑体" w:cs="黑体"/>
          <w:b w:val="0"/>
          <w:bCs/>
          <w:color w:val="000000"/>
          <w:sz w:val="30"/>
          <w:szCs w:val="30"/>
          <w:highlight w:val="none"/>
        </w:rPr>
        <w:t xml:space="preserve">第一部分 合同书</w:t>
      </w:r>
      <w:bookmarkEnd w:id="202"/>
      <w:r/>
      <w:bookmarkEnd w:id="203"/>
      <w:r>
        <w:rPr>
          <w:rFonts w:ascii="宋体" w:hAnsi="宋体" w:eastAsia="宋体" w:cs="Times New Roman"/>
          <w:color w:val="000000"/>
          <w:sz w:val="24"/>
          <w:szCs w:val="24"/>
          <w:highlight w:val="none"/>
        </w:rPr>
      </w:r>
      <w:r/>
    </w:p>
    <w:p>
      <w:pPr>
        <w:pStyle w:val="1133"/>
        <w:ind w:firstLine="480"/>
        <w:keepLines w:val="0"/>
        <w:keepNext w:val="0"/>
        <w:pageBreakBefore w:val="0"/>
        <w:spacing w:line="440" w:lineRule="exact"/>
        <w:widowControl w:val="off"/>
        <w:rPr>
          <w:rFonts w:ascii="宋体" w:hAnsi="宋体" w:eastAsia="宋体"/>
          <w:color w:val="000000"/>
          <w:sz w:val="24"/>
          <w:highlight w:val="none"/>
        </w:rPr>
      </w:pPr>
      <w:r>
        <w:rPr>
          <w:rFonts w:hint="eastAsia" w:ascii="宋体" w:hAnsi="宋体" w:eastAsia="宋体"/>
          <w:color w:val="000000"/>
          <w:sz w:val="24"/>
          <w:highlight w:val="none"/>
          <w:u w:val="single"/>
          <w:lang w:eastAsia="zh-CN"/>
        </w:rPr>
        <w:t xml:space="preserve">江苏省药品监督管理局</w:t>
      </w:r>
      <w:r>
        <w:rPr>
          <w:rFonts w:hint="eastAsia" w:ascii="宋体" w:hAnsi="宋体" w:eastAsia="宋体"/>
          <w:color w:val="000000"/>
          <w:sz w:val="24"/>
          <w:highlight w:val="none"/>
        </w:rPr>
        <w:t xml:space="preserve">（</w:t>
      </w:r>
      <w:r>
        <w:rPr>
          <w:rFonts w:hint="eastAsia" w:ascii="宋体" w:hAnsi="宋体" w:eastAsia="宋体" w:cs="Times New Roman"/>
          <w:color w:val="000000"/>
          <w:sz w:val="24"/>
          <w:szCs w:val="24"/>
          <w:highlight w:val="none"/>
          <w:lang w:val="zh-CN"/>
        </w:rPr>
        <w:t xml:space="preserve">以下简称“甲方”</w:t>
      </w:r>
      <w:r>
        <w:rPr>
          <w:rFonts w:hint="eastAsia" w:ascii="宋体" w:hAnsi="宋体" w:eastAsia="宋体"/>
          <w:color w:val="000000"/>
          <w:sz w:val="24"/>
          <w:highlight w:val="none"/>
        </w:rPr>
        <w:t xml:space="preserve">）通过</w:t>
      </w:r>
      <w:r>
        <w:rPr>
          <w:rFonts w:hint="eastAsia" w:ascii="宋体" w:hAnsi="宋体" w:eastAsia="宋体"/>
          <w:color w:val="000000"/>
          <w:sz w:val="24"/>
          <w:highlight w:val="none"/>
          <w:u w:val="single"/>
          <w:lang w:eastAsia="zh-CN"/>
        </w:rPr>
        <w:t xml:space="preserve">江苏柒采招标代理有限公司</w:t>
      </w:r>
      <w:r>
        <w:rPr>
          <w:rFonts w:hint="eastAsia" w:ascii="宋体" w:hAnsi="宋体" w:eastAsia="宋体"/>
          <w:color w:val="000000"/>
          <w:sz w:val="24"/>
          <w:highlight w:val="none"/>
        </w:rPr>
        <w:t xml:space="preserve">组织的</w:t>
      </w:r>
      <w:r>
        <w:rPr>
          <w:rFonts w:hint="eastAsia" w:ascii="宋体" w:hAnsi="宋体" w:eastAsia="宋体"/>
          <w:color w:val="000000"/>
          <w:sz w:val="24"/>
          <w:highlight w:val="none"/>
          <w:u w:val="single"/>
          <w:lang w:eastAsia="zh-CN"/>
        </w:rPr>
        <w:t xml:space="preserve">竞争性磋商</w:t>
      </w:r>
      <w:r>
        <w:rPr>
          <w:rFonts w:hint="eastAsia" w:ascii="宋体" w:hAnsi="宋体" w:eastAsia="宋体"/>
          <w:color w:val="000000"/>
          <w:sz w:val="24"/>
          <w:highlight w:val="none"/>
        </w:rPr>
        <w:t xml:space="preserve">方式</w:t>
      </w:r>
      <w:r>
        <w:rPr>
          <w:rFonts w:hint="eastAsia" w:ascii="宋体" w:hAnsi="宋体" w:eastAsia="宋体"/>
          <w:color w:val="000000"/>
          <w:sz w:val="24"/>
          <w:highlight w:val="none"/>
          <w:lang w:eastAsia="zh-CN"/>
        </w:rPr>
        <w:t xml:space="preserve">开展采购</w:t>
      </w:r>
      <w:r>
        <w:rPr>
          <w:rFonts w:hint="eastAsia" w:ascii="宋体" w:hAnsi="宋体" w:eastAsia="宋体"/>
          <w:color w:val="000000"/>
          <w:sz w:val="24"/>
          <w:highlight w:val="none"/>
        </w:rPr>
        <w:t xml:space="preserve">活动，经</w:t>
      </w:r>
      <w:r>
        <w:rPr>
          <w:rFonts w:hint="eastAsia" w:ascii="宋体" w:hAnsi="宋体" w:eastAsia="宋体"/>
          <w:color w:val="000000"/>
          <w:sz w:val="24"/>
          <w:highlight w:val="none"/>
          <w:u w:val="single"/>
          <w:lang w:val="en-US" w:eastAsia="zh-CN"/>
        </w:rPr>
        <w:t xml:space="preserve">磋商小组</w:t>
      </w:r>
      <w:r>
        <w:rPr>
          <w:rFonts w:hint="eastAsia" w:ascii="宋体" w:hAnsi="宋体" w:eastAsia="宋体"/>
          <w:color w:val="000000"/>
          <w:sz w:val="24"/>
          <w:highlight w:val="none"/>
        </w:rPr>
        <w:t xml:space="preserve">评定，</w:t>
      </w:r>
      <w:r>
        <w:rPr>
          <w:rFonts w:hint="eastAsia" w:ascii="宋体" w:hAnsi="宋体" w:eastAsia="宋体" w:cs="Times New Roman"/>
          <w:i/>
          <w:iCs/>
          <w:color w:val="000000"/>
          <w:sz w:val="24"/>
          <w:szCs w:val="24"/>
          <w:highlight w:val="none"/>
          <w:u w:val="single"/>
        </w:rPr>
        <w:t xml:space="preserve">（</w:t>
      </w:r>
      <w:r>
        <w:rPr>
          <w:rFonts w:hint="eastAsia" w:ascii="宋体" w:hAnsi="宋体" w:eastAsia="宋体" w:cs="Times New Roman"/>
          <w:b/>
          <w:bCs/>
          <w:i/>
          <w:iCs/>
          <w:color w:val="000000"/>
          <w:sz w:val="24"/>
          <w:szCs w:val="24"/>
          <w:highlight w:val="none"/>
          <w:u w:val="single"/>
          <w:lang w:eastAsia="zh-CN"/>
        </w:rPr>
        <w:t xml:space="preserve">成交人</w:t>
      </w:r>
      <w:r>
        <w:rPr>
          <w:rFonts w:hint="eastAsia" w:ascii="宋体" w:hAnsi="宋体" w:eastAsia="宋体" w:cs="Times New Roman"/>
          <w:b/>
          <w:bCs/>
          <w:i/>
          <w:iCs/>
          <w:color w:val="000000"/>
          <w:sz w:val="24"/>
          <w:szCs w:val="24"/>
          <w:highlight w:val="none"/>
          <w:u w:val="single"/>
        </w:rPr>
        <w:t xml:space="preserve">名称</w:t>
      </w:r>
      <w:r>
        <w:rPr>
          <w:rFonts w:hint="eastAsia" w:ascii="宋体" w:hAnsi="宋体" w:eastAsia="宋体" w:cs="Times New Roman"/>
          <w:i/>
          <w:iCs/>
          <w:color w:val="000000"/>
          <w:sz w:val="24"/>
          <w:szCs w:val="24"/>
          <w:highlight w:val="none"/>
          <w:u w:val="single"/>
        </w:rPr>
        <w:t xml:space="preserve">）</w:t>
      </w:r>
      <w:r>
        <w:rPr>
          <w:rFonts w:hint="eastAsia" w:ascii="宋体" w:hAnsi="宋体" w:eastAsia="宋体"/>
          <w:color w:val="000000"/>
          <w:sz w:val="24"/>
          <w:highlight w:val="none"/>
        </w:rPr>
        <w:t xml:space="preserve">（</w:t>
      </w:r>
      <w:r>
        <w:rPr>
          <w:rFonts w:hint="eastAsia" w:ascii="宋体" w:hAnsi="宋体" w:eastAsia="宋体" w:cs="Times New Roman"/>
          <w:color w:val="000000"/>
          <w:sz w:val="24"/>
          <w:szCs w:val="24"/>
          <w:highlight w:val="none"/>
          <w:lang w:val="zh-CN"/>
        </w:rPr>
        <w:t xml:space="preserve">以下简称“乙方”</w:t>
      </w:r>
      <w:r>
        <w:rPr>
          <w:rFonts w:hint="eastAsia" w:ascii="宋体" w:hAnsi="宋体" w:eastAsia="宋体"/>
          <w:color w:val="000000"/>
          <w:sz w:val="24"/>
          <w:highlight w:val="none"/>
        </w:rPr>
        <w:t xml:space="preserve">）为本项目</w:t>
      </w:r>
      <w:r>
        <w:rPr>
          <w:rFonts w:hint="eastAsia" w:ascii="宋体" w:hAnsi="宋体" w:eastAsia="宋体"/>
          <w:color w:val="000000"/>
          <w:sz w:val="24"/>
          <w:highlight w:val="none"/>
          <w:lang w:eastAsia="zh-CN"/>
        </w:rPr>
        <w:t xml:space="preserve">成交人</w:t>
      </w:r>
      <w:r>
        <w:rPr>
          <w:rFonts w:hint="eastAsia" w:ascii="宋体" w:hAnsi="宋体" w:eastAsia="宋体"/>
          <w:color w:val="000000"/>
          <w:sz w:val="24"/>
          <w:highlight w:val="none"/>
        </w:rPr>
        <w:t xml:space="preserve">，现</w:t>
      </w:r>
      <w:r>
        <w:rPr>
          <w:rFonts w:hint="eastAsia" w:ascii="宋体" w:hAnsi="宋体" w:eastAsia="宋体" w:cs="Times New Roman"/>
          <w:color w:val="000000"/>
          <w:sz w:val="24"/>
          <w:szCs w:val="24"/>
          <w:highlight w:val="none"/>
        </w:rPr>
        <w:t xml:space="preserve">按照采购文件确定的事项签订本合同。</w:t>
      </w:r>
      <w:r>
        <w:rPr>
          <w:rFonts w:ascii="宋体" w:hAnsi="宋体" w:eastAsia="宋体"/>
          <w:color w:val="000000"/>
          <w:sz w:val="24"/>
          <w:highlight w:val="none"/>
        </w:rPr>
      </w:r>
      <w:r/>
    </w:p>
    <w:p>
      <w:pPr>
        <w:pStyle w:val="1133"/>
        <w:ind w:firstLine="480"/>
        <w:keepLines w:val="0"/>
        <w:keepNext w:val="0"/>
        <w:pageBreakBefore w:val="0"/>
        <w:spacing w:line="440" w:lineRule="exact"/>
        <w:widowControl w:val="off"/>
        <w:rPr>
          <w:rFonts w:ascii="宋体" w:hAnsi="宋体" w:eastAsia="宋体" w:cs="Times New Roman"/>
          <w:color w:val="000000"/>
          <w:sz w:val="24"/>
          <w:szCs w:val="24"/>
          <w:highlight w:val="none"/>
          <w:lang w:val="zh-CN"/>
        </w:rPr>
      </w:pPr>
      <w:r>
        <w:rPr>
          <w:rFonts w:hint="eastAsia" w:ascii="宋体" w:hAnsi="宋体" w:eastAsia="宋体"/>
          <w:color w:val="000000"/>
          <w:sz w:val="24"/>
          <w:highlight w:val="none"/>
        </w:rPr>
        <w:t xml:space="preserve">根据《中华人民共和国民法典</w:t>
      </w:r>
      <w:r>
        <w:rPr>
          <w:rFonts w:hint="eastAsia" w:ascii="宋体" w:hAnsi="宋体" w:eastAsia="宋体"/>
          <w:color w:val="000000"/>
          <w:sz w:val="24"/>
          <w:highlight w:val="none"/>
          <w:lang w:eastAsia="zh-CN"/>
        </w:rPr>
        <w:t xml:space="preserve">》《</w:t>
      </w:r>
      <w:r>
        <w:rPr>
          <w:rFonts w:hint="eastAsia" w:ascii="宋体" w:hAnsi="宋体" w:eastAsia="宋体"/>
          <w:color w:val="000000"/>
          <w:sz w:val="24"/>
          <w:highlight w:val="none"/>
        </w:rPr>
        <w:t xml:space="preserve">中华人民共和国政府采购法》</w:t>
      </w:r>
      <w:r>
        <w:rPr>
          <w:rFonts w:hint="eastAsia" w:ascii="宋体" w:hAnsi="宋体" w:eastAsia="宋体"/>
          <w:color w:val="000000"/>
          <w:sz w:val="24"/>
          <w:highlight w:val="none"/>
          <w:lang w:eastAsia="zh-CN"/>
        </w:rPr>
        <w:t xml:space="preserve">《中华人民共和国政府采购竞争性磋商采购方式管理暂行办法》</w:t>
      </w:r>
      <w:r>
        <w:rPr>
          <w:rFonts w:hint="eastAsia" w:ascii="宋体" w:hAnsi="宋体" w:eastAsia="宋体"/>
          <w:color w:val="000000"/>
          <w:sz w:val="24"/>
          <w:highlight w:val="none"/>
        </w:rPr>
        <w:t xml:space="preserve">等相关法律法规之规定，按照平等、自愿、公平和诚实信用的原则，经甲方和乙方协商一致，约定以下合同条款，以兹共同遵守、全面履行。</w:t>
      </w:r>
      <w:r>
        <w:rPr>
          <w:rFonts w:ascii="宋体" w:hAnsi="宋体" w:eastAsia="宋体" w:cs="Times New Roman"/>
          <w:color w:val="000000"/>
          <w:sz w:val="24"/>
          <w:szCs w:val="24"/>
          <w:highlight w:val="none"/>
          <w:lang w:val="zh-CN"/>
        </w:rPr>
      </w:r>
      <w:r/>
    </w:p>
    <w:p>
      <w:pPr>
        <w:pStyle w:val="1133"/>
        <w:ind w:firstLine="437"/>
        <w:keepLines w:val="0"/>
        <w:keepNext w:val="0"/>
        <w:pageBreakBefore w:val="0"/>
        <w:spacing w:line="440" w:lineRule="exact"/>
        <w:widowControl w:val="off"/>
        <w:rPr>
          <w:rFonts w:ascii="宋体" w:hAnsi="宋体" w:eastAsia="宋体" w:cs="Times New Roman"/>
          <w:b/>
          <w:bCs/>
          <w:color w:val="000000"/>
          <w:sz w:val="24"/>
          <w:szCs w:val="24"/>
          <w:highlight w:val="none"/>
          <w:lang w:val="zh-CN"/>
        </w:rPr>
        <w:outlineLvl w:val="2"/>
      </w:pPr>
      <w:r/>
      <w:bookmarkStart w:id="204" w:name="_Toc2232"/>
      <w:r/>
      <w:bookmarkStart w:id="205" w:name="_Toc24059"/>
      <w:r/>
      <w:bookmarkStart w:id="206" w:name="_Toc3029"/>
      <w:r>
        <w:rPr>
          <w:rFonts w:hint="eastAsia" w:ascii="宋体" w:hAnsi="宋体" w:eastAsia="宋体" w:cs="Times New Roman"/>
          <w:b/>
          <w:bCs/>
          <w:color w:val="000000"/>
          <w:sz w:val="24"/>
          <w:szCs w:val="24"/>
          <w:highlight w:val="none"/>
          <w:lang w:val="zh-CN"/>
        </w:rPr>
        <w:t xml:space="preserve">1.1</w:t>
      </w:r>
      <w:r>
        <w:rPr>
          <w:rFonts w:ascii="宋体" w:hAnsi="宋体" w:eastAsia="宋体" w:cs="Times New Roman"/>
          <w:b/>
          <w:bCs/>
          <w:color w:val="000000"/>
          <w:sz w:val="24"/>
          <w:szCs w:val="24"/>
          <w:highlight w:val="none"/>
          <w:lang w:val="zh-CN"/>
        </w:rPr>
        <w:t xml:space="preserve"> </w:t>
      </w:r>
      <w:r>
        <w:rPr>
          <w:rFonts w:hint="eastAsia" w:ascii="宋体" w:hAnsi="宋体" w:eastAsia="宋体" w:cs="Times New Roman"/>
          <w:b/>
          <w:bCs/>
          <w:color w:val="000000"/>
          <w:sz w:val="24"/>
          <w:szCs w:val="24"/>
          <w:highlight w:val="none"/>
          <w:lang w:val="zh-CN"/>
        </w:rPr>
        <w:t xml:space="preserve">合同组成部分</w:t>
      </w:r>
      <w:bookmarkEnd w:id="204"/>
      <w:r/>
      <w:bookmarkEnd w:id="205"/>
      <w:r/>
      <w:bookmarkEnd w:id="206"/>
      <w:r>
        <w:rPr>
          <w:rFonts w:ascii="宋体" w:hAnsi="宋体" w:eastAsia="宋体" w:cs="Times New Roman"/>
          <w:b/>
          <w:bCs/>
          <w:color w:val="000000"/>
          <w:sz w:val="24"/>
          <w:szCs w:val="24"/>
          <w:highlight w:val="none"/>
          <w:lang w:val="zh-CN"/>
        </w:rPr>
      </w:r>
      <w:r/>
    </w:p>
    <w:p>
      <w:pPr>
        <w:pStyle w:val="1133"/>
        <w:ind w:firstLine="435"/>
        <w:keepLines w:val="0"/>
        <w:keepNext w:val="0"/>
        <w:pageBreakBefore w:val="0"/>
        <w:spacing w:line="440" w:lineRule="exact"/>
        <w:widowControl w:val="off"/>
        <w:rPr>
          <w:rFonts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下列文件为本合同的组成部分，并构成一个整体，需综合解释、相互补充。如果下列文件内容出现不一致的情形，那么在保证按照采购文件确定的事项前提下，组成本合同的多个文件的优先适用顺序如下：</w:t>
      </w:r>
      <w:r>
        <w:rPr>
          <w:rFonts w:ascii="宋体" w:hAnsi="宋体" w:eastAsia="宋体" w:cs="Times New Roman"/>
          <w:color w:val="000000"/>
          <w:sz w:val="24"/>
          <w:szCs w:val="24"/>
          <w:highlight w:val="none"/>
          <w:lang w:val="zh-CN"/>
        </w:rPr>
      </w:r>
      <w:r/>
    </w:p>
    <w:p>
      <w:pPr>
        <w:pStyle w:val="1133"/>
        <w:ind w:firstLine="435"/>
        <w:keepLines w:val="0"/>
        <w:keepNext w:val="0"/>
        <w:pageBreakBefore w:val="0"/>
        <w:spacing w:line="440" w:lineRule="exact"/>
        <w:widowControl w:val="off"/>
        <w:rPr>
          <w:rFonts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1.1.1本合同及其补充合同、变更协议；</w:t>
      </w:r>
      <w:r>
        <w:rPr>
          <w:rFonts w:ascii="宋体" w:hAnsi="宋体" w:eastAsia="宋体" w:cs="Times New Roman"/>
          <w:color w:val="000000"/>
          <w:sz w:val="24"/>
          <w:szCs w:val="24"/>
          <w:highlight w:val="none"/>
          <w:lang w:val="zh-CN"/>
        </w:rPr>
      </w:r>
      <w:r/>
    </w:p>
    <w:p>
      <w:pPr>
        <w:pStyle w:val="1133"/>
        <w:ind w:firstLine="435"/>
        <w:keepLines w:val="0"/>
        <w:keepNext w:val="0"/>
        <w:pageBreakBefore w:val="0"/>
        <w:spacing w:line="440" w:lineRule="exact"/>
        <w:widowControl w:val="off"/>
        <w:rPr>
          <w:rFonts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1.1.2成交通知书；</w:t>
      </w:r>
      <w:r>
        <w:rPr>
          <w:rFonts w:ascii="宋体" w:hAnsi="宋体" w:eastAsia="宋体" w:cs="Times New Roman"/>
          <w:color w:val="000000"/>
          <w:sz w:val="24"/>
          <w:szCs w:val="24"/>
          <w:highlight w:val="none"/>
          <w:lang w:val="zh-CN"/>
        </w:rPr>
      </w:r>
      <w:r/>
    </w:p>
    <w:p>
      <w:pPr>
        <w:pStyle w:val="1133"/>
        <w:ind w:firstLine="435"/>
        <w:keepLines w:val="0"/>
        <w:keepNext w:val="0"/>
        <w:pageBreakBefore w:val="0"/>
        <w:spacing w:line="440" w:lineRule="exact"/>
        <w:widowControl w:val="off"/>
        <w:rPr>
          <w:rFonts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1.1.3响应文件（含澄清或者说明文件）；</w:t>
      </w:r>
      <w:r>
        <w:rPr>
          <w:rFonts w:ascii="宋体" w:hAnsi="宋体" w:eastAsia="宋体" w:cs="Times New Roman"/>
          <w:color w:val="000000"/>
          <w:sz w:val="24"/>
          <w:szCs w:val="24"/>
          <w:highlight w:val="none"/>
          <w:lang w:val="zh-CN"/>
        </w:rPr>
      </w:r>
      <w:r/>
    </w:p>
    <w:p>
      <w:pPr>
        <w:pStyle w:val="1133"/>
        <w:ind w:firstLine="435"/>
        <w:keepLines w:val="0"/>
        <w:keepNext w:val="0"/>
        <w:pageBreakBefore w:val="0"/>
        <w:spacing w:line="440" w:lineRule="exact"/>
        <w:widowControl w:val="off"/>
        <w:rPr>
          <w:rFonts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1.1.4</w:t>
      </w:r>
      <w:r>
        <w:rPr>
          <w:rFonts w:hint="eastAsia" w:ascii="宋体" w:hAnsi="宋体" w:eastAsia="宋体" w:cs="Times New Roman"/>
          <w:color w:val="000000"/>
          <w:sz w:val="24"/>
          <w:szCs w:val="24"/>
          <w:highlight w:val="none"/>
          <w:lang w:val="en-US" w:eastAsia="zh-CN"/>
        </w:rPr>
        <w:t xml:space="preserve">竞争性磋商</w:t>
      </w:r>
      <w:r>
        <w:rPr>
          <w:rFonts w:hint="eastAsia" w:ascii="宋体" w:hAnsi="宋体" w:eastAsia="宋体" w:cs="Times New Roman"/>
          <w:color w:val="000000"/>
          <w:sz w:val="24"/>
          <w:szCs w:val="24"/>
          <w:highlight w:val="none"/>
          <w:lang w:val="zh-CN"/>
        </w:rPr>
        <w:t xml:space="preserve">文件（含澄清或者修改文件）；</w:t>
      </w:r>
      <w:r>
        <w:rPr>
          <w:rFonts w:ascii="宋体" w:hAnsi="宋体" w:eastAsia="宋体" w:cs="Times New Roman"/>
          <w:color w:val="000000"/>
          <w:sz w:val="24"/>
          <w:szCs w:val="24"/>
          <w:highlight w:val="none"/>
          <w:lang w:val="zh-CN"/>
        </w:rPr>
      </w:r>
      <w:r/>
    </w:p>
    <w:p>
      <w:pPr>
        <w:pStyle w:val="1133"/>
        <w:ind w:firstLine="435"/>
        <w:keepLines w:val="0"/>
        <w:keepNext w:val="0"/>
        <w:pageBreakBefore w:val="0"/>
        <w:spacing w:line="440" w:lineRule="exact"/>
        <w:widowControl w:val="off"/>
        <w:rPr>
          <w:rFonts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1.1.5其他相关采购文件。</w:t>
      </w:r>
      <w:r>
        <w:rPr>
          <w:rFonts w:ascii="宋体" w:hAnsi="宋体" w:eastAsia="宋体" w:cs="Times New Roman"/>
          <w:color w:val="000000"/>
          <w:sz w:val="24"/>
          <w:szCs w:val="24"/>
          <w:highlight w:val="none"/>
          <w:lang w:val="zh-CN"/>
        </w:rPr>
      </w:r>
      <w:r/>
    </w:p>
    <w:p>
      <w:pPr>
        <w:pStyle w:val="1133"/>
        <w:ind w:firstLine="437"/>
        <w:keepLines w:val="0"/>
        <w:keepNext w:val="0"/>
        <w:pageBreakBefore w:val="0"/>
        <w:spacing w:line="440" w:lineRule="exact"/>
        <w:widowControl w:val="off"/>
        <w:rPr>
          <w:rFonts w:ascii="宋体" w:hAnsi="宋体" w:eastAsia="宋体" w:cs="Times New Roman"/>
          <w:b/>
          <w:bCs/>
          <w:color w:val="000000"/>
          <w:sz w:val="24"/>
          <w:szCs w:val="24"/>
          <w:highlight w:val="none"/>
          <w:lang w:val="zh-CN"/>
        </w:rPr>
        <w:outlineLvl w:val="2"/>
      </w:pPr>
      <w:r/>
      <w:bookmarkStart w:id="207" w:name="_Toc6311"/>
      <w:r/>
      <w:bookmarkStart w:id="208" w:name="_Toc22185"/>
      <w:r/>
      <w:bookmarkStart w:id="209" w:name="_Toc6773"/>
      <w:r/>
      <w:bookmarkStart w:id="210" w:name="_Toc2918"/>
      <w:r/>
      <w:bookmarkStart w:id="211" w:name="_Toc18585"/>
      <w:r>
        <w:rPr>
          <w:rFonts w:hint="eastAsia" w:ascii="宋体" w:hAnsi="宋体" w:eastAsia="宋体" w:cs="Times New Roman"/>
          <w:b/>
          <w:bCs/>
          <w:color w:val="000000"/>
          <w:sz w:val="24"/>
          <w:szCs w:val="24"/>
          <w:highlight w:val="none"/>
          <w:lang w:val="zh-CN"/>
        </w:rPr>
        <w:t xml:space="preserve">1.2 </w:t>
      </w:r>
      <w:bookmarkEnd w:id="207"/>
      <w:r/>
      <w:bookmarkEnd w:id="208"/>
      <w:r/>
      <w:bookmarkEnd w:id="209"/>
      <w:r/>
      <w:bookmarkEnd w:id="210"/>
      <w:r/>
      <w:bookmarkEnd w:id="211"/>
      <w:r>
        <w:rPr>
          <w:rFonts w:hint="eastAsia" w:ascii="宋体" w:hAnsi="宋体" w:eastAsia="宋体" w:cs="Times New Roman"/>
          <w:b/>
          <w:bCs/>
          <w:color w:val="000000"/>
          <w:sz w:val="24"/>
          <w:szCs w:val="24"/>
          <w:highlight w:val="none"/>
          <w:lang w:val="zh-CN"/>
        </w:rPr>
        <w:t xml:space="preserve">服务</w:t>
      </w:r>
      <w:r>
        <w:rPr>
          <w:rFonts w:ascii="宋体" w:hAnsi="宋体" w:eastAsia="宋体" w:cs="Times New Roman"/>
          <w:b/>
          <w:bCs/>
          <w:color w:val="000000"/>
          <w:sz w:val="24"/>
          <w:szCs w:val="24"/>
          <w:highlight w:val="none"/>
          <w:lang w:val="zh-CN"/>
        </w:rPr>
      </w:r>
      <w:r/>
    </w:p>
    <w:p>
      <w:pPr>
        <w:pStyle w:val="1133"/>
        <w:ind w:firstLine="435"/>
        <w:keepLines w:val="0"/>
        <w:keepNext w:val="0"/>
        <w:pageBreakBefore w:val="0"/>
        <w:spacing w:line="440" w:lineRule="exact"/>
        <w:widowControl w:val="off"/>
        <w:rPr>
          <w:rFonts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 xml:space="preserve">1.2.1服务</w:t>
      </w:r>
      <w:r>
        <w:rPr>
          <w:rFonts w:ascii="宋体" w:hAnsi="宋体" w:eastAsia="宋体" w:cs="Times New Roman"/>
          <w:color w:val="000000"/>
          <w:sz w:val="24"/>
          <w:szCs w:val="24"/>
          <w:highlight w:val="none"/>
        </w:rPr>
        <w:t xml:space="preserve">名称：</w:t>
      </w:r>
      <w:r>
        <w:rPr>
          <w:rFonts w:hint="eastAsia" w:ascii="宋体" w:hAnsi="宋体" w:eastAsia="宋体" w:cs="Times New Roman"/>
          <w:color w:val="000000"/>
          <w:sz w:val="24"/>
          <w:szCs w:val="24"/>
          <w:highlight w:val="none"/>
          <w:u w:val="single"/>
        </w:rPr>
        <w:t xml:space="preserve"> 江苏省药品监督管理局2026年机房设备维保和驻场服务项目 </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u w:val="single"/>
        </w:rPr>
      </w:r>
      <w:r/>
    </w:p>
    <w:p>
      <w:pPr>
        <w:pStyle w:val="1133"/>
        <w:ind w:firstLine="435"/>
        <w:keepLines w:val="0"/>
        <w:keepNext w:val="0"/>
        <w:pageBreakBefore w:val="0"/>
        <w:spacing w:line="440" w:lineRule="exact"/>
        <w:widowControl w:val="off"/>
        <w:rPr>
          <w:rFonts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 xml:space="preserve">1.2.2服务内容</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u w:val="single"/>
        </w:rPr>
        <w:t xml:space="preserve"> 江苏省药品监督管理局（以下简称“省局”）机房主要硬件设备的续保和技术支持服务已陆续到期，为保障省局机房硬件设备、办公电脑与政务信息系统安全、有效、稳定运行，建立合理、规范、适用的运维保障机制，需开展机房电气和空调系统、消防系统、新风系统、门禁系统、网络设备、安全设备、对接省财政非税收入管理系统数据安全设备、大屏、视频会议等硬件设备的续保，以及驻场运维服务</w:t>
      </w:r>
      <w:r>
        <w:rPr>
          <w:rFonts w:hint="eastAsia" w:ascii="宋体" w:hAnsi="宋体" w:eastAsia="宋体" w:cs="Times New Roman"/>
          <w:color w:val="000000"/>
          <w:sz w:val="24"/>
          <w:szCs w:val="24"/>
          <w:highlight w:val="none"/>
          <w:u w:val="single"/>
          <w:lang w:val="en-US" w:eastAsia="zh-CN"/>
        </w:rPr>
        <w:t xml:space="preserve">等。（详见磋商文件第四章项目需求）</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u w:val="single"/>
        </w:rPr>
      </w:r>
      <w:r/>
    </w:p>
    <w:p>
      <w:pPr>
        <w:pStyle w:val="1133"/>
        <w:ind w:firstLine="435"/>
        <w:keepLines w:val="0"/>
        <w:keepNext w:val="0"/>
        <w:pageBreakBefore w:val="0"/>
        <w:spacing w:line="44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1.2.3服务质量：</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1133"/>
        <w:ind w:firstLine="437"/>
        <w:keepLines w:val="0"/>
        <w:keepNext w:val="0"/>
        <w:pageBreakBefore w:val="0"/>
        <w:spacing w:line="440" w:lineRule="exact"/>
        <w:widowControl w:val="off"/>
        <w:rPr>
          <w:rFonts w:ascii="宋体" w:hAnsi="宋体" w:eastAsia="宋体" w:cs="Times New Roman"/>
          <w:b/>
          <w:bCs/>
          <w:color w:val="000000"/>
          <w:sz w:val="24"/>
          <w:szCs w:val="24"/>
          <w:highlight w:val="none"/>
          <w:lang w:val="zh-CN"/>
        </w:rPr>
        <w:outlineLvl w:val="2"/>
      </w:pPr>
      <w:r/>
      <w:bookmarkStart w:id="212" w:name="_Toc21551"/>
      <w:r/>
      <w:bookmarkStart w:id="213" w:name="_Toc21631"/>
      <w:r/>
      <w:bookmarkStart w:id="214" w:name="_Toc23292"/>
      <w:r>
        <w:rPr>
          <w:rFonts w:hint="eastAsia" w:ascii="宋体" w:hAnsi="宋体" w:eastAsia="宋体" w:cs="Times New Roman"/>
          <w:b/>
          <w:bCs/>
          <w:color w:val="000000"/>
          <w:sz w:val="24"/>
          <w:szCs w:val="24"/>
          <w:highlight w:val="none"/>
          <w:lang w:val="zh-CN"/>
        </w:rPr>
        <w:t xml:space="preserve">1.</w:t>
      </w:r>
      <w:r>
        <w:rPr>
          <w:rFonts w:ascii="宋体" w:hAnsi="宋体" w:eastAsia="宋体" w:cs="Times New Roman"/>
          <w:b/>
          <w:bCs/>
          <w:color w:val="000000"/>
          <w:sz w:val="24"/>
          <w:szCs w:val="24"/>
          <w:highlight w:val="none"/>
          <w:lang w:val="zh-CN"/>
        </w:rPr>
        <w:t xml:space="preserve">3 </w:t>
      </w:r>
      <w:r>
        <w:rPr>
          <w:rFonts w:hint="eastAsia" w:ascii="宋体" w:hAnsi="宋体" w:eastAsia="宋体" w:cs="Times New Roman"/>
          <w:b/>
          <w:bCs/>
          <w:color w:val="000000"/>
          <w:sz w:val="24"/>
          <w:szCs w:val="24"/>
          <w:highlight w:val="none"/>
          <w:lang w:val="zh-CN"/>
        </w:rPr>
        <w:t xml:space="preserve">价款</w:t>
      </w:r>
      <w:bookmarkEnd w:id="212"/>
      <w:r/>
      <w:bookmarkEnd w:id="213"/>
      <w:r/>
      <w:bookmarkEnd w:id="214"/>
      <w:r>
        <w:rPr>
          <w:rFonts w:ascii="宋体" w:hAnsi="宋体" w:eastAsia="宋体" w:cs="Times New Roman"/>
          <w:b/>
          <w:bCs/>
          <w:color w:val="000000"/>
          <w:sz w:val="24"/>
          <w:szCs w:val="24"/>
          <w:highlight w:val="none"/>
          <w:lang w:val="zh-CN"/>
        </w:rPr>
      </w:r>
      <w:r/>
    </w:p>
    <w:p>
      <w:pPr>
        <w:pStyle w:val="1133"/>
        <w:ind w:firstLine="435"/>
        <w:keepLines w:val="0"/>
        <w:keepNext w:val="0"/>
        <w:pageBreakBefore w:val="0"/>
        <w:spacing w:line="440" w:lineRule="exact"/>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本合同总价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含税</w:t>
      </w:r>
      <w:r>
        <w:rPr>
          <w:rFonts w:hint="eastAsia" w:ascii="宋体" w:hAnsi="宋体" w:eastAsia="宋体" w:cs="Times New Roman"/>
          <w:color w:val="000000"/>
          <w:sz w:val="24"/>
          <w:szCs w:val="24"/>
          <w:highlight w:val="none"/>
          <w:lang w:eastAsia="zh-CN"/>
        </w:rPr>
        <w:t xml:space="preserve">）</w:t>
      </w:r>
      <w:r>
        <w:rPr>
          <w:rFonts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（大写：人民币</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元）</w:t>
      </w:r>
      <w:r>
        <w:rPr>
          <w:rFonts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1133"/>
        <w:ind w:firstLine="435"/>
        <w:keepLines w:val="0"/>
        <w:keepNext w:val="0"/>
        <w:pageBreakBefore w:val="0"/>
        <w:spacing w:line="440" w:lineRule="exact"/>
        <w:widowControl w:val="off"/>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rPr>
        <w:t xml:space="preserve">分项价格：</w:t>
      </w:r>
      <w:r>
        <w:rPr>
          <w:rFonts w:ascii="宋体" w:hAnsi="宋体" w:eastAsia="宋体" w:cs="Times New Roman"/>
          <w:color w:val="000000"/>
          <w:sz w:val="24"/>
          <w:szCs w:val="24"/>
          <w:highlight w:val="none"/>
          <w:u w:val="singl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9"/>
        <w:gridCol w:w="5045"/>
        <w:gridCol w:w="14"/>
        <w:gridCol w:w="3770"/>
        <w:gridCol w:w="14"/>
      </w:tblGrid>
      <w:tr>
        <w:trPr>
          <w:gridAfter w:val="1"/>
          <w:trHeight w:val="369"/>
        </w:trPr>
        <w:tc>
          <w:tcPr>
            <w:tcW w:w="562" w:type="dxa"/>
            <w:vAlign w:val="center"/>
            <w:textDirection w:val="lrTb"/>
            <w:noWrap w:val="false"/>
          </w:tcPr>
          <w:p>
            <w:pPr>
              <w:pStyle w:val="1133"/>
              <w:jc w:val="center"/>
              <w:rPr>
                <w:rFonts w:ascii="宋体" w:hAnsi="宋体" w:eastAsia="宋体" w:cs="Times New Roman"/>
                <w:color w:val="000000"/>
                <w:sz w:val="24"/>
                <w:szCs w:val="24"/>
                <w:highlight w:val="none"/>
                <w:lang w:val="zh-CN"/>
              </w:rPr>
            </w:pPr>
            <w:r>
              <w:rPr>
                <w:rFonts w:ascii="宋体" w:hAnsi="宋体" w:eastAsia="宋体" w:cs="Times New Roman"/>
                <w:color w:val="000000"/>
                <w:sz w:val="24"/>
                <w:szCs w:val="24"/>
                <w:highlight w:val="none"/>
                <w:lang w:val="zh-CN"/>
              </w:rPr>
              <w:t xml:space="preserve">序号</w:t>
            </w:r>
            <w:r>
              <w:rPr>
                <w:rFonts w:ascii="宋体" w:hAnsi="宋体" w:eastAsia="宋体" w:cs="Times New Roman"/>
                <w:color w:val="000000"/>
                <w:sz w:val="24"/>
                <w:szCs w:val="24"/>
                <w:highlight w:val="none"/>
                <w:lang w:val="zh-CN"/>
              </w:rPr>
            </w:r>
            <w:r/>
          </w:p>
        </w:tc>
        <w:tc>
          <w:tcPr>
            <w:tcW w:w="2532" w:type="dxa"/>
            <w:vAlign w:val="center"/>
            <w:textDirection w:val="lrTb"/>
            <w:noWrap w:val="false"/>
          </w:tcPr>
          <w:p>
            <w:pPr>
              <w:pStyle w:val="1133"/>
              <w:ind w:firstLine="200"/>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分项名称</w:t>
            </w:r>
            <w:r>
              <w:rPr>
                <w:rFonts w:ascii="宋体" w:hAnsi="宋体" w:eastAsia="宋体" w:cs="Times New Roman"/>
                <w:color w:val="000000"/>
                <w:sz w:val="24"/>
                <w:szCs w:val="24"/>
                <w:highlight w:val="none"/>
              </w:rPr>
            </w:r>
            <w:r/>
          </w:p>
        </w:tc>
        <w:tc>
          <w:tcPr>
            <w:gridSpan w:val="2"/>
            <w:tcW w:w="3784" w:type="dxa"/>
            <w:vAlign w:val="center"/>
            <w:textDirection w:val="lrTb"/>
            <w:noWrap w:val="false"/>
          </w:tcPr>
          <w:p>
            <w:pPr>
              <w:pStyle w:val="1133"/>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分项价格</w:t>
            </w:r>
            <w:r>
              <w:rPr>
                <w:rFonts w:ascii="宋体" w:hAnsi="宋体" w:eastAsia="宋体" w:cs="Times New Roman"/>
                <w:color w:val="000000"/>
                <w:sz w:val="24"/>
                <w:szCs w:val="24"/>
                <w:highlight w:val="none"/>
              </w:rPr>
            </w:r>
            <w:r/>
          </w:p>
        </w:tc>
      </w:tr>
      <w:tr>
        <w:trPr>
          <w:gridAfter w:val="1"/>
          <w:trHeight w:val="369"/>
        </w:trPr>
        <w:tc>
          <w:tcPr>
            <w:tcW w:w="562" w:type="dxa"/>
            <w:vAlign w:val="center"/>
            <w:textDirection w:val="lrTb"/>
            <w:noWrap w:val="false"/>
          </w:tcPr>
          <w:p>
            <w:pPr>
              <w:pStyle w:val="1133"/>
              <w:jc w:val="center"/>
              <w:rPr>
                <w:rFonts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1</w:t>
            </w:r>
            <w:r>
              <w:rPr>
                <w:rFonts w:ascii="宋体" w:hAnsi="宋体" w:eastAsia="宋体" w:cs="Times New Roman"/>
                <w:color w:val="000000"/>
                <w:sz w:val="24"/>
                <w:szCs w:val="24"/>
                <w:highlight w:val="none"/>
                <w:lang w:val="zh-CN"/>
              </w:rPr>
            </w:r>
            <w:r/>
          </w:p>
        </w:tc>
        <w:tc>
          <w:tcPr>
            <w:tcW w:w="2532" w:type="dxa"/>
            <w:vAlign w:val="center"/>
            <w:textDirection w:val="lrTb"/>
            <w:noWrap w:val="false"/>
          </w:tcPr>
          <w:p>
            <w:pPr>
              <w:pStyle w:val="1133"/>
              <w:ind w:firstLine="200"/>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gridSpan w:val="2"/>
            <w:tcW w:w="3784" w:type="dxa"/>
            <w:vAlign w:val="center"/>
            <w:textDirection w:val="lrTb"/>
            <w:noWrap w:val="false"/>
          </w:tcPr>
          <w:p>
            <w:pPr>
              <w:pStyle w:val="1133"/>
              <w:ind w:firstLine="200"/>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gridAfter w:val="1"/>
          <w:trHeight w:val="369"/>
        </w:trPr>
        <w:tc>
          <w:tcPr>
            <w:tcW w:w="562" w:type="dxa"/>
            <w:vAlign w:val="center"/>
            <w:textDirection w:val="lrTb"/>
            <w:noWrap w:val="false"/>
          </w:tcPr>
          <w:p>
            <w:pPr>
              <w:pStyle w:val="1133"/>
              <w:jc w:val="center"/>
              <w:rPr>
                <w:rFonts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2</w:t>
            </w:r>
            <w:r>
              <w:rPr>
                <w:rFonts w:ascii="宋体" w:hAnsi="宋体" w:eastAsia="宋体" w:cs="Times New Roman"/>
                <w:color w:val="000000"/>
                <w:sz w:val="24"/>
                <w:szCs w:val="24"/>
                <w:highlight w:val="none"/>
                <w:lang w:val="zh-CN"/>
              </w:rPr>
            </w:r>
            <w:r/>
          </w:p>
        </w:tc>
        <w:tc>
          <w:tcPr>
            <w:tcW w:w="2532" w:type="dxa"/>
            <w:vAlign w:val="center"/>
            <w:textDirection w:val="lrTb"/>
            <w:noWrap w:val="false"/>
          </w:tcPr>
          <w:p>
            <w:pPr>
              <w:pStyle w:val="1133"/>
              <w:ind w:firstLine="200"/>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gridSpan w:val="2"/>
            <w:tcW w:w="3784" w:type="dxa"/>
            <w:vAlign w:val="center"/>
            <w:textDirection w:val="lrTb"/>
            <w:noWrap w:val="false"/>
          </w:tcPr>
          <w:p>
            <w:pPr>
              <w:pStyle w:val="1133"/>
              <w:ind w:firstLine="200"/>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gridAfter w:val="1"/>
          <w:trHeight w:val="369"/>
        </w:trPr>
        <w:tc>
          <w:tcPr>
            <w:tcW w:w="562" w:type="dxa"/>
            <w:vAlign w:val="center"/>
            <w:textDirection w:val="lrTb"/>
            <w:noWrap w:val="false"/>
          </w:tcPr>
          <w:p>
            <w:pPr>
              <w:pStyle w:val="1133"/>
              <w:jc w:val="center"/>
              <w:rPr>
                <w:rFonts w:ascii="宋体" w:hAnsi="宋体" w:eastAsia="宋体" w:cs="Times New Roman"/>
                <w:color w:val="000000"/>
                <w:sz w:val="24"/>
                <w:szCs w:val="24"/>
                <w:highlight w:val="none"/>
                <w:lang w:val="zh-CN"/>
              </w:rPr>
            </w:pPr>
            <w:r>
              <w:rPr>
                <w:rFonts w:ascii="宋体" w:hAnsi="宋体" w:eastAsia="宋体" w:cs="Times New Roman"/>
                <w:color w:val="000000"/>
                <w:sz w:val="24"/>
                <w:szCs w:val="24"/>
                <w:highlight w:val="none"/>
                <w:lang w:val="zh-CN"/>
              </w:rPr>
              <w:t xml:space="preserve">3</w:t>
            </w:r>
            <w:r>
              <w:rPr>
                <w:rFonts w:ascii="宋体" w:hAnsi="宋体" w:eastAsia="宋体" w:cs="Times New Roman"/>
                <w:color w:val="000000"/>
                <w:sz w:val="24"/>
                <w:szCs w:val="24"/>
                <w:highlight w:val="none"/>
                <w:lang w:val="zh-CN"/>
              </w:rPr>
            </w:r>
            <w:r/>
          </w:p>
        </w:tc>
        <w:tc>
          <w:tcPr>
            <w:tcW w:w="2532" w:type="dxa"/>
            <w:vAlign w:val="center"/>
            <w:textDirection w:val="lrTb"/>
            <w:noWrap w:val="false"/>
          </w:tcPr>
          <w:p>
            <w:pPr>
              <w:pStyle w:val="1133"/>
              <w:ind w:firstLine="200"/>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gridSpan w:val="2"/>
            <w:tcW w:w="3784" w:type="dxa"/>
            <w:vAlign w:val="center"/>
            <w:textDirection w:val="lrTb"/>
            <w:noWrap w:val="false"/>
          </w:tcPr>
          <w:p>
            <w:pPr>
              <w:pStyle w:val="1133"/>
              <w:ind w:firstLine="200"/>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gridAfter w:val="1"/>
          <w:trHeight w:val="369"/>
        </w:trPr>
        <w:tc>
          <w:tcPr>
            <w:tcW w:w="562" w:type="dxa"/>
            <w:vAlign w:val="center"/>
            <w:textDirection w:val="lrTb"/>
            <w:noWrap w:val="false"/>
          </w:tcPr>
          <w:p>
            <w:pPr>
              <w:pStyle w:val="1133"/>
              <w:jc w:val="center"/>
              <w:rPr>
                <w:rFonts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w:t>
            </w:r>
            <w:r>
              <w:rPr>
                <w:rFonts w:ascii="宋体" w:hAnsi="宋体" w:eastAsia="宋体" w:cs="Times New Roman"/>
                <w:color w:val="000000"/>
                <w:sz w:val="24"/>
                <w:szCs w:val="24"/>
                <w:highlight w:val="none"/>
                <w:lang w:val="zh-CN"/>
              </w:rPr>
            </w:r>
            <w:r/>
          </w:p>
        </w:tc>
        <w:tc>
          <w:tcPr>
            <w:tcW w:w="2532" w:type="dxa"/>
            <w:vAlign w:val="center"/>
            <w:textDirection w:val="lrTb"/>
            <w:noWrap w:val="false"/>
          </w:tcPr>
          <w:p>
            <w:pPr>
              <w:pStyle w:val="1133"/>
              <w:ind w:firstLine="200"/>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gridSpan w:val="2"/>
            <w:tcW w:w="3784" w:type="dxa"/>
            <w:vAlign w:val="center"/>
            <w:textDirection w:val="lrTb"/>
            <w:noWrap w:val="false"/>
          </w:tcPr>
          <w:p>
            <w:pPr>
              <w:pStyle w:val="1133"/>
              <w:ind w:firstLine="200"/>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369"/>
        </w:trPr>
        <w:tc>
          <w:tcPr>
            <w:gridSpan w:val="3"/>
            <w:tcW w:w="6178" w:type="dxa"/>
            <w:vAlign w:val="center"/>
            <w:textDirection w:val="lrTb"/>
            <w:noWrap w:val="false"/>
          </w:tcPr>
          <w:p>
            <w:pPr>
              <w:pStyle w:val="1133"/>
              <w:ind w:firstLine="200"/>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rPr>
                <w:rFonts w:ascii="宋体" w:hAnsi="宋体" w:eastAsia="宋体" w:cs="Times New Roman"/>
                <w:color w:val="000000"/>
                <w:sz w:val="24"/>
                <w:szCs w:val="24"/>
                <w:highlight w:val="none"/>
              </w:rPr>
            </w:r>
            <w:r/>
          </w:p>
        </w:tc>
        <w:tc>
          <w:tcPr>
            <w:gridSpan w:val="2"/>
            <w:tcW w:w="3784" w:type="dxa"/>
            <w:vAlign w:val="center"/>
            <w:textDirection w:val="lrTb"/>
            <w:noWrap w:val="false"/>
          </w:tcPr>
          <w:p>
            <w:pPr>
              <w:pStyle w:val="1133"/>
              <w:ind w:firstLine="200"/>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pStyle w:val="1133"/>
        <w:ind w:firstLine="437"/>
        <w:keepLines w:val="0"/>
        <w:keepNext w:val="0"/>
        <w:pageBreakBefore w:val="0"/>
        <w:spacing w:line="440" w:lineRule="exact"/>
        <w:widowControl w:val="off"/>
        <w:rPr>
          <w:rFonts w:ascii="宋体" w:hAnsi="宋体" w:eastAsia="宋体" w:cs="Times New Roman"/>
          <w:b/>
          <w:bCs/>
          <w:color w:val="000000"/>
          <w:sz w:val="24"/>
          <w:szCs w:val="24"/>
          <w:highlight w:val="none"/>
          <w:lang w:val="zh-CN"/>
        </w:rPr>
        <w:outlineLvl w:val="2"/>
      </w:pPr>
      <w:r/>
      <w:bookmarkStart w:id="215" w:name="_Toc10340"/>
      <w:r/>
      <w:bookmarkStart w:id="216" w:name="_Toc22618"/>
      <w:r/>
      <w:bookmarkStart w:id="217" w:name="_Toc1814"/>
      <w:r>
        <w:rPr>
          <w:rFonts w:hint="eastAsia" w:ascii="宋体" w:hAnsi="宋体" w:eastAsia="宋体" w:cs="Times New Roman"/>
          <w:b/>
          <w:bCs/>
          <w:color w:val="000000"/>
          <w:sz w:val="24"/>
          <w:szCs w:val="24"/>
          <w:highlight w:val="none"/>
          <w:lang w:val="zh-CN"/>
        </w:rPr>
        <w:t xml:space="preserve">1.</w:t>
      </w:r>
      <w:r>
        <w:rPr>
          <w:rFonts w:ascii="宋体" w:hAnsi="宋体" w:eastAsia="宋体" w:cs="Times New Roman"/>
          <w:b/>
          <w:bCs/>
          <w:color w:val="000000"/>
          <w:sz w:val="24"/>
          <w:szCs w:val="24"/>
          <w:highlight w:val="none"/>
          <w:lang w:val="zh-CN"/>
        </w:rPr>
        <w:t xml:space="preserve">4 付款方式和发票开具方式</w:t>
      </w:r>
      <w:bookmarkEnd w:id="215"/>
      <w:r/>
      <w:bookmarkEnd w:id="216"/>
      <w:r/>
      <w:bookmarkEnd w:id="217"/>
      <w:r>
        <w:rPr>
          <w:rFonts w:ascii="宋体" w:hAnsi="宋体" w:eastAsia="宋体" w:cs="Times New Roman"/>
          <w:b/>
          <w:bCs/>
          <w:color w:val="000000"/>
          <w:sz w:val="24"/>
          <w:szCs w:val="24"/>
          <w:highlight w:val="none"/>
          <w:lang w:val="zh-CN"/>
        </w:rPr>
      </w:r>
      <w:r/>
    </w:p>
    <w:p>
      <w:pPr>
        <w:pStyle w:val="1133"/>
        <w:ind w:firstLine="435"/>
        <w:keepLines w:val="0"/>
        <w:keepNext w:val="0"/>
        <w:pageBreakBefore w:val="0"/>
        <w:spacing w:line="440" w:lineRule="exact"/>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1.4.1</w:t>
      </w:r>
      <w:r>
        <w:rPr>
          <w:rFonts w:ascii="宋体" w:hAnsi="宋体" w:eastAsia="宋体" w:cs="Times New Roman"/>
          <w:color w:val="000000"/>
          <w:sz w:val="24"/>
          <w:szCs w:val="24"/>
          <w:highlight w:val="none"/>
        </w:rPr>
        <w:t xml:space="preserve">付款方式：</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u w:val="single"/>
          <w:lang w:val="zh-CN"/>
        </w:rPr>
        <w:t xml:space="preserve">合同签订并收到</w:t>
      </w:r>
      <w:r>
        <w:rPr>
          <w:rFonts w:hint="eastAsia" w:ascii="宋体" w:hAnsi="宋体" w:eastAsia="宋体" w:cs="Times New Roman"/>
          <w:color w:val="000000"/>
          <w:sz w:val="24"/>
          <w:szCs w:val="24"/>
          <w:highlight w:val="none"/>
          <w:u w:val="single"/>
          <w:lang w:val="en-US" w:eastAsia="zh-CN"/>
        </w:rPr>
        <w:t xml:space="preserve">乙方</w:t>
      </w:r>
      <w:r>
        <w:rPr>
          <w:rFonts w:hint="eastAsia" w:ascii="宋体" w:hAnsi="宋体" w:eastAsia="宋体" w:cs="Times New Roman"/>
          <w:color w:val="000000"/>
          <w:sz w:val="24"/>
          <w:szCs w:val="24"/>
          <w:highlight w:val="none"/>
          <w:u w:val="single"/>
          <w:lang w:val="zh-CN"/>
        </w:rPr>
        <w:t xml:space="preserve">出具的发票后20个工作日内支付合同款项的80%；服务期结束，通过</w:t>
      </w:r>
      <w:r>
        <w:rPr>
          <w:rFonts w:hint="eastAsia" w:ascii="宋体" w:hAnsi="宋体" w:eastAsia="宋体" w:cs="Times New Roman"/>
          <w:color w:val="000000"/>
          <w:sz w:val="24"/>
          <w:szCs w:val="24"/>
          <w:highlight w:val="none"/>
          <w:u w:val="single"/>
          <w:lang w:val="en-US" w:eastAsia="zh-CN"/>
        </w:rPr>
        <w:t xml:space="preserve">甲方</w:t>
      </w:r>
      <w:r>
        <w:rPr>
          <w:rFonts w:hint="eastAsia" w:ascii="宋体" w:hAnsi="宋体" w:eastAsia="宋体" w:cs="Times New Roman"/>
          <w:color w:val="000000"/>
          <w:sz w:val="24"/>
          <w:szCs w:val="24"/>
          <w:highlight w:val="none"/>
          <w:u w:val="single"/>
          <w:lang w:val="zh-CN"/>
        </w:rPr>
        <w:t xml:space="preserve">验收并收到</w:t>
      </w:r>
      <w:r>
        <w:rPr>
          <w:rFonts w:hint="eastAsia" w:ascii="宋体" w:hAnsi="宋体" w:eastAsia="宋体" w:cs="Times New Roman"/>
          <w:color w:val="000000"/>
          <w:sz w:val="24"/>
          <w:szCs w:val="24"/>
          <w:highlight w:val="none"/>
          <w:u w:val="single"/>
          <w:lang w:val="en-US" w:eastAsia="zh-CN"/>
        </w:rPr>
        <w:t xml:space="preserve">乙方</w:t>
      </w:r>
      <w:r>
        <w:rPr>
          <w:rFonts w:hint="eastAsia" w:ascii="宋体" w:hAnsi="宋体" w:eastAsia="宋体" w:cs="Times New Roman"/>
          <w:color w:val="000000"/>
          <w:sz w:val="24"/>
          <w:szCs w:val="24"/>
          <w:highlight w:val="none"/>
          <w:u w:val="single"/>
          <w:lang w:val="zh-CN"/>
        </w:rPr>
        <w:t xml:space="preserve">出具的发票后20个工作日内支付剩余合同款项。</w:t>
      </w:r>
      <w:r>
        <w:rPr>
          <w:rFonts w:hint="eastAsia" w:ascii="宋体" w:hAnsi="宋体" w:eastAsia="宋体" w:cs="Times New Roman"/>
          <w:color w:val="000000"/>
          <w:sz w:val="24"/>
          <w:szCs w:val="24"/>
          <w:highlight w:val="none"/>
          <w:u w:val="single"/>
          <w:lang w:val="en-US" w:eastAsia="zh-CN"/>
        </w:rPr>
        <w:t xml:space="preserve">  </w:t>
      </w:r>
      <w:r>
        <w:rPr>
          <w:rFonts w:ascii="宋体" w:hAnsi="宋体" w:eastAsia="宋体" w:cs="Times New Roman"/>
          <w:color w:val="000000"/>
          <w:sz w:val="24"/>
          <w:szCs w:val="24"/>
          <w:highlight w:val="none"/>
          <w:lang w:val="en-US" w:eastAsia="zh-CN"/>
        </w:rPr>
      </w:r>
      <w:r/>
    </w:p>
    <w:p>
      <w:pPr>
        <w:pStyle w:val="1133"/>
        <w:ind w:firstLine="435"/>
        <w:keepLines w:val="0"/>
        <w:keepNext w:val="0"/>
        <w:pageBreakBefore w:val="0"/>
        <w:spacing w:line="44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1.4.2发票开具方式：</w:t>
      </w:r>
      <w:r>
        <w:rPr>
          <w:rFonts w:hint="eastAsia" w:ascii="宋体" w:hAnsi="宋体" w:eastAsia="宋体" w:cs="Times New Roman"/>
          <w:color w:val="000000"/>
          <w:sz w:val="24"/>
          <w:szCs w:val="24"/>
          <w:highlight w:val="none"/>
          <w:u w:val="single"/>
        </w:rPr>
        <w:t xml:space="preserve">乙方应在甲方每次付款前，向甲方开具等额、合法、有效的增值税【专用/普通】发票。甲方在收到发票后履行付款义务</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1133"/>
        <w:ind w:firstLine="437"/>
        <w:keepLines w:val="0"/>
        <w:keepNext w:val="0"/>
        <w:pageBreakBefore w:val="0"/>
        <w:spacing w:line="440" w:lineRule="exact"/>
        <w:widowControl w:val="off"/>
        <w:rPr>
          <w:rFonts w:ascii="宋体" w:hAnsi="宋体" w:eastAsia="宋体" w:cs="Times New Roman"/>
          <w:b/>
          <w:bCs/>
          <w:color w:val="000000"/>
          <w:sz w:val="24"/>
          <w:szCs w:val="24"/>
          <w:highlight w:val="none"/>
          <w:lang w:val="zh-CN"/>
        </w:rPr>
        <w:outlineLvl w:val="2"/>
      </w:pPr>
      <w:r/>
      <w:bookmarkStart w:id="218" w:name="_Toc2846"/>
      <w:r/>
      <w:bookmarkStart w:id="219" w:name="_Toc32071"/>
      <w:r/>
      <w:bookmarkStart w:id="220" w:name="_Toc19304"/>
      <w:r>
        <w:rPr>
          <w:rFonts w:hint="eastAsia" w:ascii="宋体" w:hAnsi="宋体" w:eastAsia="宋体" w:cs="Times New Roman"/>
          <w:b/>
          <w:bCs/>
          <w:color w:val="000000"/>
          <w:sz w:val="24"/>
          <w:szCs w:val="24"/>
          <w:highlight w:val="none"/>
          <w:lang w:val="zh-CN"/>
        </w:rPr>
        <w:t xml:space="preserve">1.</w:t>
      </w:r>
      <w:r>
        <w:rPr>
          <w:rFonts w:ascii="宋体" w:hAnsi="宋体" w:eastAsia="宋体" w:cs="Times New Roman"/>
          <w:b/>
          <w:bCs/>
          <w:color w:val="000000"/>
          <w:sz w:val="24"/>
          <w:szCs w:val="24"/>
          <w:highlight w:val="none"/>
          <w:lang w:val="zh-CN"/>
        </w:rPr>
        <w:t xml:space="preserve">5 </w:t>
      </w:r>
      <w:r>
        <w:rPr>
          <w:rFonts w:hint="eastAsia" w:ascii="宋体" w:hAnsi="宋体" w:eastAsia="宋体" w:cs="Times New Roman"/>
          <w:b/>
          <w:bCs/>
          <w:color w:val="000000"/>
          <w:sz w:val="24"/>
          <w:szCs w:val="24"/>
          <w:highlight w:val="none"/>
          <w:lang w:val="zh-CN"/>
        </w:rPr>
        <w:t xml:space="preserve">服务</w:t>
      </w:r>
      <w:r>
        <w:rPr>
          <w:rFonts w:ascii="宋体" w:hAnsi="宋体" w:eastAsia="宋体" w:cs="Times New Roman"/>
          <w:b/>
          <w:bCs/>
          <w:color w:val="000000"/>
          <w:sz w:val="24"/>
          <w:szCs w:val="24"/>
          <w:highlight w:val="none"/>
          <w:lang w:val="zh-CN"/>
        </w:rPr>
        <w:t xml:space="preserve">期限</w:t>
      </w:r>
      <w:r>
        <w:rPr>
          <w:rFonts w:hint="eastAsia" w:ascii="宋体" w:hAnsi="宋体" w:eastAsia="宋体" w:cs="Times New Roman"/>
          <w:b/>
          <w:bCs/>
          <w:color w:val="000000"/>
          <w:sz w:val="24"/>
          <w:szCs w:val="24"/>
          <w:highlight w:val="none"/>
          <w:lang w:val="zh-CN"/>
        </w:rPr>
        <w:t xml:space="preserve">、地点和方式</w:t>
      </w:r>
      <w:bookmarkEnd w:id="218"/>
      <w:r/>
      <w:bookmarkEnd w:id="219"/>
      <w:r/>
      <w:bookmarkEnd w:id="220"/>
      <w:r>
        <w:rPr>
          <w:rFonts w:ascii="宋体" w:hAnsi="宋体" w:eastAsia="宋体" w:cs="Times New Roman"/>
          <w:b/>
          <w:bCs/>
          <w:color w:val="000000"/>
          <w:sz w:val="24"/>
          <w:szCs w:val="24"/>
          <w:highlight w:val="none"/>
          <w:lang w:val="zh-CN"/>
        </w:rPr>
      </w:r>
      <w:r/>
    </w:p>
    <w:p>
      <w:pPr>
        <w:pStyle w:val="1133"/>
        <w:ind w:firstLine="435"/>
        <w:keepLines w:val="0"/>
        <w:keepNext w:val="0"/>
        <w:pageBreakBefore w:val="0"/>
        <w:spacing w:line="440" w:lineRule="exact"/>
        <w:widowControl w:val="off"/>
        <w:rPr>
          <w:rFonts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 xml:space="preserve">1.5.1服务期限</w:t>
      </w:r>
      <w:r>
        <w:rPr>
          <w:rFonts w:ascii="宋体" w:hAnsi="宋体" w:eastAsia="宋体" w:cs="Times New Roman"/>
          <w:color w:val="000000"/>
          <w:sz w:val="24"/>
          <w:szCs w:val="24"/>
          <w:highlight w:val="none"/>
        </w:rPr>
        <w:t xml:space="preserve">：</w:t>
      </w:r>
      <w:r>
        <w:rPr>
          <w:rFonts w:hint="eastAsia" w:ascii="宋体" w:hAnsi="宋体" w:eastAsia="宋体" w:cs="宋体"/>
          <w:color w:val="000000"/>
          <w:sz w:val="24"/>
          <w:szCs w:val="24"/>
          <w:highlight w:val="none"/>
          <w:u w:val="single"/>
          <w:lang w:eastAsia="zh-CN"/>
        </w:rPr>
        <w:t xml:space="preserve">1年</w:t>
      </w:r>
      <w:r>
        <w:rPr>
          <w:rFonts w:hint="eastAsia" w:ascii="宋体" w:hAnsi="宋体" w:eastAsia="宋体" w:cs="宋体"/>
          <w:color w:val="000000"/>
          <w:sz w:val="24"/>
          <w:szCs w:val="24"/>
          <w:highlight w:val="none"/>
          <w:u w:val="single"/>
          <w:lang w:val="en-US" w:eastAsia="zh-CN"/>
        </w:rPr>
        <w:t xml:space="preserve">（自2026年 月 日至2027年 月 日）</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u w:val="single"/>
        </w:rPr>
      </w:r>
      <w:r/>
    </w:p>
    <w:p>
      <w:pPr>
        <w:pStyle w:val="1133"/>
        <w:ind w:firstLine="435"/>
        <w:keepLines w:val="0"/>
        <w:keepNext w:val="0"/>
        <w:pageBreakBefore w:val="0"/>
        <w:spacing w:line="44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1.5.2服务地点</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u w:val="single"/>
          <w:lang w:eastAsia="zh-CN"/>
        </w:rPr>
        <w:t xml:space="preserve">江苏省南京市鼓楼街5号</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1133"/>
        <w:ind w:firstLine="435"/>
        <w:keepLines w:val="0"/>
        <w:keepNext w:val="0"/>
        <w:pageBreakBefore w:val="0"/>
        <w:spacing w:line="44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1.5.3服务方式：</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1133"/>
        <w:ind w:firstLine="437"/>
        <w:keepLines w:val="0"/>
        <w:keepNext w:val="0"/>
        <w:pageBreakBefore w:val="0"/>
        <w:spacing w:line="440" w:lineRule="exact"/>
        <w:widowControl w:val="off"/>
        <w:rPr>
          <w:rFonts w:ascii="宋体" w:hAnsi="宋体" w:eastAsia="宋体" w:cs="Times New Roman"/>
          <w:b/>
          <w:bCs/>
          <w:color w:val="000000"/>
          <w:sz w:val="24"/>
          <w:szCs w:val="24"/>
          <w:highlight w:val="none"/>
          <w:lang w:val="zh-CN"/>
        </w:rPr>
        <w:outlineLvl w:val="2"/>
      </w:pPr>
      <w:r/>
      <w:bookmarkStart w:id="221" w:name="_Toc27250"/>
      <w:r/>
      <w:bookmarkStart w:id="222" w:name="_Toc19554"/>
      <w:r/>
      <w:bookmarkStart w:id="223" w:name="_Toc21423"/>
      <w:r>
        <w:rPr>
          <w:rFonts w:hint="eastAsia" w:ascii="宋体" w:hAnsi="宋体" w:eastAsia="宋体" w:cs="Times New Roman"/>
          <w:b/>
          <w:bCs/>
          <w:color w:val="000000"/>
          <w:sz w:val="24"/>
          <w:szCs w:val="24"/>
          <w:highlight w:val="none"/>
          <w:lang w:val="zh-CN"/>
        </w:rPr>
        <w:t xml:space="preserve">1.6 违约责任</w:t>
      </w:r>
      <w:bookmarkEnd w:id="221"/>
      <w:r/>
      <w:bookmarkEnd w:id="222"/>
      <w:r/>
      <w:bookmarkEnd w:id="223"/>
      <w:r>
        <w:rPr>
          <w:rFonts w:ascii="宋体" w:hAnsi="宋体" w:eastAsia="宋体" w:cs="Times New Roman"/>
          <w:b/>
          <w:bCs/>
          <w:color w:val="000000"/>
          <w:sz w:val="24"/>
          <w:szCs w:val="24"/>
          <w:highlight w:val="none"/>
          <w:lang w:val="zh-CN"/>
        </w:rPr>
      </w:r>
      <w:r/>
    </w:p>
    <w:p>
      <w:pPr>
        <w:pStyle w:val="1133"/>
        <w:ind w:firstLine="435"/>
        <w:keepLines w:val="0"/>
        <w:keepNext w:val="0"/>
        <w:pageBreakBefore w:val="0"/>
        <w:spacing w:line="44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1.6.1</w:t>
      </w:r>
      <w:r>
        <w:rPr>
          <w:rFonts w:ascii="宋体" w:hAnsi="宋体" w:eastAsia="宋体" w:cs="Times New Roman"/>
          <w:color w:val="000000"/>
          <w:sz w:val="24"/>
          <w:szCs w:val="24"/>
          <w:highlight w:val="none"/>
        </w:rPr>
        <w:t xml:space="preserve">除不可抗力外，如果乙方没有按照本合同约定的期限</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地点和方式</w:t>
      </w:r>
      <w:r>
        <w:rPr>
          <w:rFonts w:hint="eastAsia" w:ascii="宋体" w:hAnsi="宋体" w:eastAsia="宋体" w:cs="Times New Roman"/>
          <w:color w:val="000000"/>
          <w:sz w:val="24"/>
          <w:szCs w:val="24"/>
          <w:highlight w:val="none"/>
        </w:rPr>
        <w:t xml:space="preserve">履行</w:t>
      </w:r>
      <w:r>
        <w:rPr>
          <w:rFonts w:ascii="宋体" w:hAnsi="宋体" w:eastAsia="宋体" w:cs="Times New Roman"/>
          <w:color w:val="000000"/>
          <w:sz w:val="24"/>
          <w:szCs w:val="24"/>
          <w:highlight w:val="none"/>
        </w:rPr>
        <w:t xml:space="preserve">，那么甲方可要求乙方支付违约金</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违约金按每迟延</w:t>
      </w:r>
      <w:r>
        <w:rPr>
          <w:rFonts w:hint="eastAsia" w:ascii="宋体" w:hAnsi="宋体" w:eastAsia="宋体" w:cs="Times New Roman"/>
          <w:color w:val="000000"/>
          <w:sz w:val="24"/>
          <w:szCs w:val="24"/>
          <w:highlight w:val="none"/>
        </w:rPr>
        <w:t xml:space="preserve">履行</w:t>
      </w:r>
      <w:r>
        <w:rPr>
          <w:rFonts w:ascii="宋体" w:hAnsi="宋体" w:eastAsia="宋体" w:cs="Times New Roman"/>
          <w:color w:val="000000"/>
          <w:sz w:val="24"/>
          <w:szCs w:val="24"/>
          <w:highlight w:val="none"/>
        </w:rPr>
        <w:t xml:space="preserve">一日的应提供而未</w:t>
      </w:r>
      <w:r>
        <w:rPr>
          <w:rFonts w:hint="eastAsia" w:ascii="宋体" w:hAnsi="宋体" w:eastAsia="宋体" w:cs="Times New Roman"/>
          <w:color w:val="000000"/>
          <w:sz w:val="24"/>
          <w:szCs w:val="24"/>
          <w:highlight w:val="none"/>
        </w:rPr>
        <w:t xml:space="preserve">提供</w:t>
      </w:r>
      <w:r>
        <w:rPr>
          <w:rFonts w:ascii="宋体" w:hAnsi="宋体" w:eastAsia="宋体" w:cs="Times New Roman"/>
          <w:color w:val="000000"/>
          <w:sz w:val="24"/>
          <w:szCs w:val="24"/>
          <w:highlight w:val="none"/>
        </w:rPr>
        <w:t xml:space="preserve">服务价格的</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single"/>
          <w:lang w:val="en-US" w:eastAsia="zh-CN"/>
        </w:rPr>
        <w:t xml:space="preserve">5</w:t>
      </w:r>
      <w:r>
        <w:rPr>
          <w:rFonts w:hint="eastAsia" w:ascii="宋体" w:hAnsi="宋体" w:eastAsia="宋体" w:cs="Times New Roman"/>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ascii="宋体" w:hAnsi="宋体" w:eastAsia="宋体" w:cs="Times New Roman"/>
          <w:color w:val="000000"/>
          <w:sz w:val="24"/>
          <w:szCs w:val="24"/>
          <w:highlight w:val="none"/>
        </w:rPr>
        <w:t xml:space="preserve">计算</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最高限额为</w:t>
      </w:r>
      <w:r>
        <w:rPr>
          <w:rFonts w:hint="eastAsia" w:ascii="宋体" w:hAnsi="宋体" w:eastAsia="宋体" w:cs="Times New Roman"/>
          <w:color w:val="000000"/>
          <w:sz w:val="24"/>
          <w:szCs w:val="24"/>
          <w:highlight w:val="none"/>
        </w:rPr>
        <w:t xml:space="preserve">本</w:t>
      </w:r>
      <w:r>
        <w:rPr>
          <w:rFonts w:ascii="宋体" w:hAnsi="宋体" w:eastAsia="宋体" w:cs="Times New Roman"/>
          <w:color w:val="000000"/>
          <w:sz w:val="24"/>
          <w:szCs w:val="24"/>
          <w:highlight w:val="none"/>
        </w:rPr>
        <w:t xml:space="preserve">合同总价的</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single"/>
          <w:lang w:val="en-US" w:eastAsia="zh-CN"/>
        </w:rPr>
        <w:t xml:space="preserve">5</w:t>
      </w:r>
      <w:r>
        <w:rPr>
          <w:rFonts w:hint="eastAsia" w:ascii="宋体" w:hAnsi="宋体" w:eastAsia="宋体" w:cs="Times New Roman"/>
          <w:color w:val="000000"/>
          <w:sz w:val="24"/>
          <w:szCs w:val="24"/>
          <w:highlight w:val="none"/>
          <w:u w:val="single"/>
        </w:rPr>
        <w:t xml:space="preserve">  </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迟延</w:t>
      </w:r>
      <w:r>
        <w:rPr>
          <w:rFonts w:hint="eastAsia" w:ascii="宋体" w:hAnsi="宋体" w:eastAsia="宋体" w:cs="Times New Roman"/>
          <w:color w:val="000000"/>
          <w:sz w:val="24"/>
          <w:szCs w:val="24"/>
          <w:highlight w:val="none"/>
        </w:rPr>
        <w:t xml:space="preserve">履行</w:t>
      </w:r>
      <w:r>
        <w:rPr>
          <w:rFonts w:ascii="宋体" w:hAnsi="宋体" w:eastAsia="宋体" w:cs="Times New Roman"/>
          <w:color w:val="000000"/>
          <w:sz w:val="24"/>
          <w:szCs w:val="24"/>
          <w:highlight w:val="none"/>
        </w:rPr>
        <w:t xml:space="preserve">的违约金计算数额达到前述最高限额之日起</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甲方有权在要求乙方支付违约金的同时</w:t>
      </w:r>
      <w:r>
        <w:rPr>
          <w:rFonts w:hint="eastAsia" w:ascii="宋体" w:hAnsi="宋体" w:eastAsia="宋体" w:cs="Times New Roman"/>
          <w:color w:val="000000"/>
          <w:sz w:val="24"/>
          <w:szCs w:val="24"/>
          <w:highlight w:val="none"/>
        </w:rPr>
        <w:t xml:space="preserve">，书面通知乙方</w:t>
      </w:r>
      <w:r>
        <w:rPr>
          <w:rFonts w:ascii="宋体" w:hAnsi="宋体" w:eastAsia="宋体" w:cs="Times New Roman"/>
          <w:color w:val="000000"/>
          <w:sz w:val="24"/>
          <w:szCs w:val="24"/>
          <w:highlight w:val="none"/>
        </w:rPr>
        <w:t xml:space="preserve">解除本合同</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1133"/>
        <w:ind w:firstLine="435"/>
        <w:keepLines w:val="0"/>
        <w:keepNext w:val="0"/>
        <w:pageBreakBefore w:val="0"/>
        <w:spacing w:line="44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1.6.2</w:t>
      </w:r>
      <w:r>
        <w:rPr>
          <w:rFonts w:ascii="宋体" w:hAnsi="宋体" w:eastAsia="宋体" w:cs="Times New Roman"/>
          <w:color w:val="000000"/>
          <w:sz w:val="24"/>
          <w:szCs w:val="24"/>
          <w:highlight w:val="none"/>
        </w:rPr>
        <w:t xml:space="preserve">除不可抗力外，如果甲方没有按照本合同约定的付款方式付款，那么乙方可要求甲方支付违约金</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违约金按每迟延</w:t>
      </w:r>
      <w:r>
        <w:rPr>
          <w:rFonts w:hint="eastAsia" w:ascii="宋体" w:hAnsi="宋体" w:eastAsia="宋体" w:cs="Times New Roman"/>
          <w:color w:val="000000"/>
          <w:sz w:val="24"/>
          <w:szCs w:val="24"/>
          <w:highlight w:val="none"/>
        </w:rPr>
        <w:t xml:space="preserve">付款</w:t>
      </w:r>
      <w:r>
        <w:rPr>
          <w:rFonts w:ascii="宋体" w:hAnsi="宋体" w:eastAsia="宋体" w:cs="Times New Roman"/>
          <w:color w:val="000000"/>
          <w:sz w:val="24"/>
          <w:szCs w:val="24"/>
          <w:highlight w:val="none"/>
        </w:rPr>
        <w:t xml:space="preserve">一日的应付而未付款的</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single"/>
          <w:lang w:val="en-US" w:eastAsia="zh-CN"/>
        </w:rPr>
        <w:t xml:space="preserve">5</w:t>
      </w:r>
      <w:r>
        <w:rPr>
          <w:rFonts w:hint="eastAsia" w:ascii="宋体" w:hAnsi="宋体" w:eastAsia="宋体" w:cs="Times New Roman"/>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ascii="宋体" w:hAnsi="宋体" w:eastAsia="宋体" w:cs="Times New Roman"/>
          <w:color w:val="000000"/>
          <w:sz w:val="24"/>
          <w:szCs w:val="24"/>
          <w:highlight w:val="none"/>
        </w:rPr>
        <w:t xml:space="preserve">计算</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最高限额为</w:t>
      </w:r>
      <w:r>
        <w:rPr>
          <w:rFonts w:hint="eastAsia" w:ascii="宋体" w:hAnsi="宋体" w:eastAsia="宋体" w:cs="Times New Roman"/>
          <w:color w:val="000000"/>
          <w:sz w:val="24"/>
          <w:szCs w:val="24"/>
          <w:highlight w:val="none"/>
        </w:rPr>
        <w:t xml:space="preserve">本</w:t>
      </w:r>
      <w:r>
        <w:rPr>
          <w:rFonts w:ascii="宋体" w:hAnsi="宋体" w:eastAsia="宋体" w:cs="Times New Roman"/>
          <w:color w:val="000000"/>
          <w:sz w:val="24"/>
          <w:szCs w:val="24"/>
          <w:highlight w:val="none"/>
        </w:rPr>
        <w:t xml:space="preserve">合同总价的</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single"/>
          <w:lang w:val="en-US" w:eastAsia="zh-CN"/>
        </w:rPr>
        <w:t xml:space="preserve">5</w:t>
      </w:r>
      <w:r>
        <w:rPr>
          <w:rFonts w:hint="eastAsia" w:ascii="宋体" w:hAnsi="宋体" w:eastAsia="宋体" w:cs="Times New Roman"/>
          <w:color w:val="000000"/>
          <w:sz w:val="24"/>
          <w:szCs w:val="24"/>
          <w:highlight w:val="none"/>
          <w:u w:val="single"/>
        </w:rPr>
        <w:t xml:space="preserve">  </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迟延</w:t>
      </w:r>
      <w:r>
        <w:rPr>
          <w:rFonts w:hint="eastAsia" w:ascii="宋体" w:hAnsi="宋体" w:eastAsia="宋体" w:cs="Times New Roman"/>
          <w:color w:val="000000"/>
          <w:sz w:val="24"/>
          <w:szCs w:val="24"/>
          <w:highlight w:val="none"/>
        </w:rPr>
        <w:t xml:space="preserve">付款</w:t>
      </w:r>
      <w:r>
        <w:rPr>
          <w:rFonts w:ascii="宋体" w:hAnsi="宋体" w:eastAsia="宋体" w:cs="Times New Roman"/>
          <w:color w:val="000000"/>
          <w:sz w:val="24"/>
          <w:szCs w:val="24"/>
          <w:highlight w:val="none"/>
        </w:rPr>
        <w:t xml:space="preserve">的违约金计算数额达到前述最高限额之日起</w:t>
      </w:r>
      <w:r>
        <w:rPr>
          <w:rFonts w:hint="eastAsia" w:ascii="宋体" w:hAnsi="宋体" w:eastAsia="宋体" w:cs="Times New Roman"/>
          <w:color w:val="000000"/>
          <w:sz w:val="24"/>
          <w:szCs w:val="24"/>
          <w:highlight w:val="none"/>
        </w:rPr>
        <w:t xml:space="preserve">，乙</w:t>
      </w:r>
      <w:r>
        <w:rPr>
          <w:rFonts w:ascii="宋体" w:hAnsi="宋体" w:eastAsia="宋体" w:cs="Times New Roman"/>
          <w:color w:val="000000"/>
          <w:sz w:val="24"/>
          <w:szCs w:val="24"/>
          <w:highlight w:val="none"/>
        </w:rPr>
        <w:t xml:space="preserve">方有权在要求甲方支付违约金的同时</w:t>
      </w:r>
      <w:r>
        <w:rPr>
          <w:rFonts w:hint="eastAsia" w:ascii="宋体" w:hAnsi="宋体" w:eastAsia="宋体" w:cs="Times New Roman"/>
          <w:color w:val="000000"/>
          <w:sz w:val="24"/>
          <w:szCs w:val="24"/>
          <w:highlight w:val="none"/>
        </w:rPr>
        <w:t xml:space="preserve">，书面通知甲方</w:t>
      </w:r>
      <w:r>
        <w:rPr>
          <w:rFonts w:ascii="宋体" w:hAnsi="宋体" w:eastAsia="宋体" w:cs="Times New Roman"/>
          <w:color w:val="000000"/>
          <w:sz w:val="24"/>
          <w:szCs w:val="24"/>
          <w:highlight w:val="none"/>
        </w:rPr>
        <w:t xml:space="preserve">解除本合同</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1133"/>
        <w:ind w:firstLine="435"/>
        <w:keepLines w:val="0"/>
        <w:keepNext w:val="0"/>
        <w:pageBreakBefore w:val="0"/>
        <w:spacing w:line="44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1.6.3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ascii="宋体" w:hAnsi="宋体" w:eastAsia="宋体" w:cs="Times New Roman"/>
          <w:color w:val="000000"/>
          <w:sz w:val="24"/>
          <w:szCs w:val="24"/>
          <w:highlight w:val="none"/>
        </w:rPr>
      </w:r>
      <w:r/>
    </w:p>
    <w:p>
      <w:pPr>
        <w:pStyle w:val="1133"/>
        <w:ind w:firstLine="435"/>
        <w:keepLines w:val="0"/>
        <w:keepNext w:val="0"/>
        <w:pageBreakBefore w:val="0"/>
        <w:spacing w:line="44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1.6.4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ascii="宋体" w:hAnsi="宋体" w:eastAsia="宋体" w:cs="Times New Roman"/>
          <w:color w:val="000000"/>
          <w:sz w:val="24"/>
          <w:szCs w:val="24"/>
          <w:highlight w:val="none"/>
        </w:rPr>
      </w:r>
      <w:r/>
    </w:p>
    <w:p>
      <w:pPr>
        <w:pStyle w:val="1133"/>
        <w:ind w:firstLine="435"/>
        <w:keepLines w:val="0"/>
        <w:keepNext w:val="0"/>
        <w:pageBreakBefore w:val="0"/>
        <w:spacing w:line="44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1.6.5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ascii="宋体" w:hAnsi="宋体" w:eastAsia="宋体" w:cs="Times New Roman"/>
          <w:color w:val="000000"/>
          <w:sz w:val="24"/>
          <w:szCs w:val="24"/>
          <w:highlight w:val="none"/>
        </w:rPr>
      </w:r>
      <w:r/>
    </w:p>
    <w:p>
      <w:pPr>
        <w:pStyle w:val="1133"/>
        <w:ind w:firstLine="435"/>
        <w:keepLines w:val="0"/>
        <w:keepNext w:val="0"/>
        <w:pageBreakBefore w:val="0"/>
        <w:spacing w:line="44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1.6.6如果出现采购监督管理部门在处理投诉事项期间，书面通知甲方暂停采购活动的情形，或者询问或质疑事项可能影响</w:t>
      </w:r>
      <w:r>
        <w:rPr>
          <w:rFonts w:hint="eastAsia" w:ascii="宋体" w:hAnsi="宋体" w:eastAsia="宋体" w:cs="Times New Roman"/>
          <w:color w:val="000000"/>
          <w:sz w:val="24"/>
          <w:szCs w:val="24"/>
          <w:highlight w:val="none"/>
          <w:lang w:val="en-US" w:eastAsia="zh-CN"/>
        </w:rPr>
        <w:t xml:space="preserve">成交</w:t>
      </w:r>
      <w:r>
        <w:rPr>
          <w:rFonts w:hint="eastAsia" w:ascii="宋体" w:hAnsi="宋体" w:eastAsia="宋体" w:cs="Times New Roman"/>
          <w:color w:val="000000"/>
          <w:sz w:val="24"/>
          <w:szCs w:val="24"/>
          <w:highlight w:val="none"/>
        </w:rPr>
        <w:t xml:space="preserve">结果的，导致甲方中止履行合同的情形，均不视为甲方违约。</w:t>
      </w:r>
      <w:r>
        <w:rPr>
          <w:rFonts w:ascii="宋体" w:hAnsi="宋体" w:eastAsia="宋体" w:cs="Times New Roman"/>
          <w:color w:val="000000"/>
          <w:sz w:val="24"/>
          <w:szCs w:val="24"/>
          <w:highlight w:val="none"/>
        </w:rPr>
      </w:r>
      <w:r/>
    </w:p>
    <w:p>
      <w:pPr>
        <w:pStyle w:val="1133"/>
        <w:ind w:firstLine="435"/>
        <w:keepLines w:val="0"/>
        <w:keepNext w:val="0"/>
        <w:pageBreakBefore w:val="0"/>
        <w:spacing w:line="44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1.6.7因甲方未按合同约定支付价款、未按合同约定受领标的物、擅自解除合同导致乙方遭受的直接损失，乙方可向甲方申请赔偿，赔偿金额由双方协商一致；针对因政策变化等原因不能签订合同或</w:t>
      </w:r>
      <w:r>
        <w:rPr>
          <w:rFonts w:hint="eastAsia" w:ascii="宋体" w:hAnsi="宋体" w:eastAsia="宋体" w:cs="Times New Roman"/>
          <w:color w:val="000000"/>
          <w:sz w:val="24"/>
          <w:szCs w:val="24"/>
          <w:highlight w:val="none"/>
          <w:lang w:eastAsia="zh-CN"/>
        </w:rPr>
        <w:t xml:space="preserve">解除合同</w:t>
      </w:r>
      <w:r>
        <w:rPr>
          <w:rFonts w:hint="eastAsia" w:ascii="宋体" w:hAnsi="宋体" w:eastAsia="宋体" w:cs="Times New Roman"/>
          <w:color w:val="000000"/>
          <w:sz w:val="24"/>
          <w:szCs w:val="24"/>
          <w:highlight w:val="none"/>
        </w:rPr>
        <w:t xml:space="preserve">，造成乙方合法利益受损的情形，</w:t>
      </w:r>
      <w:r>
        <w:rPr>
          <w:rFonts w:hint="eastAsia" w:ascii="宋体" w:hAnsi="宋体" w:eastAsia="宋体" w:cs="Times New Roman"/>
          <w:color w:val="000000"/>
          <w:sz w:val="24"/>
          <w:szCs w:val="24"/>
          <w:highlight w:val="none"/>
          <w:lang w:eastAsia="zh-CN"/>
        </w:rPr>
        <w:t xml:space="preserve">应</w:t>
      </w:r>
      <w:r>
        <w:rPr>
          <w:rFonts w:hint="eastAsia" w:ascii="宋体" w:hAnsi="宋体" w:eastAsia="宋体" w:cs="Times New Roman"/>
          <w:color w:val="000000"/>
          <w:sz w:val="24"/>
          <w:szCs w:val="24"/>
          <w:highlight w:val="none"/>
        </w:rPr>
        <w:t xml:space="preserve">给予乙方合理补偿，补偿金额不得超过乙方的直接损失。</w:t>
      </w:r>
      <w:r>
        <w:rPr>
          <w:rFonts w:ascii="宋体" w:hAnsi="宋体" w:eastAsia="宋体" w:cs="Times New Roman"/>
          <w:color w:val="000000"/>
          <w:sz w:val="24"/>
          <w:szCs w:val="24"/>
          <w:highlight w:val="none"/>
        </w:rPr>
      </w:r>
      <w:r/>
    </w:p>
    <w:p>
      <w:pPr>
        <w:pStyle w:val="1133"/>
        <w:ind w:firstLine="437"/>
        <w:keepLines w:val="0"/>
        <w:keepNext w:val="0"/>
        <w:pageBreakBefore w:val="0"/>
        <w:spacing w:line="440" w:lineRule="exact"/>
        <w:widowControl w:val="off"/>
        <w:rPr>
          <w:rFonts w:ascii="宋体" w:hAnsi="宋体" w:eastAsia="宋体" w:cs="Times New Roman"/>
          <w:b/>
          <w:bCs/>
          <w:color w:val="000000"/>
          <w:sz w:val="24"/>
          <w:szCs w:val="24"/>
          <w:highlight w:val="none"/>
          <w:lang w:val="zh-CN"/>
        </w:rPr>
        <w:outlineLvl w:val="2"/>
      </w:pPr>
      <w:r/>
      <w:bookmarkStart w:id="224" w:name="_Toc16021"/>
      <w:r/>
      <w:bookmarkStart w:id="225" w:name="_Toc15583"/>
      <w:r/>
      <w:bookmarkStart w:id="226" w:name="_Toc28375"/>
      <w:r>
        <w:rPr>
          <w:rFonts w:hint="eastAsia" w:ascii="宋体" w:hAnsi="宋体" w:eastAsia="宋体" w:cs="Times New Roman"/>
          <w:b/>
          <w:bCs/>
          <w:color w:val="000000"/>
          <w:sz w:val="24"/>
          <w:szCs w:val="24"/>
          <w:highlight w:val="none"/>
          <w:lang w:val="zh-CN"/>
        </w:rPr>
        <w:t xml:space="preserve">1.7</w:t>
      </w:r>
      <w:r>
        <w:rPr>
          <w:rFonts w:ascii="宋体" w:hAnsi="宋体" w:eastAsia="宋体" w:cs="Times New Roman"/>
          <w:b/>
          <w:bCs/>
          <w:color w:val="000000"/>
          <w:sz w:val="24"/>
          <w:szCs w:val="24"/>
          <w:highlight w:val="none"/>
          <w:lang w:val="zh-CN"/>
        </w:rPr>
        <w:t xml:space="preserve"> </w:t>
      </w:r>
      <w:r>
        <w:rPr>
          <w:rFonts w:hint="eastAsia" w:ascii="宋体" w:hAnsi="宋体" w:eastAsia="宋体" w:cs="Times New Roman"/>
          <w:b/>
          <w:bCs/>
          <w:color w:val="000000"/>
          <w:sz w:val="24"/>
          <w:szCs w:val="24"/>
          <w:highlight w:val="none"/>
          <w:lang w:val="zh-CN"/>
        </w:rPr>
        <w:t xml:space="preserve">合同</w:t>
      </w:r>
      <w:r>
        <w:rPr>
          <w:rFonts w:ascii="宋体" w:hAnsi="宋体" w:eastAsia="宋体" w:cs="Times New Roman"/>
          <w:b/>
          <w:bCs/>
          <w:color w:val="000000"/>
          <w:sz w:val="24"/>
          <w:szCs w:val="24"/>
          <w:highlight w:val="none"/>
          <w:lang w:val="zh-CN"/>
        </w:rPr>
        <w:t xml:space="preserve">争议的解决</w:t>
      </w:r>
      <w:bookmarkEnd w:id="224"/>
      <w:r/>
      <w:bookmarkEnd w:id="225"/>
      <w:r/>
      <w:bookmarkEnd w:id="226"/>
      <w:r>
        <w:rPr>
          <w:rFonts w:ascii="宋体" w:hAnsi="宋体" w:eastAsia="宋体" w:cs="Times New Roman"/>
          <w:b/>
          <w:bCs/>
          <w:color w:val="000000"/>
          <w:sz w:val="24"/>
          <w:szCs w:val="24"/>
          <w:highlight w:val="none"/>
          <w:lang w:val="zh-CN"/>
        </w:rPr>
      </w:r>
      <w:r/>
    </w:p>
    <w:p>
      <w:pPr>
        <w:pStyle w:val="1133"/>
        <w:ind w:firstLine="435"/>
        <w:keepLines w:val="0"/>
        <w:keepNext w:val="0"/>
        <w:pageBreakBefore w:val="0"/>
        <w:spacing w:line="44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本合</w:t>
      </w:r>
      <w:r>
        <w:rPr>
          <w:rFonts w:ascii="宋体" w:hAnsi="宋体" w:eastAsia="宋体" w:cs="Times New Roman"/>
          <w:color w:val="000000"/>
          <w:sz w:val="24"/>
          <w:szCs w:val="24"/>
          <w:highlight w:val="none"/>
        </w:rPr>
        <w:t xml:space="preserve">同履行过程中发生的任何争议，双方当事人均可</w:t>
      </w:r>
      <w:r>
        <w:rPr>
          <w:rFonts w:hint="eastAsia" w:ascii="宋体" w:hAnsi="宋体" w:eastAsia="宋体" w:cs="Times New Roman"/>
          <w:color w:val="000000"/>
          <w:sz w:val="24"/>
          <w:szCs w:val="24"/>
          <w:highlight w:val="none"/>
        </w:rPr>
        <w:t xml:space="preserve">通过和解或者调解解决；不愿和解、调解或者和解、调解不成的，可以向</w:t>
      </w:r>
      <w:r>
        <w:rPr>
          <w:rFonts w:hint="eastAsia" w:ascii="宋体" w:hAnsi="宋体" w:eastAsia="宋体" w:cs="Times New Roman"/>
          <w:color w:val="000000"/>
          <w:sz w:val="24"/>
          <w:szCs w:val="24"/>
          <w:highlight w:val="none"/>
          <w:lang w:val="en-US" w:eastAsia="zh-CN"/>
        </w:rPr>
        <w:t xml:space="preserve">甲方所在地人民法院</w:t>
      </w:r>
      <w:r>
        <w:rPr>
          <w:rFonts w:hint="eastAsia" w:ascii="宋体" w:hAnsi="宋体" w:eastAsia="宋体" w:cs="Times New Roman"/>
          <w:color w:val="000000"/>
          <w:sz w:val="24"/>
          <w:szCs w:val="24"/>
          <w:highlight w:val="none"/>
        </w:rPr>
        <w:t xml:space="preserve">起诉。</w:t>
      </w:r>
      <w:r>
        <w:rPr>
          <w:rFonts w:ascii="宋体" w:hAnsi="宋体" w:eastAsia="宋体" w:cs="Times New Roman"/>
          <w:color w:val="000000"/>
          <w:sz w:val="24"/>
          <w:szCs w:val="24"/>
          <w:highlight w:val="none"/>
        </w:rPr>
      </w:r>
      <w:r/>
    </w:p>
    <w:p>
      <w:pPr>
        <w:pStyle w:val="1133"/>
        <w:ind w:firstLine="437"/>
        <w:keepLines w:val="0"/>
        <w:keepNext w:val="0"/>
        <w:pageBreakBefore w:val="0"/>
        <w:spacing w:line="440" w:lineRule="exact"/>
        <w:widowControl w:val="off"/>
        <w:rPr>
          <w:rFonts w:ascii="宋体" w:hAnsi="宋体" w:eastAsia="宋体" w:cs="Times New Roman"/>
          <w:b/>
          <w:bCs/>
          <w:color w:val="000000"/>
          <w:sz w:val="24"/>
          <w:szCs w:val="24"/>
          <w:highlight w:val="none"/>
          <w:lang w:val="zh-CN"/>
        </w:rPr>
        <w:outlineLvl w:val="2"/>
      </w:pPr>
      <w:r/>
      <w:bookmarkStart w:id="227" w:name="_Toc11173"/>
      <w:r/>
      <w:bookmarkStart w:id="228" w:name="_Toc15322"/>
      <w:r/>
      <w:bookmarkStart w:id="229" w:name="_Toc7245"/>
      <w:r>
        <w:rPr>
          <w:rFonts w:hint="eastAsia" w:ascii="宋体" w:hAnsi="宋体" w:eastAsia="宋体" w:cs="Times New Roman"/>
          <w:b/>
          <w:bCs/>
          <w:color w:val="000000"/>
          <w:sz w:val="24"/>
          <w:szCs w:val="24"/>
          <w:highlight w:val="none"/>
          <w:lang w:val="zh-CN"/>
        </w:rPr>
        <w:t xml:space="preserve">1.8</w:t>
      </w:r>
      <w:r>
        <w:rPr>
          <w:rFonts w:ascii="宋体" w:hAnsi="宋体" w:eastAsia="宋体" w:cs="Times New Roman"/>
          <w:b/>
          <w:bCs/>
          <w:color w:val="000000"/>
          <w:sz w:val="24"/>
          <w:szCs w:val="24"/>
          <w:highlight w:val="none"/>
          <w:lang w:val="zh-CN"/>
        </w:rPr>
        <w:t xml:space="preserve"> 合同生效</w:t>
      </w:r>
      <w:bookmarkEnd w:id="227"/>
      <w:r/>
      <w:bookmarkEnd w:id="228"/>
      <w:r/>
      <w:bookmarkEnd w:id="229"/>
      <w:r>
        <w:rPr>
          <w:rFonts w:ascii="宋体" w:hAnsi="宋体" w:eastAsia="宋体" w:cs="Times New Roman"/>
          <w:b/>
          <w:bCs/>
          <w:color w:val="000000"/>
          <w:sz w:val="24"/>
          <w:szCs w:val="24"/>
          <w:highlight w:val="none"/>
          <w:lang w:val="zh-CN"/>
        </w:rPr>
      </w:r>
      <w:r/>
    </w:p>
    <w:p>
      <w:pPr>
        <w:pStyle w:val="1133"/>
        <w:ind w:firstLine="435"/>
        <w:keepLines w:val="0"/>
        <w:keepNext w:val="0"/>
        <w:pageBreakBefore w:val="0"/>
        <w:spacing w:line="440" w:lineRule="exact"/>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本合同自</w:t>
      </w:r>
      <w:r>
        <w:rPr>
          <w:rFonts w:hint="eastAsia" w:ascii="宋体" w:hAnsi="宋体" w:eastAsia="宋体" w:cs="Times New Roman"/>
          <w:color w:val="000000"/>
          <w:sz w:val="24"/>
          <w:szCs w:val="24"/>
          <w:highlight w:val="none"/>
        </w:rPr>
        <w:t xml:space="preserve">双方当事人盖章时</w:t>
      </w:r>
      <w:r>
        <w:rPr>
          <w:rFonts w:ascii="宋体" w:hAnsi="宋体" w:eastAsia="宋体" w:cs="Times New Roman"/>
          <w:color w:val="000000"/>
          <w:sz w:val="24"/>
          <w:szCs w:val="24"/>
          <w:highlight w:val="none"/>
        </w:rPr>
        <w:t xml:space="preserve">生效。</w:t>
      </w:r>
      <w:r>
        <w:rPr>
          <w:rFonts w:ascii="宋体" w:hAnsi="宋体" w:eastAsia="宋体" w:cs="Times New Roman"/>
          <w:color w:val="000000"/>
          <w:sz w:val="24"/>
          <w:szCs w:val="24"/>
          <w:highlight w:val="none"/>
        </w:rPr>
      </w:r>
      <w:r/>
    </w:p>
    <w:p>
      <w:pPr>
        <w:pStyle w:val="1133"/>
        <w:spacing w:line="560" w:lineRule="exact"/>
        <w:rPr>
          <w:rFonts w:ascii="宋体" w:hAnsi="宋体" w:eastAsia="宋体" w:cs="Times New Roman"/>
          <w:color w:val="000000"/>
          <w:sz w:val="24"/>
          <w:szCs w:val="24"/>
          <w:highlight w:val="none"/>
          <w:lang w:val="zh-CN"/>
        </w:rPr>
      </w:pPr>
      <w:r>
        <w:rPr>
          <w:rFonts w:ascii="宋体" w:hAnsi="宋体" w:eastAsia="宋体" w:cs="Times New Roman"/>
          <w:color w:val="000000"/>
          <w:sz w:val="24"/>
          <w:szCs w:val="24"/>
          <w:highlight w:val="none"/>
          <w:lang w:val="zh-CN"/>
        </w:rPr>
      </w:r>
      <w:r/>
    </w:p>
    <w:p>
      <w:pPr>
        <w:pStyle w:val="1133"/>
        <w:ind w:firstLine="480"/>
        <w:keepLines w:val="0"/>
        <w:keepNext w:val="0"/>
        <w:pageBreakBefore w:val="0"/>
        <w:spacing w:line="560" w:lineRule="exact"/>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甲 </w:t>
      </w:r>
      <w:r>
        <w:rPr>
          <w:rFonts w:ascii="宋体" w:hAnsi="宋体" w:eastAsia="宋体" w:cs="Times New Roman"/>
          <w:bCs/>
          <w:color w:val="000000"/>
          <w:sz w:val="24"/>
          <w:szCs w:val="24"/>
          <w:highlight w:val="none"/>
          <w:lang w:val="zh-CN"/>
        </w:rPr>
        <w:t xml:space="preserve">   </w:t>
      </w:r>
      <w:r>
        <w:rPr>
          <w:rFonts w:hint="eastAsia" w:ascii="宋体" w:hAnsi="宋体" w:eastAsia="宋体" w:cs="Times New Roman"/>
          <w:bCs/>
          <w:color w:val="000000"/>
          <w:sz w:val="24"/>
          <w:szCs w:val="24"/>
          <w:highlight w:val="none"/>
          <w:lang w:val="zh-CN"/>
        </w:rPr>
        <w:t xml:space="preserve">方：</w:t>
      </w:r>
      <w:r>
        <w:rPr>
          <w:rFonts w:hint="eastAsia" w:ascii="宋体" w:hAnsi="宋体" w:eastAsia="宋体" w:cs="Times New Roman"/>
          <w:bCs/>
          <w:color w:val="000000"/>
          <w:sz w:val="24"/>
          <w:szCs w:val="24"/>
          <w:highlight w:val="none"/>
          <w:u w:val="single"/>
          <w:lang w:val="zh-CN"/>
        </w:rPr>
        <w:t xml:space="preserve">    （单位盖章）     </w:t>
      </w:r>
      <w:r>
        <w:rPr>
          <w:rFonts w:hint="eastAsia" w:ascii="宋体" w:hAnsi="宋体" w:eastAsia="宋体" w:cs="Times New Roman"/>
          <w:bCs/>
          <w:color w:val="000000"/>
          <w:sz w:val="24"/>
          <w:szCs w:val="24"/>
          <w:highlight w:val="none"/>
          <w:lang w:val="zh-CN"/>
        </w:rPr>
        <w:t xml:space="preserve">          乙方：</w:t>
      </w:r>
      <w:r>
        <w:rPr>
          <w:rFonts w:hint="eastAsia" w:ascii="宋体" w:hAnsi="宋体" w:eastAsia="宋体" w:cs="Times New Roman"/>
          <w:bCs/>
          <w:color w:val="000000"/>
          <w:sz w:val="24"/>
          <w:szCs w:val="24"/>
          <w:highlight w:val="none"/>
          <w:u w:val="single"/>
          <w:lang w:val="zh-CN"/>
        </w:rPr>
        <w:t xml:space="preserve">    （单位盖章）     </w:t>
      </w:r>
      <w:r>
        <w:rPr>
          <w:rFonts w:ascii="宋体" w:hAnsi="宋体" w:eastAsia="宋体" w:cs="Times New Roman"/>
          <w:bCs/>
          <w:color w:val="000000"/>
          <w:sz w:val="24"/>
          <w:szCs w:val="24"/>
          <w:highlight w:val="none"/>
          <w:lang w:val="zh-CN"/>
        </w:rPr>
      </w:r>
      <w:r/>
    </w:p>
    <w:p>
      <w:pPr>
        <w:pStyle w:val="1133"/>
        <w:ind w:firstLine="480"/>
        <w:keepLines w:val="0"/>
        <w:keepNext w:val="0"/>
        <w:pageBreakBefore w:val="0"/>
        <w:spacing w:line="560" w:lineRule="exact"/>
        <w:rPr>
          <w:rFonts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法定代表人                             </w:t>
      </w:r>
      <w:r>
        <w:rPr>
          <w:rFonts w:ascii="宋体" w:hAnsi="宋体" w:eastAsia="宋体" w:cs="Times New Roman"/>
          <w:color w:val="000000"/>
          <w:sz w:val="24"/>
          <w:szCs w:val="24"/>
          <w:highlight w:val="none"/>
          <w:lang w:val="zh-CN"/>
        </w:rPr>
        <w:t xml:space="preserve">  </w:t>
      </w:r>
      <w:r>
        <w:rPr>
          <w:rFonts w:hint="eastAsia" w:ascii="宋体" w:hAnsi="宋体" w:eastAsia="宋体" w:cs="Times New Roman"/>
          <w:color w:val="000000"/>
          <w:sz w:val="24"/>
          <w:szCs w:val="24"/>
          <w:highlight w:val="none"/>
          <w:lang w:val="zh-CN"/>
        </w:rPr>
        <w:t xml:space="preserve">法定代表人</w:t>
      </w:r>
      <w:r>
        <w:rPr>
          <w:rFonts w:ascii="宋体" w:hAnsi="宋体" w:eastAsia="宋体" w:cs="Times New Roman"/>
          <w:color w:val="000000"/>
          <w:sz w:val="24"/>
          <w:szCs w:val="24"/>
          <w:highlight w:val="none"/>
          <w:lang w:val="zh-CN"/>
        </w:rPr>
      </w:r>
      <w:r/>
    </w:p>
    <w:p>
      <w:pPr>
        <w:pStyle w:val="1133"/>
        <w:ind w:firstLine="480"/>
        <w:keepLines w:val="0"/>
        <w:keepNext w:val="0"/>
        <w:pageBreakBefore w:val="0"/>
        <w:spacing w:line="560" w:lineRule="exact"/>
        <w:rPr>
          <w:rFonts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或授权代表（签字</w:t>
      </w:r>
      <w:r>
        <w:rPr>
          <w:rFonts w:hint="eastAsia" w:ascii="宋体" w:hAnsi="宋体" w:eastAsia="宋体" w:cs="Times New Roman"/>
          <w:color w:val="000000"/>
          <w:sz w:val="24"/>
          <w:szCs w:val="24"/>
          <w:highlight w:val="none"/>
          <w:lang w:val="en-US" w:eastAsia="zh-CN"/>
        </w:rPr>
        <w:t xml:space="preserve">/签章</w:t>
      </w:r>
      <w:r>
        <w:rPr>
          <w:rFonts w:hint="eastAsia" w:ascii="宋体" w:hAnsi="宋体" w:eastAsia="宋体" w:cs="Times New Roman"/>
          <w:color w:val="000000"/>
          <w:sz w:val="24"/>
          <w:szCs w:val="24"/>
          <w:highlight w:val="none"/>
          <w:lang w:val="zh-CN"/>
        </w:rPr>
        <w:t xml:space="preserve">）：                或授权代表（签字</w:t>
      </w:r>
      <w:r>
        <w:rPr>
          <w:rFonts w:hint="eastAsia" w:ascii="宋体" w:hAnsi="宋体" w:eastAsia="宋体" w:cs="Times New Roman"/>
          <w:color w:val="000000"/>
          <w:sz w:val="24"/>
          <w:szCs w:val="24"/>
          <w:highlight w:val="none"/>
          <w:lang w:val="en-US" w:eastAsia="zh-CN"/>
        </w:rPr>
        <w:t xml:space="preserve">/签章</w:t>
      </w:r>
      <w:r>
        <w:rPr>
          <w:rFonts w:hint="eastAsia" w:ascii="宋体" w:hAnsi="宋体" w:eastAsia="宋体" w:cs="Times New Roman"/>
          <w:color w:val="000000"/>
          <w:sz w:val="24"/>
          <w:szCs w:val="24"/>
          <w:highlight w:val="none"/>
          <w:lang w:val="zh-CN"/>
        </w:rPr>
        <w:t xml:space="preserve">）：</w:t>
      </w:r>
      <w:r>
        <w:rPr>
          <w:rFonts w:ascii="宋体" w:hAnsi="宋体" w:eastAsia="宋体" w:cs="Times New Roman"/>
          <w:color w:val="000000"/>
          <w:sz w:val="24"/>
          <w:szCs w:val="24"/>
          <w:highlight w:val="none"/>
          <w:lang w:val="zh-CN"/>
        </w:rPr>
      </w:r>
      <w:r/>
    </w:p>
    <w:p>
      <w:pPr>
        <w:pStyle w:val="1133"/>
        <w:ind w:firstLine="480"/>
        <w:jc w:val="left"/>
        <w:keepLines w:val="0"/>
        <w:keepNext w:val="0"/>
        <w:pageBreakBefore w:val="0"/>
        <w:spacing w:line="560" w:lineRule="exact"/>
        <w:widowControl/>
        <w:rPr>
          <w:rFonts w:ascii="宋体" w:hAnsi="宋体" w:eastAsia="宋体" w:cs="Times New Roman"/>
          <w:bCs/>
          <w:color w:val="000000"/>
          <w:sz w:val="24"/>
          <w:szCs w:val="24"/>
          <w:highlight w:val="none"/>
        </w:rPr>
      </w:pPr>
      <w:r/>
      <w:bookmarkStart w:id="230" w:name="_Toc331685783"/>
      <w:r>
        <w:rPr>
          <w:rFonts w:hint="eastAsia" w:ascii="宋体" w:hAnsi="宋体" w:eastAsia="宋体" w:cs="Times New Roman"/>
          <w:bCs/>
          <w:color w:val="000000"/>
          <w:sz w:val="24"/>
          <w:szCs w:val="24"/>
          <w:highlight w:val="none"/>
        </w:rPr>
        <w:t xml:space="preserve">时间：</w:t>
      </w:r>
      <w:r>
        <w:rPr>
          <w:rFonts w:hint="eastAsia" w:ascii="宋体" w:hAnsi="宋体" w:eastAsia="宋体" w:cs="Times New Roman"/>
          <w:bCs/>
          <w:color w:val="000000"/>
          <w:sz w:val="24"/>
          <w:szCs w:val="24"/>
          <w:highlight w:val="none"/>
          <w:u w:val="single"/>
        </w:rPr>
        <w:t xml:space="preserve">  </w:t>
      </w:r>
      <w:r>
        <w:rPr>
          <w:rFonts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年</w:t>
      </w:r>
      <w:r>
        <w:rPr>
          <w:rFonts w:hint="eastAsia" w:ascii="宋体" w:hAnsi="宋体" w:eastAsia="宋体" w:cs="Times New Roman"/>
          <w:bCs/>
          <w:color w:val="000000"/>
          <w:sz w:val="24"/>
          <w:szCs w:val="24"/>
          <w:highlight w:val="none"/>
          <w:u w:val="single"/>
        </w:rPr>
        <w:t xml:space="preserve">  </w:t>
      </w:r>
      <w:r>
        <w:rPr>
          <w:rFonts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月</w:t>
      </w:r>
      <w:r>
        <w:rPr>
          <w:rFonts w:hint="eastAsia" w:ascii="宋体" w:hAnsi="宋体" w:eastAsia="宋体" w:cs="Times New Roman"/>
          <w:bCs/>
          <w:color w:val="000000"/>
          <w:sz w:val="24"/>
          <w:szCs w:val="24"/>
          <w:highlight w:val="none"/>
          <w:u w:val="single"/>
        </w:rPr>
        <w:t xml:space="preserve">  </w:t>
      </w:r>
      <w:r>
        <w:rPr>
          <w:rFonts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日               时间：</w:t>
      </w:r>
      <w:r>
        <w:rPr>
          <w:rFonts w:hint="eastAsia" w:ascii="宋体" w:hAnsi="宋体" w:eastAsia="宋体" w:cs="Times New Roman"/>
          <w:bCs/>
          <w:color w:val="000000"/>
          <w:sz w:val="24"/>
          <w:szCs w:val="24"/>
          <w:highlight w:val="none"/>
          <w:u w:val="single"/>
        </w:rPr>
        <w:t xml:space="preserve">  </w:t>
      </w:r>
      <w:r>
        <w:rPr>
          <w:rFonts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年</w:t>
      </w:r>
      <w:r>
        <w:rPr>
          <w:rFonts w:hint="eastAsia" w:ascii="宋体" w:hAnsi="宋体" w:eastAsia="宋体" w:cs="Times New Roman"/>
          <w:bCs/>
          <w:color w:val="000000"/>
          <w:sz w:val="24"/>
          <w:szCs w:val="24"/>
          <w:highlight w:val="none"/>
          <w:u w:val="single"/>
        </w:rPr>
        <w:t xml:space="preserve">  </w:t>
      </w:r>
      <w:r>
        <w:rPr>
          <w:rFonts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月</w:t>
      </w:r>
      <w:r>
        <w:rPr>
          <w:rFonts w:hint="eastAsia" w:ascii="宋体" w:hAnsi="宋体" w:eastAsia="宋体" w:cs="Times New Roman"/>
          <w:bCs/>
          <w:color w:val="000000"/>
          <w:sz w:val="24"/>
          <w:szCs w:val="24"/>
          <w:highlight w:val="none"/>
          <w:u w:val="single"/>
        </w:rPr>
        <w:t xml:space="preserve"> </w:t>
      </w:r>
      <w:r>
        <w:rPr>
          <w:rFonts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日</w:t>
      </w:r>
      <w:r>
        <w:rPr>
          <w:rFonts w:ascii="宋体" w:hAnsi="宋体" w:eastAsia="宋体" w:cs="Times New Roman"/>
          <w:bCs/>
          <w:color w:val="000000"/>
          <w:sz w:val="24"/>
          <w:szCs w:val="24"/>
          <w:highlight w:val="none"/>
        </w:rPr>
      </w:r>
      <w:r/>
    </w:p>
    <w:p>
      <w:pPr>
        <w:pStyle w:val="1133"/>
        <w:ind w:firstLine="480"/>
        <w:jc w:val="left"/>
        <w:keepLines w:val="0"/>
        <w:keepNext w:val="0"/>
        <w:pageBreakBefore w:val="0"/>
        <w:spacing w:line="560" w:lineRule="exact"/>
        <w:widowControl/>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                                        乙方账户信息</w:t>
      </w:r>
      <w:r>
        <w:rPr>
          <w:rFonts w:ascii="宋体" w:hAnsi="宋体" w:eastAsia="宋体" w:cs="Times New Roman"/>
          <w:bCs/>
          <w:color w:val="000000"/>
          <w:sz w:val="24"/>
          <w:szCs w:val="24"/>
          <w:highlight w:val="none"/>
        </w:rPr>
      </w:r>
      <w:r/>
    </w:p>
    <w:p>
      <w:pPr>
        <w:pStyle w:val="1133"/>
        <w:ind w:firstLine="480"/>
        <w:jc w:val="left"/>
        <w:keepLines w:val="0"/>
        <w:keepNext w:val="0"/>
        <w:pageBreakBefore w:val="0"/>
        <w:spacing w:line="560" w:lineRule="exact"/>
        <w:widowControl/>
        <w:rPr>
          <w:rFonts w:ascii="宋体" w:hAnsi="宋体" w:eastAsia="宋体" w:cs="Times New Roman"/>
          <w:bCs/>
          <w:color w:val="000000"/>
          <w:sz w:val="24"/>
          <w:szCs w:val="24"/>
          <w:highlight w:val="none"/>
          <w:u w:val="single"/>
        </w:rPr>
      </w:pPr>
      <w:r>
        <w:rPr>
          <w:rFonts w:hint="eastAsia" w:ascii="宋体" w:hAnsi="宋体" w:eastAsia="宋体" w:cs="Times New Roman"/>
          <w:bCs/>
          <w:color w:val="000000"/>
          <w:sz w:val="24"/>
          <w:szCs w:val="24"/>
          <w:highlight w:val="none"/>
        </w:rPr>
        <w:t xml:space="preserve">                                        户名：</w:t>
      </w:r>
      <w:r>
        <w:rPr>
          <w:rFonts w:hint="eastAsia" w:ascii="宋体" w:hAnsi="宋体" w:eastAsia="宋体" w:cs="Times New Roman"/>
          <w:bCs/>
          <w:color w:val="000000"/>
          <w:sz w:val="24"/>
          <w:szCs w:val="24"/>
          <w:highlight w:val="none"/>
          <w:u w:val="single"/>
        </w:rPr>
        <w:t xml:space="preserve">                    </w:t>
      </w:r>
      <w:r>
        <w:rPr>
          <w:rFonts w:ascii="宋体" w:hAnsi="宋体" w:eastAsia="宋体" w:cs="Times New Roman"/>
          <w:bCs/>
          <w:color w:val="000000"/>
          <w:sz w:val="24"/>
          <w:szCs w:val="24"/>
          <w:highlight w:val="none"/>
          <w:u w:val="single"/>
        </w:rPr>
      </w:r>
      <w:r/>
    </w:p>
    <w:p>
      <w:pPr>
        <w:pStyle w:val="1133"/>
        <w:ind w:firstLine="480"/>
        <w:jc w:val="left"/>
        <w:keepLines w:val="0"/>
        <w:keepNext w:val="0"/>
        <w:pageBreakBefore w:val="0"/>
        <w:spacing w:line="560" w:lineRule="exact"/>
        <w:widowControl/>
        <w:rPr>
          <w:rFonts w:ascii="宋体" w:hAnsi="宋体" w:eastAsia="宋体" w:cs="Times New Roman"/>
          <w:bCs/>
          <w:color w:val="000000"/>
          <w:sz w:val="24"/>
          <w:szCs w:val="24"/>
          <w:highlight w:val="none"/>
          <w:u w:val="single"/>
        </w:rPr>
      </w:pPr>
      <w:r>
        <w:rPr>
          <w:rFonts w:hint="eastAsia" w:ascii="宋体" w:hAnsi="宋体" w:eastAsia="宋体" w:cs="Times New Roman"/>
          <w:bCs/>
          <w:color w:val="000000"/>
          <w:sz w:val="24"/>
          <w:szCs w:val="24"/>
          <w:highlight w:val="none"/>
        </w:rPr>
        <w:t xml:space="preserve">                                        账号：</w:t>
      </w:r>
      <w:r>
        <w:rPr>
          <w:rFonts w:hint="eastAsia" w:ascii="宋体" w:hAnsi="宋体" w:eastAsia="宋体" w:cs="Times New Roman"/>
          <w:bCs/>
          <w:color w:val="000000"/>
          <w:sz w:val="24"/>
          <w:szCs w:val="24"/>
          <w:highlight w:val="none"/>
          <w:u w:val="single"/>
        </w:rPr>
        <w:t xml:space="preserve">                    </w:t>
      </w:r>
      <w:r>
        <w:rPr>
          <w:rFonts w:ascii="宋体" w:hAnsi="宋体" w:eastAsia="宋体" w:cs="Times New Roman"/>
          <w:bCs/>
          <w:color w:val="000000"/>
          <w:sz w:val="24"/>
          <w:szCs w:val="24"/>
          <w:highlight w:val="none"/>
          <w:u w:val="single"/>
        </w:rPr>
      </w:r>
      <w:r/>
    </w:p>
    <w:p>
      <w:pPr>
        <w:pStyle w:val="1133"/>
        <w:ind w:firstLine="480"/>
        <w:jc w:val="left"/>
        <w:keepLines w:val="0"/>
        <w:keepNext w:val="0"/>
        <w:pageBreakBefore w:val="0"/>
        <w:spacing w:line="560" w:lineRule="exact"/>
        <w:widowControl/>
        <w:rPr>
          <w:rFonts w:ascii="宋体" w:hAnsi="宋体" w:eastAsia="宋体" w:cs="Times New Roman"/>
          <w:bCs/>
          <w:color w:val="000000"/>
          <w:sz w:val="24"/>
          <w:szCs w:val="24"/>
          <w:highlight w:val="none"/>
          <w:u w:val="single"/>
        </w:rPr>
      </w:pPr>
      <w:r>
        <w:rPr>
          <w:rFonts w:hint="eastAsia" w:ascii="宋体" w:hAnsi="宋体" w:eastAsia="宋体" w:cs="Times New Roman"/>
          <w:bCs/>
          <w:color w:val="000000"/>
          <w:sz w:val="24"/>
          <w:szCs w:val="24"/>
          <w:highlight w:val="none"/>
        </w:rPr>
        <w:t xml:space="preserve">                                        开户银行：</w:t>
      </w:r>
      <w:r>
        <w:rPr>
          <w:rFonts w:hint="eastAsia" w:ascii="宋体" w:hAnsi="宋体" w:eastAsia="宋体" w:cs="Times New Roman"/>
          <w:bCs/>
          <w:color w:val="000000"/>
          <w:sz w:val="24"/>
          <w:szCs w:val="24"/>
          <w:highlight w:val="none"/>
          <w:u w:val="single"/>
        </w:rPr>
        <w:t xml:space="preserve">                </w:t>
      </w:r>
      <w:r>
        <w:rPr>
          <w:rFonts w:ascii="宋体" w:hAnsi="宋体" w:eastAsia="宋体" w:cs="Times New Roman"/>
          <w:bCs/>
          <w:color w:val="000000"/>
          <w:sz w:val="24"/>
          <w:szCs w:val="24"/>
          <w:highlight w:val="none"/>
          <w:u w:val="single"/>
        </w:rPr>
      </w:r>
      <w:r/>
    </w:p>
    <w:p>
      <w:pPr>
        <w:pStyle w:val="1133"/>
        <w:rPr>
          <w:rFonts w:hint="eastAsia" w:ascii="宋体" w:hAnsi="宋体" w:eastAsia="宋体"/>
          <w:b/>
          <w:color w:val="000000"/>
          <w:sz w:val="24"/>
          <w:highlight w:val="none"/>
        </w:rPr>
      </w:pPr>
      <w:r>
        <w:rPr>
          <w:rFonts w:hint="eastAsia" w:ascii="宋体" w:hAnsi="宋体" w:eastAsia="宋体"/>
          <w:b/>
          <w:color w:val="000000"/>
          <w:sz w:val="24"/>
          <w:highlight w:val="none"/>
        </w:rPr>
      </w:r>
      <w:r/>
    </w:p>
    <w:p>
      <w:pPr>
        <w:pStyle w:val="1133"/>
        <w:jc w:val="center"/>
        <w:spacing w:line="360" w:lineRule="auto"/>
        <w:rPr>
          <w:rFonts w:hint="eastAsia" w:ascii="黑体" w:hAnsi="黑体" w:eastAsia="黑体" w:cs="黑体"/>
          <w:b w:val="0"/>
          <w:bCs/>
          <w:color w:val="000000"/>
          <w:sz w:val="30"/>
          <w:szCs w:val="30"/>
          <w:highlight w:val="none"/>
        </w:rPr>
        <w:outlineLvl w:val="1"/>
      </w:pPr>
      <w:r>
        <w:rPr>
          <w:rFonts w:hint="eastAsia" w:ascii="黑体" w:hAnsi="黑体" w:eastAsia="黑体" w:cs="黑体"/>
          <w:b w:val="0"/>
          <w:bCs/>
          <w:color w:val="000000"/>
          <w:sz w:val="30"/>
          <w:szCs w:val="30"/>
          <w:highlight w:val="none"/>
        </w:rPr>
        <w:br w:type="page" w:clear="all"/>
      </w:r>
      <w:bookmarkStart w:id="231" w:name="_Toc4504"/>
      <w:r/>
      <w:bookmarkStart w:id="232" w:name="_Toc22678"/>
      <w:r>
        <w:rPr>
          <w:rFonts w:hint="eastAsia" w:ascii="黑体" w:hAnsi="黑体" w:eastAsia="黑体" w:cs="黑体"/>
          <w:b w:val="0"/>
          <w:bCs/>
          <w:color w:val="000000"/>
          <w:sz w:val="30"/>
          <w:szCs w:val="30"/>
          <w:highlight w:val="none"/>
        </w:rPr>
        <w:t xml:space="preserve">第二部分 合同一般条款</w:t>
      </w:r>
      <w:bookmarkEnd w:id="230"/>
      <w:r/>
      <w:bookmarkEnd w:id="231"/>
      <w:r/>
      <w:bookmarkEnd w:id="232"/>
      <w:r>
        <w:rPr>
          <w:rFonts w:hint="eastAsia" w:ascii="黑体" w:hAnsi="黑体" w:eastAsia="黑体" w:cs="黑体"/>
          <w:b w:val="0"/>
          <w:bCs/>
          <w:color w:val="000000"/>
          <w:sz w:val="30"/>
          <w:szCs w:val="30"/>
          <w:highlight w:val="none"/>
        </w:rPr>
      </w:r>
      <w:r/>
    </w:p>
    <w:p>
      <w:pPr>
        <w:pStyle w:val="1133"/>
        <w:ind w:firstLine="437"/>
        <w:keepLines w:val="0"/>
        <w:keepNext w:val="0"/>
        <w:pageBreakBefore w:val="0"/>
        <w:spacing w:line="520" w:lineRule="exact"/>
        <w:widowControl w:val="off"/>
        <w:rPr>
          <w:rFonts w:ascii="宋体" w:hAnsi="宋体" w:eastAsia="宋体" w:cs="Times New Roman"/>
          <w:b/>
          <w:bCs/>
          <w:color w:val="000000"/>
          <w:sz w:val="24"/>
          <w:szCs w:val="24"/>
          <w:highlight w:val="none"/>
          <w:lang w:val="zh-CN"/>
        </w:rPr>
        <w:outlineLvl w:val="2"/>
      </w:pPr>
      <w:r/>
      <w:bookmarkStart w:id="233" w:name="_Ref467379101"/>
      <w:r/>
      <w:bookmarkStart w:id="234" w:name="_Ref467379195"/>
      <w:r/>
      <w:bookmarkStart w:id="235" w:name="_Ref467379109"/>
      <w:r/>
      <w:bookmarkStart w:id="236" w:name="_Toc259093669"/>
      <w:r/>
      <w:bookmarkStart w:id="237" w:name="_Toc279701240"/>
      <w:r/>
      <w:bookmarkStart w:id="238" w:name="_Ref467379214"/>
      <w:r/>
      <w:bookmarkStart w:id="239" w:name="_Ref467378404"/>
      <w:r/>
      <w:bookmarkStart w:id="240" w:name="_Ref467379225"/>
      <w:r/>
      <w:bookmarkStart w:id="241" w:name="_Ref467379205"/>
      <w:r/>
      <w:bookmarkStart w:id="242" w:name="_Toc19614"/>
      <w:r/>
      <w:bookmarkStart w:id="243" w:name="_Ref467378499"/>
      <w:r/>
      <w:bookmarkStart w:id="244" w:name="_Toc16917"/>
      <w:r/>
      <w:bookmarkStart w:id="245" w:name="_Ref467379094"/>
      <w:r/>
      <w:bookmarkStart w:id="246" w:name="_Ref467378463"/>
      <w:r/>
      <w:bookmarkStart w:id="247" w:name="_Toc487900349"/>
      <w:r/>
      <w:bookmarkStart w:id="248" w:name="_Toc28763"/>
      <w:r>
        <w:rPr>
          <w:rFonts w:hint="eastAsia" w:ascii="宋体" w:hAnsi="宋体" w:eastAsia="宋体" w:cs="Times New Roman"/>
          <w:b/>
          <w:bCs/>
          <w:color w:val="000000"/>
          <w:sz w:val="24"/>
          <w:szCs w:val="24"/>
          <w:highlight w:val="none"/>
          <w:lang w:val="zh-CN"/>
        </w:rPr>
        <w:t xml:space="preserve">2.1</w:t>
      </w:r>
      <w:r>
        <w:rPr>
          <w:rFonts w:ascii="宋体" w:hAnsi="宋体" w:eastAsia="宋体" w:cs="Times New Roman"/>
          <w:b/>
          <w:bCs/>
          <w:color w:val="000000"/>
          <w:sz w:val="24"/>
          <w:szCs w:val="24"/>
          <w:highlight w:val="none"/>
          <w:lang w:val="zh-CN"/>
        </w:rPr>
        <w:t xml:space="preserve"> 定义</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rPr>
          <w:rFonts w:ascii="宋体" w:hAnsi="宋体" w:eastAsia="宋体" w:cs="Times New Roman"/>
          <w:b/>
          <w:bCs/>
          <w:color w:val="000000"/>
          <w:sz w:val="24"/>
          <w:szCs w:val="24"/>
          <w:highlight w:val="none"/>
          <w:lang w:val="zh-CN"/>
        </w:rPr>
      </w:r>
      <w:r/>
    </w:p>
    <w:p>
      <w:pPr>
        <w:pStyle w:val="1133"/>
        <w:ind w:firstLine="435"/>
        <w:keepLines w:val="0"/>
        <w:keepNext w:val="0"/>
        <w:pageBreakBefore w:val="0"/>
        <w:spacing w:line="520" w:lineRule="exact"/>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本合同中的下列</w:t>
      </w:r>
      <w:r>
        <w:rPr>
          <w:rFonts w:hint="eastAsia" w:ascii="宋体" w:hAnsi="宋体" w:eastAsia="宋体" w:cs="Times New Roman"/>
          <w:color w:val="000000"/>
          <w:sz w:val="24"/>
          <w:szCs w:val="24"/>
          <w:highlight w:val="none"/>
        </w:rPr>
        <w:t xml:space="preserve">词</w:t>
      </w:r>
      <w:r>
        <w:rPr>
          <w:rFonts w:ascii="宋体" w:hAnsi="宋体" w:eastAsia="宋体" w:cs="Times New Roman"/>
          <w:color w:val="000000"/>
          <w:sz w:val="24"/>
          <w:szCs w:val="24"/>
          <w:highlight w:val="none"/>
        </w:rPr>
        <w:t xml:space="preserve">语应</w:t>
      </w:r>
      <w:r>
        <w:rPr>
          <w:rFonts w:hint="eastAsia" w:ascii="宋体" w:hAnsi="宋体" w:eastAsia="宋体" w:cs="Times New Roman"/>
          <w:color w:val="000000"/>
          <w:sz w:val="24"/>
          <w:szCs w:val="24"/>
          <w:highlight w:val="none"/>
        </w:rPr>
        <w:t xml:space="preserve">按以下内容进行</w:t>
      </w:r>
      <w:r>
        <w:rPr>
          <w:rFonts w:ascii="宋体" w:hAnsi="宋体" w:eastAsia="宋体" w:cs="Times New Roman"/>
          <w:color w:val="000000"/>
          <w:sz w:val="24"/>
          <w:szCs w:val="24"/>
          <w:highlight w:val="none"/>
        </w:rPr>
        <w:t xml:space="preserve">解释：</w:t>
      </w:r>
      <w:r>
        <w:rPr>
          <w:rFonts w:ascii="宋体" w:hAnsi="宋体" w:eastAsia="宋体" w:cs="Times New Roman"/>
          <w:color w:val="000000"/>
          <w:sz w:val="24"/>
          <w:szCs w:val="24"/>
          <w:highlight w:val="none"/>
        </w:rPr>
      </w:r>
      <w:r/>
    </w:p>
    <w:p>
      <w:pPr>
        <w:pStyle w:val="1133"/>
        <w:ind w:firstLine="435"/>
        <w:keepLines w:val="0"/>
        <w:keepNext w:val="0"/>
        <w:pageBreakBefore w:val="0"/>
        <w:spacing w:line="52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rPr>
        <w:t xml:space="preserve">.1</w:t>
      </w:r>
      <w:r>
        <w:rPr>
          <w:rFonts w:ascii="宋体" w:hAnsi="宋体" w:eastAsia="宋体" w:cs="Times New Roman"/>
          <w:color w:val="000000"/>
          <w:sz w:val="24"/>
          <w:szCs w:val="24"/>
          <w:highlight w:val="none"/>
        </w:rPr>
        <w:t xml:space="preserve">“合同”系指采购人和</w:t>
      </w:r>
      <w:r>
        <w:rPr>
          <w:rFonts w:hint="eastAsia" w:ascii="宋体" w:hAnsi="宋体" w:eastAsia="宋体" w:cs="Times New Roman"/>
          <w:color w:val="000000"/>
          <w:sz w:val="24"/>
          <w:szCs w:val="24"/>
          <w:highlight w:val="none"/>
          <w:lang w:eastAsia="zh-CN"/>
        </w:rPr>
        <w:t xml:space="preserve">成交人</w:t>
      </w:r>
      <w:r>
        <w:rPr>
          <w:rFonts w:ascii="宋体" w:hAnsi="宋体" w:eastAsia="宋体" w:cs="Times New Roman"/>
          <w:color w:val="000000"/>
          <w:sz w:val="24"/>
          <w:szCs w:val="24"/>
          <w:highlight w:val="none"/>
        </w:rPr>
        <w:t xml:space="preserve">签订的载明双方当事人所</w:t>
      </w:r>
      <w:r>
        <w:rPr>
          <w:rFonts w:hint="eastAsia" w:ascii="宋体" w:hAnsi="宋体" w:eastAsia="宋体" w:cs="Times New Roman"/>
          <w:color w:val="000000"/>
          <w:sz w:val="24"/>
          <w:szCs w:val="24"/>
          <w:highlight w:val="none"/>
          <w:lang w:eastAsia="zh-CN"/>
        </w:rPr>
        <w:t xml:space="preserve">达成协议</w:t>
      </w:r>
      <w:r>
        <w:rPr>
          <w:rFonts w:ascii="宋体" w:hAnsi="宋体" w:eastAsia="宋体" w:cs="Times New Roman"/>
          <w:color w:val="000000"/>
          <w:sz w:val="24"/>
          <w:szCs w:val="24"/>
          <w:highlight w:val="none"/>
        </w:rPr>
        <w:t xml:space="preserve">，并包括所有的附件、附录和构成合同的其他文件。</w:t>
      </w:r>
      <w:r>
        <w:rPr>
          <w:rFonts w:ascii="宋体" w:hAnsi="宋体" w:eastAsia="宋体" w:cs="Times New Roman"/>
          <w:color w:val="000000"/>
          <w:sz w:val="24"/>
          <w:szCs w:val="24"/>
          <w:highlight w:val="none"/>
        </w:rPr>
      </w:r>
      <w:r/>
    </w:p>
    <w:p>
      <w:pPr>
        <w:pStyle w:val="1133"/>
        <w:ind w:firstLine="435"/>
        <w:keepLines w:val="0"/>
        <w:keepNext w:val="0"/>
        <w:pageBreakBefore w:val="0"/>
        <w:spacing w:line="52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t xml:space="preserve">1.2“合同价”系指根据合同约定，</w:t>
      </w:r>
      <w:r>
        <w:rPr>
          <w:rFonts w:hint="eastAsia" w:ascii="宋体" w:hAnsi="宋体" w:eastAsia="宋体" w:cs="Times New Roman"/>
          <w:color w:val="000000"/>
          <w:sz w:val="24"/>
          <w:szCs w:val="24"/>
          <w:highlight w:val="none"/>
          <w:lang w:eastAsia="zh-CN"/>
        </w:rPr>
        <w:t xml:space="preserve">成交人</w:t>
      </w:r>
      <w:r>
        <w:rPr>
          <w:rFonts w:ascii="宋体" w:hAnsi="宋体" w:eastAsia="宋体" w:cs="Times New Roman"/>
          <w:color w:val="000000"/>
          <w:sz w:val="24"/>
          <w:szCs w:val="24"/>
          <w:highlight w:val="none"/>
        </w:rPr>
        <w:t xml:space="preserve">在完全履行合同义务后</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采购人应支付给</w:t>
      </w:r>
      <w:r>
        <w:rPr>
          <w:rFonts w:hint="eastAsia" w:ascii="宋体" w:hAnsi="宋体" w:eastAsia="宋体" w:cs="Times New Roman"/>
          <w:color w:val="000000"/>
          <w:sz w:val="24"/>
          <w:szCs w:val="24"/>
          <w:highlight w:val="none"/>
          <w:lang w:eastAsia="zh-CN"/>
        </w:rPr>
        <w:t xml:space="preserve">成交人</w:t>
      </w:r>
      <w:r>
        <w:rPr>
          <w:rFonts w:ascii="宋体" w:hAnsi="宋体" w:eastAsia="宋体" w:cs="Times New Roman"/>
          <w:color w:val="000000"/>
          <w:sz w:val="24"/>
          <w:szCs w:val="24"/>
          <w:highlight w:val="none"/>
        </w:rPr>
        <w:t xml:space="preserve">的价格。</w:t>
      </w:r>
      <w:r>
        <w:rPr>
          <w:rFonts w:ascii="宋体" w:hAnsi="宋体" w:eastAsia="宋体" w:cs="Times New Roman"/>
          <w:color w:val="000000"/>
          <w:sz w:val="24"/>
          <w:szCs w:val="24"/>
          <w:highlight w:val="none"/>
        </w:rPr>
      </w:r>
      <w:r/>
    </w:p>
    <w:p>
      <w:pPr>
        <w:pStyle w:val="1133"/>
        <w:ind w:firstLine="435"/>
        <w:keepLines w:val="0"/>
        <w:keepNext w:val="0"/>
        <w:pageBreakBefore w:val="0"/>
        <w:spacing w:line="52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t xml:space="preserve">1.3“</w:t>
      </w:r>
      <w:r>
        <w:rPr>
          <w:rFonts w:hint="eastAsia" w:ascii="宋体" w:hAnsi="宋体" w:eastAsia="宋体" w:cs="Times New Roman"/>
          <w:color w:val="000000"/>
          <w:sz w:val="24"/>
          <w:szCs w:val="24"/>
          <w:highlight w:val="none"/>
        </w:rPr>
        <w:t xml:space="preserve">服务</w:t>
      </w:r>
      <w:r>
        <w:rPr>
          <w:rFonts w:ascii="宋体" w:hAnsi="宋体" w:eastAsia="宋体" w:cs="Times New Roman"/>
          <w:color w:val="000000"/>
          <w:sz w:val="24"/>
          <w:szCs w:val="24"/>
          <w:highlight w:val="none"/>
        </w:rPr>
        <w:t xml:space="preserve">”系指</w:t>
      </w:r>
      <w:r>
        <w:rPr>
          <w:rFonts w:hint="eastAsia" w:ascii="宋体" w:hAnsi="宋体" w:eastAsia="宋体" w:cs="Times New Roman"/>
          <w:color w:val="000000"/>
          <w:sz w:val="24"/>
          <w:szCs w:val="24"/>
          <w:highlight w:val="none"/>
          <w:lang w:eastAsia="zh-CN"/>
        </w:rPr>
        <w:t xml:space="preserve">成交人</w:t>
      </w:r>
      <w:r>
        <w:rPr>
          <w:rFonts w:ascii="宋体" w:hAnsi="宋体" w:eastAsia="宋体" w:cs="Times New Roman"/>
          <w:color w:val="000000"/>
          <w:sz w:val="24"/>
          <w:szCs w:val="24"/>
          <w:highlight w:val="none"/>
        </w:rPr>
        <w:t xml:space="preserve">根据合同约定应向采购人</w:t>
      </w:r>
      <w:r>
        <w:rPr>
          <w:rFonts w:hint="eastAsia" w:ascii="宋体" w:hAnsi="宋体" w:eastAsia="宋体" w:cs="Times New Roman"/>
          <w:color w:val="000000"/>
          <w:sz w:val="24"/>
          <w:szCs w:val="24"/>
          <w:highlight w:val="none"/>
        </w:rPr>
        <w:t xml:space="preserve">履行</w:t>
      </w:r>
      <w:r>
        <w:rPr>
          <w:rFonts w:ascii="宋体" w:hAnsi="宋体" w:eastAsia="宋体" w:cs="Times New Roman"/>
          <w:color w:val="000000"/>
          <w:sz w:val="24"/>
          <w:szCs w:val="24"/>
          <w:highlight w:val="none"/>
        </w:rPr>
        <w:t xml:space="preserve">的</w:t>
      </w:r>
      <w:r>
        <w:rPr>
          <w:rFonts w:hint="eastAsia" w:ascii="宋体" w:hAnsi="宋体" w:eastAsia="宋体" w:cs="Times New Roman"/>
          <w:color w:val="000000"/>
          <w:sz w:val="24"/>
          <w:szCs w:val="24"/>
          <w:highlight w:val="none"/>
        </w:rPr>
        <w:t xml:space="preserve">除货物和工程以外的其他采购对象，包括采购人自身需要的服务和向社会公众提供的公共服务。</w:t>
      </w:r>
      <w:r>
        <w:rPr>
          <w:rFonts w:ascii="宋体" w:hAnsi="宋体" w:eastAsia="宋体" w:cs="Times New Roman"/>
          <w:color w:val="000000"/>
          <w:sz w:val="24"/>
          <w:szCs w:val="24"/>
          <w:highlight w:val="none"/>
        </w:rPr>
      </w:r>
      <w:r/>
    </w:p>
    <w:p>
      <w:pPr>
        <w:pStyle w:val="1133"/>
        <w:ind w:firstLine="435"/>
        <w:keepLines w:val="0"/>
        <w:keepNext w:val="0"/>
        <w:pageBreakBefore w:val="0"/>
        <w:spacing w:line="520" w:lineRule="exact"/>
        <w:widowControl w:val="off"/>
        <w:rPr>
          <w:rFonts w:ascii="宋体" w:hAnsi="宋体" w:eastAsia="宋体" w:cs="Times New Roman"/>
          <w:color w:val="000000"/>
          <w:sz w:val="24"/>
          <w:szCs w:val="24"/>
          <w:highlight w:val="none"/>
        </w:rPr>
      </w:pPr>
      <w:r/>
      <w:bookmarkStart w:id="249" w:name="_Ref467378840"/>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rPr>
        <w:t xml:space="preserve">4</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t xml:space="preserve">甲方</w:t>
      </w:r>
      <w:r>
        <w:rPr>
          <w:rFonts w:ascii="宋体" w:hAnsi="宋体" w:eastAsia="宋体" w:cs="Times New Roman"/>
          <w:color w:val="000000"/>
          <w:sz w:val="24"/>
          <w:szCs w:val="24"/>
          <w:highlight w:val="none"/>
        </w:rPr>
        <w:t xml:space="preserve">”系指与</w:t>
      </w:r>
      <w:r>
        <w:rPr>
          <w:rFonts w:hint="eastAsia" w:ascii="宋体" w:hAnsi="宋体" w:eastAsia="宋体" w:cs="Times New Roman"/>
          <w:color w:val="000000"/>
          <w:sz w:val="24"/>
          <w:szCs w:val="24"/>
          <w:highlight w:val="none"/>
          <w:lang w:eastAsia="zh-CN"/>
        </w:rPr>
        <w:t xml:space="preserve">成交人</w:t>
      </w:r>
      <w:r>
        <w:rPr>
          <w:rFonts w:ascii="宋体" w:hAnsi="宋体" w:eastAsia="宋体" w:cs="Times New Roman"/>
          <w:color w:val="000000"/>
          <w:sz w:val="24"/>
          <w:szCs w:val="24"/>
          <w:highlight w:val="none"/>
        </w:rPr>
        <w:t xml:space="preserve">签署合同的采购人</w:t>
      </w:r>
      <w:bookmarkEnd w:id="249"/>
      <w:r>
        <w:rPr>
          <w:rFonts w:hint="eastAsia" w:ascii="宋体" w:hAnsi="宋体" w:eastAsia="宋体" w:cs="Times New Roman"/>
          <w:color w:val="000000"/>
          <w:sz w:val="24"/>
          <w:szCs w:val="24"/>
          <w:highlight w:val="none"/>
        </w:rPr>
        <w:t xml:space="preserve">；采购人委托采购代理机构代表其与乙方签订合同的，采购人的授权委托书作为合同附件。</w:t>
      </w:r>
      <w:r>
        <w:rPr>
          <w:rFonts w:ascii="宋体" w:hAnsi="宋体" w:eastAsia="宋体" w:cs="Times New Roman"/>
          <w:color w:val="000000"/>
          <w:sz w:val="24"/>
          <w:szCs w:val="24"/>
          <w:highlight w:val="none"/>
        </w:rPr>
      </w:r>
      <w:r/>
    </w:p>
    <w:p>
      <w:pPr>
        <w:pStyle w:val="1133"/>
        <w:ind w:firstLine="435"/>
        <w:keepLines w:val="0"/>
        <w:keepNext w:val="0"/>
        <w:pageBreakBefore w:val="0"/>
        <w:spacing w:line="520" w:lineRule="exact"/>
        <w:widowControl w:val="off"/>
        <w:rPr>
          <w:rFonts w:ascii="宋体" w:hAnsi="宋体" w:eastAsia="宋体" w:cs="Times New Roman"/>
          <w:color w:val="000000"/>
          <w:sz w:val="24"/>
          <w:szCs w:val="24"/>
          <w:highlight w:val="none"/>
        </w:rPr>
      </w:pPr>
      <w:r/>
      <w:bookmarkStart w:id="250" w:name="_Ref467379400"/>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rPr>
        <w:t xml:space="preserve">5</w:t>
      </w:r>
      <w:r>
        <w:rPr>
          <w:rFonts w:ascii="宋体" w:hAnsi="宋体" w:eastAsia="宋体" w:cs="Times New Roman"/>
          <w:color w:val="000000"/>
          <w:sz w:val="24"/>
          <w:szCs w:val="24"/>
          <w:highlight w:val="none"/>
        </w:rPr>
        <w:t xml:space="preserve">“乙方”系指根据合同约定</w:t>
      </w:r>
      <w:r>
        <w:rPr>
          <w:rFonts w:hint="eastAsia" w:ascii="宋体" w:hAnsi="宋体" w:eastAsia="宋体" w:cs="Times New Roman"/>
          <w:color w:val="000000"/>
          <w:sz w:val="24"/>
          <w:szCs w:val="24"/>
          <w:highlight w:val="none"/>
        </w:rPr>
        <w:t xml:space="preserve">提供服务</w:t>
      </w:r>
      <w:r>
        <w:rPr>
          <w:rFonts w:ascii="宋体" w:hAnsi="宋体" w:eastAsia="宋体" w:cs="Times New Roman"/>
          <w:color w:val="000000"/>
          <w:sz w:val="24"/>
          <w:szCs w:val="24"/>
          <w:highlight w:val="none"/>
        </w:rPr>
        <w:t xml:space="preserve">的</w:t>
      </w:r>
      <w:bookmarkEnd w:id="250"/>
      <w:r>
        <w:rPr>
          <w:rFonts w:hint="eastAsia" w:ascii="宋体" w:hAnsi="宋体" w:eastAsia="宋体" w:cs="Times New Roman"/>
          <w:color w:val="000000"/>
          <w:sz w:val="24"/>
          <w:szCs w:val="24"/>
          <w:highlight w:val="none"/>
          <w:lang w:eastAsia="zh-CN"/>
        </w:rPr>
        <w:t xml:space="preserve">成交人</w:t>
      </w:r>
      <w:r>
        <w:rPr>
          <w:rFonts w:hint="eastAsia" w:ascii="宋体" w:hAnsi="宋体" w:eastAsia="宋体" w:cs="Times New Roman"/>
          <w:color w:val="000000"/>
          <w:sz w:val="24"/>
          <w:szCs w:val="24"/>
          <w:highlight w:val="none"/>
        </w:rPr>
        <w:t xml:space="preserve">；两个以上的自然人、法人或者其他组织组成一个联合体，以一个供应商的身份共同参加采购的，联合体各方均应为乙方或者与乙方相同地位的合同当事人，并就合同约定的事项对甲方承担连带责任。</w:t>
      </w:r>
      <w:r>
        <w:rPr>
          <w:rFonts w:ascii="宋体" w:hAnsi="宋体" w:eastAsia="宋体" w:cs="Times New Roman"/>
          <w:color w:val="000000"/>
          <w:sz w:val="24"/>
          <w:szCs w:val="24"/>
          <w:highlight w:val="none"/>
        </w:rPr>
      </w:r>
      <w:r/>
    </w:p>
    <w:p>
      <w:pPr>
        <w:pStyle w:val="1133"/>
        <w:ind w:firstLine="435"/>
        <w:keepLines w:val="0"/>
        <w:keepNext w:val="0"/>
        <w:pageBreakBefore w:val="0"/>
        <w:spacing w:line="520" w:lineRule="exact"/>
        <w:widowControl w:val="off"/>
        <w:rPr>
          <w:rFonts w:ascii="宋体" w:hAnsi="宋体" w:eastAsia="宋体" w:cs="Times New Roman"/>
          <w:color w:val="000000"/>
          <w:sz w:val="24"/>
          <w:szCs w:val="24"/>
          <w:highlight w:val="none"/>
        </w:rPr>
      </w:pPr>
      <w:r/>
      <w:bookmarkStart w:id="251" w:name="_Ref467379436"/>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rPr>
        <w:t xml:space="preserve">6</w:t>
      </w:r>
      <w:r>
        <w:rPr>
          <w:rFonts w:ascii="宋体" w:hAnsi="宋体" w:eastAsia="宋体" w:cs="Times New Roman"/>
          <w:color w:val="000000"/>
          <w:sz w:val="24"/>
          <w:szCs w:val="24"/>
          <w:highlight w:val="none"/>
        </w:rPr>
        <w:t xml:space="preserve">“现场”系指合同约定</w:t>
      </w:r>
      <w:r>
        <w:rPr>
          <w:rFonts w:hint="eastAsia" w:ascii="宋体" w:hAnsi="宋体" w:eastAsia="宋体" w:cs="Times New Roman"/>
          <w:color w:val="000000"/>
          <w:sz w:val="24"/>
          <w:szCs w:val="24"/>
          <w:highlight w:val="none"/>
        </w:rPr>
        <w:t xml:space="preserve">提供服务</w:t>
      </w:r>
      <w:r>
        <w:rPr>
          <w:rFonts w:ascii="宋体" w:hAnsi="宋体" w:eastAsia="宋体" w:cs="Times New Roman"/>
          <w:color w:val="000000"/>
          <w:sz w:val="24"/>
          <w:szCs w:val="24"/>
          <w:highlight w:val="none"/>
        </w:rPr>
        <w:t xml:space="preserve">的地点。</w:t>
      </w:r>
      <w:bookmarkEnd w:id="251"/>
      <w:r>
        <w:rPr>
          <w:rFonts w:ascii="宋体" w:hAnsi="宋体" w:eastAsia="宋体" w:cs="Times New Roman"/>
          <w:color w:val="000000"/>
          <w:sz w:val="24"/>
          <w:szCs w:val="24"/>
          <w:highlight w:val="none"/>
        </w:rPr>
      </w:r>
      <w:r/>
    </w:p>
    <w:p>
      <w:pPr>
        <w:pStyle w:val="1133"/>
        <w:ind w:firstLine="437"/>
        <w:keepLines w:val="0"/>
        <w:keepNext w:val="0"/>
        <w:pageBreakBefore w:val="0"/>
        <w:spacing w:line="520" w:lineRule="exact"/>
        <w:widowControl w:val="off"/>
        <w:rPr>
          <w:rFonts w:ascii="宋体" w:hAnsi="宋体" w:eastAsia="宋体" w:cs="Times New Roman"/>
          <w:b/>
          <w:bCs/>
          <w:color w:val="000000"/>
          <w:sz w:val="24"/>
          <w:szCs w:val="24"/>
          <w:highlight w:val="none"/>
          <w:lang w:val="zh-CN"/>
        </w:rPr>
        <w:outlineLvl w:val="2"/>
      </w:pPr>
      <w:r/>
      <w:bookmarkStart w:id="252" w:name="_Toc259093670"/>
      <w:r/>
      <w:bookmarkStart w:id="253" w:name="_Toc279701241"/>
      <w:r/>
      <w:bookmarkStart w:id="254" w:name="_Toc27635"/>
      <w:r/>
      <w:bookmarkStart w:id="255" w:name="_Toc13336"/>
      <w:r/>
      <w:bookmarkStart w:id="256" w:name="_Toc487900350"/>
      <w:r/>
      <w:bookmarkStart w:id="257" w:name="_Toc32504"/>
      <w:r>
        <w:rPr>
          <w:rFonts w:hint="eastAsia" w:ascii="宋体" w:hAnsi="宋体" w:eastAsia="宋体" w:cs="Times New Roman"/>
          <w:b/>
          <w:bCs/>
          <w:color w:val="000000"/>
          <w:sz w:val="24"/>
          <w:szCs w:val="24"/>
          <w:highlight w:val="none"/>
          <w:lang w:val="zh-CN"/>
        </w:rPr>
        <w:t xml:space="preserve">2.</w:t>
      </w:r>
      <w:r>
        <w:rPr>
          <w:rFonts w:ascii="宋体" w:hAnsi="宋体" w:eastAsia="宋体" w:cs="Times New Roman"/>
          <w:b/>
          <w:bCs/>
          <w:color w:val="000000"/>
          <w:sz w:val="24"/>
          <w:szCs w:val="24"/>
          <w:highlight w:val="none"/>
          <w:lang w:val="zh-CN"/>
        </w:rPr>
        <w:t xml:space="preserve">2 技术规范</w:t>
      </w:r>
      <w:bookmarkEnd w:id="252"/>
      <w:r/>
      <w:bookmarkEnd w:id="253"/>
      <w:r/>
      <w:bookmarkEnd w:id="254"/>
      <w:r/>
      <w:bookmarkEnd w:id="255"/>
      <w:r/>
      <w:bookmarkEnd w:id="256"/>
      <w:r/>
      <w:bookmarkEnd w:id="257"/>
      <w:r>
        <w:rPr>
          <w:rFonts w:ascii="宋体" w:hAnsi="宋体" w:eastAsia="宋体" w:cs="Times New Roman"/>
          <w:b/>
          <w:bCs/>
          <w:color w:val="000000"/>
          <w:sz w:val="24"/>
          <w:szCs w:val="24"/>
          <w:highlight w:val="none"/>
          <w:lang w:val="zh-CN"/>
        </w:rPr>
      </w:r>
      <w:r/>
    </w:p>
    <w:p>
      <w:pPr>
        <w:pStyle w:val="1133"/>
        <w:ind w:firstLine="435"/>
        <w:keepLines w:val="0"/>
        <w:keepNext w:val="0"/>
        <w:pageBreakBefore w:val="0"/>
        <w:spacing w:line="520" w:lineRule="exact"/>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货物所应遵守的技术规范应与采购文件规定的技术规范和技术规范附件</w:t>
      </w:r>
      <w:r>
        <w:rPr>
          <w:rFonts w:hint="eastAsia" w:ascii="宋体" w:hAnsi="宋体" w:eastAsia="宋体" w:cs="Times New Roman"/>
          <w:color w:val="000000"/>
          <w:sz w:val="24"/>
          <w:szCs w:val="24"/>
          <w:highlight w:val="none"/>
          <w:lang w:eastAsia="zh-CN"/>
        </w:rPr>
        <w:t xml:space="preserve">（</w:t>
      </w:r>
      <w:r>
        <w:rPr>
          <w:rFonts w:ascii="宋体" w:hAnsi="宋体" w:eastAsia="宋体" w:cs="Times New Roman"/>
          <w:color w:val="000000"/>
          <w:sz w:val="24"/>
          <w:szCs w:val="24"/>
          <w:highlight w:val="none"/>
        </w:rPr>
        <w:t xml:space="preserve">如果有的话</w:t>
      </w:r>
      <w:r>
        <w:rPr>
          <w:rFonts w:hint="eastAsia" w:ascii="宋体" w:hAnsi="宋体" w:eastAsia="宋体" w:cs="Times New Roman"/>
          <w:color w:val="000000"/>
          <w:sz w:val="24"/>
          <w:szCs w:val="24"/>
          <w:highlight w:val="none"/>
          <w:lang w:eastAsia="zh-CN"/>
        </w:rPr>
        <w:t xml:space="preserve">）</w:t>
      </w:r>
      <w:r>
        <w:rPr>
          <w:rFonts w:ascii="宋体" w:hAnsi="宋体" w:eastAsia="宋体" w:cs="Times New Roman"/>
          <w:color w:val="000000"/>
          <w:sz w:val="24"/>
          <w:szCs w:val="24"/>
          <w:highlight w:val="none"/>
        </w:rPr>
        <w:t xml:space="preserve">及其技术规范偏差表</w:t>
      </w:r>
      <w:r>
        <w:rPr>
          <w:rFonts w:hint="eastAsia" w:ascii="宋体" w:hAnsi="宋体" w:eastAsia="宋体" w:cs="Times New Roman"/>
          <w:color w:val="000000"/>
          <w:sz w:val="24"/>
          <w:szCs w:val="24"/>
          <w:highlight w:val="none"/>
          <w:lang w:eastAsia="zh-CN"/>
        </w:rPr>
        <w:t xml:space="preserve">（</w:t>
      </w:r>
      <w:r>
        <w:rPr>
          <w:rFonts w:ascii="宋体" w:hAnsi="宋体" w:eastAsia="宋体" w:cs="Times New Roman"/>
          <w:color w:val="000000"/>
          <w:sz w:val="24"/>
          <w:szCs w:val="24"/>
          <w:highlight w:val="none"/>
        </w:rPr>
        <w:t xml:space="preserve">如果被甲方接受的话</w:t>
      </w:r>
      <w:r>
        <w:rPr>
          <w:rFonts w:hint="eastAsia" w:ascii="宋体" w:hAnsi="宋体" w:eastAsia="宋体" w:cs="Times New Roman"/>
          <w:color w:val="000000"/>
          <w:sz w:val="24"/>
          <w:szCs w:val="24"/>
          <w:highlight w:val="none"/>
          <w:lang w:eastAsia="zh-CN"/>
        </w:rPr>
        <w:t xml:space="preserve">）</w:t>
      </w:r>
      <w:r>
        <w:rPr>
          <w:rFonts w:ascii="宋体" w:hAnsi="宋体" w:eastAsia="宋体" w:cs="Times New Roman"/>
          <w:color w:val="000000"/>
          <w:sz w:val="24"/>
          <w:szCs w:val="24"/>
          <w:highlight w:val="none"/>
        </w:rPr>
        <w:t xml:space="preserve">相一致</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如果采购文件中没有技术规范的相应说明，那么应以国家有关部门最新颁布的相应标准</w:t>
      </w:r>
      <w:r>
        <w:rPr>
          <w:rFonts w:hint="eastAsia" w:ascii="宋体" w:hAnsi="宋体" w:eastAsia="宋体" w:cs="Times New Roman"/>
          <w:color w:val="000000"/>
          <w:sz w:val="24"/>
          <w:szCs w:val="24"/>
          <w:highlight w:val="none"/>
        </w:rPr>
        <w:t xml:space="preserve">和</w:t>
      </w:r>
      <w:r>
        <w:rPr>
          <w:rFonts w:ascii="宋体" w:hAnsi="宋体" w:eastAsia="宋体" w:cs="Times New Roman"/>
          <w:color w:val="000000"/>
          <w:sz w:val="24"/>
          <w:szCs w:val="24"/>
          <w:highlight w:val="none"/>
        </w:rPr>
        <w:t xml:space="preserve">规范为准。</w:t>
      </w:r>
      <w:r>
        <w:rPr>
          <w:rFonts w:ascii="宋体" w:hAnsi="宋体" w:eastAsia="宋体" w:cs="Times New Roman"/>
          <w:color w:val="000000"/>
          <w:sz w:val="24"/>
          <w:szCs w:val="24"/>
          <w:highlight w:val="none"/>
        </w:rPr>
      </w:r>
      <w:r/>
    </w:p>
    <w:p>
      <w:pPr>
        <w:pStyle w:val="1133"/>
        <w:ind w:firstLine="437"/>
        <w:keepLines w:val="0"/>
        <w:keepNext w:val="0"/>
        <w:pageBreakBefore w:val="0"/>
        <w:spacing w:line="520" w:lineRule="exact"/>
        <w:widowControl w:val="off"/>
        <w:rPr>
          <w:rFonts w:ascii="宋体" w:hAnsi="宋体" w:eastAsia="宋体" w:cs="Times New Roman"/>
          <w:b/>
          <w:bCs/>
          <w:color w:val="000000"/>
          <w:sz w:val="24"/>
          <w:szCs w:val="24"/>
          <w:highlight w:val="none"/>
          <w:lang w:val="zh-CN"/>
        </w:rPr>
        <w:outlineLvl w:val="2"/>
      </w:pPr>
      <w:r/>
      <w:bookmarkStart w:id="258" w:name="_Toc31634"/>
      <w:r/>
      <w:bookmarkStart w:id="259" w:name="_Toc27853"/>
      <w:r/>
      <w:bookmarkStart w:id="260" w:name="_Toc279701242"/>
      <w:r/>
      <w:bookmarkStart w:id="261" w:name="_Toc9829"/>
      <w:r/>
      <w:bookmarkStart w:id="262" w:name="_Toc259093671"/>
      <w:r/>
      <w:bookmarkStart w:id="263" w:name="_Toc487900351"/>
      <w:r>
        <w:rPr>
          <w:rFonts w:hint="eastAsia" w:ascii="宋体" w:hAnsi="宋体" w:eastAsia="宋体" w:cs="Times New Roman"/>
          <w:b/>
          <w:bCs/>
          <w:color w:val="000000"/>
          <w:sz w:val="24"/>
          <w:szCs w:val="24"/>
          <w:highlight w:val="none"/>
          <w:lang w:val="zh-CN"/>
        </w:rPr>
        <w:t xml:space="preserve">2.</w:t>
      </w:r>
      <w:r>
        <w:rPr>
          <w:rFonts w:ascii="宋体" w:hAnsi="宋体" w:eastAsia="宋体" w:cs="Times New Roman"/>
          <w:b/>
          <w:bCs/>
          <w:color w:val="000000"/>
          <w:sz w:val="24"/>
          <w:szCs w:val="24"/>
          <w:highlight w:val="none"/>
          <w:lang w:val="zh-CN"/>
        </w:rPr>
        <w:t xml:space="preserve">3 知识产权</w:t>
      </w:r>
      <w:bookmarkEnd w:id="258"/>
      <w:r/>
      <w:bookmarkEnd w:id="259"/>
      <w:r/>
      <w:bookmarkEnd w:id="260"/>
      <w:r/>
      <w:bookmarkEnd w:id="261"/>
      <w:r/>
      <w:bookmarkEnd w:id="262"/>
      <w:r/>
      <w:bookmarkEnd w:id="263"/>
      <w:r>
        <w:rPr>
          <w:rFonts w:ascii="宋体" w:hAnsi="宋体" w:eastAsia="宋体" w:cs="Times New Roman"/>
          <w:b/>
          <w:bCs/>
          <w:color w:val="000000"/>
          <w:sz w:val="24"/>
          <w:szCs w:val="24"/>
          <w:highlight w:val="none"/>
          <w:lang w:val="zh-CN"/>
        </w:rPr>
      </w:r>
      <w:r/>
    </w:p>
    <w:p>
      <w:pPr>
        <w:pStyle w:val="1133"/>
        <w:ind w:firstLine="435"/>
        <w:keepLines w:val="0"/>
        <w:keepNext w:val="0"/>
        <w:pageBreakBefore w:val="0"/>
        <w:spacing w:line="52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2.3.1乙</w:t>
      </w:r>
      <w:r>
        <w:rPr>
          <w:rFonts w:ascii="宋体" w:hAnsi="宋体" w:eastAsia="宋体" w:cs="Times New Roman"/>
          <w:color w:val="000000"/>
          <w:sz w:val="24"/>
          <w:szCs w:val="24"/>
          <w:highlight w:val="none"/>
        </w:rPr>
        <w:t xml:space="preserve">方应保证</w:t>
      </w:r>
      <w:r>
        <w:rPr>
          <w:rFonts w:hint="eastAsia" w:ascii="宋体" w:hAnsi="宋体" w:eastAsia="宋体" w:cs="Times New Roman"/>
          <w:color w:val="000000"/>
          <w:sz w:val="24"/>
          <w:szCs w:val="24"/>
          <w:highlight w:val="none"/>
        </w:rPr>
        <w:t xml:space="preserve">其提供的服务</w:t>
      </w:r>
      <w:r>
        <w:rPr>
          <w:rFonts w:ascii="宋体" w:hAnsi="宋体" w:eastAsia="宋体" w:cs="Times New Roman"/>
          <w:color w:val="000000"/>
          <w:sz w:val="24"/>
          <w:szCs w:val="24"/>
          <w:highlight w:val="none"/>
        </w:rPr>
        <w:t xml:space="preserve">不受任何第三方提出的侵犯其著作权、商标权、专利权等知识产权方面的起诉</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如果任何第三方提出侵权</w:t>
      </w:r>
      <w:r>
        <w:rPr>
          <w:rFonts w:hint="eastAsia" w:ascii="宋体" w:hAnsi="宋体" w:eastAsia="宋体" w:cs="Times New Roman"/>
          <w:color w:val="000000"/>
          <w:sz w:val="24"/>
          <w:szCs w:val="24"/>
          <w:highlight w:val="none"/>
        </w:rPr>
        <w:t xml:space="preserve">指控</w:t>
      </w:r>
      <w:r>
        <w:rPr>
          <w:rFonts w:ascii="宋体" w:hAnsi="宋体" w:eastAsia="宋体" w:cs="Times New Roman"/>
          <w:color w:val="000000"/>
          <w:sz w:val="24"/>
          <w:szCs w:val="24"/>
          <w:highlight w:val="none"/>
        </w:rPr>
        <w:t xml:space="preserve">，那么乙方须与该第三方交涉并承担由此发生的一切责任、费用和赔偿</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1133"/>
        <w:ind w:firstLine="435"/>
        <w:keepLines w:val="0"/>
        <w:keepNext w:val="0"/>
        <w:pageBreakBefore w:val="0"/>
        <w:spacing w:line="52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2.3.2具有知识产权的计算机软件等货物的知识产权归属，</w:t>
      </w:r>
      <w:r>
        <w:rPr>
          <w:rFonts w:ascii="宋体" w:hAnsi="宋体" w:eastAsia="宋体" w:cs="Times New Roman"/>
          <w:color w:val="000000"/>
          <w:sz w:val="24"/>
          <w:szCs w:val="24"/>
          <w:highlight w:val="none"/>
        </w:rPr>
        <w:t xml:space="preserve">详见</w:t>
      </w:r>
      <w:r>
        <w:rPr>
          <w:rFonts w:ascii="宋体" w:hAnsi="宋体" w:eastAsia="宋体" w:cs="Times New Roman"/>
          <w:b/>
          <w:i/>
          <w:color w:val="000000"/>
          <w:sz w:val="24"/>
          <w:szCs w:val="24"/>
          <w:highlight w:val="none"/>
          <w:u w:val="single"/>
        </w:rPr>
        <w:t xml:space="preserve">合同专用条款</w:t>
      </w:r>
      <w:r>
        <w:rPr>
          <w:rFonts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1133"/>
        <w:ind w:firstLine="437"/>
        <w:keepLines w:val="0"/>
        <w:keepNext w:val="0"/>
        <w:pageBreakBefore w:val="0"/>
        <w:spacing w:line="520" w:lineRule="exact"/>
        <w:widowControl w:val="off"/>
        <w:rPr>
          <w:rFonts w:ascii="宋体" w:hAnsi="宋体" w:eastAsia="宋体" w:cs="Times New Roman"/>
          <w:b/>
          <w:bCs/>
          <w:color w:val="000000"/>
          <w:sz w:val="24"/>
          <w:szCs w:val="24"/>
          <w:highlight w:val="none"/>
          <w:lang w:val="zh-CN"/>
        </w:rPr>
        <w:outlineLvl w:val="2"/>
      </w:pPr>
      <w:r/>
      <w:bookmarkStart w:id="264" w:name="_Ref467378591"/>
      <w:r/>
      <w:bookmarkStart w:id="265" w:name="_Ref467379527"/>
      <w:r/>
      <w:bookmarkStart w:id="266" w:name="_Ref467378541"/>
      <w:r/>
      <w:bookmarkStart w:id="267" w:name="_Ref467379536"/>
      <w:r/>
      <w:bookmarkStart w:id="268" w:name="_Toc487900354"/>
      <w:r/>
      <w:bookmarkStart w:id="269" w:name="_Toc259093674"/>
      <w:r/>
      <w:bookmarkStart w:id="270" w:name="_Toc279701245"/>
      <w:r/>
      <w:bookmarkStart w:id="271" w:name="_Toc19074"/>
      <w:r/>
      <w:bookmarkStart w:id="272" w:name="_Toc30272"/>
      <w:r/>
      <w:bookmarkStart w:id="273" w:name="_Toc26182"/>
      <w:r/>
      <w:bookmarkStart w:id="274" w:name="_Ref467379542"/>
      <w:r>
        <w:rPr>
          <w:rFonts w:hint="eastAsia" w:ascii="宋体" w:hAnsi="宋体" w:eastAsia="宋体" w:cs="Times New Roman"/>
          <w:b/>
          <w:bCs/>
          <w:color w:val="000000"/>
          <w:sz w:val="24"/>
          <w:szCs w:val="24"/>
          <w:highlight w:val="none"/>
          <w:lang w:val="zh-CN"/>
        </w:rPr>
        <w:t xml:space="preserve">2.</w:t>
      </w:r>
      <w:bookmarkEnd w:id="264"/>
      <w:r/>
      <w:bookmarkEnd w:id="265"/>
      <w:r/>
      <w:bookmarkEnd w:id="266"/>
      <w:r/>
      <w:bookmarkEnd w:id="267"/>
      <w:r/>
      <w:bookmarkEnd w:id="268"/>
      <w:r/>
      <w:bookmarkEnd w:id="269"/>
      <w:r/>
      <w:bookmarkEnd w:id="270"/>
      <w:r/>
      <w:bookmarkEnd w:id="274"/>
      <w:r>
        <w:rPr>
          <w:rFonts w:ascii="宋体" w:hAnsi="宋体" w:eastAsia="宋体" w:cs="Times New Roman"/>
          <w:b/>
          <w:bCs/>
          <w:color w:val="000000"/>
          <w:sz w:val="24"/>
          <w:szCs w:val="24"/>
          <w:highlight w:val="none"/>
          <w:lang w:val="zh-CN"/>
        </w:rPr>
        <w:t xml:space="preserve">4 </w:t>
      </w:r>
      <w:r>
        <w:rPr>
          <w:rFonts w:hint="eastAsia" w:ascii="宋体" w:hAnsi="宋体" w:eastAsia="宋体" w:cs="Times New Roman"/>
          <w:b/>
          <w:bCs/>
          <w:color w:val="000000"/>
          <w:sz w:val="24"/>
          <w:szCs w:val="24"/>
          <w:highlight w:val="none"/>
          <w:lang w:val="zh-CN"/>
        </w:rPr>
        <w:t xml:space="preserve">履约检查和问题反馈</w:t>
      </w:r>
      <w:bookmarkEnd w:id="271"/>
      <w:r/>
      <w:bookmarkEnd w:id="272"/>
      <w:r/>
      <w:bookmarkEnd w:id="273"/>
      <w:r>
        <w:rPr>
          <w:rFonts w:ascii="宋体" w:hAnsi="宋体" w:eastAsia="宋体" w:cs="Times New Roman"/>
          <w:b/>
          <w:bCs/>
          <w:color w:val="000000"/>
          <w:sz w:val="24"/>
          <w:szCs w:val="24"/>
          <w:highlight w:val="none"/>
          <w:lang w:val="zh-CN"/>
        </w:rPr>
      </w:r>
      <w:r/>
    </w:p>
    <w:p>
      <w:pPr>
        <w:pStyle w:val="1133"/>
        <w:ind w:firstLine="435"/>
        <w:keepLines w:val="0"/>
        <w:keepNext w:val="0"/>
        <w:pageBreakBefore w:val="0"/>
        <w:spacing w:line="520" w:lineRule="exact"/>
        <w:widowControl w:val="off"/>
        <w:rPr>
          <w:rFonts w:ascii="宋体" w:hAnsi="宋体" w:eastAsia="宋体" w:cs="Times New Roman"/>
          <w:color w:val="000000"/>
          <w:sz w:val="24"/>
          <w:szCs w:val="24"/>
          <w:highlight w:val="none"/>
        </w:rPr>
      </w:pPr>
      <w:r/>
      <w:bookmarkStart w:id="275" w:name="_Toc186431854"/>
      <w:r/>
      <w:bookmarkStart w:id="276" w:name="_Ref467379793"/>
      <w:r/>
      <w:bookmarkStart w:id="277" w:name="_Toc279701247"/>
      <w:r/>
      <w:bookmarkStart w:id="278" w:name="_Ref467379807"/>
      <w:r/>
      <w:bookmarkStart w:id="279" w:name="_Toc487900357"/>
      <w:r/>
      <w:bookmarkStart w:id="280" w:name="_Toc259093676"/>
      <w:r>
        <w:rPr>
          <w:rFonts w:hint="eastAsia" w:ascii="宋体" w:hAnsi="宋体" w:eastAsia="宋体" w:cs="Times New Roman"/>
          <w:color w:val="000000"/>
          <w:sz w:val="24"/>
          <w:szCs w:val="24"/>
          <w:highlight w:val="none"/>
        </w:rPr>
        <w:t xml:space="preserve">2.4</w:t>
      </w:r>
      <w:r>
        <w:rPr>
          <w:rFonts w:ascii="宋体" w:hAnsi="宋体" w:eastAsia="宋体" w:cs="Times New Roman"/>
          <w:color w:val="000000"/>
          <w:sz w:val="24"/>
          <w:szCs w:val="24"/>
          <w:highlight w:val="none"/>
        </w:rPr>
        <w:t xml:space="preserve">.1甲方</w:t>
      </w:r>
      <w:r>
        <w:rPr>
          <w:rFonts w:hint="eastAsia" w:ascii="宋体" w:hAnsi="宋体" w:eastAsia="宋体" w:cs="Times New Roman"/>
          <w:color w:val="000000"/>
          <w:sz w:val="24"/>
          <w:szCs w:val="24"/>
          <w:highlight w:val="none"/>
        </w:rPr>
        <w:t xml:space="preserve">有权</w:t>
      </w:r>
      <w:r>
        <w:rPr>
          <w:rFonts w:ascii="宋体" w:hAnsi="宋体" w:eastAsia="宋体" w:cs="Times New Roman"/>
          <w:color w:val="000000"/>
          <w:sz w:val="24"/>
          <w:szCs w:val="24"/>
          <w:highlight w:val="none"/>
        </w:rPr>
        <w:t xml:space="preserve">在其认为必要时</w:t>
      </w:r>
      <w:r>
        <w:rPr>
          <w:rFonts w:hint="eastAsia" w:ascii="宋体" w:hAnsi="宋体" w:eastAsia="宋体" w:cs="Times New Roman"/>
          <w:color w:val="000000"/>
          <w:sz w:val="24"/>
          <w:szCs w:val="24"/>
          <w:highlight w:val="none"/>
        </w:rPr>
        <w:t xml:space="preserve">，对乙方是否能够按照合同约定提供服务进行履约检查，以确保乙方所提供的服务能够依约满足甲方项目需求，但不得因履约检查妨碍乙方的正常工作，乙方应予积极配合；</w:t>
      </w:r>
      <w:r>
        <w:rPr>
          <w:rFonts w:ascii="宋体" w:hAnsi="宋体" w:eastAsia="宋体" w:cs="Times New Roman"/>
          <w:color w:val="000000"/>
          <w:sz w:val="24"/>
          <w:szCs w:val="24"/>
          <w:highlight w:val="none"/>
        </w:rPr>
      </w:r>
      <w:r/>
    </w:p>
    <w:p>
      <w:pPr>
        <w:pStyle w:val="1133"/>
        <w:ind w:firstLine="435"/>
        <w:keepLines w:val="0"/>
        <w:keepNext w:val="0"/>
        <w:pageBreakBefore w:val="0"/>
        <w:spacing w:line="52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t xml:space="preserve">4</w:t>
      </w:r>
      <w:r>
        <w:rPr>
          <w:rFonts w:hint="eastAsia" w:ascii="宋体" w:hAnsi="宋体" w:eastAsia="宋体" w:cs="Times New Roman"/>
          <w:color w:val="000000"/>
          <w:sz w:val="24"/>
          <w:szCs w:val="24"/>
          <w:highlight w:val="none"/>
        </w:rPr>
        <w:t xml:space="preserve">.2合同履行期间，甲方有权将履行过程中出现的问题反馈给乙方，双方当事人应以书面形式约定需要完善和改进的内容</w:t>
      </w:r>
      <w:bookmarkEnd w:id="275"/>
      <w:r/>
      <w:bookmarkStart w:id="281" w:name="_Toc186431855"/>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1133"/>
        <w:ind w:firstLine="437"/>
        <w:keepLines w:val="0"/>
        <w:keepNext w:val="0"/>
        <w:pageBreakBefore w:val="0"/>
        <w:spacing w:line="520" w:lineRule="exact"/>
        <w:widowControl w:val="off"/>
        <w:rPr>
          <w:rFonts w:ascii="宋体" w:hAnsi="宋体" w:eastAsia="宋体" w:cs="Times New Roman"/>
          <w:b/>
          <w:bCs/>
          <w:color w:val="000000"/>
          <w:sz w:val="24"/>
          <w:szCs w:val="24"/>
          <w:highlight w:val="none"/>
          <w:lang w:val="zh-CN"/>
        </w:rPr>
        <w:outlineLvl w:val="2"/>
      </w:pPr>
      <w:r/>
      <w:bookmarkEnd w:id="281"/>
      <w:r/>
      <w:bookmarkStart w:id="282" w:name="_Toc7836"/>
      <w:r/>
      <w:bookmarkStart w:id="283" w:name="_Toc28451"/>
      <w:r/>
      <w:bookmarkStart w:id="284" w:name="_Toc19219"/>
      <w:r>
        <w:rPr>
          <w:rFonts w:hint="eastAsia" w:ascii="宋体" w:hAnsi="宋体" w:eastAsia="宋体" w:cs="Times New Roman"/>
          <w:b/>
          <w:bCs/>
          <w:color w:val="000000"/>
          <w:sz w:val="24"/>
          <w:szCs w:val="24"/>
          <w:highlight w:val="none"/>
          <w:lang w:val="zh-CN"/>
        </w:rPr>
        <w:t xml:space="preserve">2.</w:t>
      </w:r>
      <w:r>
        <w:rPr>
          <w:rFonts w:ascii="宋体" w:hAnsi="宋体" w:eastAsia="宋体" w:cs="Times New Roman"/>
          <w:b/>
          <w:bCs/>
          <w:color w:val="000000"/>
          <w:sz w:val="24"/>
          <w:szCs w:val="24"/>
          <w:highlight w:val="none"/>
          <w:lang w:val="zh-CN"/>
        </w:rPr>
        <w:t xml:space="preserve">5</w:t>
      </w:r>
      <w:r>
        <w:rPr>
          <w:rFonts w:hint="eastAsia" w:ascii="宋体" w:hAnsi="宋体" w:eastAsia="宋体" w:cs="Times New Roman"/>
          <w:b/>
          <w:bCs/>
          <w:color w:val="000000"/>
          <w:sz w:val="24"/>
          <w:szCs w:val="24"/>
          <w:highlight w:val="none"/>
          <w:lang w:val="zh-CN"/>
        </w:rPr>
        <w:t xml:space="preserve"> </w:t>
      </w:r>
      <w:r>
        <w:rPr>
          <w:rFonts w:ascii="宋体" w:hAnsi="宋体" w:eastAsia="宋体" w:cs="Times New Roman"/>
          <w:b/>
          <w:bCs/>
          <w:color w:val="000000"/>
          <w:sz w:val="24"/>
          <w:szCs w:val="24"/>
          <w:highlight w:val="none"/>
          <w:lang w:val="zh-CN"/>
        </w:rPr>
        <w:t xml:space="preserve">结算方式和付款条件</w:t>
      </w:r>
      <w:bookmarkEnd w:id="276"/>
      <w:r/>
      <w:bookmarkEnd w:id="277"/>
      <w:r/>
      <w:bookmarkEnd w:id="278"/>
      <w:r/>
      <w:bookmarkEnd w:id="279"/>
      <w:r/>
      <w:bookmarkEnd w:id="280"/>
      <w:r/>
      <w:bookmarkEnd w:id="282"/>
      <w:r/>
      <w:bookmarkEnd w:id="283"/>
      <w:r/>
      <w:bookmarkEnd w:id="284"/>
      <w:r>
        <w:rPr>
          <w:rFonts w:ascii="宋体" w:hAnsi="宋体" w:eastAsia="宋体" w:cs="Times New Roman"/>
          <w:b/>
          <w:bCs/>
          <w:color w:val="000000"/>
          <w:sz w:val="24"/>
          <w:szCs w:val="24"/>
          <w:highlight w:val="none"/>
          <w:lang w:val="zh-CN"/>
        </w:rPr>
      </w:r>
      <w:r/>
    </w:p>
    <w:p>
      <w:pPr>
        <w:pStyle w:val="1133"/>
        <w:ind w:firstLine="435"/>
        <w:keepLines w:val="0"/>
        <w:keepNext w:val="0"/>
        <w:pageBreakBefore w:val="0"/>
        <w:spacing w:line="520" w:lineRule="exact"/>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详见</w:t>
      </w:r>
      <w:r>
        <w:rPr>
          <w:rFonts w:ascii="宋体" w:hAnsi="宋体" w:eastAsia="宋体" w:cs="Times New Roman"/>
          <w:b/>
          <w:i/>
          <w:color w:val="000000"/>
          <w:sz w:val="24"/>
          <w:szCs w:val="24"/>
          <w:highlight w:val="none"/>
          <w:u w:val="single"/>
        </w:rPr>
        <w:t xml:space="preserve">合同专用条款</w:t>
      </w:r>
      <w:r>
        <w:rPr>
          <w:rFonts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1133"/>
        <w:ind w:firstLine="437"/>
        <w:keepLines w:val="0"/>
        <w:keepNext w:val="0"/>
        <w:pageBreakBefore w:val="0"/>
        <w:spacing w:line="520" w:lineRule="exact"/>
        <w:widowControl w:val="off"/>
        <w:rPr>
          <w:rFonts w:ascii="宋体" w:hAnsi="宋体" w:eastAsia="宋体" w:cs="Times New Roman"/>
          <w:b/>
          <w:bCs/>
          <w:color w:val="000000"/>
          <w:sz w:val="24"/>
          <w:szCs w:val="24"/>
          <w:highlight w:val="none"/>
          <w:lang w:val="zh-CN"/>
        </w:rPr>
        <w:outlineLvl w:val="2"/>
      </w:pPr>
      <w:r/>
      <w:bookmarkStart w:id="285" w:name="_Ref467379852"/>
      <w:r/>
      <w:bookmarkStart w:id="286" w:name="_Ref467379923"/>
      <w:r/>
      <w:bookmarkStart w:id="287" w:name="_Toc279701248"/>
      <w:r/>
      <w:bookmarkStart w:id="288" w:name="_Ref467379863"/>
      <w:r/>
      <w:bookmarkStart w:id="289" w:name="_Toc3225"/>
      <w:r/>
      <w:bookmarkStart w:id="290" w:name="_Toc16110"/>
      <w:r/>
      <w:bookmarkStart w:id="291" w:name="_Toc774"/>
      <w:r/>
      <w:bookmarkStart w:id="292" w:name="_Toc487900358"/>
      <w:r/>
      <w:bookmarkStart w:id="293" w:name="_Toc259093677"/>
      <w:r>
        <w:rPr>
          <w:rFonts w:hint="eastAsia" w:ascii="宋体" w:hAnsi="宋体" w:eastAsia="宋体" w:cs="Times New Roman"/>
          <w:b/>
          <w:bCs/>
          <w:color w:val="000000"/>
          <w:sz w:val="24"/>
          <w:szCs w:val="24"/>
          <w:highlight w:val="none"/>
          <w:lang w:val="zh-CN"/>
        </w:rPr>
        <w:t xml:space="preserve">2.</w:t>
      </w:r>
      <w:r>
        <w:rPr>
          <w:rFonts w:ascii="宋体" w:hAnsi="宋体" w:eastAsia="宋体" w:cs="Times New Roman"/>
          <w:b/>
          <w:bCs/>
          <w:color w:val="000000"/>
          <w:sz w:val="24"/>
          <w:szCs w:val="24"/>
          <w:highlight w:val="none"/>
          <w:lang w:val="zh-CN"/>
        </w:rPr>
        <w:t xml:space="preserve">6</w:t>
      </w:r>
      <w:r>
        <w:rPr>
          <w:rFonts w:hint="eastAsia" w:ascii="宋体" w:hAnsi="宋体" w:eastAsia="宋体" w:cs="Times New Roman"/>
          <w:b/>
          <w:bCs/>
          <w:color w:val="000000"/>
          <w:sz w:val="24"/>
          <w:szCs w:val="24"/>
          <w:highlight w:val="none"/>
          <w:lang w:val="zh-CN"/>
        </w:rPr>
        <w:t xml:space="preserve"> </w:t>
      </w:r>
      <w:r>
        <w:rPr>
          <w:rFonts w:ascii="宋体" w:hAnsi="宋体" w:eastAsia="宋体" w:cs="Times New Roman"/>
          <w:b/>
          <w:bCs/>
          <w:color w:val="000000"/>
          <w:sz w:val="24"/>
          <w:szCs w:val="24"/>
          <w:highlight w:val="none"/>
          <w:lang w:val="zh-CN"/>
        </w:rPr>
        <w:t xml:space="preserve">技术资料</w:t>
      </w:r>
      <w:bookmarkEnd w:id="285"/>
      <w:r/>
      <w:bookmarkEnd w:id="286"/>
      <w:r/>
      <w:bookmarkEnd w:id="287"/>
      <w:r/>
      <w:bookmarkEnd w:id="288"/>
      <w:r/>
      <w:bookmarkEnd w:id="292"/>
      <w:r/>
      <w:bookmarkEnd w:id="293"/>
      <w:r>
        <w:rPr>
          <w:rFonts w:ascii="宋体" w:hAnsi="宋体" w:eastAsia="宋体" w:cs="Times New Roman"/>
          <w:b/>
          <w:bCs/>
          <w:color w:val="000000"/>
          <w:sz w:val="24"/>
          <w:szCs w:val="24"/>
          <w:highlight w:val="none"/>
          <w:lang w:val="zh-CN"/>
        </w:rPr>
        <w:t xml:space="preserve">和保密义务</w:t>
      </w:r>
      <w:bookmarkEnd w:id="289"/>
      <w:r/>
      <w:bookmarkEnd w:id="290"/>
      <w:r/>
      <w:bookmarkEnd w:id="291"/>
      <w:r>
        <w:rPr>
          <w:rFonts w:ascii="宋体" w:hAnsi="宋体" w:eastAsia="宋体" w:cs="Times New Roman"/>
          <w:b/>
          <w:bCs/>
          <w:color w:val="000000"/>
          <w:sz w:val="24"/>
          <w:szCs w:val="24"/>
          <w:highlight w:val="none"/>
          <w:lang w:val="zh-CN"/>
        </w:rPr>
      </w:r>
      <w:r/>
    </w:p>
    <w:p>
      <w:pPr>
        <w:pStyle w:val="1133"/>
        <w:ind w:firstLine="435"/>
        <w:keepLines w:val="0"/>
        <w:keepNext w:val="0"/>
        <w:pageBreakBefore w:val="0"/>
        <w:spacing w:line="52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t xml:space="preserve">6.1</w:t>
      </w:r>
      <w:r>
        <w:rPr>
          <w:rFonts w:hint="eastAsia" w:ascii="宋体" w:hAnsi="宋体" w:eastAsia="宋体" w:cs="Times New Roman"/>
          <w:color w:val="000000"/>
          <w:sz w:val="24"/>
          <w:szCs w:val="24"/>
          <w:highlight w:val="none"/>
        </w:rPr>
        <w:t xml:space="preserve">乙方有权依据合同约定和项目需要，向甲方了解有关情况，调阅有关资料等，甲方应予积极配合；</w:t>
      </w:r>
      <w:r>
        <w:rPr>
          <w:rFonts w:ascii="宋体" w:hAnsi="宋体" w:eastAsia="宋体" w:cs="Times New Roman"/>
          <w:color w:val="000000"/>
          <w:sz w:val="24"/>
          <w:szCs w:val="24"/>
          <w:highlight w:val="none"/>
        </w:rPr>
      </w:r>
      <w:r/>
    </w:p>
    <w:p>
      <w:pPr>
        <w:pStyle w:val="1133"/>
        <w:ind w:firstLine="435"/>
        <w:keepLines w:val="0"/>
        <w:keepNext w:val="0"/>
        <w:pageBreakBefore w:val="0"/>
        <w:spacing w:line="52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t xml:space="preserve">6</w:t>
      </w:r>
      <w:r>
        <w:rPr>
          <w:rFonts w:hint="eastAsia" w:ascii="宋体" w:hAnsi="宋体" w:eastAsia="宋体" w:cs="Times New Roman"/>
          <w:color w:val="000000"/>
          <w:sz w:val="24"/>
          <w:szCs w:val="24"/>
          <w:highlight w:val="none"/>
        </w:rPr>
        <w:t xml:space="preserve">.2乙方有义务妥善保管和保护由甲方提供的前款信息和资料等；</w:t>
      </w:r>
      <w:r>
        <w:rPr>
          <w:rFonts w:ascii="宋体" w:hAnsi="宋体" w:eastAsia="宋体" w:cs="Times New Roman"/>
          <w:color w:val="000000"/>
          <w:sz w:val="24"/>
          <w:szCs w:val="24"/>
          <w:highlight w:val="none"/>
        </w:rPr>
      </w:r>
      <w:r/>
    </w:p>
    <w:p>
      <w:pPr>
        <w:pStyle w:val="1133"/>
        <w:ind w:firstLine="435"/>
        <w:keepLines w:val="0"/>
        <w:keepNext w:val="0"/>
        <w:pageBreakBefore w:val="0"/>
        <w:spacing w:line="52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t xml:space="preserve">6.</w:t>
      </w:r>
      <w:r>
        <w:rPr>
          <w:rFonts w:hint="eastAsia" w:ascii="宋体" w:hAnsi="宋体" w:eastAsia="宋体" w:cs="Times New Roman"/>
          <w:color w:val="000000"/>
          <w:sz w:val="24"/>
          <w:szCs w:val="24"/>
          <w:highlight w:val="none"/>
        </w:rPr>
        <w:t xml:space="preserve">3除非依照法律规定或者对方当事人的书面同意，任何一方均应保证不向任何第三方提供或披露有关合同的或者履行合同过程中知悉的对方当事人任何未公开的信息和资料，包括但不限于</w:t>
      </w:r>
      <w:r>
        <w:rPr>
          <w:rFonts w:ascii="宋体" w:hAnsi="宋体" w:eastAsia="宋体" w:cs="Times New Roman"/>
          <w:color w:val="000000"/>
          <w:sz w:val="24"/>
          <w:szCs w:val="24"/>
          <w:highlight w:val="none"/>
        </w:rPr>
        <w:t xml:space="preserve">技术情报</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技术资料</w:t>
      </w:r>
      <w:r>
        <w:rPr>
          <w:rFonts w:hint="eastAsia" w:ascii="宋体" w:hAnsi="宋体" w:eastAsia="宋体" w:cs="Times New Roman"/>
          <w:color w:val="000000"/>
          <w:sz w:val="24"/>
          <w:szCs w:val="24"/>
          <w:highlight w:val="none"/>
        </w:rPr>
        <w:t xml:space="preserve">、商业秘密和商业信息等，并采取一切合理和必要措施和方式防止任何第三方接触到对方当事人的上述保密信息和资料。</w:t>
      </w:r>
      <w:r>
        <w:rPr>
          <w:rFonts w:ascii="宋体" w:hAnsi="宋体" w:eastAsia="宋体" w:cs="Times New Roman"/>
          <w:color w:val="000000"/>
          <w:sz w:val="24"/>
          <w:szCs w:val="24"/>
          <w:highlight w:val="none"/>
        </w:rPr>
      </w:r>
      <w:r/>
    </w:p>
    <w:p>
      <w:pPr>
        <w:pStyle w:val="1133"/>
        <w:ind w:firstLine="437"/>
        <w:keepLines w:val="0"/>
        <w:keepNext w:val="0"/>
        <w:pageBreakBefore w:val="0"/>
        <w:spacing w:line="520" w:lineRule="exact"/>
        <w:widowControl w:val="off"/>
        <w:rPr>
          <w:rFonts w:ascii="宋体" w:hAnsi="宋体" w:eastAsia="宋体" w:cs="Times New Roman"/>
          <w:b/>
          <w:bCs/>
          <w:color w:val="000000"/>
          <w:sz w:val="24"/>
          <w:szCs w:val="24"/>
          <w:highlight w:val="none"/>
          <w:lang w:val="zh-CN"/>
        </w:rPr>
        <w:outlineLvl w:val="2"/>
      </w:pPr>
      <w:r/>
      <w:bookmarkStart w:id="294" w:name="_Toc7860"/>
      <w:r>
        <w:rPr>
          <w:rFonts w:ascii="宋体" w:hAnsi="宋体" w:eastAsia="宋体" w:cs="Times New Roman"/>
          <w:b/>
          <w:bCs/>
          <w:color w:val="000000"/>
          <w:sz w:val="24"/>
          <w:szCs w:val="24"/>
          <w:highlight w:val="none"/>
          <w:lang w:val="zh-CN"/>
        </w:rPr>
        <w:t xml:space="preserve">2.7 质量保证</w:t>
      </w:r>
      <w:bookmarkEnd w:id="294"/>
      <w:r>
        <w:rPr>
          <w:rFonts w:ascii="宋体" w:hAnsi="宋体" w:eastAsia="宋体" w:cs="Times New Roman"/>
          <w:b/>
          <w:bCs/>
          <w:color w:val="000000"/>
          <w:sz w:val="24"/>
          <w:szCs w:val="24"/>
          <w:highlight w:val="none"/>
          <w:lang w:val="zh-CN"/>
        </w:rPr>
      </w:r>
      <w:r/>
    </w:p>
    <w:p>
      <w:pPr>
        <w:pStyle w:val="1133"/>
        <w:ind w:firstLine="435"/>
        <w:keepLines w:val="0"/>
        <w:keepNext w:val="0"/>
        <w:pageBreakBefore w:val="0"/>
        <w:spacing w:line="52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t xml:space="preserve">7</w:t>
      </w:r>
      <w:r>
        <w:rPr>
          <w:rFonts w:hint="eastAsia" w:ascii="宋体" w:hAnsi="宋体" w:eastAsia="宋体" w:cs="Times New Roman"/>
          <w:color w:val="000000"/>
          <w:sz w:val="24"/>
          <w:szCs w:val="24"/>
          <w:highlight w:val="none"/>
        </w:rPr>
        <w:t xml:space="preserve">.1乙方应建立和完善履行合同的内部质量保证体系，并提供相关内部规章制度给甲方，以便甲方进行监督检查；</w:t>
      </w:r>
      <w:r>
        <w:rPr>
          <w:rFonts w:ascii="宋体" w:hAnsi="宋体" w:eastAsia="宋体" w:cs="Times New Roman"/>
          <w:color w:val="000000"/>
          <w:sz w:val="24"/>
          <w:szCs w:val="24"/>
          <w:highlight w:val="none"/>
        </w:rPr>
      </w:r>
      <w:r/>
    </w:p>
    <w:p>
      <w:pPr>
        <w:pStyle w:val="1133"/>
        <w:ind w:firstLine="435"/>
        <w:keepLines w:val="0"/>
        <w:keepNext w:val="0"/>
        <w:pageBreakBefore w:val="0"/>
        <w:spacing w:line="52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t xml:space="preserve">7</w:t>
      </w:r>
      <w:r>
        <w:rPr>
          <w:rFonts w:hint="eastAsia" w:ascii="宋体" w:hAnsi="宋体" w:eastAsia="宋体" w:cs="Times New Roman"/>
          <w:color w:val="000000"/>
          <w:sz w:val="24"/>
          <w:szCs w:val="24"/>
          <w:highlight w:val="none"/>
        </w:rPr>
        <w:t xml:space="preserve">.2乙方应保证履行合同的人员数量和素质、软件和硬件设备的配置、场地、环境和设施等满足全面履行合同的要求，并应接受甲方的监督检查。</w:t>
      </w:r>
      <w:r>
        <w:rPr>
          <w:rFonts w:ascii="宋体" w:hAnsi="宋体" w:eastAsia="宋体" w:cs="Times New Roman"/>
          <w:color w:val="000000"/>
          <w:sz w:val="24"/>
          <w:szCs w:val="24"/>
          <w:highlight w:val="none"/>
        </w:rPr>
      </w:r>
      <w:r/>
    </w:p>
    <w:p>
      <w:pPr>
        <w:pStyle w:val="1133"/>
        <w:ind w:firstLine="437"/>
        <w:keepLines w:val="0"/>
        <w:keepNext w:val="0"/>
        <w:pageBreakBefore w:val="0"/>
        <w:spacing w:line="520" w:lineRule="exact"/>
        <w:widowControl w:val="off"/>
        <w:rPr>
          <w:rFonts w:ascii="宋体" w:hAnsi="宋体" w:eastAsia="宋体" w:cs="Times New Roman"/>
          <w:b/>
          <w:color w:val="000000"/>
          <w:sz w:val="24"/>
          <w:szCs w:val="24"/>
          <w:highlight w:val="none"/>
        </w:rPr>
        <w:outlineLvl w:val="2"/>
      </w:pPr>
      <w:r/>
      <w:bookmarkStart w:id="295" w:name="_Toc22267"/>
      <w:r>
        <w:rPr>
          <w:rFonts w:hint="eastAsia" w:ascii="宋体" w:hAnsi="宋体" w:eastAsia="宋体" w:cs="Times New Roman"/>
          <w:b/>
          <w:color w:val="000000"/>
          <w:sz w:val="24"/>
          <w:szCs w:val="24"/>
          <w:highlight w:val="none"/>
        </w:rPr>
        <w:t xml:space="preserve">2.8 延迟履行</w:t>
      </w:r>
      <w:bookmarkEnd w:id="295"/>
      <w:r>
        <w:rPr>
          <w:rFonts w:ascii="宋体" w:hAnsi="宋体" w:eastAsia="宋体" w:cs="Times New Roman"/>
          <w:b/>
          <w:color w:val="000000"/>
          <w:sz w:val="24"/>
          <w:szCs w:val="24"/>
          <w:highlight w:val="none"/>
        </w:rPr>
      </w:r>
      <w:r/>
    </w:p>
    <w:p>
      <w:pPr>
        <w:pStyle w:val="1133"/>
        <w:ind w:firstLine="435"/>
        <w:keepLines w:val="0"/>
        <w:keepNext w:val="0"/>
        <w:pageBreakBefore w:val="0"/>
        <w:spacing w:line="520" w:lineRule="exact"/>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在合同履行过程中，如果乙方遇到不能按时</w:t>
      </w:r>
      <w:r>
        <w:rPr>
          <w:rFonts w:hint="eastAsia" w:ascii="宋体" w:hAnsi="宋体" w:eastAsia="宋体" w:cs="Times New Roman"/>
          <w:color w:val="000000"/>
          <w:sz w:val="24"/>
          <w:szCs w:val="24"/>
          <w:highlight w:val="none"/>
        </w:rPr>
        <w:t xml:space="preserve">提供服务</w:t>
      </w:r>
      <w:r>
        <w:rPr>
          <w:rFonts w:ascii="宋体" w:hAnsi="宋体" w:eastAsia="宋体" w:cs="Times New Roman"/>
          <w:color w:val="000000"/>
          <w:sz w:val="24"/>
          <w:szCs w:val="24"/>
          <w:highlight w:val="none"/>
        </w:rPr>
        <w:t xml:space="preserve">的情况，应及时以书面形式将不能按时</w:t>
      </w:r>
      <w:r>
        <w:rPr>
          <w:rFonts w:hint="eastAsia" w:ascii="宋体" w:hAnsi="宋体" w:eastAsia="宋体" w:cs="Times New Roman"/>
          <w:color w:val="000000"/>
          <w:sz w:val="24"/>
          <w:szCs w:val="24"/>
          <w:highlight w:val="none"/>
        </w:rPr>
        <w:t xml:space="preserve">提供服务</w:t>
      </w:r>
      <w:r>
        <w:rPr>
          <w:rFonts w:ascii="宋体" w:hAnsi="宋体" w:eastAsia="宋体" w:cs="Times New Roman"/>
          <w:color w:val="000000"/>
          <w:sz w:val="24"/>
          <w:szCs w:val="24"/>
          <w:highlight w:val="none"/>
        </w:rPr>
        <w:t xml:space="preserve">的理由、预期延误时间通知甲方</w:t>
      </w:r>
      <w:r>
        <w:rPr>
          <w:rFonts w:hint="eastAsia" w:ascii="宋体" w:hAnsi="宋体" w:eastAsia="宋体" w:cs="Times New Roman"/>
          <w:color w:val="000000"/>
          <w:sz w:val="24"/>
          <w:szCs w:val="24"/>
          <w:highlight w:val="none"/>
        </w:rPr>
        <w:t xml:space="preserve">；甲</w:t>
      </w:r>
      <w:r>
        <w:rPr>
          <w:rFonts w:ascii="宋体" w:hAnsi="宋体" w:eastAsia="宋体" w:cs="Times New Roman"/>
          <w:color w:val="000000"/>
          <w:sz w:val="24"/>
          <w:szCs w:val="24"/>
          <w:highlight w:val="none"/>
        </w:rPr>
        <w:t xml:space="preserve">方收到乙方通知后，认为其理由正当的，可以书面形式酌情同意乙方可以延长</w:t>
      </w:r>
      <w:r>
        <w:rPr>
          <w:rFonts w:hint="eastAsia" w:ascii="宋体" w:hAnsi="宋体" w:eastAsia="宋体" w:cs="Times New Roman"/>
          <w:color w:val="000000"/>
          <w:sz w:val="24"/>
          <w:szCs w:val="24"/>
          <w:highlight w:val="none"/>
        </w:rPr>
        <w:t xml:space="preserve">履行</w:t>
      </w:r>
      <w:r>
        <w:rPr>
          <w:rFonts w:ascii="宋体" w:hAnsi="宋体" w:eastAsia="宋体" w:cs="Times New Roman"/>
          <w:color w:val="000000"/>
          <w:sz w:val="24"/>
          <w:szCs w:val="24"/>
          <w:highlight w:val="none"/>
        </w:rPr>
        <w:t xml:space="preserve">的具体时间。</w:t>
      </w:r>
      <w:r>
        <w:rPr>
          <w:rFonts w:ascii="宋体" w:hAnsi="宋体" w:eastAsia="宋体" w:cs="Times New Roman"/>
          <w:color w:val="000000"/>
          <w:sz w:val="24"/>
          <w:szCs w:val="24"/>
          <w:highlight w:val="none"/>
        </w:rPr>
      </w:r>
      <w:r/>
    </w:p>
    <w:p>
      <w:pPr>
        <w:pStyle w:val="1133"/>
        <w:ind w:firstLine="437"/>
        <w:keepLines w:val="0"/>
        <w:keepNext w:val="0"/>
        <w:pageBreakBefore w:val="0"/>
        <w:spacing w:line="520" w:lineRule="exact"/>
        <w:widowControl w:val="off"/>
        <w:rPr>
          <w:rFonts w:ascii="宋体" w:hAnsi="宋体" w:eastAsia="宋体" w:cs="Times New Roman"/>
          <w:b/>
          <w:bCs/>
          <w:color w:val="000000"/>
          <w:sz w:val="24"/>
          <w:szCs w:val="24"/>
          <w:highlight w:val="none"/>
          <w:lang w:val="zh-CN"/>
        </w:rPr>
        <w:outlineLvl w:val="2"/>
      </w:pPr>
      <w:r/>
      <w:bookmarkStart w:id="296" w:name="_Toc7502"/>
      <w:r/>
      <w:bookmarkStart w:id="297" w:name="_Toc279701254"/>
      <w:r/>
      <w:bookmarkStart w:id="298" w:name="_Toc487900364"/>
      <w:r/>
      <w:bookmarkStart w:id="299" w:name="_Ref467378121"/>
      <w:r/>
      <w:bookmarkStart w:id="300" w:name="_Toc259093683"/>
      <w:r>
        <w:rPr>
          <w:rFonts w:ascii="宋体" w:hAnsi="宋体" w:eastAsia="宋体" w:cs="Times New Roman"/>
          <w:b/>
          <w:bCs/>
          <w:color w:val="000000"/>
          <w:sz w:val="24"/>
          <w:szCs w:val="24"/>
          <w:highlight w:val="none"/>
          <w:lang w:val="zh-CN"/>
        </w:rPr>
        <w:t xml:space="preserve">2.9 合同变更</w:t>
      </w:r>
      <w:bookmarkEnd w:id="296"/>
      <w:r>
        <w:rPr>
          <w:rFonts w:ascii="宋体" w:hAnsi="宋体" w:eastAsia="宋体" w:cs="Times New Roman"/>
          <w:b/>
          <w:bCs/>
          <w:color w:val="000000"/>
          <w:sz w:val="24"/>
          <w:szCs w:val="24"/>
          <w:highlight w:val="none"/>
          <w:lang w:val="zh-CN"/>
        </w:rPr>
      </w:r>
      <w:r/>
    </w:p>
    <w:p>
      <w:pPr>
        <w:pStyle w:val="1133"/>
        <w:ind w:firstLine="435"/>
        <w:keepLines w:val="0"/>
        <w:keepNext w:val="0"/>
        <w:pageBreakBefore w:val="0"/>
        <w:spacing w:line="52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t xml:space="preserve">9</w:t>
      </w:r>
      <w:r>
        <w:rPr>
          <w:rFonts w:hint="eastAsia" w:ascii="宋体" w:hAnsi="宋体" w:eastAsia="宋体" w:cs="Times New Roman"/>
          <w:color w:val="000000"/>
          <w:sz w:val="24"/>
          <w:szCs w:val="24"/>
          <w:highlight w:val="none"/>
        </w:rPr>
        <w:t xml:space="preserve">.1双方当事人协商一致，可以签订书面补充合同的形式变更合同，但不得违背采购文件确定的事项；</w:t>
      </w:r>
      <w:r>
        <w:rPr>
          <w:rFonts w:ascii="宋体" w:hAnsi="宋体" w:eastAsia="宋体" w:cs="Times New Roman"/>
          <w:color w:val="000000"/>
          <w:sz w:val="24"/>
          <w:szCs w:val="24"/>
          <w:highlight w:val="none"/>
        </w:rPr>
      </w:r>
      <w:r/>
    </w:p>
    <w:p>
      <w:pPr>
        <w:pStyle w:val="1133"/>
        <w:ind w:firstLine="435"/>
        <w:keepLines w:val="0"/>
        <w:keepNext w:val="0"/>
        <w:pageBreakBefore w:val="0"/>
        <w:spacing w:line="52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t xml:space="preserve">9</w:t>
      </w:r>
      <w:r>
        <w:rPr>
          <w:rFonts w:hint="eastAsia" w:ascii="宋体" w:hAnsi="宋体" w:eastAsia="宋体" w:cs="Times New Roman"/>
          <w:color w:val="000000"/>
          <w:sz w:val="24"/>
          <w:szCs w:val="24"/>
          <w:highlight w:val="none"/>
        </w:rPr>
        <w:t xml:space="preserve">.2合同继续履行将损害国家利益和社会公共利益的，双方当事人应当以书面形式变更合同。有过错的一方应当承担赔偿责任，双方当事人都有过错的，各自承担相应的责任。</w:t>
      </w:r>
      <w:bookmarkStart w:id="301" w:name="_Toc279701259"/>
      <w:r/>
      <w:bookmarkStart w:id="302" w:name="_Toc487900369"/>
      <w:r/>
      <w:bookmarkStart w:id="303" w:name="_Toc259093688"/>
      <w:r>
        <w:rPr>
          <w:rFonts w:ascii="宋体" w:hAnsi="宋体" w:eastAsia="宋体" w:cs="Times New Roman"/>
          <w:color w:val="000000"/>
          <w:sz w:val="24"/>
          <w:szCs w:val="24"/>
          <w:highlight w:val="none"/>
        </w:rPr>
      </w:r>
      <w:r/>
    </w:p>
    <w:p>
      <w:pPr>
        <w:pStyle w:val="1133"/>
        <w:ind w:firstLine="437"/>
        <w:keepLines w:val="0"/>
        <w:keepNext w:val="0"/>
        <w:pageBreakBefore w:val="0"/>
        <w:spacing w:line="520" w:lineRule="exact"/>
        <w:widowControl w:val="off"/>
        <w:rPr>
          <w:rFonts w:ascii="宋体" w:hAnsi="宋体" w:eastAsia="宋体" w:cs="Times New Roman"/>
          <w:b/>
          <w:bCs/>
          <w:color w:val="000000"/>
          <w:sz w:val="24"/>
          <w:szCs w:val="24"/>
          <w:highlight w:val="none"/>
          <w:lang w:val="zh-CN"/>
        </w:rPr>
        <w:outlineLvl w:val="2"/>
      </w:pPr>
      <w:r/>
      <w:bookmarkStart w:id="304" w:name="_Toc15237"/>
      <w:r/>
      <w:bookmarkStart w:id="305" w:name="_Toc22955"/>
      <w:r/>
      <w:bookmarkStart w:id="306" w:name="_Toc10366"/>
      <w:r>
        <w:rPr>
          <w:rFonts w:hint="eastAsia" w:ascii="宋体" w:hAnsi="宋体" w:eastAsia="宋体" w:cs="Times New Roman"/>
          <w:b/>
          <w:bCs/>
          <w:color w:val="000000"/>
          <w:sz w:val="24"/>
          <w:szCs w:val="24"/>
          <w:highlight w:val="none"/>
          <w:lang w:val="zh-CN"/>
        </w:rPr>
        <w:t xml:space="preserve">2.1</w:t>
      </w:r>
      <w:r>
        <w:rPr>
          <w:rFonts w:ascii="宋体" w:hAnsi="宋体" w:eastAsia="宋体" w:cs="Times New Roman"/>
          <w:b/>
          <w:bCs/>
          <w:color w:val="000000"/>
          <w:sz w:val="24"/>
          <w:szCs w:val="24"/>
          <w:highlight w:val="none"/>
          <w:lang w:val="zh-CN"/>
        </w:rPr>
        <w:t xml:space="preserve">0</w:t>
      </w:r>
      <w:r>
        <w:rPr>
          <w:rFonts w:hint="eastAsia" w:ascii="宋体" w:hAnsi="宋体" w:eastAsia="宋体" w:cs="Times New Roman"/>
          <w:b/>
          <w:bCs/>
          <w:color w:val="000000"/>
          <w:sz w:val="24"/>
          <w:szCs w:val="24"/>
          <w:highlight w:val="none"/>
          <w:lang w:val="zh-CN"/>
        </w:rPr>
        <w:t xml:space="preserve"> </w:t>
      </w:r>
      <w:r>
        <w:rPr>
          <w:rFonts w:ascii="宋体" w:hAnsi="宋体" w:eastAsia="宋体" w:cs="Times New Roman"/>
          <w:b/>
          <w:bCs/>
          <w:color w:val="000000"/>
          <w:sz w:val="24"/>
          <w:szCs w:val="24"/>
          <w:highlight w:val="none"/>
          <w:lang w:val="zh-CN"/>
        </w:rPr>
        <w:t xml:space="preserve">合同转让</w:t>
      </w:r>
      <w:bookmarkEnd w:id="301"/>
      <w:r/>
      <w:bookmarkEnd w:id="302"/>
      <w:r/>
      <w:bookmarkEnd w:id="303"/>
      <w:r>
        <w:rPr>
          <w:rFonts w:ascii="宋体" w:hAnsi="宋体" w:eastAsia="宋体" w:cs="Times New Roman"/>
          <w:b/>
          <w:bCs/>
          <w:color w:val="000000"/>
          <w:sz w:val="24"/>
          <w:szCs w:val="24"/>
          <w:highlight w:val="none"/>
          <w:lang w:val="zh-CN"/>
        </w:rPr>
        <w:t xml:space="preserve">和分包</w:t>
      </w:r>
      <w:bookmarkEnd w:id="304"/>
      <w:r/>
      <w:bookmarkEnd w:id="305"/>
      <w:r/>
      <w:bookmarkEnd w:id="306"/>
      <w:r>
        <w:rPr>
          <w:rFonts w:ascii="宋体" w:hAnsi="宋体" w:eastAsia="宋体" w:cs="Times New Roman"/>
          <w:b/>
          <w:bCs/>
          <w:color w:val="000000"/>
          <w:sz w:val="24"/>
          <w:szCs w:val="24"/>
          <w:highlight w:val="none"/>
          <w:lang w:val="zh-CN"/>
        </w:rPr>
      </w:r>
      <w:r/>
    </w:p>
    <w:p>
      <w:pPr>
        <w:pStyle w:val="1133"/>
        <w:ind w:firstLine="435"/>
        <w:keepLines w:val="0"/>
        <w:keepNext w:val="0"/>
        <w:pageBreakBefore w:val="0"/>
        <w:spacing w:line="520" w:lineRule="exact"/>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合同的权利义务依法不</w:t>
      </w:r>
      <w:r>
        <w:rPr>
          <w:rFonts w:hint="eastAsia" w:ascii="宋体" w:hAnsi="宋体" w:eastAsia="宋体" w:cs="Times New Roman"/>
          <w:color w:val="000000"/>
          <w:sz w:val="24"/>
          <w:szCs w:val="24"/>
          <w:highlight w:val="none"/>
        </w:rPr>
        <w:t xml:space="preserve">得</w:t>
      </w:r>
      <w:r>
        <w:rPr>
          <w:rFonts w:ascii="宋体" w:hAnsi="宋体" w:eastAsia="宋体" w:cs="Times New Roman"/>
          <w:color w:val="000000"/>
          <w:sz w:val="24"/>
          <w:szCs w:val="24"/>
          <w:highlight w:val="none"/>
        </w:rPr>
        <w:t xml:space="preserve">转让</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但经甲方</w:t>
      </w:r>
      <w:r>
        <w:rPr>
          <w:rFonts w:hint="eastAsia" w:ascii="宋体" w:hAnsi="宋体" w:eastAsia="宋体" w:cs="Times New Roman"/>
          <w:color w:val="000000"/>
          <w:sz w:val="24"/>
          <w:szCs w:val="24"/>
          <w:highlight w:val="none"/>
        </w:rPr>
        <w:t xml:space="preserve">同意，乙方可以依法采取分包方式履行合同，即：依法可以</w:t>
      </w:r>
      <w:r>
        <w:rPr>
          <w:rFonts w:ascii="宋体" w:hAnsi="宋体" w:eastAsia="宋体" w:cs="Times New Roman"/>
          <w:color w:val="000000"/>
          <w:sz w:val="24"/>
          <w:szCs w:val="24"/>
          <w:highlight w:val="none"/>
        </w:rPr>
        <w:t xml:space="preserve">将合同项下的部分非主体、非关键性工作分包给他人完成</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接受分包的人应当具备相应的资格条件，并不得再次分包</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且乙方应就分包项目向甲方负责</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并</w:t>
      </w:r>
      <w:r>
        <w:rPr>
          <w:rFonts w:hint="eastAsia" w:ascii="宋体" w:hAnsi="宋体" w:eastAsia="宋体" w:cs="Times New Roman"/>
          <w:color w:val="000000"/>
          <w:sz w:val="24"/>
          <w:szCs w:val="24"/>
          <w:highlight w:val="none"/>
        </w:rPr>
        <w:t xml:space="preserve">与分包供应商就分包项目向甲方承担连带责任。</w:t>
      </w:r>
      <w:r>
        <w:rPr>
          <w:rFonts w:ascii="宋体" w:hAnsi="宋体" w:eastAsia="宋体" w:cs="Times New Roman"/>
          <w:color w:val="000000"/>
          <w:sz w:val="24"/>
          <w:szCs w:val="24"/>
          <w:highlight w:val="none"/>
        </w:rPr>
      </w:r>
      <w:r/>
    </w:p>
    <w:p>
      <w:pPr>
        <w:pStyle w:val="1133"/>
        <w:ind w:firstLine="437"/>
        <w:keepLines w:val="0"/>
        <w:keepNext w:val="0"/>
        <w:pageBreakBefore w:val="0"/>
        <w:spacing w:line="520" w:lineRule="exact"/>
        <w:widowControl w:val="off"/>
        <w:rPr>
          <w:rFonts w:ascii="宋体" w:hAnsi="宋体" w:eastAsia="宋体" w:cs="Times New Roman"/>
          <w:b/>
          <w:bCs/>
          <w:color w:val="000000"/>
          <w:sz w:val="24"/>
          <w:szCs w:val="24"/>
          <w:highlight w:val="none"/>
          <w:lang w:val="zh-CN"/>
        </w:rPr>
        <w:outlineLvl w:val="2"/>
      </w:pPr>
      <w:r/>
      <w:bookmarkStart w:id="307" w:name="_Toc14066"/>
      <w:r/>
      <w:bookmarkStart w:id="308" w:name="_Toc13566"/>
      <w:r/>
      <w:bookmarkStart w:id="309" w:name="_Toc16508"/>
      <w:r>
        <w:rPr>
          <w:rFonts w:hint="eastAsia" w:ascii="宋体" w:hAnsi="宋体" w:eastAsia="宋体" w:cs="Times New Roman"/>
          <w:b/>
          <w:bCs/>
          <w:color w:val="000000"/>
          <w:sz w:val="24"/>
          <w:szCs w:val="24"/>
          <w:highlight w:val="none"/>
          <w:lang w:val="zh-CN"/>
        </w:rPr>
        <w:t xml:space="preserve">2.1</w:t>
      </w:r>
      <w:r>
        <w:rPr>
          <w:rFonts w:ascii="宋体" w:hAnsi="宋体" w:eastAsia="宋体" w:cs="Times New Roman"/>
          <w:b/>
          <w:bCs/>
          <w:color w:val="000000"/>
          <w:sz w:val="24"/>
          <w:szCs w:val="24"/>
          <w:highlight w:val="none"/>
          <w:lang w:val="zh-CN"/>
        </w:rPr>
        <w:t xml:space="preserve">1 不可抗力</w:t>
      </w:r>
      <w:bookmarkEnd w:id="307"/>
      <w:r/>
      <w:bookmarkEnd w:id="308"/>
      <w:r/>
      <w:bookmarkEnd w:id="309"/>
      <w:r>
        <w:rPr>
          <w:rFonts w:ascii="宋体" w:hAnsi="宋体" w:eastAsia="宋体" w:cs="Times New Roman"/>
          <w:b/>
          <w:bCs/>
          <w:color w:val="000000"/>
          <w:sz w:val="24"/>
          <w:szCs w:val="24"/>
          <w:highlight w:val="none"/>
          <w:lang w:val="zh-CN"/>
        </w:rPr>
      </w:r>
      <w:r/>
    </w:p>
    <w:p>
      <w:pPr>
        <w:pStyle w:val="1133"/>
        <w:ind w:firstLine="435"/>
        <w:keepLines w:val="0"/>
        <w:keepNext w:val="0"/>
        <w:pageBreakBefore w:val="0"/>
        <w:spacing w:line="52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w:t>
      </w:r>
      <w:r>
        <w:rPr>
          <w:rFonts w:ascii="宋体" w:hAnsi="宋体" w:eastAsia="宋体" w:cs="Times New Roman"/>
          <w:color w:val="000000"/>
          <w:sz w:val="24"/>
          <w:szCs w:val="24"/>
          <w:highlight w:val="none"/>
        </w:rPr>
        <w:t xml:space="preserve">1.1如果任何一方遭遇法律规定的不可抗力，致使合同履行受阻时，履行合同的期限应予延长，延长的期限应相当于不可抗力所影响的时间</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1133"/>
        <w:ind w:firstLine="435"/>
        <w:keepLines w:val="0"/>
        <w:keepNext w:val="0"/>
        <w:pageBreakBefore w:val="0"/>
        <w:spacing w:line="52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w:t>
      </w:r>
      <w:r>
        <w:rPr>
          <w:rFonts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rPr>
        <w:t xml:space="preserve">.2因不可抗力致使不能实现合同目的的，当事人可以解除合同；</w:t>
      </w:r>
      <w:r>
        <w:rPr>
          <w:rFonts w:ascii="宋体" w:hAnsi="宋体" w:eastAsia="宋体" w:cs="Times New Roman"/>
          <w:color w:val="000000"/>
          <w:sz w:val="24"/>
          <w:szCs w:val="24"/>
          <w:highlight w:val="none"/>
        </w:rPr>
      </w:r>
      <w:r/>
    </w:p>
    <w:p>
      <w:pPr>
        <w:pStyle w:val="1133"/>
        <w:ind w:firstLine="435"/>
        <w:keepLines w:val="0"/>
        <w:keepNext w:val="0"/>
        <w:pageBreakBefore w:val="0"/>
        <w:spacing w:line="52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w:t>
      </w:r>
      <w:r>
        <w:rPr>
          <w:rFonts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rPr>
        <w:t xml:space="preserve">.3因</w:t>
      </w:r>
      <w:r>
        <w:rPr>
          <w:rFonts w:ascii="宋体" w:hAnsi="宋体" w:eastAsia="宋体" w:cs="Times New Roman"/>
          <w:color w:val="000000"/>
          <w:sz w:val="24"/>
          <w:szCs w:val="24"/>
          <w:highlight w:val="none"/>
        </w:rPr>
        <w:t xml:space="preserve">不可抗力致使合同有变更必要的，双方当事人应在</w:t>
      </w:r>
      <w:r>
        <w:rPr>
          <w:rFonts w:ascii="宋体" w:hAnsi="宋体" w:eastAsia="宋体" w:cs="Times New Roman"/>
          <w:b/>
          <w:i/>
          <w:color w:val="000000"/>
          <w:sz w:val="24"/>
          <w:szCs w:val="24"/>
          <w:highlight w:val="none"/>
          <w:u w:val="single"/>
        </w:rPr>
        <w:t xml:space="preserve">合同专用条款</w:t>
      </w:r>
      <w:r>
        <w:rPr>
          <w:rFonts w:ascii="宋体" w:hAnsi="宋体" w:eastAsia="宋体" w:cs="Times New Roman"/>
          <w:color w:val="000000"/>
          <w:sz w:val="24"/>
          <w:szCs w:val="24"/>
          <w:highlight w:val="none"/>
        </w:rPr>
        <w:t xml:space="preserve">约定时间内以书面形式变更合同</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1133"/>
        <w:ind w:firstLine="435"/>
        <w:keepLines w:val="0"/>
        <w:keepNext w:val="0"/>
        <w:pageBreakBefore w:val="0"/>
        <w:spacing w:line="52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w:t>
      </w:r>
      <w:r>
        <w:rPr>
          <w:rFonts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rPr>
        <w:t xml:space="preserve">4</w:t>
      </w:r>
      <w:r>
        <w:rPr>
          <w:rFonts w:ascii="宋体" w:hAnsi="宋体" w:eastAsia="宋体" w:cs="Times New Roman"/>
          <w:color w:val="000000"/>
          <w:sz w:val="24"/>
          <w:szCs w:val="24"/>
          <w:highlight w:val="none"/>
        </w:rPr>
        <w:t xml:space="preserve">受</w:t>
      </w:r>
      <w:r>
        <w:rPr>
          <w:rFonts w:hint="eastAsia" w:ascii="宋体" w:hAnsi="宋体" w:eastAsia="宋体" w:cs="Times New Roman"/>
          <w:color w:val="000000"/>
          <w:sz w:val="24"/>
          <w:szCs w:val="24"/>
          <w:highlight w:val="none"/>
        </w:rPr>
        <w:t xml:space="preserve">不可抗力</w:t>
      </w:r>
      <w:r>
        <w:rPr>
          <w:rFonts w:ascii="宋体" w:hAnsi="宋体" w:eastAsia="宋体" w:cs="Times New Roman"/>
          <w:color w:val="000000"/>
          <w:sz w:val="24"/>
          <w:szCs w:val="24"/>
          <w:highlight w:val="none"/>
        </w:rPr>
        <w:t xml:space="preserve">影响的一方在不可抗力发生后</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应在</w:t>
      </w:r>
      <w:r>
        <w:rPr>
          <w:rFonts w:ascii="宋体" w:hAnsi="宋体" w:eastAsia="宋体" w:cs="Times New Roman"/>
          <w:b/>
          <w:i/>
          <w:color w:val="000000"/>
          <w:sz w:val="24"/>
          <w:szCs w:val="24"/>
          <w:highlight w:val="none"/>
          <w:u w:val="single"/>
        </w:rPr>
        <w:t xml:space="preserve">合同专用条款</w:t>
      </w:r>
      <w:r>
        <w:rPr>
          <w:rFonts w:ascii="宋体" w:hAnsi="宋体" w:eastAsia="宋体" w:cs="Times New Roman"/>
          <w:color w:val="000000"/>
          <w:sz w:val="24"/>
          <w:szCs w:val="24"/>
          <w:highlight w:val="none"/>
        </w:rPr>
        <w:t xml:space="preserve">约定时间内以书面形式通知</w:t>
      </w:r>
      <w:r>
        <w:rPr>
          <w:rFonts w:hint="eastAsia" w:ascii="宋体" w:hAnsi="宋体" w:eastAsia="宋体" w:cs="Times New Roman"/>
          <w:color w:val="000000"/>
          <w:sz w:val="24"/>
          <w:szCs w:val="24"/>
          <w:highlight w:val="none"/>
        </w:rPr>
        <w:t xml:space="preserve">对</w:t>
      </w:r>
      <w:r>
        <w:rPr>
          <w:rFonts w:ascii="宋体" w:hAnsi="宋体" w:eastAsia="宋体" w:cs="Times New Roman"/>
          <w:color w:val="000000"/>
          <w:sz w:val="24"/>
          <w:szCs w:val="24"/>
          <w:highlight w:val="none"/>
        </w:rPr>
        <w:t xml:space="preserve">方当事人，并在</w:t>
      </w:r>
      <w:r>
        <w:rPr>
          <w:rFonts w:ascii="宋体" w:hAnsi="宋体" w:eastAsia="宋体" w:cs="Times New Roman"/>
          <w:b/>
          <w:i/>
          <w:color w:val="000000"/>
          <w:sz w:val="24"/>
          <w:szCs w:val="24"/>
          <w:highlight w:val="none"/>
          <w:u w:val="single"/>
        </w:rPr>
        <w:t xml:space="preserve">合同专用条款</w:t>
      </w:r>
      <w:r>
        <w:rPr>
          <w:rFonts w:ascii="宋体" w:hAnsi="宋体" w:eastAsia="宋体" w:cs="Times New Roman"/>
          <w:color w:val="000000"/>
          <w:sz w:val="24"/>
          <w:szCs w:val="24"/>
          <w:highlight w:val="none"/>
        </w:rPr>
        <w:t xml:space="preserve">约定时间内，将有关部门出具的证明文件送达</w:t>
      </w:r>
      <w:r>
        <w:rPr>
          <w:rFonts w:hint="eastAsia" w:ascii="宋体" w:hAnsi="宋体" w:eastAsia="宋体" w:cs="Times New Roman"/>
          <w:color w:val="000000"/>
          <w:sz w:val="24"/>
          <w:szCs w:val="24"/>
          <w:highlight w:val="none"/>
        </w:rPr>
        <w:t xml:space="preserve">对方当事人</w:t>
      </w:r>
      <w:r>
        <w:rPr>
          <w:rFonts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1133"/>
        <w:ind w:firstLine="437"/>
        <w:keepLines w:val="0"/>
        <w:keepNext w:val="0"/>
        <w:pageBreakBefore w:val="0"/>
        <w:spacing w:line="520" w:lineRule="exact"/>
        <w:widowControl w:val="off"/>
        <w:rPr>
          <w:rFonts w:ascii="宋体" w:hAnsi="宋体" w:eastAsia="宋体" w:cs="Times New Roman"/>
          <w:b/>
          <w:bCs/>
          <w:color w:val="000000"/>
          <w:sz w:val="24"/>
          <w:szCs w:val="24"/>
          <w:highlight w:val="none"/>
          <w:lang w:val="zh-CN"/>
        </w:rPr>
        <w:outlineLvl w:val="2"/>
      </w:pPr>
      <w:r/>
      <w:bookmarkStart w:id="310" w:name="_Toc279701255"/>
      <w:r/>
      <w:bookmarkStart w:id="311" w:name="_Toc30676"/>
      <w:r/>
      <w:bookmarkStart w:id="312" w:name="_Toc259093684"/>
      <w:r/>
      <w:bookmarkStart w:id="313" w:name="_Toc487900365"/>
      <w:r/>
      <w:bookmarkStart w:id="314" w:name="_Toc689"/>
      <w:r/>
      <w:bookmarkStart w:id="315" w:name="_Toc6969"/>
      <w:r>
        <w:rPr>
          <w:rFonts w:hint="eastAsia" w:ascii="宋体" w:hAnsi="宋体" w:eastAsia="宋体" w:cs="Times New Roman"/>
          <w:b/>
          <w:bCs/>
          <w:color w:val="000000"/>
          <w:sz w:val="24"/>
          <w:szCs w:val="24"/>
          <w:highlight w:val="none"/>
          <w:lang w:val="zh-CN"/>
        </w:rPr>
        <w:t xml:space="preserve">2.</w:t>
      </w:r>
      <w:r>
        <w:rPr>
          <w:rFonts w:ascii="宋体" w:hAnsi="宋体" w:eastAsia="宋体" w:cs="Times New Roman"/>
          <w:b/>
          <w:bCs/>
          <w:color w:val="000000"/>
          <w:sz w:val="24"/>
          <w:szCs w:val="24"/>
          <w:highlight w:val="none"/>
          <w:lang w:val="zh-CN"/>
        </w:rPr>
        <w:t xml:space="preserve">12</w:t>
      </w:r>
      <w:r>
        <w:rPr>
          <w:rFonts w:hint="eastAsia" w:ascii="宋体" w:hAnsi="宋体" w:eastAsia="宋体" w:cs="Times New Roman"/>
          <w:b/>
          <w:bCs/>
          <w:color w:val="000000"/>
          <w:sz w:val="24"/>
          <w:szCs w:val="24"/>
          <w:highlight w:val="none"/>
          <w:lang w:val="zh-CN"/>
        </w:rPr>
        <w:t xml:space="preserve"> </w:t>
      </w:r>
      <w:r>
        <w:rPr>
          <w:rFonts w:ascii="宋体" w:hAnsi="宋体" w:eastAsia="宋体" w:cs="Times New Roman"/>
          <w:b/>
          <w:bCs/>
          <w:color w:val="000000"/>
          <w:sz w:val="24"/>
          <w:szCs w:val="24"/>
          <w:highlight w:val="none"/>
          <w:lang w:val="zh-CN"/>
        </w:rPr>
        <w:t xml:space="preserve">税费</w:t>
      </w:r>
      <w:bookmarkEnd w:id="310"/>
      <w:r/>
      <w:bookmarkEnd w:id="311"/>
      <w:r/>
      <w:bookmarkEnd w:id="312"/>
      <w:r/>
      <w:bookmarkEnd w:id="313"/>
      <w:r/>
      <w:bookmarkEnd w:id="314"/>
      <w:r/>
      <w:bookmarkEnd w:id="315"/>
      <w:r>
        <w:rPr>
          <w:rFonts w:ascii="宋体" w:hAnsi="宋体" w:eastAsia="宋体" w:cs="Times New Roman"/>
          <w:b/>
          <w:bCs/>
          <w:color w:val="000000"/>
          <w:sz w:val="24"/>
          <w:szCs w:val="24"/>
          <w:highlight w:val="none"/>
          <w:lang w:val="zh-CN"/>
        </w:rPr>
      </w:r>
      <w:r/>
    </w:p>
    <w:p>
      <w:pPr>
        <w:pStyle w:val="1133"/>
        <w:ind w:firstLine="435"/>
        <w:keepLines w:val="0"/>
        <w:keepNext w:val="0"/>
        <w:pageBreakBefore w:val="0"/>
        <w:spacing w:line="520" w:lineRule="exact"/>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与合同有关的一切税费</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均按照中华人民共和国法律的相关规定</w:t>
      </w:r>
      <w:r>
        <w:rPr>
          <w:rFonts w:hint="eastAsia" w:ascii="宋体" w:hAnsi="宋体" w:eastAsia="宋体" w:cs="Times New Roman"/>
          <w:color w:val="000000"/>
          <w:sz w:val="24"/>
          <w:szCs w:val="24"/>
          <w:highlight w:val="none"/>
        </w:rPr>
        <w:t xml:space="preserve">缴纳</w:t>
      </w:r>
      <w:r>
        <w:rPr>
          <w:rFonts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1133"/>
        <w:ind w:firstLine="437"/>
        <w:keepLines w:val="0"/>
        <w:keepNext w:val="0"/>
        <w:pageBreakBefore w:val="0"/>
        <w:spacing w:line="520" w:lineRule="exact"/>
        <w:widowControl w:val="off"/>
        <w:rPr>
          <w:rFonts w:ascii="宋体" w:hAnsi="宋体" w:eastAsia="宋体" w:cs="Times New Roman"/>
          <w:b/>
          <w:bCs/>
          <w:color w:val="000000"/>
          <w:sz w:val="24"/>
          <w:szCs w:val="24"/>
          <w:highlight w:val="none"/>
          <w:lang w:val="zh-CN"/>
        </w:rPr>
        <w:outlineLvl w:val="2"/>
      </w:pPr>
      <w:r/>
      <w:bookmarkStart w:id="316" w:name="_Toc7102"/>
      <w:r/>
      <w:bookmarkStart w:id="317" w:name="_Toc8298"/>
      <w:r/>
      <w:bookmarkStart w:id="318" w:name="_Toc259093687"/>
      <w:r/>
      <w:bookmarkStart w:id="319" w:name="_Toc487900368"/>
      <w:r/>
      <w:bookmarkStart w:id="320" w:name="_Toc279701258"/>
      <w:r/>
      <w:bookmarkStart w:id="321" w:name="_Toc16959"/>
      <w:r>
        <w:rPr>
          <w:rFonts w:hint="eastAsia" w:ascii="宋体" w:hAnsi="宋体" w:eastAsia="宋体" w:cs="Times New Roman"/>
          <w:b/>
          <w:bCs/>
          <w:color w:val="000000"/>
          <w:sz w:val="24"/>
          <w:szCs w:val="24"/>
          <w:highlight w:val="none"/>
          <w:lang w:val="zh-CN"/>
        </w:rPr>
        <w:t xml:space="preserve">2.</w:t>
      </w:r>
      <w:r>
        <w:rPr>
          <w:rFonts w:ascii="宋体" w:hAnsi="宋体" w:eastAsia="宋体" w:cs="Times New Roman"/>
          <w:b/>
          <w:bCs/>
          <w:color w:val="000000"/>
          <w:sz w:val="24"/>
          <w:szCs w:val="24"/>
          <w:highlight w:val="none"/>
          <w:lang w:val="zh-CN"/>
        </w:rPr>
        <w:t xml:space="preserve">13</w:t>
      </w:r>
      <w:r>
        <w:rPr>
          <w:rFonts w:hint="eastAsia" w:ascii="宋体" w:hAnsi="宋体" w:eastAsia="宋体" w:cs="Times New Roman"/>
          <w:b/>
          <w:bCs/>
          <w:color w:val="000000"/>
          <w:sz w:val="24"/>
          <w:szCs w:val="24"/>
          <w:highlight w:val="none"/>
          <w:lang w:val="zh-CN"/>
        </w:rPr>
        <w:t xml:space="preserve"> </w:t>
      </w:r>
      <w:r>
        <w:rPr>
          <w:rFonts w:ascii="宋体" w:hAnsi="宋体" w:eastAsia="宋体" w:cs="Times New Roman"/>
          <w:b/>
          <w:bCs/>
          <w:color w:val="000000"/>
          <w:sz w:val="24"/>
          <w:szCs w:val="24"/>
          <w:highlight w:val="none"/>
          <w:lang w:val="zh-CN"/>
        </w:rPr>
        <w:t xml:space="preserve">乙方破产</w:t>
      </w:r>
      <w:bookmarkEnd w:id="316"/>
      <w:r/>
      <w:bookmarkEnd w:id="317"/>
      <w:r/>
      <w:bookmarkEnd w:id="318"/>
      <w:r/>
      <w:bookmarkEnd w:id="319"/>
      <w:r/>
      <w:bookmarkEnd w:id="320"/>
      <w:r/>
      <w:bookmarkEnd w:id="321"/>
      <w:r>
        <w:rPr>
          <w:rFonts w:ascii="宋体" w:hAnsi="宋体" w:eastAsia="宋体" w:cs="Times New Roman"/>
          <w:b/>
          <w:bCs/>
          <w:color w:val="000000"/>
          <w:sz w:val="24"/>
          <w:szCs w:val="24"/>
          <w:highlight w:val="none"/>
          <w:lang w:val="zh-CN"/>
        </w:rPr>
      </w:r>
      <w:r/>
    </w:p>
    <w:p>
      <w:pPr>
        <w:pStyle w:val="1133"/>
        <w:ind w:firstLine="435"/>
        <w:keepLines w:val="0"/>
        <w:keepNext w:val="0"/>
        <w:pageBreakBefore w:val="0"/>
        <w:spacing w:line="520" w:lineRule="exact"/>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如果乙方破产导致合同无法履行时，甲方可以书面形式通知乙方终止合同且不给予乙方任何补偿和赔偿</w:t>
      </w:r>
      <w:r>
        <w:rPr>
          <w:rFonts w:hint="eastAsia" w:ascii="宋体" w:hAnsi="宋体" w:eastAsia="宋体" w:cs="Times New Roman"/>
          <w:color w:val="000000"/>
          <w:sz w:val="24"/>
          <w:szCs w:val="24"/>
          <w:highlight w:val="none"/>
        </w:rPr>
        <w:t xml:space="preserve">，但合同的</w:t>
      </w:r>
      <w:r>
        <w:rPr>
          <w:rFonts w:ascii="宋体" w:hAnsi="宋体" w:eastAsia="宋体" w:cs="Times New Roman"/>
          <w:color w:val="000000"/>
          <w:sz w:val="24"/>
          <w:szCs w:val="24"/>
          <w:highlight w:val="none"/>
        </w:rPr>
        <w:t xml:space="preserve">终止不损害或不影响甲方已经采取或将要采取的任何要求乙方支付违约金</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赔偿损失等的行动或补救措施的权利</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1133"/>
        <w:ind w:firstLine="437"/>
        <w:keepLines w:val="0"/>
        <w:keepNext w:val="0"/>
        <w:pageBreakBefore w:val="0"/>
        <w:spacing w:line="520" w:lineRule="exact"/>
        <w:widowControl w:val="off"/>
        <w:rPr>
          <w:rFonts w:ascii="宋体" w:hAnsi="宋体" w:eastAsia="宋体" w:cs="Times New Roman"/>
          <w:b/>
          <w:color w:val="000000"/>
          <w:sz w:val="24"/>
          <w:szCs w:val="24"/>
          <w:highlight w:val="none"/>
        </w:rPr>
        <w:outlineLvl w:val="2"/>
      </w:pPr>
      <w:r/>
      <w:bookmarkStart w:id="322" w:name="_Toc29333"/>
      <w:r/>
      <w:bookmarkStart w:id="323" w:name="_Toc15387"/>
      <w:r/>
      <w:bookmarkStart w:id="324" w:name="_Toc6134"/>
      <w:r>
        <w:rPr>
          <w:rFonts w:hint="eastAsia" w:ascii="宋体" w:hAnsi="宋体" w:eastAsia="宋体" w:cs="Times New Roman"/>
          <w:b/>
          <w:bCs/>
          <w:color w:val="000000"/>
          <w:sz w:val="24"/>
          <w:szCs w:val="24"/>
          <w:highlight w:val="none"/>
          <w:lang w:val="zh-CN"/>
        </w:rPr>
        <w:t xml:space="preserve">2.1</w:t>
      </w:r>
      <w:r>
        <w:rPr>
          <w:rFonts w:ascii="宋体" w:hAnsi="宋体" w:eastAsia="宋体" w:cs="Times New Roman"/>
          <w:b/>
          <w:bCs/>
          <w:color w:val="000000"/>
          <w:sz w:val="24"/>
          <w:szCs w:val="24"/>
          <w:highlight w:val="none"/>
          <w:lang w:val="zh-CN"/>
        </w:rPr>
        <w:t xml:space="preserve">4</w:t>
      </w:r>
      <w:r>
        <w:rPr>
          <w:rFonts w:hint="eastAsia" w:ascii="宋体" w:hAnsi="宋体" w:eastAsia="宋体" w:cs="Times New Roman"/>
          <w:b/>
          <w:bCs/>
          <w:color w:val="000000"/>
          <w:sz w:val="24"/>
          <w:szCs w:val="24"/>
          <w:highlight w:val="none"/>
          <w:lang w:val="zh-CN"/>
        </w:rPr>
        <w:t xml:space="preserve"> 合同中止、终止</w:t>
      </w:r>
      <w:bookmarkEnd w:id="322"/>
      <w:r/>
      <w:bookmarkEnd w:id="323"/>
      <w:r/>
      <w:bookmarkEnd w:id="324"/>
      <w:r>
        <w:rPr>
          <w:rFonts w:ascii="宋体" w:hAnsi="宋体" w:eastAsia="宋体" w:cs="Times New Roman"/>
          <w:b/>
          <w:color w:val="000000"/>
          <w:sz w:val="24"/>
          <w:szCs w:val="24"/>
          <w:highlight w:val="none"/>
        </w:rPr>
      </w:r>
      <w:r/>
    </w:p>
    <w:p>
      <w:pPr>
        <w:pStyle w:val="1133"/>
        <w:ind w:firstLine="435"/>
        <w:keepLines w:val="0"/>
        <w:keepNext w:val="0"/>
        <w:pageBreakBefore w:val="0"/>
        <w:spacing w:line="52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w:t>
      </w:r>
      <w:r>
        <w:rPr>
          <w:rFonts w:ascii="宋体" w:hAnsi="宋体" w:eastAsia="宋体" w:cs="Times New Roman"/>
          <w:color w:val="000000"/>
          <w:sz w:val="24"/>
          <w:szCs w:val="24"/>
          <w:highlight w:val="none"/>
        </w:rPr>
        <w:t xml:space="preserve">4</w:t>
      </w:r>
      <w:r>
        <w:rPr>
          <w:rFonts w:hint="eastAsia" w:ascii="宋体" w:hAnsi="宋体" w:eastAsia="宋体" w:cs="Times New Roman"/>
          <w:color w:val="000000"/>
          <w:sz w:val="24"/>
          <w:szCs w:val="24"/>
          <w:highlight w:val="none"/>
        </w:rPr>
        <w:t xml:space="preserve">.1双方当事人不得擅自中止或者终止合同；</w:t>
      </w:r>
      <w:r>
        <w:rPr>
          <w:rFonts w:ascii="宋体" w:hAnsi="宋体" w:eastAsia="宋体" w:cs="Times New Roman"/>
          <w:color w:val="000000"/>
          <w:sz w:val="24"/>
          <w:szCs w:val="24"/>
          <w:highlight w:val="none"/>
        </w:rPr>
      </w:r>
      <w:r/>
    </w:p>
    <w:p>
      <w:pPr>
        <w:pStyle w:val="1133"/>
        <w:ind w:firstLine="435"/>
        <w:keepLines w:val="0"/>
        <w:keepNext w:val="0"/>
        <w:pageBreakBefore w:val="0"/>
        <w:spacing w:line="52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w:t>
      </w:r>
      <w:r>
        <w:rPr>
          <w:rFonts w:ascii="宋体" w:hAnsi="宋体" w:eastAsia="宋体" w:cs="Times New Roman"/>
          <w:color w:val="000000"/>
          <w:sz w:val="24"/>
          <w:szCs w:val="24"/>
          <w:highlight w:val="none"/>
        </w:rPr>
        <w:t xml:space="preserve">4</w:t>
      </w:r>
      <w:r>
        <w:rPr>
          <w:rFonts w:hint="eastAsia" w:ascii="宋体" w:hAnsi="宋体" w:eastAsia="宋体" w:cs="Times New Roman"/>
          <w:color w:val="000000"/>
          <w:sz w:val="24"/>
          <w:szCs w:val="24"/>
          <w:highlight w:val="none"/>
        </w:rPr>
        <w:t xml:space="preserve">.2合同继续履行将损害国家利益和社会公共利益的，双方当事人应当中止或者终止合同。有过错的一方应当承担赔偿责任，双方当事人都有过错的，各自承担相应的责任。</w:t>
      </w:r>
      <w:r>
        <w:rPr>
          <w:rFonts w:ascii="宋体" w:hAnsi="宋体" w:eastAsia="宋体" w:cs="Times New Roman"/>
          <w:color w:val="000000"/>
          <w:sz w:val="24"/>
          <w:szCs w:val="24"/>
          <w:highlight w:val="none"/>
        </w:rPr>
      </w:r>
      <w:r/>
    </w:p>
    <w:p>
      <w:pPr>
        <w:pStyle w:val="1133"/>
        <w:ind w:firstLine="437"/>
        <w:keepLines w:val="0"/>
        <w:keepNext w:val="0"/>
        <w:pageBreakBefore w:val="0"/>
        <w:spacing w:line="520" w:lineRule="exact"/>
        <w:widowControl w:val="off"/>
        <w:rPr>
          <w:rFonts w:ascii="宋体" w:hAnsi="宋体" w:eastAsia="宋体" w:cs="Times New Roman"/>
          <w:b/>
          <w:bCs/>
          <w:color w:val="000000"/>
          <w:sz w:val="24"/>
          <w:szCs w:val="24"/>
          <w:highlight w:val="none"/>
          <w:lang w:val="zh-CN"/>
        </w:rPr>
        <w:outlineLvl w:val="2"/>
      </w:pPr>
      <w:r/>
      <w:bookmarkStart w:id="325" w:name="_Toc14563"/>
      <w:r/>
      <w:bookmarkStart w:id="326" w:name="_Toc1125"/>
      <w:r/>
      <w:bookmarkStart w:id="327" w:name="_Toc6596"/>
      <w:r>
        <w:rPr>
          <w:rFonts w:hint="eastAsia" w:ascii="宋体" w:hAnsi="宋体" w:eastAsia="宋体" w:cs="Times New Roman"/>
          <w:b/>
          <w:bCs/>
          <w:color w:val="000000"/>
          <w:sz w:val="24"/>
          <w:szCs w:val="24"/>
          <w:highlight w:val="none"/>
          <w:lang w:val="zh-CN"/>
        </w:rPr>
        <w:t xml:space="preserve">2.1</w:t>
      </w:r>
      <w:r>
        <w:rPr>
          <w:rFonts w:ascii="宋体" w:hAnsi="宋体" w:eastAsia="宋体" w:cs="Times New Roman"/>
          <w:b/>
          <w:bCs/>
          <w:color w:val="000000"/>
          <w:sz w:val="24"/>
          <w:szCs w:val="24"/>
          <w:highlight w:val="none"/>
          <w:lang w:val="zh-CN"/>
        </w:rPr>
        <w:t xml:space="preserve">5</w:t>
      </w:r>
      <w:r>
        <w:rPr>
          <w:rFonts w:hint="eastAsia" w:ascii="宋体" w:hAnsi="宋体" w:eastAsia="宋体" w:cs="Times New Roman"/>
          <w:b/>
          <w:bCs/>
          <w:color w:val="000000"/>
          <w:sz w:val="24"/>
          <w:szCs w:val="24"/>
          <w:highlight w:val="none"/>
          <w:lang w:val="zh-CN"/>
        </w:rPr>
        <w:t xml:space="preserve"> 检验和验收</w:t>
      </w:r>
      <w:bookmarkEnd w:id="325"/>
      <w:r/>
      <w:bookmarkEnd w:id="326"/>
      <w:r/>
      <w:bookmarkEnd w:id="327"/>
      <w:r>
        <w:rPr>
          <w:rFonts w:ascii="宋体" w:hAnsi="宋体" w:eastAsia="宋体" w:cs="Times New Roman"/>
          <w:b/>
          <w:bCs/>
          <w:color w:val="000000"/>
          <w:sz w:val="24"/>
          <w:szCs w:val="24"/>
          <w:highlight w:val="none"/>
          <w:lang w:val="zh-CN"/>
        </w:rPr>
      </w:r>
      <w:r/>
    </w:p>
    <w:p>
      <w:pPr>
        <w:pStyle w:val="1133"/>
        <w:ind w:firstLine="435"/>
        <w:keepLines w:val="0"/>
        <w:keepNext w:val="0"/>
        <w:pageBreakBefore w:val="0"/>
        <w:spacing w:line="52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rPr>
        <w:t xml:space="preserve">5</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t xml:space="preserve">1乙方按照</w:t>
      </w:r>
      <w:r>
        <w:rPr>
          <w:rFonts w:ascii="宋体" w:hAnsi="宋体" w:eastAsia="宋体" w:cs="Times New Roman"/>
          <w:b/>
          <w:i/>
          <w:color w:val="000000"/>
          <w:sz w:val="24"/>
          <w:szCs w:val="24"/>
          <w:highlight w:val="none"/>
          <w:u w:val="single"/>
        </w:rPr>
        <w:t xml:space="preserve">合同专用条款</w:t>
      </w:r>
      <w:r>
        <w:rPr>
          <w:rFonts w:ascii="宋体" w:hAnsi="宋体" w:eastAsia="宋体" w:cs="Times New Roman"/>
          <w:color w:val="000000"/>
          <w:sz w:val="24"/>
          <w:szCs w:val="24"/>
          <w:highlight w:val="none"/>
        </w:rPr>
        <w:t xml:space="preserve">的约定</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定期提交服务报告</w:t>
      </w:r>
      <w:r>
        <w:rPr>
          <w:rFonts w:hint="eastAsia" w:ascii="宋体" w:hAnsi="宋体" w:eastAsia="宋体" w:cs="Times New Roman"/>
          <w:color w:val="000000"/>
          <w:sz w:val="24"/>
          <w:szCs w:val="24"/>
          <w:highlight w:val="none"/>
        </w:rPr>
        <w:t xml:space="preserve">，甲方按照</w:t>
      </w:r>
      <w:r>
        <w:rPr>
          <w:rFonts w:ascii="宋体" w:hAnsi="宋体" w:eastAsia="宋体" w:cs="Times New Roman"/>
          <w:b/>
          <w:i/>
          <w:color w:val="000000"/>
          <w:sz w:val="24"/>
          <w:szCs w:val="24"/>
          <w:highlight w:val="none"/>
          <w:u w:val="single"/>
        </w:rPr>
        <w:t xml:space="preserve">合同专用条款</w:t>
      </w:r>
      <w:r>
        <w:rPr>
          <w:rFonts w:ascii="宋体" w:hAnsi="宋体" w:eastAsia="宋体" w:cs="Times New Roman"/>
          <w:color w:val="000000"/>
          <w:sz w:val="24"/>
          <w:szCs w:val="24"/>
          <w:highlight w:val="none"/>
        </w:rPr>
        <w:t xml:space="preserve">的约定进行定期验收</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1133"/>
        <w:ind w:firstLine="435"/>
        <w:keepLines w:val="0"/>
        <w:keepNext w:val="0"/>
        <w:pageBreakBefore w:val="0"/>
        <w:spacing w:line="52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2.15.2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rPr>
          <w:rFonts w:ascii="宋体" w:hAnsi="宋体" w:eastAsia="宋体" w:cs="Times New Roman"/>
          <w:color w:val="000000"/>
          <w:sz w:val="24"/>
          <w:szCs w:val="24"/>
          <w:highlight w:val="none"/>
        </w:rPr>
      </w:r>
      <w:r/>
    </w:p>
    <w:p>
      <w:pPr>
        <w:pStyle w:val="1133"/>
        <w:ind w:firstLine="435"/>
        <w:keepLines w:val="0"/>
        <w:keepNext w:val="0"/>
        <w:pageBreakBefore w:val="0"/>
        <w:spacing w:line="52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2.15.3检验和验收标准、程序等具体内容以及前述验收书的效力详见</w:t>
      </w:r>
      <w:r>
        <w:rPr>
          <w:rFonts w:ascii="宋体" w:hAnsi="宋体" w:eastAsia="宋体" w:cs="Times New Roman"/>
          <w:b/>
          <w:i/>
          <w:color w:val="000000"/>
          <w:sz w:val="24"/>
          <w:szCs w:val="24"/>
          <w:highlight w:val="none"/>
          <w:u w:val="single"/>
        </w:rPr>
        <w:t xml:space="preserve">合同专用条款</w:t>
      </w:r>
      <w:r>
        <w:rPr>
          <w:rFonts w:hint="eastAsia" w:ascii="宋体" w:hAnsi="宋体" w:eastAsia="宋体" w:cs="Times New Roman"/>
          <w:i/>
          <w:color w:val="000000"/>
          <w:sz w:val="24"/>
          <w:szCs w:val="24"/>
          <w:highlight w:val="none"/>
        </w:rPr>
        <w:t xml:space="preserve">。</w:t>
      </w:r>
      <w:r>
        <w:rPr>
          <w:rFonts w:ascii="宋体" w:hAnsi="宋体" w:eastAsia="宋体" w:cs="Times New Roman"/>
          <w:color w:val="000000"/>
          <w:sz w:val="24"/>
          <w:szCs w:val="24"/>
          <w:highlight w:val="none"/>
        </w:rPr>
      </w:r>
      <w:r/>
    </w:p>
    <w:p>
      <w:pPr>
        <w:pStyle w:val="1133"/>
        <w:ind w:firstLine="437"/>
        <w:keepLines w:val="0"/>
        <w:keepNext w:val="0"/>
        <w:pageBreakBefore w:val="0"/>
        <w:spacing w:line="520" w:lineRule="exact"/>
        <w:widowControl w:val="off"/>
        <w:rPr>
          <w:rFonts w:ascii="宋体" w:hAnsi="宋体" w:eastAsia="宋体" w:cs="Times New Roman"/>
          <w:b/>
          <w:bCs/>
          <w:color w:val="000000"/>
          <w:sz w:val="24"/>
          <w:szCs w:val="24"/>
          <w:highlight w:val="none"/>
        </w:rPr>
        <w:outlineLvl w:val="2"/>
      </w:pPr>
      <w:r/>
      <w:bookmarkEnd w:id="297"/>
      <w:r/>
      <w:bookmarkEnd w:id="298"/>
      <w:r/>
      <w:bookmarkEnd w:id="299"/>
      <w:r/>
      <w:bookmarkEnd w:id="300"/>
      <w:r/>
      <w:bookmarkStart w:id="328" w:name="_Toc10330"/>
      <w:r/>
      <w:bookmarkStart w:id="329" w:name="_Toc279701263"/>
      <w:r/>
      <w:bookmarkStart w:id="330" w:name="_Toc487900373"/>
      <w:r/>
      <w:bookmarkStart w:id="331" w:name="_Toc12773"/>
      <w:r/>
      <w:bookmarkStart w:id="332" w:name="_Toc18567"/>
      <w:r/>
      <w:bookmarkStart w:id="333" w:name="_Toc259093692"/>
      <w:r>
        <w:rPr>
          <w:rFonts w:hint="eastAsia" w:ascii="宋体" w:hAnsi="宋体" w:eastAsia="宋体" w:cs="Times New Roman"/>
          <w:b/>
          <w:bCs/>
          <w:color w:val="000000"/>
          <w:sz w:val="24"/>
          <w:szCs w:val="24"/>
          <w:highlight w:val="none"/>
        </w:rPr>
        <w:t xml:space="preserve">2.</w:t>
      </w:r>
      <w:r>
        <w:rPr>
          <w:rFonts w:ascii="宋体" w:hAnsi="宋体" w:eastAsia="宋体" w:cs="Times New Roman"/>
          <w:b/>
          <w:bCs/>
          <w:color w:val="000000"/>
          <w:sz w:val="24"/>
          <w:szCs w:val="24"/>
          <w:highlight w:val="none"/>
        </w:rPr>
        <w:t xml:space="preserve">16</w:t>
      </w:r>
      <w:r>
        <w:rPr>
          <w:rFonts w:hint="eastAsia" w:ascii="宋体" w:hAnsi="宋体" w:eastAsia="宋体" w:cs="Times New Roman"/>
          <w:b/>
          <w:bCs/>
          <w:color w:val="000000"/>
          <w:sz w:val="24"/>
          <w:szCs w:val="24"/>
          <w:highlight w:val="none"/>
        </w:rPr>
        <w:t xml:space="preserve"> </w:t>
      </w:r>
      <w:r>
        <w:rPr>
          <w:rFonts w:hint="eastAsia" w:ascii="宋体" w:hAnsi="宋体" w:eastAsia="宋体" w:cs="Times New Roman"/>
          <w:b/>
          <w:bCs/>
          <w:color w:val="000000"/>
          <w:sz w:val="24"/>
          <w:szCs w:val="24"/>
          <w:highlight w:val="none"/>
          <w:lang w:val="zh-CN"/>
        </w:rPr>
        <w:t xml:space="preserve">合同使用的文字和</w:t>
      </w:r>
      <w:r>
        <w:rPr>
          <w:rFonts w:ascii="宋体" w:hAnsi="宋体" w:eastAsia="宋体" w:cs="Times New Roman"/>
          <w:b/>
          <w:bCs/>
          <w:color w:val="000000"/>
          <w:sz w:val="24"/>
          <w:szCs w:val="24"/>
          <w:highlight w:val="none"/>
          <w:lang w:val="zh-CN"/>
        </w:rPr>
        <w:t xml:space="preserve">适用的法律</w:t>
      </w:r>
      <w:bookmarkEnd w:id="328"/>
      <w:r/>
      <w:bookmarkEnd w:id="329"/>
      <w:r/>
      <w:bookmarkEnd w:id="330"/>
      <w:r/>
      <w:bookmarkEnd w:id="331"/>
      <w:r/>
      <w:bookmarkEnd w:id="332"/>
      <w:r/>
      <w:bookmarkEnd w:id="333"/>
      <w:r>
        <w:rPr>
          <w:rFonts w:ascii="宋体" w:hAnsi="宋体" w:eastAsia="宋体" w:cs="Times New Roman"/>
          <w:b/>
          <w:bCs/>
          <w:color w:val="000000"/>
          <w:sz w:val="24"/>
          <w:szCs w:val="24"/>
          <w:highlight w:val="none"/>
        </w:rPr>
      </w:r>
      <w:r/>
    </w:p>
    <w:p>
      <w:pPr>
        <w:pStyle w:val="1133"/>
        <w:ind w:firstLine="435"/>
        <w:keepLines w:val="0"/>
        <w:keepNext w:val="0"/>
        <w:pageBreakBefore w:val="0"/>
        <w:spacing w:line="52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t xml:space="preserve">16.1合同使用</w:t>
      </w:r>
      <w:r>
        <w:rPr>
          <w:rFonts w:hint="eastAsia" w:ascii="宋体" w:hAnsi="宋体" w:eastAsia="宋体" w:cs="Times New Roman"/>
          <w:color w:val="000000"/>
          <w:sz w:val="24"/>
          <w:szCs w:val="24"/>
          <w:highlight w:val="none"/>
          <w:lang w:eastAsia="zh-CN"/>
        </w:rPr>
        <w:t xml:space="preserve">汉语书写、变更和</w:t>
      </w:r>
      <w:r>
        <w:rPr>
          <w:rFonts w:ascii="宋体" w:hAnsi="宋体" w:eastAsia="宋体" w:cs="Times New Roman"/>
          <w:color w:val="000000"/>
          <w:sz w:val="24"/>
          <w:szCs w:val="24"/>
          <w:highlight w:val="none"/>
        </w:rPr>
        <w:t xml:space="preserve">解释</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1133"/>
        <w:ind w:firstLine="435"/>
        <w:keepLines w:val="0"/>
        <w:keepNext w:val="0"/>
        <w:pageBreakBefore w:val="0"/>
        <w:spacing w:line="52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t xml:space="preserve">16</w:t>
      </w:r>
      <w:r>
        <w:rPr>
          <w:rFonts w:hint="eastAsia" w:ascii="宋体" w:hAnsi="宋体" w:eastAsia="宋体" w:cs="Times New Roman"/>
          <w:color w:val="000000"/>
          <w:sz w:val="24"/>
          <w:szCs w:val="24"/>
          <w:highlight w:val="none"/>
        </w:rPr>
        <w:t xml:space="preserve">.2合同适用</w:t>
      </w:r>
      <w:r>
        <w:rPr>
          <w:rFonts w:ascii="宋体" w:hAnsi="宋体" w:eastAsia="宋体" w:cs="Times New Roman"/>
          <w:color w:val="000000"/>
          <w:sz w:val="24"/>
          <w:szCs w:val="24"/>
          <w:highlight w:val="none"/>
        </w:rPr>
        <w:t xml:space="preserve">中华人民共和国法律。</w:t>
      </w:r>
      <w:r>
        <w:rPr>
          <w:rFonts w:ascii="宋体" w:hAnsi="宋体" w:eastAsia="宋体" w:cs="Times New Roman"/>
          <w:color w:val="000000"/>
          <w:sz w:val="24"/>
          <w:szCs w:val="24"/>
          <w:highlight w:val="none"/>
        </w:rPr>
      </w:r>
      <w:r/>
    </w:p>
    <w:p>
      <w:pPr>
        <w:pStyle w:val="1133"/>
        <w:ind w:firstLine="437"/>
        <w:keepLines w:val="0"/>
        <w:keepNext w:val="0"/>
        <w:pageBreakBefore w:val="0"/>
        <w:spacing w:line="520" w:lineRule="exact"/>
        <w:widowControl w:val="off"/>
        <w:rPr>
          <w:rFonts w:ascii="宋体" w:hAnsi="宋体" w:eastAsia="宋体" w:cs="Times New Roman"/>
          <w:b/>
          <w:color w:val="000000"/>
          <w:sz w:val="24"/>
          <w:szCs w:val="24"/>
          <w:highlight w:val="none"/>
        </w:rPr>
        <w:outlineLvl w:val="2"/>
      </w:pPr>
      <w:r/>
      <w:bookmarkStart w:id="334" w:name="_Toc19890"/>
      <w:r/>
      <w:bookmarkStart w:id="335" w:name="_Toc14001"/>
      <w:r/>
      <w:bookmarkStart w:id="336" w:name="_Toc6885"/>
      <w:r>
        <w:rPr>
          <w:rFonts w:hint="eastAsia" w:ascii="宋体" w:hAnsi="宋体" w:eastAsia="宋体" w:cs="Times New Roman"/>
          <w:b/>
          <w:bCs/>
          <w:color w:val="000000"/>
          <w:sz w:val="24"/>
          <w:szCs w:val="24"/>
          <w:highlight w:val="none"/>
          <w:lang w:val="zh-CN"/>
        </w:rPr>
        <w:t xml:space="preserve">2.</w:t>
      </w:r>
      <w:r>
        <w:rPr>
          <w:rFonts w:ascii="宋体" w:hAnsi="宋体" w:eastAsia="宋体" w:cs="Times New Roman"/>
          <w:b/>
          <w:bCs/>
          <w:color w:val="000000"/>
          <w:sz w:val="24"/>
          <w:szCs w:val="24"/>
          <w:highlight w:val="none"/>
          <w:lang w:val="zh-CN"/>
        </w:rPr>
        <w:t xml:space="preserve">1</w:t>
      </w:r>
      <w:r>
        <w:rPr>
          <w:rFonts w:hint="eastAsia" w:ascii="宋体" w:hAnsi="宋体" w:eastAsia="宋体" w:cs="Times New Roman"/>
          <w:b/>
          <w:bCs/>
          <w:color w:val="000000"/>
          <w:sz w:val="24"/>
          <w:szCs w:val="24"/>
          <w:highlight w:val="none"/>
          <w:lang w:val="en-US" w:eastAsia="zh-CN"/>
        </w:rPr>
        <w:t xml:space="preserve">7</w:t>
      </w:r>
      <w:r>
        <w:rPr>
          <w:rFonts w:hint="eastAsia" w:ascii="宋体" w:hAnsi="宋体" w:eastAsia="宋体" w:cs="Times New Roman"/>
          <w:b/>
          <w:bCs/>
          <w:color w:val="000000"/>
          <w:sz w:val="24"/>
          <w:szCs w:val="24"/>
          <w:highlight w:val="none"/>
          <w:lang w:val="zh-CN"/>
        </w:rPr>
        <w:t xml:space="preserve"> 合同份数</w:t>
      </w:r>
      <w:bookmarkEnd w:id="334"/>
      <w:r/>
      <w:bookmarkEnd w:id="335"/>
      <w:r/>
      <w:bookmarkEnd w:id="336"/>
      <w:r>
        <w:rPr>
          <w:rFonts w:ascii="宋体" w:hAnsi="宋体" w:eastAsia="宋体" w:cs="Times New Roman"/>
          <w:b/>
          <w:color w:val="000000"/>
          <w:sz w:val="24"/>
          <w:szCs w:val="24"/>
          <w:highlight w:val="none"/>
        </w:rPr>
      </w:r>
      <w:r/>
    </w:p>
    <w:p>
      <w:pPr>
        <w:pStyle w:val="1133"/>
        <w:ind w:firstLine="435"/>
        <w:keepLines w:val="0"/>
        <w:keepNext w:val="0"/>
        <w:pageBreakBefore w:val="0"/>
        <w:spacing w:line="520" w:lineRule="exact"/>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合同份数按</w:t>
      </w:r>
      <w:r>
        <w:rPr>
          <w:rFonts w:ascii="宋体" w:hAnsi="宋体" w:eastAsia="宋体" w:cs="Times New Roman"/>
          <w:b/>
          <w:i/>
          <w:color w:val="000000"/>
          <w:sz w:val="24"/>
          <w:szCs w:val="24"/>
          <w:highlight w:val="none"/>
          <w:u w:val="single"/>
        </w:rPr>
        <w:t xml:space="preserve">合同专用条款</w:t>
      </w:r>
      <w:r>
        <w:rPr>
          <w:rFonts w:ascii="宋体" w:hAnsi="宋体" w:eastAsia="宋体" w:cs="Times New Roman"/>
          <w:color w:val="000000"/>
          <w:sz w:val="24"/>
          <w:szCs w:val="24"/>
          <w:highlight w:val="none"/>
        </w:rPr>
        <w:t xml:space="preserve">规定</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每份均具有同等法律效力</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1133"/>
        <w:jc w:val="center"/>
        <w:spacing w:line="360" w:lineRule="auto"/>
        <w:rPr>
          <w:rFonts w:ascii="宋体" w:hAnsi="宋体" w:eastAsia="宋体"/>
          <w:b/>
          <w:color w:val="000000"/>
          <w:sz w:val="24"/>
          <w:highlight w:val="none"/>
        </w:rPr>
        <w:outlineLvl w:val="1"/>
      </w:pPr>
      <w:r>
        <w:rPr>
          <w:rFonts w:ascii="宋体" w:hAnsi="宋体" w:eastAsia="宋体" w:cs="Times New Roman"/>
          <w:color w:val="000000"/>
          <w:sz w:val="24"/>
          <w:szCs w:val="24"/>
          <w:highlight w:val="none"/>
        </w:rPr>
        <w:br w:type="page" w:clear="all"/>
      </w:r>
      <w:bookmarkStart w:id="337" w:name="_Toc331685784"/>
      <w:r/>
      <w:bookmarkStart w:id="338" w:name="_Toc22275"/>
      <w:r/>
      <w:bookmarkStart w:id="339" w:name="_Toc14804"/>
      <w:r>
        <w:rPr>
          <w:rFonts w:hint="eastAsia" w:ascii="黑体" w:hAnsi="黑体" w:eastAsia="黑体" w:cs="黑体"/>
          <w:b w:val="0"/>
          <w:bCs/>
          <w:color w:val="000000"/>
          <w:sz w:val="30"/>
          <w:szCs w:val="30"/>
          <w:highlight w:val="none"/>
        </w:rPr>
        <w:t xml:space="preserve">第三部分 合同专用条款</w:t>
      </w:r>
      <w:bookmarkEnd w:id="337"/>
      <w:r/>
      <w:bookmarkEnd w:id="338"/>
      <w:r/>
      <w:bookmarkEnd w:id="339"/>
      <w:r>
        <w:rPr>
          <w:rFonts w:ascii="宋体" w:hAnsi="宋体" w:eastAsia="宋体"/>
          <w:b/>
          <w:color w:val="000000"/>
          <w:sz w:val="24"/>
          <w:highlight w:val="none"/>
        </w:rPr>
      </w:r>
      <w:r/>
    </w:p>
    <w:p>
      <w:pPr>
        <w:pStyle w:val="1133"/>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本部分</w:t>
      </w:r>
      <w:r>
        <w:rPr>
          <w:rFonts w:ascii="宋体" w:hAnsi="宋体" w:eastAsia="宋体" w:cs="Times New Roman"/>
          <w:color w:val="000000"/>
          <w:sz w:val="24"/>
          <w:szCs w:val="24"/>
          <w:highlight w:val="none"/>
        </w:rPr>
        <w:t xml:space="preserve">是对</w:t>
      </w:r>
      <w:r>
        <w:rPr>
          <w:rFonts w:hint="eastAsia" w:ascii="宋体" w:hAnsi="宋体" w:eastAsia="宋体" w:cs="Times New Roman"/>
          <w:color w:val="000000"/>
          <w:sz w:val="24"/>
          <w:szCs w:val="24"/>
          <w:highlight w:val="none"/>
        </w:rPr>
        <w:t xml:space="preserve">前两</w:t>
      </w:r>
      <w:r>
        <w:rPr>
          <w:rFonts w:ascii="宋体" w:hAnsi="宋体" w:eastAsia="宋体" w:cs="Times New Roman"/>
          <w:color w:val="000000"/>
          <w:sz w:val="24"/>
          <w:szCs w:val="24"/>
          <w:highlight w:val="none"/>
        </w:rPr>
        <w:t xml:space="preserve">部分的补充和修改</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如果</w:t>
      </w:r>
      <w:r>
        <w:rPr>
          <w:rFonts w:hint="eastAsia" w:ascii="宋体" w:hAnsi="宋体" w:eastAsia="宋体" w:cs="Times New Roman"/>
          <w:color w:val="000000"/>
          <w:sz w:val="24"/>
          <w:szCs w:val="24"/>
          <w:highlight w:val="none"/>
        </w:rPr>
        <w:t xml:space="preserve">前两</w:t>
      </w:r>
      <w:r>
        <w:rPr>
          <w:rFonts w:ascii="宋体" w:hAnsi="宋体" w:eastAsia="宋体" w:cs="Times New Roman"/>
          <w:color w:val="000000"/>
          <w:sz w:val="24"/>
          <w:szCs w:val="24"/>
          <w:highlight w:val="none"/>
        </w:rPr>
        <w:t xml:space="preserve">部分和本部分的约定不一致</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应以本部分的约定为准</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本部分的条款号应与</w:t>
      </w:r>
      <w:r>
        <w:rPr>
          <w:rFonts w:hint="eastAsia" w:ascii="宋体" w:hAnsi="宋体" w:eastAsia="宋体" w:cs="Times New Roman"/>
          <w:color w:val="000000"/>
          <w:sz w:val="24"/>
          <w:szCs w:val="24"/>
          <w:highlight w:val="none"/>
        </w:rPr>
        <w:t xml:space="preserve">前两部分</w:t>
      </w:r>
      <w:r>
        <w:rPr>
          <w:rFonts w:ascii="宋体" w:hAnsi="宋体" w:eastAsia="宋体" w:cs="Times New Roman"/>
          <w:color w:val="000000"/>
          <w:sz w:val="24"/>
          <w:szCs w:val="24"/>
          <w:highlight w:val="none"/>
        </w:rPr>
        <w:t xml:space="preserve">的条款号保持对应</w:t>
      </w:r>
      <w:r>
        <w:rPr>
          <w:rFonts w:hint="eastAsia" w:ascii="宋体" w:hAnsi="宋体" w:eastAsia="宋体" w:cs="Times New Roman"/>
          <w:color w:val="000000"/>
          <w:sz w:val="24"/>
          <w:szCs w:val="24"/>
          <w:highlight w:val="none"/>
        </w:rPr>
        <w:t xml:space="preserve">；与前两部分</w:t>
      </w:r>
      <w:r>
        <w:rPr>
          <w:rFonts w:ascii="宋体" w:hAnsi="宋体" w:eastAsia="宋体" w:cs="Times New Roman"/>
          <w:color w:val="000000"/>
          <w:sz w:val="24"/>
          <w:szCs w:val="24"/>
          <w:highlight w:val="none"/>
        </w:rPr>
        <w:t xml:space="preserve">无对应关系的内容可另行编制条款号</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tbl>
      <w:tblPr>
        <w:tblW w:w="5000" w:type="pct"/>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461"/>
        <w:gridCol w:w="8341"/>
      </w:tblGrid>
      <w:tr>
        <w:trPr>
          <w:trHeight w:val="391"/>
        </w:trPr>
        <w:tc>
          <w:tcPr>
            <w:tcW w:w="745" w:type="dxa"/>
            <w:vAlign w:val="center"/>
            <w:textDirection w:val="lrTb"/>
            <w:noWrap w:val="false"/>
          </w:tcPr>
          <w:p>
            <w:pPr>
              <w:pStyle w:val="1133"/>
              <w:jc w:val="center"/>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t xml:space="preserve">条款号</w:t>
            </w:r>
            <w:r>
              <w:rPr>
                <w:rFonts w:ascii="宋体" w:hAnsi="宋体" w:eastAsia="宋体" w:cs="Times New Roman"/>
                <w:b/>
                <w:color w:val="000000"/>
                <w:sz w:val="24"/>
                <w:szCs w:val="24"/>
                <w:highlight w:val="none"/>
              </w:rPr>
            </w:r>
            <w:r/>
          </w:p>
        </w:tc>
        <w:tc>
          <w:tcPr>
            <w:tcW w:w="4254" w:type="dxa"/>
            <w:vAlign w:val="center"/>
            <w:textDirection w:val="lrTb"/>
            <w:noWrap w:val="false"/>
          </w:tcPr>
          <w:p>
            <w:pPr>
              <w:pStyle w:val="1133"/>
              <w:jc w:val="center"/>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t xml:space="preserve">约定内容</w:t>
            </w:r>
            <w:r>
              <w:rPr>
                <w:rFonts w:ascii="宋体" w:hAnsi="宋体" w:eastAsia="宋体" w:cs="Times New Roman"/>
                <w:b/>
                <w:color w:val="000000"/>
                <w:sz w:val="24"/>
                <w:szCs w:val="24"/>
                <w:highlight w:val="none"/>
              </w:rPr>
            </w:r>
            <w:r/>
          </w:p>
        </w:tc>
      </w:tr>
      <w:tr>
        <w:trPr>
          <w:trHeight w:val="88"/>
        </w:trPr>
        <w:tc>
          <w:tcPr>
            <w:tcW w:w="745" w:type="dxa"/>
            <w:vAlign w:val="center"/>
            <w:textDirection w:val="lrTb"/>
            <w:noWrap w:val="false"/>
          </w:tcPr>
          <w:p>
            <w:pPr>
              <w:pStyle w:val="1133"/>
              <w:jc w:val="center"/>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W w:w="4254" w:type="dxa"/>
            <w:vAlign w:val="center"/>
            <w:textDirection w:val="lrTb"/>
            <w:noWrap w:val="false"/>
          </w:tcPr>
          <w:p>
            <w:pPr>
              <w:pStyle w:val="1133"/>
              <w:keepLines w:val="0"/>
              <w:keepNext w:val="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tc>
      </w:tr>
      <w:tr>
        <w:trPr>
          <w:trHeight w:val="352"/>
        </w:trPr>
        <w:tc>
          <w:tcPr>
            <w:tcW w:w="745" w:type="dxa"/>
            <w:vAlign w:val="center"/>
            <w:textDirection w:val="lrTb"/>
            <w:noWrap w:val="false"/>
          </w:tcPr>
          <w:p>
            <w:pPr>
              <w:pStyle w:val="1133"/>
              <w:jc w:val="center"/>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r>
            <w:r/>
          </w:p>
        </w:tc>
        <w:tc>
          <w:tcPr>
            <w:tcW w:w="4254" w:type="dxa"/>
            <w:vAlign w:val="center"/>
            <w:textDirection w:val="lrTb"/>
            <w:noWrap w:val="false"/>
          </w:tcPr>
          <w:p>
            <w:pPr>
              <w:pStyle w:val="1133"/>
              <w:keepLines w:val="0"/>
              <w:keepNext w:val="0"/>
              <w:pageBreakBefore w:val="0"/>
              <w:spacing w:line="240" w:lineRule="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352"/>
        </w:trPr>
        <w:tc>
          <w:tcPr>
            <w:tcW w:w="745" w:type="dxa"/>
            <w:vAlign w:val="center"/>
            <w:textDirection w:val="lrTb"/>
            <w:noWrap w:val="false"/>
          </w:tcPr>
          <w:p>
            <w:pPr>
              <w:pStyle w:val="1133"/>
              <w:jc w:val="center"/>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tc>
        <w:tc>
          <w:tcPr>
            <w:tcW w:w="4254" w:type="dxa"/>
            <w:vAlign w:val="center"/>
            <w:textDirection w:val="lrTb"/>
            <w:noWrap w:val="false"/>
          </w:tcPr>
          <w:p>
            <w:pPr>
              <w:pStyle w:val="1133"/>
              <w:keepLines w:val="0"/>
              <w:keepNext w:val="0"/>
              <w:pageBreakBefore w:val="0"/>
              <w:spacing w:line="240" w:lineRule="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352"/>
        </w:trPr>
        <w:tc>
          <w:tcPr>
            <w:tcW w:w="745" w:type="dxa"/>
            <w:vAlign w:val="center"/>
            <w:textDirection w:val="lrTb"/>
            <w:noWrap w:val="false"/>
          </w:tcPr>
          <w:p>
            <w:pPr>
              <w:pStyle w:val="1133"/>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4254" w:type="dxa"/>
            <w:vAlign w:val="center"/>
            <w:textDirection w:val="lrTb"/>
            <w:noWrap w:val="false"/>
          </w:tcPr>
          <w:p>
            <w:pPr>
              <w:pStyle w:val="1133"/>
              <w:keepLines w:val="0"/>
              <w:keepNext w:val="0"/>
              <w:pageBreakBefore w:val="0"/>
              <w:spacing w:line="240" w:lineRule="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65"/>
        </w:trPr>
        <w:tc>
          <w:tcPr>
            <w:tcW w:w="745" w:type="dxa"/>
            <w:vAlign w:val="center"/>
            <w:textDirection w:val="lrTb"/>
            <w:noWrap w:val="false"/>
          </w:tcPr>
          <w:p>
            <w:pPr>
              <w:pStyle w:val="1133"/>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4254" w:type="dxa"/>
            <w:vAlign w:val="center"/>
            <w:textDirection w:val="lrTb"/>
            <w:noWrap w:val="false"/>
          </w:tcPr>
          <w:p>
            <w:pPr>
              <w:pStyle w:val="1133"/>
              <w:keepLines w:val="0"/>
              <w:keepNext w:val="0"/>
              <w:pageBreakBefore w:val="0"/>
              <w:spacing w:line="240" w:lineRule="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65"/>
        </w:trPr>
        <w:tc>
          <w:tcPr>
            <w:tcW w:w="745" w:type="dxa"/>
            <w:vAlign w:val="center"/>
            <w:textDirection w:val="lrTb"/>
            <w:noWrap w:val="false"/>
          </w:tcPr>
          <w:p>
            <w:pPr>
              <w:pStyle w:val="1133"/>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4254" w:type="dxa"/>
            <w:vAlign w:val="center"/>
            <w:textDirection w:val="lrTb"/>
            <w:noWrap w:val="false"/>
          </w:tcPr>
          <w:p>
            <w:pPr>
              <w:pStyle w:val="1133"/>
              <w:keepLines w:val="0"/>
              <w:keepNext w:val="0"/>
              <w:pageBreakBefore w:val="0"/>
              <w:spacing w:line="240" w:lineRule="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352"/>
        </w:trPr>
        <w:tc>
          <w:tcPr>
            <w:tcW w:w="745" w:type="dxa"/>
            <w:vAlign w:val="center"/>
            <w:textDirection w:val="lrTb"/>
            <w:noWrap w:val="false"/>
          </w:tcPr>
          <w:p>
            <w:pPr>
              <w:pStyle w:val="1133"/>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4254" w:type="dxa"/>
            <w:vAlign w:val="center"/>
            <w:textDirection w:val="lrTb"/>
            <w:noWrap w:val="false"/>
          </w:tcPr>
          <w:p>
            <w:pPr>
              <w:pStyle w:val="1133"/>
              <w:keepLines w:val="0"/>
              <w:keepNext w:val="0"/>
              <w:pageBreakBefore w:val="0"/>
              <w:spacing w:line="240" w:lineRule="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65"/>
        </w:trPr>
        <w:tc>
          <w:tcPr>
            <w:tcW w:w="745" w:type="dxa"/>
            <w:vAlign w:val="center"/>
            <w:textDirection w:val="lrTb"/>
            <w:noWrap w:val="false"/>
          </w:tcPr>
          <w:p>
            <w:pPr>
              <w:pStyle w:val="1133"/>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4254" w:type="dxa"/>
            <w:vAlign w:val="center"/>
            <w:textDirection w:val="lrTb"/>
            <w:noWrap w:val="false"/>
          </w:tcPr>
          <w:p>
            <w:pPr>
              <w:pStyle w:val="1133"/>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65"/>
        </w:trPr>
        <w:tc>
          <w:tcPr>
            <w:tcW w:w="745" w:type="dxa"/>
            <w:vAlign w:val="center"/>
            <w:textDirection w:val="lrTb"/>
            <w:noWrap w:val="false"/>
          </w:tcPr>
          <w:p>
            <w:pPr>
              <w:pStyle w:val="1133"/>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4254" w:type="dxa"/>
            <w:vAlign w:val="center"/>
            <w:textDirection w:val="lrTb"/>
            <w:noWrap w:val="false"/>
          </w:tcPr>
          <w:p>
            <w:pPr>
              <w:pStyle w:val="1133"/>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65"/>
        </w:trPr>
        <w:tc>
          <w:tcPr>
            <w:tcW w:w="745" w:type="dxa"/>
            <w:vAlign w:val="center"/>
            <w:textDirection w:val="lrTb"/>
            <w:noWrap w:val="false"/>
          </w:tcPr>
          <w:p>
            <w:pPr>
              <w:pStyle w:val="1133"/>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4254" w:type="dxa"/>
            <w:vAlign w:val="center"/>
            <w:textDirection w:val="lrTb"/>
            <w:noWrap w:val="false"/>
          </w:tcPr>
          <w:p>
            <w:pPr>
              <w:pStyle w:val="1133"/>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65"/>
        </w:trPr>
        <w:tc>
          <w:tcPr>
            <w:tcW w:w="745" w:type="dxa"/>
            <w:vAlign w:val="center"/>
            <w:textDirection w:val="lrTb"/>
            <w:noWrap w:val="false"/>
          </w:tcPr>
          <w:p>
            <w:pPr>
              <w:pStyle w:val="1133"/>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4254" w:type="dxa"/>
            <w:vAlign w:val="center"/>
            <w:textDirection w:val="lrTb"/>
            <w:noWrap w:val="false"/>
          </w:tcPr>
          <w:p>
            <w:pPr>
              <w:pStyle w:val="1133"/>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65"/>
        </w:trPr>
        <w:tc>
          <w:tcPr>
            <w:tcW w:w="745" w:type="dxa"/>
            <w:vAlign w:val="center"/>
            <w:textDirection w:val="lrTb"/>
            <w:noWrap w:val="false"/>
          </w:tcPr>
          <w:p>
            <w:pPr>
              <w:pStyle w:val="1133"/>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4254" w:type="dxa"/>
            <w:vAlign w:val="center"/>
            <w:textDirection w:val="lrTb"/>
            <w:noWrap w:val="false"/>
          </w:tcPr>
          <w:p>
            <w:pPr>
              <w:pStyle w:val="1133"/>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pStyle w:val="1133"/>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34"/>
        <w:rPr>
          <w:rFonts w:hint="eastAsia" w:ascii="宋体" w:hAnsi="宋体" w:eastAsia="宋体" w:cs="宋体"/>
          <w:color w:val="000000"/>
          <w:sz w:val="24"/>
          <w:szCs w:val="24"/>
          <w:highlight w:val="none"/>
        </w:rPr>
      </w:pPr>
      <w:r>
        <w:rPr>
          <w:rFonts w:hint="eastAsia" w:ascii="宋体" w:hAnsi="宋体" w:eastAsia="宋体" w:cs="宋体"/>
          <w:bCs w:val="0"/>
          <w:color w:val="000000"/>
          <w:sz w:val="44"/>
          <w:highlight w:val="none"/>
        </w:rPr>
        <w:br w:type="page" w:clear="all"/>
      </w:r>
      <w:bookmarkStart w:id="340" w:name="_Toc1729"/>
      <w:r/>
      <w:bookmarkStart w:id="341" w:name="_Toc27003"/>
      <w:r>
        <w:rPr>
          <w:rFonts w:hint="eastAsia" w:ascii="黑体" w:hAnsi="黑体" w:eastAsia="黑体" w:cs="黑体"/>
          <w:color w:val="000000"/>
          <w:sz w:val="40"/>
          <w:szCs w:val="40"/>
          <w:highlight w:val="none"/>
        </w:rPr>
        <w:t xml:space="preserve">第四章  采购需求</w:t>
      </w:r>
      <w:bookmarkEnd w:id="340"/>
      <w:r/>
      <w:bookmarkEnd w:id="341"/>
      <w:r>
        <w:rPr>
          <w:rFonts w:hint="eastAsia" w:ascii="宋体" w:hAnsi="宋体" w:eastAsia="宋体" w:cs="宋体"/>
          <w:color w:val="000000"/>
          <w:sz w:val="24"/>
          <w:szCs w:val="24"/>
          <w:highlight w:val="none"/>
        </w:rPr>
      </w:r>
      <w:r/>
    </w:p>
    <w:p>
      <w:pPr>
        <w:pStyle w:val="1135"/>
        <w:jc w:val="both"/>
        <w:keepLines/>
        <w:keepNext/>
        <w:pageBreakBefore w:val="0"/>
        <w:spacing w:before="0" w:after="0" w:line="360" w:lineRule="auto"/>
        <w:widowControl w:val="off"/>
        <w:rPr>
          <w:rFonts w:hint="eastAsia" w:ascii="黑体" w:hAnsi="黑体" w:eastAsia="黑体" w:cs="黑体"/>
          <w:color w:val="000000"/>
          <w:sz w:val="28"/>
          <w:szCs w:val="28"/>
          <w:highlight w:val="none"/>
          <w:lang w:val="en-US" w:eastAsia="zh-CN"/>
        </w:rPr>
      </w:pPr>
      <w:r/>
      <w:bookmarkStart w:id="342" w:name="_Toc8506"/>
      <w:r/>
      <w:bookmarkStart w:id="343" w:name="_Toc32721"/>
      <w:r>
        <w:rPr>
          <w:rFonts w:hint="eastAsia" w:ascii="黑体" w:hAnsi="黑体" w:eastAsia="黑体" w:cs="黑体"/>
          <w:color w:val="000000"/>
          <w:sz w:val="28"/>
          <w:szCs w:val="28"/>
          <w:highlight w:val="none"/>
          <w:lang w:val="en-US" w:eastAsia="zh-CN"/>
        </w:rPr>
        <w:t xml:space="preserve">一、技术要求</w:t>
      </w:r>
      <w:bookmarkEnd w:id="342"/>
      <w:r/>
      <w:bookmarkEnd w:id="343"/>
      <w:r>
        <w:rPr>
          <w:rFonts w:hint="eastAsia" w:ascii="黑体" w:hAnsi="黑体" w:eastAsia="黑体" w:cs="黑体"/>
          <w:color w:val="000000"/>
          <w:sz w:val="28"/>
          <w:szCs w:val="28"/>
          <w:highlight w:val="none"/>
          <w:lang w:val="en-US" w:eastAsia="zh-CN"/>
        </w:rPr>
      </w:r>
      <w:r/>
    </w:p>
    <w:p>
      <w:pPr>
        <w:pStyle w:val="1136"/>
        <w:keepLines/>
        <w:keepNext/>
        <w:pageBreakBefore w:val="0"/>
        <w:spacing w:before="0" w:after="0" w:line="360" w:lineRule="auto"/>
        <w:widowControl w:val="off"/>
        <w:rPr>
          <w:rFonts w:hint="eastAsia" w:ascii="黑体" w:hAnsi="黑体" w:eastAsia="黑体" w:cs="黑体"/>
          <w:b/>
          <w:bCs/>
          <w:color w:val="000000"/>
          <w:sz w:val="24"/>
          <w:szCs w:val="24"/>
          <w:highlight w:val="none"/>
          <w:lang w:val="en-US" w:eastAsia="zh-CN"/>
        </w:rPr>
      </w:pPr>
      <w:r>
        <w:rPr>
          <w:rFonts w:hint="eastAsia" w:ascii="黑体" w:hAnsi="黑体" w:eastAsia="黑体" w:cs="黑体"/>
          <w:b/>
          <w:bCs/>
          <w:color w:val="000000"/>
          <w:sz w:val="24"/>
          <w:szCs w:val="24"/>
          <w:highlight w:val="none"/>
          <w:lang w:val="en-US" w:eastAsia="zh-CN"/>
        </w:rPr>
        <w:t xml:space="preserve">（一）项目背景</w:t>
      </w:r>
      <w:r>
        <w:rPr>
          <w:rFonts w:hint="eastAsia" w:ascii="黑体" w:hAnsi="黑体" w:eastAsia="黑体" w:cs="黑体"/>
          <w:b/>
          <w:bCs/>
          <w:color w:val="000000"/>
          <w:sz w:val="24"/>
          <w:szCs w:val="24"/>
          <w:highlight w:val="none"/>
          <w:lang w:val="en-US" w:eastAsia="zh-CN"/>
        </w:rPr>
      </w:r>
      <w:r/>
    </w:p>
    <w:p>
      <w:pPr>
        <w:pStyle w:val="1240"/>
        <w:ind w:firstLine="480"/>
        <w:jc w:val="both"/>
        <w:keepLines w:val="0"/>
        <w:keepNext w:val="0"/>
        <w:pageBreakBefore w:val="0"/>
        <w:spacing w:line="440" w:lineRule="exact"/>
        <w:widowControl w:val="off"/>
        <w:tabs>
          <w:tab w:val="left" w:pos="7958" w:leader="none"/>
          <w:tab w:val="left" w:pos="9016" w:leader="underscore"/>
          <w:tab w:val="left" w:pos="9029" w:leader="none"/>
        </w:tabs>
        <w:rPr>
          <w:rFonts w:hint="eastAsia"/>
          <w:color w:val="000000"/>
          <w:sz w:val="24"/>
          <w:szCs w:val="24"/>
          <w:highlight w:val="none"/>
          <w:lang w:val="en-US" w:eastAsia="zh-CN"/>
        </w:rPr>
      </w:pPr>
      <w:r>
        <w:rPr>
          <w:rFonts w:hint="eastAsia"/>
          <w:color w:val="000000"/>
          <w:sz w:val="24"/>
          <w:szCs w:val="24"/>
          <w:highlight w:val="none"/>
          <w:lang w:val="en-US" w:eastAsia="zh-CN"/>
        </w:rPr>
        <w:t xml:space="preserve">江苏省药品监督管理局（以下简称“省局”）机房主要硬件设备的续保和技术支持服务已陆续到期，为保障省局机房硬件设备、办公电脑与政务信息系统安全、有效、稳定运行，建立合理、规范、适用的运维保障机制，需开展机房电气和空调系统、消防系统、新风系统、门禁系统、网络设备、安全设备、对接省财政非税收入管理系统数据安全设备、大屏、视频会议等硬件设备的续保，以及驻场运维服务。</w:t>
      </w:r>
      <w:r>
        <w:rPr>
          <w:rFonts w:hint="eastAsia"/>
          <w:color w:val="000000"/>
          <w:sz w:val="24"/>
          <w:szCs w:val="24"/>
          <w:highlight w:val="none"/>
          <w:lang w:val="en-US" w:eastAsia="zh-CN"/>
        </w:rPr>
      </w:r>
      <w:r/>
    </w:p>
    <w:p>
      <w:pPr>
        <w:pStyle w:val="1136"/>
        <w:keepLines/>
        <w:keepNext/>
        <w:pageBreakBefore w:val="0"/>
        <w:spacing w:before="0" w:after="0" w:line="360" w:lineRule="auto"/>
        <w:widowControl w:val="off"/>
        <w:rPr>
          <w:rFonts w:hint="eastAsia" w:ascii="黑体" w:hAnsi="黑体" w:eastAsia="黑体" w:cs="黑体"/>
          <w:b/>
          <w:bCs/>
          <w:color w:val="000000"/>
          <w:sz w:val="24"/>
          <w:szCs w:val="24"/>
          <w:highlight w:val="none"/>
          <w:lang w:val="en-US" w:eastAsia="zh-CN"/>
        </w:rPr>
      </w:pPr>
      <w:r/>
      <w:bookmarkStart w:id="344" w:name="_Toc10280"/>
      <w:r/>
      <w:bookmarkStart w:id="345" w:name="_Toc18544"/>
      <w:r/>
      <w:bookmarkStart w:id="346" w:name="_Toc7613"/>
      <w:r/>
      <w:bookmarkStart w:id="347" w:name="_Toc14102"/>
      <w:r/>
      <w:bookmarkStart w:id="348" w:name="_Toc21190"/>
      <w:r/>
      <w:bookmarkStart w:id="349" w:name="_Toc15726"/>
      <w:r/>
      <w:bookmarkStart w:id="350" w:name="_Toc28699"/>
      <w:r>
        <w:rPr>
          <w:rFonts w:hint="eastAsia" w:ascii="黑体" w:hAnsi="黑体" w:eastAsia="黑体" w:cs="黑体"/>
          <w:b/>
          <w:bCs/>
          <w:color w:val="000000"/>
          <w:sz w:val="24"/>
          <w:szCs w:val="24"/>
          <w:highlight w:val="none"/>
          <w:lang w:val="en-US" w:eastAsia="zh-CN"/>
        </w:rPr>
        <w:t xml:space="preserve">（二）</w:t>
      </w:r>
      <w:bookmarkEnd w:id="344"/>
      <w:r/>
      <w:bookmarkEnd w:id="345"/>
      <w:r/>
      <w:bookmarkEnd w:id="346"/>
      <w:r/>
      <w:bookmarkEnd w:id="347"/>
      <w:r/>
      <w:bookmarkEnd w:id="348"/>
      <w:r/>
      <w:bookmarkEnd w:id="349"/>
      <w:r/>
      <w:bookmarkEnd w:id="350"/>
      <w:r>
        <w:rPr>
          <w:rFonts w:hint="eastAsia" w:ascii="黑体" w:hAnsi="黑体" w:eastAsia="黑体" w:cs="黑体"/>
          <w:b/>
          <w:bCs/>
          <w:color w:val="000000"/>
          <w:sz w:val="24"/>
          <w:szCs w:val="24"/>
          <w:highlight w:val="none"/>
          <w:lang w:val="en-US" w:eastAsia="zh-CN"/>
        </w:rPr>
        <w:t xml:space="preserve">硬件续保服务</w:t>
      </w:r>
      <w:r>
        <w:rPr>
          <w:rFonts w:hint="eastAsia" w:ascii="黑体" w:hAnsi="黑体" w:eastAsia="黑体" w:cs="黑体"/>
          <w:b/>
          <w:bCs/>
          <w:color w:val="000000"/>
          <w:sz w:val="24"/>
          <w:szCs w:val="24"/>
          <w:highlight w:val="none"/>
          <w:lang w:val="en-US" w:eastAsia="zh-CN"/>
        </w:rPr>
      </w:r>
      <w:r/>
    </w:p>
    <w:p>
      <w:pPr>
        <w:pStyle w:val="1137"/>
        <w:ind w:firstLine="482"/>
        <w:keepLines/>
        <w:keepNext/>
        <w:pageBreakBefore w:val="0"/>
        <w:spacing w:before="0" w:after="0" w:line="360" w:lineRule="auto"/>
        <w:widowControl w:val="off"/>
        <w:rPr>
          <w:rFonts w:hint="eastAsia" w:ascii="宋体" w:hAnsi="宋体" w:eastAsia="宋体" w:cs="宋体"/>
          <w:b/>
          <w:bCs/>
          <w:color w:val="000000"/>
          <w:sz w:val="24"/>
          <w:szCs w:val="24"/>
          <w:highlight w:val="none"/>
        </w:rPr>
      </w:pPr>
      <w:r/>
      <w:bookmarkStart w:id="351" w:name="_Toc24598"/>
      <w:r/>
      <w:bookmarkStart w:id="352" w:name="_Toc19132"/>
      <w:r/>
      <w:bookmarkStart w:id="353" w:name="_Toc16267"/>
      <w:r/>
      <w:bookmarkStart w:id="354" w:name="_Toc11234"/>
      <w:r/>
      <w:bookmarkStart w:id="355" w:name="_Toc13105"/>
      <w:r/>
      <w:bookmarkStart w:id="356" w:name="_Toc6619"/>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基础环境设备续保</w:t>
      </w:r>
      <w:bookmarkEnd w:id="351"/>
      <w:r/>
      <w:bookmarkEnd w:id="356"/>
      <w:r>
        <w:rPr>
          <w:rFonts w:hint="eastAsia" w:ascii="宋体" w:hAnsi="宋体" w:eastAsia="宋体" w:cs="宋体"/>
          <w:b/>
          <w:bCs/>
          <w:color w:val="000000"/>
          <w:sz w:val="24"/>
          <w:szCs w:val="24"/>
          <w:highlight w:val="none"/>
        </w:rPr>
      </w:r>
      <w:r/>
    </w:p>
    <w:tbl>
      <w:tblPr>
        <w:tblW w:w="9722" w:type="dxa"/>
        <w:tblInd w:w="-12" w:type="dxa"/>
        <w:tblLayout w:type="fixed"/>
        <w:tblCellMar>
          <w:left w:w="108" w:type="dxa"/>
          <w:top w:w="0" w:type="dxa"/>
          <w:right w:w="108" w:type="dxa"/>
          <w:bottom w:w="0" w:type="dxa"/>
        </w:tblCellMar>
        <w:tblLook w:val="04A0" w:firstRow="1" w:lastRow="0" w:firstColumn="1" w:lastColumn="0" w:noHBand="0" w:noVBand="1"/>
      </w:tblPr>
      <w:tblGrid>
        <w:gridCol w:w="899"/>
        <w:gridCol w:w="2906"/>
        <w:gridCol w:w="4432"/>
        <w:gridCol w:w="1485"/>
      </w:tblGrid>
      <w:tr>
        <w:trPr>
          <w:trHeight w:val="282"/>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pStyle w:val="1133"/>
              <w:jc w:val="center"/>
              <w:keepLines w:val="0"/>
              <w:keepNext w:val="0"/>
              <w:widowControl/>
              <w:rPr>
                <w:rFonts w:hint="eastAsia" w:ascii="宋体" w:hAnsi="宋体" w:eastAsia="宋体" w:cs="宋体"/>
                <w:b/>
                <w:bCs/>
                <w:color w:val="000000"/>
                <w:sz w:val="24"/>
                <w:szCs w:val="24"/>
                <w:highlight w:val="none"/>
              </w:rPr>
              <w:suppressLineNumbers w:val="0"/>
            </w:pPr>
            <w:r/>
            <w:bookmarkStart w:id="357" w:name="_Toc13758"/>
            <w:r/>
            <w:bookmarkStart w:id="358" w:name="_Toc30717"/>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06" w:type="dxa"/>
            <w:vAlign w:val="center"/>
            <w:textDirection w:val="lrTb"/>
            <w:noWrap/>
          </w:tcPr>
          <w:p>
            <w:pPr>
              <w:pStyle w:val="1133"/>
              <w:jc w:val="center"/>
              <w:keepLines w:val="0"/>
              <w:keepNext w:val="0"/>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设备类型</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32" w:type="dxa"/>
            <w:vAlign w:val="center"/>
            <w:textDirection w:val="lrTb"/>
            <w:noWrap/>
          </w:tcPr>
          <w:p>
            <w:pPr>
              <w:pStyle w:val="1133"/>
              <w:jc w:val="center"/>
              <w:keepLines w:val="0"/>
              <w:keepNext w:val="0"/>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名称/品牌/型号</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1133"/>
              <w:jc w:val="center"/>
              <w:keepLines w:val="0"/>
              <w:keepNext w:val="0"/>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color w:val="000000"/>
                <w:sz w:val="24"/>
                <w:szCs w:val="24"/>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06"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01防雷接地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32"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防雷接地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1套</w:t>
            </w:r>
            <w:r>
              <w:rPr>
                <w:rFonts w:hint="eastAsia" w:ascii="宋体" w:hAnsi="宋体" w:eastAsia="宋体" w:cs="宋体"/>
                <w:color w:val="000000"/>
                <w:sz w:val="24"/>
                <w:szCs w:val="24"/>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06"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02动环系统</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32"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施耐德机房动环系统E10S</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1套</w:t>
            </w:r>
            <w:r>
              <w:rPr>
                <w:rFonts w:hint="eastAsia" w:ascii="宋体" w:hAnsi="宋体" w:eastAsia="宋体" w:cs="宋体"/>
                <w:color w:val="000000"/>
                <w:sz w:val="24"/>
                <w:szCs w:val="24"/>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06"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03-1配电系统</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32"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SY40K40H UPS</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1套</w:t>
            </w:r>
            <w:r>
              <w:rPr>
                <w:rFonts w:hint="eastAsia" w:ascii="宋体" w:hAnsi="宋体" w:eastAsia="宋体" w:cs="宋体"/>
                <w:color w:val="000000"/>
                <w:sz w:val="24"/>
                <w:szCs w:val="24"/>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06"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03-2电池</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32"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UPS电池组M2AL12-100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1套</w:t>
            </w:r>
            <w:r>
              <w:rPr>
                <w:rFonts w:hint="eastAsia" w:ascii="宋体" w:hAnsi="宋体" w:eastAsia="宋体" w:cs="宋体"/>
                <w:color w:val="000000"/>
                <w:sz w:val="24"/>
                <w:szCs w:val="24"/>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06"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04-1机房模块化机柜系统</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4432"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机柜AR3100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1套</w:t>
            </w:r>
            <w:r>
              <w:rPr>
                <w:rFonts w:hint="eastAsia" w:ascii="宋体" w:hAnsi="宋体" w:eastAsia="宋体" w:cs="宋体"/>
                <w:color w:val="000000"/>
                <w:sz w:val="24"/>
                <w:szCs w:val="24"/>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06"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04-2机柜及通道系统</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32"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机柜及通道系统AR3100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2套</w:t>
            </w:r>
            <w:r>
              <w:rPr>
                <w:rFonts w:hint="eastAsia" w:ascii="宋体" w:hAnsi="宋体" w:eastAsia="宋体" w:cs="宋体"/>
                <w:color w:val="000000"/>
                <w:sz w:val="24"/>
                <w:szCs w:val="24"/>
                <w:highlight w:val="none"/>
              </w:rPr>
            </w:r>
            <w:r/>
          </w:p>
        </w:tc>
      </w:tr>
      <w:tr>
        <w:trPr>
          <w:trHeight w:val="26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06"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05监控监测中心</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32"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NBRK0450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1套</w:t>
            </w:r>
            <w:r>
              <w:rPr>
                <w:rFonts w:hint="eastAsia" w:ascii="宋体" w:hAnsi="宋体" w:eastAsia="宋体" w:cs="宋体"/>
                <w:color w:val="000000"/>
                <w:sz w:val="24"/>
                <w:szCs w:val="24"/>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06"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06门禁系统</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32"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ZKTeco门禁一体机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1套</w:t>
            </w:r>
            <w:r>
              <w:rPr>
                <w:rFonts w:hint="eastAsia" w:ascii="宋体" w:hAnsi="宋体" w:eastAsia="宋体" w:cs="宋体"/>
                <w:color w:val="000000"/>
                <w:sz w:val="24"/>
                <w:szCs w:val="24"/>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06"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07新风系统</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32"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正亚新风系统</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1套</w:t>
            </w:r>
            <w:r>
              <w:rPr>
                <w:rFonts w:hint="eastAsia" w:ascii="宋体" w:hAnsi="宋体" w:eastAsia="宋体" w:cs="宋体"/>
                <w:color w:val="000000"/>
                <w:sz w:val="24"/>
                <w:szCs w:val="24"/>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2906"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08消防系统</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32"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消防系统JB-QBL-QM224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1套</w:t>
            </w:r>
            <w:r>
              <w:rPr>
                <w:rFonts w:hint="eastAsia" w:ascii="宋体" w:hAnsi="宋体" w:eastAsia="宋体" w:cs="宋体"/>
                <w:color w:val="000000"/>
                <w:sz w:val="24"/>
                <w:szCs w:val="24"/>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pStyle w:val="1133"/>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906"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09机房综合布线系统</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32"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机房综合布线</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1套</w:t>
            </w:r>
            <w:r>
              <w:rPr>
                <w:rFonts w:hint="eastAsia" w:ascii="宋体" w:hAnsi="宋体" w:eastAsia="宋体" w:cs="宋体"/>
                <w:color w:val="000000"/>
                <w:sz w:val="24"/>
                <w:szCs w:val="24"/>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pStyle w:val="1133"/>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906"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10红外监控</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32"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红外监控</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1套</w:t>
            </w:r>
            <w:r>
              <w:rPr>
                <w:rFonts w:hint="eastAsia" w:ascii="宋体" w:hAnsi="宋体" w:eastAsia="宋体" w:cs="宋体"/>
                <w:color w:val="000000"/>
                <w:sz w:val="24"/>
                <w:szCs w:val="24"/>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pStyle w:val="1133"/>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906"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11电池监控</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32"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电池间电池监控</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1套</w:t>
            </w:r>
            <w:r>
              <w:rPr>
                <w:rFonts w:hint="eastAsia" w:ascii="宋体" w:hAnsi="宋体" w:eastAsia="宋体" w:cs="宋体"/>
                <w:color w:val="000000"/>
                <w:sz w:val="24"/>
                <w:szCs w:val="24"/>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pStyle w:val="1133"/>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906"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12电池架</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32"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电池间电池架</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1套</w:t>
            </w:r>
            <w:r>
              <w:rPr>
                <w:rFonts w:hint="eastAsia" w:ascii="宋体" w:hAnsi="宋体" w:eastAsia="宋体" w:cs="宋体"/>
                <w:color w:val="000000"/>
                <w:sz w:val="24"/>
                <w:szCs w:val="24"/>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2906"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13电池</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32"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UPS电池组M2AL12-100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1套</w:t>
            </w:r>
            <w:r>
              <w:rPr>
                <w:rFonts w:hint="eastAsia" w:ascii="宋体" w:hAnsi="宋体" w:eastAsia="宋体" w:cs="宋体"/>
                <w:color w:val="000000"/>
                <w:sz w:val="24"/>
                <w:szCs w:val="24"/>
                <w:highlight w:val="none"/>
              </w:rPr>
            </w:r>
            <w:r/>
          </w:p>
        </w:tc>
      </w:tr>
      <w:tr>
        <w:trPr>
          <w:trHeight w:val="282"/>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06"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14-1空调系统</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32"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ACRC301行级空调</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4套</w:t>
            </w: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06"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14-2空调系统</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32"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ACRC602P行级空调</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2套</w:t>
            </w:r>
            <w:r>
              <w:rPr>
                <w:rFonts w:hint="eastAsia" w:ascii="宋体" w:hAnsi="宋体" w:eastAsia="宋体" w:cs="宋体"/>
                <w:color w:val="000000"/>
                <w:sz w:val="24"/>
                <w:szCs w:val="24"/>
                <w:highlight w:val="none"/>
                <w:lang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06"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14-3空调系统</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432"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约克65KW冷冻水机组</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3套</w:t>
            </w:r>
            <w:r>
              <w:rPr>
                <w:rFonts w:hint="eastAsia" w:ascii="宋体" w:hAnsi="宋体" w:eastAsia="宋体" w:cs="宋体"/>
                <w:color w:val="000000"/>
                <w:sz w:val="24"/>
                <w:szCs w:val="24"/>
                <w:highlight w:val="none"/>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06"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15-1配电系统</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432"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SY96K160H UPS</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1套</w:t>
            </w:r>
            <w:r>
              <w:rPr>
                <w:rFonts w:hint="eastAsia" w:ascii="宋体" w:hAnsi="宋体" w:eastAsia="宋体" w:cs="宋体"/>
                <w:color w:val="000000"/>
                <w:sz w:val="24"/>
                <w:szCs w:val="24"/>
                <w:highlight w:val="none"/>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899"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2906"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15-2配电系统</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432"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配电柜</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1133"/>
              <w:jc w:val="center"/>
              <w:keepLines w:val="0"/>
              <w:keepNext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4套</w:t>
            </w:r>
            <w:r>
              <w:rPr>
                <w:rFonts w:hint="eastAsia" w:ascii="宋体" w:hAnsi="宋体" w:eastAsia="宋体" w:cs="宋体"/>
                <w:color w:val="000000"/>
                <w:sz w:val="24"/>
                <w:szCs w:val="24"/>
                <w:highlight w:val="none"/>
                <w:lang w:val="en-US" w:eastAsia="zh-CN"/>
              </w:rPr>
            </w:r>
            <w:r/>
          </w:p>
        </w:tc>
      </w:tr>
    </w:tbl>
    <w:p>
      <w:pPr>
        <w:pStyle w:val="1137"/>
        <w:ind w:firstLine="482"/>
        <w:keepLines/>
        <w:keepNext/>
        <w:pageBreakBefore w:val="0"/>
        <w:spacing w:before="0" w:after="0"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2、硬件设备续保</w:t>
      </w:r>
      <w:bookmarkEnd w:id="357"/>
      <w:r/>
      <w:bookmarkEnd w:id="358"/>
      <w:r>
        <w:rPr>
          <w:rFonts w:hint="eastAsia" w:ascii="宋体" w:hAnsi="宋体" w:eastAsia="宋体" w:cs="宋体"/>
          <w:b/>
          <w:bCs/>
          <w:color w:val="000000"/>
          <w:sz w:val="24"/>
          <w:szCs w:val="24"/>
          <w:highlight w:val="none"/>
          <w:lang w:val="en-US" w:eastAsia="zh-CN"/>
        </w:rPr>
      </w:r>
      <w:r/>
    </w:p>
    <w:tbl>
      <w:tblPr>
        <w:tblW w:w="9692" w:type="dxa"/>
        <w:tblInd w:w="-12" w:type="dxa"/>
        <w:tblLayout w:type="fixed"/>
        <w:tblCellMar>
          <w:left w:w="108" w:type="dxa"/>
          <w:top w:w="0" w:type="dxa"/>
          <w:right w:w="108" w:type="dxa"/>
          <w:bottom w:w="0" w:type="dxa"/>
        </w:tblCellMar>
        <w:tblLook w:val="04A0" w:firstRow="1" w:lastRow="0" w:firstColumn="1" w:lastColumn="0" w:noHBand="0" w:noVBand="1"/>
      </w:tblPr>
      <w:tblGrid>
        <w:gridCol w:w="874"/>
        <w:gridCol w:w="2638"/>
        <w:gridCol w:w="4755"/>
        <w:gridCol w:w="1425"/>
      </w:tblGrid>
      <w:tr>
        <w:trPr>
          <w:trHeight w:val="28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bookmarkStart w:id="359" w:name="_Toc31095"/>
            <w:r/>
            <w:bookmarkStart w:id="360" w:name="_Toc10204"/>
            <w:r>
              <w:rPr>
                <w:rFonts w:hint="eastAsia" w:ascii="宋体" w:hAnsi="宋体" w:eastAsia="宋体" w:cs="宋体"/>
                <w:b/>
                <w:bCs/>
                <w:color w:val="000000"/>
                <w:sz w:val="24"/>
                <w:szCs w:val="24"/>
                <w:highlight w:val="none"/>
              </w:rPr>
              <w:t xml:space="preserve">序号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设备类型</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名称/品牌/型号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数量</w:t>
            </w:r>
            <w:r>
              <w:rPr>
                <w:rFonts w:hint="eastAsia" w:ascii="宋体" w:hAnsi="宋体" w:eastAsia="宋体" w:cs="宋体"/>
                <w:color w:val="000000"/>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网络设备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华为交换机CE12808-AC</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2套</w:t>
            </w:r>
            <w:r>
              <w:rPr>
                <w:rFonts w:hint="eastAsia" w:ascii="宋体" w:hAnsi="宋体" w:eastAsia="宋体" w:cs="宋体"/>
                <w:color w:val="000000"/>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网络设备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华三交换机S10508X</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2套</w:t>
            </w:r>
            <w:r>
              <w:rPr>
                <w:rFonts w:hint="eastAsia" w:ascii="宋体" w:hAnsi="宋体" w:eastAsia="宋体" w:cs="宋体"/>
                <w:color w:val="000000"/>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安全设备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爱数备份eisoo</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1套</w:t>
            </w:r>
            <w:r>
              <w:rPr>
                <w:rFonts w:hint="eastAsia" w:ascii="宋体" w:hAnsi="宋体" w:eastAsia="宋体" w:cs="宋体"/>
                <w:color w:val="000000"/>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安全设备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Oracle数据库一体机X6-2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1套</w:t>
            </w:r>
            <w:r>
              <w:rPr>
                <w:rFonts w:hint="eastAsia" w:ascii="宋体" w:hAnsi="宋体" w:eastAsia="宋体" w:cs="宋体"/>
                <w:color w:val="000000"/>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安全设备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业务连续性保护系统UnaEDR2024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1套</w:t>
            </w:r>
            <w:r>
              <w:rPr>
                <w:rFonts w:hint="eastAsia" w:ascii="宋体" w:hAnsi="宋体" w:eastAsia="宋体" w:cs="宋体"/>
                <w:color w:val="000000"/>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安全设备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服务器山石主防火墙</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1套</w:t>
            </w:r>
            <w:r>
              <w:rPr>
                <w:rFonts w:hint="eastAsia" w:ascii="宋体" w:hAnsi="宋体" w:eastAsia="宋体" w:cs="宋体"/>
                <w:color w:val="000000"/>
                <w:sz w:val="24"/>
                <w:szCs w:val="24"/>
                <w:highlight w:val="none"/>
              </w:rPr>
            </w:r>
            <w:r/>
          </w:p>
        </w:tc>
      </w:tr>
      <w:tr>
        <w:trPr>
          <w:trHeight w:val="318"/>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安全设备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服务器区山石IPS</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1套</w:t>
            </w:r>
            <w:r>
              <w:rPr>
                <w:rFonts w:hint="eastAsia" w:ascii="宋体" w:hAnsi="宋体" w:eastAsia="宋体" w:cs="宋体"/>
                <w:color w:val="000000"/>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安全设备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山石防火墙</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1套</w:t>
            </w:r>
            <w:r>
              <w:rPr>
                <w:rFonts w:hint="eastAsia" w:ascii="宋体" w:hAnsi="宋体" w:eastAsia="宋体" w:cs="宋体"/>
                <w:color w:val="000000"/>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安全设备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深信服VPN</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1套</w:t>
            </w:r>
            <w:r>
              <w:rPr>
                <w:rFonts w:hint="eastAsia" w:ascii="宋体" w:hAnsi="宋体" w:eastAsia="宋体" w:cs="宋体"/>
                <w:color w:val="000000"/>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安全设备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服务器区安恒WAF</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1套</w:t>
            </w:r>
            <w:r>
              <w:rPr>
                <w:rFonts w:hint="eastAsia" w:ascii="宋体" w:hAnsi="宋体" w:eastAsia="宋体" w:cs="宋体"/>
                <w:color w:val="000000"/>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安全设备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负载均衡设备F5-VPR-LTM-C2400-AC</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1套</w:t>
            </w:r>
            <w:r>
              <w:rPr>
                <w:rFonts w:hint="eastAsia" w:ascii="宋体" w:hAnsi="宋体" w:eastAsia="宋体" w:cs="宋体"/>
                <w:color w:val="000000"/>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安全设备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负载均衡设备F5-BIG-LTM-4000S</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1套</w:t>
            </w:r>
            <w:r>
              <w:rPr>
                <w:rFonts w:hint="eastAsia" w:ascii="宋体" w:hAnsi="宋体" w:eastAsia="宋体" w:cs="宋体"/>
                <w:color w:val="000000"/>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安全设备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明御数据库审计与风险控制</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1套</w:t>
            </w:r>
            <w:r>
              <w:rPr>
                <w:rFonts w:hint="eastAsia" w:ascii="宋体" w:hAnsi="宋体" w:eastAsia="宋体" w:cs="宋体"/>
                <w:color w:val="000000"/>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安全设备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安恒数据库安全网关</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1套</w:t>
            </w:r>
            <w:r>
              <w:rPr>
                <w:rFonts w:hint="eastAsia" w:ascii="宋体" w:hAnsi="宋体" w:eastAsia="宋体" w:cs="宋体"/>
                <w:color w:val="000000"/>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安全设备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国家局专网防火墙</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1套</w:t>
            </w:r>
            <w:r>
              <w:rPr>
                <w:rFonts w:hint="eastAsia" w:ascii="宋体" w:hAnsi="宋体" w:eastAsia="宋体" w:cs="宋体"/>
                <w:color w:val="000000"/>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安全设备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互联网访问行为管理系统AC-1000-E440-UA</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1套</w:t>
            </w:r>
            <w:r>
              <w:rPr>
                <w:rFonts w:hint="eastAsia" w:ascii="宋体" w:hAnsi="宋体" w:eastAsia="宋体" w:cs="宋体"/>
                <w:color w:val="000000"/>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安全设备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服务器山石备防火墙</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1套</w:t>
            </w:r>
            <w:r>
              <w:rPr>
                <w:rFonts w:hint="eastAsia" w:ascii="宋体" w:hAnsi="宋体" w:eastAsia="宋体" w:cs="宋体"/>
                <w:color w:val="000000"/>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安全设备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奇安信网神网络安全审计系统</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2套</w:t>
            </w:r>
            <w:r>
              <w:rPr>
                <w:rFonts w:hint="eastAsia" w:ascii="宋体" w:hAnsi="宋体" w:eastAsia="宋体" w:cs="宋体"/>
                <w:color w:val="000000"/>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安全设备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NSAE1200G-NL-C</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1套</w:t>
            </w:r>
            <w:r>
              <w:rPr>
                <w:rFonts w:hint="eastAsia" w:ascii="宋体" w:hAnsi="宋体" w:eastAsia="宋体" w:cs="宋体"/>
                <w:color w:val="000000"/>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安全设备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NetSign3500-C</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1套</w:t>
            </w:r>
            <w:r>
              <w:rPr>
                <w:rFonts w:hint="eastAsia" w:ascii="宋体" w:hAnsi="宋体" w:eastAsia="宋体" w:cs="宋体"/>
                <w:color w:val="000000"/>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安全设备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5" w:type="dxa"/>
            <w:vAlign w:val="center"/>
            <w:textDirection w:val="lrTb"/>
            <w:noWrap/>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服务器区山石IPS</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1套</w:t>
            </w:r>
            <w:r>
              <w:rPr>
                <w:rFonts w:hint="eastAsia" w:ascii="宋体" w:hAnsi="宋体" w:eastAsia="宋体" w:cs="宋体"/>
                <w:color w:val="000000"/>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安全设备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5" w:type="dxa"/>
            <w:vAlign w:val="center"/>
            <w:textDirection w:val="lrTb"/>
            <w:noWrap/>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深信服负载均衡AD-1000-B2300-S3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1套</w:t>
            </w:r>
            <w:r>
              <w:rPr>
                <w:rFonts w:hint="eastAsia" w:ascii="宋体" w:hAnsi="宋体" w:eastAsia="宋体" w:cs="宋体"/>
                <w:color w:val="000000"/>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安全设备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5" w:type="dxa"/>
            <w:vAlign w:val="center"/>
            <w:textDirection w:val="lrTb"/>
            <w:noWrap/>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深信服BBC集中安全管理平台BBC-1000 B1300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1套</w:t>
            </w:r>
            <w:r>
              <w:rPr>
                <w:rFonts w:hint="eastAsia" w:ascii="宋体" w:hAnsi="宋体" w:eastAsia="宋体" w:cs="宋体"/>
                <w:color w:val="000000"/>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安全设备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5" w:type="dxa"/>
            <w:vAlign w:val="center"/>
            <w:textDirection w:val="lrTb"/>
            <w:noWrap/>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深信服零信任综合网关aTrust-1000 B1080M</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1套</w:t>
            </w:r>
            <w:r>
              <w:rPr>
                <w:rFonts w:hint="eastAsia" w:ascii="宋体" w:hAnsi="宋体" w:eastAsia="宋体" w:cs="宋体"/>
                <w:color w:val="000000"/>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安全设备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5" w:type="dxa"/>
            <w:vAlign w:val="center"/>
            <w:textDirection w:val="lrTb"/>
            <w:noWrap/>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深信服WOC安全网关WOC-1000-B1600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2套</w:t>
            </w:r>
            <w:r>
              <w:rPr>
                <w:rFonts w:hint="eastAsia" w:ascii="宋体" w:hAnsi="宋体" w:eastAsia="宋体" w:cs="宋体"/>
                <w:color w:val="000000"/>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46</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安全设备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5" w:type="dxa"/>
            <w:vAlign w:val="center"/>
            <w:textDirection w:val="lrTb"/>
            <w:noWrap/>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明御APT攻击预警平台DAS-APT-1000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1套</w:t>
            </w:r>
            <w:r>
              <w:rPr>
                <w:rFonts w:hint="eastAsia" w:ascii="宋体" w:hAnsi="宋体" w:eastAsia="宋体" w:cs="宋体"/>
                <w:color w:val="000000"/>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47</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安全设备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5" w:type="dxa"/>
            <w:vAlign w:val="center"/>
            <w:textDirection w:val="lrTb"/>
            <w:noWrap/>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明御WEB应用防火墙DAS-WAF-2000AG</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2套</w:t>
            </w:r>
            <w:r>
              <w:rPr>
                <w:rFonts w:hint="eastAsia" w:ascii="宋体" w:hAnsi="宋体" w:eastAsia="宋体" w:cs="宋体"/>
                <w:color w:val="000000"/>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48</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安全设备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5" w:type="dxa"/>
            <w:vAlign w:val="center"/>
            <w:textDirection w:val="lrTb"/>
            <w:noWrap/>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服务器防火墙SG-6000-A3700-AD-CN</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2套</w:t>
            </w:r>
            <w:r>
              <w:rPr>
                <w:rFonts w:hint="eastAsia" w:ascii="宋体" w:hAnsi="宋体" w:eastAsia="宋体" w:cs="宋体"/>
                <w:color w:val="000000"/>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49</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安全设备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5" w:type="dxa"/>
            <w:vAlign w:val="center"/>
            <w:textDirection w:val="lrTb"/>
            <w:noWrap/>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齐治堡垒机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2套</w:t>
            </w:r>
            <w:r>
              <w:rPr>
                <w:rFonts w:hint="eastAsia" w:ascii="宋体" w:hAnsi="宋体" w:eastAsia="宋体" w:cs="宋体"/>
                <w:color w:val="000000"/>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安全设备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5" w:type="dxa"/>
            <w:vAlign w:val="center"/>
            <w:textDirection w:val="lrTb"/>
            <w:noWrap/>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备防火墙</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1套</w:t>
            </w:r>
            <w:r>
              <w:rPr>
                <w:rFonts w:hint="eastAsia" w:ascii="宋体" w:hAnsi="宋体" w:eastAsia="宋体" w:cs="宋体"/>
                <w:color w:val="000000"/>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安全设备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5" w:type="dxa"/>
            <w:vAlign w:val="center"/>
            <w:textDirection w:val="lrTb"/>
            <w:noWrap/>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明御防火墙DAS-NGFW2900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33"/>
              <w:jc w:val="center"/>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1套</w:t>
            </w:r>
            <w:r>
              <w:rPr>
                <w:rFonts w:hint="eastAsia" w:ascii="宋体" w:hAnsi="宋体" w:eastAsia="宋体" w:cs="宋体"/>
                <w:color w:val="000000"/>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52</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音视频设备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威创大屏</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1套</w:t>
            </w:r>
            <w:r>
              <w:rPr>
                <w:rFonts w:hint="eastAsia" w:ascii="宋体" w:hAnsi="宋体" w:eastAsia="宋体" w:cs="宋体"/>
                <w:color w:val="000000"/>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音视频设备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宝利通MCU RMX1800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1套</w:t>
            </w:r>
            <w:r>
              <w:rPr>
                <w:rFonts w:hint="eastAsia" w:ascii="宋体" w:hAnsi="宋体" w:eastAsia="宋体" w:cs="宋体"/>
                <w:color w:val="000000"/>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54</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音视频设备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宝利通视频会议终端 Group310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55</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音视频设备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宝利通音频终端 Trio8800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56</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音视频设备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5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86寸协作触控屏 MAXHUB SM86CD</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pStyle w:val="116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3套</w:t>
            </w:r>
            <w:r>
              <w:rPr>
                <w:rFonts w:hint="eastAsia" w:ascii="宋体" w:hAnsi="宋体" w:eastAsia="宋体" w:cs="宋体"/>
                <w:color w:val="000000"/>
                <w:sz w:val="24"/>
                <w:szCs w:val="24"/>
                <w:highlight w:val="none"/>
              </w:rPr>
            </w:r>
            <w:r/>
          </w:p>
        </w:tc>
      </w:tr>
    </w:tbl>
    <w:p>
      <w:pPr>
        <w:pStyle w:val="1137"/>
        <w:ind w:firstLine="482"/>
        <w:keepLines/>
        <w:keepNext/>
        <w:pageBreakBefore w:val="0"/>
        <w:spacing w:before="0" w:after="0"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3、续保管理要求</w:t>
      </w:r>
      <w:bookmarkEnd w:id="359"/>
      <w:r/>
      <w:bookmarkEnd w:id="360"/>
      <w:r>
        <w:rPr>
          <w:rFonts w:hint="eastAsia" w:ascii="宋体" w:hAnsi="宋体" w:eastAsia="宋体" w:cs="宋体"/>
          <w:b/>
          <w:bCs/>
          <w:color w:val="000000"/>
          <w:sz w:val="24"/>
          <w:szCs w:val="24"/>
          <w:highlight w:val="none"/>
          <w:lang w:val="en-US" w:eastAsia="zh-CN"/>
        </w:rPr>
      </w:r>
      <w:r/>
    </w:p>
    <w:p>
      <w:pPr>
        <w:pStyle w:val="1133"/>
        <w:numPr>
          <w:ilvl w:val="0"/>
          <w:numId w:val="0"/>
        </w:numPr>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为科学规划上述设备续保与技术支持服务，成交供</w:t>
      </w:r>
      <w:r>
        <w:rPr>
          <w:rFonts w:hint="eastAsia" w:ascii="宋体" w:hAnsi="宋体" w:eastAsia="宋体" w:cs="宋体"/>
          <w:color w:val="000000"/>
          <w:sz w:val="24"/>
          <w:szCs w:val="24"/>
          <w:highlight w:val="none"/>
          <w:lang w:val="en-US" w:eastAsia="zh-CN" w:bidi="ar-SA"/>
        </w:rPr>
        <w:t xml:space="preserve">应商应建立运维支撑团队，购买软件升级及特征库升级等服务，保障设备安全稳定运行。成交供应商提供运维期内的硬件设备维护管理、故障维修、耗材更换，所有软硬件故障由成交供应商负责处理，损坏零配件免费更换，维修、耗材等相关费用均由成交供应商承担，若出现设备故障无法修复的情况，成交供应商应在24小时内提供同等参数的设备进行更换，设备更换费用由成交供应商承担。成交供应商需提供7×24小时的应急响应支持，在出现问题时，成交供应商接到通知后必须派支撑团队成员2小时内赶到现场检查处理并给出解决方案，全力配合采购人解决现场问题。</w:t>
      </w:r>
      <w:r>
        <w:rPr>
          <w:rFonts w:hint="eastAsia" w:ascii="宋体" w:hAnsi="宋体" w:eastAsia="宋体" w:cs="宋体"/>
          <w:color w:val="000000"/>
          <w:sz w:val="24"/>
          <w:szCs w:val="24"/>
          <w:highlight w:val="none"/>
          <w:lang w:val="en-US" w:eastAsia="zh-CN" w:bidi="ar-SA"/>
        </w:rPr>
      </w:r>
      <w:r/>
    </w:p>
    <w:p>
      <w:pPr>
        <w:pStyle w:val="1133"/>
        <w:numPr>
          <w:ilvl w:val="1"/>
          <w:numId w:val="0"/>
        </w:numPr>
        <w:keepLines w:val="0"/>
        <w:keepNext w:val="0"/>
        <w:pageBreakBefore w:val="0"/>
        <w:spacing w:before="0" w:after="0" w:line="440" w:lineRule="exact"/>
        <w:widowControl w:val="off"/>
        <w:rPr>
          <w:rFonts w:hint="eastAsia" w:ascii="黑体" w:hAnsi="黑体" w:eastAsia="黑体" w:cs="黑体"/>
          <w:b w:val="0"/>
          <w:bCs w:val="0"/>
          <w:color w:val="000000"/>
          <w:sz w:val="24"/>
          <w:szCs w:val="24"/>
          <w:highlight w:val="none"/>
        </w:rPr>
        <w:outlineLvl w:val="2"/>
      </w:pPr>
      <w:r/>
      <w:bookmarkEnd w:id="352"/>
      <w:r/>
      <w:bookmarkEnd w:id="353"/>
      <w:r/>
      <w:bookmarkEnd w:id="354"/>
      <w:r/>
      <w:bookmarkEnd w:id="355"/>
      <w:r>
        <w:rPr>
          <w:rFonts w:hint="eastAsia" w:ascii="黑体" w:hAnsi="黑体" w:eastAsia="黑体" w:cs="黑体"/>
          <w:b w:val="0"/>
          <w:bCs w:val="0"/>
          <w:color w:val="000000"/>
          <w:sz w:val="24"/>
          <w:szCs w:val="24"/>
          <w:highlight w:val="none"/>
          <w:lang w:val="en-US" w:eastAsia="zh-CN" w:bidi="ar-SA"/>
        </w:rPr>
        <w:t xml:space="preserve">（三）驻场运维服务</w:t>
      </w:r>
      <w:r>
        <w:rPr>
          <w:rFonts w:hint="eastAsia" w:ascii="黑体" w:hAnsi="黑体" w:eastAsia="黑体" w:cs="黑体"/>
          <w:b w:val="0"/>
          <w:bCs w:val="0"/>
          <w:color w:val="000000"/>
          <w:sz w:val="24"/>
          <w:szCs w:val="24"/>
          <w:highlight w:val="none"/>
        </w:rPr>
      </w:r>
      <w:r/>
    </w:p>
    <w:p>
      <w:pPr>
        <w:pStyle w:val="1137"/>
        <w:ind w:firstLine="482"/>
        <w:keepLines/>
        <w:keepNext/>
        <w:pageBreakBefore w:val="0"/>
        <w:spacing w:before="0" w:after="0" w:line="360" w:lineRule="auto"/>
        <w:widowControl w:val="off"/>
        <w:rPr>
          <w:rFonts w:hint="eastAsia" w:ascii="宋体" w:hAnsi="宋体" w:eastAsia="宋体" w:cs="宋体"/>
          <w:b/>
          <w:bCs/>
          <w:color w:val="000000"/>
          <w:sz w:val="24"/>
          <w:szCs w:val="24"/>
          <w:highlight w:val="none"/>
          <w:lang w:val="en-US" w:eastAsia="zh-CN"/>
        </w:rPr>
      </w:pPr>
      <w:r/>
      <w:bookmarkStart w:id="361" w:name="_Toc9293"/>
      <w:r/>
      <w:bookmarkStart w:id="362" w:name="_Toc8100"/>
      <w:r>
        <w:rPr>
          <w:rFonts w:hint="eastAsia" w:ascii="宋体" w:hAnsi="宋体" w:eastAsia="宋体" w:cs="宋体"/>
          <w:b/>
          <w:bCs/>
          <w:color w:val="000000"/>
          <w:sz w:val="24"/>
          <w:szCs w:val="24"/>
          <w:highlight w:val="none"/>
          <w:lang w:val="en-US" w:eastAsia="zh-CN"/>
        </w:rPr>
        <w:t xml:space="preserve">1、基础环境及硬件设备驻场运维</w:t>
      </w:r>
      <w:bookmarkEnd w:id="361"/>
      <w:r/>
      <w:bookmarkEnd w:id="362"/>
      <w:r>
        <w:rPr>
          <w:rFonts w:hint="eastAsia" w:ascii="宋体" w:hAnsi="宋体" w:eastAsia="宋体" w:cs="宋体"/>
          <w:b/>
          <w:bCs/>
          <w:color w:val="000000"/>
          <w:sz w:val="24"/>
          <w:szCs w:val="24"/>
          <w:highlight w:val="none"/>
          <w:lang w:val="en-US" w:eastAsia="zh-CN"/>
        </w:rPr>
      </w:r>
      <w:r/>
    </w:p>
    <w:p>
      <w:pPr>
        <w:pStyle w:val="1133"/>
        <w:numPr>
          <w:ilvl w:val="0"/>
          <w:numId w:val="0"/>
        </w:numPr>
        <w:ind w:left="0" w:firstLine="482"/>
        <w:keepLines w:val="0"/>
        <w:keepNext w:val="0"/>
        <w:pageBreakBefore w:val="0"/>
        <w:spacing w:line="440" w:lineRule="exact"/>
        <w:widowControl w:val="off"/>
        <w:rPr>
          <w:rFonts w:hint="eastAsia" w:ascii="宋体" w:hAnsi="宋体" w:eastAsia="宋体" w:cs="宋体"/>
          <w:b/>
          <w:bCs/>
          <w:color w:val="000000"/>
          <w:sz w:val="24"/>
          <w:szCs w:val="24"/>
          <w:highlight w:val="none"/>
          <w:u w:val="single"/>
          <w:lang w:val="en-US" w:eastAsia="zh-CN" w:bidi="ar-SA"/>
        </w:rPr>
        <w:outlineLvl w:val="9"/>
      </w:pPr>
      <w:r>
        <w:rPr>
          <w:rFonts w:hint="eastAsia" w:ascii="宋体" w:hAnsi="宋体" w:eastAsia="宋体" w:cs="宋体"/>
          <w:b/>
          <w:bCs/>
          <w:color w:val="000000"/>
          <w:sz w:val="24"/>
          <w:szCs w:val="24"/>
          <w:highlight w:val="none"/>
          <w:u w:val="single"/>
          <w:lang w:val="en-US" w:eastAsia="zh-CN" w:bidi="ar-SA"/>
        </w:rPr>
        <w:t xml:space="preserve">1.1服务范围</w:t>
      </w:r>
      <w:r>
        <w:rPr>
          <w:rFonts w:hint="eastAsia" w:ascii="宋体" w:hAnsi="宋体" w:eastAsia="宋体" w:cs="宋体"/>
          <w:b/>
          <w:bCs/>
          <w:color w:val="000000"/>
          <w:sz w:val="24"/>
          <w:szCs w:val="24"/>
          <w:highlight w:val="none"/>
          <w:u w:val="single"/>
          <w:lang w:val="en-US" w:eastAsia="zh-CN" w:bidi="ar-SA"/>
        </w:rPr>
      </w:r>
      <w:r/>
    </w:p>
    <w:p>
      <w:pPr>
        <w:pStyle w:val="1133"/>
        <w:numPr>
          <w:ilvl w:val="0"/>
          <w:numId w:val="0"/>
        </w:numPr>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负责省局北京西路6号以及鼓楼街华阳大厦的机房、电池间的各类设备的运维和技术支撑。运维对象为空调、UPS、消防、新风、门禁、机柜、监控、电源、动环等基础设施，以及服务器、存储设备、网络设备、安全设备等各类硬件。</w:t>
      </w:r>
      <w:r>
        <w:rPr>
          <w:rFonts w:hint="eastAsia" w:ascii="宋体" w:hAnsi="宋体" w:eastAsia="宋体" w:cs="宋体"/>
          <w:color w:val="000000"/>
          <w:sz w:val="24"/>
          <w:szCs w:val="24"/>
          <w:highlight w:val="none"/>
          <w:lang w:val="en-US" w:eastAsia="zh-CN" w:bidi="ar-SA"/>
        </w:rPr>
      </w:r>
      <w:r/>
    </w:p>
    <w:p>
      <w:pPr>
        <w:pStyle w:val="1133"/>
        <w:numPr>
          <w:ilvl w:val="0"/>
          <w:numId w:val="0"/>
        </w:numPr>
        <w:ind w:left="0" w:firstLine="482"/>
        <w:keepLines w:val="0"/>
        <w:keepNext w:val="0"/>
        <w:pageBreakBefore w:val="0"/>
        <w:spacing w:line="440" w:lineRule="exact"/>
        <w:widowControl w:val="off"/>
        <w:rPr>
          <w:rFonts w:hint="eastAsia" w:ascii="宋体" w:hAnsi="宋体" w:eastAsia="宋体" w:cs="宋体"/>
          <w:b/>
          <w:bCs/>
          <w:color w:val="000000"/>
          <w:sz w:val="24"/>
          <w:szCs w:val="24"/>
          <w:highlight w:val="none"/>
          <w:u w:val="single"/>
          <w:lang w:val="en-US" w:eastAsia="zh-CN" w:bidi="ar-SA"/>
        </w:rPr>
        <w:outlineLvl w:val="9"/>
      </w:pPr>
      <w:r>
        <w:rPr>
          <w:rFonts w:hint="eastAsia" w:ascii="宋体" w:hAnsi="宋体" w:eastAsia="宋体" w:cs="宋体"/>
          <w:b/>
          <w:bCs/>
          <w:color w:val="000000"/>
          <w:sz w:val="24"/>
          <w:szCs w:val="24"/>
          <w:highlight w:val="none"/>
          <w:u w:val="single"/>
          <w:lang w:val="en-US" w:eastAsia="zh-CN" w:bidi="ar-SA"/>
        </w:rPr>
        <w:t xml:space="preserve">1.2服务内容</w:t>
      </w:r>
      <w:r>
        <w:rPr>
          <w:rFonts w:hint="eastAsia" w:ascii="宋体" w:hAnsi="宋体" w:eastAsia="宋体" w:cs="宋体"/>
          <w:b/>
          <w:bCs/>
          <w:color w:val="000000"/>
          <w:sz w:val="24"/>
          <w:szCs w:val="24"/>
          <w:highlight w:val="none"/>
          <w:u w:val="single"/>
          <w:lang w:val="en-US" w:eastAsia="zh-CN" w:bidi="ar-SA"/>
        </w:rPr>
      </w:r>
      <w:r/>
    </w:p>
    <w:tbl>
      <w:tblPr>
        <w:tblW w:w="9766" w:type="dxa"/>
        <w:jc w:val="center"/>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75"/>
        <w:gridCol w:w="1600"/>
        <w:gridCol w:w="7391"/>
      </w:tblGrid>
      <w:tr>
        <w:trPr/>
        <w:tc>
          <w:tcPr>
            <w:tcW w:w="775" w:type="dxa"/>
            <w:vAlign w:val="top"/>
            <w:textDirection w:val="lrTb"/>
            <w:noWrap w:val="false"/>
          </w:tcPr>
          <w:p>
            <w:pPr>
              <w:pStyle w:val="1133"/>
              <w:ind w:firstLine="0"/>
              <w:jc w:val="center"/>
              <w:keepLines w:val="0"/>
              <w:keepNext w:val="0"/>
              <w:pageBreakBefore w:val="0"/>
              <w:spacing w:line="240" w:lineRule="auto"/>
              <w:tabs>
                <w:tab w:val="left" w:pos="198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1600" w:type="dxa"/>
            <w:vAlign w:val="top"/>
            <w:textDirection w:val="lrTb"/>
            <w:noWrap w:val="false"/>
          </w:tcPr>
          <w:p>
            <w:pPr>
              <w:pStyle w:val="1133"/>
              <w:ind w:firstLine="0"/>
              <w:jc w:val="center"/>
              <w:keepLines w:val="0"/>
              <w:keepNext w:val="0"/>
              <w:pageBreakBefore w:val="0"/>
              <w:spacing w:line="240" w:lineRule="auto"/>
              <w:tabs>
                <w:tab w:val="left" w:pos="198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服务项</w:t>
            </w:r>
            <w:r>
              <w:rPr>
                <w:rFonts w:hint="eastAsia" w:ascii="宋体" w:hAnsi="宋体" w:eastAsia="宋体" w:cs="宋体"/>
                <w:b/>
                <w:bCs/>
                <w:color w:val="000000"/>
                <w:sz w:val="24"/>
                <w:szCs w:val="24"/>
                <w:highlight w:val="none"/>
              </w:rPr>
            </w:r>
            <w:r/>
          </w:p>
        </w:tc>
        <w:tc>
          <w:tcPr>
            <w:tcW w:w="7391" w:type="dxa"/>
            <w:vAlign w:val="top"/>
            <w:textDirection w:val="lrTb"/>
            <w:noWrap w:val="false"/>
          </w:tcPr>
          <w:p>
            <w:pPr>
              <w:pStyle w:val="1133"/>
              <w:ind w:firstLine="0"/>
              <w:jc w:val="center"/>
              <w:keepLines w:val="0"/>
              <w:keepNext w:val="0"/>
              <w:pageBreakBefore w:val="0"/>
              <w:spacing w:line="240" w:lineRule="auto"/>
              <w:tabs>
                <w:tab w:val="left" w:pos="198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w:t>
            </w:r>
            <w:r>
              <w:rPr>
                <w:rFonts w:hint="eastAsia" w:ascii="宋体" w:hAnsi="宋体" w:eastAsia="宋体" w:cs="宋体"/>
                <w:b/>
                <w:bCs/>
                <w:color w:val="000000"/>
                <w:sz w:val="24"/>
                <w:szCs w:val="24"/>
                <w:highlight w:val="none"/>
              </w:rPr>
            </w:r>
            <w:r/>
          </w:p>
        </w:tc>
      </w:tr>
      <w:tr>
        <w:trPr/>
        <w:tc>
          <w:tcPr>
            <w:tcW w:w="775"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600"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日常巡检</w:t>
            </w:r>
            <w:r>
              <w:rPr>
                <w:rFonts w:hint="eastAsia" w:ascii="宋体" w:hAnsi="宋体" w:eastAsia="宋体" w:cs="宋体"/>
                <w:color w:val="000000"/>
                <w:sz w:val="24"/>
                <w:szCs w:val="24"/>
                <w:highlight w:val="none"/>
              </w:rPr>
            </w:r>
            <w:r/>
          </w:p>
        </w:tc>
        <w:tc>
          <w:tcPr>
            <w:tcW w:w="7391" w:type="dxa"/>
            <w:vAlign w:val="top"/>
            <w:textDirection w:val="lrTb"/>
            <w:noWrap w:val="false"/>
          </w:tcPr>
          <w:p>
            <w:pPr>
              <w:pStyle w:val="1133"/>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none"/>
              </w:rPr>
              <w:t xml:space="preserve">制定科学高效的巡检方案，每天至少2次对省局多个机房、电池间的基础设施、硬件设备及所属配件进行巡检，及时检查处置设备各类告警信息，保障各类设备安全稳定运行，维护机房环境干净卫生。重点对机房精密空调、UPS、消防等关键设备进行检查，确保机房温湿度处于合理的范围内，无漏水停电等情况发生。</w:t>
            </w:r>
            <w:r>
              <w:rPr>
                <w:rFonts w:hint="eastAsia" w:ascii="宋体" w:hAnsi="宋体" w:eastAsia="宋体" w:cs="宋体"/>
                <w:color w:val="000000"/>
                <w:sz w:val="24"/>
                <w:szCs w:val="24"/>
                <w:highlight w:val="none"/>
              </w:rPr>
            </w:r>
            <w:r/>
          </w:p>
        </w:tc>
      </w:tr>
      <w:tr>
        <w:trPr/>
        <w:tc>
          <w:tcPr>
            <w:tcW w:w="775"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600"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故障处理</w:t>
            </w:r>
            <w:r>
              <w:rPr>
                <w:rFonts w:hint="eastAsia" w:ascii="宋体" w:hAnsi="宋体" w:eastAsia="宋体" w:cs="宋体"/>
                <w:color w:val="000000"/>
                <w:sz w:val="24"/>
                <w:szCs w:val="24"/>
                <w:highlight w:val="none"/>
              </w:rPr>
            </w:r>
            <w:r/>
          </w:p>
        </w:tc>
        <w:tc>
          <w:tcPr>
            <w:tcW w:w="7391" w:type="dxa"/>
            <w:vAlign w:val="top"/>
            <w:textDirection w:val="lrTb"/>
            <w:noWrap w:val="false"/>
          </w:tcPr>
          <w:p>
            <w:pPr>
              <w:pStyle w:val="1133"/>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发生设备故障时，驻场人员需第一时间开展故障分析、诊断、处理，重大故障应向</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提交故障总结报告，并开展同类隐患排查。针对驻场人员无法独立解决的故障，联系设备原厂商技术人员2小时内赶赴现场，及时开展故障处理，12小时内应完成故障处置，恢复设备正常运行。</w:t>
            </w:r>
            <w:r>
              <w:rPr>
                <w:rFonts w:hint="eastAsia" w:ascii="宋体" w:hAnsi="宋体" w:eastAsia="宋体" w:cs="宋体"/>
                <w:color w:val="000000"/>
                <w:sz w:val="24"/>
                <w:szCs w:val="24"/>
                <w:highlight w:val="none"/>
              </w:rPr>
            </w:r>
            <w:r/>
          </w:p>
        </w:tc>
      </w:tr>
      <w:tr>
        <w:trPr/>
        <w:tc>
          <w:tcPr>
            <w:tcW w:w="775"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600"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系统升级</w:t>
            </w:r>
            <w:r>
              <w:rPr>
                <w:rFonts w:hint="eastAsia" w:ascii="宋体" w:hAnsi="宋体" w:eastAsia="宋体" w:cs="宋体"/>
                <w:color w:val="000000"/>
                <w:sz w:val="24"/>
                <w:szCs w:val="24"/>
                <w:highlight w:val="none"/>
              </w:rPr>
            </w:r>
            <w:r/>
          </w:p>
        </w:tc>
        <w:tc>
          <w:tcPr>
            <w:tcW w:w="7391" w:type="dxa"/>
            <w:vAlign w:val="top"/>
            <w:textDirection w:val="lrTb"/>
            <w:noWrap w:val="false"/>
          </w:tcPr>
          <w:p>
            <w:pPr>
              <w:pStyle w:val="1133"/>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为使设备发挥最大效能，相关设备需要及时升级软件版本，安全设备需要及时升级病毒库、特征库，在</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授权情况下，对相关设备进行软件升级，并导回配置信息。</w:t>
            </w:r>
            <w:r>
              <w:rPr>
                <w:rFonts w:hint="eastAsia" w:ascii="宋体" w:hAnsi="宋体" w:eastAsia="宋体" w:cs="宋体"/>
                <w:color w:val="000000"/>
                <w:sz w:val="24"/>
                <w:szCs w:val="24"/>
                <w:highlight w:val="none"/>
              </w:rPr>
            </w:r>
            <w:r/>
          </w:p>
        </w:tc>
      </w:tr>
      <w:tr>
        <w:trPr/>
        <w:tc>
          <w:tcPr>
            <w:tcW w:w="775"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600"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备品备件替换</w:t>
            </w:r>
            <w:r>
              <w:rPr>
                <w:rFonts w:hint="eastAsia" w:ascii="宋体" w:hAnsi="宋体" w:eastAsia="宋体" w:cs="宋体"/>
                <w:color w:val="000000"/>
                <w:sz w:val="24"/>
                <w:szCs w:val="24"/>
                <w:highlight w:val="none"/>
              </w:rPr>
            </w:r>
            <w:r/>
          </w:p>
        </w:tc>
        <w:tc>
          <w:tcPr>
            <w:tcW w:w="7391" w:type="dxa"/>
            <w:vAlign w:val="top"/>
            <w:textDirection w:val="lrTb"/>
            <w:noWrap w:val="false"/>
          </w:tcPr>
          <w:p>
            <w:pPr>
              <w:pStyle w:val="1133"/>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因设备故障不能及时修复，为保障省局机房软硬件持续稳定运行，驻场人员联系设备厂商及时启动同等技术规格的备件替换流程。</w:t>
            </w:r>
            <w:r>
              <w:rPr>
                <w:rFonts w:hint="eastAsia" w:ascii="宋体" w:hAnsi="宋体" w:eastAsia="宋体" w:cs="宋体"/>
                <w:color w:val="000000"/>
                <w:sz w:val="24"/>
                <w:szCs w:val="24"/>
                <w:highlight w:val="none"/>
              </w:rPr>
            </w:r>
            <w:r/>
          </w:p>
        </w:tc>
      </w:tr>
      <w:tr>
        <w:trPr/>
        <w:tc>
          <w:tcPr>
            <w:tcW w:w="775"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600"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应急响应</w:t>
            </w:r>
            <w:r>
              <w:rPr>
                <w:rFonts w:hint="eastAsia" w:ascii="宋体" w:hAnsi="宋体" w:eastAsia="宋体" w:cs="宋体"/>
                <w:color w:val="000000"/>
                <w:sz w:val="24"/>
                <w:szCs w:val="24"/>
                <w:highlight w:val="none"/>
              </w:rPr>
            </w:r>
            <w:r/>
          </w:p>
        </w:tc>
        <w:tc>
          <w:tcPr>
            <w:tcW w:w="7391" w:type="dxa"/>
            <w:vAlign w:val="top"/>
            <w:textDirection w:val="lrTb"/>
            <w:noWrap w:val="false"/>
          </w:tcPr>
          <w:p>
            <w:pPr>
              <w:pStyle w:val="1133"/>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制定应急预案，提供7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24小时应急响应技术支持。针对不同类型的设备故障明确相应的应急处置流程，定期开展应急演练。</w:t>
            </w:r>
            <w:r>
              <w:rPr>
                <w:rFonts w:hint="eastAsia" w:ascii="宋体" w:hAnsi="宋体" w:eastAsia="宋体" w:cs="宋体"/>
                <w:color w:val="000000"/>
                <w:sz w:val="24"/>
                <w:szCs w:val="24"/>
                <w:highlight w:val="none"/>
              </w:rPr>
            </w:r>
            <w:r/>
          </w:p>
        </w:tc>
      </w:tr>
      <w:tr>
        <w:trPr/>
        <w:tc>
          <w:tcPr>
            <w:tcW w:w="775"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600"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台账管理</w:t>
            </w:r>
            <w:r>
              <w:rPr>
                <w:rFonts w:hint="eastAsia" w:ascii="宋体" w:hAnsi="宋体" w:eastAsia="宋体" w:cs="宋体"/>
                <w:color w:val="000000"/>
                <w:sz w:val="24"/>
                <w:szCs w:val="24"/>
                <w:highlight w:val="none"/>
              </w:rPr>
            </w:r>
            <w:r/>
          </w:p>
        </w:tc>
        <w:tc>
          <w:tcPr>
            <w:tcW w:w="7391" w:type="dxa"/>
            <w:vAlign w:val="top"/>
            <w:textDirection w:val="lrTb"/>
            <w:noWrap w:val="false"/>
          </w:tcPr>
          <w:p>
            <w:pPr>
              <w:pStyle w:val="1133"/>
              <w:numPr>
                <w:ilvl w:val="0"/>
                <w:numId w:val="0"/>
              </w:numPr>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rPr>
              <w:t xml:space="preserve">建立基础环境设备台账，台账应包括设备类型、设备名称、部署位置、设备配置信息、质保期限等基本信息。</w:t>
            </w:r>
            <w:r>
              <w:rPr>
                <w:rFonts w:hint="eastAsia" w:ascii="宋体" w:hAnsi="宋体" w:eastAsia="宋体" w:cs="宋体"/>
                <w:color w:val="000000"/>
                <w:sz w:val="24"/>
                <w:szCs w:val="24"/>
                <w:highlight w:val="none"/>
              </w:rPr>
            </w:r>
            <w:r/>
          </w:p>
          <w:p>
            <w:pPr>
              <w:pStyle w:val="1133"/>
              <w:numPr>
                <w:ilvl w:val="0"/>
                <w:numId w:val="0"/>
              </w:numPr>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rPr>
              <w:t xml:space="preserve">建立网络布线资源台账，台账应包括每根跳线源端设备、终端设备、机柜配线架端口等基本信息。</w:t>
            </w:r>
            <w:r>
              <w:rPr>
                <w:rFonts w:hint="eastAsia" w:ascii="宋体" w:hAnsi="宋体" w:eastAsia="宋体" w:cs="宋体"/>
                <w:color w:val="000000"/>
                <w:sz w:val="24"/>
                <w:szCs w:val="24"/>
                <w:highlight w:val="none"/>
              </w:rPr>
            </w:r>
            <w:r/>
          </w:p>
          <w:p>
            <w:pPr>
              <w:pStyle w:val="1133"/>
              <w:numPr>
                <w:ilvl w:val="0"/>
                <w:numId w:val="0"/>
              </w:numPr>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rPr>
              <w:t xml:space="preserve">建立服务器设备台账，台账应包括设备名称、设备型号、设备序列号、设备状态、IP地址、操作系统版本号、所属业务系统、质保期限等基本信息。</w:t>
            </w:r>
            <w:r>
              <w:rPr>
                <w:rFonts w:hint="eastAsia" w:ascii="宋体" w:hAnsi="宋体" w:eastAsia="宋体" w:cs="宋体"/>
                <w:color w:val="000000"/>
                <w:sz w:val="24"/>
                <w:szCs w:val="24"/>
                <w:highlight w:val="none"/>
              </w:rPr>
            </w:r>
            <w:r/>
          </w:p>
          <w:p>
            <w:pPr>
              <w:pStyle w:val="1133"/>
              <w:numPr>
                <w:ilvl w:val="0"/>
                <w:numId w:val="0"/>
              </w:numPr>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rPr>
              <w:t xml:space="preserve">建立网络设备台账，台账应包括网络设备名称、设备型号、设备序列号、设备端口、IP地址、网络VLAN号、质保期限等基本信息。</w:t>
            </w:r>
            <w:r>
              <w:rPr>
                <w:rFonts w:hint="eastAsia" w:ascii="宋体" w:hAnsi="宋体" w:eastAsia="宋体" w:cs="宋体"/>
                <w:color w:val="000000"/>
                <w:sz w:val="24"/>
                <w:szCs w:val="24"/>
                <w:highlight w:val="none"/>
              </w:rPr>
            </w:r>
            <w:r/>
          </w:p>
          <w:p>
            <w:pPr>
              <w:pStyle w:val="1133"/>
              <w:numPr>
                <w:ilvl w:val="0"/>
                <w:numId w:val="0"/>
              </w:numPr>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rPr>
              <w:t xml:space="preserve">建立安全设备台账，台账应包括设备名称、设备型号、设备序列号、设备端口、IP地址、NAT映射、质保期限等基本信息。</w:t>
            </w:r>
            <w:r>
              <w:rPr>
                <w:rFonts w:hint="eastAsia" w:ascii="宋体" w:hAnsi="宋体" w:eastAsia="宋体" w:cs="宋体"/>
                <w:color w:val="000000"/>
                <w:sz w:val="24"/>
                <w:szCs w:val="24"/>
                <w:highlight w:val="none"/>
              </w:rPr>
            </w:r>
            <w:r/>
          </w:p>
          <w:p>
            <w:pPr>
              <w:pStyle w:val="1133"/>
              <w:numPr>
                <w:ilvl w:val="0"/>
                <w:numId w:val="0"/>
              </w:numPr>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rPr>
              <w:t xml:space="preserve">建立存储设备台账，台账应包括设备名称、设备型号、设备序列号、存储容量、设备状态、质保期限等基本信息。</w:t>
            </w:r>
            <w:r>
              <w:rPr>
                <w:rFonts w:hint="eastAsia" w:ascii="宋体" w:hAnsi="宋体" w:eastAsia="宋体" w:cs="宋体"/>
                <w:color w:val="000000"/>
                <w:sz w:val="24"/>
                <w:szCs w:val="24"/>
                <w:highlight w:val="none"/>
              </w:rPr>
            </w:r>
            <w:r/>
          </w:p>
          <w:p>
            <w:pPr>
              <w:pStyle w:val="1133"/>
              <w:numPr>
                <w:ilvl w:val="0"/>
                <w:numId w:val="0"/>
              </w:numPr>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rPr>
              <w:t xml:space="preserve">建立音视频设备台账，台账应包括设备名称、设备型号、设备序列号、设备状态、质保期限等基本信息。</w:t>
            </w:r>
            <w:r>
              <w:rPr>
                <w:rFonts w:hint="eastAsia" w:ascii="宋体" w:hAnsi="宋体" w:eastAsia="宋体" w:cs="宋体"/>
                <w:color w:val="000000"/>
                <w:sz w:val="24"/>
                <w:szCs w:val="24"/>
                <w:highlight w:val="none"/>
              </w:rPr>
            </w:r>
            <w:r/>
          </w:p>
          <w:p>
            <w:pPr>
              <w:pStyle w:val="1133"/>
              <w:numPr>
                <w:ilvl w:val="0"/>
                <w:numId w:val="0"/>
              </w:numPr>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rPr>
              <w:t xml:space="preserve">加强机房人员、设备出入登记、巡检管理，建立机房人员进出登记表、设备进出登记表、机房巡检日志。</w:t>
            </w:r>
            <w:r>
              <w:rPr>
                <w:rFonts w:hint="eastAsia" w:ascii="宋体" w:hAnsi="宋体" w:eastAsia="宋体" w:cs="宋体"/>
                <w:color w:val="000000"/>
                <w:sz w:val="24"/>
                <w:szCs w:val="24"/>
                <w:highlight w:val="none"/>
              </w:rPr>
            </w:r>
            <w:r/>
          </w:p>
          <w:p>
            <w:pPr>
              <w:pStyle w:val="1133"/>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通过日常巡检，及时更新台账信息，定期开展资产盘点。</w:t>
            </w:r>
            <w:r>
              <w:rPr>
                <w:rFonts w:hint="eastAsia" w:ascii="宋体" w:hAnsi="宋体" w:eastAsia="宋体" w:cs="宋体"/>
                <w:color w:val="000000"/>
                <w:sz w:val="24"/>
                <w:szCs w:val="24"/>
                <w:highlight w:val="none"/>
              </w:rPr>
            </w:r>
            <w:r/>
          </w:p>
        </w:tc>
      </w:tr>
      <w:tr>
        <w:trPr/>
        <w:tc>
          <w:tcPr>
            <w:tcW w:w="775"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600"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★信息化</w:t>
            </w:r>
            <w:r>
              <w:rPr>
                <w:rFonts w:hint="eastAsia" w:ascii="宋体" w:hAnsi="宋体" w:eastAsia="宋体" w:cs="宋体"/>
                <w:b/>
                <w:bCs/>
                <w:i/>
                <w:iCs/>
                <w:color w:val="000000"/>
                <w:sz w:val="24"/>
                <w:szCs w:val="24"/>
                <w:highlight w:val="none"/>
                <w:u w:val="single"/>
              </w:rPr>
            </w:r>
            <w:r/>
          </w:p>
          <w:p>
            <w:pPr>
              <w:pStyle w:val="1133"/>
              <w:ind w:firstLine="0"/>
              <w:jc w:val="center"/>
              <w:keepLines w:val="0"/>
              <w:keepNext w:val="0"/>
              <w:pageBreakBefore w:val="0"/>
              <w:spacing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t xml:space="preserve">运维工具</w:t>
            </w:r>
            <w:r>
              <w:rPr>
                <w:rFonts w:hint="eastAsia" w:ascii="宋体" w:hAnsi="宋体" w:eastAsia="宋体" w:cs="宋体"/>
                <w:b/>
                <w:bCs/>
                <w:i/>
                <w:iCs/>
                <w:color w:val="000000"/>
                <w:sz w:val="24"/>
                <w:szCs w:val="24"/>
                <w:highlight w:val="none"/>
                <w:u w:val="single"/>
              </w:rPr>
            </w:r>
            <w:r/>
          </w:p>
        </w:tc>
        <w:tc>
          <w:tcPr>
            <w:tcW w:w="7391" w:type="dxa"/>
            <w:vAlign w:val="top"/>
            <w:textDirection w:val="lrTb"/>
            <w:noWrap w:val="false"/>
          </w:tcPr>
          <w:p>
            <w:pPr>
              <w:pStyle w:val="1133"/>
              <w:numPr>
                <w:ilvl w:val="0"/>
                <w:numId w:val="0"/>
              </w:numPr>
              <w:ind w:firstLine="0"/>
              <w:jc w:val="left"/>
              <w:keepLines w:val="0"/>
              <w:keepNext w:val="0"/>
              <w:pageBreakBefore w:val="0"/>
              <w:spacing w:line="240" w:lineRule="auto"/>
              <w:widowControl/>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lang w:eastAsia="zh-CN"/>
              </w:rPr>
              <w:t xml:space="preserve">成交供应商</w:t>
            </w:r>
            <w:r>
              <w:rPr>
                <w:rFonts w:hint="eastAsia" w:ascii="宋体" w:hAnsi="宋体" w:eastAsia="宋体" w:cs="宋体"/>
                <w:b/>
                <w:bCs/>
                <w:i/>
                <w:iCs/>
                <w:color w:val="000000"/>
                <w:sz w:val="24"/>
                <w:szCs w:val="24"/>
                <w:highlight w:val="none"/>
                <w:u w:val="single"/>
              </w:rPr>
              <w:t xml:space="preserve">应在省局部署1套信息化运维平台，提供资产管理、运维管理、实时告警管理、工单管理、智能巡检、可视化大屏等功能，实时监控各类软硬件运行状态，以短信、邮件等方式实时向运维人员发送设备告警信息，确保各类设备故障得到及时发现、处置（须提供承诺书并加盖</w:t>
            </w:r>
            <w:r>
              <w:rPr>
                <w:rFonts w:hint="eastAsia" w:ascii="宋体" w:hAnsi="宋体" w:eastAsia="宋体" w:cs="宋体"/>
                <w:b/>
                <w:bCs/>
                <w:i/>
                <w:iCs/>
                <w:color w:val="000000"/>
                <w:sz w:val="24"/>
                <w:szCs w:val="24"/>
                <w:highlight w:val="none"/>
                <w:u w:val="single"/>
                <w:lang w:eastAsia="zh-CN"/>
              </w:rPr>
              <w:t xml:space="preserve">供应商</w:t>
            </w:r>
            <w:r>
              <w:rPr>
                <w:rFonts w:hint="eastAsia" w:ascii="宋体" w:hAnsi="宋体" w:eastAsia="宋体" w:cs="宋体"/>
                <w:b/>
                <w:bCs/>
                <w:i/>
                <w:iCs/>
                <w:color w:val="000000"/>
                <w:sz w:val="24"/>
                <w:szCs w:val="24"/>
                <w:highlight w:val="none"/>
                <w:u w:val="single"/>
              </w:rPr>
              <w:t xml:space="preserve">公章）。</w:t>
            </w:r>
            <w:r>
              <w:rPr>
                <w:rFonts w:hint="eastAsia" w:ascii="宋体" w:hAnsi="宋体" w:eastAsia="宋体" w:cs="宋体"/>
                <w:b/>
                <w:bCs/>
                <w:i/>
                <w:iCs/>
                <w:color w:val="000000"/>
                <w:sz w:val="24"/>
                <w:szCs w:val="24"/>
                <w:highlight w:val="none"/>
                <w:u w:val="single"/>
              </w:rPr>
            </w:r>
            <w:r/>
          </w:p>
        </w:tc>
      </w:tr>
      <w:tr>
        <w:trPr/>
        <w:tc>
          <w:tcPr>
            <w:tcW w:w="775"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1600"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值班值守</w:t>
            </w:r>
            <w:r>
              <w:rPr>
                <w:rFonts w:hint="eastAsia" w:ascii="宋体" w:hAnsi="宋体" w:eastAsia="宋体" w:cs="宋体"/>
                <w:color w:val="000000"/>
                <w:sz w:val="24"/>
                <w:szCs w:val="24"/>
                <w:highlight w:val="none"/>
              </w:rPr>
            </w:r>
            <w:r/>
          </w:p>
        </w:tc>
        <w:tc>
          <w:tcPr>
            <w:tcW w:w="7391" w:type="dxa"/>
            <w:vAlign w:val="top"/>
            <w:textDirection w:val="lrTb"/>
            <w:noWrap w:val="false"/>
          </w:tcPr>
          <w:p>
            <w:pPr>
              <w:pStyle w:val="1133"/>
              <w:numPr>
                <w:ilvl w:val="0"/>
                <w:numId w:val="0"/>
              </w:numPr>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日期间，驻场运维人员应遵守采购人工作时间，不得迟到早退。在节假日及重大活动期间（包括元旦、春节、清明节、五一劳动节、端午节、中秋节、国庆节等）实行值班制度，值班期间安排专业技术人员每天开展至少1次的现场设备巡检。</w:t>
            </w:r>
            <w:r>
              <w:rPr>
                <w:rFonts w:hint="eastAsia" w:ascii="宋体" w:hAnsi="宋体" w:eastAsia="宋体" w:cs="宋体"/>
                <w:color w:val="000000"/>
                <w:sz w:val="24"/>
                <w:szCs w:val="24"/>
                <w:highlight w:val="none"/>
              </w:rPr>
            </w:r>
            <w:r/>
          </w:p>
        </w:tc>
      </w:tr>
    </w:tbl>
    <w:p>
      <w:pPr>
        <w:pStyle w:val="1137"/>
        <w:ind w:firstLine="482"/>
        <w:keepLines/>
        <w:keepNext/>
        <w:pageBreakBefore w:val="0"/>
        <w:spacing w:before="0" w:after="0" w:line="360" w:lineRule="auto"/>
        <w:widowControl w:val="off"/>
        <w:rPr>
          <w:rFonts w:hint="eastAsia" w:ascii="宋体" w:hAnsi="宋体" w:eastAsia="宋体" w:cs="宋体"/>
          <w:b/>
          <w:bCs/>
          <w:color w:val="000000"/>
          <w:sz w:val="24"/>
          <w:szCs w:val="24"/>
          <w:highlight w:val="none"/>
          <w:lang w:val="en-US" w:eastAsia="zh-CN"/>
        </w:rPr>
      </w:pPr>
      <w:r/>
      <w:bookmarkStart w:id="363" w:name="_Toc2489"/>
      <w:r/>
      <w:bookmarkStart w:id="364" w:name="_Toc16573"/>
      <w:r>
        <w:rPr>
          <w:rFonts w:hint="eastAsia" w:ascii="宋体" w:hAnsi="宋体" w:eastAsia="宋体" w:cs="宋体"/>
          <w:b/>
          <w:bCs/>
          <w:color w:val="000000"/>
          <w:sz w:val="24"/>
          <w:szCs w:val="24"/>
          <w:highlight w:val="none"/>
          <w:lang w:val="en-US" w:eastAsia="zh-CN"/>
        </w:rPr>
        <w:t xml:space="preserve">2、办公设备驻场运维</w:t>
      </w:r>
      <w:bookmarkEnd w:id="363"/>
      <w:r/>
      <w:bookmarkEnd w:id="364"/>
      <w:r>
        <w:rPr>
          <w:rFonts w:hint="eastAsia" w:ascii="宋体" w:hAnsi="宋体" w:eastAsia="宋体" w:cs="宋体"/>
          <w:b/>
          <w:bCs/>
          <w:color w:val="000000"/>
          <w:sz w:val="24"/>
          <w:szCs w:val="24"/>
          <w:highlight w:val="none"/>
          <w:lang w:val="en-US" w:eastAsia="zh-CN"/>
        </w:rPr>
      </w:r>
      <w:r/>
    </w:p>
    <w:p>
      <w:pPr>
        <w:pStyle w:val="1133"/>
        <w:numPr>
          <w:ilvl w:val="0"/>
          <w:numId w:val="0"/>
        </w:numPr>
        <w:ind w:left="0" w:firstLine="482"/>
        <w:keepLines w:val="0"/>
        <w:keepNext w:val="0"/>
        <w:pageBreakBefore w:val="0"/>
        <w:spacing w:line="440" w:lineRule="exact"/>
        <w:widowControl w:val="off"/>
        <w:rPr>
          <w:rFonts w:hint="eastAsia" w:ascii="宋体" w:hAnsi="宋体" w:eastAsia="宋体" w:cs="宋体"/>
          <w:b/>
          <w:bCs/>
          <w:color w:val="000000"/>
          <w:sz w:val="24"/>
          <w:szCs w:val="24"/>
          <w:highlight w:val="none"/>
          <w:u w:val="single"/>
          <w:lang w:val="en-US" w:eastAsia="zh-CN" w:bidi="ar-SA"/>
        </w:rPr>
        <w:outlineLvl w:val="9"/>
      </w:pPr>
      <w:r>
        <w:rPr>
          <w:rFonts w:hint="eastAsia" w:ascii="宋体" w:hAnsi="宋体" w:eastAsia="宋体" w:cs="宋体"/>
          <w:b/>
          <w:bCs/>
          <w:color w:val="000000"/>
          <w:sz w:val="24"/>
          <w:szCs w:val="24"/>
          <w:highlight w:val="none"/>
          <w:u w:val="single"/>
          <w:lang w:val="en-US" w:eastAsia="zh-CN" w:bidi="ar-SA"/>
        </w:rPr>
        <w:t xml:space="preserve">2.1服务范围</w:t>
      </w:r>
      <w:r>
        <w:rPr>
          <w:rFonts w:hint="eastAsia" w:ascii="宋体" w:hAnsi="宋体" w:eastAsia="宋体" w:cs="宋体"/>
          <w:b/>
          <w:bCs/>
          <w:color w:val="000000"/>
          <w:sz w:val="24"/>
          <w:szCs w:val="24"/>
          <w:highlight w:val="none"/>
          <w:u w:val="single"/>
          <w:lang w:val="en-US" w:eastAsia="zh-CN" w:bidi="ar-SA"/>
        </w:rPr>
      </w:r>
      <w:r/>
    </w:p>
    <w:p>
      <w:pPr>
        <w:pStyle w:val="1133"/>
        <w:numPr>
          <w:ilvl w:val="0"/>
          <w:numId w:val="0"/>
        </w:numPr>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面向省局机关工作人员的办公电脑、打印机、固定电话、传真机、办公网络等各类办公设备进行维保。</w:t>
      </w:r>
      <w:r>
        <w:rPr>
          <w:rFonts w:hint="eastAsia" w:ascii="宋体" w:hAnsi="宋体" w:eastAsia="宋体" w:cs="宋体"/>
          <w:color w:val="000000"/>
          <w:sz w:val="24"/>
          <w:szCs w:val="24"/>
          <w:highlight w:val="none"/>
          <w:lang w:val="en-US" w:eastAsia="zh-CN" w:bidi="ar-SA"/>
        </w:rPr>
      </w:r>
      <w:r/>
    </w:p>
    <w:p>
      <w:pPr>
        <w:pStyle w:val="1133"/>
        <w:numPr>
          <w:ilvl w:val="0"/>
          <w:numId w:val="0"/>
        </w:numPr>
        <w:ind w:left="0" w:firstLine="482"/>
        <w:keepLines w:val="0"/>
        <w:keepNext w:val="0"/>
        <w:pageBreakBefore w:val="0"/>
        <w:spacing w:line="440" w:lineRule="exact"/>
        <w:widowControl w:val="off"/>
        <w:rPr>
          <w:rFonts w:hint="eastAsia" w:ascii="宋体" w:hAnsi="宋体" w:eastAsia="宋体" w:cs="宋体"/>
          <w:b/>
          <w:bCs/>
          <w:color w:val="000000"/>
          <w:sz w:val="24"/>
          <w:szCs w:val="24"/>
          <w:highlight w:val="none"/>
          <w:u w:val="single"/>
          <w:lang w:val="en-US" w:eastAsia="zh-CN" w:bidi="ar-SA"/>
        </w:rPr>
        <w:outlineLvl w:val="9"/>
      </w:pPr>
      <w:r>
        <w:rPr>
          <w:rFonts w:hint="eastAsia" w:ascii="宋体" w:hAnsi="宋体" w:eastAsia="宋体" w:cs="宋体"/>
          <w:b/>
          <w:bCs/>
          <w:color w:val="000000"/>
          <w:sz w:val="24"/>
          <w:szCs w:val="24"/>
          <w:highlight w:val="none"/>
          <w:u w:val="single"/>
          <w:lang w:val="en-US" w:eastAsia="zh-CN" w:bidi="ar-SA"/>
        </w:rPr>
        <w:t xml:space="preserve">2.2服务内容</w:t>
      </w:r>
      <w:r>
        <w:rPr>
          <w:rFonts w:hint="eastAsia" w:ascii="宋体" w:hAnsi="宋体" w:eastAsia="宋体" w:cs="宋体"/>
          <w:b/>
          <w:bCs/>
          <w:color w:val="000000"/>
          <w:sz w:val="24"/>
          <w:szCs w:val="24"/>
          <w:highlight w:val="none"/>
          <w:u w:val="single"/>
          <w:lang w:val="en-US" w:eastAsia="zh-CN" w:bidi="ar-SA"/>
        </w:rPr>
      </w:r>
      <w:r/>
    </w:p>
    <w:tbl>
      <w:tblPr>
        <w:tblW w:w="9766" w:type="dxa"/>
        <w:jc w:val="center"/>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75"/>
        <w:gridCol w:w="1600"/>
        <w:gridCol w:w="7391"/>
      </w:tblGrid>
      <w:tr>
        <w:trPr/>
        <w:tc>
          <w:tcPr>
            <w:tcW w:w="775" w:type="dxa"/>
            <w:vAlign w:val="top"/>
            <w:textDirection w:val="lrTb"/>
            <w:noWrap w:val="false"/>
          </w:tcPr>
          <w:p>
            <w:pPr>
              <w:pStyle w:val="1133"/>
              <w:ind w:firstLine="0"/>
              <w:jc w:val="center"/>
              <w:keepLines w:val="0"/>
              <w:keepNext w:val="0"/>
              <w:pageBreakBefore w:val="0"/>
              <w:spacing w:line="240" w:lineRule="auto"/>
              <w:tabs>
                <w:tab w:val="left" w:pos="198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1600" w:type="dxa"/>
            <w:vAlign w:val="top"/>
            <w:textDirection w:val="lrTb"/>
            <w:noWrap w:val="false"/>
          </w:tcPr>
          <w:p>
            <w:pPr>
              <w:pStyle w:val="1133"/>
              <w:ind w:firstLine="0"/>
              <w:jc w:val="center"/>
              <w:keepLines w:val="0"/>
              <w:keepNext w:val="0"/>
              <w:pageBreakBefore w:val="0"/>
              <w:spacing w:line="240" w:lineRule="auto"/>
              <w:tabs>
                <w:tab w:val="left" w:pos="198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服务项</w:t>
            </w:r>
            <w:r>
              <w:rPr>
                <w:rFonts w:hint="eastAsia" w:ascii="宋体" w:hAnsi="宋体" w:eastAsia="宋体" w:cs="宋体"/>
                <w:b/>
                <w:bCs/>
                <w:color w:val="000000"/>
                <w:sz w:val="24"/>
                <w:szCs w:val="24"/>
                <w:highlight w:val="none"/>
              </w:rPr>
            </w:r>
            <w:r/>
          </w:p>
        </w:tc>
        <w:tc>
          <w:tcPr>
            <w:tcW w:w="7391" w:type="dxa"/>
            <w:vAlign w:val="top"/>
            <w:textDirection w:val="lrTb"/>
            <w:noWrap w:val="false"/>
          </w:tcPr>
          <w:p>
            <w:pPr>
              <w:pStyle w:val="1133"/>
              <w:ind w:firstLine="0"/>
              <w:jc w:val="center"/>
              <w:keepLines w:val="0"/>
              <w:keepNext w:val="0"/>
              <w:pageBreakBefore w:val="0"/>
              <w:spacing w:line="240" w:lineRule="auto"/>
              <w:tabs>
                <w:tab w:val="left" w:pos="198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w:t>
            </w:r>
            <w:r>
              <w:rPr>
                <w:rFonts w:hint="eastAsia" w:ascii="宋体" w:hAnsi="宋体" w:eastAsia="宋体" w:cs="宋体"/>
                <w:b/>
                <w:bCs/>
                <w:color w:val="000000"/>
                <w:sz w:val="24"/>
                <w:szCs w:val="24"/>
                <w:highlight w:val="none"/>
              </w:rPr>
            </w:r>
            <w:r/>
          </w:p>
        </w:tc>
      </w:tr>
      <w:tr>
        <w:trPr/>
        <w:tc>
          <w:tcPr>
            <w:tcW w:w="775"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600"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日常巡检</w:t>
            </w:r>
            <w:r>
              <w:rPr>
                <w:rFonts w:hint="eastAsia" w:ascii="宋体" w:hAnsi="宋体" w:eastAsia="宋体" w:cs="宋体"/>
                <w:color w:val="000000"/>
                <w:sz w:val="24"/>
                <w:szCs w:val="24"/>
                <w:highlight w:val="none"/>
              </w:rPr>
            </w:r>
            <w:r/>
          </w:p>
        </w:tc>
        <w:tc>
          <w:tcPr>
            <w:tcW w:w="7391" w:type="dxa"/>
            <w:vAlign w:val="top"/>
            <w:textDirection w:val="lrTb"/>
            <w:noWrap w:val="false"/>
          </w:tcPr>
          <w:p>
            <w:pPr>
              <w:pStyle w:val="1133"/>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对省局机关计算机、便携式计算机、打印机、固定电话、传真机、办公网络交换机等办公设备进行定期巡检和日常维护，保障终端设备安全稳定运行。</w:t>
            </w:r>
            <w:r>
              <w:rPr>
                <w:rFonts w:hint="eastAsia" w:ascii="宋体" w:hAnsi="宋体" w:eastAsia="宋体" w:cs="宋体"/>
                <w:color w:val="000000"/>
                <w:sz w:val="24"/>
                <w:szCs w:val="24"/>
                <w:highlight w:val="none"/>
              </w:rPr>
            </w:r>
            <w:r/>
          </w:p>
        </w:tc>
      </w:tr>
      <w:tr>
        <w:trPr/>
        <w:tc>
          <w:tcPr>
            <w:tcW w:w="775"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600"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故障处理</w:t>
            </w:r>
            <w:r>
              <w:rPr>
                <w:rFonts w:hint="eastAsia" w:ascii="宋体" w:hAnsi="宋体" w:eastAsia="宋体" w:cs="宋体"/>
                <w:color w:val="000000"/>
                <w:sz w:val="24"/>
                <w:szCs w:val="24"/>
                <w:highlight w:val="none"/>
              </w:rPr>
            </w:r>
            <w:r/>
          </w:p>
        </w:tc>
        <w:tc>
          <w:tcPr>
            <w:tcW w:w="7391" w:type="dxa"/>
            <w:vAlign w:val="top"/>
            <w:textDirection w:val="lrTb"/>
            <w:noWrap w:val="false"/>
          </w:tcPr>
          <w:p>
            <w:pPr>
              <w:pStyle w:val="1133"/>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负责处理各类办公设备的软硬件故障和网络通信故障，针对驻场人员无法独立解决的故障，联系设备原厂商技术人员2小时内赶赴现场，及时开展故障处理，12小时内应完成故障处置，恢复办公设备正常运行。</w:t>
            </w:r>
            <w:r>
              <w:rPr>
                <w:rFonts w:hint="eastAsia" w:ascii="宋体" w:hAnsi="宋体" w:eastAsia="宋体" w:cs="宋体"/>
                <w:color w:val="000000"/>
                <w:sz w:val="24"/>
                <w:szCs w:val="24"/>
                <w:highlight w:val="none"/>
              </w:rPr>
            </w:r>
            <w:r/>
          </w:p>
        </w:tc>
      </w:tr>
      <w:tr>
        <w:trPr/>
        <w:tc>
          <w:tcPr>
            <w:tcW w:w="775"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600"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软件运维</w:t>
            </w:r>
            <w:r>
              <w:rPr>
                <w:rFonts w:hint="eastAsia" w:ascii="宋体" w:hAnsi="宋体" w:eastAsia="宋体" w:cs="宋体"/>
                <w:color w:val="000000"/>
                <w:sz w:val="24"/>
                <w:szCs w:val="24"/>
                <w:highlight w:val="none"/>
              </w:rPr>
            </w:r>
            <w:r/>
          </w:p>
        </w:tc>
        <w:tc>
          <w:tcPr>
            <w:tcW w:w="7391" w:type="dxa"/>
            <w:vAlign w:val="top"/>
            <w:textDirection w:val="lrTb"/>
            <w:noWrap w:val="false"/>
          </w:tcPr>
          <w:p>
            <w:pPr>
              <w:pStyle w:val="1133"/>
              <w:numPr>
                <w:ilvl w:val="0"/>
                <w:numId w:val="0"/>
              </w:numPr>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rPr>
              <w:t xml:space="preserve">完成各业务系统对用户终端所需的操作系统、办公软件和浏览器等环境的安装部署，完成相应插件、设备驱动的安装，完成终端各业务网络的连通，使之达到可用状态。</w:t>
            </w:r>
            <w:r>
              <w:rPr>
                <w:rFonts w:hint="eastAsia" w:ascii="宋体" w:hAnsi="宋体" w:eastAsia="宋体" w:cs="宋体"/>
                <w:color w:val="000000"/>
                <w:sz w:val="24"/>
                <w:szCs w:val="24"/>
                <w:highlight w:val="none"/>
              </w:rPr>
            </w:r>
            <w:r/>
          </w:p>
          <w:p>
            <w:pPr>
              <w:pStyle w:val="1133"/>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严格按照正版软件使用管理要求，对计算机操作系统、办公软件、杀毒软件以及打印机、扫描仪、打印复印一体机等输入输出设备的驱动软件进行统一运维，及时解决工作人员遇到的各类软件使用问题，每年配合开展正版化软件检查、整改。</w:t>
            </w:r>
            <w:r>
              <w:rPr>
                <w:rFonts w:hint="eastAsia" w:ascii="宋体" w:hAnsi="宋体" w:eastAsia="宋体" w:cs="宋体"/>
                <w:color w:val="000000"/>
                <w:sz w:val="24"/>
                <w:szCs w:val="24"/>
                <w:highlight w:val="none"/>
              </w:rPr>
            </w:r>
            <w:r/>
          </w:p>
        </w:tc>
      </w:tr>
      <w:tr>
        <w:trPr/>
        <w:tc>
          <w:tcPr>
            <w:tcW w:w="775"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600"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网络运维</w:t>
            </w:r>
            <w:r>
              <w:rPr>
                <w:rFonts w:hint="eastAsia" w:ascii="宋体" w:hAnsi="宋体" w:eastAsia="宋体" w:cs="宋体"/>
                <w:color w:val="000000"/>
                <w:sz w:val="24"/>
                <w:szCs w:val="24"/>
                <w:highlight w:val="none"/>
              </w:rPr>
            </w:r>
            <w:r/>
          </w:p>
        </w:tc>
        <w:tc>
          <w:tcPr>
            <w:tcW w:w="7391" w:type="dxa"/>
            <w:vAlign w:val="top"/>
            <w:textDirection w:val="lrTb"/>
            <w:noWrap w:val="false"/>
          </w:tcPr>
          <w:p>
            <w:pPr>
              <w:pStyle w:val="1133"/>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负责省局机关内外2套办公网络的运维管理，科学规划VLAN、IP地址等网络资源，建立网络资源台账。为调整办公室的工作人员及新来工作人员布设网络线路和电话线路、分配网络地址，配置网络访问权限。</w:t>
            </w:r>
            <w:r>
              <w:rPr>
                <w:rFonts w:hint="eastAsia" w:ascii="宋体" w:hAnsi="宋体" w:eastAsia="宋体" w:cs="宋体"/>
                <w:color w:val="000000"/>
                <w:sz w:val="24"/>
                <w:szCs w:val="24"/>
                <w:highlight w:val="none"/>
              </w:rPr>
            </w:r>
            <w:r/>
          </w:p>
        </w:tc>
      </w:tr>
      <w:tr>
        <w:trPr/>
        <w:tc>
          <w:tcPr>
            <w:tcW w:w="775"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600"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安全运维</w:t>
            </w:r>
            <w:r>
              <w:rPr>
                <w:rFonts w:hint="eastAsia" w:ascii="宋体" w:hAnsi="宋体" w:eastAsia="宋体" w:cs="宋体"/>
                <w:color w:val="000000"/>
                <w:sz w:val="24"/>
                <w:szCs w:val="24"/>
                <w:highlight w:val="none"/>
              </w:rPr>
            </w:r>
            <w:r/>
          </w:p>
        </w:tc>
        <w:tc>
          <w:tcPr>
            <w:tcW w:w="7391" w:type="dxa"/>
            <w:vAlign w:val="top"/>
            <w:textDirection w:val="lrTb"/>
            <w:noWrap w:val="false"/>
          </w:tcPr>
          <w:p>
            <w:pPr>
              <w:pStyle w:val="1133"/>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按照省局网络安全管理制度，为办公电脑安装杀毒软件，设置病毒库更新策略，定期开展电脑终端垃圾文件清理、病毒及木马查杀工作。发生网络安全事件时，全程配合开展应急处置。</w:t>
            </w:r>
            <w:r>
              <w:rPr>
                <w:rFonts w:hint="eastAsia" w:ascii="宋体" w:hAnsi="宋体" w:eastAsia="宋体" w:cs="宋体"/>
                <w:color w:val="000000"/>
                <w:sz w:val="24"/>
                <w:szCs w:val="24"/>
                <w:highlight w:val="none"/>
              </w:rPr>
            </w:r>
            <w:r/>
          </w:p>
        </w:tc>
      </w:tr>
      <w:tr>
        <w:trPr/>
        <w:tc>
          <w:tcPr>
            <w:tcW w:w="775"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600"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台账管理</w:t>
            </w:r>
            <w:r>
              <w:rPr>
                <w:rFonts w:hint="eastAsia" w:ascii="宋体" w:hAnsi="宋体" w:eastAsia="宋体" w:cs="宋体"/>
                <w:color w:val="000000"/>
                <w:sz w:val="24"/>
                <w:szCs w:val="24"/>
                <w:highlight w:val="none"/>
              </w:rPr>
            </w:r>
            <w:r/>
          </w:p>
        </w:tc>
        <w:tc>
          <w:tcPr>
            <w:tcW w:w="7391" w:type="dxa"/>
            <w:vAlign w:val="top"/>
            <w:textDirection w:val="lrTb"/>
            <w:noWrap w:val="false"/>
          </w:tcPr>
          <w:p>
            <w:pPr>
              <w:pStyle w:val="1133"/>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配合服务中心建立办公设备台账，实时更新台账信息。台账应包括设备名称、设备类型、设备型号、设备序列号、部署位置、领用人、质保期限等信息。</w:t>
            </w:r>
            <w:r>
              <w:rPr>
                <w:rFonts w:hint="eastAsia" w:ascii="宋体" w:hAnsi="宋体" w:eastAsia="宋体" w:cs="宋体"/>
                <w:color w:val="000000"/>
                <w:sz w:val="24"/>
                <w:szCs w:val="24"/>
                <w:highlight w:val="none"/>
              </w:rPr>
            </w:r>
            <w:r/>
          </w:p>
        </w:tc>
      </w:tr>
      <w:tr>
        <w:trPr/>
        <w:tc>
          <w:tcPr>
            <w:tcW w:w="775"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600"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值班值守</w:t>
            </w:r>
            <w:r>
              <w:rPr>
                <w:rFonts w:hint="eastAsia" w:ascii="宋体" w:hAnsi="宋体" w:eastAsia="宋体" w:cs="宋体"/>
                <w:color w:val="000000"/>
                <w:sz w:val="24"/>
                <w:szCs w:val="24"/>
                <w:highlight w:val="none"/>
              </w:rPr>
            </w:r>
            <w:r/>
          </w:p>
        </w:tc>
        <w:tc>
          <w:tcPr>
            <w:tcW w:w="7391" w:type="dxa"/>
            <w:vAlign w:val="top"/>
            <w:textDirection w:val="lrTb"/>
            <w:noWrap w:val="false"/>
          </w:tcPr>
          <w:p>
            <w:pPr>
              <w:pStyle w:val="1133"/>
              <w:ind w:firstLine="0"/>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日期间，驻场运维人员应遵守采购人工作时间，不得迟到早退。在节假日及重大活动期间（包括元旦、春节、清明节、五一劳动节、端午节、中秋节、国庆节等）实行值班制度，值班期间安排专业技术人员每天开展至少1次的现场设备巡检。</w:t>
            </w:r>
            <w:r>
              <w:rPr>
                <w:rFonts w:hint="eastAsia" w:ascii="宋体" w:hAnsi="宋体" w:eastAsia="宋体" w:cs="宋体"/>
                <w:color w:val="000000"/>
                <w:sz w:val="24"/>
                <w:szCs w:val="24"/>
                <w:highlight w:val="none"/>
              </w:rPr>
            </w:r>
            <w:r/>
          </w:p>
        </w:tc>
      </w:tr>
    </w:tbl>
    <w:p>
      <w:pPr>
        <w:pStyle w:val="1137"/>
        <w:ind w:firstLine="482"/>
        <w:keepLines/>
        <w:keepNext/>
        <w:pageBreakBefore w:val="0"/>
        <w:spacing w:before="0" w:after="0" w:line="360" w:lineRule="auto"/>
        <w:widowControl w:val="off"/>
        <w:rPr>
          <w:rFonts w:hint="eastAsia" w:ascii="宋体" w:hAnsi="宋体" w:eastAsia="宋体" w:cs="宋体"/>
          <w:b/>
          <w:bCs/>
          <w:color w:val="000000"/>
          <w:sz w:val="24"/>
          <w:szCs w:val="24"/>
          <w:highlight w:val="none"/>
          <w:lang w:val="en-US" w:eastAsia="zh-CN"/>
        </w:rPr>
      </w:pPr>
      <w:r/>
      <w:bookmarkStart w:id="365" w:name="_Toc2228"/>
      <w:r/>
      <w:bookmarkStart w:id="366" w:name="_Toc5592"/>
      <w:r>
        <w:rPr>
          <w:rFonts w:hint="eastAsia" w:ascii="宋体" w:hAnsi="宋体" w:eastAsia="宋体" w:cs="宋体"/>
          <w:b/>
          <w:bCs/>
          <w:color w:val="000000"/>
          <w:sz w:val="24"/>
          <w:szCs w:val="24"/>
          <w:highlight w:val="none"/>
          <w:lang w:val="en-US" w:eastAsia="zh-CN"/>
        </w:rPr>
        <w:t xml:space="preserve">3、视频会议驻场运维</w:t>
      </w:r>
      <w:bookmarkEnd w:id="365"/>
      <w:r/>
      <w:bookmarkEnd w:id="366"/>
      <w:r>
        <w:rPr>
          <w:rFonts w:hint="eastAsia" w:ascii="宋体" w:hAnsi="宋体" w:eastAsia="宋体" w:cs="宋体"/>
          <w:b/>
          <w:bCs/>
          <w:color w:val="000000"/>
          <w:sz w:val="24"/>
          <w:szCs w:val="24"/>
          <w:highlight w:val="none"/>
          <w:lang w:val="en-US" w:eastAsia="zh-CN"/>
        </w:rPr>
      </w:r>
      <w:r/>
    </w:p>
    <w:p>
      <w:pPr>
        <w:pStyle w:val="1133"/>
        <w:numPr>
          <w:ilvl w:val="0"/>
          <w:numId w:val="0"/>
        </w:numPr>
        <w:ind w:left="0" w:firstLine="482"/>
        <w:keepLines w:val="0"/>
        <w:keepNext w:val="0"/>
        <w:pageBreakBefore w:val="0"/>
        <w:spacing w:line="440" w:lineRule="exact"/>
        <w:widowControl w:val="off"/>
        <w:rPr>
          <w:rFonts w:hint="eastAsia" w:ascii="宋体" w:hAnsi="宋体" w:eastAsia="宋体" w:cs="宋体"/>
          <w:b/>
          <w:bCs/>
          <w:color w:val="000000"/>
          <w:sz w:val="24"/>
          <w:szCs w:val="24"/>
          <w:highlight w:val="none"/>
          <w:u w:val="single"/>
          <w:lang w:val="en-US" w:eastAsia="zh-CN" w:bidi="ar-SA"/>
        </w:rPr>
        <w:outlineLvl w:val="9"/>
      </w:pPr>
      <w:r>
        <w:rPr>
          <w:rFonts w:hint="eastAsia" w:ascii="宋体" w:hAnsi="宋体" w:eastAsia="宋体" w:cs="宋体"/>
          <w:b/>
          <w:bCs/>
          <w:color w:val="000000"/>
          <w:sz w:val="24"/>
          <w:szCs w:val="24"/>
          <w:highlight w:val="none"/>
          <w:u w:val="single"/>
          <w:lang w:val="en-US" w:eastAsia="zh-CN" w:bidi="ar-SA"/>
        </w:rPr>
        <w:t xml:space="preserve">3.1服务范围</w:t>
      </w:r>
      <w:r>
        <w:rPr>
          <w:rFonts w:hint="eastAsia" w:ascii="宋体" w:hAnsi="宋体" w:eastAsia="宋体" w:cs="宋体"/>
          <w:b/>
          <w:bCs/>
          <w:color w:val="000000"/>
          <w:sz w:val="24"/>
          <w:szCs w:val="24"/>
          <w:highlight w:val="none"/>
          <w:u w:val="single"/>
          <w:lang w:val="en-US" w:eastAsia="zh-CN" w:bidi="ar-SA"/>
        </w:rPr>
      </w:r>
      <w:r/>
    </w:p>
    <w:p>
      <w:pPr>
        <w:pStyle w:val="1133"/>
        <w:numPr>
          <w:ilvl w:val="0"/>
          <w:numId w:val="0"/>
        </w:numPr>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负责省局视频会议软硬件设备的运维和技术支撑。</w:t>
      </w:r>
      <w:r>
        <w:rPr>
          <w:rFonts w:hint="eastAsia" w:ascii="宋体" w:hAnsi="宋体" w:eastAsia="宋体" w:cs="宋体"/>
          <w:color w:val="000000"/>
          <w:sz w:val="24"/>
          <w:szCs w:val="24"/>
          <w:highlight w:val="none"/>
          <w:lang w:val="en-US" w:eastAsia="zh-CN" w:bidi="ar-SA"/>
        </w:rPr>
      </w:r>
      <w:r/>
    </w:p>
    <w:p>
      <w:pPr>
        <w:pStyle w:val="1133"/>
        <w:numPr>
          <w:ilvl w:val="0"/>
          <w:numId w:val="0"/>
        </w:numPr>
        <w:ind w:left="0" w:firstLine="482"/>
        <w:keepLines w:val="0"/>
        <w:keepNext w:val="0"/>
        <w:pageBreakBefore w:val="0"/>
        <w:spacing w:line="440" w:lineRule="exact"/>
        <w:widowControl w:val="off"/>
        <w:rPr>
          <w:rFonts w:hint="eastAsia" w:ascii="宋体" w:hAnsi="宋体" w:eastAsia="宋体" w:cs="宋体"/>
          <w:b/>
          <w:bCs/>
          <w:color w:val="000000"/>
          <w:sz w:val="24"/>
          <w:szCs w:val="24"/>
          <w:highlight w:val="none"/>
          <w:u w:val="single"/>
          <w:lang w:val="en-US" w:eastAsia="zh-CN" w:bidi="ar-SA"/>
        </w:rPr>
        <w:outlineLvl w:val="9"/>
      </w:pPr>
      <w:r>
        <w:rPr>
          <w:rFonts w:hint="eastAsia" w:ascii="宋体" w:hAnsi="宋体" w:eastAsia="宋体" w:cs="宋体"/>
          <w:b/>
          <w:bCs/>
          <w:color w:val="000000"/>
          <w:sz w:val="24"/>
          <w:szCs w:val="24"/>
          <w:highlight w:val="none"/>
          <w:u w:val="single"/>
          <w:lang w:val="en-US" w:eastAsia="zh-CN" w:bidi="ar-SA"/>
        </w:rPr>
        <w:t xml:space="preserve">3.2服务内容</w:t>
      </w:r>
      <w:r>
        <w:rPr>
          <w:rFonts w:hint="eastAsia" w:ascii="宋体" w:hAnsi="宋体" w:eastAsia="宋体" w:cs="宋体"/>
          <w:b/>
          <w:bCs/>
          <w:color w:val="000000"/>
          <w:sz w:val="24"/>
          <w:szCs w:val="24"/>
          <w:highlight w:val="none"/>
          <w:u w:val="single"/>
          <w:lang w:val="en-US" w:eastAsia="zh-CN" w:bidi="ar-SA"/>
        </w:rPr>
      </w:r>
      <w:r/>
    </w:p>
    <w:tbl>
      <w:tblPr>
        <w:tblW w:w="9766" w:type="dxa"/>
        <w:jc w:val="center"/>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75"/>
        <w:gridCol w:w="1600"/>
        <w:gridCol w:w="7391"/>
      </w:tblGrid>
      <w:tr>
        <w:trPr/>
        <w:tc>
          <w:tcPr>
            <w:tcW w:w="775" w:type="dxa"/>
            <w:vAlign w:val="top"/>
            <w:textDirection w:val="lrTb"/>
            <w:noWrap w:val="false"/>
          </w:tcPr>
          <w:p>
            <w:pPr>
              <w:pStyle w:val="1133"/>
              <w:ind w:firstLine="0"/>
              <w:jc w:val="center"/>
              <w:keepLines w:val="0"/>
              <w:keepNext w:val="0"/>
              <w:pageBreakBefore w:val="0"/>
              <w:spacing w:line="240" w:lineRule="auto"/>
              <w:tabs>
                <w:tab w:val="left" w:pos="198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1600" w:type="dxa"/>
            <w:vAlign w:val="top"/>
            <w:textDirection w:val="lrTb"/>
            <w:noWrap w:val="false"/>
          </w:tcPr>
          <w:p>
            <w:pPr>
              <w:pStyle w:val="1133"/>
              <w:ind w:firstLine="0"/>
              <w:jc w:val="center"/>
              <w:keepLines w:val="0"/>
              <w:keepNext w:val="0"/>
              <w:pageBreakBefore w:val="0"/>
              <w:spacing w:line="240" w:lineRule="auto"/>
              <w:tabs>
                <w:tab w:val="left" w:pos="198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服务项</w:t>
            </w:r>
            <w:r>
              <w:rPr>
                <w:rFonts w:hint="eastAsia" w:ascii="宋体" w:hAnsi="宋体" w:eastAsia="宋体" w:cs="宋体"/>
                <w:b/>
                <w:bCs/>
                <w:color w:val="000000"/>
                <w:sz w:val="24"/>
                <w:szCs w:val="24"/>
                <w:highlight w:val="none"/>
              </w:rPr>
            </w:r>
            <w:r/>
          </w:p>
        </w:tc>
        <w:tc>
          <w:tcPr>
            <w:tcW w:w="7391" w:type="dxa"/>
            <w:vAlign w:val="top"/>
            <w:textDirection w:val="lrTb"/>
            <w:noWrap w:val="false"/>
          </w:tcPr>
          <w:p>
            <w:pPr>
              <w:pStyle w:val="1133"/>
              <w:ind w:firstLine="0"/>
              <w:jc w:val="center"/>
              <w:keepLines w:val="0"/>
              <w:keepNext w:val="0"/>
              <w:pageBreakBefore w:val="0"/>
              <w:spacing w:line="240" w:lineRule="auto"/>
              <w:tabs>
                <w:tab w:val="left" w:pos="198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w:t>
            </w:r>
            <w:r>
              <w:rPr>
                <w:rFonts w:hint="eastAsia" w:ascii="宋体" w:hAnsi="宋体" w:eastAsia="宋体" w:cs="宋体"/>
                <w:b/>
                <w:bCs/>
                <w:color w:val="000000"/>
                <w:sz w:val="24"/>
                <w:szCs w:val="24"/>
                <w:highlight w:val="none"/>
              </w:rPr>
            </w:r>
            <w:r/>
          </w:p>
        </w:tc>
      </w:tr>
      <w:tr>
        <w:trPr/>
        <w:tc>
          <w:tcPr>
            <w:tcW w:w="775"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600"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日常巡检</w:t>
            </w:r>
            <w:r>
              <w:rPr>
                <w:rFonts w:hint="eastAsia" w:ascii="宋体" w:hAnsi="宋体" w:eastAsia="宋体" w:cs="宋体"/>
                <w:color w:val="000000"/>
                <w:sz w:val="24"/>
                <w:szCs w:val="24"/>
                <w:highlight w:val="none"/>
              </w:rPr>
            </w:r>
            <w:r/>
          </w:p>
        </w:tc>
        <w:tc>
          <w:tcPr>
            <w:tcW w:w="7391" w:type="dxa"/>
            <w:vAlign w:val="top"/>
            <w:textDirection w:val="lrTb"/>
            <w:noWrap w:val="false"/>
          </w:tcPr>
          <w:p>
            <w:pPr>
              <w:pStyle w:val="1133"/>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每天对省局机关视频会议软硬件设备进行巡检，及时检查处置设备各类告警信息，保障视频会议系统安全稳定运行。</w:t>
            </w:r>
            <w:r>
              <w:rPr>
                <w:rFonts w:hint="eastAsia" w:ascii="宋体" w:hAnsi="宋体" w:eastAsia="宋体" w:cs="宋体"/>
                <w:color w:val="000000"/>
                <w:sz w:val="24"/>
                <w:szCs w:val="24"/>
                <w:highlight w:val="none"/>
              </w:rPr>
            </w:r>
            <w:r/>
          </w:p>
        </w:tc>
      </w:tr>
      <w:tr>
        <w:trPr/>
        <w:tc>
          <w:tcPr>
            <w:tcW w:w="775"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600"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故障处理</w:t>
            </w:r>
            <w:r>
              <w:rPr>
                <w:rFonts w:hint="eastAsia" w:ascii="宋体" w:hAnsi="宋体" w:eastAsia="宋体" w:cs="宋体"/>
                <w:color w:val="000000"/>
                <w:sz w:val="24"/>
                <w:szCs w:val="24"/>
                <w:highlight w:val="none"/>
              </w:rPr>
            </w:r>
            <w:r/>
          </w:p>
        </w:tc>
        <w:tc>
          <w:tcPr>
            <w:tcW w:w="7391" w:type="dxa"/>
            <w:vAlign w:val="top"/>
            <w:textDirection w:val="lrTb"/>
            <w:noWrap w:val="false"/>
          </w:tcPr>
          <w:p>
            <w:pPr>
              <w:pStyle w:val="1133"/>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负责处理省局机关视频会议系统的软硬件故障，协助检查分局、直属单位调试处置设备软硬件故障及通信故障，针对驻场人员无法独立解决的故障，联系设备原厂商技术人员2小时内赶赴现场，及时开展故障处理，12小时内应完成故障处置，恢复设备正常运行。</w:t>
            </w:r>
            <w:r>
              <w:rPr>
                <w:rFonts w:hint="eastAsia" w:ascii="宋体" w:hAnsi="宋体" w:eastAsia="宋体" w:cs="宋体"/>
                <w:color w:val="000000"/>
                <w:sz w:val="24"/>
                <w:szCs w:val="24"/>
                <w:highlight w:val="none"/>
              </w:rPr>
            </w:r>
            <w:r/>
          </w:p>
        </w:tc>
      </w:tr>
      <w:tr>
        <w:trPr/>
        <w:tc>
          <w:tcPr>
            <w:tcW w:w="775"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600"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会议保障</w:t>
            </w:r>
            <w:r>
              <w:rPr>
                <w:rFonts w:hint="eastAsia" w:ascii="宋体" w:hAnsi="宋体" w:eastAsia="宋体" w:cs="宋体"/>
                <w:color w:val="000000"/>
                <w:sz w:val="24"/>
                <w:szCs w:val="24"/>
                <w:highlight w:val="none"/>
              </w:rPr>
            </w:r>
            <w:r/>
          </w:p>
        </w:tc>
        <w:tc>
          <w:tcPr>
            <w:tcW w:w="7391" w:type="dxa"/>
            <w:vAlign w:val="top"/>
            <w:textDirection w:val="lrTb"/>
            <w:noWrap w:val="false"/>
          </w:tcPr>
          <w:p>
            <w:pPr>
              <w:pStyle w:val="1133"/>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做好视频会议现场保障，提前1天做好会场布置工作（例如电脑投影的连接调试、与检查分局、直属单位的网络线路对接调试、音频视频调试等），会议期间应全程保障，及时处置会议过程中各类问题，会议结束后正确关闭设备。</w:t>
            </w:r>
            <w:r>
              <w:rPr>
                <w:rFonts w:hint="eastAsia" w:ascii="宋体" w:hAnsi="宋体" w:eastAsia="宋体" w:cs="宋体"/>
                <w:color w:val="000000"/>
                <w:sz w:val="24"/>
                <w:szCs w:val="24"/>
                <w:highlight w:val="none"/>
              </w:rPr>
            </w:r>
            <w:r/>
          </w:p>
        </w:tc>
      </w:tr>
      <w:tr>
        <w:trPr/>
        <w:tc>
          <w:tcPr>
            <w:tcW w:w="775"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600"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AB岗管理</w:t>
            </w:r>
            <w:r>
              <w:rPr>
                <w:rFonts w:hint="eastAsia" w:ascii="宋体" w:hAnsi="宋体" w:eastAsia="宋体" w:cs="宋体"/>
                <w:color w:val="000000"/>
                <w:sz w:val="24"/>
                <w:szCs w:val="24"/>
                <w:highlight w:val="none"/>
              </w:rPr>
            </w:r>
            <w:r/>
          </w:p>
        </w:tc>
        <w:tc>
          <w:tcPr>
            <w:tcW w:w="7391" w:type="dxa"/>
            <w:vAlign w:val="top"/>
            <w:textDirection w:val="lrTb"/>
            <w:noWrap w:val="false"/>
          </w:tcPr>
          <w:p>
            <w:pPr>
              <w:pStyle w:val="1133"/>
              <w:ind w:firstLine="0"/>
              <w:jc w:val="left"/>
              <w:keepLines w:val="0"/>
              <w:keepNext w:val="0"/>
              <w:pageBreakBefore w:val="0"/>
              <w:spacing w:line="24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none"/>
              </w:rPr>
              <w:t xml:space="preserve">视频会议驻场运维人员应配备AB岗，当A岗请假时，</w:t>
            </w:r>
            <w:r>
              <w:rPr>
                <w:rFonts w:hint="eastAsia" w:ascii="宋体" w:hAnsi="宋体" w:eastAsia="宋体" w:cs="宋体"/>
                <w:color w:val="000000"/>
                <w:sz w:val="24"/>
                <w:szCs w:val="24"/>
                <w:highlight w:val="none"/>
                <w:u w:val="none"/>
                <w:lang w:eastAsia="zh-CN"/>
              </w:rPr>
              <w:t xml:space="preserve">成交供应商</w:t>
            </w:r>
            <w:r>
              <w:rPr>
                <w:rFonts w:hint="eastAsia" w:ascii="宋体" w:hAnsi="宋体" w:eastAsia="宋体" w:cs="宋体"/>
                <w:color w:val="000000"/>
                <w:sz w:val="24"/>
                <w:szCs w:val="24"/>
                <w:highlight w:val="none"/>
                <w:u w:val="none"/>
              </w:rPr>
              <w:t xml:space="preserve">应派遣1名熟悉视频会议操作的B岗人员完成视频会议保障工作</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tc>
      </w:tr>
    </w:tbl>
    <w:p>
      <w:pPr>
        <w:pStyle w:val="1137"/>
        <w:ind w:firstLine="482"/>
        <w:keepLines/>
        <w:keepNext/>
        <w:pageBreakBefore w:val="0"/>
        <w:spacing w:before="0" w:after="0" w:line="360" w:lineRule="auto"/>
        <w:widowControl w:val="off"/>
        <w:rPr>
          <w:rFonts w:hint="eastAsia" w:ascii="宋体" w:hAnsi="宋体" w:eastAsia="宋体" w:cs="宋体"/>
          <w:b/>
          <w:bCs/>
          <w:color w:val="000000"/>
          <w:sz w:val="24"/>
          <w:szCs w:val="24"/>
          <w:highlight w:val="none"/>
          <w:lang w:val="en-US" w:eastAsia="zh-CN" w:bidi="ar-SA"/>
        </w:rPr>
      </w:pPr>
      <w:r/>
      <w:bookmarkStart w:id="367" w:name="_Toc18179"/>
      <w:r/>
      <w:bookmarkStart w:id="368" w:name="_Toc28093"/>
      <w:r>
        <w:rPr>
          <w:rFonts w:hint="eastAsia" w:ascii="宋体" w:hAnsi="宋体" w:eastAsia="宋体" w:cs="宋体"/>
          <w:b/>
          <w:bCs/>
          <w:color w:val="000000"/>
          <w:sz w:val="24"/>
          <w:szCs w:val="24"/>
          <w:highlight w:val="none"/>
          <w:lang w:val="en-US" w:eastAsia="zh-CN" w:bidi="ar-SA"/>
        </w:rPr>
        <w:t xml:space="preserve">4、</w:t>
      </w:r>
      <w:r>
        <w:rPr>
          <w:rFonts w:hint="eastAsia" w:ascii="宋体" w:hAnsi="宋体" w:eastAsia="宋体" w:cs="宋体"/>
          <w:b/>
          <w:bCs/>
          <w:color w:val="000000"/>
          <w:sz w:val="24"/>
          <w:szCs w:val="24"/>
          <w:highlight w:val="none"/>
          <w:lang w:val="en-US" w:eastAsia="zh-CN"/>
        </w:rPr>
        <w:t xml:space="preserve">网络</w:t>
      </w:r>
      <w:r>
        <w:rPr>
          <w:rFonts w:hint="eastAsia" w:ascii="宋体" w:hAnsi="宋体" w:eastAsia="宋体" w:cs="宋体"/>
          <w:b/>
          <w:bCs/>
          <w:color w:val="000000"/>
          <w:sz w:val="24"/>
          <w:szCs w:val="24"/>
          <w:highlight w:val="none"/>
          <w:lang w:val="en-US" w:eastAsia="zh-CN" w:bidi="ar-SA"/>
        </w:rPr>
        <w:t xml:space="preserve">和安全驻场运维</w:t>
      </w:r>
      <w:bookmarkEnd w:id="367"/>
      <w:r/>
      <w:bookmarkEnd w:id="368"/>
      <w:r>
        <w:rPr>
          <w:rFonts w:hint="eastAsia" w:ascii="宋体" w:hAnsi="宋体" w:eastAsia="宋体" w:cs="宋体"/>
          <w:b/>
          <w:bCs/>
          <w:color w:val="000000"/>
          <w:sz w:val="24"/>
          <w:szCs w:val="24"/>
          <w:highlight w:val="none"/>
          <w:lang w:val="en-US" w:eastAsia="zh-CN" w:bidi="ar-SA"/>
        </w:rPr>
      </w:r>
      <w:r/>
    </w:p>
    <w:p>
      <w:pPr>
        <w:pStyle w:val="1133"/>
        <w:numPr>
          <w:ilvl w:val="0"/>
          <w:numId w:val="0"/>
        </w:numPr>
        <w:ind w:left="0" w:firstLine="482"/>
        <w:keepLines w:val="0"/>
        <w:keepNext w:val="0"/>
        <w:pageBreakBefore w:val="0"/>
        <w:spacing w:line="440" w:lineRule="exact"/>
        <w:widowControl w:val="off"/>
        <w:rPr>
          <w:rFonts w:hint="eastAsia" w:ascii="宋体" w:hAnsi="宋体" w:eastAsia="宋体" w:cs="宋体"/>
          <w:b/>
          <w:bCs/>
          <w:color w:val="000000"/>
          <w:sz w:val="24"/>
          <w:szCs w:val="24"/>
          <w:highlight w:val="none"/>
          <w:u w:val="single"/>
          <w:lang w:val="en-US" w:eastAsia="zh-CN" w:bidi="ar-SA"/>
        </w:rPr>
        <w:outlineLvl w:val="9"/>
      </w:pPr>
      <w:r>
        <w:rPr>
          <w:rFonts w:hint="eastAsia" w:ascii="宋体" w:hAnsi="宋体" w:eastAsia="宋体" w:cs="宋体"/>
          <w:b/>
          <w:bCs/>
          <w:color w:val="000000"/>
          <w:sz w:val="24"/>
          <w:szCs w:val="24"/>
          <w:highlight w:val="none"/>
          <w:u w:val="single"/>
          <w:lang w:val="en-US" w:eastAsia="zh-CN" w:bidi="ar-SA"/>
        </w:rPr>
        <w:t xml:space="preserve">4.1服务范围</w:t>
      </w:r>
      <w:r>
        <w:rPr>
          <w:rFonts w:hint="eastAsia" w:ascii="宋体" w:hAnsi="宋体" w:eastAsia="宋体" w:cs="宋体"/>
          <w:b/>
          <w:bCs/>
          <w:color w:val="000000"/>
          <w:sz w:val="24"/>
          <w:szCs w:val="24"/>
          <w:highlight w:val="none"/>
          <w:u w:val="single"/>
          <w:lang w:val="en-US" w:eastAsia="zh-CN" w:bidi="ar-SA"/>
        </w:rPr>
      </w:r>
      <w:r/>
    </w:p>
    <w:p>
      <w:pPr>
        <w:pStyle w:val="1133"/>
        <w:numPr>
          <w:ilvl w:val="0"/>
          <w:numId w:val="0"/>
        </w:numPr>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负责省局机关网络运维和网络安全运维。</w:t>
      </w:r>
      <w:r>
        <w:rPr>
          <w:rFonts w:hint="eastAsia" w:ascii="宋体" w:hAnsi="宋体" w:eastAsia="宋体" w:cs="宋体"/>
          <w:color w:val="000000"/>
          <w:sz w:val="24"/>
          <w:szCs w:val="24"/>
          <w:highlight w:val="none"/>
          <w:lang w:val="en-US" w:eastAsia="zh-CN" w:bidi="ar-SA"/>
        </w:rPr>
      </w:r>
      <w:r/>
    </w:p>
    <w:p>
      <w:pPr>
        <w:pStyle w:val="1133"/>
        <w:numPr>
          <w:ilvl w:val="0"/>
          <w:numId w:val="0"/>
        </w:numPr>
        <w:ind w:left="0" w:firstLine="482"/>
        <w:keepLines w:val="0"/>
        <w:keepNext w:val="0"/>
        <w:pageBreakBefore w:val="0"/>
        <w:spacing w:line="440" w:lineRule="exact"/>
        <w:widowControl w:val="off"/>
        <w:rPr>
          <w:rFonts w:hint="eastAsia" w:ascii="宋体" w:hAnsi="宋体" w:eastAsia="宋体" w:cs="宋体"/>
          <w:b/>
          <w:bCs/>
          <w:color w:val="000000"/>
          <w:sz w:val="24"/>
          <w:szCs w:val="24"/>
          <w:highlight w:val="none"/>
          <w:u w:val="single"/>
          <w:lang w:val="en-US" w:eastAsia="zh-CN" w:bidi="ar-SA"/>
        </w:rPr>
        <w:outlineLvl w:val="9"/>
      </w:pPr>
      <w:r>
        <w:rPr>
          <w:rFonts w:hint="eastAsia" w:ascii="宋体" w:hAnsi="宋体" w:eastAsia="宋体" w:cs="宋体"/>
          <w:b/>
          <w:bCs/>
          <w:color w:val="000000"/>
          <w:sz w:val="24"/>
          <w:szCs w:val="24"/>
          <w:highlight w:val="none"/>
          <w:u w:val="single"/>
          <w:lang w:val="en-US" w:eastAsia="zh-CN" w:bidi="ar-SA"/>
        </w:rPr>
        <w:t xml:space="preserve">4.2服务内容</w:t>
      </w:r>
      <w:r>
        <w:rPr>
          <w:rFonts w:hint="eastAsia" w:ascii="宋体" w:hAnsi="宋体" w:eastAsia="宋体" w:cs="宋体"/>
          <w:b/>
          <w:bCs/>
          <w:color w:val="000000"/>
          <w:sz w:val="24"/>
          <w:szCs w:val="24"/>
          <w:highlight w:val="none"/>
          <w:u w:val="single"/>
          <w:lang w:val="en-US" w:eastAsia="zh-CN" w:bidi="ar-SA"/>
        </w:rPr>
      </w:r>
      <w:r/>
    </w:p>
    <w:tbl>
      <w:tblPr>
        <w:tblW w:w="9766" w:type="dxa"/>
        <w:jc w:val="center"/>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75"/>
        <w:gridCol w:w="1600"/>
        <w:gridCol w:w="7391"/>
      </w:tblGrid>
      <w:tr>
        <w:trPr/>
        <w:tc>
          <w:tcPr>
            <w:tcW w:w="775" w:type="dxa"/>
            <w:vAlign w:val="top"/>
            <w:textDirection w:val="lrTb"/>
            <w:noWrap w:val="false"/>
          </w:tcPr>
          <w:p>
            <w:pPr>
              <w:pStyle w:val="1133"/>
              <w:ind w:firstLine="0"/>
              <w:jc w:val="center"/>
              <w:keepLines w:val="0"/>
              <w:keepNext w:val="0"/>
              <w:pageBreakBefore w:val="0"/>
              <w:spacing w:line="240" w:lineRule="auto"/>
              <w:tabs>
                <w:tab w:val="left" w:pos="198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1600" w:type="dxa"/>
            <w:vAlign w:val="top"/>
            <w:textDirection w:val="lrTb"/>
            <w:noWrap w:val="false"/>
          </w:tcPr>
          <w:p>
            <w:pPr>
              <w:pStyle w:val="1133"/>
              <w:ind w:firstLine="0"/>
              <w:jc w:val="center"/>
              <w:keepLines w:val="0"/>
              <w:keepNext w:val="0"/>
              <w:pageBreakBefore w:val="0"/>
              <w:spacing w:line="240" w:lineRule="auto"/>
              <w:tabs>
                <w:tab w:val="left" w:pos="198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服务项</w:t>
            </w:r>
            <w:r>
              <w:rPr>
                <w:rFonts w:hint="eastAsia" w:ascii="宋体" w:hAnsi="宋体" w:eastAsia="宋体" w:cs="宋体"/>
                <w:b/>
                <w:bCs/>
                <w:color w:val="000000"/>
                <w:sz w:val="24"/>
                <w:szCs w:val="24"/>
                <w:highlight w:val="none"/>
              </w:rPr>
            </w:r>
            <w:r/>
          </w:p>
        </w:tc>
        <w:tc>
          <w:tcPr>
            <w:tcW w:w="7391" w:type="dxa"/>
            <w:vAlign w:val="top"/>
            <w:textDirection w:val="lrTb"/>
            <w:noWrap w:val="false"/>
          </w:tcPr>
          <w:p>
            <w:pPr>
              <w:pStyle w:val="1133"/>
              <w:ind w:firstLine="0"/>
              <w:jc w:val="center"/>
              <w:keepLines w:val="0"/>
              <w:keepNext w:val="0"/>
              <w:pageBreakBefore w:val="0"/>
              <w:spacing w:line="240" w:lineRule="auto"/>
              <w:tabs>
                <w:tab w:val="left" w:pos="198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w:t>
            </w:r>
            <w:r>
              <w:rPr>
                <w:rFonts w:hint="eastAsia" w:ascii="宋体" w:hAnsi="宋体" w:eastAsia="宋体" w:cs="宋体"/>
                <w:b/>
                <w:bCs/>
                <w:color w:val="000000"/>
                <w:sz w:val="24"/>
                <w:szCs w:val="24"/>
                <w:highlight w:val="none"/>
              </w:rPr>
            </w:r>
            <w:r/>
          </w:p>
        </w:tc>
      </w:tr>
      <w:tr>
        <w:trPr/>
        <w:tc>
          <w:tcPr>
            <w:tcW w:w="775"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600"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网络调优</w:t>
            </w:r>
            <w:r>
              <w:rPr>
                <w:rFonts w:hint="eastAsia" w:ascii="宋体" w:hAnsi="宋体" w:eastAsia="宋体" w:cs="宋体"/>
                <w:color w:val="000000"/>
                <w:sz w:val="24"/>
                <w:szCs w:val="24"/>
                <w:highlight w:val="none"/>
              </w:rPr>
            </w:r>
            <w:r/>
          </w:p>
        </w:tc>
        <w:tc>
          <w:tcPr>
            <w:tcW w:w="7391" w:type="dxa"/>
            <w:vAlign w:val="top"/>
            <w:textDirection w:val="lrTb"/>
            <w:noWrap w:val="false"/>
          </w:tcPr>
          <w:p>
            <w:pPr>
              <w:pStyle w:val="1133"/>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1.定期梳理、优化省局机关网络架构，建立网络拓扑图。</w:t>
            </w:r>
            <w:r>
              <w:rPr>
                <w:rFonts w:hint="eastAsia" w:ascii="宋体" w:hAnsi="宋体" w:eastAsia="宋体" w:cs="宋体"/>
                <w:color w:val="000000"/>
                <w:sz w:val="24"/>
                <w:szCs w:val="24"/>
                <w:highlight w:val="none"/>
              </w:rPr>
            </w:r>
            <w:r/>
          </w:p>
          <w:p>
            <w:pPr>
              <w:pStyle w:val="1133"/>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2.定期开展网络实际负荷与承载能力分析、优化。</w:t>
            </w:r>
            <w:r>
              <w:rPr>
                <w:rFonts w:hint="eastAsia" w:ascii="宋体" w:hAnsi="宋体" w:eastAsia="宋体" w:cs="宋体"/>
                <w:color w:val="000000"/>
                <w:sz w:val="24"/>
                <w:szCs w:val="24"/>
                <w:highlight w:val="none"/>
              </w:rPr>
            </w:r>
            <w:r/>
          </w:p>
          <w:p>
            <w:pPr>
              <w:pStyle w:val="1133"/>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3.定期开展网络路由策略分析、优化。</w:t>
            </w:r>
            <w:r>
              <w:rPr>
                <w:rFonts w:hint="eastAsia" w:ascii="宋体" w:hAnsi="宋体" w:eastAsia="宋体" w:cs="宋体"/>
                <w:color w:val="000000"/>
                <w:sz w:val="24"/>
                <w:szCs w:val="24"/>
                <w:highlight w:val="none"/>
              </w:rPr>
            </w:r>
            <w:r/>
          </w:p>
          <w:p>
            <w:pPr>
              <w:pStyle w:val="1133"/>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4.定期开展网络设备配置策略分析、优化，及时更新系统版本。</w:t>
            </w:r>
            <w:r>
              <w:rPr>
                <w:rFonts w:hint="eastAsia" w:ascii="宋体" w:hAnsi="宋体" w:eastAsia="宋体" w:cs="宋体"/>
                <w:color w:val="000000"/>
                <w:sz w:val="24"/>
                <w:szCs w:val="24"/>
                <w:highlight w:val="none"/>
              </w:rPr>
            </w:r>
            <w:r/>
          </w:p>
        </w:tc>
      </w:tr>
      <w:tr>
        <w:trPr/>
        <w:tc>
          <w:tcPr>
            <w:tcW w:w="775"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600"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网络监控</w:t>
            </w:r>
            <w:r>
              <w:rPr>
                <w:rFonts w:hint="eastAsia" w:ascii="宋体" w:hAnsi="宋体" w:eastAsia="宋体" w:cs="宋体"/>
                <w:color w:val="000000"/>
                <w:sz w:val="24"/>
                <w:szCs w:val="24"/>
                <w:highlight w:val="none"/>
              </w:rPr>
            </w:r>
            <w:r/>
          </w:p>
        </w:tc>
        <w:tc>
          <w:tcPr>
            <w:tcW w:w="7391" w:type="dxa"/>
            <w:vAlign w:val="top"/>
            <w:textDirection w:val="lrTb"/>
            <w:noWrap w:val="false"/>
          </w:tcPr>
          <w:p>
            <w:pPr>
              <w:pStyle w:val="1133"/>
              <w:numPr>
                <w:ilvl w:val="0"/>
                <w:numId w:val="0"/>
              </w:numPr>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rPr>
              <w:t xml:space="preserve">每天监控网络设备的运行状态及板卡、CPU、内存等硬件资源负载情况。</w:t>
            </w:r>
            <w:r>
              <w:rPr>
                <w:rFonts w:hint="eastAsia" w:ascii="宋体" w:hAnsi="宋体" w:eastAsia="宋体" w:cs="宋体"/>
                <w:color w:val="000000"/>
                <w:sz w:val="24"/>
                <w:szCs w:val="24"/>
                <w:highlight w:val="none"/>
              </w:rPr>
            </w:r>
            <w:r/>
          </w:p>
          <w:p>
            <w:pPr>
              <w:pStyle w:val="1133"/>
              <w:numPr>
                <w:ilvl w:val="0"/>
                <w:numId w:val="0"/>
              </w:numPr>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rPr>
              <w:t xml:space="preserve">每天开展各类网络链路健康检测，测试端到端时延变化、链路端口工作稳定性、链路负载百分比等各类指标。</w:t>
            </w:r>
            <w:r>
              <w:rPr>
                <w:rFonts w:hint="eastAsia" w:ascii="宋体" w:hAnsi="宋体" w:eastAsia="宋体" w:cs="宋体"/>
                <w:color w:val="000000"/>
                <w:sz w:val="24"/>
                <w:szCs w:val="24"/>
                <w:highlight w:val="none"/>
              </w:rPr>
            </w:r>
            <w:r/>
          </w:p>
          <w:p>
            <w:pPr>
              <w:pStyle w:val="1133"/>
              <w:numPr>
                <w:ilvl w:val="0"/>
                <w:numId w:val="0"/>
              </w:numPr>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rPr>
              <w:t xml:space="preserve">每天监测各类网络安全设备日志，重点发现处置各类安全事件日志。</w:t>
            </w:r>
            <w:r>
              <w:rPr>
                <w:rFonts w:hint="eastAsia" w:ascii="宋体" w:hAnsi="宋体" w:eastAsia="宋体" w:cs="宋体"/>
                <w:color w:val="000000"/>
                <w:sz w:val="24"/>
                <w:szCs w:val="24"/>
                <w:highlight w:val="none"/>
              </w:rPr>
            </w:r>
            <w:r/>
          </w:p>
        </w:tc>
      </w:tr>
      <w:tr>
        <w:trPr/>
        <w:tc>
          <w:tcPr>
            <w:tcW w:w="775"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600"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访问控制</w:t>
            </w:r>
            <w:r>
              <w:rPr>
                <w:rFonts w:hint="eastAsia" w:ascii="宋体" w:hAnsi="宋体" w:eastAsia="宋体" w:cs="宋体"/>
                <w:color w:val="000000"/>
                <w:sz w:val="24"/>
                <w:szCs w:val="24"/>
                <w:highlight w:val="none"/>
              </w:rPr>
            </w:r>
            <w:r/>
          </w:p>
        </w:tc>
        <w:tc>
          <w:tcPr>
            <w:tcW w:w="7391" w:type="dxa"/>
            <w:vAlign w:val="top"/>
            <w:textDirection w:val="lrTb"/>
            <w:noWrap w:val="false"/>
          </w:tcPr>
          <w:p>
            <w:pPr>
              <w:pStyle w:val="1133"/>
              <w:numPr>
                <w:ilvl w:val="0"/>
                <w:numId w:val="0"/>
              </w:numPr>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rPr>
              <w:t xml:space="preserve">定期检查、优化路由器、防火墙、IPS、WAF、态势感知等设备的访问控制策略，禁止策略外的网络访问行为。</w:t>
            </w:r>
            <w:r>
              <w:rPr>
                <w:rFonts w:hint="eastAsia" w:ascii="宋体" w:hAnsi="宋体" w:eastAsia="宋体" w:cs="宋体"/>
                <w:color w:val="000000"/>
                <w:sz w:val="24"/>
                <w:szCs w:val="24"/>
                <w:highlight w:val="none"/>
              </w:rPr>
            </w:r>
            <w:r/>
          </w:p>
          <w:p>
            <w:pPr>
              <w:pStyle w:val="1133"/>
              <w:numPr>
                <w:ilvl w:val="0"/>
                <w:numId w:val="0"/>
              </w:numPr>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rPr>
              <w:t xml:space="preserve">定期开展网络边界暴露面梳理与收敛，清理不用的网络映射地址和端口，减少网络攻击入口。</w:t>
            </w:r>
            <w:r>
              <w:rPr>
                <w:rFonts w:hint="eastAsia" w:ascii="宋体" w:hAnsi="宋体" w:eastAsia="宋体" w:cs="宋体"/>
                <w:color w:val="000000"/>
                <w:sz w:val="24"/>
                <w:szCs w:val="24"/>
                <w:highlight w:val="none"/>
              </w:rPr>
            </w:r>
            <w:r/>
          </w:p>
          <w:p>
            <w:pPr>
              <w:pStyle w:val="1133"/>
              <w:numPr>
                <w:ilvl w:val="0"/>
                <w:numId w:val="0"/>
              </w:numPr>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rPr>
              <w:t xml:space="preserve">对接入网络的用户和终端设备进行统一管理，建立接入准入机制，未经授权，任何机构和个人不得擅自接入。履行省局VPN和堡垒机账号权限申请流程，做好账号权限开通工作，及时清理长期不用的僵尸账号。</w:t>
            </w:r>
            <w:r>
              <w:rPr>
                <w:rFonts w:hint="eastAsia" w:ascii="宋体" w:hAnsi="宋体" w:eastAsia="宋体" w:cs="宋体"/>
                <w:color w:val="000000"/>
                <w:sz w:val="24"/>
                <w:szCs w:val="24"/>
                <w:highlight w:val="none"/>
              </w:rPr>
            </w:r>
            <w:r/>
          </w:p>
          <w:p>
            <w:pPr>
              <w:pStyle w:val="1133"/>
              <w:numPr>
                <w:ilvl w:val="0"/>
                <w:numId w:val="0"/>
              </w:numPr>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rPr>
              <w:t xml:space="preserve">定期修改服务器、网络和安全等设备账号口令，必须设置为复杂口令（10位以上，含数字+字母大小写+特殊符号），不得使用弱口令、相同口令和出厂口令。禁用或删除不必要的设备账号。</w:t>
            </w:r>
            <w:r>
              <w:rPr>
                <w:rFonts w:hint="eastAsia" w:ascii="宋体" w:hAnsi="宋体" w:eastAsia="宋体" w:cs="宋体"/>
                <w:color w:val="000000"/>
                <w:sz w:val="24"/>
                <w:szCs w:val="24"/>
                <w:highlight w:val="none"/>
              </w:rPr>
            </w:r>
            <w:r/>
          </w:p>
          <w:p>
            <w:pPr>
              <w:pStyle w:val="1133"/>
              <w:numPr>
                <w:ilvl w:val="0"/>
                <w:numId w:val="0"/>
              </w:numPr>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rPr>
              <w:t xml:space="preserve">建立安全审计机制，通过VPN和堡垒机等设备定期对用户登录及其操作行为和重要的安全事件进行审计。</w:t>
            </w:r>
            <w:r>
              <w:rPr>
                <w:rFonts w:hint="eastAsia" w:ascii="宋体" w:hAnsi="宋体" w:eastAsia="宋体" w:cs="宋体"/>
                <w:color w:val="000000"/>
                <w:sz w:val="24"/>
                <w:szCs w:val="24"/>
                <w:highlight w:val="none"/>
              </w:rPr>
            </w:r>
            <w:r/>
          </w:p>
        </w:tc>
      </w:tr>
      <w:tr>
        <w:trPr/>
        <w:tc>
          <w:tcPr>
            <w:tcW w:w="775"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600"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安全防护</w:t>
            </w:r>
            <w:r>
              <w:rPr>
                <w:rFonts w:hint="eastAsia" w:ascii="宋体" w:hAnsi="宋体" w:eastAsia="宋体" w:cs="宋体"/>
                <w:color w:val="000000"/>
                <w:sz w:val="24"/>
                <w:szCs w:val="24"/>
                <w:highlight w:val="none"/>
              </w:rPr>
            </w:r>
            <w:r/>
          </w:p>
        </w:tc>
        <w:tc>
          <w:tcPr>
            <w:tcW w:w="7391" w:type="dxa"/>
            <w:vAlign w:val="top"/>
            <w:textDirection w:val="lrTb"/>
            <w:noWrap w:val="false"/>
          </w:tcPr>
          <w:p>
            <w:pPr>
              <w:pStyle w:val="1133"/>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网络安全现状，及时调整优化网络安全防护技术措施，协助采购人在网络区域边界处部署防火墙、IPS、WAF等安全设备，设置严格的安全策略，实现入侵防范和恶意代码防范。每天检查并及时更新各类安全设备的系统版本、病毒库、特征库，检查设备是否开启各项安全防护功能。</w:t>
            </w:r>
            <w:r>
              <w:rPr>
                <w:rFonts w:hint="eastAsia" w:ascii="宋体" w:hAnsi="宋体" w:eastAsia="宋体" w:cs="宋体"/>
                <w:color w:val="000000"/>
                <w:sz w:val="24"/>
                <w:szCs w:val="24"/>
                <w:highlight w:val="none"/>
              </w:rPr>
            </w:r>
            <w:r/>
          </w:p>
          <w:p>
            <w:pPr>
              <w:pStyle w:val="1133"/>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2.协助采购人为服务器、办公电脑安装防病毒软件或EDR软件，实现终端的恶意代码和入侵行为防范，设置病毒库自动更新策略。</w:t>
            </w:r>
            <w:r>
              <w:rPr>
                <w:rFonts w:hint="eastAsia" w:ascii="宋体" w:hAnsi="宋体" w:eastAsia="宋体" w:cs="宋体"/>
                <w:color w:val="000000"/>
                <w:sz w:val="24"/>
                <w:szCs w:val="24"/>
                <w:highlight w:val="none"/>
              </w:rPr>
            </w:r>
            <w:r/>
          </w:p>
          <w:p>
            <w:pPr>
              <w:pStyle w:val="1133"/>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3.协助采购人定期开展安全漏洞、弱口令等网络安全问题自查、整改。</w:t>
            </w:r>
            <w:r>
              <w:rPr>
                <w:rFonts w:hint="eastAsia" w:ascii="宋体" w:hAnsi="宋体" w:eastAsia="宋体" w:cs="宋体"/>
                <w:color w:val="000000"/>
                <w:sz w:val="24"/>
                <w:szCs w:val="24"/>
                <w:highlight w:val="none"/>
              </w:rPr>
            </w:r>
            <w:r/>
          </w:p>
          <w:p>
            <w:pPr>
              <w:pStyle w:val="1133"/>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4.每天检查备份一体机运行状态，对重要系统及其数据做到定期备份，定期开展备份数据的还原演练，检查备份有效性。</w:t>
            </w:r>
            <w:r>
              <w:rPr>
                <w:rFonts w:hint="eastAsia" w:ascii="宋体" w:hAnsi="宋体" w:eastAsia="宋体" w:cs="宋体"/>
                <w:color w:val="000000"/>
                <w:sz w:val="24"/>
                <w:szCs w:val="24"/>
                <w:highlight w:val="none"/>
              </w:rPr>
            </w:r>
            <w:r/>
          </w:p>
          <w:p>
            <w:pPr>
              <w:pStyle w:val="1133"/>
              <w:ind w:firstLine="0"/>
              <w:jc w:val="left"/>
              <w:keepLines w:val="0"/>
              <w:keepNext w:val="0"/>
              <w:pageBreakBefore w:val="0"/>
              <w:spacing w:line="240" w:lineRule="auto"/>
              <w:widowControl/>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5.根据网络安全主管部门的安全通报，协助</w:t>
            </w:r>
            <w:r>
              <w:rPr>
                <w:rFonts w:hint="eastAsia" w:ascii="宋体" w:hAnsi="宋体" w:eastAsia="宋体" w:cs="宋体"/>
                <w:color w:val="000000"/>
                <w:sz w:val="24"/>
                <w:szCs w:val="24"/>
                <w:highlight w:val="none"/>
                <w:u w:val="none"/>
                <w:lang w:val="en-US" w:eastAsia="zh-CN"/>
              </w:rPr>
              <w:t xml:space="preserve">采购人</w:t>
            </w:r>
            <w:r>
              <w:rPr>
                <w:rFonts w:hint="eastAsia" w:ascii="宋体" w:hAnsi="宋体" w:eastAsia="宋体" w:cs="宋体"/>
                <w:color w:val="000000"/>
                <w:sz w:val="24"/>
                <w:szCs w:val="24"/>
                <w:highlight w:val="none"/>
                <w:u w:val="none"/>
              </w:rPr>
              <w:t xml:space="preserve">开展网络安全事件分析、处置，并开展同类安全隐患的排查、整改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none"/>
              </w:rPr>
            </w:r>
            <w:r/>
          </w:p>
          <w:p>
            <w:pPr>
              <w:pStyle w:val="1133"/>
              <w:ind w:firstLine="0"/>
              <w:jc w:val="left"/>
              <w:keepLines w:val="0"/>
              <w:keepNext w:val="0"/>
              <w:pageBreakBefore w:val="0"/>
              <w:spacing w:line="240" w:lineRule="auto"/>
              <w:widowControl/>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6.协助开展每年网络安全等级保护测评工作，根据测评报告和评估结果制订安全整改方案，落实整改措施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none"/>
              </w:rPr>
            </w:r>
            <w:r/>
          </w:p>
          <w:p>
            <w:pPr>
              <w:pStyle w:val="1133"/>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7.协助开展每年商用密码应用安全性评估，根据测评报告和评估结果制订安全整改方案，落实整改措施。</w:t>
            </w:r>
            <w:r>
              <w:rPr>
                <w:rFonts w:hint="eastAsia" w:ascii="宋体" w:hAnsi="宋体" w:eastAsia="宋体" w:cs="宋体"/>
                <w:color w:val="000000"/>
                <w:sz w:val="24"/>
                <w:szCs w:val="24"/>
                <w:highlight w:val="none"/>
              </w:rPr>
            </w:r>
            <w:r/>
          </w:p>
          <w:p>
            <w:pPr>
              <w:pStyle w:val="1133"/>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8.针对网络安全服务厂商漏扫、渗透测试发现的各类安全问题，协助采购人开展漏洞修复、复测工作。</w:t>
            </w:r>
            <w:r>
              <w:rPr>
                <w:rFonts w:hint="eastAsia" w:ascii="宋体" w:hAnsi="宋体" w:eastAsia="宋体" w:cs="宋体"/>
                <w:color w:val="000000"/>
                <w:sz w:val="24"/>
                <w:szCs w:val="24"/>
                <w:highlight w:val="none"/>
              </w:rPr>
            </w:r>
            <w:r/>
          </w:p>
        </w:tc>
      </w:tr>
      <w:tr>
        <w:trPr/>
        <w:tc>
          <w:tcPr>
            <w:tcW w:w="775"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600"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安全预警</w:t>
            </w:r>
            <w:r>
              <w:rPr>
                <w:rFonts w:hint="eastAsia" w:ascii="宋体" w:hAnsi="宋体" w:eastAsia="宋体" w:cs="宋体"/>
                <w:color w:val="000000"/>
                <w:sz w:val="24"/>
                <w:szCs w:val="24"/>
                <w:highlight w:val="none"/>
              </w:rPr>
            </w:r>
            <w:r/>
          </w:p>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监测</w:t>
            </w:r>
            <w:r>
              <w:rPr>
                <w:rFonts w:hint="eastAsia" w:ascii="宋体" w:hAnsi="宋体" w:eastAsia="宋体" w:cs="宋体"/>
                <w:color w:val="000000"/>
                <w:sz w:val="24"/>
                <w:szCs w:val="24"/>
                <w:highlight w:val="none"/>
              </w:rPr>
            </w:r>
            <w:r/>
          </w:p>
        </w:tc>
        <w:tc>
          <w:tcPr>
            <w:tcW w:w="7391" w:type="dxa"/>
            <w:vAlign w:val="top"/>
            <w:textDirection w:val="lrTb"/>
            <w:noWrap w:val="false"/>
          </w:tcPr>
          <w:p>
            <w:pPr>
              <w:pStyle w:val="1133"/>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依托态势感知、IPS、WAF等安全设备，每天不少于3次开展网络安全预警监测，及时了解网络运行状态及其安全事件。及时分析、处置安全设备产生的各类安全预警日志，主动封堵各类网络攻击行为。</w:t>
            </w:r>
            <w:r>
              <w:rPr>
                <w:rFonts w:hint="eastAsia" w:ascii="宋体" w:hAnsi="宋体" w:eastAsia="宋体" w:cs="宋体"/>
                <w:color w:val="000000"/>
                <w:sz w:val="24"/>
                <w:szCs w:val="24"/>
                <w:highlight w:val="none"/>
              </w:rPr>
            </w:r>
            <w:r/>
          </w:p>
        </w:tc>
      </w:tr>
      <w:tr>
        <w:trPr/>
        <w:tc>
          <w:tcPr>
            <w:tcW w:w="775"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600"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应急处置</w:t>
            </w:r>
            <w:r>
              <w:rPr>
                <w:rFonts w:hint="eastAsia" w:ascii="宋体" w:hAnsi="宋体" w:eastAsia="宋体" w:cs="宋体"/>
                <w:color w:val="000000"/>
                <w:sz w:val="24"/>
                <w:szCs w:val="24"/>
                <w:highlight w:val="none"/>
              </w:rPr>
            </w:r>
            <w:r/>
          </w:p>
        </w:tc>
        <w:tc>
          <w:tcPr>
            <w:tcW w:w="7391" w:type="dxa"/>
            <w:vAlign w:val="top"/>
            <w:textDirection w:val="lrTb"/>
            <w:noWrap w:val="false"/>
          </w:tcPr>
          <w:p>
            <w:pPr>
              <w:pStyle w:val="1133"/>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协助采购人制定、优化网络安全应急预案，每年至少开展1次应急演练。发生重大网络安全事件时，协助采购人和网络安全服务厂商开展网络安全应急处置。</w:t>
            </w:r>
            <w:r>
              <w:rPr>
                <w:rFonts w:hint="eastAsia" w:ascii="宋体" w:hAnsi="宋体" w:eastAsia="宋体" w:cs="宋体"/>
                <w:color w:val="000000"/>
                <w:sz w:val="24"/>
                <w:szCs w:val="24"/>
                <w:highlight w:val="none"/>
              </w:rPr>
            </w:r>
            <w:r/>
          </w:p>
        </w:tc>
      </w:tr>
      <w:tr>
        <w:trPr/>
        <w:tc>
          <w:tcPr>
            <w:tcW w:w="775"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600"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值班值守</w:t>
            </w:r>
            <w:r>
              <w:rPr>
                <w:rFonts w:hint="eastAsia" w:ascii="宋体" w:hAnsi="宋体" w:eastAsia="宋体" w:cs="宋体"/>
                <w:color w:val="000000"/>
                <w:sz w:val="24"/>
                <w:szCs w:val="24"/>
                <w:highlight w:val="none"/>
              </w:rPr>
            </w:r>
            <w:r/>
          </w:p>
        </w:tc>
        <w:tc>
          <w:tcPr>
            <w:tcW w:w="7391" w:type="dxa"/>
            <w:vAlign w:val="top"/>
            <w:textDirection w:val="lrTb"/>
            <w:noWrap w:val="false"/>
          </w:tcPr>
          <w:p>
            <w:pPr>
              <w:pStyle w:val="1133"/>
              <w:ind w:firstLine="0"/>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日期间，驻场运维人员应遵守采购人工作时间，不得迟到早退。在节假日及重大活动期间（包括元旦、春节、清明节、五一劳动节、端午节、中秋节、国庆节等）实行值班制度，值班期间安排专业技术人员每天开展至少2次的网络安全预警监测。</w:t>
            </w:r>
            <w:r>
              <w:rPr>
                <w:rFonts w:hint="eastAsia" w:ascii="宋体" w:hAnsi="宋体" w:eastAsia="宋体" w:cs="宋体"/>
                <w:color w:val="000000"/>
                <w:sz w:val="24"/>
                <w:szCs w:val="24"/>
                <w:highlight w:val="none"/>
              </w:rPr>
            </w:r>
            <w:r/>
          </w:p>
        </w:tc>
      </w:tr>
    </w:tbl>
    <w:p>
      <w:pPr>
        <w:pStyle w:val="1137"/>
        <w:ind w:firstLine="482"/>
        <w:keepLines/>
        <w:keepNext/>
        <w:pageBreakBefore w:val="0"/>
        <w:spacing w:before="0" w:after="0" w:line="360" w:lineRule="auto"/>
        <w:widowControl w:val="off"/>
        <w:rPr>
          <w:rFonts w:hint="eastAsia" w:ascii="宋体" w:hAnsi="宋体" w:eastAsia="宋体" w:cs="宋体"/>
          <w:b/>
          <w:bCs/>
          <w:color w:val="000000"/>
          <w:sz w:val="24"/>
          <w:szCs w:val="24"/>
          <w:highlight w:val="none"/>
          <w:lang w:val="en-US" w:eastAsia="zh-CN" w:bidi="ar-SA"/>
        </w:rPr>
      </w:pPr>
      <w:r/>
      <w:bookmarkStart w:id="369" w:name="_Toc21213"/>
      <w:r/>
      <w:bookmarkStart w:id="370" w:name="_Toc3009"/>
      <w:r>
        <w:rPr>
          <w:rFonts w:hint="eastAsia" w:ascii="宋体" w:hAnsi="宋体" w:eastAsia="宋体" w:cs="宋体"/>
          <w:b/>
          <w:bCs/>
          <w:color w:val="000000"/>
          <w:sz w:val="24"/>
          <w:szCs w:val="24"/>
          <w:highlight w:val="none"/>
          <w:lang w:val="en-US" w:eastAsia="zh-CN" w:bidi="ar-SA"/>
        </w:rPr>
        <w:t xml:space="preserve">5、系统和数据库驻场运维</w:t>
      </w:r>
      <w:bookmarkEnd w:id="369"/>
      <w:r/>
      <w:bookmarkEnd w:id="370"/>
      <w:r>
        <w:rPr>
          <w:rFonts w:hint="eastAsia" w:ascii="宋体" w:hAnsi="宋体" w:eastAsia="宋体" w:cs="宋体"/>
          <w:b/>
          <w:bCs/>
          <w:color w:val="000000"/>
          <w:sz w:val="24"/>
          <w:szCs w:val="24"/>
          <w:highlight w:val="none"/>
          <w:lang w:val="en-US" w:eastAsia="zh-CN" w:bidi="ar-SA"/>
        </w:rPr>
      </w:r>
      <w:r/>
    </w:p>
    <w:p>
      <w:pPr>
        <w:pStyle w:val="1133"/>
        <w:numPr>
          <w:ilvl w:val="0"/>
          <w:numId w:val="0"/>
        </w:numPr>
        <w:ind w:left="0" w:firstLine="482"/>
        <w:keepLines w:val="0"/>
        <w:keepNext w:val="0"/>
        <w:pageBreakBefore w:val="0"/>
        <w:spacing w:line="440" w:lineRule="exact"/>
        <w:widowControl w:val="off"/>
        <w:rPr>
          <w:rFonts w:hint="eastAsia" w:ascii="宋体" w:hAnsi="宋体" w:eastAsia="宋体" w:cs="宋体"/>
          <w:b/>
          <w:bCs/>
          <w:color w:val="000000"/>
          <w:sz w:val="24"/>
          <w:szCs w:val="24"/>
          <w:highlight w:val="none"/>
          <w:u w:val="single"/>
          <w:lang w:val="en-US" w:eastAsia="zh-CN" w:bidi="ar-SA"/>
        </w:rPr>
        <w:outlineLvl w:val="9"/>
      </w:pPr>
      <w:r>
        <w:rPr>
          <w:rFonts w:hint="eastAsia" w:ascii="宋体" w:hAnsi="宋体" w:eastAsia="宋体" w:cs="宋体"/>
          <w:b/>
          <w:bCs/>
          <w:color w:val="000000"/>
          <w:sz w:val="24"/>
          <w:szCs w:val="24"/>
          <w:highlight w:val="none"/>
          <w:u w:val="single"/>
          <w:lang w:val="en-US" w:eastAsia="zh-CN" w:bidi="ar-SA"/>
        </w:rPr>
        <w:t xml:space="preserve">5.1服务范围</w:t>
      </w:r>
      <w:r>
        <w:rPr>
          <w:rFonts w:hint="eastAsia" w:ascii="宋体" w:hAnsi="宋体" w:eastAsia="宋体" w:cs="宋体"/>
          <w:b/>
          <w:bCs/>
          <w:color w:val="000000"/>
          <w:sz w:val="24"/>
          <w:szCs w:val="24"/>
          <w:highlight w:val="none"/>
          <w:u w:val="single"/>
          <w:lang w:val="en-US" w:eastAsia="zh-CN" w:bidi="ar-SA"/>
        </w:rPr>
      </w:r>
      <w:r/>
    </w:p>
    <w:p>
      <w:pPr>
        <w:pStyle w:val="1133"/>
        <w:numPr>
          <w:ilvl w:val="0"/>
          <w:numId w:val="0"/>
        </w:numPr>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负责省局机关政务信息系统和数据库的运维和技术支持工作。</w:t>
      </w:r>
      <w:r>
        <w:rPr>
          <w:rFonts w:hint="eastAsia" w:ascii="宋体" w:hAnsi="宋体" w:eastAsia="宋体" w:cs="宋体"/>
          <w:color w:val="000000"/>
          <w:sz w:val="24"/>
          <w:szCs w:val="24"/>
          <w:highlight w:val="none"/>
          <w:lang w:val="en-US" w:eastAsia="zh-CN" w:bidi="ar-SA"/>
        </w:rPr>
      </w:r>
      <w:r/>
    </w:p>
    <w:p>
      <w:pPr>
        <w:pStyle w:val="1133"/>
        <w:numPr>
          <w:ilvl w:val="0"/>
          <w:numId w:val="0"/>
        </w:numPr>
        <w:ind w:left="0" w:firstLine="482"/>
        <w:keepLines w:val="0"/>
        <w:keepNext w:val="0"/>
        <w:pageBreakBefore w:val="0"/>
        <w:spacing w:line="440" w:lineRule="exact"/>
        <w:widowControl w:val="off"/>
        <w:rPr>
          <w:rFonts w:hint="eastAsia" w:ascii="宋体" w:hAnsi="宋体" w:eastAsia="宋体" w:cs="宋体"/>
          <w:b/>
          <w:bCs/>
          <w:color w:val="000000"/>
          <w:sz w:val="24"/>
          <w:szCs w:val="24"/>
          <w:highlight w:val="none"/>
          <w:u w:val="single"/>
          <w:lang w:val="en-US" w:eastAsia="zh-CN" w:bidi="ar-SA"/>
        </w:rPr>
        <w:outlineLvl w:val="9"/>
      </w:pPr>
      <w:r>
        <w:rPr>
          <w:rFonts w:hint="eastAsia" w:ascii="宋体" w:hAnsi="宋体" w:eastAsia="宋体" w:cs="宋体"/>
          <w:b/>
          <w:bCs/>
          <w:color w:val="000000"/>
          <w:sz w:val="24"/>
          <w:szCs w:val="24"/>
          <w:highlight w:val="none"/>
          <w:u w:val="single"/>
          <w:lang w:val="en-US" w:eastAsia="zh-CN" w:bidi="ar-SA"/>
        </w:rPr>
        <w:t xml:space="preserve">5.2服务内容</w:t>
      </w:r>
      <w:r>
        <w:rPr>
          <w:rFonts w:hint="eastAsia" w:ascii="宋体" w:hAnsi="宋体" w:eastAsia="宋体" w:cs="宋体"/>
          <w:b/>
          <w:bCs/>
          <w:color w:val="000000"/>
          <w:sz w:val="24"/>
          <w:szCs w:val="24"/>
          <w:highlight w:val="none"/>
          <w:u w:val="single"/>
          <w:lang w:val="en-US" w:eastAsia="zh-CN" w:bidi="ar-SA"/>
        </w:rPr>
      </w:r>
      <w:r/>
    </w:p>
    <w:tbl>
      <w:tblPr>
        <w:tblW w:w="9698" w:type="dxa"/>
        <w:jc w:val="center"/>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75"/>
        <w:gridCol w:w="1600"/>
        <w:gridCol w:w="7323"/>
      </w:tblGrid>
      <w:tr>
        <w:trPr/>
        <w:tc>
          <w:tcPr>
            <w:tcW w:w="775" w:type="dxa"/>
            <w:vAlign w:val="top"/>
            <w:textDirection w:val="lrTb"/>
            <w:noWrap w:val="false"/>
          </w:tcPr>
          <w:p>
            <w:pPr>
              <w:pStyle w:val="1133"/>
              <w:ind w:firstLine="0"/>
              <w:jc w:val="center"/>
              <w:keepLines w:val="0"/>
              <w:keepNext w:val="0"/>
              <w:pageBreakBefore w:val="0"/>
              <w:spacing w:line="240" w:lineRule="auto"/>
              <w:tabs>
                <w:tab w:val="left" w:pos="198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1600" w:type="dxa"/>
            <w:vAlign w:val="top"/>
            <w:textDirection w:val="lrTb"/>
            <w:noWrap w:val="false"/>
          </w:tcPr>
          <w:p>
            <w:pPr>
              <w:pStyle w:val="1133"/>
              <w:ind w:firstLine="0"/>
              <w:jc w:val="center"/>
              <w:keepLines w:val="0"/>
              <w:keepNext w:val="0"/>
              <w:pageBreakBefore w:val="0"/>
              <w:spacing w:line="240" w:lineRule="auto"/>
              <w:tabs>
                <w:tab w:val="left" w:pos="198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服务项</w:t>
            </w:r>
            <w:r>
              <w:rPr>
                <w:rFonts w:hint="eastAsia" w:ascii="宋体" w:hAnsi="宋体" w:eastAsia="宋体" w:cs="宋体"/>
                <w:b/>
                <w:bCs/>
                <w:color w:val="000000"/>
                <w:sz w:val="24"/>
                <w:szCs w:val="24"/>
                <w:highlight w:val="none"/>
              </w:rPr>
            </w:r>
            <w:r/>
          </w:p>
        </w:tc>
        <w:tc>
          <w:tcPr>
            <w:tcW w:w="7323" w:type="dxa"/>
            <w:vAlign w:val="top"/>
            <w:textDirection w:val="lrTb"/>
            <w:noWrap w:val="false"/>
          </w:tcPr>
          <w:p>
            <w:pPr>
              <w:pStyle w:val="1133"/>
              <w:ind w:firstLine="0"/>
              <w:jc w:val="center"/>
              <w:keepLines w:val="0"/>
              <w:keepNext w:val="0"/>
              <w:pageBreakBefore w:val="0"/>
              <w:spacing w:line="240" w:lineRule="auto"/>
              <w:tabs>
                <w:tab w:val="left" w:pos="198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w:t>
            </w:r>
            <w:r>
              <w:rPr>
                <w:rFonts w:hint="eastAsia" w:ascii="宋体" w:hAnsi="宋体" w:eastAsia="宋体" w:cs="宋体"/>
                <w:b/>
                <w:bCs/>
                <w:color w:val="000000"/>
                <w:sz w:val="24"/>
                <w:szCs w:val="24"/>
                <w:highlight w:val="none"/>
              </w:rPr>
            </w:r>
            <w:r/>
          </w:p>
        </w:tc>
      </w:tr>
      <w:tr>
        <w:trPr/>
        <w:tc>
          <w:tcPr>
            <w:tcW w:w="775"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600"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台账管理</w:t>
            </w:r>
            <w:r>
              <w:rPr>
                <w:rFonts w:hint="eastAsia" w:ascii="宋体" w:hAnsi="宋体" w:eastAsia="宋体" w:cs="宋体"/>
                <w:color w:val="000000"/>
                <w:sz w:val="24"/>
                <w:szCs w:val="24"/>
                <w:highlight w:val="none"/>
              </w:rPr>
            </w:r>
            <w:r/>
          </w:p>
        </w:tc>
        <w:tc>
          <w:tcPr>
            <w:tcW w:w="7323" w:type="dxa"/>
            <w:vAlign w:val="top"/>
            <w:textDirection w:val="lrTb"/>
            <w:noWrap w:val="false"/>
          </w:tcPr>
          <w:p>
            <w:pPr>
              <w:pStyle w:val="1133"/>
              <w:numPr>
                <w:ilvl w:val="0"/>
                <w:numId w:val="0"/>
              </w:numPr>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rPr>
              <w:t xml:space="preserve">建立政务信息系统台账。台账应包括系统名称、建设单位、系统网址、部署位置、系统功能模块、数据库版本号、硬件使用情况、用户量、上线时间、运行状态、系统联系人等基本信息。</w:t>
            </w:r>
            <w:r>
              <w:rPr>
                <w:rFonts w:hint="eastAsia" w:ascii="宋体" w:hAnsi="宋体" w:eastAsia="宋体" w:cs="宋体"/>
                <w:color w:val="000000"/>
                <w:sz w:val="24"/>
                <w:szCs w:val="24"/>
                <w:highlight w:val="none"/>
              </w:rPr>
            </w:r>
            <w:r/>
          </w:p>
          <w:p>
            <w:pPr>
              <w:pStyle w:val="1133"/>
              <w:numPr>
                <w:ilvl w:val="0"/>
                <w:numId w:val="0"/>
              </w:numPr>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rPr>
              <w:t xml:space="preserve">建立操作系统台账。台账应包括操作系统名称、版本号、数量、质保期限等基本信息。</w:t>
            </w:r>
            <w:r>
              <w:rPr>
                <w:rFonts w:hint="eastAsia" w:ascii="宋体" w:hAnsi="宋体" w:eastAsia="宋体" w:cs="宋体"/>
                <w:color w:val="000000"/>
                <w:sz w:val="24"/>
                <w:szCs w:val="24"/>
                <w:highlight w:val="none"/>
              </w:rPr>
            </w:r>
            <w:r/>
          </w:p>
          <w:p>
            <w:pPr>
              <w:pStyle w:val="1133"/>
              <w:numPr>
                <w:ilvl w:val="0"/>
                <w:numId w:val="0"/>
              </w:numPr>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rPr>
              <w:t xml:space="preserve">建立数据库资源台账。台账应包括数据库类型、版本号、数据库实例、所属业务系统、账号密码、部署架构、连接信息、资源配置、磁盘占用空间、备份策略等基本信息。</w:t>
            </w:r>
            <w:r>
              <w:rPr>
                <w:rFonts w:hint="eastAsia" w:ascii="宋体" w:hAnsi="宋体" w:eastAsia="宋体" w:cs="宋体"/>
                <w:color w:val="000000"/>
                <w:sz w:val="24"/>
                <w:szCs w:val="24"/>
                <w:highlight w:val="none"/>
              </w:rPr>
            </w:r>
            <w:r/>
          </w:p>
        </w:tc>
      </w:tr>
      <w:tr>
        <w:trPr/>
        <w:tc>
          <w:tcPr>
            <w:tcW w:w="775"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600"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资源分配</w:t>
            </w:r>
            <w:r>
              <w:rPr>
                <w:rFonts w:hint="eastAsia" w:ascii="宋体" w:hAnsi="宋体" w:eastAsia="宋体" w:cs="宋体"/>
                <w:color w:val="000000"/>
                <w:sz w:val="24"/>
                <w:szCs w:val="24"/>
                <w:highlight w:val="none"/>
              </w:rPr>
            </w:r>
            <w:r/>
          </w:p>
        </w:tc>
        <w:tc>
          <w:tcPr>
            <w:tcW w:w="7323" w:type="dxa"/>
            <w:vAlign w:val="top"/>
            <w:textDirection w:val="lrTb"/>
            <w:noWrap w:val="false"/>
          </w:tcPr>
          <w:p>
            <w:pPr>
              <w:pStyle w:val="1133"/>
              <w:numPr>
                <w:ilvl w:val="0"/>
                <w:numId w:val="0"/>
              </w:numPr>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rPr>
              <w:t xml:space="preserve">制定系统资源申请、分配机制。根据系统实际运行需求，及时做好虚拟化平台、服务器、存储、数据库等各类软硬件资源的分配、变更与回收工作，并根据实际运行情况实时调整。</w:t>
            </w:r>
            <w:r>
              <w:rPr>
                <w:rFonts w:hint="eastAsia" w:ascii="宋体" w:hAnsi="宋体" w:eastAsia="宋体" w:cs="宋体"/>
                <w:color w:val="000000"/>
                <w:sz w:val="24"/>
                <w:szCs w:val="24"/>
                <w:highlight w:val="none"/>
              </w:rPr>
            </w:r>
            <w:r/>
          </w:p>
          <w:p>
            <w:pPr>
              <w:pStyle w:val="1133"/>
              <w:numPr>
                <w:ilvl w:val="0"/>
                <w:numId w:val="0"/>
              </w:numPr>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rPr>
              <w:t xml:space="preserve">协助甲方开展省政务云资源申请，推动政务信息系统上云。</w:t>
            </w:r>
            <w:r>
              <w:rPr>
                <w:rFonts w:hint="eastAsia" w:ascii="宋体" w:hAnsi="宋体" w:eastAsia="宋体" w:cs="宋体"/>
                <w:color w:val="000000"/>
                <w:sz w:val="24"/>
                <w:szCs w:val="24"/>
                <w:highlight w:val="none"/>
              </w:rPr>
            </w:r>
            <w:r/>
          </w:p>
        </w:tc>
      </w:tr>
      <w:tr>
        <w:trPr/>
        <w:tc>
          <w:tcPr>
            <w:tcW w:w="775"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600"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日常巡检</w:t>
            </w:r>
            <w:r>
              <w:rPr>
                <w:rFonts w:hint="eastAsia" w:ascii="宋体" w:hAnsi="宋体" w:eastAsia="宋体" w:cs="宋体"/>
                <w:color w:val="000000"/>
                <w:sz w:val="24"/>
                <w:szCs w:val="24"/>
                <w:highlight w:val="none"/>
              </w:rPr>
            </w:r>
            <w:r/>
          </w:p>
        </w:tc>
        <w:tc>
          <w:tcPr>
            <w:tcW w:w="7323" w:type="dxa"/>
            <w:vAlign w:val="top"/>
            <w:textDirection w:val="lrTb"/>
            <w:noWrap w:val="false"/>
          </w:tcPr>
          <w:p>
            <w:pPr>
              <w:pStyle w:val="1133"/>
              <w:numPr>
                <w:ilvl w:val="0"/>
                <w:numId w:val="0"/>
              </w:numPr>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rPr>
              <w:t xml:space="preserve">每天对vmware和超融合等虚拟化平台进行巡检，监测平台运行状态，检查错误记录，排除潜在隐患，确保平台处于安全稳定运行状态。</w:t>
            </w:r>
            <w:r>
              <w:rPr>
                <w:rFonts w:hint="eastAsia" w:ascii="宋体" w:hAnsi="宋体" w:eastAsia="宋体" w:cs="宋体"/>
                <w:color w:val="000000"/>
                <w:sz w:val="24"/>
                <w:szCs w:val="24"/>
                <w:highlight w:val="none"/>
              </w:rPr>
            </w:r>
            <w:r/>
          </w:p>
          <w:p>
            <w:pPr>
              <w:pStyle w:val="1133"/>
              <w:numPr>
                <w:ilvl w:val="0"/>
                <w:numId w:val="0"/>
              </w:numPr>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rPr>
              <w:t xml:space="preserve">根据安全厂商发布的系统漏洞说明，对虚拟化平台、服务器运行的操作系统进行补丁升级，确保系统处于较高的安全状态。</w:t>
            </w:r>
            <w:r>
              <w:rPr>
                <w:rFonts w:hint="eastAsia" w:ascii="宋体" w:hAnsi="宋体" w:eastAsia="宋体" w:cs="宋体"/>
                <w:color w:val="000000"/>
                <w:sz w:val="24"/>
                <w:szCs w:val="24"/>
                <w:highlight w:val="none"/>
              </w:rPr>
            </w:r>
            <w:r/>
          </w:p>
          <w:p>
            <w:pPr>
              <w:pStyle w:val="1133"/>
              <w:numPr>
                <w:ilvl w:val="0"/>
                <w:numId w:val="0"/>
              </w:numPr>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rPr>
              <w:t xml:space="preserve">每天对数据库一体机、备份一体机进行健康检查，定期收集、分析系统运行日志，及时开展系统扩容、优化，满足政务信息系统运行需求。</w:t>
            </w:r>
            <w:r>
              <w:rPr>
                <w:rFonts w:hint="eastAsia" w:ascii="宋体" w:hAnsi="宋体" w:eastAsia="宋体" w:cs="宋体"/>
                <w:color w:val="000000"/>
                <w:sz w:val="24"/>
                <w:szCs w:val="24"/>
                <w:highlight w:val="none"/>
              </w:rPr>
            </w:r>
            <w:r/>
          </w:p>
        </w:tc>
      </w:tr>
      <w:tr>
        <w:trPr/>
        <w:tc>
          <w:tcPr>
            <w:tcW w:w="775"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600"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数据库优化</w:t>
            </w:r>
            <w:r>
              <w:rPr>
                <w:rFonts w:hint="eastAsia" w:ascii="宋体" w:hAnsi="宋体" w:eastAsia="宋体" w:cs="宋体"/>
                <w:color w:val="000000"/>
                <w:sz w:val="24"/>
                <w:szCs w:val="24"/>
                <w:highlight w:val="none"/>
              </w:rPr>
            </w:r>
            <w:r/>
          </w:p>
        </w:tc>
        <w:tc>
          <w:tcPr>
            <w:tcW w:w="7323" w:type="dxa"/>
            <w:vAlign w:val="top"/>
            <w:textDirection w:val="lrTb"/>
            <w:noWrap w:val="false"/>
          </w:tcPr>
          <w:p>
            <w:pPr>
              <w:pStyle w:val="1133"/>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1.协助软件公司开展数据库索引和SQL语句调优，确保数据库运行性能和效率；针对易引起性能问题的参数配置，及时提出优化建议。</w:t>
            </w:r>
            <w:r>
              <w:rPr>
                <w:rFonts w:hint="eastAsia" w:ascii="宋体" w:hAnsi="宋体" w:eastAsia="宋体" w:cs="宋体"/>
                <w:color w:val="000000"/>
                <w:sz w:val="24"/>
                <w:szCs w:val="24"/>
                <w:highlight w:val="none"/>
              </w:rPr>
            </w:r>
            <w:r/>
          </w:p>
          <w:p>
            <w:pPr>
              <w:pStyle w:val="1133"/>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2.基于业务场景，从数据库架构上提出性能优化建议，如数据缓存方案设计、只读节点方案设计，基于中间件的互联网分布式架构设计等。</w:t>
            </w:r>
            <w:r>
              <w:rPr>
                <w:rFonts w:hint="eastAsia" w:ascii="宋体" w:hAnsi="宋体" w:eastAsia="宋体" w:cs="宋体"/>
                <w:color w:val="000000"/>
                <w:sz w:val="24"/>
                <w:szCs w:val="24"/>
                <w:highlight w:val="none"/>
              </w:rPr>
            </w:r>
            <w:r/>
          </w:p>
        </w:tc>
      </w:tr>
      <w:tr>
        <w:trPr/>
        <w:tc>
          <w:tcPr>
            <w:tcW w:w="775"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600" w:type="dxa"/>
            <w:vAlign w:val="center"/>
            <w:textDirection w:val="lrTb"/>
            <w:noWrap w:val="false"/>
          </w:tcPr>
          <w:p>
            <w:pPr>
              <w:pStyle w:val="1133"/>
              <w:ind w:firstLine="0"/>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故障处理</w:t>
            </w:r>
            <w:r>
              <w:rPr>
                <w:rFonts w:hint="eastAsia" w:ascii="宋体" w:hAnsi="宋体" w:eastAsia="宋体" w:cs="宋体"/>
                <w:color w:val="000000"/>
                <w:sz w:val="24"/>
                <w:szCs w:val="24"/>
                <w:highlight w:val="none"/>
              </w:rPr>
            </w:r>
            <w:r/>
          </w:p>
        </w:tc>
        <w:tc>
          <w:tcPr>
            <w:tcW w:w="7323" w:type="dxa"/>
            <w:vAlign w:val="top"/>
            <w:textDirection w:val="lrTb"/>
            <w:noWrap w:val="false"/>
          </w:tcPr>
          <w:p>
            <w:pPr>
              <w:pStyle w:val="1133"/>
              <w:ind w:firstLine="0"/>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在虚拟化平台、数据库一体机、备份一体机发生宕机等重大故障时，要通过技术手段尽快恢复系统正常运行，还原业务数据，将损失</w:t>
            </w:r>
            <w:r>
              <w:rPr>
                <w:rFonts w:hint="eastAsia" w:ascii="宋体" w:hAnsi="宋体" w:eastAsia="宋体" w:cs="宋体"/>
                <w:color w:val="000000"/>
                <w:sz w:val="24"/>
                <w:szCs w:val="24"/>
                <w:highlight w:val="none"/>
                <w:lang w:eastAsia="zh-CN"/>
              </w:rPr>
              <w:t xml:space="preserve">降到</w:t>
            </w:r>
            <w:r>
              <w:rPr>
                <w:rFonts w:hint="eastAsia" w:ascii="宋体" w:hAnsi="宋体" w:eastAsia="宋体" w:cs="宋体"/>
                <w:color w:val="000000"/>
                <w:sz w:val="24"/>
                <w:szCs w:val="24"/>
                <w:highlight w:val="none"/>
              </w:rPr>
              <w:t xml:space="preserve">最低程度。</w:t>
            </w:r>
            <w:r>
              <w:rPr>
                <w:rFonts w:hint="eastAsia" w:ascii="宋体" w:hAnsi="宋体" w:eastAsia="宋体" w:cs="宋体"/>
                <w:color w:val="000000"/>
                <w:sz w:val="24"/>
                <w:szCs w:val="24"/>
                <w:highlight w:val="none"/>
              </w:rPr>
            </w:r>
            <w:r/>
          </w:p>
        </w:tc>
      </w:tr>
    </w:tbl>
    <w:p>
      <w:pPr>
        <w:pStyle w:val="1135"/>
        <w:jc w:val="both"/>
        <w:keepLines/>
        <w:keepNext/>
        <w:pageBreakBefore w:val="0"/>
        <w:spacing w:before="0" w:after="0" w:line="360" w:lineRule="auto"/>
        <w:widowControl w:val="off"/>
        <w:rPr>
          <w:rFonts w:hint="eastAsia" w:ascii="黑体" w:hAnsi="黑体" w:eastAsia="黑体" w:cs="黑体"/>
          <w:b/>
          <w:bCs/>
          <w:color w:val="000000"/>
          <w:sz w:val="28"/>
          <w:szCs w:val="28"/>
          <w:highlight w:val="none"/>
          <w:lang w:val="en-US" w:eastAsia="zh-CN"/>
        </w:rPr>
      </w:pPr>
      <w:r/>
      <w:bookmarkStart w:id="371" w:name="_Toc11930"/>
      <w:r>
        <w:rPr>
          <w:rFonts w:hint="eastAsia" w:ascii="黑体" w:hAnsi="黑体" w:eastAsia="黑体" w:cs="黑体"/>
          <w:b/>
          <w:bCs/>
          <w:color w:val="000000"/>
          <w:sz w:val="28"/>
          <w:szCs w:val="28"/>
          <w:highlight w:val="none"/>
          <w:lang w:val="en-US" w:eastAsia="zh-CN"/>
        </w:rPr>
        <w:t xml:space="preserve">二、商务要求</w:t>
      </w:r>
      <w:bookmarkEnd w:id="371"/>
      <w:r>
        <w:rPr>
          <w:rFonts w:hint="eastAsia" w:ascii="黑体" w:hAnsi="黑体" w:eastAsia="黑体" w:cs="黑体"/>
          <w:b/>
          <w:bCs/>
          <w:color w:val="000000"/>
          <w:sz w:val="28"/>
          <w:szCs w:val="28"/>
          <w:highlight w:val="none"/>
          <w:lang w:val="en-US" w:eastAsia="zh-CN"/>
        </w:rPr>
      </w:r>
      <w:r/>
    </w:p>
    <w:p>
      <w:pPr>
        <w:pStyle w:val="1136"/>
        <w:keepLines/>
        <w:keepNext/>
        <w:pageBreakBefore w:val="0"/>
        <w:spacing w:before="0" w:after="0" w:line="360" w:lineRule="auto"/>
        <w:widowControl w:val="off"/>
        <w:rPr>
          <w:rFonts w:hint="eastAsia" w:ascii="黑体" w:hAnsi="黑体" w:eastAsia="黑体" w:cs="黑体"/>
          <w:b/>
          <w:bCs/>
          <w:color w:val="000000"/>
          <w:sz w:val="24"/>
          <w:szCs w:val="24"/>
          <w:highlight w:val="none"/>
          <w:lang w:val="en-US" w:eastAsia="zh-CN"/>
        </w:rPr>
      </w:pPr>
      <w:r>
        <w:rPr>
          <w:rFonts w:hint="eastAsia" w:ascii="黑体" w:hAnsi="黑体" w:eastAsia="黑体" w:cs="黑体"/>
          <w:b/>
          <w:bCs/>
          <w:color w:val="000000"/>
          <w:sz w:val="24"/>
          <w:szCs w:val="24"/>
          <w:highlight w:val="none"/>
          <w:lang w:val="en-US" w:eastAsia="zh-CN"/>
        </w:rPr>
        <w:t xml:space="preserve">（一）项目管理组织</w:t>
      </w:r>
      <w:r>
        <w:rPr>
          <w:rFonts w:hint="eastAsia" w:ascii="黑体" w:hAnsi="黑体" w:eastAsia="黑体" w:cs="黑体"/>
          <w:b/>
          <w:bCs/>
          <w:color w:val="000000"/>
          <w:sz w:val="24"/>
          <w:szCs w:val="24"/>
          <w:highlight w:val="none"/>
          <w:lang w:val="en-US" w:eastAsia="zh-CN"/>
        </w:rPr>
      </w:r>
      <w:r/>
    </w:p>
    <w:p>
      <w:pPr>
        <w:pStyle w:val="1133"/>
        <w:numPr>
          <w:ilvl w:val="0"/>
          <w:numId w:val="0"/>
        </w:numPr>
        <w:ind w:left="0" w:firstLine="482"/>
        <w:keepLines w:val="0"/>
        <w:keepNext w:val="0"/>
        <w:pageBreakBefore w:val="0"/>
        <w:spacing w:line="440" w:lineRule="exact"/>
        <w:widowControl w:val="off"/>
        <w:rPr>
          <w:rFonts w:ascii="宋体" w:hAnsi="宋体" w:eastAsia="宋体" w:cs="宋体"/>
          <w:b/>
          <w:bCs/>
          <w:i/>
          <w:iCs/>
          <w:color w:val="000000"/>
          <w:sz w:val="24"/>
          <w:szCs w:val="24"/>
          <w:highlight w:val="none"/>
          <w:u w:val="single"/>
          <w:lang w:val="en-US" w:eastAsia="zh-CN"/>
        </w:rPr>
        <w:outlineLvl w:val="9"/>
      </w:pPr>
      <w:r>
        <w:rPr>
          <w:rFonts w:ascii="宋体" w:hAnsi="宋体" w:eastAsia="宋体" w:cs="宋体"/>
          <w:b/>
          <w:bCs/>
          <w:i/>
          <w:iCs/>
          <w:color w:val="000000"/>
          <w:sz w:val="24"/>
          <w:szCs w:val="24"/>
          <w:highlight w:val="none"/>
          <w:u w:val="single"/>
          <w:lang w:val="en-US" w:eastAsia="zh-CN"/>
        </w:rPr>
        <w:t xml:space="preserve">★</w:t>
      </w:r>
      <w:r>
        <w:rPr>
          <w:rFonts w:hint="eastAsia" w:ascii="宋体" w:hAnsi="宋体" w:eastAsia="宋体" w:cs="宋体"/>
          <w:b/>
          <w:bCs/>
          <w:i/>
          <w:iCs/>
          <w:color w:val="000000"/>
          <w:sz w:val="24"/>
          <w:szCs w:val="24"/>
          <w:highlight w:val="none"/>
          <w:u w:val="single"/>
          <w:lang w:val="en-US" w:eastAsia="zh-CN"/>
        </w:rPr>
        <w:t xml:space="preserve">成交供应商</w:t>
      </w:r>
      <w:r>
        <w:rPr>
          <w:rFonts w:ascii="宋体" w:hAnsi="宋体" w:eastAsia="宋体" w:cs="宋体"/>
          <w:b/>
          <w:bCs/>
          <w:i/>
          <w:iCs/>
          <w:color w:val="000000"/>
          <w:sz w:val="24"/>
          <w:szCs w:val="24"/>
          <w:highlight w:val="none"/>
          <w:u w:val="single"/>
          <w:lang w:val="en-US" w:eastAsia="zh-CN"/>
        </w:rPr>
        <w:t xml:space="preserve">需建立满足项目需求的运维管理团队，采用项目经理负责制，团队成员由驻场运维人员和后端技术支撑人员组成。</w:t>
      </w:r>
      <w:r>
        <w:rPr>
          <w:rFonts w:hint="eastAsia" w:ascii="宋体" w:hAnsi="宋体" w:eastAsia="宋体" w:cs="宋体"/>
          <w:b/>
          <w:bCs/>
          <w:i/>
          <w:iCs/>
          <w:color w:val="000000"/>
          <w:sz w:val="24"/>
          <w:szCs w:val="24"/>
          <w:highlight w:val="none"/>
          <w:u w:val="single"/>
          <w:lang w:val="en-US" w:eastAsia="zh-CN"/>
        </w:rPr>
        <w:t xml:space="preserve">成交供应商</w:t>
      </w:r>
      <w:r>
        <w:rPr>
          <w:rFonts w:ascii="宋体" w:hAnsi="宋体" w:eastAsia="宋体" w:cs="宋体"/>
          <w:b/>
          <w:bCs/>
          <w:i/>
          <w:iCs/>
          <w:color w:val="000000"/>
          <w:sz w:val="24"/>
          <w:szCs w:val="24"/>
          <w:highlight w:val="none"/>
          <w:u w:val="single"/>
          <w:lang w:val="en-US" w:eastAsia="zh-CN"/>
        </w:rPr>
        <w:t xml:space="preserve">需安排4名工程师于工作日工作时间进行驻场服务，驻场地点为采购人指定地点，后端技术支撑人员需提供7×24小时的应急响应支持，能够快速协调处理驻场运维人员无法解决的、临时紧急需要配合的事项</w:t>
      </w:r>
      <w:r>
        <w:rPr>
          <w:rFonts w:hint="eastAsia" w:ascii="宋体" w:hAnsi="宋体" w:eastAsia="宋体" w:cs="宋体"/>
          <w:b/>
          <w:bCs/>
          <w:i/>
          <w:iCs/>
          <w:color w:val="000000"/>
          <w:sz w:val="24"/>
          <w:szCs w:val="24"/>
          <w:highlight w:val="none"/>
          <w:u w:val="single"/>
          <w:lang w:val="en-US" w:eastAsia="zh-CN"/>
        </w:rPr>
        <w:t xml:space="preserve">。</w:t>
      </w:r>
      <w:r>
        <w:rPr>
          <w:rFonts w:ascii="宋体" w:hAnsi="宋体" w:eastAsia="宋体" w:cs="宋体"/>
          <w:b/>
          <w:bCs/>
          <w:i/>
          <w:iCs/>
          <w:color w:val="000000"/>
          <w:sz w:val="24"/>
          <w:szCs w:val="24"/>
          <w:highlight w:val="none"/>
          <w:u w:val="single"/>
          <w:lang w:val="en-US" w:eastAsia="zh-CN"/>
        </w:rPr>
        <w:t xml:space="preserve">（须提供承诺书并加盖公章）。</w:t>
      </w:r>
      <w:r>
        <w:rPr>
          <w:rFonts w:ascii="宋体" w:hAnsi="宋体" w:eastAsia="宋体" w:cs="宋体"/>
          <w:b/>
          <w:bCs/>
          <w:i/>
          <w:iCs/>
          <w:color w:val="000000"/>
          <w:sz w:val="24"/>
          <w:szCs w:val="24"/>
          <w:highlight w:val="none"/>
          <w:u w:val="single"/>
          <w:lang w:val="en-US" w:eastAsia="zh-CN"/>
        </w:rPr>
      </w:r>
      <w:r/>
    </w:p>
    <w:p>
      <w:pPr>
        <w:pStyle w:val="1133"/>
        <w:numPr>
          <w:ilvl w:val="0"/>
          <w:numId w:val="0"/>
        </w:numPr>
        <w:ind w:left="0" w:firstLine="480"/>
        <w:keepLines w:val="0"/>
        <w:keepNext w:val="0"/>
        <w:pageBreakBefore w:val="0"/>
        <w:spacing w:line="440" w:lineRule="exact"/>
        <w:widowControl w:val="off"/>
        <w:rPr>
          <w:rFonts w:ascii="宋体" w:hAnsi="宋体" w:eastAsia="宋体" w:cs="宋体"/>
          <w:color w:val="000000"/>
          <w:sz w:val="24"/>
          <w:szCs w:val="24"/>
          <w:highlight w:val="none"/>
          <w:lang w:val="en-US" w:eastAsia="zh-CN"/>
        </w:rPr>
        <w:outlineLvl w:val="9"/>
      </w:pPr>
      <w:r>
        <w:rPr>
          <w:rFonts w:ascii="宋体" w:hAnsi="宋体" w:eastAsia="宋体" w:cs="宋体"/>
          <w:color w:val="000000"/>
          <w:sz w:val="24"/>
          <w:szCs w:val="24"/>
          <w:highlight w:val="none"/>
          <w:lang w:val="en-US" w:eastAsia="zh-CN"/>
        </w:rPr>
        <w:t xml:space="preserve">驻场工程师须具备与运维工作相适应的技术能力和认真负责的工作态度，应具有3年（含）以上综合硬件集成或运维背景相关工作经验，熟悉现有硬件系统部署，精通服务器、存储、网络、网络安全、虚拟化、数据备份、视频会议系统、操作系统、机房精密空调、UPS、电脑终端、打印机等设备及系统的维护，熟练掌握各型号设备的配置方法，能够独立完成操作及系统保障工作。驻场工程师接受采购人的考勤管理，承担系统运行维护工作及采购人分派的其他相关业务工作</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1136"/>
        <w:keepLines/>
        <w:keepNext/>
        <w:pageBreakBefore w:val="0"/>
        <w:spacing w:before="0" w:after="0" w:line="360" w:lineRule="auto"/>
        <w:widowControl w:val="off"/>
        <w:rPr>
          <w:rFonts w:hint="eastAsia" w:ascii="黑体" w:hAnsi="黑体" w:eastAsia="黑体" w:cs="黑体"/>
          <w:b/>
          <w:bCs/>
          <w:color w:val="000000"/>
          <w:sz w:val="24"/>
          <w:szCs w:val="24"/>
          <w:highlight w:val="none"/>
          <w:lang w:val="en-US" w:eastAsia="zh-CN"/>
        </w:rPr>
      </w:pPr>
      <w:r>
        <w:rPr>
          <w:rFonts w:hint="eastAsia" w:ascii="黑体" w:hAnsi="黑体" w:eastAsia="黑体" w:cs="黑体"/>
          <w:b/>
          <w:bCs/>
          <w:color w:val="000000"/>
          <w:sz w:val="24"/>
          <w:szCs w:val="24"/>
          <w:highlight w:val="none"/>
          <w:lang w:val="en-US" w:eastAsia="zh-CN"/>
        </w:rPr>
        <w:t xml:space="preserve">（二）项目实施要求</w:t>
      </w:r>
      <w:r>
        <w:rPr>
          <w:rFonts w:hint="eastAsia" w:ascii="黑体" w:hAnsi="黑体" w:eastAsia="黑体" w:cs="黑体"/>
          <w:b/>
          <w:bCs/>
          <w:color w:val="000000"/>
          <w:sz w:val="24"/>
          <w:szCs w:val="24"/>
          <w:highlight w:val="none"/>
          <w:lang w:val="en-US" w:eastAsia="zh-CN"/>
        </w:rPr>
      </w:r>
      <w:r/>
    </w:p>
    <w:p>
      <w:pPr>
        <w:pStyle w:val="1133"/>
        <w:numPr>
          <w:ilvl w:val="0"/>
          <w:numId w:val="0"/>
        </w:numPr>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成交供应商需充分了解现状和业务需求，制定详细可行的项目实施方案，对项目计划与进度、项目质量、风险等进行总体管控与协调。项目实施方案应列出项目实施内容、实施计划、项目管理和实施人员名单。</w:t>
      </w:r>
      <w:r>
        <w:rPr>
          <w:rFonts w:hint="eastAsia" w:ascii="宋体" w:hAnsi="宋体" w:eastAsia="宋体" w:cs="宋体"/>
          <w:color w:val="000000"/>
          <w:sz w:val="24"/>
          <w:szCs w:val="24"/>
          <w:highlight w:val="none"/>
          <w:lang w:val="en-US" w:eastAsia="zh-CN"/>
        </w:rPr>
      </w:r>
      <w:r/>
    </w:p>
    <w:p>
      <w:pPr>
        <w:pStyle w:val="1133"/>
        <w:numPr>
          <w:ilvl w:val="0"/>
          <w:numId w:val="0"/>
        </w:numPr>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本项目涉及硬件续保、机房运维、网络运维、办公设备运维、视频会议保障、网络安全运维等多项服务内容，要求项目组成员搭配合理，能力资质完全适配服务要求，且充分考虑岗位A、B角管理，确保服务响应及时顺畅。要求项目经理须具备项目管理、机房运维等方面能力，其他项目组成员根据分工具备相应资质和能力经验。成交供应商必须在响应文件中明确项目实施人员，在成交后不得随意改变，如发生人员变更，必须不低于原人员资质，且需得到采购人面试和认可。对可能造成的项目拖延等成交供应商负全部责任。</w:t>
      </w:r>
      <w:r>
        <w:rPr>
          <w:rFonts w:hint="eastAsia" w:ascii="宋体" w:hAnsi="宋体" w:eastAsia="宋体" w:cs="宋体"/>
          <w:color w:val="000000"/>
          <w:sz w:val="24"/>
          <w:szCs w:val="24"/>
          <w:highlight w:val="none"/>
          <w:lang w:val="en-US" w:eastAsia="zh-CN"/>
        </w:rPr>
      </w:r>
      <w:r/>
    </w:p>
    <w:p>
      <w:pPr>
        <w:pStyle w:val="1136"/>
        <w:keepLines/>
        <w:keepNext/>
        <w:pageBreakBefore w:val="0"/>
        <w:spacing w:before="0" w:after="0" w:line="360" w:lineRule="auto"/>
        <w:widowControl w:val="off"/>
        <w:rPr>
          <w:rFonts w:hint="eastAsia" w:ascii="黑体" w:hAnsi="黑体" w:eastAsia="黑体" w:cs="黑体"/>
          <w:b/>
          <w:bCs/>
          <w:color w:val="000000"/>
          <w:sz w:val="24"/>
          <w:szCs w:val="24"/>
          <w:highlight w:val="none"/>
          <w:lang w:val="en-US" w:eastAsia="zh-CN"/>
        </w:rPr>
      </w:pPr>
      <w:r/>
      <w:bookmarkStart w:id="372" w:name="_Toc25627"/>
      <w:r/>
      <w:bookmarkStart w:id="373" w:name="_Toc18707"/>
      <w:r>
        <w:rPr>
          <w:rFonts w:hint="eastAsia" w:ascii="黑体" w:hAnsi="黑体" w:eastAsia="黑体" w:cs="黑体"/>
          <w:b/>
          <w:bCs/>
          <w:color w:val="000000"/>
          <w:sz w:val="24"/>
          <w:szCs w:val="24"/>
          <w:highlight w:val="none"/>
          <w:lang w:val="en-US" w:eastAsia="zh-CN"/>
        </w:rPr>
        <w:t xml:space="preserve">（三）保密要求</w:t>
      </w:r>
      <w:bookmarkEnd w:id="372"/>
      <w:r/>
      <w:bookmarkEnd w:id="373"/>
      <w:r>
        <w:rPr>
          <w:rFonts w:hint="eastAsia" w:ascii="黑体" w:hAnsi="黑体" w:eastAsia="黑体" w:cs="黑体"/>
          <w:b/>
          <w:bCs/>
          <w:color w:val="000000"/>
          <w:sz w:val="24"/>
          <w:szCs w:val="24"/>
          <w:highlight w:val="none"/>
          <w:lang w:val="en-US" w:eastAsia="zh-CN"/>
        </w:rPr>
      </w:r>
      <w:r/>
    </w:p>
    <w:p>
      <w:pPr>
        <w:pStyle w:val="1133"/>
        <w:numPr>
          <w:ilvl w:val="0"/>
          <w:numId w:val="0"/>
        </w:numPr>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成交供应商必须在签订合同的同时，签订保密协议，项目实施前，参加项目实施工作的所有人员签订个人保密承诺书。若成交供应商成交后不能按要求签订保密协议，采购人有权提出变更成交结果。成交供应商在项目实施过程中所收集、产生的所有与本项目相关文档、资料，包括文字、图片、表格、数字等各种形式所属权均归属采购人，成交人有义务对所涉及到的内容保密，成交供应商实施人员必须严格保密，不得外泄。成交供应商必须采取必要的技术和管理措施，保证相关各类技术文档敏感信息源代码等不得泄露。若发生信息外泄，采购人有权依法追究成交人的法律责任。</w:t>
      </w:r>
      <w:r>
        <w:rPr>
          <w:rFonts w:hint="eastAsia" w:ascii="宋体" w:hAnsi="宋体" w:eastAsia="宋体" w:cs="宋体"/>
          <w:color w:val="000000"/>
          <w:sz w:val="24"/>
          <w:szCs w:val="24"/>
          <w:highlight w:val="none"/>
          <w:lang w:val="en-US" w:eastAsia="zh-CN"/>
        </w:rPr>
      </w:r>
      <w:r/>
    </w:p>
    <w:p>
      <w:pPr>
        <w:pStyle w:val="1136"/>
        <w:keepLines/>
        <w:keepNext/>
        <w:pageBreakBefore w:val="0"/>
        <w:spacing w:before="0" w:after="0" w:line="360" w:lineRule="auto"/>
        <w:widowControl w:val="off"/>
        <w:rPr>
          <w:rFonts w:hint="eastAsia" w:ascii="黑体" w:hAnsi="黑体" w:eastAsia="黑体" w:cs="黑体"/>
          <w:b/>
          <w:bCs/>
          <w:color w:val="000000"/>
          <w:sz w:val="24"/>
          <w:szCs w:val="24"/>
          <w:highlight w:val="none"/>
          <w:lang w:val="en-US" w:eastAsia="zh-CN"/>
        </w:rPr>
      </w:pPr>
      <w:r/>
      <w:bookmarkStart w:id="374" w:name="_Toc3865"/>
      <w:r/>
      <w:bookmarkStart w:id="375" w:name="_Toc5150"/>
      <w:r>
        <w:rPr>
          <w:rFonts w:hint="eastAsia" w:ascii="黑体" w:hAnsi="黑体" w:eastAsia="黑体" w:cs="黑体"/>
          <w:b/>
          <w:bCs/>
          <w:color w:val="000000"/>
          <w:sz w:val="24"/>
          <w:szCs w:val="24"/>
          <w:highlight w:val="none"/>
          <w:lang w:val="en-US" w:eastAsia="zh-CN"/>
        </w:rPr>
        <w:t xml:space="preserve">（四）服务期限</w:t>
      </w:r>
      <w:bookmarkEnd w:id="374"/>
      <w:r/>
      <w:bookmarkEnd w:id="375"/>
      <w:r>
        <w:rPr>
          <w:rFonts w:hint="eastAsia" w:ascii="黑体" w:hAnsi="黑体" w:eastAsia="黑体" w:cs="黑体"/>
          <w:b/>
          <w:bCs/>
          <w:color w:val="000000"/>
          <w:sz w:val="24"/>
          <w:szCs w:val="24"/>
          <w:highlight w:val="none"/>
          <w:lang w:val="en-US" w:eastAsia="zh-CN"/>
        </w:rPr>
      </w:r>
      <w:r/>
    </w:p>
    <w:p>
      <w:pPr>
        <w:pStyle w:val="1133"/>
        <w:numPr>
          <w:ilvl w:val="0"/>
          <w:numId w:val="0"/>
        </w:numPr>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自合同签订起1年。</w:t>
      </w:r>
      <w:r>
        <w:rPr>
          <w:rFonts w:hint="eastAsia" w:ascii="宋体" w:hAnsi="宋体" w:eastAsia="宋体" w:cs="宋体"/>
          <w:color w:val="000000"/>
          <w:sz w:val="24"/>
          <w:szCs w:val="24"/>
          <w:highlight w:val="none"/>
          <w:lang w:val="en-US" w:eastAsia="zh-CN"/>
        </w:rPr>
      </w:r>
      <w:r/>
    </w:p>
    <w:p>
      <w:pPr>
        <w:pStyle w:val="1136"/>
        <w:keepLines/>
        <w:keepNext/>
        <w:pageBreakBefore w:val="0"/>
        <w:spacing w:before="0" w:after="0" w:line="360" w:lineRule="auto"/>
        <w:widowControl w:val="off"/>
        <w:rPr>
          <w:rFonts w:hint="eastAsia" w:ascii="黑体" w:hAnsi="黑体" w:eastAsia="黑体" w:cs="黑体"/>
          <w:b/>
          <w:bCs/>
          <w:color w:val="000000"/>
          <w:sz w:val="24"/>
          <w:szCs w:val="24"/>
          <w:highlight w:val="none"/>
          <w:lang w:val="en-US" w:eastAsia="zh-CN"/>
        </w:rPr>
      </w:pPr>
      <w:r/>
      <w:bookmarkStart w:id="376" w:name="_Toc22780"/>
      <w:r/>
      <w:bookmarkStart w:id="377" w:name="_Toc13024"/>
      <w:r>
        <w:rPr>
          <w:rFonts w:hint="eastAsia" w:ascii="黑体" w:hAnsi="黑体" w:eastAsia="黑体" w:cs="黑体"/>
          <w:b/>
          <w:bCs/>
          <w:color w:val="000000"/>
          <w:sz w:val="24"/>
          <w:szCs w:val="24"/>
          <w:highlight w:val="none"/>
          <w:lang w:val="en-US" w:eastAsia="zh-CN"/>
        </w:rPr>
        <w:t xml:space="preserve">（五）付款方式</w:t>
      </w:r>
      <w:bookmarkEnd w:id="376"/>
      <w:r/>
      <w:bookmarkEnd w:id="377"/>
      <w:r>
        <w:rPr>
          <w:rFonts w:hint="eastAsia" w:ascii="黑体" w:hAnsi="黑体" w:eastAsia="黑体" w:cs="黑体"/>
          <w:b/>
          <w:bCs/>
          <w:color w:val="000000"/>
          <w:sz w:val="24"/>
          <w:szCs w:val="24"/>
          <w:highlight w:val="none"/>
          <w:lang w:val="en-US" w:eastAsia="zh-CN"/>
        </w:rPr>
      </w:r>
      <w:r/>
    </w:p>
    <w:p>
      <w:pPr>
        <w:pStyle w:val="1133"/>
        <w:numPr>
          <w:ilvl w:val="0"/>
          <w:numId w:val="0"/>
        </w:numPr>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（1）合同签订并收到成交供应商出具的发票后20个工作日内支付合同款项的80%；</w:t>
      </w:r>
      <w:r>
        <w:rPr>
          <w:rFonts w:hint="eastAsia" w:ascii="宋体" w:hAnsi="宋体" w:eastAsia="宋体" w:cs="宋体"/>
          <w:color w:val="000000"/>
          <w:sz w:val="24"/>
          <w:szCs w:val="24"/>
          <w:highlight w:val="none"/>
          <w:lang w:val="en-US" w:eastAsia="zh-CN"/>
        </w:rPr>
      </w:r>
      <w:r/>
    </w:p>
    <w:p>
      <w:pPr>
        <w:pStyle w:val="1133"/>
        <w:numPr>
          <w:ilvl w:val="0"/>
          <w:numId w:val="0"/>
        </w:numPr>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（2）服务期结束，通过采购人验收并收到成交供应商出具的发票后20个工作日内支付剩余合同款项。</w:t>
      </w:r>
      <w:r>
        <w:rPr>
          <w:rFonts w:hint="eastAsia" w:ascii="宋体" w:hAnsi="宋体" w:eastAsia="宋体" w:cs="宋体"/>
          <w:color w:val="000000"/>
          <w:sz w:val="24"/>
          <w:szCs w:val="24"/>
          <w:highlight w:val="none"/>
          <w:lang w:val="en-US" w:eastAsia="zh-CN"/>
        </w:rPr>
      </w:r>
      <w:r/>
    </w:p>
    <w:p>
      <w:pPr>
        <w:pStyle w:val="1136"/>
        <w:keepLines/>
        <w:keepNext/>
        <w:pageBreakBefore w:val="0"/>
        <w:spacing w:before="0" w:after="0" w:line="360" w:lineRule="auto"/>
        <w:widowControl w:val="off"/>
        <w:rPr>
          <w:rFonts w:hint="eastAsia" w:ascii="黑体" w:hAnsi="黑体" w:eastAsia="黑体" w:cs="黑体"/>
          <w:b/>
          <w:bCs/>
          <w:color w:val="000000"/>
          <w:sz w:val="24"/>
          <w:szCs w:val="24"/>
          <w:highlight w:val="none"/>
          <w:lang w:val="en-US" w:eastAsia="zh-CN"/>
        </w:rPr>
      </w:pPr>
      <w:r/>
      <w:bookmarkStart w:id="378" w:name="_Toc30204"/>
      <w:r/>
      <w:bookmarkStart w:id="379" w:name="_Toc17175"/>
      <w:r>
        <w:rPr>
          <w:rFonts w:hint="eastAsia" w:ascii="黑体" w:hAnsi="黑体" w:eastAsia="黑体" w:cs="黑体"/>
          <w:b/>
          <w:bCs/>
          <w:color w:val="000000"/>
          <w:sz w:val="24"/>
          <w:szCs w:val="24"/>
          <w:highlight w:val="none"/>
          <w:lang w:val="en-US" w:eastAsia="zh-CN"/>
        </w:rPr>
        <w:t xml:space="preserve">（六）运维服务质量考核规则</w:t>
      </w:r>
      <w:bookmarkEnd w:id="378"/>
      <w:r/>
      <w:bookmarkEnd w:id="379"/>
      <w:r>
        <w:rPr>
          <w:rFonts w:hint="eastAsia" w:ascii="黑体" w:hAnsi="黑体" w:eastAsia="黑体" w:cs="黑体"/>
          <w:b/>
          <w:bCs/>
          <w:color w:val="000000"/>
          <w:sz w:val="24"/>
          <w:szCs w:val="24"/>
          <w:highlight w:val="none"/>
          <w:lang w:val="en-US" w:eastAsia="zh-CN"/>
        </w:rPr>
      </w:r>
      <w:r/>
    </w:p>
    <w:p>
      <w:pPr>
        <w:pStyle w:val="1133"/>
        <w:numPr>
          <w:ilvl w:val="0"/>
          <w:numId w:val="0"/>
        </w:numPr>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如因成交供应商技术能力欠缺或运维工作不到位，导致采购人重要设备损坏或重要数据永久丢失不可恢复的，由此产生的相关损失和费用由成交供应商承担。</w:t>
      </w:r>
      <w:r>
        <w:rPr>
          <w:rFonts w:hint="eastAsia" w:ascii="宋体" w:hAnsi="宋体" w:eastAsia="宋体" w:cs="宋体"/>
          <w:color w:val="000000"/>
          <w:sz w:val="24"/>
          <w:szCs w:val="24"/>
          <w:highlight w:val="none"/>
          <w:lang w:val="en-US" w:eastAsia="zh-CN"/>
        </w:rPr>
      </w:r>
      <w:r/>
    </w:p>
    <w:p>
      <w:pPr>
        <w:pStyle w:val="1133"/>
        <w:numPr>
          <w:ilvl w:val="0"/>
          <w:numId w:val="0"/>
        </w:numPr>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在运维服务期结束后，由采购人从响应服务的时效性、服务质量和服务态度等方面对成交供应商运维服务工作进行考核。采用百分制考核，初始分数100分，经逐条扣分或加分后，最终得分为本次考核分数，评分结果作为衡量服务质量的依据。考核等级分为优秀、一般、差三档，对应的分数为‘90分及以上’、‘70-89分’、‘69分及以下’。如考核为‘优秀’或‘一般’，不扣服务费；如考核为‘差’的，在当年服务费中扣除金额=（100-本次考核分数）×当年运维期合同总额×3‰，预付款多退少补。</w:t>
      </w:r>
      <w:r>
        <w:rPr>
          <w:rFonts w:hint="eastAsia" w:ascii="宋体" w:hAnsi="宋体" w:eastAsia="宋体" w:cs="宋体"/>
          <w:color w:val="000000"/>
          <w:sz w:val="24"/>
          <w:szCs w:val="24"/>
          <w:highlight w:val="none"/>
          <w:lang w:val="en-US" w:eastAsia="zh-CN"/>
        </w:rPr>
      </w:r>
      <w:r/>
    </w:p>
    <w:p>
      <w:pPr>
        <w:pStyle w:val="1133"/>
        <w:numPr>
          <w:ilvl w:val="0"/>
          <w:numId w:val="0"/>
        </w:numPr>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运维服务质量考核内容：</w:t>
      </w:r>
      <w:r>
        <w:rPr>
          <w:rFonts w:hint="eastAsia" w:ascii="宋体" w:hAnsi="宋体" w:eastAsia="宋体" w:cs="宋体"/>
          <w:color w:val="000000"/>
          <w:sz w:val="24"/>
          <w:szCs w:val="24"/>
          <w:highlight w:val="none"/>
          <w:lang w:val="en-US" w:eastAsia="zh-CN"/>
        </w:rPr>
      </w:r>
      <w:r/>
    </w:p>
    <w:tbl>
      <w:tblPr>
        <w:tblW w:w="95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5932"/>
        <w:gridCol w:w="736"/>
        <w:gridCol w:w="886"/>
        <w:gridCol w:w="1128"/>
      </w:tblGrid>
      <w:tr>
        <w:trPr>
          <w:trHeight w:val="90"/>
        </w:trPr>
        <w:tc>
          <w:tcPr>
            <w:tcW w:w="896" w:type="dxa"/>
            <w:vAlign w:val="center"/>
            <w:textDirection w:val="lrTb"/>
            <w:noWrap w:val="false"/>
          </w:tcPr>
          <w:p>
            <w:pPr>
              <w:pStyle w:val="1133"/>
              <w:ind w:firstLine="0"/>
              <w:jc w:val="center"/>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5932" w:type="dxa"/>
            <w:vAlign w:val="center"/>
            <w:textDirection w:val="lrTb"/>
            <w:noWrap w:val="false"/>
          </w:tcPr>
          <w:p>
            <w:pPr>
              <w:pStyle w:val="1133"/>
              <w:ind w:firstLine="0"/>
              <w:jc w:val="center"/>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考核项</w:t>
            </w:r>
            <w:r>
              <w:rPr>
                <w:rFonts w:hint="eastAsia" w:ascii="宋体" w:hAnsi="宋体" w:eastAsia="宋体" w:cs="宋体"/>
                <w:b/>
                <w:bCs/>
                <w:color w:val="000000"/>
                <w:sz w:val="24"/>
                <w:szCs w:val="24"/>
                <w:highlight w:val="none"/>
              </w:rPr>
            </w:r>
            <w:r/>
          </w:p>
        </w:tc>
        <w:tc>
          <w:tcPr>
            <w:tcW w:w="736" w:type="dxa"/>
            <w:vAlign w:val="center"/>
            <w:textDirection w:val="lrTb"/>
            <w:noWrap w:val="false"/>
          </w:tcPr>
          <w:p>
            <w:pPr>
              <w:pStyle w:val="1133"/>
              <w:ind w:firstLine="0"/>
              <w:jc w:val="center"/>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扣分</w:t>
            </w:r>
            <w:r>
              <w:rPr>
                <w:rFonts w:hint="eastAsia" w:ascii="宋体" w:hAnsi="宋体" w:eastAsia="宋体" w:cs="宋体"/>
                <w:b/>
                <w:bCs/>
                <w:color w:val="000000"/>
                <w:sz w:val="24"/>
                <w:szCs w:val="24"/>
                <w:highlight w:val="none"/>
              </w:rPr>
            </w:r>
            <w:r/>
          </w:p>
        </w:tc>
        <w:tc>
          <w:tcPr>
            <w:tcW w:w="886" w:type="dxa"/>
            <w:vAlign w:val="center"/>
            <w:textDirection w:val="lrTb"/>
            <w:noWrap w:val="false"/>
          </w:tcPr>
          <w:p>
            <w:pPr>
              <w:pStyle w:val="1133"/>
              <w:ind w:firstLine="0"/>
              <w:jc w:val="center"/>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加分</w:t>
            </w:r>
            <w:r>
              <w:rPr>
                <w:rFonts w:hint="eastAsia" w:ascii="宋体" w:hAnsi="宋体" w:eastAsia="宋体" w:cs="宋体"/>
                <w:b/>
                <w:bCs/>
                <w:color w:val="000000"/>
                <w:sz w:val="24"/>
                <w:szCs w:val="24"/>
                <w:highlight w:val="none"/>
              </w:rPr>
            </w:r>
            <w:r/>
          </w:p>
        </w:tc>
        <w:tc>
          <w:tcPr>
            <w:tcW w:w="1128" w:type="dxa"/>
            <w:vAlign w:val="center"/>
            <w:textDirection w:val="lrTb"/>
            <w:noWrap w:val="false"/>
          </w:tcPr>
          <w:p>
            <w:pPr>
              <w:pStyle w:val="1133"/>
              <w:ind w:firstLine="0"/>
              <w:jc w:val="center"/>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得/失分依据</w:t>
            </w:r>
            <w:r>
              <w:rPr>
                <w:rFonts w:hint="eastAsia" w:ascii="宋体" w:hAnsi="宋体" w:eastAsia="宋体" w:cs="宋体"/>
                <w:b/>
                <w:bCs/>
                <w:color w:val="000000"/>
                <w:sz w:val="24"/>
                <w:szCs w:val="24"/>
                <w:highlight w:val="none"/>
              </w:rPr>
            </w:r>
            <w:r/>
          </w:p>
        </w:tc>
      </w:tr>
      <w:tr>
        <w:trPr>
          <w:trHeight w:val="90"/>
        </w:trPr>
        <w:tc>
          <w:tcPr>
            <w:gridSpan w:val="5"/>
            <w:tcW w:w="9578" w:type="dxa"/>
            <w:vAlign w:val="center"/>
            <w:textDirection w:val="lrTb"/>
            <w:noWrap w:val="false"/>
          </w:tcPr>
          <w:p>
            <w:pPr>
              <w:pStyle w:val="1133"/>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一、扣分项</w:t>
            </w:r>
            <w:r>
              <w:rPr>
                <w:rFonts w:hint="eastAsia" w:ascii="宋体" w:hAnsi="宋体" w:eastAsia="宋体" w:cs="宋体"/>
                <w:color w:val="000000"/>
                <w:sz w:val="24"/>
                <w:szCs w:val="24"/>
                <w:highlight w:val="none"/>
              </w:rPr>
            </w:r>
            <w:r/>
          </w:p>
        </w:tc>
      </w:tr>
      <w:tr>
        <w:trPr>
          <w:trHeight w:val="90"/>
        </w:trPr>
        <w:tc>
          <w:tcPr>
            <w:tcW w:w="896" w:type="dxa"/>
            <w:vAlign w:val="center"/>
            <w:textDirection w:val="lrTb"/>
            <w:noWrap w:val="false"/>
          </w:tcPr>
          <w:p>
            <w:pPr>
              <w:pStyle w:val="1133"/>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932"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项目合同</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后，</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派出的驻场运维工程师发生更换的（采购人主动提出更换除外），每人次扣5分。</w:t>
            </w:r>
            <w:r>
              <w:rPr>
                <w:rFonts w:hint="eastAsia" w:ascii="宋体" w:hAnsi="宋体" w:eastAsia="宋体" w:cs="宋体"/>
                <w:color w:val="000000"/>
                <w:sz w:val="24"/>
                <w:szCs w:val="24"/>
                <w:highlight w:val="none"/>
              </w:rPr>
            </w:r>
            <w:r/>
          </w:p>
        </w:tc>
        <w:tc>
          <w:tcPr>
            <w:tcW w:w="736"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6"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28"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W w:w="896" w:type="dxa"/>
            <w:vAlign w:val="center"/>
            <w:textDirection w:val="lrTb"/>
            <w:noWrap w:val="false"/>
          </w:tcPr>
          <w:p>
            <w:pPr>
              <w:pStyle w:val="1133"/>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5932"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驻场运维工程师未按采购人的作息时间上下班，存在迟到、早退的，每人次扣1分。</w:t>
            </w:r>
            <w:r>
              <w:rPr>
                <w:rFonts w:hint="eastAsia" w:ascii="宋体" w:hAnsi="宋体" w:eastAsia="宋体" w:cs="宋体"/>
                <w:color w:val="000000"/>
                <w:sz w:val="24"/>
                <w:szCs w:val="24"/>
                <w:highlight w:val="none"/>
              </w:rPr>
            </w:r>
            <w:r/>
          </w:p>
        </w:tc>
        <w:tc>
          <w:tcPr>
            <w:tcW w:w="736"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6"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28"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W w:w="896" w:type="dxa"/>
            <w:vAlign w:val="center"/>
            <w:textDirection w:val="lrTb"/>
            <w:noWrap w:val="false"/>
          </w:tcPr>
          <w:p>
            <w:pPr>
              <w:pStyle w:val="1133"/>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5932" w:type="dxa"/>
            <w:vAlign w:val="center"/>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不服从甲方工作安排的，每人次扣5分。</w:t>
            </w:r>
            <w:r>
              <w:rPr>
                <w:rFonts w:hint="eastAsia" w:ascii="宋体" w:hAnsi="宋体" w:eastAsia="宋体" w:cs="宋体"/>
                <w:color w:val="000000"/>
                <w:sz w:val="24"/>
                <w:szCs w:val="24"/>
                <w:highlight w:val="none"/>
              </w:rPr>
            </w:r>
            <w:r/>
          </w:p>
        </w:tc>
        <w:tc>
          <w:tcPr>
            <w:tcW w:w="736"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6"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28"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W w:w="896" w:type="dxa"/>
            <w:vAlign w:val="center"/>
            <w:textDirection w:val="lrTb"/>
            <w:noWrap w:val="false"/>
          </w:tcPr>
          <w:p>
            <w:pPr>
              <w:pStyle w:val="1133"/>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5932"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接到用户投诉，经核实属</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服务态度不好或有过错责任的，每次扣2分；造成用户损失的，再扣3分。</w:t>
            </w:r>
            <w:r>
              <w:rPr>
                <w:rFonts w:hint="eastAsia" w:ascii="宋体" w:hAnsi="宋体" w:eastAsia="宋体" w:cs="宋体"/>
                <w:color w:val="000000"/>
                <w:sz w:val="24"/>
                <w:szCs w:val="24"/>
                <w:highlight w:val="none"/>
              </w:rPr>
            </w:r>
            <w:r/>
          </w:p>
        </w:tc>
        <w:tc>
          <w:tcPr>
            <w:tcW w:w="736"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6"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28"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W w:w="896" w:type="dxa"/>
            <w:vAlign w:val="center"/>
            <w:textDirection w:val="lrTb"/>
            <w:noWrap w:val="false"/>
          </w:tcPr>
          <w:p>
            <w:pPr>
              <w:pStyle w:val="1133"/>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5932"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未在规定时间内完成合同规定运维服务工作的，每次扣2分。</w:t>
            </w:r>
            <w:r>
              <w:rPr>
                <w:rFonts w:hint="eastAsia" w:ascii="宋体" w:hAnsi="宋体" w:eastAsia="宋体" w:cs="宋体"/>
                <w:color w:val="000000"/>
                <w:sz w:val="24"/>
                <w:szCs w:val="24"/>
                <w:highlight w:val="none"/>
              </w:rPr>
            </w:r>
            <w:r/>
          </w:p>
        </w:tc>
        <w:tc>
          <w:tcPr>
            <w:tcW w:w="736"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6"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28"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W w:w="896" w:type="dxa"/>
            <w:vAlign w:val="center"/>
            <w:textDirection w:val="lrTb"/>
            <w:noWrap w:val="false"/>
          </w:tcPr>
          <w:p>
            <w:pPr>
              <w:pStyle w:val="1133"/>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5932"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没有按项目运维需求建立各类设备台账，或台账记录不完整存在内容缺失的，每发现一次扣2分。</w:t>
            </w:r>
            <w:r>
              <w:rPr>
                <w:rFonts w:hint="eastAsia" w:ascii="宋体" w:hAnsi="宋体" w:eastAsia="宋体" w:cs="宋体"/>
                <w:color w:val="000000"/>
                <w:sz w:val="24"/>
                <w:szCs w:val="24"/>
                <w:highlight w:val="none"/>
              </w:rPr>
            </w:r>
            <w:r/>
          </w:p>
        </w:tc>
        <w:tc>
          <w:tcPr>
            <w:tcW w:w="736"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6"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28"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W w:w="896" w:type="dxa"/>
            <w:vAlign w:val="center"/>
            <w:textDirection w:val="lrTb"/>
            <w:noWrap w:val="false"/>
          </w:tcPr>
          <w:p>
            <w:pPr>
              <w:pStyle w:val="1133"/>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5932"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视频会议保障过程中出现失误和事故的，每出现一次扣2分。</w:t>
            </w:r>
            <w:r>
              <w:rPr>
                <w:rFonts w:hint="eastAsia" w:ascii="宋体" w:hAnsi="宋体" w:eastAsia="宋体" w:cs="宋体"/>
                <w:color w:val="000000"/>
                <w:sz w:val="24"/>
                <w:szCs w:val="24"/>
                <w:highlight w:val="none"/>
              </w:rPr>
            </w:r>
            <w:r/>
          </w:p>
        </w:tc>
        <w:tc>
          <w:tcPr>
            <w:tcW w:w="736"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6"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28"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W w:w="896" w:type="dxa"/>
            <w:vAlign w:val="center"/>
            <w:textDirection w:val="lrTb"/>
            <w:noWrap w:val="false"/>
          </w:tcPr>
          <w:p>
            <w:pPr>
              <w:pStyle w:val="1133"/>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5932"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运维工作不到位等因素，导致设备出现宕机或网络大面积断网或严重软硬件故障，每发生1次扣5分；导致设备损坏或重要数据永久丢失不可恢复的，扣30分。</w:t>
            </w:r>
            <w:r>
              <w:rPr>
                <w:rFonts w:hint="eastAsia" w:ascii="宋体" w:hAnsi="宋体" w:eastAsia="宋体" w:cs="宋体"/>
                <w:color w:val="000000"/>
                <w:sz w:val="24"/>
                <w:szCs w:val="24"/>
                <w:highlight w:val="none"/>
              </w:rPr>
            </w:r>
            <w:r/>
          </w:p>
        </w:tc>
        <w:tc>
          <w:tcPr>
            <w:tcW w:w="736"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6"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28"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W w:w="896" w:type="dxa"/>
            <w:vAlign w:val="center"/>
            <w:textDirection w:val="lrTb"/>
            <w:noWrap w:val="false"/>
          </w:tcPr>
          <w:p>
            <w:pPr>
              <w:pStyle w:val="1133"/>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5932"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在设备出现宕机或断网或严重软硬件故障后，乙方半小时内未响应或2小时内未开展应急处置的，扣1分；乙方未能在12小时之内修复设备故障，恢复设备正常运行的，扣5分。</w:t>
            </w:r>
            <w:r>
              <w:rPr>
                <w:rFonts w:hint="eastAsia" w:ascii="宋体" w:hAnsi="宋体" w:eastAsia="宋体" w:cs="宋体"/>
                <w:color w:val="000000"/>
                <w:sz w:val="24"/>
                <w:szCs w:val="24"/>
                <w:highlight w:val="none"/>
              </w:rPr>
            </w:r>
            <w:r/>
          </w:p>
        </w:tc>
        <w:tc>
          <w:tcPr>
            <w:tcW w:w="736"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6"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28"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W w:w="896" w:type="dxa"/>
            <w:vAlign w:val="center"/>
            <w:textDirection w:val="lrTb"/>
            <w:noWrap w:val="false"/>
          </w:tcPr>
          <w:p>
            <w:pPr>
              <w:pStyle w:val="1133"/>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5932"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因素导致采购人在国家局、省级部门等日常工作中，出现通报批评的，视情节严重，一次扣1-5分；因</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因素导致采购人在国家局、省级部门等考核相关工作中出现考核扣分的，每出现一次扣10分。</w:t>
            </w:r>
            <w:r>
              <w:rPr>
                <w:rFonts w:hint="eastAsia" w:ascii="宋体" w:hAnsi="宋体" w:eastAsia="宋体" w:cs="宋体"/>
                <w:color w:val="000000"/>
                <w:sz w:val="24"/>
                <w:szCs w:val="24"/>
                <w:highlight w:val="none"/>
              </w:rPr>
            </w:r>
            <w:r/>
          </w:p>
        </w:tc>
        <w:tc>
          <w:tcPr>
            <w:tcW w:w="736"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6"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28"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gridSpan w:val="5"/>
            <w:tcW w:w="9578" w:type="dxa"/>
            <w:vAlign w:val="center"/>
            <w:textDirection w:val="lrTb"/>
            <w:noWrap w:val="false"/>
          </w:tcPr>
          <w:p>
            <w:pPr>
              <w:pStyle w:val="1133"/>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二、加分项</w:t>
            </w:r>
            <w:r>
              <w:rPr>
                <w:rFonts w:hint="eastAsia" w:ascii="宋体" w:hAnsi="宋体" w:eastAsia="宋体" w:cs="宋体"/>
                <w:color w:val="000000"/>
                <w:sz w:val="24"/>
                <w:szCs w:val="24"/>
                <w:highlight w:val="none"/>
              </w:rPr>
            </w:r>
            <w:r/>
          </w:p>
        </w:tc>
      </w:tr>
      <w:tr>
        <w:trPr>
          <w:trHeight w:val="90"/>
        </w:trPr>
        <w:tc>
          <w:tcPr>
            <w:tcW w:w="896" w:type="dxa"/>
            <w:vAlign w:val="center"/>
            <w:textDirection w:val="lrTb"/>
            <w:noWrap w:val="false"/>
          </w:tcPr>
          <w:p>
            <w:pPr>
              <w:pStyle w:val="1133"/>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5932" w:type="dxa"/>
            <w:vAlign w:val="center"/>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受到甲方表扬的，每次加5分。</w:t>
            </w:r>
            <w:r>
              <w:rPr>
                <w:rFonts w:hint="eastAsia" w:ascii="宋体" w:hAnsi="宋体" w:eastAsia="宋体" w:cs="宋体"/>
                <w:color w:val="000000"/>
                <w:sz w:val="24"/>
                <w:szCs w:val="24"/>
                <w:highlight w:val="none"/>
              </w:rPr>
            </w:r>
            <w:r/>
          </w:p>
        </w:tc>
        <w:tc>
          <w:tcPr>
            <w:tcW w:w="736"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6"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28"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W w:w="896" w:type="dxa"/>
            <w:vAlign w:val="center"/>
            <w:textDirection w:val="lrTb"/>
            <w:noWrap w:val="false"/>
          </w:tcPr>
          <w:p>
            <w:pPr>
              <w:pStyle w:val="1133"/>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5932"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对于非本项目的技术难题，</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给予大力支持且攻克的，每次加5-8分。</w:t>
            </w:r>
            <w:r>
              <w:rPr>
                <w:rFonts w:hint="eastAsia" w:ascii="宋体" w:hAnsi="宋体" w:eastAsia="宋体" w:cs="宋体"/>
                <w:color w:val="000000"/>
                <w:sz w:val="24"/>
                <w:szCs w:val="24"/>
                <w:highlight w:val="none"/>
              </w:rPr>
            </w:r>
            <w:r/>
          </w:p>
        </w:tc>
        <w:tc>
          <w:tcPr>
            <w:tcW w:w="736"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6"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28"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W w:w="896" w:type="dxa"/>
            <w:vAlign w:val="center"/>
            <w:textDirection w:val="lrTb"/>
            <w:noWrap w:val="false"/>
          </w:tcPr>
          <w:p>
            <w:pPr>
              <w:pStyle w:val="1133"/>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5932"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因素使得采购人在国家局、省级部门等考核相关工作中，出现加分或者通报表扬的，每次加10分。</w:t>
            </w:r>
            <w:r>
              <w:rPr>
                <w:rFonts w:hint="eastAsia" w:ascii="宋体" w:hAnsi="宋体" w:eastAsia="宋体" w:cs="宋体"/>
                <w:color w:val="000000"/>
                <w:sz w:val="24"/>
                <w:szCs w:val="24"/>
                <w:highlight w:val="none"/>
              </w:rPr>
            </w:r>
            <w:r/>
          </w:p>
        </w:tc>
        <w:tc>
          <w:tcPr>
            <w:tcW w:w="736"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6"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28"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gridSpan w:val="4"/>
            <w:tcW w:w="8450" w:type="dxa"/>
            <w:vAlign w:val="center"/>
            <w:textDirection w:val="lrTb"/>
            <w:noWrap w:val="false"/>
          </w:tcPr>
          <w:p>
            <w:pPr>
              <w:pStyle w:val="1133"/>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  分：</w:t>
            </w:r>
            <w:r>
              <w:rPr>
                <w:rFonts w:hint="eastAsia" w:ascii="宋体" w:hAnsi="宋体" w:eastAsia="宋体" w:cs="宋体"/>
                <w:color w:val="000000"/>
                <w:sz w:val="24"/>
                <w:szCs w:val="24"/>
                <w:highlight w:val="none"/>
              </w:rPr>
            </w:r>
            <w:r/>
          </w:p>
        </w:tc>
        <w:tc>
          <w:tcPr>
            <w:tcW w:w="1128" w:type="dxa"/>
            <w:vAlign w:val="top"/>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gridSpan w:val="5"/>
            <w:tcW w:w="9578" w:type="dxa"/>
            <w:vAlign w:val="center"/>
            <w:textDirection w:val="lrTb"/>
            <w:noWrap w:val="false"/>
          </w:tcPr>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考核结果：</w:t>
            </w:r>
            <w:r>
              <w:rPr>
                <w:rFonts w:hint="eastAsia" w:ascii="宋体" w:hAnsi="宋体" w:eastAsia="宋体" w:cs="宋体"/>
                <w:color w:val="000000"/>
                <w:sz w:val="24"/>
                <w:szCs w:val="24"/>
                <w:highlight w:val="none"/>
              </w:rPr>
            </w:r>
            <w:r/>
          </w:p>
          <w:p>
            <w:pPr>
              <w:pStyle w:val="1133"/>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□优秀（‘90分及以上’）□一般（‘70-89分’）□差（‘69分及以下’）</w:t>
            </w:r>
            <w:r>
              <w:rPr>
                <w:rFonts w:hint="eastAsia" w:ascii="宋体" w:hAnsi="宋体" w:eastAsia="宋体" w:cs="宋体"/>
                <w:color w:val="000000"/>
                <w:sz w:val="24"/>
                <w:szCs w:val="24"/>
                <w:highlight w:val="none"/>
              </w:rPr>
            </w:r>
            <w:r/>
          </w:p>
        </w:tc>
      </w:tr>
    </w:tbl>
    <w:p>
      <w:pPr>
        <w:pStyle w:val="1133"/>
        <w:numPr>
          <w:ilvl w:val="0"/>
          <w:numId w:val="0"/>
        </w:numPr>
        <w:ind w:left="0" w:firstLine="482"/>
        <w:keepLines w:val="0"/>
        <w:keepNext w:val="0"/>
        <w:pageBreakBefore w:val="0"/>
        <w:spacing w:line="440" w:lineRule="exact"/>
        <w:widowControl w:val="off"/>
        <w:rPr>
          <w:rFonts w:hint="eastAsia" w:ascii="宋体" w:hAnsi="宋体" w:eastAsia="宋体" w:cs="宋体"/>
          <w:b/>
          <w:bCs/>
          <w:i/>
          <w:iCs/>
          <w:color w:val="000000"/>
          <w:sz w:val="24"/>
          <w:szCs w:val="24"/>
          <w:highlight w:val="none"/>
          <w:u w:val="single"/>
          <w:lang w:val="en-US" w:eastAsia="zh-CN"/>
        </w:rPr>
        <w:outlineLvl w:val="9"/>
      </w:pPr>
      <w:r>
        <w:rPr>
          <w:rFonts w:hint="eastAsia" w:ascii="宋体" w:hAnsi="宋体" w:eastAsia="宋体" w:cs="宋体"/>
          <w:b/>
          <w:bCs/>
          <w:i/>
          <w:iCs/>
          <w:color w:val="000000"/>
          <w:sz w:val="24"/>
          <w:szCs w:val="24"/>
          <w:highlight w:val="none"/>
          <w:u w:val="single"/>
          <w:lang w:val="en-US" w:eastAsia="zh-CN"/>
        </w:rPr>
        <w:t xml:space="preserve">注：以上内容标有“★”项为核心响应条款，须提供承诺书并加盖供应商公章，否则响应文件做无效标处理。</w:t>
      </w:r>
      <w:r>
        <w:rPr>
          <w:rFonts w:hint="eastAsia" w:ascii="宋体" w:hAnsi="宋体" w:eastAsia="宋体" w:cs="宋体"/>
          <w:b/>
          <w:bCs/>
          <w:i/>
          <w:iCs/>
          <w:color w:val="000000"/>
          <w:sz w:val="24"/>
          <w:szCs w:val="24"/>
          <w:highlight w:val="none"/>
          <w:u w:val="single"/>
          <w:lang w:val="en-US" w:eastAsia="zh-CN"/>
        </w:rPr>
      </w:r>
      <w:r/>
    </w:p>
    <w:p>
      <w:pPr>
        <w:pStyle w:val="1133"/>
        <w:rPr>
          <w:rFonts w:hint="eastAsia"/>
          <w:color w:val="000000"/>
          <w:highlight w:val="none"/>
        </w:rPr>
      </w:pPr>
      <w:r/>
      <w:bookmarkEnd w:id="199"/>
      <w:r/>
      <w:bookmarkEnd w:id="200"/>
      <w:r/>
      <w:bookmarkEnd w:id="201"/>
      <w:r>
        <w:rPr>
          <w:rFonts w:hint="eastAsia"/>
          <w:color w:val="000000"/>
          <w:highlight w:val="none"/>
        </w:rPr>
      </w:r>
      <w:r/>
    </w:p>
    <w:p>
      <w:pPr>
        <w:pStyle w:val="1134"/>
        <w:rPr>
          <w:rFonts w:hint="eastAsia" w:ascii="仿宋" w:hAnsi="仿宋" w:eastAsia="仿宋" w:cs="仿宋"/>
          <w:color w:val="000000"/>
          <w:highlight w:val="none"/>
        </w:rPr>
      </w:pPr>
      <w:r/>
      <w:bookmarkEnd w:id="20"/>
      <w:r/>
      <w:bookmarkEnd w:id="21"/>
      <w:r/>
      <w:bookmarkEnd w:id="22"/>
      <w:r/>
      <w:bookmarkEnd w:id="23"/>
      <w:r/>
      <w:bookmarkEnd w:id="24"/>
      <w:r/>
      <w:bookmarkEnd w:id="95"/>
      <w:r/>
      <w:bookmarkEnd w:id="96"/>
      <w:r/>
      <w:bookmarkStart w:id="380" w:name="_Toc16938590"/>
      <w:r/>
      <w:bookmarkStart w:id="381" w:name="_Toc20823346"/>
      <w:r/>
      <w:bookmarkStart w:id="382" w:name="_Toc120614244"/>
      <w:r/>
      <w:bookmarkStart w:id="383" w:name="_Hlt16619350"/>
      <w:r/>
      <w:bookmarkStart w:id="384" w:name="_Toc479757211"/>
      <w:r/>
      <w:bookmarkStart w:id="385" w:name="_Toc462564139"/>
      <w:r>
        <w:rPr>
          <w:rFonts w:hint="eastAsia" w:ascii="仿宋" w:hAnsi="仿宋" w:eastAsia="仿宋" w:cs="仿宋"/>
          <w:b w:val="0"/>
          <w:bCs w:val="0"/>
          <w:color w:val="000000"/>
          <w:sz w:val="40"/>
          <w:szCs w:val="40"/>
          <w:highlight w:val="none"/>
        </w:rPr>
        <w:br w:type="page" w:clear="all"/>
      </w:r>
      <w:bookmarkEnd w:id="380"/>
      <w:r/>
      <w:bookmarkEnd w:id="381"/>
      <w:r/>
      <w:bookmarkEnd w:id="382"/>
      <w:r/>
      <w:bookmarkEnd w:id="383"/>
      <w:r/>
      <w:bookmarkStart w:id="386" w:name="_Toc8018"/>
      <w:r/>
      <w:bookmarkStart w:id="387" w:name="_Toc26577"/>
      <w:r/>
      <w:bookmarkStart w:id="388" w:name="_Toc49090575"/>
      <w:r/>
      <w:bookmarkStart w:id="389" w:name="_Toc120614281"/>
      <w:r/>
      <w:bookmarkStart w:id="390" w:name="_Toc26554093"/>
      <w:r>
        <w:rPr>
          <w:rFonts w:hint="eastAsia" w:ascii="黑体" w:hAnsi="黑体" w:eastAsia="黑体" w:cs="黑体"/>
          <w:b/>
          <w:bCs/>
          <w:color w:val="000000"/>
          <w:sz w:val="40"/>
          <w:szCs w:val="40"/>
          <w:highlight w:val="none"/>
        </w:rPr>
        <w:t xml:space="preserve">第五章</w:t>
      </w:r>
      <w:r>
        <w:rPr>
          <w:rFonts w:hint="eastAsia" w:ascii="黑体" w:hAnsi="黑体" w:eastAsia="黑体" w:cs="黑体"/>
          <w:b/>
          <w:bCs/>
          <w:color w:val="000000"/>
          <w:sz w:val="40"/>
          <w:szCs w:val="40"/>
          <w:highlight w:val="none"/>
          <w:lang w:val="en-US" w:eastAsia="zh-CN"/>
        </w:rPr>
        <w:t xml:space="preserve"> </w:t>
      </w:r>
      <w:r>
        <w:rPr>
          <w:rFonts w:hint="eastAsia" w:ascii="黑体" w:hAnsi="黑体" w:eastAsia="黑体" w:cs="黑体"/>
          <w:b/>
          <w:bCs/>
          <w:color w:val="000000"/>
          <w:sz w:val="40"/>
          <w:szCs w:val="40"/>
          <w:highlight w:val="none"/>
        </w:rPr>
        <w:t xml:space="preserve">评审方法与评审标准</w:t>
      </w:r>
      <w:bookmarkEnd w:id="386"/>
      <w:r/>
      <w:bookmarkEnd w:id="387"/>
      <w:r>
        <w:rPr>
          <w:rFonts w:hint="eastAsia" w:ascii="仿宋" w:hAnsi="仿宋" w:eastAsia="仿宋" w:cs="仿宋"/>
          <w:color w:val="000000"/>
          <w:highlight w:val="none"/>
        </w:rPr>
      </w:r>
      <w:r/>
    </w:p>
    <w:p>
      <w:pPr>
        <w:pStyle w:val="1201"/>
        <w:ind w:firstLine="0"/>
        <w:spacing w:before="0" w:after="0"/>
        <w:rPr>
          <w:rFonts w:hint="eastAsia" w:ascii="黑体" w:hAnsi="黑体" w:eastAsia="黑体" w:cs="黑体"/>
          <w:b w:val="0"/>
          <w:bCs/>
          <w:color w:val="000000"/>
          <w:sz w:val="24"/>
          <w:szCs w:val="24"/>
          <w:highlight w:val="none"/>
        </w:rPr>
        <w:outlineLvl w:val="1"/>
      </w:pPr>
      <w:r/>
      <w:bookmarkStart w:id="391" w:name="_Toc16723"/>
      <w:r/>
      <w:bookmarkStart w:id="392" w:name="_Toc3270"/>
      <w:r/>
      <w:bookmarkStart w:id="393" w:name="_Toc23208"/>
      <w:r>
        <w:rPr>
          <w:rFonts w:hint="eastAsia" w:ascii="黑体" w:hAnsi="黑体" w:eastAsia="黑体" w:cs="黑体"/>
          <w:b w:val="0"/>
          <w:bCs/>
          <w:color w:val="000000"/>
          <w:sz w:val="24"/>
          <w:szCs w:val="24"/>
          <w:highlight w:val="none"/>
        </w:rPr>
        <w:t xml:space="preserve">一、定标办法</w:t>
      </w:r>
      <w:bookmarkEnd w:id="391"/>
      <w:r/>
      <w:bookmarkEnd w:id="392"/>
      <w:r/>
      <w:bookmarkEnd w:id="393"/>
      <w:r>
        <w:rPr>
          <w:rFonts w:hint="eastAsia" w:ascii="黑体" w:hAnsi="黑体" w:eastAsia="黑体" w:cs="黑体"/>
          <w:b w:val="0"/>
          <w:bCs/>
          <w:color w:val="000000"/>
          <w:sz w:val="24"/>
          <w:szCs w:val="24"/>
          <w:highlight w:val="none"/>
        </w:rPr>
      </w:r>
      <w:r/>
    </w:p>
    <w:p>
      <w:pPr>
        <w:pStyle w:val="1133"/>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采用综合评分法的，</w:t>
      </w:r>
      <w:r>
        <w:rPr>
          <w:rFonts w:hint="eastAsia" w:ascii="宋体" w:hAnsi="宋体" w:eastAsia="宋体" w:cs="宋体"/>
          <w:color w:val="000000"/>
          <w:sz w:val="24"/>
          <w:szCs w:val="24"/>
          <w:highlight w:val="none"/>
          <w:lang w:eastAsia="zh-CN"/>
        </w:rPr>
        <w:t xml:space="preserve">评审</w:t>
      </w:r>
      <w:r>
        <w:rPr>
          <w:rFonts w:hint="eastAsia" w:ascii="宋体" w:hAnsi="宋体" w:eastAsia="宋体" w:cs="宋体"/>
          <w:color w:val="000000"/>
          <w:sz w:val="24"/>
          <w:szCs w:val="24"/>
          <w:highlight w:val="none"/>
        </w:rPr>
        <w:t xml:space="preserve">结果按</w:t>
      </w:r>
      <w:r>
        <w:rPr>
          <w:rFonts w:hint="eastAsia" w:ascii="宋体" w:hAnsi="宋体" w:eastAsia="宋体" w:cs="宋体"/>
          <w:color w:val="000000"/>
          <w:sz w:val="24"/>
          <w:szCs w:val="24"/>
          <w:highlight w:val="none"/>
          <w:lang w:eastAsia="zh-CN"/>
        </w:rPr>
        <w:t xml:space="preserve">评审</w:t>
      </w:r>
      <w:r>
        <w:rPr>
          <w:rFonts w:hint="eastAsia" w:ascii="宋体" w:hAnsi="宋体" w:eastAsia="宋体" w:cs="宋体"/>
          <w:color w:val="000000"/>
          <w:sz w:val="24"/>
          <w:szCs w:val="24"/>
          <w:highlight w:val="none"/>
        </w:rPr>
        <w:t xml:space="preserve">总得分由高到低顺序排列。</w:t>
      </w:r>
      <w:r>
        <w:rPr>
          <w:rFonts w:hint="eastAsia" w:ascii="宋体" w:hAnsi="宋体" w:eastAsia="宋体" w:cs="宋体"/>
          <w:color w:val="000000"/>
          <w:sz w:val="24"/>
          <w:szCs w:val="24"/>
          <w:highlight w:val="none"/>
          <w:lang w:eastAsia="zh-CN"/>
        </w:rPr>
        <w:t xml:space="preserve">评审</w:t>
      </w:r>
      <w:r>
        <w:rPr>
          <w:rFonts w:hint="eastAsia" w:ascii="宋体" w:hAnsi="宋体" w:eastAsia="宋体" w:cs="宋体"/>
          <w:color w:val="000000"/>
          <w:sz w:val="24"/>
          <w:szCs w:val="24"/>
          <w:highlight w:val="none"/>
        </w:rPr>
        <w:t xml:space="preserve">总得分相同的，按</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报价由低到高顺序排列。</w:t>
      </w:r>
      <w:r>
        <w:rPr>
          <w:rFonts w:hint="eastAsia" w:ascii="宋体" w:hAnsi="宋体" w:eastAsia="宋体" w:cs="宋体"/>
          <w:color w:val="000000"/>
          <w:sz w:val="24"/>
          <w:szCs w:val="24"/>
          <w:highlight w:val="none"/>
          <w:lang w:eastAsia="zh-CN"/>
        </w:rPr>
        <w:t xml:space="preserve">评审</w:t>
      </w:r>
      <w:r>
        <w:rPr>
          <w:rFonts w:hint="eastAsia" w:ascii="宋体" w:hAnsi="宋体" w:eastAsia="宋体" w:cs="宋体"/>
          <w:color w:val="000000"/>
          <w:sz w:val="24"/>
          <w:szCs w:val="24"/>
          <w:highlight w:val="none"/>
        </w:rPr>
        <w:t xml:space="preserve">总得分且</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报价相同的，按客观分得分由高到低顺序排列。</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文件满足</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文件全部实质性要求，</w:t>
      </w:r>
      <w:r>
        <w:rPr>
          <w:rFonts w:hint="eastAsia" w:ascii="宋体" w:hAnsi="宋体" w:eastAsia="宋体" w:cs="宋体"/>
          <w:color w:val="000000"/>
          <w:sz w:val="24"/>
          <w:szCs w:val="24"/>
          <w:highlight w:val="none"/>
          <w:lang w:eastAsia="zh-CN"/>
        </w:rPr>
        <w:t xml:space="preserve">评审</w:t>
      </w:r>
      <w:r>
        <w:rPr>
          <w:rFonts w:hint="eastAsia" w:ascii="宋体" w:hAnsi="宋体" w:eastAsia="宋体" w:cs="宋体"/>
          <w:color w:val="000000"/>
          <w:sz w:val="24"/>
          <w:szCs w:val="24"/>
          <w:highlight w:val="none"/>
        </w:rPr>
        <w:t xml:space="preserve">委员会按照</w:t>
      </w:r>
      <w:r>
        <w:rPr>
          <w:rFonts w:hint="eastAsia" w:ascii="宋体" w:hAnsi="宋体" w:eastAsia="宋体" w:cs="宋体"/>
          <w:color w:val="000000"/>
          <w:sz w:val="24"/>
          <w:szCs w:val="24"/>
          <w:highlight w:val="none"/>
          <w:lang w:eastAsia="zh-CN"/>
        </w:rPr>
        <w:t xml:space="preserve">评审</w:t>
      </w:r>
      <w:r>
        <w:rPr>
          <w:rFonts w:hint="eastAsia" w:ascii="宋体" w:hAnsi="宋体" w:eastAsia="宋体" w:cs="宋体"/>
          <w:color w:val="000000"/>
          <w:sz w:val="24"/>
          <w:szCs w:val="24"/>
          <w:highlight w:val="none"/>
        </w:rPr>
        <w:t xml:space="preserve">因素的量化指标推荐</w:t>
      </w:r>
      <w:r>
        <w:rPr>
          <w:rFonts w:hint="eastAsia" w:ascii="宋体" w:hAnsi="宋体" w:eastAsia="宋体" w:cs="宋体"/>
          <w:color w:val="000000"/>
          <w:sz w:val="24"/>
          <w:szCs w:val="24"/>
          <w:highlight w:val="none"/>
          <w:lang w:eastAsia="zh-CN"/>
        </w:rPr>
        <w:t xml:space="preserve">评审</w:t>
      </w:r>
      <w:r>
        <w:rPr>
          <w:rFonts w:hint="eastAsia" w:ascii="宋体" w:hAnsi="宋体" w:eastAsia="宋体" w:cs="宋体"/>
          <w:color w:val="000000"/>
          <w:sz w:val="24"/>
          <w:szCs w:val="24"/>
          <w:highlight w:val="none"/>
        </w:rPr>
        <w:t xml:space="preserve">综合排名第一的为</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候选人。在采购人授权情况下，确定</w:t>
      </w:r>
      <w:r>
        <w:rPr>
          <w:rFonts w:hint="eastAsia" w:ascii="宋体" w:hAnsi="宋体" w:eastAsia="宋体" w:cs="宋体"/>
          <w:color w:val="000000"/>
          <w:sz w:val="24"/>
          <w:szCs w:val="24"/>
          <w:highlight w:val="none"/>
          <w:lang w:eastAsia="zh-CN"/>
        </w:rPr>
        <w:t xml:space="preserve">评审</w:t>
      </w:r>
      <w:r>
        <w:rPr>
          <w:rFonts w:hint="eastAsia" w:ascii="宋体" w:hAnsi="宋体" w:eastAsia="宋体" w:cs="宋体"/>
          <w:color w:val="000000"/>
          <w:sz w:val="24"/>
          <w:szCs w:val="24"/>
          <w:highlight w:val="none"/>
        </w:rPr>
        <w:t xml:space="preserve">综合排名第一的为</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01"/>
        <w:ind w:firstLine="0"/>
        <w:spacing w:before="0" w:after="0"/>
        <w:rPr>
          <w:rFonts w:hint="eastAsia" w:ascii="黑体" w:hAnsi="黑体" w:eastAsia="黑体" w:cs="黑体"/>
          <w:b w:val="0"/>
          <w:bCs/>
          <w:color w:val="000000"/>
          <w:sz w:val="24"/>
          <w:szCs w:val="24"/>
          <w:highlight w:val="none"/>
        </w:rPr>
        <w:outlineLvl w:val="1"/>
      </w:pPr>
      <w:r/>
      <w:bookmarkStart w:id="394" w:name="_Toc24739"/>
      <w:r/>
      <w:bookmarkStart w:id="395" w:name="_Toc6437"/>
      <w:r/>
      <w:bookmarkStart w:id="396" w:name="_Toc19948"/>
      <w:r>
        <w:rPr>
          <w:rFonts w:hint="eastAsia" w:ascii="黑体" w:hAnsi="黑体" w:eastAsia="黑体" w:cs="黑体"/>
          <w:b w:val="0"/>
          <w:bCs/>
          <w:color w:val="000000"/>
          <w:sz w:val="24"/>
          <w:szCs w:val="24"/>
          <w:highlight w:val="none"/>
        </w:rPr>
        <w:t xml:space="preserve">二、</w:t>
      </w:r>
      <w:r>
        <w:rPr>
          <w:rFonts w:hint="eastAsia" w:ascii="黑体" w:hAnsi="黑体" w:eastAsia="黑体" w:cs="黑体"/>
          <w:b w:val="0"/>
          <w:bCs/>
          <w:color w:val="000000"/>
          <w:sz w:val="24"/>
          <w:szCs w:val="24"/>
          <w:highlight w:val="none"/>
          <w:lang w:eastAsia="zh-CN"/>
        </w:rPr>
        <w:t xml:space="preserve">采购</w:t>
      </w:r>
      <w:r>
        <w:rPr>
          <w:rFonts w:hint="eastAsia" w:ascii="黑体" w:hAnsi="黑体" w:eastAsia="黑体" w:cs="黑体"/>
          <w:b w:val="0"/>
          <w:bCs/>
          <w:color w:val="000000"/>
          <w:sz w:val="24"/>
          <w:szCs w:val="24"/>
          <w:highlight w:val="none"/>
        </w:rPr>
        <w:t xml:space="preserve">异常低价问题处理方式</w:t>
      </w:r>
      <w:bookmarkEnd w:id="394"/>
      <w:r/>
      <w:bookmarkEnd w:id="395"/>
      <w:r/>
      <w:bookmarkEnd w:id="396"/>
      <w:r>
        <w:rPr>
          <w:rFonts w:hint="eastAsia" w:ascii="黑体" w:hAnsi="黑体" w:eastAsia="黑体" w:cs="黑体"/>
          <w:b w:val="0"/>
          <w:bCs/>
          <w:color w:val="000000"/>
          <w:sz w:val="24"/>
          <w:szCs w:val="24"/>
          <w:highlight w:val="none"/>
        </w:rPr>
      </w:r>
      <w:r/>
    </w:p>
    <w:p>
      <w:pPr>
        <w:pStyle w:val="1133"/>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1.根据《关于推动解决政府采购异常低价问题的通知》(财库〔2026〕2号)要求，政府采购评审中出现下列情形之一的，评审委员会应当启动异常低价响应审查程序:</w:t>
      </w:r>
      <w:r>
        <w:rPr>
          <w:rFonts w:hint="eastAsia" w:ascii="宋体" w:hAnsi="宋体" w:eastAsia="宋体" w:cs="宋体"/>
          <w:color w:val="000000"/>
          <w:sz w:val="24"/>
          <w:szCs w:val="24"/>
          <w:highlight w:val="none"/>
        </w:rPr>
      </w:r>
      <w:r/>
    </w:p>
    <w:p>
      <w:pPr>
        <w:pStyle w:val="1133"/>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（1）响应报价低于全部通过符合性审查</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响应报价平均值</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%的，即响应报价〈全部通过符合性审查</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响应报价平均值×</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33"/>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（2）响应报价低于通过符合性审查的次低报价</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响应报价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%的，即响应报价〈通过符合性审查的次低报价</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响应报价×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33"/>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（3）响应报价低于采购项目最高限价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%的，即响应报价〈采购项目最高限价×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33"/>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（4）评审委员会基于专业判断，认为</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报价过低，有可能影响产品质量或者不能诚信履约的其他情形。</w:t>
      </w:r>
      <w:r>
        <w:rPr>
          <w:rFonts w:hint="eastAsia" w:ascii="宋体" w:hAnsi="宋体" w:eastAsia="宋体" w:cs="宋体"/>
          <w:color w:val="000000"/>
          <w:sz w:val="24"/>
          <w:szCs w:val="24"/>
          <w:highlight w:val="none"/>
        </w:rPr>
      </w:r>
      <w:r/>
    </w:p>
    <w:p>
      <w:pPr>
        <w:pStyle w:val="1133"/>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2.评审委员会启动异常低价响应审查后，属于前述第1项至第4项情形的，应当要求相关</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在评审现场合理的时间内对响应价格作出解释，提供项目具体成本测算等与报价合理性相关的书面说明及必要的证明材料，包括但不限于原材料成本、人工成本、制造费用等，给予相关</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的合理时间一般不少于30分钟。其中，属于第3项情形，</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已随</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文件一并提交相关书面说明及必要的证明材料的，在评审现场可不再重复提交。</w:t>
      </w:r>
      <w:r>
        <w:rPr>
          <w:rFonts w:hint="eastAsia" w:ascii="宋体" w:hAnsi="宋体" w:eastAsia="宋体" w:cs="宋体"/>
          <w:color w:val="000000"/>
          <w:sz w:val="24"/>
          <w:szCs w:val="24"/>
          <w:highlight w:val="none"/>
        </w:rPr>
      </w:r>
      <w:r/>
    </w:p>
    <w:p>
      <w:pPr>
        <w:pStyle w:val="1133"/>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评审委员会依据专业经验，参考同类项目中标（</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）价格、类似产品市场价格水平、行业人工费用标准、国家有关部门指导行业协会发布的行业平均成本等情况，对报价合理性进行判断。响应</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不能提供书面说明、证明材料，或者提供的书面说明、证明材料不能证明其报价合理性的，评审委员会应当将其作为无效响应处理。</w:t>
      </w:r>
      <w:r>
        <w:rPr>
          <w:rFonts w:hint="eastAsia" w:ascii="宋体" w:hAnsi="宋体" w:eastAsia="宋体" w:cs="宋体"/>
          <w:color w:val="000000"/>
          <w:sz w:val="24"/>
          <w:szCs w:val="24"/>
          <w:highlight w:val="none"/>
        </w:rPr>
      </w:r>
      <w:r/>
    </w:p>
    <w:p>
      <w:pPr>
        <w:pStyle w:val="1133"/>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采购人、采购代理机构应当为评审委员会在评审现场及时获取同类项目中标（</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4"/>
          <w:szCs w:val="24"/>
          <w:highlight w:val="none"/>
        </w:rPr>
      </w:r>
      <w:r/>
    </w:p>
    <w:p>
      <w:pPr>
        <w:pStyle w:val="1133"/>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异常低价响应审查的启动原因、审查意见和审查结果应当在评审报告中记录，并随</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提供的相关书面说明及证明材料，以及评审委员会有关互联网浏览、查询历史一并归档。</w:t>
      </w:r>
      <w:r>
        <w:rPr>
          <w:rFonts w:hint="eastAsia" w:ascii="宋体" w:hAnsi="宋体" w:eastAsia="宋体" w:cs="宋体"/>
          <w:color w:val="000000"/>
          <w:sz w:val="24"/>
          <w:szCs w:val="24"/>
          <w:highlight w:val="none"/>
        </w:rPr>
      </w:r>
      <w:r/>
    </w:p>
    <w:p>
      <w:pPr>
        <w:pStyle w:val="1201"/>
        <w:ind w:firstLine="0"/>
        <w:spacing w:before="0" w:after="0"/>
        <w:rPr>
          <w:rFonts w:hint="eastAsia" w:ascii="黑体" w:hAnsi="黑体" w:eastAsia="黑体" w:cs="黑体"/>
          <w:b w:val="0"/>
          <w:bCs/>
          <w:color w:val="000000"/>
          <w:sz w:val="24"/>
          <w:szCs w:val="24"/>
          <w:highlight w:val="none"/>
        </w:rPr>
        <w:outlineLvl w:val="1"/>
      </w:pPr>
      <w:r/>
      <w:bookmarkStart w:id="397" w:name="_Toc31161"/>
      <w:r/>
      <w:bookmarkStart w:id="398" w:name="_Toc19177"/>
      <w:r/>
      <w:bookmarkStart w:id="399" w:name="_Toc342"/>
      <w:r/>
      <w:bookmarkStart w:id="400" w:name="_Toc20283"/>
      <w:r>
        <w:rPr>
          <w:rFonts w:hint="eastAsia" w:ascii="黑体" w:hAnsi="黑体" w:eastAsia="黑体" w:cs="黑体"/>
          <w:b w:val="0"/>
          <w:bCs/>
          <w:color w:val="000000"/>
          <w:sz w:val="24"/>
          <w:szCs w:val="24"/>
          <w:highlight w:val="none"/>
        </w:rPr>
        <w:t xml:space="preserve">三、</w:t>
      </w:r>
      <w:r>
        <w:rPr>
          <w:rFonts w:hint="eastAsia" w:ascii="黑体" w:hAnsi="黑体" w:eastAsia="黑体" w:cs="黑体"/>
          <w:b w:val="0"/>
          <w:bCs/>
          <w:color w:val="000000"/>
          <w:sz w:val="24"/>
          <w:szCs w:val="24"/>
          <w:highlight w:val="none"/>
          <w:lang w:eastAsia="zh-CN"/>
        </w:rPr>
        <w:t xml:space="preserve">采购</w:t>
      </w:r>
      <w:r>
        <w:rPr>
          <w:rFonts w:hint="eastAsia" w:ascii="黑体" w:hAnsi="黑体" w:eastAsia="黑体" w:cs="黑体"/>
          <w:b w:val="0"/>
          <w:bCs/>
          <w:color w:val="000000"/>
          <w:sz w:val="24"/>
          <w:szCs w:val="24"/>
          <w:highlight w:val="none"/>
        </w:rPr>
        <w:t xml:space="preserve">政策功能落实</w:t>
      </w:r>
      <w:bookmarkEnd w:id="397"/>
      <w:r/>
      <w:bookmarkEnd w:id="398"/>
      <w:r/>
      <w:bookmarkEnd w:id="399"/>
      <w:r/>
      <w:bookmarkEnd w:id="400"/>
      <w:r>
        <w:rPr>
          <w:rFonts w:hint="eastAsia" w:ascii="黑体" w:hAnsi="黑体" w:eastAsia="黑体" w:cs="黑体"/>
          <w:b w:val="0"/>
          <w:bCs/>
          <w:color w:val="000000"/>
          <w:sz w:val="24"/>
          <w:szCs w:val="24"/>
          <w:highlight w:val="none"/>
        </w:rPr>
      </w:r>
      <w:r/>
    </w:p>
    <w:p>
      <w:pPr>
        <w:pStyle w:val="1133"/>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bookmarkStart w:id="401" w:name="_Toc8920"/>
      <w:r>
        <w:rPr>
          <w:rFonts w:hint="eastAsia" w:ascii="宋体" w:hAnsi="宋体" w:eastAsia="宋体" w:cs="宋体"/>
          <w:color w:val="000000"/>
          <w:sz w:val="24"/>
          <w:szCs w:val="24"/>
          <w:highlight w:val="none"/>
        </w:rPr>
        <w:t xml:space="preserve">1.中小型企业价格扣除</w:t>
      </w:r>
      <w:bookmarkEnd w:id="401"/>
      <w:r>
        <w:rPr>
          <w:rFonts w:hint="eastAsia" w:ascii="宋体" w:hAnsi="宋体" w:eastAsia="宋体" w:cs="宋体"/>
          <w:color w:val="000000"/>
          <w:sz w:val="24"/>
          <w:szCs w:val="24"/>
          <w:highlight w:val="none"/>
        </w:rPr>
      </w:r>
      <w:r/>
    </w:p>
    <w:p>
      <w:pPr>
        <w:pStyle w:val="1133"/>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（1）本项目对小型和微型企业提供的服务给予10%的扣除价格，用扣除后的价格参与评审。</w:t>
      </w:r>
      <w:r>
        <w:rPr>
          <w:rFonts w:hint="eastAsia" w:ascii="宋体" w:hAnsi="宋体" w:eastAsia="宋体" w:cs="宋体"/>
          <w:color w:val="000000"/>
          <w:sz w:val="24"/>
          <w:szCs w:val="24"/>
          <w:highlight w:val="none"/>
        </w:rPr>
      </w:r>
      <w:r/>
    </w:p>
    <w:p>
      <w:pPr>
        <w:pStyle w:val="1133"/>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应按照</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的要求提供相应的《中小企业声明函》。</w:t>
      </w:r>
      <w:r>
        <w:rPr>
          <w:rFonts w:hint="eastAsia" w:ascii="宋体" w:hAnsi="宋体" w:eastAsia="宋体" w:cs="宋体"/>
          <w:color w:val="000000"/>
          <w:sz w:val="24"/>
          <w:szCs w:val="24"/>
          <w:highlight w:val="none"/>
        </w:rPr>
      </w:r>
      <w:r/>
    </w:p>
    <w:p>
      <w:pPr>
        <w:pStyle w:val="1133"/>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eastAsia="宋体" w:cs="宋体"/>
          <w:color w:val="000000"/>
          <w:sz w:val="24"/>
          <w:szCs w:val="24"/>
          <w:highlight w:val="none"/>
        </w:rPr>
      </w:r>
      <w:r/>
    </w:p>
    <w:p>
      <w:pPr>
        <w:pStyle w:val="1133"/>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bookmarkStart w:id="402" w:name="_Toc17382"/>
      <w:r>
        <w:rPr>
          <w:rFonts w:hint="eastAsia" w:ascii="宋体" w:hAnsi="宋体" w:eastAsia="宋体" w:cs="宋体"/>
          <w:color w:val="000000"/>
          <w:sz w:val="24"/>
          <w:szCs w:val="24"/>
          <w:highlight w:val="none"/>
        </w:rPr>
        <w:t xml:space="preserve">2.残疾人福利单位价格扣除</w:t>
      </w:r>
      <w:bookmarkEnd w:id="402"/>
      <w:r>
        <w:rPr>
          <w:rFonts w:hint="eastAsia" w:ascii="宋体" w:hAnsi="宋体" w:eastAsia="宋体" w:cs="宋体"/>
          <w:color w:val="000000"/>
          <w:sz w:val="24"/>
          <w:szCs w:val="24"/>
          <w:highlight w:val="none"/>
        </w:rPr>
      </w:r>
      <w:r/>
    </w:p>
    <w:p>
      <w:pPr>
        <w:pStyle w:val="1133"/>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（1）本项目对残疾人福利性单位视同小型、微型企业，给予10%的价格扣除，用扣除后的价格参与评审。</w:t>
      </w:r>
      <w:r>
        <w:rPr>
          <w:rFonts w:hint="eastAsia" w:ascii="宋体" w:hAnsi="宋体" w:eastAsia="宋体" w:cs="宋体"/>
          <w:color w:val="000000"/>
          <w:sz w:val="24"/>
          <w:szCs w:val="24"/>
          <w:highlight w:val="none"/>
        </w:rPr>
      </w:r>
      <w:r/>
    </w:p>
    <w:p>
      <w:pPr>
        <w:pStyle w:val="1133"/>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（2）残疾人福利单位应按照</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的要求提供《残疾人福利性单位声明函》。</w:t>
      </w:r>
      <w:r>
        <w:rPr>
          <w:rFonts w:hint="eastAsia" w:ascii="宋体" w:hAnsi="宋体" w:eastAsia="宋体" w:cs="宋体"/>
          <w:color w:val="000000"/>
          <w:sz w:val="24"/>
          <w:szCs w:val="24"/>
          <w:highlight w:val="none"/>
        </w:rPr>
      </w:r>
      <w:r/>
    </w:p>
    <w:p>
      <w:pPr>
        <w:pStyle w:val="1133"/>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rPr>
          <w:rFonts w:hint="eastAsia" w:ascii="宋体" w:hAnsi="宋体" w:eastAsia="宋体" w:cs="宋体"/>
          <w:color w:val="000000"/>
          <w:sz w:val="24"/>
          <w:szCs w:val="24"/>
          <w:highlight w:val="none"/>
        </w:rPr>
      </w:r>
      <w:r/>
    </w:p>
    <w:p>
      <w:pPr>
        <w:pStyle w:val="1133"/>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bookmarkStart w:id="403" w:name="_Toc31547"/>
      <w:r>
        <w:rPr>
          <w:rFonts w:hint="eastAsia" w:ascii="宋体" w:hAnsi="宋体" w:eastAsia="宋体" w:cs="宋体"/>
          <w:color w:val="000000"/>
          <w:sz w:val="24"/>
          <w:szCs w:val="24"/>
          <w:highlight w:val="none"/>
        </w:rPr>
        <w:t xml:space="preserve">3.监狱和戒毒企业价格扣除</w:t>
      </w:r>
      <w:bookmarkEnd w:id="403"/>
      <w:r>
        <w:rPr>
          <w:rFonts w:hint="eastAsia" w:ascii="宋体" w:hAnsi="宋体" w:eastAsia="宋体" w:cs="宋体"/>
          <w:color w:val="000000"/>
          <w:sz w:val="24"/>
          <w:szCs w:val="24"/>
          <w:highlight w:val="none"/>
        </w:rPr>
      </w:r>
      <w:r/>
    </w:p>
    <w:p>
      <w:pPr>
        <w:pStyle w:val="1133"/>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（1）本项目对监狱和戒毒企业（简称监狱企业）视同小型、微型企业，给予10%的价格扣除，用扣除后的价格参与评审。</w:t>
      </w:r>
      <w:r>
        <w:rPr>
          <w:rFonts w:hint="eastAsia" w:ascii="宋体" w:hAnsi="宋体" w:eastAsia="宋体" w:cs="宋体"/>
          <w:color w:val="000000"/>
          <w:sz w:val="24"/>
          <w:szCs w:val="24"/>
          <w:highlight w:val="none"/>
        </w:rPr>
      </w:r>
      <w:r/>
    </w:p>
    <w:p>
      <w:pPr>
        <w:pStyle w:val="1133"/>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（2）监狱企业参加政府采购活动时，应提供由省级以上监狱管理局、戒毒管理局(含新疆生产建设兵团)出具的属于监狱企业的证明文件。</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如不提供上述证明文件，价格将不做相应扣除。</w:t>
      </w:r>
      <w:r>
        <w:rPr>
          <w:rFonts w:hint="eastAsia" w:ascii="宋体" w:hAnsi="宋体" w:eastAsia="宋体" w:cs="宋体"/>
          <w:color w:val="000000"/>
          <w:sz w:val="24"/>
          <w:szCs w:val="24"/>
          <w:highlight w:val="none"/>
        </w:rPr>
      </w:r>
      <w:r/>
    </w:p>
    <w:p>
      <w:pPr>
        <w:pStyle w:val="1133"/>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（3）监狱企业标准请参照《关于政府采购支持监狱企业发展有关问题的通知》（财库〔2014〕68号）。</w:t>
      </w:r>
      <w:r>
        <w:rPr>
          <w:rFonts w:hint="eastAsia" w:ascii="宋体" w:hAnsi="宋体" w:eastAsia="宋体" w:cs="宋体"/>
          <w:color w:val="000000"/>
          <w:sz w:val="24"/>
          <w:szCs w:val="24"/>
          <w:highlight w:val="none"/>
        </w:rPr>
      </w:r>
      <w:r/>
    </w:p>
    <w:p>
      <w:pPr>
        <w:pStyle w:val="1133"/>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rPr>
          <w:rFonts w:hint="eastAsia" w:ascii="宋体" w:hAnsi="宋体" w:eastAsia="宋体" w:cs="宋体"/>
          <w:color w:val="000000"/>
          <w:sz w:val="24"/>
          <w:szCs w:val="24"/>
          <w:highlight w:val="none"/>
        </w:rPr>
      </w:r>
      <w:r/>
    </w:p>
    <w:p>
      <w:pPr>
        <w:pStyle w:val="1201"/>
        <w:ind w:firstLine="0"/>
        <w:spacing w:before="0" w:after="0"/>
        <w:rPr>
          <w:rFonts w:hint="eastAsia" w:ascii="黑体" w:hAnsi="黑体" w:eastAsia="黑体" w:cs="黑体"/>
          <w:b w:val="0"/>
          <w:bCs/>
          <w:color w:val="000000"/>
          <w:sz w:val="24"/>
          <w:szCs w:val="24"/>
          <w:highlight w:val="none"/>
        </w:rPr>
        <w:outlineLvl w:val="1"/>
      </w:pPr>
      <w:r/>
      <w:bookmarkStart w:id="404" w:name="_Toc25527"/>
      <w:r/>
      <w:bookmarkStart w:id="405" w:name="_Toc13138"/>
      <w:r/>
      <w:bookmarkStart w:id="406" w:name="_Toc18904"/>
      <w:r>
        <w:rPr>
          <w:rFonts w:hint="eastAsia" w:ascii="黑体" w:hAnsi="黑体" w:eastAsia="黑体" w:cs="黑体"/>
          <w:b w:val="0"/>
          <w:bCs/>
          <w:color w:val="000000"/>
          <w:sz w:val="24"/>
          <w:szCs w:val="24"/>
          <w:highlight w:val="none"/>
        </w:rPr>
        <w:t xml:space="preserve">四、对本国产品的支持政策</w:t>
      </w:r>
      <w:bookmarkEnd w:id="404"/>
      <w:r/>
      <w:bookmarkEnd w:id="405"/>
      <w:r/>
      <w:bookmarkEnd w:id="406"/>
      <w:r>
        <w:rPr>
          <w:rFonts w:hint="eastAsia" w:ascii="黑体" w:hAnsi="黑体" w:eastAsia="黑体" w:cs="黑体"/>
          <w:b w:val="0"/>
          <w:bCs/>
          <w:color w:val="000000"/>
          <w:sz w:val="24"/>
          <w:szCs w:val="24"/>
          <w:highlight w:val="none"/>
        </w:rPr>
      </w:r>
      <w:r/>
    </w:p>
    <w:p>
      <w:pPr>
        <w:pStyle w:val="1133"/>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评审过程中发现</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出具的《关于符合本国产品标准的声明函》（以下简称《声明函》）内容含义不明确、同类事项与</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文件表述不一致或者有明显文字错误等情况的，评审委员会应当以书面形式要求</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作出必要的澄清、说明或者补正。经澄清、说明或者补正的《声明函》仍然不符合《国务院办公厅关于在政府采购中实施本国产品标准及相关政策的通知》(国办发〔2025〕34号)和《关于贯彻落实〈国务院办公厅关于在政府采购中实施本国产品标准及相关政策的通知〉的意见》(财库〔2025〕30号)规定要求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提供的相关产品视为不符合本国产品标准。</w:t>
      </w:r>
      <w:r>
        <w:rPr>
          <w:rFonts w:hint="eastAsia" w:ascii="宋体" w:hAnsi="宋体" w:eastAsia="宋体" w:cs="宋体"/>
          <w:color w:val="000000"/>
          <w:sz w:val="24"/>
          <w:szCs w:val="24"/>
          <w:highlight w:val="none"/>
        </w:rPr>
      </w:r>
      <w:r/>
    </w:p>
    <w:p>
      <w:pPr>
        <w:pStyle w:val="1133"/>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rPr>
        <w:t xml:space="preserve">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szCs w:val="24"/>
          <w:highlight w:val="none"/>
        </w:rPr>
      </w:r>
      <w:r/>
    </w:p>
    <w:p>
      <w:pPr>
        <w:pStyle w:val="1133"/>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当采购项目或者采购包中含有多种产品，</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为该采购项目或者采购包提供的符合本国产品标准的产品成本之和占该</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提供的全部产品成本之和的比例达到80%以上时，依法对该</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提供的全部产品给予价格评审优惠，即对该</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提供的全部产品的总报价给予20%的价格扣除，用扣除后的价格参与评审。</w:t>
      </w:r>
      <w:r>
        <w:rPr>
          <w:rFonts w:hint="eastAsia" w:ascii="宋体" w:hAnsi="宋体" w:eastAsia="宋体" w:cs="宋体"/>
          <w:color w:val="000000"/>
          <w:sz w:val="24"/>
          <w:szCs w:val="24"/>
          <w:highlight w:val="none"/>
        </w:rPr>
      </w:r>
      <w:r/>
    </w:p>
    <w:p>
      <w:pPr>
        <w:pStyle w:val="1135"/>
        <w:jc w:val="both"/>
        <w:keepLines/>
        <w:keepNext/>
        <w:pageBreakBefore w:val="0"/>
        <w:spacing w:before="0" w:after="0" w:line="360" w:lineRule="auto"/>
        <w:widowControl w:val="off"/>
        <w:rPr>
          <w:rFonts w:hint="eastAsia" w:ascii="仿宋" w:hAnsi="仿宋" w:eastAsia="仿宋" w:cs="仿宋"/>
          <w:b/>
          <w:bCs/>
          <w:color w:val="000000"/>
          <w:sz w:val="24"/>
          <w:szCs w:val="24"/>
          <w:highlight w:val="none"/>
          <w:lang w:eastAsia="zh-CN"/>
        </w:rPr>
      </w:pPr>
      <w:r/>
      <w:bookmarkStart w:id="407" w:name="_Toc14826"/>
      <w:r/>
      <w:bookmarkStart w:id="408" w:name="_Toc17931"/>
      <w:r/>
      <w:bookmarkStart w:id="409" w:name="_Toc6628"/>
      <w:r>
        <w:rPr>
          <w:rFonts w:hint="eastAsia" w:ascii="黑体" w:hAnsi="黑体" w:eastAsia="黑体" w:cs="黑体"/>
          <w:b w:val="0"/>
          <w:bCs/>
          <w:color w:val="000000"/>
          <w:sz w:val="24"/>
          <w:szCs w:val="24"/>
          <w:highlight w:val="none"/>
        </w:rPr>
        <w:t xml:space="preserve">五、评审办法与评分标准</w:t>
      </w:r>
      <w:bookmarkEnd w:id="407"/>
      <w:r/>
      <w:bookmarkEnd w:id="408"/>
      <w:r/>
      <w:bookmarkEnd w:id="409"/>
      <w:r>
        <w:rPr>
          <w:rFonts w:hint="eastAsia" w:ascii="仿宋" w:hAnsi="仿宋" w:eastAsia="仿宋" w:cs="仿宋"/>
          <w:b/>
          <w:bCs/>
          <w:color w:val="000000"/>
          <w:sz w:val="24"/>
          <w:szCs w:val="24"/>
          <w:highlight w:val="none"/>
          <w:lang w:eastAsia="zh-CN"/>
        </w:rPr>
      </w:r>
      <w:r/>
    </w:p>
    <w:tbl>
      <w:tblPr>
        <w:tblW w:w="508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0"/>
        <w:gridCol w:w="1397"/>
        <w:gridCol w:w="6819"/>
        <w:gridCol w:w="1033"/>
      </w:tblGrid>
      <w:tr>
        <w:trPr>
          <w:trHeight w:val="90"/>
        </w:trPr>
        <w:tc>
          <w:tcPr>
            <w:tcW w:w="439" w:type="dxa"/>
            <w:vAlign w:val="center"/>
            <w:textDirection w:val="lrTb"/>
            <w:noWrap w:val="false"/>
          </w:tcPr>
          <w:p>
            <w:pPr>
              <w:pStyle w:val="1133"/>
              <w:jc w:val="center"/>
              <w:rPr>
                <w:rFonts w:hint="eastAsia" w:ascii="宋体" w:hAnsi="宋体" w:eastAsia="宋体" w:cs="宋体"/>
                <w:b/>
                <w:bCs/>
                <w:color w:val="000000"/>
                <w:sz w:val="24"/>
                <w:szCs w:val="24"/>
                <w:highlight w:val="none"/>
              </w:rPr>
            </w:pPr>
            <w:r/>
            <w:bookmarkStart w:id="410" w:name="_Toc31537"/>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689" w:type="dxa"/>
            <w:vAlign w:val="center"/>
            <w:textDirection w:val="lrTb"/>
            <w:noWrap w:val="false"/>
          </w:tcPr>
          <w:p>
            <w:pPr>
              <w:pStyle w:val="1133"/>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评审因素</w:t>
            </w:r>
            <w:r>
              <w:rPr>
                <w:rFonts w:hint="eastAsia" w:ascii="宋体" w:hAnsi="宋体" w:eastAsia="宋体" w:cs="宋体"/>
                <w:b/>
                <w:bCs/>
                <w:color w:val="000000"/>
                <w:sz w:val="24"/>
                <w:szCs w:val="24"/>
                <w:highlight w:val="none"/>
              </w:rPr>
            </w:r>
            <w:r/>
          </w:p>
        </w:tc>
        <w:tc>
          <w:tcPr>
            <w:tcW w:w="3362" w:type="dxa"/>
            <w:vAlign w:val="center"/>
            <w:textDirection w:val="lrTb"/>
            <w:noWrap w:val="false"/>
          </w:tcPr>
          <w:p>
            <w:pPr>
              <w:pStyle w:val="1133"/>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评审细则</w:t>
            </w:r>
            <w:r>
              <w:rPr>
                <w:rFonts w:hint="eastAsia" w:ascii="宋体" w:hAnsi="宋体" w:eastAsia="宋体" w:cs="宋体"/>
                <w:b/>
                <w:bCs/>
                <w:color w:val="000000"/>
                <w:sz w:val="24"/>
                <w:szCs w:val="24"/>
                <w:highlight w:val="none"/>
              </w:rPr>
            </w:r>
            <w:r/>
          </w:p>
        </w:tc>
        <w:tc>
          <w:tcPr>
            <w:tcW w:w="508" w:type="dxa"/>
            <w:vAlign w:val="center"/>
            <w:textDirection w:val="lrTb"/>
            <w:noWrap w:val="false"/>
          </w:tcPr>
          <w:p>
            <w:pPr>
              <w:pStyle w:val="1133"/>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分值</w:t>
            </w:r>
            <w:r>
              <w:rPr>
                <w:rFonts w:hint="eastAsia" w:ascii="宋体" w:hAnsi="宋体" w:eastAsia="宋体" w:cs="宋体"/>
                <w:b/>
                <w:bCs/>
                <w:color w:val="000000"/>
                <w:sz w:val="24"/>
                <w:szCs w:val="24"/>
                <w:highlight w:val="none"/>
              </w:rPr>
            </w:r>
            <w:r/>
          </w:p>
        </w:tc>
      </w:tr>
      <w:tr>
        <w:trPr>
          <w:trHeight w:val="90"/>
        </w:trPr>
        <w:tc>
          <w:tcPr>
            <w:gridSpan w:val="4"/>
            <w:tcW w:w="10139"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1.价格（10分）</w:t>
            </w:r>
            <w:r>
              <w:rPr>
                <w:rFonts w:hint="eastAsia" w:ascii="宋体" w:hAnsi="宋体" w:eastAsia="宋体" w:cs="宋体"/>
                <w:color w:val="000000"/>
                <w:sz w:val="24"/>
                <w:szCs w:val="24"/>
                <w:highlight w:val="none"/>
              </w:rPr>
            </w:r>
            <w:r/>
          </w:p>
        </w:tc>
      </w:tr>
      <w:tr>
        <w:trPr>
          <w:trHeight w:val="279"/>
        </w:trPr>
        <w:tc>
          <w:tcPr>
            <w:tcW w:w="439" w:type="dxa"/>
            <w:vAlign w:val="center"/>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689" w:type="dxa"/>
            <w:vAlign w:val="center"/>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w:t>
            </w:r>
            <w:r>
              <w:rPr>
                <w:rFonts w:hint="eastAsia" w:ascii="宋体" w:hAnsi="宋体" w:eastAsia="宋体" w:cs="宋体"/>
                <w:color w:val="000000"/>
                <w:sz w:val="24"/>
                <w:szCs w:val="24"/>
                <w:highlight w:val="none"/>
              </w:rPr>
            </w:r>
            <w:r/>
          </w:p>
        </w:tc>
        <w:tc>
          <w:tcPr>
            <w:tcW w:w="3362" w:type="dxa"/>
            <w:vAlign w:val="center"/>
            <w:textDirection w:val="lrTb"/>
            <w:noWrap w:val="false"/>
          </w:tcPr>
          <w:p>
            <w:pPr>
              <w:pStyle w:val="1133"/>
              <w:ind w:firstLine="24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价格分采用低价优先法计算，即满足</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要求且</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价格最低的供应商报价为</w:t>
            </w:r>
            <w:r>
              <w:rPr>
                <w:rFonts w:hint="eastAsia" w:ascii="宋体" w:hAnsi="宋体" w:eastAsia="宋体" w:cs="宋体"/>
                <w:color w:val="000000"/>
                <w:sz w:val="24"/>
                <w:szCs w:val="24"/>
                <w:highlight w:val="none"/>
                <w:lang w:eastAsia="zh-CN"/>
              </w:rPr>
              <w:t xml:space="preserve">评审</w:t>
            </w:r>
            <w:r>
              <w:rPr>
                <w:rFonts w:hint="eastAsia" w:ascii="宋体" w:hAnsi="宋体" w:eastAsia="宋体" w:cs="宋体"/>
                <w:color w:val="000000"/>
                <w:sz w:val="24"/>
                <w:szCs w:val="24"/>
                <w:highlight w:val="none"/>
              </w:rPr>
              <w:t xml:space="preserve">基准价，其价格分为满分10分，其它供应商的价格分统一按照以下公式计算：</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报价得分=(</w:t>
            </w:r>
            <w:r>
              <w:rPr>
                <w:rFonts w:hint="eastAsia" w:ascii="宋体" w:hAnsi="宋体" w:eastAsia="宋体" w:cs="宋体"/>
                <w:color w:val="000000"/>
                <w:sz w:val="24"/>
                <w:szCs w:val="24"/>
                <w:highlight w:val="none"/>
                <w:lang w:eastAsia="zh-CN"/>
              </w:rPr>
              <w:t xml:space="preserve">评审</w:t>
            </w:r>
            <w:r>
              <w:rPr>
                <w:rFonts w:hint="eastAsia" w:ascii="宋体" w:hAnsi="宋体" w:eastAsia="宋体" w:cs="宋体"/>
                <w:color w:val="000000"/>
                <w:sz w:val="24"/>
                <w:szCs w:val="24"/>
                <w:highlight w:val="none"/>
              </w:rPr>
              <w:t xml:space="preserve">基准价/该供应商的</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报价)×10分。</w:t>
            </w:r>
            <w:r>
              <w:rPr>
                <w:rFonts w:hint="eastAsia" w:ascii="宋体" w:hAnsi="宋体" w:eastAsia="宋体" w:cs="宋体"/>
                <w:color w:val="000000"/>
                <w:sz w:val="24"/>
                <w:szCs w:val="24"/>
                <w:highlight w:val="none"/>
              </w:rPr>
            </w:r>
            <w:r/>
          </w:p>
        </w:tc>
        <w:tc>
          <w:tcPr>
            <w:tcW w:w="508" w:type="dxa"/>
            <w:vAlign w:val="center"/>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r>
      <w:tr>
        <w:trPr>
          <w:trHeight w:val="291"/>
        </w:trPr>
        <w:tc>
          <w:tcPr>
            <w:gridSpan w:val="4"/>
            <w:tcW w:w="10139"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2.技术服务（</w:t>
            </w:r>
            <w:r>
              <w:rPr>
                <w:rFonts w:hint="eastAsia" w:ascii="宋体" w:hAnsi="宋体" w:eastAsia="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r>
            <w:r/>
          </w:p>
        </w:tc>
      </w:tr>
      <w:tr>
        <w:trPr>
          <w:trHeight w:val="90"/>
        </w:trPr>
        <w:tc>
          <w:tcPr>
            <w:tcW w:w="439" w:type="dxa"/>
            <w:vAlign w:val="center"/>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r>
            <w:r/>
          </w:p>
        </w:tc>
        <w:tc>
          <w:tcPr>
            <w:tcW w:w="689" w:type="dxa"/>
            <w:vAlign w:val="center"/>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整体运营方案</w:t>
            </w:r>
            <w:r>
              <w:rPr>
                <w:rFonts w:hint="eastAsia" w:ascii="宋体" w:hAnsi="宋体" w:eastAsia="宋体" w:cs="宋体"/>
                <w:color w:val="000000"/>
                <w:sz w:val="24"/>
                <w:szCs w:val="24"/>
                <w:highlight w:val="none"/>
              </w:rPr>
            </w:r>
            <w:r/>
          </w:p>
        </w:tc>
        <w:tc>
          <w:tcPr>
            <w:tcW w:w="3362" w:type="dxa"/>
            <w:vAlign w:val="center"/>
            <w:textDirection w:val="lrTb"/>
            <w:noWrap w:val="false"/>
          </w:tcPr>
          <w:p>
            <w:pPr>
              <w:pStyle w:val="1133"/>
              <w:ind w:firstLine="24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磋商小组根据供应商提供针对本项目的</w:t>
            </w:r>
            <w:r>
              <w:rPr>
                <w:rFonts w:hint="eastAsia" w:ascii="宋体" w:hAnsi="宋体" w:eastAsia="宋体" w:cs="宋体"/>
                <w:color w:val="000000"/>
                <w:sz w:val="24"/>
                <w:szCs w:val="24"/>
                <w:highlight w:val="none"/>
                <w:lang w:val="en-US" w:eastAsia="zh-CN"/>
              </w:rPr>
              <w:t xml:space="preserve">整体运营方案</w:t>
            </w:r>
            <w:r>
              <w:rPr>
                <w:rFonts w:hint="eastAsia" w:ascii="宋体" w:hAnsi="宋体" w:eastAsia="宋体" w:cs="宋体"/>
                <w:color w:val="000000"/>
                <w:sz w:val="24"/>
                <w:szCs w:val="24"/>
                <w:highlight w:val="none"/>
              </w:rPr>
              <w:t xml:space="preserve">进行综合打分，包括但不限于</w:t>
            </w:r>
            <w:r>
              <w:rPr>
                <w:rFonts w:hint="eastAsia" w:ascii="宋体" w:hAnsi="宋体" w:eastAsia="宋体" w:cs="宋体"/>
                <w:b/>
                <w:bCs/>
                <w:color w:val="000000"/>
                <w:sz w:val="24"/>
                <w:szCs w:val="24"/>
                <w:highlight w:val="none"/>
                <w:u w:val="single"/>
              </w:rPr>
              <w:t xml:space="preserve">①项目理解与总体目标；②运维组织架构与岗位职责；③运维服务制度；④日常运维执行流程</w:t>
            </w:r>
            <w:r>
              <w:rPr>
                <w:rFonts w:hint="eastAsia" w:ascii="宋体" w:hAnsi="宋体" w:eastAsia="宋体" w:cs="宋体"/>
                <w:b/>
                <w:bCs/>
                <w:color w:val="000000"/>
                <w:sz w:val="24"/>
                <w:szCs w:val="24"/>
                <w:highlight w:val="none"/>
                <w:u w:val="single"/>
                <w:lang w:eastAsia="zh-CN"/>
              </w:rPr>
              <w:t xml:space="preserve">；</w:t>
            </w:r>
            <w:r>
              <w:rPr>
                <w:rFonts w:hint="eastAsia" w:ascii="宋体" w:hAnsi="宋体" w:eastAsia="宋体" w:cs="宋体"/>
                <w:b/>
                <w:bCs/>
                <w:color w:val="000000"/>
                <w:sz w:val="24"/>
                <w:szCs w:val="24"/>
                <w:highlight w:val="none"/>
                <w:u w:val="single"/>
                <w:lang w:val="en-US" w:eastAsia="zh-CN"/>
              </w:rPr>
              <w:t xml:space="preserve">⑤项目质量保障</w:t>
            </w:r>
            <w:r>
              <w:rPr>
                <w:rFonts w:hint="eastAsia" w:ascii="宋体" w:hAnsi="宋体" w:eastAsia="宋体" w:cs="宋体"/>
                <w:color w:val="000000"/>
                <w:sz w:val="24"/>
                <w:szCs w:val="24"/>
                <w:highlight w:val="none"/>
              </w:rPr>
              <w:t xml:space="preserve">，每项内容须逐条阐述：</w:t>
            </w:r>
            <w:r>
              <w:rPr>
                <w:rFonts w:hint="eastAsia" w:ascii="宋体" w:hAnsi="宋体" w:eastAsia="宋体" w:cs="宋体"/>
                <w:color w:val="000000"/>
                <w:sz w:val="24"/>
                <w:szCs w:val="24"/>
                <w:highlight w:val="none"/>
              </w:rPr>
            </w:r>
            <w:r/>
          </w:p>
          <w:p>
            <w:pPr>
              <w:pStyle w:val="1133"/>
              <w:ind w:firstLine="24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上述每项内容完善、针对性强、分析科学深入、重点难点把握准确、措施有力的得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3"/>
              <w:ind w:firstLine="24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上述每项内容基本完善、针对性一般、分析基本准确、重点难点把握基本准确、措施基本可行的得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3"/>
              <w:ind w:firstLine="24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上述每项方案内容不可行或未提供方案的不得分；</w:t>
            </w:r>
            <w:r>
              <w:rPr>
                <w:rFonts w:hint="eastAsia" w:ascii="宋体" w:hAnsi="宋体" w:eastAsia="宋体" w:cs="宋体"/>
                <w:color w:val="000000"/>
                <w:sz w:val="24"/>
                <w:szCs w:val="24"/>
                <w:highlight w:val="none"/>
              </w:rPr>
            </w:r>
            <w:r/>
          </w:p>
          <w:p>
            <w:pPr>
              <w:pStyle w:val="1133"/>
              <w:ind w:firstLine="24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本项累计最高得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508" w:type="dxa"/>
            <w:vAlign w:val="center"/>
            <w:textDirection w:val="lrTb"/>
            <w:noWrap w:val="false"/>
          </w:tcPr>
          <w:p>
            <w:pPr>
              <w:pStyle w:val="1133"/>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r>
      <w:tr>
        <w:trPr>
          <w:trHeight w:val="90"/>
        </w:trPr>
        <w:tc>
          <w:tcPr>
            <w:tcW w:w="439" w:type="dxa"/>
            <w:vAlign w:val="center"/>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rPr>
            </w:r>
            <w:r/>
          </w:p>
        </w:tc>
        <w:tc>
          <w:tcPr>
            <w:tcW w:w="689" w:type="dxa"/>
            <w:vAlign w:val="center"/>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业务连续性解决方案</w:t>
            </w:r>
            <w:r>
              <w:rPr>
                <w:rFonts w:hint="eastAsia" w:ascii="宋体" w:hAnsi="宋体" w:eastAsia="宋体" w:cs="宋体"/>
                <w:color w:val="000000"/>
                <w:sz w:val="24"/>
                <w:szCs w:val="24"/>
                <w:highlight w:val="none"/>
              </w:rPr>
            </w:r>
            <w:r/>
          </w:p>
        </w:tc>
        <w:tc>
          <w:tcPr>
            <w:tcW w:w="3362" w:type="dxa"/>
            <w:vAlign w:val="center"/>
            <w:textDirection w:val="lrTb"/>
            <w:noWrap w:val="false"/>
          </w:tcPr>
          <w:p>
            <w:pPr>
              <w:pStyle w:val="1133"/>
              <w:ind w:firstLine="24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磋商小组根据供应商提供针对本项目的</w:t>
            </w:r>
            <w:r>
              <w:rPr>
                <w:rFonts w:hint="eastAsia" w:ascii="宋体" w:hAnsi="宋体" w:eastAsia="宋体" w:cs="宋体"/>
                <w:color w:val="000000"/>
                <w:sz w:val="24"/>
                <w:szCs w:val="24"/>
                <w:highlight w:val="none"/>
                <w:lang w:val="en-US" w:eastAsia="zh-CN"/>
              </w:rPr>
              <w:t xml:space="preserve">业务连续性解决方案</w:t>
            </w:r>
            <w:r>
              <w:rPr>
                <w:rFonts w:hint="eastAsia" w:ascii="宋体" w:hAnsi="宋体" w:eastAsia="宋体" w:cs="宋体"/>
                <w:color w:val="000000"/>
                <w:sz w:val="24"/>
                <w:szCs w:val="24"/>
                <w:highlight w:val="none"/>
              </w:rPr>
              <w:t xml:space="preserve">进行综合打分，包括但不限于</w:t>
            </w:r>
            <w:r>
              <w:rPr>
                <w:rFonts w:hint="eastAsia" w:ascii="宋体" w:hAnsi="宋体" w:eastAsia="宋体" w:cs="宋体"/>
                <w:b/>
                <w:bCs/>
                <w:color w:val="000000"/>
                <w:sz w:val="24"/>
                <w:szCs w:val="24"/>
                <w:highlight w:val="none"/>
                <w:u w:val="single"/>
              </w:rPr>
              <w:t xml:space="preserve">①关键业务识别与恢复顺序；②单点故障排查与预防；③备份与恢复；④故障切换与应急演练</w:t>
            </w:r>
            <w:r>
              <w:rPr>
                <w:rFonts w:hint="eastAsia" w:ascii="宋体" w:hAnsi="宋体" w:eastAsia="宋体" w:cs="宋体"/>
                <w:color w:val="000000"/>
                <w:sz w:val="24"/>
                <w:szCs w:val="24"/>
                <w:highlight w:val="none"/>
              </w:rPr>
              <w:t xml:space="preserve">，每项内容须逐条阐述：</w:t>
            </w:r>
            <w:r>
              <w:rPr>
                <w:rFonts w:hint="eastAsia" w:ascii="宋体" w:hAnsi="宋体" w:eastAsia="宋体" w:cs="宋体"/>
                <w:color w:val="000000"/>
                <w:sz w:val="24"/>
                <w:szCs w:val="24"/>
                <w:highlight w:val="none"/>
              </w:rPr>
            </w:r>
            <w:r/>
          </w:p>
          <w:p>
            <w:pPr>
              <w:pStyle w:val="1133"/>
              <w:ind w:firstLine="24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上述每项内容完善、针对性强、分析科学深入、重点难点把握准确、措施有力的得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3"/>
              <w:ind w:firstLine="24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上述每项内容基本完善、针对性一般、分析基本准确、重点难点把握基本准确、措施基本可行的得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3"/>
              <w:ind w:firstLine="24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上述每项方案内容不可行或未提供方案的不得分；</w:t>
            </w:r>
            <w:r>
              <w:rPr>
                <w:rFonts w:hint="eastAsia" w:ascii="宋体" w:hAnsi="宋体" w:eastAsia="宋体" w:cs="宋体"/>
                <w:color w:val="000000"/>
                <w:sz w:val="24"/>
                <w:szCs w:val="24"/>
                <w:highlight w:val="none"/>
              </w:rPr>
            </w:r>
            <w:r/>
          </w:p>
          <w:p>
            <w:pPr>
              <w:pStyle w:val="1133"/>
              <w:ind w:firstLine="24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本项累计最高得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508" w:type="dxa"/>
            <w:vAlign w:val="center"/>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r>
            <w:r/>
          </w:p>
        </w:tc>
      </w:tr>
      <w:tr>
        <w:trPr>
          <w:trHeight w:val="90"/>
        </w:trPr>
        <w:tc>
          <w:tcPr>
            <w:tcW w:w="439" w:type="dxa"/>
            <w:vAlign w:val="center"/>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rPr>
            </w:r>
            <w:r/>
          </w:p>
        </w:tc>
        <w:tc>
          <w:tcPr>
            <w:tcW w:w="689" w:type="dxa"/>
            <w:vAlign w:val="center"/>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巡检服务 方案</w:t>
            </w:r>
            <w:r>
              <w:rPr>
                <w:rFonts w:hint="eastAsia" w:ascii="宋体" w:hAnsi="宋体" w:eastAsia="宋体" w:cs="宋体"/>
                <w:color w:val="000000"/>
                <w:sz w:val="24"/>
                <w:szCs w:val="24"/>
                <w:highlight w:val="none"/>
              </w:rPr>
            </w:r>
            <w:r/>
          </w:p>
        </w:tc>
        <w:tc>
          <w:tcPr>
            <w:tcW w:w="3362" w:type="dxa"/>
            <w:vAlign w:val="center"/>
            <w:textDirection w:val="lrTb"/>
            <w:noWrap w:val="false"/>
          </w:tcPr>
          <w:p>
            <w:pPr>
              <w:pStyle w:val="1133"/>
              <w:ind w:firstLine="24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磋商小组根据供应商提供针对本项目的</w:t>
            </w:r>
            <w:r>
              <w:rPr>
                <w:rFonts w:hint="eastAsia" w:ascii="宋体" w:hAnsi="宋体" w:eastAsia="宋体" w:cs="宋体"/>
                <w:color w:val="000000"/>
                <w:sz w:val="24"/>
                <w:szCs w:val="24"/>
                <w:highlight w:val="none"/>
                <w:lang w:val="en-US" w:eastAsia="zh-CN"/>
              </w:rPr>
              <w:t xml:space="preserve">巡检服务方案</w:t>
            </w:r>
            <w:r>
              <w:rPr>
                <w:rFonts w:hint="eastAsia" w:ascii="宋体" w:hAnsi="宋体" w:eastAsia="宋体" w:cs="宋体"/>
                <w:color w:val="000000"/>
                <w:sz w:val="24"/>
                <w:szCs w:val="24"/>
                <w:highlight w:val="none"/>
              </w:rPr>
              <w:t xml:space="preserve">进行综合打分，包括但不限于</w:t>
            </w:r>
            <w:r>
              <w:rPr>
                <w:rFonts w:hint="eastAsia" w:ascii="宋体" w:hAnsi="宋体" w:eastAsia="宋体" w:cs="宋体"/>
                <w:b/>
                <w:bCs/>
                <w:color w:val="000000"/>
                <w:sz w:val="24"/>
                <w:szCs w:val="24"/>
                <w:highlight w:val="none"/>
                <w:u w:val="single"/>
              </w:rPr>
              <w:t xml:space="preserve">①巡检范围与对象；②巡检频次与路线；③巡检内容与标准；④巡检记录与隐患整改闭环</w:t>
            </w:r>
            <w:r>
              <w:rPr>
                <w:rFonts w:hint="eastAsia" w:ascii="宋体" w:hAnsi="宋体" w:eastAsia="宋体" w:cs="宋体"/>
                <w:color w:val="000000"/>
                <w:sz w:val="24"/>
                <w:szCs w:val="24"/>
                <w:highlight w:val="none"/>
              </w:rPr>
              <w:t xml:space="preserve">，每项内容须逐条阐述：</w:t>
            </w:r>
            <w:r>
              <w:rPr>
                <w:rFonts w:hint="eastAsia" w:ascii="宋体" w:hAnsi="宋体" w:eastAsia="宋体" w:cs="宋体"/>
                <w:color w:val="000000"/>
                <w:sz w:val="24"/>
                <w:szCs w:val="24"/>
                <w:highlight w:val="none"/>
              </w:rPr>
            </w:r>
            <w:r/>
          </w:p>
          <w:p>
            <w:pPr>
              <w:pStyle w:val="1133"/>
              <w:ind w:firstLine="24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上述每项内容完善、针对性强、分析科学深入、重点难点把握准确、措施有力的得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3"/>
              <w:ind w:firstLine="24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上述每项内容基本完善、针对性一般、分析基本准确、重点难点把握基本准确、措施基本可行的得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3"/>
              <w:ind w:firstLine="24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上述每项方案内容不可行或未提供方案的不得分；</w:t>
            </w:r>
            <w:r>
              <w:rPr>
                <w:rFonts w:hint="eastAsia" w:ascii="宋体" w:hAnsi="宋体" w:eastAsia="宋体" w:cs="宋体"/>
                <w:color w:val="000000"/>
                <w:sz w:val="24"/>
                <w:szCs w:val="24"/>
                <w:highlight w:val="none"/>
              </w:rPr>
            </w:r>
            <w:r/>
          </w:p>
          <w:p>
            <w:pPr>
              <w:pStyle w:val="1133"/>
              <w:ind w:firstLine="24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本项累计最高得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508" w:type="dxa"/>
            <w:vAlign w:val="center"/>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r>
            <w:r/>
          </w:p>
        </w:tc>
      </w:tr>
      <w:tr>
        <w:trPr>
          <w:trHeight w:val="90"/>
        </w:trPr>
        <w:tc>
          <w:tcPr>
            <w:tcW w:w="439" w:type="dxa"/>
            <w:vAlign w:val="center"/>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w:t>
            </w:r>
            <w:r>
              <w:rPr>
                <w:rFonts w:hint="eastAsia" w:ascii="宋体" w:hAnsi="宋体" w:eastAsia="宋体" w:cs="宋体"/>
                <w:color w:val="000000"/>
                <w:sz w:val="24"/>
                <w:szCs w:val="24"/>
                <w:highlight w:val="none"/>
              </w:rPr>
            </w:r>
            <w:r/>
          </w:p>
        </w:tc>
        <w:tc>
          <w:tcPr>
            <w:tcW w:w="689" w:type="dxa"/>
            <w:vAlign w:val="center"/>
            <w:textDirection w:val="lrTb"/>
            <w:noWrap w:val="false"/>
          </w:tcPr>
          <w:p>
            <w:pPr>
              <w:pStyle w:val="1133"/>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售后服务方案</w:t>
            </w:r>
            <w:r>
              <w:rPr>
                <w:rFonts w:hint="eastAsia" w:ascii="宋体" w:hAnsi="宋体" w:eastAsia="宋体" w:cs="宋体"/>
                <w:color w:val="000000"/>
                <w:sz w:val="24"/>
                <w:szCs w:val="24"/>
                <w:highlight w:val="none"/>
                <w:lang w:val="en-US" w:eastAsia="zh-CN" w:bidi="ar-SA"/>
              </w:rPr>
            </w:r>
            <w:r/>
          </w:p>
        </w:tc>
        <w:tc>
          <w:tcPr>
            <w:tcW w:w="3362" w:type="dxa"/>
            <w:vAlign w:val="center"/>
            <w:textDirection w:val="lrTb"/>
            <w:noWrap w:val="false"/>
          </w:tcPr>
          <w:p>
            <w:pPr>
              <w:pStyle w:val="1133"/>
              <w:ind w:firstLine="24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磋商小组根据供应商提供针对本项目的售后服务方案进行综合打分，包括但不限于</w:t>
            </w:r>
            <w:r>
              <w:rPr>
                <w:rFonts w:hint="eastAsia" w:ascii="宋体" w:hAnsi="宋体" w:eastAsia="宋体" w:cs="宋体"/>
                <w:b/>
                <w:bCs/>
                <w:color w:val="000000"/>
                <w:sz w:val="24"/>
                <w:szCs w:val="24"/>
                <w:highlight w:val="none"/>
                <w:u w:val="single"/>
              </w:rPr>
              <w:t xml:space="preserve">①服务体系与响应机制；②故障分级与处理流程；③备品备件与原厂协同；④服务承诺与考核改进</w:t>
            </w:r>
            <w:r>
              <w:rPr>
                <w:rFonts w:hint="eastAsia" w:ascii="宋体" w:hAnsi="宋体" w:eastAsia="宋体" w:cs="宋体"/>
                <w:color w:val="000000"/>
                <w:sz w:val="24"/>
                <w:szCs w:val="24"/>
                <w:highlight w:val="none"/>
              </w:rPr>
              <w:t xml:space="preserve">，每项内容须逐条阐述：</w:t>
            </w:r>
            <w:r>
              <w:rPr>
                <w:rFonts w:hint="eastAsia" w:ascii="宋体" w:hAnsi="宋体" w:eastAsia="宋体" w:cs="宋体"/>
                <w:color w:val="000000"/>
                <w:sz w:val="24"/>
                <w:szCs w:val="24"/>
                <w:highlight w:val="none"/>
              </w:rPr>
            </w:r>
            <w:r/>
          </w:p>
          <w:p>
            <w:pPr>
              <w:pStyle w:val="1133"/>
              <w:ind w:firstLine="24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上述每项内容完善、针对性强、分析科学深入、重点难点把握准确、措施有力的得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3"/>
              <w:ind w:firstLine="24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上述每项内容基本完善、针对性一般、分析基本准确、重点难点把握基本准确、措施基本可行的得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3"/>
              <w:ind w:firstLine="24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上述每项方案内容不可行或未提供方案的不得分；</w:t>
            </w:r>
            <w:r>
              <w:rPr>
                <w:rFonts w:hint="eastAsia" w:ascii="宋体" w:hAnsi="宋体" w:eastAsia="宋体" w:cs="宋体"/>
                <w:color w:val="000000"/>
                <w:sz w:val="24"/>
                <w:szCs w:val="24"/>
                <w:highlight w:val="none"/>
              </w:rPr>
            </w:r>
            <w:r/>
          </w:p>
          <w:p>
            <w:pPr>
              <w:pStyle w:val="1133"/>
              <w:ind w:firstLine="240"/>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本项累计最高得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bidi="ar-SA"/>
              </w:rPr>
            </w:r>
            <w:r/>
          </w:p>
        </w:tc>
        <w:tc>
          <w:tcPr>
            <w:tcW w:w="508" w:type="dxa"/>
            <w:vAlign w:val="center"/>
            <w:textDirection w:val="lrTb"/>
            <w:noWrap w:val="false"/>
          </w:tcPr>
          <w:p>
            <w:pPr>
              <w:pStyle w:val="1133"/>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bidi="ar-SA"/>
              </w:rPr>
            </w:r>
            <w:r/>
          </w:p>
        </w:tc>
      </w:tr>
      <w:tr>
        <w:trPr>
          <w:trHeight w:val="90"/>
        </w:trPr>
        <w:tc>
          <w:tcPr>
            <w:tcW w:w="439" w:type="dxa"/>
            <w:vAlign w:val="center"/>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rPr>
            </w:r>
            <w:r/>
          </w:p>
        </w:tc>
        <w:tc>
          <w:tcPr>
            <w:tcW w:w="689" w:type="dxa"/>
            <w:vAlign w:val="center"/>
            <w:textDirection w:val="lrTb"/>
            <w:noWrap w:val="false"/>
          </w:tcPr>
          <w:p>
            <w:pPr>
              <w:pStyle w:val="1133"/>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培训及重点服务保障方案</w:t>
            </w:r>
            <w:r>
              <w:rPr>
                <w:rFonts w:hint="eastAsia" w:ascii="宋体" w:hAnsi="宋体" w:eastAsia="宋体" w:cs="宋体"/>
                <w:color w:val="000000"/>
                <w:sz w:val="24"/>
                <w:szCs w:val="24"/>
                <w:highlight w:val="none"/>
                <w:lang w:val="en-US" w:eastAsia="zh-CN" w:bidi="ar-SA"/>
              </w:rPr>
            </w:r>
            <w:r/>
          </w:p>
        </w:tc>
        <w:tc>
          <w:tcPr>
            <w:tcW w:w="3362" w:type="dxa"/>
            <w:vAlign w:val="center"/>
            <w:textDirection w:val="lrTb"/>
            <w:noWrap w:val="false"/>
          </w:tcPr>
          <w:p>
            <w:pPr>
              <w:pStyle w:val="1133"/>
              <w:ind w:firstLine="24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磋商小组根据供应商提供针对本项目的培训及重点服务保障方案进行综合打分，包括但不限于</w:t>
            </w:r>
            <w:r>
              <w:rPr>
                <w:rFonts w:hint="eastAsia" w:ascii="宋体" w:hAnsi="宋体" w:eastAsia="宋体" w:cs="宋体"/>
                <w:b/>
                <w:bCs/>
                <w:color w:val="000000"/>
                <w:sz w:val="24"/>
                <w:szCs w:val="24"/>
                <w:highlight w:val="none"/>
                <w:u w:val="single"/>
              </w:rPr>
              <w:t xml:space="preserve">①培训对象与需求；②培训内容与方式；③重点时期保障；④培训实操检查与资料归档</w:t>
            </w:r>
            <w:r>
              <w:rPr>
                <w:rFonts w:hint="eastAsia" w:ascii="宋体" w:hAnsi="宋体" w:eastAsia="宋体" w:cs="宋体"/>
                <w:color w:val="000000"/>
                <w:sz w:val="24"/>
                <w:szCs w:val="24"/>
                <w:highlight w:val="none"/>
              </w:rPr>
              <w:t xml:space="preserve">，每项内容须逐条阐述：</w:t>
            </w:r>
            <w:r>
              <w:rPr>
                <w:rFonts w:hint="eastAsia" w:ascii="宋体" w:hAnsi="宋体" w:eastAsia="宋体" w:cs="宋体"/>
                <w:color w:val="000000"/>
                <w:sz w:val="24"/>
                <w:szCs w:val="24"/>
                <w:highlight w:val="none"/>
              </w:rPr>
            </w:r>
            <w:r/>
          </w:p>
          <w:p>
            <w:pPr>
              <w:pStyle w:val="1133"/>
              <w:ind w:firstLine="24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上述每项内容完善、针对性强、分析科学深入、重点难点把握准确、措施有力的得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3"/>
              <w:ind w:firstLine="24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上述每项内容基本完善、针对性一般、分析基本准确、重点难点把握基本准确、措施基本可行的得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3"/>
              <w:ind w:firstLine="24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上述每项方案内容不可行或未提供方案的不得分；</w:t>
            </w:r>
            <w:r>
              <w:rPr>
                <w:rFonts w:hint="eastAsia" w:ascii="宋体" w:hAnsi="宋体" w:eastAsia="宋体" w:cs="宋体"/>
                <w:color w:val="000000"/>
                <w:sz w:val="24"/>
                <w:szCs w:val="24"/>
                <w:highlight w:val="none"/>
              </w:rPr>
            </w:r>
            <w:r/>
          </w:p>
          <w:p>
            <w:pPr>
              <w:pStyle w:val="1133"/>
              <w:ind w:firstLine="240"/>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本项累计最高得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bidi="ar-SA"/>
              </w:rPr>
            </w:r>
            <w:r/>
          </w:p>
        </w:tc>
        <w:tc>
          <w:tcPr>
            <w:tcW w:w="508" w:type="dxa"/>
            <w:vAlign w:val="center"/>
            <w:textDirection w:val="lrTb"/>
            <w:noWrap w:val="false"/>
          </w:tcPr>
          <w:p>
            <w:pPr>
              <w:pStyle w:val="1133"/>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bidi="ar-SA"/>
              </w:rPr>
            </w:r>
            <w:r/>
          </w:p>
        </w:tc>
      </w:tr>
      <w:tr>
        <w:trPr>
          <w:trHeight w:val="90"/>
        </w:trPr>
        <w:tc>
          <w:tcPr>
            <w:tcW w:w="439" w:type="dxa"/>
            <w:vAlign w:val="center"/>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w:t>
            </w:r>
            <w:r>
              <w:rPr>
                <w:rFonts w:hint="eastAsia" w:ascii="宋体" w:hAnsi="宋体" w:eastAsia="宋体" w:cs="宋体"/>
                <w:color w:val="000000"/>
                <w:sz w:val="24"/>
                <w:szCs w:val="24"/>
                <w:highlight w:val="none"/>
              </w:rPr>
            </w:r>
            <w:r/>
          </w:p>
        </w:tc>
        <w:tc>
          <w:tcPr>
            <w:tcW w:w="689" w:type="dxa"/>
            <w:vAlign w:val="center"/>
            <w:textDirection w:val="lrTb"/>
            <w:noWrap w:val="false"/>
          </w:tcPr>
          <w:p>
            <w:pPr>
              <w:pStyle w:val="1133"/>
              <w:jc w:val="center"/>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rPr>
              <w:t xml:space="preserve">应急预案</w:t>
            </w:r>
            <w:r>
              <w:rPr>
                <w:rFonts w:hint="eastAsia" w:ascii="宋体" w:hAnsi="宋体" w:eastAsia="宋体" w:cs="宋体"/>
                <w:color w:val="000000"/>
                <w:sz w:val="24"/>
                <w:szCs w:val="24"/>
                <w:highlight w:val="none"/>
                <w:lang w:val="en-US" w:eastAsia="zh-CN" w:bidi="ar-SA"/>
              </w:rPr>
            </w:r>
            <w:r/>
          </w:p>
        </w:tc>
        <w:tc>
          <w:tcPr>
            <w:tcW w:w="3362" w:type="dxa"/>
            <w:vAlign w:val="center"/>
            <w:textDirection w:val="lrTb"/>
            <w:noWrap w:val="false"/>
          </w:tcPr>
          <w:p>
            <w:pPr>
              <w:pStyle w:val="1133"/>
              <w:ind w:firstLine="24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磋商小组根据供应商提供针对本项目的</w:t>
            </w:r>
            <w:r>
              <w:rPr>
                <w:rFonts w:hint="eastAsia" w:ascii="宋体" w:hAnsi="宋体" w:eastAsia="宋体" w:cs="宋体"/>
                <w:color w:val="000000"/>
                <w:sz w:val="24"/>
                <w:szCs w:val="24"/>
                <w:highlight w:val="none"/>
                <w:lang w:val="en-US" w:eastAsia="zh-CN"/>
              </w:rPr>
              <w:t xml:space="preserve">应急预案</w:t>
            </w:r>
            <w:r>
              <w:rPr>
                <w:rFonts w:hint="eastAsia" w:ascii="宋体" w:hAnsi="宋体" w:eastAsia="宋体" w:cs="宋体"/>
                <w:color w:val="000000"/>
                <w:sz w:val="24"/>
                <w:szCs w:val="24"/>
                <w:highlight w:val="none"/>
              </w:rPr>
              <w:t xml:space="preserve">进行综合打分，包括但不限于</w:t>
            </w:r>
            <w:r>
              <w:rPr>
                <w:rFonts w:hint="eastAsia" w:ascii="宋体" w:hAnsi="宋体" w:eastAsia="宋体" w:cs="宋体"/>
                <w:b/>
                <w:bCs/>
                <w:color w:val="000000"/>
                <w:sz w:val="24"/>
                <w:szCs w:val="24"/>
                <w:highlight w:val="none"/>
                <w:u w:val="single"/>
              </w:rPr>
              <w:t xml:space="preserve">①应急组织与职责；②应急场景分类；③应急响应流程；④应急资源</w:t>
            </w:r>
            <w:r>
              <w:rPr>
                <w:rFonts w:hint="eastAsia" w:ascii="宋体" w:hAnsi="宋体" w:eastAsia="宋体" w:cs="宋体"/>
                <w:color w:val="000000"/>
                <w:sz w:val="24"/>
                <w:szCs w:val="24"/>
                <w:highlight w:val="none"/>
              </w:rPr>
              <w:t xml:space="preserve">，每项内容须逐条阐述：</w:t>
            </w:r>
            <w:r>
              <w:rPr>
                <w:rFonts w:hint="eastAsia" w:ascii="宋体" w:hAnsi="宋体" w:eastAsia="宋体" w:cs="宋体"/>
                <w:color w:val="000000"/>
                <w:sz w:val="24"/>
                <w:szCs w:val="24"/>
                <w:highlight w:val="none"/>
              </w:rPr>
            </w:r>
            <w:r/>
          </w:p>
          <w:p>
            <w:pPr>
              <w:pStyle w:val="1133"/>
              <w:ind w:firstLine="24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上述每项内容完善、针对性强、分析科学深入、重点难点把握准确、措施有力的得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3"/>
              <w:ind w:firstLine="24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上述每项内容基本完善、针对性一般、分析基本准确、重点难点把握基本准确、措施基本可行的得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3"/>
              <w:ind w:firstLine="24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上述每项方案内容不可行或未提供方案的不得分；</w:t>
            </w:r>
            <w:r>
              <w:rPr>
                <w:rFonts w:hint="eastAsia" w:ascii="宋体" w:hAnsi="宋体" w:eastAsia="宋体" w:cs="宋体"/>
                <w:color w:val="000000"/>
                <w:sz w:val="24"/>
                <w:szCs w:val="24"/>
                <w:highlight w:val="none"/>
              </w:rPr>
            </w:r>
            <w:r/>
          </w:p>
          <w:p>
            <w:pPr>
              <w:pStyle w:val="1133"/>
              <w:ind w:firstLine="240"/>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本项累计最高得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bidi="ar-SA"/>
              </w:rPr>
            </w:r>
            <w:r/>
          </w:p>
        </w:tc>
        <w:tc>
          <w:tcPr>
            <w:tcW w:w="508" w:type="dxa"/>
            <w:vAlign w:val="center"/>
            <w:textDirection w:val="lrTb"/>
            <w:noWrap w:val="false"/>
          </w:tcPr>
          <w:p>
            <w:pPr>
              <w:pStyle w:val="1133"/>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bidi="ar-SA"/>
              </w:rPr>
            </w:r>
            <w:r/>
          </w:p>
        </w:tc>
      </w:tr>
      <w:tr>
        <w:trPr>
          <w:trHeight w:val="90"/>
        </w:trPr>
        <w:tc>
          <w:tcPr>
            <w:gridSpan w:val="4"/>
            <w:tcW w:w="10139"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val="en-US" w:eastAsia="zh-CN"/>
              </w:rPr>
              <w:t xml:space="preserve">项目团队</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15</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r>
            <w:r/>
          </w:p>
        </w:tc>
      </w:tr>
      <w:tr>
        <w:trPr>
          <w:trHeight w:val="90"/>
        </w:trPr>
        <w:tc>
          <w:tcPr>
            <w:tcW w:w="439" w:type="dxa"/>
            <w:vAlign w:val="center"/>
            <w:textDirection w:val="lrTb"/>
            <w:noWrap w:val="false"/>
          </w:tcPr>
          <w:p>
            <w:pPr>
              <w:pStyle w:val="1133"/>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689" w:type="dxa"/>
            <w:vAlign w:val="center"/>
            <w:textDirection w:val="lrTb"/>
            <w:noWrap w:val="false"/>
          </w:tcPr>
          <w:p>
            <w:pPr>
              <w:pStyle w:val="1133"/>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项目经理</w:t>
            </w:r>
            <w:r>
              <w:rPr>
                <w:rFonts w:hint="eastAsia" w:ascii="宋体" w:hAnsi="宋体" w:eastAsia="宋体" w:cs="宋体"/>
                <w:color w:val="000000"/>
                <w:sz w:val="24"/>
                <w:szCs w:val="24"/>
                <w:highlight w:val="none"/>
                <w:lang w:val="en-US" w:eastAsia="zh-CN"/>
              </w:rPr>
            </w:r>
            <w:r/>
          </w:p>
        </w:tc>
        <w:tc>
          <w:tcPr>
            <w:tcW w:w="3362" w:type="dxa"/>
            <w:vAlign w:val="center"/>
            <w:textDirection w:val="lrTb"/>
            <w:noWrap w:val="false"/>
          </w:tcPr>
          <w:p>
            <w:pPr>
              <w:pStyle w:val="1133"/>
              <w:ind w:firstLine="24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供应商拟派的</w:t>
            </w:r>
            <w:r>
              <w:rPr>
                <w:rFonts w:hint="eastAsia" w:ascii="宋体" w:hAnsi="宋体" w:eastAsia="宋体" w:cs="宋体"/>
                <w:color w:val="000000"/>
                <w:sz w:val="24"/>
                <w:szCs w:val="24"/>
                <w:highlight w:val="none"/>
                <w:lang w:val="en-US" w:eastAsia="zh-CN"/>
              </w:rPr>
              <w:t xml:space="preserve">项目经理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仅1人，不包含安全负责人、专业数据库人员、驻场服务人员</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具有</w:t>
            </w:r>
            <w:r>
              <w:rPr>
                <w:rFonts w:hint="eastAsia" w:ascii="宋体" w:hAnsi="宋体" w:eastAsia="宋体" w:cs="宋体"/>
                <w:color w:val="000000"/>
                <w:sz w:val="24"/>
                <w:szCs w:val="24"/>
                <w:highlight w:val="none"/>
                <w:lang w:val="en-US" w:eastAsia="zh-CN"/>
              </w:rPr>
              <w:t xml:space="preserve">高级工程师职称证书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通信工程或电子信息工程专业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、计算机技术与软件专业技术资格（信息系统项目管理师）、</w:t>
            </w:r>
            <w:r>
              <w:rPr>
                <w:rFonts w:hint="eastAsia" w:ascii="宋体" w:hAnsi="宋体" w:eastAsia="宋体" w:cs="宋体"/>
                <w:color w:val="000000"/>
                <w:sz w:val="24"/>
                <w:szCs w:val="24"/>
                <w:highlight w:val="none"/>
                <w:lang w:val="en-US" w:eastAsia="zh-CN"/>
              </w:rPr>
              <w:t xml:space="preserve">计算机技术与软件专业技术资格（</w:t>
            </w:r>
            <w:r>
              <w:rPr>
                <w:rFonts w:hint="eastAsia" w:ascii="宋体" w:hAnsi="宋体" w:eastAsia="宋体" w:cs="宋体"/>
                <w:color w:val="000000"/>
                <w:sz w:val="24"/>
                <w:szCs w:val="24"/>
                <w:highlight w:val="none"/>
                <w:lang w:val="en-US" w:eastAsia="zh-CN"/>
              </w:rPr>
              <w:t xml:space="preserve">系统集成项目管理工程师），每具备其中一类证书的得2分，本项最高得6分，不提供或不满足要求不得分</w:t>
            </w:r>
            <w:r>
              <w:rPr>
                <w:rFonts w:hint="eastAsia" w:ascii="宋体" w:hAnsi="宋体" w:eastAsia="宋体" w:cs="宋体"/>
                <w:color w:val="000000"/>
                <w:sz w:val="24"/>
                <w:szCs w:val="24"/>
                <w:highlight w:val="none"/>
              </w:rPr>
              <w:t xml:space="preserve">。(须提供证书证明文件及</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为其缴纳的社保证明材料（至</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时间截止时间前六个月任意一个月），并加盖</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tc>
        <w:tc>
          <w:tcPr>
            <w:tcW w:w="508" w:type="dxa"/>
            <w:vAlign w:val="center"/>
            <w:textDirection w:val="lrTb"/>
            <w:noWrap w:val="false"/>
          </w:tcPr>
          <w:p>
            <w:pPr>
              <w:pStyle w:val="1133"/>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r>
      <w:tr>
        <w:trPr>
          <w:trHeight w:val="90"/>
        </w:trPr>
        <w:tc>
          <w:tcPr>
            <w:tcW w:w="439" w:type="dxa"/>
            <w:vAlign w:val="center"/>
            <w:textDirection w:val="lrTb"/>
            <w:noWrap w:val="false"/>
          </w:tcPr>
          <w:p>
            <w:pPr>
              <w:pStyle w:val="1133"/>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w:t>
            </w:r>
            <w:r>
              <w:rPr>
                <w:rFonts w:ascii="宋体" w:hAnsi="宋体" w:eastAsia="宋体" w:cs="宋体"/>
                <w:color w:val="000000"/>
                <w:sz w:val="24"/>
                <w:szCs w:val="24"/>
                <w:highlight w:val="none"/>
                <w:lang w:val="en-US" w:eastAsia="zh-CN"/>
              </w:rPr>
            </w:r>
            <w:r/>
          </w:p>
        </w:tc>
        <w:tc>
          <w:tcPr>
            <w:tcW w:w="689" w:type="dxa"/>
            <w:vAlign w:val="center"/>
            <w:textDirection w:val="lrTb"/>
            <w:noWrap w:val="false"/>
          </w:tcPr>
          <w:p>
            <w:pPr>
              <w:pStyle w:val="1133"/>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安全负责人</w:t>
            </w:r>
            <w:r>
              <w:rPr>
                <w:rFonts w:hint="eastAsia" w:ascii="宋体" w:hAnsi="宋体" w:eastAsia="宋体" w:cs="宋体"/>
                <w:color w:val="000000"/>
                <w:sz w:val="24"/>
                <w:szCs w:val="24"/>
                <w:highlight w:val="none"/>
                <w:lang w:val="en-US" w:eastAsia="zh-CN"/>
              </w:rPr>
            </w:r>
            <w:r/>
          </w:p>
        </w:tc>
        <w:tc>
          <w:tcPr>
            <w:tcW w:w="3362" w:type="dxa"/>
            <w:vAlign w:val="center"/>
            <w:textDirection w:val="lrTb"/>
            <w:noWrap w:val="false"/>
          </w:tcPr>
          <w:p>
            <w:pPr>
              <w:pStyle w:val="1133"/>
              <w:ind w:firstLine="24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供应商拟派的</w:t>
            </w:r>
            <w:r>
              <w:rPr>
                <w:rFonts w:hint="eastAsia" w:ascii="宋体" w:hAnsi="宋体" w:eastAsia="宋体" w:cs="宋体"/>
                <w:color w:val="000000"/>
                <w:sz w:val="24"/>
                <w:szCs w:val="24"/>
                <w:highlight w:val="none"/>
                <w:lang w:val="en-US" w:eastAsia="zh-CN"/>
              </w:rPr>
              <w:t xml:space="preserve">安全负责人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仅1人，不包含项目经理、专业数据库人员、驻场服务人员</w:t>
            </w:r>
            <w:r>
              <w:rPr>
                <w:rFonts w:hint="eastAsia" w:ascii="宋体" w:hAnsi="宋体" w:eastAsia="宋体" w:cs="宋体"/>
                <w:color w:val="000000"/>
                <w:sz w:val="24"/>
                <w:szCs w:val="24"/>
                <w:highlight w:val="none"/>
              </w:rPr>
              <w:t xml:space="preserve">)具有</w:t>
            </w:r>
            <w:r>
              <w:rPr>
                <w:rFonts w:hint="eastAsia" w:ascii="宋体" w:hAnsi="宋体" w:eastAsia="宋体" w:cs="宋体"/>
                <w:color w:val="000000"/>
                <w:sz w:val="24"/>
                <w:szCs w:val="24"/>
                <w:highlight w:val="none"/>
                <w:lang w:val="en-US" w:eastAsia="zh-CN"/>
              </w:rPr>
              <w:t xml:space="preserve">计算机技术与软件专业技术资格（</w:t>
            </w:r>
            <w:r>
              <w:rPr>
                <w:rFonts w:hint="eastAsia" w:ascii="宋体" w:hAnsi="宋体" w:eastAsia="宋体" w:cs="宋体"/>
                <w:color w:val="000000"/>
                <w:sz w:val="24"/>
                <w:szCs w:val="24"/>
                <w:highlight w:val="none"/>
                <w:lang w:val="en-US" w:eastAsia="zh-CN"/>
              </w:rPr>
              <w:t xml:space="preserve">信息系统项目管理师</w:t>
            </w:r>
            <w:r>
              <w:rPr>
                <w:rFonts w:hint="eastAsia"/>
                <w:color w:val="000000"/>
                <w:highlight w:val="none"/>
                <w:lang w:eastAsia="zh-CN"/>
              </w:rPr>
              <w:t xml:space="preserve">）、</w:t>
            </w:r>
            <w:r>
              <w:rPr>
                <w:rFonts w:hint="eastAsia" w:ascii="宋体" w:hAnsi="宋体" w:eastAsia="宋体" w:cs="宋体"/>
                <w:color w:val="000000"/>
                <w:sz w:val="24"/>
                <w:szCs w:val="24"/>
                <w:highlight w:val="none"/>
                <w:lang w:val="en-US" w:eastAsia="zh-CN"/>
              </w:rPr>
              <w:t xml:space="preserve">计算机技术与软件专业技术资格（</w:t>
            </w:r>
            <w:r>
              <w:rPr>
                <w:rFonts w:hint="eastAsia" w:ascii="宋体" w:hAnsi="宋体" w:eastAsia="宋体" w:cs="宋体"/>
                <w:color w:val="000000"/>
                <w:sz w:val="24"/>
                <w:szCs w:val="24"/>
                <w:highlight w:val="none"/>
                <w:lang w:val="en-US" w:eastAsia="zh-CN"/>
              </w:rPr>
              <w:t xml:space="preserve">信息安全工程师）</w:t>
            </w:r>
            <w:r>
              <w:rPr>
                <w:rFonts w:hint="eastAsia"/>
                <w:color w:val="000000"/>
                <w:highlight w:val="none"/>
                <w:lang w:eastAsia="zh-CN"/>
              </w:rPr>
              <w:t xml:space="preserve">、</w:t>
            </w:r>
            <w:r>
              <w:rPr>
                <w:rFonts w:hint="eastAsia" w:ascii="宋体" w:hAnsi="宋体" w:eastAsia="宋体" w:cs="宋体"/>
                <w:color w:val="000000"/>
                <w:sz w:val="24"/>
                <w:szCs w:val="24"/>
                <w:highlight w:val="none"/>
                <w:lang w:val="en-US" w:eastAsia="zh-CN"/>
              </w:rPr>
              <w:t xml:space="preserve">计算机技术与软件专业技术资格（</w:t>
            </w:r>
            <w:r>
              <w:rPr>
                <w:rFonts w:hint="eastAsia" w:ascii="宋体" w:hAnsi="宋体" w:eastAsia="宋体" w:cs="宋体"/>
                <w:color w:val="000000"/>
                <w:sz w:val="24"/>
                <w:szCs w:val="24"/>
                <w:highlight w:val="none"/>
                <w:lang w:val="en-US" w:eastAsia="zh-CN"/>
              </w:rPr>
              <w:t xml:space="preserve">系统集成项目管理工程师），每具备其中一类证书的得1分，本项最高得3分，不提供或不满足要求不得分</w:t>
            </w:r>
            <w:r>
              <w:rPr>
                <w:rFonts w:hint="eastAsia" w:ascii="宋体" w:hAnsi="宋体" w:eastAsia="宋体" w:cs="宋体"/>
                <w:color w:val="000000"/>
                <w:sz w:val="24"/>
                <w:szCs w:val="24"/>
                <w:highlight w:val="none"/>
              </w:rPr>
              <w:t xml:space="preserve">。(须提供证书证明文件及</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为其缴纳的社保证明材料（至</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时间截止时间前六个月任意一个月），并加盖</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tc>
        <w:tc>
          <w:tcPr>
            <w:tcW w:w="508" w:type="dxa"/>
            <w:vAlign w:val="center"/>
            <w:textDirection w:val="lrTb"/>
            <w:noWrap w:val="false"/>
          </w:tcPr>
          <w:p>
            <w:pPr>
              <w:pStyle w:val="1133"/>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r>
      <w:tr>
        <w:trPr>
          <w:trHeight w:val="90"/>
        </w:trPr>
        <w:tc>
          <w:tcPr>
            <w:tcW w:w="439" w:type="dxa"/>
            <w:vAlign w:val="center"/>
            <w:textDirection w:val="lrTb"/>
            <w:noWrap w:val="false"/>
          </w:tcPr>
          <w:p>
            <w:pPr>
              <w:pStyle w:val="1133"/>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w:t>
            </w:r>
            <w:r>
              <w:rPr>
                <w:rFonts w:ascii="宋体" w:hAnsi="宋体" w:eastAsia="宋体" w:cs="宋体"/>
                <w:color w:val="000000"/>
                <w:sz w:val="24"/>
                <w:szCs w:val="24"/>
                <w:highlight w:val="none"/>
                <w:lang w:val="en-US" w:eastAsia="zh-CN"/>
              </w:rPr>
            </w:r>
            <w:r/>
          </w:p>
        </w:tc>
        <w:tc>
          <w:tcPr>
            <w:tcW w:w="689" w:type="dxa"/>
            <w:vAlign w:val="center"/>
            <w:textDirection w:val="lrTb"/>
            <w:noWrap w:val="false"/>
          </w:tcPr>
          <w:p>
            <w:pPr>
              <w:pStyle w:val="113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专业数据库人员</w:t>
            </w:r>
            <w:r>
              <w:rPr>
                <w:rFonts w:hint="eastAsia" w:ascii="宋体" w:hAnsi="宋体" w:eastAsia="宋体" w:cs="宋体"/>
                <w:color w:val="000000"/>
                <w:sz w:val="24"/>
                <w:szCs w:val="24"/>
                <w:highlight w:val="none"/>
                <w:lang w:val="en-US" w:eastAsia="zh-CN" w:bidi="ar-SA"/>
              </w:rPr>
            </w:r>
            <w:r/>
          </w:p>
        </w:tc>
        <w:tc>
          <w:tcPr>
            <w:tcW w:w="3362" w:type="dxa"/>
            <w:vAlign w:val="center"/>
            <w:textDirection w:val="lrTb"/>
            <w:noWrap w:val="false"/>
          </w:tcPr>
          <w:p>
            <w:pPr>
              <w:pStyle w:val="1133"/>
              <w:ind w:firstLine="24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供应商拟派的专业数据库人员</w:t>
            </w:r>
            <w:r>
              <w:rPr>
                <w:rFonts w:hint="eastAsia" w:ascii="宋体" w:hAnsi="宋体" w:eastAsia="宋体" w:cs="宋体"/>
                <w:color w:val="000000"/>
                <w:sz w:val="24"/>
                <w:szCs w:val="24"/>
                <w:highlight w:val="none"/>
                <w:lang w:val="en-US" w:eastAsia="zh-CN"/>
              </w:rPr>
              <w:t xml:space="preserve">（不包含项目经理、安全负责人、驻场服务人员）</w:t>
            </w:r>
            <w:r>
              <w:rPr>
                <w:rFonts w:hint="eastAsia" w:ascii="宋体" w:hAnsi="宋体" w:eastAsia="宋体" w:cs="宋体"/>
                <w:color w:val="000000"/>
                <w:sz w:val="24"/>
                <w:szCs w:val="24"/>
                <w:highlight w:val="none"/>
                <w:lang w:val="en-US" w:eastAsia="zh-CN"/>
              </w:rPr>
              <w:t xml:space="preserve">具有数据库系统工程师证书（计算机技术与软件专业技术资格（水平）考试)的得2分，</w:t>
            </w:r>
            <w:r>
              <w:rPr>
                <w:rFonts w:hint="eastAsia" w:ascii="宋体" w:hAnsi="宋体" w:eastAsia="宋体" w:cs="宋体"/>
                <w:color w:val="000000"/>
                <w:sz w:val="24"/>
                <w:szCs w:val="24"/>
                <w:highlight w:val="none"/>
                <w:lang w:val="en-US" w:eastAsia="zh-CN"/>
              </w:rPr>
              <w:t xml:space="preserve">不提供或不满足要求不得分</w:t>
            </w:r>
            <w:r>
              <w:rPr>
                <w:rFonts w:hint="eastAsia" w:ascii="宋体" w:hAnsi="宋体" w:eastAsia="宋体" w:cs="宋体"/>
                <w:color w:val="000000"/>
                <w:sz w:val="24"/>
                <w:szCs w:val="24"/>
                <w:highlight w:val="none"/>
              </w:rPr>
              <w:t xml:space="preserve">。(须提供证书证明文件及</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为其缴纳的社保证明材料（至</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时间截止时间前六个月任意一个月），并加盖</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tc>
        <w:tc>
          <w:tcPr>
            <w:tcW w:w="508" w:type="dxa"/>
            <w:vAlign w:val="center"/>
            <w:textDirection w:val="lrTb"/>
            <w:noWrap w:val="false"/>
          </w:tcPr>
          <w:p>
            <w:pPr>
              <w:pStyle w:val="1133"/>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r>
      <w:tr>
        <w:trPr>
          <w:trHeight w:val="90"/>
        </w:trPr>
        <w:tc>
          <w:tcPr>
            <w:tcW w:w="439" w:type="dxa"/>
            <w:vAlign w:val="center"/>
            <w:textDirection w:val="lrTb"/>
            <w:noWrap w:val="false"/>
          </w:tcPr>
          <w:p>
            <w:pPr>
              <w:pStyle w:val="1133"/>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w:t>
            </w:r>
            <w:r>
              <w:rPr>
                <w:rFonts w:ascii="宋体" w:hAnsi="宋体" w:eastAsia="宋体" w:cs="宋体"/>
                <w:color w:val="000000"/>
                <w:sz w:val="24"/>
                <w:szCs w:val="24"/>
                <w:highlight w:val="none"/>
                <w:lang w:val="en-US" w:eastAsia="zh-CN"/>
              </w:rPr>
            </w:r>
            <w:r/>
          </w:p>
        </w:tc>
        <w:tc>
          <w:tcPr>
            <w:tcW w:w="689" w:type="dxa"/>
            <w:vAlign w:val="center"/>
            <w:textDirection w:val="lrTb"/>
            <w:noWrap w:val="false"/>
          </w:tcPr>
          <w:p>
            <w:pPr>
              <w:pStyle w:val="1133"/>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驻场服务人员</w:t>
            </w:r>
            <w:r>
              <w:rPr>
                <w:rFonts w:hint="eastAsia" w:ascii="宋体" w:hAnsi="宋体" w:eastAsia="宋体" w:cs="宋体"/>
                <w:color w:val="000000"/>
                <w:sz w:val="24"/>
                <w:szCs w:val="24"/>
                <w:highlight w:val="none"/>
                <w:lang w:val="en-US" w:eastAsia="zh-CN"/>
              </w:rPr>
            </w:r>
            <w:r/>
          </w:p>
        </w:tc>
        <w:tc>
          <w:tcPr>
            <w:tcW w:w="3362" w:type="dxa"/>
            <w:vAlign w:val="center"/>
            <w:textDirection w:val="lrTb"/>
            <w:noWrap w:val="false"/>
          </w:tcPr>
          <w:p>
            <w:pPr>
              <w:pStyle w:val="1133"/>
              <w:ind w:firstLine="24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供应商拟派的</w:t>
            </w:r>
            <w:r>
              <w:rPr>
                <w:rFonts w:hint="eastAsia" w:ascii="宋体" w:hAnsi="宋体" w:eastAsia="宋体" w:cs="宋体"/>
                <w:color w:val="000000"/>
                <w:sz w:val="24"/>
                <w:szCs w:val="24"/>
                <w:highlight w:val="none"/>
                <w:lang w:val="en-US" w:eastAsia="zh-CN"/>
              </w:rPr>
              <w:t xml:space="preserve">驻场服务人员</w:t>
            </w:r>
            <w:r>
              <w:rPr>
                <w:rFonts w:hint="eastAsia" w:ascii="宋体" w:hAnsi="宋体" w:eastAsia="宋体" w:cs="宋体"/>
                <w:color w:val="000000"/>
                <w:sz w:val="24"/>
                <w:szCs w:val="24"/>
                <w:highlight w:val="none"/>
                <w:lang w:val="en-US" w:eastAsia="zh-CN"/>
              </w:rPr>
              <w:t xml:space="preserve">（不包含项目经理、安全负责人、专业数据库人员）</w:t>
            </w:r>
            <w:r>
              <w:rPr>
                <w:rFonts w:hint="eastAsia" w:ascii="宋体" w:hAnsi="宋体" w:eastAsia="宋体" w:cs="宋体"/>
                <w:color w:val="000000"/>
                <w:sz w:val="24"/>
                <w:szCs w:val="24"/>
                <w:highlight w:val="none"/>
                <w:lang w:val="en-US" w:eastAsia="zh-CN"/>
              </w:rPr>
              <w:t xml:space="preserve">具备计算机技术与软件专业技术资格—</w:t>
            </w:r>
            <w:r>
              <w:rPr>
                <w:rFonts w:hint="eastAsia" w:ascii="宋体" w:hAnsi="宋体" w:eastAsia="宋体" w:cs="宋体"/>
                <w:color w:val="000000"/>
                <w:sz w:val="24"/>
                <w:szCs w:val="24"/>
                <w:highlight w:val="none"/>
                <w:lang w:val="en-US" w:eastAsia="zh-CN"/>
              </w:rPr>
              <w:t xml:space="preserve">信息安全工程师、系统规划与管理师、网络工程师、网络规划设计师证书</w:t>
            </w:r>
            <w:r>
              <w:rPr>
                <w:rFonts w:hint="eastAsia" w:ascii="宋体" w:hAnsi="宋体" w:eastAsia="宋体" w:cs="宋体"/>
                <w:color w:val="000000"/>
                <w:sz w:val="24"/>
                <w:szCs w:val="24"/>
                <w:highlight w:val="none"/>
                <w:lang w:val="en-US" w:eastAsia="zh-CN"/>
              </w:rPr>
              <w:t xml:space="preserve">，并同时具备3年以上相关工作经验（提供合同或用户单位出具的证明材料或承诺书），</w:t>
            </w:r>
            <w:r>
              <w:rPr>
                <w:rFonts w:hint="eastAsia" w:ascii="宋体" w:hAnsi="宋体" w:eastAsia="宋体" w:cs="宋体"/>
                <w:color w:val="000000"/>
                <w:sz w:val="24"/>
                <w:szCs w:val="24"/>
                <w:highlight w:val="none"/>
                <w:lang w:val="en-US" w:eastAsia="zh-CN"/>
              </w:rPr>
              <w:t xml:space="preserve">每具备其中一类证书的得1分，本项最高得4分，不提供或不满足要求不得分，一人多证不重复计分</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rPr>
              <w:t xml:space="preserve">(须提供证书证明文件及</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为其缴纳的社保证明材料（至</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时间截止时间前六个月任意一个月），并加盖</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tc>
        <w:tc>
          <w:tcPr>
            <w:tcW w:w="508" w:type="dxa"/>
            <w:vAlign w:val="center"/>
            <w:textDirection w:val="lrTb"/>
            <w:noWrap w:val="false"/>
          </w:tcPr>
          <w:p>
            <w:pPr>
              <w:pStyle w:val="1133"/>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r>
      <w:tr>
        <w:trPr>
          <w:trHeight w:val="90"/>
        </w:trPr>
        <w:tc>
          <w:tcPr>
            <w:gridSpan w:val="4"/>
            <w:tcW w:w="10139"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4.商务服务（</w:t>
            </w:r>
            <w:r>
              <w:rPr>
                <w:rFonts w:hint="eastAsia" w:ascii="宋体" w:hAnsi="宋体" w:eastAsia="宋体" w:cs="宋体"/>
                <w:b/>
                <w:bCs/>
                <w:color w:val="000000"/>
                <w:sz w:val="24"/>
                <w:szCs w:val="24"/>
                <w:highlight w:val="none"/>
                <w:lang w:val="en-US" w:eastAsia="zh-CN"/>
              </w:rPr>
              <w:t xml:space="preserve">25</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r>
            <w:r/>
          </w:p>
        </w:tc>
      </w:tr>
      <w:tr>
        <w:trPr>
          <w:trHeight w:val="90"/>
        </w:trPr>
        <w:tc>
          <w:tcPr>
            <w:tcW w:w="439" w:type="dxa"/>
            <w:vAlign w:val="center"/>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rPr>
            </w:r>
            <w:r/>
          </w:p>
        </w:tc>
        <w:tc>
          <w:tcPr>
            <w:tcW w:w="689" w:type="dxa"/>
            <w:vAlign w:val="center"/>
            <w:textDirection w:val="lrTb"/>
            <w:noWrap w:val="false"/>
          </w:tcPr>
          <w:p>
            <w:pPr>
              <w:pStyle w:val="1133"/>
              <w:ind w:firstLine="240"/>
              <w:keepLines w:val="0"/>
              <w:keepNext w:val="0"/>
              <w:pageBreakBefore w:val="0"/>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证书</w:t>
            </w:r>
            <w:r>
              <w:rPr>
                <w:rFonts w:hint="eastAsia" w:ascii="宋体" w:hAnsi="宋体" w:eastAsia="宋体" w:cs="宋体"/>
                <w:color w:val="000000"/>
                <w:sz w:val="24"/>
                <w:szCs w:val="24"/>
                <w:highlight w:val="none"/>
                <w:lang w:val="en-US" w:eastAsia="zh-CN"/>
              </w:rPr>
            </w:r>
            <w:r/>
          </w:p>
        </w:tc>
        <w:tc>
          <w:tcPr>
            <w:tcW w:w="3362" w:type="dxa"/>
            <w:vAlign w:val="center"/>
            <w:textDirection w:val="lrTb"/>
            <w:noWrap w:val="false"/>
          </w:tcPr>
          <w:p>
            <w:pPr>
              <w:pStyle w:val="1133"/>
              <w:ind w:firstLine="240"/>
              <w:keepLines w:val="0"/>
              <w:keepNext w:val="0"/>
              <w:pageBreakBefore w:val="0"/>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供应商具有国家认监委认可的机构颁发的ISO22301:2019业务连续性管理体系认证（认证领域包括计算机信息系统或</w:t>
            </w:r>
            <w:r>
              <w:rPr>
                <w:rFonts w:hint="eastAsia" w:ascii="宋体" w:hAnsi="宋体" w:eastAsia="宋体" w:cs="宋体"/>
                <w:color w:val="000000"/>
                <w:sz w:val="24"/>
                <w:szCs w:val="24"/>
                <w:highlight w:val="none"/>
                <w:lang w:val="en-US" w:eastAsia="zh-CN"/>
              </w:rPr>
              <w:t xml:space="preserve">与本项目服务内容相关范围）、ISO27701隐私信息安全管理体系认证（认证领域包含互联网数据中心业务或与本项目服务内容相关范围）、ISO9001质量管理体系认证（认证领域包含互联网数据中心业务或与本项目服务内容相关范围）、ISO20000信息技术服务（认证领域包括运维或与本项目服务内容相关范围）的，ISO27040数据存储安全管理体系认证（认证领域包含互联网数据中心业务或与本项目服务内容相关范围）。每提供其中一项证书的得2分，本项累计最高得10分，不提供或不满足要求的不得分。(须提供证书扫描件并加盖公章。)</w:t>
            </w:r>
            <w:r>
              <w:rPr>
                <w:rFonts w:hint="eastAsia" w:ascii="宋体" w:hAnsi="宋体" w:eastAsia="宋体" w:cs="宋体"/>
                <w:color w:val="000000"/>
                <w:sz w:val="24"/>
                <w:szCs w:val="24"/>
                <w:highlight w:val="none"/>
                <w:lang w:val="en-US" w:eastAsia="zh-CN"/>
              </w:rPr>
            </w:r>
            <w:r/>
          </w:p>
        </w:tc>
        <w:tc>
          <w:tcPr>
            <w:tcW w:w="508" w:type="dxa"/>
            <w:vAlign w:val="center"/>
            <w:textDirection w:val="lrTb"/>
            <w:noWrap w:val="false"/>
          </w:tcPr>
          <w:p>
            <w:pPr>
              <w:pStyle w:val="1133"/>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r>
      <w:tr>
        <w:trPr>
          <w:trHeight w:val="90"/>
        </w:trPr>
        <w:tc>
          <w:tcPr>
            <w:tcW w:w="439" w:type="dxa"/>
            <w:vAlign w:val="center"/>
            <w:textDirection w:val="lrTb"/>
            <w:noWrap w:val="false"/>
          </w:tcPr>
          <w:p>
            <w:pPr>
              <w:pStyle w:val="1133"/>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w:t>
            </w:r>
            <w:r>
              <w:rPr>
                <w:rFonts w:ascii="宋体" w:hAnsi="宋体" w:eastAsia="宋体" w:cs="宋体"/>
                <w:color w:val="000000"/>
                <w:sz w:val="24"/>
                <w:szCs w:val="24"/>
                <w:highlight w:val="none"/>
                <w:lang w:val="en-US" w:eastAsia="zh-CN"/>
              </w:rPr>
            </w:r>
            <w:r/>
          </w:p>
        </w:tc>
        <w:tc>
          <w:tcPr>
            <w:tcW w:w="1397" w:type="dxa"/>
            <w:vAlign w:val="center"/>
            <w:textDirection w:val="lrTb"/>
            <w:noWrap w:val="false"/>
          </w:tcPr>
          <w:p>
            <w:pPr>
              <w:pStyle w:val="1133"/>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备品备件 要求</w:t>
            </w:r>
            <w:r>
              <w:rPr>
                <w:rFonts w:hint="eastAsia" w:ascii="宋体" w:hAnsi="宋体" w:eastAsia="宋体" w:cs="宋体"/>
                <w:color w:val="000000"/>
                <w:sz w:val="24"/>
                <w:szCs w:val="24"/>
                <w:highlight w:val="none"/>
                <w:lang w:val="en-US" w:eastAsia="zh-CN"/>
              </w:rPr>
            </w:r>
            <w:r/>
          </w:p>
        </w:tc>
        <w:tc>
          <w:tcPr>
            <w:tcW w:w="6819" w:type="dxa"/>
            <w:vAlign w:val="center"/>
            <w:textDirection w:val="lrTb"/>
            <w:noWrap w:val="false"/>
          </w:tcPr>
          <w:p>
            <w:pPr>
              <w:pStyle w:val="1133"/>
              <w:ind w:firstLine="240"/>
              <w:keepLines w:val="0"/>
              <w:keepNext w:val="0"/>
              <w:pageBreakBefore w:val="0"/>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承诺成交后可提供3种及以上备品备件种类的得5分；承诺可提供2种备品备件种类的得3分；承诺提供1种备品备件种类的得1分，不提供承诺的不得分。（须提供承诺函，并加盖供应商公章，承诺函格式自拟）。</w:t>
            </w:r>
            <w:r>
              <w:rPr>
                <w:rFonts w:hint="eastAsia" w:ascii="宋体" w:hAnsi="宋体" w:eastAsia="宋体" w:cs="宋体"/>
                <w:color w:val="000000"/>
                <w:sz w:val="24"/>
                <w:szCs w:val="24"/>
                <w:highlight w:val="none"/>
                <w:lang w:val="en-US" w:eastAsia="zh-CN"/>
              </w:rPr>
            </w:r>
            <w:r/>
          </w:p>
        </w:tc>
        <w:tc>
          <w:tcPr>
            <w:tcW w:w="1033" w:type="dxa"/>
            <w:vAlign w:val="center"/>
            <w:textDirection w:val="lrTb"/>
            <w:noWrap w:val="false"/>
          </w:tcPr>
          <w:p>
            <w:pPr>
              <w:pStyle w:val="1133"/>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r>
      <w:tr>
        <w:trPr>
          <w:trHeight w:val="90"/>
        </w:trPr>
        <w:tc>
          <w:tcPr>
            <w:tcW w:w="439" w:type="dxa"/>
            <w:vAlign w:val="center"/>
            <w:textDirection w:val="lrTb"/>
            <w:noWrap w:val="false"/>
          </w:tcPr>
          <w:p>
            <w:pPr>
              <w:pStyle w:val="1133"/>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W w:w="689" w:type="dxa"/>
            <w:vAlign w:val="center"/>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rPr>
            </w:r>
            <w:r/>
          </w:p>
        </w:tc>
        <w:tc>
          <w:tcPr>
            <w:tcW w:w="3362" w:type="dxa"/>
            <w:vAlign w:val="center"/>
            <w:textDirection w:val="lrTb"/>
            <w:noWrap w:val="false"/>
          </w:tcPr>
          <w:p>
            <w:pPr>
              <w:pStyle w:val="1133"/>
              <w:ind w:firstLine="24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供应商2023年1月1日（以合同内签订时间或合同内服务时间为准）以来具有类似项目案例，每提供一个案例的得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分，本项最高得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分，不提供不得分。（须提供合同复印件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rPr>
              <w:t xml:space="preserve">加盖公章，合同须能反映项目名称、主要标的物，签订时间和签章清晰可见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508" w:type="dxa"/>
            <w:vAlign w:val="center"/>
            <w:textDirection w:val="lrTb"/>
            <w:noWrap w:val="false"/>
          </w:tcPr>
          <w:p>
            <w:pPr>
              <w:pStyle w:val="1133"/>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r>
      <w:tr>
        <w:trPr>
          <w:trHeight w:val="320"/>
        </w:trPr>
        <w:tc>
          <w:tcPr>
            <w:gridSpan w:val="3"/>
            <w:tcW w:w="9106" w:type="dxa"/>
            <w:vAlign w:val="center"/>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tc>
        <w:tc>
          <w:tcPr>
            <w:tcW w:w="508" w:type="dxa"/>
            <w:vAlign w:val="center"/>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tc>
      </w:tr>
    </w:tbl>
    <w:p>
      <w:pPr>
        <w:pStyle w:val="1134"/>
        <w:rPr>
          <w:rFonts w:hint="eastAsia" w:ascii="仿宋" w:hAnsi="仿宋" w:eastAsia="仿宋" w:cs="仿宋"/>
          <w:b w:val="0"/>
          <w:bCs w:val="0"/>
          <w:color w:val="000000"/>
          <w:sz w:val="40"/>
          <w:szCs w:val="40"/>
          <w:highlight w:val="none"/>
        </w:rPr>
      </w:pPr>
      <w:r>
        <w:rPr>
          <w:rFonts w:hint="eastAsia" w:ascii="仿宋" w:hAnsi="仿宋" w:eastAsia="仿宋" w:cs="仿宋"/>
          <w:b w:val="0"/>
          <w:bCs w:val="0"/>
          <w:color w:val="000000"/>
          <w:sz w:val="40"/>
          <w:szCs w:val="40"/>
          <w:highlight w:val="none"/>
        </w:rPr>
        <w:br w:type="page" w:clear="all"/>
      </w:r>
      <w:bookmarkStart w:id="411" w:name="_Toc5344"/>
      <w:r>
        <w:rPr>
          <w:rFonts w:hint="eastAsia" w:ascii="黑体" w:hAnsi="黑体" w:eastAsia="黑体" w:cs="黑体"/>
          <w:b/>
          <w:bCs/>
          <w:color w:val="000000"/>
          <w:sz w:val="40"/>
          <w:szCs w:val="40"/>
          <w:highlight w:val="none"/>
        </w:rPr>
        <w:t xml:space="preserve">第六章</w:t>
      </w:r>
      <w:bookmarkEnd w:id="388"/>
      <w:r/>
      <w:bookmarkEnd w:id="389"/>
      <w:r/>
      <w:bookmarkEnd w:id="390"/>
      <w:r>
        <w:rPr>
          <w:rFonts w:hint="eastAsia" w:ascii="黑体" w:hAnsi="黑体" w:eastAsia="黑体" w:cs="黑体"/>
          <w:b/>
          <w:bCs/>
          <w:color w:val="000000"/>
          <w:sz w:val="40"/>
          <w:szCs w:val="40"/>
          <w:highlight w:val="none"/>
          <w:lang w:val="en-US" w:eastAsia="zh-CN"/>
        </w:rPr>
        <w:t xml:space="preserve"> </w:t>
      </w:r>
      <w:r>
        <w:rPr>
          <w:rFonts w:hint="eastAsia" w:ascii="黑体" w:hAnsi="黑体" w:eastAsia="黑体" w:cs="黑体"/>
          <w:b/>
          <w:bCs/>
          <w:color w:val="000000"/>
          <w:sz w:val="40"/>
          <w:szCs w:val="40"/>
          <w:highlight w:val="none"/>
        </w:rPr>
        <w:t xml:space="preserve">响应文件格式</w:t>
      </w:r>
      <w:bookmarkEnd w:id="410"/>
      <w:r/>
      <w:bookmarkEnd w:id="411"/>
      <w:r>
        <w:rPr>
          <w:rFonts w:hint="eastAsia" w:ascii="仿宋" w:hAnsi="仿宋" w:eastAsia="仿宋" w:cs="仿宋"/>
          <w:b w:val="0"/>
          <w:bCs w:val="0"/>
          <w:color w:val="000000"/>
          <w:sz w:val="40"/>
          <w:szCs w:val="40"/>
          <w:highlight w:val="none"/>
        </w:rPr>
      </w:r>
      <w:r/>
    </w:p>
    <w:p>
      <w:pPr>
        <w:pStyle w:val="1133"/>
        <w:jc w:val="center"/>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以下格式仅供参考，可以苏采云电子版本的格式和本文件为准，也可以自拟格式。如供应商要提供其他材料的，可放置在业绩后面，自行附上文件标题。</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133"/>
        <w:jc w:val="center"/>
        <w:rPr>
          <w:rFonts w:hint="eastAsia" w:ascii="黑体" w:hAnsi="黑体" w:eastAsia="黑体" w:cs="黑体"/>
          <w:b/>
          <w:color w:val="000000"/>
          <w:sz w:val="72"/>
          <w:highlight w:val="none"/>
        </w:rPr>
      </w:pPr>
      <w:r/>
      <w:bookmarkStart w:id="412" w:name="_Hlt26671244"/>
      <w:r/>
      <w:bookmarkEnd w:id="412"/>
      <w:r/>
      <w:bookmarkStart w:id="413" w:name="_Hlt26955039"/>
      <w:r/>
      <w:bookmarkEnd w:id="413"/>
      <w:r/>
      <w:bookmarkStart w:id="414" w:name="_Toc26554094"/>
      <w:r/>
      <w:bookmarkStart w:id="415" w:name="_Toc120614282"/>
      <w:r/>
      <w:bookmarkStart w:id="416" w:name="_Toc49090576"/>
      <w:r>
        <w:rPr>
          <w:rFonts w:hint="eastAsia" w:ascii="黑体" w:hAnsi="黑体" w:eastAsia="黑体" w:cs="黑体"/>
          <w:b/>
          <w:color w:val="000000"/>
          <w:sz w:val="72"/>
          <w:highlight w:val="none"/>
        </w:rPr>
      </w:r>
      <w:r/>
    </w:p>
    <w:p>
      <w:pPr>
        <w:pStyle w:val="1133"/>
        <w:jc w:val="center"/>
        <w:rPr>
          <w:rFonts w:hint="eastAsia" w:ascii="黑体" w:hAnsi="黑体" w:eastAsia="黑体" w:cs="黑体"/>
          <w:b/>
          <w:color w:val="000000"/>
          <w:sz w:val="72"/>
          <w:highlight w:val="none"/>
        </w:rPr>
      </w:pPr>
      <w:r>
        <w:rPr>
          <w:rFonts w:hint="eastAsia" w:ascii="黑体" w:hAnsi="黑体" w:eastAsia="黑体" w:cs="黑体"/>
          <w:b/>
          <w:color w:val="000000"/>
          <w:sz w:val="72"/>
          <w:highlight w:val="none"/>
        </w:rPr>
        <w:t xml:space="preserve">响应文件</w:t>
      </w:r>
      <w:r>
        <w:rPr>
          <w:rFonts w:hint="eastAsia" w:ascii="黑体" w:hAnsi="黑体" w:eastAsia="黑体" w:cs="黑体"/>
          <w:b/>
          <w:color w:val="000000"/>
          <w:sz w:val="72"/>
          <w:highlight w:val="none"/>
        </w:rPr>
      </w:r>
      <w:r/>
    </w:p>
    <w:p>
      <w:pPr>
        <w:pStyle w:val="1133"/>
        <w:jc w:val="center"/>
        <w:rPr>
          <w:rFonts w:hint="eastAsia" w:ascii="黑体" w:hAnsi="黑体" w:eastAsia="黑体" w:cs="黑体"/>
          <w:b/>
          <w:color w:val="000000"/>
          <w:sz w:val="72"/>
          <w:highlight w:val="none"/>
        </w:rPr>
      </w:pPr>
      <w:r>
        <w:rPr>
          <w:rFonts w:hint="eastAsia" w:ascii="黑体" w:hAnsi="黑体" w:eastAsia="黑体" w:cs="黑体"/>
          <w:b/>
          <w:color w:val="000000"/>
          <w:sz w:val="72"/>
          <w:highlight w:val="none"/>
        </w:rPr>
      </w:r>
      <w:r/>
    </w:p>
    <w:p>
      <w:pPr>
        <w:pStyle w:val="1133"/>
        <w:jc w:val="center"/>
        <w:rPr>
          <w:rFonts w:hint="eastAsia" w:ascii="黑体" w:hAnsi="黑体" w:eastAsia="黑体" w:cs="黑体"/>
          <w:b/>
          <w:color w:val="000000"/>
          <w:sz w:val="56"/>
          <w:szCs w:val="20"/>
          <w:highlight w:val="none"/>
        </w:rPr>
      </w:pPr>
      <w:r>
        <w:rPr>
          <w:rFonts w:hint="eastAsia" w:ascii="黑体" w:hAnsi="黑体" w:eastAsia="黑体" w:cs="黑体"/>
          <w:b/>
          <w:color w:val="000000"/>
          <w:sz w:val="56"/>
          <w:szCs w:val="20"/>
          <w:highlight w:val="none"/>
        </w:rPr>
        <w:t xml:space="preserve">【正本】</w:t>
      </w:r>
      <w:r>
        <w:rPr>
          <w:rFonts w:hint="eastAsia" w:ascii="黑体" w:hAnsi="黑体" w:eastAsia="黑体" w:cs="黑体"/>
          <w:b/>
          <w:color w:val="000000"/>
          <w:sz w:val="56"/>
          <w:szCs w:val="20"/>
          <w:highlight w:val="none"/>
        </w:rPr>
      </w:r>
      <w:r/>
    </w:p>
    <w:p>
      <w:pPr>
        <w:pStyle w:val="1133"/>
        <w:jc w:val="center"/>
        <w:rPr>
          <w:rFonts w:hint="eastAsia" w:ascii="黑体" w:hAnsi="黑体" w:eastAsia="黑体" w:cs="黑体"/>
          <w:b/>
          <w:color w:val="000000"/>
          <w:sz w:val="36"/>
          <w:highlight w:val="none"/>
        </w:rPr>
      </w:pPr>
      <w:r>
        <w:rPr>
          <w:rFonts w:hint="eastAsia" w:ascii="黑体" w:hAnsi="黑体" w:eastAsia="黑体" w:cs="黑体"/>
          <w:b/>
          <w:color w:val="000000"/>
          <w:sz w:val="36"/>
          <w:highlight w:val="none"/>
        </w:rPr>
      </w:r>
      <w:r/>
    </w:p>
    <w:p>
      <w:pPr>
        <w:pStyle w:val="1133"/>
        <w:jc w:val="center"/>
        <w:rPr>
          <w:rFonts w:hint="eastAsia" w:ascii="黑体" w:hAnsi="黑体" w:eastAsia="黑体" w:cs="黑体"/>
          <w:b/>
          <w:color w:val="000000"/>
          <w:sz w:val="36"/>
          <w:highlight w:val="none"/>
        </w:rPr>
      </w:pPr>
      <w:r>
        <w:rPr>
          <w:rFonts w:hint="eastAsia" w:ascii="黑体" w:hAnsi="黑体" w:eastAsia="黑体" w:cs="黑体"/>
          <w:b/>
          <w:color w:val="000000"/>
          <w:sz w:val="36"/>
          <w:highlight w:val="none"/>
        </w:rPr>
      </w:r>
      <w:r/>
    </w:p>
    <w:p>
      <w:pPr>
        <w:pStyle w:val="1133"/>
        <w:jc w:val="center"/>
        <w:rPr>
          <w:rFonts w:hint="eastAsia" w:ascii="黑体" w:hAnsi="黑体" w:eastAsia="黑体" w:cs="黑体"/>
          <w:b/>
          <w:color w:val="000000"/>
          <w:sz w:val="36"/>
          <w:highlight w:val="none"/>
        </w:rPr>
      </w:pPr>
      <w:r>
        <w:rPr>
          <w:rFonts w:hint="eastAsia" w:ascii="黑体" w:hAnsi="黑体" w:eastAsia="黑体" w:cs="黑体"/>
          <w:b/>
          <w:color w:val="000000"/>
          <w:sz w:val="36"/>
          <w:highlight w:val="none"/>
        </w:rPr>
      </w:r>
      <w:r/>
    </w:p>
    <w:p>
      <w:pPr>
        <w:pStyle w:val="1133"/>
        <w:ind w:firstLine="1084"/>
        <w:rPr>
          <w:rFonts w:hint="eastAsia" w:ascii="宋体" w:hAnsi="宋体" w:eastAsia="宋体" w:cs="宋体"/>
          <w:b/>
          <w:color w:val="000000"/>
          <w:sz w:val="36"/>
          <w:highlight w:val="none"/>
          <w:lang w:eastAsia="zh-CN"/>
        </w:rPr>
      </w:pPr>
      <w:r>
        <w:rPr>
          <w:rFonts w:hint="eastAsia" w:ascii="宋体" w:hAnsi="宋体" w:eastAsia="宋体" w:cs="宋体"/>
          <w:b/>
          <w:color w:val="000000"/>
          <w:sz w:val="36"/>
          <w:highlight w:val="none"/>
        </w:rPr>
        <w:t xml:space="preserve">项目名称：</w:t>
      </w:r>
      <w:r>
        <w:rPr>
          <w:rFonts w:hint="eastAsia" w:ascii="宋体" w:hAnsi="宋体" w:eastAsia="宋体" w:cs="宋体"/>
          <w:b/>
          <w:color w:val="000000"/>
          <w:sz w:val="36"/>
          <w:highlight w:val="none"/>
          <w:lang w:eastAsia="zh-CN"/>
        </w:rPr>
      </w:r>
      <w:r/>
    </w:p>
    <w:p>
      <w:pPr>
        <w:pStyle w:val="1133"/>
        <w:ind w:firstLine="1084"/>
        <w:rPr>
          <w:rFonts w:hint="eastAsia" w:ascii="宋体" w:hAnsi="宋体" w:eastAsia="宋体" w:cs="宋体"/>
          <w:b/>
          <w:color w:val="000000"/>
          <w:sz w:val="36"/>
          <w:highlight w:val="none"/>
          <w:lang w:eastAsia="zh-CN"/>
        </w:rPr>
      </w:pPr>
      <w:r>
        <w:rPr>
          <w:rFonts w:hint="eastAsia" w:ascii="宋体" w:hAnsi="宋体" w:eastAsia="宋体" w:cs="宋体"/>
          <w:b/>
          <w:color w:val="000000"/>
          <w:sz w:val="36"/>
          <w:highlight w:val="none"/>
        </w:rPr>
        <w:t xml:space="preserve">项目编号：</w:t>
      </w:r>
      <w:r>
        <w:rPr>
          <w:rFonts w:hint="eastAsia" w:ascii="宋体" w:hAnsi="宋体" w:eastAsia="宋体" w:cs="宋体"/>
          <w:b/>
          <w:color w:val="000000"/>
          <w:sz w:val="36"/>
          <w:highlight w:val="none"/>
          <w:lang w:eastAsia="zh-CN"/>
        </w:rPr>
      </w:r>
      <w:r/>
    </w:p>
    <w:p>
      <w:pPr>
        <w:pStyle w:val="1133"/>
        <w:ind w:firstLine="1084"/>
        <w:rPr>
          <w:rFonts w:hint="eastAsia" w:ascii="宋体" w:hAnsi="宋体" w:eastAsia="宋体" w:cs="宋体"/>
          <w:b/>
          <w:color w:val="000000"/>
          <w:sz w:val="36"/>
          <w:highlight w:val="none"/>
          <w:u w:val="single"/>
          <w:lang w:eastAsia="zh-CN"/>
        </w:rPr>
      </w:pPr>
      <w:r/>
      <w:bookmarkStart w:id="417" w:name="_Toc26914"/>
      <w:r>
        <w:rPr>
          <w:rFonts w:hint="eastAsia" w:ascii="宋体" w:hAnsi="宋体" w:eastAsia="宋体" w:cs="宋体"/>
          <w:b/>
          <w:color w:val="000000"/>
          <w:sz w:val="36"/>
          <w:highlight w:val="none"/>
        </w:rPr>
        <w:t xml:space="preserve">供应商名称：</w:t>
      </w:r>
      <w:bookmarkEnd w:id="417"/>
      <w:r>
        <w:rPr>
          <w:rFonts w:hint="eastAsia" w:ascii="宋体" w:hAnsi="宋体" w:eastAsia="宋体" w:cs="宋体"/>
          <w:b/>
          <w:color w:val="000000"/>
          <w:sz w:val="36"/>
          <w:highlight w:val="none"/>
          <w:u w:val="single"/>
          <w:lang w:eastAsia="zh-CN"/>
        </w:rPr>
      </w:r>
      <w:r/>
    </w:p>
    <w:p>
      <w:pPr>
        <w:pStyle w:val="1133"/>
        <w:ind w:firstLine="1084"/>
        <w:rPr>
          <w:rFonts w:hint="eastAsia" w:ascii="宋体" w:hAnsi="宋体" w:eastAsia="宋体" w:cs="宋体"/>
          <w:b/>
          <w:color w:val="000000"/>
          <w:sz w:val="36"/>
          <w:highlight w:val="none"/>
          <w:lang w:eastAsia="zh-CN"/>
        </w:rPr>
      </w:pPr>
      <w:r>
        <w:rPr>
          <w:rFonts w:hint="eastAsia" w:ascii="宋体" w:hAnsi="宋体" w:eastAsia="宋体" w:cs="宋体"/>
          <w:b/>
          <w:color w:val="000000"/>
          <w:sz w:val="36"/>
          <w:highlight w:val="none"/>
        </w:rPr>
        <w:t xml:space="preserve">授权代表签字：</w:t>
      </w:r>
      <w:r>
        <w:rPr>
          <w:rFonts w:hint="eastAsia" w:ascii="宋体" w:hAnsi="宋体" w:eastAsia="宋体" w:cs="宋体"/>
          <w:b/>
          <w:color w:val="000000"/>
          <w:sz w:val="36"/>
          <w:highlight w:val="none"/>
          <w:lang w:eastAsia="zh-CN"/>
        </w:rPr>
      </w:r>
      <w:r/>
    </w:p>
    <w:p>
      <w:pPr>
        <w:pStyle w:val="1133"/>
        <w:ind w:firstLine="1084"/>
        <w:rPr>
          <w:rFonts w:hint="eastAsia" w:ascii="宋体" w:hAnsi="宋体" w:eastAsia="宋体" w:cs="宋体"/>
          <w:color w:val="000000"/>
          <w:highlight w:val="none"/>
          <w:lang w:eastAsia="zh-CN"/>
        </w:rPr>
      </w:pPr>
      <w:r>
        <w:rPr>
          <w:rFonts w:hint="eastAsia" w:ascii="宋体" w:hAnsi="宋体" w:eastAsia="宋体" w:cs="宋体"/>
          <w:b/>
          <w:color w:val="000000"/>
          <w:sz w:val="36"/>
          <w:highlight w:val="none"/>
        </w:rPr>
        <w:t xml:space="preserve">日期：</w:t>
      </w:r>
      <w:r>
        <w:rPr>
          <w:rFonts w:hint="eastAsia" w:ascii="宋体" w:hAnsi="宋体" w:eastAsia="宋体" w:cs="宋体"/>
          <w:color w:val="000000"/>
          <w:highlight w:val="none"/>
          <w:lang w:eastAsia="zh-CN"/>
        </w:rPr>
      </w:r>
      <w:r/>
    </w:p>
    <w:p>
      <w:pPr>
        <w:pStyle w:val="1133"/>
        <w:ind w:firstLine="1084"/>
        <w:jc w:val="center"/>
        <w:rPr>
          <w:rFonts w:hint="eastAsia" w:ascii="黑体" w:hAnsi="黑体" w:eastAsia="黑体" w:cs="黑体"/>
          <w:b/>
          <w:bCs/>
          <w:color w:val="000000"/>
          <w:sz w:val="32"/>
          <w:szCs w:val="32"/>
          <w:highlight w:val="none"/>
        </w:rPr>
      </w:pPr>
      <w:r>
        <w:rPr>
          <w:rFonts w:hint="eastAsia" w:ascii="仿宋" w:hAnsi="仿宋" w:eastAsia="仿宋" w:cs="仿宋"/>
          <w:b/>
          <w:color w:val="000000"/>
          <w:sz w:val="36"/>
          <w:highlight w:val="none"/>
          <w:u w:val="single"/>
        </w:rPr>
        <w:br w:type="page" w:clear="all"/>
      </w:r>
      <w:r>
        <w:rPr>
          <w:rFonts w:hint="eastAsia" w:ascii="黑体" w:hAnsi="黑体" w:eastAsia="黑体" w:cs="黑体"/>
          <w:b/>
          <w:bCs/>
          <w:color w:val="000000"/>
          <w:sz w:val="32"/>
          <w:szCs w:val="32"/>
          <w:highlight w:val="none"/>
        </w:rPr>
        <w:t xml:space="preserve">响应文件主要目录</w:t>
      </w:r>
      <w:r>
        <w:rPr>
          <w:rFonts w:hint="eastAsia" w:ascii="黑体" w:hAnsi="黑体" w:eastAsia="黑体" w:cs="黑体"/>
          <w:b/>
          <w:bCs/>
          <w:color w:val="000000"/>
          <w:sz w:val="32"/>
          <w:szCs w:val="32"/>
          <w:highlight w:val="none"/>
        </w:rPr>
      </w:r>
      <w:r/>
    </w:p>
    <w:p>
      <w:pPr>
        <w:pStyle w:val="1133"/>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1133"/>
        <w:jc w:val="left"/>
        <w:spacing w:line="440" w:lineRule="exact"/>
        <w:rPr>
          <w:rFonts w:hint="eastAsia" w:ascii="宋体" w:hAnsi="宋体" w:eastAsia="宋体" w:cs="宋体"/>
          <w:iCs/>
          <w:color w:val="000000"/>
          <w:sz w:val="24"/>
          <w:highlight w:val="none"/>
          <w:u w:val="single"/>
        </w:rPr>
      </w:pPr>
      <w:r/>
      <w:bookmarkStart w:id="418" w:name="_Toc30403"/>
      <w:r/>
      <w:bookmarkStart w:id="419" w:name="_Toc30097"/>
      <w:r>
        <w:rPr>
          <w:rFonts w:hint="eastAsia" w:ascii="宋体" w:hAnsi="宋体" w:eastAsia="宋体" w:cs="宋体"/>
          <w:iCs/>
          <w:color w:val="000000"/>
          <w:sz w:val="24"/>
          <w:highlight w:val="none"/>
          <w:u w:val="single"/>
        </w:rPr>
        <w:t xml:space="preserve">一、法人或者其他组织的营业执照等证明文件，自然人的身份证明</w:t>
      </w:r>
      <w:bookmarkEnd w:id="418"/>
      <w:r/>
      <w:bookmarkEnd w:id="419"/>
      <w:r>
        <w:rPr>
          <w:rFonts w:hint="eastAsia" w:ascii="宋体" w:hAnsi="宋体" w:eastAsia="宋体" w:cs="宋体"/>
          <w:iCs/>
          <w:color w:val="000000"/>
          <w:sz w:val="24"/>
          <w:highlight w:val="none"/>
          <w:u w:val="single"/>
        </w:rPr>
      </w:r>
      <w:r/>
    </w:p>
    <w:p>
      <w:pPr>
        <w:pStyle w:val="1133"/>
        <w:jc w:val="left"/>
        <w:spacing w:line="440" w:lineRule="exact"/>
        <w:rPr>
          <w:rFonts w:hint="eastAsia" w:ascii="宋体" w:hAnsi="宋体" w:eastAsia="宋体" w:cs="宋体"/>
          <w:iCs/>
          <w:color w:val="000000"/>
          <w:sz w:val="24"/>
          <w:highlight w:val="none"/>
          <w:u w:val="single"/>
        </w:rPr>
      </w:pPr>
      <w:r>
        <w:rPr>
          <w:rFonts w:hint="eastAsia" w:ascii="宋体" w:hAnsi="宋体" w:eastAsia="宋体" w:cs="宋体"/>
          <w:iCs/>
          <w:color w:val="000000"/>
          <w:sz w:val="24"/>
          <w:highlight w:val="none"/>
          <w:u w:val="single"/>
        </w:rPr>
        <w:t xml:space="preserve">二、响应文件截止时间前一年的财务状况报告</w:t>
      </w:r>
      <w:r>
        <w:rPr>
          <w:rFonts w:hint="eastAsia" w:ascii="宋体" w:hAnsi="宋体" w:eastAsia="宋体" w:cs="宋体"/>
          <w:iCs/>
          <w:color w:val="000000"/>
          <w:sz w:val="24"/>
          <w:highlight w:val="none"/>
          <w:u w:val="single"/>
        </w:rPr>
      </w:r>
      <w:r/>
    </w:p>
    <w:p>
      <w:pPr>
        <w:pStyle w:val="1133"/>
        <w:jc w:val="left"/>
        <w:spacing w:line="440" w:lineRule="exact"/>
        <w:rPr>
          <w:rFonts w:hint="eastAsia" w:ascii="宋体" w:hAnsi="宋体" w:eastAsia="宋体" w:cs="宋体"/>
          <w:iCs/>
          <w:color w:val="000000"/>
          <w:sz w:val="24"/>
          <w:highlight w:val="none"/>
          <w:u w:val="single"/>
        </w:rPr>
      </w:pPr>
      <w:r>
        <w:rPr>
          <w:rFonts w:hint="eastAsia" w:ascii="宋体" w:hAnsi="宋体" w:eastAsia="宋体" w:cs="宋体"/>
          <w:iCs/>
          <w:color w:val="000000"/>
          <w:sz w:val="24"/>
          <w:highlight w:val="none"/>
          <w:u w:val="single"/>
        </w:rPr>
        <w:t xml:space="preserve">三、依法缴纳税收和社会保障资金的相关材料</w:t>
      </w:r>
      <w:bookmarkStart w:id="420" w:name="_Toc9391"/>
      <w:r>
        <w:rPr>
          <w:rFonts w:hint="eastAsia" w:ascii="宋体" w:hAnsi="宋体" w:eastAsia="宋体" w:cs="宋体"/>
          <w:iCs/>
          <w:color w:val="000000"/>
          <w:sz w:val="24"/>
          <w:highlight w:val="none"/>
          <w:u w:val="single"/>
        </w:rPr>
      </w:r>
      <w:r/>
    </w:p>
    <w:p>
      <w:pPr>
        <w:pStyle w:val="1133"/>
        <w:jc w:val="left"/>
        <w:spacing w:line="440" w:lineRule="exact"/>
        <w:rPr>
          <w:rFonts w:hint="eastAsia" w:ascii="宋体" w:hAnsi="宋体" w:eastAsia="宋体" w:cs="宋体"/>
          <w:iCs/>
          <w:color w:val="000000"/>
          <w:sz w:val="24"/>
          <w:highlight w:val="none"/>
          <w:u w:val="single"/>
        </w:rPr>
      </w:pPr>
      <w:r>
        <w:rPr>
          <w:rFonts w:hint="eastAsia" w:ascii="宋体" w:hAnsi="宋体" w:eastAsia="宋体" w:cs="宋体"/>
          <w:iCs/>
          <w:color w:val="000000"/>
          <w:sz w:val="24"/>
          <w:highlight w:val="none"/>
          <w:u w:val="single"/>
        </w:rPr>
        <w:t xml:space="preserve">四、具备履行合同所必需的设备和专业技术能力的书面声明</w:t>
      </w:r>
      <w:bookmarkEnd w:id="420"/>
      <w:r>
        <w:rPr>
          <w:rFonts w:hint="eastAsia" w:ascii="宋体" w:hAnsi="宋体" w:eastAsia="宋体" w:cs="宋体"/>
          <w:iCs/>
          <w:color w:val="000000"/>
          <w:sz w:val="24"/>
          <w:highlight w:val="none"/>
          <w:u w:val="single"/>
        </w:rPr>
      </w:r>
      <w:r/>
    </w:p>
    <w:p>
      <w:pPr>
        <w:pStyle w:val="1133"/>
        <w:jc w:val="left"/>
        <w:spacing w:line="440" w:lineRule="exact"/>
        <w:rPr>
          <w:rFonts w:hint="eastAsia" w:ascii="宋体" w:hAnsi="宋体" w:eastAsia="宋体" w:cs="宋体"/>
          <w:iCs/>
          <w:color w:val="000000"/>
          <w:sz w:val="24"/>
          <w:highlight w:val="none"/>
          <w:u w:val="single"/>
        </w:rPr>
      </w:pPr>
      <w:r>
        <w:rPr>
          <w:rFonts w:hint="eastAsia" w:ascii="宋体" w:hAnsi="宋体" w:eastAsia="宋体" w:cs="宋体"/>
          <w:iCs/>
          <w:color w:val="000000"/>
          <w:sz w:val="24"/>
          <w:highlight w:val="none"/>
          <w:u w:val="single"/>
        </w:rPr>
        <w:t xml:space="preserve">五、参加政府采购活动前3年内在经营活动中没有重大违法记录的书面声明</w:t>
      </w:r>
      <w:r>
        <w:rPr>
          <w:rFonts w:hint="eastAsia" w:ascii="宋体" w:hAnsi="宋体" w:eastAsia="宋体" w:cs="宋体"/>
          <w:iCs/>
          <w:color w:val="000000"/>
          <w:sz w:val="24"/>
          <w:highlight w:val="none"/>
          <w:u w:val="single"/>
        </w:rPr>
      </w:r>
      <w:r/>
    </w:p>
    <w:p>
      <w:pPr>
        <w:pStyle w:val="1133"/>
        <w:jc w:val="left"/>
        <w:spacing w:line="440" w:lineRule="exact"/>
        <w:rPr>
          <w:rFonts w:hint="eastAsia" w:ascii="宋体" w:hAnsi="宋体" w:eastAsia="宋体" w:cs="宋体"/>
          <w:iCs/>
          <w:color w:val="000000"/>
          <w:sz w:val="24"/>
          <w:highlight w:val="none"/>
          <w:u w:val="single"/>
        </w:rPr>
      </w:pPr>
      <w:r>
        <w:rPr>
          <w:rFonts w:hint="eastAsia" w:ascii="宋体" w:hAnsi="宋体" w:eastAsia="宋体" w:cs="宋体"/>
          <w:iCs/>
          <w:color w:val="000000"/>
          <w:sz w:val="24"/>
          <w:highlight w:val="none"/>
          <w:u w:val="single"/>
        </w:rPr>
        <w:t xml:space="preserve">六、特定资格要求的证明文件（如果本项目设置特定资格要求，则需要提供）</w:t>
      </w:r>
      <w:r>
        <w:rPr>
          <w:rFonts w:hint="eastAsia" w:ascii="宋体" w:hAnsi="宋体" w:eastAsia="宋体" w:cs="宋体"/>
          <w:iCs/>
          <w:color w:val="000000"/>
          <w:sz w:val="24"/>
          <w:highlight w:val="none"/>
          <w:u w:val="single"/>
        </w:rPr>
      </w:r>
      <w:r/>
    </w:p>
    <w:p>
      <w:pPr>
        <w:pStyle w:val="1133"/>
        <w:jc w:val="left"/>
        <w:spacing w:line="440" w:lineRule="exact"/>
        <w:rPr>
          <w:rFonts w:hint="eastAsia" w:ascii="宋体" w:hAnsi="宋体" w:eastAsia="宋体" w:cs="宋体"/>
          <w:iCs/>
          <w:color w:val="000000"/>
          <w:sz w:val="24"/>
          <w:highlight w:val="none"/>
          <w:u w:val="single"/>
        </w:rPr>
      </w:pPr>
      <w:r>
        <w:rPr>
          <w:rFonts w:hint="eastAsia" w:ascii="宋体" w:hAnsi="宋体" w:eastAsia="宋体" w:cs="宋体"/>
          <w:iCs/>
          <w:color w:val="000000"/>
          <w:sz w:val="24"/>
          <w:highlight w:val="none"/>
          <w:u w:val="single"/>
        </w:rPr>
        <w:t xml:space="preserve">七、承诺函</w:t>
      </w:r>
      <w:r>
        <w:rPr>
          <w:rFonts w:hint="eastAsia" w:ascii="宋体" w:hAnsi="宋体" w:eastAsia="宋体" w:cs="宋体"/>
          <w:iCs/>
          <w:color w:val="000000"/>
          <w:sz w:val="24"/>
          <w:highlight w:val="none"/>
          <w:u w:val="single"/>
        </w:rPr>
      </w:r>
      <w:r/>
    </w:p>
    <w:p>
      <w:pPr>
        <w:pStyle w:val="1133"/>
        <w:jc w:val="left"/>
        <w:spacing w:line="440" w:lineRule="exact"/>
        <w:rPr>
          <w:rFonts w:hint="eastAsia" w:ascii="宋体" w:hAnsi="宋体" w:eastAsia="宋体" w:cs="宋体"/>
          <w:iCs/>
          <w:color w:val="000000"/>
          <w:sz w:val="24"/>
          <w:highlight w:val="none"/>
          <w:u w:val="single"/>
        </w:rPr>
      </w:pPr>
      <w:r>
        <w:rPr>
          <w:rFonts w:hint="eastAsia" w:ascii="宋体" w:hAnsi="宋体" w:eastAsia="宋体" w:cs="宋体"/>
          <w:iCs/>
          <w:color w:val="000000"/>
          <w:sz w:val="24"/>
          <w:highlight w:val="none"/>
          <w:u w:val="single"/>
        </w:rPr>
        <w:t xml:space="preserve">八、法人授权书</w:t>
      </w:r>
      <w:r>
        <w:rPr>
          <w:rFonts w:hint="eastAsia" w:ascii="宋体" w:hAnsi="宋体" w:eastAsia="宋体" w:cs="宋体"/>
          <w:iCs/>
          <w:color w:val="000000"/>
          <w:sz w:val="24"/>
          <w:highlight w:val="none"/>
          <w:u w:val="single"/>
        </w:rPr>
      </w:r>
      <w:r/>
    </w:p>
    <w:p>
      <w:pPr>
        <w:pStyle w:val="1133"/>
        <w:jc w:val="left"/>
        <w:spacing w:line="440" w:lineRule="exact"/>
        <w:rPr>
          <w:rFonts w:hint="eastAsia" w:ascii="宋体" w:hAnsi="宋体" w:eastAsia="宋体" w:cs="宋体"/>
          <w:iCs/>
          <w:color w:val="000000"/>
          <w:sz w:val="24"/>
          <w:highlight w:val="none"/>
          <w:u w:val="single"/>
        </w:rPr>
      </w:pPr>
      <w:r>
        <w:rPr>
          <w:rFonts w:hint="eastAsia" w:ascii="宋体" w:hAnsi="宋体" w:eastAsia="宋体" w:cs="宋体"/>
          <w:iCs/>
          <w:color w:val="000000"/>
          <w:sz w:val="24"/>
          <w:highlight w:val="none"/>
          <w:u w:val="single"/>
        </w:rPr>
        <w:t xml:space="preserve">九、</w:t>
      </w:r>
      <w:r>
        <w:rPr>
          <w:rFonts w:hint="eastAsia" w:ascii="宋体" w:hAnsi="宋体" w:eastAsia="宋体" w:cs="宋体"/>
          <w:iCs/>
          <w:color w:val="000000"/>
          <w:sz w:val="24"/>
          <w:highlight w:val="none"/>
          <w:u w:val="single"/>
          <w:lang w:val="en-US" w:eastAsia="zh-CN"/>
        </w:rPr>
        <w:t xml:space="preserve">响应</w:t>
      </w:r>
      <w:r>
        <w:rPr>
          <w:rFonts w:hint="eastAsia" w:ascii="宋体" w:hAnsi="宋体" w:eastAsia="宋体" w:cs="宋体"/>
          <w:iCs/>
          <w:color w:val="000000"/>
          <w:sz w:val="24"/>
          <w:highlight w:val="none"/>
          <w:u w:val="single"/>
        </w:rPr>
        <w:t xml:space="preserve">函</w:t>
      </w:r>
      <w:r>
        <w:rPr>
          <w:rFonts w:hint="eastAsia" w:ascii="宋体" w:hAnsi="宋体" w:eastAsia="宋体" w:cs="宋体"/>
          <w:iCs/>
          <w:color w:val="000000"/>
          <w:sz w:val="24"/>
          <w:highlight w:val="none"/>
          <w:u w:val="single"/>
        </w:rPr>
      </w:r>
      <w:r/>
    </w:p>
    <w:p>
      <w:pPr>
        <w:pStyle w:val="1133"/>
        <w:jc w:val="left"/>
        <w:spacing w:line="440" w:lineRule="exact"/>
        <w:rPr>
          <w:rFonts w:hint="eastAsia" w:ascii="宋体" w:hAnsi="宋体" w:eastAsia="宋体" w:cs="宋体"/>
          <w:iCs/>
          <w:color w:val="000000"/>
          <w:sz w:val="24"/>
          <w:highlight w:val="none"/>
          <w:u w:val="single"/>
        </w:rPr>
      </w:pPr>
      <w:r>
        <w:rPr>
          <w:rFonts w:hint="eastAsia" w:ascii="宋体" w:hAnsi="宋体" w:eastAsia="宋体" w:cs="宋体"/>
          <w:iCs/>
          <w:color w:val="000000"/>
          <w:sz w:val="24"/>
          <w:highlight w:val="none"/>
          <w:u w:val="single"/>
        </w:rPr>
        <w:t xml:space="preserve">十、</w:t>
      </w:r>
      <w:r>
        <w:rPr>
          <w:rFonts w:hint="eastAsia" w:ascii="宋体" w:hAnsi="宋体" w:eastAsia="宋体" w:cs="宋体"/>
          <w:iCs/>
          <w:color w:val="000000"/>
          <w:sz w:val="24"/>
          <w:highlight w:val="none"/>
          <w:u w:val="single"/>
          <w:lang w:val="en-US" w:eastAsia="zh-CN"/>
        </w:rPr>
        <w:t xml:space="preserve">中小</w:t>
      </w:r>
      <w:r>
        <w:rPr>
          <w:rFonts w:hint="eastAsia" w:ascii="宋体" w:hAnsi="宋体" w:eastAsia="宋体" w:cs="宋体"/>
          <w:iCs/>
          <w:color w:val="000000"/>
          <w:sz w:val="24"/>
          <w:highlight w:val="none"/>
          <w:u w:val="single"/>
        </w:rPr>
        <w:t xml:space="preserve">企业声明函</w:t>
      </w:r>
      <w:r>
        <w:rPr>
          <w:rFonts w:hint="eastAsia" w:ascii="宋体" w:hAnsi="宋体" w:eastAsia="宋体" w:cs="宋体"/>
          <w:iCs/>
          <w:color w:val="000000"/>
          <w:sz w:val="24"/>
          <w:highlight w:val="none"/>
          <w:u w:val="single"/>
        </w:rPr>
      </w:r>
      <w:r/>
    </w:p>
    <w:p>
      <w:pPr>
        <w:pStyle w:val="1133"/>
        <w:jc w:val="left"/>
        <w:spacing w:line="440" w:lineRule="exact"/>
        <w:rPr>
          <w:rFonts w:hint="eastAsia" w:ascii="宋体" w:hAnsi="宋体" w:eastAsia="宋体" w:cs="宋体"/>
          <w:iCs/>
          <w:color w:val="000000"/>
          <w:sz w:val="24"/>
          <w:highlight w:val="none"/>
          <w:u w:val="single"/>
        </w:rPr>
      </w:pPr>
      <w:r>
        <w:rPr>
          <w:rFonts w:hint="eastAsia" w:ascii="宋体" w:hAnsi="宋体" w:eastAsia="宋体" w:cs="宋体"/>
          <w:iCs/>
          <w:color w:val="000000"/>
          <w:sz w:val="24"/>
          <w:highlight w:val="none"/>
          <w:u w:val="single"/>
        </w:rPr>
        <w:t xml:space="preserve">十一、残疾人福利性单位声明函</w:t>
      </w:r>
      <w:r>
        <w:rPr>
          <w:rFonts w:hint="eastAsia" w:ascii="宋体" w:hAnsi="宋体" w:eastAsia="宋体" w:cs="宋体"/>
          <w:iCs/>
          <w:color w:val="000000"/>
          <w:sz w:val="24"/>
          <w:highlight w:val="none"/>
          <w:u w:val="single"/>
        </w:rPr>
      </w:r>
      <w:r/>
    </w:p>
    <w:p>
      <w:pPr>
        <w:pStyle w:val="1133"/>
        <w:jc w:val="left"/>
        <w:spacing w:line="440" w:lineRule="exact"/>
        <w:rPr>
          <w:rFonts w:hint="eastAsia" w:ascii="宋体" w:hAnsi="宋体" w:eastAsia="宋体" w:cs="宋体"/>
          <w:iCs/>
          <w:color w:val="000000"/>
          <w:sz w:val="24"/>
          <w:highlight w:val="none"/>
          <w:u w:val="single"/>
        </w:rPr>
      </w:pPr>
      <w:r>
        <w:rPr>
          <w:rFonts w:hint="eastAsia" w:ascii="宋体" w:hAnsi="宋体" w:eastAsia="宋体" w:cs="宋体"/>
          <w:iCs/>
          <w:color w:val="000000"/>
          <w:sz w:val="24"/>
          <w:highlight w:val="none"/>
          <w:u w:val="single"/>
        </w:rPr>
        <w:t xml:space="preserve">十二、监狱企业声明函</w:t>
      </w:r>
      <w:r>
        <w:rPr>
          <w:rFonts w:hint="eastAsia" w:ascii="宋体" w:hAnsi="宋体" w:eastAsia="宋体" w:cs="宋体"/>
          <w:iCs/>
          <w:color w:val="000000"/>
          <w:sz w:val="24"/>
          <w:highlight w:val="none"/>
          <w:u w:val="single"/>
        </w:rPr>
      </w:r>
      <w:r/>
    </w:p>
    <w:p>
      <w:pPr>
        <w:pStyle w:val="1133"/>
        <w:jc w:val="left"/>
        <w:spacing w:line="440" w:lineRule="exact"/>
        <w:rPr>
          <w:rFonts w:hint="eastAsia" w:ascii="宋体" w:hAnsi="宋体" w:eastAsia="宋体" w:cs="宋体"/>
          <w:iCs/>
          <w:color w:val="000000"/>
          <w:sz w:val="24"/>
          <w:highlight w:val="none"/>
          <w:u w:val="single"/>
        </w:rPr>
      </w:pPr>
      <w:r>
        <w:rPr>
          <w:rFonts w:hint="eastAsia" w:ascii="宋体" w:hAnsi="宋体" w:eastAsia="宋体" w:cs="宋体"/>
          <w:iCs/>
          <w:color w:val="000000"/>
          <w:sz w:val="24"/>
          <w:highlight w:val="none"/>
          <w:u w:val="single"/>
        </w:rPr>
        <w:t xml:space="preserve">十三、报价表</w:t>
      </w:r>
      <w:r>
        <w:rPr>
          <w:rFonts w:hint="eastAsia" w:ascii="宋体" w:hAnsi="宋体" w:eastAsia="宋体" w:cs="宋体"/>
          <w:iCs/>
          <w:color w:val="000000"/>
          <w:sz w:val="24"/>
          <w:highlight w:val="none"/>
          <w:u w:val="single"/>
        </w:rPr>
      </w:r>
      <w:r/>
    </w:p>
    <w:p>
      <w:pPr>
        <w:pStyle w:val="1133"/>
        <w:jc w:val="left"/>
        <w:spacing w:line="440" w:lineRule="exact"/>
        <w:rPr>
          <w:rFonts w:hint="eastAsia" w:ascii="宋体" w:hAnsi="宋体" w:eastAsia="宋体" w:cs="宋体"/>
          <w:iCs/>
          <w:color w:val="000000"/>
          <w:sz w:val="24"/>
          <w:highlight w:val="none"/>
          <w:u w:val="single"/>
        </w:rPr>
      </w:pPr>
      <w:r>
        <w:rPr>
          <w:rFonts w:hint="eastAsia" w:ascii="宋体" w:hAnsi="宋体" w:eastAsia="宋体" w:cs="宋体"/>
          <w:iCs/>
          <w:color w:val="000000"/>
          <w:sz w:val="24"/>
          <w:highlight w:val="none"/>
          <w:u w:val="single"/>
        </w:rPr>
        <w:t xml:space="preserve">十</w:t>
      </w:r>
      <w:r>
        <w:rPr>
          <w:rFonts w:hint="eastAsia" w:ascii="宋体" w:hAnsi="宋体" w:eastAsia="宋体" w:cs="宋体"/>
          <w:iCs/>
          <w:color w:val="000000"/>
          <w:sz w:val="24"/>
          <w:highlight w:val="none"/>
          <w:u w:val="single"/>
          <w:lang w:val="en-US" w:eastAsia="zh-CN"/>
        </w:rPr>
        <w:t xml:space="preserve">四</w:t>
      </w:r>
      <w:r>
        <w:rPr>
          <w:rFonts w:hint="eastAsia" w:ascii="宋体" w:hAnsi="宋体" w:eastAsia="宋体" w:cs="宋体"/>
          <w:iCs/>
          <w:color w:val="000000"/>
          <w:sz w:val="24"/>
          <w:highlight w:val="none"/>
          <w:u w:val="single"/>
        </w:rPr>
        <w:t xml:space="preserve">、技术要求响应及偏离表</w:t>
      </w:r>
      <w:r>
        <w:rPr>
          <w:rFonts w:hint="eastAsia" w:ascii="宋体" w:hAnsi="宋体" w:eastAsia="宋体" w:cs="宋体"/>
          <w:iCs/>
          <w:color w:val="000000"/>
          <w:sz w:val="24"/>
          <w:highlight w:val="none"/>
          <w:u w:val="single"/>
        </w:rPr>
      </w:r>
      <w:r/>
    </w:p>
    <w:p>
      <w:pPr>
        <w:pStyle w:val="1133"/>
        <w:jc w:val="left"/>
        <w:spacing w:line="440" w:lineRule="exact"/>
        <w:rPr>
          <w:rFonts w:hint="eastAsia" w:ascii="宋体" w:hAnsi="宋体" w:eastAsia="宋体" w:cs="宋体"/>
          <w:iCs/>
          <w:color w:val="000000"/>
          <w:sz w:val="24"/>
          <w:highlight w:val="none"/>
          <w:u w:val="single"/>
        </w:rPr>
      </w:pPr>
      <w:r>
        <w:rPr>
          <w:rFonts w:hint="eastAsia" w:ascii="宋体" w:hAnsi="宋体" w:eastAsia="宋体" w:cs="宋体"/>
          <w:iCs/>
          <w:color w:val="000000"/>
          <w:sz w:val="24"/>
          <w:highlight w:val="none"/>
          <w:u w:val="single"/>
        </w:rPr>
        <w:t xml:space="preserve">十</w:t>
      </w:r>
      <w:r>
        <w:rPr>
          <w:rFonts w:hint="eastAsia" w:ascii="宋体" w:hAnsi="宋体" w:eastAsia="宋体" w:cs="宋体"/>
          <w:iCs/>
          <w:color w:val="000000"/>
          <w:sz w:val="24"/>
          <w:highlight w:val="none"/>
          <w:u w:val="single"/>
          <w:lang w:val="en-US" w:eastAsia="zh-CN"/>
        </w:rPr>
        <w:t xml:space="preserve">五</w:t>
      </w:r>
      <w:r>
        <w:rPr>
          <w:rFonts w:hint="eastAsia" w:ascii="宋体" w:hAnsi="宋体" w:eastAsia="宋体" w:cs="宋体"/>
          <w:iCs/>
          <w:color w:val="000000"/>
          <w:sz w:val="24"/>
          <w:highlight w:val="none"/>
          <w:u w:val="single"/>
        </w:rPr>
        <w:t xml:space="preserve">、商务要求响应及偏离表</w:t>
      </w:r>
      <w:r>
        <w:rPr>
          <w:rFonts w:hint="eastAsia" w:ascii="宋体" w:hAnsi="宋体" w:eastAsia="宋体" w:cs="宋体"/>
          <w:iCs/>
          <w:color w:val="000000"/>
          <w:sz w:val="24"/>
          <w:highlight w:val="none"/>
          <w:u w:val="single"/>
        </w:rPr>
      </w:r>
      <w:r/>
    </w:p>
    <w:p>
      <w:pPr>
        <w:pStyle w:val="1133"/>
        <w:jc w:val="left"/>
        <w:spacing w:line="440" w:lineRule="exact"/>
        <w:rPr>
          <w:rFonts w:hint="eastAsia" w:ascii="宋体" w:hAnsi="宋体" w:eastAsia="宋体" w:cs="宋体"/>
          <w:iCs/>
          <w:color w:val="000000"/>
          <w:sz w:val="24"/>
          <w:highlight w:val="none"/>
          <w:u w:val="single"/>
        </w:rPr>
      </w:pPr>
      <w:r>
        <w:rPr>
          <w:rFonts w:hint="eastAsia" w:ascii="宋体" w:hAnsi="宋体" w:eastAsia="宋体" w:cs="宋体"/>
          <w:iCs/>
          <w:color w:val="000000"/>
          <w:sz w:val="24"/>
          <w:highlight w:val="none"/>
          <w:u w:val="single"/>
        </w:rPr>
        <w:t xml:space="preserve">十</w:t>
      </w:r>
      <w:r>
        <w:rPr>
          <w:rFonts w:hint="eastAsia" w:ascii="宋体" w:hAnsi="宋体" w:eastAsia="宋体" w:cs="宋体"/>
          <w:iCs/>
          <w:color w:val="000000"/>
          <w:sz w:val="24"/>
          <w:highlight w:val="none"/>
          <w:u w:val="single"/>
          <w:lang w:val="en-US" w:eastAsia="zh-CN"/>
        </w:rPr>
        <w:t xml:space="preserve">六</w:t>
      </w:r>
      <w:r>
        <w:rPr>
          <w:rFonts w:hint="eastAsia" w:ascii="宋体" w:hAnsi="宋体" w:eastAsia="宋体" w:cs="宋体"/>
          <w:iCs/>
          <w:color w:val="000000"/>
          <w:sz w:val="24"/>
          <w:highlight w:val="none"/>
          <w:u w:val="single"/>
        </w:rPr>
        <w:t xml:space="preserve">、其他证明文件</w:t>
      </w:r>
      <w:r>
        <w:rPr>
          <w:rFonts w:hint="eastAsia" w:ascii="宋体" w:hAnsi="宋体" w:eastAsia="宋体" w:cs="宋体"/>
          <w:iCs/>
          <w:color w:val="000000"/>
          <w:sz w:val="24"/>
          <w:highlight w:val="none"/>
          <w:u w:val="single"/>
        </w:rPr>
      </w:r>
      <w:r/>
    </w:p>
    <w:p>
      <w:pPr>
        <w:pStyle w:val="1133"/>
        <w:jc w:val="left"/>
        <w:spacing w:line="440" w:lineRule="exact"/>
        <w:rPr>
          <w:rFonts w:hint="eastAsia" w:ascii="宋体" w:hAnsi="宋体" w:eastAsia="宋体" w:cs="宋体"/>
          <w:iCs/>
          <w:color w:val="000000"/>
          <w:sz w:val="24"/>
          <w:highlight w:val="none"/>
          <w:u w:val="single"/>
        </w:rPr>
      </w:pPr>
      <w:r>
        <w:rPr>
          <w:rFonts w:hint="eastAsia" w:ascii="宋体" w:hAnsi="宋体" w:eastAsia="宋体" w:cs="宋体"/>
          <w:iCs/>
          <w:color w:val="000000"/>
          <w:sz w:val="24"/>
          <w:highlight w:val="none"/>
          <w:u w:val="singl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rPr>
          <w:rFonts w:hint="eastAsia" w:ascii="仿宋" w:hAnsi="仿宋" w:eastAsia="仿宋" w:cs="仿宋"/>
          <w:i/>
          <w:color w:val="000000"/>
          <w:sz w:val="32"/>
          <w:szCs w:val="32"/>
          <w:highlight w:val="none"/>
          <w:u w:val="single"/>
        </w:rPr>
        <w:sectPr>
          <w:footerReference w:type="default" r:id="rId13"/>
          <w:footerReference w:type="first" r:id="rId14"/>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ascii="仿宋" w:hAnsi="仿宋" w:eastAsia="仿宋" w:cs="仿宋"/>
          <w:i/>
          <w:color w:val="000000"/>
          <w:sz w:val="32"/>
          <w:szCs w:val="32"/>
          <w:highlight w:val="none"/>
          <w:u w:val="single"/>
        </w:rPr>
      </w:r>
      <w:r/>
    </w:p>
    <w:p>
      <w:pPr>
        <w:pStyle w:val="1135"/>
        <w:spacing w:before="0" w:after="100"/>
        <w:rPr>
          <w:rFonts w:hint="eastAsia" w:ascii="黑体" w:hAnsi="黑体" w:eastAsia="黑体" w:cs="黑体"/>
          <w:i/>
          <w:color w:val="000000"/>
          <w:sz w:val="36"/>
          <w:szCs w:val="36"/>
          <w:highlight w:val="none"/>
          <w:u w:val="single"/>
        </w:rPr>
      </w:pPr>
      <w:r/>
      <w:bookmarkStart w:id="421" w:name="_Toc32627"/>
      <w:r/>
      <w:bookmarkStart w:id="422" w:name="_Toc27407"/>
      <w:r>
        <w:rPr>
          <w:rFonts w:hint="eastAsia" w:ascii="黑体" w:hAnsi="黑体" w:eastAsia="黑体" w:cs="黑体"/>
          <w:i/>
          <w:color w:val="000000"/>
          <w:sz w:val="36"/>
          <w:szCs w:val="36"/>
          <w:highlight w:val="none"/>
          <w:u w:val="single"/>
        </w:rPr>
        <w:t xml:space="preserve">资格证明文件（第一项-第七项）</w:t>
      </w:r>
      <w:bookmarkEnd w:id="421"/>
      <w:r/>
      <w:bookmarkEnd w:id="422"/>
      <w:r>
        <w:rPr>
          <w:rFonts w:hint="eastAsia" w:ascii="黑体" w:hAnsi="黑体" w:eastAsia="黑体" w:cs="黑体"/>
          <w:i/>
          <w:color w:val="000000"/>
          <w:sz w:val="36"/>
          <w:szCs w:val="36"/>
          <w:highlight w:val="none"/>
          <w:u w:val="single"/>
        </w:rPr>
      </w:r>
      <w:r/>
    </w:p>
    <w:p>
      <w:pPr>
        <w:pStyle w:val="1135"/>
        <w:jc w:val="both"/>
        <w:spacing w:before="0" w:after="100"/>
        <w:rPr>
          <w:rFonts w:hint="eastAsia" w:ascii="黑体" w:hAnsi="黑体" w:eastAsia="黑体" w:cs="黑体"/>
          <w:iCs/>
          <w:color w:val="000000"/>
          <w:sz w:val="32"/>
          <w:szCs w:val="32"/>
          <w:highlight w:val="none"/>
        </w:rPr>
      </w:pPr>
      <w:r/>
      <w:bookmarkStart w:id="423" w:name="_Toc29704"/>
      <w:r>
        <w:rPr>
          <w:rFonts w:hint="eastAsia" w:ascii="黑体" w:hAnsi="黑体" w:eastAsia="黑体" w:cs="黑体"/>
          <w:iCs/>
          <w:color w:val="000000"/>
          <w:sz w:val="32"/>
          <w:szCs w:val="32"/>
          <w:highlight w:val="none"/>
        </w:rPr>
        <w:t xml:space="preserve">一、法人或其他组织的营业执照等证明文件，自然人的身份证明</w:t>
      </w:r>
      <w:bookmarkEnd w:id="423"/>
      <w:r>
        <w:rPr>
          <w:rFonts w:hint="eastAsia" w:ascii="黑体" w:hAnsi="黑体" w:eastAsia="黑体" w:cs="黑体"/>
          <w:iCs/>
          <w:color w:val="000000"/>
          <w:sz w:val="32"/>
          <w:szCs w:val="32"/>
          <w:highlight w:val="none"/>
        </w:rPr>
      </w:r>
      <w:r/>
    </w:p>
    <w:p>
      <w:pPr>
        <w:pStyle w:val="1133"/>
        <w:rPr>
          <w:rFonts w:hint="eastAsia" w:ascii="黑体" w:hAnsi="黑体" w:eastAsia="黑体" w:cs="黑体"/>
          <w:color w:val="000000"/>
          <w:highlight w:val="none"/>
        </w:rPr>
      </w:pPr>
      <w:r>
        <w:rPr>
          <w:rFonts w:hint="eastAsia" w:ascii="黑体" w:hAnsi="黑体" w:eastAsia="黑体" w:cs="黑体"/>
          <w:color w:val="000000"/>
          <w:highlight w:val="none"/>
        </w:rPr>
      </w:r>
      <w:r/>
    </w:p>
    <w:p>
      <w:pPr>
        <w:pStyle w:val="1133"/>
        <w:rPr>
          <w:rFonts w:hint="eastAsia" w:ascii="黑体" w:hAnsi="黑体" w:eastAsia="黑体" w:cs="黑体"/>
          <w:color w:val="000000"/>
          <w:highlight w:val="none"/>
        </w:rPr>
      </w:pPr>
      <w:r>
        <w:rPr>
          <w:rFonts w:hint="eastAsia" w:ascii="黑体" w:hAnsi="黑体" w:eastAsia="黑体" w:cs="黑体"/>
          <w:color w:val="000000"/>
          <w:highlight w:val="none"/>
        </w:rPr>
      </w:r>
      <w:r/>
    </w:p>
    <w:p>
      <w:pPr>
        <w:pStyle w:val="1135"/>
        <w:jc w:val="both"/>
        <w:spacing w:before="0" w:after="100"/>
        <w:rPr>
          <w:rFonts w:hint="eastAsia" w:ascii="黑体" w:hAnsi="黑体" w:eastAsia="黑体" w:cs="黑体"/>
          <w:iCs/>
          <w:color w:val="000000"/>
          <w:sz w:val="32"/>
          <w:szCs w:val="32"/>
          <w:highlight w:val="none"/>
        </w:rPr>
      </w:pPr>
      <w:r/>
      <w:bookmarkStart w:id="424" w:name="_Toc21439"/>
      <w:r>
        <w:rPr>
          <w:rFonts w:hint="eastAsia" w:ascii="黑体" w:hAnsi="黑体" w:eastAsia="黑体" w:cs="黑体"/>
          <w:iCs/>
          <w:color w:val="000000"/>
          <w:sz w:val="32"/>
          <w:szCs w:val="32"/>
          <w:highlight w:val="none"/>
        </w:rPr>
        <w:t xml:space="preserve">二、响应文件截止时间前一年的财务状况报告或银行出具的资信证明或其他会计报表等</w:t>
      </w:r>
      <w:bookmarkEnd w:id="424"/>
      <w:r>
        <w:rPr>
          <w:rFonts w:hint="eastAsia" w:ascii="黑体" w:hAnsi="黑体" w:eastAsia="黑体" w:cs="黑体"/>
          <w:iCs/>
          <w:color w:val="000000"/>
          <w:sz w:val="32"/>
          <w:szCs w:val="32"/>
          <w:highlight w:val="none"/>
        </w:rPr>
      </w:r>
      <w:r/>
    </w:p>
    <w:p>
      <w:pPr>
        <w:pStyle w:val="1133"/>
        <w:rPr>
          <w:rFonts w:hint="eastAsia" w:ascii="黑体" w:hAnsi="黑体" w:eastAsia="黑体" w:cs="黑体"/>
          <w:color w:val="000000"/>
          <w:highlight w:val="none"/>
        </w:rPr>
      </w:pPr>
      <w:r>
        <w:rPr>
          <w:rFonts w:hint="eastAsia" w:ascii="黑体" w:hAnsi="黑体" w:eastAsia="黑体" w:cs="黑体"/>
          <w:color w:val="000000"/>
          <w:highlight w:val="none"/>
        </w:rPr>
      </w:r>
      <w:r/>
    </w:p>
    <w:p>
      <w:pPr>
        <w:pStyle w:val="1133"/>
        <w:rPr>
          <w:rFonts w:hint="eastAsia" w:ascii="黑体" w:hAnsi="黑体" w:eastAsia="黑体" w:cs="黑体"/>
          <w:color w:val="000000"/>
          <w:highlight w:val="none"/>
        </w:rPr>
      </w:pPr>
      <w:r>
        <w:rPr>
          <w:rFonts w:hint="eastAsia" w:ascii="黑体" w:hAnsi="黑体" w:eastAsia="黑体" w:cs="黑体"/>
          <w:color w:val="000000"/>
          <w:highlight w:val="none"/>
        </w:rPr>
      </w:r>
      <w:r/>
    </w:p>
    <w:p>
      <w:pPr>
        <w:pStyle w:val="1135"/>
        <w:jc w:val="both"/>
        <w:spacing w:before="0" w:after="100"/>
        <w:rPr>
          <w:rFonts w:hint="eastAsia" w:ascii="黑体" w:hAnsi="黑体" w:eastAsia="黑体" w:cs="黑体"/>
          <w:iCs/>
          <w:color w:val="000000"/>
          <w:sz w:val="32"/>
          <w:szCs w:val="32"/>
          <w:highlight w:val="none"/>
        </w:rPr>
      </w:pPr>
      <w:r/>
      <w:bookmarkStart w:id="425" w:name="_Toc16111"/>
      <w:r/>
      <w:bookmarkStart w:id="426" w:name="_Toc11563"/>
      <w:r>
        <w:rPr>
          <w:rFonts w:hint="eastAsia" w:ascii="黑体" w:hAnsi="黑体" w:eastAsia="黑体" w:cs="黑体"/>
          <w:iCs/>
          <w:color w:val="000000"/>
          <w:sz w:val="32"/>
          <w:szCs w:val="32"/>
          <w:highlight w:val="none"/>
        </w:rPr>
        <w:t xml:space="preserve">三、依法缴纳税收和社会保障资金的相关材料</w:t>
      </w:r>
      <w:bookmarkEnd w:id="425"/>
      <w:r/>
      <w:bookmarkEnd w:id="426"/>
      <w:r>
        <w:rPr>
          <w:rFonts w:hint="eastAsia" w:ascii="黑体" w:hAnsi="黑体" w:eastAsia="黑体" w:cs="黑体"/>
          <w:iCs/>
          <w:color w:val="000000"/>
          <w:sz w:val="32"/>
          <w:szCs w:val="32"/>
          <w:highlight w:val="none"/>
        </w:rPr>
      </w:r>
      <w:r/>
    </w:p>
    <w:p>
      <w:pPr>
        <w:pStyle w:val="1133"/>
        <w:rPr>
          <w:rFonts w:hint="eastAsia" w:ascii="黑体" w:hAnsi="黑体" w:eastAsia="黑体" w:cs="黑体"/>
          <w:color w:val="000000"/>
          <w:highlight w:val="none"/>
        </w:rPr>
      </w:pPr>
      <w:r/>
      <w:bookmarkEnd w:id="414"/>
      <w:r/>
      <w:bookmarkEnd w:id="415"/>
      <w:r/>
      <w:bookmarkEnd w:id="416"/>
      <w:r/>
      <w:bookmarkStart w:id="427" w:name="_Toc120614284"/>
      <w:r>
        <w:rPr>
          <w:rFonts w:hint="eastAsia" w:ascii="黑体" w:hAnsi="黑体" w:eastAsia="黑体" w:cs="黑体"/>
          <w:color w:val="000000"/>
          <w:highlight w:val="none"/>
        </w:rPr>
      </w:r>
      <w:r/>
    </w:p>
    <w:p>
      <w:pPr>
        <w:pStyle w:val="1135"/>
        <w:jc w:val="both"/>
        <w:spacing w:before="0" w:after="100"/>
        <w:rPr>
          <w:rFonts w:hint="eastAsia" w:ascii="黑体" w:hAnsi="黑体" w:eastAsia="黑体" w:cs="黑体"/>
          <w:iCs/>
          <w:color w:val="000000"/>
          <w:sz w:val="32"/>
          <w:szCs w:val="32"/>
          <w:highlight w:val="none"/>
        </w:rPr>
      </w:pPr>
      <w:r/>
      <w:bookmarkStart w:id="428" w:name="_Toc19161"/>
      <w:r>
        <w:rPr>
          <w:rFonts w:hint="eastAsia" w:ascii="仿宋" w:hAnsi="仿宋" w:eastAsia="仿宋" w:cs="仿宋"/>
          <w:iCs/>
          <w:color w:val="000000"/>
          <w:sz w:val="32"/>
          <w:szCs w:val="32"/>
          <w:highlight w:val="none"/>
        </w:rPr>
        <w:br w:type="page" w:clear="all"/>
      </w:r>
      <w:bookmarkStart w:id="429" w:name="_Toc15841"/>
      <w:r>
        <w:rPr>
          <w:rFonts w:hint="eastAsia" w:ascii="黑体" w:hAnsi="黑体" w:eastAsia="黑体" w:cs="黑体"/>
          <w:iCs/>
          <w:color w:val="000000"/>
          <w:sz w:val="32"/>
          <w:szCs w:val="32"/>
          <w:highlight w:val="none"/>
        </w:rPr>
        <w:t xml:space="preserve">四、具备履行合同所必需的设备和专业技术能力的书面声明</w:t>
      </w:r>
      <w:bookmarkEnd w:id="428"/>
      <w:r/>
      <w:bookmarkEnd w:id="429"/>
      <w:r>
        <w:rPr>
          <w:rFonts w:hint="eastAsia" w:ascii="黑体" w:hAnsi="黑体" w:eastAsia="黑体" w:cs="黑体"/>
          <w:iCs/>
          <w:color w:val="000000"/>
          <w:sz w:val="32"/>
          <w:szCs w:val="32"/>
          <w:highlight w:val="none"/>
        </w:rPr>
      </w:r>
      <w:r/>
    </w:p>
    <w:p>
      <w:pPr>
        <w:pStyle w:val="1133"/>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致：江苏柒采招标代理有限公司</w:t>
      </w:r>
      <w:r>
        <w:rPr>
          <w:rFonts w:hint="eastAsia" w:ascii="宋体" w:hAnsi="宋体" w:eastAsia="宋体" w:cs="宋体"/>
          <w:bCs/>
          <w:color w:val="000000"/>
          <w:sz w:val="24"/>
          <w:highlight w:val="none"/>
        </w:rPr>
      </w:r>
      <w:r/>
    </w:p>
    <w:p>
      <w:pPr>
        <w:pStyle w:val="1133"/>
        <w:ind w:firstLine="492"/>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Cs/>
          <w:color w:val="000000"/>
          <w:sz w:val="24"/>
          <w:highlight w:val="none"/>
        </w:rPr>
      </w:r>
      <w:r/>
    </w:p>
    <w:p>
      <w:pPr>
        <w:pStyle w:val="1133"/>
        <w:ind w:firstLine="492"/>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主要设备有：。</w:t>
      </w:r>
      <w:r>
        <w:rPr>
          <w:rFonts w:hint="eastAsia" w:ascii="宋体" w:hAnsi="宋体" w:eastAsia="宋体" w:cs="宋体"/>
          <w:bCs/>
          <w:color w:val="000000"/>
          <w:sz w:val="24"/>
          <w:highlight w:val="none"/>
        </w:rPr>
      </w:r>
      <w:r/>
    </w:p>
    <w:p>
      <w:pPr>
        <w:pStyle w:val="1133"/>
        <w:ind w:firstLine="492"/>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主要专业技术能力有：。</w:t>
      </w:r>
      <w:r>
        <w:rPr>
          <w:rFonts w:hint="eastAsia" w:ascii="宋体" w:hAnsi="宋体" w:eastAsia="宋体" w:cs="宋体"/>
          <w:bCs/>
          <w:color w:val="000000"/>
          <w:sz w:val="24"/>
          <w:highlight w:val="none"/>
        </w:rPr>
      </w:r>
      <w:r/>
    </w:p>
    <w:p>
      <w:pPr>
        <w:pStyle w:val="1133"/>
        <w:ind w:right="180" w:firstLine="360"/>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供应商（加盖公章）：</w:t>
      </w:r>
      <w:r>
        <w:rPr>
          <w:rFonts w:hint="eastAsia" w:ascii="宋体" w:hAnsi="宋体" w:eastAsia="宋体" w:cs="宋体"/>
          <w:color w:val="000000"/>
          <w:sz w:val="24"/>
          <w:szCs w:val="24"/>
          <w:highlight w:val="none"/>
        </w:rPr>
      </w:r>
      <w:r/>
    </w:p>
    <w:p>
      <w:pPr>
        <w:pStyle w:val="1133"/>
        <w:ind w:right="180" w:firstLine="360"/>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法人或授权代表（签字）：</w:t>
      </w:r>
      <w:r>
        <w:rPr>
          <w:rFonts w:hint="eastAsia" w:ascii="宋体" w:hAnsi="宋体" w:eastAsia="宋体" w:cs="宋体"/>
          <w:color w:val="000000"/>
          <w:sz w:val="24"/>
          <w:szCs w:val="24"/>
          <w:highlight w:val="none"/>
        </w:rPr>
      </w:r>
      <w:r/>
    </w:p>
    <w:p>
      <w:pPr>
        <w:pStyle w:val="1133"/>
        <w:ind w:right="480"/>
        <w:jc w:val="center"/>
        <w:spacing w:line="560" w:lineRule="exact"/>
        <w:rPr>
          <w:rFonts w:hint="eastAsia" w:ascii="宋体" w:hAnsi="宋体" w:eastAsia="宋体" w:cs="宋体"/>
          <w:bCs/>
          <w:color w:val="000000"/>
          <w:sz w:val="24"/>
          <w:highlight w:val="none"/>
          <w:lang w:eastAsia="zh-CN"/>
        </w:rPr>
      </w:pPr>
      <w:r>
        <w:rPr>
          <w:rFonts w:hint="eastAsia" w:ascii="宋体" w:hAnsi="宋体" w:eastAsia="宋体" w:cs="宋体"/>
          <w:color w:val="000000"/>
          <w:sz w:val="24"/>
          <w:szCs w:val="24"/>
          <w:highlight w:val="none"/>
        </w:rPr>
        <w:t xml:space="preserve">日期：</w:t>
      </w:r>
      <w:r>
        <w:rPr>
          <w:rFonts w:hint="eastAsia" w:ascii="宋体" w:hAnsi="宋体" w:eastAsia="宋体" w:cs="宋体"/>
          <w:bCs/>
          <w:color w:val="000000"/>
          <w:sz w:val="24"/>
          <w:highlight w:val="none"/>
          <w:lang w:eastAsia="zh-CN"/>
        </w:rPr>
      </w:r>
      <w:r/>
    </w:p>
    <w:p>
      <w:pPr>
        <w:pStyle w:val="1133"/>
        <w:rPr>
          <w:rFonts w:hint="eastAsia" w:eastAsia="宋体"/>
          <w:color w:val="000000"/>
          <w:highlight w:val="none"/>
          <w:lang w:eastAsia="zh-CN"/>
        </w:rPr>
      </w:pPr>
      <w:r>
        <w:rPr>
          <w:rFonts w:hint="eastAsia" w:eastAsia="宋体"/>
          <w:color w:val="000000"/>
          <w:highlight w:val="none"/>
          <w:lang w:eastAsia="zh-CN"/>
        </w:rPr>
      </w:r>
      <w:r/>
    </w:p>
    <w:p>
      <w:pPr>
        <w:pStyle w:val="1135"/>
        <w:jc w:val="both"/>
        <w:spacing w:before="0" w:after="100"/>
        <w:rPr>
          <w:rFonts w:hint="eastAsia" w:ascii="黑体" w:hAnsi="黑体" w:eastAsia="黑体" w:cs="黑体"/>
          <w:b w:val="0"/>
          <w:bCs w:val="0"/>
          <w:color w:val="000000"/>
          <w:sz w:val="36"/>
          <w:szCs w:val="36"/>
          <w:highlight w:val="none"/>
          <w:lang w:eastAsia="zh-CN"/>
        </w:rPr>
      </w:pPr>
      <w:r/>
      <w:bookmarkStart w:id="430" w:name="_Toc24769"/>
      <w:r/>
      <w:bookmarkStart w:id="431" w:name="_Toc778"/>
      <w:r>
        <w:rPr>
          <w:rFonts w:hint="eastAsia" w:ascii="黑体" w:hAnsi="黑体" w:eastAsia="黑体" w:cs="黑体"/>
          <w:iCs/>
          <w:color w:val="000000"/>
          <w:sz w:val="32"/>
          <w:szCs w:val="32"/>
          <w:highlight w:val="none"/>
        </w:rPr>
        <w:t xml:space="preserve">五、参加政府采购活动前3年内在经营活动中没有重大违法记录的书面声明</w:t>
      </w:r>
      <w:bookmarkEnd w:id="430"/>
      <w:r/>
      <w:bookmarkEnd w:id="431"/>
      <w:r>
        <w:rPr>
          <w:rFonts w:hint="eastAsia" w:ascii="黑体" w:hAnsi="黑体" w:eastAsia="黑体" w:cs="黑体"/>
          <w:b w:val="0"/>
          <w:bCs w:val="0"/>
          <w:color w:val="000000"/>
          <w:sz w:val="36"/>
          <w:szCs w:val="36"/>
          <w:highlight w:val="none"/>
          <w:lang w:eastAsia="zh-CN"/>
        </w:rPr>
      </w:r>
      <w:r/>
    </w:p>
    <w:p>
      <w:pPr>
        <w:pStyle w:val="1133"/>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致：江苏柒采招标代理有限公司</w:t>
      </w:r>
      <w:r>
        <w:rPr>
          <w:rFonts w:hint="eastAsia" w:ascii="宋体" w:hAnsi="宋体" w:eastAsia="宋体" w:cs="宋体"/>
          <w:bCs/>
          <w:color w:val="000000"/>
          <w:sz w:val="24"/>
          <w:highlight w:val="none"/>
        </w:rPr>
      </w:r>
      <w:r/>
    </w:p>
    <w:p>
      <w:pPr>
        <w:pStyle w:val="1133"/>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我单位郑重声明：参加本次政府采购活动前3年内，我单位在经营活动中没有因违法经营受到刑事处罚或者责令停产停业、吊销许可证或者执照、较大数额罚款等行政处罚。</w:t>
      </w:r>
      <w:r>
        <w:rPr>
          <w:rFonts w:hint="eastAsia" w:ascii="宋体" w:hAnsi="宋体" w:eastAsia="宋体" w:cs="宋体"/>
          <w:bCs/>
          <w:color w:val="000000"/>
          <w:sz w:val="24"/>
          <w:highlight w:val="none"/>
        </w:rPr>
      </w:r>
      <w:r/>
    </w:p>
    <w:p>
      <w:pPr>
        <w:pStyle w:val="1133"/>
        <w:ind w:right="180" w:firstLine="360"/>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供应商（加盖公章）：</w:t>
      </w:r>
      <w:r>
        <w:rPr>
          <w:rFonts w:hint="eastAsia" w:ascii="宋体" w:hAnsi="宋体" w:eastAsia="宋体" w:cs="宋体"/>
          <w:color w:val="000000"/>
          <w:sz w:val="24"/>
          <w:szCs w:val="24"/>
          <w:highlight w:val="none"/>
        </w:rPr>
      </w:r>
      <w:r/>
    </w:p>
    <w:p>
      <w:pPr>
        <w:pStyle w:val="1133"/>
        <w:ind w:right="180" w:firstLine="360"/>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法人或授权代表（签字）：</w:t>
      </w:r>
      <w:r>
        <w:rPr>
          <w:rFonts w:hint="eastAsia" w:ascii="宋体" w:hAnsi="宋体" w:eastAsia="宋体" w:cs="宋体"/>
          <w:color w:val="000000"/>
          <w:sz w:val="24"/>
          <w:szCs w:val="24"/>
          <w:highlight w:val="none"/>
        </w:rPr>
      </w:r>
      <w:r/>
    </w:p>
    <w:p>
      <w:pPr>
        <w:pStyle w:val="1133"/>
        <w:ind w:right="480"/>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1135"/>
        <w:jc w:val="both"/>
        <w:spacing w:before="0" w:after="100"/>
        <w:rPr>
          <w:rFonts w:hint="eastAsia" w:ascii="黑体" w:hAnsi="黑体" w:eastAsia="黑体" w:cs="黑体"/>
          <w:iCs/>
          <w:color w:val="000000"/>
          <w:sz w:val="32"/>
          <w:szCs w:val="32"/>
          <w:highlight w:val="none"/>
        </w:rPr>
      </w:pPr>
      <w:r/>
      <w:bookmarkStart w:id="432" w:name="_Toc17108"/>
      <w:r>
        <w:rPr>
          <w:rFonts w:hint="eastAsia" w:ascii="仿宋" w:hAnsi="仿宋" w:eastAsia="仿宋" w:cs="仿宋"/>
          <w:iCs/>
          <w:color w:val="000000"/>
          <w:sz w:val="32"/>
          <w:szCs w:val="32"/>
          <w:highlight w:val="none"/>
        </w:rPr>
        <w:br w:type="page" w:clear="all"/>
      </w:r>
      <w:bookmarkStart w:id="433" w:name="_Toc13645"/>
      <w:r>
        <w:rPr>
          <w:rFonts w:hint="eastAsia" w:ascii="黑体" w:hAnsi="黑体" w:eastAsia="黑体" w:cs="黑体"/>
          <w:iCs/>
          <w:color w:val="000000"/>
          <w:sz w:val="32"/>
          <w:szCs w:val="32"/>
          <w:highlight w:val="none"/>
        </w:rPr>
        <w:t xml:space="preserve">六、特定资格要求的证明文件</w:t>
      </w:r>
      <w:bookmarkEnd w:id="432"/>
      <w:r/>
      <w:bookmarkEnd w:id="433"/>
      <w:r>
        <w:rPr>
          <w:rFonts w:hint="eastAsia" w:ascii="黑体" w:hAnsi="黑体" w:eastAsia="黑体" w:cs="黑体"/>
          <w:iCs/>
          <w:color w:val="000000"/>
          <w:sz w:val="32"/>
          <w:szCs w:val="32"/>
          <w:highlight w:val="none"/>
        </w:rPr>
      </w:r>
      <w:r/>
    </w:p>
    <w:p>
      <w:pPr>
        <w:pStyle w:val="1133"/>
        <w:spacing w:line="4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如果本项目申请人的特定资格要求中要求提供的，必须提供。</w:t>
      </w:r>
      <w:r>
        <w:rPr>
          <w:rFonts w:hint="eastAsia" w:ascii="宋体" w:hAnsi="宋体" w:eastAsia="宋体" w:cs="宋体"/>
          <w:bCs/>
          <w:color w:val="000000"/>
          <w:sz w:val="24"/>
          <w:highlight w:val="none"/>
        </w:rPr>
      </w:r>
      <w:r/>
    </w:p>
    <w:p>
      <w:pPr>
        <w:pStyle w:val="1135"/>
        <w:jc w:val="both"/>
        <w:spacing w:before="0" w:after="100"/>
        <w:rPr>
          <w:rFonts w:hint="eastAsia" w:ascii="黑体" w:hAnsi="黑体" w:eastAsia="黑体" w:cs="黑体"/>
          <w:iCs/>
          <w:color w:val="000000"/>
          <w:sz w:val="32"/>
          <w:szCs w:val="32"/>
          <w:highlight w:val="none"/>
        </w:rPr>
      </w:pPr>
      <w:r/>
      <w:bookmarkStart w:id="434" w:name="_Toc5587"/>
      <w:r/>
      <w:bookmarkStart w:id="435" w:name="_Toc2963"/>
      <w:r>
        <w:rPr>
          <w:rFonts w:hint="eastAsia" w:ascii="黑体" w:hAnsi="黑体" w:eastAsia="黑体" w:cs="黑体"/>
          <w:iCs/>
          <w:color w:val="000000"/>
          <w:sz w:val="32"/>
          <w:szCs w:val="32"/>
          <w:highlight w:val="none"/>
        </w:rPr>
        <w:t xml:space="preserve">七、承诺函</w:t>
      </w:r>
      <w:bookmarkEnd w:id="435"/>
      <w:r>
        <w:rPr>
          <w:rFonts w:hint="eastAsia" w:ascii="黑体" w:hAnsi="黑体" w:eastAsia="黑体" w:cs="黑体"/>
          <w:iCs/>
          <w:color w:val="000000"/>
          <w:sz w:val="32"/>
          <w:szCs w:val="32"/>
          <w:highlight w:val="none"/>
        </w:rPr>
      </w:r>
      <w:r/>
    </w:p>
    <w:p>
      <w:pPr>
        <w:pStyle w:val="1133"/>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致：江苏柒采招标代理有限公司</w:t>
      </w:r>
      <w:r>
        <w:rPr>
          <w:rFonts w:hint="eastAsia" w:ascii="宋体" w:hAnsi="宋体" w:eastAsia="宋体" w:cs="宋体"/>
          <w:bCs/>
          <w:color w:val="000000"/>
          <w:sz w:val="24"/>
          <w:highlight w:val="none"/>
        </w:rPr>
      </w:r>
      <w:r/>
    </w:p>
    <w:p>
      <w:pPr>
        <w:pStyle w:val="1133"/>
        <w:ind w:firstLine="440"/>
        <w:spacing w:line="48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根据贵方</w:t>
      </w:r>
      <w:r>
        <w:rPr>
          <w:rFonts w:hint="eastAsia" w:ascii="宋体" w:hAnsi="宋体" w:eastAsia="宋体" w:cs="宋体"/>
          <w:color w:val="000000"/>
          <w:sz w:val="22"/>
          <w:szCs w:val="22"/>
          <w:highlight w:val="none"/>
          <w:u w:val="single"/>
        </w:rPr>
        <w:t xml:space="preserve">（项目名称）（</w:t>
      </w:r>
      <w:r>
        <w:rPr>
          <w:rFonts w:hint="eastAsia" w:ascii="宋体" w:hAnsi="宋体" w:eastAsia="宋体" w:cs="宋体"/>
          <w:color w:val="000000"/>
          <w:sz w:val="22"/>
          <w:szCs w:val="22"/>
          <w:highlight w:val="none"/>
          <w:u w:val="single"/>
          <w:lang w:eastAsia="zh-CN"/>
        </w:rPr>
        <w:t xml:space="preserve">磋商文件编号</w:t>
      </w:r>
      <w:r>
        <w:rPr>
          <w:rFonts w:hint="eastAsia" w:ascii="宋体" w:hAnsi="宋体" w:eastAsia="宋体" w:cs="宋体"/>
          <w:color w:val="000000"/>
          <w:sz w:val="22"/>
          <w:szCs w:val="22"/>
          <w:highlight w:val="none"/>
          <w:u w:val="single"/>
        </w:rPr>
        <w:t xml:space="preserve">）</w:t>
      </w:r>
      <w:r>
        <w:rPr>
          <w:rFonts w:hint="eastAsia" w:ascii="宋体" w:hAnsi="宋体" w:eastAsia="宋体" w:cs="宋体"/>
          <w:color w:val="000000"/>
          <w:sz w:val="22"/>
          <w:szCs w:val="22"/>
          <w:highlight w:val="none"/>
        </w:rPr>
        <w:t xml:space="preserve">竞争性磋商公告，我公司郑重承诺</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在参加本次政府采购活动不存在</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1133"/>
        <w:ind w:firstLine="440"/>
        <w:spacing w:line="48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（1）负责人为同一人或者存在直接控股、管理关系的不同供应商，不得参加同一合同项下的政府采购活动。</w:t>
      </w:r>
      <w:r>
        <w:rPr>
          <w:rFonts w:hint="eastAsia" w:ascii="宋体" w:hAnsi="宋体" w:eastAsia="宋体" w:cs="宋体"/>
          <w:color w:val="000000"/>
          <w:sz w:val="22"/>
          <w:szCs w:val="22"/>
          <w:highlight w:val="none"/>
        </w:rPr>
      </w:r>
      <w:r/>
    </w:p>
    <w:p>
      <w:pPr>
        <w:pStyle w:val="1133"/>
        <w:ind w:firstLine="440"/>
        <w:spacing w:line="48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（2）供应商被“信用中国”（www.creditchina.gov.cn）、“中国政府采购网”(www.ccgp.gov.cn）等网站列入失信被执行人、重大税收违法案件当事人名单、政府采购严重违法失信行为记录名单。</w:t>
      </w:r>
      <w:r>
        <w:rPr>
          <w:rFonts w:hint="eastAsia" w:ascii="宋体" w:hAnsi="宋体" w:eastAsia="宋体" w:cs="宋体"/>
          <w:color w:val="000000"/>
          <w:sz w:val="22"/>
          <w:szCs w:val="22"/>
          <w:highlight w:val="none"/>
        </w:rPr>
      </w:r>
      <w:r/>
    </w:p>
    <w:p>
      <w:pPr>
        <w:pStyle w:val="1133"/>
        <w:ind w:firstLine="440"/>
        <w:spacing w:line="480" w:lineRule="auto"/>
        <w:rPr>
          <w:rFonts w:hint="eastAsia" w:ascii="宋体" w:hAnsi="宋体" w:eastAsia="宋体" w:cs="宋体"/>
          <w:color w:val="000000"/>
          <w:highlight w:val="none"/>
        </w:rPr>
      </w:pPr>
      <w:r>
        <w:rPr>
          <w:rFonts w:hint="eastAsia" w:ascii="宋体" w:hAnsi="宋体" w:eastAsia="宋体" w:cs="宋体"/>
          <w:color w:val="000000"/>
          <w:sz w:val="22"/>
          <w:szCs w:val="22"/>
          <w:highlight w:val="none"/>
        </w:rPr>
        <w:t xml:space="preserve">（3）为采购项目提供整体设计、规范编制或者项目管理、监理、检测等服务的供应商参加本项目的采购活动。</w:t>
      </w:r>
      <w:r>
        <w:rPr>
          <w:rFonts w:hint="eastAsia" w:ascii="宋体" w:hAnsi="宋体" w:eastAsia="宋体" w:cs="宋体"/>
          <w:color w:val="000000"/>
          <w:highlight w:val="none"/>
        </w:rPr>
      </w:r>
      <w:r/>
    </w:p>
    <w:p>
      <w:pPr>
        <w:pStyle w:val="1133"/>
        <w:ind w:firstLine="440"/>
        <w:spacing w:line="48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特此承诺！</w:t>
      </w:r>
      <w:r>
        <w:rPr>
          <w:rFonts w:hint="eastAsia" w:ascii="宋体" w:hAnsi="宋体" w:eastAsia="宋体" w:cs="宋体"/>
          <w:color w:val="000000"/>
          <w:sz w:val="22"/>
          <w:szCs w:val="22"/>
          <w:highlight w:val="none"/>
        </w:rPr>
      </w:r>
      <w:r/>
    </w:p>
    <w:p>
      <w:pPr>
        <w:pStyle w:val="1133"/>
        <w:ind w:right="180" w:firstLine="360"/>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供应商（加盖公章）：</w:t>
      </w:r>
      <w:r>
        <w:rPr>
          <w:rFonts w:hint="eastAsia" w:ascii="宋体" w:hAnsi="宋体" w:eastAsia="宋体" w:cs="宋体"/>
          <w:color w:val="000000"/>
          <w:sz w:val="24"/>
          <w:szCs w:val="24"/>
          <w:highlight w:val="none"/>
        </w:rPr>
      </w:r>
      <w:r/>
    </w:p>
    <w:p>
      <w:pPr>
        <w:pStyle w:val="1133"/>
        <w:ind w:right="180" w:firstLine="360"/>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法人或授权代表（签字）：</w:t>
      </w:r>
      <w:r>
        <w:rPr>
          <w:rFonts w:hint="eastAsia" w:ascii="宋体" w:hAnsi="宋体" w:eastAsia="宋体" w:cs="宋体"/>
          <w:color w:val="000000"/>
          <w:sz w:val="24"/>
          <w:szCs w:val="24"/>
          <w:highlight w:val="none"/>
        </w:rPr>
      </w:r>
      <w:r/>
    </w:p>
    <w:p>
      <w:pPr>
        <w:pStyle w:val="1133"/>
        <w:ind w:right="480"/>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1135"/>
        <w:jc w:val="both"/>
        <w:spacing w:before="0" w:after="100"/>
        <w:rPr>
          <w:rFonts w:hint="eastAsia" w:ascii="仿宋" w:hAnsi="仿宋" w:eastAsia="仿宋" w:cs="仿宋"/>
          <w:iCs/>
          <w:color w:val="000000"/>
          <w:sz w:val="32"/>
          <w:szCs w:val="32"/>
          <w:highlight w:val="none"/>
        </w:rPr>
      </w:pPr>
      <w:r>
        <w:rPr>
          <w:rFonts w:hint="eastAsia" w:ascii="宋体" w:hAnsi="宋体" w:eastAsia="宋体" w:cs="宋体"/>
          <w:iCs/>
          <w:color w:val="000000"/>
          <w:sz w:val="32"/>
          <w:szCs w:val="32"/>
          <w:highlight w:val="none"/>
        </w:rPr>
        <w:br w:type="page" w:clear="all"/>
      </w:r>
      <w:bookmarkStart w:id="436" w:name="_Toc10928"/>
      <w:r>
        <w:rPr>
          <w:rFonts w:hint="eastAsia" w:ascii="仿宋" w:hAnsi="仿宋" w:eastAsia="仿宋" w:cs="仿宋"/>
          <w:iCs/>
          <w:color w:val="000000"/>
          <w:sz w:val="32"/>
          <w:szCs w:val="32"/>
          <w:highlight w:val="none"/>
        </w:rPr>
        <w:t xml:space="preserve">八、法人授权书</w:t>
      </w:r>
      <w:bookmarkEnd w:id="434"/>
      <w:r/>
      <w:bookmarkEnd w:id="436"/>
      <w:r>
        <w:rPr>
          <w:rFonts w:hint="eastAsia" w:ascii="仿宋" w:hAnsi="仿宋" w:eastAsia="仿宋" w:cs="仿宋"/>
          <w:iCs/>
          <w:color w:val="000000"/>
          <w:sz w:val="32"/>
          <w:szCs w:val="32"/>
          <w:highlight w:val="none"/>
        </w:rPr>
      </w:r>
      <w:r/>
    </w:p>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（采购人或采购代理机构）：</w:t>
      </w:r>
      <w:r>
        <w:rPr>
          <w:rFonts w:hint="eastAsia" w:ascii="宋体" w:hAnsi="宋体" w:eastAsia="宋体" w:cs="宋体"/>
          <w:color w:val="000000"/>
          <w:sz w:val="24"/>
          <w:szCs w:val="24"/>
          <w:highlight w:val="none"/>
        </w:rPr>
      </w:r>
      <w:r/>
    </w:p>
    <w:p>
      <w:pPr>
        <w:pStyle w:val="1199"/>
        <w:ind w:firstLine="480"/>
        <w:spacing w:line="53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本授权书声明：注册于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（供应商住址）的</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（供应商名称）法定代表人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（姓名、职务）代表本公司授权</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（被授权代表姓名、职务）为本公司的合法代表，就贵方组织的</w:t>
      </w:r>
      <w:r>
        <w:rPr>
          <w:rFonts w:hint="eastAsia" w:ascii="宋体" w:hAnsi="宋体" w:eastAsia="宋体" w:cs="宋体"/>
          <w:color w:val="000000"/>
          <w:sz w:val="24"/>
          <w:szCs w:val="24"/>
          <w:highlight w:val="none"/>
          <w:u w:val="single"/>
          <w:lang w:eastAsia="zh-CN"/>
        </w:rPr>
        <w:t xml:space="preserve">江苏省药品监督管理局2026年机房设备维保和驻场服务项目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苏采云项目编号：JSZC-320000-JSQC-C2026-0039</w:t>
      </w:r>
      <w:r>
        <w:rPr>
          <w:rFonts w:hint="eastAsia" w:ascii="宋体" w:hAnsi="宋体" w:eastAsia="宋体" w:cs="宋体"/>
          <w:color w:val="000000"/>
          <w:sz w:val="24"/>
          <w:szCs w:val="24"/>
          <w:highlight w:val="none"/>
          <w:lang w:eastAsia="zh-CN"/>
        </w:rPr>
        <w:t xml:space="preserve">（磋商文件编号：QC-2026101048C）</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、合同的执行，以本公司名义处理一切与之有关的事务。</w:t>
      </w:r>
      <w:r>
        <w:rPr>
          <w:rFonts w:hint="eastAsia" w:ascii="宋体" w:hAnsi="宋体" w:eastAsia="宋体" w:cs="宋体"/>
          <w:color w:val="000000"/>
          <w:sz w:val="24"/>
          <w:szCs w:val="24"/>
          <w:highlight w:val="none"/>
        </w:rPr>
      </w:r>
      <w:r/>
    </w:p>
    <w:p>
      <w:pPr>
        <w:pStyle w:val="1199"/>
        <w:ind w:firstLine="480"/>
        <w:spacing w:line="53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日生效，特此声明。</w:t>
      </w:r>
      <w:r>
        <w:rPr>
          <w:rFonts w:hint="eastAsia" w:ascii="宋体" w:hAnsi="宋体" w:eastAsia="宋体" w:cs="宋体"/>
          <w:color w:val="000000"/>
          <w:sz w:val="24"/>
          <w:szCs w:val="24"/>
          <w:highlight w:val="none"/>
        </w:rPr>
      </w:r>
      <w:r/>
    </w:p>
    <w:p>
      <w:pPr>
        <w:pStyle w:val="1199"/>
        <w:ind w:firstLine="480"/>
        <w:spacing w:line="53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被授权代表无转委托权。</w:t>
      </w:r>
      <w:r>
        <w:rPr>
          <w:rFonts w:hint="eastAsia" w:ascii="宋体" w:hAnsi="宋体" w:eastAsia="宋体" w:cs="宋体"/>
          <w:color w:val="000000"/>
          <w:sz w:val="24"/>
          <w:szCs w:val="24"/>
          <w:highlight w:val="none"/>
        </w:rPr>
      </w:r>
      <w:r/>
    </w:p>
    <w:p>
      <w:pPr>
        <w:pStyle w:val="1199"/>
        <w:ind w:firstLine="480"/>
        <w:spacing w:line="53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W w:w="74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0"/>
      </w:tblGrid>
      <w:tr>
        <w:trPr>
          <w:trHeight w:val="1923"/>
        </w:trPr>
        <w:tc>
          <w:tcPr>
            <w:tcW w:w="7400" w:type="dxa"/>
            <w:vAlign w:val="center"/>
            <w:textDirection w:val="lrTb"/>
            <w:noWrap/>
          </w:tcPr>
          <w:p>
            <w:pPr>
              <w:pStyle w:val="116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6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6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62"/>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法定代表人和被授权代表身份证复印件。</w:t>
            </w:r>
            <w:r>
              <w:rPr>
                <w:rFonts w:hint="eastAsia" w:ascii="宋体" w:hAnsi="宋体" w:eastAsia="宋体" w:cs="宋体"/>
                <w:color w:val="000000"/>
                <w:highlight w:val="none"/>
              </w:rPr>
            </w:r>
            <w:r/>
          </w:p>
          <w:p>
            <w:pPr>
              <w:pStyle w:val="116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6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62"/>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1199"/>
        <w:ind w:firstLine="480"/>
        <w:spacing w:line="53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99"/>
        <w:ind w:firstLine="480"/>
        <w:spacing w:line="53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供应商名称（公章）：</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r>
      <w:r/>
    </w:p>
    <w:p>
      <w:pPr>
        <w:pStyle w:val="1199"/>
        <w:ind w:firstLine="480"/>
        <w:spacing w:line="53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法定代表人（签字或签章）：</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r>
      <w:r/>
    </w:p>
    <w:p>
      <w:pPr>
        <w:pStyle w:val="1199"/>
        <w:ind w:firstLine="480"/>
        <w:spacing w:line="53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被授权代表（签字）：</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r>
      <w:r/>
    </w:p>
    <w:p>
      <w:pPr>
        <w:pStyle w:val="1199"/>
        <w:ind w:firstLine="480"/>
        <w:spacing w:line="53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被授权代表联系电话：</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r>
      <w:r/>
    </w:p>
    <w:p>
      <w:pPr>
        <w:pStyle w:val="1199"/>
        <w:ind w:firstLine="480"/>
        <w:spacing w:line="53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r>
      <w:r/>
    </w:p>
    <w:p>
      <w:pPr>
        <w:pStyle w:val="1199"/>
        <w:ind w:firstLine="480"/>
        <w:spacing w:line="53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99"/>
        <w:ind w:firstLine="482"/>
        <w:spacing w:line="53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u w:val="single"/>
        </w:rPr>
        <w:t xml:space="preserve">特别说明：供应商如由被授权代表参与</w:t>
      </w:r>
      <w:r>
        <w:rPr>
          <w:rFonts w:hint="eastAsia" w:ascii="宋体" w:hAnsi="宋体" w:eastAsia="宋体" w:cs="宋体"/>
          <w:b/>
          <w:bCs/>
          <w:color w:val="000000"/>
          <w:sz w:val="24"/>
          <w:szCs w:val="24"/>
          <w:highlight w:val="none"/>
          <w:u w:val="single"/>
          <w:lang w:val="en-US" w:eastAsia="zh-CN"/>
        </w:rPr>
        <w:t xml:space="preserve">响应</w:t>
      </w:r>
      <w:r>
        <w:rPr>
          <w:rFonts w:hint="eastAsia" w:ascii="宋体" w:hAnsi="宋体" w:eastAsia="宋体" w:cs="宋体"/>
          <w:b/>
          <w:bCs/>
          <w:color w:val="000000"/>
          <w:sz w:val="24"/>
          <w:szCs w:val="24"/>
          <w:highlight w:val="none"/>
          <w:u w:val="single"/>
        </w:rPr>
        <w:t xml:space="preserve">活动的，须同时提供《法定代表人授权委托书》和被授权代表身份证复印件。《法定代表人授权委托书》应当按本格式要求加盖与供应商名称全称一致的标准公章，并签署法定代表人和被授权代表的全名或加盖名章。</w:t>
      </w:r>
      <w:r>
        <w:rPr>
          <w:rFonts w:hint="eastAsia" w:ascii="宋体" w:hAnsi="宋体" w:eastAsia="宋体" w:cs="宋体"/>
          <w:color w:val="000000"/>
          <w:sz w:val="24"/>
          <w:szCs w:val="24"/>
          <w:highlight w:val="none"/>
        </w:rPr>
      </w:r>
      <w:r/>
    </w:p>
    <w:p>
      <w:pPr>
        <w:pStyle w:val="1135"/>
        <w:jc w:val="both"/>
        <w:spacing w:before="0" w:after="100"/>
        <w:rPr>
          <w:rFonts w:hint="eastAsia" w:ascii="黑体" w:hAnsi="黑体" w:eastAsia="黑体" w:cs="黑体"/>
          <w:iCs/>
          <w:color w:val="000000"/>
          <w:sz w:val="32"/>
          <w:szCs w:val="32"/>
          <w:highlight w:val="none"/>
        </w:rPr>
      </w:pPr>
      <w:r/>
      <w:bookmarkStart w:id="437" w:name="_Toc17268"/>
      <w:r/>
      <w:bookmarkStart w:id="438" w:name="_Toc20097"/>
      <w:r>
        <w:rPr>
          <w:rFonts w:hint="eastAsia" w:ascii="黑体" w:hAnsi="黑体" w:eastAsia="黑体" w:cs="黑体"/>
          <w:iCs/>
          <w:color w:val="000000"/>
          <w:sz w:val="32"/>
          <w:szCs w:val="32"/>
          <w:highlight w:val="none"/>
        </w:rPr>
        <w:t xml:space="preserve">九、响应函</w:t>
      </w:r>
      <w:bookmarkEnd w:id="437"/>
      <w:r/>
      <w:bookmarkEnd w:id="438"/>
      <w:r>
        <w:rPr>
          <w:rFonts w:hint="eastAsia" w:ascii="黑体" w:hAnsi="黑体" w:eastAsia="黑体" w:cs="黑体"/>
          <w:iCs/>
          <w:color w:val="000000"/>
          <w:sz w:val="32"/>
          <w:szCs w:val="32"/>
          <w:highlight w:val="none"/>
        </w:rPr>
      </w:r>
      <w:r/>
    </w:p>
    <w:p>
      <w:pPr>
        <w:pStyle w:val="1201"/>
        <w:ind w:firstLine="0"/>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致：江苏柒采招标代理有限公司</w:t>
      </w:r>
      <w:r>
        <w:rPr>
          <w:rFonts w:hint="eastAsia" w:ascii="宋体" w:hAnsi="宋体" w:eastAsia="宋体" w:cs="宋体"/>
          <w:color w:val="000000"/>
          <w:szCs w:val="21"/>
          <w:highlight w:val="none"/>
        </w:rPr>
      </w:r>
      <w:r/>
    </w:p>
    <w:p>
      <w:pPr>
        <w:pStyle w:val="1201"/>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根据贵方的</w:t>
      </w:r>
      <w:r>
        <w:rPr>
          <w:rFonts w:hint="eastAsia" w:ascii="宋体" w:hAnsi="宋体" w:eastAsia="宋体" w:cs="宋体"/>
          <w:color w:val="000000"/>
          <w:highlight w:val="none"/>
          <w:u w:val="single"/>
          <w:lang w:eastAsia="zh-CN"/>
        </w:rPr>
        <w:t xml:space="preserve">磋商文件、</w:t>
      </w:r>
      <w:r>
        <w:rPr>
          <w:rFonts w:hint="eastAsia" w:ascii="宋体" w:hAnsi="宋体" w:eastAsia="宋体" w:cs="宋体"/>
          <w:color w:val="000000"/>
          <w:highlight w:val="none"/>
          <w:u w:val="single"/>
          <w:lang w:val="en-US" w:eastAsia="zh-CN"/>
        </w:rPr>
        <w:t xml:space="preserve">项目</w:t>
      </w:r>
      <w:r>
        <w:rPr>
          <w:rFonts w:hint="eastAsia" w:ascii="宋体" w:hAnsi="宋体" w:eastAsia="宋体" w:cs="宋体"/>
          <w:color w:val="000000"/>
          <w:highlight w:val="none"/>
          <w:u w:val="single"/>
          <w:lang w:eastAsia="zh-CN"/>
        </w:rPr>
        <w:t xml:space="preserve">编号</w:t>
      </w:r>
      <w:r>
        <w:rPr>
          <w:rFonts w:hint="eastAsia" w:ascii="宋体" w:hAnsi="宋体" w:eastAsia="宋体" w:cs="宋体"/>
          <w:color w:val="000000"/>
          <w:highlight w:val="none"/>
          <w:u w:val="none"/>
          <w:lang w:val="en-US" w:eastAsia="zh-CN"/>
        </w:rPr>
        <w:t xml:space="preserve">的</w:t>
      </w:r>
      <w:r>
        <w:rPr>
          <w:rFonts w:hint="eastAsia" w:ascii="宋体" w:hAnsi="宋体" w:eastAsia="宋体" w:cs="宋体"/>
          <w:color w:val="000000"/>
          <w:szCs w:val="21"/>
          <w:highlight w:val="none"/>
        </w:rPr>
        <w:t xml:space="preserve">磋商文件，正式授权下述签字人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Cs w:val="21"/>
          <w:highlight w:val="none"/>
        </w:rPr>
        <w:t xml:space="preserve">（姓名）代表我方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Cs w:val="21"/>
          <w:highlight w:val="none"/>
        </w:rPr>
        <w:t xml:space="preserve">（供应商的名称），全权处理本次项目磋商的有关事宜。</w:t>
      </w:r>
      <w:r>
        <w:rPr>
          <w:rFonts w:hint="eastAsia" w:ascii="宋体" w:hAnsi="宋体" w:eastAsia="宋体" w:cs="宋体"/>
          <w:color w:val="000000"/>
          <w:szCs w:val="21"/>
          <w:highlight w:val="none"/>
        </w:rPr>
      </w:r>
      <w:r/>
    </w:p>
    <w:p>
      <w:pPr>
        <w:pStyle w:val="1201"/>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据此函，</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Cs w:val="21"/>
          <w:highlight w:val="none"/>
        </w:rPr>
        <w:t xml:space="preserve">签字人兹宣布同意如下：</w:t>
      </w:r>
      <w:r>
        <w:rPr>
          <w:rFonts w:hint="eastAsia" w:ascii="宋体" w:hAnsi="宋体" w:eastAsia="宋体" w:cs="宋体"/>
          <w:color w:val="000000"/>
          <w:szCs w:val="21"/>
          <w:highlight w:val="none"/>
        </w:rPr>
      </w:r>
      <w:r/>
    </w:p>
    <w:p>
      <w:pPr>
        <w:pStyle w:val="1201"/>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1.按磋商文件规定的各项要求，向买方提供所需服务（包含与服务相关的产品）。</w:t>
      </w:r>
      <w:r>
        <w:rPr>
          <w:rFonts w:hint="eastAsia" w:ascii="宋体" w:hAnsi="宋体" w:eastAsia="宋体" w:cs="宋体"/>
          <w:color w:val="000000"/>
          <w:szCs w:val="21"/>
          <w:highlight w:val="none"/>
        </w:rPr>
      </w:r>
      <w:r/>
    </w:p>
    <w:p>
      <w:pPr>
        <w:pStyle w:val="1201"/>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2.我们完全理解贵方不一定将合同授予最低报价的供应商。</w:t>
      </w:r>
      <w:r>
        <w:rPr>
          <w:rFonts w:hint="eastAsia" w:ascii="宋体" w:hAnsi="宋体" w:eastAsia="宋体" w:cs="宋体"/>
          <w:color w:val="000000"/>
          <w:szCs w:val="21"/>
          <w:highlight w:val="none"/>
        </w:rPr>
      </w:r>
      <w:r/>
    </w:p>
    <w:p>
      <w:pPr>
        <w:pStyle w:val="1201"/>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3.我们已详细审核全部磋商文件及其有效补充文件，我们知道必须放弃提出含糊不清或误解问题的权利。</w:t>
      </w:r>
      <w:r>
        <w:rPr>
          <w:rFonts w:hint="eastAsia" w:ascii="宋体" w:hAnsi="宋体" w:eastAsia="宋体" w:cs="宋体"/>
          <w:color w:val="000000"/>
          <w:szCs w:val="21"/>
          <w:highlight w:val="none"/>
        </w:rPr>
      </w:r>
      <w:r/>
    </w:p>
    <w:p>
      <w:pPr>
        <w:pStyle w:val="1201"/>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4.我们同意从规定的</w:t>
      </w:r>
      <w:r>
        <w:rPr>
          <w:rFonts w:hint="eastAsia" w:ascii="宋体" w:hAnsi="宋体" w:eastAsia="宋体" w:cs="宋体"/>
          <w:color w:val="000000"/>
          <w:szCs w:val="21"/>
          <w:highlight w:val="none"/>
          <w:lang w:eastAsia="zh-CN"/>
        </w:rPr>
        <w:t xml:space="preserve">开启</w:t>
      </w:r>
      <w:r>
        <w:rPr>
          <w:rFonts w:hint="eastAsia" w:ascii="宋体" w:hAnsi="宋体" w:eastAsia="宋体" w:cs="宋体"/>
          <w:color w:val="000000"/>
          <w:szCs w:val="21"/>
          <w:highlight w:val="none"/>
        </w:rPr>
        <w:t xml:space="preserve">日期起遵循本响应文件，并在规定的磋商有效期期满之前均具有约束力。</w:t>
      </w:r>
      <w:r>
        <w:rPr>
          <w:rFonts w:hint="eastAsia" w:ascii="宋体" w:hAnsi="宋体" w:eastAsia="宋体" w:cs="宋体"/>
          <w:color w:val="000000"/>
          <w:szCs w:val="21"/>
          <w:highlight w:val="none"/>
        </w:rPr>
      </w:r>
      <w:r/>
    </w:p>
    <w:p>
      <w:pPr>
        <w:pStyle w:val="1201"/>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5.同意向贵方提供贵方可能另外要求的与磋商有关的任何证据或资料，并保证我方已提供和将要提供的文件是真实的、准确的。</w:t>
      </w:r>
      <w:r>
        <w:rPr>
          <w:rFonts w:hint="eastAsia" w:ascii="宋体" w:hAnsi="宋体" w:eastAsia="宋体" w:cs="宋体"/>
          <w:color w:val="000000"/>
          <w:szCs w:val="21"/>
          <w:highlight w:val="none"/>
        </w:rPr>
      </w:r>
      <w:r/>
    </w:p>
    <w:p>
      <w:pPr>
        <w:pStyle w:val="1201"/>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6.一旦我方成交，我方将根据磋商文件的规定，严格履行合同的责任和义务，并保证在磋商文件规定的时</w:t>
      </w:r>
      <w:r>
        <w:rPr>
          <w:rFonts w:hint="eastAsia" w:ascii="宋体" w:hAnsi="宋体" w:eastAsia="宋体" w:cs="宋体"/>
          <w:color w:val="000000"/>
          <w:szCs w:val="21"/>
          <w:highlight w:val="none"/>
          <w:lang w:eastAsia="zh-CN"/>
        </w:rPr>
        <w:t xml:space="preserve">间内</w:t>
      </w:r>
      <w:r>
        <w:rPr>
          <w:rFonts w:hint="eastAsia" w:ascii="宋体" w:hAnsi="宋体" w:eastAsia="宋体" w:cs="宋体"/>
          <w:color w:val="000000"/>
          <w:szCs w:val="21"/>
          <w:highlight w:val="none"/>
        </w:rPr>
        <w:t xml:space="preserve">完成项目，交付买方验收、使用。</w:t>
      </w:r>
      <w:r>
        <w:rPr>
          <w:rFonts w:hint="eastAsia" w:ascii="宋体" w:hAnsi="宋体" w:eastAsia="宋体" w:cs="宋体"/>
          <w:color w:val="000000"/>
          <w:szCs w:val="21"/>
          <w:highlight w:val="none"/>
        </w:rPr>
      </w:r>
      <w:r/>
    </w:p>
    <w:p>
      <w:pPr>
        <w:pStyle w:val="1201"/>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7.与本磋商有关的正式通讯地址为：</w:t>
      </w:r>
      <w:r>
        <w:rPr>
          <w:rFonts w:hint="eastAsia" w:ascii="宋体" w:hAnsi="宋体" w:eastAsia="宋体" w:cs="宋体"/>
          <w:color w:val="000000"/>
          <w:szCs w:val="21"/>
          <w:highlight w:val="none"/>
        </w:rPr>
      </w:r>
      <w:r/>
    </w:p>
    <w:p>
      <w:pPr>
        <w:pStyle w:val="1201"/>
        <w:ind w:left="420"/>
        <w:spacing w:before="0" w:after="0" w:line="42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名称（盖章）：</w:t>
      </w:r>
      <w:r>
        <w:rPr>
          <w:rFonts w:hint="eastAsia" w:ascii="宋体" w:hAnsi="宋体" w:eastAsia="宋体" w:cs="宋体"/>
          <w:color w:val="000000"/>
          <w:szCs w:val="21"/>
          <w:highlight w:val="none"/>
          <w:lang w:val="en-US" w:eastAsia="zh-CN"/>
        </w:rPr>
      </w:r>
      <w:r/>
    </w:p>
    <w:p>
      <w:pPr>
        <w:pStyle w:val="1201"/>
        <w:ind w:left="420"/>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w:t>
      </w:r>
      <w:r>
        <w:rPr>
          <w:rFonts w:hint="eastAsia" w:ascii="宋体" w:hAnsi="宋体" w:eastAsia="宋体" w:cs="宋体"/>
          <w:color w:val="000000"/>
          <w:szCs w:val="21"/>
          <w:highlight w:val="none"/>
        </w:rPr>
      </w:r>
      <w:r/>
    </w:p>
    <w:p>
      <w:pPr>
        <w:pStyle w:val="1201"/>
        <w:ind w:left="420"/>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邮编：</w:t>
      </w:r>
      <w:r>
        <w:rPr>
          <w:rFonts w:hint="eastAsia" w:ascii="宋体" w:hAnsi="宋体" w:eastAsia="宋体" w:cs="宋体"/>
          <w:color w:val="000000"/>
          <w:szCs w:val="21"/>
          <w:highlight w:val="none"/>
        </w:rPr>
      </w:r>
      <w:r/>
    </w:p>
    <w:p>
      <w:pPr>
        <w:pStyle w:val="1201"/>
        <w:ind w:left="420"/>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电话：</w:t>
      </w:r>
      <w:r>
        <w:rPr>
          <w:rFonts w:hint="eastAsia" w:ascii="宋体" w:hAnsi="宋体" w:eastAsia="宋体" w:cs="宋体"/>
          <w:color w:val="000000"/>
          <w:szCs w:val="21"/>
          <w:highlight w:val="none"/>
        </w:rPr>
      </w:r>
      <w:r/>
    </w:p>
    <w:p>
      <w:pPr>
        <w:pStyle w:val="1201"/>
        <w:ind w:left="420"/>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传真：</w:t>
      </w:r>
      <w:r>
        <w:rPr>
          <w:rFonts w:hint="eastAsia" w:ascii="宋体" w:hAnsi="宋体" w:eastAsia="宋体" w:cs="宋体"/>
          <w:color w:val="000000"/>
          <w:szCs w:val="21"/>
          <w:highlight w:val="none"/>
        </w:rPr>
      </w:r>
      <w:r/>
    </w:p>
    <w:p>
      <w:pPr>
        <w:pStyle w:val="1201"/>
        <w:ind w:left="420"/>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供应商开户行：</w:t>
      </w:r>
      <w:r>
        <w:rPr>
          <w:rFonts w:hint="eastAsia" w:ascii="宋体" w:hAnsi="宋体" w:eastAsia="宋体" w:cs="宋体"/>
          <w:color w:val="000000"/>
          <w:szCs w:val="21"/>
          <w:highlight w:val="none"/>
        </w:rPr>
      </w:r>
      <w:r/>
    </w:p>
    <w:p>
      <w:pPr>
        <w:pStyle w:val="1201"/>
        <w:ind w:left="420"/>
        <w:spacing w:before="0" w:after="0" w:line="42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账户：</w:t>
      </w:r>
      <w:r>
        <w:rPr>
          <w:rFonts w:hint="eastAsia" w:ascii="宋体" w:hAnsi="宋体" w:eastAsia="宋体" w:cs="宋体"/>
          <w:color w:val="000000"/>
          <w:szCs w:val="21"/>
          <w:highlight w:val="none"/>
          <w:lang w:eastAsia="zh-CN"/>
        </w:rPr>
      </w:r>
      <w:r/>
    </w:p>
    <w:p>
      <w:pPr>
        <w:pStyle w:val="1201"/>
        <w:ind w:left="420"/>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日期：________年____月____日</w:t>
      </w:r>
      <w:r>
        <w:rPr>
          <w:rFonts w:hint="eastAsia" w:ascii="宋体" w:hAnsi="宋体" w:eastAsia="宋体" w:cs="宋体"/>
          <w:color w:val="000000"/>
          <w:szCs w:val="21"/>
          <w:highlight w:val="none"/>
        </w:rPr>
      </w:r>
      <w:r/>
    </w:p>
    <w:p>
      <w:pPr>
        <w:pStyle w:val="1133"/>
        <w:ind w:firstLine="240"/>
        <w:jc w:val="center"/>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3"/>
        <w:ind w:firstLine="240"/>
        <w:jc w:val="center"/>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33"/>
        <w:ind w:firstLine="240"/>
        <w:jc w:val="center"/>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59"/>
        <w:ind w:left="126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33"/>
        <w:ind w:firstLine="240"/>
        <w:jc w:val="center"/>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33"/>
        <w:ind w:firstLine="480"/>
        <w:rPr>
          <w:rFonts w:hint="eastAsia" w:ascii="仿宋" w:hAnsi="仿宋" w:eastAsia="仿宋" w:cs="仿宋"/>
          <w:color w:val="000000"/>
          <w:sz w:val="24"/>
          <w:szCs w:val="24"/>
          <w:highlight w:val="none"/>
        </w:rPr>
      </w:pPr>
      <w:r/>
      <w:bookmarkStart w:id="439" w:name="_Toc28074"/>
      <w:r>
        <w:rPr>
          <w:rFonts w:hint="eastAsia" w:ascii="仿宋" w:hAnsi="仿宋" w:eastAsia="仿宋" w:cs="仿宋"/>
          <w:color w:val="000000"/>
          <w:sz w:val="24"/>
          <w:szCs w:val="24"/>
          <w:highlight w:val="none"/>
        </w:rPr>
      </w:r>
      <w:r/>
    </w:p>
    <w:p>
      <w:pPr>
        <w:pStyle w:val="1135"/>
        <w:jc w:val="both"/>
        <w:spacing w:before="0" w:after="100"/>
        <w:rPr>
          <w:rFonts w:hint="eastAsia" w:ascii="仿宋" w:hAnsi="仿宋" w:eastAsia="仿宋" w:cs="仿宋"/>
          <w:iCs/>
          <w:color w:val="000000"/>
          <w:sz w:val="32"/>
          <w:szCs w:val="32"/>
          <w:highlight w:val="none"/>
        </w:rPr>
      </w:pPr>
      <w:r>
        <w:rPr>
          <w:rFonts w:hint="eastAsia" w:ascii="仿宋" w:hAnsi="仿宋" w:eastAsia="仿宋" w:cs="仿宋"/>
          <w:iCs/>
          <w:color w:val="000000"/>
          <w:sz w:val="32"/>
          <w:szCs w:val="32"/>
          <w:highlight w:val="none"/>
        </w:rPr>
        <w:br w:type="page" w:clear="all"/>
      </w:r>
      <w:bookmarkStart w:id="440" w:name="_Toc27330"/>
      <w:r>
        <w:rPr>
          <w:rFonts w:hint="eastAsia" w:ascii="黑体" w:hAnsi="黑体" w:eastAsia="黑体" w:cs="黑体"/>
          <w:iCs/>
          <w:color w:val="000000"/>
          <w:sz w:val="32"/>
          <w:szCs w:val="32"/>
          <w:highlight w:val="none"/>
        </w:rPr>
        <w:t xml:space="preserve">十、小微企业声明函（服务）</w:t>
      </w:r>
      <w:bookmarkEnd w:id="439"/>
      <w:r/>
      <w:bookmarkEnd w:id="440"/>
      <w:r>
        <w:rPr>
          <w:rFonts w:hint="eastAsia" w:ascii="仿宋" w:hAnsi="仿宋" w:eastAsia="仿宋" w:cs="仿宋"/>
          <w:iCs/>
          <w:color w:val="000000"/>
          <w:sz w:val="32"/>
          <w:szCs w:val="32"/>
          <w:highlight w:val="none"/>
        </w:rPr>
      </w:r>
      <w:r/>
    </w:p>
    <w:p>
      <w:pPr>
        <w:pStyle w:val="1133"/>
        <w:ind w:firstLine="36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w:t>
      </w:r>
      <w:r>
        <w:rPr>
          <w:rFonts w:hint="eastAsia" w:ascii="宋体" w:hAnsi="宋体" w:eastAsia="宋体" w:cs="宋体"/>
          <w:color w:val="000000"/>
          <w:sz w:val="24"/>
          <w:szCs w:val="24"/>
          <w:highlight w:val="none"/>
          <w:lang w:eastAsia="zh-CN"/>
        </w:rPr>
        <w:t xml:space="preserve">〔2020〕46号</w:t>
      </w:r>
      <w:r>
        <w:rPr>
          <w:rFonts w:hint="eastAsia" w:ascii="宋体" w:hAnsi="宋体" w:eastAsia="宋体" w:cs="宋体"/>
          <w:color w:val="000000"/>
          <w:sz w:val="24"/>
          <w:szCs w:val="24"/>
          <w:highlight w:val="none"/>
        </w:rPr>
        <w:t xml:space="preserve">)的规定，本公司参加江苏柒采招标代理有限公司组织的</w:t>
      </w:r>
      <w:r>
        <w:rPr>
          <w:rFonts w:hint="eastAsia" w:ascii="宋体" w:hAnsi="宋体" w:eastAsia="宋体" w:cs="宋体"/>
          <w:color w:val="000000"/>
          <w:sz w:val="24"/>
          <w:szCs w:val="24"/>
          <w:highlight w:val="none"/>
          <w:lang w:eastAsia="zh-CN"/>
        </w:rPr>
        <w:t xml:space="preserve">磋商文件编号</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的磋商活动，服务全部由符合政策的小微企业承接。根据《工业和信息化部、国家统计局、国家发展和改革委员会、财政部关于印发中小企业划型标准规定的通知》(工信部联企业</w:t>
      </w:r>
      <w:r>
        <w:rPr>
          <w:rFonts w:hint="eastAsia" w:ascii="宋体" w:hAnsi="宋体" w:eastAsia="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)的规定，相关企业的具体情况如下：</w:t>
      </w:r>
      <w:r>
        <w:rPr>
          <w:rFonts w:hint="eastAsia" w:ascii="宋体" w:hAnsi="宋体" w:eastAsia="宋体" w:cs="宋体"/>
          <w:color w:val="000000"/>
          <w:sz w:val="24"/>
          <w:szCs w:val="24"/>
          <w:highlight w:val="none"/>
        </w:rPr>
      </w:r>
      <w:r/>
    </w:p>
    <w:p>
      <w:pPr>
        <w:pStyle w:val="1133"/>
        <w:ind w:firstLine="360"/>
        <w:spacing w:line="56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，从业人员人，营业收入为万元，资产总额为万元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（小型企业、微型企业）；</w:t>
      </w:r>
      <w:r>
        <w:rPr>
          <w:rFonts w:hint="eastAsia" w:ascii="宋体" w:hAnsi="宋体" w:eastAsia="宋体" w:cs="宋体"/>
          <w:i/>
          <w:color w:val="000000"/>
          <w:sz w:val="24"/>
          <w:szCs w:val="24"/>
          <w:highlight w:val="none"/>
          <w:u w:val="single"/>
        </w:rPr>
      </w:r>
      <w:r/>
    </w:p>
    <w:p>
      <w:pPr>
        <w:pStyle w:val="1133"/>
        <w:ind w:firstLine="360"/>
        <w:spacing w:line="56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，从业人员人，营业收入为万元，资产总额为万元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（小型企业、微型企业）；</w:t>
      </w:r>
      <w:r>
        <w:rPr>
          <w:rFonts w:hint="eastAsia" w:ascii="宋体" w:hAnsi="宋体" w:eastAsia="宋体" w:cs="宋体"/>
          <w:i/>
          <w:color w:val="000000"/>
          <w:sz w:val="24"/>
          <w:szCs w:val="24"/>
          <w:highlight w:val="none"/>
          <w:u w:val="single"/>
        </w:rPr>
      </w:r>
      <w:r/>
    </w:p>
    <w:p>
      <w:pPr>
        <w:pStyle w:val="1133"/>
        <w:ind w:firstLine="36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33"/>
        <w:ind w:firstLine="36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1133"/>
        <w:ind w:firstLine="36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1133"/>
        <w:ind w:right="72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33"/>
        <w:ind w:right="180" w:firstLine="360"/>
        <w:jc w:val="righ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企业名称（加盖公章）：</w:t>
      </w:r>
      <w:r>
        <w:rPr>
          <w:rFonts w:hint="eastAsia" w:ascii="宋体" w:hAnsi="宋体" w:eastAsia="宋体" w:cs="宋体"/>
          <w:color w:val="000000"/>
          <w:sz w:val="24"/>
          <w:szCs w:val="24"/>
          <w:highlight w:val="none"/>
        </w:rPr>
      </w:r>
      <w:r/>
    </w:p>
    <w:p>
      <w:pPr>
        <w:pStyle w:val="1133"/>
        <w:ind w:right="480" w:firstLine="636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1133"/>
        <w:ind w:firstLine="24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33"/>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备注1：从业人员、营业收入、资产总额填报上一年度数据，无上一年度数据的新成立企业可不填报。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1133"/>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备注2：供应商如不提供此声明函，价格将不做相应扣除。</w:t>
      </w:r>
      <w:r>
        <w:rPr>
          <w:rFonts w:hint="eastAsia" w:ascii="宋体" w:hAnsi="宋体" w:eastAsia="宋体" w:cs="宋体"/>
          <w:color w:val="000000"/>
          <w:sz w:val="24"/>
          <w:szCs w:val="24"/>
          <w:highlight w:val="none"/>
        </w:rPr>
      </w:r>
      <w:r/>
    </w:p>
    <w:p>
      <w:pPr>
        <w:pStyle w:val="1135"/>
        <w:jc w:val="both"/>
        <w:spacing w:before="0" w:after="100"/>
        <w:rPr>
          <w:rFonts w:hint="eastAsia" w:ascii="仿宋" w:hAnsi="仿宋" w:eastAsia="仿宋" w:cs="仿宋"/>
          <w:b w:val="0"/>
          <w:color w:val="000000"/>
          <w:sz w:val="32"/>
          <w:szCs w:val="32"/>
          <w:highlight w:val="none"/>
        </w:rPr>
      </w:pPr>
      <w:r>
        <w:rPr>
          <w:rFonts w:hint="eastAsia" w:ascii="仿宋" w:hAnsi="仿宋" w:eastAsia="仿宋" w:cs="仿宋"/>
          <w:b w:val="0"/>
          <w:color w:val="000000"/>
          <w:sz w:val="32"/>
          <w:szCs w:val="32"/>
          <w:highlight w:val="none"/>
        </w:rPr>
        <w:br w:type="page" w:clear="all"/>
      </w:r>
      <w:bookmarkStart w:id="441" w:name="_Toc23468"/>
      <w:r/>
      <w:bookmarkStart w:id="442" w:name="_Toc8428"/>
      <w:r/>
      <w:bookmarkStart w:id="443" w:name="_Toc7505"/>
      <w:r>
        <w:rPr>
          <w:rFonts w:hint="eastAsia" w:ascii="黑体" w:hAnsi="黑体" w:eastAsia="黑体" w:cs="黑体"/>
          <w:iCs/>
          <w:color w:val="000000"/>
          <w:sz w:val="32"/>
          <w:szCs w:val="32"/>
          <w:highlight w:val="none"/>
        </w:rPr>
        <w:t xml:space="preserve">十一、残疾人福利性单位声明函</w:t>
      </w:r>
      <w:bookmarkEnd w:id="441"/>
      <w:r/>
      <w:bookmarkEnd w:id="442"/>
      <w:r/>
      <w:bookmarkEnd w:id="443"/>
      <w:r>
        <w:rPr>
          <w:rFonts w:hint="eastAsia" w:ascii="仿宋" w:hAnsi="仿宋" w:eastAsia="仿宋" w:cs="仿宋"/>
          <w:b w:val="0"/>
          <w:color w:val="000000"/>
          <w:sz w:val="32"/>
          <w:szCs w:val="32"/>
          <w:highlight w:val="none"/>
        </w:rPr>
      </w:r>
      <w:r/>
    </w:p>
    <w:p>
      <w:pPr>
        <w:pStyle w:val="1133"/>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磋商文件编号为______的项目（分包号：**）采购活动由本单位提供服务。</w:t>
      </w:r>
      <w:r>
        <w:rPr>
          <w:rFonts w:hint="eastAsia" w:ascii="宋体" w:hAnsi="宋体" w:eastAsia="宋体" w:cs="宋体"/>
          <w:color w:val="000000"/>
          <w:sz w:val="24"/>
          <w:highlight w:val="none"/>
        </w:rPr>
      </w:r>
      <w:r/>
    </w:p>
    <w:p>
      <w:pPr>
        <w:pStyle w:val="1133"/>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本单位对上述声明的真实性负责。如有虚假，将依法承担相应责任。</w:t>
      </w:r>
      <w:r>
        <w:rPr>
          <w:rFonts w:hint="eastAsia" w:ascii="宋体" w:hAnsi="宋体" w:eastAsia="宋体" w:cs="宋体"/>
          <w:color w:val="000000"/>
          <w:sz w:val="24"/>
          <w:highlight w:val="none"/>
        </w:rPr>
      </w:r>
      <w:r/>
    </w:p>
    <w:p>
      <w:pPr>
        <w:pStyle w:val="1133"/>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33"/>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（备注：1、供应商如不提供此声明函，价格将不做相应扣除。2、成交人为残疾人福利单位的，此声明函将随成交结果同时公告，接受社会监督。）</w:t>
      </w:r>
      <w:r>
        <w:rPr>
          <w:rFonts w:hint="eastAsia" w:ascii="宋体" w:hAnsi="宋体" w:eastAsia="宋体" w:cs="宋体"/>
          <w:color w:val="000000"/>
          <w:sz w:val="24"/>
          <w:highlight w:val="none"/>
        </w:rPr>
      </w:r>
      <w:r/>
    </w:p>
    <w:p>
      <w:pPr>
        <w:pStyle w:val="1133"/>
        <w:ind w:firstLine="624"/>
        <w:spacing w:line="588"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1133"/>
        <w:ind w:right="1560" w:firstLine="480"/>
        <w:jc w:val="center"/>
        <w:spacing w:line="588" w:lineRule="exact"/>
        <w:tabs>
          <w:tab w:val="left" w:pos="48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供应商全称（加盖公章）：</w:t>
      </w:r>
      <w:r>
        <w:rPr>
          <w:rFonts w:hint="eastAsia" w:ascii="宋体" w:hAnsi="宋体" w:eastAsia="宋体" w:cs="宋体"/>
          <w:color w:val="000000"/>
          <w:sz w:val="24"/>
          <w:highlight w:val="none"/>
        </w:rPr>
      </w:r>
      <w:r/>
    </w:p>
    <w:p>
      <w:pPr>
        <w:pStyle w:val="1133"/>
        <w:ind w:right="1560" w:firstLine="480"/>
        <w:jc w:val="center"/>
        <w:spacing w:line="588" w:lineRule="exact"/>
        <w:tabs>
          <w:tab w:val="left" w:pos="48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rPr>
      </w:r>
      <w:r/>
    </w:p>
    <w:p>
      <w:pPr>
        <w:pStyle w:val="1133"/>
        <w:ind w:firstLine="480"/>
        <w:spacing w:line="432"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5"/>
        <w:jc w:val="both"/>
        <w:spacing w:before="0" w:after="100"/>
        <w:rPr>
          <w:color w:val="000000"/>
          <w:highlight w:val="none"/>
        </w:rPr>
      </w:pPr>
      <w:r>
        <w:rPr>
          <w:rFonts w:hint="eastAsia" w:ascii="仿宋" w:hAnsi="仿宋" w:eastAsia="仿宋" w:cs="仿宋"/>
          <w:iCs/>
          <w:color w:val="000000"/>
          <w:sz w:val="32"/>
          <w:szCs w:val="32"/>
          <w:highlight w:val="none"/>
        </w:rPr>
        <w:br w:type="page" w:clear="all"/>
      </w:r>
      <w:bookmarkStart w:id="444" w:name="_Toc21601"/>
      <w:r>
        <w:rPr>
          <w:rFonts w:hint="eastAsia" w:ascii="黑体" w:hAnsi="黑体" w:eastAsia="黑体" w:cs="黑体"/>
          <w:iCs/>
          <w:color w:val="000000"/>
          <w:sz w:val="32"/>
          <w:szCs w:val="32"/>
          <w:highlight w:val="none"/>
        </w:rPr>
        <w:t xml:space="preserve">十二、监狱企业声明函</w:t>
      </w:r>
      <w:bookmarkEnd w:id="444"/>
      <w:r>
        <w:rPr>
          <w:color w:val="000000"/>
          <w:highlight w:val="none"/>
        </w:rPr>
      </w:r>
      <w:r/>
    </w:p>
    <w:p>
      <w:pPr>
        <w:pStyle w:val="113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33"/>
        <w:ind w:firstLine="480"/>
        <w:spacing w:line="43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郑重声明，根据《关于政府采购支持监狱企业发展有关问题的通知》（财库〔2014〕68号）规定，本单位为符合条件的监狱企业，且本单位参加______单位的______项目采购活动提供本单位制造的货物（由本单位承担工程/提供服务），或者提供其他监狱企业制造的货物（不包括使用非监狱企业注册商标的货物）。</w:t>
      </w:r>
      <w:r>
        <w:rPr>
          <w:rFonts w:hint="eastAsia" w:ascii="宋体" w:hAnsi="宋体" w:eastAsia="宋体" w:cs="宋体"/>
          <w:color w:val="000000"/>
          <w:sz w:val="24"/>
          <w:highlight w:val="none"/>
        </w:rPr>
      </w:r>
      <w:r/>
    </w:p>
    <w:p>
      <w:pPr>
        <w:pStyle w:val="1133"/>
        <w:ind w:firstLine="480"/>
        <w:spacing w:line="43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本单位对上述声明的真实性负责。如有虚假，将依法承担相应责任。</w:t>
      </w:r>
      <w:r>
        <w:rPr>
          <w:rFonts w:hint="eastAsia" w:ascii="宋体" w:hAnsi="宋体" w:eastAsia="宋体" w:cs="宋体"/>
          <w:color w:val="000000"/>
          <w:sz w:val="24"/>
          <w:highlight w:val="none"/>
        </w:rPr>
      </w:r>
      <w:r/>
    </w:p>
    <w:p>
      <w:pPr>
        <w:pStyle w:val="1133"/>
        <w:ind w:firstLine="480"/>
        <w:spacing w:line="43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单位名称（盖章）:</w:t>
      </w:r>
      <w:r>
        <w:rPr>
          <w:rFonts w:hint="eastAsia" w:ascii="宋体" w:hAnsi="宋体" w:eastAsia="宋体" w:cs="宋体"/>
          <w:color w:val="000000"/>
          <w:sz w:val="24"/>
          <w:highlight w:val="none"/>
        </w:rPr>
      </w:r>
      <w:r/>
    </w:p>
    <w:p>
      <w:pPr>
        <w:pStyle w:val="1133"/>
        <w:ind w:firstLine="480"/>
        <w:spacing w:line="43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rPr>
      </w:r>
      <w:r/>
    </w:p>
    <w:p>
      <w:pPr>
        <w:pStyle w:val="1133"/>
        <w:ind w:firstLine="480"/>
        <w:spacing w:line="43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注：1、成交供应商为监狱企业且评审中享受了监狱企业相关政府采购支持政策的，其《监狱企业声明函》将在成交公示中公告，接受社会监督。</w:t>
      </w:r>
      <w:r>
        <w:rPr>
          <w:rFonts w:hint="eastAsia" w:ascii="宋体" w:hAnsi="宋体" w:eastAsia="宋体" w:cs="宋体"/>
          <w:color w:val="000000"/>
          <w:sz w:val="24"/>
          <w:highlight w:val="none"/>
        </w:rPr>
      </w:r>
      <w:r/>
    </w:p>
    <w:p>
      <w:pPr>
        <w:pStyle w:val="1135"/>
        <w:jc w:val="both"/>
        <w:spacing w:before="0" w:after="100"/>
        <w:rPr>
          <w:rFonts w:hint="eastAsia" w:ascii="黑体" w:hAnsi="黑体" w:eastAsia="黑体" w:cs="黑体"/>
          <w:b/>
          <w:bCs/>
          <w:iCs/>
          <w:color w:val="000000"/>
          <w:sz w:val="32"/>
          <w:szCs w:val="32"/>
          <w:highlight w:val="none"/>
        </w:rPr>
      </w:pPr>
      <w:r>
        <w:rPr>
          <w:rFonts w:hint="eastAsia" w:ascii="仿宋" w:hAnsi="仿宋" w:eastAsia="仿宋" w:cs="仿宋"/>
          <w:color w:val="000000"/>
          <w:sz w:val="24"/>
          <w:highlight w:val="none"/>
        </w:rPr>
        <w:br w:type="page" w:clear="all"/>
      </w:r>
      <w:bookmarkStart w:id="445" w:name="_Toc21742"/>
      <w:r>
        <w:rPr>
          <w:rFonts w:hint="eastAsia" w:ascii="黑体" w:hAnsi="黑体" w:eastAsia="黑体" w:cs="黑体"/>
          <w:b/>
          <w:bCs/>
          <w:iCs/>
          <w:color w:val="000000"/>
          <w:sz w:val="32"/>
          <w:szCs w:val="32"/>
          <w:highlight w:val="none"/>
          <w:lang w:val="en-US" w:eastAsia="zh-CN"/>
        </w:rPr>
        <w:t xml:space="preserve">十三、</w:t>
      </w:r>
      <w:r>
        <w:rPr>
          <w:rFonts w:hint="eastAsia" w:ascii="黑体" w:hAnsi="黑体" w:eastAsia="黑体" w:cs="黑体"/>
          <w:b/>
          <w:bCs/>
          <w:iCs/>
          <w:color w:val="000000"/>
          <w:sz w:val="32"/>
          <w:szCs w:val="32"/>
          <w:highlight w:val="none"/>
        </w:rPr>
        <w:t xml:space="preserve">关于符合本国产品标准的声明函（采购包号：**）</w:t>
      </w:r>
      <w:bookmarkEnd w:id="445"/>
      <w:r>
        <w:rPr>
          <w:rFonts w:hint="eastAsia" w:ascii="黑体" w:hAnsi="黑体" w:eastAsia="黑体" w:cs="黑体"/>
          <w:b/>
          <w:bCs/>
          <w:iCs/>
          <w:color w:val="000000"/>
          <w:sz w:val="32"/>
          <w:szCs w:val="32"/>
          <w:highlight w:val="none"/>
        </w:rPr>
      </w:r>
      <w:r/>
    </w:p>
    <w:p>
      <w:pPr>
        <w:pStyle w:val="1178"/>
        <w:ind w:left="0" w:right="0" w:firstLine="420"/>
        <w:jc w:val="left"/>
        <w:keepLines w:val="0"/>
        <w:keepNext w:val="0"/>
        <w:pageBreakBefore w:val="0"/>
        <w:spacing w:before="0" w:beforeAutospacing="0" w:after="0" w:afterAutospacing="0" w:line="48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i w:val="0"/>
          <w:iCs w:val="0"/>
          <w:color w:val="000000"/>
          <w:spacing w:val="0"/>
          <w:sz w:val="24"/>
          <w:szCs w:val="24"/>
          <w:highlight w:val="none"/>
          <w:vertAlign w:val="baseline"/>
          <w:lang w:val="en-US"/>
        </w:rPr>
        <w:t xml:space="preserve"> </w:t>
      </w:r>
      <w:r>
        <w:rPr>
          <w:rFonts w:hint="eastAsia" w:ascii="宋体" w:hAnsi="宋体" w:eastAsia="宋体" w:cs="宋体"/>
          <w:color w:val="000000"/>
          <w:sz w:val="24"/>
          <w:szCs w:val="24"/>
          <w:highlight w:val="none"/>
        </w:rPr>
      </w:r>
      <w:r/>
    </w:p>
    <w:p>
      <w:pPr>
        <w:pStyle w:val="1178"/>
        <w:ind w:left="0" w:right="0" w:firstLine="420"/>
        <w:jc w:val="left"/>
        <w:keepLines w:val="0"/>
        <w:keepNext w:val="0"/>
        <w:pageBreakBefore w:val="0"/>
        <w:spacing w:before="0" w:beforeAutospacing="0" w:after="0" w:afterAutospacing="0" w:line="48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i w:val="0"/>
          <w:iCs w:val="0"/>
          <w:color w:val="000000"/>
          <w:spacing w:val="0"/>
          <w:sz w:val="24"/>
          <w:szCs w:val="24"/>
          <w:highlight w:val="none"/>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1133"/>
        <w:jc w:val="left"/>
        <w:keepLines w:val="0"/>
        <w:keepNext w:val="0"/>
        <w:pageBreakBefore w:val="0"/>
        <w:spacing w:line="48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i w:val="0"/>
          <w:iCs w:val="0"/>
          <w:color w:val="000000"/>
          <w:spacing w:val="0"/>
          <w:sz w:val="24"/>
          <w:szCs w:val="24"/>
          <w:highlight w:val="none"/>
          <w:shd w:val="clear" w:color="auto" w:fill="ffffff"/>
          <w:vertAlign w:val="baseline"/>
          <w:lang w:val="en-US" w:eastAsia="zh-CN" w:bidi="ar"/>
        </w:rPr>
        <w:t xml:space="preserve">1.</w:t>
      </w:r>
      <w:r>
        <w:rPr>
          <w:rFonts w:hint="eastAsia" w:ascii="宋体" w:hAnsi="宋体" w:eastAsia="宋体" w:cs="宋体"/>
          <w:b w:val="0"/>
          <w:bCs w:val="0"/>
          <w:i w:val="0"/>
          <w:iCs w:val="0"/>
          <w:color w:val="000000"/>
          <w:spacing w:val="0"/>
          <w:sz w:val="24"/>
          <w:szCs w:val="24"/>
          <w:highlight w:val="none"/>
          <w:u w:val="single"/>
          <w:shd w:val="clear" w:color="auto" w:fill="ffffff"/>
          <w:vertAlign w:val="baseline"/>
          <w:lang w:val="en-US" w:eastAsia="zh-CN" w:bidi="ar"/>
        </w:rPr>
        <w:t xml:space="preserve">（产品名称1）</w:t>
      </w:r>
      <w:r>
        <w:rPr>
          <w:rFonts w:hint="eastAsia" w:ascii="宋体" w:hAnsi="宋体" w:eastAsia="宋体" w:cs="宋体"/>
          <w:b w:val="0"/>
          <w:bCs w:val="0"/>
          <w:i w:val="0"/>
          <w:iCs w:val="0"/>
          <w:color w:val="000000"/>
          <w:spacing w:val="0"/>
          <w:sz w:val="24"/>
          <w:szCs w:val="24"/>
          <w:highlight w:val="none"/>
          <w:shd w:val="clear" w:color="auto" w:fill="ffffff"/>
          <w:vertAlign w:val="superscript"/>
          <w:lang w:val="en-US" w:eastAsia="zh-CN" w:bidi="ar"/>
        </w:rPr>
        <w:t xml:space="preserve">1</w:t>
      </w:r>
      <w:r>
        <w:rPr>
          <w:rFonts w:hint="eastAsia" w:ascii="宋体" w:hAnsi="宋体" w:eastAsia="宋体" w:cs="宋体"/>
          <w:b w:val="0"/>
          <w:bCs w:val="0"/>
          <w:i w:val="0"/>
          <w:iCs w:val="0"/>
          <w:color w:val="000000"/>
          <w:spacing w:val="0"/>
          <w:sz w:val="24"/>
          <w:szCs w:val="24"/>
          <w:highlight w:val="none"/>
          <w:shd w:val="clear" w:color="auto" w:fill="ffffff"/>
          <w:vertAlign w:val="baseline"/>
          <w:lang w:val="en-US" w:eastAsia="zh-CN" w:bidi="ar"/>
        </w:rPr>
        <w:t xml:space="preserve">，生产厂为</w:t>
      </w:r>
      <w:r>
        <w:rPr>
          <w:rFonts w:hint="eastAsia" w:ascii="宋体" w:hAnsi="宋体" w:eastAsia="宋体" w:cs="宋体"/>
          <w:b w:val="0"/>
          <w:bCs w:val="0"/>
          <w:i w:val="0"/>
          <w:iCs w:val="0"/>
          <w:color w:val="000000"/>
          <w:spacing w:val="0"/>
          <w:sz w:val="24"/>
          <w:szCs w:val="24"/>
          <w:highlight w:val="none"/>
          <w:u w:val="single"/>
          <w:shd w:val="clear" w:color="auto" w:fill="ffffff"/>
          <w:vertAlign w:val="baseline"/>
          <w:lang w:val="en-US" w:eastAsia="zh-CN" w:bidi="ar"/>
        </w:rPr>
        <w:t xml:space="preserve">（厂名）</w:t>
      </w:r>
      <w:r>
        <w:rPr>
          <w:rFonts w:hint="eastAsia" w:ascii="宋体" w:hAnsi="宋体" w:eastAsia="宋体" w:cs="宋体"/>
          <w:b w:val="0"/>
          <w:bCs w:val="0"/>
          <w:i w:val="0"/>
          <w:iCs w:val="0"/>
          <w:color w:val="000000"/>
          <w:spacing w:val="0"/>
          <w:sz w:val="24"/>
          <w:szCs w:val="24"/>
          <w:highlight w:val="none"/>
          <w:shd w:val="clear" w:color="auto" w:fill="ffffff"/>
          <w:vertAlign w:val="superscript"/>
          <w:lang w:val="en-US" w:eastAsia="zh-CN" w:bidi="ar"/>
        </w:rPr>
        <w:t xml:space="preserve">2</w:t>
      </w:r>
      <w:r>
        <w:rPr>
          <w:rFonts w:hint="eastAsia" w:ascii="宋体" w:hAnsi="宋体" w:eastAsia="宋体" w:cs="宋体"/>
          <w:b w:val="0"/>
          <w:bCs w:val="0"/>
          <w:i w:val="0"/>
          <w:iCs w:val="0"/>
          <w:color w:val="000000"/>
          <w:spacing w:val="0"/>
          <w:sz w:val="24"/>
          <w:szCs w:val="24"/>
          <w:highlight w:val="none"/>
          <w:shd w:val="clear" w:color="auto" w:fill="ffffff"/>
          <w:vertAlign w:val="baseline"/>
          <w:lang w:val="en-US" w:eastAsia="zh-CN" w:bidi="ar"/>
        </w:rPr>
        <w:t xml:space="preserve">，厂址为</w:t>
      </w:r>
      <w:r>
        <w:rPr>
          <w:rFonts w:hint="eastAsia" w:ascii="宋体" w:hAnsi="宋体" w:eastAsia="宋体" w:cs="宋体"/>
          <w:b w:val="0"/>
          <w:bCs w:val="0"/>
          <w:i w:val="0"/>
          <w:iCs w:val="0"/>
          <w:color w:val="000000"/>
          <w:spacing w:val="0"/>
          <w:sz w:val="24"/>
          <w:szCs w:val="24"/>
          <w:highlight w:val="none"/>
          <w:u w:val="single"/>
          <w:shd w:val="clear" w:color="auto" w:fill="ffffff"/>
          <w:vertAlign w:val="baseline"/>
          <w:lang w:val="en-US" w:eastAsia="zh-CN" w:bidi="ar"/>
        </w:rPr>
        <w:t xml:space="preserve">（生产厂址）</w:t>
      </w:r>
      <w:r>
        <w:rPr>
          <w:rFonts w:hint="eastAsia" w:ascii="宋体" w:hAnsi="宋体" w:eastAsia="宋体" w:cs="宋体"/>
          <w:b w:val="0"/>
          <w:bCs w:val="0"/>
          <w:i w:val="0"/>
          <w:iCs w:val="0"/>
          <w:color w:val="000000"/>
          <w:spacing w:val="0"/>
          <w:sz w:val="24"/>
          <w:szCs w:val="24"/>
          <w:highlight w:val="none"/>
          <w:shd w:val="clear" w:color="auto" w:fill="ffffff"/>
          <w:vertAlign w:val="baseline"/>
          <w:lang w:val="en-US" w:eastAsia="zh-CN" w:bidi="ar"/>
        </w:rPr>
        <w:t xml:space="preserve">。</w:t>
      </w:r>
      <w:r>
        <w:rPr>
          <w:rFonts w:hint="eastAsia" w:ascii="宋体" w:hAnsi="宋体" w:eastAsia="宋体" w:cs="宋体"/>
          <w:b w:val="0"/>
          <w:bCs w:val="0"/>
          <w:i w:val="0"/>
          <w:iCs w:val="0"/>
          <w:color w:val="000000"/>
          <w:spacing w:val="0"/>
          <w:sz w:val="24"/>
          <w:szCs w:val="24"/>
          <w:highlight w:val="none"/>
          <w:u w:val="single"/>
          <w:shd w:val="clear" w:color="auto" w:fill="ffffff"/>
          <w:vertAlign w:val="baseline"/>
          <w:lang w:val="en-US" w:eastAsia="zh-CN" w:bidi="ar"/>
        </w:rPr>
        <w:t xml:space="preserve"> （产品名称1） </w:t>
      </w:r>
      <w:r>
        <w:rPr>
          <w:rFonts w:hint="eastAsia" w:ascii="宋体" w:hAnsi="宋体" w:eastAsia="宋体" w:cs="宋体"/>
          <w:b w:val="0"/>
          <w:bCs w:val="0"/>
          <w:i w:val="0"/>
          <w:iCs w:val="0"/>
          <w:color w:val="000000"/>
          <w:spacing w:val="0"/>
          <w:sz w:val="24"/>
          <w:szCs w:val="24"/>
          <w:highlight w:val="none"/>
          <w:shd w:val="clear" w:color="auto" w:fill="ffffff"/>
          <w:vertAlign w:val="baseline"/>
          <w:lang w:val="en-US" w:eastAsia="zh-CN" w:bidi="ar"/>
        </w:rPr>
        <w:t xml:space="preserve">的中国境内生产的组件成本占比≥</w:t>
      </w:r>
      <w:r>
        <w:rPr>
          <w:rFonts w:hint="eastAsia" w:ascii="宋体" w:hAnsi="宋体" w:eastAsia="宋体" w:cs="宋体"/>
          <w:b w:val="0"/>
          <w:bCs w:val="0"/>
          <w:i w:val="0"/>
          <w:iCs w:val="0"/>
          <w:color w:val="000000"/>
          <w:spacing w:val="0"/>
          <w:sz w:val="24"/>
          <w:szCs w:val="24"/>
          <w:highlight w:val="none"/>
          <w:u w:val="single"/>
          <w:shd w:val="clear" w:color="auto" w:fill="ffffff"/>
          <w:vertAlign w:val="baseline"/>
          <w:lang w:val="en-US" w:eastAsia="zh-CN" w:bidi="ar"/>
        </w:rPr>
        <w:t xml:space="preserve">（规定比例）</w:t>
      </w:r>
      <w:r>
        <w:rPr>
          <w:rFonts w:hint="eastAsia" w:ascii="宋体" w:hAnsi="宋体" w:eastAsia="宋体" w:cs="宋体"/>
          <w:b w:val="0"/>
          <w:bCs w:val="0"/>
          <w:i w:val="0"/>
          <w:iCs w:val="0"/>
          <w:color w:val="000000"/>
          <w:spacing w:val="0"/>
          <w:sz w:val="24"/>
          <w:szCs w:val="24"/>
          <w:highlight w:val="none"/>
          <w:shd w:val="clear" w:color="auto" w:fill="ffffff"/>
          <w:vertAlign w:val="superscript"/>
          <w:lang w:val="en-US" w:eastAsia="zh-CN" w:bidi="ar"/>
        </w:rPr>
        <w:t xml:space="preserve">3</w:t>
      </w:r>
      <w:r>
        <w:rPr>
          <w:rFonts w:hint="eastAsia" w:ascii="宋体" w:hAnsi="宋体" w:eastAsia="宋体" w:cs="宋体"/>
          <w:b w:val="0"/>
          <w:bCs w:val="0"/>
          <w:i w:val="0"/>
          <w:iCs w:val="0"/>
          <w:color w:val="000000"/>
          <w:spacing w:val="0"/>
          <w:sz w:val="24"/>
          <w:szCs w:val="24"/>
          <w:highlight w:val="none"/>
          <w:shd w:val="clear" w:color="auto" w:fill="ffffff"/>
          <w:vertAlign w:val="baseline"/>
          <w:lang w:val="en-US" w:eastAsia="zh-CN" w:bidi="ar"/>
        </w:rPr>
        <w:t xml:space="preserve">。</w:t>
      </w:r>
      <w:r>
        <w:rPr>
          <w:rFonts w:hint="eastAsia" w:ascii="宋体" w:hAnsi="宋体" w:eastAsia="宋体" w:cs="宋体"/>
          <w:b w:val="0"/>
          <w:bCs w:val="0"/>
          <w:i w:val="0"/>
          <w:iCs w:val="0"/>
          <w:color w:val="000000"/>
          <w:spacing w:val="0"/>
          <w:sz w:val="24"/>
          <w:szCs w:val="24"/>
          <w:highlight w:val="none"/>
          <w:u w:val="single"/>
          <w:shd w:val="clear" w:color="auto" w:fill="ffffff"/>
          <w:vertAlign w:val="baseline"/>
          <w:lang w:val="en-US" w:eastAsia="zh-CN" w:bidi="ar"/>
        </w:rPr>
        <w:t xml:space="preserve">（产品名称1）</w:t>
      </w:r>
      <w:r>
        <w:rPr>
          <w:rFonts w:hint="eastAsia" w:ascii="宋体" w:hAnsi="宋体" w:eastAsia="宋体" w:cs="宋体"/>
          <w:b w:val="0"/>
          <w:bCs w:val="0"/>
          <w:i w:val="0"/>
          <w:iCs w:val="0"/>
          <w:color w:val="000000"/>
          <w:spacing w:val="0"/>
          <w:sz w:val="24"/>
          <w:szCs w:val="24"/>
          <w:highlight w:val="none"/>
          <w:shd w:val="clear" w:color="auto" w:fill="ffffff"/>
          <w:vertAlign w:val="baseline"/>
          <w:lang w:val="en-US" w:eastAsia="zh-CN" w:bidi="ar"/>
        </w:rPr>
        <w:t xml:space="preserve">的</w:t>
      </w:r>
      <w:r>
        <w:rPr>
          <w:rFonts w:hint="eastAsia" w:ascii="宋体" w:hAnsi="宋体" w:eastAsia="宋体" w:cs="宋体"/>
          <w:b w:val="0"/>
          <w:bCs w:val="0"/>
          <w:i w:val="0"/>
          <w:iCs w:val="0"/>
          <w:color w:val="000000"/>
          <w:spacing w:val="0"/>
          <w:sz w:val="24"/>
          <w:szCs w:val="24"/>
          <w:highlight w:val="none"/>
          <w:u w:val="single"/>
          <w:shd w:val="clear" w:color="auto" w:fill="ffffff"/>
          <w:vertAlign w:val="baseline"/>
          <w:lang w:val="en-US" w:eastAsia="zh-CN" w:bidi="ar"/>
        </w:rPr>
        <w:t xml:space="preserve">（关键组件）</w:t>
      </w:r>
      <w:r>
        <w:rPr>
          <w:rFonts w:hint="eastAsia" w:ascii="宋体" w:hAnsi="宋体" w:eastAsia="宋体" w:cs="宋体"/>
          <w:b w:val="0"/>
          <w:bCs w:val="0"/>
          <w:i w:val="0"/>
          <w:iCs w:val="0"/>
          <w:color w:val="000000"/>
          <w:spacing w:val="0"/>
          <w:sz w:val="24"/>
          <w:szCs w:val="24"/>
          <w:highlight w:val="none"/>
          <w:shd w:val="clear" w:color="auto" w:fill="ffffff"/>
          <w:vertAlign w:val="superscript"/>
          <w:lang w:val="en-US" w:eastAsia="zh-CN" w:bidi="ar"/>
        </w:rPr>
        <w:t xml:space="preserve">4</w:t>
      </w:r>
      <w:r>
        <w:rPr>
          <w:rFonts w:hint="eastAsia" w:ascii="宋体" w:hAnsi="宋体" w:eastAsia="宋体" w:cs="宋体"/>
          <w:b w:val="0"/>
          <w:bCs w:val="0"/>
          <w:i w:val="0"/>
          <w:iCs w:val="0"/>
          <w:color w:val="000000"/>
          <w:spacing w:val="0"/>
          <w:sz w:val="24"/>
          <w:szCs w:val="24"/>
          <w:highlight w:val="none"/>
          <w:shd w:val="clear" w:color="auto" w:fill="ffffff"/>
          <w:vertAlign w:val="baseline"/>
          <w:lang w:val="en-US" w:eastAsia="zh-CN" w:bidi="ar"/>
        </w:rPr>
        <w:t xml:space="preserve">在中国境内生产。</w:t>
      </w:r>
      <w:r>
        <w:rPr>
          <w:rFonts w:hint="eastAsia" w:ascii="宋体" w:hAnsi="宋体" w:eastAsia="宋体" w:cs="宋体"/>
          <w:b w:val="0"/>
          <w:bCs w:val="0"/>
          <w:i w:val="0"/>
          <w:iCs w:val="0"/>
          <w:color w:val="000000"/>
          <w:spacing w:val="0"/>
          <w:sz w:val="24"/>
          <w:szCs w:val="24"/>
          <w:highlight w:val="none"/>
          <w:u w:val="single"/>
          <w:shd w:val="clear" w:color="auto" w:fill="ffffff"/>
          <w:vertAlign w:val="baseline"/>
          <w:lang w:val="en-US" w:eastAsia="zh-CN" w:bidi="ar"/>
        </w:rPr>
        <w:t xml:space="preserve">（产品名称1）</w:t>
      </w:r>
      <w:r>
        <w:rPr>
          <w:rFonts w:hint="eastAsia" w:ascii="宋体" w:hAnsi="宋体" w:eastAsia="宋体" w:cs="宋体"/>
          <w:b w:val="0"/>
          <w:bCs w:val="0"/>
          <w:i w:val="0"/>
          <w:iCs w:val="0"/>
          <w:color w:val="000000"/>
          <w:spacing w:val="0"/>
          <w:sz w:val="24"/>
          <w:szCs w:val="24"/>
          <w:highlight w:val="none"/>
          <w:shd w:val="clear" w:color="auto" w:fill="ffffff"/>
          <w:vertAlign w:val="baseline"/>
          <w:lang w:val="en-US" w:eastAsia="zh-CN" w:bidi="ar"/>
        </w:rPr>
        <w:t xml:space="preserve">的</w:t>
      </w:r>
      <w:r>
        <w:rPr>
          <w:rFonts w:hint="eastAsia" w:ascii="宋体" w:hAnsi="宋体" w:eastAsia="宋体" w:cs="宋体"/>
          <w:b w:val="0"/>
          <w:bCs w:val="0"/>
          <w:i w:val="0"/>
          <w:iCs w:val="0"/>
          <w:color w:val="000000"/>
          <w:spacing w:val="0"/>
          <w:sz w:val="24"/>
          <w:szCs w:val="24"/>
          <w:highlight w:val="none"/>
          <w:u w:val="single"/>
          <w:shd w:val="clear" w:color="auto" w:fill="ffffff"/>
          <w:vertAlign w:val="baseline"/>
          <w:lang w:val="en-US" w:eastAsia="zh-CN" w:bidi="ar"/>
        </w:rPr>
        <w:t xml:space="preserve">（关键工序）</w:t>
      </w:r>
      <w:r>
        <w:rPr>
          <w:rFonts w:hint="eastAsia" w:ascii="宋体" w:hAnsi="宋体" w:eastAsia="宋体" w:cs="宋体"/>
          <w:b w:val="0"/>
          <w:bCs w:val="0"/>
          <w:i w:val="0"/>
          <w:iCs w:val="0"/>
          <w:color w:val="000000"/>
          <w:spacing w:val="0"/>
          <w:sz w:val="24"/>
          <w:szCs w:val="24"/>
          <w:highlight w:val="none"/>
          <w:shd w:val="clear" w:color="auto" w:fill="ffffff"/>
          <w:vertAlign w:val="superscript"/>
          <w:lang w:val="en-US" w:eastAsia="zh-CN" w:bidi="ar"/>
        </w:rPr>
        <w:t xml:space="preserve">5</w:t>
      </w:r>
      <w:r>
        <w:rPr>
          <w:rFonts w:hint="eastAsia" w:ascii="宋体" w:hAnsi="宋体" w:eastAsia="宋体" w:cs="宋体"/>
          <w:b w:val="0"/>
          <w:bCs w:val="0"/>
          <w:i w:val="0"/>
          <w:iCs w:val="0"/>
          <w:color w:val="000000"/>
          <w:spacing w:val="0"/>
          <w:sz w:val="24"/>
          <w:szCs w:val="24"/>
          <w:highlight w:val="none"/>
          <w:shd w:val="clear" w:color="auto" w:fill="ffffff"/>
          <w:vertAlign w:val="baseline"/>
          <w:lang w:val="en-US" w:eastAsia="zh-CN" w:bidi="ar"/>
        </w:rPr>
        <w:t xml:space="preserve">在中国境内完成。</w:t>
      </w:r>
      <w:r>
        <w:rPr>
          <w:rFonts w:hint="eastAsia" w:ascii="宋体" w:hAnsi="宋体" w:eastAsia="宋体" w:cs="宋体"/>
          <w:color w:val="000000"/>
          <w:sz w:val="24"/>
          <w:szCs w:val="24"/>
          <w:highlight w:val="none"/>
        </w:rPr>
      </w:r>
      <w:r/>
    </w:p>
    <w:p>
      <w:pPr>
        <w:pStyle w:val="1133"/>
        <w:jc w:val="left"/>
        <w:keepLines w:val="0"/>
        <w:keepNext w:val="0"/>
        <w:pageBreakBefore w:val="0"/>
        <w:spacing w:line="48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i w:val="0"/>
          <w:iCs w:val="0"/>
          <w:color w:val="000000"/>
          <w:spacing w:val="0"/>
          <w:sz w:val="24"/>
          <w:szCs w:val="24"/>
          <w:highlight w:val="none"/>
          <w:shd w:val="clear" w:color="auto" w:fill="ffffff"/>
          <w:vertAlign w:val="baseline"/>
          <w:lang w:val="en-US" w:eastAsia="zh-CN" w:bidi="ar"/>
        </w:rPr>
        <w:t xml:space="preserve">2.</w:t>
      </w:r>
      <w:r>
        <w:rPr>
          <w:rFonts w:hint="eastAsia" w:ascii="宋体" w:hAnsi="宋体" w:eastAsia="宋体" w:cs="宋体"/>
          <w:b w:val="0"/>
          <w:bCs w:val="0"/>
          <w:i w:val="0"/>
          <w:iCs w:val="0"/>
          <w:color w:val="000000"/>
          <w:spacing w:val="0"/>
          <w:sz w:val="24"/>
          <w:szCs w:val="24"/>
          <w:highlight w:val="none"/>
          <w:u w:val="single"/>
          <w:shd w:val="clear" w:color="auto" w:fill="ffffff"/>
          <w:vertAlign w:val="baseline"/>
          <w:lang w:val="en-US" w:eastAsia="zh-CN" w:bidi="ar"/>
        </w:rPr>
        <w:t xml:space="preserve">（产品名称2）</w:t>
      </w:r>
      <w:r>
        <w:rPr>
          <w:rFonts w:hint="eastAsia" w:ascii="宋体" w:hAnsi="宋体" w:eastAsia="宋体" w:cs="宋体"/>
          <w:b w:val="0"/>
          <w:bCs w:val="0"/>
          <w:i w:val="0"/>
          <w:iCs w:val="0"/>
          <w:color w:val="000000"/>
          <w:spacing w:val="0"/>
          <w:sz w:val="24"/>
          <w:szCs w:val="24"/>
          <w:highlight w:val="none"/>
          <w:shd w:val="clear" w:color="auto" w:fill="ffffff"/>
          <w:vertAlign w:val="baseline"/>
          <w:lang w:val="en-US" w:eastAsia="zh-CN" w:bidi="ar"/>
        </w:rPr>
        <w:t xml:space="preserve">，生产厂为</w:t>
      </w:r>
      <w:r>
        <w:rPr>
          <w:rFonts w:hint="eastAsia" w:ascii="宋体" w:hAnsi="宋体" w:eastAsia="宋体" w:cs="宋体"/>
          <w:b w:val="0"/>
          <w:bCs w:val="0"/>
          <w:i w:val="0"/>
          <w:iCs w:val="0"/>
          <w:color w:val="000000"/>
          <w:spacing w:val="0"/>
          <w:sz w:val="24"/>
          <w:szCs w:val="24"/>
          <w:highlight w:val="none"/>
          <w:u w:val="single"/>
          <w:shd w:val="clear" w:color="auto" w:fill="ffffff"/>
          <w:vertAlign w:val="baseline"/>
          <w:lang w:val="en-US" w:eastAsia="zh-CN" w:bidi="ar"/>
        </w:rPr>
        <w:t xml:space="preserve">（厂名）</w:t>
      </w:r>
      <w:r>
        <w:rPr>
          <w:rFonts w:hint="eastAsia" w:ascii="宋体" w:hAnsi="宋体" w:eastAsia="宋体" w:cs="宋体"/>
          <w:b w:val="0"/>
          <w:bCs w:val="0"/>
          <w:i w:val="0"/>
          <w:iCs w:val="0"/>
          <w:color w:val="000000"/>
          <w:spacing w:val="0"/>
          <w:sz w:val="24"/>
          <w:szCs w:val="24"/>
          <w:highlight w:val="none"/>
          <w:shd w:val="clear" w:color="auto" w:fill="ffffff"/>
          <w:vertAlign w:val="baseline"/>
          <w:lang w:val="en-US" w:eastAsia="zh-CN" w:bidi="ar"/>
        </w:rPr>
        <w:t xml:space="preserve">，厂址为</w:t>
      </w:r>
      <w:r>
        <w:rPr>
          <w:rFonts w:hint="eastAsia" w:ascii="宋体" w:hAnsi="宋体" w:eastAsia="宋体" w:cs="宋体"/>
          <w:b w:val="0"/>
          <w:bCs w:val="0"/>
          <w:i w:val="0"/>
          <w:iCs w:val="0"/>
          <w:color w:val="000000"/>
          <w:spacing w:val="0"/>
          <w:sz w:val="24"/>
          <w:szCs w:val="24"/>
          <w:highlight w:val="none"/>
          <w:u w:val="single"/>
          <w:shd w:val="clear" w:color="auto" w:fill="ffffff"/>
          <w:vertAlign w:val="baseline"/>
          <w:lang w:val="en-US" w:eastAsia="zh-CN" w:bidi="ar"/>
        </w:rPr>
        <w:t xml:space="preserve">（生产厂址）</w:t>
      </w:r>
      <w:r>
        <w:rPr>
          <w:rFonts w:hint="eastAsia" w:ascii="宋体" w:hAnsi="宋体" w:eastAsia="宋体" w:cs="宋体"/>
          <w:b w:val="0"/>
          <w:bCs w:val="0"/>
          <w:i w:val="0"/>
          <w:iCs w:val="0"/>
          <w:color w:val="000000"/>
          <w:spacing w:val="0"/>
          <w:sz w:val="24"/>
          <w:szCs w:val="24"/>
          <w:highlight w:val="none"/>
          <w:shd w:val="clear" w:color="auto" w:fill="ffffff"/>
          <w:vertAlign w:val="baseline"/>
          <w:lang w:val="en-US" w:eastAsia="zh-CN" w:bidi="ar"/>
        </w:rPr>
        <w:t xml:space="preserve">。</w:t>
      </w:r>
      <w:r>
        <w:rPr>
          <w:rFonts w:hint="eastAsia" w:ascii="宋体" w:hAnsi="宋体" w:eastAsia="宋体" w:cs="宋体"/>
          <w:b w:val="0"/>
          <w:bCs w:val="0"/>
          <w:i w:val="0"/>
          <w:iCs w:val="0"/>
          <w:color w:val="000000"/>
          <w:spacing w:val="0"/>
          <w:sz w:val="24"/>
          <w:szCs w:val="24"/>
          <w:highlight w:val="none"/>
          <w:u w:val="single"/>
          <w:shd w:val="clear" w:color="auto" w:fill="ffffff"/>
          <w:vertAlign w:val="baseline"/>
          <w:lang w:val="en-US" w:eastAsia="zh-CN" w:bidi="ar"/>
        </w:rPr>
        <w:t xml:space="preserve">（产品名称2）</w:t>
      </w:r>
      <w:r>
        <w:rPr>
          <w:rFonts w:hint="eastAsia" w:ascii="宋体" w:hAnsi="宋体" w:eastAsia="宋体" w:cs="宋体"/>
          <w:b w:val="0"/>
          <w:bCs w:val="0"/>
          <w:i w:val="0"/>
          <w:iCs w:val="0"/>
          <w:color w:val="000000"/>
          <w:spacing w:val="0"/>
          <w:sz w:val="24"/>
          <w:szCs w:val="24"/>
          <w:highlight w:val="none"/>
          <w:shd w:val="clear" w:color="auto" w:fill="ffffff"/>
          <w:vertAlign w:val="baseline"/>
          <w:lang w:val="en-US" w:eastAsia="zh-CN" w:bidi="ar"/>
        </w:rPr>
        <w:t xml:space="preserve">的中国境内生产的组件成本占比≥</w:t>
      </w:r>
      <w:r>
        <w:rPr>
          <w:rFonts w:hint="eastAsia" w:ascii="宋体" w:hAnsi="宋体" w:eastAsia="宋体" w:cs="宋体"/>
          <w:b w:val="0"/>
          <w:bCs w:val="0"/>
          <w:i w:val="0"/>
          <w:iCs w:val="0"/>
          <w:color w:val="000000"/>
          <w:spacing w:val="0"/>
          <w:sz w:val="24"/>
          <w:szCs w:val="24"/>
          <w:highlight w:val="none"/>
          <w:u w:val="single"/>
          <w:shd w:val="clear" w:color="auto" w:fill="ffffff"/>
          <w:vertAlign w:val="baseline"/>
          <w:lang w:val="en-US" w:eastAsia="zh-CN" w:bidi="ar"/>
        </w:rPr>
        <w:t xml:space="preserve">（规定比例）</w:t>
      </w:r>
      <w:r>
        <w:rPr>
          <w:rFonts w:hint="eastAsia" w:ascii="宋体" w:hAnsi="宋体" w:eastAsia="宋体" w:cs="宋体"/>
          <w:b w:val="0"/>
          <w:bCs w:val="0"/>
          <w:i w:val="0"/>
          <w:iCs w:val="0"/>
          <w:color w:val="000000"/>
          <w:spacing w:val="0"/>
          <w:sz w:val="24"/>
          <w:szCs w:val="24"/>
          <w:highlight w:val="none"/>
          <w:shd w:val="clear" w:color="auto" w:fill="ffffff"/>
          <w:vertAlign w:val="baseline"/>
          <w:lang w:val="en-US" w:eastAsia="zh-CN" w:bidi="ar"/>
        </w:rPr>
        <w:t xml:space="preserve">。</w:t>
      </w:r>
      <w:r>
        <w:rPr>
          <w:rFonts w:hint="eastAsia" w:ascii="宋体" w:hAnsi="宋体" w:eastAsia="宋体" w:cs="宋体"/>
          <w:b w:val="0"/>
          <w:bCs w:val="0"/>
          <w:i w:val="0"/>
          <w:iCs w:val="0"/>
          <w:color w:val="000000"/>
          <w:spacing w:val="0"/>
          <w:sz w:val="24"/>
          <w:szCs w:val="24"/>
          <w:highlight w:val="none"/>
          <w:u w:val="single"/>
          <w:shd w:val="clear" w:color="auto" w:fill="ffffff"/>
          <w:vertAlign w:val="baseline"/>
          <w:lang w:val="en-US" w:eastAsia="zh-CN" w:bidi="ar"/>
        </w:rPr>
        <w:t xml:space="preserve">（产品名称2）</w:t>
      </w:r>
      <w:r>
        <w:rPr>
          <w:rFonts w:hint="eastAsia" w:ascii="宋体" w:hAnsi="宋体" w:eastAsia="宋体" w:cs="宋体"/>
          <w:b w:val="0"/>
          <w:bCs w:val="0"/>
          <w:i w:val="0"/>
          <w:iCs w:val="0"/>
          <w:color w:val="000000"/>
          <w:spacing w:val="0"/>
          <w:sz w:val="24"/>
          <w:szCs w:val="24"/>
          <w:highlight w:val="none"/>
          <w:shd w:val="clear" w:color="auto" w:fill="ffffff"/>
          <w:vertAlign w:val="baseline"/>
          <w:lang w:val="en-US" w:eastAsia="zh-CN" w:bidi="ar"/>
        </w:rPr>
        <w:t xml:space="preserve">的</w:t>
      </w:r>
      <w:r>
        <w:rPr>
          <w:rFonts w:hint="eastAsia" w:ascii="宋体" w:hAnsi="宋体" w:eastAsia="宋体" w:cs="宋体"/>
          <w:b w:val="0"/>
          <w:bCs w:val="0"/>
          <w:i w:val="0"/>
          <w:iCs w:val="0"/>
          <w:color w:val="000000"/>
          <w:spacing w:val="0"/>
          <w:sz w:val="24"/>
          <w:szCs w:val="24"/>
          <w:highlight w:val="none"/>
          <w:u w:val="single"/>
          <w:shd w:val="clear" w:color="auto" w:fill="ffffff"/>
          <w:vertAlign w:val="baseline"/>
          <w:lang w:val="en-US" w:eastAsia="zh-CN" w:bidi="ar"/>
        </w:rPr>
        <w:t xml:space="preserve">（关键组件）</w:t>
      </w:r>
      <w:r>
        <w:rPr>
          <w:rFonts w:hint="eastAsia" w:ascii="宋体" w:hAnsi="宋体" w:eastAsia="宋体" w:cs="宋体"/>
          <w:b w:val="0"/>
          <w:bCs w:val="0"/>
          <w:i w:val="0"/>
          <w:iCs w:val="0"/>
          <w:color w:val="000000"/>
          <w:spacing w:val="0"/>
          <w:sz w:val="24"/>
          <w:szCs w:val="24"/>
          <w:highlight w:val="none"/>
          <w:shd w:val="clear" w:color="auto" w:fill="ffffff"/>
          <w:vertAlign w:val="baseline"/>
          <w:lang w:val="en-US" w:eastAsia="zh-CN" w:bidi="ar"/>
        </w:rPr>
        <w:t xml:space="preserve">在中国境内生产。</w:t>
      </w:r>
      <w:r>
        <w:rPr>
          <w:rFonts w:hint="eastAsia" w:ascii="宋体" w:hAnsi="宋体" w:eastAsia="宋体" w:cs="宋体"/>
          <w:b w:val="0"/>
          <w:bCs w:val="0"/>
          <w:i w:val="0"/>
          <w:iCs w:val="0"/>
          <w:color w:val="000000"/>
          <w:spacing w:val="0"/>
          <w:sz w:val="24"/>
          <w:szCs w:val="24"/>
          <w:highlight w:val="none"/>
          <w:u w:val="single"/>
          <w:shd w:val="clear" w:color="auto" w:fill="ffffff"/>
          <w:vertAlign w:val="baseline"/>
          <w:lang w:val="en-US" w:eastAsia="zh-CN" w:bidi="ar"/>
        </w:rPr>
        <w:t xml:space="preserve">（产品名称1）</w:t>
      </w:r>
      <w:r>
        <w:rPr>
          <w:rFonts w:hint="eastAsia" w:ascii="宋体" w:hAnsi="宋体" w:eastAsia="宋体" w:cs="宋体"/>
          <w:b w:val="0"/>
          <w:bCs w:val="0"/>
          <w:i w:val="0"/>
          <w:iCs w:val="0"/>
          <w:color w:val="000000"/>
          <w:spacing w:val="0"/>
          <w:sz w:val="24"/>
          <w:szCs w:val="24"/>
          <w:highlight w:val="none"/>
          <w:shd w:val="clear" w:color="auto" w:fill="ffffff"/>
          <w:vertAlign w:val="baseline"/>
          <w:lang w:val="en-US" w:eastAsia="zh-CN" w:bidi="ar"/>
        </w:rPr>
        <w:t xml:space="preserve">的</w:t>
      </w:r>
      <w:r>
        <w:rPr>
          <w:rFonts w:hint="eastAsia" w:ascii="宋体" w:hAnsi="宋体" w:eastAsia="宋体" w:cs="宋体"/>
          <w:b w:val="0"/>
          <w:bCs w:val="0"/>
          <w:i w:val="0"/>
          <w:iCs w:val="0"/>
          <w:color w:val="000000"/>
          <w:spacing w:val="0"/>
          <w:sz w:val="24"/>
          <w:szCs w:val="24"/>
          <w:highlight w:val="none"/>
          <w:u w:val="single"/>
          <w:shd w:val="clear" w:color="auto" w:fill="ffffff"/>
          <w:vertAlign w:val="baseline"/>
          <w:lang w:val="en-US" w:eastAsia="zh-CN" w:bidi="ar"/>
        </w:rPr>
        <w:t xml:space="preserve">（关键工序）</w:t>
      </w:r>
      <w:r>
        <w:rPr>
          <w:rFonts w:hint="eastAsia" w:ascii="宋体" w:hAnsi="宋体" w:eastAsia="宋体" w:cs="宋体"/>
          <w:b w:val="0"/>
          <w:bCs w:val="0"/>
          <w:i w:val="0"/>
          <w:iCs w:val="0"/>
          <w:color w:val="000000"/>
          <w:spacing w:val="0"/>
          <w:sz w:val="24"/>
          <w:szCs w:val="24"/>
          <w:highlight w:val="none"/>
          <w:shd w:val="clear" w:color="auto" w:fill="ffffff"/>
          <w:vertAlign w:val="baseline"/>
          <w:lang w:val="en-US" w:eastAsia="zh-CN" w:bidi="ar"/>
        </w:rPr>
        <w:t xml:space="preserve">在中国境内完成。</w:t>
      </w:r>
      <w:r>
        <w:rPr>
          <w:rFonts w:hint="eastAsia" w:ascii="宋体" w:hAnsi="宋体" w:eastAsia="宋体" w:cs="宋体"/>
          <w:color w:val="000000"/>
          <w:sz w:val="24"/>
          <w:szCs w:val="24"/>
          <w:highlight w:val="none"/>
        </w:rPr>
      </w:r>
      <w:r/>
    </w:p>
    <w:p>
      <w:pPr>
        <w:pStyle w:val="1178"/>
        <w:ind w:left="0" w:right="0" w:firstLine="420"/>
        <w:jc w:val="left"/>
        <w:keepLines w:val="0"/>
        <w:keepNext w:val="0"/>
        <w:pageBreakBefore w:val="0"/>
        <w:spacing w:before="0" w:beforeAutospacing="0" w:after="0" w:afterAutospacing="0" w:line="48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i w:val="0"/>
          <w:iCs w:val="0"/>
          <w:color w:val="000000"/>
          <w:spacing w:val="0"/>
          <w:sz w:val="24"/>
          <w:szCs w:val="24"/>
          <w:highlight w:val="none"/>
          <w:shd w:val="clear" w:color="auto" w:fill="ffffff"/>
          <w:vertAlign w:val="baseline"/>
        </w:rPr>
        <w:t xml:space="preserve">……</w:t>
      </w:r>
      <w:r>
        <w:rPr>
          <w:rFonts w:hint="eastAsia" w:ascii="宋体" w:hAnsi="宋体" w:eastAsia="宋体" w:cs="宋体"/>
          <w:color w:val="000000"/>
          <w:sz w:val="24"/>
          <w:szCs w:val="24"/>
          <w:highlight w:val="none"/>
        </w:rPr>
      </w:r>
      <w:r/>
    </w:p>
    <w:p>
      <w:pPr>
        <w:pStyle w:val="1178"/>
        <w:ind w:left="0" w:right="0" w:firstLine="420"/>
        <w:jc w:val="right"/>
        <w:keepLines w:val="0"/>
        <w:keepNext w:val="0"/>
        <w:pageBreakBefore w:val="0"/>
        <w:spacing w:before="0" w:beforeAutospacing="0" w:after="0" w:afterAutospacing="0" w:line="48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i w:val="0"/>
          <w:iCs w:val="0"/>
          <w:color w:val="000000"/>
          <w:spacing w:val="0"/>
          <w:sz w:val="24"/>
          <w:szCs w:val="24"/>
          <w:highlight w:val="none"/>
          <w:shd w:val="clear" w:color="auto" w:fill="ffffff"/>
          <w:vertAlign w:val="baseline"/>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1178"/>
        <w:ind w:left="0" w:right="0"/>
        <w:jc w:val="right"/>
        <w:keepLines w:val="0"/>
        <w:keepNext w:val="0"/>
        <w:pageBreakBefore w:val="0"/>
        <w:spacing w:before="0" w:beforeAutospacing="0" w:after="0" w:afterAutospacing="0" w:line="48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i w:val="0"/>
          <w:iCs w:val="0"/>
          <w:color w:val="000000"/>
          <w:spacing w:val="0"/>
          <w:sz w:val="24"/>
          <w:szCs w:val="24"/>
          <w:highlight w:val="none"/>
          <w:vertAlign w:val="baseline"/>
          <w:lang w:val="en-US"/>
        </w:rPr>
        <w:t xml:space="preserve"> </w:t>
      </w:r>
      <w:r>
        <w:rPr>
          <w:rFonts w:hint="eastAsia" w:ascii="宋体" w:hAnsi="宋体" w:eastAsia="宋体" w:cs="宋体"/>
          <w:color w:val="000000"/>
          <w:sz w:val="24"/>
          <w:szCs w:val="24"/>
          <w:highlight w:val="none"/>
        </w:rPr>
      </w:r>
      <w:r/>
    </w:p>
    <w:p>
      <w:pPr>
        <w:pStyle w:val="1178"/>
        <w:ind w:left="0" w:right="480" w:firstLine="3255"/>
        <w:jc w:val="right"/>
        <w:keepLines w:val="0"/>
        <w:keepNext w:val="0"/>
        <w:pageBreakBefore w:val="0"/>
        <w:spacing w:before="0" w:beforeAutospacing="0" w:after="0" w:afterAutospacing="0" w:line="48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i w:val="0"/>
          <w:iCs w:val="0"/>
          <w:color w:val="000000"/>
          <w:spacing w:val="0"/>
          <w:sz w:val="24"/>
          <w:szCs w:val="24"/>
          <w:highlight w:val="none"/>
          <w:shd w:val="clear" w:color="auto" w:fill="ffffff"/>
          <w:vertAlign w:val="baseline"/>
        </w:rPr>
        <w:t xml:space="preserve">公司（单位）名称（盖章）：　        </w:t>
      </w:r>
      <w:r>
        <w:rPr>
          <w:rFonts w:hint="eastAsia" w:ascii="宋体" w:hAnsi="宋体" w:eastAsia="宋体" w:cs="宋体"/>
          <w:color w:val="000000"/>
          <w:sz w:val="24"/>
          <w:szCs w:val="24"/>
          <w:highlight w:val="none"/>
        </w:rPr>
      </w:r>
      <w:r/>
    </w:p>
    <w:p>
      <w:pPr>
        <w:pStyle w:val="1178"/>
        <w:ind w:left="0" w:right="0"/>
        <w:jc w:val="right"/>
        <w:keepLines w:val="0"/>
        <w:keepNext w:val="0"/>
        <w:pageBreakBefore w:val="0"/>
        <w:spacing w:before="0" w:beforeAutospacing="0" w:after="0" w:afterAutospacing="0" w:line="48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val="0"/>
          <w:bCs w:val="0"/>
          <w:i w:val="0"/>
          <w:iCs w:val="0"/>
          <w:color w:val="000000"/>
          <w:spacing w:val="0"/>
          <w:sz w:val="24"/>
          <w:szCs w:val="24"/>
          <w:highlight w:val="none"/>
          <w:shd w:val="clear" w:color="auto" w:fill="ffffff"/>
          <w:vertAlign w:val="baseline"/>
        </w:rPr>
        <w:t xml:space="preserve">日期：　   年　  月　  日         </w:t>
      </w:r>
      <w:r>
        <w:rPr>
          <w:rFonts w:hint="eastAsia" w:ascii="宋体" w:hAnsi="宋体" w:eastAsia="宋体" w:cs="宋体"/>
          <w:color w:val="000000"/>
          <w:sz w:val="24"/>
          <w:szCs w:val="24"/>
          <w:highlight w:val="none"/>
        </w:rPr>
      </w:r>
      <w:r/>
    </w:p>
    <w:p>
      <w:pPr>
        <w:pStyle w:val="1178"/>
        <w:ind w:left="0" w:right="0" w:firstLine="420"/>
        <w:keepLines w:val="0"/>
        <w:keepNext w:val="0"/>
        <w:pageBreakBefore w:val="0"/>
        <w:spacing w:before="0" w:beforeAutospacing="0" w:after="0" w:afterAutospacing="0" w:line="480" w:lineRule="exac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1.产品如有型号，请在“产品名称”栏一并填写。</w:t>
      </w:r>
      <w:r>
        <w:rPr>
          <w:rFonts w:hint="eastAsia" w:ascii="宋体" w:hAnsi="宋体" w:eastAsia="宋体" w:cs="宋体"/>
          <w:i w:val="0"/>
          <w:iCs w:val="0"/>
          <w:caps w:val="0"/>
          <w:color w:val="000000"/>
          <w:spacing w:val="0"/>
          <w:sz w:val="24"/>
          <w:szCs w:val="24"/>
          <w:highlight w:val="none"/>
        </w:rPr>
      </w:r>
      <w:r/>
    </w:p>
    <w:p>
      <w:pPr>
        <w:pStyle w:val="1178"/>
        <w:ind w:left="0" w:right="0" w:firstLine="420"/>
        <w:keepLines w:val="0"/>
        <w:keepNext w:val="0"/>
        <w:pageBreakBefore w:val="0"/>
        <w:spacing w:before="0" w:beforeAutospacing="0" w:after="0" w:afterAutospacing="0" w:line="480" w:lineRule="exac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highlight w:val="none"/>
        </w:rPr>
      </w:r>
      <w:r/>
    </w:p>
    <w:p>
      <w:pPr>
        <w:pStyle w:val="1178"/>
        <w:ind w:left="0" w:right="0" w:firstLine="420"/>
        <w:keepLines w:val="0"/>
        <w:keepNext w:val="0"/>
        <w:pageBreakBefore w:val="0"/>
        <w:spacing w:before="0" w:beforeAutospacing="0" w:after="0" w:afterAutospacing="0" w:line="480" w:lineRule="exac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highlight w:val="none"/>
        </w:rPr>
      </w:r>
      <w:r/>
    </w:p>
    <w:p>
      <w:pPr>
        <w:pStyle w:val="1178"/>
        <w:ind w:left="0" w:right="0" w:firstLine="420"/>
        <w:keepLines w:val="0"/>
        <w:keepNext w:val="0"/>
        <w:pageBreakBefore w:val="0"/>
        <w:spacing w:before="0" w:beforeAutospacing="0" w:after="0" w:afterAutospacing="0" w:line="480" w:lineRule="exac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4"/>
          <w:szCs w:val="24"/>
          <w:highlight w:val="none"/>
        </w:rPr>
      </w:r>
      <w:r/>
    </w:p>
    <w:p>
      <w:pPr>
        <w:pStyle w:val="1178"/>
        <w:ind w:left="0" w:right="0" w:firstLine="420"/>
        <w:keepLines w:val="0"/>
        <w:keepNext w:val="0"/>
        <w:pageBreakBefore w:val="0"/>
        <w:spacing w:before="0" w:beforeAutospacing="0" w:after="0" w:afterAutospacing="0" w:line="480" w:lineRule="exac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5.该产品的关键工序要求实施前，“关键工序”栏可不填，下同。</w:t>
      </w:r>
      <w:r>
        <w:rPr>
          <w:rFonts w:hint="eastAsia" w:ascii="宋体" w:hAnsi="宋体" w:eastAsia="宋体" w:cs="宋体"/>
          <w:i w:val="0"/>
          <w:iCs w:val="0"/>
          <w:caps w:val="0"/>
          <w:color w:val="000000"/>
          <w:spacing w:val="0"/>
          <w:sz w:val="24"/>
          <w:szCs w:val="24"/>
          <w:highlight w:val="none"/>
        </w:rPr>
      </w:r>
      <w:r/>
    </w:p>
    <w:p>
      <w:pPr>
        <w:pStyle w:val="1133"/>
        <w:ind w:firstLine="482"/>
        <w:keepLines w:val="0"/>
        <w:keepNext w:val="0"/>
        <w:pageBreakBefore w:val="0"/>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供应商需在《声明函》中逐一、准确填写产品名称、厂名、生产厂址三项信息，三项信息中任意一项未填写的视为该项产品不符合本国产品标准，不享受本国产品价格评审优惠。</w:t>
      </w:r>
      <w:r>
        <w:rPr>
          <w:rFonts w:hint="eastAsia" w:ascii="宋体" w:hAnsi="宋体" w:eastAsia="宋体" w:cs="宋体"/>
          <w:color w:val="000000"/>
          <w:sz w:val="24"/>
          <w:szCs w:val="24"/>
          <w:highlight w:val="none"/>
          <w:lang w:val="en-US" w:eastAsia="zh-CN"/>
        </w:rPr>
      </w:r>
      <w:r/>
    </w:p>
    <w:p>
      <w:pPr>
        <w:pStyle w:val="1133"/>
        <w:ind w:right="1560" w:firstLine="480"/>
        <w:jc w:val="center"/>
        <w:spacing w:line="588" w:lineRule="exact"/>
        <w:tabs>
          <w:tab w:val="left" w:pos="48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5"/>
        <w:jc w:val="both"/>
        <w:spacing w:before="0" w:after="100"/>
        <w:rPr>
          <w:rFonts w:hint="eastAsia" w:ascii="黑体" w:hAnsi="黑体" w:eastAsia="黑体" w:cs="黑体"/>
          <w:iCs/>
          <w:color w:val="000000"/>
          <w:sz w:val="32"/>
          <w:szCs w:val="32"/>
          <w:highlight w:val="none"/>
        </w:rPr>
      </w:pPr>
      <w:r/>
      <w:bookmarkStart w:id="446" w:name="_Toc19298"/>
      <w:r/>
      <w:bookmarkStart w:id="447" w:name="_Toc27711"/>
      <w:r/>
      <w:bookmarkStart w:id="448" w:name="_Toc3428"/>
      <w:r>
        <w:rPr>
          <w:rFonts w:hint="eastAsia" w:ascii="黑体" w:hAnsi="黑体" w:eastAsia="黑体" w:cs="黑体"/>
          <w:iCs/>
          <w:color w:val="000000"/>
          <w:sz w:val="32"/>
          <w:szCs w:val="32"/>
          <w:highlight w:val="none"/>
        </w:rPr>
        <w:t xml:space="preserve">十</w:t>
      </w:r>
      <w:r>
        <w:rPr>
          <w:rFonts w:hint="eastAsia" w:ascii="黑体" w:hAnsi="黑体" w:eastAsia="黑体" w:cs="黑体"/>
          <w:iCs/>
          <w:color w:val="000000"/>
          <w:sz w:val="32"/>
          <w:szCs w:val="32"/>
          <w:highlight w:val="none"/>
          <w:lang w:val="en-US" w:eastAsia="zh-CN"/>
        </w:rPr>
        <w:t xml:space="preserve">四</w:t>
      </w:r>
      <w:r>
        <w:rPr>
          <w:rFonts w:hint="eastAsia" w:ascii="黑体" w:hAnsi="黑体" w:eastAsia="黑体" w:cs="黑体"/>
          <w:iCs/>
          <w:color w:val="000000"/>
          <w:sz w:val="32"/>
          <w:szCs w:val="32"/>
          <w:highlight w:val="none"/>
        </w:rPr>
        <w:t xml:space="preserve">、</w:t>
      </w:r>
      <w:bookmarkEnd w:id="446"/>
      <w:r>
        <w:rPr>
          <w:rFonts w:hint="eastAsia" w:ascii="黑体" w:hAnsi="黑体" w:eastAsia="黑体" w:cs="黑体"/>
          <w:iCs/>
          <w:color w:val="000000"/>
          <w:sz w:val="32"/>
          <w:szCs w:val="32"/>
          <w:highlight w:val="none"/>
        </w:rPr>
        <w:t xml:space="preserve">报价表</w:t>
      </w:r>
      <w:bookmarkEnd w:id="447"/>
      <w:r>
        <w:rPr>
          <w:rFonts w:hint="eastAsia" w:ascii="黑体" w:hAnsi="黑体" w:eastAsia="黑体" w:cs="黑体"/>
          <w:iCs/>
          <w:color w:val="000000"/>
          <w:sz w:val="32"/>
          <w:szCs w:val="32"/>
          <w:highlight w:val="none"/>
        </w:rPr>
      </w:r>
      <w:r/>
    </w:p>
    <w:p>
      <w:pPr>
        <w:pStyle w:val="1162"/>
        <w:jc w:val="center"/>
        <w:spacing w:line="360" w:lineRule="auto"/>
        <w:rPr>
          <w:rFonts w:hint="eastAsia" w:ascii="宋体" w:hAnsi="宋体" w:eastAsia="宋体" w:cs="宋体"/>
          <w:b/>
          <w:bCs/>
          <w:iCs/>
          <w:color w:val="000000"/>
          <w:sz w:val="32"/>
          <w:szCs w:val="32"/>
          <w:highlight w:val="none"/>
        </w:rPr>
      </w:pPr>
      <w:r>
        <w:rPr>
          <w:rFonts w:hint="eastAsia" w:ascii="宋体" w:hAnsi="宋体" w:eastAsia="宋体" w:cs="宋体"/>
          <w:b/>
          <w:bCs/>
          <w:iCs/>
          <w:color w:val="000000"/>
          <w:sz w:val="32"/>
          <w:szCs w:val="32"/>
          <w:highlight w:val="none"/>
        </w:rPr>
        <w:t xml:space="preserve">（</w:t>
      </w:r>
      <w:r>
        <w:rPr>
          <w:rFonts w:hint="eastAsia" w:ascii="宋体" w:hAnsi="宋体" w:eastAsia="宋体" w:cs="宋体"/>
          <w:b/>
          <w:bCs/>
          <w:iCs/>
          <w:color w:val="000000"/>
          <w:sz w:val="32"/>
          <w:szCs w:val="32"/>
          <w:highlight w:val="none"/>
          <w:lang w:val="en-US" w:eastAsia="zh-CN"/>
        </w:rPr>
        <w:t xml:space="preserve">按照苏采云固定格式填报</w:t>
      </w:r>
      <w:r>
        <w:rPr>
          <w:rFonts w:hint="eastAsia" w:ascii="宋体" w:hAnsi="宋体" w:eastAsia="宋体" w:cs="宋体"/>
          <w:b/>
          <w:bCs/>
          <w:iCs/>
          <w:color w:val="000000"/>
          <w:sz w:val="32"/>
          <w:szCs w:val="32"/>
          <w:highlight w:val="none"/>
        </w:rPr>
        <w:t xml:space="preserve">）</w:t>
      </w:r>
      <w:r>
        <w:rPr>
          <w:rFonts w:hint="eastAsia" w:ascii="宋体" w:hAnsi="宋体" w:eastAsia="宋体" w:cs="宋体"/>
          <w:b/>
          <w:bCs/>
          <w:iCs/>
          <w:color w:val="000000"/>
          <w:sz w:val="32"/>
          <w:szCs w:val="32"/>
          <w:highlight w:val="none"/>
        </w:rPr>
      </w:r>
      <w:r/>
    </w:p>
    <w:p>
      <w:pPr>
        <w:pStyle w:val="1133"/>
        <w:jc w:val="left"/>
        <w:spacing w:line="52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说明：</w:t>
      </w:r>
      <w:r>
        <w:rPr>
          <w:rFonts w:hint="eastAsia" w:ascii="宋体" w:hAnsi="宋体" w:eastAsia="宋体" w:cs="宋体"/>
          <w:color w:val="000000"/>
          <w:highlight w:val="none"/>
        </w:rPr>
      </w:r>
      <w:r/>
    </w:p>
    <w:p>
      <w:pPr>
        <w:pStyle w:val="1133"/>
        <w:ind w:firstLine="420"/>
        <w:jc w:val="left"/>
        <w:spacing w:line="52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1、本项目仅接受一个价格，不得填报有选择性报价方案。</w:t>
      </w:r>
      <w:r>
        <w:rPr>
          <w:rFonts w:hint="eastAsia" w:ascii="宋体" w:hAnsi="宋体" w:eastAsia="宋体" w:cs="宋体"/>
          <w:color w:val="000000"/>
          <w:highlight w:val="none"/>
        </w:rPr>
      </w:r>
      <w:r/>
    </w:p>
    <w:p>
      <w:pPr>
        <w:pStyle w:val="1133"/>
        <w:ind w:firstLine="420"/>
        <w:jc w:val="left"/>
        <w:spacing w:line="52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2、响应文件所报的响应价格（首次报价）不得超过磋商文件规定的预算价、限价，超过磋商文件规定的，按无效响应处理。</w:t>
      </w:r>
      <w:r>
        <w:rPr>
          <w:rFonts w:hint="eastAsia" w:ascii="宋体" w:hAnsi="宋体" w:eastAsia="宋体" w:cs="宋体"/>
          <w:color w:val="000000"/>
          <w:highlight w:val="none"/>
        </w:rPr>
      </w:r>
      <w:r/>
    </w:p>
    <w:p>
      <w:pPr>
        <w:pStyle w:val="1133"/>
        <w:ind w:firstLine="420"/>
        <w:jc w:val="left"/>
        <w:spacing w:line="520" w:lineRule="exact"/>
        <w:widowControl/>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3、磋商结束后，磋商小组将要求所有实质性响应的供应商在规定时间内提交最后报价（二次或多次报价）</w:t>
      </w:r>
      <w:r>
        <w:rPr>
          <w:rFonts w:hint="eastAsia" w:ascii="宋体" w:hAnsi="宋体" w:eastAsia="宋体" w:cs="宋体"/>
          <w:color w:val="000000"/>
          <w:highlight w:val="none"/>
          <w:lang w:eastAsia="zh-CN"/>
        </w:rPr>
        <w:t xml:space="preserve">。</w:t>
      </w:r>
      <w:r>
        <w:rPr>
          <w:rFonts w:hint="eastAsia" w:ascii="宋体" w:hAnsi="宋体" w:eastAsia="宋体" w:cs="宋体"/>
          <w:b/>
          <w:bCs/>
          <w:i/>
          <w:iCs/>
          <w:color w:val="000000"/>
          <w:highlight w:val="none"/>
          <w:u w:val="single"/>
          <w:lang w:val="en-US" w:eastAsia="zh-CN"/>
        </w:rPr>
        <w:t xml:space="preserve">请供应商请勿离开苏采云开标大厅，直至最后报价结束</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r>
      <w:r/>
    </w:p>
    <w:p>
      <w:pPr>
        <w:pStyle w:val="1135"/>
        <w:jc w:val="both"/>
        <w:spacing w:before="0" w:after="100"/>
        <w:rPr>
          <w:rFonts w:hint="eastAsia" w:ascii="仿宋" w:hAnsi="仿宋" w:eastAsia="仿宋" w:cs="仿宋"/>
          <w:iCs/>
          <w:color w:val="000000"/>
          <w:sz w:val="32"/>
          <w:szCs w:val="32"/>
          <w:highlight w:val="none"/>
        </w:rPr>
      </w:pPr>
      <w:r>
        <w:rPr>
          <w:rFonts w:hint="eastAsia" w:ascii="仿宋" w:hAnsi="仿宋" w:eastAsia="仿宋" w:cs="仿宋"/>
          <w:iCs/>
          <w:color w:val="000000"/>
          <w:sz w:val="32"/>
          <w:szCs w:val="32"/>
          <w:highlight w:val="none"/>
        </w:rPr>
        <w:br w:type="page" w:clear="all"/>
      </w:r>
      <w:bookmarkStart w:id="449" w:name="_Toc31950"/>
      <w:r>
        <w:rPr>
          <w:rFonts w:hint="eastAsia" w:ascii="黑体" w:hAnsi="黑体" w:eastAsia="黑体" w:cs="黑体"/>
          <w:iCs/>
          <w:color w:val="000000"/>
          <w:sz w:val="32"/>
          <w:szCs w:val="32"/>
          <w:highlight w:val="none"/>
        </w:rPr>
        <w:t xml:space="preserve">十</w:t>
      </w:r>
      <w:r>
        <w:rPr>
          <w:rFonts w:hint="eastAsia" w:ascii="黑体" w:hAnsi="黑体" w:eastAsia="黑体" w:cs="黑体"/>
          <w:iCs/>
          <w:color w:val="000000"/>
          <w:sz w:val="32"/>
          <w:szCs w:val="32"/>
          <w:highlight w:val="none"/>
          <w:lang w:val="en-US" w:eastAsia="zh-CN"/>
        </w:rPr>
        <w:t xml:space="preserve">五</w:t>
      </w:r>
      <w:r>
        <w:rPr>
          <w:rFonts w:hint="eastAsia" w:ascii="黑体" w:hAnsi="黑体" w:eastAsia="黑体" w:cs="黑体"/>
          <w:iCs/>
          <w:color w:val="000000"/>
          <w:sz w:val="32"/>
          <w:szCs w:val="32"/>
          <w:highlight w:val="none"/>
        </w:rPr>
        <w:t xml:space="preserve">、</w:t>
      </w:r>
      <w:bookmarkEnd w:id="448"/>
      <w:r/>
      <w:bookmarkStart w:id="450" w:name="_Toc18326"/>
      <w:r>
        <w:rPr>
          <w:rFonts w:hint="eastAsia" w:ascii="黑体" w:hAnsi="黑体" w:eastAsia="黑体" w:cs="黑体"/>
          <w:iCs/>
          <w:color w:val="000000"/>
          <w:sz w:val="32"/>
          <w:szCs w:val="32"/>
          <w:highlight w:val="none"/>
          <w:lang w:val="en-US" w:eastAsia="zh-CN"/>
        </w:rPr>
        <w:t xml:space="preserve">商务要求和</w:t>
      </w:r>
      <w:r>
        <w:rPr>
          <w:rFonts w:hint="eastAsia" w:ascii="黑体" w:hAnsi="黑体" w:eastAsia="黑体" w:cs="黑体"/>
          <w:iCs/>
          <w:color w:val="000000"/>
          <w:sz w:val="32"/>
          <w:szCs w:val="32"/>
          <w:highlight w:val="none"/>
        </w:rPr>
        <w:t xml:space="preserve">技术要求响应及偏离表</w:t>
      </w:r>
      <w:bookmarkEnd w:id="449"/>
      <w:r/>
      <w:bookmarkEnd w:id="450"/>
      <w:r>
        <w:rPr>
          <w:rFonts w:hint="eastAsia" w:ascii="仿宋" w:hAnsi="仿宋" w:eastAsia="仿宋" w:cs="仿宋"/>
          <w:iCs/>
          <w:color w:val="000000"/>
          <w:sz w:val="32"/>
          <w:szCs w:val="32"/>
          <w:highlight w:val="none"/>
        </w:rPr>
      </w:r>
      <w:r/>
    </w:p>
    <w:tbl>
      <w:tblPr>
        <w:tblW w:w="91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6"/>
        <w:gridCol w:w="3302"/>
        <w:gridCol w:w="2861"/>
        <w:gridCol w:w="1312"/>
        <w:gridCol w:w="1176"/>
      </w:tblGrid>
      <w:tr>
        <w:trPr>
          <w:cantSplit/>
          <w:trHeight w:val="362"/>
        </w:trPr>
        <w:tc>
          <w:tcPr>
            <w:tcW w:w="546" w:type="dxa"/>
            <w:vAlign w:val="center"/>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302" w:type="dxa"/>
            <w:vAlign w:val="center"/>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磋商文件要求</w:t>
            </w:r>
            <w:r>
              <w:rPr>
                <w:rFonts w:hint="eastAsia" w:ascii="宋体" w:hAnsi="宋体" w:eastAsia="宋体" w:cs="宋体"/>
                <w:color w:val="000000"/>
                <w:sz w:val="24"/>
                <w:szCs w:val="24"/>
                <w:highlight w:val="none"/>
              </w:rPr>
            </w:r>
            <w:r/>
          </w:p>
        </w:tc>
        <w:tc>
          <w:tcPr>
            <w:tcW w:w="2861" w:type="dxa"/>
            <w:vAlign w:val="center"/>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磋商响应情况</w:t>
            </w:r>
            <w:r>
              <w:rPr>
                <w:rFonts w:hint="eastAsia" w:ascii="宋体" w:hAnsi="宋体" w:eastAsia="宋体" w:cs="宋体"/>
                <w:color w:val="000000"/>
                <w:sz w:val="24"/>
                <w:szCs w:val="24"/>
                <w:highlight w:val="none"/>
              </w:rPr>
            </w:r>
            <w:r/>
          </w:p>
        </w:tc>
        <w:tc>
          <w:tcPr>
            <w:tcW w:w="1312" w:type="dxa"/>
            <w:vAlign w:val="center"/>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满足、正或负偏离</w:t>
            </w:r>
            <w:r>
              <w:rPr>
                <w:rFonts w:hint="eastAsia" w:ascii="宋体" w:hAnsi="宋体" w:eastAsia="宋体" w:cs="宋体"/>
                <w:color w:val="000000"/>
                <w:sz w:val="24"/>
                <w:szCs w:val="24"/>
                <w:highlight w:val="none"/>
              </w:rPr>
            </w:r>
            <w:r/>
          </w:p>
        </w:tc>
        <w:tc>
          <w:tcPr>
            <w:tcW w:w="1176" w:type="dxa"/>
            <w:vAlign w:val="center"/>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证明</w:t>
            </w:r>
            <w:r>
              <w:rPr>
                <w:rFonts w:hint="eastAsia" w:ascii="宋体" w:hAnsi="宋体" w:eastAsia="宋体" w:cs="宋体"/>
                <w:color w:val="000000"/>
                <w:sz w:val="24"/>
                <w:szCs w:val="24"/>
                <w:highlight w:val="none"/>
              </w:rPr>
            </w:r>
            <w:r/>
          </w:p>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材料</w:t>
            </w:r>
            <w:r>
              <w:rPr>
                <w:rFonts w:hint="eastAsia" w:ascii="宋体" w:hAnsi="宋体" w:eastAsia="宋体" w:cs="宋体"/>
                <w:color w:val="000000"/>
                <w:sz w:val="24"/>
                <w:szCs w:val="24"/>
                <w:highlight w:val="none"/>
              </w:rPr>
            </w:r>
            <w:r/>
          </w:p>
        </w:tc>
      </w:tr>
      <w:tr>
        <w:trPr>
          <w:cantSplit/>
          <w:trHeight w:val="372"/>
        </w:trPr>
        <w:tc>
          <w:tcPr>
            <w:tcW w:w="546" w:type="dxa"/>
            <w:vAlign w:val="top"/>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02" w:type="dxa"/>
            <w:vAlign w:val="top"/>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61" w:type="dxa"/>
            <w:vAlign w:val="top"/>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12" w:type="dxa"/>
            <w:vAlign w:val="top"/>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6" w:type="dxa"/>
            <w:vAlign w:val="top"/>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372"/>
        </w:trPr>
        <w:tc>
          <w:tcPr>
            <w:tcW w:w="546" w:type="dxa"/>
            <w:vAlign w:val="top"/>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02" w:type="dxa"/>
            <w:vAlign w:val="top"/>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61" w:type="dxa"/>
            <w:vAlign w:val="top"/>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12" w:type="dxa"/>
            <w:vAlign w:val="top"/>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6" w:type="dxa"/>
            <w:vAlign w:val="top"/>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372"/>
        </w:trPr>
        <w:tc>
          <w:tcPr>
            <w:tcW w:w="546" w:type="dxa"/>
            <w:vAlign w:val="top"/>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02" w:type="dxa"/>
            <w:vAlign w:val="top"/>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61" w:type="dxa"/>
            <w:vAlign w:val="top"/>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12" w:type="dxa"/>
            <w:vAlign w:val="top"/>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6" w:type="dxa"/>
            <w:vAlign w:val="top"/>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372"/>
        </w:trPr>
        <w:tc>
          <w:tcPr>
            <w:tcW w:w="546" w:type="dxa"/>
            <w:vAlign w:val="top"/>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02" w:type="dxa"/>
            <w:vAlign w:val="top"/>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61" w:type="dxa"/>
            <w:vAlign w:val="top"/>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12" w:type="dxa"/>
            <w:vAlign w:val="top"/>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6" w:type="dxa"/>
            <w:vAlign w:val="top"/>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372"/>
        </w:trPr>
        <w:tc>
          <w:tcPr>
            <w:tcW w:w="546" w:type="dxa"/>
            <w:vAlign w:val="top"/>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02" w:type="dxa"/>
            <w:vAlign w:val="top"/>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61" w:type="dxa"/>
            <w:vAlign w:val="top"/>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12" w:type="dxa"/>
            <w:vAlign w:val="top"/>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6" w:type="dxa"/>
            <w:vAlign w:val="top"/>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377"/>
        </w:trPr>
        <w:tc>
          <w:tcPr>
            <w:tcW w:w="546" w:type="dxa"/>
            <w:vAlign w:val="top"/>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02" w:type="dxa"/>
            <w:vAlign w:val="top"/>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2861" w:type="dxa"/>
            <w:vAlign w:val="top"/>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12" w:type="dxa"/>
            <w:vAlign w:val="top"/>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6" w:type="dxa"/>
            <w:vAlign w:val="top"/>
            <w:textDirection w:val="lrTb"/>
            <w:noWrap w:val="false"/>
          </w:tcPr>
          <w:p>
            <w:pPr>
              <w:pStyle w:val="113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133"/>
        <w:jc w:val="left"/>
        <w:rPr>
          <w:rFonts w:hint="eastAsia" w:ascii="宋体" w:hAnsi="宋体" w:eastAsia="宋体" w:cs="宋体"/>
          <w:b/>
          <w:bCs/>
          <w:color w:val="000000"/>
          <w:sz w:val="22"/>
          <w:szCs w:val="22"/>
          <w:highlight w:val="none"/>
        </w:rPr>
      </w:pPr>
      <w:r/>
      <w:bookmarkEnd w:id="427"/>
      <w:r/>
      <w:bookmarkStart w:id="452" w:name="_Toc2858"/>
      <w:r>
        <w:rPr>
          <w:rFonts w:hint="eastAsia" w:ascii="宋体" w:hAnsi="宋体" w:eastAsia="宋体" w:cs="宋体"/>
          <w:b/>
          <w:bCs/>
          <w:color w:val="000000"/>
          <w:sz w:val="22"/>
          <w:szCs w:val="22"/>
          <w:highlight w:val="none"/>
        </w:rPr>
        <w:t xml:space="preserve">注：行数不够，可自行添加。请供应商针对磋商文件第四章</w:t>
      </w:r>
      <w:r>
        <w:rPr>
          <w:rFonts w:hint="eastAsia" w:ascii="宋体" w:hAnsi="宋体" w:eastAsia="宋体" w:cs="宋体"/>
          <w:b/>
          <w:bCs/>
          <w:color w:val="000000"/>
          <w:sz w:val="22"/>
          <w:szCs w:val="22"/>
          <w:highlight w:val="none"/>
          <w:lang w:val="en-US" w:eastAsia="zh-CN"/>
        </w:rPr>
        <w:t xml:space="preserve">项目需求</w:t>
      </w:r>
      <w:r>
        <w:rPr>
          <w:rFonts w:hint="eastAsia" w:ascii="宋体" w:hAnsi="宋体" w:eastAsia="宋体" w:cs="宋体"/>
          <w:b/>
          <w:bCs/>
          <w:color w:val="000000"/>
          <w:sz w:val="22"/>
          <w:szCs w:val="22"/>
          <w:highlight w:val="none"/>
        </w:rPr>
        <w:t xml:space="preserve">进行响应。</w:t>
      </w:r>
      <w:r>
        <w:rPr>
          <w:rFonts w:hint="eastAsia" w:ascii="宋体" w:hAnsi="宋体" w:eastAsia="宋体" w:cs="宋体"/>
          <w:b/>
          <w:bCs/>
          <w:color w:val="000000"/>
          <w:sz w:val="22"/>
          <w:szCs w:val="22"/>
          <w:highlight w:val="none"/>
        </w:rPr>
      </w:r>
      <w:r/>
    </w:p>
    <w:p>
      <w:pPr>
        <w:pStyle w:val="1133"/>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供应商全称（加盖公章）：</w:t>
      </w:r>
      <w:r>
        <w:rPr>
          <w:rFonts w:hint="eastAsia" w:ascii="宋体" w:hAnsi="宋体" w:eastAsia="宋体" w:cs="宋体"/>
          <w:color w:val="000000"/>
          <w:sz w:val="24"/>
          <w:szCs w:val="24"/>
          <w:highlight w:val="none"/>
        </w:rPr>
      </w:r>
      <w:r/>
    </w:p>
    <w:p>
      <w:pPr>
        <w:pStyle w:val="1133"/>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法人或授权代表（签字）：</w:t>
      </w:r>
      <w:r>
        <w:rPr>
          <w:rFonts w:hint="eastAsia" w:ascii="宋体" w:hAnsi="宋体" w:eastAsia="宋体" w:cs="宋体"/>
          <w:color w:val="000000"/>
          <w:sz w:val="24"/>
          <w:szCs w:val="24"/>
          <w:highlight w:val="none"/>
        </w:rPr>
      </w:r>
      <w:r/>
    </w:p>
    <w:p>
      <w:pPr>
        <w:pStyle w:val="1133"/>
        <w:jc w:val="left"/>
        <w:rPr>
          <w:rFonts w:hint="eastAsia" w:ascii="仿宋" w:hAnsi="仿宋" w:eastAsia="仿宋" w:cs="仿宋"/>
          <w:color w:val="000000"/>
          <w:sz w:val="24"/>
          <w:szCs w:val="24"/>
          <w:highlight w:val="none"/>
        </w:rPr>
      </w:pPr>
      <w:r>
        <w:rPr>
          <w:rFonts w:hint="eastAsia" w:ascii="宋体" w:hAnsi="宋体" w:eastAsia="宋体" w:cs="宋体"/>
          <w:color w:val="000000"/>
          <w:sz w:val="24"/>
          <w:szCs w:val="24"/>
          <w:highlight w:val="none"/>
        </w:rPr>
        <w:t xml:space="preserve">日期：年月日</w:t>
      </w:r>
      <w:r>
        <w:rPr>
          <w:rFonts w:hint="eastAsia" w:ascii="仿宋" w:hAnsi="仿宋" w:eastAsia="仿宋" w:cs="仿宋"/>
          <w:color w:val="000000"/>
          <w:sz w:val="24"/>
          <w:szCs w:val="24"/>
          <w:highlight w:val="none"/>
        </w:rPr>
      </w:r>
      <w:r/>
    </w:p>
    <w:p>
      <w:pPr>
        <w:pStyle w:val="1133"/>
        <w:rPr>
          <w:rFonts w:hint="eastAsia"/>
          <w:color w:val="000000"/>
          <w:highlight w:val="none"/>
        </w:rPr>
      </w:pPr>
      <w:r>
        <w:rPr>
          <w:rFonts w:hint="eastAsia"/>
          <w:color w:val="000000"/>
          <w:highlight w:val="none"/>
        </w:rPr>
      </w:r>
      <w:r/>
    </w:p>
    <w:p>
      <w:pPr>
        <w:pStyle w:val="1135"/>
        <w:jc w:val="both"/>
        <w:spacing w:before="0" w:after="100"/>
        <w:rPr>
          <w:rFonts w:hint="eastAsia" w:ascii="仿宋" w:hAnsi="仿宋" w:eastAsia="仿宋" w:cs="仿宋"/>
          <w:iCs/>
          <w:color w:val="000000"/>
          <w:sz w:val="32"/>
          <w:szCs w:val="32"/>
          <w:highlight w:val="none"/>
        </w:rPr>
      </w:pPr>
      <w:r>
        <w:rPr>
          <w:rFonts w:hint="eastAsia" w:ascii="仿宋" w:hAnsi="仿宋" w:eastAsia="仿宋" w:cs="仿宋"/>
          <w:iCs/>
          <w:color w:val="000000"/>
          <w:sz w:val="32"/>
          <w:szCs w:val="32"/>
          <w:highlight w:val="none"/>
        </w:rPr>
        <w:br w:type="page" w:clear="all"/>
      </w:r>
      <w:bookmarkStart w:id="453" w:name="_Toc9033"/>
      <w:r>
        <w:rPr>
          <w:rFonts w:hint="eastAsia" w:ascii="黑体" w:hAnsi="黑体" w:eastAsia="黑体" w:cs="黑体"/>
          <w:iCs/>
          <w:color w:val="000000"/>
          <w:sz w:val="32"/>
          <w:szCs w:val="32"/>
          <w:highlight w:val="none"/>
        </w:rPr>
        <w:t xml:space="preserve">十</w:t>
      </w:r>
      <w:r>
        <w:rPr>
          <w:rFonts w:hint="eastAsia" w:ascii="黑体" w:hAnsi="黑体" w:eastAsia="黑体" w:cs="黑体"/>
          <w:iCs/>
          <w:color w:val="000000"/>
          <w:sz w:val="32"/>
          <w:szCs w:val="32"/>
          <w:highlight w:val="none"/>
          <w:lang w:val="en-US" w:eastAsia="zh-CN"/>
        </w:rPr>
        <w:t xml:space="preserve">六</w:t>
      </w:r>
      <w:r>
        <w:rPr>
          <w:rFonts w:hint="eastAsia" w:ascii="黑体" w:hAnsi="黑体" w:eastAsia="黑体" w:cs="黑体"/>
          <w:iCs/>
          <w:color w:val="000000"/>
          <w:sz w:val="32"/>
          <w:szCs w:val="32"/>
          <w:highlight w:val="none"/>
        </w:rPr>
        <w:t xml:space="preserve">、</w:t>
      </w:r>
      <w:bookmarkEnd w:id="384"/>
      <w:r/>
      <w:bookmarkEnd w:id="385"/>
      <w:r/>
      <w:bookmarkEnd w:id="452"/>
      <w:r>
        <w:rPr>
          <w:rFonts w:hint="eastAsia" w:ascii="黑体" w:hAnsi="黑体" w:eastAsia="黑体" w:cs="黑体"/>
          <w:iCs/>
          <w:color w:val="000000"/>
          <w:sz w:val="32"/>
          <w:szCs w:val="32"/>
          <w:highlight w:val="none"/>
        </w:rPr>
        <w:t xml:space="preserve">其他证明文件</w:t>
      </w:r>
      <w:bookmarkEnd w:id="453"/>
      <w:r>
        <w:rPr>
          <w:rFonts w:hint="eastAsia" w:ascii="仿宋" w:hAnsi="仿宋" w:eastAsia="仿宋" w:cs="仿宋"/>
          <w:iCs/>
          <w:color w:val="000000"/>
          <w:sz w:val="32"/>
          <w:szCs w:val="32"/>
          <w:highlight w:val="none"/>
        </w:rPr>
      </w:r>
      <w:r/>
    </w:p>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（请按照磋商文件要求进行响应，如企业资质、人员资质、服务方案、业绩等）</w:t>
      </w:r>
      <w:r>
        <w:rPr>
          <w:rFonts w:hint="eastAsia" w:ascii="宋体" w:hAnsi="宋体" w:eastAsia="宋体" w:cs="宋体"/>
          <w:color w:val="000000"/>
          <w:sz w:val="24"/>
          <w:szCs w:val="24"/>
          <w:highlight w:val="none"/>
        </w:rPr>
      </w:r>
      <w:r/>
    </w:p>
    <w:p>
      <w:pPr>
        <w:pStyle w:val="1133"/>
        <w:jc w:val="center"/>
        <w:spacing w:line="360" w:lineRule="auto"/>
        <w:rPr>
          <w:rFonts w:hint="eastAsia" w:ascii="黑体" w:hAnsi="黑体" w:eastAsia="黑体" w:cs="黑体"/>
          <w:b/>
          <w:bCs/>
          <w:color w:val="000000"/>
          <w:sz w:val="28"/>
          <w:szCs w:val="28"/>
          <w:highlight w:val="none"/>
        </w:rPr>
      </w:pPr>
      <w:r>
        <w:rPr>
          <w:rFonts w:hint="eastAsia" w:ascii="黑体" w:hAnsi="黑体" w:eastAsia="黑体" w:cs="黑体"/>
          <w:b/>
          <w:bCs/>
          <w:color w:val="000000"/>
          <w:sz w:val="28"/>
          <w:szCs w:val="28"/>
          <w:highlight w:val="none"/>
        </w:rPr>
        <w:t xml:space="preserve">人员配备一览表（参考格式）</w:t>
      </w:r>
      <w:r>
        <w:rPr>
          <w:rFonts w:hint="eastAsia" w:ascii="黑体" w:hAnsi="黑体" w:eastAsia="黑体" w:cs="黑体"/>
          <w:b/>
          <w:bCs/>
          <w:color w:val="000000"/>
          <w:sz w:val="28"/>
          <w:szCs w:val="28"/>
          <w:highlight w:val="none"/>
        </w:rPr>
      </w:r>
      <w:r/>
    </w:p>
    <w:tbl>
      <w:tblPr>
        <w:tblpPr w:horzAnchor="margin" w:tblpXSpec="left" w:vertAnchor="text" w:tblpY="21" w:leftFromText="180" w:topFromText="0" w:rightFromText="180" w:bottomFromText="0"/>
        <w:tblW w:w="95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3"/>
        <w:gridCol w:w="1322"/>
        <w:gridCol w:w="2575"/>
        <w:gridCol w:w="1438"/>
        <w:gridCol w:w="934"/>
        <w:gridCol w:w="2405"/>
      </w:tblGrid>
      <w:tr>
        <w:trPr>
          <w:trHeight w:val="626"/>
        </w:trPr>
        <w:tc>
          <w:tcPr>
            <w:tcW w:w="903" w:type="dxa"/>
            <w:vAlign w:val="center"/>
            <w:textDirection w:val="lrTb"/>
            <w:noWrap w:val="false"/>
          </w:tcPr>
          <w:p>
            <w:pPr>
              <w:pStyle w:val="1133"/>
              <w:rPr>
                <w:rFonts w:hint="eastAsia" w:ascii="宋体" w:hAnsi="宋体" w:eastAsia="宋体" w:cs="宋体"/>
                <w:color w:val="000000"/>
                <w:sz w:val="24"/>
                <w:szCs w:val="24"/>
                <w:highlight w:val="none"/>
              </w:rPr>
              <w:framePr w:vAnchor="page" w:hAnchor="page" w:y="21"/>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322" w:type="dxa"/>
            <w:vAlign w:val="center"/>
            <w:textDirection w:val="lrTb"/>
            <w:noWrap w:val="false"/>
          </w:tcPr>
          <w:p>
            <w:pPr>
              <w:pStyle w:val="1133"/>
              <w:rPr>
                <w:rFonts w:hint="eastAsia" w:ascii="宋体" w:hAnsi="宋体" w:eastAsia="宋体" w:cs="宋体"/>
                <w:color w:val="000000"/>
                <w:sz w:val="24"/>
                <w:szCs w:val="24"/>
                <w:highlight w:val="none"/>
              </w:rPr>
              <w:framePr w:vAnchor="page" w:hAnchor="page" w:y="21"/>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2575" w:type="dxa"/>
            <w:vAlign w:val="center"/>
            <w:textDirection w:val="lrTb"/>
            <w:noWrap w:val="false"/>
          </w:tcPr>
          <w:p>
            <w:pPr>
              <w:pStyle w:val="1133"/>
              <w:rPr>
                <w:rFonts w:hint="eastAsia" w:ascii="宋体" w:hAnsi="宋体" w:eastAsia="宋体" w:cs="宋体"/>
                <w:color w:val="000000"/>
                <w:sz w:val="24"/>
                <w:szCs w:val="24"/>
                <w:highlight w:val="none"/>
              </w:rPr>
              <w:framePr w:vAnchor="page" w:hAnchor="page" w:y="21"/>
            </w:pPr>
            <w:r>
              <w:rPr>
                <w:rFonts w:hint="eastAsia" w:ascii="宋体" w:hAnsi="宋体" w:eastAsia="宋体" w:cs="宋体"/>
                <w:color w:val="000000"/>
                <w:sz w:val="24"/>
                <w:szCs w:val="24"/>
                <w:highlight w:val="none"/>
              </w:rPr>
              <w:t xml:space="preserve">在本项目中担任的职务</w:t>
            </w:r>
            <w:r>
              <w:rPr>
                <w:rFonts w:hint="eastAsia" w:ascii="宋体" w:hAnsi="宋体" w:eastAsia="宋体" w:cs="宋体"/>
                <w:color w:val="000000"/>
                <w:sz w:val="24"/>
                <w:szCs w:val="24"/>
                <w:highlight w:val="none"/>
              </w:rPr>
            </w:r>
            <w:r/>
          </w:p>
        </w:tc>
        <w:tc>
          <w:tcPr>
            <w:tcW w:w="1438" w:type="dxa"/>
            <w:vAlign w:val="center"/>
            <w:textDirection w:val="lrTb"/>
            <w:noWrap w:val="false"/>
          </w:tcPr>
          <w:p>
            <w:pPr>
              <w:pStyle w:val="1133"/>
              <w:rPr>
                <w:rFonts w:hint="eastAsia" w:ascii="宋体" w:hAnsi="宋体" w:eastAsia="宋体" w:cs="宋体"/>
                <w:color w:val="000000"/>
                <w:sz w:val="24"/>
                <w:szCs w:val="24"/>
                <w:highlight w:val="none"/>
              </w:rPr>
              <w:framePr w:vAnchor="page" w:hAnchor="page" w:y="21"/>
            </w:pPr>
            <w:r>
              <w:rPr>
                <w:rFonts w:hint="eastAsia" w:ascii="宋体" w:hAnsi="宋体" w:eastAsia="宋体" w:cs="宋体"/>
                <w:color w:val="000000"/>
                <w:sz w:val="24"/>
                <w:szCs w:val="24"/>
                <w:highlight w:val="none"/>
              </w:rPr>
              <w:t xml:space="preserve">岗位职称</w:t>
            </w:r>
            <w:r>
              <w:rPr>
                <w:rFonts w:hint="eastAsia" w:ascii="宋体" w:hAnsi="宋体" w:eastAsia="宋体" w:cs="宋体"/>
                <w:color w:val="000000"/>
                <w:sz w:val="24"/>
                <w:szCs w:val="24"/>
                <w:highlight w:val="none"/>
              </w:rPr>
            </w:r>
            <w:r/>
          </w:p>
        </w:tc>
        <w:tc>
          <w:tcPr>
            <w:tcW w:w="934" w:type="dxa"/>
            <w:vAlign w:val="center"/>
            <w:textDirection w:val="lrTb"/>
            <w:noWrap w:val="false"/>
          </w:tcPr>
          <w:p>
            <w:pPr>
              <w:pStyle w:val="1133"/>
              <w:rPr>
                <w:rFonts w:hint="eastAsia" w:ascii="宋体" w:hAnsi="宋体" w:eastAsia="宋体" w:cs="宋体"/>
                <w:color w:val="000000"/>
                <w:sz w:val="24"/>
                <w:szCs w:val="24"/>
                <w:highlight w:val="none"/>
              </w:rPr>
              <w:framePr w:vAnchor="page" w:hAnchor="page" w:y="21"/>
            </w:pP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rPr>
            </w:r>
            <w:r/>
          </w:p>
        </w:tc>
        <w:tc>
          <w:tcPr>
            <w:tcW w:w="2405" w:type="dxa"/>
            <w:vAlign w:val="center"/>
            <w:textDirection w:val="lrTb"/>
            <w:noWrap w:val="false"/>
          </w:tcPr>
          <w:p>
            <w:pPr>
              <w:pStyle w:val="1133"/>
              <w:rPr>
                <w:rFonts w:hint="eastAsia" w:ascii="宋体" w:hAnsi="宋体" w:eastAsia="宋体" w:cs="宋体"/>
                <w:color w:val="000000"/>
                <w:sz w:val="24"/>
                <w:szCs w:val="24"/>
                <w:highlight w:val="none"/>
              </w:rPr>
              <w:framePr w:vAnchor="page" w:hAnchor="page" w:y="21"/>
            </w:pPr>
            <w:r>
              <w:rPr>
                <w:rFonts w:hint="eastAsia" w:ascii="宋体" w:hAnsi="宋体" w:eastAsia="宋体" w:cs="宋体"/>
                <w:color w:val="000000"/>
                <w:sz w:val="24"/>
                <w:szCs w:val="24"/>
                <w:highlight w:val="none"/>
              </w:rPr>
              <w:t xml:space="preserve">主要资历、经验</w:t>
            </w:r>
            <w:r>
              <w:rPr>
                <w:rFonts w:hint="eastAsia" w:ascii="宋体" w:hAnsi="宋体" w:eastAsia="宋体" w:cs="宋体"/>
                <w:color w:val="000000"/>
                <w:sz w:val="24"/>
                <w:szCs w:val="24"/>
                <w:highlight w:val="none"/>
              </w:rPr>
            </w:r>
            <w:r/>
          </w:p>
        </w:tc>
      </w:tr>
      <w:tr>
        <w:trPr>
          <w:cantSplit/>
          <w:trHeight w:val="318"/>
        </w:trPr>
        <w:tc>
          <w:tcPr>
            <w:tcW w:w="903" w:type="dxa"/>
            <w:vAlign w:val="center"/>
            <w:textDirection w:val="lrTb"/>
            <w:noWrap w:val="false"/>
          </w:tcPr>
          <w:p>
            <w:pPr>
              <w:pStyle w:val="1133"/>
              <w:rPr>
                <w:rFonts w:hint="eastAsia" w:ascii="宋体" w:hAnsi="宋体" w:eastAsia="宋体" w:cs="宋体"/>
                <w:color w:val="000000"/>
                <w:sz w:val="24"/>
                <w:szCs w:val="24"/>
                <w:highlight w:val="none"/>
              </w:rPr>
              <w:framePr w:vAnchor="page" w:hAnchor="page" w:y="21"/>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322" w:type="dxa"/>
            <w:vAlign w:val="center"/>
            <w:textDirection w:val="lrTb"/>
            <w:noWrap w:val="false"/>
          </w:tcPr>
          <w:p>
            <w:pPr>
              <w:pStyle w:val="1133"/>
              <w:rPr>
                <w:rFonts w:hint="eastAsia" w:ascii="宋体" w:hAnsi="宋体" w:eastAsia="宋体" w:cs="宋体"/>
                <w:color w:val="000000"/>
                <w:sz w:val="24"/>
                <w:szCs w:val="24"/>
                <w:highlight w:val="none"/>
              </w:rPr>
              <w:framePr w:vAnchor="page" w:hAnchor="page" w:y="21"/>
            </w:pPr>
            <w:r>
              <w:rPr>
                <w:rFonts w:hint="eastAsia" w:ascii="宋体" w:hAnsi="宋体" w:eastAsia="宋体" w:cs="宋体"/>
                <w:color w:val="000000"/>
                <w:sz w:val="24"/>
                <w:szCs w:val="24"/>
                <w:highlight w:val="none"/>
              </w:rPr>
            </w:r>
            <w:r/>
          </w:p>
        </w:tc>
        <w:tc>
          <w:tcPr>
            <w:tcW w:w="2575" w:type="dxa"/>
            <w:vAlign w:val="center"/>
            <w:textDirection w:val="lrTb"/>
            <w:noWrap w:val="false"/>
          </w:tcPr>
          <w:p>
            <w:pPr>
              <w:pStyle w:val="1133"/>
              <w:rPr>
                <w:rFonts w:hint="eastAsia" w:ascii="宋体" w:hAnsi="宋体" w:eastAsia="宋体" w:cs="宋体"/>
                <w:color w:val="000000"/>
                <w:sz w:val="24"/>
                <w:szCs w:val="24"/>
                <w:highlight w:val="none"/>
              </w:rPr>
              <w:framePr w:vAnchor="page" w:hAnchor="page" w:y="21"/>
            </w:pPr>
            <w:r>
              <w:rPr>
                <w:rFonts w:hint="eastAsia" w:ascii="宋体" w:hAnsi="宋体" w:eastAsia="宋体" w:cs="宋体"/>
                <w:color w:val="000000"/>
                <w:sz w:val="24"/>
                <w:szCs w:val="24"/>
                <w:highlight w:val="none"/>
              </w:rPr>
              <w:t xml:space="preserve">项目负责人</w:t>
            </w:r>
            <w:r>
              <w:rPr>
                <w:rFonts w:hint="eastAsia" w:ascii="宋体" w:hAnsi="宋体" w:eastAsia="宋体" w:cs="宋体"/>
                <w:color w:val="000000"/>
                <w:sz w:val="24"/>
                <w:szCs w:val="24"/>
                <w:highlight w:val="none"/>
              </w:rPr>
            </w:r>
            <w:r/>
          </w:p>
        </w:tc>
        <w:tc>
          <w:tcPr>
            <w:tcW w:w="1438" w:type="dxa"/>
            <w:vAlign w:val="center"/>
            <w:textDirection w:val="lrTb"/>
            <w:noWrap w:val="false"/>
          </w:tcPr>
          <w:p>
            <w:pPr>
              <w:pStyle w:val="1133"/>
              <w:rPr>
                <w:rFonts w:hint="eastAsia" w:ascii="宋体" w:hAnsi="宋体" w:eastAsia="宋体" w:cs="宋体"/>
                <w:color w:val="000000"/>
                <w:sz w:val="24"/>
                <w:szCs w:val="24"/>
                <w:highlight w:val="none"/>
              </w:rPr>
              <w:framePr w:vAnchor="page" w:hAnchor="page" w:y="21"/>
            </w:pPr>
            <w:r>
              <w:rPr>
                <w:rFonts w:hint="eastAsia" w:ascii="宋体" w:hAnsi="宋体" w:eastAsia="宋体" w:cs="宋体"/>
                <w:color w:val="000000"/>
                <w:sz w:val="24"/>
                <w:szCs w:val="24"/>
                <w:highlight w:val="none"/>
              </w:rPr>
            </w:r>
            <w:r/>
          </w:p>
        </w:tc>
        <w:tc>
          <w:tcPr>
            <w:tcW w:w="934" w:type="dxa"/>
            <w:vAlign w:val="top"/>
            <w:textDirection w:val="lrTb"/>
            <w:noWrap w:val="false"/>
          </w:tcPr>
          <w:p>
            <w:pPr>
              <w:pStyle w:val="1133"/>
              <w:rPr>
                <w:rFonts w:hint="eastAsia" w:ascii="宋体" w:hAnsi="宋体" w:eastAsia="宋体" w:cs="宋体"/>
                <w:color w:val="000000"/>
                <w:sz w:val="24"/>
                <w:szCs w:val="24"/>
                <w:highlight w:val="none"/>
              </w:rPr>
              <w:framePr w:vAnchor="page" w:hAnchor="page" w:y="21"/>
            </w:pPr>
            <w:r>
              <w:rPr>
                <w:rFonts w:hint="eastAsia" w:ascii="宋体" w:hAnsi="宋体" w:eastAsia="宋体" w:cs="宋体"/>
                <w:color w:val="000000"/>
                <w:sz w:val="24"/>
                <w:szCs w:val="24"/>
                <w:highlight w:val="none"/>
              </w:rPr>
            </w:r>
            <w:r/>
          </w:p>
        </w:tc>
        <w:tc>
          <w:tcPr>
            <w:tcW w:w="2405" w:type="dxa"/>
            <w:vAlign w:val="center"/>
            <w:textDirection w:val="lrTb"/>
            <w:noWrap w:val="false"/>
          </w:tcPr>
          <w:p>
            <w:pPr>
              <w:pStyle w:val="1133"/>
              <w:rPr>
                <w:rFonts w:hint="eastAsia" w:ascii="宋体" w:hAnsi="宋体" w:eastAsia="宋体" w:cs="宋体"/>
                <w:color w:val="000000"/>
                <w:sz w:val="24"/>
                <w:szCs w:val="24"/>
                <w:highlight w:val="none"/>
              </w:rPr>
              <w:framePr w:vAnchor="page" w:hAnchor="page" w:y="21"/>
            </w:pPr>
            <w:r>
              <w:rPr>
                <w:rFonts w:hint="eastAsia" w:ascii="宋体" w:hAnsi="宋体" w:eastAsia="宋体" w:cs="宋体"/>
                <w:color w:val="000000"/>
                <w:sz w:val="24"/>
                <w:szCs w:val="24"/>
                <w:highlight w:val="none"/>
              </w:rPr>
            </w:r>
            <w:r/>
          </w:p>
        </w:tc>
      </w:tr>
      <w:tr>
        <w:trPr>
          <w:cantSplit/>
          <w:trHeight w:val="318"/>
        </w:trPr>
        <w:tc>
          <w:tcPr>
            <w:tcW w:w="903" w:type="dxa"/>
            <w:vAlign w:val="center"/>
            <w:textDirection w:val="lrTb"/>
            <w:noWrap w:val="false"/>
          </w:tcPr>
          <w:p>
            <w:pPr>
              <w:pStyle w:val="1133"/>
              <w:rPr>
                <w:rFonts w:hint="eastAsia" w:ascii="宋体" w:hAnsi="宋体" w:eastAsia="宋体" w:cs="宋体"/>
                <w:color w:val="000000"/>
                <w:sz w:val="24"/>
                <w:szCs w:val="24"/>
                <w:highlight w:val="none"/>
              </w:rPr>
              <w:framePr w:vAnchor="page" w:hAnchor="page" w:y="21"/>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322" w:type="dxa"/>
            <w:vAlign w:val="center"/>
            <w:textDirection w:val="lrTb"/>
            <w:noWrap w:val="false"/>
          </w:tcPr>
          <w:p>
            <w:pPr>
              <w:pStyle w:val="1133"/>
              <w:rPr>
                <w:rFonts w:hint="eastAsia" w:ascii="宋体" w:hAnsi="宋体" w:eastAsia="宋体" w:cs="宋体"/>
                <w:color w:val="000000"/>
                <w:sz w:val="24"/>
                <w:szCs w:val="24"/>
                <w:highlight w:val="none"/>
              </w:rPr>
              <w:framePr w:vAnchor="page" w:hAnchor="page" w:y="21"/>
            </w:pPr>
            <w:r>
              <w:rPr>
                <w:rFonts w:hint="eastAsia" w:ascii="宋体" w:hAnsi="宋体" w:eastAsia="宋体" w:cs="宋体"/>
                <w:color w:val="000000"/>
                <w:sz w:val="24"/>
                <w:szCs w:val="24"/>
                <w:highlight w:val="none"/>
              </w:rPr>
            </w:r>
            <w:r/>
          </w:p>
        </w:tc>
        <w:tc>
          <w:tcPr>
            <w:tcW w:w="2575" w:type="dxa"/>
            <w:vAlign w:val="center"/>
            <w:textDirection w:val="lrTb"/>
            <w:noWrap w:val="false"/>
          </w:tcPr>
          <w:p>
            <w:pPr>
              <w:pStyle w:val="1133"/>
              <w:rPr>
                <w:rFonts w:hint="eastAsia" w:ascii="宋体" w:hAnsi="宋体" w:eastAsia="宋体" w:cs="宋体"/>
                <w:color w:val="000000"/>
                <w:sz w:val="24"/>
                <w:szCs w:val="24"/>
                <w:highlight w:val="none"/>
              </w:rPr>
              <w:framePr w:vAnchor="page" w:hAnchor="page" w:y="21"/>
            </w:pPr>
            <w:r>
              <w:rPr>
                <w:rFonts w:hint="eastAsia" w:ascii="宋体" w:hAnsi="宋体" w:eastAsia="宋体" w:cs="宋体"/>
                <w:color w:val="000000"/>
                <w:sz w:val="24"/>
                <w:szCs w:val="24"/>
                <w:highlight w:val="none"/>
              </w:rPr>
            </w:r>
            <w:r/>
          </w:p>
        </w:tc>
        <w:tc>
          <w:tcPr>
            <w:tcW w:w="1438" w:type="dxa"/>
            <w:vAlign w:val="center"/>
            <w:textDirection w:val="lrTb"/>
            <w:noWrap w:val="false"/>
          </w:tcPr>
          <w:p>
            <w:pPr>
              <w:pStyle w:val="1133"/>
              <w:rPr>
                <w:rFonts w:hint="eastAsia" w:ascii="宋体" w:hAnsi="宋体" w:eastAsia="宋体" w:cs="宋体"/>
                <w:color w:val="000000"/>
                <w:sz w:val="24"/>
                <w:szCs w:val="24"/>
                <w:highlight w:val="none"/>
              </w:rPr>
              <w:framePr w:vAnchor="page" w:hAnchor="page" w:y="21"/>
            </w:pPr>
            <w:r>
              <w:rPr>
                <w:rFonts w:hint="eastAsia" w:ascii="宋体" w:hAnsi="宋体" w:eastAsia="宋体" w:cs="宋体"/>
                <w:color w:val="000000"/>
                <w:sz w:val="24"/>
                <w:szCs w:val="24"/>
                <w:highlight w:val="none"/>
              </w:rPr>
            </w:r>
            <w:r/>
          </w:p>
        </w:tc>
        <w:tc>
          <w:tcPr>
            <w:tcW w:w="934" w:type="dxa"/>
            <w:vAlign w:val="top"/>
            <w:textDirection w:val="lrTb"/>
            <w:noWrap w:val="false"/>
          </w:tcPr>
          <w:p>
            <w:pPr>
              <w:pStyle w:val="1133"/>
              <w:rPr>
                <w:rFonts w:hint="eastAsia" w:ascii="宋体" w:hAnsi="宋体" w:eastAsia="宋体" w:cs="宋体"/>
                <w:color w:val="000000"/>
                <w:sz w:val="24"/>
                <w:szCs w:val="24"/>
                <w:highlight w:val="none"/>
              </w:rPr>
              <w:framePr w:vAnchor="page" w:hAnchor="page" w:y="21"/>
            </w:pPr>
            <w:r>
              <w:rPr>
                <w:rFonts w:hint="eastAsia" w:ascii="宋体" w:hAnsi="宋体" w:eastAsia="宋体" w:cs="宋体"/>
                <w:color w:val="000000"/>
                <w:sz w:val="24"/>
                <w:szCs w:val="24"/>
                <w:highlight w:val="none"/>
              </w:rPr>
            </w:r>
            <w:r/>
          </w:p>
        </w:tc>
        <w:tc>
          <w:tcPr>
            <w:tcW w:w="2405" w:type="dxa"/>
            <w:vAlign w:val="center"/>
            <w:textDirection w:val="lrTb"/>
            <w:noWrap w:val="false"/>
          </w:tcPr>
          <w:p>
            <w:pPr>
              <w:pStyle w:val="1133"/>
              <w:rPr>
                <w:rFonts w:hint="eastAsia" w:ascii="宋体" w:hAnsi="宋体" w:eastAsia="宋体" w:cs="宋体"/>
                <w:color w:val="000000"/>
                <w:sz w:val="24"/>
                <w:szCs w:val="24"/>
                <w:highlight w:val="none"/>
              </w:rPr>
              <w:framePr w:vAnchor="page" w:hAnchor="page" w:y="21"/>
            </w:pPr>
            <w:r>
              <w:rPr>
                <w:rFonts w:hint="eastAsia" w:ascii="宋体" w:hAnsi="宋体" w:eastAsia="宋体" w:cs="宋体"/>
                <w:color w:val="000000"/>
                <w:sz w:val="24"/>
                <w:szCs w:val="24"/>
                <w:highlight w:val="none"/>
              </w:rPr>
            </w:r>
            <w:r/>
          </w:p>
        </w:tc>
      </w:tr>
      <w:tr>
        <w:trPr>
          <w:cantSplit/>
          <w:trHeight w:val="318"/>
        </w:trPr>
        <w:tc>
          <w:tcPr>
            <w:tcW w:w="903" w:type="dxa"/>
            <w:vAlign w:val="center"/>
            <w:textDirection w:val="lrTb"/>
            <w:noWrap w:val="false"/>
          </w:tcPr>
          <w:p>
            <w:pPr>
              <w:pStyle w:val="1133"/>
              <w:rPr>
                <w:rFonts w:hint="eastAsia" w:ascii="宋体" w:hAnsi="宋体" w:eastAsia="宋体" w:cs="宋体"/>
                <w:color w:val="000000"/>
                <w:sz w:val="24"/>
                <w:szCs w:val="24"/>
                <w:highlight w:val="none"/>
              </w:rPr>
              <w:framePr w:vAnchor="page" w:hAnchor="page" w:y="21"/>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322" w:type="dxa"/>
            <w:vAlign w:val="center"/>
            <w:textDirection w:val="lrTb"/>
            <w:noWrap w:val="false"/>
          </w:tcPr>
          <w:p>
            <w:pPr>
              <w:pStyle w:val="1133"/>
              <w:rPr>
                <w:rFonts w:hint="eastAsia" w:ascii="宋体" w:hAnsi="宋体" w:eastAsia="宋体" w:cs="宋体"/>
                <w:color w:val="000000"/>
                <w:sz w:val="24"/>
                <w:szCs w:val="24"/>
                <w:highlight w:val="none"/>
              </w:rPr>
              <w:framePr w:vAnchor="page" w:hAnchor="page" w:y="21"/>
            </w:pPr>
            <w:r>
              <w:rPr>
                <w:rFonts w:hint="eastAsia" w:ascii="宋体" w:hAnsi="宋体" w:eastAsia="宋体" w:cs="宋体"/>
                <w:color w:val="000000"/>
                <w:sz w:val="24"/>
                <w:szCs w:val="24"/>
                <w:highlight w:val="none"/>
              </w:rPr>
            </w:r>
            <w:r/>
          </w:p>
        </w:tc>
        <w:tc>
          <w:tcPr>
            <w:tcW w:w="2575" w:type="dxa"/>
            <w:vAlign w:val="center"/>
            <w:textDirection w:val="lrTb"/>
            <w:noWrap w:val="false"/>
          </w:tcPr>
          <w:p>
            <w:pPr>
              <w:pStyle w:val="1133"/>
              <w:rPr>
                <w:rFonts w:hint="eastAsia" w:ascii="宋体" w:hAnsi="宋体" w:eastAsia="宋体" w:cs="宋体"/>
                <w:color w:val="000000"/>
                <w:sz w:val="24"/>
                <w:szCs w:val="24"/>
                <w:highlight w:val="none"/>
              </w:rPr>
              <w:framePr w:vAnchor="page" w:hAnchor="page" w:y="21"/>
            </w:pPr>
            <w:r>
              <w:rPr>
                <w:rFonts w:hint="eastAsia" w:ascii="宋体" w:hAnsi="宋体" w:eastAsia="宋体" w:cs="宋体"/>
                <w:color w:val="000000"/>
                <w:sz w:val="24"/>
                <w:szCs w:val="24"/>
                <w:highlight w:val="none"/>
              </w:rPr>
            </w:r>
            <w:r/>
          </w:p>
        </w:tc>
        <w:tc>
          <w:tcPr>
            <w:tcW w:w="1438" w:type="dxa"/>
            <w:vAlign w:val="center"/>
            <w:textDirection w:val="lrTb"/>
            <w:noWrap w:val="false"/>
          </w:tcPr>
          <w:p>
            <w:pPr>
              <w:pStyle w:val="1133"/>
              <w:rPr>
                <w:rFonts w:hint="eastAsia" w:ascii="宋体" w:hAnsi="宋体" w:eastAsia="宋体" w:cs="宋体"/>
                <w:color w:val="000000"/>
                <w:sz w:val="24"/>
                <w:szCs w:val="24"/>
                <w:highlight w:val="none"/>
              </w:rPr>
              <w:framePr w:vAnchor="page" w:hAnchor="page" w:y="21"/>
            </w:pPr>
            <w:r>
              <w:rPr>
                <w:rFonts w:hint="eastAsia" w:ascii="宋体" w:hAnsi="宋体" w:eastAsia="宋体" w:cs="宋体"/>
                <w:color w:val="000000"/>
                <w:sz w:val="24"/>
                <w:szCs w:val="24"/>
                <w:highlight w:val="none"/>
              </w:rPr>
            </w:r>
            <w:r/>
          </w:p>
        </w:tc>
        <w:tc>
          <w:tcPr>
            <w:tcW w:w="934" w:type="dxa"/>
            <w:vAlign w:val="top"/>
            <w:textDirection w:val="lrTb"/>
            <w:noWrap w:val="false"/>
          </w:tcPr>
          <w:p>
            <w:pPr>
              <w:pStyle w:val="1133"/>
              <w:rPr>
                <w:rFonts w:hint="eastAsia" w:ascii="宋体" w:hAnsi="宋体" w:eastAsia="宋体" w:cs="宋体"/>
                <w:color w:val="000000"/>
                <w:sz w:val="24"/>
                <w:szCs w:val="24"/>
                <w:highlight w:val="none"/>
              </w:rPr>
              <w:framePr w:vAnchor="page" w:hAnchor="page" w:y="21"/>
            </w:pPr>
            <w:r>
              <w:rPr>
                <w:rFonts w:hint="eastAsia" w:ascii="宋体" w:hAnsi="宋体" w:eastAsia="宋体" w:cs="宋体"/>
                <w:color w:val="000000"/>
                <w:sz w:val="24"/>
                <w:szCs w:val="24"/>
                <w:highlight w:val="none"/>
              </w:rPr>
            </w:r>
            <w:r/>
          </w:p>
        </w:tc>
        <w:tc>
          <w:tcPr>
            <w:tcW w:w="2405" w:type="dxa"/>
            <w:vAlign w:val="center"/>
            <w:textDirection w:val="lrTb"/>
            <w:noWrap w:val="false"/>
          </w:tcPr>
          <w:p>
            <w:pPr>
              <w:pStyle w:val="1133"/>
              <w:rPr>
                <w:rFonts w:hint="eastAsia" w:ascii="宋体" w:hAnsi="宋体" w:eastAsia="宋体" w:cs="宋体"/>
                <w:color w:val="000000"/>
                <w:sz w:val="24"/>
                <w:szCs w:val="24"/>
                <w:highlight w:val="none"/>
              </w:rPr>
              <w:framePr w:vAnchor="page" w:hAnchor="page" w:y="21"/>
            </w:pPr>
            <w:r>
              <w:rPr>
                <w:rFonts w:hint="eastAsia" w:ascii="宋体" w:hAnsi="宋体" w:eastAsia="宋体" w:cs="宋体"/>
                <w:color w:val="000000"/>
                <w:sz w:val="24"/>
                <w:szCs w:val="24"/>
                <w:highlight w:val="none"/>
              </w:rPr>
            </w:r>
            <w:r/>
          </w:p>
        </w:tc>
      </w:tr>
      <w:tr>
        <w:trPr>
          <w:cantSplit/>
          <w:trHeight w:val="328"/>
        </w:trPr>
        <w:tc>
          <w:tcPr>
            <w:tcW w:w="903" w:type="dxa"/>
            <w:vAlign w:val="center"/>
            <w:textDirection w:val="lrTb"/>
            <w:noWrap w:val="false"/>
          </w:tcPr>
          <w:p>
            <w:pPr>
              <w:pStyle w:val="1133"/>
              <w:rPr>
                <w:rFonts w:hint="eastAsia" w:ascii="宋体" w:hAnsi="宋体" w:eastAsia="宋体" w:cs="宋体"/>
                <w:color w:val="000000"/>
                <w:sz w:val="24"/>
                <w:szCs w:val="24"/>
                <w:highlight w:val="none"/>
              </w:rPr>
              <w:framePr w:vAnchor="page" w:hAnchor="page" w:y="21"/>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322" w:type="dxa"/>
            <w:vAlign w:val="center"/>
            <w:textDirection w:val="lrTb"/>
            <w:noWrap w:val="false"/>
          </w:tcPr>
          <w:p>
            <w:pPr>
              <w:pStyle w:val="1133"/>
              <w:rPr>
                <w:rFonts w:hint="eastAsia" w:ascii="宋体" w:hAnsi="宋体" w:eastAsia="宋体" w:cs="宋体"/>
                <w:color w:val="000000"/>
                <w:sz w:val="24"/>
                <w:szCs w:val="24"/>
                <w:highlight w:val="none"/>
              </w:rPr>
              <w:framePr w:vAnchor="page" w:hAnchor="page" w:y="21"/>
            </w:pPr>
            <w:r>
              <w:rPr>
                <w:rFonts w:hint="eastAsia" w:ascii="宋体" w:hAnsi="宋体" w:eastAsia="宋体" w:cs="宋体"/>
                <w:color w:val="000000"/>
                <w:sz w:val="24"/>
                <w:szCs w:val="24"/>
                <w:highlight w:val="none"/>
              </w:rPr>
            </w:r>
            <w:r/>
          </w:p>
        </w:tc>
        <w:tc>
          <w:tcPr>
            <w:tcW w:w="2575" w:type="dxa"/>
            <w:vAlign w:val="center"/>
            <w:textDirection w:val="lrTb"/>
            <w:noWrap w:val="false"/>
          </w:tcPr>
          <w:p>
            <w:pPr>
              <w:pStyle w:val="1133"/>
              <w:rPr>
                <w:rFonts w:hint="eastAsia" w:ascii="宋体" w:hAnsi="宋体" w:eastAsia="宋体" w:cs="宋体"/>
                <w:color w:val="000000"/>
                <w:sz w:val="24"/>
                <w:szCs w:val="24"/>
                <w:highlight w:val="none"/>
              </w:rPr>
              <w:framePr w:vAnchor="page" w:hAnchor="page" w:y="21"/>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438" w:type="dxa"/>
            <w:vAlign w:val="center"/>
            <w:textDirection w:val="lrTb"/>
            <w:noWrap w:val="false"/>
          </w:tcPr>
          <w:p>
            <w:pPr>
              <w:pStyle w:val="1133"/>
              <w:rPr>
                <w:rFonts w:hint="eastAsia" w:ascii="宋体" w:hAnsi="宋体" w:eastAsia="宋体" w:cs="宋体"/>
                <w:color w:val="000000"/>
                <w:sz w:val="24"/>
                <w:szCs w:val="24"/>
                <w:highlight w:val="none"/>
              </w:rPr>
              <w:framePr w:vAnchor="page" w:hAnchor="page" w:y="21"/>
            </w:pPr>
            <w:r>
              <w:rPr>
                <w:rFonts w:hint="eastAsia" w:ascii="宋体" w:hAnsi="宋体" w:eastAsia="宋体" w:cs="宋体"/>
                <w:color w:val="000000"/>
                <w:sz w:val="24"/>
                <w:szCs w:val="24"/>
                <w:highlight w:val="none"/>
              </w:rPr>
            </w:r>
            <w:r/>
          </w:p>
        </w:tc>
        <w:tc>
          <w:tcPr>
            <w:tcW w:w="934" w:type="dxa"/>
            <w:vAlign w:val="top"/>
            <w:textDirection w:val="lrTb"/>
            <w:noWrap w:val="false"/>
          </w:tcPr>
          <w:p>
            <w:pPr>
              <w:pStyle w:val="1133"/>
              <w:rPr>
                <w:rFonts w:hint="eastAsia" w:ascii="宋体" w:hAnsi="宋体" w:eastAsia="宋体" w:cs="宋体"/>
                <w:color w:val="000000"/>
                <w:sz w:val="24"/>
                <w:szCs w:val="24"/>
                <w:highlight w:val="none"/>
              </w:rPr>
              <w:framePr w:vAnchor="page" w:hAnchor="page" w:y="21"/>
            </w:pPr>
            <w:r>
              <w:rPr>
                <w:rFonts w:hint="eastAsia" w:ascii="宋体" w:hAnsi="宋体" w:eastAsia="宋体" w:cs="宋体"/>
                <w:color w:val="000000"/>
                <w:sz w:val="24"/>
                <w:szCs w:val="24"/>
                <w:highlight w:val="none"/>
              </w:rPr>
            </w:r>
            <w:r/>
          </w:p>
        </w:tc>
        <w:tc>
          <w:tcPr>
            <w:tcW w:w="2405" w:type="dxa"/>
            <w:vAlign w:val="center"/>
            <w:textDirection w:val="lrTb"/>
            <w:noWrap w:val="false"/>
          </w:tcPr>
          <w:p>
            <w:pPr>
              <w:pStyle w:val="1133"/>
              <w:rPr>
                <w:rFonts w:hint="eastAsia" w:ascii="宋体" w:hAnsi="宋体" w:eastAsia="宋体" w:cs="宋体"/>
                <w:color w:val="000000"/>
                <w:sz w:val="24"/>
                <w:szCs w:val="24"/>
                <w:highlight w:val="none"/>
              </w:rPr>
              <w:framePr w:vAnchor="page" w:hAnchor="page" w:y="21"/>
            </w:pPr>
            <w:r>
              <w:rPr>
                <w:rFonts w:hint="eastAsia" w:ascii="宋体" w:hAnsi="宋体" w:eastAsia="宋体" w:cs="宋体"/>
                <w:color w:val="000000"/>
                <w:sz w:val="24"/>
                <w:szCs w:val="24"/>
                <w:highlight w:val="none"/>
              </w:rPr>
            </w:r>
            <w:r/>
          </w:p>
        </w:tc>
      </w:tr>
    </w:tbl>
    <w:p>
      <w:pPr>
        <w:pStyle w:val="1133"/>
        <w:rPr>
          <w:rFonts w:hint="eastAsia" w:ascii="宋体" w:hAnsi="宋体" w:eastAsia="宋体" w:cs="宋体"/>
          <w:color w:val="000000"/>
          <w:highlight w:val="none"/>
        </w:rPr>
      </w:pPr>
      <w:r>
        <w:rPr>
          <w:rFonts w:hint="eastAsia" w:ascii="宋体" w:hAnsi="宋体" w:eastAsia="宋体" w:cs="宋体"/>
          <w:color w:val="000000"/>
          <w:highlight w:val="none"/>
        </w:rPr>
        <w:t xml:space="preserve">注：此表为表样，行数可自行添加，但表式不变。</w:t>
      </w:r>
      <w:r>
        <w:rPr>
          <w:rFonts w:hint="eastAsia" w:ascii="宋体" w:hAnsi="宋体" w:eastAsia="宋体" w:cs="宋体"/>
          <w:color w:val="000000"/>
          <w:highlight w:val="none"/>
        </w:rPr>
      </w:r>
      <w:r/>
    </w:p>
    <w:p>
      <w:pPr>
        <w:pStyle w:val="1133"/>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供应商全称（加盖公章）：</w:t>
      </w:r>
      <w:r>
        <w:rPr>
          <w:rFonts w:hint="eastAsia" w:ascii="宋体" w:hAnsi="宋体" w:eastAsia="宋体" w:cs="宋体"/>
          <w:color w:val="000000"/>
          <w:sz w:val="24"/>
          <w:szCs w:val="24"/>
          <w:highlight w:val="none"/>
        </w:rPr>
      </w:r>
      <w:r/>
    </w:p>
    <w:p>
      <w:pPr>
        <w:pStyle w:val="1133"/>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法人或授权代表（签字）：</w:t>
      </w:r>
      <w:r>
        <w:rPr>
          <w:rFonts w:hint="eastAsia" w:ascii="宋体" w:hAnsi="宋体" w:eastAsia="宋体" w:cs="宋体"/>
          <w:color w:val="000000"/>
          <w:sz w:val="24"/>
          <w:szCs w:val="24"/>
          <w:highlight w:val="none"/>
        </w:rPr>
      </w:r>
      <w:r/>
    </w:p>
    <w:p>
      <w:pPr>
        <w:pStyle w:val="1133"/>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日期：年月日</w:t>
      </w:r>
      <w:r>
        <w:rPr>
          <w:rFonts w:hint="eastAsia" w:ascii="宋体" w:hAnsi="宋体" w:eastAsia="宋体" w:cs="宋体"/>
          <w:color w:val="000000"/>
          <w:sz w:val="24"/>
          <w:szCs w:val="24"/>
          <w:highlight w:val="none"/>
        </w:rPr>
      </w:r>
      <w:r/>
    </w:p>
    <w:p>
      <w:pPr>
        <w:pStyle w:val="1133"/>
        <w:tabs>
          <w:tab w:val="left" w:pos="312" w:leader="none"/>
        </w:tabs>
        <w:rPr>
          <w:rFonts w:hint="eastAsia" w:ascii="宋体" w:hAnsi="宋体"/>
          <w:color w:val="000000"/>
          <w:highlight w:val="none"/>
        </w:rPr>
      </w:pPr>
      <w:r>
        <w:rPr>
          <w:rFonts w:hint="eastAsia" w:ascii="宋体" w:hAnsi="宋体"/>
          <w:color w:val="000000"/>
          <w:highlight w:val="none"/>
        </w:rPr>
      </w:r>
      <w:r/>
    </w:p>
    <w:p>
      <w:pPr>
        <w:pStyle w:val="1133"/>
        <w:tabs>
          <w:tab w:val="left" w:pos="312" w:leader="none"/>
        </w:tabs>
        <w:rPr>
          <w:rFonts w:hint="eastAsia" w:ascii="宋体" w:hAnsi="宋体"/>
          <w:color w:val="000000"/>
          <w:highlight w:val="none"/>
        </w:rPr>
      </w:pPr>
      <w:r>
        <w:rPr>
          <w:rFonts w:hint="eastAsia" w:ascii="宋体" w:hAnsi="宋体"/>
          <w:color w:val="000000"/>
          <w:highlight w:val="none"/>
        </w:rPr>
      </w:r>
      <w:r/>
    </w:p>
    <w:p>
      <w:pPr>
        <w:pStyle w:val="1133"/>
        <w:jc w:val="center"/>
        <w:spacing w:line="360" w:lineRule="auto"/>
        <w:rPr>
          <w:rFonts w:hint="eastAsia" w:ascii="黑体" w:hAnsi="黑体" w:eastAsia="黑体" w:cs="黑体"/>
          <w:b/>
          <w:bCs/>
          <w:color w:val="000000"/>
          <w:sz w:val="28"/>
          <w:szCs w:val="28"/>
          <w:highlight w:val="none"/>
        </w:rPr>
      </w:pPr>
      <w:r>
        <w:rPr>
          <w:rFonts w:hint="eastAsia" w:ascii="黑体" w:hAnsi="黑体" w:eastAsia="黑体" w:cs="黑体"/>
          <w:b/>
          <w:bCs/>
          <w:color w:val="000000"/>
          <w:sz w:val="28"/>
          <w:szCs w:val="28"/>
          <w:highlight w:val="none"/>
        </w:rPr>
        <w:t xml:space="preserve">经营业绩（参考格式）</w:t>
      </w:r>
      <w:r>
        <w:rPr>
          <w:rFonts w:hint="eastAsia" w:ascii="黑体" w:hAnsi="黑体" w:eastAsia="黑体" w:cs="黑体"/>
          <w:b/>
          <w:bCs/>
          <w:color w:val="000000"/>
          <w:sz w:val="28"/>
          <w:szCs w:val="28"/>
          <w:highlight w:val="none"/>
        </w:rPr>
      </w:r>
      <w:r/>
    </w:p>
    <w:tbl>
      <w:tblPr>
        <w:tblW w:w="9619"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2028"/>
        <w:gridCol w:w="1695"/>
        <w:gridCol w:w="1275"/>
        <w:gridCol w:w="1418"/>
        <w:gridCol w:w="2551"/>
      </w:tblGrid>
      <w:tr>
        <w:trPr>
          <w:trHeight w:val="421"/>
        </w:trPr>
        <w:tc>
          <w:tcPr>
            <w:tcW w:w="652"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采购单位</w:t>
            </w: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签订时间</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w:t>
            </w:r>
            <w:r>
              <w:rPr>
                <w:rFonts w:hint="eastAsia" w:ascii="宋体" w:hAnsi="宋体" w:eastAsia="宋体" w:cs="宋体"/>
                <w:color w:val="000000"/>
                <w:sz w:val="24"/>
                <w:szCs w:val="24"/>
                <w:highlight w:val="none"/>
              </w:rPr>
            </w:r>
            <w:r/>
          </w:p>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证明材料</w:t>
            </w:r>
            <w:r>
              <w:rPr>
                <w:rFonts w:hint="eastAsia" w:ascii="宋体" w:hAnsi="宋体" w:eastAsia="宋体" w:cs="宋体"/>
                <w:color w:val="000000"/>
                <w:sz w:val="24"/>
                <w:szCs w:val="24"/>
                <w:highlight w:val="none"/>
              </w:rPr>
            </w:r>
            <w:r/>
          </w:p>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（第几页—第几页）</w:t>
            </w:r>
            <w:r>
              <w:rPr>
                <w:rFonts w:hint="eastAsia" w:ascii="宋体" w:hAnsi="宋体" w:eastAsia="宋体" w:cs="宋体"/>
                <w:color w:val="000000"/>
                <w:sz w:val="24"/>
                <w:szCs w:val="24"/>
                <w:highlight w:val="none"/>
              </w:rPr>
            </w:r>
            <w:r/>
          </w:p>
        </w:tc>
      </w:tr>
      <w:tr>
        <w:trPr>
          <w:trHeight w:val="530"/>
        </w:trPr>
        <w:tc>
          <w:tcPr>
            <w:tcW w:w="652"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8"/>
        </w:trPr>
        <w:tc>
          <w:tcPr>
            <w:tcW w:w="652"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11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133"/>
        <w:rPr>
          <w:rFonts w:hint="eastAsia" w:ascii="宋体" w:hAnsi="宋体" w:eastAsia="宋体" w:cs="宋体"/>
          <w:color w:val="000000"/>
          <w:highlight w:val="none"/>
        </w:rPr>
      </w:pPr>
      <w:r>
        <w:rPr>
          <w:rFonts w:hint="eastAsia" w:ascii="宋体" w:hAnsi="宋体" w:eastAsia="宋体" w:cs="宋体"/>
          <w:color w:val="000000"/>
          <w:highlight w:val="none"/>
        </w:rPr>
        <w:t xml:space="preserve">注：此表为表样，行数可自行添加，但表式不变。根据评分标准要求，附上业绩证明材料</w:t>
      </w:r>
      <w:r>
        <w:rPr>
          <w:rFonts w:hint="eastAsia" w:ascii="宋体" w:hAnsi="宋体" w:eastAsia="宋体" w:cs="宋体"/>
          <w:color w:val="000000"/>
          <w:highlight w:val="none"/>
        </w:rPr>
      </w:r>
      <w:r/>
    </w:p>
    <w:p>
      <w:pPr>
        <w:pStyle w:val="1133"/>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供应商全称（加盖公章）：</w:t>
      </w:r>
      <w:r>
        <w:rPr>
          <w:rFonts w:hint="eastAsia" w:ascii="宋体" w:hAnsi="宋体" w:eastAsia="宋体" w:cs="宋体"/>
          <w:color w:val="000000"/>
          <w:sz w:val="24"/>
          <w:szCs w:val="24"/>
          <w:highlight w:val="none"/>
        </w:rPr>
      </w:r>
      <w:r/>
    </w:p>
    <w:p>
      <w:pPr>
        <w:pStyle w:val="1133"/>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法人或授权代表（签字）：</w:t>
      </w:r>
      <w:r>
        <w:rPr>
          <w:rFonts w:hint="eastAsia" w:ascii="宋体" w:hAnsi="宋体" w:eastAsia="宋体" w:cs="宋体"/>
          <w:color w:val="000000"/>
          <w:sz w:val="24"/>
          <w:szCs w:val="24"/>
          <w:highlight w:val="none"/>
        </w:rPr>
      </w:r>
      <w:r/>
    </w:p>
    <w:p>
      <w:pPr>
        <w:pStyle w:val="1133"/>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日期：年月日</w:t>
      </w:r>
      <w:r>
        <w:rPr>
          <w:rFonts w:hint="eastAsia" w:ascii="宋体" w:hAnsi="宋体" w:eastAsia="宋体" w:cs="宋体"/>
          <w:color w:val="000000"/>
          <w:sz w:val="24"/>
          <w:szCs w:val="24"/>
          <w:highlight w:val="none"/>
        </w:rPr>
      </w:r>
      <w:r/>
    </w:p>
    <w:p>
      <w:pPr>
        <w:pStyle w:val="1133"/>
        <w:tabs>
          <w:tab w:val="left" w:pos="312" w:leader="none"/>
        </w:tabs>
        <w:rPr>
          <w:rFonts w:hint="eastAsia" w:ascii="宋体" w:hAnsi="宋体"/>
          <w:color w:val="000000"/>
          <w:highlight w:val="none"/>
        </w:rPr>
      </w:pPr>
      <w:r>
        <w:rPr>
          <w:rFonts w:hint="eastAsia"/>
          <w:color w:val="000000"/>
          <w:highlight w:val="none"/>
        </w:rPr>
        <w:br w:type="page" w:clear="all"/>
      </w:r>
      <w:r>
        <w:rPr>
          <w:rFonts w:hint="eastAsia" w:ascii="宋体" w:hAnsi="宋体"/>
          <w:color w:val="000000"/>
          <w:highlight w:val="none"/>
        </w:rPr>
      </w:r>
      <w:r/>
    </w:p>
    <w:p>
      <w:pPr>
        <w:pStyle w:val="1133"/>
        <w:jc w:val="center"/>
        <w:spacing w:line="360" w:lineRule="auto"/>
        <w:rPr>
          <w:rFonts w:hint="eastAsia" w:ascii="黑体" w:hAnsi="黑体" w:eastAsia="黑体" w:cs="黑体"/>
          <w:b/>
          <w:bCs/>
          <w:color w:val="000000"/>
          <w:sz w:val="28"/>
          <w:szCs w:val="28"/>
          <w:highlight w:val="none"/>
        </w:rPr>
      </w:pPr>
      <w:r>
        <w:rPr>
          <w:rFonts w:hint="eastAsia" w:ascii="黑体" w:hAnsi="黑体" w:eastAsia="黑体" w:cs="黑体"/>
          <w:b/>
          <w:bCs/>
          <w:color w:val="000000"/>
          <w:sz w:val="28"/>
          <w:szCs w:val="28"/>
          <w:highlight w:val="none"/>
          <w:lang w:val="en-US" w:eastAsia="zh-CN"/>
        </w:rPr>
        <w:t xml:space="preserve">核心响应条款承诺书</w:t>
      </w:r>
      <w:r>
        <w:rPr>
          <w:rFonts w:hint="eastAsia" w:ascii="黑体" w:hAnsi="黑体" w:eastAsia="黑体" w:cs="黑体"/>
          <w:b/>
          <w:bCs/>
          <w:color w:val="000000"/>
          <w:sz w:val="28"/>
          <w:szCs w:val="28"/>
          <w:highlight w:val="none"/>
        </w:rPr>
      </w:r>
      <w:r/>
    </w:p>
    <w:p>
      <w:pPr>
        <w:pStyle w:val="113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33"/>
        <w:spacing w:line="460" w:lineRule="exact"/>
        <w:rPr>
          <w:rFonts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致：江苏柒采招标代理有限公司</w:t>
      </w:r>
      <w:r>
        <w:rPr>
          <w:rFonts w:hint="eastAsia" w:ascii="宋体" w:hAnsi="宋体" w:eastAsia="宋体" w:cs="宋体"/>
          <w:bCs/>
          <w:color w:val="000000"/>
          <w:sz w:val="24"/>
          <w:highlight w:val="none"/>
          <w:lang w:val="en-US" w:eastAsia="zh-CN"/>
        </w:rPr>
        <w:t xml:space="preserve">、江苏省药品监督管理局</w:t>
      </w:r>
      <w:r>
        <w:rPr>
          <w:rFonts w:ascii="宋体" w:hAnsi="宋体" w:eastAsia="宋体" w:cs="宋体"/>
          <w:bCs/>
          <w:color w:val="000000"/>
          <w:sz w:val="24"/>
          <w:highlight w:val="none"/>
          <w:lang w:val="en-US" w:eastAsia="zh-CN"/>
        </w:rPr>
      </w:r>
      <w:r/>
    </w:p>
    <w:p>
      <w:pPr>
        <w:pStyle w:val="1133"/>
        <w:ind w:firstLine="440"/>
        <w:spacing w:line="48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根据贵方</w:t>
      </w:r>
      <w:r>
        <w:rPr>
          <w:rFonts w:hint="eastAsia" w:ascii="宋体" w:hAnsi="宋体" w:eastAsia="宋体" w:cs="宋体"/>
          <w:color w:val="000000"/>
          <w:sz w:val="22"/>
          <w:szCs w:val="22"/>
          <w:highlight w:val="none"/>
          <w:u w:val="single"/>
        </w:rPr>
        <w:t xml:space="preserve">（项目名称）（</w:t>
      </w:r>
      <w:r>
        <w:rPr>
          <w:rFonts w:hint="eastAsia" w:ascii="宋体" w:hAnsi="宋体" w:eastAsia="宋体" w:cs="宋体"/>
          <w:color w:val="000000"/>
          <w:sz w:val="22"/>
          <w:szCs w:val="22"/>
          <w:highlight w:val="none"/>
          <w:u w:val="single"/>
          <w:lang w:eastAsia="zh-CN"/>
        </w:rPr>
        <w:t xml:space="preserve">磋商文件编号</w:t>
      </w:r>
      <w:r>
        <w:rPr>
          <w:rFonts w:hint="eastAsia" w:ascii="宋体" w:hAnsi="宋体" w:eastAsia="宋体" w:cs="宋体"/>
          <w:color w:val="000000"/>
          <w:sz w:val="22"/>
          <w:szCs w:val="22"/>
          <w:highlight w:val="none"/>
          <w:u w:val="single"/>
        </w:rPr>
        <w:t xml:space="preserve">）</w:t>
      </w:r>
      <w:r>
        <w:rPr>
          <w:rFonts w:hint="eastAsia" w:ascii="宋体" w:hAnsi="宋体" w:eastAsia="宋体" w:cs="宋体"/>
          <w:color w:val="000000"/>
          <w:sz w:val="22"/>
          <w:szCs w:val="22"/>
          <w:highlight w:val="none"/>
        </w:rPr>
        <w:t xml:space="preserve">竞争性磋商</w:t>
      </w:r>
      <w:r>
        <w:rPr>
          <w:rFonts w:hint="eastAsia" w:ascii="宋体" w:hAnsi="宋体" w:eastAsia="宋体" w:cs="宋体"/>
          <w:color w:val="000000"/>
          <w:sz w:val="22"/>
          <w:szCs w:val="22"/>
          <w:highlight w:val="none"/>
          <w:lang w:val="en-US" w:eastAsia="zh-CN"/>
        </w:rPr>
        <w:t xml:space="preserve">文件</w:t>
      </w:r>
      <w:r>
        <w:rPr>
          <w:rFonts w:hint="eastAsia" w:ascii="宋体" w:hAnsi="宋体" w:eastAsia="宋体" w:cs="宋体"/>
          <w:color w:val="000000"/>
          <w:sz w:val="22"/>
          <w:szCs w:val="22"/>
          <w:highlight w:val="none"/>
        </w:rPr>
        <w:t xml:space="preserve">，我公司郑重承诺</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1133"/>
        <w:ind w:firstLine="440"/>
        <w:spacing w:line="480" w:lineRule="auto"/>
        <w:rPr>
          <w:rFonts w:hint="eastAsia" w:ascii="宋体" w:hAnsi="宋体" w:eastAsia="宋体" w:cs="宋体"/>
          <w:color w:val="000000"/>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lang w:val="en-US" w:eastAsia="zh-CN"/>
        </w:rPr>
        <w:t xml:space="preserve">我公司会</w:t>
      </w:r>
      <w:r>
        <w:rPr>
          <w:rFonts w:hint="eastAsia" w:ascii="宋体" w:hAnsi="宋体" w:eastAsia="宋体" w:cs="宋体"/>
          <w:color w:val="000000"/>
          <w:sz w:val="22"/>
          <w:szCs w:val="22"/>
          <w:highlight w:val="none"/>
        </w:rPr>
        <w:t xml:space="preserve">在省局部署1套信息化运维平台，提供资产管理、运维管理、实时告警管理、工单管理、智能巡检、可视化大屏等功能，实时监控各类软硬件运行状态，以短信、邮件等方式实时向运维人员发送设备告警信息，确保各类设备故障得到及时发现、处置。</w:t>
      </w:r>
      <w:r>
        <w:rPr>
          <w:rFonts w:hint="eastAsia" w:ascii="宋体" w:hAnsi="宋体" w:eastAsia="宋体" w:cs="宋体"/>
          <w:color w:val="000000"/>
          <w:highlight w:val="none"/>
        </w:rPr>
      </w:r>
      <w:r/>
    </w:p>
    <w:p>
      <w:pPr>
        <w:pStyle w:val="1133"/>
        <w:ind w:firstLine="440"/>
        <w:spacing w:line="48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我公司建立满足项目需求的运维管理团队，采用项目经理负责制，团队成员由驻场运维人员和后端技术支撑人员组成。我公司安排4名工程师于工作日工作时间进行驻场服务，驻场地点为采购人指定地点，后端技术支撑人员需提供7×24小时的应急响应支持，能够快速协调处理驻场运维人员无法解决的、临时紧急需要配合的事项。</w:t>
      </w:r>
      <w:r>
        <w:rPr>
          <w:rFonts w:hint="eastAsia" w:ascii="宋体" w:hAnsi="宋体" w:eastAsia="宋体" w:cs="宋体"/>
          <w:color w:val="000000"/>
          <w:sz w:val="22"/>
          <w:szCs w:val="22"/>
          <w:highlight w:val="none"/>
          <w:lang w:eastAsia="zh-CN"/>
        </w:rPr>
      </w:r>
      <w:r/>
    </w:p>
    <w:p>
      <w:pPr>
        <w:pStyle w:val="1133"/>
        <w:ind w:firstLine="440"/>
        <w:spacing w:line="48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特此承诺！</w:t>
      </w:r>
      <w:r>
        <w:rPr>
          <w:rFonts w:hint="eastAsia" w:ascii="宋体" w:hAnsi="宋体" w:eastAsia="宋体" w:cs="宋体"/>
          <w:color w:val="000000"/>
          <w:sz w:val="22"/>
          <w:szCs w:val="22"/>
          <w:highlight w:val="none"/>
        </w:rPr>
      </w:r>
      <w:r/>
    </w:p>
    <w:p>
      <w:pPr>
        <w:pStyle w:val="1133"/>
        <w:ind w:right="180" w:firstLine="360"/>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供应商（加盖公章）：</w:t>
      </w:r>
      <w:r>
        <w:rPr>
          <w:rFonts w:hint="eastAsia" w:ascii="宋体" w:hAnsi="宋体" w:eastAsia="宋体" w:cs="宋体"/>
          <w:color w:val="000000"/>
          <w:sz w:val="24"/>
          <w:szCs w:val="24"/>
          <w:highlight w:val="none"/>
        </w:rPr>
      </w:r>
      <w:r/>
    </w:p>
    <w:p>
      <w:pPr>
        <w:pStyle w:val="1133"/>
        <w:ind w:right="180" w:firstLine="360"/>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法人或授权代表（签字）：</w:t>
      </w:r>
      <w:r>
        <w:rPr>
          <w:rFonts w:hint="eastAsia" w:ascii="宋体" w:hAnsi="宋体" w:eastAsia="宋体" w:cs="宋体"/>
          <w:color w:val="000000"/>
          <w:sz w:val="24"/>
          <w:szCs w:val="24"/>
          <w:highlight w:val="none"/>
        </w:rPr>
      </w:r>
      <w:r/>
    </w:p>
    <w:p>
      <w:pPr>
        <w:pStyle w:val="1133"/>
        <w:ind w:right="480"/>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sectPr>
      <w:footerReference w:type="default" r:id="rId15"/>
      <w:footerReference w:type="first" r:id="rId16"/>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Calibri">
    <w:panose1 w:val="020F0502020204030204"/>
  </w:font>
  <w:font w:name="Courier New">
    <w:panose1 w:val="02070309020205020404"/>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tabs>
        <w:tab w:val="center" w:pos="4476"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jc w:val="both"/>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7"/>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3"/>
                          </w:pPr>
                          <w:r/>
                          <w:r/>
                        </w:p>
                      </w:txbxContent>
                    </wps:txbx>
                    <wps:bodyPr wrap="none" lIns="0" tIns="0" rIns="0" bIns="0" upright="1">
                      <a:spAutoFit/>
                    </wps:bodyPr>
                  </wps:wsp>
                </a:graphicData>
              </a:graphic>
            </wp:anchor>
          </w:drawing>
        </mc:Choice>
        <mc:Fallback>
          <w:pict>
            <v:shape id="shape 2" o:spid="_x0000_s2"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7"/>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3"/>
                    </w:pPr>
                    <w:r/>
                    <w:r/>
                  </w:p>
                </w:txbxContent>
              </v:textbox>
            </v:shape>
          </w:pict>
        </mc:Fallback>
      </mc:AlternateConten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tabs>
        <w:tab w:val="center" w:pos="4476"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3"/>
                          </w:pPr>
                          <w:r/>
                          <w:r/>
                        </w:p>
                      </w:txbxContent>
                    </wps:txbx>
                    <wps:bodyPr wrap="none" lIns="0" tIns="0" rIns="0" bIns="0" upright="1">
                      <a:spAutoFit/>
                    </wps:bodyPr>
                  </wps:wsp>
                </a:graphicData>
              </a:graphic>
            </wp:anchor>
          </w:drawing>
        </mc:Choice>
        <mc:Fallback>
          <w:pict>
            <v:shape id="shape 3" o:spid="_x0000_s3"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7"/>
                            <w:tabs>
                              <w:tab w:val="clear" w:pos="4153" w:leader="none"/>
                              <w:tab w:val="clear" w:pos="8306" w:leader="none"/>
                            </w:tabs>
                          </w:pPr>
                          <w:r/>
                          <w:r/>
                        </w:p>
                        <w:p>
                          <w:pPr>
                            <w:pStyle w:val="1133"/>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7"/>
                      <w:tabs>
                        <w:tab w:val="clear" w:pos="4153" w:leader="none"/>
                        <w:tab w:val="clear" w:pos="8306" w:leader="none"/>
                      </w:tabs>
                    </w:pPr>
                    <w:r/>
                    <w:r/>
                  </w:p>
                  <w:p>
                    <w:pPr>
                      <w:pStyle w:val="113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7"/>
                            <w:tabs>
                              <w:tab w:val="clear" w:pos="4153" w:leader="none"/>
                              <w:tab w:val="clear" w:pos="8306" w:leader="none"/>
                            </w:tabs>
                          </w:pPr>
                          <w:r>
                            <w:t xml:space="preserve">第 </w:t>
                          </w:r>
                          <w:r>
                            <w:fldChar w:fldCharType="begin"/>
                          </w:r>
                          <w:r>
                            <w:instrText xml:space="preserve"> PAGE  \* MERGEFORMAT </w:instrText>
                          </w:r>
                          <w:r>
                            <w:fldChar w:fldCharType="separate"/>
                          </w:r>
                          <w:r>
                            <w:t xml:space="preserve">37</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3"/>
                          </w:pPr>
                          <w:r/>
                          <w:r/>
                        </w:p>
                      </w:txbxContent>
                    </wps:txbx>
                    <wps:bodyPr wrap="none" lIns="0" tIns="0" rIns="0" bIns="0" upright="1">
                      <a:spAutoFit/>
                    </wps:bodyPr>
                  </wps:wsp>
                </a:graphicData>
              </a:graphic>
            </wp:anchor>
          </w:drawing>
        </mc:Choice>
        <mc:Fallback>
          <w:pict>
            <v:shape id="shape 5" o:spid="_x0000_s5"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7"/>
                      <w:tabs>
                        <w:tab w:val="clear" w:pos="4153" w:leader="none"/>
                        <w:tab w:val="clear" w:pos="8306" w:leader="none"/>
                      </w:tabs>
                    </w:pPr>
                    <w:r>
                      <w:t xml:space="preserve">第 </w:t>
                    </w:r>
                    <w:r>
                      <w:fldChar w:fldCharType="begin"/>
                    </w:r>
                    <w:r>
                      <w:instrText xml:space="preserve"> PAGE  \* MERGEFORMAT </w:instrText>
                    </w:r>
                    <w:r>
                      <w:fldChar w:fldCharType="separate"/>
                    </w:r>
                    <w:r>
                      <w:t xml:space="preserve">37</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3"/>
                    </w:pPr>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7"/>
                            <w:tabs>
                              <w:tab w:val="clear" w:pos="4153" w:leader="none"/>
                              <w:tab w:val="clear" w:pos="8306" w:leader="none"/>
                            </w:tabs>
                          </w:pPr>
                          <w:r/>
                          <w:r/>
                        </w:p>
                        <w:p>
                          <w:pPr>
                            <w:pStyle w:val="1133"/>
                          </w:pPr>
                          <w:r/>
                          <w:r/>
                        </w:p>
                      </w:txbxContent>
                    </wps:txbx>
                    <wps:bodyPr wrap="none" lIns="0" tIns="0" rIns="0" bIns="0" upright="1">
                      <a:spAutoFit/>
                    </wps:bodyPr>
                  </wps:wsp>
                </a:graphicData>
              </a:graphic>
            </wp:anchor>
          </w:drawing>
        </mc:Choice>
        <mc:Fallback>
          <w:pict>
            <v:shape id="shape 6" o:spid="_x0000_s6"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7"/>
                      <w:tabs>
                        <w:tab w:val="clear" w:pos="4153" w:leader="none"/>
                        <w:tab w:val="clear" w:pos="8306" w:leader="none"/>
                      </w:tabs>
                    </w:pPr>
                    <w:r/>
                    <w:r/>
                  </w:p>
                  <w:p>
                    <w:pPr>
                      <w:pStyle w:val="1133"/>
                    </w:pPr>
                    <w:r/>
                    <w:r/>
                  </w:p>
                </w:txbxContent>
              </v:textbox>
            </v:shape>
          </w:pict>
        </mc:Fallback>
      </mc:AlternateContent>
    </w:r>
    <w:r>
      <w:rPr>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tabs>
        <w:tab w:val="center" w:pos="4476"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3"/>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7"/>
                            <w:tabs>
                              <w:tab w:val="clear" w:pos="4153" w:leader="none"/>
                              <w:tab w:val="clear" w:pos="8306" w:leader="none"/>
                            </w:tabs>
                          </w:pPr>
                          <w:r/>
                          <w:r/>
                        </w:p>
                        <w:p>
                          <w:pPr>
                            <w:pStyle w:val="1133"/>
                          </w:pPr>
                          <w:r/>
                          <w:r/>
                        </w:p>
                      </w:txbxContent>
                    </wps:txbx>
                    <wps:bodyPr wrap="none" lIns="0" tIns="0" rIns="0" bIns="0" upright="1">
                      <a:spAutoFit/>
                    </wps:bodyPr>
                  </wps:wsp>
                </a:graphicData>
              </a:graphic>
            </wp:anchor>
          </w:drawing>
        </mc:Choice>
        <mc:Fallback>
          <w:pict>
            <v:shape id="shape 8" o:spid="_x0000_s8"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7"/>
                      <w:tabs>
                        <w:tab w:val="clear" w:pos="4153" w:leader="none"/>
                        <w:tab w:val="clear" w:pos="8306" w:leader="none"/>
                      </w:tabs>
                    </w:pPr>
                    <w:r/>
                    <w:r/>
                  </w:p>
                  <w:p>
                    <w:pPr>
                      <w:pStyle w:val="113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5274310" cy="459295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tabs>
        <w:tab w:val="center" w:pos="4153" w:leader="none"/>
        <w:tab w:val="right" w:pos="8306" w:leader="none"/>
      </w:tabs>
      <w:pBdr>
        <w:bottom w:val="none" w:color="000000"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5274310" cy="459295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93"/>
      <w:isLgl w:val="false"/>
      <w:suff w:val="tab"/>
      <w:lvlText w:val="附录%1."/>
      <w:lvlJc w:val="left"/>
      <w:pPr>
        <w:pStyle w:val="113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10"/>
      <w:isLgl w:val="false"/>
      <w:suff w:val="tab"/>
      <w:lvlText w:val="%1."/>
      <w:lvlJc w:val="left"/>
      <w:pPr>
        <w:pStyle w:val="1133"/>
        <w:ind w:left="709" w:hanging="709"/>
        <w:tabs>
          <w:tab w:val="num" w:pos="709" w:leader="none"/>
        </w:tabs>
      </w:pPr>
      <w:rPr>
        <w:rFonts w:hint="eastAsia"/>
      </w:rPr>
    </w:lvl>
    <w:lvl w:ilvl="1">
      <w:start w:val="1"/>
      <w:numFmt w:val="decimal"/>
      <w:isLgl w:val="false"/>
      <w:suff w:val="tab"/>
      <w:lvlText w:val="%1.%2"/>
      <w:lvlJc w:val="left"/>
      <w:pPr>
        <w:pStyle w:val="1133"/>
        <w:ind w:left="709" w:hanging="709"/>
        <w:tabs>
          <w:tab w:val="num" w:pos="709" w:leader="none"/>
        </w:tabs>
      </w:pPr>
      <w:rPr>
        <w:rFonts w:hint="eastAsia"/>
      </w:rPr>
    </w:lvl>
    <w:lvl w:ilvl="2">
      <w:start w:val="1"/>
      <w:numFmt w:val="decimal"/>
      <w:isLgl w:val="false"/>
      <w:suff w:val="tab"/>
      <w:lvlText w:val="%1.%2.%3."/>
      <w:lvlJc w:val="left"/>
      <w:pPr>
        <w:pStyle w:val="1133"/>
        <w:ind w:left="425" w:hanging="425"/>
        <w:tabs>
          <w:tab w:val="num" w:pos="425" w:leader="none"/>
        </w:tabs>
      </w:pPr>
      <w:rPr>
        <w:rFonts w:hint="eastAsia"/>
      </w:rPr>
    </w:lvl>
    <w:lvl w:ilvl="3">
      <w:start w:val="1"/>
      <w:numFmt w:val="decimal"/>
      <w:isLgl w:val="false"/>
      <w:suff w:val="tab"/>
      <w:lvlText w:val="%1.%2.%3.%4."/>
      <w:lvlJc w:val="left"/>
      <w:pPr>
        <w:pStyle w:val="1133"/>
        <w:ind w:left="851" w:hanging="851"/>
        <w:tabs>
          <w:tab w:val="num" w:pos="851" w:leader="none"/>
        </w:tabs>
      </w:pPr>
      <w:rPr>
        <w:rFonts w:hint="eastAsia"/>
      </w:rPr>
    </w:lvl>
    <w:lvl w:ilvl="4">
      <w:start w:val="1"/>
      <w:numFmt w:val="decimal"/>
      <w:isLgl w:val="false"/>
      <w:suff w:val="tab"/>
      <w:lvlText w:val="%1.%2.%3.%4.%5."/>
      <w:lvlJc w:val="left"/>
      <w:pPr>
        <w:pStyle w:val="1133"/>
        <w:ind w:left="992" w:hanging="992"/>
        <w:tabs>
          <w:tab w:val="num" w:pos="992" w:leader="none"/>
        </w:tabs>
      </w:pPr>
      <w:rPr>
        <w:rFonts w:hint="eastAsia"/>
      </w:rPr>
    </w:lvl>
    <w:lvl w:ilvl="5">
      <w:start w:val="1"/>
      <w:numFmt w:val="decimal"/>
      <w:isLgl w:val="false"/>
      <w:suff w:val="tab"/>
      <w:lvlText w:val="%1.%2.%3.%4.%5.%6."/>
      <w:lvlJc w:val="left"/>
      <w:pPr>
        <w:pStyle w:val="1133"/>
        <w:ind w:left="1134" w:hanging="1134"/>
        <w:tabs>
          <w:tab w:val="num" w:pos="1134" w:leader="none"/>
        </w:tabs>
      </w:pPr>
      <w:rPr>
        <w:rFonts w:hint="eastAsia"/>
      </w:rPr>
    </w:lvl>
    <w:lvl w:ilvl="6">
      <w:start w:val="1"/>
      <w:numFmt w:val="decimal"/>
      <w:isLgl w:val="false"/>
      <w:suff w:val="tab"/>
      <w:lvlText w:val="%1.%2.%3.%4.%5.%6.%7."/>
      <w:lvlJc w:val="left"/>
      <w:pPr>
        <w:pStyle w:val="1133"/>
        <w:ind w:left="1276" w:hanging="1276"/>
        <w:tabs>
          <w:tab w:val="num" w:pos="1276" w:leader="none"/>
        </w:tabs>
      </w:pPr>
      <w:rPr>
        <w:rFonts w:hint="eastAsia"/>
      </w:rPr>
    </w:lvl>
    <w:lvl w:ilvl="7">
      <w:start w:val="1"/>
      <w:numFmt w:val="decimal"/>
      <w:isLgl w:val="false"/>
      <w:suff w:val="tab"/>
      <w:lvlText w:val="%1.%2.%3.%4.%5.%6.%7.%8."/>
      <w:lvlJc w:val="left"/>
      <w:pPr>
        <w:pStyle w:val="1133"/>
        <w:ind w:left="1418" w:hanging="1418"/>
        <w:tabs>
          <w:tab w:val="num" w:pos="1418" w:leader="none"/>
        </w:tabs>
      </w:pPr>
      <w:rPr>
        <w:rFonts w:hint="eastAsia"/>
      </w:rPr>
    </w:lvl>
    <w:lvl w:ilvl="8">
      <w:start w:val="1"/>
      <w:numFmt w:val="decimal"/>
      <w:isLgl w:val="false"/>
      <w:suff w:val="tab"/>
      <w:lvlText w:val="%1.%2.%3.%4.%5.%6.%7.%8.%9."/>
      <w:lvlJc w:val="left"/>
      <w:pPr>
        <w:pStyle w:val="1133"/>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1133"/>
        <w:ind w:left="0" w:firstLine="0"/>
      </w:pPr>
      <w:rPr>
        <w:rFonts w:hint="eastAsia"/>
      </w:rPr>
    </w:lvl>
    <w:lvl w:ilvl="1">
      <w:start w:val="1"/>
      <w:numFmt w:val="decimal"/>
      <w:isLgl w:val="false"/>
      <w:suff w:val="nothing"/>
      <w:lvlText w:val="%2、"/>
      <w:lvlJc w:val="left"/>
      <w:pPr>
        <w:pStyle w:val="1133"/>
        <w:ind w:left="0" w:firstLine="0"/>
      </w:pPr>
      <w:rPr>
        <w:rFonts w:hint="eastAsia"/>
      </w:rPr>
    </w:lvl>
    <w:lvl w:ilvl="2">
      <w:start w:val="1"/>
      <w:numFmt w:val="decimal"/>
      <w:isLgl w:val="false"/>
      <w:suff w:val="nothing"/>
      <w:lvlText w:val="%2.%3 "/>
      <w:lvlJc w:val="left"/>
      <w:pPr>
        <w:pStyle w:val="1133"/>
        <w:ind w:left="0" w:firstLine="0"/>
      </w:pPr>
      <w:rPr>
        <w:rFonts w:hint="eastAsia"/>
      </w:rPr>
    </w:lvl>
    <w:lvl w:ilvl="3">
      <w:start w:val="1"/>
      <w:numFmt w:val="decimal"/>
      <w:isLgl w:val="false"/>
      <w:suff w:val="nothing"/>
      <w:lvlText w:val="%2.%3.%4 "/>
      <w:lvlJc w:val="left"/>
      <w:pPr>
        <w:pStyle w:val="1133"/>
        <w:ind w:left="0" w:firstLine="0"/>
      </w:pPr>
      <w:rPr>
        <w:rFonts w:hint="eastAsia"/>
      </w:rPr>
    </w:lvl>
    <w:lvl w:ilvl="4">
      <w:start w:val="1"/>
      <w:numFmt w:val="decimal"/>
      <w:isLgl w:val="false"/>
      <w:suff w:val="nothing"/>
      <w:lvlText w:val="%2.%3.%4.%5 "/>
      <w:lvlJc w:val="left"/>
      <w:pPr>
        <w:pStyle w:val="1133"/>
        <w:ind w:left="0" w:firstLine="0"/>
      </w:pPr>
      <w:rPr>
        <w:rFonts w:hint="eastAsia"/>
      </w:rPr>
    </w:lvl>
    <w:lvl w:ilvl="5">
      <w:start w:val="1"/>
      <w:numFmt w:val="decimal"/>
      <w:pStyle w:val="1139"/>
      <w:isLgl w:val="false"/>
      <w:suff w:val="nothing"/>
      <w:lvlText w:val=""/>
      <w:lvlJc w:val="left"/>
      <w:pPr>
        <w:pStyle w:val="1133"/>
        <w:ind w:left="0" w:firstLine="0"/>
      </w:pPr>
      <w:rPr>
        <w:rFonts w:hint="eastAsia"/>
      </w:rPr>
    </w:lvl>
    <w:lvl w:ilvl="6">
      <w:start w:val="1"/>
      <w:numFmt w:val="decimal"/>
      <w:pStyle w:val="1140"/>
      <w:isLgl w:val="false"/>
      <w:suff w:val="nothing"/>
      <w:lvlText w:val=""/>
      <w:lvlJc w:val="left"/>
      <w:pPr>
        <w:pStyle w:val="1133"/>
        <w:ind w:left="0" w:firstLine="0"/>
      </w:pPr>
      <w:rPr>
        <w:rFonts w:hint="eastAsia"/>
      </w:rPr>
    </w:lvl>
    <w:lvl w:ilvl="7">
      <w:start w:val="1"/>
      <w:numFmt w:val="decimal"/>
      <w:pStyle w:val="1141"/>
      <w:isLgl w:val="false"/>
      <w:suff w:val="nothing"/>
      <w:lvlText w:val=""/>
      <w:lvlJc w:val="left"/>
      <w:pPr>
        <w:pStyle w:val="1133"/>
        <w:ind w:left="0" w:firstLine="0"/>
      </w:pPr>
      <w:rPr>
        <w:rFonts w:hint="eastAsia"/>
      </w:rPr>
    </w:lvl>
    <w:lvl w:ilvl="8">
      <w:start w:val="1"/>
      <w:numFmt w:val="decimal"/>
      <w:pStyle w:val="1142"/>
      <w:isLgl w:val="false"/>
      <w:suff w:val="nothing"/>
      <w:lvlText w:val=""/>
      <w:lvlJc w:val="left"/>
      <w:pPr>
        <w:pStyle w:val="1133"/>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5">
    <w:name w:val="Heading 1"/>
    <w:basedOn w:val="1133"/>
    <w:next w:val="1133"/>
    <w:link w:val="956"/>
    <w:uiPriority w:val="9"/>
    <w:qFormat/>
    <w:pPr>
      <w:keepLines/>
      <w:keepNext/>
      <w:spacing w:before="480" w:after="200"/>
      <w:outlineLvl w:val="0"/>
    </w:pPr>
    <w:rPr>
      <w:rFonts w:ascii="Arial" w:hAnsi="Arial" w:eastAsia="Arial" w:cs="Arial"/>
      <w:sz w:val="40"/>
      <w:szCs w:val="40"/>
    </w:rPr>
  </w:style>
  <w:style w:type="character" w:styleId="956">
    <w:name w:val="Heading 1 Char"/>
    <w:link w:val="955"/>
    <w:uiPriority w:val="9"/>
    <w:rPr>
      <w:rFonts w:ascii="Arial" w:hAnsi="Arial" w:eastAsia="Arial" w:cs="Arial"/>
      <w:sz w:val="40"/>
      <w:szCs w:val="40"/>
    </w:rPr>
  </w:style>
  <w:style w:type="paragraph" w:styleId="957">
    <w:name w:val="Heading 2"/>
    <w:basedOn w:val="1133"/>
    <w:next w:val="1133"/>
    <w:link w:val="958"/>
    <w:uiPriority w:val="9"/>
    <w:unhideWhenUsed/>
    <w:qFormat/>
    <w:pPr>
      <w:keepLines/>
      <w:keepNext/>
      <w:spacing w:before="360" w:after="200"/>
      <w:outlineLvl w:val="1"/>
    </w:pPr>
    <w:rPr>
      <w:rFonts w:ascii="Arial" w:hAnsi="Arial" w:eastAsia="Arial" w:cs="Arial"/>
      <w:sz w:val="34"/>
    </w:rPr>
  </w:style>
  <w:style w:type="character" w:styleId="958">
    <w:name w:val="Heading 2 Char"/>
    <w:link w:val="957"/>
    <w:uiPriority w:val="9"/>
    <w:rPr>
      <w:rFonts w:ascii="Arial" w:hAnsi="Arial" w:eastAsia="Arial" w:cs="Arial"/>
      <w:sz w:val="34"/>
    </w:rPr>
  </w:style>
  <w:style w:type="paragraph" w:styleId="959">
    <w:name w:val="Heading 3"/>
    <w:basedOn w:val="1133"/>
    <w:next w:val="1133"/>
    <w:link w:val="960"/>
    <w:uiPriority w:val="9"/>
    <w:unhideWhenUsed/>
    <w:qFormat/>
    <w:pPr>
      <w:keepLines/>
      <w:keepNext/>
      <w:spacing w:before="320" w:after="200"/>
      <w:outlineLvl w:val="2"/>
    </w:pPr>
    <w:rPr>
      <w:rFonts w:ascii="Arial" w:hAnsi="Arial" w:eastAsia="Arial" w:cs="Arial"/>
      <w:sz w:val="30"/>
      <w:szCs w:val="30"/>
    </w:rPr>
  </w:style>
  <w:style w:type="character" w:styleId="960">
    <w:name w:val="Heading 3 Char"/>
    <w:link w:val="959"/>
    <w:uiPriority w:val="9"/>
    <w:rPr>
      <w:rFonts w:ascii="Arial" w:hAnsi="Arial" w:eastAsia="Arial" w:cs="Arial"/>
      <w:sz w:val="30"/>
      <w:szCs w:val="30"/>
    </w:rPr>
  </w:style>
  <w:style w:type="paragraph" w:styleId="961">
    <w:name w:val="Heading 4"/>
    <w:basedOn w:val="1133"/>
    <w:next w:val="1133"/>
    <w:link w:val="962"/>
    <w:uiPriority w:val="9"/>
    <w:unhideWhenUsed/>
    <w:qFormat/>
    <w:pPr>
      <w:keepLines/>
      <w:keepNext/>
      <w:spacing w:before="320" w:after="200"/>
      <w:outlineLvl w:val="3"/>
    </w:pPr>
    <w:rPr>
      <w:rFonts w:ascii="Arial" w:hAnsi="Arial" w:eastAsia="Arial" w:cs="Arial"/>
      <w:b/>
      <w:bCs/>
      <w:sz w:val="26"/>
      <w:szCs w:val="26"/>
    </w:rPr>
  </w:style>
  <w:style w:type="character" w:styleId="962">
    <w:name w:val="Heading 4 Char"/>
    <w:link w:val="961"/>
    <w:uiPriority w:val="9"/>
    <w:rPr>
      <w:rFonts w:ascii="Arial" w:hAnsi="Arial" w:eastAsia="Arial" w:cs="Arial"/>
      <w:b/>
      <w:bCs/>
      <w:sz w:val="26"/>
      <w:szCs w:val="26"/>
    </w:rPr>
  </w:style>
  <w:style w:type="paragraph" w:styleId="963">
    <w:name w:val="Heading 5"/>
    <w:basedOn w:val="1133"/>
    <w:next w:val="1133"/>
    <w:link w:val="964"/>
    <w:uiPriority w:val="9"/>
    <w:unhideWhenUsed/>
    <w:qFormat/>
    <w:pPr>
      <w:keepLines/>
      <w:keepNext/>
      <w:spacing w:before="320" w:after="200"/>
      <w:outlineLvl w:val="4"/>
    </w:pPr>
    <w:rPr>
      <w:rFonts w:ascii="Arial" w:hAnsi="Arial" w:eastAsia="Arial" w:cs="Arial"/>
      <w:b/>
      <w:bCs/>
      <w:sz w:val="24"/>
      <w:szCs w:val="24"/>
    </w:rPr>
  </w:style>
  <w:style w:type="character" w:styleId="964">
    <w:name w:val="Heading 5 Char"/>
    <w:link w:val="963"/>
    <w:uiPriority w:val="9"/>
    <w:rPr>
      <w:rFonts w:ascii="Arial" w:hAnsi="Arial" w:eastAsia="Arial" w:cs="Arial"/>
      <w:b/>
      <w:bCs/>
      <w:sz w:val="24"/>
      <w:szCs w:val="24"/>
    </w:rPr>
  </w:style>
  <w:style w:type="paragraph" w:styleId="965">
    <w:name w:val="Heading 6"/>
    <w:basedOn w:val="1133"/>
    <w:next w:val="1133"/>
    <w:link w:val="966"/>
    <w:uiPriority w:val="9"/>
    <w:unhideWhenUsed/>
    <w:qFormat/>
    <w:pPr>
      <w:keepLines/>
      <w:keepNext/>
      <w:spacing w:before="320" w:after="200"/>
      <w:outlineLvl w:val="5"/>
    </w:pPr>
    <w:rPr>
      <w:rFonts w:ascii="Arial" w:hAnsi="Arial" w:eastAsia="Arial" w:cs="Arial"/>
      <w:b/>
      <w:bCs/>
      <w:sz w:val="22"/>
      <w:szCs w:val="22"/>
    </w:rPr>
  </w:style>
  <w:style w:type="character" w:styleId="966">
    <w:name w:val="Heading 6 Char"/>
    <w:link w:val="965"/>
    <w:uiPriority w:val="9"/>
    <w:rPr>
      <w:rFonts w:ascii="Arial" w:hAnsi="Arial" w:eastAsia="Arial" w:cs="Arial"/>
      <w:b/>
      <w:bCs/>
      <w:sz w:val="22"/>
      <w:szCs w:val="22"/>
    </w:rPr>
  </w:style>
  <w:style w:type="paragraph" w:styleId="967">
    <w:name w:val="Heading 7"/>
    <w:basedOn w:val="1133"/>
    <w:next w:val="1133"/>
    <w:link w:val="968"/>
    <w:uiPriority w:val="9"/>
    <w:unhideWhenUsed/>
    <w:qFormat/>
    <w:pPr>
      <w:keepLines/>
      <w:keepNext/>
      <w:spacing w:before="320" w:after="200"/>
      <w:outlineLvl w:val="6"/>
    </w:pPr>
    <w:rPr>
      <w:rFonts w:ascii="Arial" w:hAnsi="Arial" w:eastAsia="Arial" w:cs="Arial"/>
      <w:b/>
      <w:bCs/>
      <w:i/>
      <w:iCs/>
      <w:sz w:val="22"/>
      <w:szCs w:val="22"/>
    </w:rPr>
  </w:style>
  <w:style w:type="character" w:styleId="968">
    <w:name w:val="Heading 7 Char"/>
    <w:link w:val="967"/>
    <w:uiPriority w:val="9"/>
    <w:rPr>
      <w:rFonts w:ascii="Arial" w:hAnsi="Arial" w:eastAsia="Arial" w:cs="Arial"/>
      <w:b/>
      <w:bCs/>
      <w:i/>
      <w:iCs/>
      <w:sz w:val="22"/>
      <w:szCs w:val="22"/>
    </w:rPr>
  </w:style>
  <w:style w:type="paragraph" w:styleId="969">
    <w:name w:val="Heading 8"/>
    <w:basedOn w:val="1133"/>
    <w:next w:val="1133"/>
    <w:link w:val="970"/>
    <w:uiPriority w:val="9"/>
    <w:unhideWhenUsed/>
    <w:qFormat/>
    <w:pPr>
      <w:keepLines/>
      <w:keepNext/>
      <w:spacing w:before="320" w:after="200"/>
      <w:outlineLvl w:val="7"/>
    </w:pPr>
    <w:rPr>
      <w:rFonts w:ascii="Arial" w:hAnsi="Arial" w:eastAsia="Arial" w:cs="Arial"/>
      <w:i/>
      <w:iCs/>
      <w:sz w:val="22"/>
      <w:szCs w:val="22"/>
    </w:rPr>
  </w:style>
  <w:style w:type="character" w:styleId="970">
    <w:name w:val="Heading 8 Char"/>
    <w:link w:val="969"/>
    <w:uiPriority w:val="9"/>
    <w:rPr>
      <w:rFonts w:ascii="Arial" w:hAnsi="Arial" w:eastAsia="Arial" w:cs="Arial"/>
      <w:i/>
      <w:iCs/>
      <w:sz w:val="22"/>
      <w:szCs w:val="22"/>
    </w:rPr>
  </w:style>
  <w:style w:type="paragraph" w:styleId="971">
    <w:name w:val="Heading 9"/>
    <w:basedOn w:val="1133"/>
    <w:next w:val="1133"/>
    <w:link w:val="972"/>
    <w:uiPriority w:val="9"/>
    <w:unhideWhenUsed/>
    <w:qFormat/>
    <w:pPr>
      <w:keepLines/>
      <w:keepNext/>
      <w:spacing w:before="320" w:after="200"/>
      <w:outlineLvl w:val="8"/>
    </w:pPr>
    <w:rPr>
      <w:rFonts w:ascii="Arial" w:hAnsi="Arial" w:eastAsia="Arial" w:cs="Arial"/>
      <w:i/>
      <w:iCs/>
      <w:sz w:val="21"/>
      <w:szCs w:val="21"/>
    </w:rPr>
  </w:style>
  <w:style w:type="character" w:styleId="972">
    <w:name w:val="Heading 9 Char"/>
    <w:link w:val="971"/>
    <w:uiPriority w:val="9"/>
    <w:rPr>
      <w:rFonts w:ascii="Arial" w:hAnsi="Arial" w:eastAsia="Arial" w:cs="Arial"/>
      <w:i/>
      <w:iCs/>
      <w:sz w:val="21"/>
      <w:szCs w:val="21"/>
    </w:rPr>
  </w:style>
  <w:style w:type="paragraph" w:styleId="973">
    <w:name w:val="List Paragraph"/>
    <w:basedOn w:val="1133"/>
    <w:uiPriority w:val="34"/>
    <w:qFormat/>
    <w:pPr>
      <w:contextualSpacing/>
      <w:ind w:left="720"/>
    </w:pPr>
  </w:style>
  <w:style w:type="paragraph" w:styleId="974">
    <w:name w:val="No Spacing"/>
    <w:uiPriority w:val="1"/>
    <w:qFormat/>
    <w:pPr>
      <w:spacing w:before="0" w:after="0" w:line="240" w:lineRule="auto"/>
    </w:pPr>
  </w:style>
  <w:style w:type="paragraph" w:styleId="975">
    <w:name w:val="Title"/>
    <w:basedOn w:val="1133"/>
    <w:next w:val="1133"/>
    <w:link w:val="976"/>
    <w:uiPriority w:val="10"/>
    <w:qFormat/>
    <w:pPr>
      <w:contextualSpacing/>
      <w:spacing w:before="300" w:after="200"/>
    </w:pPr>
    <w:rPr>
      <w:sz w:val="48"/>
      <w:szCs w:val="48"/>
    </w:rPr>
  </w:style>
  <w:style w:type="character" w:styleId="976">
    <w:name w:val="Title Char"/>
    <w:link w:val="975"/>
    <w:uiPriority w:val="10"/>
    <w:rPr>
      <w:sz w:val="48"/>
      <w:szCs w:val="48"/>
    </w:rPr>
  </w:style>
  <w:style w:type="paragraph" w:styleId="977">
    <w:name w:val="Subtitle"/>
    <w:basedOn w:val="1133"/>
    <w:next w:val="1133"/>
    <w:link w:val="978"/>
    <w:uiPriority w:val="11"/>
    <w:qFormat/>
    <w:pPr>
      <w:spacing w:before="200" w:after="200"/>
    </w:pPr>
    <w:rPr>
      <w:sz w:val="24"/>
      <w:szCs w:val="24"/>
    </w:rPr>
  </w:style>
  <w:style w:type="character" w:styleId="978">
    <w:name w:val="Subtitle Char"/>
    <w:link w:val="977"/>
    <w:uiPriority w:val="11"/>
    <w:rPr>
      <w:sz w:val="24"/>
      <w:szCs w:val="24"/>
    </w:rPr>
  </w:style>
  <w:style w:type="paragraph" w:styleId="979">
    <w:name w:val="Quote"/>
    <w:basedOn w:val="1133"/>
    <w:next w:val="1133"/>
    <w:link w:val="980"/>
    <w:uiPriority w:val="29"/>
    <w:qFormat/>
    <w:pPr>
      <w:ind w:left="720" w:right="720"/>
    </w:pPr>
    <w:rPr>
      <w:i/>
    </w:rPr>
  </w:style>
  <w:style w:type="character" w:styleId="980">
    <w:name w:val="Quote Char"/>
    <w:link w:val="979"/>
    <w:uiPriority w:val="29"/>
    <w:rPr>
      <w:i/>
    </w:rPr>
  </w:style>
  <w:style w:type="paragraph" w:styleId="981">
    <w:name w:val="Intense Quote"/>
    <w:basedOn w:val="1133"/>
    <w:next w:val="1133"/>
    <w:link w:val="9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2">
    <w:name w:val="Intense Quote Char"/>
    <w:link w:val="981"/>
    <w:uiPriority w:val="30"/>
    <w:rPr>
      <w:i/>
    </w:rPr>
  </w:style>
  <w:style w:type="paragraph" w:styleId="983">
    <w:name w:val="Header"/>
    <w:basedOn w:val="1133"/>
    <w:link w:val="984"/>
    <w:uiPriority w:val="99"/>
    <w:unhideWhenUsed/>
    <w:pPr>
      <w:spacing w:after="0" w:line="240" w:lineRule="auto"/>
      <w:tabs>
        <w:tab w:val="center" w:pos="7143" w:leader="none"/>
        <w:tab w:val="right" w:pos="14287" w:leader="none"/>
      </w:tabs>
    </w:pPr>
  </w:style>
  <w:style w:type="character" w:styleId="984">
    <w:name w:val="Header Char"/>
    <w:link w:val="983"/>
    <w:uiPriority w:val="99"/>
  </w:style>
  <w:style w:type="paragraph" w:styleId="985">
    <w:name w:val="Footer"/>
    <w:basedOn w:val="1133"/>
    <w:link w:val="988"/>
    <w:uiPriority w:val="99"/>
    <w:unhideWhenUsed/>
    <w:pPr>
      <w:spacing w:after="0" w:line="240" w:lineRule="auto"/>
      <w:tabs>
        <w:tab w:val="center" w:pos="7143" w:leader="none"/>
        <w:tab w:val="right" w:pos="14287" w:leader="none"/>
      </w:tabs>
    </w:pPr>
  </w:style>
  <w:style w:type="character" w:styleId="986">
    <w:name w:val="Footer Char"/>
    <w:link w:val="985"/>
    <w:uiPriority w:val="99"/>
  </w:style>
  <w:style w:type="paragraph" w:styleId="987">
    <w:name w:val="Caption"/>
    <w:basedOn w:val="1133"/>
    <w:next w:val="1133"/>
    <w:uiPriority w:val="35"/>
    <w:semiHidden/>
    <w:unhideWhenUsed/>
    <w:qFormat/>
    <w:pPr>
      <w:spacing w:line="276" w:lineRule="auto"/>
    </w:pPr>
    <w:rPr>
      <w:b/>
      <w:bCs/>
      <w:color w:val="4f81bd" w:themeColor="accent1"/>
      <w:sz w:val="18"/>
      <w:szCs w:val="18"/>
    </w:rPr>
  </w:style>
  <w:style w:type="character" w:styleId="988">
    <w:name w:val="Caption Char"/>
    <w:basedOn w:val="987"/>
    <w:link w:val="985"/>
    <w:uiPriority w:val="99"/>
  </w:style>
  <w:style w:type="table" w:styleId="98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9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9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9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9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9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0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0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0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0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0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0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0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0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0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1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1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2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2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2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2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2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2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2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2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2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2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3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3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3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3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3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3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4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4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4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4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4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4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4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4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4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5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5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5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5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5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5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5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5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5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5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6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6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6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6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6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6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7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7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7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7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8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8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8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8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8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8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8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8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8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9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9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9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9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9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0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1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1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1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1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1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15">
    <w:name w:val="Hyperlink"/>
    <w:uiPriority w:val="99"/>
    <w:unhideWhenUsed/>
    <w:rPr>
      <w:color w:val="0000ff" w:themeColor="hyperlink"/>
      <w:u w:val="single"/>
    </w:rPr>
  </w:style>
  <w:style w:type="paragraph" w:styleId="1116">
    <w:name w:val="footnote text"/>
    <w:basedOn w:val="1133"/>
    <w:link w:val="1117"/>
    <w:uiPriority w:val="99"/>
    <w:semiHidden/>
    <w:unhideWhenUsed/>
    <w:pPr>
      <w:spacing w:after="40" w:line="240" w:lineRule="auto"/>
    </w:pPr>
    <w:rPr>
      <w:sz w:val="18"/>
    </w:rPr>
  </w:style>
  <w:style w:type="character" w:styleId="1117">
    <w:name w:val="Footnote Text Char"/>
    <w:link w:val="1116"/>
    <w:uiPriority w:val="99"/>
    <w:rPr>
      <w:sz w:val="18"/>
    </w:rPr>
  </w:style>
  <w:style w:type="character" w:styleId="1118">
    <w:name w:val="footnote reference"/>
    <w:uiPriority w:val="99"/>
    <w:unhideWhenUsed/>
    <w:rPr>
      <w:vertAlign w:val="superscript"/>
    </w:rPr>
  </w:style>
  <w:style w:type="paragraph" w:styleId="1119">
    <w:name w:val="endnote text"/>
    <w:basedOn w:val="1133"/>
    <w:link w:val="1120"/>
    <w:uiPriority w:val="99"/>
    <w:semiHidden/>
    <w:unhideWhenUsed/>
    <w:pPr>
      <w:spacing w:after="0" w:line="240" w:lineRule="auto"/>
    </w:pPr>
    <w:rPr>
      <w:sz w:val="20"/>
    </w:rPr>
  </w:style>
  <w:style w:type="character" w:styleId="1120">
    <w:name w:val="Endnote Text Char"/>
    <w:link w:val="1119"/>
    <w:uiPriority w:val="99"/>
    <w:rPr>
      <w:sz w:val="20"/>
    </w:rPr>
  </w:style>
  <w:style w:type="character" w:styleId="1121">
    <w:name w:val="endnote reference"/>
    <w:uiPriority w:val="99"/>
    <w:semiHidden/>
    <w:unhideWhenUsed/>
    <w:rPr>
      <w:vertAlign w:val="superscript"/>
    </w:rPr>
  </w:style>
  <w:style w:type="paragraph" w:styleId="1122">
    <w:name w:val="toc 1"/>
    <w:basedOn w:val="1133"/>
    <w:next w:val="1133"/>
    <w:uiPriority w:val="39"/>
    <w:unhideWhenUsed/>
    <w:pPr>
      <w:ind w:left="0" w:right="0" w:firstLine="0"/>
      <w:spacing w:after="57"/>
    </w:pPr>
  </w:style>
  <w:style w:type="paragraph" w:styleId="1123">
    <w:name w:val="toc 2"/>
    <w:basedOn w:val="1133"/>
    <w:next w:val="1133"/>
    <w:uiPriority w:val="39"/>
    <w:unhideWhenUsed/>
    <w:pPr>
      <w:ind w:left="283" w:right="0" w:firstLine="0"/>
      <w:spacing w:after="57"/>
    </w:pPr>
  </w:style>
  <w:style w:type="paragraph" w:styleId="1124">
    <w:name w:val="toc 3"/>
    <w:basedOn w:val="1133"/>
    <w:next w:val="1133"/>
    <w:uiPriority w:val="39"/>
    <w:unhideWhenUsed/>
    <w:pPr>
      <w:ind w:left="567" w:right="0" w:firstLine="0"/>
      <w:spacing w:after="57"/>
    </w:pPr>
  </w:style>
  <w:style w:type="paragraph" w:styleId="1125">
    <w:name w:val="toc 4"/>
    <w:basedOn w:val="1133"/>
    <w:next w:val="1133"/>
    <w:uiPriority w:val="39"/>
    <w:unhideWhenUsed/>
    <w:pPr>
      <w:ind w:left="850" w:right="0" w:firstLine="0"/>
      <w:spacing w:after="57"/>
    </w:pPr>
  </w:style>
  <w:style w:type="paragraph" w:styleId="1126">
    <w:name w:val="toc 5"/>
    <w:basedOn w:val="1133"/>
    <w:next w:val="1133"/>
    <w:uiPriority w:val="39"/>
    <w:unhideWhenUsed/>
    <w:pPr>
      <w:ind w:left="1134" w:right="0" w:firstLine="0"/>
      <w:spacing w:after="57"/>
    </w:pPr>
  </w:style>
  <w:style w:type="paragraph" w:styleId="1127">
    <w:name w:val="toc 6"/>
    <w:basedOn w:val="1133"/>
    <w:next w:val="1133"/>
    <w:uiPriority w:val="39"/>
    <w:unhideWhenUsed/>
    <w:pPr>
      <w:ind w:left="1417" w:right="0" w:firstLine="0"/>
      <w:spacing w:after="57"/>
    </w:pPr>
  </w:style>
  <w:style w:type="paragraph" w:styleId="1128">
    <w:name w:val="toc 7"/>
    <w:basedOn w:val="1133"/>
    <w:next w:val="1133"/>
    <w:uiPriority w:val="39"/>
    <w:unhideWhenUsed/>
    <w:pPr>
      <w:ind w:left="1701" w:right="0" w:firstLine="0"/>
      <w:spacing w:after="57"/>
    </w:pPr>
  </w:style>
  <w:style w:type="paragraph" w:styleId="1129">
    <w:name w:val="toc 8"/>
    <w:basedOn w:val="1133"/>
    <w:next w:val="1133"/>
    <w:uiPriority w:val="39"/>
    <w:unhideWhenUsed/>
    <w:pPr>
      <w:ind w:left="1984" w:right="0" w:firstLine="0"/>
      <w:spacing w:after="57"/>
    </w:pPr>
  </w:style>
  <w:style w:type="paragraph" w:styleId="1130">
    <w:name w:val="toc 9"/>
    <w:basedOn w:val="1133"/>
    <w:next w:val="1133"/>
    <w:uiPriority w:val="39"/>
    <w:unhideWhenUsed/>
    <w:pPr>
      <w:ind w:left="2268" w:right="0" w:firstLine="0"/>
      <w:spacing w:after="57"/>
    </w:pPr>
  </w:style>
  <w:style w:type="paragraph" w:styleId="1131">
    <w:name w:val="TOC Heading"/>
    <w:uiPriority w:val="39"/>
    <w:unhideWhenUsed/>
  </w:style>
  <w:style w:type="paragraph" w:styleId="1132">
    <w:name w:val="table of figures"/>
    <w:basedOn w:val="1133"/>
    <w:next w:val="1133"/>
    <w:uiPriority w:val="99"/>
    <w:unhideWhenUsed/>
    <w:pPr>
      <w:spacing w:after="0" w:afterAutospacing="0"/>
    </w:pPr>
  </w:style>
  <w:style w:type="paragraph" w:styleId="1133" w:default="1">
    <w:name w:val="Normal"/>
    <w:next w:val="1145"/>
    <w:link w:val="1133"/>
    <w:qFormat/>
    <w:pPr>
      <w:jc w:val="both"/>
      <w:widowControl w:val="off"/>
    </w:pPr>
    <w:rPr>
      <w:sz w:val="21"/>
      <w:szCs w:val="21"/>
      <w:lang w:val="en-US" w:eastAsia="zh-CN" w:bidi="ar-SA"/>
    </w:rPr>
  </w:style>
  <w:style w:type="paragraph" w:styleId="1134">
    <w:name w:val="标题 1"/>
    <w:basedOn w:val="1147"/>
    <w:next w:val="1133"/>
    <w:link w:val="1148"/>
    <w:qFormat/>
    <w:pPr>
      <w:jc w:val="center"/>
      <w:keepNext/>
      <w:outlineLvl w:val="0"/>
    </w:pPr>
    <w:rPr>
      <w:rFonts w:ascii="楷体_GB2312" w:eastAsia="楷体_GB2312"/>
      <w:sz w:val="28"/>
      <w:szCs w:val="28"/>
    </w:rPr>
  </w:style>
  <w:style w:type="paragraph" w:styleId="1135">
    <w:name w:val="标题 2"/>
    <w:basedOn w:val="1133"/>
    <w:next w:val="1133"/>
    <w:link w:val="1149"/>
    <w:qFormat/>
    <w:pPr>
      <w:jc w:val="center"/>
      <w:keepLines/>
      <w:keepNext/>
      <w:spacing w:before="260" w:after="260" w:line="416" w:lineRule="auto"/>
      <w:outlineLvl w:val="1"/>
    </w:pPr>
    <w:rPr>
      <w:rFonts w:ascii="Arial" w:hAnsi="Arial" w:eastAsia="幼圆" w:cs="Arial"/>
      <w:b/>
      <w:bCs/>
      <w:sz w:val="44"/>
      <w:szCs w:val="44"/>
    </w:rPr>
  </w:style>
  <w:style w:type="paragraph" w:styleId="1136">
    <w:name w:val="标题 3"/>
    <w:basedOn w:val="1133"/>
    <w:next w:val="1145"/>
    <w:link w:val="1133"/>
    <w:qFormat/>
    <w:pPr>
      <w:keepLines/>
      <w:keepNext/>
      <w:spacing w:before="260" w:after="260" w:line="416" w:lineRule="auto"/>
      <w:outlineLvl w:val="2"/>
    </w:pPr>
    <w:rPr>
      <w:b/>
      <w:bCs/>
      <w:sz w:val="32"/>
      <w:szCs w:val="32"/>
    </w:rPr>
  </w:style>
  <w:style w:type="paragraph" w:styleId="1137">
    <w:name w:val="标题 4"/>
    <w:basedOn w:val="1133"/>
    <w:next w:val="1133"/>
    <w:link w:val="1133"/>
    <w:qFormat/>
    <w:pPr>
      <w:keepLines/>
      <w:keepNext/>
      <w:spacing w:before="280" w:after="290" w:line="376" w:lineRule="auto"/>
      <w:outlineLvl w:val="3"/>
    </w:pPr>
    <w:rPr>
      <w:rFonts w:ascii="Arial" w:hAnsi="Arial" w:eastAsia="黑体" w:cs="Arial"/>
      <w:b/>
      <w:bCs/>
      <w:sz w:val="28"/>
      <w:szCs w:val="28"/>
    </w:rPr>
  </w:style>
  <w:style w:type="paragraph" w:styleId="1138">
    <w:name w:val="标题 5"/>
    <w:basedOn w:val="1133"/>
    <w:next w:val="1145"/>
    <w:link w:val="1133"/>
    <w:qFormat/>
    <w:pPr>
      <w:keepNext/>
      <w:outlineLvl w:val="4"/>
    </w:pPr>
    <w:rPr>
      <w:rFonts w:ascii="宋体"/>
      <w:color w:val="000000"/>
      <w:sz w:val="28"/>
      <w:szCs w:val="28"/>
    </w:rPr>
  </w:style>
  <w:style w:type="paragraph" w:styleId="1139">
    <w:name w:val="标题 6"/>
    <w:basedOn w:val="1133"/>
    <w:next w:val="1133"/>
    <w:link w:val="1133"/>
    <w:qFormat/>
    <w:pPr>
      <w:numPr>
        <w:ilvl w:val="5"/>
        <w:numId w:val="1"/>
      </w:numPr>
      <w:keepLines/>
      <w:keepNext/>
      <w:spacing w:before="240" w:after="64" w:line="320" w:lineRule="auto"/>
      <w:outlineLvl w:val="5"/>
    </w:pPr>
    <w:rPr>
      <w:rFonts w:ascii="Arial" w:hAnsi="Arial" w:eastAsia="黑体"/>
      <w:b/>
      <w:bCs/>
      <w:sz w:val="24"/>
      <w:szCs w:val="24"/>
    </w:rPr>
  </w:style>
  <w:style w:type="paragraph" w:styleId="1140">
    <w:name w:val="标题 7"/>
    <w:basedOn w:val="1133"/>
    <w:next w:val="1133"/>
    <w:link w:val="1133"/>
    <w:qFormat/>
    <w:pPr>
      <w:numPr>
        <w:ilvl w:val="6"/>
        <w:numId w:val="1"/>
      </w:numPr>
      <w:keepLines/>
      <w:keepNext/>
      <w:spacing w:before="240" w:after="64" w:line="320" w:lineRule="auto"/>
      <w:outlineLvl w:val="6"/>
    </w:pPr>
    <w:rPr>
      <w:b/>
      <w:bCs/>
      <w:sz w:val="24"/>
      <w:szCs w:val="24"/>
    </w:rPr>
  </w:style>
  <w:style w:type="paragraph" w:styleId="1141">
    <w:name w:val="标题 8"/>
    <w:basedOn w:val="1133"/>
    <w:next w:val="1133"/>
    <w:link w:val="1133"/>
    <w:qFormat/>
    <w:pPr>
      <w:numPr>
        <w:ilvl w:val="7"/>
        <w:numId w:val="1"/>
      </w:numPr>
      <w:keepLines/>
      <w:keepNext/>
      <w:spacing w:before="240" w:after="64" w:line="320" w:lineRule="auto"/>
      <w:outlineLvl w:val="7"/>
    </w:pPr>
    <w:rPr>
      <w:rFonts w:ascii="Arial" w:hAnsi="Arial" w:eastAsia="黑体"/>
      <w:sz w:val="24"/>
      <w:szCs w:val="24"/>
    </w:rPr>
  </w:style>
  <w:style w:type="paragraph" w:styleId="1142">
    <w:name w:val="标题 9"/>
    <w:basedOn w:val="1133"/>
    <w:next w:val="1133"/>
    <w:link w:val="1133"/>
    <w:qFormat/>
    <w:pPr>
      <w:numPr>
        <w:ilvl w:val="8"/>
        <w:numId w:val="1"/>
      </w:numPr>
      <w:keepLines/>
      <w:keepNext/>
      <w:spacing w:before="240" w:after="64" w:line="320" w:lineRule="auto"/>
      <w:outlineLvl w:val="8"/>
    </w:pPr>
    <w:rPr>
      <w:rFonts w:ascii="Arial" w:hAnsi="Arial" w:eastAsia="黑体"/>
    </w:rPr>
  </w:style>
  <w:style w:type="character" w:styleId="1143">
    <w:name w:val="默认段落字体"/>
    <w:next w:val="1143"/>
    <w:link w:val="1133"/>
    <w:semiHidden/>
  </w:style>
  <w:style w:type="table" w:styleId="1144">
    <w:name w:val="普通表格"/>
    <w:next w:val="1144"/>
    <w:link w:val="1133"/>
    <w:semiHidden/>
    <w:tblPr/>
  </w:style>
  <w:style w:type="paragraph" w:styleId="1145">
    <w:name w:val="正文缩进"/>
    <w:basedOn w:val="1133"/>
    <w:next w:val="1145"/>
    <w:link w:val="1146"/>
    <w:pPr>
      <w:ind w:firstLine="420"/>
    </w:pPr>
  </w:style>
  <w:style w:type="character" w:styleId="1146">
    <w:name w:val="正文缩进 Char"/>
    <w:next w:val="1146"/>
    <w:link w:val="1145"/>
    <w:rPr>
      <w:sz w:val="21"/>
      <w:szCs w:val="21"/>
    </w:rPr>
  </w:style>
  <w:style w:type="paragraph" w:styleId="1147">
    <w:name w:val="标题"/>
    <w:basedOn w:val="1133"/>
    <w:next w:val="1147"/>
    <w:link w:val="1133"/>
    <w:uiPriority w:val="10"/>
    <w:qFormat/>
    <w:pPr>
      <w:jc w:val="center"/>
      <w:spacing w:before="240" w:after="60"/>
      <w:outlineLvl w:val="0"/>
    </w:pPr>
    <w:rPr>
      <w:rFonts w:ascii="Cambria" w:hAnsi="Cambria" w:eastAsia="宋体" w:cs="Times New Roman"/>
      <w:b/>
      <w:bCs/>
      <w:sz w:val="32"/>
      <w:szCs w:val="32"/>
    </w:rPr>
  </w:style>
  <w:style w:type="character" w:styleId="1148">
    <w:name w:val="标题 1 Char"/>
    <w:next w:val="1148"/>
    <w:link w:val="1134"/>
    <w:rPr>
      <w:rFonts w:ascii="楷体_GB2312" w:eastAsia="楷体_GB2312"/>
      <w:sz w:val="28"/>
      <w:szCs w:val="28"/>
    </w:rPr>
  </w:style>
  <w:style w:type="character" w:styleId="1149">
    <w:name w:val="标题 2 Char"/>
    <w:next w:val="1149"/>
    <w:link w:val="1135"/>
    <w:rPr>
      <w:rFonts w:ascii="Arial" w:hAnsi="Arial" w:eastAsia="幼圆" w:cs="Arial"/>
      <w:b/>
      <w:bCs/>
      <w:sz w:val="44"/>
      <w:szCs w:val="44"/>
    </w:rPr>
  </w:style>
  <w:style w:type="paragraph" w:styleId="1150">
    <w:name w:val="列表 3"/>
    <w:basedOn w:val="1133"/>
    <w:next w:val="1150"/>
    <w:link w:val="1133"/>
    <w:pPr>
      <w:ind w:left="100" w:hanging="200"/>
    </w:pPr>
  </w:style>
  <w:style w:type="paragraph" w:styleId="1151">
    <w:name w:val="目录 7"/>
    <w:basedOn w:val="1133"/>
    <w:next w:val="1133"/>
    <w:link w:val="1133"/>
    <w:semiHidden/>
    <w:pPr>
      <w:ind w:left="1260"/>
      <w:jc w:val="left"/>
    </w:pPr>
  </w:style>
  <w:style w:type="paragraph" w:styleId="1152">
    <w:name w:val="文档结构图"/>
    <w:basedOn w:val="1133"/>
    <w:next w:val="1152"/>
    <w:link w:val="1133"/>
    <w:semiHidden/>
    <w:pPr>
      <w:shd w:val="clear" w:color="auto" w:fill="000080"/>
    </w:pPr>
  </w:style>
  <w:style w:type="paragraph" w:styleId="1153">
    <w:name w:val="批注文字"/>
    <w:basedOn w:val="1133"/>
    <w:next w:val="1153"/>
    <w:link w:val="1133"/>
    <w:semiHidden/>
    <w:pPr>
      <w:jc w:val="left"/>
    </w:pPr>
  </w:style>
  <w:style w:type="paragraph" w:styleId="1154">
    <w:name w:val="正文文本 3"/>
    <w:basedOn w:val="1133"/>
    <w:next w:val="1154"/>
    <w:link w:val="1133"/>
    <w:rPr>
      <w:rFonts w:ascii="仿宋_GB2312" w:hAnsi="Arial" w:eastAsia="仿宋_GB2312"/>
      <w:sz w:val="32"/>
      <w:szCs w:val="32"/>
    </w:rPr>
  </w:style>
  <w:style w:type="paragraph" w:styleId="1155">
    <w:name w:val="正文文本"/>
    <w:basedOn w:val="1133"/>
    <w:next w:val="1155"/>
    <w:link w:val="1156"/>
    <w:rPr>
      <w:rFonts w:ascii="楷体_GB2312" w:hAnsi="Arial" w:eastAsia="楷体_GB2312"/>
      <w:sz w:val="28"/>
      <w:szCs w:val="28"/>
    </w:rPr>
  </w:style>
  <w:style w:type="character" w:styleId="1156">
    <w:name w:val="正文文本 Char"/>
    <w:next w:val="1156"/>
    <w:link w:val="1155"/>
    <w:uiPriority w:val="99"/>
    <w:unhideWhenUsed/>
    <w:rPr>
      <w:rFonts w:cs="Times New Roman"/>
      <w:sz w:val="21"/>
      <w:szCs w:val="21"/>
    </w:rPr>
  </w:style>
  <w:style w:type="paragraph" w:styleId="1157">
    <w:name w:val="正文文本缩进"/>
    <w:basedOn w:val="1133"/>
    <w:next w:val="1157"/>
    <w:link w:val="1133"/>
    <w:pPr>
      <w:ind w:firstLine="645"/>
    </w:pPr>
    <w:rPr>
      <w:rFonts w:ascii="楷体_GB2312" w:eastAsia="楷体_GB2312"/>
      <w:sz w:val="32"/>
      <w:szCs w:val="32"/>
    </w:rPr>
  </w:style>
  <w:style w:type="paragraph" w:styleId="1158">
    <w:name w:val="列表 2"/>
    <w:basedOn w:val="1133"/>
    <w:next w:val="1158"/>
    <w:link w:val="1133"/>
    <w:pPr>
      <w:ind w:left="100" w:hanging="200"/>
    </w:pPr>
  </w:style>
  <w:style w:type="paragraph" w:styleId="1159">
    <w:name w:val="索引 4"/>
    <w:basedOn w:val="1133"/>
    <w:next w:val="1133"/>
    <w:link w:val="1133"/>
    <w:uiPriority w:val="99"/>
    <w:unhideWhenUsed/>
    <w:qFormat/>
    <w:pPr>
      <w:ind w:left="600"/>
    </w:pPr>
  </w:style>
  <w:style w:type="paragraph" w:styleId="1160">
    <w:name w:val="目录 5"/>
    <w:basedOn w:val="1133"/>
    <w:next w:val="1133"/>
    <w:link w:val="1133"/>
    <w:semiHidden/>
    <w:pPr>
      <w:ind w:left="840"/>
      <w:jc w:val="left"/>
    </w:pPr>
  </w:style>
  <w:style w:type="paragraph" w:styleId="1161">
    <w:name w:val="目录 3"/>
    <w:basedOn w:val="1133"/>
    <w:next w:val="1133"/>
    <w:link w:val="1133"/>
    <w:semiHidden/>
    <w:pPr>
      <w:ind w:left="420"/>
      <w:jc w:val="left"/>
    </w:pPr>
    <w:rPr>
      <w:i/>
      <w:iCs/>
      <w:szCs w:val="24"/>
    </w:rPr>
  </w:style>
  <w:style w:type="paragraph" w:styleId="1162">
    <w:name w:val="纯文本"/>
    <w:basedOn w:val="1133"/>
    <w:next w:val="1133"/>
    <w:link w:val="1133"/>
    <w:rPr>
      <w:rFonts w:ascii="宋体" w:hAnsi="Courier New" w:cs="Courier New"/>
    </w:rPr>
  </w:style>
  <w:style w:type="paragraph" w:styleId="1163">
    <w:name w:val="目录 8"/>
    <w:basedOn w:val="1133"/>
    <w:next w:val="1133"/>
    <w:link w:val="1133"/>
    <w:semiHidden/>
    <w:pPr>
      <w:ind w:left="1470"/>
      <w:jc w:val="left"/>
    </w:pPr>
  </w:style>
  <w:style w:type="paragraph" w:styleId="1164">
    <w:name w:val="日期"/>
    <w:basedOn w:val="1133"/>
    <w:next w:val="1133"/>
    <w:link w:val="1133"/>
    <w:rPr>
      <w:sz w:val="24"/>
      <w:szCs w:val="24"/>
    </w:rPr>
  </w:style>
  <w:style w:type="paragraph" w:styleId="1165">
    <w:name w:val="正文文本缩进 2"/>
    <w:basedOn w:val="1133"/>
    <w:next w:val="1165"/>
    <w:link w:val="1133"/>
    <w:pPr>
      <w:ind w:left="630" w:firstLine="645"/>
    </w:pPr>
    <w:rPr>
      <w:rFonts w:ascii="Arial" w:hAnsi="Arial" w:eastAsia="仿宋_GB2312" w:cs="Arial"/>
      <w:sz w:val="32"/>
      <w:szCs w:val="32"/>
    </w:rPr>
  </w:style>
  <w:style w:type="paragraph" w:styleId="1166">
    <w:name w:val="批注框文本"/>
    <w:basedOn w:val="1133"/>
    <w:next w:val="1166"/>
    <w:link w:val="1133"/>
    <w:semiHidden/>
    <w:rPr>
      <w:sz w:val="18"/>
      <w:szCs w:val="18"/>
    </w:rPr>
  </w:style>
  <w:style w:type="paragraph" w:styleId="1167">
    <w:name w:val="页脚"/>
    <w:basedOn w:val="1133"/>
    <w:next w:val="1167"/>
    <w:link w:val="1133"/>
    <w:pPr>
      <w:jc w:val="left"/>
      <w:tabs>
        <w:tab w:val="center" w:pos="4153" w:leader="none"/>
        <w:tab w:val="right" w:pos="8306" w:leader="none"/>
      </w:tabs>
    </w:pPr>
    <w:rPr>
      <w:sz w:val="18"/>
      <w:szCs w:val="18"/>
    </w:rPr>
  </w:style>
  <w:style w:type="paragraph" w:styleId="1168">
    <w:name w:val="页眉"/>
    <w:basedOn w:val="1133"/>
    <w:next w:val="1168"/>
    <w:link w:val="1133"/>
    <w:pPr>
      <w:jc w:val="center"/>
      <w:tabs>
        <w:tab w:val="center" w:pos="4153" w:leader="none"/>
        <w:tab w:val="right" w:pos="8306" w:leader="none"/>
      </w:tabs>
      <w:pBdr>
        <w:bottom w:val="single" w:color="000000" w:sz="6" w:space="1"/>
      </w:pBdr>
    </w:pPr>
    <w:rPr>
      <w:sz w:val="18"/>
      <w:szCs w:val="18"/>
    </w:rPr>
  </w:style>
  <w:style w:type="paragraph" w:styleId="1169">
    <w:name w:val="目录 1"/>
    <w:basedOn w:val="1133"/>
    <w:next w:val="1133"/>
    <w:link w:val="1133"/>
    <w:semiHidden/>
    <w:pPr>
      <w:jc w:val="left"/>
      <w:spacing w:before="120" w:after="120" w:line="400" w:lineRule="exact"/>
      <w:tabs>
        <w:tab w:val="right" w:pos="8720" w:leader="dot"/>
      </w:tabs>
    </w:pPr>
    <w:rPr>
      <w:rFonts w:ascii="宋体" w:hAnsi="宋体"/>
      <w:caps/>
      <w:sz w:val="24"/>
      <w:szCs w:val="24"/>
    </w:rPr>
  </w:style>
  <w:style w:type="paragraph" w:styleId="1170">
    <w:name w:val="目录 4"/>
    <w:basedOn w:val="1133"/>
    <w:next w:val="1133"/>
    <w:link w:val="1133"/>
    <w:semiHidden/>
    <w:pPr>
      <w:ind w:left="630"/>
      <w:jc w:val="left"/>
    </w:pPr>
  </w:style>
  <w:style w:type="paragraph" w:styleId="1171">
    <w:name w:val="列表"/>
    <w:basedOn w:val="1133"/>
    <w:next w:val="1171"/>
    <w:link w:val="1133"/>
    <w:pPr>
      <w:ind w:left="200" w:hanging="200"/>
    </w:pPr>
  </w:style>
  <w:style w:type="paragraph" w:styleId="1172">
    <w:name w:val="目录 6"/>
    <w:basedOn w:val="1133"/>
    <w:next w:val="1133"/>
    <w:link w:val="1133"/>
    <w:semiHidden/>
    <w:pPr>
      <w:ind w:left="1050"/>
      <w:jc w:val="left"/>
    </w:pPr>
  </w:style>
  <w:style w:type="paragraph" w:styleId="1173">
    <w:name w:val="正文文本缩进 3"/>
    <w:basedOn w:val="1133"/>
    <w:next w:val="1173"/>
    <w:link w:val="1133"/>
    <w:pPr>
      <w:ind w:left="645" w:firstLine="645"/>
    </w:pPr>
    <w:rPr>
      <w:rFonts w:ascii="Arial" w:hAnsi="Arial" w:eastAsia="仿宋_GB2312" w:cs="Arial"/>
      <w:color w:val="ffff00"/>
      <w:sz w:val="32"/>
      <w:szCs w:val="32"/>
    </w:rPr>
  </w:style>
  <w:style w:type="paragraph" w:styleId="1174">
    <w:name w:val="图表目录"/>
    <w:basedOn w:val="1133"/>
    <w:next w:val="1133"/>
    <w:link w:val="1133"/>
    <w:semiHidden/>
    <w:pPr>
      <w:ind w:left="840" w:hanging="420"/>
    </w:pPr>
  </w:style>
  <w:style w:type="paragraph" w:styleId="1175">
    <w:name w:val="目录 2"/>
    <w:basedOn w:val="1133"/>
    <w:next w:val="1133"/>
    <w:link w:val="1133"/>
    <w:semiHidden/>
    <w:pPr>
      <w:ind w:left="210"/>
      <w:jc w:val="left"/>
    </w:pPr>
    <w:rPr>
      <w:smallCaps/>
      <w:szCs w:val="24"/>
    </w:rPr>
  </w:style>
  <w:style w:type="paragraph" w:styleId="1176">
    <w:name w:val="目录 9"/>
    <w:basedOn w:val="1133"/>
    <w:next w:val="1133"/>
    <w:link w:val="1133"/>
    <w:semiHidden/>
    <w:pPr>
      <w:ind w:left="1680"/>
      <w:jc w:val="left"/>
    </w:pPr>
  </w:style>
  <w:style w:type="paragraph" w:styleId="1177">
    <w:name w:val="正文文本 2"/>
    <w:basedOn w:val="1133"/>
    <w:next w:val="1177"/>
    <w:link w:val="1133"/>
    <w:pPr>
      <w:jc w:val="center"/>
      <w:widowControl/>
    </w:pPr>
    <w:rPr>
      <w:rFonts w:ascii="楷体_GB2312" w:eastAsia="楷体_GB2312"/>
      <w:sz w:val="28"/>
      <w:szCs w:val="28"/>
    </w:rPr>
  </w:style>
  <w:style w:type="paragraph" w:styleId="1178">
    <w:name w:val="普通(网站)"/>
    <w:basedOn w:val="1133"/>
    <w:next w:val="1178"/>
    <w:link w:val="1133"/>
    <w:uiPriority w:val="99"/>
    <w:pPr>
      <w:jc w:val="left"/>
      <w:spacing w:before="100" w:beforeAutospacing="1" w:after="100" w:afterAutospacing="1"/>
      <w:widowControl/>
    </w:pPr>
    <w:rPr>
      <w:rFonts w:ascii="宋体" w:hAnsi="宋体" w:cs="宋体"/>
      <w:sz w:val="24"/>
      <w:szCs w:val="24"/>
    </w:rPr>
  </w:style>
  <w:style w:type="paragraph" w:styleId="1179">
    <w:name w:val="索引 1"/>
    <w:basedOn w:val="1133"/>
    <w:next w:val="1133"/>
    <w:link w:val="1133"/>
    <w:semiHidden/>
    <w:pPr>
      <w:spacing w:line="240" w:lineRule="atLeast"/>
    </w:pPr>
    <w:rPr>
      <w:b/>
      <w:bCs/>
    </w:rPr>
  </w:style>
  <w:style w:type="paragraph" w:styleId="1180">
    <w:name w:val="批注主题"/>
    <w:basedOn w:val="1153"/>
    <w:next w:val="1153"/>
    <w:link w:val="1133"/>
    <w:semiHidden/>
    <w:rPr>
      <w:b/>
      <w:bCs/>
    </w:rPr>
  </w:style>
  <w:style w:type="paragraph" w:styleId="1181">
    <w:name w:val="正文首行缩进"/>
    <w:basedOn w:val="1155"/>
    <w:next w:val="1181"/>
    <w:link w:val="1133"/>
    <w:pPr>
      <w:ind w:firstLine="200"/>
      <w:spacing w:line="360" w:lineRule="auto"/>
    </w:pPr>
    <w:rPr>
      <w:rFonts w:ascii="仿宋_GB2312" w:eastAsia="仿宋_GB2312"/>
      <w:sz w:val="30"/>
      <w:szCs w:val="30"/>
    </w:rPr>
  </w:style>
  <w:style w:type="paragraph" w:styleId="1182">
    <w:name w:val="正文首行缩进 2"/>
    <w:basedOn w:val="1157"/>
    <w:next w:val="1182"/>
    <w:link w:val="1133"/>
    <w:pPr>
      <w:ind w:firstLine="420"/>
      <w:spacing w:line="360" w:lineRule="auto"/>
    </w:pPr>
    <w:rPr>
      <w:rFonts w:ascii="宋体" w:hAnsi="宋体" w:eastAsia="宋体"/>
      <w:sz w:val="21"/>
      <w:szCs w:val="20"/>
    </w:rPr>
  </w:style>
  <w:style w:type="table" w:styleId="1183">
    <w:name w:val="网格型"/>
    <w:basedOn w:val="1144"/>
    <w:next w:val="1183"/>
    <w:link w:val="1133"/>
    <w:pPr>
      <w:jc w:val="both"/>
      <w:widowControl w:val="off"/>
    </w:pPr>
    <w:tblPr/>
  </w:style>
  <w:style w:type="character" w:styleId="1184">
    <w:name w:val="要点"/>
    <w:next w:val="1184"/>
    <w:link w:val="1133"/>
    <w:qFormat/>
    <w:rPr>
      <w:b/>
      <w:bCs/>
    </w:rPr>
  </w:style>
  <w:style w:type="character" w:styleId="1185">
    <w:name w:val="页码"/>
    <w:next w:val="1185"/>
    <w:link w:val="1133"/>
  </w:style>
  <w:style w:type="character" w:styleId="1186">
    <w:name w:val="已访问的超链接"/>
    <w:next w:val="1186"/>
    <w:link w:val="1133"/>
    <w:rPr>
      <w:color w:val="800080"/>
      <w:u w:val="single"/>
    </w:rPr>
  </w:style>
  <w:style w:type="character" w:styleId="1187">
    <w:name w:val="超链接"/>
    <w:next w:val="1187"/>
    <w:link w:val="1133"/>
    <w:rPr>
      <w:color w:val="0000ff"/>
      <w:u w:val="single"/>
    </w:rPr>
  </w:style>
  <w:style w:type="character" w:styleId="1188">
    <w:name w:val="批注引用"/>
    <w:next w:val="1188"/>
    <w:link w:val="1133"/>
    <w:semiHidden/>
    <w:rPr>
      <w:sz w:val="21"/>
      <w:szCs w:val="21"/>
    </w:rPr>
  </w:style>
  <w:style w:type="paragraph" w:styleId="1189">
    <w:name w:val="索引 41"/>
    <w:basedOn w:val="1133"/>
    <w:next w:val="1133"/>
    <w:link w:val="1133"/>
    <w:unhideWhenUsed/>
    <w:qFormat/>
    <w:pPr>
      <w:ind w:left="600"/>
    </w:pPr>
  </w:style>
  <w:style w:type="character" w:styleId="1190">
    <w:name w:val="默认段落字体11"/>
    <w:next w:val="1190"/>
    <w:link w:val="1133"/>
    <w:uiPriority w:val="1"/>
    <w:unhideWhenUsed/>
    <w:qFormat/>
    <w:rPr>
      <w:sz w:val="21"/>
      <w:szCs w:val="21"/>
      <w:lang w:val="en-US" w:eastAsia="zh-CN" w:bidi="ar-SA"/>
    </w:rPr>
  </w:style>
  <w:style w:type="character" w:styleId="1191">
    <w:name w:val="font5 Char"/>
    <w:next w:val="1191"/>
    <w:link w:val="1133"/>
    <w:rPr>
      <w:rFonts w:ascii="宋体" w:hAnsi="宋体" w:eastAsia="宋体"/>
      <w:sz w:val="28"/>
      <w:szCs w:val="28"/>
      <w:lang w:val="en-US" w:eastAsia="zh-CN" w:bidi="ar-SA"/>
    </w:rPr>
  </w:style>
  <w:style w:type="character" w:styleId="1192">
    <w:name w:val="二级目录 Char"/>
    <w:next w:val="1192"/>
    <w:link w:val="1193"/>
    <w:rPr>
      <w:b/>
      <w:sz w:val="30"/>
      <w:szCs w:val="28"/>
      <w:lang w:val="en-US" w:eastAsia="zh-CN" w:bidi="ar-SA"/>
    </w:rPr>
  </w:style>
  <w:style w:type="paragraph" w:styleId="1193">
    <w:name w:val="二级目录"/>
    <w:next w:val="1133"/>
    <w:link w:val="1192"/>
    <w:pPr>
      <w:numPr>
        <w:ilvl w:val="0"/>
        <w:numId w:val="2"/>
      </w:numPr>
      <w:tabs>
        <w:tab w:val="left" w:pos="907" w:leader="none"/>
        <w:tab w:val="left" w:pos="1145" w:leader="none"/>
      </w:tabs>
      <w:outlineLvl w:val="1"/>
    </w:pPr>
    <w:rPr>
      <w:b/>
      <w:sz w:val="30"/>
      <w:szCs w:val="28"/>
      <w:lang w:val="en-US" w:eastAsia="zh-CN" w:bidi="ar-SA"/>
    </w:rPr>
  </w:style>
  <w:style w:type="character" w:styleId="1194">
    <w:name w:val="列出段落 Char,Bullet List Char,numbered Char,FooterText Char,List Paragraph1 Char,Paragraphe de liste1 Char"/>
    <w:next w:val="1194"/>
    <w:link w:val="1195"/>
    <w:rPr>
      <w:rFonts w:ascii="Calibri" w:hAnsi="Calibri"/>
      <w:sz w:val="24"/>
      <w:szCs w:val="24"/>
      <w:lang w:eastAsia="en-US" w:bidi="en-US"/>
    </w:rPr>
  </w:style>
  <w:style w:type="paragraph" w:styleId="1195">
    <w:name w:val="列出段落1"/>
    <w:basedOn w:val="1133"/>
    <w:next w:val="1195"/>
    <w:link w:val="1194"/>
    <w:qFormat/>
    <w:pPr>
      <w:contextualSpacing/>
      <w:ind w:left="720"/>
      <w:jc w:val="left"/>
      <w:widowControl/>
    </w:pPr>
    <w:rPr>
      <w:rFonts w:ascii="Calibri" w:hAnsi="Calibri"/>
      <w:sz w:val="24"/>
      <w:szCs w:val="24"/>
      <w:lang w:eastAsia="en-US" w:bidi="en-US"/>
    </w:rPr>
  </w:style>
  <w:style w:type="paragraph" w:styleId="1196">
    <w:name w:val="Body Text(ch)"/>
    <w:basedOn w:val="1133"/>
    <w:next w:val="1155"/>
    <w:link w:val="1133"/>
    <w:pPr>
      <w:spacing w:after="120"/>
    </w:pPr>
    <w:rPr>
      <w:rFonts w:ascii="宋体" w:hAnsi="Arial"/>
      <w:bCs/>
      <w:iCs/>
      <w:szCs w:val="24"/>
    </w:rPr>
  </w:style>
  <w:style w:type="paragraph" w:styleId="1197">
    <w:name w:val="xl27"/>
    <w:basedOn w:val="1133"/>
    <w:next w:val="1197"/>
    <w:link w:val="113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8">
    <w:name w:val="xl26"/>
    <w:basedOn w:val="1133"/>
    <w:next w:val="1198"/>
    <w:link w:val="11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99">
    <w:name w:val="Char"/>
    <w:basedOn w:val="1133"/>
    <w:next w:val="1199"/>
    <w:link w:val="1133"/>
    <w:pPr>
      <w:ind w:firstLine="200"/>
      <w:tabs>
        <w:tab w:val="left" w:pos="360" w:leader="none"/>
      </w:tabs>
    </w:pPr>
    <w:rPr>
      <w:sz w:val="28"/>
      <w:szCs w:val="30"/>
    </w:rPr>
  </w:style>
  <w:style w:type="paragraph" w:styleId="1200">
    <w:name w:val=" Char"/>
    <w:basedOn w:val="1152"/>
    <w:next w:val="1200"/>
    <w:link w:val="1133"/>
    <w:rPr>
      <w:rFonts w:ascii="Tahoma" w:hAnsi="Tahoma"/>
      <w:sz w:val="24"/>
      <w:szCs w:val="24"/>
    </w:rPr>
  </w:style>
  <w:style w:type="paragraph" w:styleId="1201">
    <w:name w:val="普通正文"/>
    <w:basedOn w:val="1133"/>
    <w:next w:val="1201"/>
    <w:link w:val="1133"/>
    <w:pPr>
      <w:ind w:firstLine="480"/>
      <w:jc w:val="left"/>
      <w:spacing w:before="120" w:after="120" w:line="360" w:lineRule="auto"/>
    </w:pPr>
    <w:rPr>
      <w:rFonts w:ascii="Arial" w:hAnsi="Arial"/>
      <w:sz w:val="24"/>
      <w:szCs w:val="24"/>
    </w:rPr>
  </w:style>
  <w:style w:type="paragraph" w:styleId="1202">
    <w:name w:val="table_lines"/>
    <w:basedOn w:val="1133"/>
    <w:next w:val="1202"/>
    <w:link w:val="1133"/>
    <w:pPr>
      <w:jc w:val="left"/>
      <w:widowControl/>
    </w:pPr>
    <w:rPr>
      <w:sz w:val="20"/>
      <w:szCs w:val="20"/>
      <w:lang w:val="de-DE" w:eastAsia="de-DE"/>
    </w:rPr>
  </w:style>
  <w:style w:type="paragraph" w:styleId="1203">
    <w:name w:val="附录1"/>
    <w:next w:val="1203"/>
    <w:link w:val="1133"/>
    <w:pPr>
      <w:numPr>
        <w:ilvl w:val="0"/>
        <w:numId w:val="2"/>
      </w:numPr>
      <w:spacing w:before="240" w:line="600" w:lineRule="atLeast"/>
      <w:tabs>
        <w:tab w:val="left" w:pos="907" w:leader="none"/>
      </w:tabs>
    </w:pPr>
    <w:rPr>
      <w:b/>
      <w:i/>
      <w:sz w:val="28"/>
      <w:lang w:val="en-US" w:eastAsia="zh-CN" w:bidi="ar-SA"/>
    </w:rPr>
  </w:style>
  <w:style w:type="paragraph" w:styleId="1204">
    <w:name w:val="font7"/>
    <w:basedOn w:val="1133"/>
    <w:next w:val="1204"/>
    <w:link w:val="1133"/>
    <w:pPr>
      <w:jc w:val="left"/>
      <w:spacing w:before="100" w:beforeAutospacing="1" w:after="100" w:afterAutospacing="1"/>
      <w:widowControl/>
    </w:pPr>
    <w:rPr>
      <w:rFonts w:hint="eastAsia" w:ascii="宋体" w:hAnsi="宋体"/>
      <w:sz w:val="18"/>
      <w:szCs w:val="18"/>
    </w:rPr>
  </w:style>
  <w:style w:type="paragraph" w:styleId="1205">
    <w:name w:val=" Char Char Char Char"/>
    <w:basedOn w:val="1152"/>
    <w:next w:val="1205"/>
    <w:link w:val="1133"/>
    <w:pPr>
      <w:spacing w:line="360" w:lineRule="auto"/>
    </w:pPr>
    <w:rPr>
      <w:rFonts w:ascii="Tahoma" w:hAnsi="Tahoma"/>
      <w:sz w:val="24"/>
      <w:szCs w:val="24"/>
    </w:rPr>
  </w:style>
  <w:style w:type="paragraph" w:styleId="1206">
    <w:name w:val="列出段落"/>
    <w:basedOn w:val="1133"/>
    <w:next w:val="1206"/>
    <w:link w:val="1133"/>
    <w:qFormat/>
    <w:pPr>
      <w:contextualSpacing/>
      <w:ind w:left="720"/>
      <w:jc w:val="left"/>
      <w:widowControl/>
    </w:pPr>
    <w:rPr>
      <w:rFonts w:ascii="Calibri" w:hAnsi="Calibri"/>
      <w:sz w:val="24"/>
      <w:szCs w:val="24"/>
      <w:lang w:eastAsia="en-US" w:bidi="en-US"/>
    </w:rPr>
  </w:style>
  <w:style w:type="paragraph" w:styleId="1207">
    <w:name w:val="4"/>
    <w:basedOn w:val="1133"/>
    <w:next w:val="1173"/>
    <w:link w:val="1133"/>
    <w:pPr>
      <w:ind w:firstLine="420"/>
      <w:spacing w:line="360" w:lineRule="auto"/>
    </w:pPr>
    <w:rPr>
      <w:color w:val="ff0000"/>
      <w:sz w:val="24"/>
      <w:szCs w:val="24"/>
    </w:rPr>
  </w:style>
  <w:style w:type="paragraph" w:styleId="1208">
    <w:name w:val="普通 (Web)"/>
    <w:basedOn w:val="1133"/>
    <w:next w:val="1208"/>
    <w:link w:val="1133"/>
    <w:pPr>
      <w:jc w:val="left"/>
      <w:spacing w:before="100" w:beforeAutospacing="1" w:after="100" w:afterAutospacing="1"/>
      <w:widowControl/>
    </w:pPr>
    <w:rPr>
      <w:rFonts w:ascii="宋体" w:hAnsi="宋体"/>
      <w:sz w:val="24"/>
      <w:szCs w:val="24"/>
    </w:rPr>
  </w:style>
  <w:style w:type="paragraph" w:styleId="1209">
    <w:name w:val=" Char Char Char Char Char Char Char Char Char Char"/>
    <w:basedOn w:val="1133"/>
    <w:next w:val="1209"/>
    <w:link w:val="1133"/>
    <w:pPr>
      <w:spacing w:line="360" w:lineRule="auto"/>
    </w:pPr>
    <w:rPr>
      <w:sz w:val="24"/>
      <w:szCs w:val="20"/>
    </w:rPr>
  </w:style>
  <w:style w:type="paragraph" w:styleId="1210">
    <w:name w:val="样式1"/>
    <w:basedOn w:val="1133"/>
    <w:next w:val="1210"/>
    <w:link w:val="1133"/>
    <w:pPr>
      <w:numPr>
        <w:ilvl w:val="0"/>
        <w:numId w:val="3"/>
      </w:numPr>
      <w:tabs>
        <w:tab w:val="left" w:pos="709" w:leader="none"/>
      </w:tabs>
    </w:pPr>
    <w:rPr>
      <w:rFonts w:ascii="宋体" w:hAnsi="宋体"/>
    </w:rPr>
  </w:style>
  <w:style w:type="paragraph" w:styleId="1211">
    <w:name w:val="font6"/>
    <w:basedOn w:val="1133"/>
    <w:next w:val="1211"/>
    <w:link w:val="1133"/>
    <w:pPr>
      <w:jc w:val="left"/>
      <w:spacing w:before="100" w:beforeAutospacing="1" w:after="100" w:afterAutospacing="1"/>
      <w:widowControl/>
    </w:pPr>
    <w:rPr>
      <w:rFonts w:hint="eastAsia" w:ascii="宋体" w:hAnsi="宋体"/>
      <w:sz w:val="28"/>
      <w:szCs w:val="28"/>
      <w:u w:val="single"/>
    </w:rPr>
  </w:style>
  <w:style w:type="paragraph" w:styleId="1212">
    <w:name w:val="xl25"/>
    <w:basedOn w:val="1133"/>
    <w:next w:val="1212"/>
    <w:link w:val="113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3">
    <w:name w:val="图标"/>
    <w:basedOn w:val="1133"/>
    <w:next w:val="1133"/>
    <w:link w:val="113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14">
    <w:name w:val="标题3"/>
    <w:basedOn w:val="1133"/>
    <w:next w:val="1133"/>
    <w:link w:val="1133"/>
    <w:pPr>
      <w:ind w:firstLine="624"/>
      <w:spacing w:line="590" w:lineRule="atLeast"/>
    </w:pPr>
    <w:rPr>
      <w:rFonts w:ascii="方正黑体_GBK" w:eastAsia="方正黑体_GBK"/>
      <w:sz w:val="32"/>
      <w:szCs w:val="32"/>
    </w:rPr>
  </w:style>
  <w:style w:type="paragraph" w:styleId="1215">
    <w:name w:val="xl24"/>
    <w:basedOn w:val="1133"/>
    <w:next w:val="1215"/>
    <w:link w:val="113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6">
    <w:name w:val="xl29"/>
    <w:basedOn w:val="1133"/>
    <w:next w:val="1216"/>
    <w:link w:val="113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17">
    <w:name w:val="Char Char Char Char Char Char Char Char"/>
    <w:basedOn w:val="1133"/>
    <w:next w:val="1217"/>
    <w:link w:val="1133"/>
    <w:pPr>
      <w:jc w:val="left"/>
      <w:spacing w:after="160" w:line="240" w:lineRule="exact"/>
      <w:widowControl/>
    </w:pPr>
    <w:rPr>
      <w:rFonts w:ascii="Verdana" w:hAnsi="Verdana"/>
      <w:sz w:val="20"/>
      <w:szCs w:val="20"/>
      <w:lang w:eastAsia="en-US"/>
    </w:rPr>
  </w:style>
  <w:style w:type="paragraph" w:styleId="1218">
    <w:name w:val="xl28"/>
    <w:basedOn w:val="1133"/>
    <w:next w:val="1218"/>
    <w:link w:val="113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19">
    <w:name w:val=" Char Char Char Char Char Char Char Char"/>
    <w:basedOn w:val="1133"/>
    <w:next w:val="1219"/>
    <w:link w:val="1133"/>
    <w:pPr>
      <w:jc w:val="left"/>
      <w:spacing w:after="160" w:line="240" w:lineRule="exact"/>
      <w:widowControl/>
    </w:pPr>
    <w:rPr>
      <w:rFonts w:ascii="Verdana" w:hAnsi="Verdana"/>
      <w:sz w:val="20"/>
      <w:szCs w:val="20"/>
      <w:lang w:eastAsia="en-US"/>
    </w:rPr>
  </w:style>
  <w:style w:type="paragraph" w:styleId="1220">
    <w:name w:val="xl30"/>
    <w:basedOn w:val="1133"/>
    <w:next w:val="1220"/>
    <w:link w:val="1133"/>
    <w:pPr>
      <w:jc w:val="center"/>
      <w:spacing w:before="100" w:beforeAutospacing="1" w:after="100" w:afterAutospacing="1"/>
      <w:widowControl/>
    </w:pPr>
    <w:rPr>
      <w:rFonts w:ascii="宋体" w:hAnsi="宋体"/>
      <w:b/>
      <w:bCs/>
      <w:sz w:val="36"/>
      <w:szCs w:val="36"/>
    </w:rPr>
  </w:style>
  <w:style w:type="paragraph" w:styleId="1221">
    <w:name w:val="Char Char Char Char"/>
    <w:basedOn w:val="1152"/>
    <w:next w:val="1221"/>
    <w:link w:val="1133"/>
    <w:pPr>
      <w:spacing w:line="360" w:lineRule="auto"/>
    </w:pPr>
    <w:rPr>
      <w:rFonts w:ascii="Tahoma" w:hAnsi="Tahoma"/>
      <w:sz w:val="24"/>
      <w:szCs w:val="24"/>
    </w:rPr>
  </w:style>
  <w:style w:type="paragraph" w:styleId="1222">
    <w:name w:val="table_1stline"/>
    <w:basedOn w:val="1133"/>
    <w:next w:val="1222"/>
    <w:link w:val="1133"/>
    <w:pPr>
      <w:jc w:val="left"/>
      <w:spacing w:before="120"/>
      <w:widowControl/>
    </w:pPr>
    <w:rPr>
      <w:bCs/>
      <w:sz w:val="20"/>
      <w:szCs w:val="20"/>
      <w:lang w:val="de-DE" w:eastAsia="de-DE"/>
    </w:rPr>
  </w:style>
  <w:style w:type="paragraph" w:styleId="1223">
    <w:name w:val="font5"/>
    <w:basedOn w:val="1133"/>
    <w:next w:val="1223"/>
    <w:link w:val="1133"/>
    <w:pPr>
      <w:jc w:val="left"/>
      <w:spacing w:before="100" w:beforeAutospacing="1" w:after="100" w:afterAutospacing="1"/>
      <w:widowControl/>
    </w:pPr>
    <w:rPr>
      <w:rFonts w:hint="eastAsia" w:ascii="宋体" w:hAnsi="宋体"/>
      <w:sz w:val="28"/>
      <w:szCs w:val="28"/>
    </w:rPr>
  </w:style>
  <w:style w:type="paragraph" w:styleId="1224">
    <w:name w:val="标题1"/>
    <w:basedOn w:val="1133"/>
    <w:next w:val="1133"/>
    <w:link w:val="1133"/>
    <w:pPr>
      <w:jc w:val="center"/>
      <w:spacing w:line="700" w:lineRule="atLeast"/>
      <w:tabs>
        <w:tab w:val="left" w:pos="9193" w:leader="none"/>
        <w:tab w:val="left" w:pos="9827" w:leader="none"/>
      </w:tabs>
    </w:pPr>
    <w:rPr>
      <w:rFonts w:ascii="方正小标宋_GBK" w:eastAsia="方正小标宋_GBK"/>
      <w:sz w:val="44"/>
      <w:szCs w:val="20"/>
    </w:rPr>
  </w:style>
  <w:style w:type="paragraph" w:styleId="1225">
    <w:name w:val="修订"/>
    <w:next w:val="1225"/>
    <w:link w:val="1133"/>
    <w:uiPriority w:val="99"/>
    <w:semiHidden/>
    <w:rPr>
      <w:sz w:val="21"/>
      <w:szCs w:val="21"/>
      <w:lang w:val="en-US" w:eastAsia="zh-CN" w:bidi="ar-SA"/>
    </w:rPr>
  </w:style>
  <w:style w:type="paragraph" w:styleId="1226">
    <w:name w:val="无间隔"/>
    <w:next w:val="1226"/>
    <w:link w:val="1133"/>
    <w:uiPriority w:val="99"/>
    <w:qFormat/>
    <w:pPr>
      <w:jc w:val="both"/>
      <w:widowControl w:val="off"/>
    </w:pPr>
    <w:rPr>
      <w:sz w:val="21"/>
      <w:szCs w:val="21"/>
      <w:lang w:val="en-US" w:eastAsia="zh-CN" w:bidi="ar-SA"/>
    </w:rPr>
  </w:style>
  <w:style w:type="paragraph" w:styleId="1227">
    <w:name w:val="项目需求正文文本"/>
    <w:basedOn w:val="1133"/>
    <w:next w:val="1227"/>
    <w:link w:val="1133"/>
    <w:qFormat/>
    <w:pPr>
      <w:ind w:firstLine="1682"/>
      <w:spacing w:line="360" w:lineRule="auto"/>
    </w:pPr>
    <w:rPr>
      <w:sz w:val="24"/>
      <w:szCs w:val="20"/>
    </w:rPr>
  </w:style>
  <w:style w:type="paragraph" w:styleId="1228">
    <w:name w:val="表格字体"/>
    <w:basedOn w:val="1133"/>
    <w:next w:val="1228"/>
    <w:link w:val="1133"/>
    <w:qFormat/>
    <w:pPr>
      <w:spacing w:line="360" w:lineRule="auto"/>
    </w:pPr>
  </w:style>
  <w:style w:type="paragraph" w:styleId="1229">
    <w:name w:val="H正文"/>
    <w:basedOn w:val="1133"/>
    <w:next w:val="1229"/>
    <w:link w:val="1133"/>
    <w:qFormat/>
    <w:pPr>
      <w:ind w:firstLine="200"/>
    </w:pPr>
    <w:rPr>
      <w:rFonts w:ascii="宋体"/>
      <w:sz w:val="24"/>
      <w:szCs w:val="20"/>
    </w:rPr>
  </w:style>
  <w:style w:type="paragraph" w:styleId="1230">
    <w:name w:val="WPSOffice手动目录 1"/>
    <w:next w:val="1230"/>
    <w:link w:val="1133"/>
    <w:rPr>
      <w:lang w:val="en-US" w:eastAsia="zh-CN" w:bidi="ar-SA"/>
    </w:rPr>
  </w:style>
  <w:style w:type="paragraph" w:styleId="1231">
    <w:name w:val="WPSOffice手动目录 2"/>
    <w:next w:val="1231"/>
    <w:link w:val="1133"/>
    <w:rPr>
      <w:lang w:val="en-US" w:eastAsia="zh-CN" w:bidi="ar-SA"/>
    </w:rPr>
  </w:style>
  <w:style w:type="paragraph" w:styleId="1232">
    <w:name w:val="首行缩进"/>
    <w:basedOn w:val="1133"/>
    <w:next w:val="1232"/>
    <w:link w:val="1133"/>
    <w:qFormat/>
    <w:pPr>
      <w:ind w:firstLine="420"/>
      <w:spacing w:line="360" w:lineRule="auto"/>
    </w:pPr>
    <w:rPr>
      <w:sz w:val="20"/>
    </w:rPr>
  </w:style>
  <w:style w:type="paragraph" w:styleId="1233">
    <w:name w:val="Table Text"/>
    <w:basedOn w:val="1133"/>
    <w:next w:val="1233"/>
    <w:link w:val="1133"/>
    <w:semiHidden/>
    <w:qFormat/>
    <w:rPr>
      <w:rFonts w:ascii="仿宋" w:hAnsi="仿宋" w:eastAsia="仿宋" w:cs="仿宋"/>
      <w:sz w:val="24"/>
      <w:szCs w:val="24"/>
      <w:lang w:val="en-US" w:eastAsia="en-US" w:bidi="ar-SA"/>
    </w:rPr>
  </w:style>
  <w:style w:type="table" w:styleId="1234">
    <w:name w:val="Table Normal"/>
    <w:next w:val="1234"/>
    <w:link w:val="1133"/>
    <w:unhideWhenUsed/>
    <w:qFormat/>
    <w:tblPr/>
  </w:style>
  <w:style w:type="paragraph" w:styleId="1235">
    <w:name w:val="标题 21"/>
    <w:basedOn w:val="1133"/>
    <w:next w:val="1133"/>
    <w:link w:val="1133"/>
    <w:qFormat/>
    <w:pPr>
      <w:jc w:val="center"/>
      <w:keepLines/>
      <w:keepNext/>
      <w:spacing w:before="260" w:after="260" w:line="416" w:lineRule="auto"/>
      <w:outlineLvl w:val="1"/>
    </w:pPr>
    <w:rPr>
      <w:rFonts w:ascii="Arial" w:hAnsi="Arial" w:eastAsia="幼圆" w:cs="Arial"/>
      <w:b/>
      <w:bCs/>
      <w:sz w:val="44"/>
      <w:szCs w:val="44"/>
    </w:rPr>
  </w:style>
  <w:style w:type="paragraph" w:styleId="1236">
    <w:name w:val="null3"/>
    <w:next w:val="1236"/>
    <w:link w:val="1133"/>
    <w:qFormat/>
    <w:rPr>
      <w:rFonts w:hint="eastAsia" w:ascii="Calibri" w:hAnsi="Calibri" w:eastAsia="宋体" w:cs="Times New Roman"/>
      <w:lang w:val="en-US" w:eastAsia="en-US"/>
    </w:rPr>
  </w:style>
  <w:style w:type="paragraph" w:styleId="1237">
    <w:name w:val="表格"/>
    <w:basedOn w:val="1133"/>
    <w:next w:val="1237"/>
    <w:link w:val="1133"/>
    <w:pPr>
      <w:spacing w:before="40" w:after="80" w:line="360" w:lineRule="exact"/>
      <w:tabs>
        <w:tab w:val="left" w:pos="840" w:leader="none"/>
      </w:tabs>
    </w:pPr>
  </w:style>
  <w:style w:type="character" w:styleId="1238">
    <w:name w:val="NormalCharacter1"/>
    <w:next w:val="1238"/>
    <w:link w:val="1133"/>
    <w:qFormat/>
    <w:rPr>
      <w:rFonts w:ascii="Times New Roman" w:hAnsi="Times New Roman" w:eastAsia="宋体" w:cs="Times New Roman"/>
    </w:rPr>
  </w:style>
  <w:style w:type="table" w:styleId="1239">
    <w:name w:val="Table Normal_0"/>
    <w:next w:val="1239"/>
    <w:link w:val="1133"/>
    <w:qFormat/>
    <w:tblPr/>
  </w:style>
  <w:style w:type="paragraph" w:styleId="1240">
    <w:name w:val="Body text|1"/>
    <w:basedOn w:val="1133"/>
    <w:next w:val="1240"/>
    <w:link w:val="1133"/>
    <w:qFormat/>
    <w:pPr>
      <w:ind w:firstLine="400"/>
      <w:jc w:val="left"/>
      <w:spacing w:line="420" w:lineRule="auto"/>
    </w:pPr>
    <w:rPr>
      <w:rFonts w:ascii="宋体" w:hAnsi="宋体" w:cs="宋体"/>
      <w:color w:val="000000"/>
      <w:sz w:val="22"/>
      <w:lang w:val="zh-TW" w:eastAsia="zh-TW"/>
    </w:rPr>
  </w:style>
  <w:style w:type="character" w:styleId="1241" w:default="1">
    <w:name w:val="Default Paragraph Font"/>
    <w:uiPriority w:val="1"/>
    <w:semiHidden/>
    <w:unhideWhenUsed/>
  </w:style>
  <w:style w:type="numbering" w:styleId="1242" w:default="1">
    <w:name w:val="No List"/>
    <w:uiPriority w:val="99"/>
    <w:semiHidden/>
    <w:unhideWhenUsed/>
  </w:style>
  <w:style w:type="table" w:styleId="12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李可鑫</cp:lastModifiedBy>
  <cp:revision>5</cp:revision>
  <dcterms:created xsi:type="dcterms:W3CDTF">2023-01-13T03:14:00Z</dcterms:created>
  <dcterms:modified xsi:type="dcterms:W3CDTF">2026-11-02T06:05:47Z</dcterms:modified>
</cp:coreProperties>
</file>