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spacing w:before="120" w:beforeAutospacing="0" w:after="120" w:afterAutospacing="0" w:line="360" w:lineRule="auto"/>
        <w:rPr>
          <w:rFonts w:ascii="Arial" w:hAnsi="Arial" w:cs="Arial"/>
          <w:b/>
          <w:sz w:val="84"/>
          <w:szCs w:val="84"/>
          <w:highlight w:val="none"/>
        </w:rPr>
      </w:pPr>
      <w:r>
        <w:rPr>
          <w:highlight w:val="none"/>
        </w:rPr>
        <w:t xml:space="preserve"> </w:t>
      </w:r>
      <w:r/>
    </w:p>
    <w:p>
      <w:pPr>
        <w:pStyle w:val="851"/>
        <w:jc w:val="center"/>
        <w:spacing w:before="120" w:beforeAutospacing="0" w:after="120" w:afterAutospacing="0" w:line="360" w:lineRule="auto"/>
        <w:rPr>
          <w:highlight w:val="none"/>
        </w:rPr>
      </w:pPr>
      <w:r>
        <w:rPr>
          <w:rFonts w:ascii="Arial" w:hAnsi="Arial" w:cs="Arial"/>
          <w:b/>
          <w:sz w:val="84"/>
          <w:szCs w:val="84"/>
          <w:highlight w:val="none"/>
        </w:rPr>
        <w:t xml:space="preserve">招 标 文 件</w:t>
      </w:r>
      <w:r/>
    </w:p>
    <w:p>
      <w:pPr>
        <w:pStyle w:val="851"/>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851"/>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851"/>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851"/>
        <w:ind w:firstLine="361"/>
        <w:spacing w:before="120" w:beforeAutospacing="0" w:after="120" w:afterAutospacing="0" w:line="360" w:lineRule="auto"/>
        <w:rPr>
          <w:rFonts w:ascii="Arial" w:hAnsi="Arial" w:cs="Arial"/>
          <w:b/>
          <w:sz w:val="36"/>
          <w:szCs w:val="36"/>
          <w:highlight w:val="none"/>
        </w:rPr>
      </w:pPr>
      <w:r>
        <w:rPr>
          <w:rFonts w:ascii="Arial" w:hAnsi="Arial" w:cs="Arial"/>
          <w:b/>
          <w:sz w:val="36"/>
          <w:szCs w:val="36"/>
          <w:highlight w:val="none"/>
        </w:rPr>
      </w:r>
      <w:r/>
    </w:p>
    <w:p>
      <w:pPr>
        <w:pStyle w:val="851"/>
        <w:jc w:val="both"/>
        <w:spacing w:before="120" w:beforeAutospacing="0" w:after="120" w:afterAutospacing="0" w:line="360" w:lineRule="auto"/>
        <w:rPr>
          <w:rFonts w:hint="eastAsia" w:eastAsia="宋体"/>
          <w:sz w:val="40"/>
          <w:szCs w:val="40"/>
          <w:highlight w:val="none"/>
          <w:lang w:eastAsia="zh-CN"/>
        </w:rPr>
      </w:pPr>
      <w:r>
        <w:rPr>
          <w:rFonts w:ascii="Arial" w:hAnsi="Arial" w:cs="Arial"/>
          <w:b/>
          <w:sz w:val="40"/>
          <w:szCs w:val="40"/>
          <w:highlight w:val="none"/>
        </w:rPr>
        <w:t xml:space="preserve">项目名称：</w:t>
      </w:r>
      <w:r>
        <w:rPr>
          <w:rFonts w:hint="eastAsia" w:ascii="Arial" w:hAnsi="Arial" w:cs="Arial"/>
          <w:b/>
          <w:sz w:val="40"/>
          <w:szCs w:val="40"/>
          <w:highlight w:val="none"/>
          <w:lang w:eastAsia="zh-CN"/>
        </w:rPr>
        <w:t xml:space="preserve">滨海县滨淮镇中心卫生院医疗设备采购及安装项目</w:t>
      </w:r>
      <w:r/>
    </w:p>
    <w:p>
      <w:pPr>
        <w:spacing w:before="120" w:after="120" w:line="85" w:lineRule="atLeast"/>
        <w:rPr>
          <w:rFonts w:hint="eastAsia" w:eastAsia="宋体"/>
          <w:sz w:val="22"/>
          <w:szCs w:val="28"/>
          <w:highlight w:val="none"/>
          <w:lang w:eastAsia="zh-CN"/>
        </w:rPr>
        <w:pBdr>
          <w:top w:val="none" w:color="000000" w:sz="0" w:space="0"/>
          <w:left w:val="none" w:color="000000" w:sz="0" w:space="0"/>
          <w:bottom w:val="none" w:color="000000" w:sz="0" w:space="0"/>
          <w:right w:val="none" w:color="000000" w:sz="0" w:space="0"/>
        </w:pBdr>
      </w:pPr>
      <w:r>
        <w:rPr>
          <w:rFonts w:ascii="Arial" w:hAnsi="Arial" w:cs="Arial"/>
          <w:b/>
          <w:sz w:val="40"/>
          <w:szCs w:val="40"/>
          <w:highlight w:val="none"/>
        </w:rPr>
        <w:t xml:space="preserve">项目编号：</w:t>
      </w:r>
      <w:r>
        <w:rPr>
          <w:rFonts w:hint="eastAsia" w:ascii="Arial" w:hAnsi="Arial" w:cs="Arial"/>
          <w:b/>
          <w:sz w:val="40"/>
          <w:szCs w:val="40"/>
          <w:highlight w:val="none"/>
          <w:lang w:eastAsia="zh-CN"/>
        </w:rPr>
        <w:t xml:space="preserve">JSZC-320922-ZAIX-G2026-0013</w:t>
      </w:r>
      <w:r/>
    </w:p>
    <w:p>
      <w:pPr>
        <w:pStyle w:val="851"/>
        <w:ind w:firstLine="2249"/>
        <w:jc w:val="both"/>
        <w:spacing w:before="120" w:beforeAutospacing="0" w:after="120" w:afterAutospacing="0" w:line="360" w:lineRule="auto"/>
        <w:rPr>
          <w:sz w:val="36"/>
          <w:szCs w:val="36"/>
          <w:highlight w:val="none"/>
        </w:rPr>
      </w:pPr>
      <w:r>
        <w:rPr>
          <w:sz w:val="36"/>
          <w:szCs w:val="36"/>
          <w:highlight w:val="none"/>
        </w:rPr>
      </w:r>
      <w:r/>
    </w:p>
    <w:p>
      <w:pPr>
        <w:pStyle w:val="851"/>
        <w:spacing w:beforeAutospacing="0" w:afterAutospacing="0" w:line="360" w:lineRule="auto"/>
        <w:rPr>
          <w:highlight w:val="none"/>
        </w:rPr>
      </w:pPr>
      <w:r>
        <w:rPr>
          <w:highlight w:val="none"/>
        </w:rPr>
        <w:t xml:space="preserve"> </w:t>
      </w:r>
      <w:r/>
    </w:p>
    <w:p>
      <w:pPr>
        <w:pStyle w:val="851"/>
        <w:spacing w:beforeAutospacing="0" w:afterAutospacing="0" w:line="360" w:lineRule="auto"/>
        <w:rPr>
          <w:highlight w:val="none"/>
        </w:rPr>
      </w:pPr>
      <w:r>
        <w:rPr>
          <w:highlight w:val="none"/>
        </w:rPr>
        <w:t xml:space="preserve"> </w:t>
      </w:r>
      <w:r/>
    </w:p>
    <w:p>
      <w:pPr>
        <w:pStyle w:val="851"/>
        <w:spacing w:beforeAutospacing="0" w:afterAutospacing="0" w:line="360" w:lineRule="auto"/>
        <w:rPr>
          <w:highlight w:val="none"/>
        </w:rPr>
      </w:pPr>
      <w:r>
        <w:rPr>
          <w:highlight w:val="none"/>
        </w:rPr>
        <w:t xml:space="preserve"> </w:t>
      </w:r>
      <w:r/>
    </w:p>
    <w:p>
      <w:pPr>
        <w:pStyle w:val="851"/>
        <w:spacing w:beforeAutospacing="0" w:afterAutospacing="0" w:line="360" w:lineRule="auto"/>
        <w:rPr>
          <w:highlight w:val="none"/>
        </w:rPr>
      </w:pPr>
      <w:r>
        <w:rPr>
          <w:highlight w:val="none"/>
        </w:rPr>
        <w:t xml:space="preserve"> </w:t>
      </w:r>
      <w:r/>
    </w:p>
    <w:p>
      <w:pPr>
        <w:pStyle w:val="851"/>
        <w:spacing w:beforeAutospacing="0" w:afterAutospacing="0" w:line="360" w:lineRule="auto"/>
        <w:rPr>
          <w:highlight w:val="none"/>
        </w:rPr>
      </w:pPr>
      <w:r>
        <w:rPr>
          <w:highlight w:val="none"/>
        </w:rPr>
      </w:r>
      <w:r/>
    </w:p>
    <w:p>
      <w:pPr>
        <w:pStyle w:val="851"/>
        <w:spacing w:beforeAutospacing="0" w:afterAutospacing="0" w:line="360" w:lineRule="auto"/>
        <w:rPr>
          <w:highlight w:val="none"/>
        </w:rPr>
      </w:pPr>
      <w:r>
        <w:rPr>
          <w:highlight w:val="none"/>
        </w:rPr>
      </w:r>
      <w:r/>
    </w:p>
    <w:p>
      <w:pPr>
        <w:pStyle w:val="851"/>
        <w:spacing w:beforeAutospacing="0" w:afterAutospacing="0" w:line="360" w:lineRule="auto"/>
        <w:rPr>
          <w:highlight w:val="none"/>
        </w:rPr>
      </w:pPr>
      <w:r>
        <w:rPr>
          <w:highlight w:val="none"/>
        </w:rPr>
        <w:t xml:space="preserve"> </w:t>
      </w:r>
      <w:r/>
    </w:p>
    <w:p>
      <w:pPr>
        <w:pStyle w:val="851"/>
        <w:spacing w:beforeAutospacing="0" w:afterAutospacing="0" w:line="360" w:lineRule="auto"/>
        <w:rPr>
          <w:highlight w:val="none"/>
        </w:rPr>
      </w:pPr>
      <w:r>
        <w:rPr>
          <w:highlight w:val="none"/>
        </w:rPr>
        <w:t xml:space="preserve"> </w:t>
      </w:r>
      <w:r/>
    </w:p>
    <w:p>
      <w:pPr>
        <w:pStyle w:val="851"/>
        <w:jc w:val="center"/>
        <w:spacing w:before="120" w:beforeAutospacing="0" w:after="120" w:afterAutospacing="0" w:line="360" w:lineRule="auto"/>
        <w:rPr>
          <w:rFonts w:hint="eastAsia" w:ascii="Arial" w:hAnsi="Arial" w:eastAsia="宋体" w:cs="Arial"/>
          <w:b/>
          <w:sz w:val="36"/>
          <w:szCs w:val="36"/>
          <w:highlight w:val="none"/>
          <w:lang w:eastAsia="zh-CN"/>
        </w:rPr>
      </w:pPr>
      <w:r>
        <w:rPr>
          <w:rFonts w:hint="eastAsia" w:ascii="Arial" w:hAnsi="Arial" w:cs="Arial"/>
          <w:b/>
          <w:sz w:val="36"/>
          <w:szCs w:val="36"/>
          <w:highlight w:val="none"/>
        </w:rPr>
        <w:t xml:space="preserve">采购单位：</w:t>
      </w:r>
      <w:r>
        <w:rPr>
          <w:rFonts w:hint="eastAsia" w:ascii="Arial" w:hAnsi="Arial" w:cs="Arial"/>
          <w:b/>
          <w:sz w:val="36"/>
          <w:szCs w:val="36"/>
          <w:highlight w:val="none"/>
          <w:lang w:eastAsia="zh-CN"/>
        </w:rPr>
        <w:t xml:space="preserve">滨海县滨淮镇中心卫生院</w:t>
      </w:r>
      <w:r/>
    </w:p>
    <w:p>
      <w:pPr>
        <w:pStyle w:val="851"/>
        <w:jc w:val="center"/>
        <w:spacing w:before="120" w:beforeAutospacing="0" w:after="120" w:afterAutospacing="0" w:line="360" w:lineRule="auto"/>
        <w:rPr>
          <w:sz w:val="36"/>
          <w:szCs w:val="36"/>
          <w:highlight w:val="none"/>
        </w:rPr>
      </w:pPr>
      <w:r>
        <w:rPr>
          <w:rFonts w:hint="eastAsia" w:ascii="Arial" w:hAnsi="Arial" w:cs="Arial"/>
          <w:b/>
          <w:sz w:val="36"/>
          <w:szCs w:val="36"/>
          <w:highlight w:val="none"/>
        </w:rPr>
        <w:t xml:space="preserve">2026</w:t>
      </w:r>
      <w:r>
        <w:rPr>
          <w:rFonts w:ascii="Arial" w:hAnsi="Arial" w:cs="Arial"/>
          <w:b/>
          <w:sz w:val="36"/>
          <w:szCs w:val="36"/>
          <w:highlight w:val="none"/>
        </w:rPr>
        <w:t xml:space="preserve">年</w:t>
      </w:r>
      <w:r>
        <w:rPr>
          <w:rFonts w:hint="eastAsia" w:ascii="Arial" w:hAnsi="Arial" w:cs="Arial"/>
          <w:b/>
          <w:sz w:val="36"/>
          <w:szCs w:val="36"/>
          <w:highlight w:val="none"/>
          <w:lang w:val="en-US" w:eastAsia="zh-CN"/>
        </w:rPr>
        <w:t xml:space="preserve">10</w:t>
      </w:r>
      <w:r>
        <w:rPr>
          <w:rFonts w:ascii="Arial" w:hAnsi="Arial" w:cs="Arial"/>
          <w:b/>
          <w:sz w:val="36"/>
          <w:szCs w:val="36"/>
          <w:highlight w:val="none"/>
        </w:rPr>
        <w:t xml:space="preserve">月</w:t>
      </w:r>
      <w:r/>
    </w:p>
    <w:p>
      <w:pPr>
        <w:pStyle w:val="851"/>
        <w:spacing w:before="120" w:beforeAutospacing="0" w:after="120" w:afterAutospacing="0" w:line="360" w:lineRule="auto"/>
        <w:rPr>
          <w:highlight w:val="none"/>
        </w:rPr>
      </w:pPr>
      <w:r>
        <w:rPr>
          <w:rFonts w:ascii="Arial" w:hAnsi="Arial" w:cs="Arial"/>
          <w:highlight w:val="none"/>
        </w:rPr>
        <w:t xml:space="preserve">                        </w:t>
      </w:r>
      <w:r/>
    </w:p>
    <w:p>
      <w:pPr>
        <w:pStyle w:val="851"/>
        <w:jc w:val="center"/>
        <w:spacing w:beforeAutospacing="0" w:afterAutospacing="0" w:line="480" w:lineRule="auto"/>
        <w:rPr>
          <w:highlight w:val="none"/>
        </w:rPr>
      </w:pPr>
      <w:r/>
      <w:bookmarkStart w:id="0" w:name="_Toc16938516"/>
      <w:r/>
      <w:bookmarkStart w:id="1" w:name="_Toc513029200"/>
      <w:r/>
      <w:bookmarkStart w:id="2" w:name="_Toc120614210"/>
      <w:r/>
      <w:bookmarkStart w:id="3" w:name="_Toc20823272"/>
      <w:r/>
      <w:bookmarkStart w:id="4" w:name="_Toc523127445"/>
      <w:r/>
      <w:bookmarkStart w:id="5" w:name="_Toc479757206"/>
      <w:r>
        <w:rPr>
          <w:rFonts w:ascii="黑体" w:hAnsi="宋体" w:eastAsia="黑体" w:cs="黑体"/>
          <w:b/>
          <w:sz w:val="44"/>
          <w:szCs w:val="44"/>
          <w:highlight w:val="none"/>
        </w:rPr>
        <w:t xml:space="preserve">总  目  录</w:t>
      </w:r>
      <w:bookmarkEnd w:id="0"/>
      <w:r/>
      <w:bookmarkEnd w:id="1"/>
      <w:r/>
      <w:bookmarkEnd w:id="2"/>
      <w:r/>
      <w:bookmarkEnd w:id="3"/>
      <w:r/>
      <w:bookmarkEnd w:id="4"/>
      <w:r/>
      <w:bookmarkEnd w:id="5"/>
      <w:r/>
      <w:r/>
    </w:p>
    <w:p>
      <w:pPr>
        <w:pStyle w:val="851"/>
        <w:jc w:val="both"/>
        <w:spacing w:beforeAutospacing="0" w:afterAutospacing="0" w:line="480" w:lineRule="auto"/>
        <w:rPr>
          <w:highlight w:val="none"/>
        </w:rPr>
      </w:pPr>
      <w:r>
        <w:rPr>
          <w:highlight w:val="none"/>
        </w:rPr>
        <w:t xml:space="preserve"> </w:t>
      </w:r>
      <w:r/>
    </w:p>
    <w:p>
      <w:pPr>
        <w:pStyle w:val="851"/>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第一章  招标公告 </w:t>
      </w:r>
      <w:r/>
    </w:p>
    <w:p>
      <w:pPr>
        <w:pStyle w:val="851"/>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第二章  投标人须知  </w:t>
      </w:r>
      <w:r/>
    </w:p>
    <w:p>
      <w:pPr>
        <w:pStyle w:val="851"/>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第三章  合同条款</w:t>
      </w:r>
      <w:r/>
    </w:p>
    <w:p>
      <w:pPr>
        <w:pStyle w:val="851"/>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第四章  采购需求</w:t>
      </w:r>
      <w:r/>
    </w:p>
    <w:p>
      <w:pPr>
        <w:pStyle w:val="851"/>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第五章  评标方法与评标标准</w:t>
      </w:r>
      <w:r/>
    </w:p>
    <w:p>
      <w:pPr>
        <w:pStyle w:val="851"/>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第六章  投标文件格式</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sectPr>
          <w:footnotePr/>
          <w:endnotePr/>
          <w:type w:val="nextPage"/>
          <w:pgSz w:w="11906" w:h="16838" w:orient="portrait"/>
          <w:pgMar w:top="1440" w:right="1633" w:bottom="1440" w:left="1633" w:header="851" w:footer="992" w:gutter="0"/>
          <w:cols w:num="1" w:sep="0" w:space="1701" w:equalWidth="1"/>
          <w:docGrid w:linePitch="360"/>
        </w:sectPr>
      </w:pPr>
      <w:r>
        <w:rPr>
          <w:highlight w:val="none"/>
        </w:rPr>
        <w:t xml:space="preserve"> </w:t>
      </w:r>
      <w:r/>
    </w:p>
    <w:p>
      <w:pPr>
        <w:pStyle w:val="851"/>
        <w:jc w:val="both"/>
        <w:spacing w:beforeAutospacing="0" w:afterAutospacing="0"/>
        <w:rPr>
          <w:highlight w:val="none"/>
        </w:rPr>
      </w:pPr>
      <w:r>
        <w:rPr>
          <w:highlight w:val="none"/>
        </w:rPr>
      </w:r>
      <w:r/>
    </w:p>
    <w:p>
      <w:pPr>
        <w:pStyle w:val="851"/>
        <w:jc w:val="center"/>
        <w:keepNext/>
        <w:spacing w:beforeAutospacing="0" w:afterAutospacing="0" w:line="480" w:lineRule="auto"/>
        <w:rPr>
          <w:rFonts w:eastAsia="黑体"/>
          <w:highlight w:val="none"/>
        </w:rPr>
      </w:pPr>
      <w:r/>
      <w:bookmarkStart w:id="6" w:name="_Toc28359086"/>
      <w:r>
        <w:rPr>
          <w:rFonts w:hint="eastAsia" w:ascii="黑体" w:hAnsi="宋体" w:eastAsia="黑体" w:cs="黑体"/>
          <w:sz w:val="44"/>
          <w:szCs w:val="44"/>
          <w:highlight w:val="none"/>
        </w:rPr>
        <w:t xml:space="preserve">第一章 招标公告</w:t>
      </w:r>
      <w:r/>
    </w:p>
    <w:p>
      <w:pPr>
        <w:pStyle w:val="851"/>
        <w:ind w:firstLine="480"/>
        <w:jc w:val="both"/>
        <w:spacing w:beforeAutospacing="0" w:afterAutospacing="0" w:line="360" w:lineRule="auto"/>
        <w:rPr>
          <w:rFonts w:hint="eastAsia" w:ascii="宋体" w:hAnsi="宋体" w:cs="宋体"/>
          <w:highlight w:val="none"/>
        </w:rPr>
        <w:pBdr>
          <w:top w:val="single" w:color="auto" w:sz="4" w:space="0"/>
          <w:left w:val="single" w:color="auto" w:sz="4" w:space="0"/>
          <w:bottom w:val="single" w:color="auto" w:sz="4" w:space="0"/>
          <w:right w:val="single" w:color="auto" w:sz="4" w:space="0"/>
        </w:pBdr>
      </w:pPr>
      <w:r>
        <w:rPr>
          <w:rFonts w:hint="eastAsia" w:ascii="宋体" w:hAnsi="宋体" w:cs="宋体"/>
          <w:highlight w:val="none"/>
        </w:rPr>
        <w:t xml:space="preserve">项目概况：</w:t>
      </w:r>
      <w:r>
        <w:rPr>
          <w:rFonts w:hint="eastAsia" w:ascii="宋体" w:hAnsi="宋体" w:cs="宋体"/>
          <w:highlight w:val="none"/>
          <w:u w:val="single"/>
          <w:lang w:eastAsia="zh-CN"/>
        </w:rPr>
        <w:t xml:space="preserve">滨海县滨淮镇中心卫生院医疗设备采购及安装项目</w:t>
      </w:r>
      <w:r>
        <w:rPr>
          <w:rFonts w:hint="eastAsia" w:ascii="宋体" w:hAnsi="宋体" w:cs="宋体"/>
          <w:highlight w:val="none"/>
        </w:rPr>
        <w:t xml:space="preserve">的潜在投标人可在</w:t>
      </w:r>
      <w:r>
        <w:rPr>
          <w:rFonts w:hint="eastAsia" w:ascii="宋体" w:hAnsi="宋体" w:cs="宋体"/>
          <w:highlight w:val="none"/>
          <w:shd w:val="clear" w:color="auto" w:fill="ffffff"/>
        </w:rPr>
        <w:t xml:space="preserve">“苏采云”系统内免费下载（投标人必须在苏采云系统中获取采购文件，方能参与政府采购项目）</w:t>
      </w:r>
      <w:r>
        <w:rPr>
          <w:rFonts w:hint="eastAsia" w:ascii="宋体" w:hAnsi="宋体" w:cs="宋体"/>
          <w:highlight w:val="none"/>
        </w:rPr>
        <w:t xml:space="preserve">，并于</w:t>
      </w:r>
      <w:r>
        <w:rPr>
          <w:rFonts w:hint="eastAsia" w:ascii="宋体" w:hAnsi="宋体" w:cs="宋体"/>
          <w:highlight w:val="none"/>
          <w:u w:val="single"/>
        </w:rPr>
        <w:t xml:space="preserve">2026年</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30</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点00分00秒（</w:t>
      </w:r>
      <w:r>
        <w:rPr>
          <w:rFonts w:hint="eastAsia" w:ascii="宋体" w:hAnsi="宋体" w:cs="宋体"/>
          <w:highlight w:val="none"/>
        </w:rPr>
        <w:t xml:space="preserve">北京时间）前递交投标文件。</w:t>
      </w:r>
      <w:r/>
    </w:p>
    <w:p>
      <w:pPr>
        <w:pStyle w:val="851"/>
        <w:ind w:firstLine="498"/>
        <w:jc w:val="both"/>
        <w:keepLines/>
        <w:keepNext/>
        <w:spacing w:before="145" w:beforeAutospacing="0" w:after="145" w:afterAutospacing="0" w:line="360" w:lineRule="auto"/>
        <w:rPr>
          <w:rFonts w:hint="eastAsia" w:ascii="宋体" w:hAnsi="宋体" w:cs="宋体"/>
          <w:highlight w:val="none"/>
        </w:rPr>
      </w:pPr>
      <w:r/>
      <w:bookmarkStart w:id="7" w:name="_Toc38985263"/>
      <w:r/>
      <w:bookmarkStart w:id="8" w:name="_Toc35393621"/>
      <w:r/>
      <w:bookmarkStart w:id="9" w:name="_Hlk24379207"/>
      <w:r/>
      <w:bookmarkStart w:id="10" w:name="_Toc28359079"/>
      <w:r/>
      <w:bookmarkStart w:id="11" w:name="_Toc35393790"/>
      <w:r/>
      <w:bookmarkStart w:id="12" w:name="_Toc28359002"/>
      <w:r>
        <w:rPr>
          <w:rFonts w:hint="eastAsia" w:ascii="宋体" w:hAnsi="宋体" w:cs="宋体"/>
          <w:b/>
          <w:highlight w:val="none"/>
        </w:rPr>
        <w:t xml:space="preserve">一、项目基本情况</w:t>
      </w:r>
      <w:bookmarkEnd w:id="7"/>
      <w:r/>
      <w:bookmarkEnd w:id="8"/>
      <w:r/>
      <w:bookmarkEnd w:id="9"/>
      <w:r/>
      <w:bookmarkEnd w:id="10"/>
      <w:r/>
      <w:bookmarkEnd w:id="11"/>
      <w:r/>
      <w:bookmarkEnd w:id="12"/>
      <w:r/>
      <w:r/>
    </w:p>
    <w:p>
      <w:pPr>
        <w:pStyle w:val="851"/>
        <w:ind w:firstLine="480"/>
        <w:jc w:val="both"/>
        <w:spacing w:beforeAutospacing="0" w:afterAutospacing="0" w:line="360" w:lineRule="auto"/>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1.项目编号</w:t>
      </w:r>
      <w:r>
        <w:rPr>
          <w:rFonts w:hint="eastAsia" w:ascii="宋体" w:hAnsi="宋体" w:cs="宋体"/>
          <w:highlight w:val="none"/>
          <w:shd w:val="clear" w:color="auto" w:fill="ffffff"/>
          <w:lang w:eastAsia="zh-CN"/>
        </w:rPr>
        <w:t xml:space="preserve">：JSZC-320922-ZAIX-G2026-0013</w:t>
      </w:r>
      <w:r>
        <w:rPr>
          <w:rFonts w:hint="eastAsia" w:ascii="宋体" w:hAnsi="宋体" w:cs="宋体"/>
          <w:highlight w:val="none"/>
          <w:shd w:val="clear" w:color="auto" w:fill="ffffff"/>
        </w:rPr>
        <w:t xml:space="preserve"> </w:t>
      </w:r>
      <w:r/>
    </w:p>
    <w:p>
      <w:pPr>
        <w:pStyle w:val="851"/>
        <w:ind w:firstLine="480"/>
        <w:jc w:val="both"/>
        <w:spacing w:beforeAutospacing="0" w:afterAutospacing="0" w:line="360" w:lineRule="auto"/>
        <w:rPr>
          <w:rFonts w:hint="eastAsia" w:ascii="宋体" w:hAnsi="宋体" w:eastAsia="宋体" w:cs="宋体"/>
          <w:highlight w:val="none"/>
          <w:lang w:eastAsia="zh-CN"/>
        </w:rPr>
      </w:pPr>
      <w:r>
        <w:rPr>
          <w:rFonts w:hint="eastAsia" w:ascii="宋体" w:hAnsi="宋体" w:cs="宋体"/>
          <w:highlight w:val="none"/>
        </w:rPr>
        <w:t xml:space="preserve">2.项目名称：</w:t>
      </w:r>
      <w:r>
        <w:rPr>
          <w:rFonts w:hint="eastAsia" w:ascii="宋体" w:hAnsi="宋体" w:cs="宋体"/>
          <w:highlight w:val="none"/>
          <w:lang w:eastAsia="zh-CN"/>
        </w:rPr>
        <w:t xml:space="preserve">滨海县滨淮镇中心卫生院医疗设备采购及安装项目</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shd w:val="clear" w:color="auto" w:fill="ffffff"/>
        </w:rPr>
        <w:t xml:space="preserve">3.采购方式：公开招标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4.预算金额：</w:t>
      </w:r>
      <w:r>
        <w:rPr>
          <w:rFonts w:hint="eastAsia" w:ascii="宋体" w:hAnsi="宋体" w:cs="宋体"/>
          <w:highlight w:val="none"/>
          <w:shd w:val="clear" w:color="auto" w:fill="ffffff"/>
        </w:rPr>
        <w:t xml:space="preserve">人民币</w:t>
      </w:r>
      <w:r>
        <w:rPr>
          <w:rFonts w:hint="eastAsia" w:ascii="宋体" w:hAnsi="宋体" w:cs="宋体"/>
          <w:highlight w:val="none"/>
          <w:shd w:val="clear" w:color="auto" w:fill="ffffff"/>
          <w:lang w:val="en-US" w:eastAsia="zh-CN"/>
        </w:rPr>
        <w:t xml:space="preserve">120</w:t>
      </w:r>
      <w:r>
        <w:rPr>
          <w:rFonts w:hint="eastAsia" w:ascii="宋体" w:hAnsi="宋体" w:cs="宋体"/>
          <w:highlight w:val="none"/>
          <w:shd w:val="clear" w:color="auto" w:fill="ffffff"/>
        </w:rPr>
        <w:t xml:space="preserve">万元</w:t>
      </w:r>
      <w:r/>
    </w:p>
    <w:p>
      <w:pPr>
        <w:pStyle w:val="851"/>
        <w:ind w:firstLine="480"/>
        <w:jc w:val="both"/>
        <w:spacing w:beforeAutospacing="0" w:afterAutospacing="0" w:line="360" w:lineRule="auto"/>
        <w:rPr>
          <w:rFonts w:hint="eastAsia" w:ascii="宋体" w:hAnsi="宋体" w:cs="宋体"/>
          <w:highlight w:val="none"/>
          <w:shd w:val="clear" w:color="ffffff" w:fill="d9d9d9"/>
        </w:rPr>
      </w:pPr>
      <w:r>
        <w:rPr>
          <w:rFonts w:hint="eastAsia" w:ascii="宋体" w:hAnsi="宋体" w:cs="宋体"/>
          <w:highlight w:val="none"/>
          <w:shd w:val="clear" w:color="auto" w:fill="ffffff"/>
        </w:rPr>
        <w:t xml:space="preserve">5.最高限价：人民币</w:t>
      </w:r>
      <w:r>
        <w:rPr>
          <w:rFonts w:hint="eastAsia" w:ascii="宋体" w:hAnsi="宋体" w:cs="宋体"/>
          <w:highlight w:val="none"/>
          <w:shd w:val="clear" w:color="auto" w:fill="ffffff"/>
          <w:lang w:val="en-US" w:eastAsia="zh-CN"/>
        </w:rPr>
        <w:t xml:space="preserve">120</w:t>
      </w:r>
      <w:r>
        <w:rPr>
          <w:rFonts w:hint="eastAsia" w:ascii="宋体" w:hAnsi="宋体" w:cs="宋体"/>
          <w:highlight w:val="none"/>
          <w:shd w:val="clear" w:color="auto" w:fill="ffffff"/>
        </w:rPr>
        <w:t xml:space="preserve">万元</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6.采购需求：</w:t>
      </w:r>
      <w:r>
        <w:rPr>
          <w:rFonts w:hint="eastAsia" w:ascii="宋体" w:hAnsi="宋体" w:cs="宋体"/>
          <w:highlight w:val="none"/>
          <w:lang w:val="en-US" w:eastAsia="zh-CN"/>
        </w:rPr>
        <w:t xml:space="preserve">采购</w:t>
      </w:r>
      <w:r>
        <w:rPr>
          <w:rFonts w:hint="eastAsia" w:ascii="宋体" w:hAnsi="宋体" w:cs="宋体"/>
          <w:spacing w:val="-5"/>
          <w:highlight w:val="none"/>
        </w:rPr>
        <w:t xml:space="preserve">全自动生化分析仪</w:t>
      </w:r>
      <w:r>
        <w:rPr>
          <w:rFonts w:hint="eastAsia" w:ascii="宋体" w:hAnsi="宋体" w:cs="宋体"/>
          <w:spacing w:val="-5"/>
          <w:highlight w:val="none"/>
          <w:lang w:eastAsia="zh-CN"/>
        </w:rPr>
        <w:t xml:space="preserve">、全自动五分类血液细胞分析</w:t>
      </w:r>
      <w:r>
        <w:rPr>
          <w:rFonts w:hint="eastAsia" w:ascii="宋体" w:hAnsi="宋体" w:eastAsia="宋体" w:cs="宋体"/>
          <w:spacing w:val="-5"/>
          <w:highlight w:val="none"/>
          <w:lang w:eastAsia="zh-CN"/>
        </w:rPr>
        <w:t xml:space="preserve">仪、</w:t>
      </w:r>
      <w:r>
        <w:rPr>
          <w:rFonts w:hint="eastAsia" w:ascii="宋体" w:hAnsi="宋体" w:eastAsia="宋体" w:cs="宋体"/>
          <w:spacing w:val="-5"/>
          <w:highlight w:val="none"/>
          <w:lang w:val="en-US" w:eastAsia="zh-CN"/>
        </w:rPr>
        <w:t xml:space="preserve">彩色多普勒超声诊断仪设备</w:t>
      </w:r>
      <w:r>
        <w:rPr>
          <w:rFonts w:hint="eastAsia" w:ascii="宋体" w:hAnsi="宋体" w:eastAsia="宋体" w:cs="宋体"/>
          <w:spacing w:val="-5"/>
          <w:highlight w:val="none"/>
        </w:rPr>
        <w:t xml:space="preserve">，包括货物（含相关附配件、软件）的采购、包装、运输、安装、调试、培训、验收、免费质量保修期内维保、售后服务等</w:t>
      </w:r>
      <w:r>
        <w:rPr>
          <w:rFonts w:hint="eastAsia" w:ascii="宋体" w:hAnsi="宋体" w:cs="宋体"/>
          <w:spacing w:val="-5"/>
          <w:highlight w:val="none"/>
        </w:rPr>
        <w:t xml:space="preserve">。具体货物名称、数量及技术参数需求等内容详见招标文件第四章</w:t>
      </w:r>
      <w:r>
        <w:rPr>
          <w:rFonts w:hint="eastAsia" w:ascii="宋体" w:hAnsi="宋体" w:cs="宋体"/>
          <w:highlight w:val="none"/>
        </w:rPr>
        <w:t xml:space="preserve">。</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7.供货期限（含安装调试验收工期）：</w:t>
      </w:r>
      <w:r>
        <w:rPr>
          <w:rFonts w:hint="eastAsia" w:ascii="宋体" w:hAnsi="宋体" w:cs="宋体"/>
          <w:highlight w:val="none"/>
          <w:u w:val="single"/>
          <w:lang w:val="en-US" w:eastAsia="zh-CN"/>
        </w:rPr>
        <w:t xml:space="preserve">30</w:t>
      </w:r>
      <w:r>
        <w:rPr>
          <w:rFonts w:hint="eastAsia" w:ascii="宋体" w:hAnsi="宋体" w:cs="宋体"/>
          <w:highlight w:val="none"/>
        </w:rPr>
        <w:t xml:space="preserve">日历天。</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8.免费质量保修期</w:t>
      </w:r>
      <w:r>
        <w:rPr>
          <w:rFonts w:hint="eastAsia" w:ascii="宋体" w:hAnsi="宋体" w:cs="宋体"/>
          <w:highlight w:val="none"/>
          <w:lang w:eastAsia="zh-CN"/>
        </w:rPr>
        <w:t xml:space="preserve">：</w:t>
      </w:r>
      <w:r>
        <w:rPr>
          <w:rFonts w:hint="eastAsia" w:ascii="宋体" w:hAnsi="宋体" w:cs="宋体"/>
          <w:highlight w:val="none"/>
          <w:u w:val="none"/>
          <w:lang w:val="en-US" w:eastAsia="zh-CN"/>
        </w:rPr>
        <w:t xml:space="preserve">三</w:t>
      </w:r>
      <w:r>
        <w:rPr>
          <w:rFonts w:hint="eastAsia" w:ascii="宋体" w:hAnsi="宋体" w:cs="宋体"/>
          <w:highlight w:val="none"/>
          <w:u w:val="none"/>
          <w:lang w:eastAsia="zh-CN"/>
        </w:rPr>
        <w:t xml:space="preserve">年（自项目竣工验收合格之日起计算）</w:t>
      </w:r>
      <w:r>
        <w:rPr>
          <w:rFonts w:hint="eastAsia" w:ascii="宋体" w:hAnsi="宋体" w:cs="宋体"/>
          <w:highlight w:val="none"/>
        </w:rPr>
        <w:t xml:space="preserve">。</w:t>
      </w:r>
      <w:r>
        <w:rPr>
          <w:rFonts w:ascii="宋体" w:hAnsi="宋体" w:cs="宋体"/>
          <w:highlight w:val="none"/>
        </w:rPr>
        <w:t xml:space="preserve"> </w:t>
      </w:r>
      <w:r/>
    </w:p>
    <w:p>
      <w:pPr>
        <w:pStyle w:val="851"/>
        <w:ind w:firstLine="480"/>
        <w:jc w:val="both"/>
        <w:spacing w:beforeAutospacing="0" w:afterAutospacing="0" w:line="360" w:lineRule="auto"/>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9.</w:t>
      </w:r>
      <w:r>
        <w:rPr>
          <w:rFonts w:hint="eastAsia" w:ascii="宋体" w:hAnsi="宋体" w:cs="宋体"/>
          <w:highlight w:val="none"/>
        </w:rPr>
        <w:t xml:space="preserve">质量标准：合格。  </w:t>
      </w:r>
      <w:r/>
    </w:p>
    <w:p>
      <w:pPr>
        <w:ind w:firstLine="480"/>
        <w:spacing w:line="360" w:lineRule="auto"/>
        <w:rPr>
          <w:rFonts w:hint="eastAsia" w:ascii="宋体" w:hAnsi="宋体" w:cs="宋体"/>
          <w:sz w:val="24"/>
          <w:highlight w:val="none"/>
        </w:rPr>
      </w:pPr>
      <w:r/>
      <w:bookmarkStart w:id="13" w:name="_Toc38985264"/>
      <w:r/>
      <w:bookmarkStart w:id="14" w:name="_Toc35393622"/>
      <w:r/>
      <w:bookmarkStart w:id="15" w:name="_Toc28359080"/>
      <w:r/>
      <w:bookmarkStart w:id="16" w:name="_Toc28359003"/>
      <w:r/>
      <w:bookmarkStart w:id="17" w:name="_Toc35393791"/>
      <w:r>
        <w:rPr>
          <w:rFonts w:hint="eastAsia" w:ascii="宋体" w:hAnsi="宋体" w:cs="宋体"/>
          <w:sz w:val="24"/>
          <w:highlight w:val="none"/>
        </w:rPr>
        <w:t xml:space="preserve">10.项目地点(交货地点)：采购人指定地点。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color w:val="000000"/>
          <w:sz w:val="24"/>
          <w:highlight w:val="none"/>
        </w:rPr>
        <w:t xml:space="preserve">非单一产品采购项目的核心产品：</w:t>
      </w:r>
      <w:r>
        <w:rPr>
          <w:rFonts w:hint="eastAsia" w:ascii="宋体" w:hAnsi="宋体" w:cs="宋体"/>
          <w:color w:val="000000"/>
          <w:sz w:val="24"/>
          <w:highlight w:val="none"/>
          <w:u w:val="single"/>
        </w:rPr>
        <w:t xml:space="preserve">彩色多普勒超声诊断仪</w:t>
      </w:r>
      <w:r>
        <w:rPr>
          <w:rFonts w:hint="eastAsia" w:ascii="宋体" w:hAnsi="宋体" w:cs="宋体"/>
          <w:color w:val="000000"/>
          <w:sz w:val="24"/>
          <w:highlight w:val="none"/>
        </w:rPr>
        <w:t xml:space="preserve">。 </w:t>
      </w:r>
      <w:r/>
    </w:p>
    <w:p>
      <w:pPr>
        <w:pStyle w:val="851"/>
        <w:ind w:firstLine="482"/>
        <w:jc w:val="both"/>
        <w:spacing w:beforeAutospacing="0" w:afterAutospacing="0" w:line="360" w:lineRule="auto"/>
        <w:rPr>
          <w:highlight w:val="none"/>
        </w:rPr>
      </w:pPr>
      <w:r>
        <w:rPr>
          <w:rFonts w:hint="eastAsia" w:ascii="宋体" w:hAnsi="宋体" w:cs="宋体"/>
          <w:highlight w:val="none"/>
          <w:shd w:val="clear" w:color="auto" w:fill="ffffff"/>
        </w:rPr>
        <w:t xml:space="preserve">12.本项目</w:t>
      </w:r>
      <w:r>
        <w:rPr>
          <w:rFonts w:hint="eastAsia" w:ascii="宋体" w:hAnsi="宋体" w:cs="宋体"/>
          <w:highlight w:val="none"/>
          <w:u w:val="single"/>
          <w:shd w:val="clear" w:color="auto" w:fill="ffffff"/>
        </w:rPr>
        <w:t xml:space="preserve">不接受</w:t>
      </w:r>
      <w:r>
        <w:rPr>
          <w:rFonts w:hint="eastAsia" w:ascii="宋体" w:hAnsi="宋体" w:cs="宋体"/>
          <w:highlight w:val="none"/>
          <w:shd w:val="clear" w:color="auto" w:fill="ffffff"/>
        </w:rPr>
        <w:t xml:space="preserve">联合体</w:t>
      </w:r>
      <w:r>
        <w:rPr>
          <w:rFonts w:hint="eastAsia" w:ascii="宋体" w:hAnsi="宋体" w:cs="宋体"/>
          <w:highlight w:val="none"/>
        </w:rPr>
        <w:t xml:space="preserve">参与投标。</w:t>
      </w:r>
      <w:r/>
    </w:p>
    <w:p>
      <w:pPr>
        <w:pStyle w:val="851"/>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二、申请人的资格要求：</w:t>
      </w:r>
      <w:bookmarkEnd w:id="13"/>
      <w:r/>
      <w:bookmarkEnd w:id="14"/>
      <w:r/>
      <w:bookmarkEnd w:id="15"/>
      <w:r/>
      <w:bookmarkEnd w:id="16"/>
      <w:r/>
      <w:bookmarkEnd w:id="17"/>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1.满足《中华人民共和国政府采购法》第二十二条规定，并提供下列材料：</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 法人或者其他组织的营业执照等证明文件，自然人的身份证明；</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1.2上一年度的财务状况报告（至少提供资产负债表、利润表、现金流量表，成立不满一年无需提供）；</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1.3具备履行合同所必需的设备和专业技术能力的书面声明；</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1.5参加政府采购活动前3年内在经营活动中没有重大违法记录的书面声明。</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1.6法律、行政法规规定的其他条件。</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1.8单位负责人为同一人或者存在直接控股、管理关系的不同供应商，不得参加同一合同项下的政府采购活动。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2.落实政府采购政策需满足的资格要求：</w:t>
      </w:r>
      <w:r>
        <w:rPr>
          <w:rFonts w:hint="eastAsia" w:ascii="宋体" w:hAnsi="宋体" w:cs="宋体"/>
          <w:highlight w:val="none"/>
          <w:u w:val="single"/>
        </w:rPr>
        <w:t xml:space="preserve">无</w:t>
      </w:r>
      <w:r>
        <w:rPr>
          <w:rFonts w:hint="eastAsia" w:ascii="宋体" w:hAnsi="宋体" w:cs="宋体"/>
          <w:highlight w:val="none"/>
        </w:rPr>
        <w:t xml:space="preserve">。</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3.本项目的特定资格要求：</w:t>
      </w:r>
      <w:r/>
    </w:p>
    <w:p>
      <w:pPr>
        <w:pStyle w:val="851"/>
        <w:ind w:firstLine="480"/>
        <w:jc w:val="both"/>
        <w:spacing w:beforeAutospacing="0" w:afterAutospacing="0" w:line="360" w:lineRule="auto"/>
        <w:rPr>
          <w:rFonts w:hint="eastAsia" w:ascii="宋体" w:hAnsi="宋体" w:eastAsia="宋体" w:cs="宋体"/>
          <w:highlight w:val="none"/>
          <w:lang w:eastAsia="zh-CN"/>
        </w:rPr>
      </w:pPr>
      <w:r>
        <w:rPr>
          <w:rFonts w:hint="eastAsia" w:ascii="宋体" w:hAnsi="宋体" w:cs="宋体"/>
          <w:highlight w:val="none"/>
        </w:rPr>
        <w:t xml:space="preserve">3.1投标人须具备有效的《医疗器械经营企业许可证》或《医疗器械经营备案凭证》，且经营范围包含本次采购的产品</w:t>
      </w:r>
      <w:r>
        <w:rPr>
          <w:rFonts w:hint="eastAsia" w:ascii="宋体" w:hAnsi="宋体" w:cs="宋体"/>
          <w:highlight w:val="none"/>
          <w:lang w:eastAsia="zh-CN"/>
        </w:rPr>
        <w:t xml:space="preserve">。</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lang w:val="en-US" w:eastAsia="zh-CN"/>
        </w:rPr>
        <w:t xml:space="preserve">3.2</w:t>
      </w:r>
      <w:r>
        <w:rPr>
          <w:rFonts w:hint="eastAsia" w:ascii="宋体" w:hAnsi="宋体" w:cs="宋体"/>
          <w:highlight w:val="none"/>
        </w:rPr>
        <w:t xml:space="preserve">投标人须根据本次采购产品的类别器械，提供所投产品有效的《医疗器械注册证》或《医疗器械备案凭证》。</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en-US" w:eastAsia="zh-CN"/>
        </w:rPr>
        <w:t xml:space="preserve">3</w:t>
      </w:r>
      <w:r>
        <w:rPr>
          <w:rFonts w:hint="eastAsia" w:ascii="宋体" w:hAnsi="宋体" w:cs="宋体"/>
          <w:highlight w:val="none"/>
        </w:rPr>
        <w:t xml:space="preserve">本项目不接受联合体参与投标。</w:t>
      </w:r>
      <w:r/>
    </w:p>
    <w:p>
      <w:pPr>
        <w:pStyle w:val="851"/>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三、获取招标文件</w:t>
      </w:r>
      <w:r/>
    </w:p>
    <w:p>
      <w:pPr>
        <w:pStyle w:val="851"/>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5393793"/>
      <w:r/>
      <w:bookmarkStart w:id="21" w:name="_Toc35393624"/>
      <w:r/>
      <w:bookmarkStart w:id="22" w:name="_Toc38985266"/>
      <w:r>
        <w:rPr>
          <w:rFonts w:hint="eastAsia" w:ascii="宋体" w:hAnsi="宋体" w:cs="宋体"/>
          <w:highlight w:val="none"/>
        </w:rPr>
        <w:t xml:space="preserve">1.时间：</w:t>
      </w:r>
      <w:bookmarkEnd w:id="18"/>
      <w:r/>
      <w:bookmarkEnd w:id="19"/>
      <w:r/>
      <w:bookmarkEnd w:id="20"/>
      <w:r/>
      <w:bookmarkEnd w:id="21"/>
      <w:r/>
      <w:bookmarkEnd w:id="22"/>
      <w:r>
        <w:rPr>
          <w:rFonts w:hint="eastAsia" w:ascii="宋体" w:hAnsi="宋体" w:cs="宋体"/>
          <w:highlight w:val="none"/>
        </w:rPr>
        <w:t xml:space="preserve">自招标文件公告发布之日起5个工作日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2.地点：“苏采云”系统内免费下载（投标人必须在苏采云系统中获取采购文件，方能参与政府采购项目）；</w:t>
      </w:r>
      <w:r/>
    </w:p>
    <w:p>
      <w:pPr>
        <w:pStyle w:val="851"/>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3.方式：本项目采用网上注册登记方式。 </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4.售价：0元</w:t>
      </w:r>
      <w:r/>
    </w:p>
    <w:p>
      <w:pPr>
        <w:pStyle w:val="851"/>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四、提交投标文件截止时间、开标时间和地点</w:t>
      </w:r>
      <w:r/>
    </w:p>
    <w:p>
      <w:pPr>
        <w:pStyle w:val="851"/>
        <w:ind w:firstLine="48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1.时间：</w:t>
      </w:r>
      <w:r>
        <w:rPr>
          <w:rFonts w:hint="eastAsia" w:ascii="宋体" w:hAnsi="宋体" w:cs="宋体"/>
          <w:highlight w:val="none"/>
          <w:u w:val="single"/>
        </w:rPr>
        <w:t xml:space="preserve">2026年</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30</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时00分00秒。</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2.地点：苏采云“不见面”开标大厅 。</w:t>
      </w:r>
      <w:r/>
    </w:p>
    <w:p>
      <w:pPr>
        <w:pStyle w:val="851"/>
        <w:ind w:firstLine="498"/>
        <w:jc w:val="both"/>
        <w:keepLines/>
        <w:keepNext/>
        <w:spacing w:before="145" w:beforeAutospacing="0" w:after="145" w:afterAutospacing="0" w:line="360" w:lineRule="auto"/>
        <w:rPr>
          <w:rFonts w:hint="eastAsia" w:ascii="宋体" w:hAnsi="宋体" w:cs="宋体"/>
          <w:highlight w:val="none"/>
        </w:rPr>
      </w:pPr>
      <w:r/>
      <w:bookmarkStart w:id="23" w:name="_Toc35393625"/>
      <w:r/>
      <w:bookmarkStart w:id="24" w:name="_Toc35393794"/>
      <w:r/>
      <w:bookmarkStart w:id="25" w:name="_Toc28359084"/>
      <w:r/>
      <w:bookmarkStart w:id="26" w:name="_Toc28359007"/>
      <w:r/>
      <w:bookmarkStart w:id="27" w:name="_Toc38985267"/>
      <w:r>
        <w:rPr>
          <w:rFonts w:hint="eastAsia" w:ascii="宋体" w:hAnsi="宋体" w:cs="宋体"/>
          <w:b/>
          <w:highlight w:val="none"/>
        </w:rPr>
        <w:t xml:space="preserve">五、公告期限</w:t>
      </w:r>
      <w:bookmarkEnd w:id="23"/>
      <w:r/>
      <w:bookmarkEnd w:id="24"/>
      <w:r/>
      <w:bookmarkEnd w:id="25"/>
      <w:r/>
      <w:bookmarkEnd w:id="26"/>
      <w:r/>
      <w:bookmarkEnd w:id="27"/>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bookmarkStart w:id="28" w:name="_Toc35393626"/>
      <w:r/>
      <w:bookmarkStart w:id="29" w:name="_Toc35393795"/>
      <w:r/>
      <w:bookmarkStart w:id="30" w:name="_Toc38985268"/>
      <w:r>
        <w:rPr>
          <w:rFonts w:hint="eastAsia" w:ascii="宋体" w:hAnsi="宋体" w:cs="宋体"/>
          <w:highlight w:val="none"/>
          <w:shd w:val="clear" w:color="auto" w:fill="ffffff"/>
        </w:rPr>
        <w:t xml:space="preserve">自本公告发布之日起5个工作日。</w:t>
      </w:r>
      <w:bookmarkEnd w:id="28"/>
      <w:r/>
      <w:bookmarkEnd w:id="29"/>
      <w:r/>
      <w:bookmarkEnd w:id="30"/>
      <w:r/>
      <w:r/>
    </w:p>
    <w:p>
      <w:pPr>
        <w:pStyle w:val="851"/>
        <w:ind w:firstLine="498"/>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b/>
          <w:highlight w:val="none"/>
        </w:rPr>
        <w:t xml:space="preserve">六、其他补充事宜</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2.潜在供应商访问电子招标响应交易平台的网络地址和方法： </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2.2 潜在投标人访问“苏采云”系统方法：江苏省政府采购网首页-“苏采云”链接。 </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2.3 采购文件（后缀名为“.kedt”）、供应商操作手册及政府采购客户端 工具可通过“苏采云”系统相应链接进行下载。 </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2.4 采购代理机构将数据电文形式的采购文件加载至“苏采云”系统，供潜在供应商下载或者查阅。 </w:t>
      </w:r>
      <w:r/>
    </w:p>
    <w:p>
      <w:pPr>
        <w:pStyle w:val="851"/>
        <w:ind w:firstLine="540"/>
        <w:jc w:val="both"/>
        <w:spacing w:beforeAutospacing="0" w:afterAutospacing="0" w:line="360" w:lineRule="auto"/>
        <w:shd w:val="clear" w:color="auto" w:fill="ffffff"/>
        <w:widowControl/>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rPr>
        <w:t xml:space="preserve">如潜在投标人未按上述要求操作，将自行承担所产生的风险。</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3.有关本次招标的事项若存在变动或修改，敬请及时关注采购人在“</w:t>
      </w:r>
      <w:r>
        <w:rPr>
          <w:rFonts w:hint="eastAsia" w:ascii="宋体" w:hAnsi="宋体" w:cs="宋体"/>
          <w:highlight w:val="none"/>
        </w:rPr>
        <w:t xml:space="preserve">中国政府采购网”“</w:t>
      </w:r>
      <w:r>
        <w:rPr>
          <w:rFonts w:hint="eastAsia" w:ascii="宋体" w:hAnsi="宋体" w:cs="宋体"/>
          <w:highlight w:val="none"/>
          <w:shd w:val="clear" w:color="auto" w:fill="ffffff"/>
        </w:rPr>
        <w:t xml:space="preserve">江苏政府采购网”“盐城市政府采购网”发布的更正公告。</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4.本次招标不收取投标保证金，不收取质量保证金。</w:t>
      </w:r>
      <w:r/>
    </w:p>
    <w:p>
      <w:pPr>
        <w:pStyle w:val="841"/>
        <w:ind w:firstLine="480"/>
        <w:jc w:val="both"/>
        <w:spacing w:before="0" w:beforeAutospacing="0" w:after="0" w:afterAutospacing="0" w:line="360" w:lineRule="auto"/>
        <w:shd w:val="clear" w:color="auto" w:fill="ffffff"/>
        <w:widowControl/>
        <w:rPr>
          <w:rFonts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cs="宋体"/>
          <w:b w:val="0"/>
          <w:bCs w:val="0"/>
          <w:sz w:val="24"/>
          <w:szCs w:val="24"/>
          <w:highlight w:val="none"/>
          <w:shd w:val="clear" w:color="auto" w:fill="ffffff"/>
        </w:rPr>
        <w:t xml:space="preserve">七、对本次招标提出询问，请按以下方式联系。</w:t>
      </w:r>
      <w:bookmarkEnd w:id="31"/>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1.采购人信息</w:t>
      </w:r>
      <w:r/>
    </w:p>
    <w:p>
      <w:pPr>
        <w:pStyle w:val="851"/>
        <w:ind w:firstLine="560"/>
        <w:jc w:val="both"/>
        <w:spacing w:beforeAutospacing="0" w:afterAutospacing="0" w:line="360" w:lineRule="auto"/>
        <w:shd w:val="clear" w:color="auto" w:fill="ffffff"/>
        <w:widowControl/>
        <w:rPr>
          <w:rFonts w:hint="eastAsia" w:ascii="宋体" w:hAnsi="宋体" w:eastAsia="宋体" w:cs="宋体"/>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 </w:t>
      </w:r>
      <w:r>
        <w:rPr>
          <w:rFonts w:hint="eastAsia" w:ascii="宋体" w:hAnsi="宋体" w:cs="宋体"/>
          <w:highlight w:val="none"/>
          <w:shd w:val="clear" w:color="auto" w:fill="ffffff"/>
          <w:lang w:eastAsia="zh-CN"/>
        </w:rPr>
        <w:t xml:space="preserve">滨海县滨淮镇中心卫生院</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 盐城市滨海县新岭小街66号</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 系人：</w:t>
      </w:r>
      <w:r>
        <w:rPr>
          <w:rFonts w:hint="eastAsia" w:ascii="宋体" w:hAnsi="宋体" w:cs="宋体"/>
          <w:highlight w:val="none"/>
          <w:shd w:val="clear" w:color="auto" w:fill="ffffff"/>
          <w:lang w:val="en-US" w:eastAsia="zh-CN"/>
        </w:rPr>
        <w:t xml:space="preserve">孟女士</w:t>
      </w:r>
      <w:r>
        <w:rPr>
          <w:rFonts w:hint="eastAsia" w:ascii="宋体" w:hAnsi="宋体" w:cs="宋体"/>
          <w:highlight w:val="none"/>
          <w:shd w:val="clear" w:color="auto" w:fill="ffffff"/>
        </w:rPr>
        <w:t xml:space="preserve">       </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联系电话：</w:t>
      </w:r>
      <w:r>
        <w:rPr>
          <w:rFonts w:hint="eastAsia" w:ascii="宋体" w:hAnsi="宋体" w:cs="宋体"/>
          <w:highlight w:val="none"/>
          <w:shd w:val="clear" w:color="auto" w:fill="ffffff"/>
          <w:lang w:val="en-US" w:eastAsia="zh-CN"/>
        </w:rPr>
        <w:t xml:space="preserve">15151028889</w:t>
      </w:r>
      <w:r>
        <w:rPr>
          <w:rFonts w:hint="eastAsia" w:ascii="宋体" w:hAnsi="宋体" w:cs="宋体"/>
          <w:highlight w:val="none"/>
          <w:shd w:val="clear" w:color="auto" w:fill="ffffff"/>
        </w:rPr>
        <w:t xml:space="preserve">          </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2.采购代理机构信息</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称：盐城载鑫项目管理咨询有限公司 </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址：盐城市滨海县港城路358号华芳国际花园3号楼202室</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联系人：南女士                     </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联系方式：13770130866                 </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3.项目联系方式</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项目联系人：孟女士</w:t>
      </w:r>
      <w:r/>
    </w:p>
    <w:p>
      <w:pPr>
        <w:pStyle w:val="851"/>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电　　 话：</w:t>
      </w:r>
      <w:r>
        <w:rPr>
          <w:rFonts w:hint="eastAsia" w:ascii="宋体" w:hAnsi="宋体" w:cs="宋体"/>
          <w:highlight w:val="none"/>
          <w:shd w:val="clear" w:color="auto" w:fill="ffffff"/>
          <w:lang w:val="en-US" w:eastAsia="zh-CN"/>
        </w:rPr>
        <w:t xml:space="preserve">15151028889</w:t>
      </w:r>
      <w:r>
        <w:rPr>
          <w:rFonts w:hint="eastAsia" w:ascii="宋体" w:hAnsi="宋体" w:cs="宋体"/>
          <w:highlight w:val="none"/>
          <w:shd w:val="clear" w:color="auto" w:fill="ffffff"/>
        </w:rPr>
        <w:t xml:space="preserve">　　　　　　　　　　　</w:t>
      </w:r>
      <w:r/>
    </w:p>
    <w:p>
      <w:pPr>
        <w:jc w:val="center"/>
        <w:spacing w:line="360" w:lineRule="auto"/>
        <w:rPr>
          <w:highlight w:val="none"/>
        </w:rPr>
      </w:pPr>
      <w:r>
        <w:rPr>
          <w:rFonts w:hint="eastAsia" w:ascii="宋体" w:hAnsi="宋体" w:cs="宋体"/>
          <w:sz w:val="24"/>
          <w:highlight w:val="none"/>
        </w:rPr>
        <w:br w:type="page" w:clear="all"/>
      </w:r>
      <w:bookmarkStart w:id="32" w:name="_Toc120614211"/>
      <w:r>
        <w:rPr>
          <w:rFonts w:hint="eastAsia" w:ascii="黑体" w:hAnsi="宋体" w:eastAsia="黑体" w:cs="黑体"/>
          <w:b/>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黑体" w:hAnsi="宋体" w:eastAsia="黑体" w:cs="黑体"/>
          <w:b/>
          <w:sz w:val="44"/>
          <w:szCs w:val="44"/>
          <w:highlight w:val="none"/>
        </w:rPr>
        <w:t xml:space="preserve">投标人须知</w:t>
      </w:r>
      <w:bookmarkEnd w:id="33"/>
      <w:r/>
      <w:bookmarkEnd w:id="34"/>
      <w:r/>
      <w:bookmarkEnd w:id="35"/>
      <w:r/>
      <w:bookmarkEnd w:id="36"/>
      <w:r/>
      <w:r/>
    </w:p>
    <w:p>
      <w:pPr>
        <w:pStyle w:val="851"/>
        <w:ind w:firstLine="498"/>
        <w:jc w:val="both"/>
        <w:keepLines/>
        <w:keepNext/>
        <w:spacing w:before="145" w:beforeAutospacing="0" w:after="145" w:afterAutospacing="0" w:line="360" w:lineRule="auto"/>
        <w:rPr>
          <w:rFonts w:hint="eastAsia" w:ascii="宋体" w:hAnsi="宋体" w:cs="宋体"/>
          <w:highlight w:val="none"/>
        </w:rPr>
      </w:pPr>
      <w:r/>
      <w:bookmarkStart w:id="37" w:name="_Toc20823275"/>
      <w:r/>
      <w:bookmarkStart w:id="38" w:name="_Toc16938519"/>
      <w:r/>
      <w:bookmarkStart w:id="39" w:name="_Toc120614214"/>
      <w:r/>
      <w:bookmarkStart w:id="40" w:name="_Toc513029203"/>
      <w:r>
        <w:rPr>
          <w:rFonts w:hint="eastAsia" w:ascii="宋体" w:hAnsi="宋体" w:cs="宋体"/>
          <w:b/>
          <w:highlight w:val="none"/>
        </w:rPr>
        <w:t xml:space="preserve">一、总则</w:t>
      </w:r>
      <w:bookmarkEnd w:id="37"/>
      <w:r/>
      <w:bookmarkEnd w:id="38"/>
      <w:r/>
      <w:bookmarkEnd w:id="39"/>
      <w:r/>
      <w:bookmarkEnd w:id="40"/>
      <w:r/>
      <w:r/>
    </w:p>
    <w:p>
      <w:pPr>
        <w:pStyle w:val="851"/>
        <w:ind w:firstLine="480"/>
        <w:jc w:val="both"/>
        <w:keepLines/>
        <w:keepNext/>
        <w:spacing w:beforeAutospacing="0" w:afterAutospacing="0" w:line="360" w:lineRule="auto"/>
        <w:rPr>
          <w:rFonts w:hint="eastAsia" w:ascii="宋体" w:hAnsi="宋体" w:cs="宋体"/>
          <w:highlight w:val="none"/>
        </w:rPr>
      </w:pPr>
      <w:r/>
      <w:bookmarkStart w:id="41" w:name="_Toc20823276"/>
      <w:r/>
      <w:bookmarkStart w:id="42" w:name="_Toc513029204"/>
      <w:r/>
      <w:bookmarkStart w:id="43" w:name="_Toc458694821"/>
      <w:r/>
      <w:bookmarkStart w:id="44" w:name="_Toc16938520"/>
      <w:r/>
      <w:bookmarkStart w:id="45" w:name="_Hlt16619475"/>
      <w:r>
        <w:rPr>
          <w:rFonts w:hint="eastAsia" w:ascii="宋体" w:hAnsi="宋体" w:cs="宋体"/>
          <w:highlight w:val="none"/>
        </w:rPr>
        <w:t xml:space="preserve">1</w:t>
      </w:r>
      <w:bookmarkEnd w:id="41"/>
      <w:r>
        <w:rPr>
          <w:rFonts w:hint="eastAsia" w:ascii="宋体" w:hAnsi="宋体" w:cs="宋体"/>
          <w:highlight w:val="none"/>
        </w:rPr>
        <w:t xml:space="preserve">.招标方式</w:t>
      </w:r>
      <w:bookmarkEnd w:id="42"/>
      <w:r/>
      <w:bookmarkEnd w:id="43"/>
      <w:r/>
      <w:bookmarkEnd w:id="44"/>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 本次招标采取公开招标方式，本招标文件仅适用于招标公告中所述项目。</w:t>
      </w:r>
      <w:r/>
    </w:p>
    <w:p>
      <w:pPr>
        <w:pStyle w:val="851"/>
        <w:ind w:firstLine="480"/>
        <w:jc w:val="both"/>
        <w:keepLines/>
        <w:keepNext/>
        <w:spacing w:beforeAutospacing="0" w:afterAutospacing="0" w:line="360" w:lineRule="auto"/>
        <w:rPr>
          <w:rFonts w:hint="eastAsia" w:ascii="宋体" w:hAnsi="宋体" w:cs="宋体"/>
          <w:highlight w:val="none"/>
        </w:rPr>
      </w:pPr>
      <w:r/>
      <w:bookmarkStart w:id="46" w:name="_Toc513029205"/>
      <w:r/>
      <w:bookmarkStart w:id="47" w:name="_Toc20823277"/>
      <w:r/>
      <w:bookmarkStart w:id="48" w:name="_Toc16938521"/>
      <w:r>
        <w:rPr>
          <w:rFonts w:hint="eastAsia" w:ascii="宋体" w:hAnsi="宋体" w:cs="宋体"/>
          <w:highlight w:val="none"/>
        </w:rPr>
        <w:t xml:space="preserve">2.合格的投标人</w:t>
      </w:r>
      <w:bookmarkEnd w:id="46"/>
      <w:r/>
      <w:bookmarkEnd w:id="47"/>
      <w:r/>
      <w:bookmarkEnd w:id="48"/>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2.1满足招标公告中供应商的资格要求的规定。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 满足本文件实质性要求和条件的规定。</w:t>
      </w:r>
      <w:r/>
    </w:p>
    <w:p>
      <w:pPr>
        <w:pStyle w:val="851"/>
        <w:ind w:firstLine="480"/>
        <w:jc w:val="both"/>
        <w:keepLines/>
        <w:keepNext/>
        <w:spacing w:beforeAutospacing="0" w:afterAutospacing="0" w:line="360" w:lineRule="auto"/>
        <w:rPr>
          <w:rFonts w:hint="eastAsia" w:ascii="宋体" w:hAnsi="宋体" w:cs="宋体"/>
          <w:highlight w:val="none"/>
        </w:rPr>
      </w:pPr>
      <w:r/>
      <w:bookmarkStart w:id="49" w:name="_Toc16938523"/>
      <w:r/>
      <w:bookmarkStart w:id="50" w:name="_Toc20823279"/>
      <w:r/>
      <w:bookmarkStart w:id="51" w:name="_Toc462564067"/>
      <w:r/>
      <w:bookmarkStart w:id="52" w:name="_Toc513029207"/>
      <w:r>
        <w:rPr>
          <w:rFonts w:hint="eastAsia" w:ascii="宋体" w:hAnsi="宋体" w:cs="宋体"/>
          <w:highlight w:val="none"/>
        </w:rPr>
        <w:t xml:space="preserve">3、适用法律和标准</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3.1 本次招标及由此产生的合同受中华人民共和国有关的法律法规制约和保护。</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3.2 在本项目政府采购活动过程中，如果所执行的标准有更新的，按照最新标准执行。</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4.投标费用</w:t>
      </w:r>
      <w:bookmarkEnd w:id="49"/>
      <w:r/>
      <w:bookmarkEnd w:id="50"/>
      <w:r/>
      <w:bookmarkEnd w:id="51"/>
      <w:r/>
      <w:bookmarkEnd w:id="52"/>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投标人应自行承担所有与参加投标有关的费用，无论投标过程中的做法和结果如何，采购人在任何情况下均无义务和责任承担这些费用。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4.2本次招标招标代理和采购人不收取标书工本费。</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5.招标文件的约束力</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5.1 投标人一旦参加本项目采购活动，即被认为接受了本招标文件的规定和约束。</w:t>
      </w:r>
      <w:r/>
    </w:p>
    <w:p>
      <w:pPr>
        <w:pStyle w:val="851"/>
        <w:ind w:firstLine="321"/>
        <w:jc w:val="both"/>
        <w:keepLines/>
        <w:keepNext/>
        <w:spacing w:before="145" w:beforeAutospacing="0" w:after="145" w:afterAutospacing="0" w:line="360" w:lineRule="auto"/>
        <w:rPr>
          <w:rFonts w:hint="eastAsia" w:ascii="宋体" w:hAnsi="宋体" w:cs="宋体"/>
          <w:highlight w:val="none"/>
        </w:rPr>
      </w:pPr>
      <w:r/>
      <w:bookmarkStart w:id="53" w:name="_Toc20823281"/>
      <w:r/>
      <w:bookmarkStart w:id="54" w:name="_Toc513029209"/>
      <w:r/>
      <w:bookmarkStart w:id="55" w:name="_Toc16938525"/>
      <w:r/>
      <w:bookmarkStart w:id="56" w:name="_Toc120614215"/>
      <w:r>
        <w:rPr>
          <w:rFonts w:hint="eastAsia" w:ascii="宋体" w:hAnsi="宋体" w:cs="宋体"/>
          <w:b/>
          <w:highlight w:val="none"/>
        </w:rPr>
        <w:t xml:space="preserve">二、招标文件</w:t>
      </w:r>
      <w:bookmarkEnd w:id="53"/>
      <w:r/>
      <w:bookmarkEnd w:id="54"/>
      <w:r/>
      <w:bookmarkEnd w:id="55"/>
      <w:r/>
      <w:bookmarkEnd w:id="56"/>
      <w:r/>
      <w:r/>
    </w:p>
    <w:p>
      <w:pPr>
        <w:pStyle w:val="851"/>
        <w:ind w:firstLine="480"/>
        <w:jc w:val="both"/>
        <w:keepLines/>
        <w:keepNext/>
        <w:spacing w:beforeAutospacing="0" w:afterAutospacing="0" w:line="360" w:lineRule="auto"/>
        <w:rPr>
          <w:rFonts w:hint="eastAsia" w:ascii="宋体" w:hAnsi="宋体" w:cs="宋体"/>
          <w:highlight w:val="none"/>
        </w:rPr>
      </w:pPr>
      <w:r/>
      <w:bookmarkStart w:id="57" w:name="_Toc20823282"/>
      <w:r/>
      <w:bookmarkStart w:id="58" w:name="_Toc513029210"/>
      <w:r/>
      <w:bookmarkStart w:id="59" w:name="_Toc16938526"/>
      <w:r>
        <w:rPr>
          <w:rFonts w:hint="eastAsia" w:ascii="宋体" w:hAnsi="宋体" w:cs="宋体"/>
          <w:highlight w:val="none"/>
        </w:rPr>
        <w:t xml:space="preserve">6.招标文件构成</w:t>
      </w:r>
      <w:bookmarkEnd w:id="57"/>
      <w:r/>
      <w:bookmarkEnd w:id="58"/>
      <w:r/>
      <w:bookmarkEnd w:id="59"/>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6.1 招标文件由以下部分组成：</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（1）招标公告</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（2）投标人须知</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（3）合同文本</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（4）采购需求</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（5）评标方法与评标标准</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（6）投标文件格式</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请仔细检查招标文件是否齐全，如有缺漏请立即与采购人联系解决。</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80"/>
        <w:jc w:val="both"/>
        <w:keepLines/>
        <w:keepNext/>
        <w:spacing w:beforeAutospacing="0" w:afterAutospacing="0" w:line="360" w:lineRule="auto"/>
        <w:rPr>
          <w:rFonts w:hint="eastAsia" w:ascii="宋体" w:hAnsi="宋体" w:cs="宋体"/>
          <w:highlight w:val="none"/>
        </w:rPr>
      </w:pPr>
      <w:r/>
      <w:bookmarkStart w:id="60" w:name="_Toc20823283"/>
      <w:r/>
      <w:bookmarkStart w:id="61" w:name="_Toc462564070"/>
      <w:r/>
      <w:bookmarkStart w:id="62" w:name="_Toc16938527"/>
      <w:r/>
      <w:bookmarkStart w:id="63" w:name="_Toc513029211"/>
      <w:r>
        <w:rPr>
          <w:rFonts w:hint="eastAsia" w:ascii="宋体" w:hAnsi="宋体" w:cs="宋体"/>
          <w:highlight w:val="none"/>
        </w:rPr>
        <w:t xml:space="preserve">7.招标文件的澄清</w:t>
      </w:r>
      <w:bookmarkEnd w:id="60"/>
      <w:r/>
      <w:bookmarkEnd w:id="61"/>
      <w:r/>
      <w:bookmarkEnd w:id="62"/>
      <w:r/>
      <w:bookmarkEnd w:id="63"/>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7.1 任何要求对招标文件进行澄清的投标人，应在投标截止期</w:t>
      </w:r>
      <w:r>
        <w:rPr>
          <w:rFonts w:hint="eastAsia" w:ascii="宋体" w:hAnsi="宋体" w:cs="宋体"/>
          <w:b/>
          <w:highlight w:val="none"/>
        </w:rPr>
        <w:t xml:space="preserve">十日</w:t>
      </w:r>
      <w:r>
        <w:rPr>
          <w:rFonts w:hint="eastAsia" w:ascii="宋体" w:hAnsi="宋体" w:cs="宋体"/>
          <w:highlight w:val="none"/>
        </w:rPr>
        <w:t xml:space="preserve">前按招标公告中的通讯地址，以书面形式通知采购人。</w:t>
      </w:r>
      <w:r/>
    </w:p>
    <w:p>
      <w:pPr>
        <w:pStyle w:val="851"/>
        <w:ind w:firstLine="480"/>
        <w:jc w:val="both"/>
        <w:keepLines/>
        <w:keepNext/>
        <w:spacing w:beforeAutospacing="0" w:afterAutospacing="0" w:line="360" w:lineRule="auto"/>
        <w:rPr>
          <w:rFonts w:hint="eastAsia" w:ascii="宋体" w:hAnsi="宋体" w:cs="宋体"/>
          <w:highlight w:val="none"/>
        </w:rPr>
      </w:pPr>
      <w:r/>
      <w:bookmarkStart w:id="64" w:name="_Toc20823284"/>
      <w:r/>
      <w:bookmarkStart w:id="65" w:name="_Toc462564071"/>
      <w:r/>
      <w:bookmarkStart w:id="66" w:name="_Toc16938528"/>
      <w:r/>
      <w:bookmarkStart w:id="67" w:name="_Toc513029212"/>
      <w:r>
        <w:rPr>
          <w:rFonts w:hint="eastAsia" w:ascii="宋体" w:hAnsi="宋体" w:cs="宋体"/>
          <w:highlight w:val="none"/>
        </w:rPr>
        <w:t xml:space="preserve">8.招标文件的修改</w:t>
      </w:r>
      <w:bookmarkEnd w:id="64"/>
      <w:r/>
      <w:bookmarkEnd w:id="65"/>
      <w:r/>
      <w:bookmarkEnd w:id="66"/>
      <w:r/>
      <w:bookmarkEnd w:id="67"/>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8.1 在投标截止时</w:t>
      </w:r>
      <w:r>
        <w:rPr>
          <w:rFonts w:hint="eastAsia" w:ascii="宋体" w:hAnsi="宋体" w:cs="宋体"/>
          <w:highlight w:val="none"/>
          <w:lang w:eastAsia="zh-CN"/>
        </w:rPr>
        <w:t xml:space="preserve">间之</w:t>
      </w:r>
      <w:r>
        <w:rPr>
          <w:rFonts w:hint="eastAsia" w:ascii="宋体" w:hAnsi="宋体" w:cs="宋体"/>
          <w:highlight w:val="none"/>
        </w:rPr>
        <w:t xml:space="preserve">前，采购人可以对招标文件进行修改。</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8.2 采购人有权按照法定的要求推迟投标截止日期和开标日期。</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8.3 招标文件的修改将在中国政府采购网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江苏政府采购网、盐城市政府采购网公布，补充文件将作为招标文件的组成部分，并对投标人具有约束力。</w:t>
      </w:r>
      <w:r/>
    </w:p>
    <w:p>
      <w:pPr>
        <w:pStyle w:val="851"/>
        <w:ind w:firstLine="482"/>
        <w:jc w:val="both"/>
        <w:keepLines/>
        <w:keepNext/>
        <w:spacing w:before="145" w:beforeAutospacing="0" w:after="145" w:afterAutospacing="0" w:line="360" w:lineRule="auto"/>
        <w:rPr>
          <w:rFonts w:hint="eastAsia" w:ascii="宋体" w:hAnsi="宋体" w:cs="宋体"/>
          <w:highlight w:val="none"/>
        </w:rPr>
      </w:pPr>
      <w:r/>
      <w:bookmarkStart w:id="68" w:name="_Toc16938529"/>
      <w:r/>
      <w:bookmarkStart w:id="69" w:name="_Toc513029213"/>
      <w:r/>
      <w:bookmarkStart w:id="70" w:name="_Toc20823285"/>
      <w:r/>
      <w:bookmarkStart w:id="71" w:name="_Toc462564072"/>
      <w:r/>
      <w:bookmarkStart w:id="72" w:name="_Toc120614216"/>
      <w:r>
        <w:rPr>
          <w:rFonts w:hint="eastAsia" w:ascii="宋体" w:hAnsi="宋体" w:cs="宋体"/>
          <w:b/>
          <w:highlight w:val="none"/>
        </w:rPr>
        <w:t xml:space="preserve">三、投标文件的编制</w:t>
      </w:r>
      <w:bookmarkEnd w:id="68"/>
      <w:r/>
      <w:bookmarkEnd w:id="69"/>
      <w:r/>
      <w:bookmarkEnd w:id="70"/>
      <w:r/>
      <w:bookmarkEnd w:id="71"/>
      <w:r/>
      <w:bookmarkEnd w:id="72"/>
      <w:r/>
      <w:r/>
    </w:p>
    <w:p>
      <w:pPr>
        <w:pStyle w:val="851"/>
        <w:ind w:firstLine="480"/>
        <w:jc w:val="both"/>
        <w:keepLines/>
        <w:keepNext/>
        <w:spacing w:beforeAutospacing="0" w:afterAutospacing="0" w:line="360" w:lineRule="auto"/>
        <w:rPr>
          <w:rFonts w:hint="eastAsia" w:ascii="宋体" w:hAnsi="宋体" w:cs="宋体"/>
          <w:highlight w:val="none"/>
        </w:rPr>
      </w:pPr>
      <w:r/>
      <w:bookmarkStart w:id="73" w:name="_Toc462564073"/>
      <w:r/>
      <w:bookmarkStart w:id="74" w:name="_Toc513029214"/>
      <w:r/>
      <w:bookmarkStart w:id="75" w:name="_Toc16938530"/>
      <w:r/>
      <w:bookmarkStart w:id="76" w:name="_Toc20823286"/>
      <w:r>
        <w:rPr>
          <w:rFonts w:hint="eastAsia" w:ascii="宋体" w:hAnsi="宋体" w:cs="宋体"/>
          <w:highlight w:val="none"/>
        </w:rPr>
        <w:t xml:space="preserve">9.投标文件的语言及度量衡单位</w:t>
      </w:r>
      <w:bookmarkEnd w:id="73"/>
      <w:r/>
      <w:bookmarkEnd w:id="74"/>
      <w:r/>
      <w:bookmarkEnd w:id="75"/>
      <w:r/>
      <w:bookmarkEnd w:id="76"/>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9.1 投标人提交的投标文件以及投标人与采购人就有关投标的所有来往通知、函件和文件均应使用</w:t>
      </w:r>
      <w:r>
        <w:rPr>
          <w:rFonts w:hint="eastAsia" w:ascii="宋体" w:hAnsi="宋体" w:cs="宋体"/>
          <w:b/>
          <w:highlight w:val="none"/>
        </w:rPr>
        <w:t xml:space="preserve">简体中文</w:t>
      </w:r>
      <w:r>
        <w:rPr>
          <w:rFonts w:hint="eastAsia" w:ascii="宋体" w:hAnsi="宋体" w:cs="宋体"/>
          <w:highlight w:val="none"/>
        </w:rPr>
        <w:t xml:space="preserve">。</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9.2 除技术性能另有规定外，投标文件所使用的度量衡单位，均须采用国家法定计量单位。</w:t>
      </w:r>
      <w:r/>
    </w:p>
    <w:p>
      <w:pPr>
        <w:pStyle w:val="851"/>
        <w:ind w:firstLine="480"/>
        <w:jc w:val="both"/>
        <w:keepLines/>
        <w:keepNext/>
        <w:spacing w:beforeAutospacing="0" w:afterAutospacing="0" w:line="360" w:lineRule="auto"/>
        <w:rPr>
          <w:rFonts w:hint="eastAsia" w:ascii="宋体" w:hAnsi="宋体" w:cs="宋体"/>
          <w:highlight w:val="none"/>
        </w:rPr>
      </w:pPr>
      <w:r/>
      <w:bookmarkStart w:id="77" w:name="_Toc513029215"/>
      <w:r/>
      <w:bookmarkStart w:id="78" w:name="_Toc16938531"/>
      <w:r/>
      <w:bookmarkStart w:id="79" w:name="_Toc20823287"/>
      <w:r/>
      <w:bookmarkStart w:id="80" w:name="_Toc462564074"/>
      <w:r>
        <w:rPr>
          <w:rFonts w:hint="eastAsia" w:ascii="宋体" w:hAnsi="宋体" w:cs="宋体"/>
          <w:highlight w:val="none"/>
        </w:rPr>
        <w:t xml:space="preserve">10.投标文件构成</w:t>
      </w:r>
      <w:bookmarkEnd w:id="77"/>
      <w:r/>
      <w:bookmarkEnd w:id="78"/>
      <w:r/>
      <w:bookmarkEnd w:id="79"/>
      <w:r/>
      <w:bookmarkEnd w:id="80"/>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10.2如标书制作工具中格式和内容与</w:t>
      </w:r>
      <w:r>
        <w:rPr>
          <w:rFonts w:hint="eastAsia" w:ascii="宋体" w:hAnsi="宋体" w:cs="宋体"/>
          <w:highlight w:val="none"/>
          <w:shd w:val="clear" w:color="auto" w:fill="ffffff"/>
        </w:rPr>
        <w:t xml:space="preserve">“</w:t>
      </w:r>
      <w:r>
        <w:rPr>
          <w:rFonts w:hint="eastAsia" w:ascii="宋体" w:hAnsi="宋体" w:cs="宋体"/>
          <w:highlight w:val="none"/>
        </w:rPr>
        <w:t xml:space="preserve">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发布的招标文件不一致，请以中国政府采购网”“江苏政府采购网”“盐城市政府采购网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发布的招标文件为准。</w:t>
      </w:r>
      <w:r/>
    </w:p>
    <w:p>
      <w:pPr>
        <w:pStyle w:val="851"/>
        <w:ind w:firstLine="480"/>
        <w:jc w:val="both"/>
        <w:keepLines/>
        <w:keepNext/>
        <w:spacing w:beforeAutospacing="0" w:afterAutospacing="0" w:line="360" w:lineRule="auto"/>
        <w:rPr>
          <w:rFonts w:hint="eastAsia" w:ascii="宋体" w:hAnsi="宋体" w:cs="宋体"/>
          <w:highlight w:val="none"/>
        </w:rPr>
      </w:pPr>
      <w:r/>
      <w:bookmarkStart w:id="81" w:name="_Toc49090507"/>
      <w:r/>
      <w:bookmarkStart w:id="82" w:name="_Toc513029216"/>
      <w:r/>
      <w:bookmarkStart w:id="83" w:name="_Toc49090509"/>
      <w:r/>
      <w:bookmarkStart w:id="84" w:name="_Toc14577357"/>
      <w:r/>
      <w:bookmarkStart w:id="85" w:name="_Toc14577354"/>
      <w:r/>
      <w:bookmarkStart w:id="86" w:name="_Toc14577355"/>
      <w:r/>
      <w:bookmarkStart w:id="87" w:name="_Toc49090508"/>
      <w:r/>
      <w:bookmarkStart w:id="88" w:name="_Toc513029219"/>
      <w:r/>
      <w:bookmarkStart w:id="89" w:name="_Hlt26670360"/>
      <w:r/>
      <w:bookmarkStart w:id="90" w:name="_Hlt26954838"/>
      <w:r/>
      <w:bookmarkStart w:id="91" w:name="_Hlt26668975"/>
      <w:r>
        <w:rPr>
          <w:rFonts w:hint="eastAsia" w:ascii="宋体" w:hAnsi="宋体" w:cs="宋体"/>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  11.1 投标人应按照招标文件要求提交证明文件，证明其及投标标的符合招标文件规定。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11.2招标文件对证明文件无明确形式要求的，证明文件可以以文字资料、图纸和数据等形式提交。</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12.投标分项报价表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12.1 招标报价采用总承包方式，投标报价是指投标人在正确地完全履行合同义务后采购人应支付的服务价格，投标人的报价应包括所投产品（含相关附配件、软件）费用、包装费、运输费、装卸费、安装调试费、集成费、测试费、培训费、验收费、售后服务费、投标费用、税金、招标代理服务费</w:t>
      </w:r>
      <w:r>
        <w:rPr>
          <w:rFonts w:hint="eastAsia" w:ascii="宋体" w:hAnsi="宋体" w:cs="宋体"/>
          <w:highlight w:val="none"/>
          <w:lang w:val="en-US" w:eastAsia="zh-CN"/>
        </w:rPr>
        <w:t xml:space="preserve">、</w:t>
      </w:r>
      <w:r>
        <w:rPr>
          <w:rFonts w:hint="eastAsia" w:ascii="宋体" w:hAnsi="宋体" w:cs="宋体"/>
          <w:highlight w:val="none"/>
        </w:rPr>
        <w:t xml:space="preserve">各类风险费、管理费、利润、国际国内运输等保险费、报关清关、开证、办理全套免税手续费用及其他有关的为完成本项目发生的所有费用，招标文件中另有规定的除外。</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12.2投标货币。投标文件中的单价和总价无特殊规定的采用人民币报价，以元为单位标注。招标文件中另有规定的按规定执行。</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12.3本项目招标代理服务费依据《江苏省政府采购代理服务收费指导意见》的通知（苏政采〔2024〕20号）执行，采购人约定由中标人代采购人向招标代理机构一次性支付招标代理服务费，投标人须将此费用纳入投标报价中，采购人不另行支付。</w:t>
      </w:r>
      <w:r/>
    </w:p>
    <w:p>
      <w:pPr>
        <w:pStyle w:val="851"/>
        <w:ind w:firstLine="480"/>
        <w:jc w:val="both"/>
        <w:keepLines/>
        <w:keepNext/>
        <w:spacing w:beforeAutospacing="0" w:afterAutospacing="0" w:line="360" w:lineRule="auto"/>
        <w:rPr>
          <w:rFonts w:hint="eastAsia" w:ascii="宋体" w:hAnsi="宋体" w:cs="宋体"/>
          <w:highlight w:val="none"/>
        </w:rPr>
      </w:pPr>
      <w:r/>
      <w:bookmarkStart w:id="92" w:name="_Hlt26954846"/>
      <w:r/>
      <w:bookmarkStart w:id="93" w:name="_Hlt26670486"/>
      <w:r/>
      <w:bookmarkStart w:id="94" w:name="_Hlt26670482"/>
      <w:r/>
      <w:bookmarkStart w:id="95" w:name="_Hlt26954731"/>
      <w:r/>
      <w:bookmarkStart w:id="96" w:name="_Hlt26954848"/>
      <w:r>
        <w:rPr>
          <w:rFonts w:hint="eastAsia" w:ascii="宋体" w:hAnsi="宋体" w:cs="宋体"/>
          <w:highlight w:val="none"/>
        </w:rPr>
        <w:t xml:space="preserve">13.技术要求响应及偏离表、商务要求响应及偏离表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13.1投标人需对招标文件中的技术要求与商务要求逐项作出响应或偏离，并说明原因。</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13.2 投标人可在投标文件中提供认为需要的其他技术文件或说明。</w:t>
      </w:r>
      <w:r/>
    </w:p>
    <w:p>
      <w:pPr>
        <w:pStyle w:val="851"/>
        <w:ind w:firstLine="480"/>
        <w:jc w:val="both"/>
        <w:keepLines/>
        <w:keepNext/>
        <w:spacing w:beforeAutospacing="0" w:afterAutospacing="0" w:line="360" w:lineRule="auto"/>
        <w:rPr>
          <w:rFonts w:hint="eastAsia" w:ascii="宋体" w:hAnsi="宋体" w:cs="宋体"/>
          <w:highlight w:val="none"/>
        </w:rPr>
      </w:pPr>
      <w:r/>
      <w:bookmarkStart w:id="97" w:name="_Toc14577359"/>
      <w:r/>
      <w:bookmarkStart w:id="98" w:name="_Toc49090510"/>
      <w:r>
        <w:rPr>
          <w:rFonts w:hint="eastAsia" w:ascii="宋体" w:hAnsi="宋体" w:cs="宋体"/>
          <w:highlight w:val="none"/>
        </w:rPr>
        <w:t xml:space="preserve">14.投标函和开标一览表</w:t>
      </w:r>
      <w:bookmarkEnd w:id="97"/>
      <w:r/>
      <w:bookmarkEnd w:id="98"/>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14.1 投标人应按照招标文件中提供的格式完整、正确填写投标函、开标一览表。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14.2 对于采用货币报价的项目，开标一览表中的投标总报价应与投标分项报价表中的投标总报价一致，如不一致，不作为无效投标处理，但评标时按开标一览表中价格为准。</w:t>
      </w:r>
      <w:r/>
    </w:p>
    <w:p>
      <w:pPr>
        <w:pStyle w:val="851"/>
        <w:ind w:firstLine="480"/>
        <w:jc w:val="both"/>
        <w:keepLines/>
        <w:keepNext/>
        <w:spacing w:beforeAutospacing="0" w:afterAutospacing="0" w:line="360" w:lineRule="auto"/>
        <w:rPr>
          <w:rFonts w:hint="eastAsia" w:ascii="宋体" w:hAnsi="宋体" w:cs="宋体"/>
          <w:highlight w:val="none"/>
        </w:rPr>
      </w:pPr>
      <w:r/>
      <w:bookmarkStart w:id="99" w:name="_Toc49090511"/>
      <w:r/>
      <w:bookmarkStart w:id="100" w:name="_Toc14577360"/>
      <w:r>
        <w:rPr>
          <w:rFonts w:hint="eastAsia" w:ascii="宋体" w:hAnsi="宋体" w:cs="宋体"/>
          <w:highlight w:val="none"/>
        </w:rPr>
        <w:t xml:space="preserve">15.投标有效期</w:t>
      </w:r>
      <w:bookmarkEnd w:id="99"/>
      <w:r/>
      <w:bookmarkEnd w:id="100"/>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15.1投标有效期为采购人规定的开标之日后</w:t>
      </w:r>
      <w:r>
        <w:rPr>
          <w:rFonts w:hint="eastAsia" w:ascii="宋体" w:hAnsi="宋体" w:cs="宋体"/>
          <w:b/>
          <w:highlight w:val="none"/>
          <w:u w:val="single"/>
        </w:rPr>
        <w:t xml:space="preserve">九十（90）天</w:t>
      </w:r>
      <w:r>
        <w:rPr>
          <w:rFonts w:hint="eastAsia" w:ascii="宋体" w:hAnsi="宋体" w:cs="宋体"/>
          <w:highlight w:val="none"/>
        </w:rPr>
        <w:t xml:space="preserve">。投标有效期比规定短的将被视为未实质性响应招标文件而予以拒绝。</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16.投标有效期的延长</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51"/>
        <w:ind w:firstLine="482"/>
        <w:jc w:val="both"/>
        <w:keepLines/>
        <w:keepNext/>
        <w:spacing w:before="145" w:beforeAutospacing="0" w:after="145" w:afterAutospacing="0" w:line="360" w:lineRule="auto"/>
        <w:rPr>
          <w:rFonts w:hint="eastAsia" w:ascii="宋体" w:hAnsi="宋体" w:cs="宋体"/>
          <w:highlight w:val="none"/>
        </w:rPr>
      </w:pPr>
      <w:r/>
      <w:bookmarkStart w:id="101" w:name="_Toc16938540"/>
      <w:r/>
      <w:bookmarkStart w:id="102" w:name="_Toc513029224"/>
      <w:r/>
      <w:bookmarkStart w:id="103" w:name="_Toc20823296"/>
      <w:r/>
      <w:bookmarkStart w:id="104" w:name="_Toc120614217"/>
      <w:r/>
      <w:bookmarkStart w:id="105" w:name="_Hlt26954739"/>
      <w:r/>
      <w:bookmarkStart w:id="106" w:name="_Hlt26954852"/>
      <w:r>
        <w:rPr>
          <w:rFonts w:hint="eastAsia" w:ascii="宋体" w:hAnsi="宋体" w:cs="宋体"/>
          <w:b/>
          <w:highlight w:val="none"/>
        </w:rPr>
        <w:t xml:space="preserve">四、投标文件的递交</w:t>
      </w:r>
      <w:bookmarkEnd w:id="101"/>
      <w:r/>
      <w:bookmarkEnd w:id="102"/>
      <w:r/>
      <w:bookmarkEnd w:id="103"/>
      <w:r/>
      <w:bookmarkEnd w:id="104"/>
      <w:r/>
      <w:r/>
    </w:p>
    <w:p>
      <w:pPr>
        <w:pStyle w:val="851"/>
        <w:ind w:firstLine="480"/>
        <w:jc w:val="both"/>
        <w:keepLines/>
        <w:keepNext/>
        <w:spacing w:beforeAutospacing="0" w:afterAutospacing="0" w:line="360" w:lineRule="auto"/>
        <w:rPr>
          <w:rFonts w:hint="eastAsia" w:ascii="宋体" w:hAnsi="宋体" w:cs="宋体"/>
          <w:highlight w:val="none"/>
        </w:rPr>
      </w:pPr>
      <w:r/>
      <w:bookmarkStart w:id="107" w:name="_Toc462564084"/>
      <w:r/>
      <w:bookmarkStart w:id="108" w:name="_Toc513029225"/>
      <w:r/>
      <w:bookmarkStart w:id="109" w:name="_Toc16938541"/>
      <w:r/>
      <w:bookmarkStart w:id="110" w:name="_Toc20823297"/>
      <w:r>
        <w:rPr>
          <w:rFonts w:hint="eastAsia" w:ascii="宋体" w:hAnsi="宋体" w:cs="宋体"/>
          <w:highlight w:val="none"/>
        </w:rPr>
        <w:t xml:space="preserve">17.电子投标文件</w:t>
      </w:r>
      <w:bookmarkEnd w:id="107"/>
      <w:r/>
      <w:bookmarkEnd w:id="108"/>
      <w:r/>
      <w:bookmarkEnd w:id="109"/>
      <w:r/>
      <w:bookmarkEnd w:id="110"/>
      <w:r>
        <w:rPr>
          <w:rFonts w:hint="eastAsia" w:ascii="宋体" w:hAnsi="宋体" w:cs="宋体"/>
          <w:highlight w:val="none"/>
        </w:rPr>
        <w:t xml:space="preserve">的递交</w:t>
      </w:r>
      <w:r/>
    </w:p>
    <w:p>
      <w:pPr>
        <w:pStyle w:val="851"/>
        <w:ind w:left="525"/>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17.1投标人应当按照《操作手册》规定，在投标截止时间前制作并上传电子</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投标文件。</w:t>
      </w:r>
      <w:bookmarkStart w:id="111" w:name="_Toc20823298"/>
      <w:r/>
      <w:bookmarkEnd w:id="111"/>
      <w:r/>
      <w:bookmarkStart w:id="112" w:name="_Toc16938542"/>
      <w:r/>
      <w:bookmarkEnd w:id="112"/>
      <w:r/>
      <w:bookmarkStart w:id="113" w:name="_Toc513029226"/>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18.投标截止日期</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i/>
          <w:highlight w:val="none"/>
          <w:u w:val="single"/>
        </w:rPr>
        <w:t xml:space="preserve">18.1 投标人上传电子投标文件的时间不得迟于招标公告中规定的投标截止时间。</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cs="宋体"/>
          <w:highlight w:val="none"/>
          <w:lang w:eastAsia="zh-CN"/>
        </w:rPr>
        <w:t xml:space="preserve">作无效投标</w:t>
      </w:r>
      <w:r>
        <w:rPr>
          <w:rFonts w:hint="eastAsia" w:ascii="宋体" w:hAnsi="宋体" w:cs="宋体"/>
          <w:highlight w:val="none"/>
        </w:rPr>
        <w:t xml:space="preserve">处理。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18.2采购人可以按照规定，通过修改招标文件酌情延长投标截止日期，在此情况下，投标人的所有权利和义务以及投标人受制的截止日期均应以延长后新的截止日期为准。</w:t>
      </w:r>
      <w:r/>
    </w:p>
    <w:p>
      <w:pPr>
        <w:pStyle w:val="851"/>
        <w:ind w:firstLine="480"/>
        <w:jc w:val="both"/>
        <w:keepLines/>
        <w:keepNext/>
        <w:spacing w:beforeAutospacing="0" w:afterAutospacing="0" w:line="360" w:lineRule="auto"/>
        <w:rPr>
          <w:rFonts w:hint="eastAsia" w:ascii="宋体" w:hAnsi="宋体" w:cs="宋体"/>
          <w:highlight w:val="none"/>
        </w:rPr>
      </w:pPr>
      <w:r/>
      <w:bookmarkStart w:id="114" w:name="_Toc16938543"/>
      <w:r/>
      <w:bookmarkStart w:id="115" w:name="_Toc20823299"/>
      <w:r/>
      <w:bookmarkStart w:id="116" w:name="_Toc513029227"/>
      <w:r>
        <w:rPr>
          <w:rFonts w:hint="eastAsia" w:ascii="宋体" w:hAnsi="宋体" w:cs="宋体"/>
          <w:highlight w:val="none"/>
        </w:rPr>
        <w:t xml:space="preserve">19.投标文件</w:t>
      </w:r>
      <w:bookmarkEnd w:id="114"/>
      <w:r/>
      <w:bookmarkEnd w:id="115"/>
      <w:r/>
      <w:bookmarkEnd w:id="116"/>
      <w:r>
        <w:rPr>
          <w:rFonts w:hint="eastAsia" w:ascii="宋体" w:hAnsi="宋体" w:cs="宋体"/>
          <w:highlight w:val="none"/>
        </w:rPr>
        <w:t xml:space="preserve">的拒收</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19.1 采购人拒绝接收在其规定的投标截止时间后上传的任何投标文件。</w:t>
      </w:r>
      <w:r/>
    </w:p>
    <w:p>
      <w:pPr>
        <w:pStyle w:val="851"/>
        <w:ind w:firstLine="480"/>
        <w:jc w:val="both"/>
        <w:keepLines/>
        <w:keepNext/>
        <w:spacing w:beforeAutospacing="0" w:afterAutospacing="0" w:line="360" w:lineRule="auto"/>
        <w:rPr>
          <w:rFonts w:hint="eastAsia" w:ascii="宋体" w:hAnsi="宋体" w:cs="宋体"/>
          <w:highlight w:val="none"/>
        </w:rPr>
      </w:pPr>
      <w:r/>
      <w:bookmarkStart w:id="117" w:name="_Toc513029228"/>
      <w:r/>
      <w:bookmarkStart w:id="118" w:name="_Toc20823300"/>
      <w:r/>
      <w:bookmarkStart w:id="119" w:name="_Toc16938544"/>
      <w:r>
        <w:rPr>
          <w:rFonts w:hint="eastAsia" w:ascii="宋体" w:hAnsi="宋体" w:cs="宋体"/>
          <w:highlight w:val="none"/>
        </w:rPr>
        <w:t xml:space="preserve">20.投标文件的撤回和修改</w:t>
      </w:r>
      <w:bookmarkEnd w:id="117"/>
      <w:r/>
      <w:bookmarkEnd w:id="118"/>
      <w:r/>
      <w:bookmarkEnd w:id="119"/>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 投标文件的撤回</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20.1.1 电子投标文件的撤回</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投标人可在投标截止时间前，撤回其电子投标文件，具体操作方法见《操作手册》。</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20.1.2 投标人撤回电子投标文件，则认为其不再参与本项目投标活动。</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 投标文件的修改</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20.2.1投标人可在投标截止时间前，对其电子投标文件进行修改，具体操作方法见《操作手册》。</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20.2.2 在投标截止时间之后，投标人不得对其电子投标文件作任何修改。</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20.3 在投标截止时间至招标文件中规定的投标有效期满之间的这段时间内，投标人不得撤回其投标。</w:t>
      </w:r>
      <w:r/>
    </w:p>
    <w:p>
      <w:pPr>
        <w:pStyle w:val="851"/>
        <w:ind w:firstLine="482"/>
        <w:jc w:val="both"/>
        <w:keepLines/>
        <w:keepNext/>
        <w:spacing w:before="145" w:beforeAutospacing="0" w:after="145" w:afterAutospacing="0" w:line="360" w:lineRule="auto"/>
        <w:rPr>
          <w:rFonts w:hint="eastAsia" w:ascii="宋体" w:hAnsi="宋体" w:cs="宋体"/>
          <w:b/>
          <w:highlight w:val="none"/>
        </w:rPr>
      </w:pPr>
      <w:r/>
      <w:bookmarkStart w:id="120" w:name="_Toc513029229"/>
      <w:r/>
      <w:bookmarkStart w:id="121" w:name="_Toc20823301"/>
      <w:r/>
      <w:bookmarkStart w:id="122" w:name="_Toc120614218"/>
      <w:r/>
      <w:bookmarkStart w:id="123" w:name="_Toc16938545"/>
      <w:r>
        <w:rPr>
          <w:rFonts w:hint="eastAsia" w:ascii="宋体" w:hAnsi="宋体" w:cs="宋体"/>
          <w:b/>
          <w:highlight w:val="none"/>
        </w:rPr>
        <w:t xml:space="preserve">五、开标与评标</w:t>
      </w:r>
      <w:bookmarkEnd w:id="120"/>
      <w:r/>
      <w:bookmarkEnd w:id="121"/>
      <w:r/>
      <w:bookmarkEnd w:id="122"/>
      <w:r/>
      <w:bookmarkEnd w:id="123"/>
      <w:r/>
      <w:bookmarkStart w:id="124" w:name="_Toc16938546"/>
      <w:r/>
      <w:bookmarkStart w:id="125" w:name="_Toc513029230"/>
      <w:r/>
      <w:bookmarkStart w:id="126" w:name="_Toc20823302"/>
      <w:r/>
      <w:r/>
    </w:p>
    <w:p>
      <w:pPr>
        <w:pStyle w:val="851"/>
        <w:ind w:firstLine="480"/>
        <w:jc w:val="both"/>
        <w:keepLines/>
        <w:keepNext/>
        <w:spacing w:before="145" w:beforeAutospacing="0" w:after="145" w:afterAutospacing="0" w:line="360" w:lineRule="auto"/>
        <w:rPr>
          <w:rFonts w:hint="eastAsia" w:ascii="宋体" w:hAnsi="宋体" w:cs="宋体"/>
          <w:highlight w:val="none"/>
        </w:rPr>
      </w:pPr>
      <w:r>
        <w:rPr>
          <w:rFonts w:hint="eastAsia" w:ascii="宋体" w:hAnsi="宋体" w:cs="宋体"/>
          <w:highlight w:val="none"/>
        </w:rPr>
        <w:t xml:space="preserve">21.开标</w:t>
      </w:r>
      <w:bookmarkEnd w:id="124"/>
      <w:r/>
      <w:bookmarkEnd w:id="125"/>
      <w:r/>
      <w:bookmarkEnd w:id="126"/>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21.1 采购人将在招标公告中规定的时间和地点组织公开开标。投标人应当按照《操作手册》规定，参加开标活动和在苏采云系统规定的时间内对投标文件进行解密。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21.2开标仪式由采购人组织。苏采云系统将自动对项目进行开标，并宣布各投标人名称和投标价格。</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21.3投标人在开标过程中涉及到的投标文件解密、开标结果确认等工作，应按照《操作手册》规定执行。</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21.4投标人如果对开标过程和开标记录有疑义，应当根据《操作手册》规定提出，如 苏采云系统中《开标记录表》宣布后5分钟内未提出的，视同认可开标结果。</w:t>
      </w:r>
      <w:r/>
    </w:p>
    <w:p>
      <w:pPr>
        <w:pStyle w:val="851"/>
        <w:ind w:firstLine="480"/>
        <w:jc w:val="both"/>
        <w:keepLines/>
        <w:keepNext/>
        <w:spacing w:beforeAutospacing="0" w:afterAutospacing="0" w:line="360" w:lineRule="auto"/>
        <w:rPr>
          <w:rFonts w:hint="eastAsia" w:ascii="宋体" w:hAnsi="宋体" w:cs="宋体"/>
          <w:highlight w:val="none"/>
        </w:rPr>
      </w:pPr>
      <w:r/>
      <w:bookmarkStart w:id="127" w:name="_Toc16938547"/>
      <w:r/>
      <w:bookmarkStart w:id="128" w:name="_Toc20823303"/>
      <w:r/>
      <w:bookmarkStart w:id="129" w:name="_Toc513029231"/>
      <w:r>
        <w:rPr>
          <w:rFonts w:hint="eastAsia" w:ascii="宋体" w:hAnsi="宋体" w:cs="宋体"/>
          <w:highlight w:val="none"/>
        </w:rPr>
        <w:t xml:space="preserve">22.评标委员会</w:t>
      </w:r>
      <w:bookmarkEnd w:id="127"/>
      <w:r/>
      <w:bookmarkEnd w:id="128"/>
      <w:r/>
      <w:bookmarkEnd w:id="129"/>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22.1开标后，采购人将立即组织评标委员会（以下简称评委会）进行评标。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22.2 评委会由采购人代表和有关技术、经济等方面的专家组成，且人员构成符合政府采购有关规定。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22.3评委会独立工作，负责评审所有投标文件并确定中标候选人。</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23.评标过程的保密与公正</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23.1凡是与审查、澄清、评价和比较投标的有关资料以及授标建议等，采购人、评委、采购人均不得向投标人或与评标无关的其他人员透露。</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23.2在评标过程中，投标人不得以任何行为影响评标过程，否则其投标文件将被作为无效投标文件。</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23.3 采购人和评标委员会不向未中标的投标人解释未中标原因，也不公布评标过程中的相关细节。</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23.4 采用综合评分法的项目，未中标的投标人可于中标结果公告期限届满之日起通过苏采云系统查看自己的评审得分及排序情况。</w:t>
      </w:r>
      <w:r/>
    </w:p>
    <w:p>
      <w:pPr>
        <w:pStyle w:val="851"/>
        <w:ind w:firstLine="480"/>
        <w:jc w:val="both"/>
        <w:keepLines/>
        <w:keepNext/>
        <w:spacing w:beforeAutospacing="0" w:afterAutospacing="0" w:line="360" w:lineRule="auto"/>
        <w:rPr>
          <w:rFonts w:hint="eastAsia" w:ascii="宋体" w:hAnsi="宋体" w:cs="宋体"/>
          <w:highlight w:val="none"/>
        </w:rPr>
      </w:pPr>
      <w:r/>
      <w:bookmarkStart w:id="130" w:name="_Toc16938548"/>
      <w:r/>
      <w:bookmarkStart w:id="131" w:name="_Toc513029232"/>
      <w:r/>
      <w:bookmarkStart w:id="132" w:name="_Toc20823304"/>
      <w:r>
        <w:rPr>
          <w:rFonts w:hint="eastAsia" w:ascii="宋体" w:hAnsi="宋体" w:cs="宋体"/>
          <w:highlight w:val="none"/>
        </w:rPr>
        <w:t xml:space="preserve">24.投标文件的澄清</w:t>
      </w:r>
      <w:bookmarkEnd w:id="130"/>
      <w:r/>
      <w:bookmarkEnd w:id="131"/>
      <w:r/>
      <w:bookmarkEnd w:id="132"/>
      <w:r/>
      <w:r/>
    </w:p>
    <w:p>
      <w:pPr>
        <w:pStyle w:val="851"/>
        <w:ind w:firstLine="480"/>
        <w:jc w:val="both"/>
        <w:spacing w:beforeAutospacing="0" w:afterAutospacing="0" w:line="360" w:lineRule="auto"/>
        <w:rPr>
          <w:rFonts w:hint="eastAsia" w:ascii="宋体" w:hAnsi="宋体" w:cs="宋体"/>
          <w:highlight w:val="none"/>
        </w:rPr>
      </w:pPr>
      <w:r/>
      <w:bookmarkStart w:id="133" w:name="_Toc16938549"/>
      <w:r/>
      <w:bookmarkStart w:id="134" w:name="_Toc513029233"/>
      <w:r/>
      <w:bookmarkStart w:id="135" w:name="_Toc20823305"/>
      <w:r>
        <w:rPr>
          <w:rFonts w:hint="eastAsia" w:ascii="宋体" w:hAnsi="宋体" w:cs="宋体"/>
          <w:highlight w:val="none"/>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投标人的澄清、说明或者补正不得超出投标文件的范围或者改变投标文件的实质性内容。</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评标委员会并非对每个投标人都做澄清要求。</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24.3 接到评委会澄清、说明和补正要求的投标人如未按规定作出澄清、说明和补正，其风险由投标人自行承担。</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25.对投标文件的初审</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25.1投标文件初审分为资格审查和符合性审查。</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25.1.1 资格审查：依据法律法规和招标文件的规定，由采购人对投标文件中的资格证明文件进行审查。资格审查的结论，采购人以书面形式向评委会进行反馈。</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采购人在进行资格性审查的同时，将在“信用中国”网站（www.creditchina.gov.cn）查询投标人的信用记录，以确定投标人是否具备投标资格,查询结果留存并归档。</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25.1.2符合性审查：依据招标文件的规定，由评委会从投标文件的有效性、完整性和对招标文件的响应程度进行审查，以确定是否对招标文件的实质性要求作出响应。</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25.3如果投标文件实质上没有响应招标文件的要求，评委会将予以拒绝，投标人不得通过修改或撤销不符合要求的偏离或保留而使其投标成为实质性响应的投标。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25.4评委会将对确定为实质性响应的投标进行进一步审核，看其是否有计算上或累加上的算术错误，修正错误的原则如下：</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（1）投标文件中开标一览表内容与投标文件中相应内容不一致的，以开标一览表为准。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（2）大写金额和小写金额不一致的，以大写金额为准。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（4）总价金额与按单价汇总金额不一致的，以单价金额计算结果为准。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同时出现两种以上错误的，按照前款规定的顺序修正。</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1"/>
        <w:ind w:firstLine="480"/>
        <w:jc w:val="both"/>
        <w:spacing w:beforeAutospacing="0" w:afterAutospacing="0" w:line="360" w:lineRule="auto"/>
        <w:rPr>
          <w:rFonts w:hint="eastAsia" w:ascii="宋体" w:hAnsi="宋体" w:cs="宋体"/>
          <w:highlight w:val="none"/>
        </w:rPr>
      </w:pPr>
      <w:r/>
      <w:bookmarkStart w:id="136" w:name="_Toc513029234"/>
      <w:r/>
      <w:bookmarkStart w:id="137" w:name="_Toc16938550"/>
      <w:r/>
      <w:bookmarkStart w:id="138" w:name="_Toc20823306"/>
      <w:r>
        <w:rPr>
          <w:rFonts w:hint="eastAsia" w:ascii="宋体" w:hAnsi="宋体" w:cs="宋体"/>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1"/>
        <w:ind w:firstLine="42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25.7投标人在开、评标全过程中应保持通信畅通，及时登录苏采云系统查阅、答复相关信息，并安排专人与采购人及评标委员会联系。</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26.无效投标条款和废标条款</w:t>
      </w:r>
      <w:r/>
    </w:p>
    <w:p>
      <w:pPr>
        <w:pStyle w:val="851"/>
        <w:ind w:left="479"/>
        <w:jc w:val="both"/>
        <w:spacing w:beforeAutospacing="0" w:afterAutospacing="0" w:line="360" w:lineRule="auto"/>
        <w:rPr>
          <w:rFonts w:hint="eastAsia" w:ascii="宋体" w:hAnsi="宋体" w:cs="宋体"/>
          <w:highlight w:val="none"/>
        </w:rPr>
      </w:pPr>
      <w:r/>
      <w:bookmarkStart w:id="139" w:name="_Toc16938551"/>
      <w:r/>
      <w:bookmarkStart w:id="140" w:name="_Toc513029235"/>
      <w:r/>
      <w:bookmarkStart w:id="141" w:name="_Toc20823307"/>
      <w:r>
        <w:rPr>
          <w:rFonts w:hint="eastAsia" w:ascii="宋体" w:hAnsi="宋体" w:cs="宋体"/>
          <w:highlight w:val="none"/>
        </w:rPr>
        <w:t xml:space="preserve">26.1无效投标条款</w:t>
      </w:r>
      <w:bookmarkEnd w:id="139"/>
      <w:r/>
      <w:bookmarkEnd w:id="140"/>
      <w:r/>
      <w:bookmarkEnd w:id="141"/>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 投标人在苏采云系统规定的时间内未成功解密电子投标文件的。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26.1.2 投标人未按照招标文件要求上传电子投标文件的。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26.1.3同一投标人提交两个（含两个）以上不同的投标报价的。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26.1.4投标人不具备招标文件中规定资格要求的。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26.1.5投标人的报价超过了采购预算或最高限价的。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26.1.6未通过符合性审查的。</w:t>
      </w:r>
      <w:r/>
    </w:p>
    <w:p>
      <w:pPr>
        <w:pStyle w:val="851"/>
        <w:ind w:firstLine="36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26.1.7不符合招标文件中规定的实质性要求和条件的（</w:t>
      </w:r>
      <w:r>
        <w:rPr>
          <w:rFonts w:hint="eastAsia" w:ascii="宋体" w:hAnsi="宋体" w:cs="宋体"/>
          <w:i/>
          <w:highlight w:val="none"/>
          <w:u w:val="single"/>
        </w:rPr>
        <w:t xml:space="preserve">本招标文件中斜体且有下划线部分为实质性要求和条件）</w:t>
      </w:r>
      <w:r>
        <w:rPr>
          <w:rFonts w:hint="eastAsia" w:ascii="宋体" w:hAnsi="宋体" w:cs="宋体"/>
          <w:i/>
          <w:highlight w:val="none"/>
        </w:rPr>
        <w:t xml:space="preserve">。</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26.1.9 未提供承诺函。</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26.1.10投标文件含有采购人不能接受的附加条件的。</w:t>
      </w:r>
      <w:r/>
    </w:p>
    <w:p>
      <w:pPr>
        <w:pStyle w:val="851"/>
        <w:ind w:firstLine="480"/>
        <w:jc w:val="both"/>
        <w:spacing w:beforeAutospacing="0" w:afterAutospacing="0" w:line="360" w:lineRule="auto"/>
        <w:rPr>
          <w:rFonts w:hint="eastAsia" w:ascii="宋体" w:hAnsi="宋体" w:cs="宋体"/>
          <w:b/>
          <w:bCs/>
          <w:highlight w:val="none"/>
        </w:rPr>
      </w:pPr>
      <w:r>
        <w:rPr>
          <w:rFonts w:hint="eastAsia" w:ascii="宋体" w:hAnsi="宋体" w:cs="宋体"/>
          <w:b/>
          <w:bCs/>
          <w:highlight w:val="none"/>
        </w:rPr>
        <w:t xml:space="preserve">投标人不能证明其报价合理性的，评标委员会应当将其作为无效投标处理。</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（一）评审过程中出现下列情形之一的，评标委员会应当启动异常低价投标审查程序：</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3.投标（响应）报价低于采购项目最高限价45%的，即投标（响应）报价&lt;采购项目最高限价×45%；</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4.评审委员会基于专业判断，认为供应商报价过低，有可能影响产品质量或者不能诚信履约的其他情形。</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提醒：</w:t>
      </w:r>
      <w:r>
        <w:rPr>
          <w:rFonts w:hint="eastAsia" w:ascii="宋体" w:hAnsi="宋体" w:eastAsia="宋体" w:cs="宋体"/>
          <w:highlight w:val="none"/>
          <w:u w:val="singl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highlight w:val="none"/>
          <w:lang w:val="en-US" w:eastAsia="zh-CN"/>
        </w:rPr>
        <w:t xml:space="preserve">。</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相关法律法规对供应商报价有规定的，从其规定。</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1"/>
        <w:ind w:firstLine="480"/>
        <w:jc w:val="both"/>
        <w:spacing w:beforeAutospacing="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1"/>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26.1.12 投标文件未按照招标文件要求加盖CA电子公章的。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26.1.13其他法律、法规及本招标文件规定的属无效投标的情形。</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26.2废标条款</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26.2.1符合专业条件的供应商或者对招标文件作实质响应的供应商不足三家的。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26.2.2出现影响采购公正的违法、违规行为的。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26.2.3因重大变故，采购任务取消的。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26.2.4评标委员会认定招标文件存在歧义、重大缺陷导致评审工作无法进行。</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26.2.5 因苏采云系统故障原因造成开标不成功的。</w:t>
      </w:r>
      <w:r/>
    </w:p>
    <w:p>
      <w:pPr>
        <w:pStyle w:val="851"/>
        <w:ind w:left="479"/>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26.3 投标截止时间结束后参加投标的供应商不足三家的处理：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26.3.1如出现投标截止时间结束后参加投标的供应商或者在评标期间对招标文件做出实质响应的供应商不足三家情况，按政府采购相关规定执行。</w:t>
      </w:r>
      <w:r/>
    </w:p>
    <w:p>
      <w:pPr>
        <w:pStyle w:val="851"/>
        <w:ind w:firstLine="482"/>
        <w:jc w:val="both"/>
        <w:keepLines/>
        <w:keepNext/>
        <w:spacing w:before="145" w:beforeAutospacing="0" w:after="145" w:afterAutospacing="0" w:line="360" w:lineRule="auto"/>
        <w:rPr>
          <w:rFonts w:hint="eastAsia" w:ascii="宋体" w:hAnsi="宋体" w:cs="宋体"/>
          <w:highlight w:val="none"/>
        </w:rPr>
      </w:pPr>
      <w:r/>
      <w:bookmarkStart w:id="142" w:name="_Toc120614219"/>
      <w:r>
        <w:rPr>
          <w:rFonts w:hint="eastAsia" w:ascii="宋体" w:hAnsi="宋体" w:cs="宋体"/>
          <w:b/>
          <w:highlight w:val="none"/>
        </w:rPr>
        <w:t xml:space="preserve">六、定标</w:t>
      </w:r>
      <w:bookmarkEnd w:id="142"/>
      <w:r/>
      <w:r/>
    </w:p>
    <w:p>
      <w:pPr>
        <w:pStyle w:val="851"/>
        <w:ind w:firstLine="480"/>
        <w:jc w:val="both"/>
        <w:keepLines/>
        <w:keepNext/>
        <w:spacing w:beforeAutospacing="0" w:afterAutospacing="0" w:line="360" w:lineRule="auto"/>
        <w:rPr>
          <w:rFonts w:hint="eastAsia" w:ascii="宋体" w:hAnsi="宋体" w:cs="宋体"/>
          <w:highlight w:val="none"/>
        </w:rPr>
      </w:pPr>
      <w:r/>
      <w:bookmarkStart w:id="143" w:name="_Toc513029238"/>
      <w:r/>
      <w:bookmarkStart w:id="144" w:name="_Toc16938554"/>
      <w:r>
        <w:rPr>
          <w:rFonts w:hint="eastAsia" w:ascii="宋体" w:hAnsi="宋体" w:cs="宋体"/>
          <w:highlight w:val="none"/>
        </w:rPr>
        <w:t xml:space="preserve">27.确定</w:t>
      </w:r>
      <w:bookmarkEnd w:id="143"/>
      <w:r/>
      <w:bookmarkEnd w:id="144"/>
      <w:r>
        <w:rPr>
          <w:rFonts w:hint="eastAsia" w:ascii="宋体" w:hAnsi="宋体" w:cs="宋体"/>
          <w:highlight w:val="none"/>
        </w:rPr>
        <w:t xml:space="preserve">中标单位</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27.1中标候选人的选取原则和数量见招标文件第五章规定。 </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27.2 采购人应根据评委会推荐的中标候选人确定中标人。</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27.3 采购人将在中国政府采购网”“江苏政府采购网”“盐城市政府采购网</w:t>
      </w:r>
      <w:r>
        <w:rPr>
          <w:rFonts w:hint="eastAsia" w:ascii="宋体" w:hAnsi="宋体" w:cs="宋体"/>
          <w:highlight w:val="none"/>
          <w:shd w:val="clear" w:color="auto" w:fill="ffffff"/>
        </w:rPr>
        <w:t xml:space="preserve">”</w:t>
      </w:r>
      <w:r>
        <w:rPr>
          <w:rFonts w:hint="eastAsia" w:ascii="宋体" w:hAnsi="宋体" w:cs="宋体"/>
          <w:highlight w:val="none"/>
        </w:rPr>
        <w:t xml:space="preserve">发布中标公告，公告期限为1个工作日。</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27.4若有充分证据证明，中标人出现下列情况之一的，一经查实，将被取消中标资格：</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27.4.1提供虚假材料谋取中标的。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27.4.2向采购人、采购人行贿或者提供其他不正当利益的。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27.4.3属于本文件规定的无效条件，但在评标过程中又未被评委会发现的。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27.4.4与采购人或者其他供应商恶意串通的。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27.4.5采取不正当手段诋毁、排挤其他供应商的。</w:t>
      </w:r>
      <w:r/>
    </w:p>
    <w:p>
      <w:pPr>
        <w:pStyle w:val="851"/>
        <w:ind w:firstLine="480"/>
        <w:jc w:val="both"/>
        <w:spacing w:beforeAutospacing="0" w:afterAutospacing="0" w:line="360" w:lineRule="auto"/>
        <w:rPr>
          <w:rFonts w:hint="eastAsia" w:ascii="宋体" w:hAnsi="宋体" w:cs="宋体"/>
          <w:highlight w:val="none"/>
        </w:rPr>
      </w:pPr>
      <w:r/>
      <w:bookmarkStart w:id="145" w:name="_Toc200451960"/>
      <w:r>
        <w:rPr>
          <w:rFonts w:hint="eastAsia" w:ascii="宋体" w:hAnsi="宋体" w:cs="宋体"/>
          <w:highlight w:val="none"/>
        </w:rPr>
        <w:t xml:space="preserve">27.5.有下列情形之一的，视为投标人串通投标，投标无效：</w:t>
      </w:r>
      <w:bookmarkEnd w:id="145"/>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27.5.1不同投标人的投标文件由同一单位或者个人编制；</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27.5.2不同投标人委托同一单位或者个人办理投标事宜；</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27.5.3 不同投标人的投标文件载明的项目管理成员或者联系人员为同一人；</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27.5.4不同投标人的投标文件异常一致或者投标报价呈规律性差异；</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28.质疑处理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28.1提出质疑的供应商应当是参与所质疑项目采购活动的供应商。潜在供应商依法获取其可质疑的采购文件的，可以对采购文件提出质疑。</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51"/>
        <w:ind w:firstLine="480"/>
        <w:spacing w:beforeAutospacing="0" w:afterAutospacing="0" w:line="360" w:lineRule="auto"/>
        <w:rPr>
          <w:rFonts w:hint="eastAsia" w:ascii="宋体" w:hAnsi="宋体" w:cs="宋体"/>
          <w:highlight w:val="none"/>
        </w:rPr>
      </w:pPr>
      <w:r>
        <w:rPr>
          <w:rFonts w:hint="eastAsia" w:ascii="宋体" w:hAnsi="宋体" w:cs="宋体"/>
          <w:highlight w:val="none"/>
        </w:rPr>
        <w:t xml:space="preserve">28.2.1对可以质疑的采购文件提出质疑的，为收到采购文件之日或者采购文件公告期限届满之日；</w:t>
      </w:r>
      <w:r>
        <w:rPr>
          <w:rFonts w:hint="eastAsia" w:ascii="宋体" w:hAnsi="宋体" w:cs="宋体"/>
          <w:highlight w:val="none"/>
        </w:rPr>
        <w:br w:type="textWrapping" w:clear="all"/>
      </w:r>
      <w:r>
        <w:rPr>
          <w:rFonts w:hint="eastAsia" w:ascii="宋体" w:hAnsi="宋体" w:cs="宋体"/>
          <w:highlight w:val="none"/>
        </w:rPr>
        <w:t xml:space="preserve">   28.2.2对采购过程提出质疑的，为各采购程序环节结束之日；</w:t>
      </w:r>
      <w:r>
        <w:rPr>
          <w:rFonts w:hint="eastAsia" w:ascii="宋体" w:hAnsi="宋体" w:cs="宋体"/>
          <w:highlight w:val="none"/>
        </w:rPr>
        <w:br w:type="textWrapping" w:clear="all"/>
      </w:r>
      <w:r>
        <w:rPr>
          <w:rFonts w:hint="eastAsia" w:ascii="宋体" w:hAnsi="宋体" w:cs="宋体"/>
          <w:highlight w:val="none"/>
        </w:rPr>
        <w:t xml:space="preserve">  28.2.3对中标或者成交结果提出质疑的，为中标或者成交结果公告期限届满之日。</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代理机构及采购人只接收以纸质原件形式送达的质疑,采购人和代理机构不接受未填写快递运单的快件。质疑接收部</w:t>
      </w:r>
      <w:r>
        <w:rPr>
          <w:rFonts w:hint="eastAsia" w:ascii="宋体" w:hAnsi="宋体" w:cs="宋体"/>
          <w:highlight w:val="none"/>
          <w:lang w:eastAsia="zh-CN"/>
        </w:rPr>
        <w:t xml:space="preserve">门为</w:t>
      </w:r>
      <w:r>
        <w:rPr>
          <w:rFonts w:hint="eastAsia" w:ascii="宋体" w:hAnsi="宋体" w:cs="宋体"/>
          <w:highlight w:val="none"/>
        </w:rPr>
        <w:t xml:space="preserve">盐城载鑫项目管理咨询有限公司，联系地址：滨海县政务服务中心三楼3145室，联系电话：13770130866。</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 以下情形的质疑不予受理</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28.5.1 内容不符合《政府采购质疑和投诉办法》第十二条规定的质疑。</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28.5.2 超出政府采购法定期限的质疑。</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28.5.3 以传真、电子邮件等方式递交的非原件形式的质疑。</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28.5.4 未参加投标活动的供应商或在投标活动中自身权益未受到损害的供应商所提出的质疑。</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28.5.5供应商组成联合体参加投标，联合体中任何一方或多方未按要求签字、盖章、加盖公章的质疑。</w:t>
      </w:r>
      <w:r/>
    </w:p>
    <w:p>
      <w:pPr>
        <w:pStyle w:val="851"/>
        <w:ind w:firstLine="468"/>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29.中标通知书</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1"/>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51"/>
        <w:jc w:val="both"/>
        <w:keepLines/>
        <w:keepNext/>
        <w:spacing w:before="145" w:beforeAutospacing="0" w:after="145" w:afterAutospacing="0" w:line="360" w:lineRule="auto"/>
        <w:rPr>
          <w:rFonts w:hint="eastAsia" w:ascii="宋体" w:hAnsi="宋体" w:cs="宋体"/>
          <w:highlight w:val="none"/>
        </w:rPr>
      </w:pPr>
      <w:r/>
      <w:bookmarkStart w:id="146" w:name="_Toc513029236"/>
      <w:r/>
      <w:bookmarkStart w:id="147" w:name="_Toc120614220"/>
      <w:r/>
      <w:bookmarkStart w:id="148" w:name="_Toc16938552"/>
      <w:r/>
      <w:bookmarkStart w:id="149" w:name="_Toc20823308"/>
      <w:r>
        <w:rPr>
          <w:rFonts w:hint="eastAsia" w:ascii="宋体" w:hAnsi="宋体" w:cs="宋体"/>
          <w:b/>
          <w:highlight w:val="none"/>
        </w:rPr>
        <w:t xml:space="preserve">七、授予合同</w:t>
      </w:r>
      <w:bookmarkEnd w:id="146"/>
      <w:r/>
      <w:bookmarkEnd w:id="147"/>
      <w:r/>
      <w:bookmarkEnd w:id="148"/>
      <w:r/>
      <w:bookmarkEnd w:id="149"/>
      <w:r/>
      <w:r/>
    </w:p>
    <w:p>
      <w:pPr>
        <w:pStyle w:val="851"/>
        <w:ind w:firstLine="600"/>
        <w:jc w:val="both"/>
        <w:keepLines/>
        <w:keepNext/>
        <w:spacing w:beforeAutospacing="0" w:afterAutospacing="0" w:line="360" w:lineRule="auto"/>
        <w:rPr>
          <w:rFonts w:hint="eastAsia" w:ascii="宋体" w:hAnsi="宋体" w:cs="宋体"/>
          <w:highlight w:val="none"/>
        </w:rPr>
      </w:pPr>
      <w:r/>
      <w:bookmarkStart w:id="150" w:name="_Toc16938553"/>
      <w:r/>
      <w:bookmarkStart w:id="151" w:name="_Toc513029237"/>
      <w:r/>
      <w:bookmarkStart w:id="152" w:name="_Toc20823309"/>
      <w:r>
        <w:rPr>
          <w:rFonts w:hint="eastAsia" w:ascii="宋体" w:hAnsi="宋体" w:cs="宋体"/>
          <w:highlight w:val="none"/>
        </w:rPr>
        <w:t xml:space="preserve">30.签订合同</w:t>
      </w:r>
      <w:bookmarkEnd w:id="150"/>
      <w:r/>
      <w:bookmarkEnd w:id="151"/>
      <w:r/>
      <w:bookmarkEnd w:id="152"/>
      <w:r/>
      <w:r/>
    </w:p>
    <w:p>
      <w:pPr>
        <w:pStyle w:val="851"/>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30.l中标人应当在中标通知书发出之日起三十日内，按照招标文件确定的事项与采购人签订政府采购合同。</w:t>
      </w:r>
      <w:r/>
    </w:p>
    <w:p>
      <w:pPr>
        <w:pStyle w:val="851"/>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30.2招标文件、中标人的投标文件及招标过程中有关澄清、承诺文件均应作为合同附件。</w:t>
      </w:r>
      <w:r/>
    </w:p>
    <w:p>
      <w:pPr>
        <w:pStyle w:val="851"/>
        <w:ind w:firstLine="60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30.3 签订合同后，</w:t>
      </w:r>
      <w:r>
        <w:rPr>
          <w:rFonts w:hint="eastAsia" w:ascii="宋体" w:hAnsi="宋体" w:cs="宋体"/>
          <w:i/>
          <w:highlight w:val="none"/>
          <w:u w:val="single"/>
        </w:rPr>
        <w:t xml:space="preserve">中标人不得将合同标的进行转包</w:t>
      </w:r>
      <w:r>
        <w:rPr>
          <w:rFonts w:hint="eastAsia" w:ascii="宋体" w:hAnsi="宋体" w:cs="宋体"/>
          <w:highlight w:val="none"/>
        </w:rPr>
        <w:t xml:space="preserve">。未经采购人同意，中标人也不得采用分包的形式履行合同，否则采购人有权终止合同。转包或分包造成采购人损失的，中标人应承担相应赔偿责任。</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31.货物（包含与货物相关的服务）的追加</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32.政府采购政策功能落实</w:t>
      </w:r>
      <w:r/>
    </w:p>
    <w:p>
      <w:pPr>
        <w:pStyle w:val="851"/>
        <w:ind w:firstLine="480"/>
        <w:jc w:val="both"/>
        <w:keepLines/>
        <w:keepNext/>
        <w:spacing w:beforeAutospacing="0" w:afterAutospacing="0" w:line="360" w:lineRule="auto"/>
        <w:rPr>
          <w:rFonts w:hint="eastAsia" w:ascii="宋体" w:hAnsi="宋体" w:cs="宋体"/>
          <w:highlight w:val="none"/>
        </w:rPr>
      </w:pPr>
      <w:r>
        <w:rPr>
          <w:rFonts w:hint="eastAsia" w:ascii="宋体" w:hAnsi="宋体" w:cs="宋体"/>
          <w:highlight w:val="none"/>
        </w:rPr>
        <w:t xml:space="preserve">32.1政府采购线上合同信用融资政策</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32.2进口产品</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32.3.1中小企业定义：</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中小企业</w:t>
      </w:r>
      <w:r>
        <w:rPr>
          <w:rFonts w:hint="eastAsia" w:ascii="宋体" w:hAnsi="宋体" w:cs="宋体"/>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32.3.2供应商提供的货物、工程或者服务符合下列情形的，享受中小企业扶持政策：</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32.3.2.1在货物采购项目中，货物由中小企业制造，即货物由中小企业生产且使用该中小企业商号或者注册商标；</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32.3.2.2在工程采购项目中，工程由中小企业承建，即工程施工单位为中小企业；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32.3.2.3在服务采购项目中，服务由中小企业承接，即提供服务的人员为中小企业依照《中华人民共和国劳动合同法》订立劳动合同的从业人员。</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32.3.3在货物采购项目中，供应商提供的货物既有中小企业制造货物，也有大型企业制造货物的，不享受中小企业扶持政策。</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32.3.4以联合体形式参加政府采购活动，联合体各方均为中小企业的，联合体视同中小企业。其中，联合体各方均为小微企业的，联合体视同小微企业。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32.3.6残疾人福利单位定义：享受政府采购支持政策的残疾人福利性单位应当同时满足以下条件：</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32.3.6.1安置的残疾人占本单位在职职工人数的比例不低于25%（含25%），并且安置的残疾人人数不少于10 人（含10 人）；</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32.3.6.2依法与安置的每位残疾人签订了一年以上（含一年）的劳动合同或服务协议；</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32.3.6.3为安置的每位残疾人按月足额缴纳了基本养老保险、基本医疗保险、失业保险、工伤保险和生育保险等社会保险费；</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32.3.6.4通过银行等金融机构向安置的每位残疾人，按月支付了不低于单位所在区县适用的经省级人民政府批准的月最低工资标准的工资；</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32.3.6.5提供本单位制造的货物、承担的工程或者服务（以下简称产品），或者提供其他残疾人福利性单位制造的货物（不包括使用非残疾人福利性单位注册商标的货物）；</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32.3.7本项目是否专门面向中小企业预留采购份额见第一章《招标公告》。</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32.3.8采购标的对应的中小企业划分标准所属行业见第四章《采购需求》。</w:t>
      </w:r>
      <w:r/>
    </w:p>
    <w:p>
      <w:pPr>
        <w:pStyle w:val="851"/>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32.5绿色包装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32.6政府采购创新产品</w:t>
      </w:r>
      <w:r/>
    </w:p>
    <w:p>
      <w:pPr>
        <w:ind w:firstLine="478"/>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32.7绿色数据中心政策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.8实施本国产品标准及相关政策</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32.9履约保证金政策</w:t>
      </w:r>
      <w:r/>
    </w:p>
    <w:p>
      <w:pPr>
        <w:pStyle w:val="689"/>
        <w:ind w:left="0" w:firstLine="560"/>
        <w:spacing w:after="0" w:line="360" w:lineRule="auto"/>
        <w:rPr>
          <w:rFonts w:hint="eastAsia" w:ascii="宋体" w:hAnsi="宋体" w:cs="宋体"/>
          <w:sz w:val="24"/>
          <w:highlight w:val="none"/>
        </w:rPr>
      </w:pPr>
      <w:r>
        <w:rPr>
          <w:rFonts w:hint="eastAsia" w:ascii="宋体" w:hAnsi="宋体" w:cs="宋体"/>
          <w:sz w:val="24"/>
          <w:highlight w:val="none"/>
        </w:rPr>
        <w:t xml:space="preserve">确需收取履约保证金的，履约保证金的缴纳形式：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highlight w:val="none"/>
        </w:rPr>
      </w:pPr>
      <w:r>
        <w:rPr>
          <w:rFonts w:hint="eastAsia" w:ascii="宋体" w:hAnsi="宋体" w:cs="宋体"/>
          <w:sz w:val="24"/>
          <w:highlight w:val="none"/>
        </w:rPr>
        <w:t xml:space="preserve">34. 预付款制度</w:t>
      </w:r>
      <w:r/>
    </w:p>
    <w:p>
      <w:pPr>
        <w:ind w:firstLine="480"/>
        <w:spacing w:line="360" w:lineRule="auto"/>
        <w:rPr>
          <w:highlight w:val="none"/>
        </w:rP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rPr>
        <w:t xml:space="preserve">30%</w:t>
      </w:r>
      <w:r>
        <w:rPr>
          <w:rFonts w:hint="eastAsia" w:ascii="宋体" w:hAnsi="宋体" w:cs="宋体"/>
          <w:sz w:val="24"/>
          <w:highlight w:val="none"/>
        </w:rPr>
        <w:t xml:space="preserve">。在签订合同时，中标、</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明确书面表示无需预付款或者主动要求降低预付款比例的，采购人可就预付款比例作相应调整。</w:t>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left"/>
        <w:spacing w:line="360" w:lineRule="auto"/>
        <w:widowControl/>
        <w:rPr>
          <w:sz w:val="36"/>
          <w:szCs w:val="44"/>
          <w:highlight w:val="none"/>
        </w:rPr>
      </w:pPr>
      <w:r>
        <w:rPr>
          <w:sz w:val="36"/>
          <w:szCs w:val="44"/>
          <w:highlight w:val="none"/>
        </w:rPr>
      </w:r>
      <w:r/>
    </w:p>
    <w:p>
      <w:pPr>
        <w:jc w:val="center"/>
        <w:spacing w:line="360" w:lineRule="auto"/>
        <w:widowControl/>
        <w:rPr>
          <w:rFonts w:hint="eastAsia" w:ascii="宋体" w:hAnsi="宋体" w:cs="宋体"/>
          <w:b/>
          <w:sz w:val="48"/>
          <w:szCs w:val="44"/>
          <w:highlight w:val="none"/>
        </w:rPr>
      </w:pPr>
      <w:r>
        <w:rPr>
          <w:sz w:val="36"/>
          <w:szCs w:val="44"/>
          <w:highlight w:val="none"/>
        </w:rPr>
        <w:t xml:space="preserve"> </w:t>
      </w:r>
      <w:bookmarkStart w:id="153" w:name="_Toc479757211"/>
      <w:r/>
      <w:bookmarkStart w:id="154" w:name="_Toc16938590"/>
      <w:r/>
      <w:bookmarkStart w:id="155" w:name="_Toc462564139"/>
      <w:r/>
      <w:bookmarkStart w:id="156" w:name="_Toc20823346"/>
      <w:r/>
      <w:bookmarkStart w:id="157" w:name="_Hlt16619350"/>
      <w:r/>
      <w:bookmarkStart w:id="158" w:name="_Toc120614244"/>
      <w:r/>
      <w:bookmarkStart w:id="159" w:name="_Hlt16619369"/>
      <w:r>
        <w:rPr>
          <w:rFonts w:hint="eastAsia" w:ascii="宋体" w:hAnsi="宋体" w:cs="宋体"/>
          <w:b/>
          <w:sz w:val="48"/>
          <w:szCs w:val="44"/>
          <w:highlight w:val="none"/>
        </w:rPr>
        <w:t xml:space="preserve">第三章  合同条款</w:t>
      </w:r>
      <w:r/>
    </w:p>
    <w:p>
      <w:pPr>
        <w:rPr>
          <w:rFonts w:hint="eastAsia" w:ascii="宋体" w:hAnsi="宋体" w:cs="宋体"/>
          <w:highlight w:val="none"/>
        </w:rPr>
      </w:pPr>
      <w:r/>
      <w:bookmarkStart w:id="160" w:name="EB6d2006462e294de090c16e672cecc3bd"/>
      <w:r/>
      <w:bookmarkEnd w:id="160"/>
      <w:r/>
    </w:p>
    <w:p>
      <w:pPr>
        <w:jc w:val="center"/>
        <w:rPr>
          <w:rFonts w:hint="eastAsia" w:ascii="宋体" w:hAnsi="宋体" w:cs="宋体"/>
          <w:b/>
          <w:bCs/>
          <w:spacing w:val="-20"/>
          <w:sz w:val="48"/>
          <w:szCs w:val="48"/>
          <w:highlight w:val="none"/>
        </w:rPr>
      </w:pPr>
      <w:r/>
      <w:bookmarkStart w:id="161" w:name="_Toc3995"/>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t xml:space="preserve">政府采购货物买卖合同</w:t>
      </w:r>
      <w:r/>
    </w:p>
    <w:p>
      <w:pPr>
        <w:jc w:val="cente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rPr>
          <w:rFonts w:hint="eastAsia" w:ascii="宋体" w:hAnsi="宋体" w:cs="宋体"/>
          <w:sz w:val="30"/>
          <w:highlight w:val="none"/>
        </w:rPr>
      </w:pPr>
      <w:r>
        <w:rPr>
          <w:rFonts w:hint="eastAsia"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ind w:firstLine="64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highlight w:val="none"/>
        </w:rPr>
      </w:r>
      <w:bookmarkEnd w:id="161"/>
      <w:r/>
    </w:p>
    <w:p>
      <w:pPr>
        <w:jc w:val="center"/>
        <w:keepLines/>
        <w:keepNext/>
        <w:spacing w:line="400" w:lineRule="exact"/>
        <w:rPr>
          <w:rFonts w:hint="eastAsia" w:ascii="黑体" w:hAnsi="黑体" w:eastAsia="黑体"/>
          <w:b/>
          <w:bCs/>
          <w:sz w:val="28"/>
          <w:szCs w:val="28"/>
          <w:highlight w:val="none"/>
        </w:rPr>
        <w:outlineLvl w:val="1"/>
      </w:pPr>
      <w:r/>
      <w:bookmarkStart w:id="162" w:name="_Toc22209"/>
      <w:r/>
      <w:r/>
    </w:p>
    <w:p>
      <w:pPr>
        <w:jc w:val="center"/>
        <w:keepLines/>
        <w:keepNext/>
        <w:spacing w:line="400" w:lineRule="exact"/>
        <w:rPr>
          <w:rFonts w:hint="eastAsia"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2"/>
      <w:r/>
      <w:r/>
    </w:p>
    <w:p>
      <w:pPr>
        <w:jc w:val="center"/>
        <w:keepLines/>
        <w:keepNext/>
        <w:spacing w:line="360" w:lineRule="auto"/>
        <w:rPr>
          <w:rFonts w:hint="eastAsia" w:ascii="黑体" w:hAnsi="华文中宋" w:eastAsia="黑体"/>
          <w:sz w:val="28"/>
          <w:szCs w:val="28"/>
          <w:highlight w:val="none"/>
        </w:rPr>
        <w:outlineLvl w:val="1"/>
      </w:pPr>
      <w:r>
        <w:rPr>
          <w:rFonts w:hint="eastAsia" w:ascii="黑体" w:hAnsi="华文中宋" w:eastAsia="黑体"/>
          <w:sz w:val="28"/>
          <w:szCs w:val="28"/>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甲方（全称）：</w:t>
      </w:r>
      <w:r/>
    </w:p>
    <w:p>
      <w:pPr>
        <w:spacing w:line="360" w:lineRule="auto"/>
        <w:rPr>
          <w:rFonts w:hint="eastAsia"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highlight w:val="none"/>
        </w:rPr>
      </w:pPr>
      <w:r>
        <w:rPr>
          <w:rFonts w:hint="eastAsia" w:ascii="宋体" w:hAnsi="宋体"/>
          <w:b/>
          <w:sz w:val="24"/>
          <w:highlight w:val="none"/>
        </w:rPr>
        <w:t xml:space="preserve">项目信息</w:t>
      </w:r>
      <w:r/>
    </w:p>
    <w:p>
      <w:pPr>
        <w:ind w:firstLine="480"/>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1.1采购项目名称：</w:t>
      </w:r>
      <w:r>
        <w:rPr>
          <w:rFonts w:hint="eastAsia" w:ascii="宋体" w:hAnsi="宋体"/>
          <w:sz w:val="24"/>
          <w:highlight w:val="none"/>
          <w:u w:val="single"/>
          <w:lang w:eastAsia="zh-CN"/>
        </w:rPr>
        <w:t xml:space="preserve">滨海县滨淮镇中心卫生院医疗设备采购及安装项目</w:t>
      </w:r>
      <w:r/>
    </w:p>
    <w:p>
      <w:pPr>
        <w:spacing w:line="360" w:lineRule="auto"/>
        <w:tabs>
          <w:tab w:val="left" w:pos="999" w:leader="none"/>
        </w:tabs>
        <w:rPr>
          <w:rFonts w:hint="eastAsia"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hint="eastAsia" w:ascii="宋体" w:hAnsi="宋体"/>
          <w:sz w:val="24"/>
          <w:highlight w:val="none"/>
        </w:rPr>
      </w:pPr>
      <w:r>
        <w:rPr>
          <w:rFonts w:hint="eastAsia" w:ascii="宋体" w:hAnsi="宋体"/>
          <w:sz w:val="24"/>
          <w:highlight w:val="none"/>
        </w:rPr>
        <w:t xml:space="preserve">1.2采购计划编号：</w:t>
      </w:r>
      <w:r/>
    </w:p>
    <w:p>
      <w:pPr>
        <w:ind w:firstLine="480"/>
        <w:spacing w:line="360" w:lineRule="auto"/>
        <w:rPr>
          <w:rFonts w:hint="eastAsia" w:ascii="宋体" w:hAnsi="宋体"/>
          <w:sz w:val="24"/>
          <w:highlight w:val="none"/>
        </w:rPr>
      </w:pPr>
      <w:r>
        <w:rPr>
          <w:rFonts w:hint="eastAsia" w:ascii="宋体" w:hAnsi="宋体"/>
          <w:sz w:val="24"/>
          <w:highlight w:val="none"/>
        </w:rPr>
        <w:t xml:space="preserve">1.3采购内容：</w:t>
      </w:r>
      <w:r>
        <w:rPr>
          <w:rFonts w:hint="eastAsia" w:ascii="宋体" w:hAnsi="宋体" w:eastAsia="宋体" w:cs="宋体"/>
          <w:spacing w:val="-5"/>
          <w:sz w:val="24"/>
          <w:highlight w:val="none"/>
        </w:rPr>
        <w:t xml:space="preserve">采购全自动生化分析仪、全自动五分类血液细胞分析仪、彩色多普勒超声诊断仪设备，包括货物（含相关附配件、软件）的采购、包装、运输、安装、调试、培训、验收、免费质量保修期内维保、售后服务等。具体货</w:t>
      </w:r>
      <w:r>
        <w:rPr>
          <w:rFonts w:hint="eastAsia" w:ascii="宋体" w:hAnsi="宋体" w:cs="宋体"/>
          <w:spacing w:val="-5"/>
          <w:sz w:val="24"/>
          <w:highlight w:val="none"/>
        </w:rPr>
        <w:t xml:space="preserve">物名称、数量及技术参数需求等内容详见招标文件第四章。</w:t>
      </w:r>
      <w:r/>
    </w:p>
    <w:p>
      <w:pPr>
        <w:numPr>
          <w:ilvl w:val="0"/>
          <w:numId w:val="1"/>
        </w:numPr>
        <w:ind w:firstLine="482"/>
        <w:spacing w:line="360" w:lineRule="auto"/>
        <w:rPr>
          <w:rFonts w:hint="eastAsia"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hint="eastAsia" w:ascii="宋体" w:hAnsi="宋体"/>
          <w:sz w:val="24"/>
          <w:highlight w:val="none"/>
          <w:u w:val="single"/>
        </w:rPr>
      </w:pPr>
      <w:r>
        <w:rPr>
          <w:rFonts w:hint="eastAsia" w:ascii="宋体" w:hAnsi="宋体"/>
          <w:sz w:val="24"/>
          <w:highlight w:val="none"/>
        </w:rPr>
        <w:t xml:space="preserve">2.1合同金额大写：</w:t>
      </w:r>
      <w:r>
        <w:rPr>
          <w:rFonts w:hint="eastAsia" w:ascii="宋体" w:hAnsi="宋体"/>
          <w:sz w:val="24"/>
          <w:highlight w:val="none"/>
          <w:u w:val="single"/>
        </w:rPr>
        <w:t xml:space="preserve">                </w:t>
      </w:r>
      <w:r>
        <w:rPr>
          <w:rFonts w:hint="eastAsia" w:ascii="宋体" w:hAnsi="宋体"/>
          <w:sz w:val="24"/>
          <w:highlight w:val="none"/>
        </w:rPr>
        <w:t xml:space="preserve"> 小写：</w:t>
      </w:r>
      <w:r>
        <w:rPr>
          <w:rFonts w:hint="eastAsia" w:ascii="宋体" w:hAnsi="宋体"/>
          <w:sz w:val="24"/>
          <w:highlight w:val="none"/>
          <w:u w:val="single"/>
        </w:rPr>
        <w:t xml:space="preserve">                </w:t>
      </w:r>
      <w:r>
        <w:rPr>
          <w:rFonts w:hint="eastAsia" w:ascii="宋体" w:hAnsi="宋体"/>
          <w:sz w:val="24"/>
          <w:highlight w:val="none"/>
        </w:rPr>
        <w:t xml:space="preserve">元 </w:t>
      </w:r>
      <w:r/>
    </w:p>
    <w:p>
      <w:pPr>
        <w:ind w:firstLine="482"/>
        <w:spacing w:line="360" w:lineRule="auto"/>
        <w:rPr>
          <w:rFonts w:hint="eastAsia" w:ascii="宋体" w:hAnsi="宋体"/>
          <w:sz w:val="24"/>
          <w:highlight w:val="none"/>
        </w:rPr>
      </w:pPr>
      <w:r>
        <w:rPr>
          <w:rFonts w:hint="eastAsia" w:ascii="宋体" w:hAnsi="宋体"/>
          <w:sz w:val="24"/>
          <w:highlight w:val="none"/>
        </w:rPr>
        <w:t xml:space="preserve">2.2付款方式</w:t>
      </w:r>
      <w:r/>
    </w:p>
    <w:p>
      <w:pPr>
        <w:ind w:firstLine="480"/>
        <w:spacing w:line="360" w:lineRule="auto"/>
        <w:rPr>
          <w:rFonts w:hint="eastAsia" w:ascii="宋体" w:hAnsi="宋体" w:cs="宋体"/>
          <w:color w:val="000000"/>
          <w:sz w:val="24"/>
          <w:highlight w:val="none"/>
        </w:rPr>
      </w:pPr>
      <w:r>
        <w:rPr>
          <w:rFonts w:hint="eastAsia" w:ascii="宋体" w:hAnsi="宋体"/>
          <w:sz w:val="24"/>
          <w:highlight w:val="none"/>
        </w:rPr>
        <w:t xml:space="preserve">2.2.1</w:t>
      </w:r>
      <w:r>
        <w:rPr>
          <w:rFonts w:hint="eastAsia" w:ascii="宋体" w:hAnsi="宋体" w:cs="宋体"/>
          <w:color w:val="000000"/>
          <w:sz w:val="24"/>
          <w:highlight w:val="none"/>
        </w:rPr>
        <w:t xml:space="preserve">合同</w:t>
      </w:r>
      <w:r>
        <w:rPr>
          <w:rFonts w:hint="eastAsia" w:ascii="宋体" w:hAnsi="宋体" w:cs="宋体"/>
          <w:color w:val="000000"/>
          <w:sz w:val="24"/>
          <w:highlight w:val="none"/>
          <w:lang w:eastAsia="zh-CN"/>
        </w:rPr>
        <w:t xml:space="preserve">签订</w:t>
      </w:r>
      <w:r>
        <w:rPr>
          <w:rFonts w:hint="eastAsia" w:ascii="宋体" w:hAnsi="宋体" w:cs="宋体"/>
          <w:color w:val="000000"/>
          <w:sz w:val="24"/>
          <w:highlight w:val="none"/>
        </w:rPr>
        <w:t xml:space="preserve">后7日内支付合同总价的30%作为预付款（中标人须提供合同总价30%的银行保函）；中标人按招标人要求将货物送到指定地点并完成安装调试，经招标人验收全部合格后付至合同金额的8</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%，验收合格满一年后付至合同金额的90%，验收合格满二年后付至合同金额的95%，余款在验收合格满三年后一次性结清。采购人在收到发票后10个工作日内支付到合同约定的中标人银行账户。</w:t>
      </w:r>
      <w:r/>
    </w:p>
    <w:p>
      <w:pPr>
        <w:ind w:firstLine="480"/>
        <w:jc w:val="left"/>
        <w:spacing w:line="340" w:lineRule="exact"/>
        <w:shd w:val="clear" w:color="auto" w:fill="ffffff"/>
        <w:widowControl/>
        <w:tabs>
          <w:tab w:val="left" w:pos="630" w:leader="none"/>
        </w:tabs>
        <w:rPr>
          <w:rFonts w:hint="eastAsia" w:ascii="宋体" w:hAnsi="宋体" w:cs="宋体"/>
          <w:color w:val="ff0000"/>
          <w:sz w:val="24"/>
          <w:highlight w:val="none"/>
        </w:rPr>
      </w:pPr>
      <w:r>
        <w:rPr>
          <w:rFonts w:hint="eastAsia" w:ascii="宋体" w:hAnsi="宋体" w:cs="宋体"/>
          <w:b/>
          <w:bCs/>
          <w:color w:val="ff0000"/>
          <w:sz w:val="24"/>
          <w:highlight w:val="none"/>
        </w:rPr>
        <w:t xml:space="preserve">2.当采购数量与实际使用数量不一致时，乙方应根据实际使用量供货，合同的最终结算金额按实际使用量乘以成交单价进行计算。</w:t>
      </w:r>
      <w:r/>
    </w:p>
    <w:p>
      <w:pPr>
        <w:ind w:firstLine="480"/>
        <w:spacing w:after="145" w:line="340" w:lineRule="exact"/>
        <w:tabs>
          <w:tab w:val="left" w:pos="90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乙方在甲方支付预付款前，必须提供预付款同等金额的银行保函，以确保甲方的资金安全。该保函必须是无条件即索即兑的银行保函，保函有效期为签订合同后6个月，保函开具行必须为甲方指定行，且须完全符合甲方要求。如</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未按上述要求在签订合同前15日内未提供银行保函，则视为</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无条件放弃预付款。</w:t>
      </w:r>
      <w:r/>
    </w:p>
    <w:p>
      <w:pPr>
        <w:numPr>
          <w:ilvl w:val="0"/>
          <w:numId w:val="1"/>
        </w:numPr>
        <w:ind w:firstLine="482"/>
        <w:spacing w:line="360" w:lineRule="auto"/>
        <w:rPr>
          <w:rFonts w:hint="eastAsia"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3.2履约地点</w:t>
      </w:r>
      <w:r>
        <w:rPr>
          <w:rFonts w:hint="eastAsia" w:ascii="宋体" w:hAnsi="宋体" w:cs="宋体"/>
          <w:bCs/>
          <w:sz w:val="24"/>
          <w:highlight w:val="none"/>
        </w:rPr>
        <w:t xml:space="preserve">：滨海县范围内，采购人指定地点。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3.3.1收取履约保证金形式：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3.3.2收取履约保证金金额：</w:t>
      </w:r>
      <w:r>
        <w:rPr>
          <w:rFonts w:hint="eastAsia" w:ascii="宋体" w:hAnsi="宋体" w:cs="宋体"/>
          <w:sz w:val="24"/>
          <w:highlight w:val="none"/>
          <w:u w:val="single"/>
        </w:rPr>
        <w:t xml:space="preserve">合同金额的10%</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3.3.3履约担保期限： </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3.4确需收取履约保证金的，履约保证金的缴纳形式：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highlight w:val="none"/>
        </w:rPr>
      </w:pPr>
      <w:r>
        <w:rPr>
          <w:rFonts w:hint="eastAsia" w:ascii="宋体" w:hAnsi="宋体"/>
          <w:b/>
          <w:sz w:val="24"/>
          <w:highlight w:val="none"/>
        </w:rPr>
        <w:t xml:space="preserve">合同验收</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4.1</w:t>
      </w:r>
      <w:r>
        <w:rPr>
          <w:rFonts w:hint="eastAsia" w:ascii="宋体" w:hAnsi="宋体" w:cs="宋体"/>
          <w:sz w:val="24"/>
          <w:highlight w:val="none"/>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4.2</w:t>
      </w:r>
      <w:r>
        <w:rPr>
          <w:rFonts w:hint="eastAsia" w:ascii="宋体" w:hAnsi="宋体" w:cs="宋体"/>
          <w:sz w:val="24"/>
          <w:highlight w:val="none"/>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4.3</w:t>
      </w:r>
      <w:r>
        <w:rPr>
          <w:rFonts w:hint="eastAsia" w:ascii="宋体" w:hAnsi="宋体" w:cs="宋体"/>
          <w:sz w:val="24"/>
          <w:highlight w:val="none"/>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highlight w:val="none"/>
        </w:rPr>
      </w:pPr>
      <w:r>
        <w:rPr>
          <w:rFonts w:hint="eastAsia" w:ascii="宋体" w:hAnsi="宋体"/>
          <w:bCs/>
          <w:sz w:val="24"/>
          <w:highlight w:val="none"/>
        </w:rPr>
        <w:t xml:space="preserve">4.4</w:t>
      </w:r>
      <w:r>
        <w:rPr>
          <w:rFonts w:hint="eastAsia" w:ascii="宋体" w:hAnsi="宋体" w:cs="宋体"/>
          <w:sz w:val="24"/>
          <w:highlight w:val="none"/>
        </w:rPr>
        <w:t xml:space="preserve">验收时乙方必须在现场，验收完毕后作出验收结果报告；验收费用由甲乙双方协商解决。</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5.组成合同的文件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sz w:val="24"/>
          <w:highlight w:val="none"/>
        </w:rPr>
      </w:pPr>
      <w:r>
        <w:rPr>
          <w:rFonts w:hint="eastAsia" w:ascii="宋体" w:hAnsi="宋体"/>
          <w:sz w:val="24"/>
          <w:highlight w:val="none"/>
        </w:rPr>
        <w:t xml:space="preserve">（1）政府采购合同协议书及其变更、补充协议</w:t>
      </w:r>
      <w:r/>
    </w:p>
    <w:p>
      <w:pPr>
        <w:spacing w:line="360" w:lineRule="auto"/>
        <w:rPr>
          <w:rFonts w:hint="eastAsia" w:ascii="宋体" w:hAnsi="宋体"/>
          <w:sz w:val="24"/>
          <w:highlight w:val="none"/>
        </w:rPr>
      </w:pPr>
      <w:r>
        <w:rPr>
          <w:rFonts w:hint="eastAsia" w:ascii="宋体" w:hAnsi="宋体"/>
          <w:sz w:val="24"/>
          <w:highlight w:val="none"/>
        </w:rPr>
        <w:t xml:space="preserve">（2）政府采购合同专用条款</w:t>
      </w:r>
      <w:r/>
    </w:p>
    <w:p>
      <w:pPr>
        <w:spacing w:line="360" w:lineRule="auto"/>
        <w:rPr>
          <w:rFonts w:hint="eastAsia" w:ascii="宋体" w:hAnsi="宋体"/>
          <w:sz w:val="24"/>
          <w:highlight w:val="none"/>
        </w:rPr>
      </w:pPr>
      <w:r>
        <w:rPr>
          <w:rFonts w:hint="eastAsia" w:ascii="宋体" w:hAnsi="宋体"/>
          <w:sz w:val="24"/>
          <w:highlight w:val="none"/>
        </w:rPr>
        <w:t xml:space="preserve">（3）政府采购合同通用条款</w:t>
      </w:r>
      <w:r/>
    </w:p>
    <w:p>
      <w:pPr>
        <w:spacing w:line="360" w:lineRule="auto"/>
        <w:rPr>
          <w:rFonts w:hint="eastAsia" w:ascii="宋体" w:hAnsi="宋体"/>
          <w:sz w:val="24"/>
          <w:highlight w:val="none"/>
        </w:rPr>
      </w:pPr>
      <w:r>
        <w:rPr>
          <w:rFonts w:hint="eastAsia" w:ascii="宋体" w:hAnsi="宋体"/>
          <w:sz w:val="24"/>
          <w:highlight w:val="none"/>
        </w:rPr>
        <w:t xml:space="preserve">（4）中标（成交）通知书</w:t>
      </w:r>
      <w:r/>
    </w:p>
    <w:p>
      <w:pPr>
        <w:spacing w:line="360" w:lineRule="auto"/>
        <w:rPr>
          <w:rFonts w:hint="eastAsia" w:ascii="宋体" w:hAnsi="宋体"/>
          <w:sz w:val="24"/>
          <w:highlight w:val="none"/>
        </w:rPr>
      </w:pPr>
      <w:r>
        <w:rPr>
          <w:rFonts w:hint="eastAsia" w:ascii="宋体" w:hAnsi="宋体"/>
          <w:sz w:val="24"/>
          <w:highlight w:val="none"/>
        </w:rPr>
        <w:t xml:space="preserve">（5）投标（响应）文件</w:t>
      </w:r>
      <w:r/>
    </w:p>
    <w:p>
      <w:pPr>
        <w:spacing w:line="360" w:lineRule="auto"/>
        <w:rPr>
          <w:rFonts w:hint="eastAsia" w:ascii="宋体" w:hAnsi="宋体"/>
          <w:sz w:val="24"/>
          <w:highlight w:val="none"/>
        </w:rPr>
      </w:pPr>
      <w:r>
        <w:rPr>
          <w:rFonts w:hint="eastAsia" w:ascii="宋体" w:hAnsi="宋体"/>
          <w:sz w:val="24"/>
          <w:highlight w:val="none"/>
        </w:rPr>
        <w:t xml:space="preserve">（6）采购文件</w:t>
      </w:r>
      <w:r/>
    </w:p>
    <w:p>
      <w:pPr>
        <w:spacing w:line="360" w:lineRule="auto"/>
        <w:rPr>
          <w:rFonts w:hint="eastAsia" w:ascii="宋体" w:hAnsi="宋体"/>
          <w:sz w:val="24"/>
          <w:highlight w:val="none"/>
        </w:rPr>
      </w:pPr>
      <w:r>
        <w:rPr>
          <w:rFonts w:hint="eastAsia" w:ascii="宋体" w:hAnsi="宋体"/>
          <w:sz w:val="24"/>
          <w:highlight w:val="none"/>
        </w:rPr>
        <w:t xml:space="preserve">（7）有关技术文件</w:t>
      </w:r>
      <w:r/>
    </w:p>
    <w:p>
      <w:pPr>
        <w:spacing w:line="360" w:lineRule="auto"/>
        <w:rPr>
          <w:rFonts w:hint="eastAsia" w:ascii="宋体" w:hAnsi="宋体"/>
          <w:sz w:val="24"/>
          <w:highlight w:val="none"/>
        </w:rPr>
      </w:pPr>
      <w:r>
        <w:rPr>
          <w:rFonts w:hint="eastAsia" w:ascii="宋体" w:hAnsi="宋体"/>
          <w:sz w:val="24"/>
          <w:highlight w:val="none"/>
        </w:rPr>
        <w:t xml:space="preserve">（8）国家法律、行政法规和规章制度规定或合同约定的作为合同组成部分的其他文件</w:t>
      </w:r>
      <w:r/>
    </w:p>
    <w:p>
      <w:pPr>
        <w:ind w:firstLine="482"/>
        <w:spacing w:line="400" w:lineRule="exact"/>
        <w:rPr>
          <w:rFonts w:hint="eastAsia" w:ascii="宋体" w:hAnsi="宋体"/>
          <w:b/>
          <w:szCs w:val="21"/>
          <w:highlight w:val="none"/>
        </w:rPr>
      </w:pPr>
      <w:r>
        <w:rPr>
          <w:rFonts w:hint="eastAsia" w:ascii="宋体" w:hAnsi="宋体"/>
          <w:b/>
          <w:sz w:val="24"/>
          <w:highlight w:val="none"/>
        </w:rPr>
        <w:t xml:space="preserve">6.合同生效</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本合同自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日生效。</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7.合同份数</w:t>
      </w:r>
      <w:r/>
    </w:p>
    <w:p>
      <w:pPr>
        <w:ind w:firstLine="480"/>
        <w:spacing w:line="400" w:lineRule="exact"/>
        <w:rPr>
          <w:rFonts w:hint="eastAsia" w:ascii="宋体" w:hAnsi="宋体"/>
          <w:sz w:val="24"/>
          <w:highlight w:val="none"/>
        </w:rPr>
      </w:pPr>
      <w:r>
        <w:rPr>
          <w:rFonts w:hint="eastAsia" w:ascii="宋体" w:hAnsi="宋体"/>
          <w:sz w:val="24"/>
          <w:highlight w:val="none"/>
        </w:rPr>
        <w:t xml:space="preserve">本合同一式</w:t>
      </w:r>
      <w:r>
        <w:rPr>
          <w:rFonts w:hint="eastAsia" w:ascii="宋体" w:hAnsi="宋体"/>
          <w:sz w:val="24"/>
          <w:highlight w:val="none"/>
          <w:u w:val="single"/>
        </w:rPr>
        <w:t xml:space="preserve">    </w:t>
      </w:r>
      <w:r>
        <w:rPr>
          <w:rFonts w:hint="eastAsia" w:ascii="宋体" w:hAnsi="宋体"/>
          <w:sz w:val="24"/>
          <w:highlight w:val="none"/>
        </w:rPr>
        <w:t xml:space="preserve">份，甲方执</w:t>
      </w:r>
      <w:r>
        <w:rPr>
          <w:rFonts w:hint="eastAsia" w:ascii="宋体" w:hAnsi="宋体"/>
          <w:sz w:val="24"/>
          <w:highlight w:val="none"/>
          <w:u w:val="single"/>
        </w:rPr>
        <w:t xml:space="preserve">    </w:t>
      </w:r>
      <w:r>
        <w:rPr>
          <w:rFonts w:hint="eastAsia" w:ascii="宋体" w:hAnsi="宋体"/>
          <w:sz w:val="24"/>
          <w:highlight w:val="none"/>
        </w:rPr>
        <w:t xml:space="preserve">份，乙方执</w:t>
      </w:r>
      <w:r>
        <w:rPr>
          <w:rFonts w:hint="eastAsia" w:ascii="宋体" w:hAnsi="宋体"/>
          <w:sz w:val="24"/>
          <w:highlight w:val="none"/>
          <w:u w:val="single"/>
        </w:rPr>
        <w:t xml:space="preserve">    </w:t>
      </w:r>
      <w:r>
        <w:rPr>
          <w:rFonts w:hint="eastAsia" w:ascii="宋体" w:hAnsi="宋体"/>
          <w:sz w:val="24"/>
          <w:highlight w:val="none"/>
        </w:rPr>
        <w:t xml:space="preserve">份，均具有同等法律效力。</w:t>
      </w:r>
      <w:r/>
    </w:p>
    <w:p>
      <w:pPr>
        <w:ind w:firstLine="480"/>
        <w:spacing w:line="400" w:lineRule="exact"/>
        <w:rPr>
          <w:rFonts w:hint="eastAsia" w:ascii="宋体" w:hAnsi="宋体"/>
          <w:sz w:val="24"/>
          <w:highlight w:val="none"/>
        </w:rPr>
      </w:pPr>
      <w:r>
        <w:rPr>
          <w:rFonts w:hint="eastAsia" w:ascii="宋体" w:hAnsi="宋体"/>
          <w:sz w:val="24"/>
          <w:highlight w:val="none"/>
        </w:rPr>
        <w:t xml:space="preserve">合同订立时间：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480"/>
        <w:spacing w:line="400" w:lineRule="exact"/>
        <w:rPr>
          <w:rFonts w:hint="eastAsia" w:ascii="宋体" w:hAnsi="宋体"/>
          <w:sz w:val="24"/>
          <w:highlight w:val="none"/>
        </w:rPr>
      </w:pPr>
      <w:r>
        <w:rPr>
          <w:rFonts w:hint="eastAsia" w:ascii="宋体" w:hAnsi="宋体"/>
          <w:sz w:val="24"/>
          <w:highlight w:val="none"/>
        </w:rPr>
        <w:t xml:space="preserve">合同订立地点：</w:t>
      </w:r>
      <w:r>
        <w:rPr>
          <w:rFonts w:hint="eastAsia" w:ascii="宋体" w:hAnsi="宋体"/>
          <w:sz w:val="24"/>
          <w:highlight w:val="none"/>
          <w:u w:val="single"/>
        </w:rPr>
        <w:t xml:space="preserve">                           </w:t>
      </w:r>
      <w:r/>
    </w:p>
    <w:p>
      <w:pPr>
        <w:ind w:firstLine="480"/>
        <w:spacing w:line="400" w:lineRule="exact"/>
        <w:rPr>
          <w:sz w:val="24"/>
          <w:highlight w:val="none"/>
        </w:rPr>
      </w:pPr>
      <w:r>
        <w:rPr>
          <w:rFonts w:hint="eastAsia" w:ascii="宋体" w:hAnsi="宋体"/>
          <w:sz w:val="24"/>
          <w:highlight w:val="none"/>
        </w:rPr>
        <w:t xml:space="preserve">附件：具体标的及其技术要求和商务要求、联合协议、分包意向协议等。</w:t>
      </w:r>
      <w:r/>
    </w:p>
    <w:p>
      <w:pPr>
        <w:ind w:firstLine="480"/>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tbl>
      <w:tblPr>
        <w:tblStyle w:val="661"/>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W w:w="4100"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W w:w="194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W w:w="194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357" w:type="dxa"/>
            <w:vAlign w:val="center"/>
            <w:vMerge w:val="restart"/>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W w:w="2074"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W w:w="1941" w:type="dxa"/>
            <w:vAlign w:val="center"/>
            <w:vMerge w:val="continue"/>
            <w:textDirection w:val="lrTb"/>
            <w:noWrap w:val="false"/>
          </w:tcPr>
          <w:p>
            <w:pPr>
              <w:jc w:val="center"/>
              <w:spacing w:line="360" w:lineRule="auto"/>
              <w:rPr>
                <w:sz w:val="24"/>
                <w:highlight w:val="none"/>
              </w:rPr>
            </w:pPr>
            <w:r>
              <w:rPr>
                <w:sz w:val="24"/>
                <w:highlight w:val="none"/>
              </w:rPr>
            </w:r>
            <w:r/>
          </w:p>
        </w:tc>
        <w:tc>
          <w:tcPr>
            <w:tcW w:w="2357" w:type="dxa"/>
            <w:vAlign w:val="center"/>
            <w:vMerge w:val="continue"/>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W w:w="1941" w:type="dxa"/>
            <w:vAlign w:val="center"/>
            <w:textDirection w:val="lrTb"/>
            <w:noWrap w:val="false"/>
          </w:tcPr>
          <w:p>
            <w:pPr>
              <w:jc w:val="center"/>
              <w:spacing w:line="360" w:lineRule="auto"/>
              <w:rPr>
                <w:sz w:val="24"/>
                <w:highlight w:val="none"/>
              </w:rPr>
            </w:pPr>
            <w:r>
              <w:rPr>
                <w:sz w:val="24"/>
                <w:highlight w:val="none"/>
              </w:rPr>
            </w:r>
            <w:r/>
          </w:p>
        </w:tc>
        <w:tc>
          <w:tcPr>
            <w:tcW w:w="2357" w:type="dxa"/>
            <w:vAlign w:val="center"/>
            <w:textDirection w:val="lrTb"/>
            <w:noWrap w:val="false"/>
          </w:tcPr>
          <w:p>
            <w:pPr>
              <w:jc w:val="center"/>
              <w:spacing w:line="360" w:lineRule="auto"/>
              <w:rPr>
                <w:sz w:val="24"/>
                <w:highlight w:val="none"/>
              </w:rPr>
            </w:pPr>
            <w:r>
              <w:rPr>
                <w:sz w:val="24"/>
                <w:highlight w:val="none"/>
              </w:rPr>
            </w:r>
            <w:r/>
          </w:p>
        </w:tc>
        <w:tc>
          <w:tcPr>
            <w:tcW w:w="2026"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W w:w="2074"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W w:w="8398"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jc w:val="center"/>
        <w:keepLines/>
        <w:keepNext/>
        <w:spacing w:line="360" w:lineRule="auto"/>
        <w:rPr>
          <w:rFonts w:hint="eastAsia" w:ascii="宋体" w:hAnsi="宋体" w:cs="宋体"/>
          <w:b/>
          <w:bCs/>
          <w:color w:val="000000"/>
          <w:highlight w:val="none"/>
        </w:rPr>
        <w:outlineLvl w:val="1"/>
      </w:pPr>
      <w:r>
        <w:rPr>
          <w:highlight w:val="none"/>
          <w:u w:val="single"/>
        </w:rPr>
        <w:br w:type="page" w:clear="all"/>
      </w:r>
      <w:r/>
    </w:p>
    <w:p>
      <w:pPr>
        <w:pStyle w:val="652"/>
        <w:jc w:val="center"/>
        <w:spacing w:before="156"/>
        <w:rPr>
          <w:rFonts w:ascii="黑体" w:hAnsi="黑体" w:eastAsia="黑体"/>
          <w:color w:val="auto"/>
          <w:sz w:val="28"/>
          <w:szCs w:val="28"/>
          <w:highlight w:val="none"/>
        </w:rPr>
      </w:pPr>
      <w:r>
        <w:rPr>
          <w:rFonts w:hint="eastAsia" w:ascii="黑体" w:hAnsi="黑体" w:eastAsia="黑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2"/>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4"/>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664"/>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3"/>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0"/>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668"/>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8"/>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652"/>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66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4"/>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0"/>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0"/>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60"/>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64"/>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6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0"/>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5"/>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lang w:val="en-US" w:eastAsia="zh-CN"/>
        </w:rPr>
        <w:t xml:space="preserve"> </w:t>
      </w:r>
      <w:r>
        <w:rPr>
          <w:rFonts w:hint="eastAsia" w:ascii="黑体" w:hAnsi="华文中宋" w:eastAsia="黑体"/>
          <w:color w:val="auto"/>
          <w:sz w:val="24"/>
          <w:highlight w:val="none"/>
        </w:rPr>
        <w:t xml:space="preserve">第三节 政府采购合同专用条款</w:t>
      </w:r>
      <w:r/>
    </w:p>
    <w:tbl>
      <w:tblPr>
        <w:tblStyle w:val="66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487"/>
        <w:gridCol w:w="5472"/>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472" w:type="dxa"/>
            <w:vAlign w:val="center"/>
            <w:textDirection w:val="lrTb"/>
            <w:noWrap w:val="false"/>
          </w:tcPr>
          <w:p>
            <w:pPr>
              <w:rPr>
                <w:b w:val="0"/>
                <w:bCs w:val="0"/>
                <w:color w:val="auto"/>
                <w:sz w:val="21"/>
                <w:szCs w:val="21"/>
                <w:highlight w:val="none"/>
              </w:rPr>
            </w:pPr>
            <w:r>
              <w:rPr>
                <w:rFonts w:hint="eastAsia"/>
                <w:b w:val="0"/>
                <w:bCs w:val="0"/>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b w:val="0"/>
                <w:bCs w:val="0"/>
                <w:color w:val="auto"/>
                <w:sz w:val="24"/>
                <w:highlight w:val="none"/>
              </w:rPr>
            </w:pPr>
            <w:r>
              <w:rPr>
                <w:b w:val="0"/>
                <w:bCs w:val="0"/>
                <w:color w:val="auto"/>
                <w:highlight w:val="none"/>
              </w:rPr>
              <w:t xml:space="preserve">1.商品包装层数不得超过3 层，空隙率不大于40%；</w:t>
            </w:r>
            <w:r/>
          </w:p>
          <w:p>
            <w:pPr>
              <w:rPr>
                <w:b w:val="0"/>
                <w:bCs w:val="0"/>
                <w:color w:val="auto"/>
                <w:sz w:val="24"/>
                <w:highlight w:val="none"/>
              </w:rPr>
            </w:pPr>
            <w:r>
              <w:rPr>
                <w:b w:val="0"/>
                <w:bCs w:val="0"/>
                <w:color w:val="auto"/>
                <w:highlight w:val="none"/>
              </w:rPr>
              <w:t xml:space="preserve">2.商品包装尽可能使用单一材质的包装材料，如因功能需求</w:t>
            </w:r>
            <w:r>
              <w:rPr>
                <w:rFonts w:hint="eastAsia"/>
                <w:b w:val="0"/>
                <w:bCs w:val="0"/>
                <w:color w:val="auto"/>
                <w:highlight w:val="none"/>
                <w:lang w:eastAsia="zh-CN"/>
              </w:rPr>
              <w:t xml:space="preserve">必须</w:t>
            </w:r>
            <w:r>
              <w:rPr>
                <w:b w:val="0"/>
                <w:bCs w:val="0"/>
                <w:color w:val="auto"/>
                <w:highlight w:val="none"/>
              </w:rPr>
              <w:t xml:space="preserve">使用不同材质，不同材质间应便于分离；</w:t>
            </w:r>
            <w:r/>
          </w:p>
          <w:p>
            <w:pPr>
              <w:rPr>
                <w:b w:val="0"/>
                <w:bCs w:val="0"/>
                <w:color w:val="auto"/>
                <w:sz w:val="24"/>
                <w:highlight w:val="none"/>
              </w:rPr>
            </w:pPr>
            <w:r>
              <w:rPr>
                <w:b w:val="0"/>
                <w:bCs w:val="0"/>
                <w:color w:val="auto"/>
                <w:highlight w:val="none"/>
              </w:rPr>
              <w:t xml:space="preserve">3.商品包装中铅、汞、镉、六价铬的总含量应不大于100mg/kg；</w:t>
            </w:r>
            <w:r/>
          </w:p>
          <w:p>
            <w:pPr>
              <w:rPr>
                <w:b w:val="0"/>
                <w:bCs w:val="0"/>
                <w:color w:val="auto"/>
                <w:sz w:val="24"/>
                <w:highlight w:val="none"/>
              </w:rPr>
            </w:pPr>
            <w:r>
              <w:rPr>
                <w:b w:val="0"/>
                <w:bCs w:val="0"/>
                <w:color w:val="auto"/>
                <w:highlight w:val="none"/>
              </w:rPr>
              <w:t xml:space="preserve">4.商品包装印刷使用的油墨中挥发性有机化合物(VOCs)含量应不大于 5%（以重量计）；</w:t>
            </w:r>
            <w:r/>
          </w:p>
          <w:p>
            <w:pPr>
              <w:rPr>
                <w:b w:val="0"/>
                <w:bCs w:val="0"/>
                <w:color w:val="auto"/>
                <w:sz w:val="24"/>
                <w:highlight w:val="none"/>
              </w:rPr>
            </w:pPr>
            <w:r>
              <w:rPr>
                <w:b w:val="0"/>
                <w:bCs w:val="0"/>
                <w:color w:val="auto"/>
                <w:highlight w:val="none"/>
              </w:rPr>
              <w:t xml:space="preserve">5.塑料材质商品包装上呈现的印刷颜色不得超过6色；</w:t>
            </w:r>
            <w:r/>
          </w:p>
          <w:p>
            <w:pPr>
              <w:rPr>
                <w:b w:val="0"/>
                <w:bCs w:val="0"/>
                <w:color w:val="auto"/>
                <w:sz w:val="24"/>
                <w:highlight w:val="none"/>
              </w:rPr>
            </w:pPr>
            <w:r>
              <w:rPr>
                <w:b w:val="0"/>
                <w:bCs w:val="0"/>
                <w:color w:val="auto"/>
                <w:highlight w:val="none"/>
              </w:rPr>
              <w:t xml:space="preserve">6.纸质商品包装应使用75%以上的可再生纤维原料生产；</w:t>
            </w:r>
            <w:r/>
          </w:p>
          <w:p>
            <w:pPr>
              <w:rPr>
                <w:b w:val="0"/>
                <w:bCs w:val="0"/>
                <w:color w:val="auto"/>
                <w:sz w:val="24"/>
                <w:highlight w:val="none"/>
              </w:rPr>
            </w:pPr>
            <w:r>
              <w:rPr>
                <w:b w:val="0"/>
                <w:bCs w:val="0"/>
                <w:color w:val="auto"/>
                <w:highlight w:val="none"/>
              </w:rPr>
              <w:t xml:space="preserve">7.木质商品包装的原料应来源于可持续性森林。</w:t>
            </w:r>
            <w:r/>
          </w:p>
          <w:p>
            <w:pPr>
              <w:rPr>
                <w:b w:val="0"/>
                <w:bCs w:val="0"/>
                <w:color w:val="auto"/>
                <w:sz w:val="24"/>
                <w:highlight w:val="none"/>
              </w:rPr>
            </w:pPr>
            <w:r>
              <w:rPr>
                <w:b w:val="0"/>
                <w:bCs w:val="0"/>
                <w:color w:val="auto"/>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b w:val="0"/>
                <w:bCs w:val="0"/>
                <w:color w:val="auto"/>
                <w:sz w:val="24"/>
                <w:highlight w:val="none"/>
              </w:rPr>
            </w:pPr>
            <w:r>
              <w:rPr>
                <w:b w:val="0"/>
                <w:bCs w:val="0"/>
                <w:color w:val="auto"/>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472" w:type="dxa"/>
            <w:vAlign w:val="center"/>
            <w:textDirection w:val="lrTb"/>
            <w:noWrap w:val="false"/>
          </w:tcPr>
          <w:p>
            <w:pPr>
              <w:jc w:val="left"/>
              <w:rPr>
                <w:b w:val="0"/>
                <w:bCs w:val="0"/>
                <w:color w:val="auto"/>
                <w:sz w:val="24"/>
                <w:highlight w:val="none"/>
              </w:rPr>
            </w:pPr>
            <w:r>
              <w:rPr>
                <w:b w:val="0"/>
                <w:bCs w:val="0"/>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472" w:type="dxa"/>
            <w:vAlign w:val="center"/>
            <w:textDirection w:val="lrTb"/>
            <w:noWrap w:val="false"/>
          </w:tcPr>
          <w:p>
            <w:pPr>
              <w:rPr>
                <w:b w:val="0"/>
                <w:bCs w:val="0"/>
                <w:color w:val="auto"/>
                <w:sz w:val="21"/>
                <w:szCs w:val="21"/>
                <w:highlight w:val="none"/>
              </w:rPr>
            </w:pPr>
            <w:r>
              <w:rPr>
                <w:rFonts w:hint="eastAsia"/>
                <w:b w:val="0"/>
                <w:bCs w:val="0"/>
                <w:color w:val="auto"/>
                <w:sz w:val="21"/>
                <w:szCs w:val="21"/>
                <w:highlight w:val="none"/>
              </w:rPr>
              <w:t xml:space="preserve">1.货物验收合格、交付使用并提供所需单据的日期视为交货日期。</w:t>
            </w:r>
            <w:r/>
          </w:p>
          <w:p>
            <w:pPr>
              <w:rPr>
                <w:b w:val="0"/>
                <w:bCs w:val="0"/>
                <w:color w:val="auto"/>
                <w:sz w:val="24"/>
                <w:highlight w:val="none"/>
              </w:rPr>
            </w:pPr>
            <w:r>
              <w:rPr>
                <w:b w:val="0"/>
                <w:bCs w:val="0"/>
                <w:color w:val="auto"/>
                <w:highlight w:val="none"/>
              </w:rPr>
              <w:t xml:space="preserve">2.乙方在货物发运手续办理完毕后24小时内或货到48小时前通知甲方，以准备接货。（具体时间根据双方实际需求调整）</w:t>
            </w:r>
            <w:r/>
          </w:p>
          <w:p>
            <w:pPr>
              <w:rPr>
                <w:b w:val="0"/>
                <w:bCs w:val="0"/>
                <w:color w:val="auto"/>
                <w:sz w:val="24"/>
                <w:highlight w:val="none"/>
              </w:rPr>
            </w:pPr>
            <w:r>
              <w:rPr>
                <w:b w:val="0"/>
                <w:bCs w:val="0"/>
                <w:color w:val="auto"/>
                <w:highlight w:val="none"/>
              </w:rPr>
              <w:t xml:space="preserve">3.乙方装运的货物不应超过合同规定的数量或重量。乙方应对超交数量或超重而产生的一切后果负责。</w:t>
            </w:r>
            <w:r/>
          </w:p>
          <w:p>
            <w:pPr>
              <w:rPr>
                <w:b w:val="0"/>
                <w:bCs w:val="0"/>
                <w:color w:val="auto"/>
                <w:sz w:val="24"/>
                <w:highlight w:val="none"/>
              </w:rPr>
            </w:pPr>
            <w:r>
              <w:rPr>
                <w:b w:val="0"/>
                <w:bCs w:val="0"/>
                <w:color w:val="auto"/>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472" w:type="dxa"/>
            <w:vAlign w:val="center"/>
            <w:textDirection w:val="lrTb"/>
            <w:noWrap w:val="false"/>
          </w:tcPr>
          <w:p>
            <w:pPr>
              <w:rPr>
                <w:b w:val="0"/>
                <w:bCs w:val="0"/>
                <w:color w:val="auto"/>
                <w:sz w:val="21"/>
                <w:szCs w:val="21"/>
                <w:highlight w:val="none"/>
              </w:rPr>
            </w:pPr>
            <w:r>
              <w:rPr>
                <w:b w:val="0"/>
                <w:bCs w:val="0"/>
                <w:color w:val="auto"/>
                <w:sz w:val="21"/>
                <w:szCs w:val="21"/>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472" w:type="dxa"/>
            <w:vAlign w:val="center"/>
            <w:textDirection w:val="lrTb"/>
            <w:noWrap w:val="false"/>
          </w:tcPr>
          <w:p>
            <w:pPr>
              <w:rPr>
                <w:b w:val="0"/>
                <w:bCs w:val="0"/>
              </w:rPr>
            </w:pPr>
            <w:r>
              <w:rPr>
                <w:rFonts w:hint="eastAsia"/>
                <w:b w:val="0"/>
                <w:bCs w:val="0"/>
              </w:rPr>
              <w:t xml:space="preserve">1.货物免费质保期</w:t>
            </w:r>
            <w:r>
              <w:rPr>
                <w:rFonts w:hint="eastAsia"/>
                <w:b w:val="0"/>
                <w:bCs w:val="0"/>
                <w:u w:val="single"/>
                <w:lang w:val="en-US" w:eastAsia="zh-CN"/>
              </w:rPr>
              <w:t xml:space="preserve">3</w:t>
            </w:r>
            <w:r>
              <w:rPr>
                <w:rFonts w:hint="eastAsia"/>
                <w:b w:val="0"/>
                <w:bCs w:val="0"/>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472" w:type="dxa"/>
            <w:vAlign w:val="center"/>
            <w:textDirection w:val="lrTb"/>
            <w:noWrap w:val="false"/>
          </w:tcPr>
          <w:p>
            <w:pPr>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如在使用过程中发生质量问题，乙方在接到甲方通知后在</w:t>
            </w:r>
            <w:r>
              <w:rPr>
                <w:rFonts w:hint="eastAsia" w:ascii="宋体" w:hAnsi="宋体"/>
                <w:b w:val="0"/>
                <w:bCs w:val="0"/>
                <w:color w:val="auto"/>
                <w:sz w:val="21"/>
                <w:szCs w:val="21"/>
                <w:highlight w:val="none"/>
                <w:u w:val="single"/>
              </w:rPr>
              <w:t xml:space="preserve">  24 </w:t>
            </w:r>
            <w:r>
              <w:rPr>
                <w:rFonts w:hint="eastAsia" w:ascii="宋体" w:hAnsi="宋体"/>
                <w:b w:val="0"/>
                <w:bCs w:val="0"/>
                <w:color w:val="auto"/>
                <w:sz w:val="21"/>
                <w:szCs w:val="21"/>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487"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472" w:type="dxa"/>
            <w:vAlign w:val="center"/>
            <w:textDirection w:val="lrTb"/>
            <w:noWrap w:val="false"/>
          </w:tcPr>
          <w:p>
            <w:pPr>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 在质保期内，乙方应对货物出现的质量及安全问题负责处理解决并承担一切费用（因甲方不当使用的除外）。</w:t>
            </w:r>
            <w:r/>
          </w:p>
          <w:p>
            <w:pPr>
              <w:jc w:val="left"/>
              <w:rPr>
                <w:rFonts w:ascii="宋体" w:hAnsi="宋体"/>
                <w:b w:val="0"/>
                <w:bCs w:val="0"/>
                <w:color w:val="auto"/>
                <w:sz w:val="21"/>
                <w:szCs w:val="21"/>
                <w:highlight w:val="none"/>
              </w:rPr>
            </w:pPr>
            <w:r>
              <w:rPr>
                <w:b w:val="0"/>
                <w:bCs w:val="0"/>
                <w:color w:val="auto"/>
                <w:sz w:val="21"/>
                <w:szCs w:val="21"/>
                <w:highlight w:val="none"/>
              </w:rPr>
              <w:t xml:space="preserve">2.乙方应按照国家有关法律法规规章和“三包”规定以及招标文件售后服务要求及投标文件售后服务承诺提供售后服务。</w:t>
            </w:r>
            <w:r/>
          </w:p>
          <w:p>
            <w:pPr>
              <w:jc w:val="left"/>
              <w:rPr>
                <w:rFonts w:ascii="宋体" w:hAnsi="宋体"/>
                <w:b w:val="0"/>
                <w:bCs w:val="0"/>
                <w:color w:val="auto"/>
                <w:sz w:val="21"/>
                <w:szCs w:val="21"/>
                <w:highlight w:val="none"/>
              </w:rPr>
            </w:pPr>
            <w:r>
              <w:rPr>
                <w:b w:val="0"/>
                <w:bCs w:val="0"/>
                <w:color w:val="auto"/>
                <w:sz w:val="21"/>
                <w:szCs w:val="21"/>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b w:val="0"/>
                <w:bCs w:val="0"/>
                <w:color w:val="auto"/>
                <w:sz w:val="21"/>
                <w:szCs w:val="21"/>
                <w:highlight w:val="none"/>
              </w:rPr>
            </w:pPr>
            <w:r>
              <w:rPr>
                <w:b w:val="0"/>
                <w:bCs w:val="0"/>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b w:val="0"/>
                <w:bCs w:val="0"/>
                <w:color w:val="auto"/>
                <w:sz w:val="21"/>
                <w:szCs w:val="21"/>
                <w:highlight w:val="none"/>
              </w:rPr>
            </w:pPr>
            <w:r>
              <w:rPr>
                <w:b w:val="0"/>
                <w:bCs w:val="0"/>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b w:val="0"/>
                <w:bCs w:val="0"/>
                <w:color w:val="auto"/>
                <w:sz w:val="21"/>
                <w:szCs w:val="21"/>
                <w:highlight w:val="none"/>
              </w:rPr>
            </w:pPr>
            <w:r>
              <w:rPr>
                <w:b w:val="0"/>
                <w:bCs w:val="0"/>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b w:val="0"/>
                <w:bCs w:val="0"/>
                <w:color w:val="auto"/>
                <w:sz w:val="21"/>
                <w:szCs w:val="21"/>
                <w:highlight w:val="none"/>
              </w:rPr>
            </w:pPr>
            <w:r>
              <w:rPr>
                <w:b w:val="0"/>
                <w:bCs w:val="0"/>
                <w:color w:val="auto"/>
                <w:sz w:val="21"/>
                <w:szCs w:val="21"/>
                <w:highlight w:val="none"/>
              </w:rPr>
              <w:t xml:space="preserve">7.对货物的品牌、型号、数量、产地等进行检查和清点，同类型的所有货物和材料应</w:t>
            </w:r>
            <w:r>
              <w:rPr>
                <w:rFonts w:hint="eastAsia"/>
                <w:b w:val="0"/>
                <w:bCs w:val="0"/>
                <w:color w:val="auto"/>
                <w:sz w:val="21"/>
                <w:szCs w:val="21"/>
                <w:highlight w:val="none"/>
                <w:lang w:eastAsia="zh-CN"/>
              </w:rPr>
              <w:t xml:space="preserve">属于</w:t>
            </w:r>
            <w:r>
              <w:rPr>
                <w:b w:val="0"/>
                <w:bCs w:val="0"/>
                <w:color w:val="auto"/>
                <w:sz w:val="21"/>
                <w:szCs w:val="21"/>
                <w:highlight w:val="none"/>
              </w:rPr>
              <w:t xml:space="preserve">同一制造商的同一地产品。如检验中发现短缺、损坏或假冒伪劣商品，乙方应立即采取补救措施，不得因此影响供货，否则一切损失由乙方负责。</w:t>
            </w:r>
            <w:r/>
          </w:p>
          <w:p>
            <w:pPr>
              <w:jc w:val="left"/>
              <w:rPr>
                <w:rFonts w:ascii="宋体" w:hAnsi="宋体"/>
                <w:b w:val="0"/>
                <w:bCs w:val="0"/>
                <w:color w:val="auto"/>
                <w:sz w:val="21"/>
                <w:szCs w:val="21"/>
                <w:highlight w:val="none"/>
              </w:rPr>
            </w:pPr>
            <w:r>
              <w:rPr>
                <w:b w:val="0"/>
                <w:bCs w:val="0"/>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487"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472" w:type="dxa"/>
            <w:vAlign w:val="center"/>
            <w:textDirection w:val="lrTb"/>
            <w:noWrap w:val="false"/>
          </w:tcPr>
          <w:p>
            <w:pPr>
              <w:jc w:val="left"/>
              <w:rPr>
                <w:rFonts w:ascii="宋体" w:hAnsi="宋体"/>
                <w:b w:val="0"/>
                <w:bCs w:val="0"/>
                <w:color w:val="auto"/>
                <w:sz w:val="24"/>
                <w:highlight w:val="none"/>
              </w:rPr>
            </w:pPr>
            <w:r>
              <w:rPr>
                <w:rFonts w:ascii="宋体" w:hAnsi="宋体"/>
                <w:b w:val="0"/>
                <w:bCs w:val="0"/>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472" w:type="dxa"/>
            <w:vAlign w:val="center"/>
            <w:textDirection w:val="lrTb"/>
            <w:noWrap w:val="false"/>
          </w:tcPr>
          <w:p>
            <w:pPr>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1.合同款项的支付方式及进度安排：</w:t>
            </w:r>
            <w:r/>
          </w:p>
          <w:p>
            <w:pPr>
              <w:jc w:val="left"/>
              <w:rPr>
                <w:rFonts w:ascii="宋体" w:hAnsi="宋体"/>
                <w:b w:val="0"/>
                <w:bCs w:val="0"/>
                <w:color w:val="auto"/>
                <w:sz w:val="21"/>
                <w:szCs w:val="21"/>
                <w:highlight w:val="none"/>
              </w:rPr>
            </w:pPr>
            <w:r>
              <w:rPr>
                <w:rFonts w:hint="eastAsia"/>
                <w:b w:val="0"/>
                <w:bCs w:val="0"/>
                <w:color w:val="auto"/>
                <w:sz w:val="21"/>
                <w:szCs w:val="21"/>
                <w:highlight w:val="none"/>
              </w:rPr>
              <w:t xml:space="preserve">合同</w:t>
            </w:r>
            <w:r>
              <w:rPr>
                <w:rFonts w:hint="eastAsia"/>
                <w:b w:val="0"/>
                <w:bCs w:val="0"/>
                <w:color w:val="auto"/>
                <w:sz w:val="21"/>
                <w:szCs w:val="21"/>
                <w:highlight w:val="none"/>
                <w:lang w:eastAsia="zh-CN"/>
              </w:rPr>
              <w:t xml:space="preserve">签订</w:t>
            </w:r>
            <w:r>
              <w:rPr>
                <w:rFonts w:hint="eastAsia"/>
                <w:b w:val="0"/>
                <w:bCs w:val="0"/>
                <w:color w:val="auto"/>
                <w:sz w:val="21"/>
                <w:szCs w:val="21"/>
                <w:highlight w:val="none"/>
              </w:rPr>
              <w:t xml:space="preserve">后7日内支付合同总价的30%作为预付款（中标人须提供合同总价30%的银行保函）；中标人按招标人要求将货物送到指定地点并完成安装调试，经招标人验收全部合格后付至合同金额的8</w:t>
            </w:r>
            <w:r>
              <w:rPr>
                <w:rFonts w:hint="eastAsia"/>
                <w:b w:val="0"/>
                <w:bCs w:val="0"/>
                <w:color w:val="auto"/>
                <w:sz w:val="21"/>
                <w:szCs w:val="21"/>
                <w:highlight w:val="none"/>
                <w:lang w:val="en-US" w:eastAsia="zh-CN"/>
              </w:rPr>
              <w:t xml:space="preserve">5</w:t>
            </w:r>
            <w:r>
              <w:rPr>
                <w:rFonts w:hint="eastAsia"/>
                <w:b w:val="0"/>
                <w:bCs w:val="0"/>
                <w:color w:val="auto"/>
                <w:sz w:val="21"/>
                <w:szCs w:val="21"/>
                <w:highlight w:val="none"/>
              </w:rPr>
              <w:t xml:space="preserve">%，验收合格满一年后付至合同金额的90%，验收合格满二年后付至合同金额的95%，余款在验收合格满三年后一次性结清。采购人在收到发票后10个工作日内支付到合同约定的中标人银行账户</w:t>
            </w:r>
            <w:r>
              <w:rPr>
                <w:b w:val="0"/>
                <w:bCs w:val="0"/>
                <w:color w:val="auto"/>
                <w:sz w:val="21"/>
                <w:szCs w:val="21"/>
                <w:highlight w:val="none"/>
              </w:rPr>
              <w:t xml:space="preserve">。</w:t>
            </w:r>
            <w:r/>
          </w:p>
          <w:p>
            <w:pPr>
              <w:jc w:val="left"/>
              <w:rPr>
                <w:rFonts w:ascii="宋体" w:hAnsi="宋体"/>
                <w:b w:val="0"/>
                <w:bCs w:val="0"/>
                <w:color w:val="auto"/>
                <w:sz w:val="21"/>
                <w:szCs w:val="21"/>
                <w:highlight w:val="none"/>
              </w:rPr>
            </w:pPr>
            <w:r>
              <w:rPr>
                <w:b w:val="0"/>
                <w:bCs w:val="0"/>
                <w:color w:val="auto"/>
                <w:sz w:val="21"/>
                <w:szCs w:val="21"/>
                <w:highlight w:val="none"/>
              </w:rPr>
              <w:t xml:space="preserve">（具体验收流程双方可视实际情况调整）</w:t>
            </w:r>
            <w:r/>
          </w:p>
          <w:p>
            <w:pPr>
              <w:jc w:val="left"/>
              <w:rPr>
                <w:rFonts w:ascii="宋体" w:hAnsi="宋体"/>
                <w:b w:val="0"/>
                <w:bCs w:val="0"/>
                <w:color w:val="auto"/>
                <w:sz w:val="21"/>
                <w:szCs w:val="21"/>
                <w:highlight w:val="none"/>
              </w:rPr>
            </w:pPr>
            <w:r>
              <w:rPr>
                <w:b w:val="0"/>
                <w:bCs w:val="0"/>
                <w:color w:val="auto"/>
                <w:sz w:val="21"/>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b w:val="0"/>
                <w:bCs w:val="0"/>
                <w:color w:val="auto"/>
                <w:sz w:val="21"/>
                <w:szCs w:val="21"/>
                <w:highlight w:val="none"/>
              </w:rPr>
            </w:pPr>
            <w:r>
              <w:rPr>
                <w:b w:val="0"/>
                <w:bCs w:val="0"/>
                <w:color w:val="auto"/>
                <w:sz w:val="21"/>
                <w:szCs w:val="21"/>
                <w:highlight w:val="none"/>
              </w:rPr>
              <w:t xml:space="preserve">(1) 发票；</w:t>
            </w:r>
            <w:r/>
          </w:p>
          <w:p>
            <w:pPr>
              <w:jc w:val="left"/>
              <w:rPr>
                <w:rFonts w:ascii="宋体" w:hAnsi="宋体"/>
                <w:b w:val="0"/>
                <w:bCs w:val="0"/>
                <w:color w:val="auto"/>
                <w:sz w:val="21"/>
                <w:szCs w:val="21"/>
                <w:highlight w:val="none"/>
              </w:rPr>
            </w:pPr>
            <w:r>
              <w:rPr>
                <w:b w:val="0"/>
                <w:bCs w:val="0"/>
                <w:color w:val="auto"/>
                <w:sz w:val="21"/>
                <w:szCs w:val="21"/>
                <w:highlight w:val="none"/>
              </w:rPr>
              <w:t xml:space="preserve">(2) 制造厂家出具的质量检验证书等；</w:t>
            </w:r>
            <w:r/>
          </w:p>
          <w:p>
            <w:pPr>
              <w:jc w:val="left"/>
              <w:rPr>
                <w:rFonts w:ascii="宋体" w:hAnsi="宋体"/>
                <w:b w:val="0"/>
                <w:bCs w:val="0"/>
                <w:color w:val="auto"/>
                <w:sz w:val="21"/>
                <w:szCs w:val="21"/>
                <w:highlight w:val="none"/>
              </w:rPr>
            </w:pPr>
            <w:r>
              <w:rPr>
                <w:b w:val="0"/>
                <w:bCs w:val="0"/>
                <w:color w:val="auto"/>
                <w:sz w:val="21"/>
                <w:szCs w:val="21"/>
                <w:highlight w:val="none"/>
              </w:rPr>
              <w:t xml:space="preserve">(3) 装箱单；</w:t>
            </w:r>
            <w:r/>
          </w:p>
          <w:p>
            <w:pPr>
              <w:jc w:val="left"/>
              <w:rPr>
                <w:rFonts w:ascii="宋体" w:hAnsi="宋体"/>
                <w:b w:val="0"/>
                <w:bCs w:val="0"/>
                <w:color w:val="auto"/>
                <w:sz w:val="21"/>
                <w:szCs w:val="21"/>
                <w:highlight w:val="none"/>
              </w:rPr>
            </w:pPr>
            <w:r>
              <w:rPr>
                <w:b w:val="0"/>
                <w:bCs w:val="0"/>
                <w:color w:val="auto"/>
                <w:sz w:val="21"/>
                <w:szCs w:val="21"/>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472" w:type="dxa"/>
            <w:vAlign w:val="center"/>
            <w:textDirection w:val="lrTb"/>
            <w:noWrap w:val="false"/>
          </w:tcPr>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除不可抗力情况外，投标人出现下列情形之一的，其履约保证金，招标人将视情节决定不予退还或部分不予退还。</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（1）中标人无正当理由拒绝签订合同的，或者在签订合同时向采购人提出附加条件或者更改合同实质性内容要求的；</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（2）中标人不履行与采购人订立的合同的；</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（3）中标人所供货物或服务不符合招标文件规定要求的；</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（4）中标人采取欺骗、弄虚作假方式投标的或与其他投标人串通投标的；</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（5）中标人将合同内容转包、违法分包的；</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487"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472" w:type="dxa"/>
            <w:vAlign w:val="center"/>
            <w:textDirection w:val="lrTb"/>
            <w:noWrap w:val="false"/>
          </w:tcPr>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1、合同履行结束后，甲方应及时退还交纳的履约保证金。</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2、退还方式：退还至投标人缴纳履约保证金的账户。如为保函，在到期时自行失效。</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3、退还时间：验收合格且甲方收到发票后30日内。</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4、退还条件：按合同要求全部履约完成并经采购人验收合格，且采购人收到中标人出具的发票。</w:t>
            </w:r>
            <w:r/>
          </w:p>
          <w:p>
            <w:pPr>
              <w:jc w:val="lef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472" w:type="dxa"/>
            <w:vAlign w:val="center"/>
            <w:textDirection w:val="lrTb"/>
            <w:noWrap w:val="false"/>
          </w:tcPr>
          <w:p>
            <w:pPr>
              <w:numPr>
                <w:ilvl w:val="0"/>
                <w:numId w:val="0"/>
              </w:num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详见合同通用条款8.2条款、合同专用条款第二节第8款补充条款及合同专用条款中索赔条款。</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47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472" w:type="dxa"/>
            <w:vAlign w:val="center"/>
            <w:textDirection w:val="lrTb"/>
            <w:noWrap w:val="false"/>
          </w:tcPr>
          <w:p>
            <w:pPr>
              <w:pStyle w:val="851"/>
              <w:ind w:left="410" w:hanging="410"/>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472" w:type="dxa"/>
            <w:vAlign w:val="center"/>
            <w:textDirection w:val="lrTb"/>
            <w:noWrap w:val="false"/>
          </w:tcPr>
          <w:p>
            <w:pPr>
              <w:jc w:val="left"/>
              <w:rPr>
                <w:rFonts w:hint="eastAsia" w:ascii="宋体" w:hAnsi="宋体" w:eastAsia="宋体" w:cs="宋体"/>
                <w:color w:val="auto"/>
                <w:sz w:val="21"/>
                <w:szCs w:val="21"/>
                <w:highlight w:val="none"/>
                <w:u w:val="single"/>
              </w:rPr>
            </w:pPr>
            <w:r>
              <w:rPr>
                <w:rFonts w:hint="eastAsia" w:ascii="宋体" w:hAnsi="宋体" w:eastAsia="宋体" w:cs="宋体"/>
                <w:sz w:val="21"/>
                <w:szCs w:val="21"/>
                <w:highlight w:val="none"/>
                <w:u w:val="single"/>
              </w:rPr>
              <w:t xml:space="preserve">/</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472"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1.因本合同及合同有关事项发生的争议，由双方协商解决，协商不成时，按下列第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种方式解决：</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（1）向仲裁委员会申请仲裁，仲裁地点为</w:t>
            </w:r>
            <w:r>
              <w:rPr>
                <w:rFonts w:hint="eastAsia" w:ascii="宋体" w:hAnsi="宋体" w:eastAsia="宋体" w:cs="宋体"/>
                <w:sz w:val="21"/>
                <w:szCs w:val="21"/>
                <w:highlight w:val="none"/>
                <w:u w:val="single"/>
              </w:rPr>
              <w:t xml:space="preserve">盐城市</w:t>
            </w:r>
            <w:r>
              <w:rPr>
                <w:rFonts w:hint="eastAsia" w:ascii="宋体" w:hAnsi="宋体" w:eastAsia="宋体" w:cs="宋体"/>
                <w:sz w:val="21"/>
                <w:szCs w:val="21"/>
                <w:highlight w:val="none"/>
              </w:rPr>
              <w:t xml:space="preserve">；</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滨海县</w:t>
            </w:r>
            <w:r>
              <w:rPr>
                <w:rFonts w:hint="eastAsia" w:ascii="宋体" w:hAnsi="宋体" w:eastAsia="宋体" w:cs="宋体"/>
                <w:sz w:val="21"/>
                <w:szCs w:val="21"/>
                <w:highlight w:val="none"/>
              </w:rPr>
              <w:t xml:space="preserve">人民法院起诉。</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纠纷解决办法</w:t>
            </w:r>
            <w:r/>
          </w:p>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472" w:type="dxa"/>
            <w:vAlign w:val="center"/>
            <w:textDirection w:val="lrTb"/>
            <w:noWrap w:val="false"/>
          </w:tcPr>
          <w:p>
            <w:pPr>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3.验收不合格的货物，乙方应在</w:t>
            </w:r>
            <w:r>
              <w:rPr>
                <w:rFonts w:hint="eastAsia" w:ascii="宋体" w:hAnsi="宋体" w:eastAsia="宋体" w:cs="宋体"/>
                <w:sz w:val="21"/>
                <w:szCs w:val="21"/>
                <w:highlight w:val="none"/>
                <w:u w:val="single"/>
              </w:rPr>
              <w:t xml:space="preserve"> 7</w:t>
            </w:r>
            <w:r>
              <w:rPr>
                <w:rFonts w:hint="eastAsia" w:ascii="宋体" w:hAnsi="宋体" w:eastAsia="宋体" w:cs="宋体"/>
                <w:sz w:val="21"/>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4.货物验收要求</w:t>
            </w:r>
            <w:r/>
          </w:p>
          <w:p>
            <w:pPr>
              <w:ind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（1）依照招标文件要求对全部货物、型号、规格、数量、外型、外观、包装及资料、文件（如装箱单、保修单、随箱介质等）进行验收。</w:t>
            </w:r>
            <w:r/>
          </w:p>
          <w:p>
            <w:pPr>
              <w:ind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（2）甲方与乙方对货物到货后共同进行开箱检查，出现损坏、数量不全或产品不对等问题时，由乙方负责解决。</w:t>
            </w:r>
            <w:r/>
          </w:p>
          <w:p>
            <w:pPr>
              <w:ind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（4）乙方应按照本合同规定的时间、地点和方式向乙方交付货物。</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w:t>
            </w:r>
            <w:r>
              <w:rPr>
                <w:rFonts w:hint="eastAsia" w:ascii="宋体" w:hAnsi="宋体" w:eastAsia="宋体" w:cs="宋体"/>
                <w:sz w:val="21"/>
                <w:szCs w:val="21"/>
                <w:highlight w:val="none"/>
                <w:u w:val="single"/>
                <w:lang w:val="en-US" w:eastAsia="zh-CN"/>
              </w:rPr>
              <w:t xml:space="preserve">15</w:t>
            </w:r>
            <w:r>
              <w:rPr>
                <w:rFonts w:hint="eastAsia" w:ascii="宋体" w:hAnsi="宋体" w:eastAsia="宋体" w:cs="宋体"/>
                <w:sz w:val="21"/>
                <w:szCs w:val="21"/>
                <w:highlight w:val="none"/>
                <w:u w:val="single"/>
              </w:rPr>
              <w:t xml:space="preserve">日历天</w:t>
            </w:r>
            <w:r>
              <w:rPr>
                <w:rFonts w:hint="eastAsia" w:ascii="宋体" w:hAnsi="宋体" w:eastAsia="宋体" w:cs="宋体"/>
                <w:sz w:val="21"/>
                <w:szCs w:val="21"/>
                <w:highlight w:val="none"/>
              </w:rPr>
              <w:t xml:space="preserve">前完成供货（安装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调试、验收</w:t>
            </w:r>
            <w:r>
              <w:rPr>
                <w:rFonts w:hint="eastAsia" w:ascii="宋体" w:hAnsi="宋体" w:eastAsia="宋体" w:cs="宋体"/>
                <w:sz w:val="21"/>
                <w:szCs w:val="21"/>
                <w:highlight w:val="none"/>
              </w:rPr>
              <w:t xml:space="preserve">）并交付使用。</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交货地点：</w:t>
            </w:r>
            <w:r>
              <w:rPr>
                <w:rFonts w:hint="eastAsia" w:ascii="宋体" w:hAnsi="宋体" w:eastAsia="宋体" w:cs="宋体"/>
                <w:sz w:val="21"/>
                <w:szCs w:val="21"/>
                <w:highlight w:val="none"/>
                <w:u w:val="single"/>
                <w:lang w:val="en-US" w:eastAsia="zh-CN"/>
              </w:rPr>
              <w:t xml:space="preserve">甲方</w:t>
            </w:r>
            <w:r>
              <w:rPr>
                <w:rFonts w:hint="eastAsia" w:ascii="宋体" w:hAnsi="宋体" w:eastAsia="宋体" w:cs="宋体"/>
                <w:sz w:val="21"/>
                <w:szCs w:val="21"/>
                <w:highlight w:val="none"/>
                <w:u w:val="single"/>
              </w:rPr>
              <w:t xml:space="preserve">指定地点 </w:t>
            </w:r>
            <w:r>
              <w:rPr>
                <w:rFonts w:hint="eastAsia" w:ascii="宋体" w:hAnsi="宋体" w:eastAsia="宋体" w:cs="宋体"/>
                <w:sz w:val="21"/>
                <w:szCs w:val="21"/>
                <w:highlight w:val="none"/>
              </w:rPr>
              <w:t xml:space="preserve">。</w:t>
            </w:r>
            <w:r/>
          </w:p>
          <w:p>
            <w:pPr>
              <w:ind w:firstLine="21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（5）甲方应在全部货物到货安装完毕后的</w:t>
            </w:r>
            <w:r>
              <w:rPr>
                <w:rFonts w:hint="eastAsia" w:ascii="宋体" w:hAnsi="宋体" w:eastAsia="宋体" w:cs="宋体"/>
                <w:sz w:val="21"/>
                <w:szCs w:val="21"/>
                <w:highlight w:val="none"/>
                <w:u w:val="single"/>
              </w:rPr>
              <w:t xml:space="preserve"> 10 </w:t>
            </w:r>
            <w:r>
              <w:rPr>
                <w:rFonts w:hint="eastAsia" w:ascii="宋体" w:hAnsi="宋体" w:eastAsia="宋体" w:cs="宋体"/>
                <w:sz w:val="21"/>
                <w:szCs w:val="21"/>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sz w:val="21"/>
                <w:szCs w:val="21"/>
                <w:highlight w:val="none"/>
                <w:u w:val="single"/>
              </w:rPr>
              <w:t xml:space="preserve"> 一</w:t>
            </w:r>
            <w:r>
              <w:rPr>
                <w:rFonts w:hint="eastAsia" w:ascii="宋体" w:hAnsi="宋体" w:eastAsia="宋体" w:cs="宋体"/>
                <w:sz w:val="21"/>
                <w:szCs w:val="21"/>
                <w:highlight w:val="none"/>
              </w:rPr>
              <w:t xml:space="preserve">个月后，甲方组织对货物的质量及使用状况等进行最终验收。</w:t>
            </w:r>
            <w:r/>
          </w:p>
          <w:p>
            <w:pPr>
              <w:ind w:firstLine="21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472"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472"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1.乙方应按照国家</w:t>
            </w:r>
            <w:r>
              <w:rPr>
                <w:rFonts w:hint="eastAsia" w:ascii="宋体" w:hAnsi="宋体" w:eastAsia="宋体" w:cs="宋体"/>
                <w:b/>
                <w:sz w:val="21"/>
                <w:szCs w:val="21"/>
                <w:highlight w:val="none"/>
              </w:rPr>
              <w:t xml:space="preserve">“新三包”</w:t>
            </w:r>
            <w:r>
              <w:rPr>
                <w:rFonts w:hint="eastAsia" w:ascii="宋体" w:hAnsi="宋体" w:eastAsia="宋体" w:cs="宋体"/>
                <w:sz w:val="21"/>
                <w:szCs w:val="21"/>
                <w:highlight w:val="none"/>
              </w:rPr>
              <w:t xml:space="preserve">规定和合同中所附的服务承诺提供服务。</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2.除第1条规定外，乙方还应提供下列服务：</w:t>
            </w:r>
            <w:r/>
          </w:p>
          <w:p>
            <w:pPr>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(1) 招标文件中的“服务要求”所规定的服务内容以及投标文件承诺提供的其他服务内容；</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 负责货物的开孔，货物的现场安装；</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 提供货物组装和维修所需的工具；</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(5) 在货物交货现场就货物的安装、启用、维护等对甲方人员进行培训。</w:t>
            </w:r>
            <w:r/>
          </w:p>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472"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1.甲方有权根据当地质检部门出具的检验报告，向乙方提出索赔。</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 根据货物的低劣程度、损坏程度以及甲方所遭受损失的数额，乙方必须降低货物的价格。</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472"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合同经甲方、乙方盖章后生效。</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货物交付使用后所发生的合同纠纷，由甲方与乙方协商处理。</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4.本合同未尽事宜，遵照《《中华人民共和国民法典》、《《中华人民共和国政府采购法》等有关条文执行。</w:t>
            </w:r>
            <w:r/>
          </w:p>
        </w:tc>
      </w:tr>
    </w:tbl>
    <w:p>
      <w:pPr>
        <w:pStyle w:val="846"/>
        <w:ind w:firstLine="420"/>
        <w:jc w:val="left"/>
        <w:spacing w:line="360" w:lineRule="auto"/>
        <w:rPr>
          <w:rFonts w:hint="eastAsia" w:hAnsi="宋体" w:cs="宋体"/>
          <w:sz w:val="24"/>
          <w:szCs w:val="24"/>
          <w:highlight w:val="none"/>
        </w:rPr>
      </w:pPr>
      <w:r>
        <w:rPr>
          <w:rFonts w:hint="eastAsia" w:hAnsi="宋体" w:cs="宋体"/>
          <w:sz w:val="24"/>
          <w:szCs w:val="24"/>
          <w:highlight w:val="none"/>
        </w:rPr>
      </w:r>
      <w:r/>
    </w:p>
    <w:p>
      <w:pPr>
        <w:pStyle w:val="851"/>
        <w:jc w:val="center"/>
        <w:spacing w:before="120" w:beforeAutospacing="0" w:after="120" w:afterAutospacing="0" w:line="0" w:lineRule="atLeast"/>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851"/>
        <w:jc w:val="center"/>
        <w:spacing w:before="120" w:beforeAutospacing="0" w:after="120" w:afterAutospacing="0" w:line="0" w:lineRule="atLeast"/>
        <w:rPr>
          <w:rFonts w:hint="eastAsia" w:ascii="黑体" w:hAnsi="宋体" w:eastAsia="黑体" w:cs="黑体"/>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highlight w:val="none"/>
        </w:rPr>
      </w:r>
      <w:r/>
    </w:p>
    <w:p>
      <w:pPr>
        <w:pStyle w:val="851"/>
        <w:jc w:val="center"/>
        <w:spacing w:before="120" w:beforeAutospacing="0" w:after="120" w:afterAutospacing="0" w:line="0" w:lineRule="atLeast"/>
        <w:rPr>
          <w:rFonts w:hint="eastAsia" w:asciiTheme="minorEastAsia" w:hAnsiTheme="minorEastAsia" w:eastAsiaTheme="minorEastAsia"/>
          <w:b/>
          <w:bCs/>
          <w:color w:val="000000"/>
          <w:sz w:val="24"/>
          <w:highlight w:val="none"/>
        </w:rPr>
      </w:pPr>
      <w:r>
        <w:rPr>
          <w:rFonts w:hint="eastAsia" w:ascii="黑体" w:hAnsi="宋体" w:eastAsia="黑体" w:cs="黑体"/>
          <w:sz w:val="44"/>
          <w:szCs w:val="44"/>
          <w:highlight w:val="none"/>
        </w:rPr>
        <w:t xml:space="preserve">第</w:t>
      </w:r>
      <w:bookmarkEnd w:id="153"/>
      <w:r>
        <w:rPr>
          <w:rFonts w:hint="eastAsia" w:ascii="黑体" w:hAnsi="宋体" w:eastAsia="黑体" w:cs="黑体"/>
          <w:sz w:val="44"/>
          <w:szCs w:val="44"/>
          <w:highlight w:val="none"/>
        </w:rPr>
        <w:t xml:space="preserve">四章 采购需求</w:t>
      </w:r>
      <w:bookmarkEnd w:id="154"/>
      <w:r/>
      <w:bookmarkEnd w:id="155"/>
      <w:r/>
      <w:bookmarkEnd w:id="156"/>
      <w:r/>
      <w:bookmarkEnd w:id="157"/>
      <w:r/>
      <w:bookmarkEnd w:id="158"/>
      <w:r/>
      <w:r/>
    </w:p>
    <w:p>
      <w:pPr>
        <w:pStyle w:val="700"/>
        <w:numPr>
          <w:ilvl w:val="0"/>
          <w:numId w:val="0"/>
        </w:numPr>
        <w:spacing w:line="360" w:lineRule="auto"/>
        <w:rPr>
          <w:rFonts w:hint="eastAsia" w:asciiTheme="minorEastAsia" w:hAnsiTheme="minorEastAsia" w:eastAsiaTheme="minorEastAsia"/>
          <w:b/>
          <w:bCs/>
          <w:color w:val="000000"/>
          <w:sz w:val="24"/>
          <w:highlight w:val="none"/>
        </w:rPr>
      </w:pPr>
      <w:r>
        <w:rPr>
          <w:rFonts w:hint="eastAsia" w:asciiTheme="minorEastAsia" w:hAnsiTheme="minorEastAsia" w:eastAsiaTheme="minorEastAsia"/>
          <w:b/>
          <w:bCs/>
          <w:color w:val="000000"/>
          <w:sz w:val="24"/>
          <w:highlight w:val="none"/>
          <w:lang w:val="en-US" w:eastAsia="zh-CN"/>
        </w:rPr>
        <w:t xml:space="preserve">一、</w:t>
      </w:r>
      <w:r>
        <w:rPr>
          <w:rFonts w:hint="eastAsia" w:asciiTheme="minorEastAsia" w:hAnsiTheme="minorEastAsia" w:eastAsiaTheme="minorEastAsia"/>
          <w:b/>
          <w:bCs/>
          <w:color w:val="000000"/>
          <w:sz w:val="24"/>
          <w:highlight w:val="none"/>
        </w:rPr>
        <w:t xml:space="preserve">采购清单</w:t>
      </w:r>
      <w:r/>
    </w:p>
    <w:tbl>
      <w:tblPr>
        <w:tblStyle w:val="661"/>
        <w:tblW w:w="10690" w:type="dxa"/>
        <w:tblInd w:w="-1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75"/>
        <w:gridCol w:w="7016"/>
        <w:gridCol w:w="855"/>
        <w:gridCol w:w="786"/>
      </w:tblGrid>
      <w:tr>
        <w:trPr>
          <w:trHeight w:val="1002"/>
        </w:trPr>
        <w:tc>
          <w:tcPr>
            <w:tcW w:w="758"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275"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W w:w="701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项目特征描述</w:t>
            </w:r>
            <w:r/>
          </w:p>
        </w:tc>
        <w:tc>
          <w:tcPr>
            <w:tcW w:w="855"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W w:w="786"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trHeight w:val="402"/>
        </w:trPr>
        <w:tc>
          <w:tcPr>
            <w:tcW w:w="75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75" w:type="dxa"/>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全自动五分类血液细胞分析仪</w:t>
            </w:r>
            <w:r/>
          </w:p>
        </w:tc>
        <w:tc>
          <w:tcPr>
            <w:tcW w:w="7016" w:type="dxa"/>
            <w:vAlign w:val="center"/>
            <w:textDirection w:val="lrTb"/>
            <w:noWrap/>
          </w:tcPr>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b/>
                <w:bCs w:val="0"/>
                <w:color w:val="auto"/>
                <w:sz w:val="21"/>
                <w:szCs w:val="21"/>
                <w:lang w:val="en-US" w:eastAsia="zh-CN"/>
              </w:rPr>
              <w:t xml:space="preserve">1.</w:t>
            </w:r>
            <w:r>
              <w:rPr>
                <w:rFonts w:hint="eastAsia" w:ascii="宋体" w:hAnsi="宋体" w:eastAsia="宋体" w:cs="宋体"/>
                <w:color w:val="auto"/>
                <w:sz w:val="21"/>
                <w:szCs w:val="21"/>
                <w:lang w:val="en-US" w:eastAsia="zh-CN" w:bidi="ar-SA"/>
              </w:rPr>
              <w:t xml:space="preserve">检测原理：采用激光散射法对白细胞进行准确的五分类检测，采用免疫散射比浊法进行C-反应蛋白（CRP）测定</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2.分类通道：具有独立的嗜碱性粒细胞通道</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3.检测参数：≥28项可报告参数（不含散点图和直方图）</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4.研究参数：≥12项，包括中性粒细胞和淋巴细胞比值、血小板和淋巴细胞比值、大红细胞、小红细胞、异常淋巴细胞、有核红细胞和原始细胞等</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5.样本添加：可随时添加样本</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6.进样器容量：≥40个</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7.进样模式：具有独立的静脉全血、末梢全血、预稀释血检测模式</w:t>
            </w:r>
            <w:r/>
          </w:p>
          <w:p>
            <w:pPr>
              <w:pStyle w:val="700"/>
              <w:numPr>
                <w:ilvl w:val="0"/>
                <w:numId w:val="0"/>
              </w:numPr>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8.样本用量：五分类+CRP模式≤35μl，CRP模式≤20μl</w:t>
            </w:r>
            <w:r>
              <w:rPr>
                <w:rFonts w:hint="eastAsia" w:ascii="宋体" w:hAnsi="宋体" w:eastAsia="宋体" w:cs="宋体"/>
                <w:b/>
                <w:bCs/>
                <w:color w:val="auto"/>
                <w:sz w:val="21"/>
                <w:szCs w:val="21"/>
                <w:lang w:val="en-US" w:eastAsia="zh-CN" w:bidi="ar-SA"/>
              </w:rPr>
              <w:t xml:space="preserve">（投标时提供产品彩页证明并加盖制造商公章扫描件）</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9.检测速度：五分类+CRP模式≥60个样本/小时</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10.预稀释模式：自动定量打出稀释液，具备五分类+CRP功能</w:t>
            </w:r>
            <w:r/>
          </w:p>
          <w:p>
            <w:pPr>
              <w:pStyle w:val="700"/>
              <w:numPr>
                <w:ilvl w:val="0"/>
                <w:numId w:val="0"/>
              </w:num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红细胞血及血小板线性范围需满</w:t>
            </w:r>
            <w:r>
              <w:rPr>
                <w:rFonts w:hint="eastAsia" w:ascii="宋体" w:hAnsi="宋体" w:eastAsia="宋体" w:cs="宋体"/>
                <w:color w:val="auto"/>
                <w:sz w:val="21"/>
                <w:szCs w:val="21"/>
                <w:highlight w:val="none"/>
                <w:lang w:val="en-US" w:eastAsia="zh-CN" w:bidi="ar-SA"/>
              </w:rPr>
              <w:t xml:space="preserve">足：</w:t>
            </w:r>
            <w:r>
              <w:rPr>
                <w:rFonts w:hint="eastAsia" w:ascii="宋体" w:hAnsi="宋体" w:eastAsia="宋体" w:cs="宋体"/>
                <w:sz w:val="21"/>
                <w:szCs w:val="21"/>
                <w:highlight w:val="none"/>
              </w:rPr>
              <w:t xml:space="preserve">RBC:0～ 8.60×10</w:t>
            </w:r>
            <w:r>
              <w:rPr>
                <w:rFonts w:hint="eastAsia" w:ascii="宋体" w:hAnsi="宋体" w:eastAsia="宋体" w:cs="宋体"/>
                <w:sz w:val="21"/>
                <w:szCs w:val="21"/>
                <w:highlight w:val="none"/>
                <w:vertAlign w:val="superscript"/>
              </w:rPr>
              <w:t xml:space="preserve">12</w:t>
            </w:r>
            <w:r>
              <w:rPr>
                <w:rFonts w:hint="eastAsia" w:ascii="宋体" w:hAnsi="宋体" w:eastAsia="宋体" w:cs="宋体"/>
                <w:sz w:val="21"/>
                <w:szCs w:val="21"/>
                <w:highlight w:val="none"/>
              </w:rPr>
              <w:t xml:space="preserve">/L，PLT：0～5000×10</w:t>
            </w:r>
            <w:r>
              <w:rPr>
                <w:rFonts w:hint="eastAsia" w:ascii="宋体" w:hAnsi="宋体" w:eastAsia="宋体" w:cs="宋体"/>
                <w:sz w:val="21"/>
                <w:szCs w:val="21"/>
                <w:highlight w:val="none"/>
                <w:vertAlign w:val="superscript"/>
              </w:rPr>
              <w:t xml:space="preserve">9</w:t>
            </w:r>
            <w:r>
              <w:rPr>
                <w:rFonts w:hint="eastAsia" w:ascii="宋体" w:hAnsi="宋体" w:eastAsia="宋体" w:cs="宋体"/>
                <w:sz w:val="21"/>
                <w:szCs w:val="21"/>
                <w:highlight w:val="none"/>
              </w:rPr>
              <w:t xml:space="preserve">/L</w:t>
            </w:r>
            <w:r>
              <w:rPr>
                <w:rFonts w:hint="eastAsia" w:ascii="宋体" w:hAnsi="宋体" w:eastAsia="宋体" w:cs="宋体"/>
                <w:b/>
                <w:bCs/>
                <w:color w:val="auto"/>
                <w:sz w:val="21"/>
                <w:szCs w:val="21"/>
                <w:highlight w:val="none"/>
                <w:lang w:val="en-US" w:eastAsia="zh-CN" w:bidi="ar-SA"/>
              </w:rPr>
              <w:t xml:space="preserve">（投标时提供产品说明书截图证明并加盖制造商公章扫描件）</w:t>
            </w:r>
            <w:r/>
          </w:p>
          <w:p>
            <w:pPr>
              <w:pStyle w:val="700"/>
              <w:numPr>
                <w:ilvl w:val="0"/>
                <w:numId w:val="0"/>
              </w:numPr>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血红蛋白及CRP线性范围需满足HGB：0-260g/L；CRP：0.2~320mg/L</w:t>
            </w:r>
            <w:r>
              <w:rPr>
                <w:rFonts w:hint="eastAsia" w:ascii="宋体" w:hAnsi="宋体" w:eastAsia="宋体" w:cs="宋体"/>
                <w:b/>
                <w:bCs/>
                <w:color w:val="auto"/>
                <w:sz w:val="21"/>
                <w:szCs w:val="21"/>
                <w:lang w:val="en-US" w:eastAsia="zh-CN" w:bidi="ar-SA"/>
              </w:rPr>
              <w:t xml:space="preserve">（投标时提供产品说明书截图证明并加盖制造商公章扫描件）</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为保证试剂耗量准确性，CRP试剂包装规格按人份数注册</w:t>
            </w:r>
            <w:r>
              <w:rPr>
                <w:rFonts w:hint="eastAsia" w:ascii="宋体" w:hAnsi="宋体" w:eastAsia="宋体" w:cs="宋体"/>
                <w:b/>
                <w:bCs/>
                <w:color w:val="auto"/>
                <w:sz w:val="21"/>
                <w:szCs w:val="21"/>
                <w:lang w:val="en-US" w:eastAsia="zh-CN" w:bidi="ar-SA"/>
              </w:rPr>
              <w:t xml:space="preserve">（投标时提供试剂注册证）</w:t>
            </w:r>
            <w:r/>
          </w:p>
          <w:p>
            <w:pPr>
              <w:pStyle w:val="700"/>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14.具有原厂配套的试剂、校准品、并提供校准品溯源性文件</w:t>
            </w:r>
            <w:r>
              <w:rPr>
                <w:rFonts w:hint="eastAsia" w:ascii="宋体" w:hAnsi="宋体" w:eastAsia="宋体" w:cs="宋体"/>
                <w:b/>
                <w:bCs/>
                <w:color w:val="auto"/>
                <w:sz w:val="21"/>
                <w:szCs w:val="21"/>
                <w:lang w:val="en-US" w:eastAsia="zh-CN" w:bidi="ar-SA"/>
              </w:rPr>
              <w:t xml:space="preserve">（投标时提供试剂注册证及校准品溯源性文件证明）</w:t>
            </w:r>
            <w:r/>
          </w:p>
          <w:p>
            <w:pPr>
              <w:pStyle w:val="700"/>
              <w:numPr>
                <w:ilvl w:val="0"/>
                <w:numId w:val="0"/>
              </w:numPr>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15.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具备同品牌配套经过NMPA注册的质控品，为避免基质效应，质控品应包含人源基质组分。</w:t>
            </w:r>
            <w:r>
              <w:rPr>
                <w:rFonts w:hint="eastAsia" w:ascii="宋体" w:hAnsi="宋体" w:eastAsia="宋体" w:cs="宋体"/>
                <w:b/>
                <w:bCs/>
                <w:color w:val="auto"/>
                <w:sz w:val="21"/>
                <w:szCs w:val="21"/>
                <w:lang w:val="en-US" w:eastAsia="zh-CN" w:bidi="ar-SA"/>
              </w:rPr>
              <w:t xml:space="preserve">（投标时提供质控品说明书截图证明）</w:t>
            </w:r>
            <w:r/>
          </w:p>
          <w:p>
            <w:pPr>
              <w:numPr>
                <w:ilvl w:val="0"/>
                <w:numId w:val="0"/>
              </w:numPr>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16.所投血球产品在卫生部临检中心室间质评中具有单独分组，有利于室间质评的开展和实验室质量管理</w:t>
            </w:r>
            <w:r>
              <w:rPr>
                <w:rFonts w:hint="eastAsia" w:ascii="宋体" w:hAnsi="宋体" w:eastAsia="宋体" w:cs="宋体"/>
                <w:b/>
                <w:bCs/>
                <w:color w:val="auto"/>
                <w:sz w:val="21"/>
                <w:szCs w:val="21"/>
                <w:lang w:val="en-US" w:eastAsia="zh-CN" w:bidi="ar-SA"/>
              </w:rPr>
              <w:t xml:space="preserve">（投标时提供页面截图证明）</w:t>
            </w:r>
            <w:r/>
          </w:p>
          <w:p>
            <w:pPr>
              <w:numPr>
                <w:ilvl w:val="0"/>
                <w:numId w:val="0"/>
              </w:numPr>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17.配电脑终端 1套</w:t>
            </w:r>
            <w:r/>
          </w:p>
        </w:tc>
        <w:tc>
          <w:tcPr>
            <w:tcW w:w="85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786"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r>
      <w:tr>
        <w:trPr>
          <w:trHeight w:val="2312"/>
        </w:trPr>
        <w:tc>
          <w:tcPr>
            <w:tcW w:w="75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275"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全自动生化分析仪</w:t>
            </w:r>
            <w:r/>
          </w:p>
        </w:tc>
        <w:tc>
          <w:tcPr>
            <w:tcW w:w="7016" w:type="dxa"/>
            <w:vAlign w:val="center"/>
            <w:textDirection w:val="lrTb"/>
            <w:noWrap/>
          </w:tcPr>
          <w:p>
            <w:pPr>
              <w:jc w:val="left"/>
              <w:widowControl/>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eastAsia="zh-CN"/>
              </w:rPr>
              <w:t xml:space="preserve">1.★检测速度：单模块生化比色分析恒速1000 测试/小时；</w:t>
            </w:r>
            <w:r>
              <w:rPr>
                <w:rFonts w:hint="eastAsia" w:ascii="宋体" w:hAnsi="宋体" w:eastAsia="宋体" w:cs="宋体"/>
                <w:b/>
                <w:bCs/>
                <w:color w:val="auto"/>
                <w:sz w:val="21"/>
                <w:szCs w:val="21"/>
                <w:lang w:val="en-US" w:eastAsia="zh-CN" w:bidi="ar-SA"/>
              </w:rPr>
              <w:t xml:space="preserve">（投标时提供产品彩页截图证明并加盖制造商公章扫描件）</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2.去盖功能：仪器具有自动去盖功能；</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3.同时在线分析项目：≥60个，不含拓展项目； </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4.试剂位: ≥100个， 不含拓展位置；</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5.试剂盘：具备24小时2-8℃冷藏功能；</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6.样本位：≥180个，不含拓展位置；</w:t>
            </w:r>
            <w:r/>
          </w:p>
          <w:p>
            <w:pPr>
              <w:jc w:val="left"/>
              <w:widowControl/>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eastAsia="zh-CN"/>
              </w:rPr>
              <w:t xml:space="preserve">7.样本进样方式：样本架进样；</w:t>
            </w:r>
            <w:r>
              <w:rPr>
                <w:rFonts w:hint="eastAsia" w:ascii="宋体" w:hAnsi="宋体" w:eastAsia="宋体" w:cs="宋体"/>
                <w:b/>
                <w:bCs/>
                <w:color w:val="auto"/>
                <w:sz w:val="21"/>
                <w:szCs w:val="21"/>
                <w:lang w:val="en-US" w:eastAsia="zh-CN" w:bidi="ar-SA"/>
              </w:rPr>
              <w:t xml:space="preserve">（投标时提供产品说明书截图证明并加盖制造商公章扫描件）</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8.★反应位：≥200个；</w:t>
            </w:r>
            <w:r>
              <w:rPr>
                <w:rFonts w:hint="eastAsia" w:ascii="宋体" w:hAnsi="宋体" w:eastAsia="宋体" w:cs="宋体"/>
                <w:b/>
                <w:bCs/>
                <w:color w:val="auto"/>
                <w:sz w:val="21"/>
                <w:szCs w:val="21"/>
                <w:lang w:val="en-US" w:eastAsia="zh-CN" w:bidi="ar-SA"/>
              </w:rPr>
              <w:t xml:space="preserve">（投标时提供产品彩页截图证明并加盖制造商公章扫描件）</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9.★最小反应体积：＜80μL；</w:t>
            </w:r>
            <w:r>
              <w:rPr>
                <w:rFonts w:hint="eastAsia" w:ascii="宋体" w:hAnsi="宋体" w:eastAsia="宋体" w:cs="宋体"/>
                <w:b/>
                <w:bCs/>
                <w:color w:val="auto"/>
                <w:sz w:val="21"/>
                <w:szCs w:val="21"/>
                <w:lang w:val="en-US" w:eastAsia="zh-CN" w:bidi="ar-SA"/>
              </w:rPr>
              <w:t xml:space="preserve">（投标时提供产品彩页截图证明并加盖制造商公章扫描件）</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10.光学系统：光栅后分光，波长范围：340-850nm，16波长；</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11.吸光度线性范围: 0-3.5Abs；</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12.温控方式：固体直热，控温均匀，控温精度要求</w:t>
            </w:r>
            <w:r>
              <w:rPr>
                <w:rFonts w:hint="eastAsia" w:ascii="宋体" w:hAnsi="宋体" w:eastAsia="宋体" w:cs="宋体"/>
                <w:color w:val="auto"/>
                <w:sz w:val="21"/>
                <w:szCs w:val="21"/>
                <w:highlight w:val="none"/>
                <w:lang w:eastAsia="zh-CN"/>
              </w:rPr>
              <w:t xml:space="preserve">达到</w:t>
            </w:r>
            <w:r>
              <w:rPr>
                <w:rFonts w:hint="eastAsia" w:ascii="宋体" w:hAnsi="宋体" w:eastAsia="宋体" w:cs="宋体"/>
                <w:sz w:val="21"/>
                <w:szCs w:val="21"/>
                <w:highlight w:val="none"/>
                <w:lang w:eastAsia="zh-CN"/>
              </w:rPr>
              <w:t xml:space="preserve">37</w:t>
            </w:r>
            <w:r>
              <w:rPr>
                <w:rFonts w:ascii="Symbol" w:hAnsi="Symbol" w:eastAsia="Symbol" w:cs="Symbol"/>
                <w:sz w:val="21"/>
                <w:szCs w:val="21"/>
                <w:highlight w:val="none"/>
                <w:lang w:eastAsia="zh-CN"/>
              </w:rPr>
              <w:t xml:space="preserve">°</w:t>
            </w:r>
            <w:r>
              <w:rPr>
                <w:rFonts w:hint="eastAsia" w:ascii="宋体" w:hAnsi="宋体" w:eastAsia="宋体" w:cs="宋体"/>
                <w:sz w:val="21"/>
                <w:szCs w:val="21"/>
                <w:highlight w:val="none"/>
                <w:lang w:eastAsia="zh-CN"/>
              </w:rPr>
              <w:t xml:space="preserve">C</w:t>
            </w:r>
            <w:r>
              <w:rPr>
                <w:rFonts w:ascii="Symbol" w:hAnsi="Symbol" w:eastAsia="Symbol" w:cs="Symbol"/>
                <w:sz w:val="21"/>
                <w:szCs w:val="21"/>
                <w:highlight w:val="none"/>
                <w:lang w:eastAsia="zh-CN"/>
              </w:rPr>
              <w:t xml:space="preserve">±</w:t>
            </w:r>
            <w:r>
              <w:rPr>
                <w:rFonts w:hint="eastAsia" w:ascii="宋体" w:hAnsi="宋体" w:eastAsia="宋体" w:cs="宋体"/>
                <w:sz w:val="21"/>
                <w:szCs w:val="21"/>
                <w:highlight w:val="none"/>
                <w:lang w:eastAsia="zh-CN"/>
              </w:rPr>
              <w:t xml:space="preserve">0.1</w:t>
            </w:r>
            <w:r>
              <w:rPr>
                <w:rFonts w:ascii="Symbol" w:hAnsi="Symbol" w:eastAsia="Symbol" w:cs="Symbol"/>
                <w:sz w:val="21"/>
                <w:szCs w:val="21"/>
                <w:highlight w:val="none"/>
                <w:lang w:eastAsia="zh-CN"/>
              </w:rPr>
              <w:t xml:space="preserve">°</w:t>
            </w:r>
            <w:r>
              <w:rPr>
                <w:rFonts w:hint="eastAsia" w:ascii="宋体" w:hAnsi="宋体" w:eastAsia="宋体" w:cs="宋体"/>
                <w:sz w:val="21"/>
                <w:szCs w:val="21"/>
                <w:highlight w:val="none"/>
                <w:lang w:eastAsia="zh-CN"/>
              </w:rPr>
              <w:t xml:space="preserve">C</w:t>
            </w:r>
            <w:r>
              <w:rPr>
                <w:rFonts w:hint="eastAsia" w:ascii="宋体" w:hAnsi="宋体" w:eastAsia="宋体" w:cs="宋体"/>
                <w:color w:val="auto"/>
                <w:sz w:val="21"/>
                <w:szCs w:val="21"/>
                <w:highlight w:val="none"/>
                <w:lang w:eastAsia="zh-CN"/>
              </w:rPr>
              <w:t xml:space="preserve">，无</w:t>
            </w:r>
            <w:r>
              <w:rPr>
                <w:rFonts w:hint="eastAsia" w:ascii="宋体" w:hAnsi="宋体" w:eastAsia="宋体" w:cs="宋体"/>
                <w:color w:val="auto"/>
                <w:sz w:val="21"/>
                <w:szCs w:val="21"/>
                <w:lang w:eastAsia="zh-CN"/>
              </w:rPr>
              <w:t xml:space="preserve">需添加任何耗材，需真正免维护免保养；</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13.比色杯清洗：具有清洗剂和去离子水预加热功能；</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14.比色杯：可重复使用，支持单个比色杯更换；</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15.试剂在线装载：仪器测试进行中支持试剂在线更换，无需停机，节省操作时间；</w:t>
            </w:r>
            <w:r/>
          </w:p>
          <w:p>
            <w:pPr>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16.耗材提醒：具有耗材余量不足提醒, 每日耗材检查及提醒，每批耗材检查及提醒；</w:t>
            </w:r>
            <w:r/>
          </w:p>
          <w:p>
            <w:pPr>
              <w:jc w:val="left"/>
              <w:widowControl/>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eastAsia="zh-CN"/>
              </w:rPr>
              <w:t xml:space="preserve">17.★糖化血红蛋白检测功能：具备全血标本直接上机检测，无需离心，无需手工预处理；</w:t>
            </w:r>
            <w:r>
              <w:rPr>
                <w:rFonts w:hint="eastAsia" w:ascii="宋体" w:hAnsi="宋体" w:eastAsia="宋体" w:cs="宋体"/>
                <w:b/>
                <w:bCs/>
                <w:color w:val="auto"/>
                <w:sz w:val="21"/>
                <w:szCs w:val="21"/>
                <w:lang w:val="en-US" w:eastAsia="zh-CN" w:bidi="ar-SA"/>
              </w:rPr>
              <w:t xml:space="preserve">（投标时提供产品彩页截图证明并加盖制造商公章扫描件）</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18.★系统配套性要求：具有原厂配套试剂、校准品和质控品，试剂配套项目≥55项，校准品≥32项，并提供项目注册证</w:t>
            </w:r>
            <w:r>
              <w:rPr>
                <w:rFonts w:hint="eastAsia" w:ascii="宋体" w:hAnsi="宋体" w:eastAsia="宋体" w:cs="宋体"/>
                <w:b/>
                <w:bCs/>
                <w:color w:val="auto"/>
                <w:sz w:val="21"/>
                <w:szCs w:val="21"/>
                <w:lang w:val="en-US" w:eastAsia="zh-CN" w:bidi="ar-SA"/>
              </w:rPr>
              <w:t xml:space="preserve">（投标时提供原厂试剂注册证证明扫描件）</w:t>
            </w:r>
            <w:r>
              <w:rPr>
                <w:rFonts w:hint="eastAsia" w:ascii="宋体" w:hAnsi="宋体" w:eastAsia="宋体" w:cs="宋体"/>
                <w:color w:val="auto"/>
                <w:sz w:val="21"/>
                <w:szCs w:val="21"/>
                <w:lang w:eastAsia="zh-CN"/>
              </w:rPr>
              <w:t xml:space="preserve">。</w:t>
            </w:r>
            <w:r/>
          </w:p>
        </w:tc>
        <w:tc>
          <w:tcPr>
            <w:tcW w:w="85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786"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r>
      <w:tr>
        <w:trPr>
          <w:trHeight w:val="402"/>
        </w:trPr>
        <w:tc>
          <w:tcPr>
            <w:tcW w:w="758"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275"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b w:val="0"/>
                <w:bCs w:val="0"/>
                <w:i w:val="0"/>
                <w:iCs w:val="0"/>
                <w:color w:val="000000"/>
                <w:sz w:val="21"/>
                <w:szCs w:val="21"/>
                <w:u w:val="none"/>
                <w:lang w:val="en-US" w:eastAsia="zh-CN" w:bidi="ar"/>
              </w:rPr>
              <w:t xml:space="preserve">彩色多普勒超声诊断仪（核心产品）</w:t>
            </w:r>
            <w:r/>
          </w:p>
        </w:tc>
        <w:tc>
          <w:tcPr>
            <w:tcW w:w="7016"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彩超技术参数</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一、设备名称：彩色多普勒超声波诊断仪</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二、设备用途说明：</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心脏、腹部、妇产科、泌尿科、浅表组织与小器官、外周血管、小儿与新生儿、术中、穿刺等全身应用，系统首次注册时间需为2020年后推出的全新系统。</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三、主要技术及系统概述</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3.1彩色多普勒超声波诊断仪包括：</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3.1.1高分辨率液晶显示器≥21英寸，扫描方式：逐行扫描，高分辨率。</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 ≥13英寸液晶触摸屏，操作控制台可以上下调整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3.1.3 超高集成度超声成像平台：a）应用板级集成优化技术，提高内部电路的整合程度，减少信号丢失，提高信噪比；b）应用多功能单元整合技术，将主机内部多个功能单元有机整合为可拆卸化整体结构，缩短维修时间，并降低维修成本和停机时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3.1.4 数字化二维灰阶成像单元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3.1.5 数字化M型成像单元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3.1.6 数字化彩色多普勒血流成像单元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3.1.7 数字化频谱多普勒显示和分析单元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3.1.8 数字化能量多普勒，方向性能量图</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3.1.9 数字化波束形成器，多倍声束处理</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3.1.10 空间复合成像技术：三种模式，每种模式有3档调节；空间复合成像的聚焦宽度、帧平均、线密度等多种参数均有多级可调；可做曲线别针试验证明≥9线发射</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3.1.11 斑点噪声抑制技术：可以支持所有探头，B模式下支持≥6级调节</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3.1.12 一键实时扫查优化技术：扫查前按下面板上该功能键，B模式扫查过程中可以实时动态优化图像的灰度、对比度和一致性等参数；彩色多普勒扫查过程中可以实时动态优化彩色血流显示；频谱模式扫查中可实时动态优化基线，速度标尺等参数；切换扫查部位无需重复按键</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3.1.13 脉冲反相谐波成像（可用于所有探头）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3.1.14 宽景成像，可用于包含相控阵在内的所有探头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3.1.15 解剖M型，存储的动态图像仍可重新取M型图。</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3.1.16 曲线解剖M型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★3.1.17 灰阶血流成像：非多普勒原理，非造影技术，最直观的显示红细胞运动，具有不受流速和角度限制、无血流外溢现象、无取样框、不会降低帧频等优点</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highlight w:val="none"/>
                <w:lang w:val="en-US" w:eastAsia="zh-CN"/>
              </w:rPr>
              <w:t xml:space="preserve">投标时</w:t>
            </w:r>
            <w:r>
              <w:rPr>
                <w:rFonts w:hint="eastAsia" w:ascii="宋体" w:hAnsi="宋体" w:eastAsia="宋体" w:cs="宋体"/>
                <w:b/>
                <w:bCs/>
                <w:color w:val="auto"/>
                <w:sz w:val="21"/>
                <w:szCs w:val="21"/>
                <w:highlight w:val="none"/>
                <w:lang w:eastAsia="zh-CN"/>
              </w:rPr>
              <w:t xml:space="preserve">提供</w:t>
            </w:r>
            <w:r>
              <w:rPr>
                <w:rFonts w:hint="eastAsia" w:ascii="宋体" w:hAnsi="宋体" w:eastAsia="宋体" w:cs="宋体"/>
                <w:b/>
                <w:bCs/>
                <w:color w:val="auto"/>
                <w:sz w:val="21"/>
                <w:szCs w:val="21"/>
                <w:highlight w:val="none"/>
                <w:lang w:val="en-US" w:eastAsia="zh-CN"/>
              </w:rPr>
              <w:t xml:space="preserve">原厂</w:t>
            </w:r>
            <w:r>
              <w:rPr>
                <w:rFonts w:hint="eastAsia" w:ascii="宋体" w:hAnsi="宋体" w:eastAsia="宋体" w:cs="宋体"/>
                <w:b/>
                <w:bCs/>
                <w:color w:val="auto"/>
                <w:sz w:val="21"/>
                <w:szCs w:val="21"/>
                <w:highlight w:val="none"/>
                <w:lang w:eastAsia="zh-CN"/>
              </w:rPr>
              <w:t xml:space="preserve">技术白皮书或</w:t>
            </w:r>
            <w:r>
              <w:rPr>
                <w:rFonts w:hint="eastAsia" w:ascii="宋体" w:hAnsi="宋体" w:eastAsia="宋体" w:cs="宋体"/>
                <w:b/>
                <w:bCs/>
                <w:color w:val="auto"/>
                <w:sz w:val="21"/>
                <w:szCs w:val="21"/>
                <w:highlight w:val="none"/>
                <w:lang w:val="en-US" w:eastAsia="zh-CN"/>
              </w:rPr>
              <w:t xml:space="preserve">界面</w:t>
            </w:r>
            <w:r>
              <w:rPr>
                <w:rFonts w:hint="eastAsia" w:ascii="宋体" w:hAnsi="宋体" w:eastAsia="宋体" w:cs="宋体"/>
                <w:b/>
                <w:bCs/>
                <w:color w:val="auto"/>
                <w:sz w:val="21"/>
                <w:szCs w:val="21"/>
                <w:highlight w:val="none"/>
                <w:lang w:eastAsia="zh-CN"/>
              </w:rPr>
              <w:t xml:space="preserve">图</w:t>
            </w:r>
            <w:r>
              <w:rPr>
                <w:rFonts w:hint="eastAsia" w:ascii="宋体" w:hAnsi="宋体" w:eastAsia="宋体" w:cs="宋体"/>
                <w:b/>
                <w:bCs/>
                <w:color w:val="auto"/>
                <w:sz w:val="21"/>
                <w:szCs w:val="21"/>
                <w:highlight w:val="none"/>
                <w:lang w:val="en-US" w:eastAsia="zh-CN"/>
              </w:rPr>
              <w:t xml:space="preserve">片</w:t>
            </w:r>
            <w:r>
              <w:rPr>
                <w:rFonts w:hint="eastAsia" w:ascii="宋体" w:hAnsi="宋体" w:eastAsia="宋体" w:cs="宋体"/>
                <w:b/>
                <w:bCs/>
                <w:color w:val="auto"/>
                <w:sz w:val="21"/>
                <w:szCs w:val="21"/>
                <w:lang w:val="en-US" w:eastAsia="zh-CN"/>
              </w:rPr>
              <w:t xml:space="preserve">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rPr>
              <w:br/>
            </w:r>
            <w:r>
              <w:rPr>
                <w:rFonts w:hint="eastAsia" w:ascii="宋体" w:hAnsi="宋体" w:eastAsia="宋体" w:cs="宋体"/>
                <w:color w:val="auto"/>
                <w:sz w:val="21"/>
                <w:szCs w:val="21"/>
              </w:rPr>
              <w:t xml:space="preserve">3.1.18 灰阶血流成像彩色模式：在灰阶血流成像的基础上加彩色编码显示不同方向的血流</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3.1.19内置快捷操作指导模块：通过文字、图片、视频等形式指导用户快速掌握机器操作，可随时调阅</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3.1.20 中文操作界面</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3.1.21 凸形扩展功能，可用于线阵、相控阵探头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3.1.22 系统内置操作切面实时指导工具：可在屏幕上分屏显示各脏器标准扫查切面超声图与扫查手法图片、flash动画图并配以文字说明，可实时指导操作者找到标准切面并进行正确测量</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3.1.23 肝脏超声评分系统：基于ACR（美国放射学会）在B模式对LI-RADS诊断标准的评分办法，根据医生对超声检查结果和图像质量评分两项指标，对肝脏超声诊断推荐监测方案及进一步检查，增加诊断的标准化并提供标准中文报告。</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3.1.24 智能随访工具包：可将前次扫描图像与当前实时扫描图像进行同屏对比，还原前次图像的扫查参数，前次的测量结果将作为比较参考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3.1.25肝回声智能监测：</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3.1.25.1 回声强度比：自动测量两个区域的回声强度比值（单位为dB）,在B模式下进行，可随访脂肪肝的治疗疗效，为临床研究提供依据。可用于所有探头。</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3.1.25.2 结合Follow up工具，可复制上次结果、参数，同屏对比，进行临床智能监测</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★3.1.26操作面板上的自定义按键，其功能可同时在屏幕上显示，显示功能个数≥4个</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3.1.27 语音备注：连接外接话筒，在图像上添加一段语音备注，与图像一起存储，支持调看图像时回放。</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3.1.28自动记忆功能：系统自动记录自装机使用以来的最常用的探头及检查条件，并按照使用频率进行排序，显示在触摸屏右侧以便操作医生第一时间看到并选择。选择一个条件之后，触摸屏上立即显示在该条件下最常用的三个功能键，以便节省操作时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3.1.29 触摸屏快捷手势键：触摸屏上可自定义四个快捷手势键并赋予相应功能，通过手指上下左右滑动触摸屏即可实现该功能。</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 技术参数及要求</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 探头规格</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3.2.1.1 激活探头接口≥4个</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3.2.1.2 频率：宽频、变频探头，可视可调中心频率范围1.7-18 MHz</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3.2.1.3 频率自动调节功能：在彩色和其他多普勒模式下，随着取样位置深度的变化自动调节频率</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3.2.1.4 支持探头类型：支持凸阵、线阵、相控阵、微凸阵、术中、容积腹部探头等</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3.2.1.5 穿刺导向：具有穿刺引导线</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3.2.1.6 标配3把探头：</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电子凸阵：可视可调中心频率2.0—5.0 MHz；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电子线阵：可视可调中心频率4.2—13.0 MHz；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相控阵探头：可视可调中心频率1.7—4.0 MHz；</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★3.2.1.7 相控阵探头扫描角度≥120°</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 B型成像主要参数</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3.2.2.1 ≥256灰阶</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3.2.2.2 发射声束聚焦：≥8段</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3.2.2.3 回放重现：灰阶图像回放≥5000帧、回放时间≥60秒</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3.2.2.4 预设条件：针对不同的检查脏器，预置最佳化图像的检查条件≥30种，减少常用所需的外部调节及组合调节</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3.2.2.5 增益调节：B/M/CF/D可独立调节，TGC调节≥8段</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3.2.2.6 LGC调节≥8段</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3.2.2.7 超声系统最大探查深度≥33 cm</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3.2.2.8 系统动态范围≥265 dB；</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★3.2.2.9 凸阵探头最大视角，18 cm深度时，帧频≥50帧； </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相控阵探头90°视角，18 cm深度时，帧频≥81帧</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3.2.3频谱多普勒</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3.2.3.1 方式：脉冲波多普勒PWD；高脉冲重复频率HPRF；连续波多普勒CWD</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3.2.3.2 多普勒发射频率可视可调</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★3.2.3.3 最大测量速度：PWD：≥20m/s ；CWD: ≥40m/s；</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最小测量速度：≤1mm/s</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投标时提供图片并加盖制造商公章扫描件</w:t>
            </w:r>
            <w:r>
              <w:rPr>
                <w:rFonts w:hint="eastAsia" w:ascii="宋体" w:hAnsi="宋体" w:eastAsia="宋体" w:cs="宋体"/>
                <w:b/>
                <w:bCs/>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3.2.3.4 多普勒取样容积距离体表的深度可在屏幕上实时显示</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3.2.3.5 PW取样容积宽度1-15mm</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3.2.4   彩色多普勒</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3.2.4.1 显示方式：速度分散显示、能量显示、速度显示、方差显示</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3.2.4.2 彩色多普勒频率可视可调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3.2.4.3 双幅实时显示、包括双幅不同模式实时显示（B/B；B/CFM）</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3.2.4.4 凸阵探头最大视角，最大取样框，18cm深度时，彩色帧频≥7帧；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相控阵探头90°视角, 最大取样框，18cm深度时，彩色帧频≥12帧；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 测量和分析：(B型、M型、频谱多普勒、彩色模式)</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3.3.1 一般测量</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3.3.2 妇产科测量</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3.3.3 心功能测量与分析</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3.3.4 多普勒血流测量与计算</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3.3.5 频谱多普勒自动包络测量和计算，可自动测量和计算≥12个参数</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3.3.6 泌尿科测量与分析</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3.4 电影回放重现及病案管理单元</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3.4.1 同屏一体化智能剪贴板, 可以实时同屏存储和回放动态及静态图像，将存储的图像显示在屏幕上实时图像的下方，随时调阅、删除、导出图像</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3.4.2 原始数据处理，可对回放的图像进行≥30种参数调节</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3.4.3 USB一键快速存储：只需一个按键一步操作即可把屏幕上的图像传输至U盘或移动硬盘中</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3.4.4 内置硬盘≥512GB SSD</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3.5 输入、输出信号</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3.5.1 输入、输出接口：S-Video、USB、HDMI等</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3.5.2 DICOM3.0接口部件</w:t>
            </w:r>
            <w:r/>
          </w:p>
          <w:p>
            <w:pPr>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需提供工作站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含电脑终端、打印机等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tc>
        <w:tc>
          <w:tcPr>
            <w:tcW w:w="855" w:type="dxa"/>
            <w:vAlign w:val="center"/>
            <w:textDirection w:val="lrTb"/>
            <w:noWrap w:val="false"/>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台</w:t>
            </w:r>
            <w:r/>
          </w:p>
        </w:tc>
        <w:tc>
          <w:tcPr>
            <w:tcW w:w="786"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r>
    </w:tbl>
    <w:p>
      <w:pPr>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备注</w:t>
      </w:r>
      <w:r>
        <w:rPr>
          <w:rFonts w:hint="eastAsia" w:ascii="宋体" w:hAnsi="宋体" w:cs="宋体"/>
          <w:bCs/>
          <w:sz w:val="24"/>
          <w:highlight w:val="none"/>
          <w:lang w:val="en-US" w:eastAsia="zh-CN"/>
        </w:rPr>
        <w:t xml:space="preserve">1</w:t>
      </w:r>
      <w:r>
        <w:rPr>
          <w:rFonts w:hint="eastAsia" w:ascii="宋体" w:hAnsi="宋体" w:cs="宋体"/>
          <w:bCs/>
          <w:sz w:val="24"/>
          <w:highlight w:val="none"/>
          <w:lang w:eastAsia="zh-CN"/>
        </w:rPr>
        <w:t xml:space="preserve">：</w:t>
      </w:r>
      <w:r/>
    </w:p>
    <w:p>
      <w:pPr>
        <w:ind w:firstLine="602"/>
        <w:spacing w:line="360" w:lineRule="auto"/>
        <w:rPr>
          <w:rFonts w:hint="eastAsia" w:ascii="宋体" w:hAnsi="宋体" w:cs="宋体"/>
          <w:b w:val="0"/>
          <w:bCs w:val="0"/>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以上技术参数中要求提供的检验报告中标单位须在中标结果公告之日起5个工作日内提供原件供采购人审核</w:t>
      </w:r>
      <w:r>
        <w:rPr>
          <w:rFonts w:hint="eastAsia" w:ascii="宋体" w:hAnsi="宋体" w:cs="宋体"/>
          <w:bCs/>
          <w:sz w:val="24"/>
          <w:highlight w:val="none"/>
        </w:rPr>
        <w:t xml:space="preserve">。如不提供或提供的原件与投标文件不一致的，视为投标人在投标过程中提供虚假材料、虚假响应谋取中标成交等违规行为</w:t>
      </w:r>
      <w:r>
        <w:rPr>
          <w:rFonts w:hint="eastAsia" w:ascii="宋体" w:hAnsi="宋体" w:cs="宋体"/>
          <w:bCs/>
          <w:sz w:val="24"/>
          <w:highlight w:val="none"/>
          <w:lang w:eastAsia="zh-CN"/>
        </w:rPr>
        <w:t xml:space="preserve">，</w:t>
      </w:r>
      <w:r>
        <w:rPr>
          <w:rFonts w:hint="eastAsia" w:ascii="宋体" w:hAnsi="宋体" w:cs="宋体"/>
          <w:b w:val="0"/>
          <w:bCs w:val="0"/>
          <w:color w:val="000000"/>
          <w:sz w:val="24"/>
          <w:szCs w:val="20"/>
          <w:highlight w:val="none"/>
          <w:lang w:val="en-US" w:eastAsia="zh-CN"/>
        </w:rPr>
        <w:t xml:space="preserve">①采购人将取消其中标候选人的中标资格并追究中标人的民事赔偿，②</w:t>
      </w:r>
      <w:r>
        <w:rPr>
          <w:rFonts w:hint="eastAsia" w:ascii="宋体" w:hAnsi="宋体" w:eastAsia="宋体" w:cs="宋体"/>
          <w:b w:val="0"/>
          <w:bCs w:val="0"/>
          <w:color w:val="000000"/>
          <w:sz w:val="24"/>
          <w:szCs w:val="20"/>
          <w:highlight w:val="none"/>
        </w:rPr>
        <w:t xml:space="preserve">上报财政主管部门,将其列入黑名单</w:t>
      </w:r>
      <w:r>
        <w:rPr>
          <w:rFonts w:hint="eastAsia" w:ascii="宋体" w:hAnsi="宋体" w:cs="宋体"/>
          <w:b w:val="0"/>
          <w:bCs w:val="0"/>
          <w:color w:val="000000"/>
          <w:sz w:val="24"/>
          <w:szCs w:val="20"/>
          <w:highlight w:val="none"/>
          <w:lang w:eastAsia="zh-CN"/>
        </w:rPr>
        <w:t xml:space="preserve">，</w:t>
      </w:r>
      <w:r>
        <w:rPr>
          <w:rFonts w:hint="eastAsia" w:ascii="宋体" w:hAnsi="宋体" w:cs="宋体"/>
          <w:b w:val="0"/>
          <w:bCs w:val="0"/>
          <w:color w:val="000000"/>
          <w:sz w:val="24"/>
          <w:szCs w:val="20"/>
          <w:highlight w:val="none"/>
          <w:lang w:val="en-US" w:eastAsia="zh-CN"/>
        </w:rPr>
        <w:t xml:space="preserve">③如涉嫌刑事移送司法机关；④</w:t>
      </w:r>
      <w:r>
        <w:rPr>
          <w:rFonts w:hint="eastAsia" w:ascii="宋体" w:hAnsi="宋体" w:eastAsia="宋体" w:cs="宋体"/>
          <w:b w:val="0"/>
          <w:bCs w:val="0"/>
          <w:color w:val="000000"/>
          <w:sz w:val="24"/>
          <w:szCs w:val="20"/>
          <w:highlight w:val="none"/>
        </w:rPr>
        <w:t xml:space="preserve">追究其耽误采购人进场时间、各项费用损失之法律责任。</w:t>
      </w:r>
      <w:r/>
    </w:p>
    <w:p>
      <w:pPr>
        <w:ind w:firstLine="482"/>
        <w:spacing w:line="360" w:lineRule="auto"/>
        <w:rPr>
          <w:rFonts w:hint="eastAsia" w:ascii="宋体" w:hAnsi="宋体" w:cs="宋体"/>
          <w:bCs/>
          <w:sz w:val="24"/>
          <w:highlight w:val="none"/>
        </w:rPr>
      </w:pPr>
      <w:r>
        <w:rPr>
          <w:rFonts w:hint="eastAsia" w:ascii="宋体" w:hAnsi="宋体" w:cs="宋体"/>
          <w:bCs/>
          <w:sz w:val="24"/>
          <w:highlight w:val="none"/>
        </w:rPr>
        <w:t xml:space="preserve">2.所有设备须根据采购人要求接入医院的信息系统（接口费），该项费用须纳入报价中，采购人不另外支付。</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.投标报价要求</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.1投</w:t>
      </w:r>
      <w:bookmarkStart w:id="163" w:name="_Hlt26954840"/>
      <w:r/>
      <w:bookmarkEnd w:id="163"/>
      <w:r>
        <w:rPr>
          <w:rFonts w:hint="eastAsia" w:ascii="宋体" w:hAnsi="宋体" w:cs="宋体"/>
          <w:bCs/>
          <w:sz w:val="24"/>
          <w:highlight w:val="none"/>
        </w:rPr>
        <w:t xml:space="preserve">标人应按照招标文件规定格式填报</w:t>
      </w:r>
      <w:bookmarkStart w:id="164" w:name="_Hlt26670399"/>
      <w:r/>
      <w:bookmarkEnd w:id="164"/>
      <w:r>
        <w:rPr>
          <w:rFonts w:hint="eastAsia" w:ascii="宋体" w:hAnsi="宋体" w:cs="宋体"/>
          <w:bCs/>
          <w:sz w:val="24"/>
          <w:highlight w:val="none"/>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.2 标的物</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采购人需求的产品（含相关附配件、软件）的采购、包装、运输、装卸、安装、集成、调试、培训、验收、</w:t>
      </w:r>
      <w:r>
        <w:rPr>
          <w:rFonts w:hint="eastAsia" w:ascii="宋体" w:hAnsi="宋体" w:cs="宋体"/>
          <w:bCs/>
          <w:sz w:val="24"/>
          <w:highlight w:val="none"/>
          <w:lang w:val="en-US" w:eastAsia="zh-CN"/>
        </w:rPr>
        <w:t xml:space="preserve">三</w:t>
      </w:r>
      <w:r>
        <w:rPr>
          <w:rFonts w:hint="eastAsia" w:ascii="宋体" w:hAnsi="宋体" w:cs="宋体"/>
          <w:bCs/>
          <w:sz w:val="24"/>
          <w:highlight w:val="none"/>
        </w:rPr>
        <w:t xml:space="preserve">年免费质量保修期内维保、售后服务等相伴随服务。</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.3有关费用处理</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招标报价采用总承包方式，投标人的报价应包括所投产品（含相关附配件、软件）费用、包装费、运输费、装卸费、安装调试费、集成费、测</w:t>
      </w:r>
      <w:r>
        <w:rPr>
          <w:rFonts w:hint="eastAsia" w:ascii="宋体" w:hAnsi="宋体" w:cs="宋体"/>
          <w:b w:val="0"/>
          <w:bCs/>
          <w:color w:val="000000" w:themeColor="text1"/>
          <w:sz w:val="24"/>
          <w:highlight w:val="none"/>
          <w14:textFill>
            <w14:solidFill>
              <w14:schemeClr w14:val="tx1"/>
            </w14:solidFill>
          </w14:textFill>
        </w:rPr>
        <w:t xml:space="preserve">试费、培训费、验收费、售后服务</w:t>
      </w:r>
      <w:r>
        <w:rPr>
          <w:rFonts w:hint="eastAsia" w:ascii="宋体" w:hAnsi="宋体" w:cs="宋体"/>
          <w:bCs/>
          <w:sz w:val="24"/>
          <w:highlight w:val="none"/>
        </w:rPr>
        <w:t xml:space="preserve">费、投标费用、税金、招标代理服</w:t>
      </w:r>
      <w:r>
        <w:rPr>
          <w:rFonts w:hint="eastAsia" w:ascii="宋体" w:hAnsi="宋体" w:cs="宋体"/>
          <w:bCs/>
          <w:color w:val="000000" w:themeColor="text1"/>
          <w:sz w:val="24"/>
          <w:highlight w:val="none"/>
          <w14:textFill>
            <w14:solidFill>
              <w14:schemeClr w14:val="tx1"/>
            </w14:solidFill>
          </w14:textFill>
        </w:rPr>
        <w:t xml:space="preserve">务</w:t>
      </w:r>
      <w:r>
        <w:rPr>
          <w:rFonts w:hint="eastAsia" w:ascii="宋体" w:hAnsi="宋体" w:cs="宋体"/>
          <w:b w:val="0"/>
          <w:bCs/>
          <w:color w:val="000000" w:themeColor="text1"/>
          <w:sz w:val="24"/>
          <w:highlight w:val="none"/>
          <w14:textFill>
            <w14:solidFill>
              <w14:schemeClr w14:val="tx1"/>
            </w14:solidFill>
          </w14:textFill>
        </w:rPr>
        <w:t xml:space="preserve">费、税金、各类风险费、管</w:t>
      </w:r>
      <w:r>
        <w:rPr>
          <w:rFonts w:hint="eastAsia" w:ascii="宋体" w:hAnsi="宋体" w:cs="宋体"/>
          <w:bCs/>
          <w:color w:val="000000" w:themeColor="text1"/>
          <w:sz w:val="24"/>
          <w:highlight w:val="none"/>
          <w14:textFill>
            <w14:solidFill>
              <w14:schemeClr w14:val="tx1"/>
            </w14:solidFill>
          </w14:textFill>
        </w:rPr>
        <w:t xml:space="preserve">理费、利润、国际国内运输等保险费、报关清关、开证、办理全套免税手续费用及其他有关</w:t>
      </w:r>
      <w:r>
        <w:rPr>
          <w:rFonts w:hint="eastAsia" w:ascii="宋体" w:hAnsi="宋体" w:cs="宋体"/>
          <w:bCs/>
          <w:sz w:val="24"/>
          <w:highlight w:val="none"/>
        </w:rPr>
        <w:t xml:space="preserve">的为完成本项目发生的所有费用，招标文件中另有规定的除外。</w:t>
      </w:r>
      <w:r/>
    </w:p>
    <w:p>
      <w:pPr>
        <w:ind w:firstLine="482"/>
        <w:spacing w:line="400" w:lineRule="exact"/>
        <w:rPr>
          <w:rFonts w:hint="eastAsia" w:ascii="宋体" w:hAnsi="宋体" w:cs="宋体"/>
          <w:b/>
          <w:sz w:val="24"/>
          <w:highlight w:val="none"/>
        </w:rPr>
      </w:pP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.特别说明：</w:t>
      </w:r>
      <w:r/>
    </w:p>
    <w:p>
      <w:pPr>
        <w:ind w:firstLine="480"/>
        <w:spacing w:line="400" w:lineRule="exact"/>
        <w:rPr>
          <w:rFonts w:hint="eastAsia" w:ascii="宋体" w:hAnsi="宋体"/>
          <w:sz w:val="24"/>
          <w:highlight w:val="none"/>
        </w:rPr>
      </w:pPr>
      <w:r>
        <w:rPr>
          <w:rFonts w:hint="eastAsia" w:ascii="宋体" w:hAnsi="宋体" w:cs="宋体"/>
          <w:bCs/>
          <w:sz w:val="24"/>
          <w:highlight w:val="none"/>
          <w:lang w:val="en-US" w:eastAsia="zh-CN"/>
        </w:rPr>
        <w:t xml:space="preserve">4.1</w:t>
      </w:r>
      <w:r>
        <w:rPr>
          <w:rFonts w:hint="eastAsia" w:ascii="宋体" w:hAnsi="宋体" w:cs="宋体"/>
          <w:bCs/>
          <w:sz w:val="24"/>
          <w:highlight w:val="none"/>
        </w:rPr>
        <w:t xml:space="preserve">所报配置为主要配置，其他按标准配置配备；不得在原厂标准配置的基础上减少或降低技术</w:t>
      </w:r>
      <w:r>
        <w:rPr>
          <w:rFonts w:hint="eastAsia" w:ascii="宋体" w:hAnsi="宋体"/>
          <w:sz w:val="24"/>
          <w:highlight w:val="none"/>
        </w:rPr>
        <w:t xml:space="preserve">配置。</w:t>
      </w:r>
      <w:r/>
    </w:p>
    <w:p>
      <w:pPr>
        <w:ind w:firstLine="480"/>
        <w:spacing w:line="400" w:lineRule="exact"/>
        <w:rPr>
          <w:rFonts w:hint="eastAsia" w:ascii="宋体" w:hAnsi="宋体"/>
          <w:sz w:val="24"/>
          <w:highlight w:val="none"/>
        </w:rPr>
      </w:pPr>
      <w:r>
        <w:rPr>
          <w:rFonts w:hint="eastAsia" w:ascii="宋体" w:hAnsi="宋体"/>
          <w:sz w:val="24"/>
          <w:highlight w:val="none"/>
          <w:lang w:val="en-US" w:eastAsia="zh-CN"/>
        </w:rPr>
        <w:t xml:space="preserve">4.2</w:t>
      </w:r>
      <w:r>
        <w:rPr>
          <w:rFonts w:hint="eastAsia" w:ascii="宋体" w:hAnsi="宋体"/>
          <w:sz w:val="24"/>
          <w:highlight w:val="none"/>
        </w:rPr>
        <w:t xml:space="preserve">招标人有权对中标企业进行现场考察如资质业绩等，经审查不符合招标文件的规定，招标人有权建议有关部门取消其中标资格。</w:t>
      </w:r>
      <w:r/>
    </w:p>
    <w:p>
      <w:pPr>
        <w:ind w:firstLine="480"/>
        <w:spacing w:line="400" w:lineRule="exact"/>
        <w:tabs>
          <w:tab w:val="left" w:pos="471" w:leader="none"/>
        </w:tabs>
        <w:rPr>
          <w:rFonts w:hint="eastAsia" w:ascii="宋体" w:hAnsi="宋体"/>
          <w:sz w:val="24"/>
          <w:highlight w:val="none"/>
        </w:rPr>
      </w:pPr>
      <w:r>
        <w:rPr>
          <w:rFonts w:hint="eastAsia" w:ascii="宋体" w:hAnsi="宋体"/>
          <w:sz w:val="24"/>
          <w:highlight w:val="none"/>
          <w:lang w:val="en-US" w:eastAsia="zh-CN"/>
        </w:rPr>
        <w:t xml:space="preserve">4.3</w:t>
      </w:r>
      <w:r>
        <w:rPr>
          <w:rFonts w:hint="eastAsia" w:ascii="宋体" w:hAnsi="宋体"/>
          <w:sz w:val="24"/>
          <w:highlight w:val="none"/>
        </w:rPr>
        <w:t xml:space="preserve">报价含交付使用前一切费用；本次招标不接受选择性报价。</w:t>
      </w:r>
      <w:r/>
    </w:p>
    <w:p>
      <w:pPr>
        <w:jc w:val="left"/>
        <w:spacing w:line="360" w:lineRule="auto"/>
        <w:shd w:val="clear" w:color="auto" w:fill="ffffff"/>
        <w:widowControl/>
        <w:rPr>
          <w:rFonts w:ascii="Arial" w:hAnsi="Arial" w:eastAsia="Arial" w:cs="Arial"/>
          <w:b/>
          <w:color w:val="000000"/>
          <w:sz w:val="24"/>
          <w:highlight w:val="none"/>
        </w:rPr>
      </w:pPr>
      <w:r>
        <w:rPr>
          <w:rFonts w:hint="eastAsia" w:hAnsi="宋体" w:eastAsia="宋体" w:cs="宋体"/>
          <w:b/>
          <w:color w:val="000000"/>
          <w:szCs w:val="21"/>
          <w:highlight w:val="none"/>
          <w:lang w:val="en-US" w:eastAsia="zh-CN"/>
        </w:rPr>
        <w:t xml:space="preserve">二</w:t>
      </w:r>
      <w:r>
        <w:rPr>
          <w:rFonts w:hint="eastAsia" w:ascii="Arial" w:hAnsi="Arial" w:eastAsia="Arial" w:cs="Arial"/>
          <w:b/>
          <w:color w:val="000000"/>
          <w:sz w:val="24"/>
          <w:highlight w:val="none"/>
        </w:rPr>
        <w:t xml:space="preserve">、付款方式：</w:t>
      </w:r>
      <w:r/>
    </w:p>
    <w:p>
      <w:pPr>
        <w:ind w:firstLine="480"/>
        <w:jc w:val="left"/>
        <w:spacing w:line="340" w:lineRule="exact"/>
        <w:shd w:val="clear" w:color="auto" w:fill="ffffff"/>
        <w:widowControl/>
        <w:tabs>
          <w:tab w:val="left" w:pos="630" w:leader="none"/>
        </w:tabs>
        <w:rPr>
          <w:rFonts w:hint="eastAsia" w:ascii="宋体" w:hAnsi="宋体" w:cs="宋体"/>
          <w:b/>
          <w:bCs/>
          <w:color w:val="ff0000"/>
          <w:sz w:val="24"/>
          <w:highlight w:val="none"/>
        </w:rPr>
      </w:pPr>
      <w:r>
        <w:rPr>
          <w:rFonts w:hint="eastAsia" w:ascii="宋体" w:hAnsi="宋体" w:cs="宋体"/>
          <w:b/>
          <w:bCs/>
          <w:color w:val="ff0000"/>
          <w:sz w:val="24"/>
          <w:highlight w:val="none"/>
          <w:lang w:val="en-US" w:eastAsia="zh-CN"/>
        </w:rPr>
        <w:t xml:space="preserve">1.</w:t>
      </w:r>
      <w:r>
        <w:rPr>
          <w:rFonts w:hint="eastAsia" w:ascii="宋体" w:hAnsi="宋体" w:cs="宋体"/>
          <w:b/>
          <w:bCs/>
          <w:color w:val="ff0000"/>
          <w:sz w:val="24"/>
          <w:highlight w:val="none"/>
        </w:rPr>
        <w:t xml:space="preserve">合同</w:t>
      </w:r>
      <w:r>
        <w:rPr>
          <w:rFonts w:hint="eastAsia" w:ascii="宋体" w:hAnsi="宋体" w:cs="宋体"/>
          <w:b/>
          <w:bCs/>
          <w:color w:val="ff0000"/>
          <w:sz w:val="24"/>
          <w:highlight w:val="none"/>
          <w:lang w:eastAsia="zh-CN"/>
        </w:rPr>
        <w:t xml:space="preserve">签订</w:t>
      </w:r>
      <w:r>
        <w:rPr>
          <w:rFonts w:hint="eastAsia" w:ascii="宋体" w:hAnsi="宋体" w:cs="宋体"/>
          <w:b/>
          <w:bCs/>
          <w:color w:val="ff0000"/>
          <w:sz w:val="24"/>
          <w:highlight w:val="none"/>
        </w:rPr>
        <w:t xml:space="preserve">后7日内支付合同总价的30%作为预付款（中标人须提供合同总价30%的银行保函）；中标人按招标人要求将货物送到指定地点并完成安装调试，经招标人验收全部合格后付至</w:t>
      </w:r>
      <w:r>
        <w:rPr>
          <w:rFonts w:hint="eastAsia" w:ascii="宋体" w:hAnsi="宋体" w:cs="宋体"/>
          <w:b/>
          <w:bCs/>
          <w:color w:val="ff0000"/>
          <w:sz w:val="24"/>
          <w:highlight w:val="none"/>
          <w:lang w:val="en-US" w:eastAsia="zh-CN"/>
        </w:rPr>
        <w:t xml:space="preserve">合同金额</w:t>
      </w:r>
      <w:r>
        <w:rPr>
          <w:rFonts w:hint="eastAsia" w:ascii="宋体" w:hAnsi="宋体" w:cs="宋体"/>
          <w:b/>
          <w:bCs/>
          <w:color w:val="ff0000"/>
          <w:sz w:val="24"/>
          <w:highlight w:val="none"/>
        </w:rPr>
        <w:t xml:space="preserve">的8</w:t>
      </w:r>
      <w:r>
        <w:rPr>
          <w:rFonts w:hint="eastAsia" w:ascii="宋体" w:hAnsi="宋体" w:cs="宋体"/>
          <w:b/>
          <w:bCs/>
          <w:color w:val="ff0000"/>
          <w:sz w:val="24"/>
          <w:highlight w:val="none"/>
          <w:lang w:val="en-US" w:eastAsia="zh-CN"/>
        </w:rPr>
        <w:t xml:space="preserve">5</w:t>
      </w:r>
      <w:r>
        <w:rPr>
          <w:rFonts w:hint="eastAsia" w:ascii="宋体" w:hAnsi="宋体" w:cs="宋体"/>
          <w:b/>
          <w:bCs/>
          <w:color w:val="ff0000"/>
          <w:sz w:val="24"/>
          <w:highlight w:val="none"/>
        </w:rPr>
        <w:t xml:space="preserve">%，验收合格满一年后付至</w:t>
      </w:r>
      <w:r>
        <w:rPr>
          <w:rFonts w:hint="eastAsia" w:ascii="宋体" w:hAnsi="宋体" w:cs="宋体"/>
          <w:b/>
          <w:bCs/>
          <w:color w:val="ff0000"/>
          <w:sz w:val="24"/>
          <w:highlight w:val="none"/>
          <w:lang w:val="en-US" w:eastAsia="zh-CN"/>
        </w:rPr>
        <w:t xml:space="preserve">合同金额</w:t>
      </w:r>
      <w:r>
        <w:rPr>
          <w:rFonts w:hint="eastAsia" w:ascii="宋体" w:hAnsi="宋体" w:cs="宋体"/>
          <w:b/>
          <w:bCs/>
          <w:color w:val="ff0000"/>
          <w:sz w:val="24"/>
          <w:highlight w:val="none"/>
        </w:rPr>
        <w:t xml:space="preserve">的90%，验收合格满二年后付至</w:t>
      </w:r>
      <w:r>
        <w:rPr>
          <w:rFonts w:hint="eastAsia" w:ascii="宋体" w:hAnsi="宋体" w:cs="宋体"/>
          <w:b/>
          <w:bCs/>
          <w:color w:val="ff0000"/>
          <w:sz w:val="24"/>
          <w:highlight w:val="none"/>
          <w:lang w:val="en-US" w:eastAsia="zh-CN"/>
        </w:rPr>
        <w:t xml:space="preserve">合同金额</w:t>
      </w:r>
      <w:r>
        <w:rPr>
          <w:rFonts w:hint="eastAsia" w:ascii="宋体" w:hAnsi="宋体" w:cs="宋体"/>
          <w:b/>
          <w:bCs/>
          <w:color w:val="ff0000"/>
          <w:sz w:val="24"/>
          <w:highlight w:val="none"/>
        </w:rPr>
        <w:t xml:space="preserve">的95%，余款在验收合格满三年后</w:t>
      </w:r>
      <w:r>
        <w:rPr>
          <w:rFonts w:hint="eastAsia" w:ascii="宋体" w:hAnsi="宋体" w:cs="宋体"/>
          <w:b/>
          <w:bCs/>
          <w:color w:val="ff0000"/>
          <w:sz w:val="24"/>
          <w:highlight w:val="none"/>
          <w:lang w:val="en-US" w:eastAsia="zh-CN"/>
        </w:rPr>
        <w:t xml:space="preserve">一次性结</w:t>
      </w:r>
      <w:r>
        <w:rPr>
          <w:rFonts w:hint="eastAsia" w:ascii="宋体" w:hAnsi="宋体" w:cs="宋体"/>
          <w:b/>
          <w:bCs/>
          <w:color w:val="ff0000"/>
          <w:sz w:val="24"/>
          <w:highlight w:val="none"/>
        </w:rPr>
        <w:t xml:space="preserve">清。采购人在收到发票后10个工作日内支付到合同约定的中标人银行账户。</w:t>
      </w:r>
      <w:r/>
    </w:p>
    <w:p>
      <w:pPr>
        <w:ind w:firstLine="480"/>
        <w:jc w:val="left"/>
        <w:spacing w:line="340" w:lineRule="exact"/>
        <w:shd w:val="clear" w:color="auto" w:fill="ffffff"/>
        <w:widowControl/>
        <w:tabs>
          <w:tab w:val="left" w:pos="630" w:leader="none"/>
        </w:tabs>
        <w:rPr>
          <w:rFonts w:hint="eastAsia" w:ascii="宋体" w:hAnsi="宋体" w:cs="宋体"/>
          <w:color w:val="ff0000"/>
          <w:sz w:val="24"/>
          <w:highlight w:val="none"/>
        </w:rPr>
      </w:pPr>
      <w:r>
        <w:rPr>
          <w:rFonts w:hint="eastAsia" w:ascii="宋体" w:hAnsi="宋体" w:cs="宋体"/>
          <w:b/>
          <w:bCs/>
          <w:color w:val="ff0000"/>
          <w:sz w:val="24"/>
          <w:highlight w:val="none"/>
        </w:rPr>
        <w:t xml:space="preserve">2.当采购数量与实际使用数量不一致时，乙方应根据实际使用量供货，合同的最终结算金额按实际使用量乘以成交单价进行计算。</w:t>
      </w:r>
      <w:r/>
    </w:p>
    <w:p>
      <w:pPr>
        <w:ind w:firstLine="480"/>
        <w:spacing w:after="145" w:line="340" w:lineRule="exact"/>
        <w:tabs>
          <w:tab w:val="left" w:pos="900" w:leader="none"/>
        </w:tabs>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乙方在甲方支付预付款前，必须提供预付款同等金额的银行保函，以确保甲方的资金安全。该保函必须是无条件即索即兑的银行保函，保函有效期为签订合同后6个月，保函开具行必须为甲方指定行，且须完全符合甲方要求。如</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未按上述要求在签订合同前15日内未提供银行保函，则视为</w:t>
      </w:r>
      <w:r>
        <w:rPr>
          <w:rFonts w:hint="eastAsia" w:ascii="宋体" w:hAnsi="宋体" w:cs="宋体"/>
          <w:b/>
          <w:bCs/>
          <w:color w:val="ff0000"/>
          <w:sz w:val="24"/>
          <w:highlight w:val="none"/>
          <w:lang w:eastAsia="zh-CN"/>
        </w:rPr>
        <w:t xml:space="preserve">中标人</w:t>
      </w:r>
      <w:r>
        <w:rPr>
          <w:rFonts w:hint="eastAsia" w:ascii="宋体" w:hAnsi="宋体" w:cs="宋体"/>
          <w:b/>
          <w:bCs/>
          <w:color w:val="ff0000"/>
          <w:sz w:val="24"/>
          <w:highlight w:val="none"/>
        </w:rPr>
        <w:t xml:space="preserve">无条件放弃预付款。</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rPr>
        <w:t xml:space="preserve">供货期限（含安装调试验收工期）：</w:t>
      </w:r>
      <w:r>
        <w:rPr>
          <w:rFonts w:hint="eastAsia" w:ascii="宋体" w:hAnsi="宋体" w:cs="宋体"/>
          <w:b/>
          <w:highlight w:val="none"/>
          <w:u w:val="single"/>
          <w:lang w:val="en-US" w:eastAsia="zh-CN"/>
        </w:rPr>
        <w:t xml:space="preserve">30</w:t>
      </w:r>
      <w:r>
        <w:rPr>
          <w:rFonts w:hint="eastAsia" w:ascii="宋体" w:hAnsi="宋体" w:cs="宋体"/>
          <w:highlight w:val="none"/>
        </w:rPr>
        <w:t xml:space="preserve">日历天</w:t>
      </w:r>
      <w:r>
        <w:rPr>
          <w:rFonts w:hint="eastAsia" w:ascii="宋体" w:hAnsi="宋体" w:cs="宋体"/>
          <w:b/>
          <w:bCs/>
          <w:color w:val="000000"/>
          <w:sz w:val="24"/>
          <w:highlight w:val="none"/>
        </w:rPr>
        <w:t xml:space="preserve">。</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、免费质量保修期</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三</w:t>
      </w:r>
      <w:r>
        <w:rPr>
          <w:rFonts w:hint="eastAsia" w:ascii="宋体" w:hAnsi="宋体" w:cs="宋体"/>
          <w:b/>
          <w:bCs/>
          <w:color w:val="000000"/>
          <w:sz w:val="24"/>
          <w:highlight w:val="none"/>
          <w:u w:val="single"/>
          <w:lang w:eastAsia="zh-CN"/>
        </w:rPr>
        <w:t xml:space="preserve">年</w:t>
      </w:r>
      <w:r>
        <w:rPr>
          <w:rFonts w:hint="eastAsia" w:ascii="宋体" w:hAnsi="宋体" w:cs="宋体"/>
          <w:b/>
          <w:bCs/>
          <w:color w:val="000000"/>
          <w:sz w:val="24"/>
          <w:highlight w:val="none"/>
          <w:u w:val="none"/>
          <w:lang w:eastAsia="zh-CN"/>
        </w:rPr>
        <w:t xml:space="preserve">（自项目竣工验收合格之日起计算）</w:t>
      </w:r>
      <w:r>
        <w:rPr>
          <w:rFonts w:hint="eastAsia" w:ascii="宋体" w:hAnsi="宋体" w:cs="宋体"/>
          <w:color w:val="000000"/>
          <w:sz w:val="24"/>
          <w:highlight w:val="none"/>
          <w:u w:val="none"/>
        </w:rPr>
        <w:t xml:space="preserve">。</w:t>
      </w:r>
      <w:r>
        <w:rPr>
          <w:rFonts w:hint="eastAsia" w:ascii="宋体" w:hAnsi="宋体" w:cs="宋体"/>
          <w:b/>
          <w:bCs/>
          <w:color w:val="000000"/>
          <w:sz w:val="24"/>
          <w:highlight w:val="none"/>
        </w:rPr>
        <w:t xml:space="preserve"> </w:t>
      </w:r>
      <w:r/>
    </w:p>
    <w:p>
      <w:pPr>
        <w:ind w:firstLine="482"/>
        <w:spacing w:before="120" w:after="120"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、质量标准：</w:t>
      </w:r>
      <w:r>
        <w:rPr>
          <w:rFonts w:hint="eastAsia" w:ascii="宋体" w:hAnsi="宋体" w:cs="宋体"/>
          <w:color w:val="000000"/>
          <w:sz w:val="24"/>
          <w:highlight w:val="none"/>
        </w:rPr>
        <w:t xml:space="preserve">合格。</w:t>
      </w:r>
      <w:r>
        <w:rPr>
          <w:rFonts w:hint="eastAsia" w:ascii="宋体" w:hAnsi="宋体" w:cs="宋体"/>
          <w:b/>
          <w:bCs/>
          <w:color w:val="000000"/>
          <w:sz w:val="24"/>
          <w:highlight w:val="none"/>
        </w:rPr>
        <w:t xml:space="preserve">  </w:t>
      </w:r>
      <w:r/>
    </w:p>
    <w:p>
      <w:pPr>
        <w:ind w:firstLine="482"/>
        <w:spacing w:before="120" w:after="120" w:line="400" w:lineRule="exact"/>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、项目地点(交货地点)：</w:t>
      </w:r>
      <w:r>
        <w:rPr>
          <w:rFonts w:hint="eastAsia" w:ascii="宋体" w:hAnsi="宋体" w:cs="宋体"/>
          <w:color w:val="000000"/>
          <w:sz w:val="24"/>
          <w:highlight w:val="none"/>
        </w:rPr>
        <w:t xml:space="preserve">采购人指定地点。</w:t>
      </w:r>
      <w:r/>
    </w:p>
    <w:p>
      <w:pPr>
        <w:ind w:firstLine="48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、售后服务及其他（含安装、调试、维护等）</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1.在招标文件规定的</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color w:val="000000"/>
          <w:sz w:val="24"/>
          <w:highlight w:val="none"/>
        </w:rPr>
      </w:pPr>
      <w:r>
        <w:rPr>
          <w:rFonts w:hint="eastAsia" w:ascii="宋体" w:hAnsi="宋体" w:cs="宋体"/>
          <w:bCs/>
          <w:sz w:val="24"/>
          <w:highlight w:val="none"/>
        </w:rPr>
        <w:t xml:space="preserve">2.在</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年质量保修期内，免</w:t>
      </w:r>
      <w:r>
        <w:rPr>
          <w:rFonts w:hint="eastAsia" w:ascii="宋体" w:hAnsi="宋体" w:cs="宋体"/>
          <w:color w:val="000000"/>
          <w:sz w:val="24"/>
          <w:highlight w:val="none"/>
        </w:rPr>
        <w:t xml:space="preserve">费质保期内提供7×24小时服务，</w:t>
      </w:r>
      <w:r>
        <w:rPr>
          <w:rFonts w:hint="eastAsia" w:ascii="宋体" w:hAnsi="宋体" w:cs="宋体"/>
          <w:bCs/>
          <w:sz w:val="24"/>
          <w:highlight w:val="none"/>
        </w:rPr>
        <w:t xml:space="preserve">接到采购人报修电话后</w:t>
      </w:r>
      <w:r>
        <w:rPr>
          <w:rFonts w:hint="eastAsia" w:ascii="宋体" w:hAnsi="宋体" w:cs="宋体"/>
          <w:color w:val="000000"/>
          <w:sz w:val="24"/>
          <w:highlight w:val="none"/>
        </w:rPr>
        <w:t xml:space="preserve">1小时</w:t>
      </w:r>
      <w:r>
        <w:rPr>
          <w:rFonts w:hint="eastAsia" w:ascii="宋体" w:hAnsi="宋体" w:cs="宋体"/>
          <w:color w:val="000000"/>
          <w:sz w:val="24"/>
          <w:highlight w:val="none"/>
          <w:lang w:eastAsia="zh-CN"/>
        </w:rPr>
        <w:t xml:space="preserve">内作出响应</w:t>
      </w:r>
      <w:r>
        <w:rPr>
          <w:rFonts w:hint="eastAsia" w:ascii="宋体" w:hAnsi="宋体" w:cs="宋体"/>
          <w:bCs/>
          <w:sz w:val="24"/>
          <w:highlight w:val="none"/>
        </w:rPr>
        <w:t xml:space="preserve">，派遣有经验的维修人员在</w:t>
      </w:r>
      <w:r>
        <w:rPr>
          <w:rFonts w:hint="eastAsia" w:ascii="宋体" w:hAnsi="宋体" w:cs="宋体"/>
          <w:b/>
          <w:sz w:val="24"/>
          <w:highlight w:val="none"/>
          <w:u w:val="single"/>
        </w:rPr>
        <w:t xml:space="preserve">2</w:t>
      </w:r>
      <w:r>
        <w:rPr>
          <w:rFonts w:hint="eastAsia" w:ascii="宋体" w:hAnsi="宋体" w:cs="宋体"/>
          <w:bCs/>
          <w:sz w:val="24"/>
          <w:highlight w:val="none"/>
        </w:rPr>
        <w:t xml:space="preserve">小时内（具体以甲方的规定为准）到达现场提供维修服务。</w:t>
      </w:r>
      <w:r>
        <w:rPr>
          <w:rFonts w:hint="eastAsia" w:ascii="宋体" w:hAnsi="宋体" w:cs="宋体"/>
          <w:color w:val="000000"/>
          <w:sz w:val="24"/>
          <w:highlight w:val="none"/>
        </w:rPr>
        <w:t xml:space="preserve">一般故障4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3.在</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年质量保修期内，如需要更换零部件，保证须在一周内完成，所供零部件的性能和作用不低于原配置要求，否则，采购人有权自行购置，费用在合同款中扣付。</w:t>
      </w:r>
      <w:r/>
    </w:p>
    <w:p>
      <w:pPr>
        <w:ind w:firstLine="480"/>
        <w:spacing w:line="400" w:lineRule="exact"/>
        <w:tabs>
          <w:tab w:val="left" w:pos="1035" w:leader="none"/>
        </w:tabs>
        <w:rPr>
          <w:rFonts w:hint="eastAsia" w:ascii="宋体" w:hAnsi="宋体" w:cs="宋体"/>
          <w:bCs/>
          <w:sz w:val="24"/>
          <w:highlight w:val="none"/>
        </w:rPr>
      </w:pPr>
      <w:r>
        <w:rPr>
          <w:rFonts w:hint="eastAsia" w:ascii="宋体" w:hAnsi="宋体" w:cs="宋体"/>
          <w:bCs/>
          <w:sz w:val="24"/>
          <w:highlight w:val="none"/>
        </w:rPr>
        <w:t xml:space="preserve">4.在</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年质量保修期满后，如采购人仍要求供应商提供相关服务，投标人还应提供服务，但发生的费用由采购人承担。</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标人负责完成货物安装、调试、运行和验收交付等工作。投标人应提供详细、可行的供货及安装、调试方案，售后服务及培训方案，并根据项目进度详细列出各个阶段采购人需要配合的内容。培训内容为本货物系统操作及常见问题处理，确保使用人员具备独立工作的能力。</w:t>
      </w:r>
      <w:r/>
    </w:p>
    <w:p>
      <w:pPr>
        <w:pStyle w:val="871"/>
        <w:ind w:left="0" w:firstLine="480"/>
        <w:spacing w:line="400" w:lineRule="exact"/>
        <w:rPr>
          <w:rFonts w:hint="default" w:ascii="宋体" w:hAnsi="宋体" w:cs="宋体"/>
          <w:color w:val="000000"/>
          <w:highlight w:val="none"/>
          <w:lang w:val="en-US" w:eastAsia="zh-CN"/>
        </w:rPr>
      </w:pPr>
      <w:r>
        <w:rPr>
          <w:rFonts w:hint="eastAsia" w:ascii="宋体" w:hAnsi="宋体" w:cs="宋体"/>
          <w:color w:val="000000"/>
          <w:highlight w:val="none"/>
          <w:lang w:eastAsia="zh-CN"/>
        </w:rPr>
        <w:t xml:space="preserve">6.货物验收合格交付采购人之前的所有风险由中标人承担。</w:t>
      </w:r>
      <w:r/>
    </w:p>
    <w:p>
      <w:pPr>
        <w:pStyle w:val="871"/>
        <w:ind w:left="0" w:firstLine="482"/>
        <w:spacing w:line="400" w:lineRule="exact"/>
        <w:rPr>
          <w:rFonts w:hint="eastAsia" w:ascii="宋体" w:hAnsi="宋体" w:cs="宋体"/>
          <w:b/>
          <w:bCs/>
          <w:color w:val="000000"/>
          <w:highlight w:val="none"/>
          <w:lang w:eastAsia="zh-CN"/>
        </w:rPr>
      </w:pPr>
      <w:r>
        <w:rPr>
          <w:rFonts w:hint="eastAsia" w:ascii="宋体" w:hAnsi="宋体" w:cs="宋体"/>
          <w:b/>
          <w:bCs/>
          <w:color w:val="000000"/>
          <w:highlight w:val="none"/>
          <w:lang w:val="en-US" w:eastAsia="zh-CN"/>
        </w:rPr>
        <w:t xml:space="preserve">八</w:t>
      </w:r>
      <w:r>
        <w:rPr>
          <w:rFonts w:hint="eastAsia" w:ascii="宋体" w:hAnsi="宋体" w:cs="宋体"/>
          <w:b/>
          <w:bCs/>
          <w:color w:val="000000"/>
          <w:highlight w:val="none"/>
          <w:lang w:eastAsia="zh-CN"/>
        </w:rPr>
        <w:t xml:space="preserve">、质量要求：</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1.质量等级为“合格”,并符合招标文件中技术要求、国家现行的相关规</w:t>
      </w:r>
      <w:r>
        <w:rPr>
          <w:rFonts w:hint="eastAsia" w:ascii="宋体" w:hAnsi="宋体" w:cs="宋体"/>
          <w:color w:val="000000"/>
          <w:sz w:val="24"/>
          <w:highlight w:val="none"/>
          <w:lang w:eastAsia="zh-CN"/>
        </w:rPr>
        <w:t xml:space="preserve">范和</w:t>
      </w:r>
      <w:r>
        <w:rPr>
          <w:rFonts w:hint="eastAsia" w:ascii="宋体" w:hAnsi="宋体" w:cs="宋体"/>
          <w:color w:val="000000"/>
          <w:sz w:val="24"/>
          <w:highlight w:val="none"/>
        </w:rPr>
        <w:t xml:space="preserve">标准及有关部门颁布的较高标准；项目确保按规范和标准验收，且</w:t>
      </w:r>
      <w:r>
        <w:rPr>
          <w:rFonts w:hint="eastAsia" w:ascii="宋体" w:hAnsi="宋体" w:cs="宋体"/>
          <w:color w:val="000000"/>
          <w:sz w:val="24"/>
          <w:highlight w:val="none"/>
          <w:lang w:eastAsia="zh-CN"/>
        </w:rPr>
        <w:t xml:space="preserve">达到</w:t>
      </w:r>
      <w:r>
        <w:rPr>
          <w:rFonts w:hint="eastAsia" w:ascii="宋体" w:hAnsi="宋体" w:cs="宋体"/>
          <w:color w:val="000000"/>
          <w:sz w:val="24"/>
          <w:highlight w:val="none"/>
        </w:rPr>
        <w:t xml:space="preserve">国家合格标准。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单位不能简单照搬招标文件提供的需求，必须按招标文件技术规格作出实质性应答，如照搬照抄项目需求中的技术的，中标后投标供应商在同采购人签订合同和履约环节中不得提出异议，一切后果和损失由中标供应商承担。</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3.投标人须明确所投设备的品牌、型号等。</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人应保证货物是全新、未使用过的原厂合格产品，并完全符合招标文件规定的质量、规格和参数的要求。验收过程中发现产品不符合上述要求的，将视作不合格产品，使用方有权终止合同，造成的一切损失由供应商承担。 </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5.投标人应保证提供的产品不得侵犯第三方专利权、商标权和设计权、版权等。否则，供应商应负全部责任，并承担由此引起的一切后果。</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6.投标人应保证其货物在正确安装、正常使用下，在其使用寿命期内应具有满意的性能。</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7.投标人应采取必要的安全措施保证货物的运输及安装的安全，并承担货物的运输及安装过程中产生的风险。</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8.所有报价的产品的各项技术标准应当符合现行相关生产标准和规范及招标文件的要求。</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9.招标人将邀请专业人员，对安装到位的设备进行全面检查，发现使用不符合要求的产品，无条件更换，另交监管部门处理。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10.供货时必须随产品提供出厂材料，包括但不限于检验报告、产品合格证（原件）以及设备的测试、运行、保养手册。</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提供的货物及服务如需接入其他数据接入，上述接入费用由</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承担。招标人需将其他系统接入本次招标的货物及服务时，</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应免费配合接入，不得收取任何费用。如</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未能按上述需求免费接入对应系统或开放数据端口，则视为</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违约，由采购人自行接入，采购人有权扣除所有货款。</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投标前须自行</w:t>
      </w:r>
      <w:r>
        <w:rPr>
          <w:rFonts w:hint="eastAsia" w:ascii="宋体" w:hAnsi="宋体" w:cs="宋体"/>
          <w:sz w:val="24"/>
          <w:highlight w:val="none"/>
          <w:lang w:eastAsia="zh-CN"/>
        </w:rPr>
        <w:t xml:space="preserve">勘查现场</w:t>
      </w:r>
      <w:r>
        <w:rPr>
          <w:rFonts w:hint="eastAsia" w:ascii="宋体" w:hAnsi="宋体" w:cs="宋体"/>
          <w:sz w:val="24"/>
          <w:highlight w:val="none"/>
        </w:rPr>
        <w:t xml:space="preserve">，如设备安装运行需涉及基建等前期改造，则相关一切费用均</w:t>
      </w:r>
      <w:r>
        <w:rPr>
          <w:rFonts w:hint="eastAsia" w:ascii="宋体" w:hAnsi="宋体" w:cs="宋体"/>
          <w:sz w:val="24"/>
          <w:highlight w:val="none"/>
          <w:lang w:eastAsia="zh-CN"/>
        </w:rPr>
        <w:t xml:space="preserve">由中标人</w:t>
      </w:r>
      <w:r>
        <w:rPr>
          <w:rFonts w:hint="eastAsia" w:ascii="宋体" w:hAnsi="宋体" w:cs="宋体"/>
          <w:sz w:val="24"/>
          <w:highlight w:val="none"/>
        </w:rPr>
        <w:t xml:space="preserve">自行承担，并包含在投标报价中，采购人不再另外支付。如因基建等改造导致工期延误，则视为</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违约，相关违约责任由</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承担，采购人有权扣除合同金额的10%作为合同违约金。</w:t>
      </w:r>
      <w:r/>
    </w:p>
    <w:p>
      <w:pPr>
        <w:pStyle w:val="864"/>
        <w:ind w:firstLine="480"/>
        <w:jc w:val="both"/>
        <w:spacing w:beforeAutospacing="0" w:afterAutospacing="0" w:line="400" w:lineRule="exact"/>
        <w:rPr>
          <w:rFonts w:ascii="Arial" w:hAnsi="Arial" w:eastAsia="Arial" w:cs="Arial"/>
          <w:b/>
          <w:bCs/>
          <w:highlight w:val="none"/>
        </w:rPr>
      </w:pPr>
      <w:r>
        <w:rPr>
          <w:rFonts w:hint="eastAsia" w:ascii="Arial" w:hAnsi="Arial" w:eastAsia="宋体" w:cs="Arial"/>
          <w:b/>
          <w:bCs/>
          <w:highlight w:val="none"/>
          <w:lang w:val="en-US" w:eastAsia="zh-CN"/>
        </w:rPr>
        <w:t xml:space="preserve">九</w:t>
      </w:r>
      <w:r>
        <w:rPr>
          <w:rFonts w:hint="eastAsia" w:ascii="Arial" w:hAnsi="Arial" w:eastAsia="Arial" w:cs="Arial"/>
          <w:b/>
          <w:bCs/>
          <w:highlight w:val="none"/>
        </w:rPr>
        <w:t xml:space="preserve">、安装要求</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1.所有安装施工材料质量及施工质量必须严格按照国家规范及地方规范的有关要求执行。</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2.设备在安装时，应根据生产厂家所提供的产品安装说明书施工，安装辅材必须采用优质产品。</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3.中标人应对安装施工质量全面负责，文明、安全施工，如中标人原因造成质量事故、中标人承担一切经济法律责任。</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4.在实施期间，中标人应无条件的遵守</w:t>
      </w:r>
      <w:r>
        <w:rPr>
          <w:rFonts w:hint="eastAsia" w:ascii="Arial" w:hAnsi="Arial" w:eastAsia="宋体" w:cs="Arial"/>
          <w:highlight w:val="none"/>
          <w:lang w:val="en-US" w:eastAsia="zh-CN"/>
        </w:rPr>
        <w:t xml:space="preserve">安装</w:t>
      </w:r>
      <w:r>
        <w:rPr>
          <w:rFonts w:hint="eastAsia" w:ascii="Arial" w:hAnsi="Arial" w:eastAsia="Arial" w:cs="Arial"/>
          <w:highlight w:val="none"/>
        </w:rPr>
        <w:t xml:space="preserve">现场的各项规章制度。</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5.实施期间，中标人应无条件的接受采购人的质量监督，提出的质量问题要及时整改，整改完毕后通知采购人检查验收，合格后书面报送采购人备案。</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6.中标人必须按照工程设计和技术标准施工，不得擅自修改工程设计，不得偷工减料。</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pStyle w:val="864"/>
        <w:ind w:firstLine="480"/>
        <w:jc w:val="both"/>
        <w:spacing w:beforeAutospacing="0" w:afterAutospacing="0" w:line="400" w:lineRule="exact"/>
        <w:rPr>
          <w:rFonts w:ascii="Arial" w:hAnsi="Arial" w:eastAsia="Arial" w:cs="Arial"/>
          <w:highlight w:val="none"/>
        </w:rPr>
      </w:pPr>
      <w:r>
        <w:rPr>
          <w:rFonts w:hint="eastAsia" w:ascii="Arial" w:hAnsi="Arial" w:eastAsia="Arial" w:cs="Arial"/>
          <w:highlight w:val="none"/>
        </w:rPr>
        <w:t xml:space="preserve">8.中标人必须负责安装过程中对采购人原有装修的破坏进行修复，恢复原状，该费用包含于总投标报价中。</w:t>
      </w:r>
      <w:r/>
    </w:p>
    <w:p>
      <w:pPr>
        <w:pStyle w:val="864"/>
        <w:ind w:firstLine="480"/>
        <w:jc w:val="both"/>
        <w:spacing w:beforeAutospacing="0" w:afterAutospacing="0" w:line="400" w:lineRule="exact"/>
        <w:rPr>
          <w:rFonts w:hint="eastAsia" w:ascii="Arial" w:hAnsi="Arial" w:eastAsia="Arial" w:cs="Arial"/>
          <w:highlight w:val="none"/>
        </w:rPr>
      </w:pPr>
      <w:r>
        <w:rPr>
          <w:rFonts w:hint="eastAsia" w:ascii="Arial" w:hAnsi="Arial" w:eastAsia="Arial" w:cs="Arial"/>
          <w:highlight w:val="none"/>
        </w:rPr>
        <w:t xml:space="preserve">9.中标人的报价包含了采购</w:t>
      </w:r>
      <w:r>
        <w:rPr>
          <w:rFonts w:hint="eastAsia" w:ascii="Arial" w:hAnsi="Arial" w:eastAsia="宋体" w:cs="Arial"/>
          <w:highlight w:val="none"/>
          <w:lang w:eastAsia="zh-CN"/>
        </w:rPr>
        <w:t xml:space="preserve">人在</w:t>
      </w:r>
      <w:r>
        <w:rPr>
          <w:rFonts w:hint="eastAsia" w:ascii="Arial" w:hAnsi="Arial" w:eastAsia="Arial" w:cs="Arial"/>
          <w:highlight w:val="none"/>
        </w:rPr>
        <w:t xml:space="preserve">现有场地条件下，进行设备的安装调试达到可使用状态，并含验收合格前的所有费用。</w:t>
      </w:r>
      <w:r/>
    </w:p>
    <w:p>
      <w:pPr>
        <w:pStyle w:val="652"/>
        <w:ind w:left="0" w:right="0"/>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十、培训</w:t>
      </w:r>
      <w:r>
        <w:rPr>
          <w:b/>
          <w:bCs/>
          <w:color w:val="000000"/>
          <w:sz w:val="24"/>
          <w:szCs w:val="24"/>
        </w:rPr>
        <w:t xml:space="preserve">要求</w:t>
      </w:r>
      <w:r/>
    </w:p>
    <w:p>
      <w:pPr>
        <w:rPr>
          <w:rFonts w:hint="default" w:eastAsia="宋体"/>
          <w:lang w:val="en-US" w:eastAsia="zh-CN"/>
        </w:rPr>
      </w:pPr>
      <w:r>
        <w:rPr>
          <w:rFonts w:hint="eastAsia"/>
          <w:color w:val="000000"/>
          <w:sz w:val="24"/>
          <w:szCs w:val="24"/>
          <w:lang w:val="en-US" w:eastAsia="zh-CN"/>
        </w:rPr>
        <w:t xml:space="preserve"> （一）总体要求</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中标人必须提</w:t>
      </w:r>
      <w:r>
        <w:rPr>
          <w:b w:val="0"/>
          <w:bCs w:val="0"/>
          <w:color w:val="000000"/>
          <w:sz w:val="24"/>
          <w:szCs w:val="24"/>
        </w:rPr>
        <w:t xml:space="preserve">供</w:t>
      </w:r>
      <w:r>
        <w:rPr>
          <w:rStyle w:val="684"/>
          <w:b w:val="0"/>
          <w:bCs w:val="0"/>
          <w:color w:val="000000"/>
          <w:sz w:val="24"/>
          <w:szCs w:val="24"/>
        </w:rPr>
        <w:t xml:space="preserve">免费、专业、完整的全流程培训</w:t>
      </w:r>
      <w:r>
        <w:rPr>
          <w:b w:val="0"/>
          <w:bCs w:val="0"/>
          <w:color w:val="000000"/>
          <w:sz w:val="24"/>
          <w:szCs w:val="24"/>
        </w:rPr>
        <w:t xml:space="preserve">，培训费用全部包含在投标报价中，采购人不再另行支付任何费用。</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2.</w:t>
      </w:r>
      <w:r>
        <w:rPr>
          <w:b w:val="0"/>
          <w:bCs w:val="0"/>
          <w:color w:val="000000"/>
          <w:sz w:val="24"/>
          <w:szCs w:val="24"/>
        </w:rPr>
        <w:t xml:space="preserve">培训地点：</w:t>
      </w:r>
      <w:r>
        <w:rPr>
          <w:rStyle w:val="684"/>
          <w:rFonts w:hint="eastAsia"/>
          <w:b w:val="0"/>
          <w:bCs w:val="0"/>
          <w:color w:val="000000"/>
          <w:sz w:val="24"/>
          <w:szCs w:val="24"/>
          <w:lang w:eastAsia="zh-CN"/>
        </w:rPr>
        <w:t xml:space="preserve">滨海县滨淮镇中心卫生院</w:t>
      </w:r>
      <w:r>
        <w:rPr>
          <w:rStyle w:val="684"/>
          <w:b w:val="0"/>
          <w:bCs w:val="0"/>
          <w:color w:val="000000"/>
          <w:sz w:val="24"/>
          <w:szCs w:val="24"/>
        </w:rPr>
        <w:t xml:space="preserve">指定地点</w:t>
      </w:r>
      <w:r>
        <w:rPr>
          <w:b w:val="0"/>
          <w:bCs w:val="0"/>
          <w:color w:val="000000"/>
          <w:sz w:val="24"/>
          <w:szCs w:val="24"/>
        </w:rPr>
        <w:t xml:space="preserve">；特殊专业内容可安排厂家现场培训。</w:t>
      </w:r>
      <w:r/>
    </w:p>
    <w:p>
      <w:pPr>
        <w:pStyle w:val="652"/>
        <w:ind w:left="0" w:right="0"/>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val="0"/>
          <w:bCs w:val="0"/>
          <w:color w:val="000000"/>
          <w:sz w:val="24"/>
          <w:szCs w:val="24"/>
          <w:lang w:eastAsia="zh-CN"/>
        </w:rPr>
        <w:t xml:space="preserve">（</w:t>
      </w:r>
      <w:r>
        <w:rPr>
          <w:rFonts w:hint="eastAsia" w:eastAsia="宋体"/>
          <w:b w:val="0"/>
          <w:bCs w:val="0"/>
          <w:color w:val="000000"/>
          <w:sz w:val="24"/>
          <w:szCs w:val="24"/>
          <w:lang w:val="en-US" w:eastAsia="zh-CN"/>
        </w:rPr>
        <w:t xml:space="preserve">二</w:t>
      </w:r>
      <w:r>
        <w:rPr>
          <w:rFonts w:hint="eastAsia" w:eastAsia="宋体"/>
          <w:b w:val="0"/>
          <w:bCs w:val="0"/>
          <w:color w:val="000000"/>
          <w:sz w:val="24"/>
          <w:szCs w:val="24"/>
          <w:lang w:eastAsia="zh-CN"/>
        </w:rPr>
        <w:t xml:space="preserve">）</w:t>
      </w:r>
      <w:r>
        <w:rPr>
          <w:b w:val="0"/>
          <w:bCs w:val="0"/>
          <w:color w:val="000000"/>
          <w:sz w:val="24"/>
          <w:szCs w:val="24"/>
        </w:rPr>
        <w:t xml:space="preserve">培训责任</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培训不合格人员，中标人需</w:t>
      </w:r>
      <w:r>
        <w:rPr>
          <w:rStyle w:val="684"/>
          <w:b w:val="0"/>
          <w:bCs w:val="0"/>
          <w:color w:val="000000"/>
          <w:sz w:val="24"/>
          <w:szCs w:val="24"/>
        </w:rPr>
        <w:t xml:space="preserve">免费重训，直至合格</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培训期间发生安全事故，由中标人承担全部责任；</w:t>
      </w:r>
      <w:r/>
    </w:p>
    <w:p>
      <w:pPr>
        <w:numPr>
          <w:ilvl w:val="0"/>
          <w:numId w:val="0"/>
        </w:numPr>
        <w:ind w:left="-360" w:right="0" w:firstLine="480"/>
        <w:jc w:val="left"/>
        <w:keepLines w:val="0"/>
        <w:keepNext w:val="0"/>
        <w:spacing w:before="0" w:beforeAutospacing="0" w:after="0" w:afterAutospacing="0" w:line="360" w:lineRule="atLeast"/>
        <w:widowControl/>
        <w:rPr>
          <w:rFonts w:hint="eastAsia" w:ascii="Arial" w:hAnsi="Arial" w:eastAsia="Arial" w:cs="Arial"/>
          <w:b w:val="0"/>
          <w:bCs w:val="0"/>
          <w:highlight w:val="none"/>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培训效果纳入验收，</w:t>
      </w:r>
      <w:r>
        <w:rPr>
          <w:rStyle w:val="684"/>
          <w:b w:val="0"/>
          <w:bCs w:val="0"/>
          <w:color w:val="000000"/>
          <w:sz w:val="24"/>
          <w:szCs w:val="24"/>
        </w:rPr>
        <w:t xml:space="preserve">培训不合格不予验收、不予付款</w:t>
      </w:r>
      <w:r>
        <w:rPr>
          <w:b w:val="0"/>
          <w:bCs w:val="0"/>
          <w:color w:val="000000"/>
          <w:sz w:val="24"/>
          <w:szCs w:val="24"/>
        </w:rPr>
        <w:t xml:space="preserve">。</w:t>
      </w:r>
      <w:r/>
    </w:p>
    <w:p>
      <w:pPr>
        <w:pStyle w:val="652"/>
        <w:ind w:left="0" w:right="0"/>
        <w:keepLines w:val="0"/>
        <w:keepNext w:val="0"/>
        <w:spacing w:before="0" w:beforeAutospacing="0" w:after="0" w:afterAutospacing="0" w:line="360" w:lineRule="atLeast"/>
        <w:widowControl/>
        <w:rPr>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eastAsia="宋体"/>
          <w:b/>
          <w:bCs/>
          <w:color w:val="000000"/>
          <w:sz w:val="24"/>
          <w:szCs w:val="24"/>
          <w:lang w:val="en-US" w:eastAsia="zh-CN"/>
        </w:rPr>
        <w:t xml:space="preserve">十一、</w:t>
      </w:r>
      <w:r>
        <w:rPr>
          <w:b/>
          <w:bCs/>
          <w:color w:val="000000"/>
          <w:sz w:val="24"/>
          <w:szCs w:val="24"/>
        </w:rPr>
        <w:t xml:space="preserve">验收标准及要求</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684"/>
          <w:rFonts w:hint="eastAsia"/>
          <w:b w:val="0"/>
          <w:bCs w:val="0"/>
          <w:color w:val="000000"/>
          <w:sz w:val="24"/>
          <w:szCs w:val="24"/>
          <w:lang w:val="en-US" w:eastAsia="zh-CN"/>
        </w:rPr>
        <w:t xml:space="preserve">1、</w:t>
      </w:r>
      <w:r>
        <w:rPr>
          <w:rStyle w:val="684"/>
          <w:b w:val="0"/>
          <w:bCs w:val="0"/>
          <w:color w:val="000000"/>
          <w:sz w:val="24"/>
          <w:szCs w:val="24"/>
        </w:rPr>
        <w:t xml:space="preserve">总体验收要求</w:t>
      </w:r>
      <w:r>
        <w:rPr>
          <w:b w:val="0"/>
          <w:bCs w:val="0"/>
          <w:color w:val="000000"/>
          <w:sz w:val="24"/>
          <w:szCs w:val="24"/>
        </w:rPr>
        <w:t xml:space="preserve">：本项目验收严格按照国家、行业现行规范、招标文件技术参数、投标承诺执行，</w:t>
      </w:r>
      <w:r>
        <w:rPr>
          <w:rStyle w:val="684"/>
          <w:b w:val="0"/>
          <w:bCs w:val="0"/>
          <w:color w:val="000000"/>
          <w:sz w:val="24"/>
          <w:szCs w:val="24"/>
        </w:rPr>
        <w:t xml:space="preserve">验收不合格不予支付尾款</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Style w:val="684"/>
          <w:rFonts w:hint="eastAsia"/>
          <w:b w:val="0"/>
          <w:bCs w:val="0"/>
          <w:color w:val="000000"/>
          <w:sz w:val="24"/>
          <w:szCs w:val="24"/>
          <w:lang w:val="en-US" w:eastAsia="zh-CN"/>
        </w:rPr>
        <w:t xml:space="preserve">2、</w:t>
      </w:r>
      <w:r>
        <w:rPr>
          <w:rStyle w:val="684"/>
          <w:b w:val="0"/>
          <w:bCs w:val="0"/>
          <w:color w:val="000000"/>
          <w:sz w:val="24"/>
          <w:szCs w:val="24"/>
        </w:rPr>
        <w:t xml:space="preserve">验收流程</w:t>
      </w:r>
      <w:r/>
    </w:p>
    <w:p>
      <w:pPr>
        <w:numPr>
          <w:ilvl w:val="0"/>
          <w:numId w:val="0"/>
        </w:numPr>
        <w:ind w:left="-360" w:right="0" w:firstLine="48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中标</w:t>
      </w:r>
      <w:r>
        <w:rPr>
          <w:color w:val="000000"/>
          <w:sz w:val="24"/>
          <w:szCs w:val="24"/>
        </w:rPr>
        <w:t xml:space="preserve">单位自检→采购人组织正式验收；</w:t>
      </w:r>
      <w:r/>
    </w:p>
    <w:p>
      <w:pPr>
        <w:numPr>
          <w:ilvl w:val="0"/>
          <w:numId w:val="0"/>
        </w:numPr>
        <w:ind w:left="-360" w:right="0" w:firstLine="480"/>
        <w:jc w:val="left"/>
        <w:keepLines w:val="0"/>
        <w:keepNext w:val="0"/>
        <w:spacing w:before="0" w:beforeAutospacing="0" w:after="0" w:afterAutospacing="0" w:line="360" w:lineRule="atLeast"/>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color w:val="000000"/>
          <w:sz w:val="24"/>
          <w:szCs w:val="24"/>
        </w:rPr>
        <w:t xml:space="preserve">正式验收</w:t>
      </w:r>
      <w:r>
        <w:rPr>
          <w:b w:val="0"/>
          <w:bCs w:val="0"/>
          <w:color w:val="000000"/>
          <w:sz w:val="24"/>
          <w:szCs w:val="24"/>
        </w:rPr>
        <w:t xml:space="preserve">需提供：</w:t>
      </w:r>
      <w:r>
        <w:rPr>
          <w:rStyle w:val="684"/>
          <w:b w:val="0"/>
          <w:bCs w:val="0"/>
          <w:color w:val="000000"/>
          <w:sz w:val="24"/>
          <w:szCs w:val="24"/>
        </w:rPr>
        <w:t xml:space="preserve">竣工报告、检测报告、合格证、培训记录</w:t>
      </w:r>
      <w:r>
        <w:rPr>
          <w:b w:val="0"/>
          <w:bCs w:val="0"/>
          <w:color w:val="000000"/>
          <w:sz w:val="24"/>
          <w:szCs w:val="24"/>
        </w:rPr>
        <w:t xml:space="preserve">；</w:t>
      </w:r>
      <w:r/>
    </w:p>
    <w:p>
      <w:pPr>
        <w:numPr>
          <w:ilvl w:val="0"/>
          <w:numId w:val="0"/>
        </w:numPr>
        <w:ind w:left="-360" w:right="0" w:firstLine="480"/>
        <w:jc w:val="left"/>
        <w:keepLines w:val="0"/>
        <w:keepNext w:val="0"/>
        <w:spacing w:before="0" w:beforeAutospacing="0" w:after="0" w:afterAutospacing="0" w:line="360" w:lineRule="atLeast"/>
        <w:widowControl/>
        <w:rPr>
          <w:rFonts w:hint="eastAsia" w:ascii="Arial" w:hAnsi="Arial" w:cs="Arial"/>
          <w:b/>
          <w:bCs/>
          <w:color w:val="000000"/>
          <w:highlight w:val="none"/>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验收不合格，</w:t>
      </w:r>
      <w:r>
        <w:rPr>
          <w:rFonts w:hint="eastAsia"/>
          <w:b w:val="0"/>
          <w:bCs w:val="0"/>
          <w:color w:val="000000"/>
          <w:sz w:val="24"/>
          <w:szCs w:val="24"/>
          <w:lang w:val="en-US" w:eastAsia="zh-CN"/>
        </w:rPr>
        <w:t xml:space="preserve">中标</w:t>
      </w:r>
      <w:r>
        <w:rPr>
          <w:b w:val="0"/>
          <w:bCs w:val="0"/>
          <w:color w:val="000000"/>
          <w:sz w:val="24"/>
          <w:szCs w:val="24"/>
        </w:rPr>
        <w:t xml:space="preserve">单位7日内整改，整改后仍不合格，采购人有权</w:t>
      </w:r>
      <w:r>
        <w:rPr>
          <w:rStyle w:val="684"/>
          <w:b w:val="0"/>
          <w:bCs w:val="0"/>
          <w:color w:val="000000"/>
          <w:sz w:val="24"/>
          <w:szCs w:val="24"/>
        </w:rPr>
        <w:t xml:space="preserve">终止合同、没收履约保证金、扣除全部尾款</w:t>
      </w:r>
      <w:r>
        <w:rPr>
          <w:b w:val="0"/>
          <w:bCs w:val="0"/>
          <w:color w:val="000000"/>
          <w:sz w:val="24"/>
          <w:szCs w:val="24"/>
        </w:rPr>
        <w:t xml:space="preserve">。</w:t>
      </w:r>
      <w:r/>
    </w:p>
    <w:p>
      <w:pPr>
        <w:pStyle w:val="864"/>
        <w:jc w:val="both"/>
        <w:spacing w:beforeAutospacing="0" w:afterAutospacing="0" w:line="400" w:lineRule="exact"/>
        <w:rPr>
          <w:rFonts w:ascii="Arial" w:hAnsi="Arial" w:eastAsia="Arial" w:cs="Arial"/>
          <w:b/>
          <w:bCs/>
          <w:color w:val="000000"/>
          <w:highlight w:val="none"/>
        </w:rPr>
      </w:pPr>
      <w:r>
        <w:rPr>
          <w:rFonts w:hint="eastAsia" w:ascii="Arial" w:hAnsi="Arial" w:cs="Arial"/>
          <w:b/>
          <w:bCs/>
          <w:color w:val="000000"/>
          <w:highlight w:val="none"/>
        </w:rPr>
        <w:t xml:space="preserve">十</w:t>
      </w:r>
      <w:r>
        <w:rPr>
          <w:rFonts w:hint="eastAsia" w:ascii="Arial" w:hAnsi="Arial" w:cs="Arial"/>
          <w:b/>
          <w:bCs/>
          <w:color w:val="000000"/>
          <w:highlight w:val="none"/>
          <w:lang w:val="en-US" w:eastAsia="zh-CN"/>
        </w:rPr>
        <w:t xml:space="preserve">二</w:t>
      </w:r>
      <w:r>
        <w:rPr>
          <w:rFonts w:hint="eastAsia" w:ascii="Arial" w:hAnsi="Arial" w:eastAsia="Arial" w:cs="Arial"/>
          <w:b/>
          <w:bCs/>
          <w:color w:val="000000"/>
          <w:highlight w:val="none"/>
        </w:rPr>
        <w:t xml:space="preserve">、采购标的对应的中小企业划分标准所属行业一览表</w:t>
      </w:r>
      <w:r/>
    </w:p>
    <w:tbl>
      <w:tblPr>
        <w:tblStyle w:val="661"/>
        <w:tblW w:w="86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04"/>
        <w:gridCol w:w="3241"/>
        <w:gridCol w:w="4094"/>
      </w:tblGrid>
      <w:tr>
        <w:trPr>
          <w:jc w:val="center"/>
          <w:tblCellSpacing w:w="0" w:type="dxa"/>
          <w:trHeight w:val="288"/>
        </w:trPr>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864"/>
              <w:jc w:val="center"/>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41" w:type="dxa"/>
            <w:vAlign w:val="center"/>
            <w:textDirection w:val="lrTb"/>
            <w:noWrap w:val="false"/>
          </w:tcPr>
          <w:p>
            <w:pPr>
              <w:pStyle w:val="864"/>
              <w:ind w:firstLine="787"/>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864"/>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对应中小企业划分标准所属行业</w:t>
            </w:r>
            <w:r/>
          </w:p>
        </w:tc>
      </w:tr>
      <w:tr>
        <w:trPr>
          <w:jc w:val="center"/>
          <w:tblCellSpacing w:w="0" w:type="dxa"/>
          <w:trHeight w:val="322"/>
        </w:trPr>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851"/>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3241" w:type="dxa"/>
            <w:vAlign w:val="center"/>
            <w:textDirection w:val="lrTb"/>
            <w:noWrap w:val="false"/>
          </w:tcPr>
          <w:p>
            <w:pPr>
              <w:pStyle w:val="851"/>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lang w:eastAsia="zh-CN"/>
              </w:rPr>
              <w:t xml:space="preserve">滨海县滨淮镇中心卫生院医疗设备采购及安装项目</w:t>
            </w:r>
            <w:r>
              <w:rPr>
                <w:rFonts w:hint="eastAsia" w:ascii="宋体" w:hAnsi="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851"/>
              <w:jc w:val="center"/>
              <w:spacing w:beforeAutospacing="0" w:afterAutospacing="0" w:line="0" w:lineRule="atLeast"/>
              <w:rPr>
                <w:rFonts w:ascii="Arial" w:hAnsi="Arial" w:eastAsia="Arial" w:cs="Arial"/>
                <w:color w:val="000000"/>
                <w:highlight w:val="none"/>
              </w:rPr>
            </w:pPr>
            <w:r>
              <w:rPr>
                <w:rFonts w:hint="eastAsia" w:ascii="宋体" w:hAnsi="宋体" w:cs="宋体"/>
                <w:highlight w:val="none"/>
              </w:rPr>
              <w:t xml:space="preserve">工业</w:t>
            </w:r>
            <w:r/>
          </w:p>
        </w:tc>
      </w:tr>
    </w:tbl>
    <w:p>
      <w:pPr>
        <w:pStyle w:val="864"/>
        <w:ind w:firstLine="480"/>
        <w:jc w:val="both"/>
        <w:spacing w:beforeAutospacing="0" w:afterAutospacing="0" w:line="0" w:lineRule="atLeast"/>
        <w:rPr>
          <w:rFonts w:ascii="Arial" w:hAnsi="Arial" w:eastAsia="Arial" w:cs="Arial"/>
          <w:color w:val="000000"/>
          <w:highlight w:val="none"/>
        </w:rPr>
      </w:pPr>
      <w:r>
        <w:rPr>
          <w:rFonts w:hint="eastAsia" w:ascii="Arial" w:hAnsi="Arial" w:eastAsia="Arial" w:cs="Arial"/>
          <w:color w:val="000000"/>
          <w:highlight w:val="none"/>
        </w:rPr>
        <w:t xml:space="preserve">（备注：1.采购人须填报上表，所属行业按《工业和信息化部、国家统计局、国家发展和改革委员会、财政部关于印发中小企业划型标准规定的通知》(工信部联企业〔2011〕300号)规定填写。</w:t>
      </w:r>
      <w:r/>
    </w:p>
    <w:p>
      <w:pPr>
        <w:pStyle w:val="851"/>
        <w:ind w:firstLine="480"/>
        <w:jc w:val="both"/>
        <w:spacing w:beforeAutospacing="0" w:afterAutospacing="0" w:line="0" w:lineRule="atLeast"/>
        <w:rPr>
          <w:rFonts w:hint="eastAsia" w:ascii="宋体" w:hAnsi="宋体" w:cs="宋体"/>
          <w:highlight w:val="none"/>
        </w:rPr>
      </w:pPr>
      <w:r>
        <w:rPr>
          <w:rFonts w:hint="eastAsia" w:ascii="宋体" w:hAnsi="宋体" w:cs="宋体"/>
          <w:highlight w:val="none"/>
        </w:rPr>
        <w:t xml:space="preserve"> </w:t>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t xml:space="preserve"> </w:t>
      </w:r>
      <w:bookmarkStart w:id="165" w:name="_Toc120614281"/>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ind w:firstLine="602"/>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r>
      <w:r/>
    </w:p>
    <w:p>
      <w:pPr>
        <w:jc w:val="center"/>
        <w:rPr>
          <w:rFonts w:hint="eastAsia" w:ascii="黑体" w:hAnsi="宋体" w:eastAsia="黑体" w:cs="黑体"/>
          <w:b/>
          <w:bCs/>
          <w:sz w:val="44"/>
          <w:szCs w:val="44"/>
          <w:highlight w:val="none"/>
        </w:rPr>
      </w:pP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评标方法与评标标准</w:t>
      </w:r>
      <w:r/>
    </w:p>
    <w:p>
      <w:pPr>
        <w:pStyle w:val="851"/>
        <w:jc w:val="both"/>
        <w:spacing w:beforeAutospacing="0" w:afterAutospacing="0"/>
        <w:rPr>
          <w:highlight w:val="none"/>
        </w:rPr>
      </w:pPr>
      <w:r>
        <w:rPr>
          <w:highlight w:val="none"/>
        </w:rPr>
        <w:t xml:space="preserve">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一、定标原则</w:t>
      </w:r>
      <w:r/>
    </w:p>
    <w:p>
      <w:pPr>
        <w:pStyle w:val="851"/>
        <w:ind w:firstLine="441"/>
        <w:spacing w:before="120" w:beforeAutospacing="0" w:after="120" w:afterAutospacing="0"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51"/>
        <w:ind w:firstLine="441"/>
        <w:spacing w:before="120" w:beforeAutospacing="0" w:after="120" w:afterAutospacing="0" w:line="360" w:lineRule="auto"/>
        <w:rPr>
          <w:rFonts w:hint="eastAsia" w:ascii="宋体" w:hAnsi="宋体" w:cs="宋体"/>
          <w:highlight w:val="none"/>
        </w:rPr>
      </w:pPr>
      <w:r>
        <w:rPr>
          <w:rFonts w:hint="eastAsia" w:ascii="宋体" w:hAnsi="宋体" w:cs="宋体"/>
          <w:b/>
          <w:highlight w:val="none"/>
        </w:rPr>
        <w:t xml:space="preserve">政府采购政策功能落实</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1、小微型企业价格扣除</w:t>
      </w:r>
      <w:r/>
    </w:p>
    <w:p>
      <w:pPr>
        <w:pStyle w:val="861"/>
        <w:ind w:firstLine="360"/>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（1）本项目不专门面向中小企业采购，对符合规定的小型和微型企业报价给予20%的扣除价格，用扣除后的价格参与评审。</w:t>
      </w:r>
      <w:r/>
    </w:p>
    <w:p>
      <w:pPr>
        <w:pStyle w:val="851"/>
        <w:ind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（2）供应商需按照采购文件的要求提供相应的《中小企业声明函》。</w:t>
      </w:r>
      <w:r/>
    </w:p>
    <w:p>
      <w:pPr>
        <w:pStyle w:val="851"/>
        <w:ind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（3）企业标准请参照《关于印发中小企业划型标准规定的通知》（工信部联企业〔2011〕300号）文件规定自行填写。</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2、残疾人福利单位价格扣除</w:t>
      </w:r>
      <w:r/>
    </w:p>
    <w:p>
      <w:pPr>
        <w:pStyle w:val="851"/>
        <w:ind w:left="120" w:firstLine="36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（1）本项目对残疾人福利性单位视同小型、微型企业，给予</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pStyle w:val="851"/>
        <w:ind w:left="120"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（2）残疾人福利单位需按照采购文件的要求提供《残疾人福利性单位声明函》。</w:t>
      </w:r>
      <w:r/>
    </w:p>
    <w:p>
      <w:pPr>
        <w:pStyle w:val="851"/>
        <w:ind w:left="120" w:firstLine="36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（3）残疾人福利单位标准请参照《关于促进残疾人就业政府采购政策的通知》（财库〔2017〕141号）。</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3、监狱和戒毒企业价格扣除</w:t>
      </w:r>
      <w:r/>
    </w:p>
    <w:p>
      <w:pPr>
        <w:pStyle w:val="851"/>
        <w:ind w:firstLine="48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（1）本项目对监狱和戒毒企业（简称监狱企业）视同小型、微型企业，给予</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（3）监狱企业标准请参照《关于政府采购支持监狱企业发展有关问题的通知》（财库〔2014〕68号）。</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4、残疾人福利单位、监狱企业属于小型、微型企业的，不重复享受政策。</w:t>
      </w:r>
      <w:r/>
    </w:p>
    <w:p>
      <w:pPr>
        <w:pStyle w:val="851"/>
        <w:ind w:firstLine="480"/>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highlight w:val="none"/>
          <w:u w:val="single"/>
        </w:rPr>
        <w:t xml:space="preserve">6%</w:t>
      </w:r>
      <w:r>
        <w:rPr>
          <w:rFonts w:hint="eastAsia" w:ascii="宋体" w:hAnsi="宋体" w:cs="宋体"/>
          <w:highlight w:val="none"/>
        </w:rPr>
        <w:t xml:space="preserve">的价格扣除，用扣除后的价格参与评审。</w:t>
      </w:r>
      <w:r/>
    </w:p>
    <w:p>
      <w:pPr>
        <w:pStyle w:val="851"/>
        <w:ind w:firstLine="480"/>
        <w:spacing w:before="120" w:beforeAutospacing="0" w:after="120" w:afterAutospacing="0" w:line="0" w:lineRule="atLeast"/>
        <w:rPr>
          <w:rFonts w:hint="eastAsia" w:ascii="宋体" w:hAnsi="宋体" w:cs="宋体"/>
          <w:highlight w:val="none"/>
          <w:u w:val="single"/>
        </w:rPr>
      </w:pPr>
      <w:r>
        <w:rPr>
          <w:rFonts w:hint="eastAsia" w:ascii="宋体" w:hAnsi="宋体" w:cs="宋体"/>
          <w:highlight w:val="none"/>
        </w:rPr>
        <w:t xml:space="preserve">6、联合体各方均为小型、微型企业（残疾人福利单位、监狱企业）的，联合体享受</w:t>
      </w:r>
      <w:r>
        <w:rPr>
          <w:rFonts w:hint="eastAsia" w:ascii="宋体" w:hAnsi="宋体" w:cs="宋体"/>
          <w:highlight w:val="none"/>
          <w:u w:val="single"/>
        </w:rPr>
        <w:t xml:space="preserve">20%</w:t>
      </w:r>
      <w:r>
        <w:rPr>
          <w:rFonts w:hint="eastAsia" w:ascii="宋体" w:hAnsi="宋体" w:cs="宋体"/>
          <w:highlight w:val="none"/>
        </w:rPr>
        <w:t xml:space="preserve">的价格扣除。</w:t>
      </w:r>
      <w:r/>
    </w:p>
    <w:p>
      <w:pPr>
        <w:ind w:firstLine="480"/>
        <w:rPr>
          <w:rFonts w:hint="eastAsia" w:ascii="宋体" w:hAnsi="宋体" w:cs="宋体"/>
          <w:sz w:val="24"/>
          <w:highlight w:val="none"/>
        </w:rPr>
      </w:pPr>
      <w:r>
        <w:rPr>
          <w:rFonts w:hint="eastAsia" w:ascii="宋体" w:hAnsi="宋体" w:cs="宋体"/>
          <w:sz w:val="24"/>
          <w:highlight w:val="none"/>
        </w:rPr>
        <w:t xml:space="preserve">7、采购本国产品的支持政策</w:t>
      </w:r>
      <w:r/>
    </w:p>
    <w:p>
      <w:pPr>
        <w:ind w:firstLine="480"/>
        <w:rPr>
          <w:rFonts w:hint="eastAsia" w:ascii="宋体" w:hAnsi="宋体" w:cs="宋体"/>
          <w:sz w:val="24"/>
          <w:highlight w:val="none"/>
        </w:rPr>
      </w:pPr>
      <w:r>
        <w:rPr>
          <w:rFonts w:hint="eastAsia" w:ascii="宋体" w:hAnsi="宋体" w:cs="宋体"/>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highlight w:val="none"/>
        </w:rPr>
      </w:pPr>
      <w:r>
        <w:rPr>
          <w:rFonts w:hint="eastAsia" w:ascii="宋体" w:hAnsi="宋体" w:cs="宋体"/>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highlight w:val="none"/>
        </w:rPr>
      </w:pPr>
      <w:r>
        <w:rPr>
          <w:rFonts w:hint="eastAsia" w:ascii="宋体" w:hAnsi="宋体" w:cs="宋体"/>
          <w:sz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b/>
          <w:highlight w:val="none"/>
        </w:rPr>
      </w:pPr>
      <w:r>
        <w:rPr>
          <w:rFonts w:hint="eastAsia" w:ascii="宋体" w:hAnsi="宋体" w:cs="宋体"/>
          <w:sz w:val="24"/>
          <w:highlight w:val="non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pStyle w:val="851"/>
        <w:jc w:val="both"/>
        <w:spacing w:before="120" w:beforeAutospacing="0" w:after="120" w:afterAutospacing="0" w:line="0" w:lineRule="atLeast"/>
        <w:rPr>
          <w:rFonts w:hint="eastAsia" w:ascii="宋体" w:hAnsi="宋体" w:cs="宋体"/>
          <w:highlight w:val="none"/>
        </w:rPr>
      </w:pPr>
      <w:r>
        <w:rPr>
          <w:rFonts w:hint="eastAsia" w:ascii="宋体" w:hAnsi="宋体" w:cs="宋体"/>
          <w:b/>
          <w:highlight w:val="none"/>
        </w:rPr>
        <w:t xml:space="preserve">二、评标方法与评标标准</w:t>
      </w:r>
      <w:r/>
    </w:p>
    <w:tbl>
      <w:tblPr>
        <w:tblStyle w:val="661"/>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375"/>
        <w:gridCol w:w="1267"/>
        <w:gridCol w:w="7121"/>
      </w:tblGrid>
      <w:tr>
        <w:trPr>
          <w:jc w:val="center"/>
          <w:trHeight w:val="530"/>
        </w:trPr>
        <w:tc>
          <w:tcPr>
            <w:tcMar>
              <w:left w:w="0" w:type="dxa"/>
              <w:top w:w="0" w:type="dxa"/>
              <w:right w:w="0" w:type="dxa"/>
              <w:bottom w:w="0" w:type="dxa"/>
            </w:tcMar>
            <w:tcW w:w="1375" w:type="dxa"/>
            <w:vAlign w:val="center"/>
            <w:textDirection w:val="lrTb"/>
            <w:noWrap w:val="false"/>
          </w:tcPr>
          <w:p>
            <w:pPr>
              <w:ind w:firstLine="24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评分项目</w:t>
            </w:r>
            <w:r/>
          </w:p>
        </w:tc>
        <w:tc>
          <w:tcPr>
            <w:tcMar>
              <w:left w:w="0" w:type="dxa"/>
              <w:top w:w="0" w:type="dxa"/>
              <w:right w:w="0" w:type="dxa"/>
              <w:bottom w:w="0" w:type="dxa"/>
            </w:tcMar>
            <w:tcW w:w="1267" w:type="dxa"/>
            <w:vAlign w:val="center"/>
            <w:textDirection w:val="lrTb"/>
            <w:noWrap w:val="false"/>
          </w:tcPr>
          <w:p>
            <w:pPr>
              <w:ind w:firstLine="240"/>
              <w:jc w:val="left"/>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满分值</w:t>
            </w:r>
            <w:r/>
          </w:p>
        </w:tc>
        <w:tc>
          <w:tcPr>
            <w:tcMar>
              <w:left w:w="0" w:type="dxa"/>
              <w:top w:w="0" w:type="dxa"/>
              <w:right w:w="0" w:type="dxa"/>
              <w:bottom w:w="0" w:type="dxa"/>
            </w:tcMar>
            <w:tcW w:w="7121" w:type="dxa"/>
            <w:vAlign w:val="center"/>
            <w:textDirection w:val="lrTb"/>
            <w:noWrap w:val="false"/>
          </w:tcPr>
          <w:p>
            <w:pPr>
              <w:ind w:firstLine="480"/>
              <w:jc w:val="center"/>
              <w:spacing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评分标准</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价格</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30分</w:t>
            </w:r>
            <w:r/>
          </w:p>
        </w:tc>
        <w:tc>
          <w:tcPr>
            <w:tcMar>
              <w:left w:w="0" w:type="dxa"/>
              <w:top w:w="0" w:type="dxa"/>
              <w:right w:w="0" w:type="dxa"/>
              <w:bottom w:w="0" w:type="dxa"/>
            </w:tcMar>
            <w:tcW w:w="7121" w:type="dxa"/>
            <w:vAlign w:val="center"/>
            <w:textDirection w:val="lrTb"/>
            <w:noWrap w:val="false"/>
          </w:tcPr>
          <w:p>
            <w:pPr>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1、评标总价是指通过“投标文件初审”的投标人的经商务性评审（修正、小微企业扣除等）后的总价。</w:t>
            </w:r>
            <w:r/>
          </w:p>
          <w:p>
            <w:pPr>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2、评标基准价=评标总价中的最低总价。</w:t>
            </w:r>
            <w:r/>
          </w:p>
          <w:p>
            <w:pPr>
              <w:jc w:val="left"/>
              <w:spacing w:line="360" w:lineRule="exact"/>
              <w:widowControl/>
              <w:rPr>
                <w:rFonts w:hint="eastAsia" w:ascii="宋体" w:hAnsi="宋体" w:eastAsia="宋体" w:cs="宋体"/>
                <w:bCs/>
                <w:color w:val="000000"/>
                <w:sz w:val="24"/>
                <w:szCs w:val="24"/>
              </w:rPr>
            </w:pPr>
            <w:r>
              <w:rPr>
                <w:rFonts w:hint="eastAsia" w:ascii="宋体" w:hAnsi="宋体" w:eastAsia="宋体" w:cs="宋体"/>
                <w:bCs/>
                <w:sz w:val="24"/>
                <w:szCs w:val="24"/>
              </w:rPr>
              <w:t xml:space="preserve">3、当投标人的评标总价等于评标基准价的得30分，其他投标人的价格分按照下列公式计算：评标总价得分=（评标基准价/评标总价）×30分（计算结果保留2位小数，第三位四舍五入）。</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技术参数</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50</w:t>
            </w:r>
            <w:r>
              <w:rPr>
                <w:rFonts w:hint="eastAsia" w:ascii="宋体" w:hAnsi="宋体" w:eastAsia="宋体" w:cs="宋体"/>
                <w:bCs/>
                <w:color w:val="000000"/>
                <w:sz w:val="24"/>
                <w:szCs w:val="24"/>
              </w:rPr>
              <w:t xml:space="preserve">分</w:t>
            </w:r>
            <w:r/>
          </w:p>
        </w:tc>
        <w:tc>
          <w:tcPr>
            <w:tcMar>
              <w:left w:w="0" w:type="dxa"/>
              <w:top w:w="0" w:type="dxa"/>
              <w:right w:w="0" w:type="dxa"/>
              <w:bottom w:w="0" w:type="dxa"/>
            </w:tcMar>
            <w:tcW w:w="7121" w:type="dxa"/>
            <w:vAlign w:val="center"/>
            <w:textDirection w:val="lrTb"/>
            <w:noWrap w:val="false"/>
          </w:tcPr>
          <w:p>
            <w:pPr>
              <w:spacing w:line="440" w:lineRule="exact"/>
              <w:rPr>
                <w:rFonts w:hint="eastAsia" w:ascii="宋体" w:hAnsi="宋体" w:cs="宋体"/>
                <w:color w:val="auto"/>
                <w:sz w:val="24"/>
                <w:szCs w:val="24"/>
              </w:rPr>
            </w:pPr>
            <w:r>
              <w:rPr>
                <w:rFonts w:hint="eastAsia" w:ascii="宋体" w:hAnsi="宋体" w:cs="宋体"/>
                <w:color w:val="auto"/>
                <w:sz w:val="24"/>
                <w:szCs w:val="24"/>
              </w:rPr>
              <w:t xml:space="preserve">根据所投产品技术参数要求的响应程度进行评分。全部响应招标文件&lt;第四部分 技术参数&gt;中技术参数和要求的，得</w:t>
            </w:r>
            <w:r>
              <w:rPr>
                <w:rFonts w:hint="eastAsia" w:ascii="宋体" w:hAnsi="宋体" w:cs="宋体"/>
                <w:color w:val="auto"/>
                <w:sz w:val="24"/>
                <w:szCs w:val="24"/>
                <w:lang w:val="en-US" w:eastAsia="zh-CN"/>
              </w:rPr>
              <w:t xml:space="preserve">50</w:t>
            </w:r>
            <w:r>
              <w:rPr>
                <w:rFonts w:hint="eastAsia" w:ascii="宋体" w:hAnsi="宋体" w:cs="宋体"/>
                <w:color w:val="auto"/>
                <w:sz w:val="24"/>
                <w:szCs w:val="24"/>
              </w:rPr>
              <w:t xml:space="preserve">分；</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.“技术参数”中的条款，每有一项不满足（负偏离）的扣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分，扣完为止。</w:t>
            </w:r>
            <w:r/>
          </w:p>
          <w:p>
            <w:pP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.“技术参数”带★的条款，每有一项不满足（负偏离）的扣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分，扣完为止</w:t>
            </w:r>
            <w:r>
              <w:rPr>
                <w:rFonts w:hint="eastAsia" w:ascii="宋体" w:hAnsi="宋体" w:cs="宋体"/>
                <w:color w:val="auto"/>
                <w:sz w:val="24"/>
                <w:szCs w:val="24"/>
                <w:highlight w:val="none"/>
                <w:lang w:val="en-US" w:eastAsia="zh-CN"/>
              </w:rPr>
              <w:t xml:space="preserve">。</w:t>
            </w:r>
            <w:r/>
          </w:p>
          <w:p>
            <w:pPr>
              <w:spacing w:line="440" w:lineRule="exact"/>
              <w:rPr>
                <w:rFonts w:hint="eastAsia" w:ascii="宋体" w:hAnsi="宋体" w:cs="宋体"/>
                <w:color w:val="auto"/>
                <w:sz w:val="24"/>
                <w:szCs w:val="24"/>
              </w:rPr>
            </w:pPr>
            <w:r>
              <w:rPr>
                <w:rFonts w:hint="eastAsia" w:ascii="宋体" w:hAnsi="宋体" w:cs="宋体"/>
                <w:color w:val="auto"/>
                <w:sz w:val="24"/>
                <w:szCs w:val="24"/>
              </w:rPr>
              <w:t xml:space="preserve">注：（1）以上“技术参数”响应情况均须在投标文件《技术参数响应偏离表》中逐条表述清楚，如表述不清，则按不满足（负偏离）处理。</w:t>
            </w:r>
            <w:r/>
          </w:p>
          <w:p>
            <w:pPr>
              <w:pStyle w:val="845"/>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（2）投标人根据技术参数要求提供相关证书及证明材料，未提供的不得分。</w:t>
            </w:r>
            <w:r/>
          </w:p>
          <w:p>
            <w:pPr>
              <w:spacing w:line="360" w:lineRule="exact"/>
              <w:rPr>
                <w:rFonts w:hint="eastAsia" w:ascii="宋体" w:hAnsi="宋体" w:eastAsia="宋体" w:cs="宋体"/>
                <w:bCs/>
                <w:sz w:val="24"/>
                <w:szCs w:val="24"/>
              </w:rPr>
            </w:pPr>
            <w:r>
              <w:rPr>
                <w:rFonts w:hint="eastAsia" w:ascii="宋体" w:hAnsi="宋体" w:eastAsia="宋体" w:cs="宋体"/>
                <w:bCs/>
                <w:color w:val="auto"/>
                <w:sz w:val="24"/>
                <w:szCs w:val="24"/>
              </w:rPr>
              <w:t xml:space="preserve">（3）《技术参数响应偏离表》中的内容须是投标人投标产品的真实反映，投标人在投标时不得虚假响应和虚假承诺，否则将取消其投标资格；已中标的，将取消其中标资格。</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类似</w:t>
            </w:r>
            <w:r>
              <w:rPr>
                <w:rFonts w:hint="eastAsia" w:ascii="宋体" w:hAnsi="宋体" w:eastAsia="宋体" w:cs="宋体"/>
                <w:bCs/>
                <w:color w:val="000000"/>
                <w:sz w:val="24"/>
                <w:szCs w:val="24"/>
              </w:rPr>
              <w:t xml:space="preserve">业绩</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6分</w:t>
            </w:r>
            <w:r/>
          </w:p>
        </w:tc>
        <w:tc>
          <w:tcPr>
            <w:tcMar>
              <w:left w:w="0" w:type="dxa"/>
              <w:top w:w="0" w:type="dxa"/>
              <w:right w:w="0" w:type="dxa"/>
              <w:bottom w:w="0" w:type="dxa"/>
            </w:tcMar>
            <w:tcW w:w="7121"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hint="eastAsia" w:ascii="宋体" w:hAnsi="宋体" w:cs="宋体"/>
                <w:bCs/>
                <w:color w:val="auto"/>
                <w:sz w:val="24"/>
                <w:szCs w:val="24"/>
                <w:highlight w:val="none"/>
              </w:rPr>
              <w:t xml:space="preserve">投标时提供自20</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年01月01日（以合同签订时间为准）以来完成过</w:t>
            </w:r>
            <w:r>
              <w:rPr>
                <w:rFonts w:hint="eastAsia" w:ascii="宋体" w:hAnsi="宋体" w:cs="宋体"/>
                <w:bCs/>
                <w:color w:val="auto"/>
                <w:sz w:val="24"/>
                <w:szCs w:val="24"/>
                <w:highlight w:val="none"/>
                <w:lang w:val="en-US" w:eastAsia="zh-CN"/>
              </w:rPr>
              <w:t xml:space="preserve">类似</w:t>
            </w:r>
            <w:r>
              <w:rPr>
                <w:rFonts w:hint="eastAsia" w:ascii="宋体" w:hAnsi="宋体" w:cs="宋体"/>
                <w:bCs/>
                <w:color w:val="auto"/>
                <w:sz w:val="24"/>
                <w:szCs w:val="24"/>
                <w:highlight w:val="none"/>
              </w:rPr>
              <w:t xml:space="preserve">项目业绩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须包含核心产品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的，有1项得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分，本项最高得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rPr>
                <w:rFonts w:hint="eastAsia" w:ascii="宋体" w:hAnsi="宋体" w:cs="宋体"/>
                <w:b/>
                <w:color w:val="auto"/>
                <w:sz w:val="24"/>
                <w:szCs w:val="24"/>
                <w:highlight w:val="none"/>
              </w:rPr>
              <w:t xml:space="preserve">（投标时须提供合同和验收报告扫描件，提供不全的或未提供的本项不得分。）</w:t>
            </w:r>
            <w:r>
              <w:rPr>
                <w:rFonts w:hint="eastAsia" w:ascii="宋体" w:hAnsi="宋体" w:cs="宋体"/>
                <w:bCs/>
                <w:color w:val="auto"/>
                <w:sz w:val="24"/>
                <w:szCs w:val="24"/>
                <w:highlight w:val="none"/>
              </w:rPr>
              <w:t xml:space="preserve">合同中须体现货物名称，如合同和验收报告均未体现货物名称的，还须提供业绩发包方出具的证明材料扫描件并加盖单位公章。</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cs="宋体"/>
                <w:bCs/>
                <w:color w:val="auto"/>
                <w:sz w:val="24"/>
                <w:szCs w:val="24"/>
              </w:rPr>
              <w:t xml:space="preserve">项目实施方案</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5分</w:t>
            </w:r>
            <w:r/>
          </w:p>
        </w:tc>
        <w:tc>
          <w:tcPr>
            <w:tcMar>
              <w:left w:w="0" w:type="dxa"/>
              <w:top w:w="0" w:type="dxa"/>
              <w:right w:w="0" w:type="dxa"/>
              <w:bottom w:w="0" w:type="dxa"/>
            </w:tcMar>
            <w:tcW w:w="7121" w:type="dxa"/>
            <w:vAlign w:val="center"/>
            <w:textDirection w:val="lrTb"/>
            <w:noWrap w:val="false"/>
          </w:tcPr>
          <w:p>
            <w:pPr>
              <w:spacing w:line="360" w:lineRule="exact"/>
              <w:rPr>
                <w:rFonts w:ascii="宋体" w:hAnsi="宋体" w:cs="宋体"/>
                <w:b w:val="0"/>
                <w:bCs w:val="0"/>
                <w:color w:val="auto"/>
                <w:sz w:val="24"/>
                <w:highlight w:val="none"/>
              </w:rPr>
            </w:pPr>
            <w:r>
              <w:rPr>
                <w:rFonts w:hint="eastAsia" w:ascii="宋体" w:hAnsi="宋体" w:cs="宋体"/>
                <w:bCs/>
                <w:color w:val="auto"/>
                <w:sz w:val="24"/>
                <w:szCs w:val="24"/>
              </w:rPr>
              <w:t xml:space="preserve">根据投标人提供的项目实施方案进行评分，方案至少包括设备供货时间进度计划及其进度保证措施、安装、调试、验收，方案全面优于本项目需求的得</w:t>
            </w: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分；方案基本符合本项目需求的得</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分；方案低于本项目需求得</w:t>
            </w:r>
            <w:r>
              <w:rPr>
                <w:rFonts w:hint="eastAsia" w:ascii="宋体" w:hAnsi="宋体" w:cs="宋体"/>
                <w:bCs/>
                <w:color w:val="auto"/>
                <w:sz w:val="24"/>
                <w:szCs w:val="24"/>
                <w:lang w:val="en-US" w:eastAsia="zh-CN"/>
              </w:rPr>
              <w:t xml:space="preserve">1</w:t>
            </w:r>
            <w:r>
              <w:rPr>
                <w:rFonts w:hint="eastAsia" w:ascii="宋体" w:hAnsi="宋体" w:cs="宋体"/>
                <w:bCs/>
                <w:color w:val="auto"/>
                <w:sz w:val="24"/>
                <w:szCs w:val="24"/>
              </w:rPr>
              <w:t xml:space="preserve">分；未提供不得分。</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cs="宋体"/>
                <w:bCs/>
                <w:color w:val="auto"/>
                <w:sz w:val="24"/>
                <w:szCs w:val="24"/>
              </w:rPr>
              <w:t xml:space="preserve">项目培训方案</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3分</w:t>
            </w:r>
            <w:r/>
          </w:p>
        </w:tc>
        <w:tc>
          <w:tcPr>
            <w:tcMar>
              <w:left w:w="0" w:type="dxa"/>
              <w:top w:w="0" w:type="dxa"/>
              <w:right w:w="0" w:type="dxa"/>
              <w:bottom w:w="0" w:type="dxa"/>
            </w:tcMar>
            <w:tcW w:w="7121" w:type="dxa"/>
            <w:vAlign w:val="center"/>
            <w:textDirection w:val="lrTb"/>
            <w:noWrap w:val="false"/>
          </w:tcPr>
          <w:p>
            <w:pPr>
              <w:spacing w:line="360" w:lineRule="exact"/>
              <w:rPr>
                <w:rFonts w:hint="eastAsia" w:ascii="宋体" w:hAnsi="宋体" w:eastAsia="宋体" w:cs="宋体"/>
                <w:bCs/>
                <w:sz w:val="24"/>
                <w:szCs w:val="24"/>
              </w:rPr>
            </w:pPr>
            <w:r>
              <w:rPr>
                <w:rFonts w:hint="eastAsia" w:ascii="宋体" w:hAnsi="宋体" w:cs="宋体"/>
                <w:bCs/>
                <w:color w:val="auto"/>
                <w:sz w:val="24"/>
                <w:szCs w:val="24"/>
              </w:rPr>
              <w:t xml:space="preserve">根据投标人提供的项目培训方案进行评分，方案至少包括培训的技术人员安排、培训频率、培训内容等；方案全面优于本项目需求的得</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分；方案基本符合本项目需求的得</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分；方案低于本项目需求得</w:t>
            </w:r>
            <w:r>
              <w:rPr>
                <w:rFonts w:hint="eastAsia" w:ascii="宋体" w:hAnsi="宋体" w:cs="宋体"/>
                <w:bCs/>
                <w:color w:val="auto"/>
                <w:sz w:val="24"/>
                <w:szCs w:val="24"/>
                <w:lang w:val="en-US" w:eastAsia="zh-CN"/>
              </w:rPr>
              <w:t xml:space="preserve">1</w:t>
            </w:r>
            <w:r>
              <w:rPr>
                <w:rFonts w:hint="eastAsia" w:ascii="宋体" w:hAnsi="宋体" w:cs="宋体"/>
                <w:bCs/>
                <w:color w:val="auto"/>
                <w:sz w:val="24"/>
                <w:szCs w:val="24"/>
              </w:rPr>
              <w:t xml:space="preserve">分；未提供不得分。</w:t>
            </w:r>
            <w:r/>
          </w:p>
        </w:tc>
      </w:tr>
      <w:tr>
        <w:trPr>
          <w:jc w:val="center"/>
        </w:trPr>
        <w:tc>
          <w:tcPr>
            <w:tcMar>
              <w:left w:w="0" w:type="dxa"/>
              <w:top w:w="0" w:type="dxa"/>
              <w:right w:w="0" w:type="dxa"/>
              <w:bottom w:w="0" w:type="dxa"/>
            </w:tcMar>
            <w:tcW w:w="1375" w:type="dxa"/>
            <w:vAlign w:val="center"/>
            <w:textDirection w:val="lrTb"/>
            <w:noWrap w:val="false"/>
          </w:tcPr>
          <w:p>
            <w:pPr>
              <w:jc w:val="center"/>
              <w:spacing w:line="46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售后服务</w:t>
            </w:r>
            <w:r>
              <w:rPr>
                <w:rFonts w:hint="eastAsia" w:ascii="宋体" w:hAnsi="宋体" w:cs="宋体"/>
                <w:bCs/>
                <w:color w:val="000000"/>
                <w:sz w:val="24"/>
                <w:szCs w:val="24"/>
                <w:lang w:val="en-US" w:eastAsia="zh-CN"/>
              </w:rPr>
              <w:t xml:space="preserve">方案</w:t>
            </w:r>
            <w:r/>
          </w:p>
        </w:tc>
        <w:tc>
          <w:tcPr>
            <w:tcMar>
              <w:left w:w="0" w:type="dxa"/>
              <w:top w:w="0" w:type="dxa"/>
              <w:right w:w="0" w:type="dxa"/>
              <w:bottom w:w="0" w:type="dxa"/>
            </w:tcMar>
            <w:tcW w:w="1267" w:type="dxa"/>
            <w:vAlign w:val="center"/>
            <w:textDirection w:val="lrTb"/>
            <w:noWrap w:val="false"/>
          </w:tcPr>
          <w:p>
            <w:pPr>
              <w:jc w:val="center"/>
              <w:spacing w:line="4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p>
        </w:tc>
        <w:tc>
          <w:tcPr>
            <w:tcMar>
              <w:left w:w="0" w:type="dxa"/>
              <w:top w:w="0" w:type="dxa"/>
              <w:right w:w="0" w:type="dxa"/>
              <w:bottom w:w="0" w:type="dxa"/>
            </w:tcMar>
            <w:tcW w:w="7121" w:type="dxa"/>
            <w:vAlign w:val="center"/>
            <w:textDirection w:val="lrTb"/>
            <w:noWrap w:val="false"/>
          </w:tcPr>
          <w:p>
            <w:pPr>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售后服务</w:t>
            </w:r>
            <w:r>
              <w:rPr>
                <w:rFonts w:hint="eastAsia" w:ascii="宋体" w:hAnsi="宋体" w:cs="宋体"/>
                <w:bCs/>
                <w:sz w:val="24"/>
                <w:szCs w:val="24"/>
                <w:lang w:val="en-US" w:eastAsia="zh-CN"/>
              </w:rPr>
              <w:t xml:space="preserve">方案</w:t>
            </w:r>
            <w:r>
              <w:rPr>
                <w:rFonts w:hint="eastAsia" w:ascii="宋体" w:hAnsi="宋体" w:eastAsia="宋体" w:cs="宋体"/>
                <w:bCs/>
                <w:sz w:val="24"/>
                <w:szCs w:val="24"/>
              </w:rPr>
              <w:t xml:space="preserve">体系的完备性、技术力量比较（</w:t>
            </w:r>
            <w:r>
              <w:rPr>
                <w:rFonts w:hint="eastAsia" w:ascii="宋体" w:hAnsi="宋体" w:eastAsia="宋体" w:cs="宋体"/>
                <w:bCs/>
                <w:sz w:val="24"/>
                <w:szCs w:val="24"/>
                <w:lang w:val="en-US" w:eastAsia="zh-CN"/>
              </w:rPr>
              <w:t xml:space="preserve">包括但不限于</w:t>
            </w:r>
            <w:r>
              <w:rPr>
                <w:rFonts w:hint="eastAsia" w:ascii="宋体" w:hAnsi="宋体" w:eastAsia="宋体" w:cs="宋体"/>
                <w:bCs/>
                <w:sz w:val="24"/>
                <w:szCs w:val="24"/>
              </w:rPr>
              <w:t xml:space="preserve">售后服务机构地点、</w:t>
            </w:r>
            <w:r>
              <w:rPr>
                <w:rFonts w:hint="eastAsia" w:ascii="宋体" w:hAnsi="宋体" w:cs="宋体"/>
                <w:bCs/>
                <w:color w:val="auto"/>
                <w:sz w:val="24"/>
                <w:szCs w:val="24"/>
              </w:rPr>
              <w:t xml:space="preserve">服务响应时间，回访巡检方案、故障解决措施、技术人员保障、质保期满后备品配件价格、各服务网点地点及人员配置、维修网点设置地点及人员配置等</w:t>
            </w:r>
            <w:r>
              <w:rPr>
                <w:rFonts w:hint="eastAsia" w:ascii="宋体" w:hAnsi="宋体" w:eastAsia="宋体" w:cs="宋体"/>
                <w:bCs/>
                <w:sz w:val="24"/>
                <w:szCs w:val="24"/>
              </w:rPr>
              <w:t xml:space="preserve">）。售后服务团队人员架构合理和提供的技术力量完备且能力强的，得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分；服务团队人员架构合理和提供的技术力量较完备且能力较强的，得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分；服务团队人员架构和技术力量内容介绍简单或能力一般的，得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投标人投标时提供的售后服务方案中须体现本项内容，未体现本项内容的不得分。</w:t>
            </w:r>
            <w:r/>
          </w:p>
        </w:tc>
      </w:tr>
    </w:tbl>
    <w:p>
      <w:pPr>
        <w:pStyle w:val="851"/>
        <w:jc w:val="both"/>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851"/>
        <w:jc w:val="center"/>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851"/>
        <w:jc w:val="both"/>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1"/>
        <w:jc w:val="center"/>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t xml:space="preserve">第六章  投标文件格式</w:t>
      </w:r>
      <w:r/>
    </w:p>
    <w:p>
      <w:pPr>
        <w:pStyle w:val="851"/>
        <w:jc w:val="center"/>
        <w:keepNext/>
        <w:spacing w:beforeAutospacing="0" w:afterAutospacing="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851"/>
        <w:jc w:val="center"/>
        <w:spacing w:beforeAutospacing="0" w:afterAutospacing="0"/>
        <w:rPr>
          <w:rFonts w:hint="eastAsia" w:ascii="宋体" w:hAnsi="宋体" w:cs="宋体"/>
          <w:b/>
          <w:sz w:val="72"/>
          <w:szCs w:val="72"/>
          <w:highlight w:val="none"/>
        </w:rPr>
      </w:pPr>
      <w:r/>
      <w:bookmarkStart w:id="166" w:name="_Toc120614282"/>
      <w:r/>
      <w:bookmarkEnd w:id="166"/>
      <w:r/>
      <w:bookmarkStart w:id="167" w:name="_Toc49090576"/>
      <w:r/>
      <w:bookmarkEnd w:id="167"/>
      <w:r/>
      <w:bookmarkStart w:id="168" w:name="_Hlt26955039"/>
      <w:r/>
      <w:bookmarkStart w:id="169" w:name="_Hlt26671244"/>
      <w:r/>
      <w:bookmarkStart w:id="170" w:name="_Toc26554094"/>
      <w:r/>
      <w:r/>
    </w:p>
    <w:p>
      <w:pPr>
        <w:pStyle w:val="851"/>
        <w:jc w:val="center"/>
        <w:spacing w:beforeAutospacing="0" w:afterAutospacing="0"/>
        <w:rPr>
          <w:highlight w:val="none"/>
        </w:rPr>
      </w:pPr>
      <w:r>
        <w:rPr>
          <w:rFonts w:hint="eastAsia" w:ascii="宋体" w:hAnsi="宋体" w:cs="宋体"/>
          <w:b/>
          <w:sz w:val="72"/>
          <w:szCs w:val="72"/>
          <w:highlight w:val="none"/>
        </w:rPr>
        <w:t xml:space="preserve">投  标  文  件</w:t>
      </w:r>
      <w:r/>
    </w:p>
    <w:p>
      <w:pPr>
        <w:pStyle w:val="851"/>
        <w:jc w:val="center"/>
        <w:spacing w:beforeAutospacing="0" w:afterAutospacing="0"/>
        <w:rPr>
          <w:highlight w:val="none"/>
        </w:rPr>
      </w:pPr>
      <w:r>
        <w:rPr>
          <w:highlight w:val="none"/>
        </w:rPr>
        <w:t xml:space="preserve"> </w:t>
      </w:r>
      <w:r/>
    </w:p>
    <w:p>
      <w:pPr>
        <w:pStyle w:val="851"/>
        <w:jc w:val="center"/>
        <w:spacing w:beforeAutospacing="0" w:afterAutospacing="0"/>
        <w:rPr>
          <w:highlight w:val="none"/>
        </w:rPr>
      </w:pPr>
      <w:r>
        <w:rPr>
          <w:highlight w:val="none"/>
        </w:rPr>
        <w:t xml:space="preserve"> </w:t>
      </w:r>
      <w:r/>
    </w:p>
    <w:p>
      <w:pPr>
        <w:pStyle w:val="851"/>
        <w:jc w:val="center"/>
        <w:spacing w:beforeAutospacing="0" w:afterAutospacing="0"/>
        <w:rPr>
          <w:highlight w:val="none"/>
        </w:rPr>
      </w:pPr>
      <w:r>
        <w:rPr>
          <w:highlight w:val="none"/>
        </w:rPr>
        <w:t xml:space="preserve"> </w:t>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t xml:space="preserve"> </w:t>
      </w:r>
      <w:r/>
    </w:p>
    <w:p>
      <w:pPr>
        <w:pStyle w:val="851"/>
        <w:jc w:val="center"/>
        <w:spacing w:beforeAutospacing="0" w:afterAutospacing="0"/>
        <w:rPr>
          <w:highlight w:val="none"/>
        </w:rPr>
      </w:pPr>
      <w:r>
        <w:rPr>
          <w:highlight w:val="none"/>
        </w:rPr>
        <w:t xml:space="preserve"> </w:t>
      </w:r>
      <w:r/>
    </w:p>
    <w:p>
      <w:pPr>
        <w:pStyle w:val="851"/>
        <w:ind w:firstLine="1084"/>
        <w:jc w:val="both"/>
        <w:spacing w:beforeAutospacing="0" w:afterAutospacing="0"/>
        <w:rPr>
          <w:highlight w:val="none"/>
        </w:rPr>
      </w:pPr>
      <w:r>
        <w:rPr>
          <w:rFonts w:hint="eastAsia" w:ascii="宋体" w:hAnsi="宋体" w:cs="宋体"/>
          <w:b/>
          <w:sz w:val="36"/>
          <w:szCs w:val="36"/>
          <w:highlight w:val="none"/>
        </w:rPr>
        <w:t xml:space="preserve">项 目 名 称：</w:t>
      </w:r>
      <w:r>
        <w:rPr>
          <w:rFonts w:hint="eastAsia" w:ascii="宋体" w:hAnsi="宋体" w:cs="宋体"/>
          <w:b/>
          <w:sz w:val="36"/>
          <w:szCs w:val="36"/>
          <w:highlight w:val="none"/>
          <w:u w:val="single"/>
        </w:rPr>
        <w:t xml:space="preserve">             </w:t>
      </w:r>
      <w:r/>
    </w:p>
    <w:p>
      <w:pPr>
        <w:pStyle w:val="851"/>
        <w:ind w:firstLine="1084"/>
        <w:jc w:val="both"/>
        <w:spacing w:beforeAutospacing="0" w:afterAutospacing="0"/>
        <w:rPr>
          <w:highlight w:val="none"/>
        </w:rPr>
      </w:pPr>
      <w:r>
        <w:rPr>
          <w:rFonts w:hint="eastAsia" w:ascii="宋体" w:hAnsi="宋体" w:cs="宋体"/>
          <w:b/>
          <w:sz w:val="36"/>
          <w:szCs w:val="36"/>
          <w:highlight w:val="none"/>
        </w:rPr>
        <w:t xml:space="preserve">项 目 编 号：</w:t>
      </w:r>
      <w:r>
        <w:rPr>
          <w:rFonts w:hint="eastAsia" w:ascii="宋体" w:hAnsi="宋体" w:cs="宋体"/>
          <w:b/>
          <w:sz w:val="36"/>
          <w:szCs w:val="36"/>
          <w:highlight w:val="none"/>
          <w:u w:val="single"/>
        </w:rPr>
        <w:t xml:space="preserve">             </w:t>
      </w:r>
      <w:r/>
    </w:p>
    <w:p>
      <w:pPr>
        <w:pStyle w:val="851"/>
        <w:jc w:val="both"/>
        <w:spacing w:beforeAutospacing="0" w:afterAutospacing="0"/>
        <w:rPr>
          <w:highlight w:val="none"/>
        </w:rPr>
      </w:pPr>
      <w:r>
        <w:rPr>
          <w:rFonts w:hint="eastAsia" w:ascii="宋体" w:hAnsi="宋体" w:cs="宋体"/>
          <w:b/>
          <w:sz w:val="36"/>
          <w:szCs w:val="36"/>
          <w:highlight w:val="none"/>
        </w:rPr>
        <w:t xml:space="preserve">      投标人名称 ：</w:t>
      </w:r>
      <w:r>
        <w:rPr>
          <w:rFonts w:hint="eastAsia" w:ascii="宋体" w:hAnsi="宋体" w:cs="宋体"/>
          <w:b/>
          <w:sz w:val="36"/>
          <w:szCs w:val="36"/>
          <w:highlight w:val="none"/>
          <w:u w:val="single"/>
        </w:rPr>
        <w:t xml:space="preserve">（加盖CA电子公章）</w:t>
      </w:r>
      <w:r/>
    </w:p>
    <w:p>
      <w:pPr>
        <w:pStyle w:val="851"/>
        <w:jc w:val="both"/>
        <w:spacing w:beforeAutospacing="0" w:afterAutospacing="0"/>
        <w:rPr>
          <w:highlight w:val="none"/>
        </w:rPr>
      </w:pPr>
      <w:r>
        <w:rPr>
          <w:rFonts w:hint="eastAsia" w:ascii="宋体" w:hAnsi="宋体" w:cs="宋体"/>
          <w:b/>
          <w:sz w:val="36"/>
          <w:szCs w:val="36"/>
          <w:highlight w:val="none"/>
        </w:rPr>
        <w:t xml:space="preserve">      日   期 ：</w:t>
      </w:r>
      <w:r>
        <w:rPr>
          <w:rFonts w:hint="eastAsia" w:ascii="宋体" w:hAnsi="宋体" w:cs="宋体"/>
          <w:b/>
          <w:sz w:val="36"/>
          <w:szCs w:val="36"/>
          <w:highlight w:val="none"/>
          <w:u w:val="single"/>
        </w:rPr>
        <w:t xml:space="preserve">             </w:t>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both"/>
        <w:spacing w:beforeAutospacing="0" w:afterAutospacing="0" w:line="0" w:lineRule="atLeast"/>
        <w:rPr>
          <w:highlight w:val="none"/>
        </w:rPr>
      </w:pPr>
      <w:r>
        <w:rPr>
          <w:highlight w:val="none"/>
        </w:rPr>
      </w:r>
      <w:r/>
    </w:p>
    <w:p>
      <w:pPr>
        <w:pStyle w:val="851"/>
        <w:jc w:val="both"/>
        <w:spacing w:beforeAutospacing="0" w:afterAutospacing="0" w:line="0" w:lineRule="atLeast"/>
        <w:rPr>
          <w:highlight w:val="none"/>
        </w:rPr>
      </w:pPr>
      <w:r>
        <w:rPr>
          <w:highlight w:val="none"/>
        </w:rPr>
      </w:r>
      <w:r>
        <w:rPr>
          <w:highlight w:val="none"/>
        </w:rPr>
      </w:r>
    </w:p>
    <w:p>
      <w:pPr>
        <w:pStyle w:val="851"/>
        <w:jc w:val="both"/>
        <w:spacing w:beforeAutospacing="0" w:afterAutospacing="0" w:line="0" w:lineRule="atLeast"/>
        <w:rPr>
          <w:highlight w:val="none"/>
        </w:rPr>
      </w:pPr>
      <w:r>
        <w:rPr>
          <w:highlight w:val="none"/>
        </w:rPr>
      </w:r>
      <w:r>
        <w:rPr>
          <w:highlight w:val="none"/>
        </w:rPr>
      </w:r>
    </w:p>
    <w:p>
      <w:pPr>
        <w:pStyle w:val="851"/>
        <w:jc w:val="both"/>
        <w:spacing w:beforeAutospacing="0" w:afterAutospacing="0" w:line="0" w:lineRule="atLeast"/>
        <w:rPr>
          <w:highlight w:val="none"/>
        </w:rPr>
      </w:pPr>
      <w:r>
        <w:rPr>
          <w:highlight w:val="none"/>
        </w:rPr>
      </w:r>
      <w:r/>
    </w:p>
    <w:p>
      <w:pPr>
        <w:pStyle w:val="851"/>
        <w:jc w:val="both"/>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rFonts w:hint="eastAsia" w:ascii="宋体" w:hAnsi="宋体" w:cs="宋体"/>
          <w:b/>
          <w:sz w:val="32"/>
          <w:szCs w:val="32"/>
          <w:highlight w:val="none"/>
        </w:rPr>
        <w:t xml:space="preserve">投标文件目录</w:t>
      </w:r>
      <w:r/>
    </w:p>
    <w:p>
      <w:pPr>
        <w:pStyle w:val="851"/>
        <w:jc w:val="center"/>
        <w:spacing w:beforeAutospacing="0" w:afterAutospacing="0" w:line="0" w:lineRule="atLeast"/>
        <w:rPr>
          <w:highlight w:val="none"/>
        </w:rPr>
      </w:pPr>
      <w:r>
        <w:rPr>
          <w:highlight w:val="none"/>
        </w:rPr>
        <w:t xml:space="preserve"> </w:t>
      </w:r>
      <w:r/>
    </w:p>
    <w:p>
      <w:pPr>
        <w:pStyle w:val="851"/>
        <w:ind w:left="480"/>
        <w:jc w:val="both"/>
        <w:spacing w:beforeAutospacing="0" w:afterAutospacing="0" w:line="360" w:lineRule="auto"/>
        <w:rPr>
          <w:iCs/>
          <w:highlight w:val="none"/>
        </w:rPr>
      </w:pPr>
      <w:r>
        <w:rPr>
          <w:rFonts w:hint="eastAsia" w:ascii="宋体" w:hAnsi="宋体" w:cs="宋体"/>
          <w:iCs/>
          <w:highlight w:val="none"/>
        </w:rPr>
        <w:t xml:space="preserve">一、法人或者其他组织的营业执照等证明文件，自然人的身份证明</w:t>
      </w:r>
      <w:r/>
    </w:p>
    <w:p>
      <w:pPr>
        <w:ind w:firstLine="480"/>
        <w:jc w:val="left"/>
        <w:spacing w:line="360" w:lineRule="auto"/>
        <w:tabs>
          <w:tab w:val="left" w:pos="1331" w:leader="none"/>
        </w:tabs>
        <w:rPr>
          <w:iCs/>
          <w:highlight w:val="none"/>
        </w:rPr>
      </w:pPr>
      <w:r>
        <w:rPr>
          <w:rFonts w:hint="eastAsia" w:ascii="宋体" w:hAnsi="宋体" w:cs="宋体"/>
          <w:iCs/>
          <w:sz w:val="24"/>
          <w:highlight w:val="none"/>
        </w:rPr>
        <w:t xml:space="preserve">二、上一年度的财务状况报告（至少提供资产负债表、利润表、现金流量表，投标人成立不满一年无需提供）</w:t>
      </w:r>
      <w:r/>
    </w:p>
    <w:p>
      <w:pPr>
        <w:pStyle w:val="851"/>
        <w:ind w:left="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三、具备履行合同所必需的设备和专业技术能力的书面声明</w:t>
      </w:r>
      <w:r/>
    </w:p>
    <w:p>
      <w:pPr>
        <w:pStyle w:val="851"/>
        <w:ind w:left="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五、参加政府采购活动前 3 年内在经营活动中没有重大违法记录的书面声明</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六、特定资格要求的证明文件（如果本项目设置特定资格要求，则需要提供）</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七、法人授权书</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八、投标函</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九、中小企业声明函</w:t>
      </w:r>
      <w:r/>
    </w:p>
    <w:p>
      <w:pPr>
        <w:pStyle w:val="851"/>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十、残疾人福利性单位声明函</w:t>
      </w:r>
      <w:r/>
    </w:p>
    <w:p>
      <w:pPr>
        <w:pStyle w:val="851"/>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十一、 关于符合本国产品标准的声明函</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十二、投标产品品牌型号及分项报价表</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十三、技术要求响应及偏离表</w:t>
      </w:r>
      <w:r/>
    </w:p>
    <w:p>
      <w:pPr>
        <w:pStyle w:val="851"/>
        <w:ind w:firstLine="480"/>
        <w:jc w:val="both"/>
        <w:spacing w:beforeAutospacing="0" w:afterAutospacing="0" w:line="360" w:lineRule="auto"/>
        <w:rPr>
          <w:iCs/>
          <w:highlight w:val="none"/>
        </w:rPr>
      </w:pPr>
      <w:r>
        <w:rPr>
          <w:rFonts w:hint="eastAsia" w:ascii="宋体" w:hAnsi="宋体" w:cs="宋体"/>
          <w:iCs/>
          <w:highlight w:val="none"/>
        </w:rPr>
        <w:t xml:space="preserve">十四、商务要求响应及偏离表</w:t>
      </w:r>
      <w:r/>
    </w:p>
    <w:p>
      <w:pPr>
        <w:pStyle w:val="851"/>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十五、开标一览表</w:t>
      </w:r>
      <w:r/>
    </w:p>
    <w:p>
      <w:pPr>
        <w:pStyle w:val="851"/>
        <w:ind w:firstLine="480"/>
        <w:jc w:val="both"/>
        <w:spacing w:beforeAutospacing="0" w:afterAutospacing="0" w:line="360" w:lineRule="auto"/>
        <w:rPr>
          <w:rFonts w:hint="eastAsia" w:ascii="宋体" w:hAnsi="宋体" w:cs="宋体"/>
          <w:iCs/>
          <w:highlight w:val="none"/>
        </w:rPr>
      </w:pPr>
      <w:r>
        <w:rPr>
          <w:rFonts w:hint="eastAsia" w:ascii="宋体" w:hAnsi="宋体" w:cs="宋体"/>
          <w:iCs/>
          <w:highlight w:val="none"/>
        </w:rPr>
        <w:t xml:space="preserve">十六、盐城市政府采购事前信用承诺书</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highlight w:val="none"/>
        </w:rPr>
      </w:pPr>
      <w:r>
        <w:rPr>
          <w:highlight w:val="none"/>
        </w:rPr>
        <w:t xml:space="preserve"> </w:t>
      </w:r>
      <w:r/>
    </w:p>
    <w:p>
      <w:pPr>
        <w:pStyle w:val="851"/>
        <w:jc w:val="both"/>
        <w:spacing w:beforeAutospacing="0" w:afterAutospacing="0" w:line="0" w:lineRule="atLeast"/>
        <w:rPr>
          <w:highlight w:val="none"/>
        </w:rPr>
      </w:pPr>
      <w:r>
        <w:rPr>
          <w:highlight w:val="none"/>
        </w:rPr>
      </w:r>
      <w:r/>
    </w:p>
    <w:p>
      <w:pPr>
        <w:pStyle w:val="851"/>
        <w:ind w:firstLine="480"/>
        <w:jc w:val="both"/>
        <w:spacing w:beforeAutospacing="0" w:afterAutospacing="0" w:line="0" w:lineRule="atLeast"/>
        <w:rPr>
          <w:highlight w:val="none"/>
        </w:rPr>
      </w:pPr>
      <w:r>
        <w:rPr>
          <w:highlight w:val="none"/>
        </w:rPr>
      </w:r>
      <w:r/>
    </w:p>
    <w:p>
      <w:pPr>
        <w:pStyle w:val="851"/>
        <w:ind w:firstLine="480"/>
        <w:jc w:val="both"/>
        <w:spacing w:beforeAutospacing="0" w:afterAutospacing="0" w:line="0" w:lineRule="atLeast"/>
        <w:rPr>
          <w:highlight w:val="none"/>
        </w:rPr>
      </w:pPr>
      <w:r>
        <w:rPr>
          <w:highlight w:val="none"/>
        </w:rPr>
      </w:r>
      <w:r/>
    </w:p>
    <w:p>
      <w:pPr>
        <w:pStyle w:val="851"/>
        <w:jc w:val="both"/>
        <w:spacing w:beforeAutospacing="0" w:afterAutospacing="0" w:line="0" w:lineRule="atLeast"/>
        <w:rPr>
          <w:highlight w:val="none"/>
        </w:rPr>
      </w:pPr>
      <w:r>
        <w:rPr>
          <w:highlight w:val="none"/>
        </w:rPr>
      </w:r>
      <w:r/>
    </w:p>
    <w:p>
      <w:pPr>
        <w:pStyle w:val="851"/>
        <w:jc w:val="both"/>
        <w:spacing w:beforeAutospacing="0" w:afterAutospacing="0"/>
        <w:rPr>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851"/>
        <w:ind w:firstLine="480"/>
        <w:jc w:val="both"/>
        <w:spacing w:beforeAutospacing="0" w:afterAutospacing="0" w:line="0" w:lineRule="atLeast"/>
        <w:rPr>
          <w:highlight w:val="none"/>
        </w:rPr>
      </w:pPr>
      <w:r>
        <w:rPr>
          <w:highlight w:val="none"/>
        </w:rPr>
        <w:t xml:space="preserve"> </w:t>
      </w:r>
      <w:r/>
    </w:p>
    <w:p>
      <w:pPr>
        <w:pStyle w:val="851"/>
        <w:jc w:val="both"/>
        <w:spacing w:beforeAutospacing="0" w:afterAutospacing="0"/>
        <w:rPr>
          <w:rFonts w:eastAsia="黑体"/>
          <w:highlight w:val="none"/>
        </w:rPr>
      </w:pPr>
      <w:r>
        <w:rPr>
          <w:rFonts w:hint="eastAsia" w:ascii="黑体" w:hAnsi="宋体" w:eastAsia="黑体" w:cs="黑体"/>
          <w:i/>
          <w:sz w:val="32"/>
          <w:szCs w:val="32"/>
          <w:highlight w:val="none"/>
          <w:u w:val="single"/>
        </w:rPr>
        <w:t xml:space="preserve">二、上一年度的财务状况报告</w:t>
      </w:r>
      <w:r/>
    </w:p>
    <w:p>
      <w:pPr>
        <w:ind w:firstLine="480"/>
        <w:jc w:val="left"/>
        <w:tabs>
          <w:tab w:val="left" w:pos="1331" w:leader="none"/>
        </w:tabs>
        <w:rPr>
          <w:iCs/>
          <w:highlight w:val="none"/>
        </w:rPr>
      </w:pPr>
      <w:r>
        <w:rPr>
          <w:rFonts w:hint="eastAsia" w:ascii="宋体" w:hAnsi="宋体" w:cs="宋体"/>
          <w:iCs/>
          <w:sz w:val="24"/>
          <w:highlight w:val="none"/>
        </w:rPr>
        <w:t xml:space="preserve">（至少提供资产负债表、利润表、现金流量表，</w:t>
      </w:r>
      <w:r>
        <w:rPr>
          <w:rFonts w:hint="eastAsia" w:ascii="宋体" w:hAnsi="宋体" w:cs="宋体"/>
          <w:iCs/>
          <w:highlight w:val="none"/>
        </w:rPr>
        <w:t xml:space="preserve">投标人成立不满一年无需提供）</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851"/>
        <w:ind w:firstLine="492"/>
        <w:jc w:val="both"/>
        <w:spacing w:beforeAutospacing="0" w:afterAutospacing="0" w:line="0" w:lineRule="atLeast"/>
        <w:rPr>
          <w:highlight w:val="none"/>
        </w:rPr>
      </w:pPr>
      <w:r>
        <w:rPr>
          <w:rFonts w:hint="eastAsia" w:ascii="宋体" w:hAnsi="宋体" w:cs="宋体"/>
          <w:highlight w:val="none"/>
        </w:rPr>
        <w:t xml:space="preserve">我单位郑重声明：我单位具备履行本项采购合同所必需的设备和专业技术能力，为履行本项采购合同我公司具备如下主要设备和主要专业技术能力：</w:t>
      </w:r>
      <w:r/>
    </w:p>
    <w:p>
      <w:pPr>
        <w:pStyle w:val="851"/>
        <w:ind w:firstLine="492"/>
        <w:jc w:val="both"/>
        <w:spacing w:beforeAutospacing="0" w:afterAutospacing="0" w:line="0" w:lineRule="atLeast"/>
        <w:rPr>
          <w:highlight w:val="none"/>
        </w:rPr>
      </w:pPr>
      <w:r>
        <w:rPr>
          <w:rFonts w:hint="eastAsia" w:ascii="宋体" w:hAnsi="宋体" w:cs="宋体"/>
          <w:highlight w:val="none"/>
        </w:rPr>
        <w:t xml:space="preserve">主要设备有：</w:t>
      </w:r>
      <w:r>
        <w:rPr>
          <w:rFonts w:hint="eastAsia" w:ascii="宋体" w:hAnsi="宋体" w:cs="宋体"/>
          <w:highlight w:val="none"/>
          <w:u w:val="single"/>
        </w:rPr>
        <w:t xml:space="preserve">  </w:t>
      </w:r>
      <w:r>
        <w:rPr>
          <w:rFonts w:hint="eastAsia" w:ascii="宋体" w:hAnsi="宋体" w:cs="宋体"/>
          <w:highlight w:val="none"/>
        </w:rPr>
        <w:t xml:space="preserve">。</w:t>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t xml:space="preserve">主要专业技术能力有：</w:t>
      </w:r>
      <w:r>
        <w:rPr>
          <w:rFonts w:hint="eastAsia" w:ascii="宋体" w:hAnsi="宋体" w:cs="宋体"/>
          <w:highlight w:val="none"/>
          <w:u w:val="single"/>
        </w:rPr>
        <w:t xml:space="preserve">   </w:t>
      </w:r>
      <w:r>
        <w:rPr>
          <w:rFonts w:hint="eastAsia" w:ascii="宋体" w:hAnsi="宋体" w:cs="宋体"/>
          <w:highlight w:val="none"/>
        </w:rPr>
        <w:t xml:space="preserve">。</w:t>
      </w:r>
      <w:r/>
    </w:p>
    <w:p>
      <w:pPr>
        <w:pStyle w:val="851"/>
        <w:jc w:val="both"/>
        <w:spacing w:beforeAutospacing="0" w:afterAutospacing="0"/>
        <w:rPr>
          <w:highlight w:val="none"/>
        </w:rPr>
      </w:pPr>
      <w:r>
        <w:rPr>
          <w:rFonts w:hint="eastAsia" w:ascii="黑体" w:hAnsi="宋体" w:eastAsia="黑体" w:cs="黑体"/>
          <w:i/>
          <w:sz w:val="32"/>
          <w:szCs w:val="32"/>
          <w:highlight w:val="none"/>
          <w:u w:val="single"/>
        </w:rPr>
        <w:t xml:space="preserve">四、依法缴纳税收和社会保障资金的相关材料</w:t>
      </w:r>
      <w:r/>
    </w:p>
    <w:p>
      <w:pPr>
        <w:pStyle w:val="851"/>
        <w:ind w:firstLine="480"/>
        <w:jc w:val="both"/>
        <w:spacing w:beforeAutospacing="0" w:afterAutospacing="0"/>
        <w:rPr>
          <w:highlight w:val="none"/>
        </w:rPr>
      </w:pPr>
      <w:r>
        <w:rPr>
          <w:rFonts w:hint="eastAsia" w:ascii="宋体" w:hAnsi="宋体" w:cs="宋体"/>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851"/>
        <w:jc w:val="both"/>
        <w:spacing w:beforeAutospacing="0" w:afterAutospacing="0" w:line="0" w:lineRule="atLeast"/>
        <w:rPr>
          <w:rFonts w:hint="eastAsia" w:ascii="宋体" w:hAnsi="宋体" w:cs="宋体"/>
          <w:b/>
          <w:sz w:val="44"/>
          <w:szCs w:val="44"/>
          <w:highlight w:val="none"/>
        </w:rPr>
      </w:pPr>
      <w:r>
        <w:rPr>
          <w:rFonts w:hint="eastAsia" w:ascii="宋体" w:hAnsi="宋体" w:cs="宋体"/>
          <w:b/>
          <w:sz w:val="44"/>
          <w:szCs w:val="44"/>
          <w:highlight w:val="none"/>
        </w:rPr>
        <w:t xml:space="preserve">                </w:t>
      </w:r>
      <w:r/>
    </w:p>
    <w:p>
      <w:pPr>
        <w:pStyle w:val="851"/>
        <w:ind w:firstLine="3092"/>
        <w:jc w:val="both"/>
        <w:spacing w:beforeAutospacing="0" w:afterAutospacing="0" w:line="0" w:lineRule="atLeast"/>
        <w:rPr>
          <w:highlight w:val="none"/>
        </w:rPr>
      </w:pPr>
      <w:r>
        <w:rPr>
          <w:rFonts w:hint="eastAsia" w:ascii="宋体" w:hAnsi="宋体" w:cs="宋体"/>
          <w:b/>
          <w:sz w:val="44"/>
          <w:szCs w:val="44"/>
          <w:highlight w:val="none"/>
        </w:rPr>
        <w:t xml:space="preserve"> 声  明</w:t>
      </w:r>
      <w:r/>
    </w:p>
    <w:p>
      <w:pPr>
        <w:pStyle w:val="851"/>
        <w:jc w:val="both"/>
        <w:spacing w:beforeAutospacing="0" w:afterAutospacing="0" w:line="0" w:lineRule="atLeast"/>
        <w:rPr>
          <w:highlight w:val="none"/>
        </w:rPr>
      </w:pPr>
      <w:r>
        <w:rPr>
          <w:rFonts w:hint="eastAsia" w:ascii="宋体" w:hAnsi="宋体" w:cs="宋体"/>
          <w:b/>
          <w:highlight w:val="none"/>
        </w:rPr>
        <w:t xml:space="preserve">    </w:t>
      </w:r>
      <w:r>
        <w:rPr>
          <w:rFonts w:hint="eastAsia" w:ascii="宋体" w:hAnsi="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rFonts w:hint="eastAsia" w:ascii="黑体" w:hAnsi="宋体" w:eastAsia="黑体" w:cs="黑体"/>
          <w:i/>
          <w:sz w:val="32"/>
          <w:szCs w:val="32"/>
          <w:highlight w:val="none"/>
          <w:u w:val="single"/>
        </w:rPr>
      </w:pPr>
      <w:r/>
      <w:bookmarkStart w:id="171" w:name="OLE_LINK66"/>
      <w:r>
        <w:rPr>
          <w:rFonts w:hint="eastAsia" w:ascii="黑体" w:hAnsi="宋体" w:eastAsia="黑体" w:cs="黑体"/>
          <w:i/>
          <w:sz w:val="32"/>
          <w:szCs w:val="32"/>
          <w:highlight w:val="none"/>
          <w:u w:val="single"/>
        </w:rPr>
        <w:t xml:space="preserve">六、</w:t>
      </w:r>
      <w:bookmarkStart w:id="172" w:name="_Hlk195811582"/>
      <w:r>
        <w:rPr>
          <w:rFonts w:hint="eastAsia" w:ascii="黑体" w:hAnsi="宋体" w:eastAsia="黑体" w:cs="黑体"/>
          <w:i/>
          <w:sz w:val="32"/>
          <w:szCs w:val="32"/>
          <w:highlight w:val="none"/>
          <w:u w:val="single"/>
        </w:rPr>
        <w:t xml:space="preserve">单位负责人为同一人或者存在直接控股、服务关系的不同供应商，不得参加同一合同项下的政府采购活动证明文件</w:t>
      </w:r>
      <w:bookmarkEnd w:id="172"/>
      <w:r/>
      <w:r/>
    </w:p>
    <w:p>
      <w:pPr>
        <w:pStyle w:val="681"/>
        <w:ind w:firstLine="1680"/>
        <w:jc w:val="both"/>
        <w:spacing w:beforeAutospacing="0" w:afterAutospacing="0" w:line="0" w:lineRule="atLeast"/>
        <w:rPr>
          <w:highlight w:val="none"/>
        </w:rPr>
      </w:pPr>
      <w:r>
        <w:rPr>
          <w:rFonts w:hint="eastAsia" w:ascii="宋体" w:hAnsi="宋体" w:cs="宋体"/>
          <w:color w:val="000000"/>
          <w:highlight w:val="none"/>
        </w:rPr>
        <w:t xml:space="preserve">       </w:t>
      </w:r>
      <w:r>
        <w:rPr>
          <w:rFonts w:hint="eastAsia" w:ascii="宋体" w:hAnsi="宋体" w:cs="宋体"/>
          <w:b/>
          <w:bCs/>
          <w:color w:val="000000"/>
          <w:sz w:val="44"/>
          <w:szCs w:val="44"/>
          <w:highlight w:val="none"/>
        </w:rPr>
        <w:t xml:space="preserve">   声  明</w:t>
      </w:r>
      <w:r/>
    </w:p>
    <w:p>
      <w:pPr>
        <w:pStyle w:val="681"/>
        <w:jc w:val="both"/>
        <w:spacing w:beforeAutospacing="0" w:afterAutospacing="0" w:line="0" w:lineRule="atLeast"/>
        <w:rPr>
          <w:highlight w:val="none"/>
        </w:rPr>
      </w:pPr>
      <w:r>
        <w:rPr>
          <w:rFonts w:hint="eastAsia" w:ascii="宋体" w:hAnsi="宋体" w:cs="宋体"/>
          <w:color w:val="000000"/>
          <w:highlight w:val="none"/>
        </w:rPr>
        <w:t xml:space="preserve">我单位不存在：单位负责人为同一人或者存在直接控股、管理关系的不同供应商，同时参加同一合同项下的政府采购活动。</w:t>
      </w:r>
      <w:r/>
    </w:p>
    <w:p>
      <w:pPr>
        <w:pStyle w:val="681"/>
        <w:jc w:val="center"/>
        <w:spacing w:beforeAutospacing="0" w:afterAutospacing="0"/>
        <w:rPr>
          <w:highlight w:val="none"/>
        </w:rPr>
      </w:pPr>
      <w:r>
        <w:rPr>
          <w:highlight w:val="none"/>
        </w:rPr>
        <w:t xml:space="preserve">  </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供应商名称（公章）：</w:t>
      </w:r>
      <w:r/>
    </w:p>
    <w:p>
      <w:pPr>
        <w:spacing w:line="460" w:lineRule="exact"/>
        <w:rPr>
          <w:rFonts w:hint="eastAsia" w:ascii="宋体" w:hAnsi="宋体"/>
          <w:bCs/>
          <w:sz w:val="24"/>
          <w:highlight w:val="none"/>
        </w:rPr>
      </w:pPr>
      <w:r>
        <w:rPr>
          <w:rFonts w:hint="eastAsia" w:ascii="宋体" w:hAnsi="宋体"/>
          <w:bCs/>
          <w:sz w:val="24"/>
          <w:highlight w:val="none"/>
        </w:rPr>
        <w:t xml:space="preserve">                                授权代表签字：______________________</w:t>
      </w:r>
      <w:r/>
    </w:p>
    <w:p>
      <w:pPr>
        <w:spacing w:line="460" w:lineRule="exact"/>
        <w:rPr>
          <w:rFonts w:hint="eastAsia" w:ascii="宋体" w:hAnsi="宋体"/>
          <w:bCs/>
          <w:sz w:val="24"/>
          <w:highlight w:val="none"/>
        </w:rPr>
      </w:pPr>
      <w:r>
        <w:rPr>
          <w:rFonts w:hint="eastAsia" w:ascii="宋体" w:hAnsi="宋体"/>
          <w:bCs/>
          <w:sz w:val="24"/>
          <w:highlight w:val="none"/>
        </w:rPr>
        <w:t xml:space="preserve">                                日期：______年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bookmarkStart w:id="173" w:name="OLE_LINK53"/>
      <w:r/>
      <w:bookmarkEnd w:id="171"/>
      <w:bookmarkEnd w:id="173"/>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rFonts w:hint="eastAsia" w:ascii="黑体" w:hAnsi="宋体" w:eastAsia="黑体" w:cs="黑体"/>
          <w:i/>
          <w:sz w:val="32"/>
          <w:szCs w:val="32"/>
          <w:highlight w:val="none"/>
          <w:u w:val="single"/>
        </w:rPr>
        <w:t xml:space="preserve">六、特定资格要求的证明文件</w:t>
      </w:r>
      <w:r/>
    </w:p>
    <w:p>
      <w:pPr>
        <w:pStyle w:val="851"/>
        <w:jc w:val="both"/>
        <w:spacing w:beforeAutospacing="0" w:afterAutospacing="0" w:line="0" w:lineRule="atLeast"/>
        <w:rPr>
          <w:highlight w:val="none"/>
        </w:rPr>
      </w:pPr>
      <w:r>
        <w:rPr>
          <w:rFonts w:hint="eastAsia" w:ascii="宋体" w:hAnsi="宋体" w:cs="宋体"/>
          <w:highlight w:val="none"/>
        </w:rPr>
        <w:t xml:space="preserve">   如果本项目申请人的特定资格要求中要求提供的，必须提供。</w:t>
      </w:r>
      <w:r/>
    </w:p>
    <w:p>
      <w:pPr>
        <w:pStyle w:val="851"/>
        <w:jc w:val="center"/>
        <w:spacing w:beforeAutospacing="0" w:afterAutospacing="0"/>
        <w:rPr>
          <w:rFonts w:hint="eastAsia" w:ascii="黑体" w:hAnsi="宋体" w:eastAsia="黑体" w:cs="黑体"/>
          <w:i/>
          <w:sz w:val="32"/>
          <w:szCs w:val="32"/>
          <w:highlight w:val="none"/>
          <w:u w:val="single"/>
        </w:rPr>
      </w:pPr>
      <w:r/>
      <w:bookmarkStart w:id="174" w:name="_Toc120614284"/>
      <w:r/>
      <w:r/>
    </w:p>
    <w:p>
      <w:pPr>
        <w:pStyle w:val="851"/>
        <w:jc w:val="center"/>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51"/>
        <w:jc w:val="both"/>
        <w:spacing w:beforeAutospacing="0" w:afterAutospacing="0"/>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rPr>
          <w:rFonts w:hint="eastAsia" w:ascii="黑体" w:hAnsi="宋体" w:eastAsia="黑体" w:cs="黑体"/>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rPr>
          <w:rFonts w:hint="eastAsia" w:ascii="黑体" w:hAnsi="宋体" w:eastAsia="黑体" w:cs="黑体"/>
          <w:bCs/>
          <w:i/>
          <w:sz w:val="32"/>
          <w:szCs w:val="32"/>
          <w:highlight w:val="none"/>
          <w:u w:val="single"/>
        </w:rPr>
      </w:r>
    </w:p>
    <w:p>
      <w:pPr>
        <w:pStyle w:val="851"/>
        <w:jc w:val="center"/>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r>
      <w:r/>
    </w:p>
    <w:p>
      <w:pPr>
        <w:pStyle w:val="851"/>
        <w:jc w:val="center"/>
        <w:spacing w:beforeAutospacing="0" w:afterAutospacing="0"/>
        <w:rPr>
          <w:highlight w:val="none"/>
        </w:rPr>
      </w:pPr>
      <w:r>
        <w:rPr>
          <w:rFonts w:hint="eastAsia" w:ascii="黑体" w:hAnsi="宋体" w:eastAsia="黑体" w:cs="黑体"/>
          <w:i/>
          <w:sz w:val="32"/>
          <w:szCs w:val="32"/>
          <w:highlight w:val="none"/>
          <w:u w:val="single"/>
        </w:rPr>
        <w:t xml:space="preserve">七、法人授权书</w:t>
      </w:r>
      <w:r/>
    </w:p>
    <w:p>
      <w:pPr>
        <w:pStyle w:val="851"/>
        <w:ind w:firstLine="480"/>
        <w:jc w:val="both"/>
        <w:spacing w:beforeAutospacing="0" w:afterAutospacing="0"/>
        <w:tabs>
          <w:tab w:val="left" w:pos="360" w:leader="none"/>
        </w:tabs>
        <w:rPr>
          <w:highlight w:val="none"/>
        </w:rPr>
      </w:pPr>
      <w:r>
        <w:rPr>
          <w:rFonts w:ascii="Times New Roman" w:hAnsi="Times New Roman"/>
          <w:highlight w:val="none"/>
        </w:rPr>
        <w:t xml:space="preserve">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851"/>
        <w:ind w:firstLine="480"/>
        <w:jc w:val="both"/>
        <w:spacing w:beforeAutospacing="0" w:afterAutospacing="0"/>
        <w:tabs>
          <w:tab w:val="left" w:pos="360" w:leader="none"/>
        </w:tabs>
        <w:rPr>
          <w:highlight w:val="none"/>
        </w:rPr>
      </w:pPr>
      <w:r>
        <w:rPr>
          <w:rFonts w:ascii="Times New Roman" w:hAnsi="Times New Roman"/>
          <w:highlight w:val="none"/>
        </w:rPr>
        <w:t xml:space="preserve">本授权书于______年____月____日起生效，特此声明。</w:t>
      </w:r>
      <w:r/>
    </w:p>
    <w:p>
      <w:pPr>
        <w:pStyle w:val="851"/>
        <w:jc w:val="both"/>
        <w:spacing w:beforeAutospacing="0" w:afterAutospacing="0"/>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rPr>
          <w:rFonts w:hint="eastAsia" w:ascii="Times New Roman" w:hAnsi="Times New Roman"/>
          <w:highlight w:val="none"/>
          <w:u w:val="single"/>
        </w:rPr>
        <w:t xml:space="preserve">    </w:t>
      </w:r>
      <w:r>
        <w:rPr>
          <w:rFonts w:ascii="Times New Roman" w:hAnsi="Times New Roman"/>
          <w:highlight w:val="none"/>
          <w:u w:val="single"/>
        </w:rPr>
        <w:t xml:space="preserve">   </w:t>
      </w:r>
      <w:r/>
    </w:p>
    <w:p>
      <w:pPr>
        <w:pStyle w:val="851"/>
        <w:jc w:val="both"/>
        <w:spacing w:beforeAutospacing="0" w:afterAutospacing="0"/>
        <w:tabs>
          <w:tab w:val="left" w:pos="360" w:leader="none"/>
        </w:tabs>
        <w:rPr>
          <w:rFonts w:ascii="Times New Roman" w:hAnsi="Times New Roman"/>
          <w:highlight w:val="none"/>
          <w:u w:val="singl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851"/>
        <w:ind w:firstLine="480"/>
        <w:jc w:val="both"/>
        <w:spacing w:beforeAutospacing="0" w:afterAutospacing="0"/>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rPr>
          <w:rFonts w:hint="eastAsia" w:ascii="Times New Roman" w:hAnsi="Times New Roman"/>
          <w:highlight w:val="none"/>
          <w:u w:val="single"/>
        </w:rPr>
        <w:t xml:space="preserve">      </w:t>
      </w:r>
      <w:r/>
    </w:p>
    <w:p>
      <w:pPr>
        <w:pStyle w:val="851"/>
        <w:ind w:firstLine="480"/>
        <w:jc w:val="both"/>
        <w:spacing w:beforeAutospacing="0" w:afterAutospacing="0"/>
        <w:tabs>
          <w:tab w:val="left" w:pos="360" w:leader="none"/>
        </w:tabs>
        <w:rPr>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rPr>
          <w:rFonts w:hint="eastAsia" w:ascii="Times New Roman" w:hAnsi="Times New Roman"/>
          <w:highlight w:val="none"/>
          <w:u w:val="single"/>
        </w:rPr>
        <w:t xml:space="preserve">         </w:t>
      </w:r>
      <w:r/>
    </w:p>
    <w:p>
      <w:pPr>
        <w:pStyle w:val="851"/>
        <w:ind w:firstLine="480"/>
        <w:jc w:val="both"/>
        <w:spacing w:beforeAutospacing="0" w:afterAutospacing="0"/>
        <w:tabs>
          <w:tab w:val="left" w:pos="360" w:leader="none"/>
        </w:tabs>
        <w:rPr>
          <w:highlight w:val="none"/>
        </w:rPr>
      </w:pPr>
      <w:r>
        <w:rPr>
          <w:rFonts w:ascii="Times New Roman" w:hAnsi="Times New Roman"/>
          <w:highlight w:val="none"/>
        </w:rPr>
        <w:t xml:space="preserve">日期：</w:t>
      </w:r>
      <w:bookmarkStart w:id="175" w:name="_格式3__银行出具的资信证明"/>
      <w:r/>
      <w:bookmarkStart w:id="176" w:name="_Hlt26955070"/>
      <w:r/>
      <w:bookmarkStart w:id="177" w:name="_Hlt26671380"/>
      <w:r>
        <w:rPr>
          <w:rFonts w:ascii="Times New Roman" w:hAnsi="Times New Roman"/>
          <w:highlight w:val="none"/>
          <w:u w:val="single"/>
        </w:rPr>
        <w:t xml:space="preserve">                                         </w:t>
      </w:r>
      <w:r>
        <w:rPr>
          <w:rFonts w:hint="eastAsia" w:ascii="Times New Roman" w:hAnsi="Times New Roman"/>
          <w:highlight w:val="none"/>
          <w:u w:val="single"/>
        </w:rPr>
        <w:t xml:space="preserve">             </w:t>
      </w:r>
      <w:r/>
    </w:p>
    <w:p>
      <w:pPr>
        <w:pStyle w:val="851"/>
        <w:ind w:firstLine="420"/>
        <w:jc w:val="both"/>
        <w:spacing w:beforeAutospacing="0" w:afterAutospacing="0"/>
        <w:rPr>
          <w:highlight w:val="none"/>
        </w:rPr>
      </w:pPr>
      <w:r>
        <w:rPr>
          <w:highlight w:val="none"/>
        </w:rPr>
        <w:t xml:space="preserve"> </w:t>
      </w:r>
      <w:r>
        <w:rPr>
          <w:rFonts w:hint="eastAsia"/>
          <w:highlight w:val="none"/>
        </w:rPr>
        <w:t xml:space="preserve"> </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line="0" w:lineRule="atLeast"/>
        <w:rPr>
          <w:highlight w:val="none"/>
        </w:rPr>
      </w:pPr>
      <w:r>
        <w:rPr>
          <w:highlight w:val="none"/>
        </w:rPr>
        <w:t xml:space="preserve"> </w:t>
      </w:r>
      <w:r/>
    </w:p>
    <w:p>
      <w:pPr>
        <w:pStyle w:val="851"/>
        <w:ind w:firstLine="3390"/>
        <w:jc w:val="both"/>
        <w:keepLines/>
        <w:keepNext/>
        <w:spacing w:before="260" w:beforeAutospacing="0" w:after="260" w:afterAutospacing="0" w:line="415" w:lineRule="auto"/>
        <w:rPr>
          <w:highlight w:val="none"/>
        </w:rPr>
      </w:pPr>
      <w:r>
        <w:rPr>
          <w:rFonts w:hint="eastAsia" w:ascii="宋体" w:hAnsi="宋体" w:cs="宋体"/>
          <w:b/>
          <w:highlight w:val="none"/>
        </w:rPr>
        <w:br w:type="page" w:clear="all"/>
      </w:r>
      <w:r>
        <w:rPr>
          <w:rFonts w:hint="eastAsia" w:ascii="宋体" w:hAnsi="宋体" w:cs="宋体"/>
          <w:b/>
          <w:highlight w:val="none"/>
        </w:rPr>
        <w:t xml:space="preserve"> </w:t>
      </w:r>
      <w:r>
        <w:rPr>
          <w:rFonts w:hint="eastAsia" w:ascii="黑体" w:hAnsi="宋体" w:eastAsia="黑体" w:cs="黑体"/>
          <w:b/>
          <w:i/>
          <w:sz w:val="32"/>
          <w:szCs w:val="32"/>
          <w:highlight w:val="none"/>
          <w:u w:val="single"/>
        </w:rPr>
        <w:t xml:space="preserve">八、投标函</w:t>
      </w:r>
      <w:r/>
    </w:p>
    <w:p>
      <w:pPr>
        <w:pStyle w:val="851"/>
        <w:spacing w:beforeAutospacing="0" w:afterAutospacing="0" w:line="400" w:lineRule="atLeast"/>
        <w:rPr>
          <w:rFonts w:hint="eastAsia" w:eastAsia="宋体"/>
          <w:highlight w:val="none"/>
          <w:lang w:eastAsia="zh-CN"/>
        </w:rPr>
      </w:pPr>
      <w:r>
        <w:rPr>
          <w:rFonts w:hint="eastAsia" w:ascii="宋体" w:hAnsi="宋体" w:cs="宋体"/>
          <w:highlight w:val="none"/>
        </w:rPr>
        <w:t xml:space="preserve">致：</w:t>
      </w:r>
      <w:r>
        <w:rPr>
          <w:rFonts w:hint="eastAsia" w:ascii="宋体" w:hAnsi="宋体" w:cs="宋体"/>
          <w:highlight w:val="none"/>
          <w:lang w:eastAsia="zh-CN"/>
        </w:rPr>
        <w:t xml:space="preserve">滨海县滨淮镇中心卫生院</w:t>
      </w:r>
      <w:r/>
    </w:p>
    <w:p>
      <w:pPr>
        <w:pStyle w:val="851"/>
        <w:ind w:firstLine="480"/>
        <w:spacing w:beforeAutospacing="0" w:afterAutospacing="0" w:line="400" w:lineRule="atLeast"/>
        <w:rPr>
          <w:highlight w:val="none"/>
        </w:rPr>
      </w:pPr>
      <w:r>
        <w:rPr>
          <w:rFonts w:hint="eastAsia" w:ascii="宋体" w:hAnsi="宋体" w:cs="宋体"/>
          <w:highlight w:val="none"/>
        </w:rPr>
        <w:t xml:space="preserve">根据贵方的JSZC-***</w:t>
      </w:r>
      <w:r>
        <w:rPr>
          <w:rFonts w:hint="eastAsia" w:ascii="宋体" w:hAnsi="宋体" w:cs="宋体"/>
          <w:b/>
          <w:sz w:val="36"/>
          <w:szCs w:val="36"/>
          <w:highlight w:val="none"/>
          <w:u w:val="single"/>
        </w:rPr>
        <w:t xml:space="preserve">            </w:t>
      </w:r>
      <w:r>
        <w:rPr>
          <w:rFonts w:hint="eastAsia" w:ascii="宋体" w:hAnsi="宋体" w:cs="宋体"/>
          <w:highlight w:val="none"/>
        </w:rPr>
        <w:t xml:space="preserve">号招标文件，正式授权下述签字人_________________(姓名)代表我方______________（投标人的名称），全权处理本次项目投标的有关事宜。</w:t>
      </w:r>
      <w:r/>
    </w:p>
    <w:p>
      <w:pPr>
        <w:pStyle w:val="851"/>
        <w:ind w:firstLine="480"/>
        <w:spacing w:beforeAutospacing="0" w:afterAutospacing="0" w:line="400" w:lineRule="atLeast"/>
        <w:rPr>
          <w:highlight w:val="none"/>
        </w:rPr>
      </w:pPr>
      <w:r>
        <w:rPr>
          <w:rFonts w:hint="eastAsia" w:ascii="宋体" w:hAnsi="宋体" w:cs="宋体"/>
          <w:highlight w:val="none"/>
        </w:rPr>
        <w:t xml:space="preserve">据此函，__________签字人兹宣布同意如下：</w:t>
      </w:r>
      <w:r/>
    </w:p>
    <w:p>
      <w:pPr>
        <w:pStyle w:val="851"/>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1.</w:t>
      </w:r>
      <w:r>
        <w:rPr>
          <w:rFonts w:hint="eastAsia" w:ascii="宋体" w:hAnsi="宋体"/>
          <w:highlight w:val="none"/>
        </w:rPr>
        <w:t xml:space="preserve">我单位此次</w:t>
      </w:r>
      <w:r>
        <w:rPr>
          <w:rFonts w:hint="eastAsia" w:ascii="宋体" w:hAnsi="宋体" w:cs="宋体"/>
          <w:highlight w:val="none"/>
        </w:rPr>
        <w:t xml:space="preserve">供货期限（含安装调试验收工期）：</w:t>
      </w:r>
      <w:r>
        <w:rPr>
          <w:rFonts w:hint="eastAsia" w:ascii="宋体" w:hAnsi="宋体" w:cs="宋体"/>
          <w:b/>
          <w:highlight w:val="none"/>
          <w:u w:val="single"/>
        </w:rPr>
        <w:t xml:space="preserve">   </w:t>
      </w:r>
      <w:r>
        <w:rPr>
          <w:rFonts w:hint="eastAsia" w:ascii="宋体" w:hAnsi="宋体" w:cs="宋体"/>
          <w:b/>
          <w:highlight w:val="none"/>
        </w:rPr>
        <w:t xml:space="preserve">日历天</w:t>
      </w:r>
      <w:r>
        <w:rPr>
          <w:rFonts w:hint="eastAsia" w:ascii="宋体" w:hAnsi="宋体" w:cs="宋体"/>
          <w:highlight w:val="none"/>
        </w:rPr>
        <w:t xml:space="preserve">；</w:t>
      </w:r>
      <w:r>
        <w:rPr>
          <w:rFonts w:hint="eastAsia" w:ascii="宋体" w:hAnsi="宋体" w:cs="宋体"/>
          <w:highlight w:val="none"/>
          <w:lang w:val="en-US" w:eastAsia="zh-CN"/>
        </w:rPr>
        <w:t xml:space="preserve">免费</w:t>
      </w:r>
      <w:r>
        <w:rPr>
          <w:rFonts w:hint="eastAsia" w:ascii="宋体" w:hAnsi="宋体" w:cs="宋体"/>
          <w:highlight w:val="none"/>
        </w:rPr>
        <w:t xml:space="preserve">质量保修</w:t>
      </w:r>
      <w:r>
        <w:rPr>
          <w:rFonts w:hint="eastAsia" w:ascii="宋体" w:hAnsi="宋体" w:cs="宋体"/>
          <w:b w:val="0"/>
          <w:bCs w:val="0"/>
          <w:highlight w:val="none"/>
        </w:rPr>
        <w:t xml:space="preserve">期</w:t>
      </w:r>
      <w:r>
        <w:rPr>
          <w:rFonts w:hint="eastAsia" w:ascii="宋体" w:hAnsi="宋体"/>
          <w:b w:val="0"/>
          <w:bCs w:val="0"/>
          <w:sz w:val="24"/>
          <w:highlight w:val="none"/>
          <w:u w:val="singl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rPr>
        <w:t xml:space="preserve">年</w:t>
      </w:r>
      <w:r>
        <w:rPr>
          <w:rFonts w:hint="eastAsia" w:ascii="宋体" w:hAnsi="宋体"/>
          <w:sz w:val="24"/>
          <w:highlight w:val="none"/>
          <w:u w:val="none"/>
          <w:lang w:eastAsia="zh-CN"/>
        </w:rPr>
        <w:t xml:space="preserve">（自项目竣工验收合格之日起计算）</w:t>
      </w:r>
      <w:r>
        <w:rPr>
          <w:rFonts w:hint="eastAsia" w:ascii="宋体" w:hAnsi="宋体" w:cs="宋体"/>
          <w:highlight w:val="none"/>
        </w:rPr>
        <w:t xml:space="preserve">。质量标准：</w:t>
      </w:r>
      <w:r>
        <w:rPr>
          <w:rFonts w:hint="eastAsia" w:ascii="宋体" w:hAnsi="宋体" w:cs="宋体"/>
          <w:highlight w:val="none"/>
          <w:u w:val="single"/>
        </w:rPr>
        <w:t xml:space="preserve">合格</w:t>
      </w:r>
      <w:r>
        <w:rPr>
          <w:rFonts w:hint="eastAsia" w:ascii="宋体" w:hAnsi="宋体" w:cs="宋体"/>
          <w:highlight w:val="none"/>
        </w:rPr>
        <w:t xml:space="preserve">。</w:t>
      </w:r>
      <w:r/>
    </w:p>
    <w:p>
      <w:pPr>
        <w:pStyle w:val="851"/>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2.</w:t>
      </w:r>
      <w:r>
        <w:rPr>
          <w:rFonts w:hint="eastAsia" w:ascii="宋体" w:hAnsi="宋体"/>
          <w:szCs w:val="21"/>
          <w:highlight w:val="none"/>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51"/>
        <w:ind w:firstLine="480"/>
        <w:spacing w:beforeAutospacing="0" w:afterAutospacing="0" w:line="400" w:lineRule="atLeast"/>
        <w:rPr>
          <w:highlight w:val="none"/>
        </w:rPr>
      </w:pPr>
      <w:r>
        <w:rPr>
          <w:rFonts w:hint="eastAsia" w:ascii="宋体" w:hAnsi="宋体" w:cs="宋体"/>
          <w:highlight w:val="none"/>
        </w:rPr>
        <w:t xml:space="preserve">3.按招标文件规定的各项要求，向买方提供所需货物（包含与货物相关的服务）。</w:t>
      </w:r>
      <w:r/>
    </w:p>
    <w:p>
      <w:pPr>
        <w:pStyle w:val="851"/>
        <w:ind w:firstLine="480"/>
        <w:spacing w:beforeAutospacing="0" w:afterAutospacing="0" w:line="400" w:lineRule="atLeast"/>
        <w:rPr>
          <w:highlight w:val="none"/>
        </w:rPr>
      </w:pPr>
      <w:r>
        <w:rPr>
          <w:rFonts w:hint="eastAsia" w:ascii="宋体" w:hAnsi="宋体" w:cs="宋体"/>
          <w:highlight w:val="none"/>
        </w:rPr>
        <w:t xml:space="preserve">4.我们完全理解贵方不一定将合同授予最低报价的投标人。</w:t>
      </w:r>
      <w:r/>
    </w:p>
    <w:p>
      <w:pPr>
        <w:pStyle w:val="851"/>
        <w:ind w:firstLine="480"/>
        <w:spacing w:beforeAutospacing="0" w:afterAutospacing="0" w:line="400" w:lineRule="atLeast"/>
        <w:rPr>
          <w:highlight w:val="none"/>
        </w:rPr>
      </w:pPr>
      <w:r>
        <w:rPr>
          <w:rFonts w:hint="eastAsia" w:ascii="宋体" w:hAnsi="宋体" w:cs="宋体"/>
          <w:highlight w:val="none"/>
        </w:rPr>
        <w:t xml:space="preserve">5.我们已详细审核全部招标文件及其有效补充文件，我们知道必须放弃提出含糊不清或误解问题的权利。</w:t>
      </w:r>
      <w:r/>
    </w:p>
    <w:p>
      <w:pPr>
        <w:pStyle w:val="851"/>
        <w:ind w:firstLine="480"/>
        <w:spacing w:beforeAutospacing="0" w:afterAutospacing="0" w:line="400" w:lineRule="atLeast"/>
        <w:rPr>
          <w:highlight w:val="none"/>
        </w:rPr>
      </w:pPr>
      <w:r>
        <w:rPr>
          <w:rFonts w:hint="eastAsia" w:ascii="宋体" w:hAnsi="宋体" w:cs="宋体"/>
          <w:highlight w:val="none"/>
        </w:rPr>
        <w:t xml:space="preserve">6.我们同意从规定的开标日期起遵循本投标文件，并在规定的投标有效期期满之前均具有约束力。</w:t>
      </w:r>
      <w:r/>
    </w:p>
    <w:p>
      <w:pPr>
        <w:pStyle w:val="851"/>
        <w:ind w:firstLine="480"/>
        <w:spacing w:beforeAutospacing="0" w:afterAutospacing="0" w:line="400" w:lineRule="atLeast"/>
        <w:rPr>
          <w:rFonts w:hint="eastAsia" w:ascii="宋体" w:hAnsi="宋体" w:cs="宋体"/>
          <w:highlight w:val="none"/>
        </w:rPr>
      </w:pPr>
      <w:r>
        <w:rPr>
          <w:rFonts w:hint="eastAsia" w:ascii="宋体" w:hAnsi="宋体" w:cs="宋体"/>
          <w:highlight w:val="none"/>
        </w:rPr>
        <w:t xml:space="preserve">7.如果在开标后规定的投标有效期内撤回投标或中标后拒绝签订合同，则按照国家相关法律法规受到相应处罚。</w:t>
      </w:r>
      <w:r/>
    </w:p>
    <w:p>
      <w:pPr>
        <w:pStyle w:val="851"/>
        <w:ind w:firstLine="480"/>
        <w:spacing w:beforeAutospacing="0" w:afterAutospacing="0" w:line="400" w:lineRule="atLeast"/>
        <w:rPr>
          <w:highlight w:val="none"/>
        </w:rPr>
      </w:pPr>
      <w:r>
        <w:rPr>
          <w:rFonts w:hint="eastAsia" w:ascii="宋体" w:hAnsi="宋体" w:cs="宋体"/>
          <w:highlight w:val="none"/>
        </w:rPr>
        <w:t xml:space="preserve">8.同意向贵方提供贵方可能另外要求的与投标有关的任何证据或资料，并保证我方已提供和将要提供的文件是真实的、准确的。</w:t>
      </w:r>
      <w:r/>
    </w:p>
    <w:p>
      <w:pPr>
        <w:pStyle w:val="851"/>
        <w:ind w:firstLine="480"/>
        <w:spacing w:beforeAutospacing="0" w:afterAutospacing="0" w:line="400" w:lineRule="atLeast"/>
        <w:rPr>
          <w:highlight w:val="none"/>
        </w:rPr>
      </w:pPr>
      <w:r>
        <w:rPr>
          <w:rFonts w:hint="eastAsia" w:ascii="宋体" w:hAnsi="宋体" w:cs="宋体"/>
          <w:highlight w:val="none"/>
        </w:rPr>
        <w:t xml:space="preserve">9.一旦我方中标,我方将根据招标文件的规定，严格履行合同的责任和义务,并保证在招标文件规定的时</w:t>
      </w:r>
      <w:r>
        <w:rPr>
          <w:rFonts w:hint="eastAsia" w:ascii="宋体" w:hAnsi="宋体" w:cs="宋体"/>
          <w:highlight w:val="none"/>
          <w:lang w:eastAsia="zh-CN"/>
        </w:rPr>
        <w:t xml:space="preserve">间内</w:t>
      </w:r>
      <w:r>
        <w:rPr>
          <w:rFonts w:hint="eastAsia" w:ascii="宋体" w:hAnsi="宋体" w:cs="宋体"/>
          <w:highlight w:val="none"/>
        </w:rPr>
        <w:t xml:space="preserve">完成项目，交付买方验收、使用。</w:t>
      </w:r>
      <w:r/>
    </w:p>
    <w:p>
      <w:pPr>
        <w:pStyle w:val="851"/>
        <w:ind w:left="425"/>
        <w:spacing w:beforeAutospacing="0" w:afterAutospacing="0" w:line="400" w:lineRule="atLeast"/>
        <w:rPr>
          <w:highlight w:val="none"/>
        </w:rPr>
      </w:pPr>
      <w:r>
        <w:rPr>
          <w:rFonts w:hint="eastAsia" w:ascii="宋体" w:hAnsi="宋体" w:cs="宋体"/>
          <w:highlight w:val="none"/>
        </w:rPr>
        <w:t xml:space="preserve">10.与本投标有关的正式通讯地址为：</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地          址：</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邮          编：</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电          话：</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传          真：</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投标人开户行：</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账          号： </w:t>
      </w:r>
      <w:r/>
    </w:p>
    <w:p>
      <w:pPr>
        <w:pStyle w:val="851"/>
        <w:ind w:left="420" w:firstLine="480"/>
        <w:spacing w:beforeAutospacing="0" w:afterAutospacing="0" w:line="0" w:lineRule="atLeast"/>
        <w:rPr>
          <w:highlight w:val="none"/>
        </w:rPr>
      </w:pPr>
      <w:r>
        <w:rPr>
          <w:rFonts w:hint="eastAsia" w:ascii="宋体" w:hAnsi="宋体" w:cs="宋体"/>
          <w:highlight w:val="none"/>
        </w:rPr>
        <w:t xml:space="preserve">日           期：________年____月____日</w:t>
      </w:r>
      <w:r/>
    </w:p>
    <w:p>
      <w:pPr>
        <w:pStyle w:val="851"/>
        <w:ind w:firstLine="240"/>
        <w:jc w:val="center"/>
        <w:spacing w:beforeAutospacing="0" w:afterAutospacing="0" w:line="0" w:lineRule="atLeast"/>
        <w:rPr>
          <w:highlight w:val="none"/>
        </w:rPr>
      </w:pPr>
      <w:r>
        <w:rPr>
          <w:highlight w:val="none"/>
        </w:rPr>
        <w:t xml:space="preserve">  </w:t>
      </w:r>
      <w:r/>
    </w:p>
    <w:p>
      <w:pPr>
        <w:pStyle w:val="851"/>
        <w:ind w:firstLine="240"/>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rFonts w:hint="eastAsia" w:ascii="黑体" w:hAnsi="宋体" w:eastAsia="黑体" w:cs="黑体"/>
          <w:b/>
          <w:sz w:val="32"/>
          <w:szCs w:val="32"/>
          <w:highlight w:val="none"/>
        </w:rPr>
        <w:t xml:space="preserve">九、中小企业声明函（货物）</w:t>
      </w:r>
      <w:r/>
    </w:p>
    <w:p>
      <w:pPr>
        <w:ind w:firstLine="480"/>
        <w:spacing w:line="500" w:lineRule="exact"/>
        <w:rPr>
          <w:sz w:val="24"/>
          <w:highlight w:val="none"/>
        </w:rPr>
      </w:pPr>
      <w:r>
        <w:rPr>
          <w:sz w:val="24"/>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本公司（联合体）郑重声明，根据《政府采购促进中小企业发展管理办法》(财库〔2020〕46号)的规定，本公司（联合体）参加滨海县政府采购人组织的</w:t>
      </w:r>
      <w:r>
        <w:rPr>
          <w:rFonts w:hint="eastAsia"/>
          <w:sz w:val="24"/>
          <w:highlight w:val="none"/>
          <w:u w:val="single"/>
        </w:rPr>
        <w:t xml:space="preserve">（单位名称)</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（项目名称）       </w:t>
      </w:r>
      <w:r>
        <w:rPr>
          <w:rFonts w:hint="eastAsia"/>
          <w:sz w:val="24"/>
          <w:highlight w:val="none"/>
        </w:rPr>
        <w:t xml:space="preserve">的采购活动，提供的货物全部由符合政策要求的中小企业制造。相关企业（含联合体中的中小企业、签订分包意向协议的中小企业）的具体情况如下：</w:t>
      </w:r>
      <w:r/>
    </w:p>
    <w:p>
      <w:pPr>
        <w:pStyle w:val="864"/>
        <w:ind w:firstLine="363"/>
        <w:jc w:val="both"/>
        <w:spacing w:before="0" w:beforeAutospacing="0" w:after="0" w:afterAutospacing="0" w:line="500" w:lineRule="atLeast"/>
        <w:rPr>
          <w:rFonts w:hint="eastAsia"/>
          <w:highlight w:val="none"/>
        </w:rPr>
      </w:pPr>
      <w:r>
        <w:rPr>
          <w:rFonts w:hint="eastAsia"/>
          <w:highlight w:val="none"/>
        </w:rPr>
        <w:t xml:space="preserve">1.</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       </w:t>
      </w:r>
      <w:r>
        <w:rPr>
          <w:rFonts w:hint="eastAsia"/>
          <w:highlight w:val="none"/>
        </w:rPr>
        <w:t xml:space="preserve">行业；制造商为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（小型企业、微型企业）；</w:t>
      </w:r>
      <w:r/>
    </w:p>
    <w:p>
      <w:pPr>
        <w:pStyle w:val="864"/>
        <w:ind w:firstLine="363"/>
        <w:jc w:val="both"/>
        <w:spacing w:before="0" w:beforeAutospacing="0" w:after="0" w:afterAutospacing="0" w:line="500" w:lineRule="atLeast"/>
        <w:rPr>
          <w:rFonts w:hint="eastAsia"/>
          <w:highlight w:val="none"/>
        </w:rPr>
      </w:pPr>
      <w:r>
        <w:rPr>
          <w:rFonts w:hint="eastAsia"/>
          <w:highlight w:val="none"/>
        </w:rPr>
        <w:t xml:space="preserve">2.</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       </w:t>
      </w:r>
      <w:r>
        <w:rPr>
          <w:rFonts w:hint="eastAsia"/>
          <w:highlight w:val="none"/>
        </w:rPr>
        <w:t xml:space="preserve">行业；制造商为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（小型企业、微型企业）；</w:t>
      </w:r>
      <w:r/>
    </w:p>
    <w:p>
      <w:pPr>
        <w:pStyle w:val="864"/>
        <w:ind w:firstLine="363"/>
        <w:jc w:val="both"/>
        <w:spacing w:beforeAutospacing="0" w:afterAutospacing="0" w:line="500" w:lineRule="atLeast"/>
        <w:rPr>
          <w:rFonts w:hint="eastAsia"/>
          <w:highlight w:val="none"/>
        </w:rPr>
      </w:pPr>
      <w:r>
        <w:rPr>
          <w:rFonts w:hint="eastAsia"/>
          <w:highlight w:val="none"/>
        </w:rPr>
        <w:t xml:space="preserve">……</w:t>
      </w:r>
      <w:r/>
    </w:p>
    <w:p>
      <w:pPr>
        <w:pStyle w:val="851"/>
        <w:ind w:firstLine="360"/>
        <w:jc w:val="both"/>
        <w:spacing w:beforeAutospacing="0" w:afterAutospacing="0"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pStyle w:val="851"/>
        <w:ind w:firstLine="360"/>
        <w:jc w:val="both"/>
        <w:spacing w:beforeAutospacing="0" w:afterAutospacing="0" w:line="360" w:lineRule="auto"/>
        <w:rPr>
          <w:highlight w:val="none"/>
        </w:rPr>
      </w:pPr>
      <w:r>
        <w:rPr>
          <w:rFonts w:hint="eastAsia"/>
          <w:highlight w:val="none"/>
        </w:rPr>
        <w:t xml:space="preserve">本企业对上述声明内容的真实性负责。如有虚假，将依法承担相应责任</w:t>
      </w:r>
      <w:r/>
    </w:p>
    <w:p>
      <w:pPr>
        <w:pStyle w:val="851"/>
        <w:ind w:right="720"/>
        <w:jc w:val="both"/>
        <w:spacing w:beforeAutospacing="0" w:afterAutospacing="0" w:line="360" w:lineRule="auto"/>
        <w:rPr>
          <w:highlight w:val="none"/>
        </w:rPr>
      </w:pPr>
      <w:r>
        <w:rPr>
          <w:highlight w:val="none"/>
        </w:rPr>
        <w:t xml:space="preserve"> </w:t>
      </w:r>
      <w:r/>
    </w:p>
    <w:p>
      <w:pPr>
        <w:pStyle w:val="851"/>
        <w:ind w:right="180" w:firstLine="360"/>
        <w:jc w:val="right"/>
        <w:spacing w:beforeAutospacing="0" w:afterAutospacing="0" w:line="360" w:lineRule="auto"/>
        <w:rPr>
          <w:highlight w:val="none"/>
        </w:rPr>
      </w:pPr>
      <w:r>
        <w:rPr>
          <w:rFonts w:hint="eastAsia"/>
          <w:highlight w:val="none"/>
        </w:rPr>
        <w:t xml:space="preserve">企业名称（加盖CA电子公章）：</w:t>
      </w:r>
      <w:r/>
    </w:p>
    <w:p>
      <w:pPr>
        <w:pStyle w:val="851"/>
        <w:ind w:right="480" w:firstLine="5400"/>
        <w:jc w:val="both"/>
        <w:spacing w:beforeAutospacing="0" w:afterAutospacing="0" w:line="360" w:lineRule="auto"/>
        <w:rPr>
          <w:highlight w:val="none"/>
        </w:rPr>
      </w:pPr>
      <w:r>
        <w:rPr>
          <w:rFonts w:hint="eastAsia"/>
          <w:highlight w:val="none"/>
        </w:rPr>
        <w:t xml:space="preserve">日  期：</w:t>
      </w:r>
      <w:r/>
    </w:p>
    <w:p>
      <w:pPr>
        <w:pStyle w:val="851"/>
        <w:ind w:firstLine="360"/>
        <w:jc w:val="both"/>
        <w:spacing w:beforeAutospacing="0" w:afterAutospacing="0" w:line="360" w:lineRule="auto"/>
        <w:rPr>
          <w:highlight w:val="none"/>
        </w:rPr>
      </w:pPr>
      <w:r>
        <w:rPr>
          <w:highlight w:val="none"/>
        </w:rPr>
        <w:t xml:space="preserve"> </w:t>
      </w:r>
      <w:r/>
    </w:p>
    <w:p>
      <w:pPr>
        <w:pStyle w:val="851"/>
        <w:ind w:firstLine="480"/>
        <w:jc w:val="both"/>
        <w:spacing w:beforeAutospacing="0" w:afterAutospacing="0" w:line="360" w:lineRule="auto"/>
        <w:rPr>
          <w:highlight w:val="none"/>
        </w:rPr>
      </w:pPr>
      <w:r>
        <w:rPr>
          <w:rFonts w:hint="eastAsia"/>
          <w:highlight w:val="none"/>
        </w:rPr>
        <w:t xml:space="preserve">备注1：从业人员、营业收入、资产总额填报上一年度数据，无上一年度数据的新成立企业可不填报。</w:t>
      </w:r>
      <w:r/>
    </w:p>
    <w:p>
      <w:pPr>
        <w:pStyle w:val="851"/>
        <w:ind w:firstLine="480"/>
        <w:jc w:val="both"/>
        <w:spacing w:beforeAutospacing="0" w:afterAutospacing="0" w:line="360" w:lineRule="auto"/>
        <w:rPr>
          <w:highlight w:val="none"/>
        </w:rPr>
      </w:pPr>
      <w:r>
        <w:rPr>
          <w:rFonts w:hint="eastAsia"/>
          <w:highlight w:val="none"/>
        </w:rPr>
        <w:t xml:space="preserve">备注2：供应商如不提供此声明函，价格将不做相应扣除（如项目全面面向中小企业，则资格审查不通过）。</w:t>
      </w:r>
      <w:r/>
    </w:p>
    <w:p>
      <w:pPr>
        <w:pStyle w:val="851"/>
        <w:jc w:val="center"/>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851"/>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851"/>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851"/>
        <w:jc w:val="both"/>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pStyle w:val="851"/>
        <w:jc w:val="center"/>
        <w:spacing w:beforeAutospacing="0" w:afterAutospacing="0" w:line="0" w:lineRule="atLeast"/>
        <w:rPr>
          <w:highlight w:val="none"/>
        </w:rPr>
      </w:pPr>
      <w:r>
        <w:rPr>
          <w:rFonts w:hint="eastAsia" w:ascii="黑体" w:hAnsi="宋体" w:eastAsia="黑体" w:cs="黑体"/>
          <w:b/>
          <w:sz w:val="32"/>
          <w:szCs w:val="32"/>
          <w:highlight w:val="none"/>
        </w:rPr>
        <w:t xml:space="preserve"> 十、残疾人福利性单位声明函</w:t>
      </w:r>
      <w:r/>
    </w:p>
    <w:p>
      <w:pPr>
        <w:pStyle w:val="851"/>
        <w:ind w:firstLine="480"/>
        <w:jc w:val="both"/>
        <w:spacing w:beforeAutospacing="0" w:afterAutospacing="0" w:line="0" w:lineRule="atLeast"/>
        <w:rPr>
          <w:highlight w:val="none"/>
        </w:rPr>
      </w:pPr>
      <w:r>
        <w:rPr>
          <w:rFonts w:hint="eastAsia" w:ascii="宋体" w:hAnsi="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highlight w:val="none"/>
          <w:u w:val="single"/>
        </w:rPr>
        <w:t xml:space="preserve">       </w:t>
      </w:r>
      <w:r>
        <w:rPr>
          <w:rFonts w:hint="eastAsia" w:ascii="宋体" w:hAnsi="宋体" w:cs="宋体"/>
          <w:highlight w:val="none"/>
        </w:rPr>
        <w:t xml:space="preserve">项目采购活动提供本单位制造的货物，或者提供其他残疾人福利性单位制造的货物（不包括使用非残疾人福利性单位注册商标的货物）。</w:t>
      </w:r>
      <w:r/>
    </w:p>
    <w:p>
      <w:pPr>
        <w:pStyle w:val="851"/>
        <w:ind w:firstLine="480"/>
        <w:jc w:val="both"/>
        <w:spacing w:beforeAutospacing="0" w:afterAutospacing="0" w:line="0" w:lineRule="atLeast"/>
        <w:rPr>
          <w:highlight w:val="none"/>
        </w:rPr>
      </w:pPr>
      <w:r>
        <w:rPr>
          <w:rFonts w:hint="eastAsia" w:ascii="宋体" w:hAnsi="宋体" w:cs="宋体"/>
          <w:highlight w:val="none"/>
        </w:rPr>
        <w:t xml:space="preserve">本单位对上述声明的真实性负责。如有虚假，将依法承担相应责任。</w:t>
      </w:r>
      <w:r/>
    </w:p>
    <w:p>
      <w:pPr>
        <w:pStyle w:val="851"/>
        <w:ind w:firstLine="480"/>
        <w:jc w:val="both"/>
        <w:spacing w:beforeAutospacing="0" w:afterAutospacing="0" w:line="0" w:lineRule="atLeast"/>
        <w:rPr>
          <w:highlight w:val="none"/>
        </w:rPr>
      </w:pPr>
      <w:r>
        <w:rPr>
          <w:highlight w:val="none"/>
        </w:rPr>
        <w:t xml:space="preserve"> </w:t>
      </w:r>
      <w:r/>
    </w:p>
    <w:p>
      <w:pPr>
        <w:pStyle w:val="851"/>
        <w:ind w:firstLine="480"/>
        <w:jc w:val="both"/>
        <w:spacing w:beforeAutospacing="0" w:afterAutospacing="0" w:line="0" w:lineRule="atLeast"/>
        <w:rPr>
          <w:rFonts w:hint="eastAsia" w:ascii="宋体" w:hAnsi="宋体" w:cs="宋体"/>
          <w:highlight w:val="none"/>
        </w:rPr>
      </w:pPr>
      <w:r>
        <w:rPr>
          <w:rFonts w:hint="eastAsia" w:ascii="宋体" w:hAnsi="宋体" w:cs="宋体"/>
          <w:highlight w:val="none"/>
        </w:rPr>
        <w:t xml:space="preserve">备注：1、供应商如不提供此声明函，价格将不做相应扣除（如项目全面面向中小企业，则资格审查不通过）。</w:t>
      </w:r>
      <w:r/>
    </w:p>
    <w:p>
      <w:pPr>
        <w:pStyle w:val="851"/>
        <w:ind w:firstLine="480"/>
        <w:jc w:val="both"/>
        <w:spacing w:beforeAutospacing="0" w:afterAutospacing="0" w:line="0" w:lineRule="atLeast"/>
        <w:rPr>
          <w:highlight w:val="none"/>
        </w:rPr>
      </w:pPr>
      <w:r>
        <w:rPr>
          <w:rFonts w:hint="eastAsia" w:ascii="宋体" w:hAnsi="宋体" w:cs="宋体"/>
          <w:highlight w:val="none"/>
        </w:rPr>
        <w:t xml:space="preserve">2、中标供应商为残疾人福利单位的，此声明函将随中标结果同时公告，接受社会监督</w:t>
      </w:r>
      <w:r/>
    </w:p>
    <w:p>
      <w:pPr>
        <w:pStyle w:val="851"/>
        <w:ind w:firstLine="624"/>
        <w:jc w:val="both"/>
        <w:spacing w:beforeAutospacing="0" w:afterAutospacing="0" w:line="0" w:lineRule="atLeast"/>
        <w:rPr>
          <w:highlight w:val="none"/>
        </w:rPr>
      </w:pPr>
      <w:r>
        <w:rPr>
          <w:highlight w:val="none"/>
        </w:rPr>
        <w:t xml:space="preserve"> </w:t>
      </w:r>
      <w:r/>
    </w:p>
    <w:p>
      <w:pPr>
        <w:pStyle w:val="851"/>
        <w:ind w:right="1560" w:firstLine="624"/>
        <w:jc w:val="center"/>
        <w:spacing w:beforeAutospacing="0" w:afterAutospacing="0" w:line="0" w:lineRule="atLeast"/>
        <w:tabs>
          <w:tab w:val="left" w:pos="4864" w:leader="none"/>
        </w:tabs>
        <w:rPr>
          <w:highlight w:val="none"/>
        </w:rPr>
      </w:pPr>
      <w:r>
        <w:rPr>
          <w:rFonts w:ascii="仿宋_GB2312" w:eastAsia="仿宋_GB2312" w:cs="仿宋_GB2312"/>
          <w:sz w:val="30"/>
          <w:szCs w:val="30"/>
          <w:highlight w:val="none"/>
        </w:rPr>
        <w:t xml:space="preserve">             </w:t>
      </w:r>
      <w:r>
        <w:rPr>
          <w:rFonts w:hint="eastAsia" w:ascii="宋体" w:hAnsi="宋体" w:cs="宋体"/>
          <w:highlight w:val="none"/>
        </w:rPr>
        <w:t xml:space="preserve">       供应商全称（加盖CA电子公章）：</w:t>
      </w:r>
      <w:r/>
    </w:p>
    <w:p>
      <w:pPr>
        <w:pStyle w:val="851"/>
        <w:ind w:right="1560" w:firstLine="480"/>
        <w:jc w:val="center"/>
        <w:spacing w:beforeAutospacing="0" w:afterAutospacing="0" w:line="0" w:lineRule="atLeast"/>
        <w:tabs>
          <w:tab w:val="left" w:pos="4864" w:leader="none"/>
        </w:tabs>
        <w:rPr>
          <w:highlight w:val="none"/>
        </w:rPr>
      </w:pPr>
      <w:r>
        <w:rPr>
          <w:rFonts w:hint="eastAsia" w:ascii="宋体" w:hAnsi="宋体" w:cs="宋体"/>
          <w:highlight w:val="none"/>
        </w:rPr>
        <w:t xml:space="preserve">        日  期：</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t xml:space="preserve"> </w:t>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851"/>
        <w:jc w:val="center"/>
        <w:spacing w:beforeAutospacing="0" w:afterAutospacing="0" w:line="0" w:lineRule="atLeast"/>
        <w:rPr>
          <w:highlight w:val="none"/>
        </w:rPr>
      </w:pPr>
      <w:r>
        <w:rPr>
          <w:highlight w:val="none"/>
        </w:rPr>
      </w:r>
      <w:r/>
    </w:p>
    <w:p>
      <w:pPr>
        <w:pStyle w:val="681"/>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68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8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8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8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8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81"/>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81"/>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8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81"/>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3"/>
        <w:jc w:val="center"/>
        <w:rPr>
          <w:rFonts w:ascii="黑体" w:eastAsia="黑体"/>
          <w:highlight w:val="none"/>
        </w:rPr>
      </w:pPr>
      <w:r>
        <w:rPr>
          <w:rFonts w:ascii="黑体" w:eastAsia="黑体"/>
          <w:highlight w:val="none"/>
        </w:rPr>
      </w:r>
      <w:r/>
    </w:p>
    <w:p>
      <w:pPr>
        <w:pStyle w:val="862"/>
        <w:rPr>
          <w:rFonts w:ascii="黑体" w:eastAsia="黑体"/>
          <w:highlight w:val="none"/>
        </w:rPr>
      </w:pPr>
      <w:r>
        <w:rPr>
          <w:rFonts w:ascii="黑体" w:eastAsia="黑体"/>
          <w:highlight w:val="none"/>
        </w:rPr>
      </w:r>
      <w:r/>
    </w:p>
    <w:p>
      <w:pPr>
        <w:pStyle w:val="862"/>
        <w:rPr>
          <w:rFonts w:ascii="黑体" w:eastAsia="黑体"/>
          <w:highlight w:val="none"/>
        </w:rPr>
      </w:pPr>
      <w:r>
        <w:rPr>
          <w:rFonts w:ascii="黑体" w:eastAsia="黑体"/>
          <w:highlight w:val="none"/>
        </w:rPr>
      </w:r>
      <w:r/>
    </w:p>
    <w:p>
      <w:pPr>
        <w:pStyle w:val="862"/>
        <w:rPr>
          <w:rFonts w:ascii="黑体" w:eastAsia="黑体"/>
          <w:highlight w:val="none"/>
        </w:rPr>
      </w:pPr>
      <w:r>
        <w:rPr>
          <w:rFonts w:ascii="黑体" w:eastAsia="黑体"/>
          <w:highlight w:val="none"/>
        </w:rPr>
      </w:r>
      <w:r/>
    </w:p>
    <w:p>
      <w:pPr>
        <w:pStyle w:val="862"/>
        <w:rPr>
          <w:rFonts w:ascii="黑体" w:eastAsia="黑体"/>
          <w:highlight w:val="none"/>
        </w:rPr>
      </w:pPr>
      <w:r>
        <w:rPr>
          <w:rFonts w:ascii="黑体" w:eastAsia="黑体"/>
          <w:highlight w:val="none"/>
        </w:rPr>
      </w:r>
      <w:r/>
    </w:p>
    <w:p>
      <w:pPr>
        <w:pStyle w:val="862"/>
        <w:ind w:left="0" w:firstLine="0"/>
        <w:rPr>
          <w:rFonts w:ascii="黑体" w:eastAsia="黑体"/>
          <w:highlight w:val="none"/>
        </w:rPr>
      </w:pPr>
      <w:r>
        <w:rPr>
          <w:rFonts w:ascii="黑体" w:eastAsia="黑体"/>
          <w:highlight w:val="none"/>
        </w:rPr>
      </w:r>
      <w:r/>
    </w:p>
    <w:p>
      <w:pPr>
        <w:pStyle w:val="863"/>
        <w:jc w:val="center"/>
        <w:rPr>
          <w:rFonts w:ascii="黑体" w:eastAsia="黑体"/>
          <w:strike/>
          <w:highlight w:val="none"/>
        </w:rPr>
      </w:pPr>
      <w:r>
        <w:rPr>
          <w:rFonts w:hint="eastAsia" w:ascii="黑体" w:eastAsia="黑体"/>
          <w:highlight w:val="none"/>
        </w:rPr>
        <w:t xml:space="preserve">十二、</w:t>
      </w:r>
      <w:r>
        <w:rPr>
          <w:rFonts w:ascii="黑体" w:eastAsia="黑体"/>
          <w:highlight w:val="none"/>
        </w:rPr>
        <w:t xml:space="preserve"> </w:t>
      </w:r>
      <w:r>
        <w:rPr>
          <w:rFonts w:hint="eastAsia" w:ascii="黑体" w:eastAsia="黑体"/>
          <w:highlight w:val="none"/>
        </w:rPr>
        <w:t xml:space="preserve">投标产品品牌型号及分项报价表</w:t>
      </w:r>
      <w:r/>
    </w:p>
    <w:p>
      <w:pPr>
        <w:pStyle w:val="853"/>
        <w:ind w:left="0" w:right="1470"/>
        <w:jc w:val="left"/>
        <w:rPr>
          <w:rFonts w:hint="default" w:ascii="黑体" w:eastAsia="黑体"/>
          <w:highlight w:val="none"/>
          <w:u w:val="single"/>
        </w:rPr>
      </w:pPr>
      <w:r>
        <w:rPr>
          <w:rFonts w:ascii="黑体" w:eastAsia="黑体"/>
          <w:highlight w:val="none"/>
        </w:rPr>
        <w:t xml:space="preserve">项目名称：</w:t>
      </w:r>
      <w:r>
        <w:rPr>
          <w:rFonts w:ascii="黑体" w:eastAsia="黑体"/>
          <w:highlight w:val="none"/>
          <w:u w:val="single"/>
        </w:rPr>
        <w:t xml:space="preserve">                         </w:t>
      </w:r>
      <w:r/>
    </w:p>
    <w:p>
      <w:pPr>
        <w:pStyle w:val="853"/>
        <w:ind w:left="0" w:right="1470"/>
        <w:jc w:val="right"/>
        <w:rPr>
          <w:rFonts w:hint="eastAsia" w:ascii="黑体" w:eastAsia="黑体"/>
          <w:highlight w:val="none"/>
          <w:lang w:val="en-US" w:eastAsia="zh-CN"/>
        </w:rPr>
      </w:pPr>
      <w:r>
        <w:rPr>
          <w:rFonts w:hint="eastAsia" w:ascii="黑体" w:eastAsia="黑体"/>
          <w:highlight w:val="none"/>
          <w:lang w:val="en-US" w:eastAsia="zh-CN"/>
        </w:rPr>
        <w:t xml:space="preserve">         人民币：元</w:t>
      </w:r>
      <w:r/>
    </w:p>
    <w:tbl>
      <w:tblPr>
        <w:tblStyle w:val="66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1"/>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1"/>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81"/>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spacing w:line="500" w:lineRule="exact"/>
        <w:rPr>
          <w:rFonts w:hint="eastAsia" w:ascii="宋体" w:hAnsi="宋体" w:cs="宋体"/>
          <w:b/>
          <w:sz w:val="22"/>
          <w:szCs w:val="22"/>
          <w:highlight w:val="none"/>
        </w:rPr>
      </w:pPr>
      <w:r>
        <w:rPr>
          <w:rFonts w:hint="eastAsia" w:ascii="宋体" w:hAnsi="宋体" w:cs="宋体"/>
          <w:b/>
          <w:sz w:val="22"/>
          <w:szCs w:val="22"/>
          <w:highlight w:val="none"/>
        </w:rPr>
      </w:r>
      <w:r/>
    </w:p>
    <w:p>
      <w:pPr>
        <w:spacing w:line="500" w:lineRule="exact"/>
        <w:rPr>
          <w:rFonts w:hint="eastAsia" w:ascii="宋体" w:hAnsi="宋体" w:cs="宋体"/>
          <w:b/>
          <w:sz w:val="22"/>
          <w:szCs w:val="22"/>
          <w:highlight w:val="none"/>
        </w:rPr>
      </w:pPr>
      <w:r>
        <w:rPr>
          <w:rFonts w:hint="eastAsia" w:ascii="宋体" w:hAnsi="宋体" w:cs="宋体"/>
          <w:b/>
          <w:sz w:val="22"/>
          <w:szCs w:val="22"/>
          <w:highlight w:val="none"/>
        </w:rPr>
        <w:t xml:space="preserve">注：投标报价采用总承包方式，投标人的报价应包括所投产品（含相关附配件、软件）费用、包装费、运输费、装卸费、安装调试费、集成费、测试费、培训费、验收费、售后服务费、投标费用、税金、招标代理服务费、各类风险费、管理费、利润、国际国内运输等保险费、报关清关、开证、办理全套免税手续费用及其他有关的为完成本项目发生的所有费用，招标文件中另有规定的除外。</w:t>
      </w:r>
      <w:r/>
    </w:p>
    <w:p>
      <w:pPr>
        <w:pStyle w:val="851"/>
        <w:jc w:val="both"/>
        <w:spacing w:beforeAutospacing="0" w:afterAutospacing="0"/>
        <w:rPr>
          <w:sz w:val="22"/>
          <w:szCs w:val="22"/>
          <w:highlight w:val="none"/>
        </w:rPr>
      </w:pPr>
      <w:r>
        <w:rPr>
          <w:sz w:val="22"/>
          <w:szCs w:val="22"/>
          <w:highlight w:val="none"/>
        </w:rPr>
      </w:r>
      <w:r/>
    </w:p>
    <w:p>
      <w:pPr>
        <w:jc w:val="center"/>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jc w:val="center"/>
        <w:rPr>
          <w:rFonts w:hint="eastAsia"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投标人全称（加盖公章）：</w:t>
      </w:r>
      <w:r/>
    </w:p>
    <w:p>
      <w:pPr>
        <w:jc w:val="right"/>
        <w:rPr>
          <w:rFonts w:hint="eastAsia" w:ascii="宋体" w:hAnsi="宋体"/>
          <w:sz w:val="22"/>
          <w:szCs w:val="22"/>
          <w:highlight w:val="none"/>
        </w:rPr>
      </w:pPr>
      <w:r>
        <w:rPr>
          <w:rFonts w:hint="eastAsia" w:ascii="宋体" w:hAnsi="宋体"/>
          <w:sz w:val="22"/>
          <w:szCs w:val="22"/>
          <w:highlight w:val="none"/>
        </w:rPr>
        <w:t xml:space="preserve">法定代表人或授权代表签字：</w:t>
      </w:r>
      <w:r/>
    </w:p>
    <w:p>
      <w:pPr>
        <w:jc w:val="center"/>
        <w:spacing w:line="360" w:lineRule="auto"/>
        <w:rPr>
          <w:rFonts w:hint="eastAsia" w:ascii="宋体" w:hAnsi="宋体"/>
          <w:sz w:val="22"/>
          <w:szCs w:val="22"/>
          <w:highlight w:val="none"/>
        </w:rPr>
      </w:pPr>
      <w:r>
        <w:rPr>
          <w:rFonts w:hint="eastAsia" w:ascii="宋体" w:hAnsi="宋体"/>
          <w:sz w:val="22"/>
          <w:szCs w:val="22"/>
          <w:highlight w:val="none"/>
        </w:rPr>
        <w:t xml:space="preserve">                                 日   期：</w:t>
      </w:r>
      <w:r/>
    </w:p>
    <w:p>
      <w:pPr>
        <w:pStyle w:val="851"/>
        <w:jc w:val="both"/>
        <w:spacing w:beforeAutospacing="0" w:afterAutospacing="0"/>
        <w:rPr>
          <w:highlight w:val="none"/>
        </w:rPr>
      </w:pPr>
      <w:r>
        <w:rPr>
          <w:highlight w:val="none"/>
        </w:rPr>
        <w:t xml:space="preserve"> </w:t>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center"/>
        <w:spacing w:beforeAutospacing="0" w:afterAutospacing="0"/>
        <w:rPr>
          <w:highlight w:val="none"/>
        </w:rPr>
      </w:pPr>
      <w:r>
        <w:rPr>
          <w:rFonts w:hint="eastAsia" w:ascii="黑体" w:hAnsi="宋体" w:eastAsia="黑体" w:cs="黑体"/>
          <w:b/>
          <w:sz w:val="32"/>
          <w:szCs w:val="32"/>
          <w:highlight w:val="none"/>
        </w:rPr>
        <w:t xml:space="preserve">十三、技术要求响应及偏离表</w:t>
      </w:r>
      <w:r/>
    </w:p>
    <w:tbl>
      <w:tblPr>
        <w:tblStyle w:val="661"/>
        <w:tblW w:w="906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64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lang w:val="en-US" w:eastAsia="zh-CN"/>
              </w:rPr>
              <w:t xml:space="preserve">负</w:t>
            </w:r>
            <w:r>
              <w:rPr>
                <w:rFonts w:hint="eastAsia" w:ascii="宋体" w:hAnsi="宋体" w:cs="宋体"/>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证明</w:t>
            </w:r>
            <w:r/>
          </w:p>
          <w:p>
            <w:pPr>
              <w:pStyle w:val="851"/>
              <w:jc w:val="center"/>
              <w:spacing w:beforeAutospacing="0" w:afterAutospacing="0"/>
              <w:rPr>
                <w:rFonts w:hint="eastAsia" w:eastAsia="宋体"/>
                <w:highlight w:val="none"/>
                <w:lang w:eastAsia="zh-CN"/>
              </w:rPr>
            </w:pPr>
            <w:r>
              <w:rPr>
                <w:rFonts w:hint="eastAsia" w:ascii="宋体" w:hAnsi="宋体" w:cs="宋体"/>
                <w:highlight w:val="none"/>
              </w:rPr>
              <w:t xml:space="preserve">材料</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如有</w:t>
            </w:r>
            <w:r>
              <w:rPr>
                <w:rFonts w:hint="eastAsia" w:ascii="宋体" w:hAnsi="宋体" w:cs="宋体"/>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851"/>
              <w:jc w:val="center"/>
              <w:spacing w:beforeAutospacing="0" w:afterAutospacing="0"/>
              <w:rPr>
                <w:highlight w:val="none"/>
              </w:rPr>
            </w:pPr>
            <w:r>
              <w:rPr>
                <w:highlight w:val="none"/>
              </w:rPr>
              <w:t xml:space="preserve"> </w:t>
            </w:r>
            <w:r/>
          </w:p>
        </w:tc>
      </w:tr>
    </w:tbl>
    <w:p>
      <w:pPr>
        <w:pStyle w:val="68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jc w:val="right"/>
        <w:spacing w:line="440" w:lineRule="exact"/>
        <w:rPr>
          <w:rFonts w:hint="eastAsia" w:ascii="宋体" w:hAnsi="宋体" w:cs="仿宋"/>
          <w:sz w:val="24"/>
          <w:highlight w:val="none"/>
          <w:u w:val="single"/>
        </w:rPr>
      </w:pPr>
      <w:r>
        <w:rPr>
          <w:rFonts w:hint="eastAsia" w:ascii="宋体" w:hAnsi="宋体" w:cs="仿宋"/>
          <w:sz w:val="24"/>
          <w:highlight w:val="none"/>
        </w:rPr>
        <w:t xml:space="preserve">投标单位公章：</w:t>
      </w:r>
      <w:r>
        <w:rPr>
          <w:rFonts w:hint="eastAsia" w:ascii="宋体" w:hAnsi="宋体" w:cs="仿宋"/>
          <w:sz w:val="24"/>
          <w:highlight w:val="none"/>
          <w:u w:val="single"/>
        </w:rPr>
        <w:t xml:space="preserve">             </w:t>
      </w:r>
      <w:r>
        <w:rPr>
          <w:rFonts w:hint="eastAsia" w:ascii="宋体" w:hAnsi="宋体" w:cs="仿宋"/>
          <w:sz w:val="24"/>
          <w:highlight w:val="none"/>
        </w:rPr>
        <w:t xml:space="preserve">(盖单位公章)</w:t>
      </w:r>
      <w:r/>
    </w:p>
    <w:p>
      <w:pPr>
        <w:jc w:val="right"/>
        <w:spacing w:line="460" w:lineRule="exact"/>
        <w:rPr>
          <w:rFonts w:hint="eastAsia" w:ascii="宋体" w:hAnsi="宋体" w:cs="仿宋"/>
          <w:b/>
          <w:sz w:val="24"/>
          <w:highlight w:val="none"/>
        </w:rPr>
      </w:pPr>
      <w:r>
        <w:rPr>
          <w:rFonts w:hint="eastAsia" w:ascii="宋体" w:hAnsi="宋体" w:cs="仿宋"/>
          <w:sz w:val="24"/>
          <w:highlight w:val="none"/>
          <w:u w:val="single"/>
        </w:rPr>
        <w:t xml:space="preserve">      </w:t>
      </w:r>
      <w:r>
        <w:rPr>
          <w:rFonts w:hint="eastAsia" w:ascii="宋体" w:hAnsi="宋体" w:cs="仿宋"/>
          <w:sz w:val="24"/>
          <w:highlight w:val="none"/>
        </w:rPr>
        <w:t xml:space="preserve">年</w:t>
      </w:r>
      <w:r>
        <w:rPr>
          <w:rFonts w:hint="eastAsia" w:ascii="宋体" w:hAnsi="宋体" w:cs="仿宋"/>
          <w:sz w:val="24"/>
          <w:highlight w:val="none"/>
          <w:u w:val="single"/>
        </w:rPr>
        <w:t xml:space="preserve">      </w:t>
      </w:r>
      <w:r>
        <w:rPr>
          <w:rFonts w:hint="eastAsia" w:ascii="宋体" w:hAnsi="宋体" w:cs="仿宋"/>
          <w:sz w:val="24"/>
          <w:highlight w:val="none"/>
        </w:rPr>
        <w:t xml:space="preserve"> 月 </w:t>
      </w:r>
      <w:r>
        <w:rPr>
          <w:rFonts w:hint="eastAsia" w:ascii="宋体" w:hAnsi="宋体" w:cs="仿宋"/>
          <w:sz w:val="24"/>
          <w:highlight w:val="none"/>
          <w:u w:val="single"/>
        </w:rPr>
        <w:t xml:space="preserve">     </w:t>
      </w:r>
      <w:r>
        <w:rPr>
          <w:rFonts w:hint="eastAsia" w:ascii="宋体" w:hAnsi="宋体" w:cs="仿宋"/>
          <w:sz w:val="24"/>
          <w:highlight w:val="none"/>
        </w:rPr>
        <w:t xml:space="preserve"> 日</w:t>
      </w:r>
      <w:r/>
    </w:p>
    <w:p>
      <w:pPr>
        <w:ind w:firstLine="602"/>
        <w:spacing w:line="360" w:lineRule="auto"/>
        <w:rPr>
          <w:rFonts w:hint="eastAsia" w:ascii="宋体" w:hAnsi="宋体" w:cs="宋体"/>
          <w:b w:val="0"/>
          <w:bCs w:val="0"/>
          <w:sz w:val="24"/>
          <w:highlight w:val="none"/>
        </w:rPr>
      </w:pPr>
      <w:r>
        <w:rPr>
          <w:rFonts w:hint="eastAsia" w:ascii="宋体" w:hAnsi="宋体" w:cs="仿宋"/>
          <w:sz w:val="24"/>
          <w:highlight w:val="none"/>
        </w:rPr>
        <w:t xml:space="preserve">注：1、</w:t>
      </w:r>
      <w:r>
        <w:rPr>
          <w:rFonts w:hint="eastAsia" w:ascii="宋体" w:hAnsi="宋体" w:cs="仿宋"/>
          <w:highlight w:val="none"/>
        </w:rPr>
        <w:t xml:space="preserve"> 投标人如在投标过程中提供虚假材料谋取中标成交的或采取不正当手段诋毁、排挤其他供应商的,</w:t>
      </w:r>
      <w:r>
        <w:rPr>
          <w:rFonts w:hint="eastAsia" w:ascii="宋体" w:hAnsi="宋体" w:cs="宋体"/>
          <w:b w:val="0"/>
          <w:bCs w:val="0"/>
          <w:color w:val="000000"/>
          <w:sz w:val="24"/>
          <w:szCs w:val="20"/>
          <w:highlight w:val="none"/>
          <w:lang w:val="en-US" w:eastAsia="zh-CN"/>
        </w:rPr>
        <w:t xml:space="preserve">①采购人将取消其中标候选人的中标资格并追究中标人的民事赔偿，②</w:t>
      </w:r>
      <w:r>
        <w:rPr>
          <w:rFonts w:hint="eastAsia" w:ascii="宋体" w:hAnsi="宋体" w:eastAsia="宋体" w:cs="宋体"/>
          <w:b w:val="0"/>
          <w:bCs w:val="0"/>
          <w:color w:val="000000"/>
          <w:sz w:val="24"/>
          <w:szCs w:val="20"/>
          <w:highlight w:val="none"/>
        </w:rPr>
        <w:t xml:space="preserve">上报财政主管部门,将其列入黑名单</w:t>
      </w:r>
      <w:r>
        <w:rPr>
          <w:rFonts w:hint="eastAsia" w:ascii="宋体" w:hAnsi="宋体" w:cs="宋体"/>
          <w:b w:val="0"/>
          <w:bCs w:val="0"/>
          <w:color w:val="000000"/>
          <w:sz w:val="24"/>
          <w:szCs w:val="20"/>
          <w:highlight w:val="none"/>
          <w:lang w:eastAsia="zh-CN"/>
        </w:rPr>
        <w:t xml:space="preserve">，</w:t>
      </w:r>
      <w:r>
        <w:rPr>
          <w:rFonts w:hint="eastAsia" w:ascii="宋体" w:hAnsi="宋体" w:cs="宋体"/>
          <w:b w:val="0"/>
          <w:bCs w:val="0"/>
          <w:color w:val="000000"/>
          <w:sz w:val="24"/>
          <w:szCs w:val="20"/>
          <w:highlight w:val="none"/>
          <w:lang w:val="en-US" w:eastAsia="zh-CN"/>
        </w:rPr>
        <w:t xml:space="preserve">③如涉嫌刑事移送司法机关；④</w:t>
      </w:r>
      <w:r>
        <w:rPr>
          <w:rFonts w:hint="eastAsia" w:ascii="宋体" w:hAnsi="宋体" w:eastAsia="宋体" w:cs="宋体"/>
          <w:b w:val="0"/>
          <w:bCs w:val="0"/>
          <w:color w:val="000000"/>
          <w:sz w:val="24"/>
          <w:szCs w:val="20"/>
          <w:highlight w:val="none"/>
        </w:rPr>
        <w:t xml:space="preserve">追究其耽误采购人进场时间、各项费用损失之法律责任。</w:t>
      </w:r>
      <w:r/>
    </w:p>
    <w:p>
      <w:pPr>
        <w:pStyle w:val="866"/>
        <w:spacing w:before="156" w:after="156"/>
        <w:rPr>
          <w:rFonts w:hint="eastAsia" w:ascii="宋体" w:hAnsi="宋体" w:cs="仿宋"/>
          <w:highlight w:val="none"/>
        </w:rPr>
      </w:pPr>
      <w:r>
        <w:rPr>
          <w:rFonts w:hint="eastAsia" w:ascii="宋体" w:hAnsi="宋体" w:cs="仿宋"/>
          <w:highlight w:val="none"/>
        </w:rPr>
      </w:r>
      <w:r/>
    </w:p>
    <w:p>
      <w:pPr>
        <w:pStyle w:val="864"/>
        <w:jc w:val="both"/>
        <w:spacing w:beforeAutospacing="0" w:afterAutospacing="0"/>
        <w:rPr>
          <w:rFonts w:hint="eastAsia"/>
          <w:highlight w:val="none"/>
        </w:rPr>
      </w:pPr>
      <w:r>
        <w:rPr>
          <w:rFonts w:hint="eastAsia"/>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r>
      <w:r/>
    </w:p>
    <w:p>
      <w:pPr>
        <w:pStyle w:val="851"/>
        <w:jc w:val="center"/>
        <w:spacing w:beforeAutospacing="0" w:afterAutospacing="0"/>
        <w:rPr>
          <w:highlight w:val="none"/>
        </w:rPr>
      </w:pPr>
      <w:r/>
      <w:bookmarkStart w:id="178" w:name="_Hlt26955054"/>
      <w:r>
        <w:rPr>
          <w:rFonts w:hint="eastAsia" w:ascii="黑体" w:hAnsi="宋体" w:eastAsia="黑体" w:cs="黑体"/>
          <w:b/>
          <w:sz w:val="32"/>
          <w:szCs w:val="32"/>
          <w:highlight w:val="none"/>
        </w:rPr>
        <w:t xml:space="preserve">十四、商务要求响应及偏离表</w:t>
      </w:r>
      <w:r/>
    </w:p>
    <w:tbl>
      <w:tblPr>
        <w:tblStyle w:val="661"/>
        <w:tblW w:w="10471" w:type="dxa"/>
        <w:tblCellSpacing w:w="0" w:type="dxa"/>
        <w:tblInd w:w="-10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6654"/>
        <w:gridCol w:w="1007"/>
        <w:gridCol w:w="1267"/>
        <w:gridCol w:w="801"/>
      </w:tblGrid>
      <w:tr>
        <w:trPr>
          <w:tblCellSpacing w:w="0" w:type="dxa"/>
        </w:trPr>
        <w:tc>
          <w:tcPr>
            <w:tcW w:w="742" w:type="dxa"/>
            <w:vAlign w:val="center"/>
            <w:textDirection w:val="lrTb"/>
            <w:noWrap w:val="false"/>
          </w:tcPr>
          <w:p>
            <w:pPr>
              <w:pStyle w:val="851"/>
              <w:jc w:val="center"/>
              <w:spacing w:beforeAutospacing="0" w:afterAutospacing="0"/>
              <w:rPr>
                <w:highlight w:val="none"/>
              </w:rPr>
            </w:pPr>
            <w:r/>
            <w:bookmarkStart w:id="179" w:name="_Hlt26955064"/>
            <w:r/>
            <w:bookmarkStart w:id="180" w:name="_Hlt26671343"/>
            <w:r/>
            <w:bookmarkStart w:id="181" w:name="_Hlt24879081"/>
            <w:r/>
            <w:bookmarkStart w:id="182" w:name="_Hlt26955056"/>
            <w:r/>
            <w:bookmarkStart w:id="183" w:name="_Hlt26580838"/>
            <w:r/>
            <w:bookmarkStart w:id="184" w:name="_Hlt26782999"/>
            <w:r/>
            <w:bookmarkStart w:id="185" w:name="_Hlt26671372"/>
            <w:r/>
            <w:bookmarkStart w:id="186" w:name="_Hlt26609391"/>
            <w:r>
              <w:rPr>
                <w:rFonts w:hint="eastAsia" w:ascii="宋体" w:hAnsi="宋体" w:cs="宋体"/>
                <w:highlight w:val="none"/>
              </w:rPr>
              <w:t xml:space="preserve">序号</w:t>
            </w:r>
            <w:bookmarkEnd w:id="179"/>
            <w:bookmarkEnd w:id="180"/>
            <w:bookmarkEnd w:id="181"/>
            <w:bookmarkEnd w:id="182"/>
            <w:bookmarkEnd w:id="183"/>
            <w:bookmarkEnd w:id="184"/>
            <w:bookmarkEnd w:id="185"/>
            <w:bookmarkEnd w:id="186"/>
            <w:r/>
          </w:p>
        </w:tc>
        <w:tc>
          <w:tcPr>
            <w:tcW w:w="6654"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招标文件要求</w:t>
            </w:r>
            <w:r/>
          </w:p>
        </w:tc>
        <w:tc>
          <w:tcPr>
            <w:tcW w:w="1007"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投标响应情况</w:t>
            </w:r>
            <w:r/>
          </w:p>
        </w:tc>
        <w:tc>
          <w:tcPr>
            <w:tcW w:w="1267"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超出、符合或偏离</w:t>
            </w:r>
            <w:r/>
          </w:p>
        </w:tc>
        <w:tc>
          <w:tcPr>
            <w:tcW w:w="801"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证明</w:t>
            </w:r>
            <w:r/>
          </w:p>
          <w:p>
            <w:pPr>
              <w:pStyle w:val="851"/>
              <w:jc w:val="center"/>
              <w:spacing w:beforeAutospacing="0" w:afterAutospacing="0"/>
              <w:rPr>
                <w:highlight w:val="none"/>
              </w:rPr>
            </w:pPr>
            <w:r>
              <w:rPr>
                <w:rFonts w:hint="eastAsia" w:ascii="宋体" w:hAnsi="宋体" w:cs="宋体"/>
                <w:highlight w:val="none"/>
              </w:rPr>
              <w:t xml:space="preserve">材料</w:t>
            </w:r>
            <w:r/>
          </w:p>
        </w:tc>
      </w:tr>
      <w:tr>
        <w:trPr>
          <w:tblCellSpacing w:w="0" w:type="dxa"/>
          <w:trHeight w:val="640"/>
        </w:trPr>
        <w:tc>
          <w:tcPr>
            <w:tcW w:w="742" w:type="dxa"/>
            <w:vAlign w:val="center"/>
            <w:textDirection w:val="lrTb"/>
            <w:noWrap w:val="false"/>
          </w:tcPr>
          <w:p>
            <w:pPr>
              <w:pStyle w:val="851"/>
              <w:jc w:val="both"/>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1</w:t>
            </w:r>
            <w:r/>
          </w:p>
        </w:tc>
        <w:tc>
          <w:tcPr>
            <w:tcW w:w="6654" w:type="dxa"/>
            <w:vAlign w:val="center"/>
            <w:textDirection w:val="lrTb"/>
            <w:noWrap w:val="false"/>
          </w:tcPr>
          <w:p>
            <w:pPr>
              <w:pStyle w:val="851"/>
              <w:jc w:val="left"/>
              <w:spacing w:beforeAutospacing="0" w:afterAutospacing="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851"/>
              <w:jc w:val="both"/>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2</w:t>
            </w:r>
            <w:r/>
          </w:p>
        </w:tc>
        <w:tc>
          <w:tcPr>
            <w:tcW w:w="6654" w:type="dxa"/>
            <w:vAlign w:val="center"/>
            <w:textDirection w:val="lrTb"/>
            <w:noWrap w:val="false"/>
          </w:tcPr>
          <w:p>
            <w:pPr>
              <w:pStyle w:val="851"/>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851"/>
              <w:jc w:val="both"/>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3</w:t>
            </w:r>
            <w:r/>
          </w:p>
        </w:tc>
        <w:tc>
          <w:tcPr>
            <w:tcW w:w="6654" w:type="dxa"/>
            <w:vAlign w:val="center"/>
            <w:textDirection w:val="lrTb"/>
            <w:noWrap w:val="false"/>
          </w:tcPr>
          <w:p>
            <w:pPr>
              <w:pStyle w:val="851"/>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851"/>
              <w:jc w:val="both"/>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4</w:t>
            </w:r>
            <w:r/>
          </w:p>
        </w:tc>
        <w:tc>
          <w:tcPr>
            <w:tcW w:w="6654" w:type="dxa"/>
            <w:vAlign w:val="center"/>
            <w:textDirection w:val="lrTb"/>
            <w:noWrap w:val="false"/>
          </w:tcPr>
          <w:p>
            <w:pPr>
              <w:pStyle w:val="851"/>
              <w:jc w:val="left"/>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640"/>
        </w:trPr>
        <w:tc>
          <w:tcPr>
            <w:tcW w:w="742" w:type="dxa"/>
            <w:vAlign w:val="center"/>
            <w:textDirection w:val="lrTb"/>
            <w:noWrap w:val="false"/>
          </w:tcPr>
          <w:p>
            <w:pPr>
              <w:pStyle w:val="851"/>
              <w:jc w:val="both"/>
              <w:spacing w:beforeAutospacing="0" w:afterAutospacing="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5</w:t>
            </w:r>
            <w:r/>
          </w:p>
        </w:tc>
        <w:tc>
          <w:tcPr>
            <w:tcW w:w="6654" w:type="dxa"/>
            <w:vAlign w:val="center"/>
            <w:textDirection w:val="lrTb"/>
            <w:noWrap w:val="false"/>
          </w:tcPr>
          <w:p>
            <w:pPr>
              <w:ind w:firstLine="480"/>
              <w:jc w:val="left"/>
              <w:spacing w:after="145" w:line="340" w:lineRule="exact"/>
              <w:tabs>
                <w:tab w:val="left" w:pos="900" w:leader="none"/>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r>
        <w:trPr>
          <w:tblCellSpacing w:w="0" w:type="dxa"/>
          <w:trHeight w:val="538"/>
        </w:trPr>
        <w:tc>
          <w:tcPr>
            <w:tcW w:w="742"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6654"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w:t>
            </w:r>
            <w:r/>
          </w:p>
        </w:tc>
        <w:tc>
          <w:tcPr>
            <w:tcW w:w="100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1267" w:type="dxa"/>
            <w:vAlign w:val="center"/>
            <w:textDirection w:val="lrTb"/>
            <w:noWrap w:val="false"/>
          </w:tcPr>
          <w:p>
            <w:pPr>
              <w:pStyle w:val="851"/>
              <w:jc w:val="center"/>
              <w:spacing w:beforeAutospacing="0" w:afterAutospacing="0"/>
              <w:rPr>
                <w:highlight w:val="none"/>
              </w:rPr>
            </w:pPr>
            <w:r>
              <w:rPr>
                <w:highlight w:val="none"/>
              </w:rPr>
              <w:t xml:space="preserve"> </w:t>
            </w:r>
            <w:r/>
          </w:p>
        </w:tc>
        <w:tc>
          <w:tcPr>
            <w:tcW w:w="801" w:type="dxa"/>
            <w:vAlign w:val="center"/>
            <w:textDirection w:val="lrTb"/>
            <w:noWrap w:val="false"/>
          </w:tcPr>
          <w:p>
            <w:pPr>
              <w:pStyle w:val="851"/>
              <w:jc w:val="center"/>
              <w:spacing w:beforeAutospacing="0" w:afterAutospacing="0"/>
              <w:rPr>
                <w:highlight w:val="none"/>
              </w:rPr>
            </w:pPr>
            <w:r>
              <w:rPr>
                <w:highlight w:val="none"/>
              </w:rPr>
              <w:t xml:space="preserve"> </w:t>
            </w:r>
            <w:r/>
          </w:p>
        </w:tc>
      </w:tr>
    </w:tbl>
    <w:p>
      <w:pPr>
        <w:pStyle w:val="851"/>
        <w:jc w:val="both"/>
        <w:spacing w:beforeAutospacing="0" w:afterAutospacing="0"/>
        <w:rPr>
          <w:highlight w:val="none"/>
        </w:rPr>
      </w:pPr>
      <w:r>
        <w:rPr>
          <w:rFonts w:hint="eastAsia" w:ascii="宋体" w:hAnsi="宋体" w:cs="宋体"/>
          <w:highlight w:val="none"/>
        </w:rPr>
        <w:t xml:space="preserve">注： 行数不够，可自行添加。</w:t>
      </w:r>
      <w:r/>
    </w:p>
    <w:p>
      <w:pPr>
        <w:pStyle w:val="851"/>
        <w:jc w:val="both"/>
        <w:spacing w:beforeAutospacing="0" w:afterAutospacing="0" w:line="480" w:lineRule="auto"/>
        <w:rPr>
          <w:highlight w:val="none"/>
        </w:rPr>
      </w:pPr>
      <w:r>
        <w:rPr>
          <w:highlight w:val="none"/>
        </w:rPr>
        <w:t xml:space="preserve"> </w:t>
      </w:r>
      <w:r/>
    </w:p>
    <w:p>
      <w:pPr>
        <w:pStyle w:val="851"/>
        <w:jc w:val="both"/>
        <w:spacing w:beforeAutospacing="0" w:afterAutospacing="0" w:line="480" w:lineRule="auto"/>
        <w:rPr>
          <w:highlight w:val="none"/>
        </w:rPr>
      </w:pPr>
      <w:r>
        <w:rPr>
          <w:highlight w:val="none"/>
        </w:rPr>
        <w:t xml:space="preserve"> </w:t>
      </w:r>
      <w:r/>
    </w:p>
    <w:p>
      <w:pPr>
        <w:pStyle w:val="851"/>
        <w:jc w:val="center"/>
        <w:spacing w:beforeAutospacing="0" w:afterAutospacing="0"/>
        <w:rPr>
          <w:highlight w:val="none"/>
        </w:rPr>
      </w:pPr>
      <w:r/>
      <w:bookmarkStart w:id="187" w:name="_格式2__法定代表人授权书"/>
      <w:r/>
      <w:bookmarkStart w:id="188" w:name="_Hlt26671374"/>
      <w:r/>
      <w:bookmarkStart w:id="189" w:name="_Toc462564146"/>
      <w:r/>
      <w:bookmarkStart w:id="190" w:name="_Hlt26609389"/>
      <w:r/>
      <w:bookmarkStart w:id="191" w:name="_Hlt26955066"/>
      <w:r>
        <w:rPr>
          <w:highlight w:val="none"/>
        </w:rPr>
        <w:t xml:space="preserve"> </w:t>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center"/>
        <w:spacing w:beforeAutospacing="0" w:afterAutospacing="0"/>
        <w:rPr>
          <w:highlight w:val="none"/>
        </w:rPr>
      </w:pPr>
      <w:r>
        <w:rPr>
          <w:highlight w:val="none"/>
        </w:rPr>
      </w:r>
      <w:r/>
    </w:p>
    <w:p>
      <w:pPr>
        <w:pStyle w:val="851"/>
        <w:jc w:val="both"/>
        <w:spacing w:beforeAutospacing="0" w:afterAutospacing="0"/>
        <w:rPr>
          <w:highlight w:val="none"/>
        </w:rPr>
      </w:pPr>
      <w:r>
        <w:rPr>
          <w:highlight w:val="none"/>
        </w:rPr>
        <w:t xml:space="preserve">   </w:t>
      </w:r>
      <w:r/>
    </w:p>
    <w:p>
      <w:pPr>
        <w:pStyle w:val="851"/>
        <w:jc w:val="center"/>
        <w:spacing w:beforeAutospacing="0" w:afterAutospacing="0"/>
        <w:rPr>
          <w:highlight w:val="none"/>
        </w:rPr>
      </w:pPr>
      <w:r>
        <w:rPr>
          <w:rFonts w:hint="eastAsia" w:ascii="黑体" w:hAnsi="宋体" w:eastAsia="黑体" w:cs="黑体"/>
          <w:b/>
          <w:i/>
          <w:sz w:val="32"/>
          <w:szCs w:val="32"/>
          <w:highlight w:val="none"/>
          <w:u w:val="single"/>
        </w:rPr>
        <w:t xml:space="preserve">十五、开标一览表</w:t>
      </w:r>
      <w:r/>
    </w:p>
    <w:p>
      <w:pPr>
        <w:pStyle w:val="851"/>
        <w:ind w:firstLine="480"/>
        <w:jc w:val="both"/>
        <w:spacing w:beforeAutospacing="0" w:afterAutospacing="0"/>
        <w:rPr>
          <w:highlight w:val="none"/>
        </w:rPr>
      </w:pPr>
      <w:r>
        <w:rPr>
          <w:rFonts w:hint="eastAsia" w:ascii="宋体" w:hAnsi="宋体" w:cs="宋体"/>
          <w:highlight w:val="none"/>
        </w:rPr>
        <w:t xml:space="preserve">投标人全称（加盖CA电子签章）：</w:t>
      </w:r>
      <w:r/>
    </w:p>
    <w:p>
      <w:pPr>
        <w:pStyle w:val="851"/>
        <w:ind w:firstLine="480"/>
        <w:jc w:val="both"/>
        <w:spacing w:beforeAutospacing="0" w:afterAutospacing="0"/>
        <w:rPr>
          <w:highlight w:val="none"/>
        </w:rPr>
      </w:pPr>
      <w:r>
        <w:rPr>
          <w:rFonts w:hint="eastAsia" w:ascii="宋体" w:hAnsi="宋体" w:cs="宋体"/>
          <w:highlight w:val="none"/>
        </w:rPr>
        <w:t xml:space="preserve">项目名称：</w:t>
      </w:r>
      <w:r/>
    </w:p>
    <w:p>
      <w:pPr>
        <w:pStyle w:val="851"/>
        <w:ind w:firstLine="480"/>
        <w:jc w:val="both"/>
        <w:spacing w:beforeAutospacing="0" w:afterAutospacing="0"/>
        <w:rPr>
          <w:rFonts w:hint="eastAsia" w:ascii="宋体" w:hAnsi="宋体" w:cs="宋体"/>
          <w:highlight w:val="none"/>
        </w:rPr>
      </w:pPr>
      <w:r>
        <w:rPr>
          <w:rFonts w:hint="eastAsia" w:ascii="宋体" w:hAnsi="宋体" w:cs="宋体"/>
          <w:highlight w:val="none"/>
        </w:rPr>
        <w:t xml:space="preserve">项目编号：</w:t>
      </w:r>
      <w:r/>
    </w:p>
    <w:tbl>
      <w:tblPr>
        <w:tblStyle w:val="661"/>
        <w:tblW w:w="8954" w:type="dxa"/>
        <w:tblCellSpacing w:w="0" w:type="dxa"/>
        <w:tblInd w:w="-541" w:type="dxa"/>
        <w:tblLayout w:type="fixed"/>
        <w:tblCellMar>
          <w:left w:w="108" w:type="dxa"/>
          <w:top w:w="0" w:type="dxa"/>
          <w:right w:w="108" w:type="dxa"/>
          <w:bottom w:w="0" w:type="dxa"/>
        </w:tblCellMar>
        <w:tblLook w:val="04A0" w:firstRow="1" w:lastRow="0" w:firstColumn="1" w:lastColumn="0" w:noHBand="0" w:noVBand="1"/>
      </w:tblPr>
      <w:tblGrid>
        <w:gridCol w:w="2890"/>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851"/>
              <w:jc w:val="center"/>
              <w:spacing w:beforeAutospacing="0" w:afterAutospacing="0"/>
              <w:rPr>
                <w:highlight w:val="none"/>
              </w:rPr>
            </w:pPr>
            <w:r>
              <w:rPr>
                <w:rFonts w:hint="eastAsia" w:ascii="宋体" w:hAnsi="宋体" w:cs="宋体"/>
                <w:highlight w:val="none"/>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851"/>
              <w:spacing w:beforeAutospacing="0" w:afterAutospacing="0" w:line="0" w:lineRule="atLeast"/>
              <w:rPr>
                <w:rFonts w:hint="eastAsia" w:ascii="宋体" w:hAnsi="宋体" w:cs="宋体"/>
                <w:highlight w:val="none"/>
              </w:rPr>
            </w:pPr>
            <w:r>
              <w:rPr>
                <w:rFonts w:hint="eastAsia" w:ascii="宋体" w:hAnsi="宋体" w:cs="宋体"/>
                <w:highlight w:val="none"/>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954" w:type="dxa"/>
            <w:vAlign w:val="center"/>
            <w:textDirection w:val="lrTb"/>
            <w:noWrap w:val="false"/>
          </w:tcPr>
          <w:p>
            <w:pPr>
              <w:pStyle w:val="851"/>
              <w:spacing w:beforeAutospacing="0" w:afterAutospacing="0" w:line="0" w:lineRule="atLeast"/>
              <w:rPr>
                <w:highlight w:val="none"/>
              </w:rPr>
            </w:pPr>
            <w:r>
              <w:rPr>
                <w:rFonts w:hint="eastAsia" w:ascii="宋体" w:hAnsi="宋体" w:cs="宋体"/>
                <w:highlight w:val="none"/>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pStyle w:val="851"/>
              <w:jc w:val="center"/>
              <w:spacing w:beforeAutospacing="0" w:afterAutospacing="0" w:line="300" w:lineRule="auto"/>
              <w:rPr>
                <w:highlight w:val="none"/>
              </w:rPr>
            </w:pPr>
            <w:r>
              <w:rPr>
                <w:rFonts w:hint="eastAsia" w:ascii="宋体" w:hAnsi="宋体" w:cs="宋体"/>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1"/>
              <w:spacing w:beforeAutospacing="0" w:afterAutospacing="0" w:line="0" w:lineRule="atLeast"/>
              <w:rPr>
                <w:highlight w:val="none"/>
              </w:rPr>
            </w:pPr>
            <w:r>
              <w:rPr>
                <w:highlight w:val="none"/>
              </w:rPr>
              <w:t xml:space="preserve"> </w:t>
            </w:r>
            <w:r/>
          </w:p>
        </w:tc>
      </w:tr>
    </w:tbl>
    <w:p>
      <w:pPr>
        <w:pStyle w:val="851"/>
        <w:jc w:val="both"/>
        <w:spacing w:beforeAutospacing="0" w:afterAutospacing="0"/>
        <w:rPr>
          <w:highlight w:val="none"/>
        </w:rPr>
      </w:pPr>
      <w:r>
        <w:rPr>
          <w:highlight w:val="none"/>
        </w:rPr>
        <w:t xml:space="preserve"> </w:t>
      </w:r>
      <w:r/>
    </w:p>
    <w:p>
      <w:pPr>
        <w:pStyle w:val="851"/>
        <w:ind w:firstLine="480"/>
        <w:jc w:val="both"/>
        <w:spacing w:beforeAutospacing="0" w:afterAutospacing="0"/>
        <w:rPr>
          <w:highlight w:val="none"/>
        </w:rPr>
      </w:pPr>
      <w:r>
        <w:rPr>
          <w:rFonts w:hint="eastAsia" w:ascii="宋体" w:hAnsi="宋体" w:cs="宋体"/>
          <w:highlight w:val="none"/>
        </w:rPr>
        <w:t xml:space="preserve">                                        日期：  </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pStyle w:val="851"/>
        <w:jc w:val="both"/>
        <w:spacing w:beforeAutospacing="0" w:afterAutospacing="0"/>
        <w:rPr>
          <w:highlight w:val="none"/>
        </w:rPr>
      </w:pPr>
      <w:r>
        <w:rPr>
          <w:highlight w:val="none"/>
        </w:rPr>
        <w:t xml:space="preserve"> </w:t>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p>
    <w:p>
      <w:pPr>
        <w:pStyle w:val="851"/>
        <w:jc w:val="both"/>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0"/>
        <w:jc w:val="left"/>
        <w:spacing w:line="499" w:lineRule="atLeast"/>
        <w:widowControl/>
        <w:rPr>
          <w:rFonts w:hint="eastAsia" w:ascii="黑体" w:hAnsi="宋体" w:eastAsia="黑体" w:cs="黑体"/>
          <w:b/>
          <w:iCs/>
          <w:sz w:val="32"/>
          <w:szCs w:val="32"/>
          <w:highlight w:val="none"/>
        </w:rPr>
      </w:pPr>
      <w:r>
        <w:rPr>
          <w:rFonts w:hint="eastAsia" w:ascii="黑体" w:hAnsi="宋体" w:eastAsia="黑体" w:cs="黑体"/>
          <w:b/>
          <w:iCs/>
          <w:sz w:val="32"/>
          <w:szCs w:val="32"/>
          <w:highlight w:val="none"/>
        </w:rPr>
        <w:t xml:space="preserve">十六、盐城市政府采购事前信用承诺书</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（八）本人已认真阅读了上述承诺，并向本单位员工</w:t>
      </w:r>
      <w:bookmarkStart w:id="192" w:name="_GoBack"/>
      <w:r>
        <w:rPr>
          <w:rFonts w:hint="eastAsia" w:ascii="宋体" w:hAnsi="宋体" w:cs="宋体"/>
          <w:sz w:val="24"/>
          <w:highlight w:val="none"/>
        </w:rPr>
        <w:t xml:space="preserve">作</w:t>
      </w:r>
      <w:bookmarkEnd w:id="192"/>
      <w:r>
        <w:rPr>
          <w:rFonts w:hint="eastAsia" w:ascii="宋体" w:hAnsi="宋体" w:cs="宋体"/>
          <w:sz w:val="24"/>
          <w:highlight w:val="none"/>
        </w:rPr>
        <w:t xml:space="preserve">了宣传教育。</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法定代表人签名：</w:t>
      </w:r>
      <w:r/>
    </w:p>
    <w:p>
      <w:pPr>
        <w:jc w:val="center"/>
        <w:spacing w:line="499" w:lineRule="atLeast"/>
        <w:widowControl/>
        <w:rPr>
          <w:rFonts w:hint="eastAsia" w:ascii="宋体" w:hAnsi="宋体" w:cs="宋体"/>
          <w:sz w:val="24"/>
          <w:highlight w:val="none"/>
        </w:rPr>
      </w:pPr>
      <w:r>
        <w:rPr>
          <w:rFonts w:hint="eastAsia" w:ascii="宋体" w:hAnsi="宋体" w:cs="宋体"/>
          <w:sz w:val="24"/>
          <w:highlight w:val="none"/>
        </w:rPr>
        <w:t xml:space="preserve">               单位名称（盖章）：</w:t>
      </w:r>
      <w:r/>
    </w:p>
    <w:p>
      <w:pPr>
        <w:jc w:val="center"/>
        <w:spacing w:line="499" w:lineRule="atLeast"/>
        <w:widowControl/>
        <w:rPr>
          <w:rFonts w:hint="eastAsia" w:ascii="宋体" w:hAnsi="宋体" w:cs="宋体"/>
          <w:sz w:val="24"/>
          <w:highlight w:val="none"/>
        </w:rPr>
      </w:pPr>
      <w:r>
        <w:rPr>
          <w:rFonts w:hint="eastAsia" w:ascii="宋体" w:hAnsi="宋体" w:cs="宋体"/>
          <w:sz w:val="24"/>
          <w:highlight w:val="none"/>
        </w:rPr>
        <w:t xml:space="preserve">            年  月  日</w:t>
      </w:r>
      <w:r/>
    </w:p>
    <w:p>
      <w:pPr>
        <w:pStyle w:val="851"/>
        <w:jc w:val="center"/>
        <w:spacing w:beforeAutospacing="0" w:afterAutospacing="0"/>
        <w:rPr>
          <w:highlight w:val="none"/>
        </w:rPr>
      </w:pPr>
      <w:r>
        <w:rPr>
          <w:highlight w:val="none"/>
        </w:rPr>
      </w:r>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65"/>
      <w:bookmarkEnd w:id="168"/>
      <w:bookmarkEnd w:id="169"/>
      <w:bookmarkEnd w:id="170"/>
      <w:bookmarkEnd w:id="174"/>
      <w:bookmarkEnd w:id="175"/>
      <w:bookmarkEnd w:id="176"/>
      <w:bookmarkEnd w:id="177"/>
      <w:bookmarkEnd w:id="178"/>
      <w:bookmarkEnd w:id="187"/>
      <w:bookmarkEnd w:id="188"/>
      <w:bookmarkEnd w:id="189"/>
      <w:bookmarkEnd w:id="190"/>
      <w:bookmarkEnd w:id="191"/>
      <w:r/>
    </w:p>
    <w:p>
      <w:pPr>
        <w:pStyle w:val="851"/>
        <w:jc w:val="center"/>
        <w:spacing w:beforeAutospacing="0" w:afterAutospacing="0"/>
        <w:rPr>
          <w:rFonts w:hint="eastAsia" w:ascii="宋体" w:hAnsi="宋体" w:cs="宋体"/>
          <w:b/>
          <w:sz w:val="32"/>
          <w:szCs w:val="32"/>
          <w:highlight w:val="none"/>
        </w:rPr>
      </w:pPr>
      <w:r>
        <w:rPr>
          <w:rFonts w:hint="eastAsia" w:ascii="宋体" w:hAnsi="宋体" w:cs="宋体"/>
          <w:b/>
          <w:sz w:val="32"/>
          <w:szCs w:val="32"/>
          <w:highlight w:val="none"/>
        </w:rPr>
      </w:r>
      <w:r/>
    </w:p>
    <w:p>
      <w:pPr>
        <w:pStyle w:val="851"/>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r>
      <w:r/>
    </w:p>
    <w:p>
      <w:pPr>
        <w:pStyle w:val="851"/>
        <w:jc w:val="center"/>
        <w:spacing w:beforeAutospacing="0" w:afterAutospacing="0"/>
        <w:rPr>
          <w:rFonts w:hint="eastAsia" w:ascii="宋体" w:hAnsi="宋体" w:cs="宋体"/>
          <w:b/>
          <w:bCs/>
          <w:sz w:val="32"/>
          <w:szCs w:val="32"/>
          <w:highlight w:val="none"/>
        </w:rPr>
      </w:pPr>
      <w:r>
        <w:rPr>
          <w:rFonts w:hint="eastAsia" w:ascii="宋体" w:hAnsi="宋体" w:cs="宋体"/>
          <w:b/>
          <w:sz w:val="32"/>
          <w:szCs w:val="32"/>
          <w:highlight w:val="none"/>
        </w:rPr>
        <w:t xml:space="preserve">质疑函范本</w:t>
      </w:r>
      <w:r/>
    </w:p>
    <w:p>
      <w:pPr>
        <w:pStyle w:val="851"/>
        <w:jc w:val="both"/>
        <w:spacing w:before="290" w:beforeAutospacing="0" w:afterAutospacing="0" w:line="360" w:lineRule="auto"/>
        <w:rPr>
          <w:rFonts w:hint="eastAsia" w:ascii="宋体" w:hAnsi="宋体" w:cs="宋体"/>
          <w:highlight w:val="none"/>
        </w:rPr>
      </w:pPr>
      <w:r>
        <w:rPr>
          <w:rFonts w:hint="eastAsia" w:ascii="宋体" w:hAnsi="宋体" w:cs="宋体"/>
          <w:highlight w:val="none"/>
        </w:rPr>
        <w:t xml:space="preserve">一、质疑供应商基本信息</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质疑供应商：</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联系人：</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授权代表：</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地址： </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二、质疑项目基本情况</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质疑项目的名称：</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u w:val="single"/>
        </w:rPr>
      </w:pPr>
      <w:r>
        <w:rPr>
          <w:rFonts w:hint="eastAsia" w:ascii="宋体" w:hAnsi="宋体" w:cs="宋体"/>
          <w:highlight w:val="none"/>
        </w:rPr>
        <w:t xml:space="preserve">质疑项目的编号：</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包号：</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采购文件获取日期：</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三、质疑事项具体内容</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质疑事项1：</w:t>
      </w:r>
      <w:r>
        <w:rPr>
          <w:rFonts w:hint="eastAsia" w:ascii="宋体" w:hAnsi="宋体" w:cs="宋体"/>
          <w:highlight w:val="none"/>
          <w:u w:val="single"/>
        </w:rPr>
        <w:t xml:space="preserve">                             </w:t>
      </w:r>
      <w:r/>
    </w:p>
    <w:p>
      <w:pPr>
        <w:pStyle w:val="851"/>
        <w:spacing w:beforeAutospacing="0" w:afterAutospacing="0" w:line="360" w:lineRule="auto"/>
        <w:rPr>
          <w:rFonts w:hint="eastAsia" w:ascii="宋体" w:hAnsi="宋体" w:cs="宋体"/>
          <w:highlight w:val="none"/>
        </w:rPr>
      </w:pPr>
      <w:r>
        <w:rPr>
          <w:rFonts w:hint="eastAsia" w:ascii="宋体" w:hAnsi="宋体" w:cs="宋体"/>
          <w:highlight w:val="none"/>
        </w:rPr>
        <w:t xml:space="preserve">事实依据：</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法律依据：</w:t>
      </w:r>
      <w:r>
        <w:rPr>
          <w:rFonts w:hint="eastAsia" w:ascii="宋体" w:hAnsi="宋体" w:cs="宋体"/>
          <w:highlight w:val="none"/>
          <w:u w:val="single"/>
        </w:rPr>
        <w:t xml:space="preserve">                                                    </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质疑事项2</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四、与质疑事项相关的质疑请求</w:t>
      </w:r>
      <w:r/>
    </w:p>
    <w:p>
      <w:pPr>
        <w:pStyle w:val="851"/>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请求：</w:t>
      </w:r>
      <w:r>
        <w:rPr>
          <w:rFonts w:hint="eastAsia" w:ascii="宋体" w:hAnsi="宋体" w:cs="宋体"/>
          <w:highlight w:val="none"/>
          <w:u w:val="single"/>
        </w:rPr>
        <w:t xml:space="preserve">                                                          </w:t>
      </w:r>
      <w:r/>
    </w:p>
    <w:p>
      <w:pPr>
        <w:pStyle w:val="851"/>
        <w:jc w:val="both"/>
        <w:spacing w:beforeAutospacing="0" w:afterAutospacing="0"/>
        <w:rPr>
          <w:rFonts w:hint="eastAsia" w:ascii="宋体" w:hAnsi="宋体" w:cs="宋体"/>
          <w:highlight w:val="none"/>
        </w:rPr>
      </w:pPr>
      <w:r>
        <w:rPr>
          <w:rFonts w:hint="eastAsia" w:ascii="宋体" w:hAnsi="宋体" w:cs="宋体"/>
          <w:highlight w:val="none"/>
        </w:rPr>
        <w:t xml:space="preserve">签字(签章)：                 公章：               日期：    </w:t>
      </w:r>
      <w:r/>
    </w:p>
    <w:p>
      <w:pPr>
        <w:pStyle w:val="851"/>
        <w:jc w:val="both"/>
        <w:spacing w:beforeAutospacing="0" w:afterAutospacing="0" w:line="0" w:lineRule="atLeast"/>
        <w:rPr>
          <w:rFonts w:hint="eastAsia" w:ascii="宋体" w:hAnsi="宋体" w:cs="宋体"/>
          <w:highlight w:val="none"/>
        </w:rPr>
      </w:pPr>
      <w:r>
        <w:rPr>
          <w:rFonts w:hint="eastAsia" w:ascii="宋体" w:hAnsi="宋体" w:cs="宋体"/>
          <w:b/>
          <w:highlight w:val="none"/>
        </w:rPr>
        <w:t xml:space="preserve">质疑函制作说明：</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1.供应商提出质疑时，应提交质疑函和必要的证明材料。</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3.质疑供应商若对项目的某一分包进行质疑，质疑函中应列明具体分包号。</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4.质疑函的质疑事项应具体、明确，并有必要的事实依据和法律依据。</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5.质疑函的质疑请求应与质疑事项相关。</w:t>
      </w:r>
      <w:r/>
    </w:p>
    <w:p>
      <w:pPr>
        <w:pStyle w:val="851"/>
        <w:ind w:firstLine="480"/>
        <w:spacing w:beforeAutospacing="0" w:afterAutospacing="0" w:line="0" w:lineRule="atLeast"/>
        <w:widowControl/>
        <w:rPr>
          <w:rFonts w:hint="eastAsia" w:ascii="宋体" w:hAnsi="宋体" w:cs="宋体"/>
          <w:highlight w:val="none"/>
        </w:rPr>
      </w:pPr>
      <w:r>
        <w:rPr>
          <w:rFonts w:hint="eastAsia" w:ascii="宋体" w:hAnsi="宋体" w:cs="宋体"/>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2"/>
    </w:lvlOverride>
  </w:num>
  <w:num w:numId="3">
    <w:abstractNumId w:val="3"/>
    <w:lvlOverride w:ilvl="0">
      <w:startOverride w:val="6"/>
    </w:lvlOverride>
  </w:num>
  <w:num w:numId="4">
    <w:abstractNumId w:val="2"/>
    <w:lvlOverride w:ilvl="0">
      <w:startOverride w:val="16"/>
    </w:lvlOverride>
  </w:num>
  <w:num w:numId="5">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0"/>
    <w:link w:val="651"/>
    <w:uiPriority w:val="9"/>
    <w:rPr>
      <w:rFonts w:ascii="Arial" w:hAnsi="Arial" w:eastAsia="Arial" w:cs="Arial"/>
      <w:sz w:val="40"/>
      <w:szCs w:val="40"/>
    </w:rPr>
  </w:style>
  <w:style w:type="character" w:styleId="15">
    <w:name w:val="Heading 2 Char"/>
    <w:basedOn w:val="660"/>
    <w:link w:val="652"/>
    <w:uiPriority w:val="9"/>
    <w:rPr>
      <w:rFonts w:ascii="Arial" w:hAnsi="Arial" w:eastAsia="Arial" w:cs="Arial"/>
      <w:sz w:val="34"/>
    </w:rPr>
  </w:style>
  <w:style w:type="character" w:styleId="17">
    <w:name w:val="Heading 3 Char"/>
    <w:basedOn w:val="660"/>
    <w:link w:val="653"/>
    <w:uiPriority w:val="9"/>
    <w:rPr>
      <w:rFonts w:ascii="Arial" w:hAnsi="Arial" w:eastAsia="Arial" w:cs="Arial"/>
      <w:sz w:val="30"/>
      <w:szCs w:val="30"/>
    </w:rPr>
  </w:style>
  <w:style w:type="character" w:styleId="19">
    <w:name w:val="Heading 4 Char"/>
    <w:basedOn w:val="660"/>
    <w:link w:val="654"/>
    <w:uiPriority w:val="9"/>
    <w:rPr>
      <w:rFonts w:ascii="Arial" w:hAnsi="Arial" w:eastAsia="Arial" w:cs="Arial"/>
      <w:b/>
      <w:bCs/>
      <w:sz w:val="26"/>
      <w:szCs w:val="26"/>
    </w:rPr>
  </w:style>
  <w:style w:type="character" w:styleId="21">
    <w:name w:val="Heading 5 Char"/>
    <w:basedOn w:val="660"/>
    <w:link w:val="655"/>
    <w:uiPriority w:val="9"/>
    <w:rPr>
      <w:rFonts w:ascii="Arial" w:hAnsi="Arial" w:eastAsia="Arial" w:cs="Arial"/>
      <w:b/>
      <w:bCs/>
      <w:sz w:val="24"/>
      <w:szCs w:val="24"/>
    </w:rPr>
  </w:style>
  <w:style w:type="character" w:styleId="23">
    <w:name w:val="Heading 6 Char"/>
    <w:basedOn w:val="660"/>
    <w:link w:val="656"/>
    <w:uiPriority w:val="9"/>
    <w:rPr>
      <w:rFonts w:ascii="Arial" w:hAnsi="Arial" w:eastAsia="Arial" w:cs="Arial"/>
      <w:b/>
      <w:bCs/>
      <w:sz w:val="22"/>
      <w:szCs w:val="22"/>
    </w:rPr>
  </w:style>
  <w:style w:type="character" w:styleId="25">
    <w:name w:val="Heading 7 Char"/>
    <w:basedOn w:val="660"/>
    <w:link w:val="657"/>
    <w:uiPriority w:val="9"/>
    <w:rPr>
      <w:rFonts w:ascii="Arial" w:hAnsi="Arial" w:eastAsia="Arial" w:cs="Arial"/>
      <w:b/>
      <w:bCs/>
      <w:i/>
      <w:iCs/>
      <w:sz w:val="22"/>
      <w:szCs w:val="22"/>
    </w:rPr>
  </w:style>
  <w:style w:type="character" w:styleId="27">
    <w:name w:val="Heading 8 Char"/>
    <w:basedOn w:val="660"/>
    <w:link w:val="658"/>
    <w:uiPriority w:val="9"/>
    <w:rPr>
      <w:rFonts w:ascii="Arial" w:hAnsi="Arial" w:eastAsia="Arial" w:cs="Arial"/>
      <w:i/>
      <w:iCs/>
      <w:sz w:val="22"/>
      <w:szCs w:val="22"/>
    </w:rPr>
  </w:style>
  <w:style w:type="character" w:styleId="29">
    <w:name w:val="Heading 9 Char"/>
    <w:basedOn w:val="660"/>
    <w:link w:val="659"/>
    <w:uiPriority w:val="9"/>
    <w:rPr>
      <w:rFonts w:ascii="Arial" w:hAnsi="Arial" w:eastAsia="Arial" w:cs="Arial"/>
      <w:i/>
      <w:iCs/>
      <w:sz w:val="21"/>
      <w:szCs w:val="21"/>
    </w:rPr>
  </w:style>
  <w:style w:type="character" w:styleId="34">
    <w:name w:val="Title Char"/>
    <w:basedOn w:val="660"/>
    <w:link w:val="682"/>
    <w:uiPriority w:val="10"/>
    <w:rPr>
      <w:sz w:val="48"/>
      <w:szCs w:val="48"/>
    </w:rPr>
  </w:style>
  <w:style w:type="character" w:styleId="36">
    <w:name w:val="Subtitle Char"/>
    <w:basedOn w:val="660"/>
    <w:link w:val="675"/>
    <w:uiPriority w:val="11"/>
    <w:rPr>
      <w:sz w:val="24"/>
      <w:szCs w:val="24"/>
    </w:rPr>
  </w:style>
  <w:style w:type="character" w:styleId="38">
    <w:name w:val="Quote Char"/>
    <w:link w:val="704"/>
    <w:uiPriority w:val="29"/>
    <w:rPr>
      <w:i/>
    </w:rPr>
  </w:style>
  <w:style w:type="character" w:styleId="40">
    <w:name w:val="Intense Quote Char"/>
    <w:link w:val="706"/>
    <w:uiPriority w:val="30"/>
    <w:rPr>
      <w:i/>
    </w:rPr>
  </w:style>
  <w:style w:type="character" w:styleId="42">
    <w:name w:val="Header Char"/>
    <w:basedOn w:val="660"/>
    <w:link w:val="672"/>
    <w:uiPriority w:val="99"/>
  </w:style>
  <w:style w:type="character" w:styleId="46">
    <w:name w:val="Caption Char"/>
    <w:basedOn w:val="663"/>
    <w:link w:val="671"/>
    <w:uiPriority w:val="99"/>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6"/>
    <w:uiPriority w:val="99"/>
    <w:rPr>
      <w:sz w:val="18"/>
    </w:rPr>
  </w:style>
  <w:style w:type="character" w:styleId="178">
    <w:name w:val="Endnote Text Char"/>
    <w:link w:val="670"/>
    <w:uiPriority w:val="99"/>
    <w:rPr>
      <w:sz w:val="20"/>
    </w:rPr>
  </w:style>
  <w:style w:type="paragraph" w:styleId="189">
    <w:name w:val="TOC Heading"/>
    <w:uiPriority w:val="39"/>
    <w:unhideWhenUsed/>
  </w:style>
  <w:style w:type="paragraph" w:styleId="65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51">
    <w:name w:val="Heading 1"/>
    <w:basedOn w:val="650"/>
    <w:next w:val="650"/>
    <w:link w:val="691"/>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692"/>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693"/>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50"/>
    <w:link w:val="694"/>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695"/>
    <w:uiPriority w:val="9"/>
    <w:unhideWhenUsed/>
    <w:qFormat/>
    <w:pPr>
      <w:keepLines/>
      <w:keepNext/>
      <w:spacing w:before="320" w:after="200"/>
      <w:outlineLvl w:val="4"/>
    </w:pPr>
    <w:rPr>
      <w:rFonts w:ascii="Arial" w:hAnsi="Arial" w:eastAsia="Arial" w:cs="Arial"/>
      <w:b/>
      <w:bCs/>
      <w:sz w:val="24"/>
    </w:rPr>
  </w:style>
  <w:style w:type="paragraph" w:styleId="656">
    <w:name w:val="Heading 6"/>
    <w:basedOn w:val="650"/>
    <w:next w:val="650"/>
    <w:link w:val="696"/>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698"/>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699"/>
    <w:uiPriority w:val="9"/>
    <w:unhideWhenUsed/>
    <w:qFormat/>
    <w:pPr>
      <w:keepLines/>
      <w:keepNext/>
      <w:spacing w:before="320" w:after="200"/>
      <w:outlineLvl w:val="8"/>
    </w:pPr>
    <w:rPr>
      <w:rFonts w:ascii="Arial" w:hAnsi="Arial" w:eastAsia="Arial" w:cs="Arial"/>
      <w:i/>
      <w:iCs/>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qFormat/>
    <w:pPr>
      <w:ind w:left="1701"/>
      <w:spacing w:after="57"/>
    </w:pPr>
  </w:style>
  <w:style w:type="paragraph" w:styleId="663">
    <w:name w:val="Caption"/>
    <w:basedOn w:val="650"/>
    <w:next w:val="6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4">
    <w:name w:val="Body Text"/>
    <w:basedOn w:val="650"/>
    <w:uiPriority w:val="0"/>
    <w:unhideWhenUsed/>
    <w:qFormat/>
    <w:pPr>
      <w:spacing w:after="120"/>
    </w:pPr>
    <w:rPr>
      <w:rFonts w:ascii="Calibri" w:hAnsi="Calibri"/>
      <w:szCs w:val="22"/>
    </w:rPr>
  </w:style>
  <w:style w:type="paragraph" w:styleId="665">
    <w:name w:val="Block Text"/>
    <w:basedOn w:val="650"/>
    <w:uiPriority w:val="99"/>
    <w:unhideWhenUsed/>
    <w:qFormat/>
    <w:pPr>
      <w:ind w:left="1440"/>
      <w:spacing w:after="120"/>
    </w:pPr>
    <w:rPr>
      <w:rFonts w:hint="eastAsia"/>
      <w:sz w:val="21"/>
    </w:rPr>
  </w:style>
  <w:style w:type="paragraph" w:styleId="666">
    <w:name w:val="toc 5"/>
    <w:basedOn w:val="650"/>
    <w:next w:val="650"/>
    <w:uiPriority w:val="39"/>
    <w:unhideWhenUsed/>
    <w:qFormat/>
    <w:pPr>
      <w:ind w:left="1134"/>
      <w:spacing w:after="57"/>
    </w:pPr>
  </w:style>
  <w:style w:type="paragraph" w:styleId="667">
    <w:name w:val="toc 3"/>
    <w:basedOn w:val="650"/>
    <w:next w:val="650"/>
    <w:uiPriority w:val="39"/>
    <w:unhideWhenUsed/>
    <w:qFormat/>
    <w:pPr>
      <w:ind w:left="567"/>
      <w:spacing w:after="57"/>
    </w:pPr>
  </w:style>
  <w:style w:type="paragraph" w:styleId="668">
    <w:name w:val="Plain Text"/>
    <w:basedOn w:val="650"/>
    <w:uiPriority w:val="0"/>
    <w:unhideWhenUsed/>
    <w:qFormat/>
    <w:rPr>
      <w:rFonts w:ascii="宋体" w:hAnsi="Courier New" w:cs="Courier New"/>
      <w:szCs w:val="21"/>
    </w:rPr>
  </w:style>
  <w:style w:type="paragraph" w:styleId="669">
    <w:name w:val="toc 8"/>
    <w:basedOn w:val="650"/>
    <w:next w:val="650"/>
    <w:uiPriority w:val="39"/>
    <w:unhideWhenUsed/>
    <w:qFormat/>
    <w:pPr>
      <w:ind w:left="1984"/>
      <w:spacing w:after="57"/>
    </w:pPr>
  </w:style>
  <w:style w:type="paragraph" w:styleId="670">
    <w:name w:val="endnote text"/>
    <w:basedOn w:val="650"/>
    <w:link w:val="837"/>
    <w:uiPriority w:val="99"/>
    <w:semiHidden/>
    <w:unhideWhenUsed/>
    <w:qFormat/>
    <w:rPr>
      <w:sz w:val="20"/>
    </w:rPr>
  </w:style>
  <w:style w:type="paragraph" w:styleId="671">
    <w:name w:val="Footer"/>
    <w:basedOn w:val="650"/>
    <w:link w:val="710"/>
    <w:uiPriority w:val="99"/>
    <w:unhideWhenUsed/>
    <w:qFormat/>
    <w:pPr>
      <w:tabs>
        <w:tab w:val="center" w:pos="7143" w:leader="none"/>
        <w:tab w:val="right" w:pos="14287" w:leader="none"/>
      </w:tabs>
    </w:pPr>
  </w:style>
  <w:style w:type="paragraph" w:styleId="672">
    <w:name w:val="Header"/>
    <w:basedOn w:val="650"/>
    <w:link w:val="708"/>
    <w:uiPriority w:val="99"/>
    <w:unhideWhenUsed/>
    <w:qFormat/>
    <w:pPr>
      <w:tabs>
        <w:tab w:val="center" w:pos="7143" w:leader="none"/>
        <w:tab w:val="right" w:pos="14287" w:leader="none"/>
      </w:tabs>
    </w:pPr>
  </w:style>
  <w:style w:type="paragraph" w:styleId="673">
    <w:name w:val="toc 1"/>
    <w:basedOn w:val="650"/>
    <w:next w:val="650"/>
    <w:uiPriority w:val="39"/>
    <w:unhideWhenUsed/>
    <w:qFormat/>
    <w:pPr>
      <w:spacing w:after="57"/>
    </w:pPr>
  </w:style>
  <w:style w:type="paragraph" w:styleId="674">
    <w:name w:val="toc 4"/>
    <w:basedOn w:val="650"/>
    <w:next w:val="650"/>
    <w:uiPriority w:val="39"/>
    <w:unhideWhenUsed/>
    <w:qFormat/>
    <w:pPr>
      <w:ind w:left="850"/>
      <w:spacing w:after="57"/>
    </w:pPr>
  </w:style>
  <w:style w:type="paragraph" w:styleId="675">
    <w:name w:val="Subtitle"/>
    <w:basedOn w:val="650"/>
    <w:next w:val="650"/>
    <w:link w:val="703"/>
    <w:uiPriority w:val="11"/>
    <w:qFormat/>
    <w:pPr>
      <w:spacing w:before="200" w:after="200"/>
    </w:pPr>
    <w:rPr>
      <w:sz w:val="24"/>
    </w:rPr>
  </w:style>
  <w:style w:type="paragraph" w:styleId="676">
    <w:name w:val="footnote text"/>
    <w:basedOn w:val="650"/>
    <w:link w:val="836"/>
    <w:uiPriority w:val="99"/>
    <w:semiHidden/>
    <w:unhideWhenUsed/>
    <w:qFormat/>
    <w:pPr>
      <w:spacing w:after="40"/>
    </w:pPr>
    <w:rPr>
      <w:sz w:val="18"/>
    </w:rPr>
  </w:style>
  <w:style w:type="paragraph" w:styleId="677">
    <w:name w:val="toc 6"/>
    <w:basedOn w:val="650"/>
    <w:next w:val="650"/>
    <w:uiPriority w:val="39"/>
    <w:unhideWhenUsed/>
    <w:qFormat/>
    <w:pPr>
      <w:ind w:left="1417"/>
      <w:spacing w:after="57"/>
    </w:pPr>
  </w:style>
  <w:style w:type="paragraph" w:styleId="678">
    <w:name w:val="table of figures"/>
    <w:basedOn w:val="650"/>
    <w:next w:val="650"/>
    <w:uiPriority w:val="99"/>
    <w:unhideWhenUsed/>
    <w:qFormat/>
  </w:style>
  <w:style w:type="paragraph" w:styleId="679">
    <w:name w:val="toc 2"/>
    <w:basedOn w:val="650"/>
    <w:next w:val="650"/>
    <w:uiPriority w:val="39"/>
    <w:unhideWhenUsed/>
    <w:qFormat/>
    <w:pPr>
      <w:ind w:left="283"/>
      <w:spacing w:after="57"/>
    </w:pPr>
  </w:style>
  <w:style w:type="paragraph" w:styleId="680">
    <w:name w:val="toc 9"/>
    <w:basedOn w:val="650"/>
    <w:next w:val="650"/>
    <w:uiPriority w:val="39"/>
    <w:unhideWhenUsed/>
    <w:qFormat/>
    <w:pPr>
      <w:ind w:left="2268"/>
      <w:spacing w:after="57"/>
    </w:pPr>
  </w:style>
  <w:style w:type="paragraph" w:styleId="681">
    <w:name w:val="Normal (Web)"/>
    <w:basedOn w:val="650"/>
    <w:uiPriority w:val="0"/>
    <w:qFormat/>
    <w:pPr>
      <w:jc w:val="left"/>
      <w:spacing w:beforeAutospacing="1" w:afterAutospacing="1"/>
    </w:pPr>
    <w:rPr>
      <w:sz w:val="24"/>
    </w:rPr>
  </w:style>
  <w:style w:type="paragraph" w:styleId="682">
    <w:name w:val="Title"/>
    <w:basedOn w:val="650"/>
    <w:next w:val="650"/>
    <w:link w:val="702"/>
    <w:uiPriority w:val="10"/>
    <w:qFormat/>
    <w:pPr>
      <w:contextualSpacing/>
      <w:spacing w:before="300" w:after="200"/>
    </w:pPr>
    <w:rPr>
      <w:sz w:val="48"/>
      <w:szCs w:val="48"/>
    </w:rPr>
  </w:style>
  <w:style w:type="table" w:styleId="6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60"/>
    <w:uiPriority w:val="22"/>
    <w:qFormat/>
    <w:rPr>
      <w:b/>
    </w:r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000ff"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paragraph" w:styleId="688" w:customStyle="1">
    <w:name w:val="正文文本缩进11"/>
    <w:basedOn w:val="650"/>
    <w:next w:val="689"/>
    <w:uiPriority w:val="0"/>
    <w:unhideWhenUsed/>
    <w:qFormat/>
    <w:pPr>
      <w:ind w:left="420"/>
      <w:spacing w:after="120"/>
    </w:pPr>
  </w:style>
  <w:style w:type="paragraph" w:styleId="689" w:customStyle="1">
    <w:name w:val="正文首行缩进 21"/>
    <w:basedOn w:val="690"/>
    <w:next w:val="650"/>
    <w:uiPriority w:val="0"/>
    <w:qFormat/>
    <w:pPr>
      <w:ind w:firstLine="420"/>
    </w:pPr>
  </w:style>
  <w:style w:type="paragraph" w:styleId="690" w:customStyle="1">
    <w:name w:val="正文文本缩进1"/>
    <w:basedOn w:val="650"/>
    <w:uiPriority w:val="0"/>
    <w:qFormat/>
    <w:pPr>
      <w:ind w:left="420"/>
      <w:spacing w:after="120"/>
    </w:pPr>
  </w:style>
  <w:style w:type="character" w:styleId="691" w:customStyle="1">
    <w:name w:val="标题 1 字符"/>
    <w:link w:val="651"/>
    <w:uiPriority w:val="9"/>
    <w:qFormat/>
    <w:rPr>
      <w:rFonts w:ascii="Arial" w:hAnsi="Arial" w:eastAsia="Arial" w:cs="Arial"/>
      <w:sz w:val="40"/>
      <w:szCs w:val="40"/>
    </w:rPr>
  </w:style>
  <w:style w:type="character" w:styleId="692" w:customStyle="1">
    <w:name w:val="标题 2 字符"/>
    <w:link w:val="652"/>
    <w:uiPriority w:val="9"/>
    <w:qFormat/>
    <w:rPr>
      <w:rFonts w:ascii="Arial" w:hAnsi="Arial" w:eastAsia="Arial" w:cs="Arial"/>
      <w:sz w:val="34"/>
    </w:rPr>
  </w:style>
  <w:style w:type="character" w:styleId="693" w:customStyle="1">
    <w:name w:val="标题 3 字符"/>
    <w:link w:val="653"/>
    <w:uiPriority w:val="9"/>
    <w:qFormat/>
    <w:rPr>
      <w:rFonts w:ascii="Arial" w:hAnsi="Arial" w:eastAsia="Arial" w:cs="Arial"/>
      <w:sz w:val="30"/>
      <w:szCs w:val="30"/>
    </w:rPr>
  </w:style>
  <w:style w:type="character" w:styleId="694" w:customStyle="1">
    <w:name w:val="标题 4 字符"/>
    <w:link w:val="654"/>
    <w:uiPriority w:val="9"/>
    <w:qFormat/>
    <w:rPr>
      <w:rFonts w:ascii="Arial" w:hAnsi="Arial" w:eastAsia="Arial" w:cs="Arial"/>
      <w:b/>
      <w:bCs/>
      <w:sz w:val="26"/>
      <w:szCs w:val="26"/>
    </w:rPr>
  </w:style>
  <w:style w:type="character" w:styleId="695" w:customStyle="1">
    <w:name w:val="标题 5 字符"/>
    <w:link w:val="655"/>
    <w:uiPriority w:val="9"/>
    <w:qFormat/>
    <w:rPr>
      <w:rFonts w:ascii="Arial" w:hAnsi="Arial" w:eastAsia="Arial" w:cs="Arial"/>
      <w:b/>
      <w:bCs/>
      <w:sz w:val="24"/>
      <w:szCs w:val="24"/>
    </w:rPr>
  </w:style>
  <w:style w:type="character" w:styleId="696" w:customStyle="1">
    <w:name w:val="标题 6 字符"/>
    <w:link w:val="656"/>
    <w:uiPriority w:val="9"/>
    <w:qFormat/>
    <w:rPr>
      <w:rFonts w:ascii="Arial" w:hAnsi="Arial" w:eastAsia="Arial" w:cs="Arial"/>
      <w:b/>
      <w:bCs/>
      <w:sz w:val="22"/>
      <w:szCs w:val="22"/>
    </w:rPr>
  </w:style>
  <w:style w:type="character" w:styleId="697" w:customStyle="1">
    <w:name w:val="标题 7 字符"/>
    <w:link w:val="657"/>
    <w:uiPriority w:val="9"/>
    <w:qFormat/>
    <w:rPr>
      <w:rFonts w:ascii="Arial" w:hAnsi="Arial" w:eastAsia="Arial" w:cs="Arial"/>
      <w:b/>
      <w:bCs/>
      <w:i/>
      <w:iCs/>
      <w:sz w:val="22"/>
      <w:szCs w:val="22"/>
    </w:rPr>
  </w:style>
  <w:style w:type="character" w:styleId="698" w:customStyle="1">
    <w:name w:val="标题 8 字符"/>
    <w:link w:val="658"/>
    <w:uiPriority w:val="9"/>
    <w:qFormat/>
    <w:rPr>
      <w:rFonts w:ascii="Arial" w:hAnsi="Arial" w:eastAsia="Arial" w:cs="Arial"/>
      <w:i/>
      <w:iCs/>
      <w:sz w:val="22"/>
      <w:szCs w:val="22"/>
    </w:rPr>
  </w:style>
  <w:style w:type="character" w:styleId="699" w:customStyle="1">
    <w:name w:val="标题 9 字符"/>
    <w:link w:val="659"/>
    <w:uiPriority w:val="9"/>
    <w:qFormat/>
    <w:rPr>
      <w:rFonts w:ascii="Arial" w:hAnsi="Arial" w:eastAsia="Arial" w:cs="Arial"/>
      <w:i/>
      <w:iCs/>
      <w:sz w:val="21"/>
      <w:szCs w:val="21"/>
    </w:rPr>
  </w:style>
  <w:style w:type="paragraph" w:styleId="700">
    <w:name w:val="List Paragraph"/>
    <w:basedOn w:val="650"/>
    <w:uiPriority w:val="34"/>
    <w:qFormat/>
    <w:pPr>
      <w:contextualSpacing/>
      <w:ind w:left="720"/>
    </w:pPr>
  </w:style>
  <w:style w:type="paragraph" w:styleId="701">
    <w:name w:val="No Spacing"/>
    <w:uiPriority w:val="1"/>
    <w:qFormat/>
    <w:rPr>
      <w:rFonts w:ascii="Times New Roman" w:hAnsi="Times New Roman" w:eastAsia="宋体" w:cs="Times New Roman"/>
      <w:lang w:val="en-US" w:eastAsia="zh-CN" w:bidi="ar-SA"/>
    </w:rPr>
  </w:style>
  <w:style w:type="character" w:styleId="702" w:customStyle="1">
    <w:name w:val="标题 字符"/>
    <w:link w:val="682"/>
    <w:uiPriority w:val="10"/>
    <w:qFormat/>
    <w:rPr>
      <w:sz w:val="48"/>
      <w:szCs w:val="48"/>
    </w:rPr>
  </w:style>
  <w:style w:type="character" w:styleId="703" w:customStyle="1">
    <w:name w:val="副标题 字符"/>
    <w:link w:val="675"/>
    <w:uiPriority w:val="11"/>
    <w:qFormat/>
    <w:rPr>
      <w:sz w:val="24"/>
      <w:szCs w:val="24"/>
    </w:rPr>
  </w:style>
  <w:style w:type="paragraph" w:styleId="704">
    <w:name w:val="Quote"/>
    <w:basedOn w:val="650"/>
    <w:next w:val="650"/>
    <w:link w:val="705"/>
    <w:uiPriority w:val="29"/>
    <w:qFormat/>
    <w:pPr>
      <w:ind w:left="720" w:right="720"/>
    </w:pPr>
    <w:rPr>
      <w:i/>
    </w:rPr>
  </w:style>
  <w:style w:type="character" w:styleId="705" w:customStyle="1">
    <w:name w:val="引用 字符"/>
    <w:link w:val="704"/>
    <w:uiPriority w:val="29"/>
    <w:qFormat/>
    <w:rPr>
      <w:i/>
    </w:rPr>
  </w:style>
  <w:style w:type="paragraph" w:styleId="706">
    <w:name w:val="Intense Quote"/>
    <w:basedOn w:val="650"/>
    <w:next w:val="650"/>
    <w:link w:val="7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明显引用 字符"/>
    <w:link w:val="706"/>
    <w:uiPriority w:val="30"/>
    <w:qFormat/>
    <w:rPr>
      <w:i/>
    </w:rPr>
  </w:style>
  <w:style w:type="character" w:styleId="708" w:customStyle="1">
    <w:name w:val="页眉 字符"/>
    <w:link w:val="672"/>
    <w:uiPriority w:val="99"/>
    <w:qFormat/>
  </w:style>
  <w:style w:type="character" w:styleId="709" w:customStyle="1">
    <w:name w:val="Footer Char"/>
    <w:uiPriority w:val="99"/>
    <w:qFormat/>
  </w:style>
  <w:style w:type="character" w:styleId="710" w:customStyle="1">
    <w:name w:val="页脚 字符"/>
    <w:link w:val="671"/>
    <w:uiPriority w:val="99"/>
    <w:qFormat/>
  </w:style>
  <w:style w:type="table" w:styleId="7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脚注文本 字符"/>
    <w:link w:val="676"/>
    <w:uiPriority w:val="99"/>
    <w:qFormat/>
    <w:rPr>
      <w:sz w:val="18"/>
    </w:rPr>
  </w:style>
  <w:style w:type="character" w:styleId="837" w:customStyle="1">
    <w:name w:val="尾注文本 字符"/>
    <w:link w:val="670"/>
    <w:uiPriority w:val="99"/>
    <w:qFormat/>
    <w:rPr>
      <w:sz w:val="20"/>
    </w:rPr>
  </w:style>
  <w:style w:type="paragraph" w:styleId="838" w:customStyle="1">
    <w:name w:val="TOC 标题1"/>
    <w:uiPriority w:val="39"/>
    <w:unhideWhenUsed/>
    <w:qFormat/>
    <w:rPr>
      <w:rFonts w:ascii="Times New Roman" w:hAnsi="Times New Roman" w:eastAsia="宋体" w:cs="Times New Roman"/>
      <w:lang w:val="en-US" w:eastAsia="zh-CN" w:bidi="ar-SA"/>
    </w:rPr>
  </w:style>
  <w:style w:type="paragraph" w:styleId="839" w:customStyle="1">
    <w:name w:val="标题 11"/>
    <w:basedOn w:val="840"/>
    <w:next w:val="650"/>
    <w:uiPriority w:val="0"/>
    <w:qFormat/>
    <w:pPr>
      <w:spacing w:before="340" w:after="330" w:line="576" w:lineRule="auto"/>
      <w:outlineLvl w:val="0"/>
    </w:pPr>
    <w:rPr>
      <w:b w:val="0"/>
      <w:sz w:val="44"/>
    </w:rPr>
  </w:style>
  <w:style w:type="paragraph" w:styleId="840" w:customStyle="1">
    <w:name w:val="标题 311"/>
    <w:basedOn w:val="650"/>
    <w:next w:val="650"/>
    <w:uiPriority w:val="0"/>
    <w:qFormat/>
    <w:pPr>
      <w:keepLines/>
      <w:keepNext/>
      <w:spacing w:before="260" w:after="260" w:line="413" w:lineRule="auto"/>
      <w:outlineLvl w:val="2"/>
    </w:pPr>
    <w:rPr>
      <w:b/>
      <w:sz w:val="32"/>
    </w:rPr>
  </w:style>
  <w:style w:type="paragraph" w:styleId="841" w:customStyle="1">
    <w:name w:val="标题 21"/>
    <w:basedOn w:val="650"/>
    <w:next w:val="650"/>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842" w:customStyle="1">
    <w:name w:val="默认段落字体1"/>
    <w:uiPriority w:val="1"/>
    <w:unhideWhenUsed/>
    <w:qFormat/>
  </w:style>
  <w:style w:type="table" w:styleId="843" w:customStyle="1">
    <w:name w:val="普通表格1"/>
    <w:uiPriority w:val="99"/>
    <w:unhideWhenUsed/>
    <w:qFormat/>
    <w:tblPr>
      <w:tblCellMar>
        <w:left w:w="0" w:type="dxa"/>
        <w:top w:w="0" w:type="dxa"/>
        <w:right w:w="0" w:type="dxa"/>
        <w:bottom w:w="0" w:type="dxa"/>
      </w:tblCellMar>
    </w:tblPr>
  </w:style>
  <w:style w:type="paragraph" w:styleId="844" w:customStyle="1">
    <w:name w:val="批注文字1"/>
    <w:basedOn w:val="650"/>
    <w:uiPriority w:val="0"/>
    <w:qFormat/>
    <w:pPr>
      <w:jc w:val="left"/>
    </w:pPr>
  </w:style>
  <w:style w:type="paragraph" w:styleId="845" w:customStyle="1">
    <w:name w:val="正文文本1"/>
    <w:basedOn w:val="650"/>
    <w:next w:val="650"/>
    <w:uiPriority w:val="0"/>
    <w:unhideWhenUsed/>
    <w:qFormat/>
    <w:pPr>
      <w:spacing w:after="120"/>
    </w:pPr>
    <w:rPr>
      <w:szCs w:val="22"/>
    </w:rPr>
  </w:style>
  <w:style w:type="paragraph" w:styleId="846" w:customStyle="1">
    <w:name w:val="纯文本11"/>
    <w:basedOn w:val="650"/>
    <w:uiPriority w:val="0"/>
    <w:unhideWhenUsed/>
    <w:qFormat/>
    <w:rPr>
      <w:rFonts w:ascii="宋体" w:hAnsi="Courier New" w:cs="Courier New"/>
      <w:szCs w:val="21"/>
    </w:rPr>
  </w:style>
  <w:style w:type="paragraph" w:styleId="847" w:customStyle="1">
    <w:name w:val="页脚11"/>
    <w:basedOn w:val="650"/>
    <w:link w:val="848"/>
    <w:uiPriority w:val="0"/>
    <w:qFormat/>
    <w:pPr>
      <w:jc w:val="left"/>
      <w:tabs>
        <w:tab w:val="center" w:pos="4153" w:leader="none"/>
        <w:tab w:val="right" w:pos="8306" w:leader="none"/>
      </w:tabs>
    </w:pPr>
    <w:rPr>
      <w:sz w:val="18"/>
      <w:szCs w:val="18"/>
    </w:rPr>
  </w:style>
  <w:style w:type="character" w:styleId="848" w:customStyle="1">
    <w:name w:val="页脚 Char"/>
    <w:basedOn w:val="842"/>
    <w:link w:val="847"/>
    <w:uiPriority w:val="0"/>
    <w:qFormat/>
    <w:rPr>
      <w:rFonts w:ascii="Calibri" w:hAnsi="Calibri" w:eastAsia="宋体" w:cs="Times New Roman"/>
      <w:sz w:val="18"/>
      <w:szCs w:val="18"/>
    </w:rPr>
  </w:style>
  <w:style w:type="paragraph" w:styleId="849" w:customStyle="1">
    <w:name w:val="页眉1"/>
    <w:basedOn w:val="650"/>
    <w:link w:val="850"/>
    <w:uiPriority w:val="0"/>
    <w:qFormat/>
    <w:pPr>
      <w:jc w:val="center"/>
      <w:tabs>
        <w:tab w:val="center" w:pos="4153" w:leader="none"/>
        <w:tab w:val="right" w:pos="8306" w:leader="none"/>
      </w:tabs>
      <w:pBdr>
        <w:bottom w:val="single" w:color="000000" w:sz="6" w:space="1"/>
      </w:pBdr>
    </w:pPr>
    <w:rPr>
      <w:sz w:val="18"/>
      <w:szCs w:val="18"/>
    </w:rPr>
  </w:style>
  <w:style w:type="character" w:styleId="850" w:customStyle="1">
    <w:name w:val="页眉 Char"/>
    <w:basedOn w:val="842"/>
    <w:link w:val="849"/>
    <w:uiPriority w:val="0"/>
    <w:qFormat/>
    <w:rPr>
      <w:rFonts w:ascii="Calibri" w:hAnsi="Calibri" w:eastAsia="宋体" w:cs="Times New Roman"/>
      <w:sz w:val="18"/>
      <w:szCs w:val="18"/>
    </w:rPr>
  </w:style>
  <w:style w:type="paragraph" w:styleId="851" w:customStyle="1">
    <w:name w:val="普通(网站)11"/>
    <w:basedOn w:val="650"/>
    <w:uiPriority w:val="0"/>
    <w:qFormat/>
    <w:pPr>
      <w:jc w:val="left"/>
      <w:spacing w:beforeAutospacing="1" w:afterAutospacing="1"/>
    </w:pPr>
    <w:rPr>
      <w:sz w:val="24"/>
    </w:rPr>
  </w:style>
  <w:style w:type="table" w:styleId="852" w:customStyle="1">
    <w:name w:val="网格型1"/>
    <w:basedOn w:val="843"/>
    <w:uiPriority w:val="0"/>
    <w:qFormat/>
    <w:pPr>
      <w:jc w:val="both"/>
      <w:widowControl w:val="off"/>
    </w:pPr>
    <w:tblPr/>
  </w:style>
  <w:style w:type="paragraph" w:styleId="853" w:customStyle="1">
    <w:name w:val="文本块1"/>
    <w:basedOn w:val="650"/>
    <w:uiPriority w:val="0"/>
    <w:unhideWhenUsed/>
    <w:qFormat/>
    <w:pPr>
      <w:ind w:left="1440"/>
      <w:spacing w:after="120"/>
    </w:pPr>
    <w:rPr>
      <w:rFonts w:hint="eastAsia"/>
    </w:rPr>
  </w:style>
  <w:style w:type="character" w:styleId="854" w:customStyle="1">
    <w:name w:val="font51"/>
    <w:basedOn w:val="842"/>
    <w:uiPriority w:val="0"/>
    <w:qFormat/>
    <w:rPr>
      <w:rFonts w:hint="eastAsia" w:ascii="黑体" w:hAnsi="宋体" w:eastAsia="黑体" w:cs="黑体"/>
      <w:color w:val="000000"/>
      <w:sz w:val="20"/>
      <w:szCs w:val="20"/>
      <w:u w:val="none"/>
    </w:rPr>
  </w:style>
  <w:style w:type="character" w:styleId="855" w:customStyle="1">
    <w:name w:val="font112"/>
    <w:basedOn w:val="842"/>
    <w:uiPriority w:val="0"/>
    <w:qFormat/>
    <w:rPr>
      <w:rFonts w:hint="eastAsia" w:ascii="Malgun Gothic" w:hAnsi="Malgun Gothic" w:eastAsia="Malgun Gothic" w:cs="Malgun Gothic"/>
      <w:color w:val="000000"/>
      <w:sz w:val="20"/>
      <w:szCs w:val="20"/>
      <w:u w:val="none"/>
    </w:rPr>
  </w:style>
  <w:style w:type="character" w:styleId="856" w:customStyle="1">
    <w:name w:val="font101"/>
    <w:basedOn w:val="842"/>
    <w:uiPriority w:val="0"/>
    <w:qFormat/>
    <w:rPr>
      <w:rFonts w:ascii="Malgun Gothic" w:hAnsi="Malgun Gothic" w:eastAsia="Malgun Gothic" w:cs="Malgun Gothic"/>
      <w:color w:val="000000"/>
      <w:sz w:val="20"/>
      <w:szCs w:val="20"/>
      <w:u w:val="none"/>
    </w:rPr>
  </w:style>
  <w:style w:type="character" w:styleId="857" w:customStyle="1">
    <w:name w:val="font91"/>
    <w:basedOn w:val="842"/>
    <w:uiPriority w:val="0"/>
    <w:qFormat/>
    <w:rPr>
      <w:rFonts w:ascii="Calibri" w:hAnsi="Calibri" w:cs="Calibri"/>
      <w:color w:val="000000"/>
      <w:sz w:val="20"/>
      <w:szCs w:val="20"/>
      <w:u w:val="none"/>
    </w:rPr>
  </w:style>
  <w:style w:type="paragraph" w:styleId="858" w:customStyle="1">
    <w:name w:val="Default"/>
    <w:basedOn w:val="650"/>
    <w:uiPriority w:val="0"/>
    <w:semiHidden/>
    <w:qFormat/>
    <w:pPr>
      <w:jc w:val="left"/>
    </w:pPr>
    <w:rPr>
      <w:rFonts w:ascii="宋体" w:cs="宋体"/>
      <w:color w:val="000000"/>
      <w:sz w:val="24"/>
    </w:rPr>
  </w:style>
  <w:style w:type="paragraph" w:styleId="859" w:customStyle="1">
    <w:name w:val="纯文本1"/>
    <w:basedOn w:val="650"/>
    <w:uiPriority w:val="0"/>
    <w:qFormat/>
    <w:rPr>
      <w:rFonts w:ascii="宋体" w:hAnsi="Courier New"/>
    </w:rPr>
  </w:style>
  <w:style w:type="paragraph" w:styleId="8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1" w:customStyle="1">
    <w:name w:val="普通正文"/>
    <w:basedOn w:val="650"/>
    <w:uiPriority w:val="0"/>
    <w:qFormat/>
    <w:pPr>
      <w:ind w:firstLine="480"/>
      <w:jc w:val="left"/>
      <w:spacing w:before="120" w:after="120" w:line="360" w:lineRule="auto"/>
    </w:pPr>
    <w:rPr>
      <w:rFonts w:ascii="Arial" w:hAnsi="Arial" w:eastAsia="等线" w:cs="Arial"/>
      <w:sz w:val="24"/>
    </w:rPr>
  </w:style>
  <w:style w:type="paragraph" w:styleId="862" w:customStyle="1">
    <w:name w:val="正文缩进1"/>
    <w:basedOn w:val="650"/>
    <w:uiPriority w:val="0"/>
    <w:qFormat/>
    <w:pPr>
      <w:ind w:firstLine="420"/>
    </w:pPr>
  </w:style>
  <w:style w:type="paragraph" w:styleId="863" w:customStyle="1">
    <w:name w:val="标题 31"/>
    <w:basedOn w:val="650"/>
    <w:next w:val="862"/>
    <w:uiPriority w:val="0"/>
    <w:qFormat/>
    <w:pPr>
      <w:keepLines/>
      <w:keepNext/>
      <w:spacing w:before="260" w:after="260" w:line="416" w:lineRule="auto"/>
      <w:outlineLvl w:val="2"/>
    </w:pPr>
    <w:rPr>
      <w:b/>
      <w:bCs/>
      <w:sz w:val="32"/>
      <w:szCs w:val="32"/>
    </w:rPr>
  </w:style>
  <w:style w:type="paragraph" w:styleId="864" w:customStyle="1">
    <w:name w:val="普通(网站)1"/>
    <w:basedOn w:val="650"/>
    <w:uiPriority w:val="0"/>
    <w:qFormat/>
    <w:pPr>
      <w:jc w:val="left"/>
      <w:spacing w:before="100" w:beforeAutospacing="1" w:after="100" w:afterAutospacing="1"/>
      <w:widowControl/>
    </w:pPr>
    <w:rPr>
      <w:rFonts w:ascii="宋体" w:hAnsi="宋体" w:cs="宋体"/>
      <w:sz w:val="24"/>
    </w:rPr>
  </w:style>
  <w:style w:type="paragraph" w:styleId="865" w:customStyle="1">
    <w:name w:val="页脚1"/>
    <w:basedOn w:val="650"/>
    <w:uiPriority w:val="99"/>
    <w:unhideWhenUsed/>
    <w:qFormat/>
    <w:pPr>
      <w:jc w:val="left"/>
      <w:tabs>
        <w:tab w:val="center" w:pos="4153" w:leader="none"/>
        <w:tab w:val="right" w:pos="8306" w:leader="none"/>
      </w:tabs>
    </w:pPr>
    <w:rPr>
      <w:sz w:val="18"/>
      <w:szCs w:val="18"/>
    </w:rPr>
  </w:style>
  <w:style w:type="paragraph" w:styleId="866" w:customStyle="1">
    <w:name w:val="正文（缩进）"/>
    <w:basedOn w:val="650"/>
    <w:uiPriority w:val="0"/>
    <w:qFormat/>
    <w:pPr>
      <w:ind w:firstLine="480"/>
      <w:spacing w:line="360" w:lineRule="auto"/>
    </w:pPr>
    <w:rPr>
      <w:sz w:val="24"/>
    </w:rPr>
  </w:style>
  <w:style w:type="table" w:styleId="867" w:customStyle="1">
    <w:name w:val="Table Normal"/>
    <w:uiPriority w:val="0"/>
    <w:qFormat/>
    <w:tblPr>
      <w:tblCellMar>
        <w:left w:w="0" w:type="dxa"/>
        <w:top w:w="0" w:type="dxa"/>
        <w:right w:w="0" w:type="dxa"/>
        <w:bottom w:w="0" w:type="dxa"/>
      </w:tblCellMar>
    </w:tblPr>
  </w:style>
  <w:style w:type="character" w:styleId="868" w:customStyle="1">
    <w:name w:val="font41"/>
    <w:basedOn w:val="660"/>
    <w:uiPriority w:val="0"/>
    <w:qFormat/>
    <w:rPr>
      <w:rFonts w:hint="eastAsia" w:ascii="宋体" w:hAnsi="宋体" w:eastAsia="宋体" w:cs="宋体"/>
      <w:color w:val="ff0000"/>
      <w:sz w:val="22"/>
      <w:szCs w:val="22"/>
      <w:u w:val="none"/>
    </w:rPr>
  </w:style>
  <w:style w:type="character" w:styleId="869" w:customStyle="1">
    <w:name w:val="font11"/>
    <w:basedOn w:val="660"/>
    <w:uiPriority w:val="0"/>
    <w:qFormat/>
    <w:rPr>
      <w:rFonts w:hint="eastAsia" w:ascii="宋体" w:hAnsi="宋体" w:eastAsia="宋体" w:cs="宋体"/>
      <w:color w:val="000000"/>
      <w:sz w:val="22"/>
      <w:szCs w:val="22"/>
      <w:u w:val="none"/>
    </w:rPr>
  </w:style>
  <w:style w:type="paragraph" w:styleId="870" w:customStyle="1">
    <w:name w:val="Table Text"/>
    <w:basedOn w:val="650"/>
    <w:uiPriority w:val="0"/>
    <w:semiHidden/>
    <w:qFormat/>
    <w:rPr>
      <w:rFonts w:ascii="宋体" w:hAnsi="宋体" w:cs="宋体"/>
      <w:sz w:val="28"/>
      <w:szCs w:val="28"/>
      <w:lang w:eastAsia="en-US"/>
    </w:rPr>
  </w:style>
  <w:style w:type="paragraph" w:styleId="871" w:customStyle="1">
    <w:name w:val="列出段落"/>
    <w:basedOn w:val="650"/>
    <w:uiPriority w:val="34"/>
    <w:qFormat/>
    <w:pPr>
      <w:contextualSpacing/>
      <w:ind w:left="720"/>
      <w:jc w:val="left"/>
      <w:widowControl/>
    </w:pPr>
    <w:rPr>
      <w:sz w:val="24"/>
      <w:lang w:eastAsia="en-US" w:bidi="en-US"/>
    </w:rPr>
  </w:style>
  <w:style w:type="character" w:styleId="872" w:customStyle="1">
    <w:name w:val="font61"/>
    <w:basedOn w:val="660"/>
    <w:uiPriority w:val="0"/>
    <w:qFormat/>
    <w:rPr>
      <w:rFonts w:hint="eastAsia" w:ascii="宋体" w:hAnsi="宋体" w:eastAsia="宋体" w:cs="宋体"/>
      <w:b/>
      <w:bCs/>
      <w:color w:val="ff0000"/>
      <w:sz w:val="24"/>
      <w:szCs w:val="24"/>
      <w:u w:val="none"/>
    </w:rPr>
  </w:style>
  <w:style w:type="numbering" w:styleId="10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9603b0c4-86ff-4a19-a2a9-8d4e8837cc31</errorID>
      <errorWord>（</errorWord>
      <group>L1_Punc</group>
      <groupName>标点问题</groupName>
      <ability>L2_Punc_CN</ability>
      <abilityName>标点符号问题</abilityName>
      <candidateList/>
      <explain>同一形式括号套用。</explain>
      <paraID> A2C21B0</paraID>
      <start>101</start>
      <end>102</end>
      <status>ignored</status>
      <modifiedWord/>
      <trackRevisions>false</trackRevisions>
    </reviewItem>
    <reviewItem>
      <errorID>039538aa-baa2-4c5b-85f2-87f0fb2f7c4a</errorID>
      <errorWord>）</errorWord>
      <group>L1_Punc</group>
      <groupName>标点问题</groupName>
      <ability>L2_Punc_CN</ability>
      <abilityName>标点符号问题</abilityName>
      <candidateList/>
      <explain>同一形式括号套用。</explain>
      <paraID> A2C21B0</paraID>
      <start>112</start>
      <end>113</end>
      <status>ignored</status>
      <modifiedWord/>
      <trackRevisions>false</trackRevisions>
    </reviewItem>
    <reviewItem>
      <errorID>5265e91b-7612-4a14-86b6-7850d84ef6b6</errorID>
      <errorWord>招标招标代理</errorWord>
      <group>L1_Word</group>
      <groupName>字词问题</groupName>
      <ability>L2_Typo</ability>
      <abilityName>字词错误</abilityName>
      <candidateList>
        <item>招标代理</item>
      </candidateList>
      <explain/>
      <paraID>755E685A</paraID>
      <start>5</start>
      <end>11</end>
      <status>ignored</status>
      <modifiedWord/>
      <trackRevisions>false</trackRevisions>
    </reviewItem>
    <reviewItem>
      <errorID>74090c5f-a721-4f3f-a741-fb89d3088acc</errorID>
      <errorWord>间</errorWord>
      <group>L1_Word</group>
      <groupName>字词问题</groupName>
      <ability>L2_Typo</ability>
      <abilityName>字词错误</abilityName>
      <candidateList>
        <item>间之</item>
      </candidateList>
      <explain/>
      <paraID>4339997F</paraID>
      <start>10</start>
      <end>12</end>
      <status>modified</status>
      <modifiedWord>间之</modifiedWord>
      <trackRevisions>false</trackRevisions>
    </reviewItem>
    <reviewItem>
      <errorID>8b8042b2-6209-4ead-80b7-a0c0a7877a52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193810C8</paraID>
      <start>66</start>
      <end>67</end>
      <status>ignored</status>
      <modifiedWord/>
      <trackRevisions>false</trackRevisions>
    </reviewItem>
    <reviewItem>
      <errorID>2b729333-99ed-445c-b127-4a87211544bc</errorID>
      <errorWord>做无效投标</errorWord>
      <group>L1_Word</group>
      <groupName>字词问题</groupName>
      <ability>L2_Typo</ability>
      <abilityName>字词错误</abilityName>
      <candidateList>
        <item>作无效投标</item>
      </candidateList>
      <explain/>
      <paraID>24958BE6</paraID>
      <start>68</start>
      <end>73</end>
      <status>modified</status>
      <modifiedWord>作无效投标</modifiedWord>
      <trackRevisions>false</trackRevisions>
    </reviewItem>
    <reviewItem>
      <errorID>8be068f1-1ff8-41f6-ba77-4c46573a3e10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216DAE6F</paraID>
      <start>13</start>
      <end>16</end>
      <status>ignored</status>
      <modifiedWord/>
      <trackRevisions>false</trackRevisions>
    </reviewItem>
    <reviewItem>
      <errorID>692e5933-4be5-4897-b564-7bdbdd4ea12b</errorID>
      <errorWord>&lt;</errorWord>
      <group>L1_Format</group>
      <groupName>格式问题</groupName>
      <ability>L2_HalfPunc_CN</ability>
      <abilityName>全半角问题</abilityName>
      <candidateList>
        <item>〈</item>
      </candidateList>
      <explain>文本全半角错误。</explain>
      <paraID>495B6DBF</paraID>
      <start>49</start>
      <end>50</end>
      <status>ignored</status>
      <modifiedWord/>
      <trackRevisions>false</trackRevisions>
    </reviewItem>
    <reviewItem>
      <errorID>20f979b7-2d2f-425b-a280-89ac6f72493f</errorID>
      <errorWord>&lt;</errorWord>
      <group>L1_Format</group>
      <groupName>格式问题</groupName>
      <ability>L2_HalfPunc_CN</ability>
      <abilityName>全半角问题</abilityName>
      <candidateList>
        <item>〈</item>
      </candidateList>
      <explain>文本全半角错误。</explain>
      <paraID>38D07F27</paraID>
      <start>49</start>
      <end>50</end>
      <status>ignored</status>
      <modifiedWord/>
      <trackRevisions>false</trackRevisions>
    </reviewItem>
    <reviewItem>
      <errorID>df6d5e79-2dcd-4888-8779-b6b96b36879e</errorID>
      <errorWord>&lt;</errorWord>
      <group>L1_Format</group>
      <groupName>格式问题</groupName>
      <ability>L2_HalfPunc_CN</ability>
      <abilityName>全半角问题</abilityName>
      <candidateList>
        <item>〈</item>
      </candidateList>
      <explain>文本全半角错误。</explain>
      <paraID>3442A1C4</paraID>
      <start>34</start>
      <end>35</end>
      <status>ignored</status>
      <modifiedWord/>
      <trackRevisions>false</trackRevisions>
    </reviewItem>
    <reviewItem>
      <errorID>d2d94703-c994-4d0e-9f30-660d6f15e7e2</errorID>
      <errorWord>，</errorWord>
      <group>L1_Word</group>
      <groupName>字词问题</groupName>
      <ability>L2_Typo</ability>
      <abilityName>字词错误</abilityName>
      <candidateList>
        <item>，并</item>
      </candidateList>
      <explain/>
      <paraID>61C51EDF</paraID>
      <start>72</start>
      <end>73</end>
      <status>ignored</status>
      <modifiedWord/>
      <trackRevisions>false</trackRevisions>
    </reviewItem>
    <reviewItem>
      <errorID>4579f235-7f8e-401e-a3d6-7cb21e1cda2a</errorID>
      <errorWord>属</errorWord>
      <group>L1_Word</group>
      <groupName>字词问题</groupName>
      <ability>L2_Typo</ability>
      <abilityName>字词错误</abilityName>
      <candidateList>
        <item>属于</item>
      </candidateList>
      <explain/>
      <paraID>243EF85E</paraID>
      <start>23</start>
      <end>24</end>
      <status>ignored</status>
      <modifiedWord/>
      <trackRevisions>false</trackRevisions>
    </reviewItem>
    <reviewItem>
      <errorID>847a647a-2916-43d0-8401-17fcc90d3d92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22D9F12C</paraID>
      <start>17</start>
      <end>18</end>
      <status>ignored</status>
      <modifiedWord/>
      <trackRevisions>false</trackRevisions>
    </reviewItem>
    <reviewItem>
      <errorID>15115d04-0eec-4bac-9d42-85c93748db17</errorID>
      <errorWord>门</errorWord>
      <group>L1_Word</group>
      <groupName>字词问题</groupName>
      <ability>L2_Typo</ability>
      <abilityName>字词错误</abilityName>
      <candidateList>
        <item>门为</item>
      </candidateList>
      <explain/>
      <paraID>10F8DDDF</paraID>
      <start>51</start>
      <end>53</end>
      <status>modified</status>
      <modifiedWord>门为</modifiedWord>
      <trackRevisions>false</trackRevisions>
    </reviewItem>
    <reviewItem>
      <errorID>af3ea4b2-c0bb-44aa-91ec-6dc2da4c666b</errorID>
      <errorWord>系统中</errorWord>
      <group>L1_Word</group>
      <groupName>字词问题</groupName>
      <ability>L2_Typo</ability>
      <abilityName>字词错误</abilityName>
      <candidateList>
        <item>系统</item>
      </candidateList>
      <explain/>
      <paraID>575F0B91</paraID>
      <start>165</start>
      <end>168</end>
      <status>ignored</status>
      <modifiedWord/>
      <trackRevisions>false</trackRevisions>
    </reviewItem>
    <reviewItem>
      <errorID>4e60b0f3-2771-4781-b1c7-1bf9de4aba05</errorID>
      <errorWord>《</errorWord>
      <group>L1_Punc</group>
      <groupName>标点问题</groupName>
      <ability>L2_Punc_CN</ability>
      <abilityName>标点符号问题</abilityName>
      <candidateList/>
      <explain>同一形式括号套用。</explain>
      <paraID>217F2F7F</paraID>
      <start>33</start>
      <end>34</end>
      <status>ignored</status>
      <modifiedWord/>
      <trackRevisions>false</trackRevisions>
    </reviewItem>
    <reviewItem>
      <errorID>7351e644-7812-45f0-80cc-73ec4ab3bb8a</errorID>
      <errorWord>《</errorWord>
      <group>L1_Punc</group>
      <groupName>标点问题</groupName>
      <ability>L2_Punc_CN</ability>
      <abilityName>标点符号问题</abilityName>
      <candidateList/>
      <explain>同一形式括号套用。</explain>
      <paraID>217F2F7F</paraID>
      <start>51</start>
      <end>52</end>
      <status>ignored</status>
      <modifiedWord/>
      <trackRevisions>false</trackRevisions>
    </reviewItem>
    <reviewItem>
      <errorID>391bdcb5-debd-42fb-9e5a-ccb3e7204360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35C3C778</paraID>
      <start>5</start>
      <end>8</end>
      <status>ignored</status>
      <modifiedWord/>
      <trackRevisions>false</trackRevisions>
    </reviewItem>
    <reviewItem>
      <errorID>47f8b18b-a06e-49de-b688-8d4dd38f7539</errorID>
      <errorWord>签定</errorWord>
      <group>L1_Word</group>
      <groupName>字词问题</groupName>
      <ability>L2_Typo</ability>
      <abilityName>字词错误</abilityName>
      <candidateList>
        <item>签订</item>
      </candidateList>
      <explain>存在发音相同字词的误用。</explain>
      <paraID> 50E7C7A</paraID>
      <start>7</start>
      <end>9</end>
      <status>modified</status>
      <modifiedWord>签订</modifiedWord>
      <trackRevisions>false</trackRevisions>
    </reviewItem>
    <reviewItem>
      <errorID>2337aaba-e2a9-413c-9b42-fedf7d273930</errorID>
      <errorWord>下</errorWord>
      <group>L1_Word</group>
      <groupName>字词问题</groupName>
      <ability>L2_Typo</ability>
      <abilityName>字词错误</abilityName>
      <candidateList>
        <item>下简</item>
      </candidateList>
      <explain/>
      <paraID>2E2933FC</paraID>
      <start>8</start>
      <end>9</end>
      <status>ignored</status>
      <modifiedWord/>
      <trackRevisions>false</trackRevisions>
    </reviewItem>
    <reviewItem>
      <errorID>7efcf621-52c5-4ca1-8f26-75ef42588fbe</errorID>
      <errorWord>下</errorWord>
      <group>L1_Word</group>
      <groupName>字词问题</groupName>
      <ability>L2_Typo</ability>
      <abilityName>字词错误</abilityName>
      <candidateList>
        <item>下简</item>
      </candidateList>
      <explain/>
      <paraID>74B8BAD3</paraID>
      <start>8</start>
      <end>9</end>
      <status>ignored</status>
      <modifiedWord/>
      <trackRevisions>false</trackRevisions>
    </reviewItem>
    <reviewItem>
      <errorID>a00f55dd-17c1-47b1-b52e-e479c5c4dc86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410AAA40</paraID>
      <start>40</start>
      <end>43</end>
      <status>ignored</status>
      <modifiedWord/>
      <trackRevisions>false</trackRevisions>
    </reviewItem>
    <reviewItem>
      <errorID>9bee03a3-6829-4374-a4ef-a158ad5536df</errorID>
      <errorWord>应</errorWord>
      <group>L1_Word</group>
      <groupName>字词问题</groupName>
      <ability>L2_Typo</ability>
      <abilityName>字词错误</abilityName>
      <candidateList>
        <item>应当</item>
      </candidateList>
      <explain/>
      <paraID>7FE51DFC</paraID>
      <start>34</start>
      <end>35</end>
      <status>ignored</status>
      <modifiedWord/>
      <trackRevisions>false</trackRevisions>
    </reviewItem>
    <reviewItem>
      <errorID>4f091d3a-4d1b-4dbf-b14b-3c4aa2dcdf1b</errorID>
      <errorWord>应达</errorWord>
      <group>L1_Word</group>
      <groupName>字词问题</groupName>
      <ability>L2_Typo</ability>
      <abilityName>字词错误</abilityName>
      <candidateList>
        <item>应</item>
      </candidateList>
      <explain/>
      <paraID>57BB2DC8</paraID>
      <start>93</start>
      <end>95</end>
      <status>ignored</status>
      <modifiedWord/>
      <trackRevisions>false</trackRevisions>
    </reviewItem>
    <reviewItem>
      <errorID>8aadbab9-08e3-41c2-994d-744539e4fb7d</errorID>
      <errorWord>《</errorWord>
      <group>L1_Punc</group>
      <groupName>标点问题</groupName>
      <ability>L2_Punc_CN</ability>
      <abilityName>标点符号问题</abilityName>
      <candidateList/>
      <explain>同一形式括号套用。</explain>
      <paraID>57BB2DC8</paraID>
      <start>108</start>
      <end>109</end>
      <status>ignored</status>
      <modifiedWord/>
      <trackRevisions>false</trackRevisions>
    </reviewItem>
    <reviewItem>
      <errorID>465512f0-14aa-4bbf-a0a5-fce08f15b067</errorID>
      <errorWord>必需</errorWord>
      <group>L1_Word</group>
      <groupName>字词问题</groupName>
      <ability>L2_Typo</ability>
      <abilityName>字词错误</abilityName>
      <candidateList>
        <item>必须</item>
      </candidateList>
      <explain>存在发音相同字词的误用。</explain>
      <paraID>1B9DAD90</paraID>
      <start>27</start>
      <end>29</end>
      <status>modified</status>
      <modifiedWord>必须</modifiedWord>
      <trackRevisions>false</trackRevisions>
    </reviewItem>
    <reviewItem>
      <errorID>2b317adc-5395-4daf-8d04-4c88ee43c701</errorID>
      <errorWord>属</errorWord>
      <group>L1_Word</group>
      <groupName>字词问题</groupName>
      <ability>L2_Typo</ability>
      <abilityName>字词错误</abilityName>
      <candidateList>
        <item>属于</item>
      </candidateList>
      <explain/>
      <paraID>7A807302</paraID>
      <start>38</start>
      <end>40</end>
      <status>modified</status>
      <modifiedWord>属于</modifiedWord>
      <trackRevisions>false</trackRevisions>
    </reviewItem>
    <reviewItem>
      <errorID>c8032efb-766d-4d55-8a8e-cd7ce84b185a</errorID>
      <errorWord>签定</errorWord>
      <group>L1_Word</group>
      <groupName>字词问题</groupName>
      <ability>L2_Typo</ability>
      <abilityName>字词错误</abilityName>
      <candidateList>
        <item>签订</item>
      </candidateList>
      <explain>存在发音相同字词的误用。</explain>
      <paraID>4925CD3A</paraID>
      <start>2</start>
      <end>4</end>
      <status>modified</status>
      <modifiedWord>签订</modifiedWord>
      <trackRevisions>false</trackRevisions>
    </reviewItem>
    <reviewItem>
      <errorID>a4efd554-fee8-4639-a386-2abd7d57a4b5</errorID>
      <errorWord>外型</errorWord>
      <group>L1_Word</group>
      <groupName>字词问题</groupName>
      <ability>L2_Typo</ability>
      <abilityName>字词错误</abilityName>
      <candidateList>
        <item>外形</item>
      </candidateList>
      <explain/>
      <paraID>42950A62</paraID>
      <start>26</start>
      <end>28</end>
      <status>ignored</status>
      <modifiedWord/>
      <trackRevisions>false</trackRevisions>
    </reviewItem>
    <reviewItem>
      <errorID>dfb18c65-4085-4675-9f58-70fef3b13003</errorID>
      <errorWord>其它</errorWord>
      <group>L1_Word</group>
      <groupName>字词问题</groupName>
      <ability>L2_Alias</ability>
      <abilityName>也作/曾用词</abilityName>
      <candidateList>
        <item>其他</item>
      </candidateList>
      <explain>词汇[其它]为不规范表述或旧称，其规范书面表述为[其他]。</explain>
      <paraID>6F887506</paraID>
      <start>88</start>
      <end>90</end>
      <status>ignored</status>
      <modifiedWord/>
      <trackRevisions>false</trackRevisions>
    </reviewItem>
    <reviewItem>
      <errorID>0cfeb5e6-0785-46d2-b174-f36189ae6a4d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71C966E9</paraID>
      <start>12</start>
      <end>13</end>
      <status>ignored</status>
      <modifiedWord/>
      <trackRevisions>false</trackRevisions>
    </reviewItem>
    <reviewItem>
      <errorID>ad647b27-b672-454d-b4c4-16ecaa313d05</errorID>
      <errorWord>~</errorWord>
      <group>L1_Format</group>
      <groupName>格式问题</groupName>
      <ability>L2_HalfPunc_CN</ability>
      <abilityName>全半角问题</abilityName>
      <candidateList>
        <item>～</item>
      </candidateList>
      <explain>文本全半角错误。</explain>
      <paraID>3CEDDF00</paraID>
      <start>39</start>
      <end>40</end>
      <status>ignored</status>
      <modifiedWord/>
      <trackRevisions>false</trackRevisions>
    </reviewItem>
    <reviewItem>
      <errorID>0a24aca4-5375-4a1e-88bf-9941936e3ee1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3BC2A667</paraID>
      <start>10</start>
      <end>13</end>
      <status>ignored</status>
      <modifiedWord/>
      <trackRevisions>false</trackRevisions>
    </reviewItem>
    <reviewItem>
      <errorID>8183e3ba-0593-46f0-acd5-5c11b0602fab</errorID>
      <errorWord>的</errorWord>
      <group>L1_Word</group>
      <groupName>字词问题</groupName>
      <ability>L2_DDD</ability>
      <abilityName>的地得用法</abilityName>
      <candidateList>
        <item>地</item>
      </candidateList>
      <explain/>
      <paraID>471D3DD5</paraID>
      <start>809</start>
      <end>810</end>
      <status>ignored</status>
      <modifiedWord/>
      <trackRevisions>false</trackRevisions>
    </reviewItem>
    <reviewItem>
      <errorID>81e90f2c-a0fa-4c4d-8b31-34c03e94a390</errorID>
      <errorWord>告</errorWord>
      <group>L1_Word</group>
      <groupName>字词问题</groupName>
      <ability>L2_Typo</ability>
      <abilityName>字词错误</abilityName>
      <candidateList>
        <item>告之</item>
      </candidateList>
      <explain/>
      <paraID>64E147D4</paraID>
      <start>29</start>
      <end>31</end>
      <status>modified</status>
      <modifiedWord>告之</modifiedWord>
      <trackRevisions>false</trackRevisions>
    </reviewItem>
    <reviewItem>
      <errorID>e44b962a-03ba-4635-a8ae-3b5fb0ad52bb</errorID>
      <errorWord>等相</errorWord>
      <group>L1_Word</group>
      <groupName>字词问题</groupName>
      <ability>L2_Typo</ability>
      <abilityName>字词错误</abilityName>
      <candidateList>
        <item>等</item>
      </candidateList>
      <explain/>
      <paraID> 82023F9</paraID>
      <start>64</start>
      <end>66</end>
      <status>ignored</status>
      <modifiedWord/>
      <trackRevisions>false</trackRevisions>
    </reviewItem>
    <reviewItem>
      <errorID>656662b9-7615-402f-bc29-2b8dcc8a16ed</errorID>
      <errorWord>签定</errorWord>
      <group>L1_Word</group>
      <groupName>字词问题</groupName>
      <ability>L2_Typo</ability>
      <abilityName>字词错误</abilityName>
      <candidateList>
        <item>签订</item>
      </candidateList>
      <explain>存在发音相同字词的误用。</explain>
      <paraID>26FEA73F</paraID>
      <start>4</start>
      <end>6</end>
      <status>modified</status>
      <modifiedWord>签订</modifiedWord>
      <trackRevisions>false</trackRevisions>
    </reviewItem>
    <reviewItem>
      <errorID>d4c3a43d-9cb5-4ad6-825b-9a71058774a7</errorID>
      <errorWord>内做出响应</errorWord>
      <group>L1_Word</group>
      <groupName>字词问题</groupName>
      <ability>L2_Typo</ability>
      <abilityName>字词错误</abilityName>
      <candidateList>
        <item>内作出响应</item>
      </candidateList>
      <explain/>
      <paraID>3AC4C9F8</paraID>
      <start>42</start>
      <end>47</end>
      <status>modified</status>
      <modifiedWord>内作出响应</modifiedWord>
      <trackRevisions>false</trackRevisions>
    </reviewItem>
    <reviewItem>
      <errorID>c5d28760-f3a1-48b1-816b-444e863aa65e</errorID>
      <errorWord>范</errorWord>
      <group>L1_Word</group>
      <groupName>字词问题</groupName>
      <ability>L2_Typo</ability>
      <abilityName>字词错误</abilityName>
      <candidateList>
        <item>范和</item>
      </candidateList>
      <explain/>
      <paraID>73A4BAF3</paraID>
      <start>33</start>
      <end>35</end>
      <status>modified</status>
      <modifiedWord>范和</modifiedWord>
      <trackRevisions>false</trackRevisions>
    </reviewItem>
    <reviewItem>
      <errorID>115fb3c2-5ca8-4535-b593-8879c60575e4</errorID>
      <errorWord>达</errorWord>
      <group>L1_Word</group>
      <groupName>字词问题</groupName>
      <ability>L2_Typo</ability>
      <abilityName>字词错误</abilityName>
      <candidateList>
        <item>达到</item>
      </candidateList>
      <explain/>
      <paraID>73A4BAF3</paraID>
      <start>64</start>
      <end>66</end>
      <status>modified</status>
      <modifiedWord>达到</modifiedWord>
      <trackRevisions>false</trackRevisions>
    </reviewItem>
    <reviewItem>
      <errorID>a37bcc9c-7473-4601-aeca-bdab950290c8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4E5602FF</paraID>
      <start>12</start>
      <end>16</end>
      <status>modified</status>
      <modifiedWord>勘查现场</modifiedWord>
      <trackRevisions>false</trackRevisions>
    </reviewItem>
    <reviewItem>
      <errorID>aca94c7b-9edb-4b40-8453-8c0470e9f336</errorID>
      <errorWord>有</errorWord>
      <group>L1_Word</group>
      <groupName>字词问题</groupName>
      <ability>L2_Typo</ability>
      <abilityName>字词错误</abilityName>
      <candidateList>
        <item>由</item>
      </candidateList>
      <explain/>
      <paraID>4E5602FF</paraID>
      <start>43</start>
      <end>44</end>
      <status>modified</status>
      <modifiedWord>由</modifiedWord>
      <trackRevisions>false</trackRevisions>
    </reviewItem>
    <reviewItem>
      <errorID>868334d3-b9fe-452f-a511-fb2b1daaa3c7</errorID>
      <errorWord>人</errorWord>
      <group>L1_Word</group>
      <groupName>字词问题</groupName>
      <ability>L2_Typo</ability>
      <abilityName>字词错误</abilityName>
      <candidateList>
        <item>人在</item>
      </candidateList>
      <explain/>
      <paraID>2F1B1987</paraID>
      <start>13</start>
      <end>15</end>
      <status>modified</status>
      <modifiedWord>人在</modifiedWord>
      <trackRevisions>false</trackRevisions>
    </reviewItem>
    <reviewItem>
      <errorID>ef98c179-7525-4e3d-a1c7-f5702ca0675f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4A382D73</paraID>
      <start>0</start>
      <end>1</end>
      <status>ignored</status>
      <modifiedWord/>
      <trackRevisions>false</trackRevisions>
    </reviewItem>
    <reviewItem>
      <errorID>7cdd11e4-6e89-4d21-b20b-5d082feec0a8</errorID>
      <errorWord>投标人的</errorWord>
      <group>L1_Word</group>
      <groupName>字词问题</groupName>
      <ability>L2_Typo</ability>
      <abilityName>字词错误</abilityName>
      <candidateList>
        <item>投标人</item>
      </candidateList>
      <explain/>
      <paraID>63C7861E</paraID>
      <start>19</start>
      <end>23</end>
      <status>ignored</status>
      <modifiedWord/>
      <trackRevisions>false</trackRevisions>
    </reviewItem>
    <reviewItem>
      <errorID>f84f9123-7346-449a-a77c-d70d3905184b</errorID>
      <errorWord>&lt;</errorWord>
      <group>L1_Format</group>
      <groupName>格式问题</groupName>
      <ability>L2_HalfPunc_CN</ability>
      <abilityName>全半角问题</abilityName>
      <candidateList>
        <item>〈</item>
      </candidateList>
      <explain>文本全半角错误。</explain>
      <paraID>716E8BA4</paraID>
      <start>30</start>
      <end>31</end>
      <status>ignored</status>
      <modifiedWord/>
      <trackRevisions>false</trackRevisions>
    </reviewItem>
    <reviewItem>
      <errorID>3f0665ff-ad0f-4ba7-802a-01a160c2f623</errorID>
      <errorWord>&gt;</errorWord>
      <group>L1_Format</group>
      <groupName>格式问题</groupName>
      <ability>L2_HalfPunc_CN</ability>
      <abilityName>全半角问题</abilityName>
      <candidateList>
        <item>〉</item>
      </candidateList>
      <explain>文本全半角错误。</explain>
      <paraID>716E8BA4</paraID>
      <start>40</start>
      <end>41</end>
      <status>ignored</status>
      <modifiedWord/>
      <trackRevisions>false</trackRevisions>
    </reviewItem>
    <reviewItem>
      <errorID>bb77d2a6-584e-4111-a2b3-569a9d4fce28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1D036AC4</paraID>
      <start>6</start>
      <end>17</end>
      <status>ignored</status>
      <modifiedWord/>
      <trackRevisions>false</trackRevisions>
    </reviewItem>
    <reviewItem>
      <errorID>317263de-e0c3-4899-9cc1-4bb64825e1fd</errorID>
      <errorWord>间</errorWord>
      <group>L1_Word</group>
      <groupName>字词问题</groupName>
      <ability>L2_Typo</ability>
      <abilityName>字词错误</abilityName>
      <candidateList>
        <item>间内</item>
      </candidateList>
      <explain/>
      <paraID>69B3090A</paraID>
      <start>47</start>
      <end>49</end>
      <status>modified</status>
      <modifiedWord>间内</modifiedWord>
      <trackRevisions>false</trackRevisions>
    </reviewItem>
    <reviewItem>
      <errorID>e373e2a5-d145-4d60-a70d-53e4ab9b84a4</errorID>
      <errorWord>发生有</errorWord>
      <group>L1_Word</group>
      <groupName>字词问题</groupName>
      <ability>L2_Typo</ability>
      <abilityName>字词错误</abilityName>
      <candidateList>
        <item>发生</item>
      </candidateList>
      <explain/>
      <paraID>13F929AA</paraID>
      <start>48</start>
      <end>51</end>
      <status>ignored</status>
      <modifiedWord/>
      <trackRevisions>false</trackRevisions>
    </reviewItem>
    <reviewItem>
      <errorID>4c362e96-fdd5-4347-8cc9-36877cb504bc</errorID>
      <errorWord>作</errorWord>
      <group>L1_Word</group>
      <groupName>字词问题</groupName>
      <ability>L2_Typo</ability>
      <abilityName>字词错误</abilityName>
      <candidateList>
        <item>做</item>
      </candidateList>
      <explain>存在发音相同字词的误用。</explain>
      <paraID>716AECB6</paraID>
      <start>26</start>
      <end>27</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BCADB6-21D2-4CFA-9901-3391CCC17F32}"/>
</file>

<file path=customXml/itemProps2.xml><?xml version="1.0" encoding="utf-8"?>
<ds:datastoreItem xmlns:ds="http://schemas.openxmlformats.org/officeDocument/2006/customXml" ds:itemID="{ED888F43-A39E-407A-A10D-1D3DAA67503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1</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南翠莲</cp:lastModifiedBy>
  <cp:revision>4</cp:revision>
  <dcterms:created xsi:type="dcterms:W3CDTF">2026-05-10T03:06:00Z</dcterms:created>
  <dcterms:modified xsi:type="dcterms:W3CDTF">2026-10-09T02:54:52Z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eyJoZGlkIjoiZWQ2NDZhYjNhNTVjNDhmZTMwYzExZDFmNzgxMTE2NmQiLCJ1c2VySWQiOiI3MjMzNTE5ODgifQ==</vt:lpwstr>
  </property>
  <property fmtid="{D5CDD505-2E9C-101B-9397-08002B2CF9AE}" pid="3" name="KSOProductBuildVer">
    <vt:lpwstr>2052-12.1.0.28043</vt:lpwstr>
  </property>
  <property fmtid="{D5CDD505-2E9C-101B-9397-08002B2CF9AE}" pid="4" name="ICV">
    <vt:lpwstr>E7C3FCD617DC42CCA13AF15F0C7ABDED_13</vt:lpwstr>
  </property>
</Properties>
</file>