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8"/>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798"/>
        <w:ind w:firstLine="300"/>
        <w:spacing w:line="360" w:lineRule="auto"/>
        <w:rPr>
          <w:color w:val="000000"/>
          <w:sz w:val="60"/>
          <w:szCs w:val="60"/>
          <w:highlight w:val="none"/>
        </w:rPr>
      </w:pPr>
      <w:r>
        <w:rPr>
          <w:color w:val="000000"/>
          <w:sz w:val="60"/>
          <w:szCs w:val="60"/>
          <w:highlight w:val="none"/>
        </w:rPr>
      </w:r>
      <w:r/>
    </w:p>
    <w:p>
      <w:pPr>
        <w:pStyle w:val="798"/>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798"/>
        <w:jc w:val="center"/>
        <w:rPr>
          <w:b/>
          <w:bCs/>
          <w:color w:val="000000"/>
          <w:sz w:val="60"/>
          <w:szCs w:val="60"/>
          <w:highlight w:val="none"/>
        </w:rPr>
      </w:pPr>
      <w:r>
        <w:rPr>
          <w:b/>
          <w:bCs/>
          <w:color w:val="000000"/>
          <w:sz w:val="60"/>
          <w:szCs w:val="60"/>
          <w:highlight w:val="none"/>
        </w:rPr>
        <w:t xml:space="preserve">竞争性磋商文件</w:t>
      </w:r>
      <w:r>
        <w:rPr>
          <w:b/>
          <w:bCs/>
          <w:color w:val="000000"/>
          <w:sz w:val="60"/>
          <w:szCs w:val="60"/>
          <w:highlight w:val="none"/>
        </w:rPr>
      </w:r>
      <w:r/>
    </w:p>
    <w:p>
      <w:pPr>
        <w:pStyle w:val="798"/>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98"/>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98"/>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98"/>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98"/>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98"/>
        <w:ind w:left="2621" w:hanging="1689"/>
        <w:jc w:val="left"/>
        <w:spacing w:line="360" w:lineRule="auto"/>
        <w:tabs>
          <w:tab w:val="left" w:pos="3240" w:leader="none"/>
          <w:tab w:val="left" w:pos="3420" w:leader="none"/>
        </w:tabs>
        <w:rPr>
          <w:rFonts w:hint="eastAsia"/>
          <w:bCs/>
          <w:color w:val="000000"/>
          <w:sz w:val="32"/>
          <w:szCs w:val="32"/>
          <w:highlight w:val="none"/>
          <w:lang w:eastAsia="zh-CN"/>
        </w:rPr>
      </w:pPr>
      <w:r>
        <w:rPr>
          <w:bCs/>
          <w:color w:val="000000"/>
          <w:sz w:val="32"/>
          <w:szCs w:val="32"/>
          <w:highlight w:val="none"/>
        </w:rPr>
        <w:t xml:space="preserve">项目名称：</w:t>
      </w:r>
      <w:r>
        <w:rPr>
          <w:rFonts w:hint="eastAsia"/>
          <w:bCs/>
          <w:color w:val="000000"/>
          <w:sz w:val="32"/>
          <w:szCs w:val="32"/>
          <w:highlight w:val="none"/>
          <w:lang w:eastAsia="zh-CN"/>
        </w:rPr>
        <w:t xml:space="preserve">工业园区竹安南路东侧地块土方回填工程</w:t>
      </w:r>
      <w:r>
        <w:rPr>
          <w:rFonts w:hint="eastAsia"/>
          <w:bCs/>
          <w:color w:val="000000"/>
          <w:sz w:val="32"/>
          <w:szCs w:val="32"/>
          <w:highlight w:val="none"/>
          <w:lang w:eastAsia="zh-CN"/>
        </w:rPr>
      </w:r>
      <w:r/>
    </w:p>
    <w:p>
      <w:pPr>
        <w:pStyle w:val="798"/>
        <w:ind w:left="2621" w:hanging="1689"/>
        <w:jc w:val="left"/>
        <w:spacing w:line="360" w:lineRule="auto"/>
        <w:tabs>
          <w:tab w:val="left" w:pos="3240" w:leader="none"/>
          <w:tab w:val="left" w:pos="3420" w:leader="none"/>
        </w:tabs>
        <w:rPr>
          <w:rFonts w:eastAsia="宋体"/>
          <w:bCs/>
          <w:color w:val="000000"/>
          <w:sz w:val="32"/>
          <w:szCs w:val="32"/>
          <w:highlight w:val="none"/>
          <w:lang w:val="en-US" w:eastAsia="zh-CN"/>
        </w:rPr>
      </w:pPr>
      <w:r>
        <w:rPr>
          <w:bCs/>
          <w:color w:val="000000"/>
          <w:sz w:val="32"/>
          <w:szCs w:val="32"/>
          <w:highlight w:val="none"/>
        </w:rPr>
        <w:t xml:space="preserve">项目编号：</w:t>
      </w:r>
      <w:r>
        <w:rPr>
          <w:rFonts w:hint="eastAsia"/>
          <w:bCs/>
          <w:color w:val="000000"/>
          <w:sz w:val="32"/>
          <w:szCs w:val="32"/>
          <w:highlight w:val="none"/>
          <w:lang w:eastAsia="zh-CN"/>
        </w:rPr>
        <w:t xml:space="preserve">JSZC-320481-LYZB-C2026-000</w:t>
      </w:r>
      <w:r>
        <w:rPr>
          <w:rFonts w:hint="eastAsia"/>
          <w:bCs/>
          <w:color w:val="000000"/>
          <w:sz w:val="32"/>
          <w:szCs w:val="32"/>
          <w:highlight w:val="none"/>
          <w:lang w:val="en-US" w:eastAsia="zh-CN"/>
        </w:rPr>
        <w:t xml:space="preserve">7</w:t>
      </w:r>
      <w:r>
        <w:rPr>
          <w:rFonts w:eastAsia="宋体"/>
          <w:bCs/>
          <w:color w:val="000000"/>
          <w:sz w:val="32"/>
          <w:szCs w:val="32"/>
          <w:highlight w:val="none"/>
          <w:lang w:val="en-US" w:eastAsia="zh-CN"/>
        </w:rPr>
      </w:r>
      <w:r/>
    </w:p>
    <w:p>
      <w:pPr>
        <w:pStyle w:val="798"/>
        <w:ind w:left="2621" w:hanging="1689"/>
        <w:jc w:val="left"/>
        <w:spacing w:line="360" w:lineRule="auto"/>
        <w:tabs>
          <w:tab w:val="left" w:pos="3240" w:leader="none"/>
          <w:tab w:val="left" w:pos="3420" w:leader="none"/>
        </w:tabs>
        <w:rPr>
          <w:rFonts w:hint="eastAsia"/>
          <w:bCs/>
          <w:color w:val="000000"/>
          <w:sz w:val="32"/>
          <w:szCs w:val="32"/>
          <w:highlight w:val="none"/>
          <w:lang w:eastAsia="zh-CN"/>
        </w:rPr>
      </w:pPr>
      <w:r>
        <w:rPr>
          <w:bCs/>
          <w:color w:val="000000"/>
          <w:sz w:val="32"/>
          <w:szCs w:val="32"/>
          <w:highlight w:val="none"/>
        </w:rPr>
        <w:t xml:space="preserve">采 购 人：</w:t>
      </w:r>
      <w:r>
        <w:rPr>
          <w:rFonts w:hint="eastAsia"/>
          <w:bCs/>
          <w:color w:val="000000"/>
          <w:sz w:val="32"/>
          <w:szCs w:val="32"/>
          <w:highlight w:val="none"/>
          <w:lang w:eastAsia="zh-CN"/>
        </w:rPr>
        <w:t xml:space="preserve">溧阳市竹箦镇人民政府</w:t>
      </w:r>
      <w:r>
        <w:rPr>
          <w:rFonts w:hint="eastAsia"/>
          <w:bCs/>
          <w:color w:val="000000"/>
          <w:sz w:val="32"/>
          <w:szCs w:val="32"/>
          <w:highlight w:val="none"/>
          <w:lang w:eastAsia="zh-CN"/>
        </w:rPr>
      </w:r>
      <w:r/>
    </w:p>
    <w:p>
      <w:pPr>
        <w:pStyle w:val="798"/>
        <w:ind w:left="2621" w:hanging="1689"/>
        <w:jc w:val="left"/>
        <w:spacing w:line="360" w:lineRule="auto"/>
        <w:tabs>
          <w:tab w:val="left" w:pos="3240" w:leader="none"/>
          <w:tab w:val="left" w:pos="3420" w:leader="none"/>
        </w:tabs>
        <w:rPr>
          <w:bCs/>
          <w:color w:val="000000"/>
          <w:sz w:val="36"/>
          <w:szCs w:val="36"/>
          <w:highlight w:val="none"/>
        </w:rPr>
      </w:pPr>
      <w:r>
        <w:rPr>
          <w:rFonts w:hint="eastAsia"/>
          <w:bCs/>
          <w:color w:val="000000"/>
          <w:sz w:val="32"/>
          <w:szCs w:val="32"/>
          <w:highlight w:val="none"/>
        </w:rPr>
        <w:t xml:space="preserve">采购</w:t>
      </w:r>
      <w:r>
        <w:rPr>
          <w:bCs/>
          <w:color w:val="000000"/>
          <w:sz w:val="32"/>
          <w:szCs w:val="32"/>
          <w:highlight w:val="none"/>
        </w:rPr>
        <w:t xml:space="preserve">代理机构：</w:t>
      </w:r>
      <w:r>
        <w:rPr>
          <w:rFonts w:hint="eastAsia"/>
          <w:bCs/>
          <w:color w:val="000000"/>
          <w:sz w:val="32"/>
          <w:szCs w:val="32"/>
          <w:highlight w:val="none"/>
          <w:lang w:val="en-US" w:eastAsia="zh-CN"/>
        </w:rPr>
        <w:t xml:space="preserve">溧阳众邦工程项目管理有限公司</w:t>
      </w:r>
      <w:r>
        <w:rPr>
          <w:bCs/>
          <w:color w:val="000000"/>
          <w:sz w:val="36"/>
          <w:szCs w:val="36"/>
          <w:highlight w:val="none"/>
        </w:rPr>
      </w:r>
      <w:r/>
    </w:p>
    <w:p>
      <w:pPr>
        <w:pStyle w:val="977"/>
        <w:spacing w:line="360" w:lineRule="auto"/>
        <w:rPr>
          <w:color w:val="000000"/>
          <w:sz w:val="24"/>
          <w:highlight w:val="none"/>
        </w:rPr>
      </w:pPr>
      <w:r>
        <w:rPr>
          <w:b/>
          <w:bCs/>
          <w:color w:val="000000"/>
          <w:sz w:val="44"/>
          <w:highlight w:val="none"/>
        </w:rPr>
        <w:br w:type="page" w:clear="all"/>
      </w:r>
      <w:r>
        <w:rPr>
          <w:color w:val="000000"/>
          <w:sz w:val="24"/>
          <w:highlight w:val="none"/>
        </w:rPr>
      </w:r>
      <w:r/>
    </w:p>
    <w:p>
      <w:pPr>
        <w:pStyle w:val="977"/>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798"/>
        <w:jc w:val="center"/>
        <w:spacing w:line="360" w:lineRule="auto"/>
        <w:rPr>
          <w:b/>
          <w:color w:val="000000"/>
          <w:sz w:val="36"/>
          <w:szCs w:val="36"/>
          <w:highlight w:val="none"/>
        </w:rPr>
        <w:outlineLvl w:val="0"/>
      </w:pPr>
      <w:r/>
      <w:bookmarkStart w:id="0"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rPr>
          <w:b/>
          <w:color w:val="000000"/>
          <w:sz w:val="36"/>
          <w:szCs w:val="36"/>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798"/>
        <w:rPr>
          <w:color w:val="000000"/>
          <w:highlight w:val="none"/>
        </w:rPr>
      </w:pPr>
      <w:r>
        <w:rPr>
          <w:color w:val="000000"/>
          <w:highlight w:val="none"/>
        </w:rPr>
      </w:r>
      <w:r/>
    </w:p>
    <w:p>
      <w:pPr>
        <w:pStyle w:val="852"/>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852"/>
        <w:tabs>
          <w:tab w:val="left" w:pos="1050" w:leader="none"/>
          <w:tab w:val="right" w:pos="8937" w:leader="dot"/>
        </w:tabs>
        <w:rPr>
          <w:rFonts w:ascii="Calibri" w:hAnsi="Calibri"/>
          <w:b w:val="0"/>
          <w:color w:val="000000"/>
          <w:sz w:val="21"/>
          <w:szCs w:val="22"/>
          <w:highlight w:val="none"/>
        </w:rPr>
      </w:pPr>
      <w:r>
        <w:rPr>
          <w:rStyle w:val="875"/>
          <w:color w:val="000000"/>
          <w:highlight w:val="none"/>
        </w:rPr>
        <w:fldChar w:fldCharType="begin"/>
      </w:r>
      <w:r>
        <w:rPr>
          <w:rStyle w:val="875"/>
          <w:color w:val="000000"/>
          <w:highlight w:val="none"/>
        </w:rPr>
        <w:instrText xml:space="preserve"> </w:instrText>
      </w:r>
      <w:r>
        <w:rPr>
          <w:color w:val="000000"/>
          <w:highlight w:val="none"/>
        </w:rPr>
        <w:instrText xml:space="preserve">HYPERLINK \l "_Toc104818925"</w:instrText>
      </w:r>
      <w:r>
        <w:rPr>
          <w:rStyle w:val="875"/>
          <w:color w:val="000000"/>
          <w:highlight w:val="none"/>
        </w:rPr>
        <w:instrText xml:space="preserve"> </w:instrText>
      </w:r>
      <w:r>
        <w:rPr>
          <w:rStyle w:val="875"/>
          <w:color w:val="000000"/>
          <w:highlight w:val="none"/>
        </w:rPr>
        <w:fldChar w:fldCharType="separate"/>
      </w:r>
      <w:r>
        <w:rPr>
          <w:rStyle w:val="875"/>
          <w:rFonts w:hint="eastAsia"/>
          <w:color w:val="000000"/>
          <w:highlight w:val="none"/>
        </w:rPr>
        <w:t xml:space="preserve">第一章</w:t>
      </w:r>
      <w:r>
        <w:rPr>
          <w:rStyle w:val="875"/>
          <w:color w:val="000000"/>
          <w:highlight w:val="none"/>
        </w:rPr>
        <w:t xml:space="preserve">   </w:t>
      </w:r>
      <w:r>
        <w:rPr>
          <w:rStyle w:val="875"/>
          <w:rFonts w:hint="eastAsia"/>
          <w:color w:val="000000"/>
          <w:highlight w:val="none"/>
        </w:rPr>
        <w:t xml:space="preserve">采购邀请</w:t>
      </w:r>
      <w:r>
        <w:rPr>
          <w:color w:val="000000"/>
          <w:highlight w:val="none"/>
        </w:rPr>
        <w:tab/>
      </w:r>
      <w:r>
        <w:rPr>
          <w:color w:val="000000"/>
          <w:highlight w:val="none"/>
        </w:rPr>
        <w:fldChar w:fldCharType="begin"/>
      </w:r>
      <w:r>
        <w:rPr>
          <w:color w:val="000000"/>
          <w:highlight w:val="none"/>
        </w:rPr>
        <w:instrText xml:space="preserve"> PAGEREF _Toc104818925 \h </w:instrText>
      </w:r>
      <w:r>
        <w:rPr>
          <w:color w:val="000000"/>
          <w:highlight w:val="none"/>
        </w:rPr>
        <w:fldChar w:fldCharType="separate"/>
      </w:r>
      <w:r>
        <w:rPr>
          <w:color w:val="000000"/>
          <w:highlight w:val="none"/>
        </w:rPr>
        <w:t xml:space="preserve">1</w:t>
      </w:r>
      <w:r>
        <w:rPr>
          <w:color w:val="000000"/>
          <w:highlight w:val="none"/>
        </w:rPr>
        <w:fldChar w:fldCharType="end"/>
      </w:r>
      <w:r>
        <w:rPr>
          <w:rStyle w:val="875"/>
          <w:color w:val="000000"/>
          <w:highlight w:val="none"/>
        </w:rPr>
        <w:fldChar w:fldCharType="end"/>
      </w:r>
      <w:r>
        <w:rPr>
          <w:rFonts w:ascii="Calibri" w:hAnsi="Calibri"/>
          <w:b w:val="0"/>
          <w:color w:val="000000"/>
          <w:sz w:val="21"/>
          <w:szCs w:val="22"/>
          <w:highlight w:val="none"/>
        </w:rPr>
      </w:r>
      <w:r/>
    </w:p>
    <w:p>
      <w:pPr>
        <w:pStyle w:val="852"/>
        <w:tabs>
          <w:tab w:val="left" w:pos="1050" w:leader="none"/>
          <w:tab w:val="right" w:pos="8937" w:leader="dot"/>
        </w:tabs>
        <w:rPr>
          <w:rFonts w:ascii="Calibri" w:hAnsi="Calibri"/>
          <w:b w:val="0"/>
          <w:color w:val="000000"/>
          <w:sz w:val="21"/>
          <w:szCs w:val="22"/>
          <w:highlight w:val="none"/>
        </w:rPr>
      </w:pPr>
      <w:r>
        <w:rPr>
          <w:rStyle w:val="875"/>
          <w:color w:val="000000"/>
          <w:highlight w:val="none"/>
        </w:rPr>
        <w:fldChar w:fldCharType="begin"/>
      </w:r>
      <w:r>
        <w:rPr>
          <w:rStyle w:val="875"/>
          <w:color w:val="000000"/>
          <w:highlight w:val="none"/>
        </w:rPr>
        <w:instrText xml:space="preserve"> </w:instrText>
      </w:r>
      <w:r>
        <w:rPr>
          <w:color w:val="000000"/>
          <w:highlight w:val="none"/>
        </w:rPr>
        <w:instrText xml:space="preserve">HYPERLINK \l "_Toc104818926"</w:instrText>
      </w:r>
      <w:r>
        <w:rPr>
          <w:rStyle w:val="875"/>
          <w:color w:val="000000"/>
          <w:highlight w:val="none"/>
        </w:rPr>
        <w:instrText xml:space="preserve"> </w:instrText>
      </w:r>
      <w:r>
        <w:rPr>
          <w:rStyle w:val="875"/>
          <w:color w:val="000000"/>
          <w:highlight w:val="none"/>
        </w:rPr>
        <w:fldChar w:fldCharType="separate"/>
      </w:r>
      <w:r>
        <w:rPr>
          <w:rStyle w:val="875"/>
          <w:rFonts w:hint="eastAsia"/>
          <w:color w:val="000000"/>
          <w:highlight w:val="none"/>
        </w:rPr>
        <w:t xml:space="preserve">第二章</w:t>
      </w:r>
      <w:r>
        <w:rPr>
          <w:rStyle w:val="875"/>
          <w:color w:val="000000"/>
          <w:highlight w:val="none"/>
        </w:rPr>
        <w:t xml:space="preserve">   </w:t>
      </w:r>
      <w:r>
        <w:rPr>
          <w:rStyle w:val="875"/>
          <w:rFonts w:hint="eastAsia"/>
          <w:color w:val="000000"/>
          <w:highlight w:val="none"/>
        </w:rPr>
        <w:t xml:space="preserve">供应商须知</w:t>
      </w:r>
      <w:r>
        <w:rPr>
          <w:color w:val="000000"/>
          <w:highlight w:val="none"/>
        </w:rPr>
        <w:tab/>
      </w:r>
      <w:r>
        <w:rPr>
          <w:color w:val="000000"/>
          <w:highlight w:val="none"/>
        </w:rPr>
        <w:fldChar w:fldCharType="begin"/>
      </w:r>
      <w:r>
        <w:rPr>
          <w:color w:val="000000"/>
          <w:highlight w:val="none"/>
        </w:rPr>
        <w:instrText xml:space="preserve"> PAGEREF _Toc104818926 \h </w:instrText>
      </w:r>
      <w:r>
        <w:rPr>
          <w:color w:val="000000"/>
          <w:highlight w:val="none"/>
        </w:rPr>
        <w:fldChar w:fldCharType="separate"/>
      </w:r>
      <w:r>
        <w:rPr>
          <w:color w:val="000000"/>
          <w:highlight w:val="none"/>
        </w:rPr>
        <w:t xml:space="preserve">4</w:t>
      </w:r>
      <w:r>
        <w:rPr>
          <w:color w:val="000000"/>
          <w:highlight w:val="none"/>
        </w:rPr>
        <w:fldChar w:fldCharType="end"/>
      </w:r>
      <w:r>
        <w:rPr>
          <w:rStyle w:val="875"/>
          <w:color w:val="000000"/>
          <w:highlight w:val="none"/>
        </w:rPr>
        <w:fldChar w:fldCharType="end"/>
      </w:r>
      <w:r>
        <w:rPr>
          <w:rFonts w:ascii="Calibri" w:hAnsi="Calibri"/>
          <w:b w:val="0"/>
          <w:color w:val="000000"/>
          <w:sz w:val="21"/>
          <w:szCs w:val="22"/>
          <w:highlight w:val="none"/>
        </w:rPr>
      </w:r>
      <w:r/>
    </w:p>
    <w:p>
      <w:pPr>
        <w:pStyle w:val="852"/>
        <w:tabs>
          <w:tab w:val="left" w:pos="1050" w:leader="none"/>
          <w:tab w:val="right" w:pos="8937" w:leader="dot"/>
        </w:tabs>
        <w:rPr>
          <w:rFonts w:ascii="Calibri" w:hAnsi="Calibri"/>
          <w:b w:val="0"/>
          <w:color w:val="000000"/>
          <w:sz w:val="21"/>
          <w:szCs w:val="22"/>
          <w:highlight w:val="none"/>
        </w:rPr>
      </w:pPr>
      <w:r>
        <w:rPr>
          <w:rStyle w:val="875"/>
          <w:color w:val="000000"/>
          <w:highlight w:val="none"/>
        </w:rPr>
        <w:fldChar w:fldCharType="begin"/>
      </w:r>
      <w:r>
        <w:rPr>
          <w:rStyle w:val="875"/>
          <w:color w:val="000000"/>
          <w:highlight w:val="none"/>
        </w:rPr>
        <w:instrText xml:space="preserve"> </w:instrText>
      </w:r>
      <w:r>
        <w:rPr>
          <w:color w:val="000000"/>
          <w:highlight w:val="none"/>
        </w:rPr>
        <w:instrText xml:space="preserve">HYPERLINK \l "_Toc104818927"</w:instrText>
      </w:r>
      <w:r>
        <w:rPr>
          <w:rStyle w:val="875"/>
          <w:color w:val="000000"/>
          <w:highlight w:val="none"/>
        </w:rPr>
        <w:instrText xml:space="preserve"> </w:instrText>
      </w:r>
      <w:r>
        <w:rPr>
          <w:rStyle w:val="875"/>
          <w:color w:val="000000"/>
          <w:highlight w:val="none"/>
        </w:rPr>
        <w:fldChar w:fldCharType="separate"/>
      </w:r>
      <w:r>
        <w:rPr>
          <w:rStyle w:val="875"/>
          <w:rFonts w:hint="eastAsia"/>
          <w:color w:val="000000"/>
          <w:highlight w:val="none"/>
        </w:rPr>
        <w:t xml:space="preserve">第三章</w:t>
      </w:r>
      <w:r>
        <w:rPr>
          <w:rStyle w:val="875"/>
          <w:color w:val="000000"/>
          <w:highlight w:val="none"/>
        </w:rPr>
        <w:t xml:space="preserve">   </w:t>
      </w:r>
      <w:r>
        <w:rPr>
          <w:rStyle w:val="875"/>
          <w:rFonts w:hint="eastAsia"/>
          <w:color w:val="000000"/>
          <w:highlight w:val="none"/>
        </w:rPr>
        <w:t xml:space="preserve">评审程序、评审方法和评审标准</w:t>
      </w:r>
      <w:r>
        <w:rPr>
          <w:color w:val="000000"/>
          <w:highlight w:val="none"/>
        </w:rPr>
        <w:tab/>
      </w:r>
      <w:r>
        <w:rPr>
          <w:color w:val="000000"/>
          <w:highlight w:val="none"/>
        </w:rPr>
        <w:fldChar w:fldCharType="begin"/>
      </w:r>
      <w:r>
        <w:rPr>
          <w:color w:val="000000"/>
          <w:highlight w:val="none"/>
        </w:rPr>
        <w:instrText xml:space="preserve"> PAGEREF _Toc104818927 \h </w:instrText>
      </w:r>
      <w:r>
        <w:rPr>
          <w:color w:val="000000"/>
          <w:highlight w:val="none"/>
        </w:rPr>
        <w:fldChar w:fldCharType="separate"/>
      </w:r>
      <w:r>
        <w:rPr>
          <w:color w:val="000000"/>
          <w:highlight w:val="none"/>
        </w:rPr>
        <w:t xml:space="preserve">20</w:t>
      </w:r>
      <w:r>
        <w:rPr>
          <w:color w:val="000000"/>
          <w:highlight w:val="none"/>
        </w:rPr>
        <w:fldChar w:fldCharType="end"/>
      </w:r>
      <w:r>
        <w:rPr>
          <w:rStyle w:val="875"/>
          <w:color w:val="000000"/>
          <w:highlight w:val="none"/>
        </w:rPr>
        <w:fldChar w:fldCharType="end"/>
      </w:r>
      <w:r>
        <w:rPr>
          <w:rFonts w:ascii="Calibri" w:hAnsi="Calibri"/>
          <w:b w:val="0"/>
          <w:color w:val="000000"/>
          <w:sz w:val="21"/>
          <w:szCs w:val="22"/>
          <w:highlight w:val="none"/>
        </w:rPr>
      </w:r>
      <w:r/>
    </w:p>
    <w:p>
      <w:pPr>
        <w:pStyle w:val="852"/>
        <w:tabs>
          <w:tab w:val="left" w:pos="1050" w:leader="none"/>
          <w:tab w:val="right" w:pos="8937" w:leader="dot"/>
        </w:tabs>
        <w:rPr>
          <w:rFonts w:ascii="Calibri" w:hAnsi="Calibri"/>
          <w:b w:val="0"/>
          <w:color w:val="000000"/>
          <w:sz w:val="21"/>
          <w:szCs w:val="22"/>
          <w:highlight w:val="none"/>
        </w:rPr>
      </w:pPr>
      <w:r>
        <w:rPr>
          <w:rStyle w:val="875"/>
          <w:color w:val="000000"/>
          <w:highlight w:val="none"/>
        </w:rPr>
        <w:fldChar w:fldCharType="begin"/>
      </w:r>
      <w:r>
        <w:rPr>
          <w:rStyle w:val="875"/>
          <w:color w:val="000000"/>
          <w:highlight w:val="none"/>
        </w:rPr>
        <w:instrText xml:space="preserve"> </w:instrText>
      </w:r>
      <w:r>
        <w:rPr>
          <w:color w:val="000000"/>
          <w:highlight w:val="none"/>
        </w:rPr>
        <w:instrText xml:space="preserve">HYPERLINK \l "_Toc104818928"</w:instrText>
      </w:r>
      <w:r>
        <w:rPr>
          <w:rStyle w:val="875"/>
          <w:color w:val="000000"/>
          <w:highlight w:val="none"/>
        </w:rPr>
        <w:instrText xml:space="preserve"> </w:instrText>
      </w:r>
      <w:r>
        <w:rPr>
          <w:rStyle w:val="875"/>
          <w:color w:val="000000"/>
          <w:highlight w:val="none"/>
        </w:rPr>
        <w:fldChar w:fldCharType="separate"/>
      </w:r>
      <w:r>
        <w:rPr>
          <w:rStyle w:val="875"/>
          <w:rFonts w:hint="eastAsia"/>
          <w:color w:val="000000"/>
          <w:highlight w:val="none"/>
        </w:rPr>
        <w:t xml:space="preserve">第四章</w:t>
      </w:r>
      <w:r>
        <w:rPr>
          <w:rStyle w:val="875"/>
          <w:color w:val="000000"/>
          <w:highlight w:val="none"/>
        </w:rPr>
        <w:t xml:space="preserve">   </w:t>
      </w:r>
      <w:r>
        <w:rPr>
          <w:rStyle w:val="875"/>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_Toc104818928 \h </w:instrText>
      </w:r>
      <w:r>
        <w:rPr>
          <w:color w:val="000000"/>
          <w:highlight w:val="none"/>
        </w:rPr>
        <w:fldChar w:fldCharType="separate"/>
      </w:r>
      <w:r>
        <w:rPr>
          <w:color w:val="000000"/>
          <w:highlight w:val="none"/>
        </w:rPr>
        <w:t xml:space="preserve">29</w:t>
      </w:r>
      <w:r>
        <w:rPr>
          <w:color w:val="000000"/>
          <w:highlight w:val="none"/>
        </w:rPr>
        <w:fldChar w:fldCharType="end"/>
      </w:r>
      <w:r>
        <w:rPr>
          <w:rStyle w:val="875"/>
          <w:color w:val="000000"/>
          <w:highlight w:val="none"/>
        </w:rPr>
        <w:fldChar w:fldCharType="end"/>
      </w:r>
      <w:r>
        <w:rPr>
          <w:rFonts w:ascii="Calibri" w:hAnsi="Calibri"/>
          <w:b w:val="0"/>
          <w:color w:val="000000"/>
          <w:sz w:val="21"/>
          <w:szCs w:val="22"/>
          <w:highlight w:val="none"/>
        </w:rPr>
      </w:r>
      <w:r/>
    </w:p>
    <w:p>
      <w:pPr>
        <w:pStyle w:val="852"/>
        <w:tabs>
          <w:tab w:val="left" w:pos="1050" w:leader="none"/>
          <w:tab w:val="right" w:pos="8937" w:leader="dot"/>
        </w:tabs>
        <w:rPr>
          <w:rFonts w:ascii="Calibri" w:hAnsi="Calibri" w:eastAsia="宋体"/>
          <w:b w:val="0"/>
          <w:color w:val="000000"/>
          <w:sz w:val="21"/>
          <w:szCs w:val="22"/>
          <w:highlight w:val="none"/>
          <w:lang w:val="en-US" w:eastAsia="zh-CN"/>
        </w:rPr>
      </w:pPr>
      <w:r>
        <w:rPr>
          <w:rStyle w:val="875"/>
          <w:color w:val="000000"/>
          <w:highlight w:val="none"/>
        </w:rPr>
        <w:fldChar w:fldCharType="begin"/>
      </w:r>
      <w:r>
        <w:rPr>
          <w:rStyle w:val="875"/>
          <w:color w:val="000000"/>
          <w:highlight w:val="none"/>
        </w:rPr>
        <w:instrText xml:space="preserve"> </w:instrText>
      </w:r>
      <w:r>
        <w:rPr>
          <w:color w:val="000000"/>
          <w:highlight w:val="none"/>
        </w:rPr>
        <w:instrText xml:space="preserve">HYPERLINK \l "_Toc104818929"</w:instrText>
      </w:r>
      <w:r>
        <w:rPr>
          <w:rStyle w:val="875"/>
          <w:color w:val="000000"/>
          <w:highlight w:val="none"/>
        </w:rPr>
        <w:instrText xml:space="preserve"> </w:instrText>
      </w:r>
      <w:r>
        <w:rPr>
          <w:rStyle w:val="875"/>
          <w:color w:val="000000"/>
          <w:highlight w:val="none"/>
        </w:rPr>
        <w:fldChar w:fldCharType="separate"/>
      </w:r>
      <w:r>
        <w:rPr>
          <w:rStyle w:val="875"/>
          <w:rFonts w:hint="eastAsia"/>
          <w:color w:val="000000"/>
          <w:highlight w:val="none"/>
        </w:rPr>
        <w:t xml:space="preserve">第五章</w:t>
      </w:r>
      <w:r>
        <w:rPr>
          <w:rStyle w:val="875"/>
          <w:color w:val="000000"/>
          <w:highlight w:val="none"/>
        </w:rPr>
        <w:t xml:space="preserve">   </w:t>
      </w:r>
      <w:r>
        <w:rPr>
          <w:rStyle w:val="875"/>
          <w:rFonts w:hint="eastAsia"/>
          <w:color w:val="000000"/>
          <w:highlight w:val="none"/>
        </w:rPr>
        <w:t xml:space="preserve">合同草案条款</w:t>
      </w:r>
      <w:r>
        <w:rPr>
          <w:color w:val="000000"/>
          <w:highlight w:val="none"/>
        </w:rPr>
        <w:tab/>
      </w:r>
      <w:r>
        <w:rPr>
          <w:rStyle w:val="875"/>
          <w:color w:val="000000"/>
          <w:highlight w:val="none"/>
        </w:rPr>
        <w:fldChar w:fldCharType="end"/>
      </w:r>
      <w:r>
        <w:rPr>
          <w:rStyle w:val="875"/>
          <w:rFonts w:hint="eastAsia"/>
          <w:color w:val="000000"/>
          <w:highlight w:val="none"/>
          <w:lang w:val="en-US" w:eastAsia="zh-CN"/>
        </w:rPr>
        <w:t xml:space="preserve">30</w:t>
      </w:r>
      <w:r>
        <w:rPr>
          <w:rFonts w:ascii="Calibri" w:hAnsi="Calibri" w:eastAsia="宋体"/>
          <w:b w:val="0"/>
          <w:color w:val="000000"/>
          <w:sz w:val="21"/>
          <w:szCs w:val="22"/>
          <w:highlight w:val="none"/>
          <w:lang w:val="en-US" w:eastAsia="zh-CN"/>
        </w:rPr>
      </w:r>
      <w:r/>
    </w:p>
    <w:p>
      <w:pPr>
        <w:pStyle w:val="852"/>
        <w:tabs>
          <w:tab w:val="left" w:pos="1050" w:leader="none"/>
          <w:tab w:val="right" w:pos="8937" w:leader="dot"/>
        </w:tabs>
        <w:rPr>
          <w:rFonts w:ascii="Calibri" w:hAnsi="Calibri"/>
          <w:b w:val="0"/>
          <w:color w:val="000000"/>
          <w:sz w:val="21"/>
          <w:szCs w:val="22"/>
          <w:highlight w:val="none"/>
        </w:rPr>
      </w:pPr>
      <w:r>
        <w:rPr>
          <w:rStyle w:val="875"/>
          <w:color w:val="000000"/>
          <w:highlight w:val="none"/>
        </w:rPr>
        <w:fldChar w:fldCharType="begin"/>
      </w:r>
      <w:r>
        <w:rPr>
          <w:rStyle w:val="875"/>
          <w:color w:val="000000"/>
          <w:highlight w:val="none"/>
        </w:rPr>
        <w:instrText xml:space="preserve"> </w:instrText>
      </w:r>
      <w:r>
        <w:rPr>
          <w:color w:val="000000"/>
          <w:highlight w:val="none"/>
        </w:rPr>
        <w:instrText xml:space="preserve">HYPERLINK \l "_Toc104818930"</w:instrText>
      </w:r>
      <w:r>
        <w:rPr>
          <w:rStyle w:val="875"/>
          <w:color w:val="000000"/>
          <w:highlight w:val="none"/>
        </w:rPr>
        <w:instrText xml:space="preserve"> </w:instrText>
      </w:r>
      <w:r>
        <w:rPr>
          <w:rStyle w:val="875"/>
          <w:color w:val="000000"/>
          <w:highlight w:val="none"/>
        </w:rPr>
        <w:fldChar w:fldCharType="separate"/>
      </w:r>
      <w:r>
        <w:rPr>
          <w:rStyle w:val="875"/>
          <w:rFonts w:hint="eastAsia"/>
          <w:color w:val="000000"/>
          <w:highlight w:val="none"/>
        </w:rPr>
        <w:t xml:space="preserve">第六章</w:t>
      </w:r>
      <w:r>
        <w:rPr>
          <w:rStyle w:val="875"/>
          <w:color w:val="000000"/>
          <w:highlight w:val="none"/>
        </w:rPr>
        <w:t xml:space="preserve">   </w:t>
      </w:r>
      <w:r>
        <w:rPr>
          <w:rStyle w:val="875"/>
          <w:rFonts w:hint="eastAsia"/>
          <w:color w:val="000000"/>
          <w:highlight w:val="none"/>
        </w:rPr>
        <w:t xml:space="preserve">响应文件格式</w:t>
      </w:r>
      <w:r>
        <w:rPr>
          <w:color w:val="000000"/>
          <w:highlight w:val="none"/>
        </w:rPr>
        <w:tab/>
      </w:r>
      <w:r>
        <w:rPr>
          <w:color w:val="000000"/>
          <w:highlight w:val="none"/>
        </w:rPr>
        <w:fldChar w:fldCharType="begin"/>
      </w:r>
      <w:r>
        <w:rPr>
          <w:color w:val="000000"/>
          <w:highlight w:val="none"/>
        </w:rPr>
        <w:instrText xml:space="preserve"> PAGEREF _Toc104818930 \h </w:instrText>
      </w:r>
      <w:r>
        <w:rPr>
          <w:color w:val="000000"/>
          <w:highlight w:val="none"/>
        </w:rPr>
        <w:fldChar w:fldCharType="separate"/>
      </w:r>
      <w:r>
        <w:rPr>
          <w:color w:val="000000"/>
          <w:highlight w:val="none"/>
        </w:rPr>
        <w:t xml:space="preserve">47</w:t>
      </w:r>
      <w:r>
        <w:rPr>
          <w:color w:val="000000"/>
          <w:highlight w:val="none"/>
        </w:rPr>
        <w:fldChar w:fldCharType="end"/>
      </w:r>
      <w:r>
        <w:rPr>
          <w:rStyle w:val="875"/>
          <w:color w:val="000000"/>
          <w:highlight w:val="none"/>
        </w:rPr>
        <w:fldChar w:fldCharType="end"/>
      </w:r>
      <w:r>
        <w:rPr>
          <w:rFonts w:ascii="Calibri" w:hAnsi="Calibri"/>
          <w:b w:val="0"/>
          <w:color w:val="000000"/>
          <w:sz w:val="21"/>
          <w:szCs w:val="22"/>
          <w:highlight w:val="none"/>
        </w:rPr>
      </w:r>
      <w:r/>
    </w:p>
    <w:p>
      <w:pPr>
        <w:pStyle w:val="852"/>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852"/>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798"/>
        <w:jc w:val="center"/>
        <w:spacing w:line="360" w:lineRule="auto"/>
        <w:rPr>
          <w:b/>
          <w:color w:val="000000"/>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highlight w:val="none"/>
        </w:rPr>
        <w:br w:type="page" w:clear="all"/>
      </w:r>
      <w:r/>
    </w:p>
    <w:p>
      <w:pPr>
        <w:pStyle w:val="798"/>
        <w:jc w:val="center"/>
        <w:spacing w:line="360" w:lineRule="auto"/>
        <w:rPr>
          <w:b/>
          <w:color w:val="000000"/>
          <w:sz w:val="36"/>
          <w:szCs w:val="36"/>
          <w:highlight w:val="none"/>
        </w:rPr>
        <w:outlineLvl w:val="0"/>
      </w:pPr>
      <w:r/>
      <w:bookmarkStart w:id="1" w:name="_Toc104818925"/>
      <w:r>
        <w:rPr>
          <w:b/>
          <w:color w:val="000000"/>
          <w:sz w:val="36"/>
          <w:szCs w:val="36"/>
          <w:highlight w:val="none"/>
        </w:rPr>
        <w:t xml:space="preserve">第一章   采购邀请</w:t>
      </w:r>
      <w:bookmarkEnd w:id="1"/>
      <w:r/>
      <w:bookmarkStart w:id="2" w:name="_Toc35393790"/>
      <w:r/>
      <w:bookmarkStart w:id="3" w:name="_Toc28359079"/>
      <w:r/>
      <w:bookmarkStart w:id="4" w:name="_Toc35393621"/>
      <w:r/>
      <w:bookmarkStart w:id="5" w:name="_Toc28359002"/>
      <w:r/>
      <w:bookmarkStart w:id="6" w:name="_Hlk24379207"/>
      <w:r>
        <w:rPr>
          <w:b/>
          <w:color w:val="000000"/>
          <w:sz w:val="36"/>
          <w:szCs w:val="36"/>
          <w:highlight w:val="none"/>
        </w:rPr>
      </w:r>
      <w:r/>
    </w:p>
    <w:p>
      <w:pPr>
        <w:pStyle w:val="798"/>
        <w:ind w:firstLine="480"/>
        <w:spacing w:line="360" w:lineRule="auto"/>
        <w:rPr>
          <w:color w:val="000000"/>
          <w:sz w:val="24"/>
          <w:highlight w:val="none"/>
        </w:rPr>
      </w:pPr>
      <w:r>
        <w:rPr>
          <w:color w:val="000000"/>
          <w:sz w:val="24"/>
          <w:highlight w:val="none"/>
        </w:rPr>
      </w:r>
      <w:r/>
    </w:p>
    <w:p>
      <w:pPr>
        <w:pStyle w:val="800"/>
        <w:jc w:val="left"/>
        <w:spacing w:before="0"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一、项目基本情况</w:t>
      </w:r>
      <w:bookmarkEnd w:id="2"/>
      <w:r/>
      <w:bookmarkEnd w:id="3"/>
      <w:r/>
      <w:bookmarkEnd w:id="4"/>
      <w:r/>
      <w:bookmarkEnd w:id="5"/>
      <w:r>
        <w:rPr>
          <w:rFonts w:ascii="Times New Roman" w:hAnsi="Times New Roman" w:eastAsia="宋体"/>
          <w:b/>
          <w:bCs/>
          <w:color w:val="000000"/>
          <w:sz w:val="24"/>
          <w:szCs w:val="24"/>
          <w:highlight w:val="none"/>
        </w:rPr>
      </w:r>
      <w:r/>
    </w:p>
    <w:p>
      <w:pPr>
        <w:pStyle w:val="798"/>
        <w:ind w:firstLine="480"/>
        <w:spacing w:line="360" w:lineRule="auto"/>
        <w:rPr>
          <w:rFonts w:ascii="宋体" w:hAnsi="宋体" w:eastAsia="宋体" w:cs="宋体"/>
          <w:color w:val="000000"/>
          <w:sz w:val="24"/>
          <w:highlight w:val="none"/>
          <w:u w:val="single"/>
          <w:lang w:val="en-US" w:eastAsia="zh-CN"/>
        </w:rPr>
      </w:pPr>
      <w:r/>
      <w:bookmarkEnd w:id="6"/>
      <w:r>
        <w:rPr>
          <w:rFonts w:hint="eastAsia" w:ascii="宋体" w:hAnsi="宋体" w:eastAsia="宋体" w:cs="宋体"/>
          <w:color w:val="000000"/>
          <w:sz w:val="24"/>
          <w:highlight w:val="none"/>
        </w:rPr>
        <w:t xml:space="preserve">1.项目编号：</w:t>
      </w:r>
      <w:r>
        <w:rPr>
          <w:rFonts w:hint="eastAsia" w:ascii="宋体" w:hAnsi="宋体" w:eastAsia="宋体" w:cs="宋体"/>
          <w:color w:val="000000"/>
          <w:sz w:val="24"/>
          <w:highlight w:val="none"/>
          <w:u w:val="single"/>
          <w:lang w:eastAsia="zh-CN"/>
        </w:rPr>
        <w:t xml:space="preserve">JSZC-320481-LYZB-C2026-000</w:t>
      </w:r>
      <w:r>
        <w:rPr>
          <w:rFonts w:hint="eastAsia" w:ascii="宋体" w:hAnsi="宋体" w:eastAsia="宋体" w:cs="宋体"/>
          <w:color w:val="000000"/>
          <w:sz w:val="24"/>
          <w:highlight w:val="none"/>
          <w:u w:val="single"/>
          <w:lang w:val="en-US" w:eastAsia="zh-CN"/>
        </w:rPr>
        <w:t xml:space="preserve">7</w:t>
      </w:r>
      <w:r>
        <w:rPr>
          <w:rFonts w:ascii="宋体" w:hAnsi="宋体" w:eastAsia="宋体" w:cs="宋体"/>
          <w:color w:val="000000"/>
          <w:sz w:val="24"/>
          <w:highlight w:val="none"/>
          <w:u w:val="single"/>
          <w:lang w:val="en-US" w:eastAsia="zh-CN"/>
        </w:rPr>
      </w:r>
      <w:r/>
    </w:p>
    <w:p>
      <w:pPr>
        <w:pStyle w:val="798"/>
        <w:ind w:firstLine="480"/>
        <w:spacing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rPr>
        <w:t xml:space="preserve">2.项目名称：</w:t>
      </w:r>
      <w:r>
        <w:rPr>
          <w:rFonts w:hint="eastAsia" w:ascii="宋体" w:hAnsi="宋体" w:eastAsia="宋体" w:cs="宋体"/>
          <w:color w:val="000000"/>
          <w:sz w:val="24"/>
          <w:highlight w:val="none"/>
          <w:u w:val="single"/>
          <w:lang w:eastAsia="zh-CN"/>
        </w:rPr>
        <w:t xml:space="preserve">工业园区竹安南路东侧地块土方回填工程</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rPr>
      </w:r>
      <w:r/>
    </w:p>
    <w:p>
      <w:pPr>
        <w:pStyle w:val="7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3.采购方式：竞争性磋商</w:t>
      </w:r>
      <w:r>
        <w:rPr>
          <w:rFonts w:hint="eastAsia" w:ascii="宋体" w:hAnsi="宋体" w:eastAsia="宋体" w:cs="宋体"/>
          <w:color w:val="000000"/>
          <w:sz w:val="24"/>
          <w:highlight w:val="none"/>
        </w:rPr>
      </w:r>
      <w:r/>
    </w:p>
    <w:p>
      <w:pPr>
        <w:pStyle w:val="798"/>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项目预算价：</w:t>
      </w:r>
      <w:r>
        <w:rPr>
          <w:rFonts w:hint="eastAsia" w:ascii="宋体" w:hAnsi="宋体" w:eastAsia="宋体" w:cs="宋体"/>
          <w:color w:val="000000"/>
          <w:sz w:val="24"/>
          <w:highlight w:val="none"/>
          <w:u w:val="single"/>
          <w:lang w:val="en-US" w:eastAsia="zh-CN"/>
        </w:rPr>
        <w:t xml:space="preserve">385.367511万元</w:t>
      </w:r>
      <w:r>
        <w:rPr>
          <w:rFonts w:hint="eastAsia" w:ascii="宋体" w:hAnsi="宋体" w:eastAsia="宋体" w:cs="宋体"/>
          <w:color w:val="000000"/>
          <w:sz w:val="24"/>
          <w:highlight w:val="none"/>
          <w:u w:val="none"/>
          <w:lang w:val="en-US" w:eastAsia="zh-CN"/>
        </w:rPr>
        <w:t xml:space="preserve">；</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val="en-US" w:eastAsia="zh-CN"/>
        </w:rPr>
        <w:t xml:space="preserve">最高限价</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val="en-US" w:eastAsia="zh-CN"/>
        </w:rPr>
        <w:t xml:space="preserve">385.367511万元。</w:t>
      </w:r>
      <w:r>
        <w:rPr>
          <w:rFonts w:hint="eastAsia" w:ascii="宋体" w:hAnsi="宋体" w:eastAsia="宋体" w:cs="宋体"/>
          <w:color w:val="000000"/>
          <w:sz w:val="24"/>
          <w:highlight w:val="none"/>
          <w:u w:val="single"/>
          <w:lang w:val="en-US" w:eastAsia="zh-CN"/>
        </w:rPr>
      </w:r>
      <w:r>
        <w:rPr>
          <w:highlight w:val="none"/>
        </w:rPr>
      </w:r>
    </w:p>
    <w:p>
      <w:pPr>
        <w:pStyle w:val="7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rPr>
          <w:rFonts w:hint="eastAsia" w:ascii="宋体" w:hAnsi="宋体" w:eastAsia="宋体" w:cs="宋体"/>
          <w:color w:val="000000"/>
          <w:sz w:val="24"/>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927"/>
        <w:gridCol w:w="1416"/>
        <w:gridCol w:w="1014"/>
        <w:gridCol w:w="3183"/>
      </w:tblGrid>
      <w:tr>
        <w:trPr>
          <w:trHeight w:val="454"/>
        </w:trPr>
        <w:tc>
          <w:tcPr>
            <w:tcW w:w="380" w:type="dxa"/>
            <w:vAlign w:val="center"/>
            <w:textDirection w:val="lrTb"/>
            <w:noWrap w:val="false"/>
          </w:tcPr>
          <w:p>
            <w:pPr>
              <w:pStyle w:val="79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包号</w:t>
            </w:r>
            <w:r>
              <w:rPr>
                <w:rFonts w:hint="eastAsia" w:ascii="宋体" w:hAnsi="宋体" w:eastAsia="宋体" w:cs="宋体"/>
                <w:bCs/>
                <w:color w:val="000000"/>
                <w:sz w:val="24"/>
                <w:szCs w:val="24"/>
                <w:highlight w:val="none"/>
              </w:rPr>
            </w:r>
            <w:r/>
          </w:p>
        </w:tc>
        <w:tc>
          <w:tcPr>
            <w:tcW w:w="1587" w:type="dxa"/>
            <w:vAlign w:val="center"/>
            <w:textDirection w:val="lrTb"/>
            <w:noWrap w:val="false"/>
          </w:tcPr>
          <w:p>
            <w:pPr>
              <w:pStyle w:val="79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754" w:type="dxa"/>
            <w:vAlign w:val="center"/>
            <w:textDirection w:val="lrTb"/>
            <w:noWrap w:val="false"/>
          </w:tcPr>
          <w:p>
            <w:pPr>
              <w:pStyle w:val="79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采购包金额</w:t>
            </w:r>
            <w:r>
              <w:rPr>
                <w:rFonts w:hint="eastAsia" w:ascii="宋体" w:hAnsi="宋体" w:eastAsia="宋体" w:cs="宋体"/>
                <w:bCs/>
                <w:color w:val="000000"/>
                <w:sz w:val="24"/>
                <w:szCs w:val="24"/>
                <w:highlight w:val="none"/>
              </w:rPr>
            </w:r>
            <w:r/>
          </w:p>
          <w:p>
            <w:pPr>
              <w:pStyle w:val="79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（万元）</w:t>
            </w:r>
            <w:r>
              <w:rPr>
                <w:rFonts w:hint="eastAsia" w:ascii="宋体" w:hAnsi="宋体" w:eastAsia="宋体" w:cs="宋体"/>
                <w:bCs/>
                <w:color w:val="000000"/>
                <w:sz w:val="24"/>
                <w:szCs w:val="24"/>
                <w:highlight w:val="none"/>
              </w:rPr>
            </w:r>
            <w:r/>
          </w:p>
        </w:tc>
        <w:tc>
          <w:tcPr>
            <w:tcW w:w="552" w:type="dxa"/>
            <w:vAlign w:val="center"/>
            <w:textDirection w:val="lrTb"/>
            <w:noWrap w:val="false"/>
          </w:tcPr>
          <w:p>
            <w:pPr>
              <w:pStyle w:val="79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1725" w:type="dxa"/>
            <w:vAlign w:val="center"/>
            <w:textDirection w:val="lrTb"/>
            <w:noWrap w:val="false"/>
          </w:tcPr>
          <w:p>
            <w:pPr>
              <w:pStyle w:val="798"/>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简要技术需求或服务要求</w:t>
            </w:r>
            <w:r>
              <w:rPr>
                <w:rFonts w:hint="eastAsia" w:ascii="宋体" w:hAnsi="宋体" w:eastAsia="宋体" w:cs="宋体"/>
                <w:bCs/>
                <w:color w:val="000000"/>
                <w:sz w:val="24"/>
                <w:szCs w:val="24"/>
                <w:highlight w:val="none"/>
                <w:lang w:eastAsia="zh-CN"/>
              </w:rPr>
            </w:r>
            <w:r/>
          </w:p>
        </w:tc>
      </w:tr>
      <w:tr>
        <w:trPr>
          <w:trHeight w:val="961"/>
        </w:trPr>
        <w:tc>
          <w:tcPr>
            <w:tcW w:w="380" w:type="dxa"/>
            <w:vAlign w:val="center"/>
            <w:textDirection w:val="lrTb"/>
            <w:noWrap w:val="false"/>
          </w:tcPr>
          <w:p>
            <w:pPr>
              <w:pStyle w:val="79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01</w:t>
            </w:r>
            <w:r>
              <w:rPr>
                <w:rFonts w:hint="eastAsia" w:ascii="宋体" w:hAnsi="宋体" w:eastAsia="宋体" w:cs="宋体"/>
                <w:bCs/>
                <w:color w:val="000000"/>
                <w:sz w:val="24"/>
                <w:szCs w:val="24"/>
                <w:highlight w:val="none"/>
              </w:rPr>
            </w:r>
            <w:r/>
          </w:p>
        </w:tc>
        <w:tc>
          <w:tcPr>
            <w:tcW w:w="1587" w:type="dxa"/>
            <w:vAlign w:val="center"/>
            <w:textDirection w:val="lrTb"/>
            <w:noWrap w:val="false"/>
          </w:tcPr>
          <w:p>
            <w:pPr>
              <w:pStyle w:val="798"/>
              <w:jc w:val="center"/>
              <w:spacing w:line="360" w:lineRule="auto"/>
              <w:rPr>
                <w:rFonts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工业园区竹安南路东侧地块土方回填工程</w:t>
            </w:r>
            <w:r>
              <w:rPr>
                <w:rFonts w:ascii="宋体" w:hAnsi="宋体" w:eastAsia="宋体" w:cs="宋体"/>
                <w:bCs/>
                <w:color w:val="000000"/>
                <w:sz w:val="24"/>
                <w:szCs w:val="24"/>
                <w:highlight w:val="none"/>
                <w:lang w:eastAsia="zh-CN"/>
              </w:rPr>
            </w:r>
            <w:r/>
          </w:p>
        </w:tc>
        <w:tc>
          <w:tcPr>
            <w:tcW w:w="754" w:type="dxa"/>
            <w:vAlign w:val="center"/>
            <w:textDirection w:val="lrTb"/>
            <w:noWrap w:val="false"/>
          </w:tcPr>
          <w:p>
            <w:pPr>
              <w:pStyle w:val="798"/>
              <w:jc w:val="center"/>
              <w:rPr>
                <w:rFonts w:ascii="宋体" w:hAnsi="宋体" w:eastAsia="宋体" w:cs="宋体"/>
                <w:bCs/>
                <w:color w:val="000000"/>
                <w:sz w:val="24"/>
                <w:szCs w:val="24"/>
                <w:highlight w:val="none"/>
                <w:lang w:val="en-US" w:eastAsia="en-US"/>
              </w:rPr>
            </w:pPr>
            <w:r>
              <w:rPr>
                <w:rFonts w:hint="eastAsia" w:ascii="宋体" w:hAnsi="宋体" w:eastAsia="宋体" w:cs="宋体"/>
                <w:color w:val="000000"/>
                <w:sz w:val="24"/>
                <w:szCs w:val="24"/>
                <w:highlight w:val="none"/>
                <w:u w:val="none"/>
                <w:lang w:val="en-US" w:eastAsia="zh-CN"/>
              </w:rPr>
              <w:t xml:space="preserve">385.367511</w:t>
            </w:r>
            <w:r>
              <w:rPr>
                <w:rFonts w:ascii="宋体" w:hAnsi="宋体" w:eastAsia="宋体" w:cs="宋体"/>
                <w:bCs/>
                <w:color w:val="000000"/>
                <w:sz w:val="24"/>
                <w:szCs w:val="24"/>
                <w:highlight w:val="none"/>
                <w:lang w:val="en-US" w:eastAsia="en-US"/>
              </w:rPr>
            </w:r>
            <w:r/>
          </w:p>
        </w:tc>
        <w:tc>
          <w:tcPr>
            <w:tcW w:w="552" w:type="dxa"/>
            <w:vAlign w:val="center"/>
            <w:textDirection w:val="lrTb"/>
            <w:noWrap w:val="false"/>
          </w:tcPr>
          <w:p>
            <w:pPr>
              <w:pStyle w:val="798"/>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1725" w:type="dxa"/>
            <w:vAlign w:val="center"/>
            <w:textDirection w:val="lrTb"/>
            <w:noWrap w:val="false"/>
          </w:tcPr>
          <w:p>
            <w:pPr>
              <w:pStyle w:val="798"/>
              <w:jc w:val="center"/>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eastAsia="zh-CN"/>
              </w:rPr>
              <w:t xml:space="preserve">工业园区竹安南路东侧地块土方回填工程</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eastAsia="zh-CN"/>
              </w:rPr>
              <w:t xml:space="preserve">具体详见工程量清单。</w:t>
            </w:r>
            <w:r>
              <w:rPr>
                <w:rFonts w:hint="eastAsia" w:ascii="宋体" w:hAnsi="宋体" w:eastAsia="宋体" w:cs="宋体"/>
                <w:bCs/>
                <w:color w:val="000000"/>
                <w:sz w:val="24"/>
                <w:szCs w:val="24"/>
                <w:highlight w:val="none"/>
                <w:lang w:val="en-US" w:eastAsia="zh-CN"/>
              </w:rPr>
            </w:r>
            <w:r/>
          </w:p>
        </w:tc>
      </w:tr>
    </w:tbl>
    <w:p>
      <w:pPr>
        <w:pStyle w:val="798"/>
        <w:ind w:firstLine="480"/>
        <w:spacing w:line="360" w:lineRule="auto"/>
        <w:rPr>
          <w:color w:val="000000"/>
          <w:sz w:val="24"/>
          <w:highlight w:val="none"/>
          <w:u w:val="single"/>
        </w:rPr>
      </w:pPr>
      <w:r>
        <w:rPr>
          <w:color w:val="000000"/>
          <w:sz w:val="24"/>
          <w:highlight w:val="none"/>
        </w:rPr>
        <w:t xml:space="preserve">6.</w:t>
      </w:r>
      <w:r>
        <w:rPr>
          <w:rFonts w:hint="eastAsia"/>
          <w:color w:val="000000"/>
          <w:sz w:val="24"/>
          <w:highlight w:val="none"/>
          <w:lang w:eastAsia="zh-CN"/>
        </w:rPr>
        <w:t xml:space="preserve">工期</w:t>
      </w:r>
      <w:r>
        <w:rPr>
          <w:color w:val="000000"/>
          <w:sz w:val="24"/>
          <w:highlight w:val="none"/>
        </w:rPr>
        <w:t xml:space="preserve">：</w:t>
      </w:r>
      <w:r>
        <w:rPr>
          <w:rFonts w:hint="eastAsia"/>
          <w:color w:val="000000"/>
          <w:sz w:val="24"/>
          <w:highlight w:val="none"/>
          <w:u w:val="single"/>
          <w:lang w:val="en-US" w:eastAsia="zh-CN"/>
        </w:rPr>
        <w:t xml:space="preserve">30日历天</w:t>
      </w:r>
      <w:r>
        <w:rPr>
          <w:rFonts w:hint="eastAsia"/>
          <w:color w:val="000000"/>
          <w:sz w:val="24"/>
          <w:szCs w:val="24"/>
          <w:highlight w:val="none"/>
          <w:lang w:eastAsia="zh-CN"/>
        </w:rPr>
        <w:t xml:space="preserve">。</w:t>
      </w:r>
      <w:r>
        <w:rPr>
          <w:color w:val="000000"/>
          <w:sz w:val="24"/>
          <w:highlight w:val="none"/>
          <w:u w:val="single"/>
        </w:rPr>
      </w:r>
      <w:r/>
    </w:p>
    <w:p>
      <w:pPr>
        <w:pStyle w:val="798"/>
        <w:ind w:firstLine="480"/>
        <w:spacing w:line="360" w:lineRule="auto"/>
        <w:tabs>
          <w:tab w:val="left" w:pos="5636" w:leader="none"/>
        </w:tabs>
        <w:rPr>
          <w:rFonts w:hint="eastAsia" w:eastAsia="宋体"/>
          <w:color w:val="000000"/>
          <w:sz w:val="24"/>
          <w:highlight w:val="none"/>
          <w:lang w:eastAsia="zh-CN"/>
        </w:rPr>
      </w:pPr>
      <w:r>
        <w:rPr>
          <w:color w:val="000000"/>
          <w:sz w:val="24"/>
          <w:highlight w:val="none"/>
        </w:rPr>
        <w:t xml:space="preserve">7.本项目是否接受联合体：否。</w:t>
      </w:r>
      <w:r>
        <w:rPr>
          <w:rFonts w:hint="eastAsia" w:eastAsia="宋体"/>
          <w:color w:val="000000"/>
          <w:sz w:val="24"/>
          <w:highlight w:val="none"/>
          <w:lang w:eastAsia="zh-CN"/>
        </w:rPr>
      </w:r>
      <w:r/>
    </w:p>
    <w:p>
      <w:pPr>
        <w:pStyle w:val="798"/>
        <w:ind w:firstLine="480"/>
        <w:spacing w:line="360" w:lineRule="auto"/>
        <w:rPr>
          <w:color w:val="000000"/>
          <w:sz w:val="24"/>
          <w:highlight w:val="none"/>
        </w:rPr>
      </w:pPr>
      <w:r/>
      <w:bookmarkStart w:id="7" w:name="_Toc35393622"/>
      <w:r/>
      <w:bookmarkStart w:id="8" w:name="_Toc28359003"/>
      <w:r/>
      <w:bookmarkStart w:id="9" w:name="_Toc28359080"/>
      <w:r/>
      <w:bookmarkStart w:id="10" w:name="_Toc35393791"/>
      <w:r>
        <w:rPr>
          <w:rFonts w:hint="eastAsia"/>
          <w:color w:val="000000"/>
          <w:sz w:val="24"/>
          <w:highlight w:val="none"/>
        </w:rPr>
        <w:t xml:space="preserve">8.</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：否。</w:t>
      </w:r>
      <w:r>
        <w:rPr>
          <w:color w:val="000000"/>
          <w:sz w:val="24"/>
          <w:highlight w:val="none"/>
        </w:rPr>
      </w:r>
      <w:r/>
    </w:p>
    <w:p>
      <w:pPr>
        <w:pStyle w:val="800"/>
        <w:jc w:val="left"/>
        <w:spacing w:before="0"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二、申请人的资格要求（须同时满足）</w:t>
      </w:r>
      <w:bookmarkEnd w:id="7"/>
      <w:r/>
      <w:bookmarkEnd w:id="8"/>
      <w:r/>
      <w:bookmarkEnd w:id="9"/>
      <w:r/>
      <w:bookmarkEnd w:id="10"/>
      <w:r>
        <w:rPr>
          <w:rFonts w:ascii="Times New Roman" w:hAnsi="Times New Roman" w:eastAsia="宋体"/>
          <w:b/>
          <w:bCs/>
          <w:color w:val="000000"/>
          <w:sz w:val="24"/>
          <w:szCs w:val="24"/>
          <w:highlight w:val="none"/>
        </w:rPr>
      </w:r>
      <w:r/>
    </w:p>
    <w:p>
      <w:pPr>
        <w:pStyle w:val="798"/>
        <w:ind w:firstLine="480"/>
        <w:spacing w:line="360" w:lineRule="auto"/>
        <w:rPr>
          <w:rFonts w:hint="eastAsia"/>
          <w:color w:val="000000"/>
          <w:sz w:val="24"/>
          <w:highlight w:val="none"/>
        </w:rPr>
      </w:pPr>
      <w:r/>
      <w:bookmarkStart w:id="11" w:name="_Toc28359081"/>
      <w:r/>
      <w:bookmarkStart w:id="12"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rFonts w:hint="eastAsia"/>
          <w:color w:val="000000"/>
          <w:sz w:val="24"/>
          <w:highlight w:val="none"/>
        </w:rPr>
      </w:r>
      <w:r/>
    </w:p>
    <w:p>
      <w:pPr>
        <w:pStyle w:val="798"/>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798"/>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798"/>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798"/>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798"/>
        <w:ind w:firstLine="420"/>
        <w:spacing w:line="360" w:lineRule="auto"/>
        <w:rPr>
          <w:color w:val="000000"/>
          <w:sz w:val="24"/>
          <w:highlight w:val="none"/>
        </w:rPr>
      </w:pPr>
      <w:r>
        <w:rPr>
          <w:color w:val="000000"/>
          <w:highlight w:val="none"/>
        </w:rPr>
        <w:t xml:space="preserve">□</w:t>
      </w:r>
      <w:r>
        <w:rPr>
          <w:color w:val="000000"/>
          <w:sz w:val="24"/>
          <w:highlight w:val="none"/>
        </w:rPr>
        <w:t xml:space="preserve">本项目不专门面向中小企业预留采购份额。</w:t>
      </w:r>
      <w:r>
        <w:rPr>
          <w:color w:val="000000"/>
          <w:sz w:val="24"/>
          <w:highlight w:val="none"/>
        </w:rPr>
      </w:r>
      <w:r/>
    </w:p>
    <w:p>
      <w:pPr>
        <w:pStyle w:val="798"/>
        <w:ind w:firstLine="420"/>
        <w:spacing w:line="360" w:lineRule="auto"/>
        <w:rPr>
          <w:color w:val="000000"/>
          <w:sz w:val="24"/>
          <w:highlight w:val="none"/>
        </w:rPr>
      </w:pPr>
      <w:r>
        <w:rPr>
          <w:rFonts w:hint="eastAsia" w:ascii="宋体" w:hAnsi="宋体" w:eastAsia="宋体" w:cs="宋体"/>
          <w:color w:val="000000"/>
          <w:highlight w:val="none"/>
          <w:lang w:eastAsia="zh-CN"/>
        </w:rPr>
        <w:t xml:space="preserve">☑</w:t>
      </w:r>
      <w:r>
        <w:rPr>
          <w:color w:val="000000"/>
          <w:sz w:val="24"/>
          <w:highlight w:val="none"/>
        </w:rPr>
        <w:t xml:space="preserve">本项目专门面向  </w:t>
      </w:r>
      <w:r>
        <w:rPr>
          <w:rFonts w:hint="eastAsia" w:ascii="宋体" w:hAnsi="宋体" w:eastAsia="宋体" w:cs="宋体"/>
          <w:color w:val="000000"/>
          <w:highlight w:val="none"/>
          <w:lang w:eastAsia="zh-CN"/>
        </w:rPr>
        <w:t xml:space="preserve">☑</w:t>
      </w:r>
      <w:r>
        <w:rPr>
          <w:color w:val="000000"/>
          <w:sz w:val="24"/>
          <w:highlight w:val="none"/>
        </w:rPr>
        <w:t xml:space="preserve">中小 </w:t>
      </w:r>
      <w:r>
        <w:rPr>
          <w:color w:val="000000"/>
          <w:highlight w:val="none"/>
        </w:rPr>
        <w:t xml:space="preserve">□</w:t>
      </w:r>
      <w:r>
        <w:rPr>
          <w:color w:val="000000"/>
          <w:sz w:val="24"/>
          <w:highlight w:val="none"/>
        </w:rPr>
        <w:t xml:space="preserve">小微企业  采购。即：提供的货物全部由符合政策要求的中小/小微企业制造、服务全部由符合政策要求的中小/小微企业承接。</w:t>
      </w:r>
      <w:r>
        <w:rPr>
          <w:color w:val="000000"/>
          <w:sz w:val="24"/>
          <w:highlight w:val="none"/>
        </w:rPr>
      </w:r>
      <w:r/>
    </w:p>
    <w:p>
      <w:pPr>
        <w:pStyle w:val="798"/>
        <w:ind w:firstLine="420"/>
        <w:spacing w:line="360" w:lineRule="auto"/>
        <w:rPr>
          <w:color w:val="000000"/>
          <w:sz w:val="24"/>
          <w:highlight w:val="none"/>
        </w:rPr>
      </w:pPr>
      <w:r>
        <w:rPr>
          <w:color w:val="000000"/>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color w:val="000000"/>
          <w:sz w:val="24"/>
          <w:highlight w:val="none"/>
        </w:rPr>
        <w:t xml:space="preserve">。</w:t>
      </w:r>
      <w:r>
        <w:rPr>
          <w:color w:val="000000"/>
          <w:sz w:val="24"/>
          <w:highlight w:val="none"/>
        </w:rPr>
      </w:r>
      <w:r/>
    </w:p>
    <w:p>
      <w:pPr>
        <w:pStyle w:val="798"/>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u w:val="single"/>
          <w:lang w:val="en-US" w:eastAsia="zh-CN"/>
        </w:rPr>
        <w:t xml:space="preserve">   /    </w:t>
      </w:r>
      <w:r>
        <w:rPr>
          <w:rFonts w:hint="eastAsia"/>
          <w:color w:val="000000"/>
          <w:sz w:val="24"/>
          <w:highlight w:val="none"/>
        </w:rPr>
        <w:t xml:space="preserve">。</w:t>
      </w:r>
      <w:r>
        <w:rPr>
          <w:color w:val="000000"/>
          <w:sz w:val="24"/>
          <w:highlight w:val="none"/>
        </w:rPr>
      </w:r>
      <w:r/>
    </w:p>
    <w:p>
      <w:pPr>
        <w:pStyle w:val="798"/>
        <w:ind w:firstLine="480"/>
        <w:spacing w:line="360" w:lineRule="auto"/>
        <w:rPr>
          <w:rFonts w:hint="eastAsia" w:ascii="宋体" w:hAnsi="宋体" w:eastAsia="宋体" w:cs="宋体"/>
          <w:i/>
          <w:iCs/>
          <w:color w:val="000000"/>
          <w:sz w:val="24"/>
          <w:highlight w:val="none"/>
          <w:u w:val="single"/>
        </w:rPr>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i/>
          <w:iCs/>
          <w:color w:val="000000"/>
          <w:sz w:val="24"/>
          <w:highlight w:val="none"/>
          <w:u w:val="single"/>
        </w:rPr>
      </w:r>
      <w:r/>
    </w:p>
    <w:p>
      <w:pPr>
        <w:pStyle w:val="798"/>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3.1本项目是否接受分支机构参与响应：否；</w:t>
      </w:r>
      <w:r>
        <w:rPr>
          <w:rFonts w:hint="eastAsia" w:ascii="宋体" w:hAnsi="宋体" w:eastAsia="宋体" w:cs="宋体"/>
          <w:color w:val="000000"/>
          <w:sz w:val="24"/>
          <w:highlight w:val="none"/>
        </w:rPr>
      </w:r>
      <w:r/>
    </w:p>
    <w:p>
      <w:pPr>
        <w:pStyle w:val="798"/>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 本项目是否属于政府购买服务：否；</w:t>
      </w:r>
      <w:r>
        <w:rPr>
          <w:rFonts w:hint="eastAsia" w:ascii="宋体" w:hAnsi="宋体" w:eastAsia="宋体" w:cs="宋体"/>
          <w:color w:val="000000"/>
          <w:sz w:val="24"/>
          <w:highlight w:val="none"/>
        </w:rPr>
      </w:r>
      <w:r/>
    </w:p>
    <w:p>
      <w:pPr>
        <w:pStyle w:val="798"/>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3.3其他特定资格要求：</w:t>
      </w:r>
      <w:r>
        <w:rPr>
          <w:rFonts w:hint="eastAsia" w:ascii="宋体" w:hAnsi="宋体" w:eastAsia="宋体" w:cs="宋体"/>
          <w:color w:val="000000" w:themeColor="text1"/>
          <w:sz w:val="24"/>
          <w:highlight w:val="none"/>
          <w:u w:val="single"/>
        </w:rPr>
      </w:r>
      <w:r>
        <w:rPr>
          <w:color w:val="000000" w:themeColor="text1"/>
        </w:rPr>
      </w:r>
    </w:p>
    <w:p>
      <w:pPr>
        <w:ind w:left="0" w:right="0" w:firstLine="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）供应商具备建筑工程施工总承包叁级（含）及以上资质；</w:t>
      </w:r>
      <w:r/>
    </w:p>
    <w:p>
      <w:pPr>
        <w:pStyle w:val="798"/>
        <w:spacing w:line="360" w:lineRule="auto"/>
        <w:tabs>
          <w:tab w:val="left" w:pos="900" w:leader="none"/>
          <w:tab w:val="left" w:pos="1134" w:leader="none"/>
          <w:tab w:val="left" w:pos="1589" w:leader="none"/>
          <w:tab w:val="left" w:pos="5521" w:leader="none"/>
        </w:tabs>
        <w:rPr>
          <w:rFonts w:ascii="Times New Roman" w:hAnsi="Times New Roman" w:eastAsia="宋体"/>
          <w:b w:val="0"/>
          <w:bCs w:val="0"/>
          <w:color w:val="000000" w:themeColor="text1"/>
          <w:sz w:val="24"/>
          <w:szCs w:val="24"/>
          <w:highlight w:val="none"/>
        </w:rPr>
      </w:pPr>
      <w:r>
        <w:rPr>
          <w:rFonts w:ascii="Times New Roman" w:hAnsi="Times New Roman" w:eastAsia="宋体"/>
          <w:b w:val="0"/>
          <w:bCs w:val="0"/>
          <w:color w:val="000000" w:themeColor="text1"/>
          <w:sz w:val="24"/>
          <w:szCs w:val="24"/>
          <w:highlight w:val="none"/>
          <w:lang w:eastAsia="en-US"/>
        </w:rPr>
        <w:t xml:space="preserve">（2）</w:t>
      </w:r>
      <w:r>
        <w:rPr>
          <w:rFonts w:hint="eastAsia" w:ascii="Times New Roman" w:hAnsi="Times New Roman" w:eastAsia="宋体"/>
          <w:b w:val="0"/>
          <w:bCs w:val="0"/>
          <w:color w:val="000000" w:themeColor="text1"/>
          <w:sz w:val="24"/>
          <w:szCs w:val="24"/>
          <w:highlight w:val="none"/>
        </w:rPr>
        <w:t xml:space="preserve">供应商</w:t>
      </w:r>
      <w:r>
        <w:rPr>
          <w:rFonts w:ascii="Times New Roman" w:hAnsi="Times New Roman" w:eastAsia="宋体"/>
          <w:b w:val="0"/>
          <w:bCs w:val="0"/>
          <w:color w:val="000000" w:themeColor="text1"/>
          <w:sz w:val="24"/>
          <w:szCs w:val="24"/>
          <w:highlight w:val="none"/>
          <w:lang w:eastAsia="en-US"/>
        </w:rPr>
        <w:t xml:space="preserve">具有有效的安全生产许可证；</w:t>
      </w:r>
      <w:r>
        <w:rPr>
          <w:rFonts w:ascii="Times New Roman" w:hAnsi="Times New Roman" w:eastAsia="宋体"/>
          <w:b w:val="0"/>
          <w:bCs w:val="0"/>
          <w:color w:val="000000" w:themeColor="text1"/>
          <w:sz w:val="24"/>
          <w:szCs w:val="24"/>
          <w:highlight w:val="none"/>
          <w:lang w:eastAsia="en-US"/>
        </w:rPr>
      </w:r>
      <w:r>
        <w:rPr>
          <w:color w:val="000000" w:themeColor="text1"/>
        </w:rPr>
      </w:r>
    </w:p>
    <w:p>
      <w:pPr>
        <w:pStyle w:val="798"/>
        <w:spacing w:line="360" w:lineRule="auto"/>
        <w:tabs>
          <w:tab w:val="left" w:pos="900" w:leader="none"/>
          <w:tab w:val="left" w:pos="1134" w:leader="none"/>
          <w:tab w:val="left" w:pos="1589" w:leader="none"/>
          <w:tab w:val="left" w:pos="5521" w:leader="none"/>
        </w:tabs>
        <w:rPr>
          <w:rFonts w:ascii="Times New Roman" w:hAnsi="Times New Roman" w:eastAsia="宋体"/>
          <w:b w:val="0"/>
          <w:bCs w:val="0"/>
          <w:color w:val="ff0000"/>
          <w:sz w:val="24"/>
          <w:szCs w:val="24"/>
          <w:highlight w:val="none"/>
          <w:lang w:eastAsia="en-US"/>
        </w:rPr>
      </w:pPr>
      <w:r>
        <w:rPr>
          <w:rFonts w:ascii="Times New Roman" w:hAnsi="Times New Roman" w:eastAsia="宋体"/>
          <w:b w:val="0"/>
          <w:bCs w:val="0"/>
          <w:color w:val="000000" w:themeColor="text1"/>
          <w:sz w:val="24"/>
          <w:szCs w:val="24"/>
          <w:highlight w:val="none"/>
          <w:lang w:eastAsia="en-US"/>
        </w:rPr>
        <w:t xml:space="preserve">（3）项目经理具备</w:t>
      </w:r>
      <w:r>
        <w:rPr>
          <w:rFonts w:hint="eastAsia" w:ascii="Times New Roman" w:hAnsi="Times New Roman" w:eastAsia="宋体"/>
          <w:b w:val="0"/>
          <w:bCs w:val="0"/>
          <w:color w:val="000000" w:themeColor="text1"/>
          <w:sz w:val="24"/>
          <w:szCs w:val="24"/>
          <w:highlight w:val="none"/>
          <w:lang w:val="en-US" w:eastAsia="zh-CN"/>
        </w:rPr>
        <w:t xml:space="preserve">建筑</w:t>
      </w:r>
      <w:r>
        <w:rPr>
          <w:rFonts w:hint="eastAsia" w:ascii="Times New Roman" w:hAnsi="Times New Roman" w:eastAsia="宋体"/>
          <w:b w:val="0"/>
          <w:bCs w:val="0"/>
          <w:color w:val="000000" w:themeColor="text1"/>
          <w:sz w:val="24"/>
          <w:szCs w:val="24"/>
          <w:highlight w:val="none"/>
          <w:lang w:eastAsia="zh-CN"/>
        </w:rPr>
        <w:t xml:space="preserve">工程</w:t>
      </w:r>
      <w:r>
        <w:rPr>
          <w:rFonts w:ascii="Times New Roman" w:hAnsi="Times New Roman" w:eastAsia="宋体"/>
          <w:b w:val="0"/>
          <w:bCs w:val="0"/>
          <w:color w:val="000000" w:themeColor="text1"/>
          <w:sz w:val="24"/>
          <w:szCs w:val="24"/>
          <w:highlight w:val="none"/>
          <w:lang w:eastAsia="en-US"/>
        </w:rPr>
        <w:t xml:space="preserve">二</w:t>
      </w:r>
      <w:r>
        <w:rPr>
          <w:rFonts w:ascii="Times New Roman" w:hAnsi="Times New Roman" w:eastAsia="宋体"/>
          <w:b w:val="0"/>
          <w:bCs w:val="0"/>
          <w:color w:val="000000" w:themeColor="text1"/>
          <w:sz w:val="24"/>
          <w:szCs w:val="24"/>
          <w:highlight w:val="none"/>
          <w:lang w:eastAsia="en-US"/>
        </w:rPr>
        <w:t xml:space="preserve">级</w:t>
      </w:r>
      <w:r>
        <w:rPr>
          <w:rFonts w:hint="eastAsia" w:ascii="Times New Roman" w:hAnsi="Times New Roman" w:eastAsia="宋体"/>
          <w:b w:val="0"/>
          <w:bCs w:val="0"/>
          <w:color w:val="000000" w:themeColor="text1"/>
          <w:sz w:val="24"/>
          <w:szCs w:val="24"/>
          <w:highlight w:val="none"/>
        </w:rPr>
        <w:t xml:space="preserve">（含）</w:t>
      </w:r>
      <w:r>
        <w:rPr>
          <w:rFonts w:ascii="Times New Roman" w:hAnsi="Times New Roman" w:eastAsia="宋体"/>
          <w:b w:val="0"/>
          <w:bCs w:val="0"/>
          <w:color w:val="000000" w:themeColor="text1"/>
          <w:sz w:val="24"/>
          <w:szCs w:val="24"/>
          <w:highlight w:val="none"/>
          <w:lang w:eastAsia="en-US"/>
        </w:rPr>
        <w:t xml:space="preserve">以上注册建造师资格，同时具有安全生产考核合格证书（B 证）。</w:t>
      </w:r>
      <w:r>
        <w:rPr>
          <w:rFonts w:ascii="Times New Roman" w:hAnsi="Times New Roman" w:eastAsia="宋体"/>
          <w:b w:val="0"/>
          <w:bCs w:val="0"/>
          <w:color w:val="000000" w:themeColor="text1"/>
          <w:sz w:val="24"/>
          <w:szCs w:val="24"/>
          <w:highlight w:val="none"/>
          <w:lang w:eastAsia="en-US"/>
        </w:rPr>
      </w:r>
      <w:r/>
    </w:p>
    <w:p>
      <w:pPr>
        <w:pStyle w:val="798"/>
        <w:spacing w:line="360" w:lineRule="auto"/>
        <w:tabs>
          <w:tab w:val="left" w:pos="900" w:leader="none"/>
          <w:tab w:val="left" w:pos="1134" w:leader="none"/>
          <w:tab w:val="left" w:pos="1589" w:leader="none"/>
          <w:tab w:val="left" w:pos="5521" w:leader="none"/>
        </w:tabs>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三、获取</w:t>
      </w:r>
      <w:r>
        <w:rPr>
          <w:rFonts w:hint="eastAsia" w:ascii="Times New Roman" w:hAnsi="Times New Roman" w:eastAsia="宋体"/>
          <w:b/>
          <w:bCs/>
          <w:color w:val="000000"/>
          <w:sz w:val="24"/>
          <w:szCs w:val="24"/>
          <w:highlight w:val="none"/>
          <w:lang w:val="en-US" w:eastAsia="zh-CN"/>
        </w:rPr>
        <w:t xml:space="preserve">磋商</w:t>
      </w:r>
      <w:r>
        <w:rPr>
          <w:rFonts w:ascii="Times New Roman" w:hAnsi="Times New Roman" w:eastAsia="宋体"/>
          <w:b/>
          <w:bCs/>
          <w:color w:val="000000"/>
          <w:sz w:val="24"/>
          <w:szCs w:val="24"/>
          <w:highlight w:val="none"/>
        </w:rPr>
        <w:t xml:space="preserve">文件</w:t>
      </w:r>
      <w:bookmarkEnd w:id="13"/>
      <w:r/>
      <w:bookmarkEnd w:id="14"/>
      <w:r>
        <w:rPr>
          <w:rFonts w:ascii="Times New Roman" w:hAnsi="Times New Roman" w:eastAsia="宋体"/>
          <w:b/>
          <w:bCs/>
          <w:color w:val="000000"/>
          <w:sz w:val="24"/>
          <w:szCs w:val="24"/>
          <w:highlight w:val="none"/>
        </w:rPr>
      </w:r>
      <w:r/>
    </w:p>
    <w:p>
      <w:pPr>
        <w:pStyle w:val="798"/>
        <w:ind w:firstLine="480"/>
        <w:spacing w:line="360" w:lineRule="auto"/>
        <w:rPr>
          <w:rFonts w:hint="eastAsia" w:eastAsia="宋体"/>
          <w:color w:val="000000"/>
          <w:sz w:val="24"/>
          <w:highlight w:val="none"/>
          <w:lang w:eastAsia="zh-CN" w:bidi="ar"/>
        </w:rPr>
      </w:pPr>
      <w:r>
        <w:rPr>
          <w:color w:val="000000"/>
          <w:sz w:val="24"/>
          <w:highlight w:val="none"/>
          <w:lang w:bidi="ar"/>
        </w:rPr>
        <w:t xml:space="preserve">1.时间：自磋商文件公告发布之日起5个工作日</w:t>
      </w:r>
      <w:r>
        <w:rPr>
          <w:rFonts w:hint="eastAsia" w:eastAsia="宋体"/>
          <w:color w:val="000000"/>
          <w:sz w:val="24"/>
          <w:highlight w:val="none"/>
          <w:lang w:eastAsia="zh-CN" w:bidi="ar"/>
        </w:rPr>
      </w:r>
      <w:r/>
    </w:p>
    <w:p>
      <w:pPr>
        <w:pStyle w:val="798"/>
        <w:ind w:firstLine="480"/>
        <w:spacing w:line="360" w:lineRule="auto"/>
        <w:rPr>
          <w:rFonts w:hint="eastAsia" w:eastAsia="宋体"/>
          <w:color w:val="000000"/>
          <w:sz w:val="24"/>
          <w:highlight w:val="none"/>
          <w:lang w:eastAsia="zh-CN"/>
        </w:rPr>
      </w:pPr>
      <w:r>
        <w:rPr>
          <w:color w:val="000000"/>
          <w:sz w:val="24"/>
          <w:highlight w:val="none"/>
          <w:lang w:bidi="ar"/>
        </w:rPr>
        <w:t xml:space="preserve">2.地点：</w:t>
      </w:r>
      <w:r>
        <w:rPr>
          <w:rFonts w:hint="eastAsia"/>
          <w:color w:val="000000"/>
          <w:sz w:val="24"/>
          <w:highlight w:val="none"/>
          <w:lang w:eastAsia="zh-CN" w:bidi="ar"/>
        </w:rPr>
        <w:t xml:space="preserve">“苏采云”政府采购一体化平台</w:t>
      </w:r>
      <w:r>
        <w:rPr>
          <w:rFonts w:hint="eastAsia" w:eastAsia="宋体"/>
          <w:color w:val="000000"/>
          <w:sz w:val="24"/>
          <w:highlight w:val="none"/>
          <w:lang w:eastAsia="zh-CN"/>
        </w:rPr>
      </w:r>
      <w:r/>
    </w:p>
    <w:p>
      <w:pPr>
        <w:pStyle w:val="798"/>
        <w:ind w:firstLine="480"/>
        <w:jc w:val="left"/>
        <w:spacing w:line="360" w:lineRule="auto"/>
        <w:widowControl/>
        <w:rPr>
          <w:rFonts w:eastAsia="宋体"/>
          <w:color w:val="000000"/>
          <w:highlight w:val="none"/>
          <w:lang w:eastAsia="en-US"/>
        </w:rPr>
      </w:pPr>
      <w:r>
        <w:rPr>
          <w:color w:val="000000"/>
          <w:sz w:val="24"/>
          <w:highlight w:val="none"/>
          <w:lang w:bidi="ar"/>
        </w:rPr>
        <w:t xml:space="preserve">3.方式：</w:t>
      </w:r>
      <w:r>
        <w:rPr>
          <w:rFonts w:hint="eastAsia" w:ascii="Times New Roman" w:hAnsi="Times New Roman" w:eastAsia="宋体" w:cs="Times New Roman"/>
          <w:color w:val="000000"/>
          <w:sz w:val="24"/>
          <w:highlight w:val="none"/>
          <w:lang w:val="en-US" w:eastAsia="en-US" w:bidi="ar"/>
        </w:rPr>
        <w:t xml:space="preserve">供应商持CA数字认证证书登录</w:t>
      </w:r>
      <w:r>
        <w:rPr>
          <w:rFonts w:hint="eastAsia" w:ascii="Times New Roman" w:hAnsi="Times New Roman" w:eastAsia="宋体" w:cs="Times New Roman"/>
          <w:color w:val="000000"/>
          <w:sz w:val="24"/>
          <w:highlight w:val="none"/>
          <w:lang w:val="en-US" w:eastAsia="zh-CN" w:bidi="ar"/>
        </w:rPr>
        <w:t xml:space="preserve">“苏采云”政府采购一体化平台</w:t>
      </w:r>
      <w:r>
        <w:rPr>
          <w:rFonts w:hint="eastAsia" w:ascii="Times New Roman" w:hAnsi="Times New Roman" w:eastAsia="宋体" w:cs="Times New Roman"/>
          <w:color w:val="000000"/>
          <w:sz w:val="24"/>
          <w:highlight w:val="none"/>
          <w:lang w:val="en-US" w:eastAsia="en-US" w:bidi="ar"/>
        </w:rPr>
        <w:t xml:space="preserve">（http://jszfcg</w:t>
      </w:r>
      <w:r>
        <w:rPr>
          <w:rFonts w:hint="eastAsia" w:ascii="Times New Roman" w:hAnsi="Times New Roman" w:eastAsia="宋体" w:cs="Times New Roman"/>
          <w:color w:val="000000"/>
          <w:sz w:val="24"/>
          <w:highlight w:val="none"/>
          <w:lang w:val="en-US" w:eastAsia="zh-CN" w:bidi="ar"/>
        </w:rPr>
        <w:t xml:space="preserve">.</w:t>
      </w:r>
      <w:r>
        <w:rPr>
          <w:rFonts w:hint="eastAsia" w:ascii="Times New Roman" w:hAnsi="Times New Roman" w:eastAsia="宋体" w:cs="Times New Roman"/>
          <w:color w:val="000000"/>
          <w:sz w:val="24"/>
          <w:highlight w:val="none"/>
          <w:lang w:val="en-US" w:eastAsia="en-US" w:bidi="ar"/>
        </w:rPr>
        <w:t xml:space="preserve">jsczt</w:t>
      </w:r>
      <w:r>
        <w:rPr>
          <w:rFonts w:hint="eastAsia" w:ascii="Times New Roman" w:hAnsi="Times New Roman" w:eastAsia="宋体" w:cs="Times New Roman"/>
          <w:color w:val="000000"/>
          <w:sz w:val="24"/>
          <w:highlight w:val="none"/>
          <w:lang w:val="en-US" w:eastAsia="zh-CN" w:bidi="ar"/>
        </w:rPr>
        <w:t xml:space="preserve">.</w:t>
      </w:r>
      <w:r>
        <w:rPr>
          <w:rFonts w:hint="eastAsia" w:ascii="Times New Roman" w:hAnsi="Times New Roman" w:eastAsia="宋体" w:cs="Times New Roman"/>
          <w:color w:val="000000"/>
          <w:sz w:val="24"/>
          <w:highlight w:val="none"/>
          <w:lang w:val="en-US" w:eastAsia="en-US" w:bidi="ar"/>
        </w:rPr>
        <w:t xml:space="preserve">cn/jszc/login）获取电子版磋商文件。</w:t>
      </w:r>
      <w:r>
        <w:rPr>
          <w:rFonts w:eastAsia="宋体"/>
          <w:color w:val="000000"/>
          <w:highlight w:val="none"/>
          <w:lang w:eastAsia="en-US"/>
        </w:rPr>
      </w:r>
      <w:r/>
    </w:p>
    <w:p>
      <w:pPr>
        <w:pStyle w:val="798"/>
        <w:ind w:firstLine="480"/>
        <w:jc w:val="left"/>
        <w:spacing w:line="360" w:lineRule="auto"/>
        <w:widowControl/>
        <w:rPr>
          <w:color w:val="000000"/>
          <w:sz w:val="24"/>
          <w:highlight w:val="none"/>
        </w:rPr>
      </w:pPr>
      <w:r>
        <w:rPr>
          <w:color w:val="000000"/>
          <w:sz w:val="24"/>
          <w:highlight w:val="none"/>
          <w:lang w:bidi="ar"/>
        </w:rPr>
        <w:t xml:space="preserve">4.售价：0元。</w:t>
      </w:r>
      <w:r>
        <w:rPr>
          <w:color w:val="000000"/>
          <w:sz w:val="24"/>
          <w:highlight w:val="none"/>
        </w:rPr>
      </w:r>
      <w:r/>
    </w:p>
    <w:p>
      <w:pPr>
        <w:pStyle w:val="800"/>
        <w:jc w:val="left"/>
        <w:spacing w:before="0" w:line="360" w:lineRule="auto"/>
        <w:widowControl/>
        <w:rPr>
          <w:rFonts w:ascii="Times New Roman" w:hAnsi="Times New Roman" w:eastAsia="宋体"/>
          <w:b/>
          <w:bCs/>
          <w:color w:val="000000"/>
          <w:sz w:val="24"/>
          <w:szCs w:val="24"/>
          <w:highlight w:val="none"/>
        </w:rPr>
      </w:pPr>
      <w:r/>
      <w:bookmarkStart w:id="15" w:name="_Toc28359082"/>
      <w:r/>
      <w:bookmarkStart w:id="16" w:name="_Toc35393793"/>
      <w:r/>
      <w:bookmarkStart w:id="17" w:name="_Toc28359005"/>
      <w:r/>
      <w:bookmarkStart w:id="18" w:name="_Toc35393624"/>
      <w:r>
        <w:rPr>
          <w:rFonts w:ascii="Times New Roman" w:hAnsi="Times New Roman" w:eastAsia="宋体"/>
          <w:b/>
          <w:bCs/>
          <w:color w:val="000000"/>
          <w:sz w:val="24"/>
          <w:szCs w:val="24"/>
          <w:highlight w:val="none"/>
        </w:rPr>
        <w:t xml:space="preserve">四、</w:t>
      </w:r>
      <w:bookmarkEnd w:id="15"/>
      <w:r/>
      <w:bookmarkEnd w:id="16"/>
      <w:r/>
      <w:bookmarkEnd w:id="17"/>
      <w:r/>
      <w:bookmarkEnd w:id="18"/>
      <w:r>
        <w:rPr>
          <w:rFonts w:ascii="Times New Roman" w:hAnsi="Times New Roman" w:eastAsia="宋体"/>
          <w:b/>
          <w:bCs/>
          <w:color w:val="000000"/>
          <w:sz w:val="24"/>
          <w:szCs w:val="24"/>
          <w:highlight w:val="none"/>
        </w:rPr>
        <w:t xml:space="preserve">响应文件提交</w:t>
      </w:r>
      <w:r>
        <w:rPr>
          <w:rFonts w:ascii="Times New Roman" w:hAnsi="Times New Roman" w:eastAsia="宋体"/>
          <w:b/>
          <w:bCs/>
          <w:color w:val="000000"/>
          <w:sz w:val="24"/>
          <w:szCs w:val="24"/>
          <w:highlight w:val="none"/>
        </w:rPr>
      </w:r>
      <w:r/>
    </w:p>
    <w:p>
      <w:pPr>
        <w:pStyle w:val="798"/>
        <w:ind w:firstLine="480"/>
        <w:spacing w:line="360" w:lineRule="auto"/>
        <w:rPr>
          <w:bCs/>
          <w:color w:val="000000" w:themeColor="text1"/>
          <w:sz w:val="24"/>
          <w:highlight w:val="none"/>
          <w:u w:val="single"/>
        </w:rPr>
      </w:pPr>
      <w:r>
        <w:rPr>
          <w:color w:val="000000" w:themeColor="text1"/>
          <w:sz w:val="24"/>
          <w:highlight w:val="none"/>
          <w:lang w:bidi="ar"/>
        </w:rPr>
        <w:t xml:space="preserve">截止时间</w:t>
      </w:r>
      <w:r>
        <w:rPr>
          <w:color w:val="000000" w:themeColor="text1"/>
          <w:sz w:val="24"/>
          <w:highlight w:val="none"/>
          <w:lang w:bidi="ar"/>
        </w:rPr>
        <w:t xml:space="preserve">：</w:t>
      </w:r>
      <w:r>
        <w:rPr>
          <w:rFonts w:hint="eastAsia"/>
          <w:color w:val="000000" w:themeColor="text1"/>
          <w:sz w:val="24"/>
          <w:highlight w:val="none"/>
          <w:lang w:val="en-US" w:eastAsia="zh-CN"/>
        </w:rPr>
        <w:t xml:space="preserve">2026</w:t>
      </w:r>
      <w:r>
        <w:rPr>
          <w:color w:val="000000" w:themeColor="text1"/>
          <w:sz w:val="24"/>
          <w:highlight w:val="none"/>
          <w:lang w:bidi="ar"/>
        </w:rPr>
        <w:t xml:space="preserve">年</w:t>
      </w:r>
      <w:r>
        <w:rPr>
          <w:rFonts w:hint="eastAsia"/>
          <w:color w:val="000000" w:themeColor="text1"/>
          <w:sz w:val="24"/>
          <w:highlight w:val="none"/>
          <w:lang w:val="en-US" w:eastAsia="zh-CN" w:bidi="ar"/>
        </w:rPr>
        <w:t xml:space="preserve">11</w:t>
      </w:r>
      <w:r>
        <w:rPr>
          <w:color w:val="000000" w:themeColor="text1"/>
          <w:sz w:val="24"/>
          <w:highlight w:val="none"/>
          <w:lang w:bidi="ar"/>
        </w:rPr>
        <w:t xml:space="preserve">月</w:t>
      </w:r>
      <w:r>
        <w:rPr>
          <w:rFonts w:hint="eastAsia"/>
          <w:color w:val="000000" w:themeColor="text1"/>
          <w:sz w:val="24"/>
          <w:highlight w:val="none"/>
          <w:lang w:val="en-US" w:eastAsia="zh-CN" w:bidi="ar"/>
        </w:rPr>
        <w:t xml:space="preserve">13</w:t>
      </w:r>
      <w:r>
        <w:rPr>
          <w:color w:val="000000" w:themeColor="text1"/>
          <w:sz w:val="24"/>
          <w:highlight w:val="none"/>
          <w:lang w:bidi="ar"/>
        </w:rPr>
        <w:t xml:space="preserve">日</w:t>
      </w:r>
      <w:r>
        <w:rPr>
          <w:rFonts w:hint="eastAsia"/>
          <w:color w:val="000000" w:themeColor="text1"/>
          <w:sz w:val="24"/>
          <w:highlight w:val="none"/>
          <w:lang w:val="en-US" w:eastAsia="zh-CN" w:bidi="ar"/>
        </w:rPr>
        <w:t xml:space="preserve">14</w:t>
      </w:r>
      <w:r>
        <w:rPr>
          <w:color w:val="000000" w:themeColor="text1"/>
          <w:sz w:val="24"/>
          <w:highlight w:val="none"/>
          <w:lang w:bidi="ar"/>
        </w:rPr>
        <w:t xml:space="preserve">点</w:t>
      </w:r>
      <w:r>
        <w:rPr>
          <w:rFonts w:hint="eastAsia"/>
          <w:color w:val="000000" w:themeColor="text1"/>
          <w:sz w:val="24"/>
          <w:highlight w:val="none"/>
          <w:lang w:val="en-US" w:eastAsia="zh-CN"/>
        </w:rPr>
        <w:t xml:space="preserve">00</w:t>
      </w:r>
      <w:r>
        <w:rPr>
          <w:color w:val="000000" w:themeColor="text1"/>
          <w:sz w:val="24"/>
          <w:highlight w:val="none"/>
          <w:lang w:bidi="ar"/>
        </w:rPr>
        <w:t xml:space="preserve">分</w:t>
      </w:r>
      <w:r>
        <w:rPr>
          <w:bCs/>
          <w:color w:val="000000" w:themeColor="text1"/>
          <w:sz w:val="24"/>
          <w:highlight w:val="none"/>
          <w:lang w:bidi="ar"/>
        </w:rPr>
        <w:t xml:space="preserve">（北京时间）</w:t>
      </w:r>
      <w:r>
        <w:rPr>
          <w:iCs/>
          <w:color w:val="000000" w:themeColor="text1"/>
          <w:sz w:val="24"/>
          <w:highlight w:val="none"/>
          <w:lang w:bidi="ar"/>
        </w:rPr>
        <w:t xml:space="preserve">。</w:t>
      </w:r>
      <w:r>
        <w:rPr>
          <w:bCs/>
          <w:color w:val="000000" w:themeColor="text1"/>
          <w:sz w:val="24"/>
          <w:highlight w:val="none"/>
          <w:u w:val="single"/>
        </w:rPr>
      </w:r>
      <w:r>
        <w:rPr>
          <w:color w:val="000000" w:themeColor="text1"/>
        </w:rPr>
      </w:r>
    </w:p>
    <w:p>
      <w:pPr>
        <w:pStyle w:val="798"/>
        <w:ind w:firstLine="480"/>
        <w:jc w:val="left"/>
        <w:spacing w:line="360" w:lineRule="auto"/>
        <w:tabs>
          <w:tab w:val="left" w:pos="900" w:leader="none"/>
          <w:tab w:val="left" w:pos="1980" w:leader="none"/>
        </w:tabs>
        <w:rPr>
          <w:rFonts w:ascii="Times New Roman" w:hAnsi="Times New Roman" w:eastAsia="宋体"/>
          <w:color w:val="000000" w:themeColor="text1"/>
          <w:sz w:val="24"/>
          <w:szCs w:val="24"/>
          <w:highlight w:val="none"/>
        </w:rPr>
      </w:pPr>
      <w:r>
        <w:rPr>
          <w:color w:val="000000" w:themeColor="text1"/>
          <w:sz w:val="24"/>
          <w:highlight w:val="none"/>
          <w:lang w:bidi="ar"/>
        </w:rPr>
        <w:t xml:space="preserve">地点：</w:t>
      </w:r>
      <w:r>
        <w:rPr>
          <w:rFonts w:hint="eastAsia" w:ascii="宋体" w:hAnsi="宋体"/>
          <w:color w:val="000000" w:themeColor="text1"/>
          <w:sz w:val="24"/>
          <w:highlight w:val="none"/>
          <w:u w:val="single"/>
        </w:rPr>
        <w:t xml:space="preserve">本项目采用不见面交易方式，无需到现场提交，供应商登录</w:t>
      </w:r>
      <w:r>
        <w:rPr>
          <w:rFonts w:hint="eastAsia" w:ascii="宋体" w:hAnsi="宋体"/>
          <w:color w:val="000000" w:themeColor="text1"/>
          <w:sz w:val="24"/>
          <w:highlight w:val="none"/>
          <w:u w:val="single"/>
          <w:lang w:eastAsia="zh-CN"/>
        </w:rPr>
        <w:t xml:space="preserve">“苏采云”政府采购一体化平台</w:t>
      </w:r>
      <w:r>
        <w:rPr>
          <w:rFonts w:hint="eastAsia" w:ascii="宋体" w:hAnsi="宋体"/>
          <w:color w:val="000000" w:themeColor="text1"/>
          <w:sz w:val="24"/>
          <w:highlight w:val="none"/>
          <w:u w:val="single"/>
        </w:rPr>
        <w:t xml:space="preserve">供应商端，通过系统在线提交电子响应文件。</w:t>
      </w:r>
      <w:r>
        <w:rPr>
          <w:rFonts w:ascii="Times New Roman" w:hAnsi="Times New Roman" w:eastAsia="宋体"/>
          <w:color w:val="000000" w:themeColor="text1"/>
          <w:sz w:val="24"/>
          <w:szCs w:val="24"/>
          <w:highlight w:val="none"/>
        </w:rPr>
      </w:r>
      <w:r>
        <w:rPr>
          <w:color w:val="000000" w:themeColor="text1"/>
        </w:rPr>
      </w:r>
    </w:p>
    <w:p>
      <w:pPr>
        <w:pStyle w:val="800"/>
        <w:jc w:val="left"/>
        <w:spacing w:before="0" w:line="360" w:lineRule="auto"/>
        <w:rPr>
          <w:rFonts w:ascii="Times New Roman" w:hAnsi="Times New Roman" w:eastAsia="宋体"/>
          <w:b/>
          <w:bCs/>
          <w:color w:val="000000" w:themeColor="text1"/>
          <w:sz w:val="24"/>
          <w:szCs w:val="24"/>
          <w:highlight w:val="none"/>
        </w:rPr>
      </w:pPr>
      <w:r>
        <w:rPr>
          <w:rFonts w:ascii="Times New Roman" w:hAnsi="Times New Roman" w:eastAsia="宋体"/>
          <w:b/>
          <w:bCs/>
          <w:color w:val="000000" w:themeColor="text1"/>
          <w:sz w:val="24"/>
          <w:szCs w:val="24"/>
          <w:highlight w:val="none"/>
        </w:rPr>
        <w:t xml:space="preserve">五、开启</w:t>
      </w:r>
      <w:r>
        <w:rPr>
          <w:rFonts w:ascii="Times New Roman" w:hAnsi="Times New Roman" w:eastAsia="宋体"/>
          <w:b/>
          <w:bCs/>
          <w:color w:val="000000" w:themeColor="text1"/>
          <w:sz w:val="24"/>
          <w:szCs w:val="24"/>
          <w:highlight w:val="none"/>
        </w:rPr>
      </w:r>
      <w:r>
        <w:rPr>
          <w:color w:val="000000" w:themeColor="text1"/>
        </w:rPr>
      </w:r>
    </w:p>
    <w:p>
      <w:pPr>
        <w:pStyle w:val="798"/>
        <w:ind w:firstLine="480"/>
        <w:spacing w:line="360" w:lineRule="auto"/>
        <w:rPr>
          <w:bCs/>
          <w:color w:val="000000" w:themeColor="text1"/>
          <w:sz w:val="24"/>
          <w:highlight w:val="none"/>
          <w:u w:val="single"/>
        </w:rPr>
      </w:pPr>
      <w:r>
        <w:rPr>
          <w:color w:val="000000" w:themeColor="text1"/>
          <w:sz w:val="24"/>
          <w:highlight w:val="none"/>
          <w:lang w:bidi="ar"/>
        </w:rPr>
        <w:t xml:space="preserve">时间</w:t>
      </w:r>
      <w:r>
        <w:rPr>
          <w:color w:val="000000" w:themeColor="text1"/>
          <w:sz w:val="24"/>
          <w:highlight w:val="none"/>
          <w:lang w:bidi="ar"/>
        </w:rPr>
        <w:t xml:space="preserve">：</w:t>
      </w:r>
      <w:r>
        <w:rPr>
          <w:rFonts w:hint="eastAsia"/>
          <w:color w:val="000000" w:themeColor="text1"/>
          <w:sz w:val="24"/>
          <w:highlight w:val="none"/>
          <w:lang w:val="en-US" w:eastAsia="zh-CN"/>
        </w:rPr>
        <w:t xml:space="preserve">2026</w:t>
      </w:r>
      <w:r>
        <w:rPr>
          <w:color w:val="000000" w:themeColor="text1"/>
          <w:sz w:val="24"/>
          <w:highlight w:val="none"/>
          <w:lang w:bidi="ar"/>
        </w:rPr>
        <w:t xml:space="preserve">年</w:t>
      </w:r>
      <w:r>
        <w:rPr>
          <w:rFonts w:hint="eastAsia"/>
          <w:color w:val="000000" w:themeColor="text1"/>
          <w:sz w:val="24"/>
          <w:highlight w:val="none"/>
          <w:lang w:val="en-US" w:eastAsia="zh-CN"/>
        </w:rPr>
        <w:t xml:space="preserve">11</w:t>
      </w:r>
      <w:r>
        <w:rPr>
          <w:color w:val="000000" w:themeColor="text1"/>
          <w:sz w:val="24"/>
          <w:highlight w:val="none"/>
          <w:lang w:bidi="ar"/>
        </w:rPr>
        <w:t xml:space="preserve">月</w:t>
      </w:r>
      <w:r>
        <w:rPr>
          <w:rFonts w:hint="eastAsia"/>
          <w:color w:val="000000" w:themeColor="text1"/>
          <w:sz w:val="24"/>
          <w:highlight w:val="none"/>
          <w:lang w:val="en-US" w:eastAsia="zh-CN" w:bidi="ar"/>
        </w:rPr>
        <w:t xml:space="preserve">13</w:t>
      </w:r>
      <w:r>
        <w:rPr>
          <w:color w:val="000000" w:themeColor="text1"/>
          <w:sz w:val="24"/>
          <w:highlight w:val="none"/>
          <w:lang w:bidi="ar"/>
        </w:rPr>
        <w:t xml:space="preserve">日</w:t>
      </w:r>
      <w:r>
        <w:rPr>
          <w:rFonts w:hint="eastAsia"/>
          <w:color w:val="000000" w:themeColor="text1"/>
          <w:sz w:val="24"/>
          <w:highlight w:val="none"/>
          <w:lang w:val="en-US" w:eastAsia="zh-CN" w:bidi="ar"/>
        </w:rPr>
        <w:t xml:space="preserve">14</w:t>
      </w:r>
      <w:r>
        <w:rPr>
          <w:color w:val="000000" w:themeColor="text1"/>
          <w:sz w:val="24"/>
          <w:highlight w:val="none"/>
          <w:lang w:bidi="ar"/>
        </w:rPr>
        <w:t xml:space="preserve">点</w:t>
      </w:r>
      <w:r>
        <w:rPr>
          <w:rFonts w:hint="eastAsia"/>
          <w:color w:val="000000" w:themeColor="text1"/>
          <w:sz w:val="24"/>
          <w:highlight w:val="none"/>
          <w:lang w:val="en-US" w:eastAsia="zh-CN"/>
        </w:rPr>
        <w:t xml:space="preserve">00</w:t>
      </w:r>
      <w:r>
        <w:rPr>
          <w:color w:val="000000" w:themeColor="text1"/>
          <w:sz w:val="24"/>
          <w:highlight w:val="none"/>
          <w:lang w:bidi="ar"/>
        </w:rPr>
        <w:t xml:space="preserve">分</w:t>
      </w:r>
      <w:r>
        <w:rPr>
          <w:bCs/>
          <w:color w:val="000000" w:themeColor="text1"/>
          <w:sz w:val="24"/>
          <w:highlight w:val="none"/>
          <w:lang w:bidi="ar"/>
        </w:rPr>
        <w:t xml:space="preserve">（北京时间）</w:t>
      </w:r>
      <w:r>
        <w:rPr>
          <w:iCs/>
          <w:color w:val="000000" w:themeColor="text1"/>
          <w:sz w:val="24"/>
          <w:highlight w:val="none"/>
          <w:lang w:bidi="ar"/>
        </w:rPr>
        <w:t xml:space="preserve">。</w:t>
      </w:r>
      <w:r>
        <w:rPr>
          <w:bCs/>
          <w:color w:val="000000" w:themeColor="text1"/>
          <w:sz w:val="24"/>
          <w:highlight w:val="none"/>
          <w:u w:val="single"/>
        </w:rPr>
      </w:r>
      <w:r>
        <w:rPr>
          <w:color w:val="000000" w:themeColor="text1"/>
        </w:rPr>
      </w:r>
    </w:p>
    <w:p>
      <w:pPr>
        <w:pStyle w:val="798"/>
        <w:ind w:firstLine="480"/>
        <w:spacing w:line="360" w:lineRule="auto"/>
        <w:rPr>
          <w:rFonts w:ascii="Times New Roman" w:hAnsi="Times New Roman" w:eastAsia="宋体"/>
          <w:color w:val="000000"/>
          <w:sz w:val="24"/>
          <w:szCs w:val="24"/>
          <w:highlight w:val="none"/>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本项目采用不见面交易方式，无需到现场提交，供应商登录</w:t>
      </w:r>
      <w:r>
        <w:rPr>
          <w:rFonts w:hint="eastAsia" w:ascii="宋体" w:hAnsi="宋体"/>
          <w:color w:val="000000"/>
          <w:sz w:val="24"/>
          <w:highlight w:val="none"/>
          <w:u w:val="single"/>
          <w:lang w:eastAsia="zh-CN"/>
        </w:rPr>
        <w:t xml:space="preserve">“苏采云”政府采购一体化平台</w:t>
      </w:r>
      <w:r>
        <w:rPr>
          <w:rFonts w:hint="eastAsia" w:ascii="宋体" w:hAnsi="宋体"/>
          <w:color w:val="000000"/>
          <w:sz w:val="24"/>
          <w:highlight w:val="none"/>
          <w:u w:val="single"/>
        </w:rPr>
        <w:t xml:space="preserve">供应商端，通过系统在线提交电子响应文件。</w:t>
      </w:r>
      <w:bookmarkStart w:id="19" w:name="_Toc35393625"/>
      <w:r/>
      <w:bookmarkStart w:id="20" w:name="_Toc28359084"/>
      <w:r/>
      <w:bookmarkStart w:id="21" w:name="_Toc28359007"/>
      <w:r/>
      <w:bookmarkStart w:id="22" w:name="_Toc35393794"/>
      <w:r>
        <w:rPr>
          <w:rFonts w:ascii="Times New Roman" w:hAnsi="Times New Roman" w:eastAsia="宋体"/>
          <w:color w:val="000000"/>
          <w:sz w:val="24"/>
          <w:szCs w:val="24"/>
          <w:highlight w:val="none"/>
        </w:rPr>
      </w:r>
      <w:r/>
    </w:p>
    <w:p>
      <w:pPr>
        <w:pStyle w:val="798"/>
        <w:spacing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六、公告期限</w:t>
      </w:r>
      <w:bookmarkEnd w:id="19"/>
      <w:r/>
      <w:bookmarkEnd w:id="20"/>
      <w:r/>
      <w:bookmarkEnd w:id="21"/>
      <w:r/>
      <w:bookmarkEnd w:id="22"/>
      <w:r>
        <w:rPr>
          <w:rFonts w:ascii="Times New Roman" w:hAnsi="Times New Roman" w:eastAsia="宋体"/>
          <w:b/>
          <w:bCs/>
          <w:color w:val="000000"/>
          <w:sz w:val="24"/>
          <w:szCs w:val="24"/>
          <w:highlight w:val="none"/>
        </w:rPr>
      </w:r>
      <w:r/>
    </w:p>
    <w:p>
      <w:pPr>
        <w:pStyle w:val="798"/>
        <w:ind w:firstLine="480"/>
        <w:spacing w:line="360" w:lineRule="auto"/>
        <w:rPr>
          <w:color w:val="000000"/>
          <w:sz w:val="24"/>
          <w:highlight w:val="none"/>
        </w:rPr>
      </w:pPr>
      <w:r>
        <w:rPr>
          <w:color w:val="000000"/>
          <w:sz w:val="24"/>
          <w:highlight w:val="none"/>
        </w:rPr>
        <w:t xml:space="preserve">自本公告发布之日起</w:t>
      </w:r>
      <w:r>
        <w:rPr>
          <w:rFonts w:hint="eastAsia"/>
          <w:color w:val="000000"/>
          <w:sz w:val="24"/>
          <w:highlight w:val="none"/>
          <w:lang w:val="en-US" w:eastAsia="zh-CN"/>
        </w:rPr>
        <w:t xml:space="preserve">5</w:t>
      </w:r>
      <w:r>
        <w:rPr>
          <w:color w:val="000000"/>
          <w:sz w:val="24"/>
          <w:highlight w:val="none"/>
        </w:rPr>
        <w:t xml:space="preserve">个工作日。</w:t>
      </w:r>
      <w:r>
        <w:rPr>
          <w:color w:val="000000"/>
          <w:sz w:val="24"/>
          <w:highlight w:val="none"/>
        </w:rPr>
      </w:r>
      <w:r/>
    </w:p>
    <w:p>
      <w:pPr>
        <w:pStyle w:val="800"/>
        <w:jc w:val="left"/>
        <w:spacing w:before="0" w:line="360" w:lineRule="auto"/>
        <w:rPr>
          <w:rFonts w:ascii="Times New Roman" w:hAnsi="Times New Roman" w:eastAsia="宋体"/>
          <w:b/>
          <w:bCs/>
          <w:color w:val="000000"/>
          <w:sz w:val="24"/>
          <w:szCs w:val="24"/>
          <w:highlight w:val="none"/>
        </w:rPr>
      </w:pPr>
      <w:r/>
      <w:bookmarkStart w:id="23" w:name="_Toc35393795"/>
      <w:r/>
      <w:bookmarkStart w:id="24" w:name="_Toc35393626"/>
      <w:r>
        <w:rPr>
          <w:rFonts w:ascii="Times New Roman" w:hAnsi="Times New Roman" w:eastAsia="宋体"/>
          <w:b/>
          <w:bCs/>
          <w:color w:val="000000"/>
          <w:sz w:val="24"/>
          <w:szCs w:val="24"/>
          <w:highlight w:val="none"/>
        </w:rPr>
        <w:t xml:space="preserve">七、其他补充事宜</w:t>
      </w:r>
      <w:bookmarkEnd w:id="23"/>
      <w:r/>
      <w:bookmarkEnd w:id="24"/>
      <w:r>
        <w:rPr>
          <w:rFonts w:ascii="Times New Roman" w:hAnsi="Times New Roman" w:eastAsia="宋体"/>
          <w:b/>
          <w:bCs/>
          <w:color w:val="000000"/>
          <w:sz w:val="24"/>
          <w:szCs w:val="24"/>
          <w:highlight w:val="none"/>
        </w:rPr>
      </w:r>
      <w:r/>
    </w:p>
    <w:p>
      <w:pPr>
        <w:pStyle w:val="798"/>
        <w:ind w:firstLine="480"/>
        <w:spacing w:line="360" w:lineRule="auto"/>
        <w:rPr>
          <w:color w:val="000000"/>
          <w:sz w:val="24"/>
          <w:highlight w:val="none"/>
        </w:rPr>
      </w:pPr>
      <w:r/>
      <w:bookmarkStart w:id="25" w:name="_Toc35393796"/>
      <w:r/>
      <w:bookmarkStart w:id="26" w:name="_Toc28359008"/>
      <w:r/>
      <w:bookmarkStart w:id="27" w:name="_Toc28359085"/>
      <w:r/>
      <w:bookmarkStart w:id="28" w:name="_Toc35393627"/>
      <w:r>
        <w:rPr>
          <w:color w:val="000000"/>
          <w:sz w:val="24"/>
          <w:highlight w:val="none"/>
        </w:rPr>
        <w:t xml:space="preserve">1.本项目需要落实的政府采购政策：</w:t>
      </w:r>
      <w:r>
        <w:rPr>
          <w:b/>
          <w:bCs/>
          <w:color w:val="000000"/>
          <w:sz w:val="24"/>
          <w:highlight w:val="none"/>
          <w:u w:val="none"/>
        </w:rPr>
        <w:t xml:space="preserve">本项目专门面向中小企业采购，即承担的工程全部由符合政策的中小企业承接。监狱企业和残疾人福利性单位视同小微企业</w:t>
      </w:r>
      <w:r>
        <w:rPr>
          <w:b/>
          <w:bCs/>
          <w:color w:val="000000"/>
          <w:sz w:val="24"/>
          <w:highlight w:val="none"/>
        </w:rPr>
        <w:t xml:space="preserve">。</w:t>
      </w:r>
      <w:r>
        <w:rPr>
          <w:color w:val="000000"/>
          <w:sz w:val="24"/>
          <w:highlight w:val="none"/>
        </w:rPr>
      </w:r>
      <w:r/>
    </w:p>
    <w:p>
      <w:pPr>
        <w:pStyle w:val="798"/>
        <w:ind w:firstLine="480"/>
        <w:spacing w:line="360" w:lineRule="auto"/>
        <w:rPr>
          <w:rFonts w:hint="eastAsia"/>
          <w:color w:val="000000"/>
          <w:sz w:val="24"/>
          <w:highlight w:val="none"/>
          <w:lang w:bidi="ar"/>
        </w:rPr>
      </w:pPr>
      <w:r>
        <w:rPr>
          <w:color w:val="000000"/>
          <w:sz w:val="24"/>
          <w:highlight w:val="none"/>
        </w:rPr>
        <w:t xml:space="preserve">2</w:t>
      </w:r>
      <w:r>
        <w:rPr>
          <w:color w:val="000000"/>
          <w:sz w:val="24"/>
          <w:highlight w:val="none"/>
          <w:lang w:bidi="ar"/>
        </w:rPr>
        <w:t xml:space="preserve">.</w:t>
      </w:r>
      <w:r>
        <w:rPr>
          <w:rFonts w:hint="eastAsia"/>
          <w:color w:val="000000"/>
          <w:sz w:val="24"/>
          <w:highlight w:val="none"/>
          <w:lang w:bidi="ar"/>
        </w:rPr>
        <w:t xml:space="preserve">本项目采用全流程电子化采购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color w:val="000000"/>
          <w:sz w:val="24"/>
          <w:highlight w:val="none"/>
          <w:lang w:bidi="ar"/>
        </w:rPr>
      </w:r>
      <w:r/>
    </w:p>
    <w:p>
      <w:pPr>
        <w:pStyle w:val="798"/>
        <w:ind w:firstLine="480"/>
        <w:spacing w:line="360" w:lineRule="auto"/>
        <w:rPr>
          <w:rFonts w:hint="eastAsia"/>
          <w:color w:val="000000"/>
          <w:sz w:val="24"/>
          <w:highlight w:val="none"/>
          <w:lang w:bidi="ar"/>
        </w:rPr>
      </w:pPr>
      <w:r>
        <w:rPr>
          <w:rFonts w:hint="eastAsia"/>
          <w:color w:val="000000"/>
          <w:sz w:val="24"/>
          <w:highlight w:val="none"/>
          <w:lang w:bidi="ar"/>
        </w:rPr>
        <w:t xml:space="preserve">技术支持服务热线   0519-85588210  0519-85588163</w:t>
      </w:r>
      <w:r>
        <w:rPr>
          <w:rFonts w:hint="eastAsia"/>
          <w:color w:val="000000"/>
          <w:sz w:val="24"/>
          <w:highlight w:val="none"/>
          <w:lang w:bidi="ar"/>
        </w:rPr>
      </w:r>
      <w:r/>
    </w:p>
    <w:p>
      <w:pPr>
        <w:pStyle w:val="798"/>
        <w:ind w:firstLine="480"/>
        <w:spacing w:line="360" w:lineRule="auto"/>
        <w:rPr>
          <w:color w:val="000000"/>
          <w:sz w:val="24"/>
          <w:highlight w:val="none"/>
          <w:lang w:bidi="ar"/>
        </w:rPr>
      </w:pPr>
      <w:r>
        <w:rPr>
          <w:rFonts w:hint="eastAsia"/>
          <w:color w:val="000000"/>
          <w:sz w:val="24"/>
          <w:highlight w:val="none"/>
          <w:lang w:bidi="ar"/>
        </w:rPr>
        <w:t xml:space="preserve">CA认证证书办理（可邮寄）联系电话   0519-85588120</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2.1办理CA认证证书</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供应商登录常州市政府采购网“下载中心”下载并查阅 ““苏采云”政府采购一体化平台（供应商）江苏省政府采购数字证书CA及电子签章办理指南”，按照程序要求办理。</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2.2注册</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供应商登录常州市政府采购网“下载中心”-</w:t>
      </w:r>
      <w:r>
        <w:rPr>
          <w:rFonts w:hint="eastAsia"/>
          <w:color w:val="000000"/>
          <w:sz w:val="24"/>
          <w:highlight w:val="none"/>
          <w:lang w:eastAsia="zh-CN" w:bidi="ar"/>
        </w:rPr>
        <w:t xml:space="preserve">“苏采云”政府采购一体化平台</w:t>
      </w:r>
      <w:r>
        <w:rPr>
          <w:color w:val="000000"/>
          <w:sz w:val="24"/>
          <w:highlight w:val="none"/>
          <w:lang w:bidi="ar"/>
        </w:rPr>
        <w:t xml:space="preserve">供应商操作手册下载相关操作手册、操作视频等，查阅后进行自助注册。</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2.3控件、客户端下载</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供应商登录常州市政府采购网“下载中心”-“政府采购管理交易系统（苏采云）CA及签章控件驱动”下载相关控件和客户端。</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2.4获取电子磋商文件</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供应商持CA数字认证证书登录“苏采云”政府采购一体化平台获取电子招标文件。未在规定期限内通过“苏采云”政府采购一体化平台获取招标文件的投标无效。</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2.5编制电子响应文件</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2.6提交电子响应文件</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供应商应于投标截止时间前在“苏采云”政府采购一体化平台提交电子投标文件，上传电子投标文件过程中请保持与互联网的连接畅通。</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2.7电子开标</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供应商使用CA认证证书登录“苏采云”政府采购一体化平台进行电子化不见面开标。</w:t>
      </w:r>
      <w:r>
        <w:rPr>
          <w:color w:val="000000"/>
          <w:sz w:val="24"/>
          <w:highlight w:val="none"/>
          <w:lang w:bidi="ar"/>
        </w:rPr>
      </w:r>
      <w:r/>
    </w:p>
    <w:p>
      <w:pPr>
        <w:pStyle w:val="798"/>
        <w:ind w:firstLine="480"/>
        <w:spacing w:line="360" w:lineRule="auto"/>
        <w:rPr>
          <w:color w:val="000000"/>
          <w:sz w:val="24"/>
          <w:highlight w:val="none"/>
          <w:lang w:bidi="ar"/>
        </w:rPr>
      </w:pPr>
      <w:r>
        <w:rPr>
          <w:color w:val="000000"/>
          <w:sz w:val="24"/>
          <w:highlight w:val="none"/>
          <w:lang w:bidi="ar"/>
        </w:rPr>
        <w:t xml:space="preserve">2.8注意事项</w:t>
      </w:r>
      <w:r>
        <w:rPr>
          <w:color w:val="000000"/>
          <w:sz w:val="24"/>
          <w:highlight w:val="none"/>
          <w:lang w:bidi="ar"/>
        </w:rPr>
      </w:r>
      <w:r/>
    </w:p>
    <w:p>
      <w:pPr>
        <w:pStyle w:val="798"/>
        <w:ind w:firstLine="480"/>
        <w:spacing w:line="360" w:lineRule="auto"/>
        <w:rPr>
          <w:color w:val="000000"/>
          <w:sz w:val="24"/>
          <w:highlight w:val="none"/>
          <w:lang w:eastAsia="zh-TW"/>
        </w:rPr>
      </w:pPr>
      <w:r>
        <w:rPr>
          <w:color w:val="000000"/>
          <w:sz w:val="24"/>
          <w:highlight w:val="none"/>
          <w:lang w:bidi="ar"/>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rPr>
          <w:color w:val="000000"/>
          <w:sz w:val="24"/>
          <w:highlight w:val="none"/>
          <w:lang w:eastAsia="zh-TW"/>
        </w:rPr>
      </w:r>
      <w:r/>
    </w:p>
    <w:p>
      <w:pPr>
        <w:pStyle w:val="798"/>
        <w:ind w:firstLine="480"/>
        <w:spacing w:line="360" w:lineRule="auto"/>
        <w:rPr>
          <w:color w:val="000000"/>
          <w:sz w:val="24"/>
          <w:highlight w:val="none"/>
          <w:lang w:val="zh-TW" w:bidi="ar"/>
        </w:rPr>
      </w:pPr>
      <w:r>
        <w:rPr>
          <w:color w:val="000000"/>
          <w:sz w:val="24"/>
          <w:highlight w:val="none"/>
          <w:lang w:bidi="ar"/>
        </w:rPr>
        <w:t xml:space="preserve">3</w:t>
      </w:r>
      <w:r>
        <w:rPr>
          <w:rFonts w:hint="eastAsia"/>
          <w:color w:val="000000"/>
          <w:sz w:val="24"/>
          <w:highlight w:val="none"/>
          <w:lang w:val="zh-TW" w:bidi="ar"/>
        </w:rPr>
        <w:t xml:space="preserve">.关于常州市中小企业政府采购信用融资：</w:t>
      </w:r>
      <w:r>
        <w:rPr>
          <w:color w:val="000000"/>
          <w:sz w:val="24"/>
          <w:highlight w:val="none"/>
          <w:lang w:val="zh-TW" w:bidi="ar"/>
        </w:rPr>
      </w:r>
      <w:r/>
    </w:p>
    <w:p>
      <w:pPr>
        <w:pStyle w:val="798"/>
        <w:ind w:firstLine="480"/>
        <w:jc w:val="left"/>
        <w:spacing w:line="360" w:lineRule="auto"/>
        <w:widowControl/>
        <w:rPr>
          <w:color w:val="000000"/>
          <w:sz w:val="24"/>
          <w:highlight w:val="none"/>
          <w:lang w:bidi="ar"/>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highlight w:val="none"/>
          <w:lang w:bidi="ar"/>
        </w:rPr>
      </w:r>
      <w:r/>
    </w:p>
    <w:p>
      <w:pPr>
        <w:pStyle w:val="800"/>
        <w:jc w:val="left"/>
        <w:spacing w:before="0"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八、对本项目提出询问，请按以下方式联系。</w:t>
      </w:r>
      <w:bookmarkEnd w:id="25"/>
      <w:r/>
      <w:bookmarkEnd w:id="26"/>
      <w:r/>
      <w:bookmarkEnd w:id="27"/>
      <w:r/>
      <w:bookmarkEnd w:id="28"/>
      <w:r>
        <w:rPr>
          <w:rFonts w:ascii="Times New Roman" w:hAnsi="Times New Roman" w:eastAsia="宋体"/>
          <w:b/>
          <w:bCs/>
          <w:color w:val="000000"/>
          <w:sz w:val="24"/>
          <w:szCs w:val="24"/>
          <w:highlight w:val="none"/>
        </w:rPr>
      </w:r>
      <w:r/>
    </w:p>
    <w:p>
      <w:pPr>
        <w:pStyle w:val="798"/>
        <w:jc w:val="left"/>
        <w:spacing w:line="360" w:lineRule="auto"/>
        <w:widowControl/>
        <w:rPr>
          <w:b/>
          <w:color w:val="000000"/>
          <w:sz w:val="24"/>
          <w:highlight w:val="none"/>
        </w:rPr>
      </w:pPr>
      <w:r>
        <w:rPr>
          <w:color w:val="000000"/>
          <w:sz w:val="24"/>
          <w:highlight w:val="none"/>
        </w:rPr>
        <w:t xml:space="preserve">　　　</w:t>
      </w:r>
      <w:r>
        <w:rPr>
          <w:b/>
          <w:color w:val="000000"/>
          <w:sz w:val="24"/>
          <w:highlight w:val="none"/>
        </w:rPr>
        <w:t xml:space="preserve">1.采购人信息</w:t>
      </w:r>
      <w:r>
        <w:rPr>
          <w:b/>
          <w:color w:val="000000"/>
          <w:sz w:val="24"/>
          <w:highlight w:val="none"/>
        </w:rPr>
      </w:r>
      <w:r/>
    </w:p>
    <w:p>
      <w:pPr>
        <w:pStyle w:val="798"/>
        <w:ind w:left="1079" w:hanging="300"/>
        <w:jc w:val="left"/>
        <w:spacing w:line="360" w:lineRule="auto"/>
        <w:rPr>
          <w:rFonts w:ascii="宋体" w:hAnsi="宋体" w:eastAsia="宋体" w:cs="宋体"/>
          <w:color w:val="000000"/>
          <w:sz w:val="24"/>
          <w:highlight w:val="none"/>
          <w:u w:val="none"/>
        </w:rPr>
      </w:pPr>
      <w:r/>
      <w:bookmarkStart w:id="29" w:name="_Toc28359086"/>
      <w:r/>
      <w:bookmarkStart w:id="30" w:name="_Toc28359009"/>
      <w:r>
        <w:rPr>
          <w:rFonts w:hint="eastAsia" w:ascii="宋体" w:hAnsi="宋体" w:eastAsia="宋体" w:cs="宋体"/>
          <w:color w:val="000000"/>
          <w:sz w:val="24"/>
          <w:highlight w:val="none"/>
          <w:u w:val="none"/>
        </w:rPr>
        <w:t xml:space="preserve">名    称：</w:t>
      </w:r>
      <w:r>
        <w:rPr>
          <w:rFonts w:hint="eastAsia" w:ascii="宋体" w:hAnsi="宋体" w:cs="宋体"/>
          <w:color w:val="000000"/>
          <w:sz w:val="24"/>
          <w:highlight w:val="none"/>
          <w:u w:val="none"/>
          <w:lang w:eastAsia="zh-CN"/>
        </w:rPr>
        <w:t xml:space="preserve">溧阳市竹箦镇人民政府</w:t>
      </w:r>
      <w:r>
        <w:rPr>
          <w:rFonts w:ascii="宋体" w:hAnsi="宋体" w:eastAsia="宋体" w:cs="宋体"/>
          <w:color w:val="000000"/>
          <w:sz w:val="24"/>
          <w:highlight w:val="none"/>
          <w:u w:val="none"/>
        </w:rPr>
      </w:r>
      <w:r/>
    </w:p>
    <w:p>
      <w:pPr>
        <w:pStyle w:val="798"/>
        <w:ind w:left="1076" w:hanging="297"/>
        <w:jc w:val="left"/>
        <w:spacing w:line="360" w:lineRule="auto"/>
        <w:rPr>
          <w:rFonts w:hint="eastAsia" w:ascii="宋体" w:hAnsi="宋体" w:eastAsia="宋体" w:cs="宋体"/>
          <w:b w:val="0"/>
          <w:bCs/>
          <w:color w:val="000000"/>
          <w:sz w:val="24"/>
          <w:szCs w:val="24"/>
          <w:highlight w:val="none"/>
          <w:u w:val="none"/>
        </w:rPr>
      </w:pPr>
      <w:r/>
      <w:bookmarkEnd w:id="29"/>
      <w:r/>
      <w:bookmarkEnd w:id="30"/>
      <w:r>
        <w:rPr>
          <w:rFonts w:hint="eastAsia" w:ascii="宋体" w:hAnsi="宋体" w:eastAsia="宋体" w:cs="宋体"/>
          <w:b w:val="0"/>
          <w:bCs/>
          <w:color w:val="000000"/>
          <w:sz w:val="24"/>
          <w:szCs w:val="24"/>
          <w:highlight w:val="none"/>
          <w:u w:val="none"/>
        </w:rPr>
        <w:t xml:space="preserve">地    址：</w:t>
      </w:r>
      <w:r>
        <w:rPr>
          <w:rFonts w:hint="eastAsia" w:ascii="宋体" w:hAnsi="宋体" w:eastAsia="宋体" w:cs="宋体"/>
          <w:b w:val="0"/>
          <w:bCs/>
          <w:color w:val="000000"/>
          <w:sz w:val="24"/>
          <w:szCs w:val="24"/>
          <w:highlight w:val="none"/>
          <w:u w:val="none"/>
          <w:lang w:val="zh-TW"/>
        </w:rPr>
        <w:t xml:space="preserve">江苏省常州市溧阳市竹箦镇棠荫路4号</w:t>
      </w:r>
      <w:r>
        <w:rPr>
          <w:rFonts w:hint="eastAsia" w:ascii="宋体" w:hAnsi="宋体" w:eastAsia="宋体" w:cs="宋体"/>
          <w:b w:val="0"/>
          <w:bCs/>
          <w:color w:val="000000"/>
          <w:sz w:val="24"/>
          <w:szCs w:val="24"/>
          <w:highlight w:val="none"/>
          <w:u w:val="none"/>
        </w:rPr>
      </w:r>
      <w:r/>
    </w:p>
    <w:p>
      <w:pPr>
        <w:pStyle w:val="798"/>
        <w:ind w:left="1076" w:hanging="297"/>
        <w:jc w:val="left"/>
        <w:spacing w:line="360" w:lineRule="auto"/>
        <w:rPr>
          <w:rFonts w:hint="eastAsia" w:ascii="宋体" w:hAnsi="宋体" w:eastAsia="宋体" w:cs="宋体"/>
          <w:b w:val="0"/>
          <w:bCs/>
          <w:color w:val="000000"/>
          <w:sz w:val="24"/>
          <w:szCs w:val="24"/>
          <w:highlight w:val="none"/>
          <w:u w:val="none"/>
        </w:rPr>
      </w:pPr>
      <w:r>
        <w:rPr>
          <w:rFonts w:hint="eastAsia" w:ascii="宋体" w:hAnsi="宋体" w:eastAsia="宋体" w:cs="宋体"/>
          <w:b w:val="0"/>
          <w:bCs/>
          <w:color w:val="000000"/>
          <w:sz w:val="24"/>
          <w:szCs w:val="24"/>
          <w:highlight w:val="none"/>
          <w:u w:val="none"/>
        </w:rPr>
        <w:t xml:space="preserve">联系方式：</w:t>
      </w:r>
      <w:r>
        <w:rPr>
          <w:rFonts w:hint="eastAsia" w:ascii="宋体" w:hAnsi="宋体" w:eastAsia="宋体" w:cs="宋体"/>
          <w:b w:val="0"/>
          <w:bCs/>
          <w:color w:val="000000"/>
          <w:sz w:val="24"/>
          <w:szCs w:val="24"/>
          <w:highlight w:val="none"/>
          <w:u w:val="none"/>
          <w:lang w:val="zh-TW"/>
        </w:rPr>
        <w:t xml:space="preserve">0519-87708206</w:t>
      </w:r>
      <w:r>
        <w:rPr>
          <w:rFonts w:hint="eastAsia" w:ascii="宋体" w:hAnsi="宋体" w:eastAsia="宋体" w:cs="宋体"/>
          <w:b w:val="0"/>
          <w:bCs/>
          <w:color w:val="000000"/>
          <w:sz w:val="24"/>
          <w:szCs w:val="24"/>
          <w:highlight w:val="none"/>
          <w:u w:val="none"/>
        </w:rPr>
      </w:r>
      <w:r/>
    </w:p>
    <w:p>
      <w:pPr>
        <w:pStyle w:val="798"/>
        <w:ind w:left="1078" w:hanging="299"/>
        <w:jc w:val="left"/>
        <w:spacing w:line="360" w:lineRule="auto"/>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2.采购代理机构信息</w:t>
      </w:r>
      <w:r>
        <w:rPr>
          <w:rFonts w:hint="eastAsia" w:ascii="宋体" w:hAnsi="宋体" w:eastAsia="宋体" w:cs="宋体"/>
          <w:b/>
          <w:color w:val="000000"/>
          <w:sz w:val="24"/>
          <w:szCs w:val="24"/>
          <w:highlight w:val="none"/>
          <w:u w:val="none"/>
        </w:rPr>
      </w:r>
      <w:r/>
    </w:p>
    <w:p>
      <w:pPr>
        <w:pStyle w:val="798"/>
        <w:ind w:left="1076" w:hanging="297"/>
        <w:jc w:val="left"/>
        <w:spacing w:line="360" w:lineRule="auto"/>
        <w:rPr>
          <w:rFonts w:hint="eastAsia" w:ascii="宋体" w:hAnsi="宋体" w:eastAsia="宋体" w:cs="宋体"/>
          <w:color w:val="000000"/>
          <w:sz w:val="24"/>
          <w:szCs w:val="24"/>
          <w:highlight w:val="none"/>
          <w:u w:val="none"/>
        </w:rPr>
      </w:pPr>
      <w:r/>
      <w:bookmarkStart w:id="31" w:name="_Toc28359087"/>
      <w:r/>
      <w:bookmarkStart w:id="32" w:name="_Toc28359010"/>
      <w:r>
        <w:rPr>
          <w:rFonts w:hint="eastAsia" w:ascii="宋体" w:hAnsi="宋体" w:eastAsia="宋体" w:cs="宋体"/>
          <w:color w:val="000000"/>
          <w:sz w:val="24"/>
          <w:szCs w:val="24"/>
          <w:highlight w:val="none"/>
          <w:u w:val="none"/>
        </w:rPr>
        <w:t xml:space="preserve">名    称：</w:t>
      </w:r>
      <w:r>
        <w:rPr>
          <w:rFonts w:hint="eastAsia" w:ascii="宋体" w:hAnsi="宋体" w:eastAsia="宋体" w:cs="宋体"/>
          <w:i w:val="0"/>
          <w:iCs w:val="0"/>
          <w:color w:val="000000"/>
          <w:sz w:val="24"/>
          <w:szCs w:val="24"/>
          <w:highlight w:val="none"/>
          <w:u w:val="none"/>
          <w:lang w:val="en-US" w:eastAsia="zh-CN"/>
        </w:rPr>
        <w:t xml:space="preserve">溧阳众邦工程项目管理有限公司</w:t>
      </w:r>
      <w:r>
        <w:rPr>
          <w:rFonts w:hint="eastAsia" w:ascii="宋体" w:hAnsi="宋体" w:eastAsia="宋体" w:cs="宋体"/>
          <w:color w:val="000000"/>
          <w:sz w:val="24"/>
          <w:szCs w:val="24"/>
          <w:highlight w:val="none"/>
          <w:u w:val="none"/>
        </w:rPr>
      </w:r>
      <w:r/>
    </w:p>
    <w:p>
      <w:pPr>
        <w:pStyle w:val="798"/>
        <w:ind w:left="1076" w:hanging="297"/>
        <w:jc w:val="left"/>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地    址：</w:t>
      </w:r>
      <w:r>
        <w:rPr>
          <w:rFonts w:hint="eastAsia" w:ascii="宋体" w:hAnsi="宋体" w:eastAsia="宋体" w:cs="宋体"/>
          <w:i w:val="0"/>
          <w:iCs w:val="0"/>
          <w:color w:val="000000"/>
          <w:sz w:val="24"/>
          <w:szCs w:val="24"/>
          <w:highlight w:val="none"/>
          <w:u w:val="none"/>
          <w:lang w:val="en-US" w:eastAsia="en-US"/>
        </w:rPr>
        <w:t xml:space="preserve">溧阳市昆仑街道平陵西路352号6幢3楼</w:t>
      </w:r>
      <w:r>
        <w:rPr>
          <w:rFonts w:hint="eastAsia" w:ascii="宋体" w:hAnsi="宋体" w:eastAsia="宋体" w:cs="宋体"/>
          <w:color w:val="000000"/>
          <w:sz w:val="24"/>
          <w:szCs w:val="24"/>
          <w:highlight w:val="none"/>
          <w:u w:val="none"/>
        </w:rPr>
      </w:r>
      <w:r/>
    </w:p>
    <w:p>
      <w:pPr>
        <w:pStyle w:val="798"/>
        <w:ind w:left="1076" w:hanging="297"/>
        <w:jc w:val="left"/>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联系方式：</w:t>
      </w:r>
      <w:r>
        <w:rPr>
          <w:rFonts w:hint="eastAsia" w:ascii="宋体" w:hAnsi="宋体" w:eastAsia="宋体" w:cs="宋体"/>
          <w:i w:val="0"/>
          <w:iCs w:val="0"/>
          <w:color w:val="000000"/>
          <w:sz w:val="24"/>
          <w:szCs w:val="24"/>
          <w:highlight w:val="none"/>
          <w:u w:val="none"/>
          <w:lang w:val="en-US" w:eastAsia="en-US"/>
        </w:rPr>
        <w:t xml:space="preserve">0519-80992882</w:t>
      </w:r>
      <w:r>
        <w:rPr>
          <w:rFonts w:hint="eastAsia" w:ascii="宋体" w:hAnsi="宋体" w:eastAsia="宋体" w:cs="宋体"/>
          <w:color w:val="000000"/>
          <w:sz w:val="24"/>
          <w:szCs w:val="24"/>
          <w:highlight w:val="none"/>
          <w:u w:val="none"/>
        </w:rPr>
      </w:r>
      <w:r/>
    </w:p>
    <w:p>
      <w:pPr>
        <w:pStyle w:val="798"/>
        <w:ind w:left="1078" w:hanging="299"/>
        <w:spacing w:line="360" w:lineRule="auto"/>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3.项目联系方式</w:t>
      </w:r>
      <w:bookmarkEnd w:id="31"/>
      <w:r/>
      <w:bookmarkEnd w:id="32"/>
      <w:r>
        <w:rPr>
          <w:rFonts w:hint="eastAsia" w:ascii="宋体" w:hAnsi="宋体" w:eastAsia="宋体" w:cs="宋体"/>
          <w:b/>
          <w:color w:val="000000"/>
          <w:sz w:val="24"/>
          <w:szCs w:val="24"/>
          <w:highlight w:val="none"/>
          <w:u w:val="none"/>
        </w:rPr>
      </w:r>
      <w:r/>
    </w:p>
    <w:p>
      <w:pPr>
        <w:pStyle w:val="839"/>
        <w:ind w:left="1076" w:hanging="297"/>
        <w:spacing w:line="360" w:lineRule="auto"/>
        <w:rPr>
          <w:rFonts w:hint="eastAsia" w:ascii="宋体" w:hAnsi="宋体" w:eastAsia="宋体" w:cs="宋体"/>
          <w:color w:val="000000"/>
          <w:sz w:val="24"/>
          <w:szCs w:val="24"/>
          <w:highlight w:val="none"/>
          <w:u w:val="none"/>
          <w:lang w:bidi="ar"/>
        </w:rPr>
      </w:pPr>
      <w:r>
        <w:rPr>
          <w:rFonts w:hint="eastAsia" w:ascii="宋体" w:hAnsi="宋体" w:eastAsia="宋体" w:cs="宋体"/>
          <w:color w:val="000000"/>
          <w:sz w:val="24"/>
          <w:szCs w:val="24"/>
          <w:highlight w:val="none"/>
          <w:u w:val="none"/>
        </w:rPr>
        <w:t xml:space="preserve">项目联系人：</w:t>
      </w:r>
      <w:r>
        <w:rPr>
          <w:rFonts w:hint="eastAsia" w:hAnsi="宋体" w:eastAsia="宋体" w:cs="宋体"/>
          <w:color w:val="000000"/>
          <w:sz w:val="24"/>
          <w:szCs w:val="24"/>
          <w:highlight w:val="none"/>
          <w:u w:val="none"/>
          <w:lang w:val="en-US" w:eastAsia="zh-CN"/>
        </w:rPr>
        <w:t xml:space="preserve">郑</w:t>
      </w:r>
      <w:r>
        <w:rPr>
          <w:rFonts w:hint="eastAsia" w:ascii="宋体" w:hAnsi="宋体" w:eastAsia="宋体" w:cs="宋体"/>
          <w:i w:val="0"/>
          <w:iCs w:val="0"/>
          <w:color w:val="000000"/>
          <w:sz w:val="24"/>
          <w:szCs w:val="24"/>
          <w:highlight w:val="none"/>
          <w:u w:val="none"/>
          <w:lang w:val="en-US" w:eastAsia="en-US"/>
        </w:rPr>
        <w:t xml:space="preserve">工</w:t>
      </w:r>
      <w:r>
        <w:rPr>
          <w:rFonts w:hint="eastAsia" w:ascii="宋体" w:hAnsi="宋体" w:eastAsia="宋体" w:cs="宋体"/>
          <w:color w:val="000000"/>
          <w:sz w:val="24"/>
          <w:szCs w:val="24"/>
          <w:highlight w:val="none"/>
          <w:u w:val="none"/>
          <w:lang w:bidi="ar"/>
        </w:rPr>
      </w:r>
      <w:r/>
    </w:p>
    <w:p>
      <w:pPr>
        <w:pStyle w:val="839"/>
        <w:ind w:left="1076" w:hanging="297"/>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电      话：</w:t>
      </w:r>
      <w:r>
        <w:rPr>
          <w:rFonts w:hint="eastAsia" w:ascii="宋体" w:hAnsi="宋体" w:eastAsia="宋体" w:cs="宋体"/>
          <w:i w:val="0"/>
          <w:iCs w:val="0"/>
          <w:color w:val="000000"/>
          <w:sz w:val="24"/>
          <w:szCs w:val="24"/>
          <w:highlight w:val="none"/>
          <w:u w:val="none"/>
          <w:lang w:val="en-US" w:eastAsia="en-US"/>
        </w:rPr>
        <w:t xml:space="preserve">0519-80992882</w:t>
      </w:r>
      <w:r>
        <w:rPr>
          <w:rFonts w:hint="eastAsia" w:ascii="宋体" w:hAnsi="宋体" w:eastAsia="宋体" w:cs="宋体"/>
          <w:color w:val="000000"/>
          <w:sz w:val="24"/>
          <w:szCs w:val="24"/>
          <w:highlight w:val="none"/>
          <w:u w:val="none"/>
        </w:rPr>
      </w:r>
      <w:r/>
    </w:p>
    <w:p>
      <w:pPr>
        <w:pStyle w:val="798"/>
        <w:jc w:val="center"/>
        <w:spacing w:line="360" w:lineRule="auto"/>
        <w:rPr>
          <w:b/>
          <w:color w:val="000000"/>
          <w:sz w:val="36"/>
          <w:szCs w:val="36"/>
          <w:highlight w:val="none"/>
        </w:rPr>
        <w:outlineLvl w:val="0"/>
      </w:pPr>
      <w:r/>
      <w:bookmarkStart w:id="33" w:name="_Toc195842950"/>
      <w:r/>
      <w:bookmarkStart w:id="34" w:name="_Toc265228423"/>
      <w:r/>
      <w:bookmarkStart w:id="35" w:name="_Toc104818926"/>
      <w:r/>
      <w:bookmarkStart w:id="36" w:name="_Toc353825548"/>
      <w:r/>
      <w:bookmarkStart w:id="37" w:name="_Toc305158854"/>
      <w:r/>
      <w:bookmarkStart w:id="38" w:name="_Toc264969275"/>
      <w:r/>
      <w:bookmarkStart w:id="39" w:name="_Toc305158928"/>
      <w:r/>
      <w:bookmarkStart w:id="40" w:name="_Toc127161488"/>
      <w:r/>
      <w:bookmarkStart w:id="41" w:name="_Toc127151777"/>
      <w:r/>
      <w:bookmarkStart w:id="42" w:name="_Toc226965856"/>
      <w:r/>
      <w:bookmarkStart w:id="43" w:name="_Toc353873938"/>
      <w:r/>
      <w:bookmarkStart w:id="44" w:name="_Toc150774783"/>
      <w:r/>
      <w:bookmarkStart w:id="45" w:name="_Toc512937850"/>
      <w:r>
        <w:rPr>
          <w:b/>
          <w:color w:val="000000"/>
          <w:sz w:val="36"/>
          <w:szCs w:val="36"/>
          <w:highlight w:val="none"/>
        </w:rPr>
      </w:r>
      <w:r/>
    </w:p>
    <w:p>
      <w:pPr>
        <w:pStyle w:val="798"/>
        <w:jc w:val="center"/>
        <w:spacing w:line="360" w:lineRule="auto"/>
        <w:rPr>
          <w:b/>
          <w:color w:val="000000"/>
          <w:sz w:val="32"/>
          <w:szCs w:val="32"/>
          <w:highlight w:val="none"/>
        </w:rPr>
        <w:outlineLvl w:val="0"/>
      </w:pPr>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Start w:id="46" w:name="_Toc264969245"/>
      <w:r/>
      <w:bookmarkStart w:id="47" w:name="_Toc305158897"/>
      <w:r/>
      <w:bookmarkStart w:id="48" w:name="_Toc195842920"/>
      <w:r/>
      <w:bookmarkStart w:id="49" w:name="_Toc150480793"/>
      <w:r/>
      <w:bookmarkStart w:id="50" w:name="_Toc353873665"/>
      <w:r/>
      <w:bookmarkStart w:id="51" w:name="_Toc265228393"/>
      <w:r/>
      <w:bookmarkStart w:id="52" w:name="_Toc353873935"/>
      <w:r/>
      <w:bookmarkStart w:id="53" w:name="_Toc226965828"/>
      <w:r/>
      <w:bookmarkStart w:id="54" w:name="_Toc226337251"/>
      <w:r/>
      <w:bookmarkStart w:id="55" w:name="_Toc305158823"/>
      <w:r/>
      <w:bookmarkStart w:id="56" w:name="_Toc150774760"/>
      <w:r/>
      <w:bookmarkStart w:id="57" w:name="_Toc127151555"/>
      <w:r/>
      <w:bookmarkStart w:id="58" w:name="_Toc353825545"/>
      <w:r/>
      <w:bookmarkStart w:id="59" w:name="_Toc142311057"/>
      <w:r>
        <w:rPr>
          <w:b/>
          <w:color w:val="000000"/>
          <w:sz w:val="36"/>
          <w:szCs w:val="36"/>
          <w:highlight w:val="none"/>
        </w:rPr>
        <w:br w:type="page" w:clear="all"/>
      </w:r>
      <w:r>
        <w:rPr>
          <w:b/>
          <w:color w:val="000000"/>
          <w:sz w:val="36"/>
          <w:szCs w:val="36"/>
          <w:highlight w:val="none"/>
        </w:rPr>
        <w:t xml:space="preserve">第二章   供应商须知</w:t>
      </w:r>
      <w:r>
        <w:rPr>
          <w:b/>
          <w:color w:val="000000"/>
          <w:sz w:val="32"/>
          <w:szCs w:val="32"/>
          <w:highlight w:val="none"/>
        </w:rPr>
      </w:r>
      <w:r/>
    </w:p>
    <w:p>
      <w:pPr>
        <w:pStyle w:val="800"/>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60" w:name="_Toc127151519"/>
      <w:r/>
      <w:bookmarkStart w:id="61" w:name="_Toc164608633"/>
      <w:r/>
      <w:bookmarkStart w:id="62" w:name="_Toc150774724"/>
      <w:r/>
      <w:bookmarkStart w:id="63" w:name="_Toc195842884"/>
      <w:r/>
      <w:bookmarkStart w:id="64" w:name="_Toc127151720"/>
      <w:r/>
      <w:bookmarkStart w:id="65" w:name="_Toc127161433"/>
      <w:r/>
      <w:bookmarkStart w:id="66" w:name="_Toc151193833"/>
      <w:r/>
      <w:bookmarkStart w:id="67" w:name="_Toc226337215"/>
      <w:r/>
      <w:bookmarkStart w:id="68" w:name="_Toc151193689"/>
      <w:r/>
      <w:bookmarkStart w:id="69" w:name="_Toc164229214"/>
      <w:r/>
      <w:bookmarkStart w:id="70" w:name="_Toc151193907"/>
      <w:r/>
      <w:bookmarkStart w:id="71" w:name="_Toc226965709"/>
      <w:r/>
      <w:bookmarkStart w:id="72" w:name="_Toc151193761"/>
      <w:r/>
      <w:bookmarkStart w:id="73" w:name="_Toc164229360"/>
      <w:r/>
      <w:bookmarkStart w:id="74" w:name="_Toc150480757"/>
      <w:r/>
      <w:bookmarkStart w:id="75" w:name="_Toc226309763"/>
      <w:r/>
      <w:bookmarkStart w:id="76" w:name="_Toc164608788"/>
      <w:r/>
      <w:bookmarkStart w:id="77" w:name="_Toc142311021"/>
      <w:r/>
      <w:bookmarkStart w:id="78" w:name="_Toc151193617"/>
      <w:r/>
      <w:bookmarkStart w:id="79" w:name="_Toc150774619"/>
      <w:r/>
      <w:bookmarkStart w:id="80" w:name="_Toc520356144"/>
      <w:r/>
      <w:bookmarkStart w:id="81" w:name="_Toc150509270"/>
      <w:r/>
      <w:bookmarkStart w:id="82" w:name="_Toc226965792"/>
      <w:r/>
      <w:bookmarkStart w:id="83" w:name="_Toc151190146"/>
      <w:r/>
      <w:bookmarkStart w:id="84" w:name="_Toc164351613"/>
      <w:r/>
      <w:bookmarkStart w:id="85" w:name="_Toc149720812"/>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p>
      <w:pPr>
        <w:pStyle w:val="798"/>
        <w:jc w:val="center"/>
        <w:rPr>
          <w:b/>
          <w:color w:val="000000"/>
          <w:sz w:val="28"/>
          <w:szCs w:val="28"/>
          <w:highlight w:val="none"/>
        </w:rPr>
      </w:pPr>
      <w:r>
        <w:rPr>
          <w:b/>
          <w:color w:val="000000"/>
          <w:sz w:val="28"/>
          <w:szCs w:val="28"/>
          <w:highlight w:val="none"/>
        </w:rPr>
      </w:r>
      <w:r/>
    </w:p>
    <w:p>
      <w:pPr>
        <w:pStyle w:val="798"/>
        <w:ind w:firstLine="480"/>
        <w:spacing w:line="360" w:lineRule="auto"/>
        <w:rPr>
          <w:color w:val="000000"/>
          <w:sz w:val="24"/>
          <w:highlight w:val="none"/>
        </w:rPr>
      </w:pPr>
      <w:r>
        <w:rPr>
          <w:color w:val="000000"/>
          <w:sz w:val="24"/>
          <w:highlight w:val="none"/>
        </w:rPr>
        <w:t xml:space="preserve">本表是对供应商须知的具体补充和修改，如有矛盾，均以本资料表为准。标记“</w:t>
      </w:r>
      <w:r>
        <w:rPr>
          <w:rFonts w:hint="eastAsia"/>
          <w:color w:val="000000"/>
          <w:highlight w:val="none"/>
        </w:rPr>
        <w:t xml:space="preserve">☑</w:t>
      </w:r>
      <w:r>
        <w:rPr>
          <w:color w:val="000000"/>
          <w:sz w:val="24"/>
          <w:highlight w:val="none"/>
        </w:rPr>
        <w:t xml:space="preserve">”的选项意为适用于本项目，标记“</w:t>
      </w:r>
      <w:r>
        <w:rPr>
          <w:rFonts w:hint="eastAsia"/>
          <w:color w:val="000000"/>
          <w:highlight w:val="none"/>
        </w:rPr>
        <w:t xml:space="preserve">□</w:t>
      </w:r>
      <w:r>
        <w:rPr>
          <w:color w:val="000000"/>
          <w:sz w:val="24"/>
          <w:highlight w:val="none"/>
        </w:rPr>
        <w:t xml:space="preserve">”的选项意为不适用于本项目。</w:t>
      </w:r>
      <w:r>
        <w:rPr>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98"/>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798"/>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798"/>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color w:val="000000"/>
                <w:sz w:val="24"/>
                <w:highlight w:val="none"/>
              </w:rPr>
              <w:t xml:space="preserve">项目属性：</w:t>
            </w:r>
            <w:r>
              <w:rPr>
                <w:color w:val="000000"/>
                <w:sz w:val="24"/>
                <w:highlight w:val="none"/>
              </w:rPr>
            </w:r>
            <w:r/>
          </w:p>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服务</w:t>
            </w:r>
            <w:r>
              <w:rPr>
                <w:color w:val="000000"/>
                <w:sz w:val="24"/>
                <w:highlight w:val="none"/>
              </w:rPr>
            </w:r>
            <w:r/>
          </w:p>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货物</w:t>
            </w:r>
            <w:r>
              <w:rPr>
                <w:color w:val="000000"/>
                <w:sz w:val="24"/>
                <w:highlight w:val="none"/>
              </w:rPr>
            </w:r>
            <w:r/>
          </w:p>
          <w:p>
            <w:pPr>
              <w:pStyle w:val="798"/>
              <w:jc w:val="left"/>
              <w:rPr>
                <w:color w:val="000000"/>
                <w:sz w:val="24"/>
                <w:highlight w:val="none"/>
                <w:u w:val="single"/>
              </w:rPr>
            </w:pPr>
            <w:r>
              <w:rPr>
                <w:rFonts w:hint="eastAsia"/>
                <w:color w:val="000000"/>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是</w:t>
            </w:r>
            <w:r>
              <w:rPr>
                <w:color w:val="000000"/>
                <w:sz w:val="24"/>
                <w:highlight w:val="none"/>
              </w:rPr>
            </w:r>
            <w:r/>
          </w:p>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vMerge w:val="restart"/>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不组织</w:t>
            </w:r>
            <w:r>
              <w:rPr>
                <w:color w:val="000000"/>
                <w:sz w:val="24"/>
                <w:highlight w:val="none"/>
              </w:rPr>
            </w:r>
            <w:r/>
          </w:p>
          <w:p>
            <w:pPr>
              <w:pStyle w:val="798"/>
              <w:jc w:val="left"/>
              <w:rPr>
                <w:bCs/>
                <w:color w:val="000000"/>
                <w:sz w:val="24"/>
                <w:highlight w:val="none"/>
              </w:rPr>
            </w:pPr>
            <w:r>
              <w:rPr>
                <w:rFonts w:hint="eastAsia"/>
                <w:color w:val="000000"/>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839"/>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磋商前答疑会</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不召开</w:t>
            </w:r>
            <w:r>
              <w:rPr>
                <w:color w:val="000000"/>
                <w:sz w:val="24"/>
                <w:highlight w:val="none"/>
              </w:rPr>
            </w:r>
            <w:r/>
          </w:p>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798"/>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1225"/>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4.2.5</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 </w:t>
            </w:r>
            <w:r>
              <w:rPr>
                <w:color w:val="000000"/>
                <w:sz w:val="24"/>
                <w:highlight w:val="none"/>
                <w:u w:val="single"/>
              </w:rPr>
              <w:t xml:space="preserve"> </w:t>
            </w:r>
            <w:r>
              <w:rPr>
                <w:rFonts w:hint="eastAsia"/>
                <w:color w:val="000000"/>
                <w:sz w:val="24"/>
                <w:highlight w:val="none"/>
                <w:u w:val="single"/>
                <w:lang w:val="en-US" w:eastAsia="en-US"/>
              </w:rPr>
              <w:t xml:space="preserve">建筑业</w:t>
            </w:r>
            <w:r>
              <w:rPr>
                <w:color w:val="000000"/>
                <w:sz w:val="24"/>
                <w:highlight w:val="none"/>
                <w:u w:val="single"/>
              </w:rPr>
              <w:t xml:space="preserve">  </w:t>
            </w:r>
            <w:r>
              <w:rPr>
                <w:rFonts w:hint="eastAsia"/>
                <w:color w:val="000000"/>
                <w:sz w:val="24"/>
                <w:highlight w:val="none"/>
                <w:u w:val="single"/>
              </w:rPr>
              <w:t xml:space="preserve"> </w:t>
            </w:r>
            <w:r>
              <w:rPr>
                <w:color w:val="000000"/>
                <w:sz w:val="24"/>
                <w:highlight w:val="none"/>
              </w:rPr>
            </w:r>
            <w:r/>
          </w:p>
        </w:tc>
      </w:tr>
      <w:tr>
        <w:trPr>
          <w:trHeight w:val="890"/>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报价</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color w:val="000000"/>
                <w:sz w:val="24"/>
                <w:highlight w:val="none"/>
              </w:rPr>
              <w:t xml:space="preserve">报价的特殊规定：</w:t>
            </w:r>
            <w:r>
              <w:rPr>
                <w:color w:val="000000"/>
                <w:sz w:val="24"/>
                <w:highlight w:val="none"/>
              </w:rPr>
            </w:r>
            <w:r/>
          </w:p>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无</w:t>
            </w:r>
            <w:r>
              <w:rPr>
                <w:color w:val="000000"/>
                <w:sz w:val="24"/>
                <w:highlight w:val="none"/>
              </w:rPr>
            </w:r>
            <w:r/>
          </w:p>
          <w:p>
            <w:pPr>
              <w:pStyle w:val="798"/>
              <w:jc w:val="left"/>
              <w:rPr>
                <w:rFonts w:eastAsia="宋体"/>
                <w:color w:val="000000"/>
                <w:sz w:val="24"/>
                <w:highlight w:val="none"/>
                <w:lang w:val="en-US" w:eastAsia="zh-CN"/>
              </w:rPr>
            </w:pPr>
            <w:r>
              <w:rPr>
                <w:rFonts w:hint="eastAsia"/>
                <w:color w:val="000000"/>
                <w:highlight w:val="none"/>
              </w:rPr>
              <w:t xml:space="preserve">☑</w:t>
            </w:r>
            <w:r>
              <w:rPr>
                <w:color w:val="000000"/>
                <w:sz w:val="24"/>
                <w:highlight w:val="none"/>
              </w:rPr>
              <w:t xml:space="preserve">有，具体情形：</w:t>
            </w:r>
            <w:r>
              <w:rPr>
                <w:rFonts w:hint="eastAsia"/>
                <w:color w:val="000000"/>
                <w:sz w:val="24"/>
                <w:highlight w:val="none"/>
              </w:rPr>
              <w:t xml:space="preserve">本项目采用二轮报价，响应文件中报价为首轮报价，</w:t>
            </w:r>
            <w:r>
              <w:rPr>
                <w:rFonts w:ascii="Times New Roman" w:hAnsi="Times New Roman" w:eastAsia="宋体" w:cs="Times New Roman"/>
                <w:b/>
                <w:bCs/>
                <w:color w:val="000000"/>
                <w:sz w:val="24"/>
                <w:highlight w:val="none"/>
              </w:rPr>
              <w:t xml:space="preserve">磋商结束后，磋商小组将要求所有实质性响应的供应商在规定时间内</w:t>
            </w:r>
            <w:r>
              <w:rPr>
                <w:rFonts w:hint="eastAsia" w:ascii="Times New Roman" w:hAnsi="Times New Roman" w:eastAsia="宋体" w:cs="Times New Roman"/>
                <w:b/>
                <w:bCs/>
                <w:color w:val="000000"/>
                <w:sz w:val="24"/>
                <w:highlight w:val="none"/>
              </w:rPr>
              <w:t xml:space="preserve">通过</w:t>
            </w:r>
            <w:r>
              <w:rPr>
                <w:rFonts w:hint="eastAsia" w:eastAsia="宋体"/>
                <w:b/>
                <w:bCs/>
                <w:color w:val="000000"/>
                <w:sz w:val="24"/>
                <w:highlight w:val="none"/>
                <w:lang w:eastAsia="zh-CN" w:bidi="ar"/>
              </w:rPr>
              <w:t xml:space="preserve">“苏采云”政府采购一体化平台</w:t>
            </w:r>
            <w:r>
              <w:rPr>
                <w:rFonts w:ascii="Times New Roman" w:hAnsi="Times New Roman" w:eastAsia="宋体" w:cs="Times New Roman"/>
                <w:b/>
                <w:bCs/>
                <w:color w:val="000000"/>
                <w:sz w:val="24"/>
                <w:highlight w:val="none"/>
              </w:rPr>
              <w:t xml:space="preserve">提交</w:t>
            </w:r>
            <w:r>
              <w:rPr>
                <w:rFonts w:hint="eastAsia"/>
                <w:b/>
                <w:bCs/>
                <w:color w:val="000000"/>
                <w:sz w:val="24"/>
                <w:highlight w:val="none"/>
              </w:rPr>
              <w:t xml:space="preserve">第二轮报价</w:t>
            </w:r>
            <w:r>
              <w:rPr>
                <w:b/>
                <w:bCs/>
                <w:color w:val="000000"/>
                <w:sz w:val="24"/>
                <w:highlight w:val="none"/>
              </w:rPr>
              <w:t xml:space="preserve">，</w:t>
            </w:r>
            <w:r>
              <w:rPr>
                <w:rFonts w:hint="eastAsia"/>
                <w:b/>
                <w:bCs/>
                <w:color w:val="000000"/>
                <w:sz w:val="24"/>
                <w:highlight w:val="none"/>
                <w:lang w:val="en-US" w:eastAsia="en-US"/>
              </w:rPr>
              <w:t xml:space="preserve">第二轮报价</w:t>
            </w:r>
            <w:r>
              <w:rPr>
                <w:rFonts w:hint="eastAsia"/>
                <w:b/>
                <w:bCs/>
                <w:color w:val="000000"/>
                <w:sz w:val="24"/>
                <w:highlight w:val="none"/>
              </w:rPr>
              <w:t xml:space="preserve">不得超过首轮报价</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否则作无效报价文件处理；未提交第二轮报价的供应商</w:t>
            </w:r>
            <w:r>
              <w:rPr>
                <w:rFonts w:hint="eastAsia"/>
                <w:b/>
                <w:bCs/>
                <w:color w:val="000000"/>
                <w:sz w:val="24"/>
                <w:highlight w:val="none"/>
              </w:rPr>
              <w:t xml:space="preserve">作无效报价文件处理</w:t>
            </w:r>
            <w:r>
              <w:rPr>
                <w:b/>
                <w:bCs/>
                <w:color w:val="000000"/>
                <w:sz w:val="24"/>
                <w:highlight w:val="none"/>
              </w:rPr>
              <w:t xml:space="preserve">。</w:t>
            </w:r>
            <w:r>
              <w:rPr>
                <w:rFonts w:eastAsia="宋体"/>
                <w:color w:val="000000"/>
                <w:sz w:val="24"/>
                <w:highlight w:val="none"/>
                <w:lang w:val="en-US" w:eastAsia="zh-CN"/>
              </w:rPr>
            </w:r>
            <w:r/>
          </w:p>
        </w:tc>
      </w:tr>
      <w:tr>
        <w:trPr>
          <w:trHeight w:val="20"/>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磋商保证金</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89"/>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响应有效期</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color w:val="000000"/>
                <w:sz w:val="24"/>
                <w:highlight w:val="none"/>
              </w:rPr>
              <w:t xml:space="preserve">自提交响应文件的截止之日起算</w:t>
            </w:r>
            <w:r>
              <w:rPr>
                <w:rFonts w:hint="eastAsia"/>
                <w:color w:val="000000"/>
                <w:sz w:val="24"/>
                <w:highlight w:val="none"/>
                <w:u w:val="single"/>
                <w:lang w:val="en-US" w:eastAsia="zh-CN"/>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不允许</w:t>
            </w:r>
            <w:r>
              <w:rPr>
                <w:color w:val="000000"/>
                <w:sz w:val="24"/>
                <w:highlight w:val="none"/>
              </w:rPr>
            </w:r>
            <w:r/>
          </w:p>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允许，具体要求：_______。</w:t>
            </w:r>
            <w:r>
              <w:rPr>
                <w:color w:val="000000"/>
                <w:sz w:val="24"/>
                <w:highlight w:val="none"/>
              </w:rPr>
            </w:r>
            <w:r/>
          </w:p>
          <w:p>
            <w:pPr>
              <w:pStyle w:val="798"/>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798"/>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798"/>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color w:val="000000"/>
                <w:sz w:val="24"/>
                <w:highlight w:val="none"/>
              </w:rPr>
              <w:t xml:space="preserve">询问送达形式：</w:t>
            </w:r>
            <w:r>
              <w:rPr>
                <w:rFonts w:hint="eastAsia"/>
                <w:color w:val="000000"/>
                <w:sz w:val="24"/>
                <w:highlight w:val="none"/>
                <w:lang w:eastAsia="zh-CN"/>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798"/>
              <w:jc w:val="left"/>
              <w:rPr>
                <w:color w:val="000000"/>
                <w:sz w:val="24"/>
                <w:highlight w:val="none"/>
              </w:rPr>
            </w:pPr>
            <w:r>
              <w:rPr>
                <w:color w:val="000000"/>
                <w:sz w:val="24"/>
                <w:highlight w:val="none"/>
              </w:rPr>
              <w:t xml:space="preserve">联系部门：</w:t>
            </w:r>
            <w:r>
              <w:rPr>
                <w:rFonts w:hint="eastAsia" w:ascii="Times New Roman" w:hAnsi="Times New Roman" w:eastAsia="宋体" w:cs="Times New Roman"/>
                <w:color w:val="000000"/>
                <w:sz w:val="24"/>
                <w:highlight w:val="none"/>
                <w:u w:val="single"/>
                <w:lang w:val="en-US" w:eastAsia="zh-CN"/>
              </w:rPr>
              <w:t xml:space="preserve">溧阳众邦工程项目管理有限公司招标部</w:t>
            </w:r>
            <w:r>
              <w:rPr>
                <w:color w:val="000000"/>
                <w:sz w:val="24"/>
                <w:highlight w:val="none"/>
              </w:rPr>
              <w:t xml:space="preserve">；</w:t>
            </w:r>
            <w:r>
              <w:rPr>
                <w:color w:val="000000"/>
                <w:sz w:val="24"/>
                <w:highlight w:val="none"/>
              </w:rPr>
            </w:r>
            <w:r/>
          </w:p>
          <w:p>
            <w:pPr>
              <w:pStyle w:val="798"/>
              <w:jc w:val="left"/>
              <w:rPr>
                <w:color w:val="000000"/>
                <w:sz w:val="24"/>
                <w:highlight w:val="none"/>
              </w:rPr>
            </w:pPr>
            <w:r>
              <w:rPr>
                <w:color w:val="000000"/>
                <w:sz w:val="24"/>
                <w:highlight w:val="none"/>
              </w:rPr>
              <w:t xml:space="preserve">联系电话：</w:t>
            </w:r>
            <w:r>
              <w:rPr>
                <w:rFonts w:hint="eastAsia"/>
                <w:color w:val="000000"/>
                <w:sz w:val="24"/>
                <w:highlight w:val="none"/>
                <w:u w:val="single"/>
                <w:lang w:val="en-US" w:eastAsia="zh-CN"/>
              </w:rPr>
              <w:t xml:space="preserve">0519-80992882</w:t>
            </w:r>
            <w:r>
              <w:rPr>
                <w:color w:val="000000"/>
                <w:sz w:val="24"/>
                <w:highlight w:val="none"/>
              </w:rPr>
              <w:t xml:space="preserve">；</w:t>
            </w:r>
            <w:r>
              <w:rPr>
                <w:color w:val="000000"/>
                <w:sz w:val="24"/>
                <w:highlight w:val="none"/>
              </w:rPr>
            </w:r>
            <w:r/>
          </w:p>
          <w:p>
            <w:pPr>
              <w:pStyle w:val="798"/>
              <w:jc w:val="left"/>
              <w:rPr>
                <w:rFonts w:hint="eastAsia" w:eastAsia="宋体"/>
                <w:color w:val="000000"/>
                <w:sz w:val="24"/>
                <w:highlight w:val="none"/>
                <w:lang w:eastAsia="zh-CN"/>
              </w:rPr>
            </w:pPr>
            <w:r>
              <w:rPr>
                <w:color w:val="000000"/>
                <w:sz w:val="24"/>
                <w:highlight w:val="none"/>
              </w:rPr>
              <w:t xml:space="preserve">通讯地址：</w:t>
            </w:r>
            <w:r>
              <w:rPr>
                <w:rFonts w:hint="eastAsia" w:ascii="宋体" w:hAnsi="宋体" w:eastAsia="宋体" w:cs="宋体"/>
                <w:i w:val="0"/>
                <w:iCs w:val="0"/>
                <w:color w:val="000000"/>
                <w:sz w:val="24"/>
                <w:szCs w:val="24"/>
                <w:highlight w:val="none"/>
                <w:u w:val="single"/>
                <w:lang w:val="en-US" w:eastAsia="en-US"/>
              </w:rPr>
              <w:t xml:space="preserve">溧阳市昆仑街道平陵西路352号6幢3楼</w:t>
            </w:r>
            <w:r>
              <w:rPr>
                <w:rFonts w:hint="eastAsia" w:ascii="宋体" w:hAnsi="宋体" w:eastAsia="宋体" w:cs="宋体"/>
                <w:i w:val="0"/>
                <w:iCs w:val="0"/>
                <w:color w:val="000000"/>
                <w:sz w:val="24"/>
                <w:szCs w:val="24"/>
                <w:highlight w:val="none"/>
                <w:u w:val="single"/>
                <w:lang w:val="en-US" w:eastAsia="zh-CN"/>
              </w:rPr>
              <w:t xml:space="preserve">。</w:t>
            </w:r>
            <w:r>
              <w:rPr>
                <w:rFonts w:hint="eastAsia" w:eastAsia="宋体"/>
                <w:color w:val="000000"/>
                <w:sz w:val="24"/>
                <w:highlight w:val="none"/>
                <w:lang w:eastAsia="zh-CN"/>
              </w:rPr>
            </w:r>
            <w:r/>
          </w:p>
        </w:tc>
      </w:tr>
      <w:tr>
        <w:trPr>
          <w:trHeight w:val="20"/>
        </w:trPr>
        <w:tc>
          <w:tcPr>
            <w:tcW w:w="988" w:type="dxa"/>
            <w:vAlign w:val="center"/>
            <w:textDirection w:val="lrTb"/>
            <w:noWrap w:val="false"/>
          </w:tcPr>
          <w:p>
            <w:pPr>
              <w:pStyle w:val="83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798"/>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798"/>
              <w:jc w:val="left"/>
              <w:rPr>
                <w:color w:val="000000"/>
                <w:sz w:val="24"/>
                <w:highlight w:val="none"/>
              </w:rPr>
            </w:pPr>
            <w:r>
              <w:rPr>
                <w:color w:val="000000"/>
                <w:sz w:val="24"/>
                <w:highlight w:val="none"/>
              </w:rPr>
              <w:t xml:space="preserve">收费对象：</w:t>
            </w:r>
            <w:r>
              <w:rPr>
                <w:color w:val="000000"/>
                <w:sz w:val="24"/>
                <w:highlight w:val="none"/>
              </w:rPr>
            </w:r>
            <w:r/>
          </w:p>
          <w:p>
            <w:pPr>
              <w:pStyle w:val="798"/>
              <w:jc w:val="left"/>
              <w:rPr>
                <w:color w:val="000000"/>
                <w:sz w:val="24"/>
                <w:highlight w:val="none"/>
              </w:rPr>
            </w:pPr>
            <w:r>
              <w:rPr>
                <w:color w:val="000000"/>
                <w:highlight w:val="none"/>
              </w:rPr>
              <w:t xml:space="preserve">□</w:t>
            </w:r>
            <w:r>
              <w:rPr>
                <w:color w:val="000000"/>
                <w:sz w:val="24"/>
                <w:highlight w:val="none"/>
              </w:rPr>
              <w:t xml:space="preserve">采购人</w:t>
            </w:r>
            <w:r>
              <w:rPr>
                <w:color w:val="000000"/>
                <w:sz w:val="24"/>
                <w:highlight w:val="none"/>
              </w:rPr>
            </w:r>
            <w:r/>
          </w:p>
          <w:p>
            <w:pPr>
              <w:pStyle w:val="798"/>
              <w:jc w:val="left"/>
              <w:rPr>
                <w:color w:val="000000"/>
                <w:sz w:val="24"/>
                <w:highlight w:val="none"/>
              </w:rPr>
            </w:pPr>
            <w:r>
              <w:rPr>
                <w:rFonts w:hint="eastAsia"/>
                <w:color w:val="000000"/>
                <w:highlight w:val="none"/>
              </w:rPr>
              <w:t xml:space="preserve">☑</w:t>
            </w:r>
            <w:r>
              <w:rPr>
                <w:color w:val="000000"/>
                <w:sz w:val="24"/>
                <w:highlight w:val="none"/>
              </w:rPr>
              <w:t xml:space="preserve">成交供应商</w:t>
            </w:r>
            <w:r>
              <w:rPr>
                <w:color w:val="000000"/>
                <w:sz w:val="24"/>
                <w:highlight w:val="none"/>
              </w:rPr>
            </w:r>
            <w:r/>
          </w:p>
          <w:p>
            <w:pPr>
              <w:pStyle w:val="798"/>
              <w:jc w:val="left"/>
              <w:rPr>
                <w:rFonts w:hint="eastAsia" w:ascii="Times New Roman" w:hAnsi="Times New Roman" w:eastAsia="宋体" w:cs="Times New Roman"/>
                <w:color w:val="000000"/>
                <w:sz w:val="24"/>
                <w:highlight w:val="none"/>
                <w:lang w:val="en-US" w:eastAsia="zh-CN"/>
              </w:rPr>
            </w:pPr>
            <w:r>
              <w:rPr>
                <w:color w:val="000000"/>
                <w:sz w:val="24"/>
                <w:highlight w:val="none"/>
              </w:rPr>
              <w:t xml:space="preserve">收费标</w:t>
            </w:r>
            <w:r>
              <w:rPr>
                <w:rFonts w:ascii="Times New Roman" w:hAnsi="Times New Roman" w:eastAsia="宋体" w:cs="Times New Roman"/>
                <w:color w:val="000000"/>
                <w:sz w:val="24"/>
                <w:highlight w:val="none"/>
              </w:rPr>
              <w:t xml:space="preserve">准：</w:t>
            </w:r>
            <w:r>
              <w:rPr>
                <w:rFonts w:hint="eastAsia" w:ascii="Times New Roman" w:hAnsi="Times New Roman" w:eastAsia="宋体" w:cs="Times New Roman"/>
                <w:color w:val="000000"/>
                <w:sz w:val="24"/>
                <w:highlight w:val="none"/>
                <w:u w:val="single"/>
                <w:lang w:val="en-US" w:eastAsia="zh-CN"/>
              </w:rPr>
              <w:t xml:space="preserve">代理费根</w:t>
            </w:r>
            <w:r>
              <w:rPr>
                <w:rFonts w:hint="eastAsia" w:ascii="Times New Roman" w:hAnsi="Times New Roman" w:eastAsia="宋体" w:cs="Times New Roman"/>
                <w:color w:val="000000"/>
                <w:sz w:val="24"/>
                <w:highlight w:val="none"/>
                <w:u w:val="single"/>
                <w:lang w:val="en-US" w:eastAsia="zh-CN"/>
              </w:rPr>
              <w:t xml:space="preserve">据《江苏省政府采购代理服务收费指导意见》苏政采协[2024]20号计取；造价咨询费根据《江苏省工程造价咨询服务收费指导意见》(苏建价协[2022]7号）计取；</w:t>
            </w:r>
            <w:r>
              <w:rPr>
                <w:rFonts w:hint="eastAsia" w:ascii="Times New Roman" w:hAnsi="Times New Roman" w:eastAsia="宋体" w:cs="Times New Roman"/>
                <w:color w:val="000000"/>
                <w:sz w:val="24"/>
                <w:highlight w:val="none"/>
                <w:lang w:val="en-US" w:eastAsia="zh-CN"/>
              </w:rPr>
            </w:r>
            <w:r/>
          </w:p>
          <w:p>
            <w:pPr>
              <w:pStyle w:val="798"/>
              <w:jc w:val="left"/>
              <w:rPr>
                <w:color w:val="000000"/>
                <w:sz w:val="24"/>
                <w:highlight w:val="none"/>
              </w:rPr>
            </w:pPr>
            <w:r>
              <w:rPr>
                <w:color w:val="000000"/>
                <w:sz w:val="24"/>
                <w:highlight w:val="none"/>
              </w:rPr>
              <w:t xml:space="preserve">缴纳时间：</w:t>
            </w:r>
            <w:r>
              <w:rPr>
                <w:rFonts w:hint="eastAsia"/>
                <w:color w:val="000000"/>
                <w:sz w:val="24"/>
                <w:highlight w:val="none"/>
                <w:u w:val="single"/>
                <w:lang w:eastAsia="zh-CN"/>
              </w:rPr>
              <w:t xml:space="preserve">在</w:t>
            </w:r>
            <w:r>
              <w:rPr>
                <w:rFonts w:hint="eastAsia"/>
                <w:color w:val="000000"/>
                <w:sz w:val="24"/>
                <w:highlight w:val="none"/>
                <w:u w:val="single"/>
                <w:lang w:val="en-US" w:eastAsia="en-US"/>
              </w:rPr>
              <w:t xml:space="preserve">领取中标通知书</w:t>
            </w:r>
            <w:r>
              <w:rPr>
                <w:rFonts w:hint="eastAsia"/>
                <w:color w:val="000000"/>
                <w:sz w:val="24"/>
                <w:highlight w:val="none"/>
                <w:u w:val="single"/>
                <w:lang w:val="en-US" w:eastAsia="zh-CN"/>
              </w:rPr>
              <w:t xml:space="preserve">时</w:t>
            </w:r>
            <w:r>
              <w:rPr>
                <w:rFonts w:hint="eastAsia"/>
                <w:color w:val="000000"/>
                <w:sz w:val="24"/>
                <w:highlight w:val="none"/>
                <w:u w:val="single"/>
                <w:lang w:val="en-US" w:eastAsia="en-US"/>
              </w:rPr>
              <w:t xml:space="preserve">一次性</w:t>
            </w:r>
            <w:r>
              <w:rPr>
                <w:rFonts w:hint="eastAsia"/>
                <w:color w:val="000000"/>
                <w:sz w:val="24"/>
                <w:highlight w:val="none"/>
                <w:u w:val="single"/>
                <w:lang w:val="en-US" w:eastAsia="zh-CN"/>
              </w:rPr>
              <w:t xml:space="preserve">向代理机构</w:t>
            </w:r>
            <w:r>
              <w:rPr>
                <w:rFonts w:hint="eastAsia"/>
                <w:color w:val="000000"/>
                <w:sz w:val="24"/>
                <w:highlight w:val="none"/>
                <w:u w:val="single"/>
                <w:lang w:val="en-US" w:eastAsia="en-US"/>
              </w:rPr>
              <w:t xml:space="preserve">缴纳</w:t>
            </w:r>
            <w:r>
              <w:rPr>
                <w:color w:val="000000"/>
                <w:sz w:val="24"/>
                <w:highlight w:val="none"/>
              </w:rPr>
              <w:t xml:space="preserve">。</w:t>
            </w:r>
            <w:r>
              <w:rPr>
                <w:color w:val="000000"/>
                <w:sz w:val="24"/>
                <w:highlight w:val="none"/>
              </w:rPr>
            </w:r>
            <w:r/>
          </w:p>
        </w:tc>
      </w:tr>
    </w:tbl>
    <w:p>
      <w:pPr>
        <w:pStyle w:val="798"/>
        <w:jc w:val="both"/>
        <w:spacing w:line="360" w:lineRule="auto"/>
        <w:tabs>
          <w:tab w:val="left" w:pos="5580" w:leader="none"/>
        </w:tabs>
        <w:rPr>
          <w:color w:val="000000"/>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r>
      <w:r/>
    </w:p>
    <w:p>
      <w:pPr>
        <w:pStyle w:val="798"/>
        <w:jc w:val="center"/>
        <w:spacing w:before="240" w:after="240"/>
        <w:rPr>
          <w:b/>
          <w:color w:val="000000"/>
          <w:sz w:val="28"/>
          <w:szCs w:val="28"/>
          <w:highlight w:val="none"/>
        </w:rPr>
      </w:pPr>
      <w:r>
        <w:rPr>
          <w:b/>
          <w:color w:val="000000"/>
          <w:sz w:val="28"/>
          <w:szCs w:val="28"/>
          <w:highlight w:val="none"/>
        </w:rPr>
        <w:t xml:space="preserve">供应商须知</w:t>
      </w:r>
      <w:r>
        <w:rPr>
          <w:b/>
          <w:color w:val="000000"/>
          <w:sz w:val="28"/>
          <w:szCs w:val="28"/>
          <w:highlight w:val="none"/>
        </w:rPr>
      </w:r>
      <w:r/>
    </w:p>
    <w:p>
      <w:pPr>
        <w:pStyle w:val="800"/>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6" w:name="_Toc520356143"/>
      <w:r/>
      <w:bookmarkStart w:id="87" w:name="_Toc127151518"/>
      <w:r>
        <w:rPr>
          <w:rFonts w:ascii="Times New Roman" w:hAnsi="Times New Roman" w:eastAsia="宋体"/>
          <w:color w:val="000000"/>
          <w:sz w:val="28"/>
          <w:highlight w:val="none"/>
        </w:rPr>
        <w:tab/>
      </w:r>
      <w:bookmarkStart w:id="88" w:name="_Toc305158786"/>
      <w:r/>
      <w:bookmarkStart w:id="89" w:name="_Toc195842883"/>
      <w:r/>
      <w:bookmarkStart w:id="90" w:name="_Toc150774723"/>
      <w:r/>
      <w:bookmarkStart w:id="91" w:name="_Toc151193760"/>
      <w:r/>
      <w:bookmarkStart w:id="92" w:name="_Toc265228356"/>
      <w:r/>
      <w:bookmarkStart w:id="93" w:name="_Toc151193616"/>
      <w:r/>
      <w:bookmarkStart w:id="94" w:name="_Toc151193832"/>
      <w:r/>
      <w:bookmarkStart w:id="95" w:name="_Toc264969208"/>
      <w:r/>
      <w:bookmarkStart w:id="96" w:name="_Toc226337214"/>
      <w:r/>
      <w:bookmarkStart w:id="97" w:name="_Toc151190145"/>
      <w:r/>
      <w:bookmarkStart w:id="98" w:name="_Toc226965791"/>
      <w:r/>
      <w:bookmarkStart w:id="99" w:name="_Toc150774618"/>
      <w:r/>
      <w:bookmarkStart w:id="100" w:name="_Toc151193688"/>
      <w:r/>
      <w:bookmarkStart w:id="101" w:name="_Toc226965708"/>
      <w:r/>
      <w:bookmarkStart w:id="102" w:name="_Toc150509269"/>
      <w:r/>
      <w:bookmarkStart w:id="103" w:name="_Toc226309762"/>
      <w:r/>
      <w:bookmarkStart w:id="104" w:name="_Toc150480756"/>
      <w:r/>
      <w:bookmarkStart w:id="105" w:name="_Toc305158860"/>
      <w:r/>
      <w:bookmarkStart w:id="106" w:name="_Toc151193906"/>
      <w:r/>
      <w:bookmarkStart w:id="107" w:name="_Toc142311020"/>
      <w:r>
        <w:rPr>
          <w:rFonts w:ascii="Times New Roman" w:hAnsi="Times New Roman" w:eastAsia="宋体"/>
          <w:color w:val="000000"/>
          <w:sz w:val="28"/>
          <w:highlight w:val="none"/>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798"/>
        <w:numPr>
          <w:ilvl w:val="0"/>
          <w:numId w:val="8"/>
        </w:numPr>
        <w:ind w:left="357" w:hanging="357"/>
        <w:spacing w:line="360" w:lineRule="auto"/>
        <w:tabs>
          <w:tab w:val="left" w:pos="360" w:leader="none"/>
        </w:tabs>
        <w:rPr>
          <w:color w:val="000000"/>
          <w:sz w:val="24"/>
          <w:highlight w:val="none"/>
        </w:rPr>
        <w:outlineLvl w:val="1"/>
      </w:pPr>
      <w:r/>
      <w:bookmarkStart w:id="108" w:name="_Toc264969209"/>
      <w:r/>
      <w:bookmarkStart w:id="109" w:name="_Toc305158787"/>
      <w:r/>
      <w:bookmarkStart w:id="110" w:name="_Toc305158861"/>
      <w:r/>
      <w:bookmarkStart w:id="111" w:name="_Toc265228357"/>
      <w:r>
        <w:rPr>
          <w:color w:val="000000"/>
          <w:sz w:val="24"/>
          <w:highlight w:val="none"/>
        </w:rPr>
        <w:t xml:space="preserve">采购人、采购代理机构、供应商</w:t>
      </w:r>
      <w:bookmarkEnd w:id="108"/>
      <w:r/>
      <w:bookmarkEnd w:id="109"/>
      <w:r/>
      <w:bookmarkEnd w:id="110"/>
      <w:r/>
      <w:bookmarkEnd w:id="111"/>
      <w:r>
        <w:rPr>
          <w:color w:val="000000"/>
          <w:sz w:val="24"/>
          <w:highlight w:val="none"/>
        </w:rPr>
        <w:t xml:space="preserve">、联合体</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采购人、采购代理机构：指依法进行政府采购的国家机关、事业单位、团体组织，及其委托的采购代理机构。本项目采购人、采购代理机构见第一章《采购邀请》。</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供应商（也称“申请人”）：指向采购人提供货物、工程或者服务的法人、其他组织或者自然人。</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798"/>
        <w:numPr>
          <w:ilvl w:val="0"/>
          <w:numId w:val="8"/>
        </w:numPr>
        <w:ind w:left="357" w:hanging="357"/>
        <w:spacing w:line="360" w:lineRule="auto"/>
        <w:tabs>
          <w:tab w:val="left" w:pos="360" w:leader="none"/>
        </w:tabs>
        <w:rPr>
          <w:color w:val="000000"/>
          <w:sz w:val="24"/>
          <w:highlight w:val="none"/>
        </w:rPr>
        <w:outlineLvl w:val="1"/>
      </w:pPr>
      <w:r/>
      <w:bookmarkStart w:id="112" w:name="_Toc127151520"/>
      <w:r/>
      <w:bookmarkStart w:id="113" w:name="_Toc149720813"/>
      <w:r/>
      <w:bookmarkStart w:id="114" w:name="_Toc305158788"/>
      <w:r/>
      <w:bookmarkStart w:id="115" w:name="_Toc226965793"/>
      <w:r/>
      <w:bookmarkStart w:id="116" w:name="_Toc164351614"/>
      <w:r/>
      <w:bookmarkStart w:id="117" w:name="_Toc151193690"/>
      <w:r/>
      <w:bookmarkStart w:id="118" w:name="_Toc264969210"/>
      <w:r/>
      <w:bookmarkStart w:id="119" w:name="_Toc150774620"/>
      <w:r/>
      <w:bookmarkStart w:id="120" w:name="_Toc164608789"/>
      <w:r/>
      <w:bookmarkStart w:id="121" w:name="_Toc127151721"/>
      <w:r/>
      <w:bookmarkStart w:id="122" w:name="_Toc151190147"/>
      <w:r/>
      <w:bookmarkStart w:id="123" w:name="_Toc226337216"/>
      <w:r/>
      <w:bookmarkStart w:id="124" w:name="_Toc195842885"/>
      <w:r/>
      <w:bookmarkStart w:id="125" w:name="_Toc164608634"/>
      <w:r/>
      <w:bookmarkStart w:id="126" w:name="_Toc151193908"/>
      <w:r/>
      <w:bookmarkStart w:id="127" w:name="_Toc164229215"/>
      <w:r/>
      <w:bookmarkStart w:id="128" w:name="_Toc226965710"/>
      <w:r/>
      <w:bookmarkStart w:id="129" w:name="_Toc150480758"/>
      <w:r/>
      <w:bookmarkStart w:id="130" w:name="_Toc150774725"/>
      <w:r/>
      <w:bookmarkStart w:id="131" w:name="_Toc127161434"/>
      <w:r/>
      <w:bookmarkStart w:id="132" w:name="_Toc150509271"/>
      <w:r/>
      <w:bookmarkStart w:id="133" w:name="_Toc305158862"/>
      <w:r/>
      <w:bookmarkStart w:id="134" w:name="_Toc151193762"/>
      <w:r/>
      <w:bookmarkStart w:id="135" w:name="_Toc151193834"/>
      <w:r/>
      <w:bookmarkStart w:id="136" w:name="_Toc164229361"/>
      <w:r/>
      <w:bookmarkStart w:id="137" w:name="_Toc151193618"/>
      <w:r/>
      <w:bookmarkStart w:id="138" w:name="_Toc226309764"/>
      <w:r/>
      <w:bookmarkStart w:id="139" w:name="_Toc265228358"/>
      <w:r/>
      <w:bookmarkStart w:id="140" w:name="_Toc142311022"/>
      <w:r>
        <w:rPr>
          <w:color w:val="000000"/>
          <w:sz w:val="24"/>
          <w:highlight w:val="none"/>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color w:val="000000"/>
          <w:sz w:val="24"/>
          <w:highlight w:val="none"/>
        </w:rPr>
        <w:t xml:space="preserve">、项目属性、科研仪器设备采购</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项目属性见《供应商须知资料表》。</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是否属于科研仪器设备采购见《供应商须知资料表》。</w:t>
      </w:r>
      <w:r>
        <w:rPr>
          <w:color w:val="000000"/>
          <w:sz w:val="24"/>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现场考察、磋商前答疑会</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8"/>
          <w:highlight w:val="none"/>
        </w:rPr>
      </w:pPr>
      <w:r>
        <w:rPr>
          <w:color w:val="000000"/>
          <w:sz w:val="24"/>
          <w:highlight w:val="none"/>
        </w:rPr>
        <w:t xml:space="preserve">若《供应商须知资料表》中规定了组织现场考察、召开磋商前答疑会，则供应商应按要求在规定的时间和地点参加。</w:t>
      </w:r>
      <w:bookmarkStart w:id="141" w:name="_Toc151193692"/>
      <w:r/>
      <w:bookmarkStart w:id="142" w:name="_Toc195842887"/>
      <w:r/>
      <w:bookmarkStart w:id="143" w:name="_Toc150774622"/>
      <w:r/>
      <w:bookmarkStart w:id="144" w:name="_Toc226965795"/>
      <w:r/>
      <w:bookmarkStart w:id="145" w:name="_Toc150480760"/>
      <w:r/>
      <w:bookmarkStart w:id="146" w:name="_Toc226309766"/>
      <w:r/>
      <w:bookmarkStart w:id="147" w:name="_Toc151190149"/>
      <w:r/>
      <w:bookmarkStart w:id="148" w:name="_Toc150774727"/>
      <w:r/>
      <w:bookmarkStart w:id="149" w:name="_Toc151193764"/>
      <w:r/>
      <w:bookmarkStart w:id="150" w:name="_Toc127151522"/>
      <w:r/>
      <w:bookmarkStart w:id="151" w:name="_Toc150509273"/>
      <w:r/>
      <w:bookmarkStart w:id="152" w:name="_Toc151193836"/>
      <w:r/>
      <w:bookmarkStart w:id="153" w:name="_Toc226337218"/>
      <w:r/>
      <w:bookmarkStart w:id="154" w:name="_Toc226965712"/>
      <w:r/>
      <w:bookmarkStart w:id="155" w:name="_Toc264969212"/>
      <w:r/>
      <w:bookmarkStart w:id="156" w:name="_Toc142311024"/>
      <w:r/>
      <w:bookmarkStart w:id="157" w:name="_Toc265228360"/>
      <w:r/>
      <w:bookmarkStart w:id="158" w:name="_Toc520356146"/>
      <w:r/>
      <w:bookmarkStart w:id="159" w:name="_Toc305158790"/>
      <w:r/>
      <w:bookmarkStart w:id="160" w:name="_Toc151193620"/>
      <w:r/>
      <w:bookmarkStart w:id="161" w:name="_Toc151193910"/>
      <w:r/>
      <w:bookmarkStart w:id="162" w:name="_Toc305158864"/>
      <w:r>
        <w:rPr>
          <w:color w:val="000000"/>
          <w:sz w:val="28"/>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rPr>
          <w:color w:val="000000"/>
          <w:sz w:val="24"/>
          <w:highlight w:val="none"/>
        </w:rPr>
      </w:r>
      <w:r/>
    </w:p>
    <w:p>
      <w:pPr>
        <w:pStyle w:val="798"/>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798"/>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4.2.1.1</w:t>
      </w: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4.2.1.2</w:t>
      </w:r>
      <w:r>
        <w:rPr>
          <w:color w:val="000000"/>
          <w:sz w:val="24"/>
          <w:highlight w:val="none"/>
        </w:rPr>
        <w:t xml:space="preserve">供应商提供的货物、工程或者服务符合下列情形的，享受中小企业扶持政策：</w:t>
      </w:r>
      <w:r>
        <w:rPr>
          <w:color w:val="000000"/>
          <w:sz w:val="24"/>
          <w:highlight w:val="none"/>
        </w:rPr>
      </w:r>
      <w:r/>
    </w:p>
    <w:p>
      <w:pPr>
        <w:pStyle w:val="798"/>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798"/>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798"/>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4.2.1.3</w:t>
      </w: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4.2.1.4</w:t>
      </w: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4.2.3.2</w:t>
      </w:r>
      <w:r>
        <w:rPr>
          <w:color w:val="000000"/>
          <w:sz w:val="24"/>
          <w:highlight w:val="none"/>
        </w:rPr>
        <w:t xml:space="preserve">依法与安置的每位残疾人签订了一年以上（含一年）的劳动合同或服务协议；</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4.2.3.3</w:t>
      </w: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4.2.3.4</w:t>
      </w: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4.2.3.5</w:t>
      </w: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798"/>
        <w:numPr>
          <w:ilvl w:val="3"/>
          <w:numId w:val="0"/>
        </w:numPr>
        <w:ind w:left="2885" w:hanging="900"/>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color w:val="000000"/>
          <w:sz w:val="24"/>
          <w:szCs w:val="24"/>
          <w:lang w:val="en-US" w:eastAsia="zh-CN" w:bidi="ar-SA"/>
        </w:rPr>
        <w:t xml:space="preserve">4.2.3.6</w:t>
      </w: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本项目是否专门面向中小企业预留采购份额见第一章《采购邀请》。</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采购标的对应的中小企业划分标准所属行业见《供应商须知资料表》。</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小微企业价格评审优惠的政策调整：见第三章《评审方法和评审标准》。</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8"/>
        <w:numPr>
          <w:ilvl w:val="2"/>
          <w:numId w:val="8"/>
        </w:numPr>
        <w:spacing w:line="360" w:lineRule="auto"/>
        <w:tabs>
          <w:tab w:val="left" w:pos="1980"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color w:val="000000"/>
          <w:sz w:val="24"/>
          <w:highlight w:val="none"/>
        </w:rPr>
      </w:r>
      <w:r/>
    </w:p>
    <w:p>
      <w:pPr>
        <w:pStyle w:val="798"/>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798"/>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信息安全产品</w:t>
      </w:r>
      <w:r>
        <w:rPr>
          <w:color w:val="000000"/>
          <w:sz w:val="24"/>
          <w:highlight w:val="none"/>
        </w:rPr>
      </w:r>
      <w:r/>
    </w:p>
    <w:p>
      <w:pPr>
        <w:pStyle w:val="798"/>
        <w:numPr>
          <w:ilvl w:val="2"/>
          <w:numId w:val="8"/>
        </w:numPr>
        <w:spacing w:line="360" w:lineRule="auto"/>
        <w:tabs>
          <w:tab w:val="left" w:pos="1980" w:leader="none"/>
          <w:tab w:val="left" w:pos="2014" w:leader="none"/>
        </w:tabs>
        <w:rPr>
          <w:rFonts w:hint="eastAsia"/>
          <w:color w:val="000000"/>
          <w:sz w:val="24"/>
          <w:highlight w:val="none"/>
        </w:rPr>
      </w:pPr>
      <w:r>
        <w:rPr>
          <w:color w:val="000000"/>
          <w:sz w:val="24"/>
          <w:highlight w:val="none"/>
        </w:rPr>
        <w:t xml:space="preserve">所投产品属于《关于调整信息安全产品强制性认证实施要求的公告》（2009 年第33 号）范围的，采购经国家认证的信息安全产品，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。关于信息安全相关规定依据《关于信息安全产品实施政府采购的通知》（财库〔2010〕48 号）。</w:t>
      </w:r>
      <w:r>
        <w:rPr>
          <w:rFonts w:hint="eastAsia"/>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798"/>
        <w:numPr>
          <w:ilvl w:val="2"/>
          <w:numId w:val="8"/>
        </w:numPr>
        <w:spacing w:line="360" w:lineRule="auto"/>
        <w:tabs>
          <w:tab w:val="left" w:pos="1980" w:leader="none"/>
          <w:tab w:val="left" w:pos="2014" w:leader="none"/>
        </w:tabs>
        <w:rPr>
          <w:color w:val="000000"/>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rPr>
      </w:r>
      <w:r/>
    </w:p>
    <w:p>
      <w:pPr>
        <w:pStyle w:val="798"/>
        <w:ind w:firstLine="360"/>
        <w:spacing w:line="480" w:lineRule="exact"/>
        <w:rPr>
          <w:color w:val="000000"/>
          <w:sz w:val="24"/>
        </w:rPr>
      </w:pPr>
      <w:r>
        <w:rPr>
          <w:rFonts w:hint="eastAsia"/>
          <w:color w:val="000000"/>
          <w:sz w:val="24"/>
        </w:rPr>
        <w:t xml:space="preserve">4.8 绿色采购政策</w:t>
      </w:r>
      <w:r>
        <w:rPr>
          <w:color w:val="000000"/>
          <w:sz w:val="24"/>
        </w:rPr>
      </w:r>
      <w:r/>
    </w:p>
    <w:p>
      <w:pPr>
        <w:pStyle w:val="798"/>
        <w:ind w:left="900"/>
        <w:spacing w:line="480" w:lineRule="exact"/>
        <w:rPr>
          <w:rFonts w:ascii="宋体" w:hAnsi="宋体"/>
          <w:b/>
          <w:color w:val="000000"/>
          <w:sz w:val="24"/>
        </w:rPr>
      </w:pPr>
      <w:r>
        <w:rPr>
          <w:rFonts w:hint="eastAsia"/>
          <w:color w:val="000000"/>
          <w:sz w:val="24"/>
        </w:rPr>
        <w:t xml:space="preserve">4.8.1  </w:t>
      </w:r>
      <w:r>
        <w:rPr>
          <w:rFonts w:hint="eastAsia" w:ascii="宋体" w:hAnsi="宋体"/>
          <w:b/>
          <w:color w:val="000000"/>
          <w:sz w:val="24"/>
        </w:rPr>
        <w:t xml:space="preserve">绿色数据中心政策 </w:t>
      </w:r>
      <w:r>
        <w:rPr>
          <w:rFonts w:ascii="宋体" w:hAnsi="宋体"/>
          <w:b/>
          <w:color w:val="000000"/>
          <w:sz w:val="24"/>
        </w:rPr>
      </w:r>
      <w:r/>
    </w:p>
    <w:p>
      <w:pPr>
        <w:pStyle w:val="798"/>
        <w:ind w:left="900"/>
        <w:spacing w:line="480" w:lineRule="exact"/>
        <w:rPr>
          <w:rFonts w:ascii="宋体" w:hAnsi="宋体"/>
          <w:color w:val="000000"/>
          <w:sz w:val="24"/>
        </w:rPr>
      </w:pPr>
      <w:r>
        <w:rPr>
          <w:rFonts w:hint="eastAsia" w:ascii="宋体" w:hAnsi="宋体"/>
          <w:color w:val="000000"/>
          <w:sz w:val="24"/>
        </w:rPr>
        <w:t xml:space="preserve">依据《绿色数据中心政府采购需求标准（试行）》（财办库〔2023〕7 号）文件精神，采购</w:t>
      </w:r>
      <w:r>
        <w:rPr>
          <w:rFonts w:hint="eastAsia" w:ascii="宋体" w:hAnsi="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rPr>
      </w:r>
      <w:r/>
    </w:p>
    <w:p>
      <w:pPr>
        <w:pStyle w:val="798"/>
        <w:ind w:left="900"/>
        <w:spacing w:line="480" w:lineRule="exact"/>
        <w:rPr>
          <w:rFonts w:ascii="宋体" w:hAnsi="宋体"/>
          <w:color w:val="000000"/>
          <w:sz w:val="24"/>
        </w:rPr>
      </w:pPr>
      <w:r>
        <w:rPr>
          <w:rFonts w:hint="eastAsia" w:ascii="宋体" w:hAnsi="宋体"/>
          <w:color w:val="000000"/>
          <w:sz w:val="24"/>
        </w:rPr>
        <w:t xml:space="preserve">4.8.2 推广应用绿色建材</w:t>
      </w:r>
      <w:r>
        <w:rPr>
          <w:rFonts w:ascii="宋体" w:hAnsi="宋体"/>
          <w:color w:val="000000"/>
          <w:sz w:val="24"/>
        </w:rPr>
      </w:r>
      <w:r/>
    </w:p>
    <w:p>
      <w:pPr>
        <w:pStyle w:val="798"/>
        <w:ind w:left="900"/>
        <w:spacing w:line="480" w:lineRule="exact"/>
        <w:rPr>
          <w:rFonts w:ascii="宋体" w:hAnsi="宋体"/>
          <w:color w:val="000000"/>
          <w:sz w:val="24"/>
        </w:rPr>
      </w:pPr>
      <w:r>
        <w:rPr>
          <w:rFonts w:hint="eastAsia" w:ascii="宋体" w:hAnsi="宋体"/>
          <w:color w:val="000000"/>
          <w:sz w:val="24"/>
        </w:rPr>
        <w:t xml:space="preserve">采购人实施政府采购工程项目，要按照《常州市政府采购支持绿色建材促进建筑品质提升试点工作方案》（</w:t>
      </w:r>
      <w:r>
        <w:rPr>
          <w:rFonts w:hint="eastAsia"/>
          <w:color w:val="000000"/>
          <w:sz w:val="24"/>
        </w:rPr>
        <w:t xml:space="preserve">常财购</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18</w:t>
      </w:r>
      <w:r>
        <w:rPr>
          <w:color w:val="000000"/>
          <w:sz w:val="24"/>
        </w:rPr>
        <w:t xml:space="preserve"> 号</w:t>
      </w:r>
      <w:r>
        <w:rPr>
          <w:rFonts w:hint="eastAsia" w:ascii="宋体" w:hAnsi="宋体"/>
          <w:color w:val="000000"/>
          <w:sz w:val="24"/>
        </w:rPr>
        <w:t xml:space="preserve">）总体要求，落实《绿色建筑和绿色建材政府采购需求标准》（</w:t>
      </w:r>
      <w:r>
        <w:rPr>
          <w:color w:val="000000"/>
          <w:sz w:val="24"/>
        </w:rPr>
        <w:t xml:space="preserve">财库〔20</w:t>
      </w:r>
      <w:r>
        <w:rPr>
          <w:rFonts w:hint="eastAsia"/>
          <w:color w:val="000000"/>
          <w:sz w:val="24"/>
        </w:rPr>
        <w:t xml:space="preserve">22</w:t>
      </w:r>
      <w:r>
        <w:rPr>
          <w:color w:val="000000"/>
          <w:sz w:val="24"/>
        </w:rPr>
        <w:t xml:space="preserve">〕</w:t>
      </w:r>
      <w:r>
        <w:rPr>
          <w:rFonts w:hint="eastAsia"/>
          <w:color w:val="000000"/>
          <w:sz w:val="24"/>
        </w:rPr>
        <w:t xml:space="preserve">35</w:t>
      </w:r>
      <w:r>
        <w:rPr>
          <w:color w:val="000000"/>
          <w:sz w:val="24"/>
        </w:rPr>
        <w:t xml:space="preserve"> 号</w:t>
      </w:r>
      <w:r>
        <w:rPr>
          <w:rFonts w:hint="eastAsia" w:ascii="宋体" w:hAnsi="宋体"/>
          <w:color w:val="000000"/>
          <w:sz w:val="24"/>
        </w:rPr>
        <w:t xml:space="preserve">）和《政府采购支持绿色建材促进建筑品质提升政策项目实施指南》（财办库</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52</w:t>
      </w:r>
      <w:r>
        <w:rPr>
          <w:color w:val="000000"/>
          <w:sz w:val="24"/>
        </w:rPr>
        <w:t xml:space="preserve"> 号</w:t>
      </w:r>
      <w:r>
        <w:rPr>
          <w:rFonts w:hint="eastAsia" w:ascii="宋体" w:hAnsi="宋体"/>
          <w:color w:val="000000"/>
          <w:sz w:val="24"/>
        </w:rPr>
        <w:t xml:space="preserve">）,依据相关需求标准确定采购需求，在采购文件和采购合同中载明具体需求、履约验收条款和违约责任。</w:t>
      </w:r>
      <w:r>
        <w:rPr>
          <w:rFonts w:ascii="宋体" w:hAnsi="宋体"/>
          <w:color w:val="000000"/>
          <w:sz w:val="24"/>
        </w:rPr>
      </w:r>
      <w:r/>
    </w:p>
    <w:p>
      <w:pPr>
        <w:pStyle w:val="798"/>
        <w:ind w:left="900"/>
        <w:spacing w:line="480" w:lineRule="exact"/>
        <w:rPr>
          <w:rFonts w:ascii="宋体" w:hAnsi="宋体"/>
          <w:color w:val="000000"/>
          <w:sz w:val="24"/>
        </w:rPr>
      </w:pPr>
      <w:r>
        <w:rPr>
          <w:rFonts w:hint="eastAsia" w:ascii="宋体" w:hAnsi="宋体"/>
          <w:color w:val="000000"/>
          <w:sz w:val="24"/>
        </w:rPr>
        <w:t xml:space="preserve">4.8.3 优先使用低挥发性有机化合物产品</w:t>
      </w:r>
      <w:r>
        <w:rPr>
          <w:rFonts w:ascii="宋体" w:hAnsi="宋体"/>
          <w:color w:val="000000"/>
          <w:sz w:val="24"/>
        </w:rPr>
      </w:r>
      <w:r/>
    </w:p>
    <w:p>
      <w:pPr>
        <w:pStyle w:val="798"/>
        <w:ind w:left="900"/>
        <w:spacing w:line="360" w:lineRule="auto"/>
        <w:tabs>
          <w:tab w:val="left" w:pos="2014" w:leader="none"/>
        </w:tabs>
        <w:rPr>
          <w:color w:val="000000"/>
        </w:rPr>
      </w:pPr>
      <w:r>
        <w:rPr>
          <w:rFonts w:hint="eastAsia" w:ascii="宋体" w:hAnsi="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响应费用</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供应商应自行承担所有与准备和参加磋商有关的费用，无论磋商的结果如何，采购人或采购代理机构在任何情况下均无承担这些费用的义务和责任。</w:t>
      </w:r>
      <w:r>
        <w:rPr>
          <w:color w:val="000000"/>
          <w:sz w:val="24"/>
          <w:highlight w:val="none"/>
        </w:rPr>
      </w:r>
      <w:r/>
    </w:p>
    <w:p>
      <w:pPr>
        <w:pStyle w:val="798"/>
        <w:ind w:left="1080"/>
        <w:spacing w:line="360" w:lineRule="auto"/>
        <w:tabs>
          <w:tab w:val="left" w:pos="1080" w:leader="none"/>
        </w:tabs>
        <w:rPr>
          <w:color w:val="000000"/>
          <w:sz w:val="28"/>
          <w:highlight w:val="none"/>
        </w:rPr>
      </w:pPr>
      <w:r/>
      <w:bookmarkStart w:id="163" w:name="_1.8_计量单位"/>
      <w:r/>
      <w:bookmarkEnd w:id="163"/>
      <w:r>
        <w:rPr>
          <w:color w:val="000000"/>
          <w:sz w:val="28"/>
          <w:highlight w:val="none"/>
        </w:rPr>
      </w:r>
      <w:r/>
    </w:p>
    <w:p>
      <w:pPr>
        <w:pStyle w:val="80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rFonts w:ascii="Times New Roman" w:hAnsi="Times New Roman" w:eastAsia="宋体"/>
          <w:color w:val="000000"/>
          <w:sz w:val="28"/>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164" w:name="_Toc149720816"/>
      <w:r/>
      <w:bookmarkStart w:id="165" w:name="_Toc151193837"/>
      <w:r/>
      <w:bookmarkStart w:id="166" w:name="_Toc151193911"/>
      <w:r/>
      <w:bookmarkStart w:id="167" w:name="_Toc150480761"/>
      <w:r/>
      <w:bookmarkStart w:id="168" w:name="_Toc305158865"/>
      <w:r/>
      <w:bookmarkStart w:id="169" w:name="_Toc150509274"/>
      <w:r/>
      <w:bookmarkStart w:id="170" w:name="_Toc142311025"/>
      <w:r/>
      <w:bookmarkStart w:id="171" w:name="_Toc226965796"/>
      <w:r/>
      <w:bookmarkStart w:id="172" w:name="_Toc150774728"/>
      <w:r/>
      <w:bookmarkStart w:id="173" w:name="_Toc127161437"/>
      <w:r/>
      <w:bookmarkStart w:id="174" w:name="_Toc305158791"/>
      <w:r/>
      <w:bookmarkStart w:id="175" w:name="_Toc164229364"/>
      <w:r/>
      <w:bookmarkStart w:id="176" w:name="_Toc164608792"/>
      <w:r/>
      <w:bookmarkStart w:id="177" w:name="_Toc151193765"/>
      <w:r/>
      <w:bookmarkStart w:id="178" w:name="_Toc164229218"/>
      <w:r/>
      <w:bookmarkStart w:id="179" w:name="_Toc150774623"/>
      <w:r/>
      <w:bookmarkStart w:id="180" w:name="_Toc226309767"/>
      <w:r/>
      <w:bookmarkStart w:id="181" w:name="_Toc195842888"/>
      <w:r/>
      <w:bookmarkStart w:id="182" w:name="_Toc151193621"/>
      <w:r/>
      <w:bookmarkStart w:id="183" w:name="_Toc151190150"/>
      <w:r/>
      <w:bookmarkStart w:id="184" w:name="_Toc264969213"/>
      <w:r/>
      <w:bookmarkStart w:id="185" w:name="_Toc226337219"/>
      <w:r/>
      <w:bookmarkStart w:id="186" w:name="_Toc164351617"/>
      <w:r/>
      <w:bookmarkStart w:id="187" w:name="_Toc127151523"/>
      <w:r/>
      <w:bookmarkStart w:id="188" w:name="_Toc164608637"/>
      <w:r/>
      <w:bookmarkStart w:id="189" w:name="_Toc265228361"/>
      <w:r/>
      <w:bookmarkStart w:id="190" w:name="_Toc226965713"/>
      <w:r/>
      <w:bookmarkStart w:id="191" w:name="_Toc520356147"/>
      <w:r/>
      <w:bookmarkStart w:id="192" w:name="_Toc151193693"/>
      <w:r/>
      <w:bookmarkStart w:id="193" w:name="_Toc127151724"/>
      <w:r>
        <w:rPr>
          <w:color w:val="000000"/>
          <w:sz w:val="24"/>
          <w:highlight w:val="none"/>
        </w:rPr>
        <w:t xml:space="preserve">竞争性磋商文件构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color w:val="000000"/>
          <w:sz w:val="24"/>
          <w:highlight w:val="none"/>
        </w:rPr>
        <w:t xml:space="preserve">成</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竞争性磋商文件包括以下部分：</w:t>
      </w:r>
      <w:r>
        <w:rPr>
          <w:color w:val="000000"/>
          <w:sz w:val="24"/>
          <w:highlight w:val="none"/>
        </w:rPr>
      </w:r>
      <w:r/>
    </w:p>
    <w:p>
      <w:pPr>
        <w:pStyle w:val="798"/>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采购邀请</w:t>
      </w:r>
      <w:r>
        <w:rPr>
          <w:color w:val="000000"/>
          <w:sz w:val="24"/>
          <w:highlight w:val="none"/>
        </w:rPr>
      </w:r>
      <w:r/>
    </w:p>
    <w:p>
      <w:pPr>
        <w:pStyle w:val="798"/>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供应商须知</w:t>
      </w:r>
      <w:r>
        <w:rPr>
          <w:color w:val="000000"/>
          <w:sz w:val="24"/>
          <w:highlight w:val="none"/>
        </w:rPr>
      </w:r>
      <w:r/>
    </w:p>
    <w:p>
      <w:pPr>
        <w:pStyle w:val="798"/>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评审</w:t>
      </w:r>
      <w:r>
        <w:rPr>
          <w:rFonts w:hint="eastAsia"/>
          <w:color w:val="000000"/>
          <w:sz w:val="24"/>
          <w:highlight w:val="none"/>
        </w:rPr>
        <w:t xml:space="preserve">程序、评审</w:t>
      </w:r>
      <w:r>
        <w:rPr>
          <w:color w:val="000000"/>
          <w:sz w:val="24"/>
          <w:highlight w:val="none"/>
        </w:rPr>
        <w:t xml:space="preserve">方法和评审标准</w:t>
      </w:r>
      <w:r>
        <w:rPr>
          <w:color w:val="000000"/>
          <w:sz w:val="24"/>
          <w:highlight w:val="none"/>
        </w:rPr>
      </w:r>
      <w:r/>
    </w:p>
    <w:p>
      <w:pPr>
        <w:pStyle w:val="798"/>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798"/>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合同草案条款</w:t>
      </w:r>
      <w:r>
        <w:rPr>
          <w:color w:val="000000"/>
          <w:sz w:val="24"/>
          <w:highlight w:val="none"/>
        </w:rPr>
      </w:r>
      <w:r/>
    </w:p>
    <w:p>
      <w:pPr>
        <w:pStyle w:val="798"/>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响应文件格式</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8"/>
        <w:numPr>
          <w:ilvl w:val="0"/>
          <w:numId w:val="8"/>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对竞争性磋商文件的澄清或修改</w:t>
      </w:r>
      <w:r>
        <w:rPr>
          <w:color w:val="000000"/>
          <w:sz w:val="24"/>
          <w:highlight w:val="none"/>
        </w:rPr>
      </w:r>
      <w:r/>
    </w:p>
    <w:p>
      <w:pPr>
        <w:pStyle w:val="798"/>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采购人或采购代理机构对已发出的竞争性磋商文件进行必要澄清或者修改的，将在原公告发布媒体上以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w:t>
      </w:r>
      <w:r>
        <w:rPr>
          <w:rFonts w:hint="eastAsia"/>
          <w:color w:val="000000"/>
          <w:sz w:val="24"/>
          <w:highlight w:val="none"/>
        </w:rPr>
        <w:t xml:space="preserve">磋商文件</w:t>
      </w:r>
      <w:r>
        <w:rPr>
          <w:color w:val="000000"/>
          <w:sz w:val="24"/>
          <w:highlight w:val="none"/>
        </w:rPr>
        <w:t xml:space="preserve">的</w:t>
      </w:r>
      <w:r>
        <w:rPr>
          <w:rFonts w:hint="eastAsia"/>
          <w:color w:val="000000"/>
          <w:sz w:val="24"/>
          <w:highlight w:val="none"/>
        </w:rPr>
        <w:t xml:space="preserve">供应商。</w:t>
      </w:r>
      <w:r>
        <w:rPr>
          <w:color w:val="000000"/>
          <w:sz w:val="24"/>
          <w:highlight w:val="none"/>
        </w:rPr>
      </w:r>
      <w:r/>
    </w:p>
    <w:p>
      <w:pPr>
        <w:pStyle w:val="798"/>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highlight w:val="none"/>
        </w:rPr>
        <w:t xml:space="preserve">5</w:t>
      </w:r>
      <w:r>
        <w:rPr>
          <w:color w:val="000000"/>
          <w:sz w:val="24"/>
          <w:highlight w:val="none"/>
        </w:rPr>
        <w:t xml:space="preserve">日前</w:t>
      </w:r>
      <w:r>
        <w:rPr>
          <w:rFonts w:hint="eastAsia"/>
          <w:color w:val="000000"/>
          <w:sz w:val="24"/>
          <w:highlight w:val="none"/>
        </w:rPr>
        <w:t xml:space="preserve">，</w:t>
      </w:r>
      <w:r>
        <w:rPr>
          <w:color w:val="000000"/>
          <w:sz w:val="24"/>
          <w:highlight w:val="none"/>
        </w:rPr>
        <w:t xml:space="preserve">以更正公告形式通知所有获取</w:t>
      </w:r>
      <w:r>
        <w:rPr>
          <w:rFonts w:hint="eastAsia"/>
          <w:color w:val="000000"/>
          <w:sz w:val="24"/>
          <w:highlight w:val="none"/>
        </w:rPr>
        <w:t xml:space="preserve">磋商</w:t>
      </w:r>
      <w:r>
        <w:rPr>
          <w:color w:val="000000"/>
          <w:sz w:val="24"/>
          <w:highlight w:val="none"/>
        </w:rPr>
        <w:t xml:space="preserve">文件的潜在供应商；不足上述时间的，将顺延提交响应文件的截止时间。</w:t>
      </w:r>
      <w:r>
        <w:rPr>
          <w:color w:val="000000"/>
          <w:sz w:val="24"/>
          <w:highlight w:val="none"/>
        </w:rPr>
      </w:r>
      <w:r/>
    </w:p>
    <w:p>
      <w:pPr>
        <w:pStyle w:val="798"/>
        <w:ind w:left="1080"/>
        <w:spacing w:line="360" w:lineRule="auto"/>
        <w:tabs>
          <w:tab w:val="left" w:pos="1080" w:leader="none"/>
          <w:tab w:val="left" w:pos="1561" w:leader="none"/>
        </w:tabs>
        <w:rPr>
          <w:color w:val="000000"/>
          <w:sz w:val="28"/>
          <w:highlight w:val="none"/>
        </w:rPr>
      </w:pPr>
      <w:r/>
      <w:bookmarkStart w:id="194" w:name="_Toc151193914"/>
      <w:r/>
      <w:bookmarkStart w:id="195" w:name="_Toc226337222"/>
      <w:r/>
      <w:bookmarkStart w:id="196" w:name="_Toc150774626"/>
      <w:r/>
      <w:bookmarkStart w:id="197" w:name="_Toc151193840"/>
      <w:r/>
      <w:bookmarkStart w:id="198" w:name="_Toc305158794"/>
      <w:r/>
      <w:bookmarkStart w:id="199" w:name="_Toc150774731"/>
      <w:r/>
      <w:bookmarkStart w:id="200" w:name="_Toc516367020"/>
      <w:r/>
      <w:bookmarkStart w:id="201" w:name="_Toc520356150"/>
      <w:r/>
      <w:bookmarkStart w:id="202" w:name="_Toc226965799"/>
      <w:r/>
      <w:bookmarkStart w:id="203" w:name="_Toc150509277"/>
      <w:r/>
      <w:bookmarkStart w:id="204" w:name="_Toc150480764"/>
      <w:r/>
      <w:bookmarkStart w:id="205" w:name="_Toc151193624"/>
      <w:r/>
      <w:bookmarkStart w:id="206" w:name="_Toc151193768"/>
      <w:r/>
      <w:bookmarkStart w:id="207" w:name="_Toc305158868"/>
      <w:r/>
      <w:bookmarkStart w:id="208" w:name="_Toc226965716"/>
      <w:r/>
      <w:bookmarkStart w:id="209" w:name="_Toc142311028"/>
      <w:r/>
      <w:bookmarkStart w:id="210" w:name="_Toc151190153"/>
      <w:r/>
      <w:bookmarkStart w:id="211" w:name="_Toc226309770"/>
      <w:r/>
      <w:bookmarkStart w:id="212" w:name="_Toc265228364"/>
      <w:r/>
      <w:bookmarkStart w:id="213" w:name="_Toc195842891"/>
      <w:r/>
      <w:bookmarkStart w:id="214" w:name="_Toc127151526"/>
      <w:r/>
      <w:bookmarkStart w:id="215" w:name="_Toc151193696"/>
      <w:r/>
      <w:bookmarkStart w:id="216" w:name="_Toc264969216"/>
      <w:r>
        <w:rPr>
          <w:color w:val="000000"/>
          <w:sz w:val="28"/>
          <w:highlight w:val="none"/>
        </w:rPr>
      </w:r>
      <w:r/>
    </w:p>
    <w:p>
      <w:pPr>
        <w:pStyle w:val="80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w:t>
      </w:r>
      <w:bookmarkEnd w:id="200"/>
      <w:r>
        <w:rPr>
          <w:rFonts w:ascii="Times New Roman" w:hAnsi="Times New Roman" w:eastAsia="宋体"/>
          <w:color w:val="000000"/>
          <w:sz w:val="28"/>
          <w:highlight w:val="none"/>
        </w:rPr>
        <w:t xml:space="preserve">的编制</w:t>
      </w:r>
      <w:bookmarkEnd w:id="194"/>
      <w:r/>
      <w:bookmarkEnd w:id="195"/>
      <w:r/>
      <w:bookmarkEnd w:id="196"/>
      <w:r/>
      <w:bookmarkEnd w:id="197"/>
      <w:r/>
      <w:bookmarkEnd w:id="198"/>
      <w:r/>
      <w:bookmarkEnd w:id="199"/>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rFonts w:ascii="Times New Roman" w:hAnsi="Times New Roman" w:eastAsia="宋体"/>
          <w:color w:val="000000"/>
          <w:sz w:val="28"/>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17" w:name="_Toc226337223"/>
      <w:r/>
      <w:bookmarkStart w:id="218" w:name="_Toc164229222"/>
      <w:r/>
      <w:bookmarkStart w:id="219" w:name="_Toc226965800"/>
      <w:r/>
      <w:bookmarkStart w:id="220" w:name="_Toc151193915"/>
      <w:r/>
      <w:bookmarkStart w:id="221" w:name="_Toc127161441"/>
      <w:r/>
      <w:bookmarkStart w:id="222" w:name="_Toc195842892"/>
      <w:r/>
      <w:bookmarkStart w:id="223" w:name="_Toc164608796"/>
      <w:r/>
      <w:bookmarkStart w:id="224" w:name="_Toc520356151"/>
      <w:r/>
      <w:bookmarkStart w:id="225" w:name="_Toc150774732"/>
      <w:r/>
      <w:bookmarkStart w:id="226" w:name="_Toc150774627"/>
      <w:r/>
      <w:bookmarkStart w:id="227" w:name="_Toc151193769"/>
      <w:r/>
      <w:bookmarkStart w:id="228" w:name="_Toc127151728"/>
      <w:r/>
      <w:bookmarkStart w:id="229" w:name="_Toc264969217"/>
      <w:r/>
      <w:bookmarkStart w:id="230" w:name="_Toc226965717"/>
      <w:r/>
      <w:bookmarkStart w:id="231" w:name="_Toc150509278"/>
      <w:r/>
      <w:bookmarkStart w:id="232" w:name="_Toc151193625"/>
      <w:r/>
      <w:bookmarkStart w:id="233" w:name="_Toc151190154"/>
      <w:r/>
      <w:bookmarkStart w:id="234" w:name="_Toc127151527"/>
      <w:r/>
      <w:bookmarkStart w:id="235" w:name="_Toc164351621"/>
      <w:r/>
      <w:bookmarkStart w:id="236" w:name="_Toc150480765"/>
      <w:r/>
      <w:bookmarkStart w:id="237" w:name="_Toc151193841"/>
      <w:r/>
      <w:bookmarkStart w:id="238" w:name="_Toc305158795"/>
      <w:r/>
      <w:bookmarkStart w:id="239" w:name="_Toc516367021"/>
      <w:r/>
      <w:bookmarkStart w:id="240" w:name="_Toc164229368"/>
      <w:r/>
      <w:bookmarkStart w:id="241" w:name="_Toc265228365"/>
      <w:r/>
      <w:bookmarkStart w:id="242" w:name="_Toc151193697"/>
      <w:r/>
      <w:bookmarkStart w:id="243" w:name="_Toc149720820"/>
      <w:r/>
      <w:bookmarkStart w:id="244" w:name="_Toc305158869"/>
      <w:r/>
      <w:bookmarkStart w:id="245" w:name="_Toc142311029"/>
      <w:r/>
      <w:bookmarkStart w:id="246" w:name="_Toc226309771"/>
      <w:r/>
      <w:bookmarkStart w:id="247" w:name="_Toc164608641"/>
      <w:r>
        <w:rPr>
          <w:color w:val="000000"/>
          <w:sz w:val="24"/>
          <w:highlight w:val="none"/>
        </w:rPr>
        <w:t xml:space="preserve">响应范围、竞争性磋商文件中计量单位的使用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color w:val="000000"/>
          <w:sz w:val="24"/>
          <w:highlight w:val="none"/>
        </w:rPr>
        <w:t xml:space="preserve">及磋商语言</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除竞争性磋商文件有特殊要求外，本项目磋商所使用的计量单位，应采用中华人民共和国法定计量单位。</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48" w:name="_Toc127151729"/>
      <w:r/>
      <w:bookmarkStart w:id="249" w:name="_Toc195842893"/>
      <w:r/>
      <w:bookmarkStart w:id="250" w:name="_Toc142311030"/>
      <w:r/>
      <w:bookmarkStart w:id="251" w:name="_Toc149720821"/>
      <w:r/>
      <w:bookmarkStart w:id="252" w:name="_Toc226965801"/>
      <w:r/>
      <w:bookmarkStart w:id="253" w:name="_Toc226309772"/>
      <w:r/>
      <w:bookmarkStart w:id="254" w:name="_Toc150774628"/>
      <w:r/>
      <w:bookmarkStart w:id="255" w:name="_Toc151193770"/>
      <w:r/>
      <w:bookmarkStart w:id="256" w:name="_Toc226337224"/>
      <w:r/>
      <w:bookmarkStart w:id="257" w:name="_Toc164608642"/>
      <w:r/>
      <w:bookmarkStart w:id="258" w:name="_Toc265228366"/>
      <w:r/>
      <w:bookmarkStart w:id="259" w:name="_Toc127151528"/>
      <w:r/>
      <w:bookmarkStart w:id="260" w:name="_Toc150774733"/>
      <w:r/>
      <w:bookmarkStart w:id="261" w:name="_Toc151193626"/>
      <w:r/>
      <w:bookmarkStart w:id="262" w:name="_Toc150509279"/>
      <w:r/>
      <w:bookmarkStart w:id="263" w:name="_Toc226965718"/>
      <w:r/>
      <w:bookmarkStart w:id="264" w:name="_Toc520356152"/>
      <w:r/>
      <w:bookmarkStart w:id="265" w:name="_Toc164351622"/>
      <w:r/>
      <w:bookmarkStart w:id="266" w:name="_Toc151193842"/>
      <w:r/>
      <w:bookmarkStart w:id="267" w:name="_Toc164608797"/>
      <w:r/>
      <w:bookmarkStart w:id="268" w:name="_Toc151193916"/>
      <w:r/>
      <w:bookmarkStart w:id="269" w:name="_Toc127161442"/>
      <w:r/>
      <w:bookmarkStart w:id="270" w:name="_Toc305158870"/>
      <w:r/>
      <w:bookmarkStart w:id="271" w:name="_Toc164229369"/>
      <w:r/>
      <w:bookmarkStart w:id="272" w:name="_Toc150480766"/>
      <w:r/>
      <w:bookmarkStart w:id="273" w:name="_Toc164229223"/>
      <w:r/>
      <w:bookmarkStart w:id="274" w:name="_Toc516367022"/>
      <w:r/>
      <w:bookmarkStart w:id="275" w:name="_Ref467306676"/>
      <w:r/>
      <w:bookmarkStart w:id="276" w:name="_Ref467306195"/>
      <w:r/>
      <w:bookmarkStart w:id="277" w:name="_Toc151190155"/>
      <w:r/>
      <w:bookmarkStart w:id="278" w:name="_Toc264969218"/>
      <w:r/>
      <w:bookmarkStart w:id="279" w:name="_Toc151193698"/>
      <w:r/>
      <w:bookmarkStart w:id="280" w:name="_Toc305158796"/>
      <w:r>
        <w:rPr>
          <w:color w:val="000000"/>
          <w:sz w:val="24"/>
          <w:highlight w:val="none"/>
        </w:rPr>
        <w:t xml:space="preserve">响应文件</w:t>
      </w:r>
      <w:bookmarkEnd w:id="274"/>
      <w:r/>
      <w:bookmarkEnd w:id="275"/>
      <w:r/>
      <w:bookmarkEnd w:id="276"/>
      <w:r>
        <w:rPr>
          <w:color w:val="000000"/>
          <w:sz w:val="24"/>
          <w:highlight w:val="none"/>
        </w:rPr>
        <w:t xml:space="preserve">构成</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7"/>
      <w:r/>
      <w:bookmarkEnd w:id="278"/>
      <w:r/>
      <w:bookmarkEnd w:id="279"/>
      <w:r/>
      <w:bookmarkEnd w:id="280"/>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281" w:name="_Ref467052588"/>
      <w:r>
        <w:rPr>
          <w:color w:val="000000"/>
          <w:sz w:val="24"/>
          <w:highlight w:val="none"/>
        </w:rPr>
        <w:t xml:space="preserve">供应商应当按照竞争性磋商文件的要求编制响应文件，</w:t>
      </w:r>
      <w:r>
        <w:rPr>
          <w:color w:val="000000"/>
          <w:sz w:val="24"/>
          <w:highlight w:val="none"/>
        </w:rPr>
        <w:t xml:space="preserve">并对其提交的响应文件的真实性、合法性承担法律责任</w:t>
      </w:r>
      <w:r>
        <w:rPr>
          <w:color w:val="000000"/>
          <w:sz w:val="24"/>
          <w:highlight w:val="none"/>
        </w:rPr>
        <w:t xml:space="preserve">。响应文件的部分格式要求，见第六章《响应文件格式》。</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对于竞争性磋商文件中标记了“实质性格式”文件的，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第三章《评审方法和评审标准》中涉及的证明文件。</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供应商认为应附的其他材料。</w:t>
      </w:r>
      <w:bookmarkEnd w:id="281"/>
      <w:r>
        <w:rPr>
          <w:color w:val="000000"/>
          <w:sz w:val="24"/>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82" w:name="_Toc151193772"/>
      <w:r/>
      <w:bookmarkStart w:id="283" w:name="_Toc164608799"/>
      <w:r/>
      <w:bookmarkStart w:id="284" w:name="_Toc150509281"/>
      <w:r/>
      <w:bookmarkStart w:id="285" w:name="_Toc164229371"/>
      <w:r/>
      <w:bookmarkStart w:id="286" w:name="_Toc151190157"/>
      <w:r/>
      <w:bookmarkStart w:id="287" w:name="_Toc127151530"/>
      <w:r/>
      <w:bookmarkStart w:id="288" w:name="_Toc151193700"/>
      <w:r/>
      <w:bookmarkStart w:id="289" w:name="_Toc151193628"/>
      <w:r/>
      <w:bookmarkStart w:id="290" w:name="_Toc520356155"/>
      <w:r/>
      <w:bookmarkStart w:id="291" w:name="_Toc151193844"/>
      <w:r/>
      <w:bookmarkStart w:id="292" w:name="_Toc150774735"/>
      <w:r/>
      <w:bookmarkStart w:id="293" w:name="_Toc151193918"/>
      <w:r/>
      <w:bookmarkStart w:id="294" w:name="_Toc164229225"/>
      <w:r/>
      <w:bookmarkStart w:id="295" w:name="_Toc164351624"/>
      <w:r/>
      <w:bookmarkStart w:id="296" w:name="_Toc150774630"/>
      <w:r/>
      <w:bookmarkStart w:id="297" w:name="_Toc127151731"/>
      <w:r/>
      <w:bookmarkStart w:id="298" w:name="_Toc142311032"/>
      <w:r/>
      <w:bookmarkStart w:id="299" w:name="_Toc150480768"/>
      <w:r/>
      <w:bookmarkStart w:id="300" w:name="_Toc127161444"/>
      <w:r/>
      <w:bookmarkStart w:id="301" w:name="_Toc164608644"/>
      <w:r/>
      <w:bookmarkStart w:id="302" w:name="_Toc149720823"/>
      <w:r/>
      <w:bookmarkStart w:id="303" w:name="_Toc195842895"/>
      <w:r>
        <w:rPr>
          <w:color w:val="000000"/>
          <w:sz w:val="24"/>
          <w:highlight w:val="none"/>
        </w:rPr>
        <w:t xml:space="preserve">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所有响应均以人民币报价。</w:t>
      </w:r>
      <w:r>
        <w:rPr>
          <w:color w:val="000000"/>
          <w:sz w:val="24"/>
          <w:highlight w:val="none"/>
        </w:rPr>
      </w:r>
      <w:r/>
    </w:p>
    <w:p>
      <w:pPr>
        <w:pStyle w:val="798"/>
        <w:numPr>
          <w:ilvl w:val="1"/>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highlight w:val="none"/>
        </w:rPr>
      </w:r>
      <w:r/>
    </w:p>
    <w:p>
      <w:pPr>
        <w:pStyle w:val="798"/>
        <w:numPr>
          <w:ilvl w:val="2"/>
          <w:numId w:val="8"/>
        </w:numPr>
        <w:spacing w:line="360" w:lineRule="auto"/>
        <w:tabs>
          <w:tab w:val="left" w:pos="1980" w:leader="none"/>
        </w:tabs>
        <w:rPr>
          <w:color w:val="000000"/>
          <w:sz w:val="24"/>
          <w:highlight w:val="none"/>
        </w:rPr>
      </w:pPr>
      <w:r>
        <w:rPr>
          <w:color w:val="000000"/>
          <w:sz w:val="24"/>
          <w:highlight w:val="none"/>
        </w:rPr>
        <w:t xml:space="preserve">按照竞争性磋商文件要求完成本项</w:t>
      </w:r>
      <w:r>
        <w:rPr>
          <w:rFonts w:hint="eastAsia"/>
          <w:color w:val="000000"/>
          <w:sz w:val="24"/>
          <w:highlight w:val="none"/>
        </w:rPr>
        <w:t xml:space="preserve">目的全部相关工程或服务费用。</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79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供应商不能提供任何有选择性或可调整的最终报价（</w:t>
      </w:r>
      <w:r>
        <w:rPr>
          <w:color w:val="000000"/>
          <w:sz w:val="24"/>
          <w:highlight w:val="none"/>
        </w:rPr>
        <w:t xml:space="preserve">竞争性磋商文件</w:t>
      </w:r>
      <w:r>
        <w:rPr>
          <w:color w:val="000000"/>
          <w:sz w:val="24"/>
          <w:highlight w:val="none"/>
        </w:rPr>
        <w:t xml:space="preserve">另有规定的除外），否则其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磋商保证金</w:t>
      </w:r>
      <w:r>
        <w:rPr>
          <w:color w:val="000000"/>
          <w:sz w:val="24"/>
          <w:highlight w:val="none"/>
        </w:rPr>
      </w:r>
      <w:r/>
    </w:p>
    <w:p>
      <w:pPr>
        <w:pStyle w:val="798"/>
        <w:ind w:firstLine="360"/>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根据江苏省和常州市的相关文件规定，免收保证金。</w:t>
      </w:r>
      <w:r>
        <w:rPr>
          <w:color w:val="000000"/>
          <w:sz w:val="24"/>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响应有效期</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响应文件应在本竞争性磋商文件《供应商须知资料表》中规定的响应有效期内保持有效，响应有效期少于竞争性磋商文件规定期限的，其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04" w:name="_Toc142311035"/>
      <w:r/>
      <w:bookmarkStart w:id="305" w:name="_Toc151193775"/>
      <w:r/>
      <w:bookmarkStart w:id="306" w:name="_Toc151193921"/>
      <w:r/>
      <w:bookmarkStart w:id="307" w:name="_Toc195842898"/>
      <w:r/>
      <w:bookmarkStart w:id="308" w:name="_Toc305158801"/>
      <w:r/>
      <w:bookmarkStart w:id="309" w:name="_Toc164229228"/>
      <w:r/>
      <w:bookmarkStart w:id="310" w:name="_Toc150774633"/>
      <w:r/>
      <w:bookmarkStart w:id="311" w:name="_Toc150509284"/>
      <w:r/>
      <w:bookmarkStart w:id="312" w:name="_Toc151190160"/>
      <w:r/>
      <w:bookmarkStart w:id="313" w:name="_Toc150774738"/>
      <w:r/>
      <w:bookmarkStart w:id="314" w:name="_Toc164608802"/>
      <w:r/>
      <w:bookmarkStart w:id="315" w:name="_Toc226965806"/>
      <w:r/>
      <w:bookmarkStart w:id="316" w:name="_Toc127151734"/>
      <w:r/>
      <w:bookmarkStart w:id="317" w:name="_Toc127161447"/>
      <w:r/>
      <w:bookmarkStart w:id="318" w:name="_Toc264969223"/>
      <w:r/>
      <w:bookmarkStart w:id="319" w:name="_Toc226337229"/>
      <w:r/>
      <w:bookmarkStart w:id="320" w:name="_Toc151193847"/>
      <w:r/>
      <w:bookmarkStart w:id="321" w:name="_Toc226965723"/>
      <w:r/>
      <w:bookmarkStart w:id="322" w:name="_Toc149720826"/>
      <w:r/>
      <w:bookmarkStart w:id="323" w:name="_Toc151193631"/>
      <w:r/>
      <w:bookmarkStart w:id="324" w:name="_Toc151193703"/>
      <w:r/>
      <w:bookmarkStart w:id="325" w:name="_Toc127151533"/>
      <w:r/>
      <w:bookmarkStart w:id="326" w:name="_Toc520356158"/>
      <w:r/>
      <w:bookmarkStart w:id="327" w:name="_Toc164608647"/>
      <w:r/>
      <w:bookmarkStart w:id="328" w:name="_Toc226309777"/>
      <w:r/>
      <w:bookmarkStart w:id="329" w:name="_Toc150480771"/>
      <w:r/>
      <w:bookmarkStart w:id="330" w:name="_Toc305158875"/>
      <w:r/>
      <w:bookmarkStart w:id="331" w:name="_Toc164351627"/>
      <w:r/>
      <w:bookmarkStart w:id="332" w:name="_Toc164229374"/>
      <w:r/>
      <w:bookmarkStart w:id="333" w:name="_Toc265228371"/>
      <w:r>
        <w:rPr>
          <w:color w:val="000000"/>
          <w:sz w:val="24"/>
          <w:highlight w:val="none"/>
        </w:rPr>
        <w:t xml:space="preserve">响应文件的签署</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color w:val="000000"/>
          <w:sz w:val="24"/>
          <w:highlight w:val="none"/>
        </w:rPr>
        <w:t xml:space="preserve">、盖章</w:t>
      </w:r>
      <w:r>
        <w:rPr>
          <w:color w:val="000000"/>
          <w:sz w:val="24"/>
          <w:highlight w:val="none"/>
        </w:rPr>
      </w:r>
      <w:r/>
    </w:p>
    <w:p>
      <w:pPr>
        <w:pStyle w:val="798"/>
        <w:numPr>
          <w:ilvl w:val="1"/>
          <w:numId w:val="8"/>
        </w:numPr>
        <w:spacing w:line="360" w:lineRule="auto"/>
        <w:tabs>
          <w:tab w:val="left" w:pos="1080" w:leader="none"/>
          <w:tab w:val="left" w:pos="1589" w:leader="none"/>
        </w:tabs>
        <w:rPr>
          <w:color w:val="000000"/>
          <w:sz w:val="24"/>
          <w:highlight w:val="none"/>
        </w:rPr>
      </w:pPr>
      <w:r/>
      <w:bookmarkStart w:id="334" w:name="_Toc151193704"/>
      <w:r/>
      <w:bookmarkStart w:id="335" w:name="_Toc151193776"/>
      <w:r/>
      <w:bookmarkStart w:id="336" w:name="_Toc195842899"/>
      <w:r/>
      <w:bookmarkStart w:id="337" w:name="_Toc520356159"/>
      <w:r/>
      <w:bookmarkStart w:id="338" w:name="_Toc150774634"/>
      <w:r/>
      <w:bookmarkStart w:id="339" w:name="_Toc305158876"/>
      <w:r/>
      <w:bookmarkStart w:id="340" w:name="_Toc226965807"/>
      <w:r/>
      <w:bookmarkStart w:id="341" w:name="_Toc127151534"/>
      <w:r/>
      <w:bookmarkStart w:id="342" w:name="_Toc150480772"/>
      <w:r/>
      <w:bookmarkStart w:id="343" w:name="_Toc151190161"/>
      <w:r/>
      <w:bookmarkStart w:id="344" w:name="_Toc226337230"/>
      <w:r/>
      <w:bookmarkStart w:id="345" w:name="_Toc265228372"/>
      <w:r/>
      <w:bookmarkStart w:id="346" w:name="_Toc151193848"/>
      <w:r/>
      <w:bookmarkStart w:id="347" w:name="_Toc151193922"/>
      <w:r/>
      <w:bookmarkStart w:id="348" w:name="_Toc150509285"/>
      <w:r/>
      <w:bookmarkStart w:id="349" w:name="_Toc226309778"/>
      <w:r/>
      <w:bookmarkStart w:id="350" w:name="_Toc264969224"/>
      <w:r/>
      <w:bookmarkStart w:id="351" w:name="_Toc305158802"/>
      <w:r/>
      <w:bookmarkStart w:id="352" w:name="_Toc142311036"/>
      <w:r/>
      <w:bookmarkStart w:id="353" w:name="_Toc226965724"/>
      <w:r/>
      <w:bookmarkStart w:id="354" w:name="_Toc151193632"/>
      <w:r/>
      <w:bookmarkStart w:id="355" w:name="_Toc150774739"/>
      <w:r>
        <w:rPr>
          <w:color w:val="000000"/>
          <w:sz w:val="24"/>
          <w:highlight w:val="none"/>
        </w:rPr>
        <w:t xml:space="preserve">竞争性磋商文件要求签字的内容（如授权委托书等），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第三方出具的盖章件原件（如联合协议、分包意向协议、制造商授权书原件等），响应文件中应使用原件的电子件。</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竞争性磋商文件要求盖章的内容，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798"/>
        <w:ind w:left="357"/>
        <w:spacing w:line="360" w:lineRule="auto"/>
        <w:tabs>
          <w:tab w:val="left" w:pos="900" w:leader="none"/>
          <w:tab w:val="left" w:pos="1080" w:leader="none"/>
        </w:tabs>
        <w:rPr>
          <w:color w:val="000000"/>
          <w:highlight w:val="none"/>
        </w:rPr>
      </w:pPr>
      <w:r>
        <w:rPr>
          <w:color w:val="000000"/>
          <w:highlight w:val="none"/>
        </w:rPr>
      </w:r>
      <w:r/>
    </w:p>
    <w:p>
      <w:pPr>
        <w:pStyle w:val="80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ascii="Times New Roman" w:hAnsi="Times New Roman" w:eastAsia="宋体"/>
          <w:color w:val="000000"/>
          <w:sz w:val="28"/>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56" w:name="_Toc305158877"/>
      <w:r/>
      <w:bookmarkStart w:id="357" w:name="_Toc195842900"/>
      <w:r/>
      <w:bookmarkStart w:id="358" w:name="_Toc226965808"/>
      <w:r/>
      <w:bookmarkStart w:id="359" w:name="_Toc150774635"/>
      <w:r/>
      <w:bookmarkStart w:id="360" w:name="_Toc305158803"/>
      <w:r/>
      <w:bookmarkStart w:id="361" w:name="_Toc164229376"/>
      <w:r/>
      <w:bookmarkStart w:id="362" w:name="_Toc151193849"/>
      <w:r/>
      <w:bookmarkStart w:id="363" w:name="_Toc164351629"/>
      <w:r/>
      <w:bookmarkStart w:id="364" w:name="_Toc150480773"/>
      <w:r/>
      <w:bookmarkStart w:id="365" w:name="_Toc226337231"/>
      <w:r/>
      <w:bookmarkStart w:id="366" w:name="_Toc149720828"/>
      <w:r/>
      <w:bookmarkStart w:id="367" w:name="_Toc127161449"/>
      <w:r/>
      <w:bookmarkStart w:id="368" w:name="_Toc151193923"/>
      <w:r/>
      <w:bookmarkStart w:id="369" w:name="_Toc164608804"/>
      <w:r/>
      <w:bookmarkStart w:id="370" w:name="_Toc226965725"/>
      <w:r/>
      <w:bookmarkStart w:id="371" w:name="_Toc127151535"/>
      <w:r/>
      <w:bookmarkStart w:id="372" w:name="_Toc151193705"/>
      <w:r/>
      <w:bookmarkStart w:id="373" w:name="_Toc151193777"/>
      <w:r/>
      <w:bookmarkStart w:id="374" w:name="_Toc164229230"/>
      <w:r/>
      <w:bookmarkStart w:id="375" w:name="_Toc151193633"/>
      <w:r/>
      <w:bookmarkStart w:id="376" w:name="_Toc142311037"/>
      <w:r/>
      <w:bookmarkStart w:id="377" w:name="_Toc226309779"/>
      <w:r/>
      <w:bookmarkStart w:id="378" w:name="_Toc265228373"/>
      <w:r/>
      <w:bookmarkStart w:id="379" w:name="_Toc164608649"/>
      <w:r/>
      <w:bookmarkStart w:id="380" w:name="_Toc127151736"/>
      <w:r/>
      <w:bookmarkStart w:id="381" w:name="_Toc264969225"/>
      <w:r/>
      <w:bookmarkStart w:id="382" w:name="_Toc150774740"/>
      <w:r/>
      <w:bookmarkStart w:id="383" w:name="_Toc150509286"/>
      <w:r/>
      <w:bookmarkStart w:id="384" w:name="_Toc151190162"/>
      <w:r/>
      <w:bookmarkStart w:id="385" w:name="_Toc520356160"/>
      <w:r>
        <w:rPr>
          <w:color w:val="000000"/>
          <w:sz w:val="24"/>
          <w:highlight w:val="none"/>
        </w:rPr>
        <w:t xml:space="preserve">响应文件的</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color w:val="000000"/>
          <w:sz w:val="24"/>
          <w:highlight w:val="none"/>
        </w:rPr>
        <w:t xml:space="preserve">提交</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w:t>
      </w:r>
      <w:r>
        <w:rPr>
          <w:rFonts w:hint="eastAsia"/>
          <w:color w:val="000000"/>
          <w:sz w:val="24"/>
          <w:highlight w:val="none"/>
          <w:lang w:eastAsia="zh-CN"/>
        </w:rPr>
        <w:t xml:space="preserve">“</w:t>
      </w:r>
      <w:r>
        <w:rPr>
          <w:rFonts w:hint="eastAsia"/>
          <w:color w:val="000000"/>
          <w:sz w:val="24"/>
          <w:highlight w:val="none"/>
          <w:lang w:val="en-US" w:eastAsia="zh-CN"/>
        </w:rPr>
        <w:t xml:space="preserve">苏彩云”政府采购一体化平台</w:t>
      </w:r>
      <w:r>
        <w:rPr>
          <w:color w:val="000000"/>
          <w:sz w:val="24"/>
          <w:highlight w:val="none"/>
        </w:rPr>
        <w:t xml:space="preserve">。供应商根据竞争性磋商文件及</w:t>
      </w:r>
      <w:r>
        <w:rPr>
          <w:rFonts w:hint="eastAsia"/>
          <w:color w:val="000000"/>
          <w:sz w:val="24"/>
          <w:highlight w:val="none"/>
          <w:lang w:eastAsia="zh-CN"/>
        </w:rPr>
        <w:t xml:space="preserve">“苏彩云”政府采购一体化平台</w:t>
      </w:r>
      <w:r>
        <w:rPr>
          <w:color w:val="000000"/>
          <w:sz w:val="24"/>
          <w:highlight w:val="none"/>
        </w:rPr>
        <w:t xml:space="preserve">供应商操作手册要求编制、生成并提交电子响应文件。</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采购人及采购代理机构拒绝接受通过电子交易平台以外任何形式提交的响应文件，磋商保证金除外。</w:t>
      </w:r>
      <w:r>
        <w:rPr>
          <w:color w:val="000000"/>
          <w:sz w:val="24"/>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86" w:name="_Toc520356161"/>
      <w:r/>
      <w:bookmarkStart w:id="387" w:name="_Toc150774636"/>
      <w:r/>
      <w:bookmarkStart w:id="388" w:name="_Toc305158878"/>
      <w:r/>
      <w:bookmarkStart w:id="389" w:name="_Toc226965726"/>
      <w:r/>
      <w:bookmarkStart w:id="390" w:name="_Toc151193850"/>
      <w:r/>
      <w:bookmarkStart w:id="391" w:name="_Toc164229231"/>
      <w:r/>
      <w:bookmarkStart w:id="392" w:name="_Toc195842901"/>
      <w:r/>
      <w:bookmarkStart w:id="393" w:name="_Toc164229377"/>
      <w:r/>
      <w:bookmarkStart w:id="394" w:name="_Toc151193634"/>
      <w:r/>
      <w:bookmarkStart w:id="395" w:name="_Toc149720829"/>
      <w:r/>
      <w:bookmarkStart w:id="396" w:name="_Toc150480774"/>
      <w:r/>
      <w:bookmarkStart w:id="397" w:name="_Toc151190163"/>
      <w:r/>
      <w:bookmarkStart w:id="398" w:name="_Toc164608805"/>
      <w:r/>
      <w:bookmarkStart w:id="399" w:name="_Toc265228374"/>
      <w:r/>
      <w:bookmarkStart w:id="400" w:name="_Toc264969226"/>
      <w:r/>
      <w:bookmarkStart w:id="401" w:name="_Toc142311038"/>
      <w:r/>
      <w:bookmarkStart w:id="402" w:name="_Toc226309780"/>
      <w:r/>
      <w:bookmarkStart w:id="403" w:name="_Toc127151737"/>
      <w:r/>
      <w:bookmarkStart w:id="404" w:name="_Toc164351630"/>
      <w:r/>
      <w:bookmarkStart w:id="405" w:name="_Toc151193778"/>
      <w:r/>
      <w:bookmarkStart w:id="406" w:name="_Toc150774741"/>
      <w:r/>
      <w:bookmarkStart w:id="407" w:name="_Toc127151536"/>
      <w:r/>
      <w:bookmarkStart w:id="408" w:name="_Toc226337232"/>
      <w:r/>
      <w:bookmarkStart w:id="409" w:name="_Toc164608650"/>
      <w:r/>
      <w:bookmarkStart w:id="410" w:name="_Toc150509287"/>
      <w:r/>
      <w:bookmarkStart w:id="411" w:name="_Toc226965809"/>
      <w:r/>
      <w:bookmarkStart w:id="412" w:name="_Toc305158804"/>
      <w:r/>
      <w:bookmarkStart w:id="413" w:name="_Toc151193706"/>
      <w:r/>
      <w:bookmarkStart w:id="414" w:name="_Toc151193924"/>
      <w:r/>
      <w:bookmarkStart w:id="415" w:name="_Toc127161450"/>
      <w:r>
        <w:rPr>
          <w:color w:val="000000"/>
          <w:sz w:val="24"/>
          <w:highlight w:val="none"/>
        </w:rPr>
        <w:t xml:space="preserve">响应文件截止</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color w:val="000000"/>
          <w:sz w:val="24"/>
          <w:highlight w:val="none"/>
        </w:rPr>
        <w:t xml:space="preserve">时间</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供应商应在竞争性磋商文件要求提交响应文件截止时间前，将电子响应文件提交至</w:t>
      </w:r>
      <w:r>
        <w:rPr>
          <w:rFonts w:hint="eastAsia"/>
          <w:color w:val="000000"/>
          <w:sz w:val="24"/>
          <w:highlight w:val="none"/>
          <w:lang w:eastAsia="zh-CN"/>
        </w:rPr>
        <w:t xml:space="preserve">“苏彩云”政府采购一体化平台</w:t>
      </w:r>
      <w:r>
        <w:rPr>
          <w:color w:val="000000"/>
          <w:sz w:val="24"/>
          <w:highlight w:val="none"/>
        </w:rPr>
        <w:t xml:space="preserve">。</w:t>
      </w:r>
      <w:r>
        <w:rPr>
          <w:color w:val="000000"/>
          <w:sz w:val="24"/>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16" w:name="_Toc150774742"/>
      <w:r/>
      <w:bookmarkStart w:id="417" w:name="_Toc150509288"/>
      <w:r/>
      <w:bookmarkStart w:id="418" w:name="_Toc151193851"/>
      <w:r/>
      <w:bookmarkStart w:id="419" w:name="_Toc195842902"/>
      <w:r/>
      <w:bookmarkStart w:id="420" w:name="_Toc142311039"/>
      <w:r/>
      <w:bookmarkStart w:id="421" w:name="_Toc127161451"/>
      <w:r/>
      <w:bookmarkStart w:id="422" w:name="_Toc264969227"/>
      <w:r/>
      <w:bookmarkStart w:id="423" w:name="_Toc164351631"/>
      <w:r/>
      <w:bookmarkStart w:id="424" w:name="_Toc151190164"/>
      <w:r/>
      <w:bookmarkStart w:id="425" w:name="_Toc127151738"/>
      <w:r/>
      <w:bookmarkStart w:id="426" w:name="_Toc149720830"/>
      <w:r/>
      <w:bookmarkStart w:id="427" w:name="_Toc150480775"/>
      <w:r/>
      <w:bookmarkStart w:id="428" w:name="_Toc164229378"/>
      <w:r/>
      <w:bookmarkStart w:id="429" w:name="_Toc151193707"/>
      <w:r/>
      <w:bookmarkStart w:id="430" w:name="_Toc164608806"/>
      <w:r/>
      <w:bookmarkStart w:id="431" w:name="_Toc150774637"/>
      <w:r/>
      <w:bookmarkStart w:id="432" w:name="_Toc164229232"/>
      <w:r/>
      <w:bookmarkStart w:id="433" w:name="_Toc265228375"/>
      <w:r/>
      <w:bookmarkStart w:id="434" w:name="_Toc151193925"/>
      <w:r/>
      <w:bookmarkStart w:id="435" w:name="_Toc164608651"/>
      <w:r/>
      <w:bookmarkStart w:id="436" w:name="_Toc127151537"/>
      <w:r/>
      <w:bookmarkStart w:id="437" w:name="_Toc151193779"/>
      <w:r/>
      <w:bookmarkStart w:id="438" w:name="_Toc226309781"/>
      <w:r/>
      <w:bookmarkStart w:id="439" w:name="_Toc226965810"/>
      <w:r/>
      <w:bookmarkStart w:id="440" w:name="_Toc226965727"/>
      <w:r/>
      <w:bookmarkStart w:id="441" w:name="_Toc305158805"/>
      <w:r/>
      <w:bookmarkStart w:id="442" w:name="_Toc226337233"/>
      <w:r/>
      <w:bookmarkStart w:id="443" w:name="_Toc151193635"/>
      <w:r/>
      <w:bookmarkStart w:id="444" w:name="_Toc520356162"/>
      <w:r/>
      <w:bookmarkStart w:id="445" w:name="_Toc305158879"/>
      <w:r>
        <w:rPr>
          <w:color w:val="000000"/>
          <w:sz w:val="24"/>
          <w:highlight w:val="none"/>
        </w:rPr>
        <w:t xml:space="preserve">响应文件的修改与撤回</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提交响应文件截止时间前，供应商可以通过电子交易平台对所提交的响应文件进行补充、修改或者撤回。磋商保证金</w:t>
      </w:r>
      <w:r>
        <w:rPr>
          <w:rFonts w:hint="eastAsia"/>
          <w:color w:val="000000"/>
          <w:sz w:val="24"/>
          <w:highlight w:val="none"/>
        </w:rPr>
        <w:t xml:space="preserve">的</w:t>
      </w:r>
      <w:r>
        <w:rPr>
          <w:color w:val="000000"/>
          <w:sz w:val="24"/>
          <w:highlight w:val="none"/>
        </w:rPr>
        <w:t xml:space="preserve">补充、修改或者撤回</w:t>
      </w:r>
      <w:r>
        <w:rPr>
          <w:rFonts w:hint="eastAsia"/>
          <w:color w:val="000000"/>
          <w:sz w:val="24"/>
          <w:highlight w:val="none"/>
        </w:rPr>
        <w:t xml:space="preserve">无需</w:t>
      </w:r>
      <w:r>
        <w:rPr>
          <w:color w:val="000000"/>
          <w:sz w:val="24"/>
          <w:highlight w:val="none"/>
        </w:rPr>
        <w:t xml:space="preserve">通过电子交易平台</w:t>
      </w:r>
      <w:r>
        <w:rPr>
          <w:rFonts w:hint="eastAsia"/>
          <w:color w:val="000000"/>
          <w:sz w:val="24"/>
          <w:highlight w:val="none"/>
        </w:rPr>
        <w:t xml:space="preserve">，</w:t>
      </w:r>
      <w:r>
        <w:rPr>
          <w:color w:val="000000"/>
          <w:sz w:val="24"/>
          <w:highlight w:val="none"/>
        </w:rPr>
        <w:t xml:space="preserve">但应</w:t>
      </w:r>
      <w:r>
        <w:rPr>
          <w:rFonts w:hint="eastAsia"/>
          <w:color w:val="000000"/>
          <w:sz w:val="24"/>
          <w:highlight w:val="none"/>
        </w:rPr>
        <w:t xml:space="preserve">就其</w:t>
      </w:r>
      <w:r>
        <w:rPr>
          <w:color w:val="000000"/>
          <w:sz w:val="24"/>
          <w:highlight w:val="none"/>
        </w:rPr>
        <w:t xml:space="preserve">补充、修改或者撤回</w:t>
      </w:r>
      <w:r>
        <w:rPr>
          <w:rFonts w:hint="eastAsia"/>
          <w:color w:val="000000"/>
          <w:sz w:val="24"/>
          <w:highlight w:val="none"/>
        </w:rPr>
        <w:t xml:space="preserve">通知</w:t>
      </w:r>
      <w:r>
        <w:rPr>
          <w:color w:val="000000"/>
          <w:sz w:val="24"/>
          <w:highlight w:val="none"/>
        </w:rPr>
        <w:t xml:space="preserve">采购人或采购代理机构。</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供应商对响应文件的补充、修改的内容应当按照竞争性磋商文件要求签署、盖章，作为响应文件的组成部分。</w:t>
      </w:r>
      <w:r>
        <w:rPr>
          <w:color w:val="000000"/>
          <w:sz w:val="24"/>
          <w:highlight w:val="none"/>
        </w:rPr>
        <w:t xml:space="preserve">补充、修改的内容与响应文件不一致的，以补充、修改的内容为准。</w:t>
      </w:r>
      <w:r>
        <w:rPr>
          <w:color w:val="000000"/>
          <w:sz w:val="24"/>
          <w:highlight w:val="none"/>
        </w:rPr>
      </w:r>
      <w:r/>
    </w:p>
    <w:p>
      <w:pPr>
        <w:pStyle w:val="798"/>
        <w:ind w:left="357"/>
        <w:spacing w:line="360" w:lineRule="auto"/>
        <w:tabs>
          <w:tab w:val="left" w:pos="900" w:leader="none"/>
          <w:tab w:val="left" w:pos="1080" w:leader="none"/>
          <w:tab w:val="left" w:pos="1589" w:leader="none"/>
        </w:tabs>
        <w:rPr>
          <w:color w:val="000000"/>
          <w:sz w:val="24"/>
          <w:highlight w:val="none"/>
        </w:rPr>
      </w:pPr>
      <w:r>
        <w:rPr>
          <w:color w:val="000000"/>
          <w:sz w:val="24"/>
          <w:highlight w:val="none"/>
        </w:rPr>
      </w:r>
      <w:r/>
    </w:p>
    <w:p>
      <w:pPr>
        <w:pStyle w:val="800"/>
        <w:spacing w:before="0" w:line="360" w:lineRule="auto"/>
        <w:rPr>
          <w:rFonts w:ascii="Times New Roman" w:hAnsi="Times New Roman" w:eastAsia="宋体"/>
          <w:color w:val="000000"/>
          <w:sz w:val="28"/>
          <w:highlight w:val="none"/>
        </w:rPr>
      </w:pPr>
      <w:r/>
      <w:bookmarkStart w:id="446" w:name="_Toc195842903"/>
      <w:r/>
      <w:bookmarkStart w:id="447" w:name="_Toc226337234"/>
      <w:r/>
      <w:bookmarkStart w:id="448" w:name="_Toc150480776"/>
      <w:r/>
      <w:bookmarkStart w:id="449" w:name="_Toc151193636"/>
      <w:r/>
      <w:bookmarkStart w:id="450" w:name="_Toc150774638"/>
      <w:r/>
      <w:bookmarkStart w:id="451" w:name="_Toc265228376"/>
      <w:r/>
      <w:bookmarkStart w:id="452" w:name="_Toc305158880"/>
      <w:r/>
      <w:bookmarkStart w:id="453" w:name="_Toc151190165"/>
      <w:r/>
      <w:bookmarkStart w:id="454" w:name="_Toc305158806"/>
      <w:r/>
      <w:bookmarkStart w:id="455" w:name="_Toc520356163"/>
      <w:r/>
      <w:bookmarkStart w:id="456" w:name="_Toc151193708"/>
      <w:r/>
      <w:bookmarkStart w:id="457" w:name="_Toc226309782"/>
      <w:r/>
      <w:bookmarkStart w:id="458" w:name="_Toc151193926"/>
      <w:r/>
      <w:bookmarkStart w:id="459" w:name="_Toc264969228"/>
      <w:r/>
      <w:bookmarkStart w:id="460" w:name="_Toc226965811"/>
      <w:r/>
      <w:bookmarkStart w:id="461" w:name="_Toc127151538"/>
      <w:r/>
      <w:bookmarkStart w:id="462" w:name="_Toc226965728"/>
      <w:r/>
      <w:bookmarkStart w:id="463" w:name="_Toc150774743"/>
      <w:r/>
      <w:bookmarkStart w:id="464" w:name="_Toc151193852"/>
      <w:r/>
      <w:bookmarkStart w:id="465" w:name="_Toc150509289"/>
      <w:r/>
      <w:bookmarkStart w:id="466" w:name="_Toc142311040"/>
      <w:r/>
      <w:bookmarkStart w:id="467" w:name="_Toc151193780"/>
      <w:r>
        <w:rPr>
          <w:rFonts w:ascii="Times New Roman" w:hAnsi="Times New Roman" w:eastAsia="宋体"/>
          <w:color w:val="000000"/>
          <w:sz w:val="28"/>
          <w:highlight w:val="none"/>
        </w:rPr>
        <w:t xml:space="preserve">五   </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ascii="Times New Roman" w:hAnsi="Times New Roman" w:eastAsia="宋体"/>
          <w:color w:val="000000"/>
          <w:sz w:val="28"/>
          <w:highlight w:val="none"/>
        </w:rPr>
        <w:t xml:space="preserve">评审</w:t>
      </w:r>
      <w:r>
        <w:rPr>
          <w:rFonts w:ascii="Times New Roman" w:hAnsi="Times New Roman" w:eastAsia="宋体"/>
          <w:color w:val="000000"/>
          <w:sz w:val="28"/>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“苏彩云”政府采购一体化平台</w:t>
      </w:r>
      <w:r>
        <w:rPr>
          <w:rFonts w:hint="eastAsia"/>
          <w:color w:val="000000"/>
          <w:sz w:val="24"/>
          <w:highlight w:val="none"/>
        </w:rPr>
        <w:t xml:space="preserve">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bookmarkStart w:id="468" w:name="_Toc520356165"/>
      <w:r>
        <w:rPr>
          <w:color w:val="000000"/>
          <w:sz w:val="24"/>
          <w:highlight w:val="none"/>
        </w:rPr>
        <w:t xml:space="preserve">本项目不公开报价。</w:t>
      </w:r>
      <w:r>
        <w:rPr>
          <w:rFonts w:hint="eastAsia"/>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lang w:eastAsia="zh-CN"/>
        </w:rPr>
        <w:t xml:space="preserve">“苏彩云”政府采购一体化平台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798"/>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798"/>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798"/>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798"/>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798"/>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End w:id="468"/>
      <w:r>
        <w:rPr>
          <w:color w:val="000000"/>
          <w:sz w:val="24"/>
          <w:highlight w:val="none"/>
        </w:rPr>
        <w:t xml:space="preserve">磋商小组</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469" w:name="_Toc520356166"/>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69"/>
      <w:r/>
      <w:bookmarkStart w:id="470" w:name="_Toc520356169"/>
      <w:r>
        <w:rPr>
          <w:color w:val="000000"/>
          <w:sz w:val="24"/>
          <w:highlight w:val="none"/>
        </w:rPr>
      </w:r>
      <w:r/>
    </w:p>
    <w:p>
      <w:pPr>
        <w:pStyle w:val="798"/>
        <w:numPr>
          <w:ilvl w:val="0"/>
          <w:numId w:val="8"/>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79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798"/>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800"/>
        <w:spacing w:before="0" w:line="360" w:lineRule="auto"/>
        <w:rPr>
          <w:rFonts w:ascii="Times New Roman" w:hAnsi="Times New Roman" w:eastAsia="宋体"/>
          <w:color w:val="000000"/>
          <w:sz w:val="28"/>
          <w:highlight w:val="none"/>
        </w:rPr>
      </w:pPr>
      <w:r/>
      <w:bookmarkStart w:id="471" w:name="_Toc305158887"/>
      <w:r/>
      <w:bookmarkStart w:id="472" w:name="_Toc151190172"/>
      <w:r/>
      <w:bookmarkStart w:id="473" w:name="_Toc226337241"/>
      <w:r/>
      <w:bookmarkStart w:id="474" w:name="_Toc150774750"/>
      <w:r/>
      <w:bookmarkStart w:id="475" w:name="_Toc127151545"/>
      <w:r/>
      <w:bookmarkStart w:id="476" w:name="_Toc151193787"/>
      <w:r/>
      <w:bookmarkStart w:id="477" w:name="_Toc226309789"/>
      <w:r/>
      <w:bookmarkStart w:id="478" w:name="_Toc150480783"/>
      <w:r/>
      <w:bookmarkStart w:id="479" w:name="_Toc195842910"/>
      <w:r/>
      <w:bookmarkStart w:id="480" w:name="_Toc226965735"/>
      <w:r/>
      <w:bookmarkStart w:id="481" w:name="_Toc305158813"/>
      <w:r/>
      <w:bookmarkStart w:id="482" w:name="_Toc264969235"/>
      <w:r/>
      <w:bookmarkStart w:id="483" w:name="_Toc142311047"/>
      <w:r/>
      <w:bookmarkStart w:id="484" w:name="_Toc151193715"/>
      <w:r/>
      <w:bookmarkStart w:id="485" w:name="_Toc265228383"/>
      <w:r/>
      <w:bookmarkStart w:id="486" w:name="_Toc151193859"/>
      <w:r/>
      <w:bookmarkStart w:id="487" w:name="_Toc226965818"/>
      <w:r/>
      <w:bookmarkStart w:id="488" w:name="_Toc151193643"/>
      <w:r/>
      <w:bookmarkStart w:id="489" w:name="_Toc150774645"/>
      <w:r/>
      <w:bookmarkStart w:id="490" w:name="_Toc150509296"/>
      <w:r/>
      <w:bookmarkStart w:id="491" w:name="_Toc151193933"/>
      <w:r>
        <w:rPr>
          <w:rFonts w:ascii="Times New Roman" w:hAnsi="Times New Roman" w:eastAsia="宋体"/>
          <w:color w:val="000000"/>
          <w:sz w:val="28"/>
          <w:highlight w:val="none"/>
        </w:rPr>
        <w:t xml:space="preserve">六   </w:t>
      </w:r>
      <w:bookmarkEnd w:id="470"/>
      <w:r>
        <w:rPr>
          <w:rFonts w:ascii="Times New Roman" w:hAnsi="Times New Roman" w:eastAsia="宋体"/>
          <w:color w:val="000000"/>
          <w:sz w:val="28"/>
          <w:highlight w:val="none"/>
        </w:rPr>
        <w:t xml:space="preserve">确定</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ascii="Times New Roman" w:hAnsi="Times New Roman" w:eastAsia="宋体"/>
          <w:color w:val="000000"/>
          <w:sz w:val="28"/>
          <w:highlight w:val="none"/>
        </w:rPr>
        <w:t xml:space="preserve">成交</w:t>
      </w:r>
      <w:r>
        <w:rPr>
          <w:rFonts w:ascii="Times New Roman" w:hAnsi="Times New Roman" w:eastAsia="宋体"/>
          <w:color w:val="000000"/>
          <w:sz w:val="28"/>
          <w:highlight w:val="none"/>
        </w:rPr>
      </w:r>
      <w:r/>
    </w:p>
    <w:p>
      <w:pPr>
        <w:pStyle w:val="79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92" w:name="_Toc195842912"/>
      <w:r/>
      <w:bookmarkStart w:id="493" w:name="_Toc150509298"/>
      <w:r/>
      <w:bookmarkStart w:id="494" w:name="_Toc150480785"/>
      <w:r/>
      <w:bookmarkStart w:id="495" w:name="_Toc226965737"/>
      <w:r/>
      <w:bookmarkStart w:id="496" w:name="_Toc127151547"/>
      <w:r/>
      <w:bookmarkStart w:id="497" w:name="_Toc149720840"/>
      <w:r/>
      <w:bookmarkStart w:id="498" w:name="_Toc151190174"/>
      <w:r/>
      <w:bookmarkStart w:id="499" w:name="_Toc151193861"/>
      <w:r/>
      <w:bookmarkStart w:id="500" w:name="_Toc164608661"/>
      <w:r/>
      <w:bookmarkStart w:id="501" w:name="_Toc150774647"/>
      <w:r/>
      <w:bookmarkStart w:id="502" w:name="_Toc305158889"/>
      <w:r/>
      <w:bookmarkStart w:id="503" w:name="_Toc151193717"/>
      <w:r/>
      <w:bookmarkStart w:id="504" w:name="_Toc151193935"/>
      <w:r/>
      <w:bookmarkStart w:id="505" w:name="_Toc164229242"/>
      <w:r/>
      <w:bookmarkStart w:id="506" w:name="_Toc164351641"/>
      <w:r/>
      <w:bookmarkStart w:id="507" w:name="_Toc265228385"/>
      <w:r/>
      <w:bookmarkStart w:id="508" w:name="_Toc151193645"/>
      <w:r/>
      <w:bookmarkStart w:id="509" w:name="_Toc151193789"/>
      <w:r/>
      <w:bookmarkStart w:id="510" w:name="_Toc164608816"/>
      <w:r/>
      <w:bookmarkStart w:id="511" w:name="_Toc127151748"/>
      <w:r/>
      <w:bookmarkStart w:id="512" w:name="_Toc264969237"/>
      <w:r/>
      <w:bookmarkStart w:id="513" w:name="_Toc226965820"/>
      <w:r/>
      <w:bookmarkStart w:id="514" w:name="_Toc127161461"/>
      <w:r/>
      <w:bookmarkStart w:id="515" w:name="_Toc142311049"/>
      <w:r/>
      <w:bookmarkStart w:id="516" w:name="_Toc164229388"/>
      <w:r/>
      <w:bookmarkStart w:id="517" w:name="_Toc305158815"/>
      <w:r/>
      <w:bookmarkStart w:id="518" w:name="_Toc226309791"/>
      <w:r/>
      <w:bookmarkStart w:id="519" w:name="_Toc226337243"/>
      <w:r/>
      <w:bookmarkStart w:id="520" w:name="_Toc150774752"/>
      <w:r>
        <w:rPr>
          <w:color w:val="000000"/>
          <w:sz w:val="24"/>
          <w:highlight w:val="none"/>
        </w:rPr>
        <w:t xml:space="preserve">确定成交供应商</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采购人将在收到评审报告后，从评审报告提出的成交候选供应商中，按照排序由高到低的原则确定成交供应商</w:t>
      </w:r>
      <w:r>
        <w:rPr>
          <w:rFonts w:hint="eastAsia"/>
          <w:color w:val="000000"/>
          <w:sz w:val="24"/>
          <w:highlight w:val="none"/>
        </w:rPr>
        <w:t xml:space="preserve">。</w:t>
      </w:r>
      <w:r>
        <w:rPr>
          <w:color w:val="000000"/>
          <w:sz w:val="24"/>
          <w:highlight w:val="none"/>
        </w:rPr>
        <w:t xml:space="preserve">成交候选人并列的，由采购人</w:t>
      </w:r>
      <w:r>
        <w:rPr>
          <w:rFonts w:hint="eastAsia"/>
          <w:color w:val="000000"/>
          <w:sz w:val="24"/>
          <w:highlight w:val="none"/>
        </w:rPr>
        <w:t xml:space="preserve">依法</w:t>
      </w:r>
      <w:r>
        <w:rPr>
          <w:color w:val="000000"/>
          <w:sz w:val="24"/>
          <w:highlight w:val="none"/>
        </w:rPr>
        <w:t xml:space="preserve">确定。</w:t>
      </w:r>
      <w:r>
        <w:rPr>
          <w:color w:val="000000"/>
          <w:sz w:val="24"/>
          <w:highlight w:val="none"/>
        </w:rPr>
      </w:r>
      <w:r/>
    </w:p>
    <w:p>
      <w:pPr>
        <w:pStyle w:val="798"/>
        <w:numPr>
          <w:ilvl w:val="0"/>
          <w:numId w:val="8"/>
        </w:numPr>
        <w:ind w:left="357" w:hanging="357"/>
        <w:keepLines w:val="0"/>
        <w:keepNext w:val="0"/>
        <w:pageBreakBefore w:val="0"/>
        <w:spacing w:line="324" w:lineRule="auto"/>
        <w:widowControl w:val="off"/>
        <w:tabs>
          <w:tab w:val="left" w:pos="360" w:leader="none"/>
          <w:tab w:val="left" w:pos="900" w:leader="none"/>
        </w:tabs>
        <w:rPr>
          <w:color w:val="000000"/>
          <w:sz w:val="24"/>
          <w:highlight w:val="none"/>
        </w:rPr>
        <w:outlineLvl w:val="1"/>
      </w:pPr>
      <w:r/>
      <w:bookmarkStart w:id="521" w:name="_Toc305158817"/>
      <w:r/>
      <w:bookmarkStart w:id="522" w:name="_Toc305158891"/>
      <w:r/>
      <w:bookmarkStart w:id="523" w:name="_Toc150509300"/>
      <w:r/>
      <w:bookmarkStart w:id="524" w:name="_Toc195842914"/>
      <w:r/>
      <w:bookmarkStart w:id="525" w:name="_Toc151193791"/>
      <w:r/>
      <w:bookmarkStart w:id="526" w:name="_Toc164351643"/>
      <w:r/>
      <w:bookmarkStart w:id="527" w:name="_Toc150774754"/>
      <w:r/>
      <w:bookmarkStart w:id="528" w:name="_Toc127161463"/>
      <w:r/>
      <w:bookmarkStart w:id="529" w:name="_Toc226965822"/>
      <w:r/>
      <w:bookmarkStart w:id="530" w:name="_Toc151193647"/>
      <w:r/>
      <w:bookmarkStart w:id="531" w:name="_Toc151193719"/>
      <w:r/>
      <w:bookmarkStart w:id="532" w:name="_Toc151190176"/>
      <w:r/>
      <w:bookmarkStart w:id="533" w:name="_Toc142311051"/>
      <w:r/>
      <w:bookmarkStart w:id="534" w:name="_Toc150774649"/>
      <w:r/>
      <w:bookmarkStart w:id="535" w:name="_Toc226965739"/>
      <w:r/>
      <w:bookmarkStart w:id="536" w:name="_Toc164229390"/>
      <w:r/>
      <w:bookmarkStart w:id="537" w:name="_Toc264969239"/>
      <w:r/>
      <w:bookmarkStart w:id="538" w:name="_Toc164608663"/>
      <w:r/>
      <w:bookmarkStart w:id="539" w:name="_Toc226309793"/>
      <w:r/>
      <w:bookmarkStart w:id="540" w:name="_Toc127151750"/>
      <w:r/>
      <w:bookmarkStart w:id="541" w:name="_Toc127151549"/>
      <w:r/>
      <w:bookmarkStart w:id="542" w:name="_Toc150480787"/>
      <w:r/>
      <w:bookmarkStart w:id="543" w:name="_Toc265228387"/>
      <w:r/>
      <w:bookmarkStart w:id="544" w:name="_Toc164608818"/>
      <w:r/>
      <w:bookmarkStart w:id="545" w:name="_Toc149720842"/>
      <w:r/>
      <w:bookmarkStart w:id="546" w:name="_Toc151193863"/>
      <w:r/>
      <w:bookmarkStart w:id="547" w:name="_Toc226337245"/>
      <w:r/>
      <w:bookmarkStart w:id="548" w:name="_Toc164229244"/>
      <w:r/>
      <w:bookmarkStart w:id="549" w:name="_Toc151193937"/>
      <w:r/>
      <w:bookmarkStart w:id="550" w:name="_Ref467306425"/>
      <w:r/>
      <w:bookmarkStart w:id="551" w:name="_Ref467307090"/>
      <w:r/>
      <w:bookmarkStart w:id="552" w:name="_Toc520356176"/>
      <w:r>
        <w:rPr>
          <w:color w:val="000000"/>
          <w:sz w:val="24"/>
          <w:highlight w:val="none"/>
        </w:rPr>
        <w:t xml:space="preserve">成交公告与成交通知书</w:t>
      </w:r>
      <w:bookmarkEnd w:id="521"/>
      <w:r/>
      <w:bookmarkEnd w:id="522"/>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w:t>
      </w:r>
      <w:r>
        <w:rPr>
          <w:color w:val="000000"/>
          <w:sz w:val="24"/>
          <w:highlight w:val="none"/>
        </w:rPr>
        <w:t xml:space="preserve">在成交供应商确定后2个工作日内，在</w:t>
      </w:r>
      <w:r>
        <w:rPr>
          <w:rFonts w:hint="eastAsia"/>
          <w:color w:val="000000"/>
          <w:sz w:val="24"/>
          <w:highlight w:val="none"/>
        </w:rPr>
        <w:t xml:space="preserve">常州市政府采购网</w:t>
      </w:r>
      <w:r>
        <w:rPr>
          <w:color w:val="000000"/>
          <w:sz w:val="24"/>
          <w:highlight w:val="none"/>
        </w:rPr>
        <w:t xml:space="preserve">公告成交结果，同时向成交供应商发出成交通知书，</w:t>
      </w:r>
      <w:r>
        <w:rPr>
          <w:color w:val="000000"/>
          <w:sz w:val="24"/>
          <w:highlight w:val="none"/>
        </w:rPr>
        <w:t xml:space="preserve">成交公告期限为1个工作日。</w:t>
      </w:r>
      <w:r>
        <w:rPr>
          <w:color w:val="000000"/>
          <w:sz w:val="24"/>
          <w:highlight w:val="none"/>
        </w:rPr>
      </w:r>
      <w:r/>
    </w:p>
    <w:p>
      <w:pPr>
        <w:pStyle w:val="798"/>
        <w:numPr>
          <w:ilvl w:val="1"/>
          <w:numId w:val="8"/>
        </w:numPr>
        <w:ind w:left="1080"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highlight w:val="none"/>
        </w:rPr>
        <w:t xml:space="preserve">。</w:t>
      </w:r>
      <w:r>
        <w:rPr>
          <w:color w:val="000000"/>
          <w:sz w:val="24"/>
          <w:highlight w:val="none"/>
        </w:rPr>
      </w:r>
      <w:r/>
    </w:p>
    <w:p>
      <w:pPr>
        <w:pStyle w:val="798"/>
        <w:numPr>
          <w:ilvl w:val="0"/>
          <w:numId w:val="8"/>
        </w:numPr>
        <w:ind w:left="357" w:hanging="357"/>
        <w:keepLines w:val="0"/>
        <w:keepNext w:val="0"/>
        <w:pageBreakBefore w:val="0"/>
        <w:spacing w:line="324" w:lineRule="auto"/>
        <w:widowControl w:val="off"/>
        <w:tabs>
          <w:tab w:val="left" w:pos="360" w:leader="none"/>
          <w:tab w:val="left" w:pos="900" w:leader="none"/>
        </w:tabs>
        <w:rPr>
          <w:color w:val="000000"/>
          <w:sz w:val="24"/>
          <w:highlight w:val="none"/>
        </w:rPr>
        <w:outlineLvl w:val="1"/>
      </w:pPr>
      <w:r>
        <w:rPr>
          <w:color w:val="000000"/>
          <w:sz w:val="24"/>
          <w:highlight w:val="none"/>
        </w:rPr>
        <w:t xml:space="preserve">终止</w:t>
      </w:r>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在采购中，出现下列情形之一的，采购人或采购代理机构将终止竞争性磋商采购活动，发布项目终止公告并说明原因，重新开展采购活动：</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因情况变化，不再符合规定的竞争性磋商采购方式适用情形的；</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rFonts w:hint="eastAsia"/>
          <w:color w:val="000000"/>
          <w:sz w:val="24"/>
          <w:highlight w:val="none"/>
        </w:rPr>
      </w:pPr>
      <w:r>
        <w:rPr>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798"/>
        <w:numPr>
          <w:ilvl w:val="0"/>
          <w:numId w:val="8"/>
        </w:numPr>
        <w:ind w:left="357" w:hanging="357"/>
        <w:keepLines w:val="0"/>
        <w:keepNext w:val="0"/>
        <w:pageBreakBefore w:val="0"/>
        <w:spacing w:line="324" w:lineRule="auto"/>
        <w:widowControl w:val="off"/>
        <w:tabs>
          <w:tab w:val="left" w:pos="360" w:leader="none"/>
          <w:tab w:val="left" w:pos="900" w:leader="none"/>
        </w:tabs>
        <w:rPr>
          <w:color w:val="000000"/>
          <w:sz w:val="24"/>
          <w:highlight w:val="none"/>
        </w:rPr>
        <w:outlineLvl w:val="1"/>
      </w:pPr>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Start w:id="553" w:name="_Ref467307062"/>
      <w:r/>
      <w:bookmarkStart w:id="554" w:name="_Toc151190177"/>
      <w:r/>
      <w:bookmarkStart w:id="555" w:name="_Toc305158892"/>
      <w:r/>
      <w:bookmarkStart w:id="556" w:name="_Toc164351644"/>
      <w:r/>
      <w:bookmarkStart w:id="557" w:name="_Ref467307204"/>
      <w:r/>
      <w:bookmarkStart w:id="558" w:name="_Toc164229245"/>
      <w:r/>
      <w:bookmarkStart w:id="559" w:name="_Toc226309794"/>
      <w:r/>
      <w:bookmarkStart w:id="560" w:name="_Toc164608819"/>
      <w:r/>
      <w:bookmarkStart w:id="561" w:name="_Toc226965823"/>
      <w:r/>
      <w:bookmarkStart w:id="562" w:name="_Toc195842915"/>
      <w:r/>
      <w:bookmarkStart w:id="563" w:name="_Toc164229391"/>
      <w:r/>
      <w:bookmarkStart w:id="564" w:name="_Ref467306978"/>
      <w:r/>
      <w:bookmarkStart w:id="565" w:name="_Ref467306377"/>
      <w:r/>
      <w:bookmarkStart w:id="566" w:name="_Toc150509301"/>
      <w:r/>
      <w:bookmarkStart w:id="567" w:name="_Toc150774755"/>
      <w:r/>
      <w:bookmarkStart w:id="568" w:name="_Toc305158818"/>
      <w:r/>
      <w:bookmarkStart w:id="569" w:name="_Toc226337246"/>
      <w:r/>
      <w:bookmarkStart w:id="570" w:name="_Toc150480788"/>
      <w:r/>
      <w:bookmarkStart w:id="571" w:name="_Toc142311052"/>
      <w:r/>
      <w:bookmarkStart w:id="572" w:name="_Toc127151550"/>
      <w:r/>
      <w:bookmarkStart w:id="573" w:name="_Toc226965740"/>
      <w:r/>
      <w:bookmarkStart w:id="574" w:name="_Toc149720843"/>
      <w:r/>
      <w:bookmarkStart w:id="575" w:name="_Toc164608664"/>
      <w:r/>
      <w:bookmarkStart w:id="576" w:name="_Toc520356175"/>
      <w:r/>
      <w:bookmarkStart w:id="577" w:name="_Toc151193792"/>
      <w:r/>
      <w:bookmarkStart w:id="578" w:name="_Toc264969240"/>
      <w:r/>
      <w:bookmarkStart w:id="579" w:name="_Toc151193938"/>
      <w:r/>
      <w:bookmarkStart w:id="580" w:name="_Toc151193720"/>
      <w:r/>
      <w:bookmarkStart w:id="581" w:name="_Toc265228388"/>
      <w:r/>
      <w:bookmarkStart w:id="582" w:name="_Toc151193864"/>
      <w:r/>
      <w:bookmarkStart w:id="583" w:name="_Toc151193648"/>
      <w:r/>
      <w:bookmarkStart w:id="584" w:name="_Toc127161464"/>
      <w:r/>
      <w:bookmarkStart w:id="585" w:name="_Toc150774650"/>
      <w:r/>
      <w:bookmarkStart w:id="586" w:name="_Toc127151751"/>
      <w:r>
        <w:rPr>
          <w:color w:val="000000"/>
          <w:sz w:val="24"/>
          <w:highlight w:val="none"/>
        </w:rPr>
        <w:t xml:space="preserve">签订合同</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联合体获得成交资格的，联合体各方应当共同与采购人签订合同，就成交项目向采购人承担连带责任。</w:t>
      </w:r>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w:t>
      </w:r>
      <w:r>
        <w:rPr>
          <w:rFonts w:hint="eastAsia"/>
          <w:color w:val="000000"/>
          <w:sz w:val="24"/>
          <w:highlight w:val="none"/>
        </w:rPr>
        <w:t xml:space="preserve">是</w:t>
      </w:r>
      <w:r>
        <w:rPr>
          <w:color w:val="000000"/>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否则响应无效</w:t>
      </w:r>
      <w:r>
        <w:rPr>
          <w:color w:val="000000"/>
          <w:sz w:val="24"/>
          <w:highlight w:val="none"/>
        </w:rPr>
        <w:t xml:space="preserve">。成交供应商就采购项目和分包项目向采购人负责，分包供应商就分包项目承担责任。</w:t>
      </w:r>
      <w:r>
        <w:rPr>
          <w:color w:val="000000"/>
          <w:sz w:val="24"/>
          <w:highlight w:val="none"/>
        </w:rPr>
      </w:r>
      <w:r/>
    </w:p>
    <w:p>
      <w:pPr>
        <w:pStyle w:val="798"/>
        <w:numPr>
          <w:ilvl w:val="0"/>
          <w:numId w:val="8"/>
        </w:numPr>
        <w:ind w:left="357" w:hanging="357"/>
        <w:keepLines w:val="0"/>
        <w:keepNext w:val="0"/>
        <w:pageBreakBefore w:val="0"/>
        <w:spacing w:line="324" w:lineRule="auto"/>
        <w:widowControl w:val="off"/>
        <w:tabs>
          <w:tab w:val="left" w:pos="360" w:leader="none"/>
          <w:tab w:val="left" w:pos="900" w:leader="none"/>
        </w:tabs>
        <w:rPr>
          <w:color w:val="000000"/>
          <w:sz w:val="24"/>
          <w:highlight w:val="none"/>
        </w:rPr>
        <w:outlineLvl w:val="1"/>
      </w:pPr>
      <w:r/>
      <w:bookmarkEnd w:id="550"/>
      <w:r/>
      <w:bookmarkEnd w:id="551"/>
      <w:r/>
      <w:bookmarkEnd w:id="552"/>
      <w:r>
        <w:rPr>
          <w:color w:val="000000"/>
          <w:sz w:val="24"/>
          <w:highlight w:val="none"/>
        </w:rPr>
        <w:t xml:space="preserve">询问与质疑</w:t>
      </w:r>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rFonts w:hint="eastAsia"/>
          <w:b/>
          <w:color w:val="000000"/>
          <w:sz w:val="24"/>
          <w:highlight w:val="none"/>
        </w:rPr>
        <w:t xml:space="preserve">磋商文件</w:t>
      </w:r>
      <w:r>
        <w:rPr>
          <w:rFonts w:hint="eastAsia" w:ascii="宋体" w:hAnsi="宋体"/>
          <w:b/>
          <w:color w:val="000000"/>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875"/>
          <w:color w:val="000000"/>
          <w:highlight w:val="none"/>
        </w:rPr>
        <w:t xml:space="preserve">http://gk</w:t>
      </w:r>
      <w:bookmarkStart w:id="587" w:name="_Hlt100654014"/>
      <w:r>
        <w:rPr>
          <w:rStyle w:val="875"/>
          <w:color w:val="000000"/>
          <w:highlight w:val="none"/>
        </w:rPr>
        <w:t xml:space="preserve">s</w:t>
      </w:r>
      <w:bookmarkEnd w:id="587"/>
      <w:r>
        <w:rPr>
          <w:rStyle w:val="875"/>
          <w:color w:val="000000"/>
          <w:highlight w:val="none"/>
        </w:rPr>
        <w:t xml:space="preserve">.m</w:t>
      </w:r>
      <w:bookmarkStart w:id="588" w:name="_Hlt100653994"/>
      <w:r/>
      <w:bookmarkStart w:id="589" w:name="_Hlt100653993"/>
      <w:r>
        <w:rPr>
          <w:rStyle w:val="875"/>
          <w:color w:val="000000"/>
          <w:highlight w:val="none"/>
        </w:rPr>
        <w:t xml:space="preserve">o</w:t>
      </w:r>
      <w:bookmarkEnd w:id="588"/>
      <w:r/>
      <w:bookmarkEnd w:id="589"/>
      <w:r/>
      <w:bookmarkStart w:id="590" w:name="_Hlt101169156"/>
      <w:r>
        <w:rPr>
          <w:rStyle w:val="875"/>
          <w:color w:val="000000"/>
          <w:highlight w:val="none"/>
        </w:rPr>
        <w:t xml:space="preserve">f</w:t>
      </w:r>
      <w:bookmarkEnd w:id="590"/>
      <w:r>
        <w:rPr>
          <w:rStyle w:val="875"/>
          <w:color w:val="000000"/>
          <w:highlight w:val="none"/>
        </w:rPr>
        <w:t xml:space="preserve">.gov.cn/ztztz/zhengfucaigouguanli/201802/t20180201_2804589.htm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rPr>
          <w:color w:val="000000"/>
          <w:sz w:val="24"/>
          <w:highlight w:val="none"/>
        </w:rPr>
      </w:r>
      <w:r/>
    </w:p>
    <w:p>
      <w:pPr>
        <w:pStyle w:val="798"/>
        <w:numPr>
          <w:ilvl w:val="2"/>
          <w:numId w:val="8"/>
        </w:numPr>
        <w:keepLines w:val="0"/>
        <w:keepNext w:val="0"/>
        <w:pageBreakBefore w:val="0"/>
        <w:spacing w:line="324" w:lineRule="auto"/>
        <w:widowControl w:val="off"/>
        <w:tabs>
          <w:tab w:val="left" w:pos="1980" w:leader="none"/>
        </w:tabs>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rFonts w:hint="eastAsia"/>
          <w:color w:val="000000"/>
          <w:sz w:val="24"/>
          <w:highlight w:val="none"/>
        </w:rPr>
        <w:t xml:space="preserve">。</w:t>
      </w:r>
      <w:r>
        <w:rPr>
          <w:color w:val="000000"/>
          <w:sz w:val="24"/>
          <w:highlight w:val="none"/>
        </w:rPr>
      </w:r>
      <w:r/>
    </w:p>
    <w:p>
      <w:pPr>
        <w:pStyle w:val="798"/>
        <w:numPr>
          <w:ilvl w:val="0"/>
          <w:numId w:val="8"/>
        </w:numPr>
        <w:ind w:left="357" w:hanging="357"/>
        <w:keepLines w:val="0"/>
        <w:keepNext w:val="0"/>
        <w:pageBreakBefore w:val="0"/>
        <w:spacing w:line="324" w:lineRule="auto"/>
        <w:widowControl w:val="off"/>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798"/>
        <w:numPr>
          <w:ilvl w:val="1"/>
          <w:numId w:val="8"/>
        </w:numPr>
        <w:ind w:left="1077" w:hanging="720"/>
        <w:keepLines w:val="0"/>
        <w:keepNext w:val="0"/>
        <w:pageBreakBefore w:val="0"/>
        <w:spacing w:line="324" w:lineRule="auto"/>
        <w:widowControl w:val="off"/>
        <w:tabs>
          <w:tab w:val="left" w:pos="1080" w:leader="none"/>
          <w:tab w:val="left" w:pos="1589" w:leader="none"/>
          <w:tab w:val="left" w:pos="2014" w:leader="none"/>
        </w:tabs>
        <w:rPr>
          <w:color w:val="000000"/>
          <w:sz w:val="24"/>
          <w:highlight w:val="none"/>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color w:val="000000"/>
          <w:sz w:val="24"/>
          <w:highlight w:val="none"/>
        </w:rPr>
        <w:t xml:space="preserve">收费对象、收费标准及缴纳时间见《供应商须知资料表》。由成交供应商支付的，成交供应商须</w:t>
      </w:r>
      <w:bookmarkStart w:id="591" w:name="_Toc150774759"/>
      <w:r/>
      <w:bookmarkStart w:id="592" w:name="_Toc226965827"/>
      <w:r/>
      <w:bookmarkStart w:id="593" w:name="_Toc305158822"/>
      <w:r/>
      <w:bookmarkStart w:id="594" w:name="_Toc353873934"/>
      <w:r/>
      <w:bookmarkStart w:id="595" w:name="_Toc353825544"/>
      <w:r/>
      <w:bookmarkStart w:id="596" w:name="_Toc353873664"/>
      <w:r/>
      <w:bookmarkStart w:id="597" w:name="_Toc264969244"/>
      <w:r/>
      <w:bookmarkStart w:id="598" w:name="_Toc265228392"/>
      <w:r/>
      <w:bookmarkStart w:id="599" w:name="_Toc226337250"/>
      <w:r/>
      <w:bookmarkStart w:id="600" w:name="_Toc150480792"/>
      <w:r/>
      <w:bookmarkStart w:id="601" w:name="_Toc305158896"/>
      <w:r/>
      <w:bookmarkStart w:id="602" w:name="_Toc142311056"/>
      <w:r/>
      <w:bookmarkStart w:id="603" w:name="_Toc127151554"/>
      <w:r>
        <w:rPr>
          <w:rFonts w:hint="eastAsia"/>
          <w:color w:val="000000"/>
          <w:sz w:val="24"/>
          <w:highlight w:val="none"/>
          <w:lang w:eastAsia="zh-CN"/>
        </w:rPr>
        <w:t xml:space="preserve">在领取中标通知书前一次性向采购代理机构缴纳代理费，报价中供应商应考虑此费用。</w:t>
      </w:r>
      <w:r>
        <w:rPr>
          <w:color w:val="000000"/>
          <w:sz w:val="24"/>
          <w:highlight w:val="none"/>
        </w:rPr>
      </w:r>
      <w:r/>
    </w:p>
    <w:p>
      <w:pPr>
        <w:pStyle w:val="798"/>
        <w:jc w:val="center"/>
        <w:spacing w:line="360" w:lineRule="auto"/>
        <w:rPr>
          <w:b/>
          <w:color w:val="000000"/>
          <w:sz w:val="36"/>
          <w:szCs w:val="36"/>
          <w:highlight w:val="none"/>
        </w:rPr>
        <w:outlineLvl w:val="0"/>
      </w:pPr>
      <w:r/>
      <w:bookmarkStart w:id="604" w:name="_Toc104818927"/>
      <w:r>
        <w:rPr>
          <w:b/>
          <w:color w:val="000000"/>
          <w:sz w:val="36"/>
          <w:szCs w:val="36"/>
          <w:highlight w:val="none"/>
        </w:rPr>
        <w:t xml:space="preserve">第三章   </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604"/>
      <w:r/>
      <w:bookmarkStart w:id="605" w:name="_Toc487900382"/>
      <w:r>
        <w:rPr>
          <w:b/>
          <w:color w:val="000000"/>
          <w:sz w:val="36"/>
          <w:szCs w:val="36"/>
          <w:highlight w:val="none"/>
        </w:rPr>
      </w:r>
      <w:r/>
    </w:p>
    <w:p>
      <w:pPr>
        <w:pStyle w:val="800"/>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w:t>
      </w:r>
      <w:r>
        <w:rPr>
          <w:rFonts w:hint="eastAsia" w:ascii="Times New Roman" w:hAnsi="Times New Roman" w:eastAsia="宋体"/>
          <w:color w:val="000000"/>
          <w:sz w:val="24"/>
          <w:szCs w:val="24"/>
          <w:highlight w:val="none"/>
        </w:rPr>
        <w:t xml:space="preserve">评审</w:t>
      </w:r>
      <w:r>
        <w:rPr>
          <w:rFonts w:ascii="Times New Roman" w:hAnsi="Times New Roman" w:eastAsia="宋体"/>
          <w:color w:val="000000"/>
          <w:sz w:val="24"/>
          <w:szCs w:val="24"/>
          <w:highlight w:val="none"/>
        </w:rPr>
        <w:t xml:space="preserve">程序</w:t>
      </w:r>
      <w:r>
        <w:rPr>
          <w:rFonts w:ascii="Times New Roman" w:hAnsi="Times New Roman" w:eastAsia="宋体"/>
          <w:color w:val="000000"/>
          <w:sz w:val="24"/>
          <w:szCs w:val="24"/>
          <w:highlight w:val="none"/>
        </w:rPr>
      </w:r>
      <w:r/>
    </w:p>
    <w:p>
      <w:pPr>
        <w:pStyle w:val="798"/>
        <w:jc w:val="left"/>
        <w:tabs>
          <w:tab w:val="left" w:pos="1080" w:leader="none"/>
        </w:tabs>
        <w:rPr>
          <w:b/>
          <w:color w:val="000000"/>
          <w:sz w:val="24"/>
          <w:highlight w:val="none"/>
        </w:rPr>
      </w:pPr>
      <w:r>
        <w:rPr>
          <w:b/>
          <w:color w:val="000000"/>
          <w:sz w:val="24"/>
          <w:highlight w:val="none"/>
        </w:rPr>
        <w:tab/>
      </w:r>
      <w:r>
        <w:rPr>
          <w:b/>
          <w:color w:val="000000"/>
          <w:sz w:val="24"/>
          <w:highlight w:val="none"/>
        </w:rPr>
      </w:r>
      <w:r/>
    </w:p>
    <w:p>
      <w:pPr>
        <w:pStyle w:val="798"/>
        <w:numPr>
          <w:ilvl w:val="0"/>
          <w:numId w:val="10"/>
        </w:numPr>
        <w:spacing w:line="360" w:lineRule="auto"/>
        <w:tabs>
          <w:tab w:val="left" w:pos="360" w:leader="none"/>
          <w:tab w:val="left" w:pos="900" w:leader="none"/>
        </w:tabs>
        <w:rPr>
          <w:color w:val="000000"/>
          <w:sz w:val="24"/>
          <w:highlight w:val="none"/>
        </w:rPr>
        <w:outlineLvl w:val="1"/>
      </w:pPr>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605"/>
      <w:r/>
      <w:bookmarkStart w:id="606" w:name="_Toc164229236"/>
      <w:r/>
      <w:bookmarkStart w:id="607" w:name="_Toc150774746"/>
      <w:r/>
      <w:bookmarkStart w:id="608" w:name="_Toc164229382"/>
      <w:r/>
      <w:bookmarkStart w:id="609" w:name="_Toc151190168"/>
      <w:r/>
      <w:bookmarkStart w:id="610" w:name="_Toc164608655"/>
      <w:r/>
      <w:bookmarkStart w:id="611" w:name="_Toc150509292"/>
      <w:r/>
      <w:bookmarkStart w:id="612" w:name="_Toc127151541"/>
      <w:r/>
      <w:bookmarkStart w:id="613" w:name="_Toc265228379"/>
      <w:r/>
      <w:bookmarkStart w:id="614" w:name="_Toc164351635"/>
      <w:r/>
      <w:bookmarkStart w:id="615" w:name="_Toc226337237"/>
      <w:r/>
      <w:bookmarkStart w:id="616" w:name="_Toc127151742"/>
      <w:r/>
      <w:bookmarkStart w:id="617" w:name="_Toc150480779"/>
      <w:r/>
      <w:bookmarkStart w:id="618" w:name="_Toc151193783"/>
      <w:r/>
      <w:bookmarkStart w:id="619" w:name="_Toc151193929"/>
      <w:r/>
      <w:bookmarkStart w:id="620" w:name="_Toc226309785"/>
      <w:r/>
      <w:bookmarkStart w:id="621" w:name="_Toc353873941"/>
      <w:r/>
      <w:bookmarkStart w:id="622" w:name="_Toc353825551"/>
      <w:r/>
      <w:bookmarkStart w:id="623" w:name="_Toc151193711"/>
      <w:r/>
      <w:bookmarkStart w:id="624" w:name="_Toc226965814"/>
      <w:r/>
      <w:bookmarkStart w:id="625" w:name="_Toc164608810"/>
      <w:r/>
      <w:bookmarkStart w:id="626" w:name="_Toc195842906"/>
      <w:r/>
      <w:bookmarkStart w:id="627" w:name="_Toc305158809"/>
      <w:r/>
      <w:bookmarkStart w:id="628" w:name="_Toc149720834"/>
      <w:r/>
      <w:bookmarkStart w:id="629" w:name="_Toc151193639"/>
      <w:r/>
      <w:bookmarkStart w:id="630" w:name="_Toc226965731"/>
      <w:r/>
      <w:bookmarkStart w:id="631" w:name="_Toc264969231"/>
      <w:r/>
      <w:bookmarkStart w:id="632" w:name="_Toc305158883"/>
      <w:r/>
      <w:bookmarkStart w:id="633" w:name="_Toc142311043"/>
      <w:r/>
      <w:bookmarkStart w:id="634" w:name="_Toc150774641"/>
      <w:r/>
      <w:bookmarkStart w:id="635" w:name="_Toc151193855"/>
      <w:r/>
      <w:bookmarkStart w:id="636" w:name="_Toc127161455"/>
      <w:r>
        <w:rPr>
          <w:color w:val="000000"/>
          <w:sz w:val="24"/>
          <w:highlight w:val="none"/>
        </w:rPr>
        <w:t xml:space="preserve">响应文件的</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color w:val="000000"/>
          <w:sz w:val="24"/>
          <w:highlight w:val="none"/>
        </w:rPr>
        <w:t xml:space="preserve">资格性检查和符合性审查</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highlight w:val="none"/>
        </w:rPr>
        <w:t xml:space="preserve">无效响应</w:t>
      </w:r>
      <w:r>
        <w:rPr>
          <w:color w:val="000000"/>
          <w:sz w:val="24"/>
          <w:highlight w:val="none"/>
        </w:rPr>
        <w:t xml:space="preserve">处理，磋商小组应当告知提交响应文件的供应商。</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《资格性检查要求》中对格式有要求的，除竞争性磋商文件另有规定外，均为“实质性格式”文件。</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《资格性检查要求》见下表：</w:t>
      </w:r>
      <w:r>
        <w:rPr>
          <w:color w:val="000000"/>
          <w:sz w:val="24"/>
          <w:highlight w:val="none"/>
        </w:rPr>
      </w:r>
      <w:r/>
    </w:p>
    <w:p>
      <w:pPr>
        <w:pStyle w:val="798"/>
        <w:ind w:left="1077" w:firstLine="2650"/>
        <w:spacing w:line="360" w:lineRule="auto"/>
        <w:tabs>
          <w:tab w:val="left" w:pos="900" w:leader="none"/>
          <w:tab w:val="left" w:pos="1080" w:leader="none"/>
        </w:tabs>
        <w:rPr>
          <w:b/>
          <w:color w:val="000000"/>
          <w:sz w:val="24"/>
          <w:highlight w:val="none"/>
        </w:rPr>
      </w:pPr>
      <w:r>
        <w:rPr>
          <w:b/>
          <w:color w:val="000000"/>
          <w:sz w:val="24"/>
          <w:highlight w:val="none"/>
        </w:rPr>
        <w:t xml:space="preserve">资格性检查要求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dxa"/>
            <w:vAlign w:val="center"/>
            <w:textDirection w:val="lrTb"/>
            <w:noWrap w:val="false"/>
          </w:tcPr>
          <w:p>
            <w:pPr>
              <w:pStyle w:val="798"/>
              <w:jc w:val="center"/>
              <w:tabs>
                <w:tab w:val="left" w:pos="1080" w:leader="none"/>
              </w:tabs>
              <w:rPr>
                <w:b/>
                <w:color w:val="000000"/>
                <w:sz w:val="24"/>
                <w:highlight w:val="none"/>
              </w:rPr>
            </w:pPr>
            <w:r/>
            <w:bookmarkStart w:id="637" w:name="_Hlt487972895"/>
            <w:r/>
            <w:bookmarkEnd w:id="637"/>
            <w:r>
              <w:rPr>
                <w:b/>
                <w:color w:val="000000"/>
                <w:sz w:val="24"/>
                <w:highlight w:val="none"/>
              </w:rPr>
              <w:t xml:space="preserve">序号</w:t>
            </w:r>
            <w:r>
              <w:rPr>
                <w:b/>
                <w:color w:val="000000"/>
                <w:sz w:val="24"/>
                <w:highlight w:val="none"/>
              </w:rPr>
            </w:r>
            <w:r/>
          </w:p>
        </w:tc>
        <w:tc>
          <w:tcPr>
            <w:tcW w:w="1014" w:type="dxa"/>
            <w:vAlign w:val="center"/>
            <w:textDirection w:val="lrTb"/>
            <w:noWrap w:val="false"/>
          </w:tcPr>
          <w:p>
            <w:pPr>
              <w:pStyle w:val="798"/>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636" w:type="dxa"/>
            <w:vAlign w:val="center"/>
            <w:textDirection w:val="lrTb"/>
            <w:noWrap w:val="false"/>
          </w:tcPr>
          <w:p>
            <w:pPr>
              <w:pStyle w:val="798"/>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973" w:type="dxa"/>
            <w:vAlign w:val="center"/>
            <w:textDirection w:val="lrTb"/>
            <w:noWrap w:val="false"/>
          </w:tcPr>
          <w:p>
            <w:pPr>
              <w:pStyle w:val="798"/>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20"/>
        </w:trPr>
        <w:tc>
          <w:tcPr>
            <w:tcW w:w="375" w:type="dxa"/>
            <w:vAlign w:val="center"/>
            <w:textDirection w:val="lrTb"/>
            <w:noWrap w:val="false"/>
          </w:tcPr>
          <w:p>
            <w:pPr>
              <w:pStyle w:val="798"/>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14"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636"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具体规定见第一章《采购邀请》</w:t>
            </w:r>
            <w:r>
              <w:rPr>
                <w:color w:val="000000"/>
                <w:sz w:val="24"/>
                <w:highlight w:val="none"/>
              </w:rPr>
            </w:r>
            <w:r/>
          </w:p>
        </w:tc>
        <w:tc>
          <w:tcPr>
            <w:tcW w:w="973" w:type="dxa"/>
            <w:vAlign w:val="center"/>
            <w:textDirection w:val="lrTb"/>
            <w:noWrap w:val="false"/>
          </w:tcPr>
          <w:p>
            <w:pPr>
              <w:pStyle w:val="798"/>
              <w:tabs>
                <w:tab w:val="left" w:pos="1080" w:leader="none"/>
              </w:tabs>
              <w:rPr>
                <w:color w:val="000000"/>
                <w:sz w:val="24"/>
                <w:highlight w:val="none"/>
              </w:rPr>
            </w:pPr>
            <w:r>
              <w:rPr>
                <w:color w:val="000000"/>
                <w:sz w:val="24"/>
                <w:highlight w:val="none"/>
              </w:rPr>
            </w:r>
            <w:r/>
          </w:p>
        </w:tc>
      </w:tr>
      <w:tr>
        <w:trPr>
          <w:cantSplit/>
          <w:trHeight w:val="468"/>
        </w:trPr>
        <w:tc>
          <w:tcPr>
            <w:tcW w:w="375" w:type="dxa"/>
            <w:vAlign w:val="center"/>
            <w:textDirection w:val="lrTb"/>
            <w:noWrap w:val="false"/>
          </w:tcPr>
          <w:p>
            <w:pPr>
              <w:pStyle w:val="798"/>
              <w:jc w:val="center"/>
              <w:tabs>
                <w:tab w:val="left" w:pos="1080" w:leader="none"/>
              </w:tabs>
              <w:rPr>
                <w:color w:val="000000"/>
                <w:sz w:val="24"/>
                <w:highlight w:val="none"/>
              </w:rPr>
            </w:pPr>
            <w:r>
              <w:rPr>
                <w:color w:val="000000"/>
                <w:sz w:val="24"/>
                <w:highlight w:val="none"/>
              </w:rPr>
              <w:t xml:space="preserve">1-1</w:t>
            </w:r>
            <w:r>
              <w:rPr>
                <w:color w:val="000000"/>
                <w:sz w:val="24"/>
                <w:highlight w:val="none"/>
              </w:rPr>
            </w:r>
            <w:r/>
          </w:p>
        </w:tc>
        <w:tc>
          <w:tcPr>
            <w:tcW w:w="1014" w:type="dxa"/>
            <w:vAlign w:val="center"/>
            <w:textDirection w:val="lrTb"/>
            <w:noWrap w:val="false"/>
          </w:tcPr>
          <w:p>
            <w:pPr>
              <w:pStyle w:val="798"/>
              <w:tabs>
                <w:tab w:val="left" w:pos="1080" w:leader="none"/>
              </w:tabs>
              <w:rPr>
                <w:color w:val="000000"/>
                <w:sz w:val="24"/>
                <w:highlight w:val="none"/>
              </w:rPr>
            </w:pPr>
            <w:r>
              <w:rPr>
                <w:rFonts w:hint="eastAsia"/>
                <w:color w:val="000000"/>
                <w:sz w:val="24"/>
                <w:highlight w:val="none"/>
              </w:rPr>
              <w:t xml:space="preserve">供应商资格声明函</w:t>
            </w:r>
            <w:r>
              <w:rPr>
                <w:color w:val="000000"/>
                <w:sz w:val="24"/>
                <w:highlight w:val="none"/>
              </w:rPr>
            </w:r>
            <w:r/>
          </w:p>
        </w:tc>
        <w:tc>
          <w:tcPr>
            <w:tcW w:w="2636"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提供了符合</w:t>
            </w:r>
            <w:r>
              <w:rPr>
                <w:rFonts w:hint="eastAsia"/>
                <w:color w:val="000000"/>
                <w:sz w:val="24"/>
                <w:highlight w:val="none"/>
              </w:rPr>
              <w:t xml:space="preserve">采购</w:t>
            </w:r>
            <w:r>
              <w:rPr>
                <w:color w:val="000000"/>
                <w:sz w:val="24"/>
                <w:highlight w:val="none"/>
              </w:rPr>
              <w:t xml:space="preserve">文件要求的《</w:t>
            </w:r>
            <w:r>
              <w:rPr>
                <w:rFonts w:hint="eastAsia"/>
                <w:color w:val="000000"/>
                <w:sz w:val="24"/>
                <w:highlight w:val="none"/>
              </w:rPr>
              <w:t xml:space="preserve">供应商资格声明函</w:t>
            </w:r>
            <w:r>
              <w:rPr>
                <w:color w:val="000000"/>
                <w:sz w:val="24"/>
                <w:highlight w:val="none"/>
              </w:rPr>
              <w:t xml:space="preserve">》。</w:t>
            </w:r>
            <w:r>
              <w:rPr>
                <w:color w:val="000000"/>
                <w:sz w:val="24"/>
                <w:highlight w:val="none"/>
              </w:rPr>
            </w:r>
            <w:r/>
          </w:p>
        </w:tc>
        <w:tc>
          <w:tcPr>
            <w:tcW w:w="973"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20"/>
        </w:trPr>
        <w:tc>
          <w:tcPr>
            <w:tcW w:w="375" w:type="dxa"/>
            <w:vAlign w:val="center"/>
            <w:textDirection w:val="lrTb"/>
            <w:noWrap w:val="false"/>
          </w:tcPr>
          <w:p>
            <w:pPr>
              <w:pStyle w:val="798"/>
              <w:jc w:val="center"/>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w:t>
            </w:r>
            <w:r>
              <w:rPr>
                <w:rFonts w:hint="eastAsia"/>
                <w:color w:val="000000"/>
                <w:sz w:val="24"/>
                <w:highlight w:val="none"/>
              </w:rPr>
              <w:t xml:space="preserve">2</w:t>
            </w:r>
            <w:r>
              <w:rPr>
                <w:color w:val="000000"/>
                <w:sz w:val="24"/>
                <w:highlight w:val="none"/>
              </w:rPr>
            </w:r>
            <w:r/>
          </w:p>
        </w:tc>
        <w:tc>
          <w:tcPr>
            <w:tcW w:w="1014"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供应商信用记录</w:t>
            </w:r>
            <w:r>
              <w:rPr>
                <w:color w:val="000000"/>
                <w:sz w:val="24"/>
                <w:highlight w:val="none"/>
              </w:rPr>
            </w:r>
            <w:r/>
          </w:p>
        </w:tc>
        <w:tc>
          <w:tcPr>
            <w:tcW w:w="2636" w:type="dxa"/>
            <w:vAlign w:val="center"/>
            <w:textDirection w:val="lrTb"/>
            <w:noWrap w:val="false"/>
          </w:tcPr>
          <w:p>
            <w:pPr>
              <w:pStyle w:val="798"/>
              <w:tabs>
                <w:tab w:val="left" w:pos="900" w:leader="none"/>
                <w:tab w:val="left" w:pos="1980" w:leader="none"/>
              </w:tabs>
              <w:rPr>
                <w:color w:val="000000"/>
                <w:sz w:val="24"/>
                <w:highlight w:val="none"/>
              </w:rPr>
            </w:pPr>
            <w:r>
              <w:rPr>
                <w:color w:val="000000"/>
                <w:sz w:val="24"/>
                <w:highlight w:val="none"/>
              </w:rPr>
              <w:t xml:space="preserve">查询渠道：信用中国网站和中国政府采购网（www.creditchina.gov.cn、www.ccgp.gov.cn）；</w:t>
            </w:r>
            <w:r>
              <w:rPr>
                <w:color w:val="000000"/>
                <w:sz w:val="24"/>
                <w:highlight w:val="none"/>
              </w:rPr>
            </w:r>
            <w:r/>
          </w:p>
          <w:p>
            <w:pPr>
              <w:pStyle w:val="798"/>
              <w:tabs>
                <w:tab w:val="left" w:pos="900" w:leader="none"/>
                <w:tab w:val="left" w:pos="1980" w:leader="none"/>
              </w:tabs>
              <w:rPr>
                <w:color w:val="000000"/>
                <w:sz w:val="24"/>
                <w:highlight w:val="none"/>
              </w:rPr>
            </w:pPr>
            <w:r>
              <w:rPr>
                <w:color w:val="000000"/>
                <w:sz w:val="24"/>
                <w:highlight w:val="none"/>
              </w:rPr>
              <w:t xml:space="preserve">截止时点：提交响应文件截止时间以后、</w:t>
            </w:r>
            <w:r>
              <w:rPr>
                <w:rFonts w:hint="eastAsia"/>
                <w:color w:val="000000"/>
                <w:sz w:val="24"/>
                <w:highlight w:val="none"/>
              </w:rPr>
              <w:t xml:space="preserve">资格审查阶段采购人或采购代理机构</w:t>
            </w:r>
            <w:r>
              <w:rPr>
                <w:color w:val="000000"/>
                <w:sz w:val="24"/>
                <w:highlight w:val="none"/>
              </w:rPr>
              <w:t xml:space="preserve">的实际查询时间；</w:t>
            </w:r>
            <w:r>
              <w:rPr>
                <w:color w:val="000000"/>
                <w:sz w:val="24"/>
                <w:highlight w:val="none"/>
              </w:rPr>
            </w:r>
            <w:r/>
          </w:p>
          <w:p>
            <w:pPr>
              <w:pStyle w:val="798"/>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798"/>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信用信息的使用原则：经认定的被列入失信被执行人、重大税收违法案件当事人名单、政府采购严重违法失信行为记录名单的供应商，其</w:t>
            </w:r>
            <w:r>
              <w:rPr>
                <w:b/>
                <w:color w:val="000000"/>
                <w:sz w:val="24"/>
                <w:highlight w:val="none"/>
              </w:rPr>
              <w:t xml:space="preserve">响应无效</w:t>
            </w:r>
            <w:r>
              <w:rPr>
                <w:color w:val="000000"/>
                <w:sz w:val="24"/>
                <w:highlight w:val="none"/>
              </w:rPr>
              <w:t xml:space="preserve">。联合体形式响应的，联合体成员存在不良信用记录，视同联合体存在不良信用记录。</w:t>
            </w:r>
            <w:r>
              <w:rPr>
                <w:color w:val="000000"/>
                <w:sz w:val="24"/>
                <w:highlight w:val="none"/>
              </w:rPr>
            </w:r>
            <w:r/>
          </w:p>
        </w:tc>
        <w:tc>
          <w:tcPr>
            <w:tcW w:w="973"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无须供应商提供，由采购人查询。</w:t>
            </w:r>
            <w:r>
              <w:rPr>
                <w:color w:val="000000"/>
                <w:sz w:val="24"/>
                <w:highlight w:val="none"/>
              </w:rPr>
            </w:r>
            <w:r/>
          </w:p>
        </w:tc>
      </w:tr>
      <w:tr>
        <w:trPr>
          <w:cantSplit/>
          <w:trHeight w:val="20"/>
        </w:trPr>
        <w:tc>
          <w:tcPr>
            <w:tcW w:w="375" w:type="dxa"/>
            <w:vAlign w:val="center"/>
            <w:textDirection w:val="lrTb"/>
            <w:noWrap w:val="false"/>
          </w:tcPr>
          <w:p>
            <w:pPr>
              <w:pStyle w:val="798"/>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14"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636"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具体要求见第一章《采购邀请》</w:t>
            </w:r>
            <w:r>
              <w:rPr>
                <w:color w:val="000000"/>
                <w:sz w:val="24"/>
                <w:highlight w:val="none"/>
              </w:rPr>
            </w:r>
            <w:r/>
          </w:p>
        </w:tc>
        <w:tc>
          <w:tcPr>
            <w:tcW w:w="973" w:type="dxa"/>
            <w:vAlign w:val="center"/>
            <w:textDirection w:val="lrTb"/>
            <w:noWrap w:val="false"/>
          </w:tcPr>
          <w:p>
            <w:pPr>
              <w:pStyle w:val="798"/>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pStyle w:val="798"/>
              <w:jc w:val="center"/>
              <w:tabs>
                <w:tab w:val="left" w:pos="1080" w:leader="none"/>
              </w:tabs>
              <w:rPr>
                <w:color w:val="000000"/>
                <w:sz w:val="24"/>
                <w:highlight w:val="none"/>
              </w:rPr>
            </w:pPr>
            <w:r>
              <w:rPr>
                <w:color w:val="000000"/>
                <w:sz w:val="24"/>
                <w:highlight w:val="none"/>
              </w:rPr>
              <w:t xml:space="preserve">2-1</w:t>
            </w:r>
            <w:r>
              <w:rPr>
                <w:color w:val="000000"/>
                <w:sz w:val="24"/>
                <w:highlight w:val="none"/>
              </w:rPr>
            </w:r>
            <w:r/>
          </w:p>
        </w:tc>
        <w:tc>
          <w:tcPr>
            <w:tcW w:w="1014"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中小企业声明函</w:t>
            </w:r>
            <w:r>
              <w:rPr>
                <w:color w:val="000000"/>
                <w:sz w:val="24"/>
                <w:highlight w:val="none"/>
              </w:rPr>
            </w:r>
            <w:r/>
          </w:p>
        </w:tc>
        <w:tc>
          <w:tcPr>
            <w:tcW w:w="2636" w:type="dxa"/>
            <w:vAlign w:val="center"/>
            <w:textDirection w:val="lrTb"/>
            <w:noWrap w:val="false"/>
          </w:tcPr>
          <w:p>
            <w:pPr>
              <w:pStyle w:val="798"/>
              <w:tabs>
                <w:tab w:val="left" w:pos="1080" w:leader="none"/>
              </w:tabs>
              <w:rPr>
                <w:bCs/>
                <w:color w:val="000000"/>
                <w:sz w:val="24"/>
                <w:highlight w:val="none"/>
              </w:rPr>
            </w:pPr>
            <w:r>
              <w:rPr>
                <w:rFonts w:hint="eastAsia"/>
                <w:bCs/>
                <w:color w:val="000000"/>
                <w:sz w:val="24"/>
                <w:highlight w:val="none"/>
              </w:rPr>
              <w:t xml:space="preserve">1、供应商</w:t>
            </w:r>
            <w:r>
              <w:rPr>
                <w:rFonts w:hint="eastAsia"/>
                <w:bCs/>
                <w:color w:val="000000"/>
                <w:sz w:val="24"/>
                <w:highlight w:val="none"/>
                <w:lang w:val="en-US" w:eastAsia="zh-CN"/>
              </w:rPr>
              <w:t xml:space="preserve">中小企业的</w:t>
            </w:r>
            <w:r>
              <w:rPr>
                <w:rFonts w:hint="eastAsia"/>
                <w:bCs/>
                <w:color w:val="000000"/>
                <w:sz w:val="24"/>
                <w:highlight w:val="none"/>
              </w:rPr>
              <w:t xml:space="preserve">，应提供中小企业声明函；如为监狱企业或残疾人福利性单位，不必提供中小企业声明函，但须按注1或注2要求提供证明材料。</w:t>
            </w:r>
            <w:r>
              <w:rPr>
                <w:bCs/>
                <w:color w:val="000000"/>
                <w:sz w:val="24"/>
                <w:highlight w:val="none"/>
              </w:rPr>
            </w:r>
            <w:r/>
          </w:p>
          <w:p>
            <w:pPr>
              <w:pStyle w:val="798"/>
              <w:tabs>
                <w:tab w:val="left" w:pos="1080" w:leader="none"/>
              </w:tabs>
              <w:rPr>
                <w:bCs/>
                <w:color w:val="000000"/>
                <w:sz w:val="24"/>
                <w:highlight w:val="none"/>
              </w:rPr>
            </w:pPr>
            <w:r>
              <w:rPr>
                <w:rFonts w:hint="eastAsia"/>
                <w:bCs/>
                <w:color w:val="000000"/>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color w:val="000000"/>
                <w:sz w:val="24"/>
                <w:highlight w:val="none"/>
              </w:rPr>
            </w:r>
            <w:r/>
          </w:p>
          <w:p>
            <w:pPr>
              <w:pStyle w:val="798"/>
              <w:tabs>
                <w:tab w:val="left" w:pos="1080" w:leader="none"/>
              </w:tabs>
              <w:rPr>
                <w:bCs/>
                <w:color w:val="000000"/>
                <w:sz w:val="24"/>
                <w:highlight w:val="none"/>
              </w:rPr>
            </w:pPr>
            <w:r>
              <w:rPr>
                <w:rFonts w:hint="eastAsia"/>
                <w:bCs/>
                <w:color w:val="000000"/>
                <w:sz w:val="24"/>
                <w:highlight w:val="none"/>
              </w:rPr>
              <w:t xml:space="preserve">注1：监狱企业须提供由省级以上监狱管理局（常州市含教育矫治局）、戒毒管理局（含新疆生产建设兵团）出具的属于监狱企业的证明文件。</w:t>
            </w:r>
            <w:r>
              <w:rPr>
                <w:bCs/>
                <w:color w:val="000000"/>
                <w:sz w:val="24"/>
                <w:highlight w:val="none"/>
              </w:rPr>
            </w:r>
            <w:r/>
          </w:p>
          <w:p>
            <w:pPr>
              <w:pStyle w:val="798"/>
              <w:tabs>
                <w:tab w:val="left" w:pos="1080" w:leader="none"/>
              </w:tabs>
              <w:rPr>
                <w:b/>
                <w:color w:val="000000"/>
                <w:sz w:val="24"/>
                <w:highlight w:val="none"/>
              </w:rPr>
            </w:pPr>
            <w:r>
              <w:rPr>
                <w:rFonts w:hint="eastAsia"/>
                <w:bCs/>
                <w:color w:val="000000"/>
                <w:sz w:val="24"/>
                <w:highlight w:val="none"/>
              </w:rPr>
              <w:t xml:space="preserve">注2：残疾人福利性单位须按磋商文件要求提供《残疾人福利性单位声明函》。</w:t>
            </w:r>
            <w:r>
              <w:rPr>
                <w:b/>
                <w:color w:val="000000"/>
                <w:sz w:val="24"/>
                <w:highlight w:val="none"/>
              </w:rPr>
            </w:r>
            <w:r/>
          </w:p>
        </w:tc>
        <w:tc>
          <w:tcPr>
            <w:tcW w:w="973" w:type="dxa"/>
            <w:vAlign w:val="center"/>
            <w:textDirection w:val="lrTb"/>
            <w:noWrap w:val="false"/>
          </w:tcPr>
          <w:p>
            <w:pPr>
              <w:pStyle w:val="798"/>
              <w:tabs>
                <w:tab w:val="left" w:pos="1080" w:leader="none"/>
              </w:tabs>
              <w:rPr>
                <w:color w:val="000000"/>
                <w:sz w:val="24"/>
                <w:highlight w:val="none"/>
              </w:rPr>
            </w:pPr>
            <w:r>
              <w:rPr>
                <w:rFonts w:hint="eastAsia"/>
                <w:color w:val="000000"/>
                <w:sz w:val="24"/>
                <w:highlight w:val="none"/>
                <w:lang w:val="en-US" w:eastAsia="zh-CN"/>
              </w:rPr>
              <w:t xml:space="preserve">中小企业声明函</w:t>
            </w:r>
            <w:r>
              <w:rPr>
                <w:color w:val="000000"/>
                <w:sz w:val="24"/>
                <w:highlight w:val="none"/>
              </w:rPr>
              <w:t xml:space="preserve">格式见《响应文件格式》</w:t>
            </w:r>
            <w:r>
              <w:rPr>
                <w:color w:val="000000"/>
                <w:sz w:val="24"/>
                <w:highlight w:val="none"/>
              </w:rPr>
            </w:r>
            <w:r/>
          </w:p>
        </w:tc>
      </w:tr>
      <w:tr>
        <w:trPr>
          <w:cantSplit/>
          <w:trHeight w:val="20"/>
        </w:trPr>
        <w:tc>
          <w:tcPr>
            <w:tcW w:w="375" w:type="dxa"/>
            <w:vAlign w:val="center"/>
            <w:textDirection w:val="lrTb"/>
            <w:noWrap w:val="false"/>
          </w:tcPr>
          <w:p>
            <w:pPr>
              <w:pStyle w:val="798"/>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14"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636"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如有，见第一章《采购邀请》</w:t>
            </w:r>
            <w:r>
              <w:rPr>
                <w:color w:val="000000"/>
                <w:sz w:val="24"/>
                <w:highlight w:val="none"/>
              </w:rPr>
            </w:r>
            <w:r/>
          </w:p>
        </w:tc>
        <w:tc>
          <w:tcPr>
            <w:tcW w:w="973" w:type="dxa"/>
            <w:vAlign w:val="center"/>
            <w:textDirection w:val="lrTb"/>
            <w:noWrap w:val="false"/>
          </w:tcPr>
          <w:p>
            <w:pPr>
              <w:pStyle w:val="798"/>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pStyle w:val="798"/>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14"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是否接受联合体响应</w:t>
            </w:r>
            <w:r>
              <w:rPr>
                <w:color w:val="000000"/>
                <w:sz w:val="24"/>
                <w:highlight w:val="none"/>
              </w:rPr>
            </w:r>
            <w:r/>
          </w:p>
        </w:tc>
        <w:tc>
          <w:tcPr>
            <w:tcW w:w="2636"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本项目不接受联合体响应，</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973" w:type="dxa"/>
            <w:vAlign w:val="center"/>
            <w:textDirection w:val="lrTb"/>
            <w:noWrap w:val="false"/>
          </w:tcPr>
          <w:p>
            <w:pPr>
              <w:pStyle w:val="798"/>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pStyle w:val="798"/>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14"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636"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如有，见第一章《采购邀请》</w:t>
            </w:r>
            <w:r>
              <w:rPr>
                <w:color w:val="000000"/>
                <w:sz w:val="24"/>
                <w:highlight w:val="none"/>
              </w:rPr>
            </w:r>
            <w:r/>
          </w:p>
        </w:tc>
        <w:tc>
          <w:tcPr>
            <w:tcW w:w="973" w:type="dxa"/>
            <w:vAlign w:val="center"/>
            <w:textDirection w:val="lrTb"/>
            <w:noWrap w:val="false"/>
          </w:tcPr>
          <w:p>
            <w:pPr>
              <w:pStyle w:val="798"/>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bl>
    <w:p>
      <w:pPr>
        <w:pStyle w:val="798"/>
        <w:jc w:val="left"/>
        <w:widowControl/>
        <w:rPr>
          <w:color w:val="000000"/>
          <w:sz w:val="24"/>
          <w:highlight w:val="none"/>
        </w:rPr>
      </w:pPr>
      <w:r>
        <w:rPr>
          <w:color w:val="000000"/>
          <w:sz w:val="24"/>
          <w:highlight w:val="none"/>
        </w:rPr>
        <w:br w:type="page" w:clear="all"/>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《符合性审查要求》见下表：</w:t>
      </w:r>
      <w:r>
        <w:rPr>
          <w:color w:val="000000"/>
          <w:sz w:val="24"/>
          <w:highlight w:val="none"/>
        </w:rPr>
      </w:r>
      <w:r/>
    </w:p>
    <w:p>
      <w:pPr>
        <w:pStyle w:val="798"/>
        <w:jc w:val="center"/>
        <w:spacing w:line="360" w:lineRule="auto"/>
        <w:widowControl/>
        <w:rPr>
          <w:b/>
          <w:color w:val="000000"/>
          <w:sz w:val="24"/>
          <w:highlight w:val="none"/>
        </w:rPr>
      </w:pPr>
      <w:r>
        <w:rPr>
          <w:b/>
          <w:color w:val="000000"/>
          <w:sz w:val="24"/>
          <w:highlight w:val="none"/>
        </w:rPr>
        <w:t xml:space="preserve">符合性审查要求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812"/>
        <w:gridCol w:w="6730"/>
      </w:tblGrid>
      <w:tr>
        <w:trPr>
          <w:trHeight w:val="300"/>
        </w:trPr>
        <w:tc>
          <w:tcPr>
            <w:tcW w:w="402" w:type="dxa"/>
            <w:vAlign w:val="center"/>
            <w:textDirection w:val="lrTb"/>
            <w:noWrap w:val="false"/>
          </w:tcPr>
          <w:p>
            <w:pPr>
              <w:pStyle w:val="798"/>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798"/>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2" w:type="dxa"/>
            <w:vAlign w:val="center"/>
            <w:textDirection w:val="lrTb"/>
            <w:noWrap w:val="false"/>
          </w:tcPr>
          <w:p>
            <w:pPr>
              <w:pStyle w:val="798"/>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798"/>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798"/>
              <w:jc w:val="left"/>
              <w:widowControl/>
              <w:rPr>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98"/>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响应完整性</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将一个采购包中的内容拆开响应；</w:t>
            </w:r>
            <w:r>
              <w:rPr>
                <w:color w:val="000000"/>
                <w:sz w:val="24"/>
                <w:highlight w:val="none"/>
              </w:rPr>
            </w:r>
            <w:r/>
          </w:p>
        </w:tc>
      </w:tr>
      <w:tr>
        <w:trPr>
          <w:trHeight w:val="685"/>
        </w:trPr>
        <w:tc>
          <w:tcPr>
            <w:tcW w:w="402" w:type="dxa"/>
            <w:vAlign w:val="center"/>
            <w:textDirection w:val="lrTb"/>
            <w:noWrap w:val="false"/>
          </w:tcPr>
          <w:p>
            <w:pPr>
              <w:pStyle w:val="798"/>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响应报价</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超过磋商文件中规定的项目/采购包预算金额或者项目/采购包最高限价</w:t>
            </w:r>
            <w:r>
              <w:rPr>
                <w:color w:val="000000"/>
                <w:sz w:val="24"/>
                <w:highlight w:val="none"/>
              </w:rPr>
              <w:t xml:space="preserve">；</w:t>
            </w:r>
            <w:r>
              <w:rPr>
                <w:rFonts w:hint="eastAsia"/>
                <w:color w:val="000000"/>
                <w:sz w:val="24"/>
                <w:highlight w:val="none"/>
              </w:rPr>
              <w:t xml:space="preserve">已标价工程量清单中所有分部分项工程响应单价不得超过分部分项工程</w:t>
            </w:r>
            <w:r>
              <w:rPr>
                <w:rFonts w:hint="eastAsia"/>
                <w:color w:val="000000"/>
                <w:sz w:val="24"/>
                <w:highlight w:val="none"/>
                <w:lang w:val="en-US" w:eastAsia="zh-CN"/>
              </w:rPr>
              <w:t xml:space="preserve">控制</w:t>
            </w:r>
            <w:r>
              <w:rPr>
                <w:rFonts w:hint="eastAsia"/>
                <w:color w:val="000000"/>
                <w:sz w:val="24"/>
                <w:highlight w:val="none"/>
              </w:rPr>
              <w:t xml:space="preserve">单价</w:t>
            </w:r>
            <w:r>
              <w:rPr>
                <w:rFonts w:hint="eastAsia"/>
                <w:color w:val="000000"/>
                <w:sz w:val="24"/>
                <w:highlight w:val="none"/>
                <w:lang w:eastAsia="zh-CN"/>
              </w:rPr>
              <w:t xml:space="preserve">；</w:t>
            </w:r>
            <w:r>
              <w:rPr>
                <w:rFonts w:hint="eastAsia"/>
                <w:color w:val="000000"/>
                <w:sz w:val="24"/>
                <w:highlight w:val="none"/>
                <w:lang w:val="en-US" w:eastAsia="zh-CN"/>
              </w:rPr>
              <w:t xml:space="preserve">响应文件中已标价工程量清单与磋商文件规定的暂估价、暂列金及甲供材料价格一致；响应文件中已标价工程量清单与磋商文件明确列出的不可竞争费用项目或费率或计算基础一致；</w:t>
            </w:r>
            <w:r>
              <w:rPr>
                <w:color w:val="000000"/>
                <w:sz w:val="24"/>
                <w:highlight w:val="none"/>
              </w:rPr>
            </w:r>
            <w:r/>
          </w:p>
        </w:tc>
      </w:tr>
      <w:tr>
        <w:trPr>
          <w:trHeight w:val="685"/>
        </w:trPr>
        <w:tc>
          <w:tcPr>
            <w:tcW w:w="402" w:type="dxa"/>
            <w:vAlign w:val="center"/>
            <w:textDirection w:val="lrTb"/>
            <w:noWrap w:val="false"/>
          </w:tcPr>
          <w:p>
            <w:pPr>
              <w:pStyle w:val="798"/>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98"/>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响应有效期</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磋商文件中载明的响应有效期的；</w:t>
            </w:r>
            <w:r>
              <w:rPr>
                <w:color w:val="000000"/>
                <w:sz w:val="24"/>
                <w:highlight w:val="none"/>
              </w:rPr>
            </w:r>
            <w:r/>
          </w:p>
        </w:tc>
      </w:tr>
      <w:tr>
        <w:trPr>
          <w:trHeight w:val="685"/>
        </w:trPr>
        <w:tc>
          <w:tcPr>
            <w:tcW w:w="402" w:type="dxa"/>
            <w:vAlign w:val="center"/>
            <w:textDirection w:val="lrTb"/>
            <w:noWrap w:val="false"/>
          </w:tcPr>
          <w:p>
            <w:pPr>
              <w:pStyle w:val="798"/>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r>
      <w:tr>
        <w:trPr>
          <w:trHeight w:val="685"/>
        </w:trPr>
        <w:tc>
          <w:tcPr>
            <w:tcW w:w="402" w:type="dxa"/>
            <w:vAlign w:val="center"/>
            <w:textDirection w:val="lrTb"/>
            <w:noWrap w:val="false"/>
          </w:tcPr>
          <w:p>
            <w:pPr>
              <w:pStyle w:val="798"/>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798"/>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磋商文件</w:t>
            </w:r>
            <w:r>
              <w:rPr>
                <w:rFonts w:hint="eastAsia"/>
                <w:color w:val="000000"/>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798"/>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条款响应</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color w:val="000000"/>
                <w:sz w:val="24"/>
                <w:highlight w:val="none"/>
              </w:rPr>
              <w:t xml:space="preserve">响应文件满足磋商文件</w:t>
            </w:r>
            <w:r>
              <w:rPr>
                <w:color w:val="000000"/>
                <w:sz w:val="24"/>
                <w:highlight w:val="none"/>
              </w:rPr>
              <w:t xml:space="preserve">第</w:t>
            </w:r>
            <w:r>
              <w:rPr>
                <w:rFonts w:hint="eastAsia"/>
                <w:color w:val="000000"/>
                <w:sz w:val="24"/>
                <w:highlight w:val="none"/>
                <w:lang w:val="en-US" w:eastAsia="zh-CN"/>
              </w:rPr>
              <w:t xml:space="preserve">四</w:t>
            </w:r>
            <w:r>
              <w:rPr>
                <w:color w:val="000000"/>
                <w:sz w:val="24"/>
                <w:highlight w:val="none"/>
              </w:rPr>
              <w:t xml:space="preserve">章《采购需求》</w:t>
            </w:r>
            <w:r>
              <w:rPr>
                <w:color w:val="000000"/>
                <w:sz w:val="24"/>
                <w:highlight w:val="none"/>
              </w:rPr>
              <w:t xml:space="preserve">中条款要求的；</w:t>
            </w:r>
            <w:r>
              <w:rPr>
                <w:color w:val="000000"/>
                <w:sz w:val="24"/>
                <w:highlight w:val="none"/>
              </w:rPr>
            </w:r>
            <w:r/>
          </w:p>
        </w:tc>
      </w:tr>
      <w:tr>
        <w:trPr>
          <w:trHeight w:val="685"/>
        </w:trPr>
        <w:tc>
          <w:tcPr>
            <w:tcW w:w="402" w:type="dxa"/>
            <w:vAlign w:val="center"/>
            <w:textDirection w:val="lrTb"/>
            <w:noWrap w:val="false"/>
          </w:tcPr>
          <w:p>
            <w:pPr>
              <w:pStyle w:val="798"/>
              <w:jc w:val="center"/>
              <w:widowControl/>
              <w:rPr>
                <w:rFonts w:hint="eastAsia" w:eastAsia="宋体"/>
                <w:color w:val="000000"/>
                <w:sz w:val="24"/>
                <w:highlight w:val="none"/>
                <w:lang w:eastAsia="zh-CN"/>
              </w:rPr>
            </w:pPr>
            <w:r>
              <w:rPr>
                <w:rFonts w:hint="eastAsia"/>
                <w:color w:val="000000"/>
                <w:sz w:val="24"/>
                <w:highlight w:val="none"/>
                <w:lang w:val="en-US" w:eastAsia="zh-CN"/>
              </w:rPr>
              <w:t xml:space="preserve">9</w:t>
            </w:r>
            <w:r>
              <w:rPr>
                <w:rFonts w:hint="eastAsia" w:eastAsia="宋体"/>
                <w:color w:val="000000"/>
                <w:sz w:val="24"/>
                <w:highlight w:val="none"/>
                <w:lang w:eastAsia="zh-CN"/>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2" w:type="dxa"/>
            <w:vAlign w:val="center"/>
            <w:textDirection w:val="lrTb"/>
            <w:noWrap w:val="false"/>
          </w:tcPr>
          <w:p>
            <w:pPr>
              <w:pStyle w:val="798"/>
              <w:jc w:val="center"/>
              <w:widowControl/>
              <w:rPr>
                <w:rFonts w:hint="eastAsia"/>
                <w:color w:val="000000"/>
                <w:sz w:val="24"/>
                <w:highlight w:val="none"/>
                <w:lang w:val="en-US" w:eastAsia="zh-CN"/>
              </w:rPr>
            </w:pPr>
            <w:r>
              <w:rPr>
                <w:rFonts w:hint="eastAsia"/>
                <w:color w:val="000000"/>
                <w:sz w:val="24"/>
                <w:highlight w:val="none"/>
                <w:lang w:val="en-US" w:eastAsia="zh-CN"/>
              </w:rPr>
              <w:t xml:space="preserve">10</w:t>
            </w:r>
            <w:r>
              <w:rPr>
                <w:rFonts w:hint="eastAsia"/>
                <w:color w:val="000000"/>
                <w:sz w:val="24"/>
                <w:highlight w:val="none"/>
                <w:lang w:val="en-US" w:eastAsia="zh-CN"/>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2" w:type="dxa"/>
            <w:vAlign w:val="center"/>
            <w:textDirection w:val="lrTb"/>
            <w:noWrap w:val="false"/>
          </w:tcPr>
          <w:p>
            <w:pPr>
              <w:pStyle w:val="798"/>
              <w:jc w:val="left"/>
              <w:widowControl/>
              <w:rPr>
                <w:rFonts w:hint="eastAsia"/>
                <w:color w:val="000000"/>
                <w:sz w:val="24"/>
                <w:highlight w:val="none"/>
              </w:rPr>
            </w:pPr>
            <w:r>
              <w:rPr>
                <w:color w:val="000000"/>
                <w:sz w:val="24"/>
                <w:highlight w:val="none"/>
              </w:rPr>
              <w:t xml:space="preserve">报价合理，或</w:t>
            </w:r>
            <w:r>
              <w:rPr>
                <w:rFonts w:hint="eastAsia"/>
                <w:color w:val="000000"/>
                <w:sz w:val="24"/>
                <w:highlight w:val="none"/>
                <w:lang w:eastAsia="zh-CN"/>
              </w:rPr>
              <w:t xml:space="preserve">供应商</w:t>
            </w:r>
            <w:r>
              <w:rPr>
                <w:rFonts w:hint="eastAsia"/>
                <w:color w:val="000000"/>
                <w:sz w:val="24"/>
                <w:highlight w:val="none"/>
              </w:rPr>
              <w:t xml:space="preserve">的报价明显低于其他通过符合性审查</w:t>
            </w:r>
            <w:r>
              <w:rPr>
                <w:rFonts w:hint="eastAsia"/>
                <w:color w:val="000000"/>
                <w:sz w:val="24"/>
                <w:highlight w:val="none"/>
                <w:lang w:eastAsia="zh-CN"/>
              </w:rPr>
              <w:t xml:space="preserve">供应商</w:t>
            </w:r>
            <w:r>
              <w:rPr>
                <w:rFonts w:hint="eastAsia"/>
                <w:color w:val="000000"/>
                <w:sz w:val="24"/>
                <w:highlight w:val="none"/>
              </w:rPr>
              <w:t xml:space="preserve">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highlight w:val="none"/>
              </w:rPr>
            </w:r>
            <w:r/>
          </w:p>
        </w:tc>
      </w:tr>
      <w:tr>
        <w:trPr>
          <w:trHeight w:val="685"/>
        </w:trPr>
        <w:tc>
          <w:tcPr>
            <w:tcW w:w="402" w:type="dxa"/>
            <w:vAlign w:val="center"/>
            <w:textDirection w:val="lrTb"/>
            <w:noWrap w:val="false"/>
          </w:tcPr>
          <w:p>
            <w:pPr>
              <w:pStyle w:val="798"/>
              <w:jc w:val="center"/>
              <w:widowControl/>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lang w:val="en-US" w:eastAsia="zh-CN"/>
              </w:rPr>
              <w:t xml:space="preserve">1</w:t>
            </w:r>
            <w:r>
              <w:rPr>
                <w:rFonts w:hint="eastAsia" w:eastAsia="宋体"/>
                <w:color w:val="000000"/>
                <w:sz w:val="24"/>
                <w:highlight w:val="none"/>
                <w:lang w:val="en-US" w:eastAsia="zh-CN"/>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r>
      <w:tr>
        <w:trPr>
          <w:trHeight w:val="685"/>
        </w:trPr>
        <w:tc>
          <w:tcPr>
            <w:tcW w:w="402" w:type="dxa"/>
            <w:vAlign w:val="center"/>
            <w:textDirection w:val="lrTb"/>
            <w:noWrap w:val="false"/>
          </w:tcPr>
          <w:p>
            <w:pPr>
              <w:pStyle w:val="798"/>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2</w:t>
            </w:r>
            <w:r>
              <w:rPr>
                <w:rFonts w:hint="eastAsia" w:eastAsia="宋体"/>
                <w:color w:val="000000"/>
                <w:sz w:val="24"/>
                <w:highlight w:val="none"/>
                <w:lang w:eastAsia="zh-CN"/>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3622" w:type="dxa"/>
            <w:vAlign w:val="center"/>
            <w:textDirection w:val="lrTb"/>
            <w:noWrap w:val="false"/>
          </w:tcPr>
          <w:p>
            <w:pPr>
              <w:pStyle w:val="798"/>
              <w:jc w:val="left"/>
              <w:widowControl/>
              <w:rPr>
                <w:rFonts w:hint="eastAsia"/>
                <w:color w:val="000000"/>
                <w:sz w:val="24"/>
                <w:highlight w:val="none"/>
              </w:rPr>
            </w:pPr>
            <w:r>
              <w:rPr>
                <w:rFonts w:hint="eastAsia"/>
                <w:color w:val="000000"/>
                <w:sz w:val="24"/>
                <w:highlight w:val="none"/>
              </w:rPr>
              <w:t xml:space="preserve">不存在《政府采购货物和服务招标响应管理办法》视为供应商串通响应的情形：</w:t>
            </w:r>
            <w:r>
              <w:rPr>
                <w:rFonts w:hint="eastAsia"/>
                <w:color w:val="000000"/>
                <w:sz w:val="24"/>
                <w:highlight w:val="none"/>
              </w:rPr>
            </w:r>
            <w:r/>
          </w:p>
          <w:p>
            <w:pPr>
              <w:pStyle w:val="798"/>
              <w:numPr>
                <w:ilvl w:val="0"/>
                <w:numId w:val="11"/>
              </w:numPr>
              <w:jc w:val="left"/>
              <w:widowControl/>
              <w:rPr>
                <w:rFonts w:hint="eastAsia"/>
                <w:color w:val="000000"/>
                <w:sz w:val="24"/>
                <w:highlight w:val="none"/>
              </w:rPr>
            </w:pPr>
            <w:r>
              <w:rPr>
                <w:rFonts w:hint="eastAsia"/>
                <w:color w:val="000000"/>
                <w:sz w:val="24"/>
                <w:highlight w:val="none"/>
              </w:rPr>
              <w:t xml:space="preserve">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w:t>
            </w:r>
            <w:r>
              <w:rPr>
                <w:rFonts w:hint="eastAsia"/>
                <w:color w:val="000000"/>
                <w:sz w:val="24"/>
                <w:highlight w:val="none"/>
              </w:rPr>
            </w:r>
            <w:r/>
          </w:p>
          <w:p>
            <w:pPr>
              <w:pStyle w:val="798"/>
              <w:numPr>
                <w:ilvl w:val="0"/>
                <w:numId w:val="11"/>
              </w:numPr>
              <w:jc w:val="left"/>
              <w:widowControl/>
              <w:rPr>
                <w:color w:val="000000"/>
                <w:sz w:val="24"/>
                <w:highlight w:val="none"/>
              </w:rPr>
            </w:pPr>
            <w:r>
              <w:rPr>
                <w:rFonts w:hint="eastAsia"/>
                <w:color w:val="000000"/>
                <w:sz w:val="24"/>
                <w:highlight w:val="none"/>
              </w:rPr>
              <w:t xml:space="preserve">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w:t>
            </w:r>
            <w:r>
              <w:rPr>
                <w:color w:val="000000"/>
                <w:sz w:val="24"/>
                <w:highlight w:val="none"/>
              </w:rPr>
            </w:r>
            <w:r/>
          </w:p>
          <w:p>
            <w:pPr>
              <w:pStyle w:val="798"/>
              <w:numPr>
                <w:ilvl w:val="0"/>
                <w:numId w:val="11"/>
              </w:numPr>
              <w:ind w:left="0" w:firstLine="0"/>
              <w:jc w:val="left"/>
              <w:widowControl/>
              <w:rPr>
                <w:rFonts w:hint="eastAsia"/>
                <w:color w:val="000000"/>
                <w:sz w:val="24"/>
                <w:highlight w:val="none"/>
              </w:rPr>
            </w:pPr>
            <w:r>
              <w:rPr>
                <w:rFonts w:hint="eastAsia"/>
                <w:color w:val="000000"/>
                <w:sz w:val="24"/>
                <w:highlight w:val="none"/>
              </w:rPr>
              <w:t xml:space="preserve">不同供应商的响应文件载明的项目管理成员或者联系人员为同一人；</w:t>
            </w:r>
            <w:r>
              <w:rPr>
                <w:rFonts w:hint="eastAsia"/>
                <w:color w:val="000000"/>
                <w:sz w:val="24"/>
                <w:highlight w:val="none"/>
              </w:rPr>
            </w:r>
            <w:r/>
          </w:p>
          <w:p>
            <w:pPr>
              <w:pStyle w:val="798"/>
              <w:numPr>
                <w:ilvl w:val="0"/>
                <w:numId w:val="11"/>
              </w:numPr>
              <w:ind w:left="0" w:firstLine="0"/>
              <w:jc w:val="left"/>
              <w:widowControl/>
              <w:rPr>
                <w:rFonts w:hint="eastAsia"/>
                <w:color w:val="000000"/>
                <w:sz w:val="24"/>
                <w:highlight w:val="none"/>
              </w:rPr>
            </w:pPr>
            <w:r>
              <w:rPr>
                <w:rFonts w:hint="eastAsia"/>
                <w:color w:val="000000"/>
                <w:sz w:val="24"/>
                <w:highlight w:val="none"/>
              </w:rPr>
              <w:t xml:space="preserve">不同供应商的响应文件异常一致或者响应报价呈规律 性差异；</w:t>
            </w:r>
            <w:r>
              <w:rPr>
                <w:rFonts w:hint="eastAsia"/>
                <w:color w:val="000000"/>
                <w:sz w:val="24"/>
                <w:highlight w:val="none"/>
              </w:rPr>
            </w:r>
            <w:r/>
          </w:p>
          <w:p>
            <w:pPr>
              <w:pStyle w:val="798"/>
              <w:numPr>
                <w:ilvl w:val="0"/>
                <w:numId w:val="0"/>
              </w:numPr>
              <w:jc w:val="left"/>
              <w:widowControl/>
              <w:rPr>
                <w:color w:val="000000"/>
                <w:sz w:val="24"/>
                <w:highlight w:val="none"/>
              </w:rPr>
            </w:pPr>
            <w:r>
              <w:rPr>
                <w:rFonts w:hint="eastAsia"/>
                <w:color w:val="000000"/>
                <w:sz w:val="24"/>
                <w:highlight w:val="none"/>
              </w:rPr>
              <w:t xml:space="preserve">（五）不同供应商的响应文件相互混装；</w:t>
            </w:r>
            <w:r>
              <w:rPr>
                <w:color w:val="000000"/>
                <w:sz w:val="24"/>
                <w:highlight w:val="none"/>
              </w:rPr>
            </w:r>
            <w:r/>
          </w:p>
        </w:tc>
      </w:tr>
      <w:tr>
        <w:trPr>
          <w:trHeight w:val="685"/>
        </w:trPr>
        <w:tc>
          <w:tcPr>
            <w:tcW w:w="402" w:type="dxa"/>
            <w:vAlign w:val="center"/>
            <w:textDirection w:val="lrTb"/>
            <w:noWrap w:val="false"/>
          </w:tcPr>
          <w:p>
            <w:pPr>
              <w:pStyle w:val="798"/>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798"/>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75" w:type="dxa"/>
            <w:vAlign w:val="center"/>
            <w:textDirection w:val="lrTb"/>
            <w:noWrap w:val="false"/>
          </w:tcPr>
          <w:p>
            <w:pPr>
              <w:pStyle w:val="798"/>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2" w:type="dxa"/>
            <w:vAlign w:val="center"/>
            <w:textDirection w:val="lrTb"/>
            <w:noWrap w:val="false"/>
          </w:tcPr>
          <w:p>
            <w:pPr>
              <w:pStyle w:val="798"/>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r>
    </w:tbl>
    <w:p>
      <w:pPr>
        <w:pStyle w:val="798"/>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磋商、响应文件有关事项的澄清、说明或者更正和最终报价</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798"/>
        <w:numPr>
          <w:ilvl w:val="1"/>
          <w:numId w:val="10"/>
        </w:numPr>
        <w:ind w:left="1468" w:hanging="900"/>
        <w:spacing w:line="360" w:lineRule="auto"/>
        <w:tabs>
          <w:tab w:val="left" w:pos="1080" w:leader="none"/>
          <w:tab w:val="left" w:pos="1872" w:leader="none"/>
        </w:tabs>
        <w:rPr>
          <w:rFonts w:hint="eastAsia" w:ascii="宋体" w:hAnsi="宋体" w:eastAsia="宋体" w:cs="宋体"/>
          <w:b/>
          <w:bCs/>
          <w:color w:val="000000"/>
          <w:sz w:val="24"/>
          <w:highlight w:val="none"/>
        </w:rPr>
      </w:pPr>
      <w:r>
        <w:rPr>
          <w:rFonts w:ascii="Times New Roman" w:hAnsi="Times New Roman" w:eastAsia="宋体" w:cs="Times New Roman"/>
          <w:b/>
          <w:bCs/>
          <w:color w:val="000000"/>
          <w:sz w:val="24"/>
          <w:highlight w:val="none"/>
        </w:rPr>
        <w:t xml:space="preserve">磋商</w:t>
      </w:r>
      <w:r>
        <w:rPr>
          <w:rFonts w:hint="eastAsia" w:ascii="宋体" w:hAnsi="宋体" w:eastAsia="宋体" w:cs="宋体"/>
          <w:b/>
          <w:bCs/>
          <w:color w:val="000000"/>
          <w:sz w:val="24"/>
          <w:highlight w:val="none"/>
          <w:lang w:eastAsia="zh-CN"/>
        </w:rPr>
        <w:t xml:space="preserve">小组</w:t>
      </w:r>
      <w:r>
        <w:rPr>
          <w:rFonts w:hint="eastAsia" w:ascii="宋体" w:hAnsi="宋体" w:eastAsia="宋体" w:cs="宋体"/>
          <w:b/>
          <w:bCs/>
          <w:color w:val="000000"/>
          <w:sz w:val="24"/>
          <w:highlight w:val="none"/>
        </w:rPr>
        <w:t xml:space="preserve">启动异常低价</w:t>
      </w:r>
      <w:r>
        <w:rPr>
          <w:rFonts w:hint="eastAsia" w:ascii="宋体" w:hAnsi="宋体" w:eastAsia="宋体" w:cs="宋体"/>
          <w:b/>
          <w:bCs/>
          <w:color w:val="000000"/>
          <w:sz w:val="24"/>
          <w:highlight w:val="none"/>
          <w:lang w:val="en-US" w:eastAsia="zh-CN"/>
        </w:rPr>
        <w:t xml:space="preserve">响应</w:t>
      </w:r>
      <w:r>
        <w:rPr>
          <w:rFonts w:hint="eastAsia" w:ascii="宋体" w:hAnsi="宋体" w:eastAsia="宋体" w:cs="宋体"/>
          <w:b/>
          <w:bCs/>
          <w:color w:val="000000"/>
          <w:sz w:val="24"/>
          <w:highlight w:val="none"/>
        </w:rPr>
        <w:t xml:space="preserve">审查的情形和具体要求，包括：</w:t>
      </w:r>
      <w:r>
        <w:rPr>
          <w:rFonts w:hint="eastAsia" w:ascii="宋体" w:hAnsi="宋体" w:eastAsia="宋体" w:cs="宋体"/>
          <w:b/>
          <w:bCs/>
          <w:color w:val="000000"/>
          <w:sz w:val="24"/>
          <w:highlight w:val="none"/>
        </w:rPr>
      </w:r>
      <w:r/>
    </w:p>
    <w:p>
      <w:pPr>
        <w:pStyle w:val="798"/>
        <w:ind w:left="0" w:right="0" w:firstLine="9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2.2.1评审中出现下列情形之一的，磋商小组应当启动异常低价响应审查程序： </w:t>
      </w:r>
      <w:r>
        <w:rPr>
          <w:rFonts w:hint="eastAsia" w:ascii="宋体" w:hAnsi="宋体" w:eastAsia="宋体" w:cs="宋体"/>
          <w:i w:val="0"/>
          <w:iCs w:val="0"/>
          <w:caps w:val="0"/>
          <w:color w:val="000000"/>
          <w:spacing w:val="0"/>
          <w:sz w:val="24"/>
          <w:szCs w:val="24"/>
          <w:highlight w:val="none"/>
          <w:lang w:val="en-US" w:eastAsia="zh-CN" w:bidi="ar"/>
        </w:rPr>
      </w:r>
      <w:r/>
    </w:p>
    <w:p>
      <w:pPr>
        <w:pStyle w:val="798"/>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w:t>
      </w: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2.2.1.1响应报价低于全部通过符合性审查供应商响应报价平均值50%的，即响应报价&lt;全部通过符合性审查供应商响应报价平均值×50%； </w:t>
      </w:r>
      <w:r>
        <w:rPr>
          <w:rFonts w:hint="eastAsia" w:ascii="宋体" w:hAnsi="宋体" w:eastAsia="宋体" w:cs="宋体"/>
          <w:b/>
          <w:bCs/>
          <w:i w:val="0"/>
          <w:iCs w:val="0"/>
          <w:caps w:val="0"/>
          <w:color w:val="000000"/>
          <w:spacing w:val="0"/>
          <w:sz w:val="24"/>
          <w:szCs w:val="24"/>
          <w:highlight w:val="none"/>
          <w:lang w:val="en-US" w:eastAsia="zh-CN" w:bidi="ar"/>
        </w:rPr>
      </w:r>
      <w:r/>
    </w:p>
    <w:p>
      <w:pPr>
        <w:pStyle w:val="798"/>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2.2.1.2响应报价低于通过符合性审查的次低报价供应商响应报价50%的，即响应报价&lt;通过符合性审查的次低报价供应商响应报价×50%； </w:t>
      </w:r>
      <w:r>
        <w:rPr>
          <w:rFonts w:hint="eastAsia" w:ascii="宋体" w:hAnsi="宋体" w:eastAsia="宋体" w:cs="宋体"/>
          <w:b/>
          <w:bCs/>
          <w:i w:val="0"/>
          <w:iCs w:val="0"/>
          <w:caps w:val="0"/>
          <w:color w:val="000000"/>
          <w:spacing w:val="0"/>
          <w:sz w:val="24"/>
          <w:szCs w:val="24"/>
          <w:highlight w:val="none"/>
          <w:lang w:val="en-US" w:eastAsia="zh-CN" w:bidi="ar"/>
        </w:rPr>
      </w:r>
      <w:r/>
    </w:p>
    <w:p>
      <w:pPr>
        <w:pStyle w:val="798"/>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2.2.1.3响应报价低于采购项目最高限价45%的，即响应报价&lt;采购项目最高限价×45%； </w:t>
      </w:r>
      <w:r>
        <w:rPr>
          <w:rFonts w:hint="eastAsia" w:ascii="宋体" w:hAnsi="宋体" w:eastAsia="宋体" w:cs="宋体"/>
          <w:b/>
          <w:bCs/>
          <w:i w:val="0"/>
          <w:iCs w:val="0"/>
          <w:caps w:val="0"/>
          <w:color w:val="000000"/>
          <w:spacing w:val="0"/>
          <w:sz w:val="24"/>
          <w:szCs w:val="24"/>
          <w:highlight w:val="none"/>
          <w:lang w:val="en-US" w:eastAsia="zh-CN" w:bidi="ar"/>
        </w:rPr>
      </w:r>
      <w:r/>
    </w:p>
    <w:p>
      <w:pPr>
        <w:pStyle w:val="798"/>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2.2.1.4磋商小组基于专业判断，认为供应商报价过低，有可能影响服务质量或者不能诚信履约的其他情形。 </w:t>
      </w:r>
      <w:r>
        <w:rPr>
          <w:rFonts w:hint="eastAsia" w:ascii="宋体" w:hAnsi="宋体" w:eastAsia="宋体" w:cs="宋体"/>
          <w:i w:val="0"/>
          <w:iCs w:val="0"/>
          <w:caps w:val="0"/>
          <w:color w:val="000000"/>
          <w:spacing w:val="0"/>
          <w:sz w:val="24"/>
          <w:szCs w:val="24"/>
          <w:highlight w:val="none"/>
          <w:lang w:val="en-US" w:eastAsia="zh-CN" w:bidi="ar"/>
        </w:rPr>
      </w:r>
      <w:r/>
    </w:p>
    <w:p>
      <w:pPr>
        <w:pStyle w:val="798"/>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2.2.2磋商小组启动异常低价响应审查后，属于前述第2.2.1.1项至第　2.2.1.4项情形的，应当要求相关供应商在评审现场30分钟内对响应价格作出解释，提供项目具体成本测算等与报价合理性相关的书面说明及必要的证明材料，包括但不限于人工成本费用等。其中，属于第2.2.1.3项情形，供应商已随响应文件一并提交相关书面说明及必要的证明材料的，在评审现场可不再重复提交。 </w:t>
      </w:r>
      <w:r>
        <w:rPr>
          <w:rFonts w:hint="eastAsia" w:ascii="宋体" w:hAnsi="宋体" w:eastAsia="宋体" w:cs="宋体"/>
          <w:i w:val="0"/>
          <w:iCs w:val="0"/>
          <w:caps w:val="0"/>
          <w:color w:val="000000"/>
          <w:spacing w:val="0"/>
          <w:sz w:val="24"/>
          <w:szCs w:val="24"/>
          <w:highlight w:val="none"/>
          <w:lang w:val="en-US" w:eastAsia="zh-CN" w:bidi="ar"/>
        </w:rPr>
      </w:r>
      <w:r/>
    </w:p>
    <w:p>
      <w:pPr>
        <w:pStyle w:val="798"/>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2.2.3磋商小组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磋商小组应当将其作为无效响应处理。 </w:t>
      </w:r>
      <w:r>
        <w:rPr>
          <w:rFonts w:hint="eastAsia" w:ascii="宋体" w:hAnsi="宋体" w:eastAsia="宋体" w:cs="宋体"/>
          <w:i w:val="0"/>
          <w:iCs w:val="0"/>
          <w:caps w:val="0"/>
          <w:color w:val="000000"/>
          <w:spacing w:val="0"/>
          <w:sz w:val="24"/>
          <w:szCs w:val="24"/>
          <w:highlight w:val="none"/>
          <w:lang w:val="en-US" w:eastAsia="zh-CN" w:bidi="ar"/>
        </w:rPr>
      </w:r>
      <w:r/>
    </w:p>
    <w:p>
      <w:pPr>
        <w:pStyle w:val="798"/>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2.2.4采购人、采购代理机构应当为磋商小组在评审现场及时获取同类项目中标（成交）价格、行业人工费用标准、国家有关部门指导行业协会发布的行业平均成本等相关信息资料提供便利。磋商小组借助互联网等渠道查询相关信息的，应当严格遵守评审工作纪律，不得实施影响评审公正的行为。 </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798"/>
        <w:ind w:left="0" w:right="0" w:firstLine="480"/>
        <w:jc w:val="both"/>
        <w:keepLines w:val="0"/>
        <w:keepNext w:val="0"/>
        <w:pageBreakBefore w:val="0"/>
        <w:spacing w:before="0" w:beforeAutospacing="0" w:after="0" w:afterAutospacing="0" w:line="360" w:lineRule="auto"/>
        <w:shd w:val="clear" w:color="auto" w:fill="ffffff"/>
        <w:widowControl/>
        <w:rPr>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2.2.5异常低价响应审查的启动原因、审查意见和审查结果应当在评审报告中记录，并随供应商提供的相关书面说明及证明材料，以及磋商小组有关互联网浏览、查询历史一并归档。</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val="en-US" w:eastAsia="zh-CN"/>
        </w:rPr>
        <w:t xml:space="preserve">“苏彩云”政府采购一体化平台</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798"/>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eastAsia="zh-CN"/>
        </w:rPr>
        <w:t xml:space="preserve">“</w:t>
      </w:r>
      <w:r>
        <w:rPr>
          <w:rFonts w:hint="eastAsia"/>
          <w:color w:val="000000"/>
          <w:sz w:val="24"/>
          <w:highlight w:val="none"/>
          <w:lang w:val="en-US" w:eastAsia="zh-CN"/>
        </w:rPr>
        <w:t xml:space="preserve">苏彩云”政府采购一体化平台</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b/>
          <w:color w:val="000000"/>
          <w:sz w:val="24"/>
          <w:highlight w:val="none"/>
        </w:rPr>
      </w:pPr>
      <w:r>
        <w:rPr>
          <w:rFonts w:hint="eastAsia"/>
          <w:b/>
          <w:color w:val="000000"/>
          <w:sz w:val="24"/>
          <w:highlight w:val="none"/>
        </w:rPr>
        <w:t xml:space="preserve">磋商结束后，磋商小组将要求所有实质性响应的供应商在规定时间内通过“苏采云”政府采购一体化平台系统提交第二轮报价，第二轮报价不得超过首轮报价，否则作无效报价文件处理。</w:t>
      </w:r>
      <w:r>
        <w:rPr>
          <w:b/>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b/>
          <w:color w:val="000000"/>
          <w:sz w:val="24"/>
          <w:highlight w:val="none"/>
        </w:rPr>
      </w:pPr>
      <w:r>
        <w:rPr>
          <w:rFonts w:hint="eastAsia"/>
          <w:b/>
          <w:color w:val="000000"/>
          <w:sz w:val="24"/>
          <w:highlight w:val="none"/>
        </w:rPr>
        <w:t xml:space="preserve">成交人的最终报价即为成交</w:t>
      </w:r>
      <w:r>
        <w:rPr>
          <w:rFonts w:hint="eastAsia" w:ascii="Times New Roman" w:eastAsia="宋体"/>
          <w:b/>
          <w:color w:val="000000"/>
          <w:sz w:val="24"/>
          <w:highlight w:val="none"/>
          <w:lang w:val="en-US" w:eastAsia="zh-CN"/>
        </w:rPr>
        <w:t xml:space="preserve">价</w:t>
      </w:r>
      <w:r>
        <w:rPr>
          <w:rFonts w:hint="eastAsia"/>
          <w:b/>
          <w:color w:val="000000"/>
          <w:sz w:val="24"/>
          <w:highlight w:val="none"/>
        </w:rPr>
        <w:t xml:space="preserve">。</w:t>
      </w:r>
      <w:r>
        <w:rPr>
          <w:rFonts w:hint="eastAsia" w:ascii="宋体" w:hAnsi="宋体"/>
          <w:b/>
          <w:color w:val="000000"/>
          <w:sz w:val="24"/>
          <w:highlight w:val="none"/>
        </w:rPr>
        <w:t xml:space="preserve">成交人在合同签订前，须提交最终报价的工程量清单，最终报价的单价</w:t>
      </w:r>
      <w:r>
        <w:rPr>
          <w:rFonts w:hint="eastAsia" w:ascii="宋体" w:hAnsi="宋体"/>
          <w:b/>
          <w:color w:val="000000"/>
          <w:sz w:val="24"/>
          <w:highlight w:val="none"/>
          <w:lang w:val="en-US" w:eastAsia="zh-CN"/>
        </w:rPr>
        <w:t xml:space="preserve">不得超过首次报价单价</w:t>
      </w:r>
      <w:r>
        <w:rPr>
          <w:rFonts w:hint="eastAsia" w:ascii="宋体" w:hAnsi="宋体"/>
          <w:b/>
          <w:color w:val="000000"/>
          <w:sz w:val="24"/>
          <w:highlight w:val="none"/>
        </w:rPr>
        <w:t xml:space="preserve">。</w:t>
      </w:r>
      <w:r>
        <w:rPr>
          <w:b/>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最终报价是供应商响应文件的有效组成部分。</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rPr>
          <w:color w:val="000000"/>
          <w:sz w:val="24"/>
          <w:highlight w:val="none"/>
        </w:rPr>
      </w:r>
      <w:r/>
    </w:p>
    <w:p>
      <w:pPr>
        <w:pStyle w:val="798"/>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最终报价的算术修正及政策调整</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最终报价出现前后不一致的，按照下列规定修正：</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竞争性磋商文件对于报价修正是否另有规定：</w:t>
      </w:r>
      <w:r>
        <w:rPr>
          <w:color w:val="000000"/>
          <w:sz w:val="24"/>
          <w:highlight w:val="none"/>
        </w:rPr>
      </w:r>
      <w:r/>
    </w:p>
    <w:p>
      <w:pPr>
        <w:pStyle w:val="798"/>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□有，具体规定为：___________</w:t>
      </w:r>
      <w:r>
        <w:rPr>
          <w:color w:val="000000"/>
          <w:sz w:val="24"/>
          <w:highlight w:val="none"/>
          <w:u w:val="single"/>
        </w:rPr>
      </w:r>
      <w:r/>
    </w:p>
    <w:p>
      <w:pPr>
        <w:pStyle w:val="798"/>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无，按下述3.2.2-3.2.5项规定修正。</w:t>
      </w:r>
      <w:r>
        <w:rPr>
          <w:color w:val="000000"/>
          <w:sz w:val="24"/>
          <w:highlight w:val="none"/>
        </w:rPr>
      </w:r>
      <w:r/>
    </w:p>
    <w:p>
      <w:pPr>
        <w:pStyle w:val="798"/>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798"/>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单价金额小数点或者百分比有明显错位的，以最终报价一览表的总价为准，并修改单价；</w:t>
      </w:r>
      <w:r>
        <w:rPr>
          <w:color w:val="000000"/>
          <w:sz w:val="24"/>
          <w:highlight w:val="none"/>
        </w:rPr>
      </w:r>
      <w:r/>
    </w:p>
    <w:p>
      <w:pPr>
        <w:pStyle w:val="798"/>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落实政府采购政策的价格调整：只有符合第二章《供应商须知》4.2条规定情形的，可以享受中小企业扶持政策，用扣除后的价格参加评审；否则，评审时价格不予扣除。</w:t>
      </w:r>
      <w:r>
        <w:rPr>
          <w:rFonts w:hint="eastAsia"/>
          <w:b/>
          <w:bCs/>
          <w:color w:val="000000"/>
          <w:sz w:val="24"/>
          <w:highlight w:val="none"/>
        </w:rPr>
        <w:t xml:space="preserve">如是专门面向中小企业采购的项目，不再执行价格评审优惠的扶持政策，评标时价格不予扣除</w:t>
      </w:r>
      <w:r>
        <w:rPr>
          <w:color w:val="000000"/>
          <w:sz w:val="24"/>
          <w:highlight w:val="none"/>
        </w:rPr>
        <w:t xml:space="preserve">。</w:t>
      </w:r>
      <w:r>
        <w:rPr>
          <w:color w:val="000000"/>
          <w:sz w:val="24"/>
          <w:highlight w:val="none"/>
        </w:rPr>
      </w:r>
      <w:r/>
    </w:p>
    <w:p>
      <w:pPr>
        <w:pStyle w:val="798"/>
        <w:numPr>
          <w:ilvl w:val="2"/>
          <w:numId w:val="10"/>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rPr>
        <w:t xml:space="preserve">20</w:t>
      </w:r>
      <w:r>
        <w:rPr>
          <w:color w:val="000000"/>
          <w:sz w:val="24"/>
          <w:highlight w:val="none"/>
        </w:rPr>
        <w:t xml:space="preserve">%的扣除，用扣除后的价格参加评审。</w:t>
      </w:r>
      <w:r>
        <w:rPr>
          <w:color w:val="000000"/>
          <w:sz w:val="24"/>
          <w:highlight w:val="none"/>
        </w:rPr>
      </w:r>
      <w:r/>
    </w:p>
    <w:p>
      <w:pPr>
        <w:pStyle w:val="798"/>
        <w:numPr>
          <w:ilvl w:val="2"/>
          <w:numId w:val="10"/>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rPr>
        <w:t xml:space="preserve">3</w:t>
      </w:r>
      <w:r>
        <w:rPr>
          <w:color w:val="000000"/>
          <w:sz w:val="24"/>
          <w:highlight w:val="none"/>
        </w:rPr>
        <w:t xml:space="preserve">%的扣除，用扣除后的价格参加评审。</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其他为落实政府采购政策实施的优先采购：______。</w:t>
      </w:r>
      <w:r>
        <w:rPr>
          <w:color w:val="000000"/>
          <w:sz w:val="24"/>
          <w:highlight w:val="none"/>
        </w:rPr>
      </w:r>
      <w:r/>
    </w:p>
    <w:p>
      <w:pPr>
        <w:pStyle w:val="798"/>
        <w:numPr>
          <w:ilvl w:val="2"/>
          <w:numId w:val="10"/>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rFonts w:hint="eastAsia"/>
          <w:b/>
          <w:bCs/>
          <w:sz w:val="24"/>
        </w:rPr>
        <w:t xml:space="preserve">本项目属于</w:t>
      </w:r>
      <w:r>
        <w:rPr>
          <w:rFonts w:hint="eastAsia"/>
          <w:b/>
          <w:bCs/>
          <w:sz w:val="24"/>
          <w:lang w:val="en-US" w:eastAsia="zh-CN"/>
        </w:rPr>
        <w:t xml:space="preserve">工程</w:t>
      </w:r>
      <w:r>
        <w:rPr>
          <w:rFonts w:hint="eastAsia"/>
          <w:b/>
          <w:bCs/>
          <w:sz w:val="24"/>
        </w:rPr>
        <w:t xml:space="preserve">类项目且不包含产品采购，不享受本国产品扣除。</w:t>
      </w:r>
      <w:r>
        <w:rPr>
          <w:color w:val="000000"/>
          <w:sz w:val="24"/>
          <w:highlight w:val="none"/>
        </w:rPr>
      </w:r>
      <w:r/>
    </w:p>
    <w:p>
      <w:pPr>
        <w:pStyle w:val="798"/>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磋商环节及提交最终报价后如出现以下情况的，供应商的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供应商对实质性变动不予确认的；</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不满足磋商文件条款或磋商文件技术指标超出磋商文件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未按照磋商小组规定的时间、逾期提交最终报价的；</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如供应商的最终报价超过竞争性磋商文件中规定的项目/采购包预算金额或者项目/采购包最高限价的；</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响应文件中出现可选择性或可调整的报价的（竞争性磋商文件另有规定的除外）；</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最终报价出现前后不一致，供应商对修正后的报价不予确认的；</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其他：______。</w:t>
      </w:r>
      <w:r>
        <w:rPr>
          <w:color w:val="000000"/>
          <w:sz w:val="24"/>
          <w:highlight w:val="none"/>
        </w:rPr>
      </w:r>
      <w:r/>
    </w:p>
    <w:p>
      <w:pPr>
        <w:pStyle w:val="798"/>
        <w:numPr>
          <w:ilvl w:val="0"/>
          <w:numId w:val="10"/>
        </w:numPr>
        <w:spacing w:line="360" w:lineRule="auto"/>
        <w:tabs>
          <w:tab w:val="left" w:pos="360" w:leader="none"/>
          <w:tab w:val="left" w:pos="900" w:leader="none"/>
        </w:tabs>
        <w:rPr>
          <w:color w:val="000000"/>
          <w:sz w:val="24"/>
          <w:highlight w:val="none"/>
        </w:rPr>
        <w:outlineLvl w:val="1"/>
      </w:pPr>
      <w:r/>
      <w:bookmarkEnd w:id="621"/>
      <w:r/>
      <w:bookmarkEnd w:id="622"/>
      <w:r>
        <w:rPr>
          <w:color w:val="000000"/>
          <w:sz w:val="24"/>
          <w:highlight w:val="none"/>
        </w:rPr>
        <w:t xml:space="preserve">评审方法和评审标准</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竞争性磋商文件中没有规定的评审标准不得作为评审依据。</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非政府强制采购的节能产品或环境标志产品，依据品目清单和认证证书实施政府优先采购。优先采购的具体规定（如涉及）______。</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关于无线局域网认证产品政府采购清单中的产品，优先采购的具体规定（如涉及）______。</w:t>
      </w:r>
      <w:r>
        <w:rPr>
          <w:color w:val="000000"/>
          <w:sz w:val="24"/>
          <w:highlight w:val="none"/>
        </w:rPr>
      </w:r>
      <w:r/>
    </w:p>
    <w:p>
      <w:pPr>
        <w:pStyle w:val="798"/>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638" w:name="_Toc151193644"/>
      <w:r/>
      <w:bookmarkStart w:id="639" w:name="_Toc195842911"/>
      <w:r/>
      <w:bookmarkStart w:id="640" w:name="_Toc305158888"/>
      <w:r/>
      <w:bookmarkStart w:id="641" w:name="_Toc164608815"/>
      <w:r/>
      <w:bookmarkStart w:id="642" w:name="_Toc305158814"/>
      <w:r/>
      <w:bookmarkStart w:id="643" w:name="_Toc149720839"/>
      <w:r/>
      <w:bookmarkStart w:id="644" w:name="_Toc150509297"/>
      <w:r/>
      <w:bookmarkStart w:id="645" w:name="_Toc151193788"/>
      <w:r/>
      <w:bookmarkStart w:id="646" w:name="_Toc151190173"/>
      <w:r/>
      <w:bookmarkStart w:id="647" w:name="_Toc226309790"/>
      <w:r/>
      <w:bookmarkStart w:id="648" w:name="_Toc127151546"/>
      <w:r/>
      <w:bookmarkStart w:id="649" w:name="_Toc151193860"/>
      <w:r/>
      <w:bookmarkStart w:id="650" w:name="_Toc150480784"/>
      <w:r/>
      <w:bookmarkStart w:id="651" w:name="_Toc264969236"/>
      <w:r/>
      <w:bookmarkStart w:id="652" w:name="_Toc226965819"/>
      <w:r/>
      <w:bookmarkStart w:id="653" w:name="_Toc520356170"/>
      <w:r/>
      <w:bookmarkStart w:id="654" w:name="_Toc164608660"/>
      <w:r/>
      <w:bookmarkStart w:id="655" w:name="_Toc142311048"/>
      <w:r/>
      <w:bookmarkStart w:id="656" w:name="_Toc150774751"/>
      <w:r/>
      <w:bookmarkStart w:id="657" w:name="_Toc151193934"/>
      <w:r/>
      <w:bookmarkStart w:id="658" w:name="_Toc164229387"/>
      <w:r/>
      <w:bookmarkStart w:id="659" w:name="_Ref467307010"/>
      <w:r/>
      <w:bookmarkStart w:id="660" w:name="_Toc127161460"/>
      <w:r/>
      <w:bookmarkStart w:id="661" w:name="_Toc151193716"/>
      <w:r/>
      <w:bookmarkStart w:id="662" w:name="_Toc164351640"/>
      <w:r/>
      <w:bookmarkStart w:id="663" w:name="_Toc265228384"/>
      <w:r/>
      <w:bookmarkStart w:id="664" w:name="_Toc226965736"/>
      <w:r/>
      <w:bookmarkStart w:id="665" w:name="_Toc127151747"/>
      <w:r/>
      <w:bookmarkStart w:id="666" w:name="_Toc226337242"/>
      <w:r/>
      <w:bookmarkStart w:id="667" w:name="_Toc150774646"/>
      <w:r/>
      <w:bookmarkStart w:id="668" w:name="_Toc164229241"/>
      <w:r>
        <w:rPr>
          <w:color w:val="000000"/>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szCs w:val="20"/>
          <w:highlight w:val="none"/>
        </w:rPr>
        <w:t xml:space="preserve">磋商小组根据上述供应商排序，依次推荐排序前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（若在磋商文件允许的情形下提交最终报价的供应商为二家，则依次推荐二名供应商为成交候选供应商），并编写评审报告。</w:t>
      </w:r>
      <w:r>
        <w:rPr>
          <w:color w:val="000000"/>
          <w:sz w:val="24"/>
          <w:highlight w:val="none"/>
        </w:rPr>
      </w:r>
      <w:r/>
    </w:p>
    <w:p>
      <w:pPr>
        <w:pStyle w:val="798"/>
        <w:numPr>
          <w:ilvl w:val="1"/>
          <w:numId w:val="10"/>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798"/>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798"/>
        <w:numPr>
          <w:ilvl w:val="1"/>
          <w:numId w:val="10"/>
        </w:numPr>
        <w:ind w:left="1077" w:hanging="720"/>
        <w:jc w:val="left"/>
        <w:spacing w:line="360" w:lineRule="auto"/>
        <w:widowControl/>
        <w:tabs>
          <w:tab w:val="left" w:pos="1080" w:leader="none"/>
          <w:tab w:val="left" w:pos="1589" w:leader="none"/>
          <w:tab w:val="left" w:pos="1872" w:leader="none"/>
        </w:tabs>
        <w:rPr>
          <w:rFonts w:ascii="Times New Roman" w:hAnsi="Times New Roman" w:eastAsia="宋体"/>
          <w:color w:val="000000"/>
          <w:sz w:val="24"/>
          <w:szCs w:val="24"/>
          <w:highlight w:val="none"/>
        </w:rPr>
      </w:pPr>
      <w:r>
        <w:rPr>
          <w:rFonts w:ascii="Times New Roman" w:hAnsi="Times New Roman" w:eastAsia="宋体" w:cs="Times New Roman"/>
          <w:b w:val="0"/>
          <w:color w:val="000000"/>
          <w:sz w:val="24"/>
          <w:szCs w:val="20"/>
          <w:highlight w:val="none"/>
          <w:lang w:val="en-US" w:eastAsia="zh-CN" w:bidi="ar-SA"/>
        </w:rPr>
        <w:t xml:space="preserve">磋商小组在评审过程中发现供应商有行贿、提供虚假材料或者串通等违法行为时，有向采购人、采购代理机构或者有关部门报告的职责。</w:t>
      </w:r>
      <w:r>
        <w:rPr>
          <w:rFonts w:ascii="Times New Roman" w:hAnsi="Times New Roman" w:eastAsia="宋体" w:cs="Times New Roman"/>
          <w:b w:val="0"/>
          <w:color w:val="000000"/>
          <w:sz w:val="24"/>
          <w:szCs w:val="20"/>
          <w:highlight w:val="none"/>
          <w:lang w:val="en-US" w:eastAsia="zh-CN" w:bidi="ar-SA"/>
        </w:rPr>
        <w:br w:type="page" w:clear="all"/>
      </w:r>
      <w:r>
        <w:rPr>
          <w:rFonts w:hint="eastAsia" w:ascii="Times New Roman" w:hAnsi="Times New Roman" w:eastAsia="宋体" w:cs="Times New Roman"/>
          <w:b w:val="0"/>
          <w:color w:val="000000"/>
          <w:sz w:val="24"/>
          <w:szCs w:val="20"/>
          <w:highlight w:val="none"/>
          <w:lang w:val="en-US" w:eastAsia="zh-CN" w:bidi="ar-SA"/>
        </w:rPr>
        <w:t xml:space="preserve">                      </w:t>
      </w:r>
      <w:r>
        <w:rPr>
          <w:rFonts w:ascii="Times New Roman" w:hAnsi="Times New Roman" w:eastAsia="宋体"/>
          <w:color w:val="000000"/>
          <w:sz w:val="24"/>
          <w:szCs w:val="24"/>
          <w:highlight w:val="none"/>
        </w:rPr>
        <w:t xml:space="preserve">二、评</w:t>
      </w:r>
      <w:r>
        <w:rPr>
          <w:rFonts w:hint="eastAsia" w:ascii="Times New Roman" w:hAnsi="Times New Roman" w:eastAsia="宋体"/>
          <w:color w:val="000000"/>
          <w:sz w:val="24"/>
          <w:szCs w:val="24"/>
          <w:highlight w:val="none"/>
        </w:rPr>
        <w:t xml:space="preserve">审</w:t>
      </w:r>
      <w:r>
        <w:rPr>
          <w:rFonts w:ascii="Times New Roman" w:hAnsi="Times New Roman" w:eastAsia="宋体"/>
          <w:color w:val="000000"/>
          <w:sz w:val="24"/>
          <w:szCs w:val="24"/>
          <w:highlight w:val="none"/>
        </w:rPr>
        <w:t xml:space="preserve">标准</w:t>
      </w:r>
      <w:r>
        <w:rPr>
          <w:rFonts w:ascii="Times New Roman" w:hAnsi="Times New Roman" w:eastAsia="宋体"/>
          <w:color w:val="000000"/>
          <w:sz w:val="24"/>
          <w:szCs w:val="24"/>
          <w:highlight w:val="none"/>
        </w:rPr>
      </w:r>
      <w:r/>
    </w:p>
    <w:tbl>
      <w:tblPr>
        <w:tblpPr w:horzAnchor="page" w:tblpX="1706" w:vertAnchor="text" w:tblpY="846" w:leftFromText="180" w:topFromText="0" w:rightFromText="180" w:bottomFromText="0"/>
        <w:tblW w:w="932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10"/>
        <w:gridCol w:w="718"/>
        <w:gridCol w:w="5117"/>
        <w:gridCol w:w="1714"/>
      </w:tblGrid>
      <w:tr>
        <w:trPr>
          <w:trHeight w:val="90"/>
        </w:trPr>
        <w:tc>
          <w:tcPr>
            <w:tcW w:w="567" w:type="dxa"/>
            <w:vAlign w:val="center"/>
            <w:textDirection w:val="lrTb"/>
            <w:noWrap w:val="false"/>
          </w:tcPr>
          <w:p>
            <w:pPr>
              <w:pStyle w:val="798"/>
              <w:ind w:firstLine="28"/>
              <w:jc w:val="center"/>
              <w:rPr>
                <w:rFonts w:hint="eastAsia" w:ascii="宋体" w:hAnsi="宋体" w:cs="宋体"/>
                <w:b/>
                <w:color w:val="000000"/>
                <w:szCs w:val="21"/>
                <w:highlight w:val="none"/>
              </w:rPr>
              <w:framePr w:vAnchor="text" w:hAnchor="page" w:x="1706" w:y="846"/>
            </w:pPr>
            <w:r/>
            <w:bookmarkStart w:id="669" w:name="_Toc104818928"/>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210" w:type="dxa"/>
            <w:vAlign w:val="center"/>
            <w:textDirection w:val="lrTb"/>
            <w:noWrap w:val="false"/>
          </w:tcPr>
          <w:p>
            <w:pPr>
              <w:pStyle w:val="798"/>
              <w:ind w:firstLine="28"/>
              <w:jc w:val="center"/>
              <w:rPr>
                <w:rFonts w:hint="eastAsia" w:ascii="宋体" w:hAnsi="宋体" w:cs="宋体"/>
                <w:b/>
                <w:color w:val="000000"/>
                <w:szCs w:val="21"/>
                <w:highlight w:val="none"/>
              </w:rPr>
              <w:framePr w:vAnchor="text" w:hAnchor="page" w:x="1706" w:y="846"/>
            </w:pPr>
            <w:r>
              <w:rPr>
                <w:rFonts w:hint="eastAsia" w:ascii="宋体" w:hAnsi="宋体" w:cs="宋体"/>
                <w:b/>
                <w:color w:val="000000"/>
                <w:szCs w:val="21"/>
                <w:highlight w:val="none"/>
              </w:rPr>
              <w:t xml:space="preserve">评分因素</w:t>
            </w:r>
            <w:r>
              <w:rPr>
                <w:rFonts w:hint="eastAsia" w:ascii="宋体" w:hAnsi="宋体" w:cs="宋体"/>
                <w:b/>
                <w:color w:val="000000"/>
                <w:szCs w:val="21"/>
                <w:highlight w:val="none"/>
              </w:rPr>
            </w:r>
            <w:r/>
          </w:p>
        </w:tc>
        <w:tc>
          <w:tcPr>
            <w:tcW w:w="718" w:type="dxa"/>
            <w:vAlign w:val="center"/>
            <w:textDirection w:val="lrTb"/>
            <w:noWrap w:val="false"/>
          </w:tcPr>
          <w:p>
            <w:pPr>
              <w:pStyle w:val="798"/>
              <w:ind w:firstLine="28"/>
              <w:jc w:val="center"/>
              <w:rPr>
                <w:rFonts w:hint="eastAsia" w:ascii="宋体" w:hAnsi="宋体" w:cs="宋体"/>
                <w:b/>
                <w:color w:val="000000"/>
                <w:szCs w:val="21"/>
                <w:highlight w:val="none"/>
              </w:rPr>
              <w:framePr w:vAnchor="text" w:hAnchor="page" w:x="1706" w:y="846"/>
            </w:pPr>
            <w:r>
              <w:rPr>
                <w:rFonts w:hint="eastAsia" w:ascii="宋体" w:hAnsi="宋体" w:cs="宋体"/>
                <w:b/>
                <w:color w:val="000000"/>
                <w:szCs w:val="21"/>
                <w:highlight w:val="none"/>
              </w:rPr>
              <w:t xml:space="preserve">分值</w:t>
            </w:r>
            <w:r>
              <w:rPr>
                <w:rFonts w:hint="eastAsia" w:ascii="宋体" w:hAnsi="宋体" w:cs="宋体"/>
                <w:b/>
                <w:color w:val="000000"/>
                <w:szCs w:val="21"/>
                <w:highlight w:val="none"/>
              </w:rPr>
            </w:r>
            <w:r/>
          </w:p>
        </w:tc>
        <w:tc>
          <w:tcPr>
            <w:tcW w:w="5117" w:type="dxa"/>
            <w:vAlign w:val="center"/>
            <w:textDirection w:val="lrTb"/>
            <w:noWrap w:val="false"/>
          </w:tcPr>
          <w:p>
            <w:pPr>
              <w:pStyle w:val="798"/>
              <w:ind w:firstLine="28"/>
              <w:jc w:val="center"/>
              <w:rPr>
                <w:rFonts w:hint="eastAsia" w:ascii="宋体" w:hAnsi="宋体" w:cs="宋体"/>
                <w:b/>
                <w:color w:val="000000"/>
                <w:szCs w:val="21"/>
                <w:highlight w:val="none"/>
              </w:rPr>
              <w:framePr w:vAnchor="text" w:hAnchor="page" w:x="1706" w:y="846"/>
            </w:pPr>
            <w:r>
              <w:rPr>
                <w:rFonts w:hint="eastAsia" w:ascii="宋体" w:hAnsi="宋体" w:cs="宋体"/>
                <w:b/>
                <w:color w:val="000000"/>
                <w:szCs w:val="21"/>
                <w:highlight w:val="none"/>
              </w:rPr>
              <w:t xml:space="preserve">评分标准</w:t>
            </w:r>
            <w:r>
              <w:rPr>
                <w:rFonts w:hint="eastAsia" w:ascii="宋体" w:hAnsi="宋体" w:cs="宋体"/>
                <w:b/>
                <w:color w:val="000000"/>
                <w:szCs w:val="21"/>
                <w:highlight w:val="none"/>
              </w:rPr>
            </w:r>
            <w:r/>
          </w:p>
        </w:tc>
        <w:tc>
          <w:tcPr>
            <w:tcW w:w="1714" w:type="dxa"/>
            <w:vAlign w:val="center"/>
            <w:textDirection w:val="lrTb"/>
            <w:noWrap w:val="false"/>
          </w:tcPr>
          <w:p>
            <w:pPr>
              <w:pStyle w:val="1043"/>
              <w:spacing w:before="0" w:after="0" w:line="240" w:lineRule="auto"/>
              <w:rPr>
                <w:rFonts w:hint="eastAsia" w:ascii="宋体" w:hAnsi="宋体" w:eastAsia="宋体" w:cs="宋体"/>
                <w:color w:val="000000"/>
                <w:sz w:val="21"/>
                <w:szCs w:val="21"/>
                <w:highlight w:val="none"/>
              </w:rPr>
              <w:framePr w:vAnchor="text" w:hAnchor="page" w:x="1706" w:y="846"/>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2167"/>
        </w:trPr>
        <w:tc>
          <w:tcPr>
            <w:tcW w:w="567" w:type="dxa"/>
            <w:vAlign w:val="center"/>
            <w:textDirection w:val="lrTb"/>
            <w:noWrap w:val="false"/>
          </w:tcPr>
          <w:p>
            <w:pPr>
              <w:pStyle w:val="798"/>
              <w:ind w:firstLine="28"/>
              <w:jc w:val="center"/>
              <w:rPr>
                <w:rFonts w:hint="eastAsia" w:ascii="宋体" w:hAnsi="宋体" w:cs="宋体"/>
                <w:b/>
                <w:color w:val="000000"/>
                <w:szCs w:val="21"/>
                <w:highlight w:val="none"/>
              </w:rPr>
              <w:framePr w:vAnchor="text" w:hAnchor="page" w:x="1706" w:y="846"/>
            </w:pPr>
            <w:r>
              <w:rPr>
                <w:rFonts w:hint="eastAsia" w:ascii="宋体" w:hAnsi="宋体" w:cs="宋体"/>
                <w:b/>
                <w:color w:val="000000"/>
                <w:szCs w:val="21"/>
                <w:highlight w:val="none"/>
              </w:rPr>
              <w:t xml:space="preserve">1</w:t>
            </w:r>
            <w:r>
              <w:rPr>
                <w:rFonts w:hint="eastAsia" w:ascii="宋体" w:hAnsi="宋体" w:cs="宋体"/>
                <w:b/>
                <w:color w:val="000000"/>
                <w:szCs w:val="21"/>
                <w:highlight w:val="none"/>
              </w:rPr>
            </w:r>
            <w:r/>
          </w:p>
        </w:tc>
        <w:tc>
          <w:tcPr>
            <w:tcW w:w="1210"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b/>
                <w:bCs/>
                <w:color w:val="000000"/>
                <w:szCs w:val="21"/>
                <w:highlight w:val="none"/>
              </w:rPr>
              <w:t xml:space="preserve">价格部分</w:t>
            </w:r>
            <w:r>
              <w:rPr>
                <w:rFonts w:hint="eastAsia" w:ascii="宋体" w:hAnsi="宋体" w:cs="宋体"/>
                <w:color w:val="000000"/>
                <w:szCs w:val="21"/>
                <w:highlight w:val="none"/>
              </w:rPr>
            </w:r>
            <w:r/>
          </w:p>
        </w:tc>
        <w:tc>
          <w:tcPr>
            <w:tcW w:w="718"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117" w:type="dxa"/>
            <w:vAlign w:val="center"/>
            <w:textDirection w:val="lrTb"/>
            <w:noWrap w:val="false"/>
          </w:tcPr>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满足磋商文件要求且最终报价最低的报价为评标基准价，其价格分为满分。其他供应商的价格分统一按照下列公式计算：</w:t>
            </w:r>
            <w:r>
              <w:rPr>
                <w:rFonts w:hint="eastAsia" w:ascii="宋体" w:hAnsi="宋体" w:cs="宋体"/>
                <w:color w:val="000000"/>
                <w:szCs w:val="21"/>
                <w:highlight w:val="none"/>
              </w:rPr>
            </w:r>
            <w:r/>
          </w:p>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价格分得分＝（评标基准价/最终报价）×10。</w:t>
            </w:r>
            <w:r>
              <w:rPr>
                <w:rFonts w:hint="eastAsia" w:ascii="宋体" w:hAnsi="宋体" w:cs="宋体"/>
                <w:color w:val="000000"/>
                <w:szCs w:val="21"/>
                <w:highlight w:val="none"/>
              </w:rPr>
            </w:r>
            <w:r/>
          </w:p>
        </w:tc>
        <w:tc>
          <w:tcPr>
            <w:tcW w:w="1714" w:type="dxa"/>
            <w:vAlign w:val="center"/>
            <w:textDirection w:val="lrTb"/>
            <w:noWrap w:val="false"/>
          </w:tcPr>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此处最终报价指经过报价修正，及因落实政府采购政策进行价格调整后的最终报价，详见第</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rPr>
              <w:t xml:space="preserve">章《评标方法和评标标准》。</w:t>
            </w:r>
            <w:r>
              <w:rPr>
                <w:rFonts w:hint="eastAsia" w:ascii="宋体" w:hAnsi="宋体" w:cs="宋体"/>
                <w:color w:val="000000"/>
                <w:szCs w:val="21"/>
                <w:highlight w:val="none"/>
              </w:rPr>
            </w:r>
            <w:r/>
          </w:p>
        </w:tc>
      </w:tr>
      <w:tr>
        <w:trPr>
          <w:trHeight w:val="357"/>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210"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b/>
                <w:bCs/>
                <w:color w:val="000000"/>
                <w:szCs w:val="21"/>
                <w:highlight w:val="none"/>
              </w:rPr>
              <w:t xml:space="preserve">主观分</w:t>
            </w:r>
            <w:r>
              <w:rPr>
                <w:rFonts w:hint="eastAsia" w:ascii="宋体" w:hAnsi="宋体" w:cs="宋体"/>
                <w:color w:val="000000"/>
                <w:szCs w:val="21"/>
                <w:highlight w:val="none"/>
              </w:rPr>
            </w:r>
            <w:r/>
          </w:p>
        </w:tc>
        <w:tc>
          <w:tcPr>
            <w:tcW w:w="718" w:type="dxa"/>
            <w:vAlign w:val="center"/>
            <w:textDirection w:val="lrTb"/>
            <w:noWrap w:val="false"/>
          </w:tcPr>
          <w:p>
            <w:pPr>
              <w:pStyle w:val="798"/>
              <w:ind w:firstLine="28"/>
              <w:jc w:val="center"/>
              <w:rPr>
                <w:rFonts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70</w:t>
            </w:r>
            <w:r>
              <w:rPr>
                <w:rFonts w:ascii="宋体" w:hAnsi="宋体" w:cs="宋体"/>
                <w:color w:val="000000"/>
                <w:szCs w:val="21"/>
                <w:highlight w:val="none"/>
              </w:rPr>
            </w:r>
            <w:r/>
          </w:p>
        </w:tc>
        <w:tc>
          <w:tcPr>
            <w:tcW w:w="5117" w:type="dxa"/>
            <w:vAlign w:val="center"/>
            <w:textDirection w:val="lrTb"/>
            <w:noWrap w:val="false"/>
          </w:tcPr>
          <w:p>
            <w:pPr>
              <w:pStyle w:val="79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c>
          <w:tcPr>
            <w:tcW w:w="1714" w:type="dxa"/>
            <w:vAlign w:val="center"/>
            <w:textDirection w:val="lrTb"/>
            <w:noWrap w:val="false"/>
          </w:tcPr>
          <w:p>
            <w:pPr>
              <w:pStyle w:val="798"/>
              <w:ind w:left="-3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r>
      <w:tr>
        <w:trPr>
          <w:trHeight w:val="90"/>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2.1</w:t>
            </w:r>
            <w:r>
              <w:rPr>
                <w:rFonts w:hint="eastAsia" w:ascii="宋体" w:hAnsi="宋体" w:cs="宋体"/>
                <w:color w:val="000000"/>
                <w:szCs w:val="21"/>
                <w:highlight w:val="none"/>
              </w:rPr>
            </w:r>
            <w:r/>
          </w:p>
        </w:tc>
        <w:tc>
          <w:tcPr>
            <w:tcW w:w="1210"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总体概述</w:t>
            </w:r>
            <w:r>
              <w:rPr>
                <w:rFonts w:hint="eastAsia" w:ascii="宋体" w:hAnsi="宋体" w:cs="宋体"/>
                <w:color w:val="000000"/>
                <w:szCs w:val="21"/>
                <w:highlight w:val="none"/>
              </w:rPr>
            </w:r>
            <w:r/>
          </w:p>
        </w:tc>
        <w:tc>
          <w:tcPr>
            <w:tcW w:w="718" w:type="dxa"/>
            <w:vAlign w:val="center"/>
            <w:textDirection w:val="lrTb"/>
            <w:noWrap w:val="false"/>
          </w:tcPr>
          <w:p>
            <w:pPr>
              <w:pStyle w:val="798"/>
              <w:jc w:val="center"/>
              <w:widowControl/>
              <w:rPr>
                <w:rFonts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5117" w:type="dxa"/>
            <w:vAlign w:val="center"/>
            <w:textDirection w:val="lrTb"/>
            <w:noWrap w:val="false"/>
          </w:tcPr>
          <w:p>
            <w:pPr>
              <w:pStyle w:val="798"/>
              <w:tabs>
                <w:tab w:val="left" w:pos="945" w:leader="none"/>
              </w:tabs>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总体概述</w:t>
            </w:r>
            <w:r>
              <w:rPr>
                <w:rFonts w:hint="eastAsia" w:ascii="宋体" w:hAnsi="宋体" w:cs="宋体"/>
                <w:color w:val="000000"/>
                <w:szCs w:val="21"/>
                <w:highlight w:val="none"/>
                <w:lang w:val="en-US" w:eastAsia="zh-CN"/>
              </w:rPr>
              <w:t xml:space="preserve">包括</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①</w:t>
            </w:r>
            <w:r>
              <w:rPr>
                <w:rFonts w:hint="eastAsia" w:ascii="宋体" w:hAnsi="宋体" w:cs="宋体"/>
                <w:color w:val="000000"/>
                <w:szCs w:val="21"/>
                <w:highlight w:val="none"/>
              </w:rPr>
              <w:t xml:space="preserve">施工组织总体设想、</w:t>
            </w:r>
            <w:r>
              <w:rPr>
                <w:rFonts w:hint="eastAsia" w:ascii="宋体" w:hAnsi="宋体" w:cs="宋体"/>
                <w:color w:val="000000"/>
                <w:szCs w:val="21"/>
                <w:highlight w:val="none"/>
                <w:lang w:val="en-US" w:eastAsia="zh-CN"/>
              </w:rPr>
              <w:t xml:space="preserve">②</w:t>
            </w:r>
            <w:r>
              <w:rPr>
                <w:rFonts w:hint="eastAsia" w:ascii="宋体" w:hAnsi="宋体" w:cs="宋体"/>
                <w:color w:val="000000"/>
                <w:szCs w:val="21"/>
                <w:highlight w:val="none"/>
              </w:rPr>
              <w:t xml:space="preserve">方案针对性及施工标段划分；</w:t>
            </w:r>
            <w:r>
              <w:rPr>
                <w:rFonts w:hint="eastAsia" w:ascii="宋体" w:hAnsi="宋体" w:cs="宋体"/>
                <w:color w:val="000000"/>
                <w:szCs w:val="21"/>
                <w:highlight w:val="none"/>
              </w:rPr>
            </w:r>
            <w:r/>
          </w:p>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仅有框架或标题的任意一种情形）的得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分，每缺少一项内容扣</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分，扣完为止；每存在一处缺陷扣0.5分，扣完为止。未提供不得分。</w:t>
            </w:r>
            <w:r>
              <w:rPr>
                <w:rFonts w:hint="eastAsia" w:ascii="宋体" w:hAnsi="宋体" w:cs="宋体"/>
                <w:color w:val="000000"/>
                <w:szCs w:val="21"/>
                <w:highlight w:val="none"/>
              </w:rPr>
            </w:r>
            <w:r/>
          </w:p>
        </w:tc>
        <w:tc>
          <w:tcPr>
            <w:tcW w:w="1714" w:type="dxa"/>
            <w:vAlign w:val="center"/>
            <w:textDirection w:val="lrTb"/>
            <w:noWrap w:val="false"/>
          </w:tcPr>
          <w:p>
            <w:pPr>
              <w:pStyle w:val="798"/>
              <w:ind w:left="-3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r>
      <w:tr>
        <w:trPr>
          <w:trHeight w:val="2366"/>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2.2</w:t>
            </w:r>
            <w:r>
              <w:rPr>
                <w:rFonts w:hint="eastAsia" w:ascii="宋体" w:hAnsi="宋体" w:cs="宋体"/>
                <w:color w:val="000000"/>
                <w:szCs w:val="21"/>
                <w:highlight w:val="none"/>
              </w:rPr>
            </w:r>
            <w:r/>
          </w:p>
        </w:tc>
        <w:tc>
          <w:tcPr>
            <w:tcW w:w="1210"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施工总进度计划</w:t>
            </w:r>
            <w:r>
              <w:rPr>
                <w:rFonts w:hint="eastAsia" w:ascii="宋体" w:hAnsi="宋体" w:cs="宋体"/>
                <w:color w:val="000000"/>
                <w:szCs w:val="21"/>
                <w:highlight w:val="none"/>
              </w:rPr>
            </w:r>
            <w:r/>
          </w:p>
        </w:tc>
        <w:tc>
          <w:tcPr>
            <w:tcW w:w="718"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117" w:type="dxa"/>
            <w:vAlign w:val="center"/>
            <w:textDirection w:val="lrTb"/>
            <w:noWrap w:val="false"/>
          </w:tcPr>
          <w:p>
            <w:pPr>
              <w:pStyle w:val="798"/>
              <w:tabs>
                <w:tab w:val="left" w:pos="945" w:leader="none"/>
              </w:tabs>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施工总进度计划</w:t>
            </w:r>
            <w:r>
              <w:rPr>
                <w:rFonts w:hint="eastAsia" w:ascii="宋体" w:hAnsi="宋体" w:cs="宋体"/>
                <w:color w:val="000000"/>
                <w:szCs w:val="21"/>
                <w:highlight w:val="none"/>
                <w:lang w:val="en-US" w:eastAsia="zh-CN"/>
              </w:rPr>
              <w:t xml:space="preserve">包括：①</w:t>
            </w:r>
            <w:r>
              <w:rPr>
                <w:rFonts w:hint="eastAsia" w:ascii="宋体" w:hAnsi="宋体" w:cs="宋体"/>
                <w:color w:val="000000"/>
                <w:szCs w:val="21"/>
                <w:highlight w:val="none"/>
              </w:rPr>
              <w:t xml:space="preserve">关于本工程施工进度计划的描述，</w:t>
            </w:r>
            <w:r>
              <w:rPr>
                <w:rFonts w:hint="eastAsia" w:ascii="宋体" w:hAnsi="宋体" w:cs="宋体"/>
                <w:color w:val="000000"/>
                <w:szCs w:val="21"/>
                <w:highlight w:val="none"/>
                <w:lang w:val="en-US" w:eastAsia="zh-CN"/>
              </w:rPr>
              <w:t xml:space="preserve">②</w:t>
            </w:r>
            <w:r>
              <w:rPr>
                <w:rFonts w:hint="eastAsia" w:ascii="宋体" w:hAnsi="宋体" w:cs="宋体"/>
                <w:color w:val="000000"/>
                <w:szCs w:val="21"/>
                <w:highlight w:val="none"/>
              </w:rPr>
              <w:t xml:space="preserve">为完成该计划所定措施；</w:t>
            </w:r>
            <w:r>
              <w:rPr>
                <w:rFonts w:hint="eastAsia" w:ascii="宋体" w:hAnsi="宋体" w:cs="宋体"/>
                <w:color w:val="000000"/>
                <w:szCs w:val="21"/>
                <w:highlight w:val="none"/>
              </w:rPr>
            </w:r>
            <w:r/>
          </w:p>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仅有框架或标题的任意一种情形）的得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分，每缺少一项内容扣</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分，扣完为止；每存在一处缺陷扣0.5分，扣完为止。未提供不得分。</w:t>
            </w:r>
            <w:r>
              <w:rPr>
                <w:rFonts w:hint="eastAsia" w:ascii="宋体" w:hAnsi="宋体" w:cs="宋体"/>
                <w:color w:val="000000"/>
                <w:szCs w:val="21"/>
                <w:highlight w:val="none"/>
              </w:rPr>
            </w:r>
            <w:r/>
          </w:p>
        </w:tc>
        <w:tc>
          <w:tcPr>
            <w:tcW w:w="1714" w:type="dxa"/>
            <w:vAlign w:val="center"/>
            <w:textDirection w:val="lrTb"/>
            <w:noWrap w:val="false"/>
          </w:tcPr>
          <w:p>
            <w:pPr>
              <w:pStyle w:val="798"/>
              <w:ind w:left="-3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r>
      <w:tr>
        <w:trPr>
          <w:trHeight w:val="90"/>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2.3</w:t>
            </w:r>
            <w:r>
              <w:rPr>
                <w:rFonts w:hint="eastAsia" w:ascii="宋体" w:hAnsi="宋体" w:cs="宋体"/>
                <w:color w:val="000000"/>
                <w:szCs w:val="21"/>
                <w:highlight w:val="none"/>
              </w:rPr>
            </w:r>
            <w:r/>
          </w:p>
        </w:tc>
        <w:tc>
          <w:tcPr>
            <w:tcW w:w="1210"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分部、分项工程的施工方案</w:t>
            </w:r>
            <w:r>
              <w:rPr>
                <w:rFonts w:hint="eastAsia" w:ascii="宋体" w:hAnsi="宋体" w:cs="宋体"/>
                <w:color w:val="000000"/>
                <w:szCs w:val="21"/>
                <w:highlight w:val="none"/>
              </w:rPr>
            </w:r>
            <w:r/>
          </w:p>
        </w:tc>
        <w:tc>
          <w:tcPr>
            <w:tcW w:w="718"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117" w:type="dxa"/>
            <w:vAlign w:val="center"/>
            <w:textDirection w:val="lrTb"/>
            <w:noWrap w:val="false"/>
          </w:tcPr>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分部、分项工程的施工方案</w:t>
            </w:r>
            <w:r>
              <w:rPr>
                <w:rFonts w:hint="eastAsia" w:ascii="宋体" w:hAnsi="宋体" w:cs="宋体"/>
                <w:color w:val="000000"/>
                <w:szCs w:val="21"/>
                <w:highlight w:val="none"/>
                <w:lang w:val="en-US" w:eastAsia="zh-CN"/>
              </w:rPr>
              <w:t xml:space="preserve">包括：①</w:t>
            </w:r>
            <w:r>
              <w:rPr>
                <w:rFonts w:hint="eastAsia" w:ascii="宋体" w:hAnsi="宋体" w:cs="宋体"/>
                <w:color w:val="000000"/>
                <w:szCs w:val="21"/>
                <w:highlight w:val="none"/>
              </w:rPr>
              <w:t xml:space="preserve">该工程分部分项工程的施工方案、</w:t>
            </w:r>
            <w:r>
              <w:rPr>
                <w:rFonts w:hint="eastAsia" w:ascii="宋体" w:hAnsi="宋体" w:cs="宋体"/>
                <w:color w:val="000000"/>
                <w:szCs w:val="21"/>
                <w:highlight w:val="none"/>
                <w:lang w:val="en-US" w:eastAsia="zh-CN"/>
              </w:rPr>
              <w:t xml:space="preserve">②</w:t>
            </w:r>
            <w:r>
              <w:rPr>
                <w:rFonts w:hint="eastAsia" w:ascii="宋体" w:hAnsi="宋体" w:cs="宋体"/>
                <w:color w:val="000000"/>
                <w:szCs w:val="21"/>
                <w:highlight w:val="none"/>
              </w:rPr>
              <w:t xml:space="preserve">具体施工技术措施；</w:t>
            </w:r>
            <w:r>
              <w:rPr>
                <w:rFonts w:hint="eastAsia" w:ascii="宋体" w:hAnsi="宋体" w:cs="宋体"/>
                <w:color w:val="000000"/>
                <w:szCs w:val="21"/>
                <w:highlight w:val="none"/>
              </w:rPr>
            </w:r>
            <w:r/>
          </w:p>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仅有框架或标题的任意一种情形）的得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分，每缺少一项内容扣</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分，扣完为止；每存在一处缺陷扣0.5分，扣完为止。未提供不得分。</w:t>
            </w:r>
            <w:r>
              <w:rPr>
                <w:rFonts w:hint="eastAsia" w:ascii="宋体" w:hAnsi="宋体" w:cs="宋体"/>
                <w:color w:val="000000"/>
                <w:szCs w:val="21"/>
                <w:highlight w:val="none"/>
              </w:rPr>
            </w:r>
            <w:r/>
          </w:p>
        </w:tc>
        <w:tc>
          <w:tcPr>
            <w:tcW w:w="1714" w:type="dxa"/>
            <w:vAlign w:val="center"/>
            <w:textDirection w:val="lrTb"/>
            <w:noWrap w:val="false"/>
          </w:tcPr>
          <w:p>
            <w:pPr>
              <w:pStyle w:val="798"/>
              <w:ind w:left="-3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r>
      <w:tr>
        <w:trPr>
          <w:trHeight w:val="825"/>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2.4</w:t>
            </w:r>
            <w:r>
              <w:rPr>
                <w:rFonts w:hint="eastAsia" w:ascii="宋体" w:hAnsi="宋体" w:cs="宋体"/>
                <w:color w:val="000000"/>
                <w:szCs w:val="21"/>
                <w:highlight w:val="none"/>
              </w:rPr>
            </w:r>
            <w:r/>
          </w:p>
        </w:tc>
        <w:tc>
          <w:tcPr>
            <w:tcW w:w="1210"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安全文明施工措施</w:t>
            </w:r>
            <w:r>
              <w:rPr>
                <w:rFonts w:hint="eastAsia" w:ascii="宋体" w:hAnsi="宋体" w:cs="宋体"/>
                <w:color w:val="000000"/>
                <w:szCs w:val="21"/>
                <w:highlight w:val="none"/>
              </w:rPr>
            </w:r>
            <w:r/>
          </w:p>
        </w:tc>
        <w:tc>
          <w:tcPr>
            <w:tcW w:w="718"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117" w:type="dxa"/>
            <w:vAlign w:val="center"/>
            <w:textDirection w:val="lrTb"/>
            <w:noWrap w:val="false"/>
          </w:tcPr>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安全文明施工措施</w:t>
            </w:r>
            <w:r>
              <w:rPr>
                <w:rFonts w:hint="eastAsia" w:ascii="宋体" w:hAnsi="宋体" w:cs="宋体"/>
                <w:color w:val="000000"/>
                <w:szCs w:val="21"/>
                <w:highlight w:val="none"/>
                <w:lang w:val="en-US" w:eastAsia="zh-CN"/>
              </w:rPr>
              <w:t xml:space="preserve">包括：①</w:t>
            </w:r>
            <w:r>
              <w:rPr>
                <w:rFonts w:hint="eastAsia" w:ascii="宋体" w:hAnsi="宋体" w:cs="宋体"/>
                <w:color w:val="000000"/>
                <w:szCs w:val="21"/>
                <w:highlight w:val="none"/>
              </w:rPr>
              <w:t xml:space="preserve">该工程安全文明施工、施工现场扬尘污染防治措施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②</w:t>
            </w:r>
            <w:r>
              <w:rPr>
                <w:rFonts w:hint="eastAsia" w:ascii="宋体" w:hAnsi="宋体" w:cs="宋体"/>
                <w:color w:val="000000"/>
                <w:szCs w:val="21"/>
                <w:highlight w:val="none"/>
              </w:rPr>
              <w:t xml:space="preserve">环境保护方面的措施；</w:t>
            </w:r>
            <w:r>
              <w:rPr>
                <w:rFonts w:hint="eastAsia" w:ascii="宋体" w:hAnsi="宋体" w:cs="宋体"/>
                <w:color w:val="000000"/>
                <w:szCs w:val="21"/>
                <w:highlight w:val="none"/>
              </w:rPr>
            </w:r>
            <w:r/>
          </w:p>
          <w:p>
            <w:pPr>
              <w:pStyle w:val="798"/>
              <w:tabs>
                <w:tab w:val="left" w:pos="945" w:leader="none"/>
              </w:tabs>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仅有框架或标题的任意一种情形）的得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分，每缺少一项内容扣</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分，扣完为止；每存在一处缺陷扣0.5分，扣完为止。未提供不得分。</w:t>
            </w:r>
            <w:r>
              <w:rPr>
                <w:rFonts w:hint="eastAsia" w:ascii="宋体" w:hAnsi="宋体" w:cs="宋体"/>
                <w:color w:val="000000"/>
                <w:szCs w:val="21"/>
                <w:highlight w:val="none"/>
              </w:rPr>
            </w:r>
            <w:r/>
          </w:p>
        </w:tc>
        <w:tc>
          <w:tcPr>
            <w:tcW w:w="1714" w:type="dxa"/>
            <w:vAlign w:val="center"/>
            <w:textDirection w:val="lrTb"/>
            <w:noWrap w:val="false"/>
          </w:tcPr>
          <w:p>
            <w:pPr>
              <w:pStyle w:val="798"/>
              <w:ind w:left="-3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r>
      <w:tr>
        <w:trPr>
          <w:trHeight w:val="2008"/>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2.5</w:t>
            </w:r>
            <w:r>
              <w:rPr>
                <w:rFonts w:hint="eastAsia" w:ascii="宋体" w:hAnsi="宋体" w:cs="宋体"/>
                <w:color w:val="000000"/>
                <w:szCs w:val="21"/>
                <w:highlight w:val="none"/>
              </w:rPr>
            </w:r>
            <w:r/>
          </w:p>
        </w:tc>
        <w:tc>
          <w:tcPr>
            <w:tcW w:w="1210"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劳动力配备</w:t>
            </w:r>
            <w:r>
              <w:rPr>
                <w:rFonts w:hint="eastAsia" w:ascii="宋体" w:hAnsi="宋体" w:cs="宋体"/>
                <w:color w:val="000000"/>
                <w:szCs w:val="21"/>
                <w:highlight w:val="none"/>
              </w:rPr>
            </w:r>
            <w:r/>
          </w:p>
        </w:tc>
        <w:tc>
          <w:tcPr>
            <w:tcW w:w="718"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117" w:type="dxa"/>
            <w:vAlign w:val="center"/>
            <w:textDirection w:val="lrTb"/>
            <w:noWrap w:val="false"/>
          </w:tcPr>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劳动力配备</w:t>
            </w:r>
            <w:r>
              <w:rPr>
                <w:rFonts w:hint="eastAsia" w:ascii="宋体" w:hAnsi="宋体" w:cs="宋体"/>
                <w:color w:val="000000"/>
                <w:szCs w:val="21"/>
                <w:highlight w:val="none"/>
                <w:lang w:val="en-US" w:eastAsia="zh-CN"/>
              </w:rPr>
              <w:t xml:space="preserve">包括：①</w:t>
            </w:r>
            <w:r>
              <w:rPr>
                <w:rFonts w:hint="eastAsia" w:ascii="宋体" w:hAnsi="宋体" w:cs="宋体"/>
                <w:color w:val="000000"/>
                <w:szCs w:val="21"/>
                <w:highlight w:val="none"/>
              </w:rPr>
              <w:t xml:space="preserve">用于该工程的劳动力配备；</w:t>
            </w:r>
            <w:r>
              <w:rPr>
                <w:rFonts w:hint="eastAsia" w:ascii="宋体" w:hAnsi="宋体" w:cs="宋体"/>
                <w:color w:val="000000"/>
                <w:szCs w:val="21"/>
                <w:highlight w:val="none"/>
              </w:rPr>
            </w:r>
            <w:r/>
          </w:p>
          <w:p>
            <w:pPr>
              <w:pStyle w:val="798"/>
              <w:tabs>
                <w:tab w:val="left" w:pos="945" w:leader="none"/>
              </w:tabs>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仅有框架或标题的任意一种情形）的得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分，每缺少一项内容扣</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分，扣完为止；每存在一处缺陷扣0.5分，扣完为止。未提供不得分。</w:t>
            </w:r>
            <w:r>
              <w:rPr>
                <w:rFonts w:hint="eastAsia" w:ascii="宋体" w:hAnsi="宋体" w:cs="宋体"/>
                <w:color w:val="000000"/>
                <w:szCs w:val="21"/>
                <w:highlight w:val="none"/>
              </w:rPr>
            </w:r>
            <w:r/>
          </w:p>
        </w:tc>
        <w:tc>
          <w:tcPr>
            <w:tcW w:w="1714" w:type="dxa"/>
            <w:vAlign w:val="center"/>
            <w:textDirection w:val="lrTb"/>
            <w:noWrap w:val="false"/>
          </w:tcPr>
          <w:p>
            <w:pPr>
              <w:pStyle w:val="798"/>
              <w:ind w:left="-3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r>
      <w:tr>
        <w:trPr>
          <w:trHeight w:val="2135"/>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2.6</w:t>
            </w:r>
            <w:r>
              <w:rPr>
                <w:rFonts w:hint="eastAsia" w:ascii="宋体" w:hAnsi="宋体" w:cs="宋体"/>
                <w:color w:val="000000"/>
                <w:szCs w:val="21"/>
                <w:highlight w:val="none"/>
              </w:rPr>
            </w:r>
            <w:r/>
          </w:p>
        </w:tc>
        <w:tc>
          <w:tcPr>
            <w:tcW w:w="1210"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机械设备的投入</w:t>
            </w:r>
            <w:r>
              <w:rPr>
                <w:rFonts w:hint="eastAsia" w:ascii="宋体" w:hAnsi="宋体" w:cs="宋体"/>
                <w:color w:val="000000"/>
                <w:szCs w:val="21"/>
                <w:highlight w:val="none"/>
              </w:rPr>
            </w:r>
            <w:r/>
          </w:p>
        </w:tc>
        <w:tc>
          <w:tcPr>
            <w:tcW w:w="718"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117" w:type="dxa"/>
            <w:vAlign w:val="center"/>
            <w:textDirection w:val="lrTb"/>
            <w:noWrap w:val="false"/>
          </w:tcPr>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机械设备的投入</w:t>
            </w:r>
            <w:r>
              <w:rPr>
                <w:rFonts w:hint="eastAsia" w:ascii="宋体" w:hAnsi="宋体" w:cs="宋体"/>
                <w:color w:val="000000"/>
                <w:szCs w:val="21"/>
                <w:highlight w:val="none"/>
                <w:lang w:val="en-US" w:eastAsia="zh-CN"/>
              </w:rPr>
              <w:t xml:space="preserve">包括：①</w:t>
            </w:r>
            <w:r>
              <w:rPr>
                <w:rFonts w:hint="eastAsia" w:ascii="宋体" w:hAnsi="宋体" w:cs="宋体"/>
                <w:color w:val="000000"/>
                <w:szCs w:val="21"/>
                <w:highlight w:val="none"/>
              </w:rPr>
              <w:t xml:space="preserve">用于该工程的机械及各种设备，</w:t>
            </w:r>
            <w:r>
              <w:rPr>
                <w:rFonts w:hint="eastAsia" w:ascii="宋体" w:hAnsi="宋体" w:cs="宋体"/>
                <w:color w:val="000000"/>
                <w:szCs w:val="21"/>
                <w:highlight w:val="none"/>
                <w:lang w:val="en-US" w:eastAsia="zh-CN"/>
              </w:rPr>
              <w:t xml:space="preserve">②</w:t>
            </w:r>
            <w:r>
              <w:rPr>
                <w:rFonts w:hint="eastAsia" w:ascii="宋体" w:hAnsi="宋体" w:cs="宋体"/>
                <w:color w:val="000000"/>
                <w:szCs w:val="21"/>
                <w:highlight w:val="none"/>
              </w:rPr>
              <w:t xml:space="preserve">施工过程中的主要设备的使用管理等内容；</w:t>
            </w:r>
            <w:r>
              <w:rPr>
                <w:rFonts w:hint="eastAsia" w:ascii="宋体" w:hAnsi="宋体" w:cs="宋体"/>
                <w:color w:val="000000"/>
                <w:szCs w:val="21"/>
                <w:highlight w:val="none"/>
              </w:rPr>
            </w:r>
            <w:r/>
          </w:p>
          <w:p>
            <w:pPr>
              <w:pStyle w:val="798"/>
              <w:tabs>
                <w:tab w:val="left" w:pos="945" w:leader="none"/>
              </w:tabs>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仅有框架或标题的任意一种情形）的得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分，每缺少一项内容扣</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分，扣完为止；每存在一处缺陷扣0.5分，扣完为止。未提供不得分。</w:t>
            </w:r>
            <w:r>
              <w:rPr>
                <w:rFonts w:hint="eastAsia" w:ascii="宋体" w:hAnsi="宋体" w:cs="宋体"/>
                <w:color w:val="000000"/>
                <w:szCs w:val="21"/>
                <w:highlight w:val="none"/>
              </w:rPr>
            </w:r>
            <w:r/>
          </w:p>
        </w:tc>
        <w:tc>
          <w:tcPr>
            <w:tcW w:w="1714" w:type="dxa"/>
            <w:vAlign w:val="center"/>
            <w:textDirection w:val="lrTb"/>
            <w:noWrap w:val="false"/>
          </w:tcPr>
          <w:p>
            <w:pPr>
              <w:pStyle w:val="798"/>
              <w:ind w:left="-3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r>
      <w:tr>
        <w:trPr>
          <w:trHeight w:val="1923"/>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2.7</w:t>
            </w:r>
            <w:r>
              <w:rPr>
                <w:rFonts w:hint="eastAsia" w:ascii="宋体" w:hAnsi="宋体" w:cs="宋体"/>
                <w:color w:val="000000"/>
                <w:szCs w:val="21"/>
                <w:highlight w:val="none"/>
              </w:rPr>
            </w:r>
            <w:r/>
          </w:p>
        </w:tc>
        <w:tc>
          <w:tcPr>
            <w:tcW w:w="1210" w:type="dxa"/>
            <w:vAlign w:val="center"/>
            <w:textDirection w:val="lrTb"/>
            <w:noWrap w:val="false"/>
          </w:tcPr>
          <w:p>
            <w:pPr>
              <w:pStyle w:val="798"/>
              <w:jc w:val="center"/>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保修服务方案</w:t>
            </w:r>
            <w:r>
              <w:rPr>
                <w:rFonts w:hint="eastAsia" w:ascii="宋体" w:hAnsi="宋体" w:cs="宋体"/>
                <w:color w:val="000000"/>
                <w:szCs w:val="21"/>
                <w:highlight w:val="none"/>
              </w:rPr>
            </w:r>
            <w:r/>
          </w:p>
        </w:tc>
        <w:tc>
          <w:tcPr>
            <w:tcW w:w="718" w:type="dxa"/>
            <w:vAlign w:val="center"/>
            <w:textDirection w:val="lrTb"/>
            <w:noWrap w:val="false"/>
          </w:tcPr>
          <w:p>
            <w:pPr>
              <w:pStyle w:val="798"/>
              <w:jc w:val="center"/>
              <w:widowControl/>
              <w:rPr>
                <w:rFonts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5117" w:type="dxa"/>
            <w:vAlign w:val="center"/>
            <w:textDirection w:val="lrTb"/>
            <w:noWrap w:val="false"/>
          </w:tcPr>
          <w:p>
            <w:pPr>
              <w:pStyle w:val="798"/>
              <w:jc w:val="left"/>
              <w:widowControl/>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保修服务方案</w:t>
            </w:r>
            <w:r>
              <w:rPr>
                <w:rFonts w:hint="eastAsia" w:ascii="宋体" w:hAnsi="宋体" w:cs="宋体"/>
                <w:color w:val="000000"/>
                <w:szCs w:val="21"/>
                <w:highlight w:val="none"/>
                <w:lang w:val="en-US" w:eastAsia="zh-CN"/>
              </w:rPr>
              <w:t xml:space="preserve">包括：①</w:t>
            </w:r>
            <w:r>
              <w:rPr>
                <w:rFonts w:hint="eastAsia" w:ascii="宋体" w:hAnsi="宋体" w:cs="宋体"/>
                <w:color w:val="000000"/>
                <w:szCs w:val="21"/>
                <w:highlight w:val="none"/>
              </w:rPr>
              <w:t xml:space="preserve">用于该工程的保修方案内容；</w:t>
            </w:r>
            <w:r>
              <w:rPr>
                <w:rFonts w:hint="eastAsia" w:ascii="宋体" w:hAnsi="宋体" w:cs="宋体"/>
                <w:color w:val="000000"/>
                <w:szCs w:val="21"/>
                <w:highlight w:val="none"/>
              </w:rPr>
            </w:r>
            <w:r/>
          </w:p>
          <w:p>
            <w:pPr>
              <w:pStyle w:val="798"/>
              <w:tabs>
                <w:tab w:val="left" w:pos="945" w:leader="none"/>
              </w:tabs>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仅有框架或标题的任意一种情形）的得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分，每缺少一项内容扣</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分，扣完为止；每存在一处缺陷扣0.5分，扣完为止。未提供不得分。</w:t>
            </w:r>
            <w:r>
              <w:rPr>
                <w:rFonts w:hint="eastAsia" w:ascii="宋体" w:hAnsi="宋体" w:cs="宋体"/>
                <w:color w:val="000000"/>
                <w:szCs w:val="21"/>
                <w:highlight w:val="none"/>
              </w:rPr>
            </w:r>
            <w:r/>
          </w:p>
        </w:tc>
        <w:tc>
          <w:tcPr>
            <w:tcW w:w="1714" w:type="dxa"/>
            <w:vAlign w:val="center"/>
            <w:textDirection w:val="lrTb"/>
            <w:noWrap w:val="false"/>
          </w:tcPr>
          <w:p>
            <w:pPr>
              <w:pStyle w:val="798"/>
              <w:ind w:left="-3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r>
      <w:tr>
        <w:trPr>
          <w:trHeight w:val="398"/>
        </w:trPr>
        <w:tc>
          <w:tcPr>
            <w:tcW w:w="567" w:type="dxa"/>
            <w:vAlign w:val="center"/>
            <w:textDirection w:val="lrTb"/>
            <w:noWrap w:val="false"/>
          </w:tcPr>
          <w:p>
            <w:pPr>
              <w:pStyle w:val="798"/>
              <w:ind w:firstLine="28"/>
              <w:jc w:val="center"/>
              <w:rPr>
                <w:rFonts w:hint="eastAsia" w:ascii="宋体" w:hAnsi="宋体" w:cs="宋体"/>
                <w:b/>
                <w:bCs/>
                <w:color w:val="000000"/>
                <w:szCs w:val="21"/>
                <w:highlight w:val="none"/>
              </w:rPr>
              <w:framePr w:vAnchor="text" w:hAnchor="page" w:x="1706" w:y="846"/>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rPr>
            </w:r>
            <w:r/>
          </w:p>
        </w:tc>
        <w:tc>
          <w:tcPr>
            <w:tcW w:w="1210" w:type="dxa"/>
            <w:vAlign w:val="center"/>
            <w:textDirection w:val="lrTb"/>
            <w:noWrap w:val="false"/>
          </w:tcPr>
          <w:p>
            <w:pPr>
              <w:pStyle w:val="798"/>
              <w:ind w:firstLine="28"/>
              <w:jc w:val="center"/>
              <w:rPr>
                <w:rFonts w:hint="eastAsia" w:ascii="宋体" w:hAnsi="宋体" w:cs="宋体"/>
                <w:b/>
                <w:bCs/>
                <w:color w:val="000000"/>
                <w:szCs w:val="21"/>
                <w:highlight w:val="none"/>
              </w:rPr>
              <w:framePr w:vAnchor="text" w:hAnchor="page" w:x="1706" w:y="846"/>
            </w:pPr>
            <w:r>
              <w:rPr>
                <w:rFonts w:hint="eastAsia" w:ascii="宋体" w:hAnsi="宋体" w:cs="宋体"/>
                <w:b/>
                <w:bCs/>
                <w:color w:val="000000"/>
                <w:szCs w:val="21"/>
                <w:highlight w:val="none"/>
              </w:rPr>
              <w:t xml:space="preserve">客观分</w:t>
            </w:r>
            <w:r>
              <w:rPr>
                <w:rFonts w:hint="eastAsia" w:ascii="宋体" w:hAnsi="宋体" w:cs="宋体"/>
                <w:b/>
                <w:bCs/>
                <w:color w:val="000000"/>
                <w:szCs w:val="21"/>
                <w:highlight w:val="none"/>
              </w:rPr>
            </w:r>
            <w:r/>
          </w:p>
        </w:tc>
        <w:tc>
          <w:tcPr>
            <w:tcW w:w="718" w:type="dxa"/>
            <w:vAlign w:val="center"/>
            <w:textDirection w:val="lrTb"/>
            <w:noWrap w:val="false"/>
          </w:tcPr>
          <w:p>
            <w:pPr>
              <w:pStyle w:val="798"/>
              <w:ind w:firstLine="28"/>
              <w:jc w:val="center"/>
              <w:rPr>
                <w:rFonts w:ascii="宋体" w:hAnsi="宋体" w:cs="宋体"/>
                <w:color w:val="000000"/>
                <w:szCs w:val="21"/>
                <w:highlight w:val="none"/>
              </w:rPr>
              <w:framePr w:vAnchor="text" w:hAnchor="page" w:x="1706" w:y="846"/>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5117" w:type="dxa"/>
            <w:vAlign w:val="center"/>
            <w:textDirection w:val="lrTb"/>
            <w:noWrap w:val="false"/>
          </w:tcPr>
          <w:p>
            <w:pPr>
              <w:pStyle w:val="79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c>
          <w:tcPr>
            <w:tcW w:w="1714" w:type="dxa"/>
            <w:vAlign w:val="center"/>
            <w:textDirection w:val="lrTb"/>
            <w:noWrap w:val="false"/>
          </w:tcPr>
          <w:p>
            <w:pPr>
              <w:pStyle w:val="798"/>
              <w:ind w:left="-38"/>
              <w:rPr>
                <w:rFonts w:hint="eastAsia" w:ascii="宋体" w:hAnsi="宋体" w:cs="宋体"/>
                <w:color w:val="000000"/>
                <w:szCs w:val="21"/>
                <w:highlight w:val="none"/>
              </w:rPr>
              <w:framePr w:vAnchor="text" w:hAnchor="page" w:x="1706" w:y="846"/>
            </w:pPr>
            <w:r>
              <w:rPr>
                <w:rFonts w:hint="eastAsia" w:ascii="宋体" w:hAnsi="宋体" w:cs="宋体"/>
                <w:color w:val="000000"/>
                <w:szCs w:val="21"/>
                <w:highlight w:val="none"/>
              </w:rPr>
            </w:r>
            <w:r/>
          </w:p>
        </w:tc>
      </w:tr>
      <w:tr>
        <w:trPr>
          <w:trHeight w:val="1361"/>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eastAsia="宋体" w:cs="宋体"/>
                <w:color w:val="000000"/>
                <w:sz w:val="21"/>
                <w:szCs w:val="21"/>
                <w:highlight w:val="none"/>
                <w:lang w:val="en-US" w:eastAsia="zh-CN"/>
              </w:rPr>
              <w:t xml:space="preserve">3.1</w:t>
            </w:r>
            <w:r>
              <w:rPr>
                <w:rFonts w:hint="eastAsia" w:ascii="宋体" w:hAnsi="宋体" w:cs="宋体"/>
                <w:color w:val="000000"/>
                <w:szCs w:val="21"/>
                <w:highlight w:val="none"/>
              </w:rPr>
            </w:r>
            <w:r/>
          </w:p>
        </w:tc>
        <w:tc>
          <w:tcPr>
            <w:tcW w:w="1210"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eastAsia="宋体" w:cs="宋体"/>
                <w:b/>
                <w:bCs/>
                <w:color w:val="000000"/>
                <w:sz w:val="21"/>
                <w:szCs w:val="21"/>
                <w:highlight w:val="none"/>
              </w:rPr>
              <w:t xml:space="preserve">企业业绩</w:t>
            </w:r>
            <w:r>
              <w:rPr>
                <w:rFonts w:hint="eastAsia" w:ascii="宋体" w:hAnsi="宋体" w:cs="宋体"/>
                <w:color w:val="000000"/>
                <w:szCs w:val="21"/>
                <w:highlight w:val="none"/>
              </w:rPr>
            </w:r>
            <w:r/>
          </w:p>
        </w:tc>
        <w:tc>
          <w:tcPr>
            <w:tcW w:w="718" w:type="dxa"/>
            <w:vAlign w:val="center"/>
            <w:textDirection w:val="lrTb"/>
            <w:noWrap w:val="false"/>
          </w:tcPr>
          <w:p>
            <w:pPr>
              <w:pStyle w:val="798"/>
              <w:ind w:firstLine="28"/>
              <w:jc w:val="center"/>
              <w:rPr>
                <w:rFonts w:hint="eastAsia" w:ascii="宋体" w:hAnsi="宋体" w:eastAsia="宋体" w:cs="宋体"/>
                <w:color w:val="000000"/>
                <w:szCs w:val="21"/>
                <w:highlight w:val="none"/>
                <w:lang w:eastAsia="zh-CN"/>
              </w:rPr>
              <w:framePr w:vAnchor="text" w:hAnchor="page" w:x="1706" w:y="846"/>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Cs w:val="21"/>
                <w:highlight w:val="none"/>
                <w:lang w:eastAsia="zh-CN"/>
              </w:rPr>
            </w:r>
            <w:r/>
          </w:p>
        </w:tc>
        <w:tc>
          <w:tcPr>
            <w:tcW w:w="5117" w:type="dxa"/>
            <w:vAlign w:val="center"/>
            <w:textDirection w:val="lrTb"/>
            <w:noWrap w:val="false"/>
          </w:tcPr>
          <w:p>
            <w:pPr>
              <w:pStyle w:val="798"/>
              <w:jc w:val="left"/>
              <w:widowControl/>
              <w:rPr>
                <w:rFonts w:ascii="宋体" w:hAnsi="宋体" w:eastAsia="宋体" w:cs="宋体"/>
                <w:color w:val="000000"/>
                <w:szCs w:val="21"/>
                <w:highlight w:val="none"/>
                <w:lang w:val="en-US" w:eastAsia="zh-CN"/>
              </w:rPr>
              <w:framePr w:vAnchor="text" w:hAnchor="page" w:x="1706" w:y="846"/>
            </w:pPr>
            <w:r>
              <w:rPr>
                <w:rFonts w:hint="eastAsia" w:ascii="宋体" w:hAnsi="宋体" w:eastAsia="宋体" w:cs="宋体"/>
                <w:color w:val="000000"/>
                <w:sz w:val="21"/>
                <w:szCs w:val="21"/>
                <w:highlight w:val="none"/>
              </w:rPr>
              <w:t xml:space="preserve">供应商提供自202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年0</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月01日以来类似业绩证明（以合同签订时间为准），每提供一份得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分，最高得</w:t>
            </w:r>
            <w:r>
              <w:rPr>
                <w:rFonts w:hint="eastAsia" w:ascii="宋体" w:hAnsi="宋体" w:cs="宋体"/>
                <w:color w:val="000000"/>
                <w:sz w:val="21"/>
                <w:szCs w:val="21"/>
                <w:highlight w:val="none"/>
                <w:lang w:val="en-US" w:eastAsia="zh-CN"/>
              </w:rPr>
              <w:t xml:space="preserve">10分。</w:t>
            </w:r>
            <w:r>
              <w:rPr>
                <w:rFonts w:ascii="宋体" w:hAnsi="宋体" w:eastAsia="宋体" w:cs="宋体"/>
                <w:color w:val="000000"/>
                <w:szCs w:val="21"/>
                <w:highlight w:val="none"/>
                <w:lang w:val="en-US" w:eastAsia="zh-CN"/>
              </w:rPr>
            </w:r>
            <w:r/>
          </w:p>
        </w:tc>
        <w:tc>
          <w:tcPr>
            <w:tcW w:w="1714" w:type="dxa"/>
            <w:vAlign w:val="center"/>
            <w:textDirection w:val="lrTb"/>
            <w:noWrap w:val="false"/>
          </w:tcPr>
          <w:p>
            <w:pPr>
              <w:pStyle w:val="798"/>
              <w:rPr>
                <w:rFonts w:hint="eastAsia" w:ascii="宋体" w:hAnsi="宋体" w:eastAsia="宋体" w:cs="宋体"/>
                <w:color w:val="000000"/>
                <w:szCs w:val="21"/>
                <w:highlight w:val="none"/>
                <w:lang w:eastAsia="zh-CN"/>
              </w:rPr>
              <w:framePr w:vAnchor="text" w:hAnchor="page" w:x="1706" w:y="846"/>
            </w:pP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val="en-US" w:eastAsia="zh-CN"/>
              </w:rPr>
              <w:t xml:space="preserve">中标通知书、</w:t>
            </w:r>
            <w:r>
              <w:rPr>
                <w:rFonts w:hint="eastAsia" w:ascii="宋体" w:hAnsi="宋体" w:eastAsia="宋体" w:cs="宋体"/>
                <w:b/>
                <w:bCs/>
                <w:color w:val="000000"/>
                <w:sz w:val="21"/>
                <w:szCs w:val="21"/>
                <w:highlight w:val="none"/>
              </w:rPr>
              <w:t xml:space="preserve">合同</w:t>
            </w:r>
            <w:r>
              <w:rPr>
                <w:rFonts w:hint="eastAsia" w:ascii="宋体" w:hAnsi="宋体" w:eastAsia="宋体" w:cs="宋体"/>
                <w:b/>
                <w:bCs/>
                <w:color w:val="000000"/>
                <w:sz w:val="21"/>
                <w:szCs w:val="21"/>
                <w:highlight w:val="none"/>
                <w:lang w:val="en-US" w:eastAsia="zh-CN"/>
              </w:rPr>
              <w:t xml:space="preserve">复印件加盖供应商公章</w:t>
            </w: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Cs w:val="21"/>
                <w:highlight w:val="none"/>
                <w:lang w:eastAsia="zh-CN"/>
              </w:rPr>
            </w:r>
            <w:r/>
          </w:p>
        </w:tc>
      </w:tr>
      <w:tr>
        <w:trPr>
          <w:trHeight w:val="523"/>
        </w:trPr>
        <w:tc>
          <w:tcPr>
            <w:tcW w:w="567"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eastAsia="宋体" w:cs="宋体"/>
                <w:color w:val="000000"/>
                <w:sz w:val="21"/>
                <w:szCs w:val="21"/>
                <w:highlight w:val="none"/>
                <w:lang w:val="en-US" w:eastAsia="zh-CN"/>
              </w:rPr>
              <w:t xml:space="preserve">3.2</w:t>
            </w:r>
            <w:r>
              <w:rPr>
                <w:rFonts w:hint="eastAsia" w:ascii="宋体" w:hAnsi="宋体" w:cs="宋体"/>
                <w:color w:val="000000"/>
                <w:szCs w:val="21"/>
                <w:highlight w:val="none"/>
              </w:rPr>
            </w:r>
            <w:r/>
          </w:p>
        </w:tc>
        <w:tc>
          <w:tcPr>
            <w:tcW w:w="1210" w:type="dxa"/>
            <w:vAlign w:val="center"/>
            <w:textDirection w:val="lrTb"/>
            <w:noWrap w:val="false"/>
          </w:tcPr>
          <w:p>
            <w:pPr>
              <w:pStyle w:val="798"/>
              <w:ind w:firstLine="28"/>
              <w:jc w:val="center"/>
              <w:rPr>
                <w:rFonts w:hint="eastAsia" w:ascii="宋体" w:hAnsi="宋体" w:cs="宋体"/>
                <w:color w:val="000000"/>
                <w:szCs w:val="21"/>
                <w:highlight w:val="none"/>
              </w:rPr>
              <w:framePr w:vAnchor="text" w:hAnchor="page" w:x="1706" w:y="846"/>
            </w:pPr>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lang w:val="en-US" w:eastAsia="zh-CN"/>
              </w:rPr>
              <w:t xml:space="preserve">成</w:t>
            </w:r>
            <w:r>
              <w:rPr>
                <w:rFonts w:hint="eastAsia" w:ascii="宋体" w:hAnsi="宋体" w:eastAsia="宋体" w:cs="宋体"/>
                <w:b/>
                <w:bCs/>
                <w:color w:val="000000"/>
                <w:sz w:val="21"/>
                <w:szCs w:val="21"/>
                <w:highlight w:val="none"/>
              </w:rPr>
              <w:t xml:space="preserve">员</w:t>
            </w:r>
            <w:r>
              <w:rPr>
                <w:rFonts w:hint="eastAsia" w:ascii="宋体" w:hAnsi="宋体" w:cs="宋体"/>
                <w:color w:val="000000"/>
                <w:szCs w:val="21"/>
                <w:highlight w:val="none"/>
              </w:rPr>
            </w:r>
            <w:r/>
          </w:p>
        </w:tc>
        <w:tc>
          <w:tcPr>
            <w:tcW w:w="718" w:type="dxa"/>
            <w:vAlign w:val="center"/>
            <w:textDirection w:val="lrTb"/>
            <w:noWrap w:val="false"/>
          </w:tcPr>
          <w:p>
            <w:pPr>
              <w:pStyle w:val="798"/>
              <w:ind w:firstLine="28"/>
              <w:jc w:val="center"/>
              <w:rPr>
                <w:rFonts w:ascii="宋体" w:hAnsi="宋体" w:cs="宋体"/>
                <w:color w:val="000000"/>
                <w:szCs w:val="21"/>
                <w:highlight w:val="none"/>
                <w:lang w:val="en-US"/>
              </w:rPr>
              <w:framePr w:vAnchor="text" w:hAnchor="page" w:x="1706" w:y="846"/>
            </w:pPr>
            <w:r>
              <w:rPr>
                <w:rFonts w:hint="eastAsia" w:ascii="宋体" w:hAnsi="宋体" w:cs="宋体"/>
                <w:color w:val="000000"/>
                <w:sz w:val="21"/>
                <w:szCs w:val="21"/>
                <w:highlight w:val="none"/>
                <w:lang w:val="en-US" w:eastAsia="zh-CN"/>
              </w:rPr>
              <w:t xml:space="preserve">10</w:t>
            </w:r>
            <w:r>
              <w:rPr>
                <w:rFonts w:ascii="宋体" w:hAnsi="宋体" w:cs="宋体"/>
                <w:color w:val="000000"/>
                <w:szCs w:val="21"/>
                <w:highlight w:val="none"/>
                <w:lang w:val="en-US"/>
              </w:rPr>
            </w:r>
            <w:r/>
          </w:p>
        </w:tc>
        <w:tc>
          <w:tcPr>
            <w:tcW w:w="5117" w:type="dxa"/>
            <w:vAlign w:val="center"/>
            <w:textDirection w:val="lrTb"/>
            <w:noWrap w:val="false"/>
          </w:tcPr>
          <w:p>
            <w:pPr>
              <w:pStyle w:val="798"/>
              <w:jc w:val="left"/>
              <w:widowControl/>
              <w:rPr>
                <w:rFonts w:hint="eastAsia" w:ascii="宋体" w:hAnsi="宋体" w:eastAsia="宋体" w:cs="宋体"/>
                <w:color w:val="000000"/>
                <w:sz w:val="21"/>
                <w:szCs w:val="21"/>
                <w:highlight w:val="none"/>
                <w:lang w:eastAsia="zh-CN"/>
              </w:rPr>
              <w:framePr w:vAnchor="text" w:hAnchor="page" w:x="1706" w:y="846"/>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拟派项目组成员中（除项目负责人外）具有二级及以上注册建造师资格的，每有1人得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r>
            <w:r/>
          </w:p>
          <w:p>
            <w:pPr>
              <w:pStyle w:val="798"/>
              <w:jc w:val="left"/>
              <w:widowControl/>
              <w:rPr>
                <w:rFonts w:hint="eastAsia" w:ascii="宋体" w:hAnsi="宋体" w:eastAsia="宋体" w:cs="宋体"/>
                <w:color w:val="000000"/>
                <w:szCs w:val="21"/>
                <w:highlight w:val="none"/>
                <w:lang w:eastAsia="zh-CN"/>
              </w:rPr>
              <w:framePr w:vAnchor="text" w:hAnchor="page" w:x="1706" w:y="846"/>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拟派项目组的成员（除项目负责人外），具有安全员C证的，每有1人得2分，最高得2分。</w:t>
            </w:r>
            <w:r>
              <w:rPr>
                <w:rFonts w:hint="eastAsia" w:ascii="宋体" w:hAnsi="宋体" w:eastAsia="宋体" w:cs="宋体"/>
                <w:color w:val="000000"/>
                <w:szCs w:val="21"/>
                <w:highlight w:val="none"/>
                <w:lang w:eastAsia="zh-CN"/>
              </w:rPr>
            </w:r>
            <w:r/>
          </w:p>
        </w:tc>
        <w:tc>
          <w:tcPr>
            <w:tcW w:w="1714" w:type="dxa"/>
            <w:vAlign w:val="center"/>
            <w:textDirection w:val="lrTb"/>
            <w:noWrap w:val="false"/>
          </w:tcPr>
          <w:p>
            <w:pPr>
              <w:pStyle w:val="798"/>
              <w:rPr>
                <w:rFonts w:hint="eastAsia" w:ascii="宋体" w:hAnsi="宋体" w:cs="宋体"/>
                <w:color w:val="000000"/>
                <w:szCs w:val="21"/>
                <w:highlight w:val="none"/>
              </w:rPr>
              <w:framePr w:vAnchor="text" w:hAnchor="page" w:x="1706" w:y="846"/>
            </w:pP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val="en-US" w:eastAsia="zh-CN"/>
              </w:rPr>
              <w:t xml:space="preserve">相关证书复印件，</w:t>
            </w:r>
            <w:r>
              <w:rPr>
                <w:rFonts w:hint="eastAsia" w:ascii="宋体" w:hAnsi="宋体" w:eastAsia="宋体" w:cs="宋体"/>
                <w:b/>
                <w:bCs/>
                <w:color w:val="000000"/>
                <w:sz w:val="21"/>
                <w:szCs w:val="21"/>
                <w:highlight w:val="none"/>
              </w:rPr>
              <w:t xml:space="preserve">近三个月</w:t>
            </w:r>
            <w:r>
              <w:rPr>
                <w:rFonts w:hint="eastAsia" w:ascii="宋体" w:hAnsi="宋体" w:eastAsia="宋体" w:cs="宋体"/>
                <w:b/>
                <w:bCs/>
                <w:color w:val="000000"/>
                <w:sz w:val="21"/>
                <w:szCs w:val="21"/>
                <w:highlight w:val="none"/>
                <w:lang w:val="en-US" w:eastAsia="zh-CN"/>
              </w:rPr>
              <w:t xml:space="preserve">中任意一个月</w:t>
            </w:r>
            <w:r>
              <w:rPr>
                <w:rFonts w:hint="eastAsia" w:ascii="宋体" w:hAnsi="宋体" w:eastAsia="宋体" w:cs="宋体"/>
                <w:b/>
                <w:bCs/>
                <w:color w:val="000000"/>
                <w:sz w:val="21"/>
                <w:szCs w:val="21"/>
                <w:highlight w:val="none"/>
              </w:rPr>
              <w:t xml:space="preserve">社保证明</w:t>
            </w:r>
            <w:r>
              <w:rPr>
                <w:rFonts w:hint="eastAsia" w:ascii="宋体" w:hAnsi="宋体" w:eastAsia="宋体" w:cs="宋体"/>
                <w:b/>
                <w:bCs/>
                <w:color w:val="000000"/>
                <w:sz w:val="21"/>
                <w:szCs w:val="21"/>
                <w:highlight w:val="none"/>
                <w:lang w:eastAsia="zh-CN"/>
              </w:rPr>
              <w:t xml:space="preserve">（如为退休人员，须提供退休证明和</w:t>
            </w:r>
            <w:r>
              <w:rPr>
                <w:rFonts w:hint="eastAsia" w:ascii="宋体" w:hAnsi="宋体" w:eastAsia="宋体" w:cs="宋体"/>
                <w:b/>
                <w:bCs/>
                <w:color w:val="000000"/>
                <w:sz w:val="21"/>
                <w:szCs w:val="21"/>
                <w:highlight w:val="none"/>
                <w:lang w:val="en-US" w:eastAsia="zh-CN"/>
              </w:rPr>
              <w:t xml:space="preserve">返聘合同</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以上证明材料复印件均须加盖供应商公章，</w:t>
            </w:r>
            <w:r>
              <w:rPr>
                <w:rFonts w:hint="eastAsia" w:ascii="宋体" w:hAnsi="宋体" w:eastAsia="宋体" w:cs="宋体"/>
                <w:color w:val="000000"/>
                <w:sz w:val="21"/>
                <w:szCs w:val="21"/>
                <w:highlight w:val="none"/>
              </w:rPr>
              <w:t xml:space="preserve">未提供不得分</w:t>
            </w:r>
            <w:r>
              <w:rPr>
                <w:rFonts w:hint="eastAsia" w:ascii="宋体" w:hAnsi="宋体" w:cs="宋体"/>
                <w:color w:val="000000"/>
                <w:szCs w:val="21"/>
                <w:highlight w:val="none"/>
              </w:rPr>
            </w:r>
            <w:r/>
          </w:p>
        </w:tc>
      </w:tr>
      <w:tr>
        <w:trPr>
          <w:trHeight w:val="523"/>
        </w:trPr>
        <w:tc>
          <w:tcPr>
            <w:tcW w:w="567" w:type="dxa"/>
            <w:vAlign w:val="center"/>
            <w:textDirection w:val="lrTb"/>
            <w:noWrap w:val="false"/>
          </w:tcPr>
          <w:p>
            <w:pPr>
              <w:pStyle w:val="798"/>
              <w:ind w:firstLine="28"/>
              <w:jc w:val="center"/>
              <w:rPr>
                <w:rFonts w:hint="eastAsia" w:ascii="宋体" w:hAnsi="宋体" w:cs="宋体"/>
                <w:color w:val="000000"/>
                <w:sz w:val="21"/>
                <w:szCs w:val="21"/>
                <w:highlight w:val="none"/>
                <w:lang w:val="en-US" w:eastAsia="zh-CN" w:bidi="ar-SA"/>
              </w:rPr>
              <w:framePr w:vAnchor="text" w:hAnchor="page" w:x="1706" w:y="846"/>
            </w:pPr>
            <w:r>
              <w:rPr>
                <w:rFonts w:hint="eastAsia" w:ascii="宋体" w:hAnsi="宋体" w:cs="宋体"/>
                <w:color w:val="000000"/>
                <w:sz w:val="21"/>
                <w:szCs w:val="21"/>
                <w:highlight w:val="none"/>
                <w:lang w:val="en-US" w:eastAsia="zh-CN" w:bidi="ar-SA"/>
              </w:rPr>
            </w:r>
            <w:r/>
          </w:p>
        </w:tc>
        <w:tc>
          <w:tcPr>
            <w:tcW w:w="1210" w:type="dxa"/>
            <w:vAlign w:val="center"/>
            <w:textDirection w:val="lrTb"/>
            <w:noWrap w:val="false"/>
          </w:tcPr>
          <w:p>
            <w:pPr>
              <w:pStyle w:val="798"/>
              <w:ind w:firstLine="28"/>
              <w:jc w:val="center"/>
              <w:rPr>
                <w:rFonts w:hint="eastAsia" w:ascii="宋体" w:hAnsi="宋体" w:cs="宋体"/>
                <w:color w:val="000000"/>
                <w:sz w:val="21"/>
                <w:szCs w:val="21"/>
                <w:highlight w:val="none"/>
                <w:lang w:val="en-US" w:eastAsia="zh-CN" w:bidi="ar-SA"/>
              </w:rPr>
              <w:framePr w:vAnchor="text" w:hAnchor="page" w:x="1706" w:y="846"/>
            </w:pPr>
            <w:r>
              <w:rPr>
                <w:rFonts w:hint="eastAsia" w:ascii="宋体" w:hAnsi="宋体" w:cs="宋体"/>
                <w:color w:val="000000"/>
                <w:szCs w:val="21"/>
                <w:highlight w:val="none"/>
              </w:rPr>
              <w:t xml:space="preserve">总分值</w:t>
            </w:r>
            <w:r>
              <w:rPr>
                <w:rFonts w:hint="eastAsia" w:ascii="宋体" w:hAnsi="宋体" w:cs="宋体"/>
                <w:color w:val="000000"/>
                <w:sz w:val="21"/>
                <w:szCs w:val="21"/>
                <w:highlight w:val="none"/>
                <w:lang w:val="en-US" w:eastAsia="zh-CN" w:bidi="ar-SA"/>
              </w:rPr>
            </w:r>
            <w:r/>
          </w:p>
        </w:tc>
        <w:tc>
          <w:tcPr>
            <w:tcW w:w="718" w:type="dxa"/>
            <w:vAlign w:val="center"/>
            <w:textDirection w:val="lrTb"/>
            <w:noWrap w:val="false"/>
          </w:tcPr>
          <w:p>
            <w:pPr>
              <w:pStyle w:val="798"/>
              <w:ind w:firstLine="28"/>
              <w:jc w:val="center"/>
              <w:rPr>
                <w:rFonts w:hint="eastAsia" w:ascii="宋体" w:hAnsi="宋体" w:cs="宋体"/>
                <w:color w:val="000000"/>
                <w:sz w:val="21"/>
                <w:szCs w:val="21"/>
                <w:highlight w:val="none"/>
                <w:lang w:val="en-US" w:eastAsia="zh-CN" w:bidi="ar-SA"/>
              </w:rPr>
              <w:framePr w:vAnchor="text" w:hAnchor="page" w:x="1706" w:y="846"/>
            </w:pPr>
            <w:r>
              <w:rPr>
                <w:rFonts w:hint="eastAsia" w:ascii="宋体" w:hAnsi="宋体" w:cs="宋体"/>
                <w:color w:val="000000"/>
                <w:szCs w:val="21"/>
                <w:highlight w:val="none"/>
              </w:rPr>
              <w:t xml:space="preserve">100</w:t>
            </w:r>
            <w:r>
              <w:rPr>
                <w:rFonts w:hint="eastAsia" w:ascii="宋体" w:hAnsi="宋体" w:cs="宋体"/>
                <w:color w:val="000000"/>
                <w:sz w:val="21"/>
                <w:szCs w:val="21"/>
                <w:highlight w:val="none"/>
                <w:lang w:val="en-US" w:eastAsia="zh-CN" w:bidi="ar-SA"/>
              </w:rPr>
            </w:r>
            <w:r/>
          </w:p>
        </w:tc>
        <w:tc>
          <w:tcPr>
            <w:tcW w:w="5117" w:type="dxa"/>
            <w:vAlign w:val="center"/>
            <w:textDirection w:val="lrTb"/>
            <w:noWrap w:val="false"/>
          </w:tcPr>
          <w:p>
            <w:pPr>
              <w:pStyle w:val="798"/>
              <w:rPr>
                <w:rFonts w:hint="eastAsia" w:ascii="宋体" w:hAnsi="宋体" w:cs="宋体"/>
                <w:color w:val="000000"/>
                <w:sz w:val="21"/>
                <w:szCs w:val="21"/>
                <w:highlight w:val="none"/>
                <w:lang w:val="en-US" w:eastAsia="zh-CN" w:bidi="ar-SA"/>
              </w:rPr>
              <w:framePr w:vAnchor="text" w:hAnchor="page" w:x="1706" w:y="846"/>
            </w:pPr>
            <w:r>
              <w:rPr>
                <w:rFonts w:hint="eastAsia" w:ascii="宋体" w:hAnsi="宋体" w:cs="宋体"/>
                <w:color w:val="000000"/>
                <w:sz w:val="21"/>
                <w:szCs w:val="21"/>
                <w:highlight w:val="none"/>
                <w:lang w:val="en-US" w:eastAsia="zh-CN" w:bidi="ar-SA"/>
              </w:rPr>
            </w:r>
            <w:r/>
          </w:p>
        </w:tc>
        <w:tc>
          <w:tcPr>
            <w:tcW w:w="1714" w:type="dxa"/>
            <w:vAlign w:val="center"/>
            <w:textDirection w:val="lrTb"/>
            <w:noWrap w:val="false"/>
          </w:tcPr>
          <w:p>
            <w:pPr>
              <w:pStyle w:val="798"/>
              <w:rPr>
                <w:rFonts w:hint="eastAsia" w:ascii="宋体" w:hAnsi="宋体" w:cs="宋体"/>
                <w:color w:val="000000"/>
                <w:sz w:val="21"/>
                <w:szCs w:val="21"/>
                <w:highlight w:val="none"/>
                <w:lang w:val="en-US" w:eastAsia="zh-CN" w:bidi="ar-SA"/>
              </w:rPr>
              <w:framePr w:vAnchor="text" w:hAnchor="page" w:x="1706" w:y="846"/>
            </w:pPr>
            <w:r>
              <w:rPr>
                <w:rFonts w:hint="eastAsia" w:ascii="宋体" w:hAnsi="宋体" w:cs="宋体"/>
                <w:color w:val="000000"/>
                <w:sz w:val="21"/>
                <w:szCs w:val="21"/>
                <w:highlight w:val="none"/>
                <w:lang w:val="en-US" w:eastAsia="zh-CN" w:bidi="ar-SA"/>
              </w:rPr>
            </w:r>
            <w:r/>
          </w:p>
        </w:tc>
      </w:tr>
    </w:tbl>
    <w:p>
      <w:pPr>
        <w:pStyle w:val="798"/>
        <w:jc w:val="center"/>
        <w:spacing w:line="360" w:lineRule="auto"/>
        <w:rPr>
          <w:b/>
          <w:color w:val="000000"/>
          <w:sz w:val="36"/>
          <w:szCs w:val="36"/>
          <w:highlight w:val="none"/>
        </w:rPr>
        <w:outlineLvl w:val="0"/>
      </w:pPr>
      <w:r>
        <w:rPr>
          <w:b/>
          <w:color w:val="000000"/>
          <w:sz w:val="36"/>
          <w:szCs w:val="36"/>
          <w:highlight w:val="none"/>
        </w:rPr>
      </w:r>
      <w:r/>
    </w:p>
    <w:p>
      <w:pPr>
        <w:pStyle w:val="798"/>
        <w:jc w:val="center"/>
        <w:spacing w:line="360" w:lineRule="auto"/>
        <w:rPr>
          <w:b/>
          <w:color w:val="000000"/>
          <w:sz w:val="36"/>
          <w:szCs w:val="36"/>
          <w:highlight w:val="none"/>
        </w:rPr>
        <w:outlineLvl w:val="0"/>
      </w:pPr>
      <w:r>
        <w:rPr>
          <w:b/>
          <w:color w:val="000000"/>
          <w:sz w:val="36"/>
          <w:szCs w:val="36"/>
          <w:highlight w:val="none"/>
        </w:rPr>
        <w:br w:type="page" w:clear="all"/>
      </w:r>
      <w:r>
        <w:rPr>
          <w:b/>
          <w:color w:val="000000"/>
          <w:sz w:val="36"/>
          <w:szCs w:val="36"/>
          <w:highlight w:val="none"/>
        </w:rPr>
        <w:t xml:space="preserve">第四章   采购需求</w:t>
      </w:r>
      <w:bookmarkEnd w:id="669"/>
      <w:r>
        <w:rPr>
          <w:b/>
          <w:color w:val="000000"/>
          <w:sz w:val="36"/>
          <w:szCs w:val="36"/>
          <w:highlight w:val="none"/>
        </w:rPr>
      </w:r>
      <w:r/>
    </w:p>
    <w:p>
      <w:pPr>
        <w:pStyle w:val="798"/>
        <w:contextualSpacing/>
        <w:spacing w:line="360" w:lineRule="auto"/>
        <w:rPr>
          <w:color w:val="000000"/>
          <w:sz w:val="24"/>
          <w:highlight w:val="none"/>
        </w:rPr>
      </w:pPr>
      <w:r>
        <w:rPr>
          <w:color w:val="000000"/>
          <w:sz w:val="24"/>
          <w:highlight w:val="none"/>
        </w:rPr>
      </w:r>
      <w:r/>
    </w:p>
    <w:p>
      <w:pPr>
        <w:pStyle w:val="798"/>
        <w:numPr>
          <w:ilvl w:val="0"/>
          <w:numId w:val="12"/>
        </w:numPr>
        <w:spacing w:line="360" w:lineRule="auto"/>
        <w:rPr>
          <w:rFonts w:hint="eastAsia" w:ascii="Times New Roman" w:hAnsi="Times New Roman"/>
          <w:b/>
          <w:color w:val="000000"/>
          <w:sz w:val="24"/>
          <w:szCs w:val="24"/>
          <w:highlight w:val="none"/>
          <w:lang w:eastAsia="zh-CN"/>
        </w:rPr>
      </w:pPr>
      <w:r>
        <w:rPr>
          <w:rFonts w:hint="eastAsia" w:ascii="Times New Roman" w:hAnsi="Times New Roman"/>
          <w:b/>
          <w:color w:val="000000"/>
          <w:sz w:val="24"/>
          <w:szCs w:val="24"/>
          <w:highlight w:val="none"/>
          <w:lang w:eastAsia="zh-CN"/>
        </w:rPr>
        <w:t xml:space="preserve">项目概况</w:t>
      </w:r>
      <w:r>
        <w:rPr>
          <w:rFonts w:hint="eastAsia" w:ascii="Times New Roman" w:hAnsi="Times New Roman"/>
          <w:b/>
          <w:color w:val="000000"/>
          <w:sz w:val="24"/>
          <w:szCs w:val="24"/>
          <w:highlight w:val="none"/>
          <w:lang w:eastAsia="zh-CN"/>
        </w:rPr>
      </w:r>
      <w:r/>
    </w:p>
    <w:p>
      <w:pPr>
        <w:pStyle w:val="798"/>
        <w:numPr>
          <w:ilvl w:val="0"/>
          <w:numId w:val="13"/>
        </w:numPr>
        <w:jc w:val="left"/>
        <w:spacing w:line="360" w:lineRule="auto"/>
        <w:tabs>
          <w:tab w:val="left" w:pos="312" w:leader="none"/>
        </w:tabs>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项目名称：</w:t>
      </w:r>
      <w:r>
        <w:rPr>
          <w:rFonts w:hint="eastAsia" w:ascii="宋体" w:hAnsi="宋体" w:eastAsia="宋体" w:cs="宋体"/>
          <w:b w:val="0"/>
          <w:bCs w:val="0"/>
          <w:color w:val="000000"/>
          <w:sz w:val="24"/>
          <w:szCs w:val="24"/>
          <w:highlight w:val="none"/>
          <w:lang w:eastAsia="zh-CN"/>
        </w:rPr>
        <w:t xml:space="preserve">工业园区竹安南路东侧地块土方回填工程</w:t>
      </w:r>
      <w:r>
        <w:rPr>
          <w:rFonts w:hint="eastAsia" w:ascii="宋体" w:hAnsi="宋体" w:eastAsia="宋体" w:cs="宋体"/>
          <w:b w:val="0"/>
          <w:bCs w:val="0"/>
          <w:color w:val="000000"/>
          <w:sz w:val="24"/>
          <w:szCs w:val="24"/>
          <w:highlight w:val="none"/>
          <w:lang w:eastAsia="zh-CN"/>
        </w:rPr>
      </w:r>
      <w:r/>
    </w:p>
    <w:p>
      <w:pPr>
        <w:pStyle w:val="798"/>
        <w:numPr>
          <w:ilvl w:val="0"/>
          <w:numId w:val="13"/>
        </w:numPr>
        <w:jc w:val="left"/>
        <w:spacing w:line="360" w:lineRule="auto"/>
        <w:tabs>
          <w:tab w:val="left" w:pos="312" w:leader="none"/>
        </w:tabs>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项目概况及内容：</w:t>
      </w:r>
      <w:r>
        <w:rPr>
          <w:rFonts w:hint="eastAsia" w:ascii="宋体" w:hAnsi="宋体" w:eastAsia="宋体" w:cs="宋体"/>
          <w:b w:val="0"/>
          <w:bCs w:val="0"/>
          <w:color w:val="000000"/>
          <w:sz w:val="24"/>
          <w:szCs w:val="24"/>
          <w:highlight w:val="none"/>
          <w:lang w:eastAsia="zh-CN"/>
        </w:rPr>
        <w:t xml:space="preserve">工业园区竹安南路东侧地块土方回填工程</w:t>
      </w:r>
      <w:r>
        <w:rPr>
          <w:rFonts w:hint="eastAsia" w:ascii="宋体" w:hAnsi="宋体" w:eastAsia="宋体" w:cs="宋体"/>
          <w:b w:val="0"/>
          <w:bCs w:val="0"/>
          <w:color w:val="000000"/>
          <w:sz w:val="24"/>
          <w:szCs w:val="24"/>
          <w:highlight w:val="none"/>
          <w:lang w:eastAsia="zh-CN"/>
        </w:rPr>
      </w:r>
      <w:r/>
    </w:p>
    <w:p>
      <w:pPr>
        <w:pStyle w:val="798"/>
        <w:numPr>
          <w:ilvl w:val="0"/>
          <w:numId w:val="13"/>
        </w:numPr>
        <w:jc w:val="left"/>
        <w:spacing w:line="360" w:lineRule="auto"/>
        <w:tabs>
          <w:tab w:val="left" w:pos="312" w:leader="none"/>
        </w:tabs>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资金来源：</w:t>
      </w:r>
      <w:r>
        <w:rPr>
          <w:rFonts w:hint="eastAsia" w:ascii="宋体" w:hAnsi="宋体" w:eastAsia="宋体" w:cs="宋体"/>
          <w:b w:val="0"/>
          <w:bCs w:val="0"/>
          <w:color w:val="000000"/>
          <w:sz w:val="24"/>
          <w:szCs w:val="24"/>
          <w:highlight w:val="none"/>
          <w:lang w:val="en-US" w:eastAsia="zh-CN"/>
        </w:rPr>
        <w:t xml:space="preserve">财政</w:t>
      </w:r>
      <w:r>
        <w:rPr>
          <w:rFonts w:hint="eastAsia" w:ascii="宋体" w:hAnsi="宋体" w:eastAsia="宋体" w:cs="宋体"/>
          <w:b w:val="0"/>
          <w:bCs w:val="0"/>
          <w:color w:val="000000"/>
          <w:sz w:val="24"/>
          <w:szCs w:val="24"/>
          <w:highlight w:val="none"/>
          <w:lang w:eastAsia="zh-CN"/>
        </w:rPr>
      </w:r>
      <w:r/>
    </w:p>
    <w:p>
      <w:pPr>
        <w:pStyle w:val="798"/>
        <w:jc w:val="left"/>
        <w:spacing w:line="360" w:lineRule="auto"/>
        <w:rPr>
          <w:rFonts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、工程地点：</w:t>
      </w:r>
      <w:r>
        <w:rPr>
          <w:rFonts w:hint="eastAsia" w:ascii="宋体" w:hAnsi="宋体" w:eastAsia="宋体" w:cs="宋体"/>
          <w:b w:val="0"/>
          <w:bCs w:val="0"/>
          <w:color w:val="000000"/>
          <w:sz w:val="24"/>
          <w:szCs w:val="24"/>
          <w:highlight w:val="none"/>
          <w:lang w:val="en-US" w:eastAsia="zh-CN"/>
        </w:rPr>
        <w:t xml:space="preserve">甲方指定地点</w:t>
      </w:r>
      <w:r>
        <w:rPr>
          <w:rFonts w:ascii="宋体" w:hAnsi="宋体" w:eastAsia="宋体" w:cs="宋体"/>
          <w:b w:val="0"/>
          <w:bCs w:val="0"/>
          <w:color w:val="000000"/>
          <w:sz w:val="24"/>
          <w:szCs w:val="24"/>
          <w:highlight w:val="none"/>
          <w:lang w:val="en-US"/>
        </w:rPr>
      </w:r>
      <w:r/>
    </w:p>
    <w:p>
      <w:pPr>
        <w:pStyle w:val="798"/>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、承包方式：固定单价，包工包料</w:t>
      </w:r>
      <w:r>
        <w:rPr>
          <w:rFonts w:hint="eastAsia" w:ascii="宋体" w:hAnsi="宋体" w:eastAsia="宋体" w:cs="宋体"/>
          <w:b/>
          <w:bCs/>
          <w:color w:val="000000"/>
          <w:sz w:val="24"/>
          <w:szCs w:val="24"/>
          <w:highlight w:val="none"/>
        </w:rPr>
      </w:r>
      <w:r/>
    </w:p>
    <w:p>
      <w:pPr>
        <w:pStyle w:val="79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、质保期：贰年</w:t>
      </w:r>
      <w:r>
        <w:rPr>
          <w:rFonts w:hint="eastAsia" w:ascii="宋体" w:hAnsi="宋体" w:cs="宋体"/>
          <w:color w:val="000000"/>
          <w:sz w:val="24"/>
          <w:szCs w:val="24"/>
          <w:highlight w:val="none"/>
        </w:rPr>
      </w:r>
      <w:r/>
    </w:p>
    <w:p>
      <w:pPr>
        <w:pStyle w:val="798"/>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二、质量要求：</w:t>
      </w:r>
      <w:r>
        <w:rPr>
          <w:rFonts w:hint="eastAsia" w:ascii="宋体" w:hAnsi="宋体" w:cs="宋体"/>
          <w:b/>
          <w:bCs/>
          <w:color w:val="000000"/>
          <w:sz w:val="24"/>
          <w:szCs w:val="24"/>
          <w:highlight w:val="none"/>
        </w:rPr>
      </w:r>
      <w:r/>
    </w:p>
    <w:p>
      <w:pPr>
        <w:pStyle w:val="79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工程质量</w:t>
      </w:r>
      <w:r>
        <w:rPr>
          <w:rFonts w:hint="eastAsia" w:ascii="宋体" w:hAnsi="宋体" w:cs="宋体"/>
          <w:color w:val="000000"/>
          <w:sz w:val="24"/>
          <w:szCs w:val="24"/>
          <w:highlight w:val="none"/>
          <w:lang w:eastAsia="zh-CN"/>
        </w:rPr>
        <w:t xml:space="preserve">：一次性验收合格</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98"/>
        <w:numPr>
          <w:ilvl w:val="0"/>
          <w:numId w:val="12"/>
        </w:numPr>
        <w:ind w:left="0" w:firstLine="0"/>
        <w:jc w:val="left"/>
        <w:spacing w:line="360" w:lineRule="auto"/>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工期要求：</w:t>
      </w:r>
      <w:r>
        <w:rPr>
          <w:rFonts w:hint="eastAsia" w:ascii="宋体" w:hAnsi="宋体" w:cs="宋体"/>
          <w:b w:val="0"/>
          <w:bCs w:val="0"/>
          <w:color w:val="000000" w:themeColor="text1"/>
          <w:sz w:val="24"/>
          <w:szCs w:val="24"/>
          <w:highlight w:val="none"/>
          <w:lang w:val="en-US" w:eastAsia="zh-CN"/>
        </w:rPr>
        <w:t xml:space="preserve">30日历天</w:t>
      </w:r>
      <w:r>
        <w:rPr>
          <w:rFonts w:hint="eastAsia" w:ascii="宋体" w:hAnsi="宋体" w:cs="宋体"/>
          <w:color w:val="000000" w:themeColor="text1"/>
          <w:sz w:val="24"/>
          <w:szCs w:val="24"/>
          <w:highlight w:val="none"/>
        </w:rPr>
      </w:r>
      <w:r>
        <w:rPr>
          <w:color w:val="000000" w:themeColor="text1"/>
        </w:rPr>
      </w:r>
    </w:p>
    <w:p>
      <w:pPr>
        <w:pStyle w:val="798"/>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四、付款方式：</w:t>
      </w:r>
      <w:r>
        <w:rPr>
          <w:rFonts w:ascii="宋体" w:hAnsi="宋体" w:eastAsia="宋体" w:cs="宋体"/>
          <w:b/>
          <w:bCs/>
          <w:color w:val="000000" w:themeColor="text1"/>
          <w:sz w:val="24"/>
          <w:szCs w:val="24"/>
          <w:highlight w:val="none"/>
          <w:lang w:val="en-US"/>
        </w:rPr>
      </w:r>
      <w:r>
        <w:rPr>
          <w:color w:val="000000" w:themeColor="text1"/>
        </w:rPr>
      </w:r>
    </w:p>
    <w:p>
      <w:pPr>
        <w:pStyle w:val="798"/>
        <w:ind w:firstLine="420"/>
        <w:jc w:val="left"/>
        <w:spacing w:line="360" w:lineRule="auto"/>
        <w:rPr>
          <w:rFonts w:hint="eastAsia" w:ascii="宋体" w:hAnsi="宋体" w:eastAsia="宋体" w:cs="Times New Roman"/>
          <w:color w:val="000000" w:themeColor="text1"/>
          <w:szCs w:val="21"/>
          <w:highlight w:val="none"/>
          <w:u w:val="none"/>
        </w:rPr>
      </w:pPr>
      <w:r>
        <w:rPr>
          <w:rFonts w:hint="eastAsia" w:ascii="宋体" w:hAnsi="宋体" w:eastAsia="宋体" w:cs="Times New Roman"/>
          <w:color w:val="000000" w:themeColor="text1"/>
          <w:szCs w:val="21"/>
          <w:highlight w:val="none"/>
          <w:u w:val="none"/>
          <w:lang w:val="en-US" w:eastAsia="zh-CN"/>
        </w:rPr>
        <w:t xml:space="preserve">合同签订后支付合同价的10%为预付款；工程竣工验收合格后付至已完工程量的 80%；工程审计结束后支付至审定价的 97%；缺陷责任期满后结算审定价的 3%。</w:t>
      </w:r>
      <w:r>
        <w:rPr>
          <w:rFonts w:hint="eastAsia" w:ascii="宋体" w:hAnsi="宋体" w:eastAsia="宋体" w:cs="Times New Roman"/>
          <w:color w:val="000000" w:themeColor="text1"/>
          <w:szCs w:val="21"/>
          <w:highlight w:val="none"/>
          <w:u w:val="none"/>
          <w:lang w:val="en-US" w:eastAsia="zh-CN"/>
        </w:rPr>
      </w:r>
      <w:r>
        <w:rPr>
          <w:color w:val="000000" w:themeColor="text1"/>
        </w:rPr>
      </w:r>
    </w:p>
    <w:p>
      <w:pPr>
        <w:pStyle w:val="798"/>
        <w:ind w:firstLine="482"/>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rPr>
        <w:t xml:space="preserve">五、工程量清单：详见附件。</w:t>
      </w:r>
      <w:r>
        <w:rPr>
          <w:rFonts w:hint="eastAsia" w:ascii="宋体" w:hAnsi="宋体" w:eastAsia="宋体" w:cs="宋体"/>
          <w:b/>
          <w:bCs/>
          <w:color w:val="000000"/>
          <w:sz w:val="24"/>
          <w:szCs w:val="24"/>
          <w:highlight w:val="none"/>
          <w:lang w:val="en-US" w:eastAsia="zh-CN"/>
        </w:rPr>
      </w:r>
      <w:r/>
    </w:p>
    <w:p>
      <w:pPr>
        <w:pStyle w:val="801"/>
        <w:rPr>
          <w:rFonts w:hint="eastAsia"/>
          <w:color w:val="000000"/>
        </w:rPr>
      </w:pPr>
      <w:r>
        <w:rPr>
          <w:rFonts w:hint="eastAsia"/>
          <w:color w:val="000000"/>
        </w:rPr>
      </w:r>
      <w:r/>
    </w:p>
    <w:p>
      <w:pPr>
        <w:pStyle w:val="798"/>
        <w:jc w:val="center"/>
        <w:spacing w:line="360" w:lineRule="auto"/>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798"/>
        <w:jc w:val="center"/>
        <w:spacing w:line="360" w:lineRule="auto"/>
        <w:rPr>
          <w:b/>
          <w:color w:val="000000"/>
          <w:sz w:val="36"/>
          <w:szCs w:val="36"/>
          <w:highlight w:val="none"/>
        </w:rPr>
        <w:outlineLvl w:val="0"/>
      </w:pPr>
      <w:r/>
      <w:bookmarkStart w:id="670" w:name="_Toc179710420"/>
      <w:r/>
      <w:bookmarkStart w:id="671" w:name="_Toc180933496"/>
      <w:r>
        <w:rPr>
          <w:rFonts w:hint="eastAsia"/>
          <w:b/>
          <w:color w:val="000000"/>
          <w:sz w:val="36"/>
          <w:szCs w:val="36"/>
          <w:highlight w:val="none"/>
        </w:rPr>
        <w:t xml:space="preserve">第五章 </w:t>
      </w:r>
      <w:r>
        <w:rPr>
          <w:b/>
          <w:color w:val="000000"/>
          <w:sz w:val="36"/>
          <w:szCs w:val="36"/>
          <w:highlight w:val="none"/>
        </w:rPr>
        <w:t xml:space="preserve">合同草案条款</w:t>
      </w:r>
      <w:r>
        <w:rPr>
          <w:b/>
          <w:color w:val="000000"/>
          <w:sz w:val="36"/>
          <w:szCs w:val="36"/>
          <w:highlight w:val="none"/>
        </w:rPr>
      </w:r>
      <w:r/>
    </w:p>
    <w:p>
      <w:pPr>
        <w:pStyle w:val="798"/>
        <w:rPr>
          <w:color w:val="000000"/>
          <w:highlight w:val="none"/>
        </w:rPr>
      </w:pPr>
      <w:r>
        <w:rPr>
          <w:color w:val="000000"/>
          <w:highlight w:val="none"/>
        </w:rPr>
      </w:r>
      <w:r/>
    </w:p>
    <w:p>
      <w:pPr>
        <w:pStyle w:val="798"/>
        <w:jc w:val="right"/>
        <w:rPr>
          <w:rFonts w:ascii="宋体" w:hAnsi="宋体" w:cs="宋体"/>
          <w:b/>
          <w:color w:val="000000"/>
          <w:sz w:val="30"/>
          <w:szCs w:val="30"/>
          <w:highlight w:val="none"/>
        </w:rPr>
      </w:pPr>
      <w:r>
        <w:rPr>
          <w:rFonts w:hint="eastAsia" w:ascii="宋体" w:hAnsi="宋体" w:cs="宋体"/>
          <w:color w:val="000000"/>
          <w:sz w:val="30"/>
          <w:szCs w:val="30"/>
          <w:highlight w:val="none"/>
        </w:rPr>
        <w:t xml:space="preserve">（GF-2017-0201）</w:t>
      </w:r>
      <w:r>
        <w:rPr>
          <w:rFonts w:ascii="宋体" w:hAnsi="宋体" w:cs="宋体"/>
          <w:b/>
          <w:color w:val="000000"/>
          <w:sz w:val="30"/>
          <w:szCs w:val="30"/>
          <w:highlight w:val="none"/>
        </w:rPr>
      </w:r>
      <w:r/>
    </w:p>
    <w:p>
      <w:pPr>
        <w:pStyle w:val="867"/>
        <w:ind w:firstLine="480"/>
        <w:rPr>
          <w:color w:val="000000"/>
          <w:highlight w:val="none"/>
        </w:rPr>
      </w:pPr>
      <w:r>
        <w:rPr>
          <w:color w:val="000000"/>
          <w:highlight w:val="none"/>
        </w:rPr>
      </w:r>
      <w:r/>
    </w:p>
    <w:p>
      <w:pPr>
        <w:pStyle w:val="798"/>
        <w:rPr>
          <w:color w:val="000000"/>
          <w:highlight w:val="none"/>
        </w:rPr>
      </w:pPr>
      <w:r>
        <w:rPr>
          <w:color w:val="000000"/>
          <w:highlight w:val="none"/>
        </w:rPr>
      </w:r>
      <w:r/>
    </w:p>
    <w:p>
      <w:pPr>
        <w:pStyle w:val="867"/>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9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9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9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99"/>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建设工程施工合同</w:t>
      </w:r>
      <w:r>
        <w:rPr>
          <w:rFonts w:hint="eastAsia" w:ascii="宋体" w:hAnsi="宋体" w:eastAsia="宋体" w:cs="宋体"/>
          <w:color w:val="000000"/>
          <w:sz w:val="30"/>
          <w:szCs w:val="30"/>
          <w:highlight w:val="none"/>
        </w:rPr>
      </w:r>
      <w:r/>
    </w:p>
    <w:p>
      <w:pPr>
        <w:pStyle w:val="79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9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66"/>
        <w:ind w:firstLine="240"/>
        <w:tabs>
          <w:tab w:val="left" w:pos="56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66"/>
        <w:ind w:firstLine="281"/>
        <w:tabs>
          <w:tab w:val="left" w:pos="567"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98"/>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国家</w:t>
      </w:r>
      <w:r>
        <w:rPr>
          <w:rFonts w:hint="eastAsia" w:ascii="宋体" w:hAnsi="宋体" w:cs="宋体"/>
          <w:color w:val="000000"/>
          <w:sz w:val="30"/>
          <w:szCs w:val="30"/>
          <w:highlight w:val="none"/>
          <w:lang w:val="en-US" w:eastAsia="zh-CN"/>
        </w:rPr>
        <w:t xml:space="preserve">市场监督管理总</w:t>
      </w:r>
      <w:r>
        <w:rPr>
          <w:rFonts w:hint="eastAsia" w:ascii="宋体" w:hAnsi="宋体" w:eastAsia="宋体" w:cs="宋体"/>
          <w:color w:val="000000"/>
          <w:sz w:val="30"/>
          <w:szCs w:val="30"/>
          <w:highlight w:val="none"/>
        </w:rPr>
        <w:t xml:space="preserve">局</w:t>
      </w:r>
      <w:r>
        <w:rPr>
          <w:rFonts w:hint="eastAsia" w:ascii="宋体" w:hAnsi="宋体" w:eastAsia="宋体" w:cs="宋体"/>
          <w:color w:val="000000"/>
          <w:sz w:val="30"/>
          <w:szCs w:val="30"/>
          <w:highlight w:val="none"/>
        </w:rPr>
      </w:r>
      <w:r/>
    </w:p>
    <w:p>
      <w:pPr>
        <w:pStyle w:val="798"/>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制定</w:t>
      </w:r>
      <w:r>
        <w:rPr>
          <w:rFonts w:hint="eastAsia" w:ascii="宋体" w:hAnsi="宋体" w:eastAsia="宋体" w:cs="宋体"/>
          <w:color w:val="000000"/>
          <w:sz w:val="30"/>
          <w:szCs w:val="30"/>
          <w:highlight w:val="none"/>
        </w:rPr>
      </w:r>
      <w:r/>
    </w:p>
    <w:p>
      <w:pPr>
        <w:pStyle w:val="800"/>
        <w:ind w:firstLine="3000"/>
        <w:jc w:val="both"/>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中华人民共和国建设部</w:t>
      </w:r>
      <w:r>
        <w:rPr>
          <w:rFonts w:hint="eastAsia" w:ascii="宋体" w:hAnsi="宋体" w:eastAsia="宋体" w:cs="宋体"/>
          <w:color w:val="000000"/>
          <w:szCs w:val="30"/>
          <w:highlight w:val="none"/>
        </w:rPr>
      </w:r>
      <w:r/>
    </w:p>
    <w:p>
      <w:pPr>
        <w:pStyle w:val="866"/>
        <w:ind w:firstLine="281"/>
        <w:tabs>
          <w:tab w:val="left" w:pos="567"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66"/>
        <w:ind w:firstLine="290"/>
        <w:jc w:val="center"/>
        <w:tabs>
          <w:tab w:val="left" w:pos="567"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8"/>
          <w:szCs w:val="28"/>
          <w:highlight w:val="none"/>
        </w:rPr>
        <w:br w:type="page" w:clear="all"/>
      </w:r>
      <w:bookmarkStart w:id="672" w:name="_Toc296503025"/>
      <w:r/>
      <w:bookmarkStart w:id="673" w:name="_Toc351203480"/>
      <w:r/>
      <w:bookmarkStart w:id="674" w:name="_Toc296890982"/>
      <w:r>
        <w:rPr>
          <w:rFonts w:hint="eastAsia" w:ascii="宋体" w:hAnsi="宋体" w:eastAsia="宋体" w:cs="宋体"/>
          <w:b/>
          <w:bCs/>
          <w:color w:val="000000"/>
          <w:sz w:val="24"/>
          <w:highlight w:val="none"/>
        </w:rPr>
        <w:t xml:space="preserve">第一部分 合同协议书</w:t>
      </w:r>
      <w:bookmarkEnd w:id="672"/>
      <w:r/>
      <w:bookmarkEnd w:id="673"/>
      <w:r/>
      <w:bookmarkEnd w:id="674"/>
      <w:r>
        <w:rPr>
          <w:rFonts w:hint="eastAsia" w:ascii="宋体" w:hAnsi="宋体" w:eastAsia="宋体" w:cs="宋体"/>
          <w:b/>
          <w:bCs/>
          <w:color w:val="000000"/>
          <w:sz w:val="24"/>
          <w:highlight w:val="none"/>
        </w:rPr>
      </w:r>
      <w:r/>
    </w:p>
    <w:p>
      <w:pPr>
        <w:pStyle w:val="798"/>
        <w:spacing w:line="360" w:lineRule="exact"/>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rPr>
        <w:t xml:space="preserve">发包人（全称）：</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val="en-US" w:eastAsia="zh-CN"/>
        </w:rPr>
      </w:r>
      <w:r/>
    </w:p>
    <w:p>
      <w:pPr>
        <w:pStyle w:val="798"/>
        <w:spacing w:line="360" w:lineRule="exact"/>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rPr>
        <w:t xml:space="preserve">承包人（全称）：</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val="en-US" w:eastAsia="zh-CN"/>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bCs/>
          <w:color w:val="000000"/>
          <w:sz w:val="21"/>
          <w:szCs w:val="21"/>
          <w:highlight w:val="none"/>
        </w:rPr>
        <w:t xml:space="preserve">本工程于</w:t>
      </w:r>
      <w:r>
        <w:rPr>
          <w:rFonts w:hint="eastAsia" w:ascii="宋体" w:hAnsi="宋体" w:eastAsia="宋体" w:cs="宋体"/>
          <w:bCs/>
          <w:color w:val="000000"/>
          <w:sz w:val="21"/>
          <w:szCs w:val="21"/>
          <w:highlight w:val="none"/>
          <w:lang w:eastAsia="zh-CN"/>
        </w:rPr>
        <w:t xml:space="preserve">2026年</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eastAsia="zh-CN"/>
        </w:rPr>
        <w:t xml:space="preserve">月</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eastAsia="zh-CN"/>
        </w:rPr>
        <w:t xml:space="preserve">日</w:t>
      </w:r>
      <w:r>
        <w:rPr>
          <w:rFonts w:hint="eastAsia" w:ascii="宋体" w:hAnsi="宋体" w:eastAsia="宋体" w:cs="宋体"/>
          <w:bCs/>
          <w:color w:val="000000"/>
          <w:sz w:val="21"/>
          <w:szCs w:val="21"/>
          <w:highlight w:val="none"/>
        </w:rPr>
        <w:t xml:space="preserve">在</w:t>
      </w:r>
      <w:r>
        <w:rPr>
          <w:rFonts w:hint="eastAsia" w:ascii="宋体" w:hAnsi="宋体" w:eastAsia="宋体" w:cs="宋体"/>
          <w:bCs/>
          <w:color w:val="000000"/>
          <w:sz w:val="21"/>
          <w:szCs w:val="21"/>
          <w:highlight w:val="none"/>
          <w:lang w:eastAsia="zh-CN"/>
        </w:rPr>
        <w:t xml:space="preserve">溧阳众邦工程项目管理有限公司</w:t>
      </w:r>
      <w:r>
        <w:rPr>
          <w:rFonts w:hint="eastAsia" w:ascii="宋体" w:hAnsi="宋体" w:eastAsia="宋体" w:cs="宋体"/>
          <w:bCs/>
          <w:color w:val="000000"/>
          <w:sz w:val="21"/>
          <w:szCs w:val="21"/>
          <w:highlight w:val="none"/>
        </w:rPr>
        <w:t xml:space="preserve">进行了开标竞标，依照《中华人民共和国</w:t>
      </w:r>
      <w:r>
        <w:rPr>
          <w:rFonts w:hint="eastAsia" w:ascii="宋体" w:hAnsi="宋体" w:eastAsia="宋体" w:cs="宋体"/>
          <w:bCs/>
          <w:color w:val="000000"/>
          <w:sz w:val="21"/>
          <w:szCs w:val="21"/>
          <w:highlight w:val="none"/>
          <w:lang w:eastAsia="zh-CN"/>
        </w:rPr>
        <w:t xml:space="preserve">民法典</w:t>
      </w:r>
      <w:r>
        <w:rPr>
          <w:rFonts w:hint="eastAsia" w:ascii="宋体" w:hAnsi="宋体" w:eastAsia="宋体" w:cs="宋体"/>
          <w:bCs/>
          <w:color w:val="000000"/>
          <w:sz w:val="21"/>
          <w:szCs w:val="21"/>
          <w:highlight w:val="none"/>
        </w:rPr>
        <w:t xml:space="preserve">》、《中华人民共和国建筑法》及其他有关法律、行政法规，遵循平等、自愿、公平和诚实信用的原则，双方协商一致，订立本合同。</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75" w:name="_Toc351203481"/>
      <w:r>
        <w:rPr>
          <w:rFonts w:hint="eastAsia" w:ascii="宋体" w:hAnsi="宋体" w:eastAsia="宋体" w:cs="宋体"/>
          <w:bCs/>
          <w:color w:val="000000"/>
          <w:szCs w:val="21"/>
          <w:highlight w:val="none"/>
        </w:rPr>
        <w:t xml:space="preserve">一、工程概况</w:t>
      </w:r>
      <w:bookmarkEnd w:id="675"/>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lang w:eastAsia="zh-CN"/>
        </w:rPr>
      </w:pPr>
      <w:r>
        <w:rPr>
          <w:rFonts w:hint="eastAsia" w:ascii="宋体" w:hAnsi="宋体" w:eastAsia="宋体" w:cs="宋体"/>
          <w:bCs/>
          <w:color w:val="000000"/>
          <w:szCs w:val="21"/>
          <w:highlight w:val="none"/>
        </w:rPr>
        <w:t xml:space="preserve">1.工程名称</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lang w:eastAsia="zh-CN"/>
        </w:rPr>
        <w:t xml:space="preserve">工业园区竹安南路东侧地块土方回填工程</w:t>
      </w:r>
      <w:r>
        <w:rPr>
          <w:rFonts w:hint="eastAsia" w:ascii="宋体" w:hAnsi="宋体" w:eastAsia="宋体" w:cs="宋体"/>
          <w:color w:val="000000"/>
          <w:szCs w:val="21"/>
          <w:highlight w:val="none"/>
          <w:lang w:eastAsia="zh-CN"/>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2.工程地点：</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溧阳市</w:t>
      </w:r>
      <w:r>
        <w:rPr>
          <w:rFonts w:hint="eastAsia" w:ascii="宋体" w:hAnsi="宋体" w:eastAsia="宋体" w:cs="宋体"/>
          <w:color w:val="000000"/>
          <w:szCs w:val="21"/>
          <w:highlight w:val="none"/>
          <w:u w:val="single"/>
          <w:lang w:val="en-US" w:eastAsia="zh-CN"/>
        </w:rPr>
        <w:t xml:space="preserve">竹箦镇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3.工程立项批准文号：</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       </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4.资金来源：</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镇自筹  </w:t>
      </w:r>
      <w:r>
        <w:rPr>
          <w:rFonts w:hint="eastAsia" w:ascii="宋体" w:hAnsi="宋体" w:eastAsia="宋体" w:cs="宋体"/>
          <w:color w:val="000000"/>
          <w:szCs w:val="21"/>
          <w:highlight w:val="none"/>
          <w:u w:val="single"/>
        </w:rPr>
        <w:t xml:space="preserve"> </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5.工程内容：</w:t>
      </w:r>
      <w:r>
        <w:rPr>
          <w:rFonts w:hint="eastAsia" w:ascii="宋体" w:hAnsi="宋体" w:eastAsia="宋体" w:cs="宋体"/>
          <w:color w:val="000000"/>
          <w:szCs w:val="21"/>
          <w:highlight w:val="none"/>
          <w:u w:val="single"/>
          <w:lang w:eastAsia="zh-CN"/>
        </w:rPr>
        <w:t xml:space="preserve">工业园区竹安南路东侧地块土方回填工程</w:t>
      </w:r>
      <w:r>
        <w:rPr>
          <w:rFonts w:hint="eastAsia" w:ascii="宋体" w:hAnsi="宋体" w:eastAsia="宋体" w:cs="宋体"/>
          <w:color w:val="000000"/>
          <w:szCs w:val="21"/>
          <w:highlight w:val="none"/>
          <w:u w:val="single"/>
        </w:rPr>
        <w:t xml:space="preserve">施工，具体见工程清单及图纸范围内的工程，图纸与清单不一致时以清单为准 。</w:t>
      </w:r>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6.工程承包范围：</w:t>
      </w:r>
      <w:r>
        <w:rPr>
          <w:rFonts w:hint="eastAsia" w:ascii="宋体" w:hAnsi="宋体" w:eastAsia="宋体" w:cs="宋体"/>
          <w:color w:val="000000"/>
          <w:szCs w:val="21"/>
          <w:highlight w:val="none"/>
          <w:u w:val="single"/>
        </w:rPr>
        <w:t xml:space="preserve">按发包人要求完成的所有工程</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676" w:name="_Toc351203482"/>
      <w:r>
        <w:rPr>
          <w:rFonts w:hint="eastAsia" w:ascii="宋体" w:hAnsi="宋体" w:eastAsia="宋体" w:cs="宋体"/>
          <w:bCs/>
          <w:color w:val="000000"/>
          <w:szCs w:val="21"/>
          <w:highlight w:val="none"/>
        </w:rPr>
        <w:t xml:space="preserve">二、合同工期</w:t>
      </w:r>
      <w:bookmarkEnd w:id="676"/>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计划开工日期：</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计划竣工日期：</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工期总日历天数：</w:t>
      </w:r>
      <w:r>
        <w:rPr>
          <w:rFonts w:hint="eastAsia" w:ascii="宋体" w:hAnsi="宋体" w:eastAsia="宋体" w:cs="宋体"/>
          <w:color w:val="000000"/>
          <w:szCs w:val="21"/>
          <w:highlight w:val="none"/>
          <w:lang w:val="en-US" w:eastAsia="zh-CN"/>
        </w:rPr>
        <w:t xml:space="preserve">30日历天</w:t>
      </w:r>
      <w:r>
        <w:rPr>
          <w:rFonts w:hint="eastAsia" w:ascii="宋体" w:hAnsi="宋体" w:eastAsia="宋体" w:cs="宋体"/>
          <w:color w:val="000000"/>
          <w:szCs w:val="21"/>
          <w:highlight w:val="none"/>
        </w:rPr>
        <w:t xml:space="preserve">。工期总日历天数与根据前述计划开竣工日期计算的工期天数不一致的，以工期总日历天数为准。</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77" w:name="_Toc351203483"/>
      <w:r>
        <w:rPr>
          <w:rFonts w:hint="eastAsia" w:ascii="宋体" w:hAnsi="宋体" w:eastAsia="宋体" w:cs="宋体"/>
          <w:bCs/>
          <w:color w:val="000000"/>
          <w:szCs w:val="21"/>
          <w:highlight w:val="none"/>
        </w:rPr>
        <w:t xml:space="preserve">三、质量标准</w:t>
      </w:r>
      <w:bookmarkEnd w:id="677"/>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工程质量符合</w:t>
      </w:r>
      <w:r>
        <w:rPr>
          <w:rFonts w:hint="eastAsia" w:ascii="宋体" w:hAnsi="宋体" w:eastAsia="宋体" w:cs="宋体"/>
          <w:color w:val="000000"/>
          <w:szCs w:val="21"/>
          <w:highlight w:val="none"/>
          <w:u w:val="single"/>
          <w:lang w:val="en-US" w:eastAsia="zh-CN"/>
        </w:rPr>
        <w:t xml:space="preserve">    一次性验收合格</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标准。</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78" w:name="_Toc351203484"/>
      <w:r>
        <w:rPr>
          <w:rFonts w:hint="eastAsia" w:ascii="宋体" w:hAnsi="宋体" w:eastAsia="宋体" w:cs="宋体"/>
          <w:bCs/>
          <w:color w:val="000000"/>
          <w:szCs w:val="21"/>
          <w:highlight w:val="none"/>
        </w:rPr>
        <w:t xml:space="preserve">四、签约合同价与合同价格形式</w:t>
      </w:r>
      <w:bookmarkEnd w:id="678"/>
      <w:r>
        <w:rPr>
          <w:rFonts w:hint="eastAsia" w:ascii="宋体" w:hAnsi="宋体" w:eastAsia="宋体" w:cs="宋体"/>
          <w:bCs/>
          <w:color w:val="000000"/>
          <w:szCs w:val="21"/>
          <w:highlight w:val="none"/>
        </w:rPr>
        <w:tab/>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1.签约合同价为：</w:t>
      </w:r>
      <w:r>
        <w:rPr>
          <w:rFonts w:hint="eastAsia" w:ascii="宋体" w:hAnsi="宋体" w:eastAsia="宋体" w:cs="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人民币（大写）</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元)；</w:t>
      </w:r>
      <w:r>
        <w:rPr>
          <w:rFonts w:ascii="宋体" w:hAnsi="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其中：</w:t>
      </w:r>
      <w:r>
        <w:rPr>
          <w:rFonts w:ascii="宋体" w:hAnsi="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（1）安全文明施工费：</w:t>
      </w:r>
      <w:r>
        <w:rPr>
          <w:rFonts w:ascii="宋体" w:hAnsi="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人民币（大写）</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 (¥</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元)；</w:t>
      </w:r>
      <w:r>
        <w:rPr>
          <w:rFonts w:ascii="宋体" w:hAnsi="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（2）材料和工程设备暂估价金额：</w:t>
      </w:r>
      <w:r>
        <w:rPr>
          <w:rFonts w:ascii="宋体" w:hAnsi="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人民币（大写）</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 (¥</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元)；</w:t>
      </w:r>
      <w:r>
        <w:rPr>
          <w:rFonts w:ascii="宋体" w:hAnsi="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（3）专业工程暂估价金额：</w:t>
      </w:r>
      <w:r>
        <w:rPr>
          <w:rFonts w:ascii="宋体" w:hAnsi="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人民币（大写）</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 (¥</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元)；</w:t>
      </w:r>
      <w:r>
        <w:rPr>
          <w:rFonts w:ascii="宋体" w:hAnsi="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（4）暂列金额：</w:t>
      </w:r>
      <w:r>
        <w:rPr>
          <w:rFonts w:ascii="宋体" w:hAnsi="宋体"/>
          <w:color w:val="000000"/>
          <w:szCs w:val="21"/>
          <w:highlight w:val="none"/>
        </w:rPr>
      </w:r>
      <w:r/>
    </w:p>
    <w:p>
      <w:pPr>
        <w:pStyle w:val="798"/>
        <w:ind w:firstLine="420"/>
        <w:spacing w:line="360" w:lineRule="exact"/>
        <w:rPr>
          <w:rFonts w:ascii="宋体" w:hAnsi="宋体"/>
          <w:color w:val="000000"/>
          <w:szCs w:val="21"/>
          <w:highlight w:val="none"/>
        </w:rPr>
      </w:pPr>
      <w:r>
        <w:rPr>
          <w:rFonts w:ascii="宋体" w:hAnsi="宋体"/>
          <w:color w:val="000000"/>
          <w:szCs w:val="21"/>
          <w:highlight w:val="none"/>
        </w:rPr>
        <w:t xml:space="preserve">人民币（大写）</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 (¥</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元)。</w:t>
      </w:r>
      <w:r>
        <w:rPr>
          <w:rFonts w:ascii="宋体" w:hAnsi="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2.合同价格形式：</w:t>
      </w:r>
      <w:r>
        <w:rPr>
          <w:rFonts w:hint="eastAsia" w:ascii="宋体" w:hAnsi="宋体" w:eastAsia="宋体" w:cs="宋体"/>
          <w:color w:val="000000"/>
          <w:szCs w:val="21"/>
          <w:highlight w:val="none"/>
          <w:u w:val="single"/>
        </w:rPr>
        <w:t xml:space="preserve">固定单价合同形式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679" w:name="_Toc351203485"/>
      <w:r>
        <w:rPr>
          <w:rFonts w:hint="eastAsia" w:ascii="宋体" w:hAnsi="宋体" w:eastAsia="宋体" w:cs="宋体"/>
          <w:bCs/>
          <w:color w:val="000000"/>
          <w:szCs w:val="21"/>
          <w:highlight w:val="none"/>
        </w:rPr>
        <w:t xml:space="preserve">五、</w:t>
      </w:r>
      <w:bookmarkEnd w:id="679"/>
      <w:r>
        <w:rPr>
          <w:rFonts w:hint="eastAsia" w:ascii="宋体" w:hAnsi="宋体" w:eastAsia="宋体" w:cs="宋体"/>
          <w:bCs/>
          <w:color w:val="000000"/>
          <w:szCs w:val="21"/>
          <w:highlight w:val="none"/>
        </w:rPr>
        <w:t xml:space="preserve">项目经理</w:t>
      </w:r>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承包人项目经理：</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80" w:name="_Toc351203486"/>
      <w:r>
        <w:rPr>
          <w:rFonts w:hint="eastAsia" w:ascii="宋体" w:hAnsi="宋体" w:eastAsia="宋体" w:cs="宋体"/>
          <w:bCs/>
          <w:color w:val="000000"/>
          <w:szCs w:val="21"/>
          <w:highlight w:val="none"/>
        </w:rPr>
        <w:t xml:space="preserve">六、合同文件构成</w:t>
      </w:r>
      <w:bookmarkEnd w:id="680"/>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本协议书与下列文件一起构成合同文件：</w:t>
      </w:r>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中标通知书</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采购文件</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（3）专用合同条款及其附件；</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（4）通用合同条款；</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（5）技术标准和要求；</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（6）图纸；</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（7）已标价工程量清单或预算书；</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（8）其他合同文件。</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在合同订立及履行过程中形成的与合同有关的文件均构成合同文件组成部分。</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81" w:name="_Toc351203487"/>
      <w:r>
        <w:rPr>
          <w:rFonts w:hint="eastAsia" w:ascii="宋体" w:hAnsi="宋体" w:eastAsia="宋体" w:cs="宋体"/>
          <w:bCs/>
          <w:color w:val="000000"/>
          <w:szCs w:val="21"/>
          <w:highlight w:val="none"/>
        </w:rPr>
        <w:t xml:space="preserve">七、承诺</w:t>
      </w:r>
      <w:bookmarkEnd w:id="681"/>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1.发包人承诺按照法律规定履行项目审批手续、筹集工程建设资金并按照合</w:t>
      </w:r>
      <w:r>
        <w:rPr>
          <w:rFonts w:hint="eastAsia" w:ascii="宋体" w:hAnsi="宋体" w:eastAsia="宋体" w:cs="宋体"/>
          <w:bCs/>
          <w:color w:val="000000"/>
          <w:szCs w:val="21"/>
          <w:highlight w:val="none"/>
        </w:rPr>
        <w:t xml:space="preserve">同约定的期限和方式支付合同价款。</w:t>
      </w:r>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bookmarkStart w:id="682" w:name="_Toc351203488"/>
      <w:r>
        <w:rPr>
          <w:rFonts w:hint="eastAsia" w:ascii="宋体" w:hAnsi="宋体" w:eastAsia="宋体" w:cs="宋体"/>
          <w:color w:val="000000"/>
          <w:szCs w:val="21"/>
          <w:highlight w:val="none"/>
        </w:rPr>
        <w:t xml:space="preserve">八、词语含义</w:t>
      </w:r>
      <w:bookmarkEnd w:id="682"/>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本协议书中词语含义与第二部分通用合同条款中赋予的含义相同。</w:t>
      </w:r>
      <w:r>
        <w:rPr>
          <w:rFonts w:hint="eastAsia" w:ascii="宋体" w:hAnsi="宋体" w:eastAsia="宋体" w:cs="宋体"/>
          <w:bCs/>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83" w:name="_Toc351203489"/>
      <w:r>
        <w:rPr>
          <w:rFonts w:hint="eastAsia" w:ascii="宋体" w:hAnsi="宋体" w:eastAsia="宋体" w:cs="宋体"/>
          <w:bCs/>
          <w:color w:val="000000"/>
          <w:szCs w:val="21"/>
          <w:highlight w:val="none"/>
        </w:rPr>
        <w:t xml:space="preserve">九、签订时间</w:t>
      </w:r>
      <w:bookmarkEnd w:id="683"/>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本合同于</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bCs/>
          <w:color w:val="000000"/>
          <w:szCs w:val="21"/>
          <w:highlight w:val="none"/>
        </w:rPr>
        <w:t xml:space="preserve">签订。</w:t>
      </w:r>
      <w:r>
        <w:rPr>
          <w:rFonts w:hint="eastAsia" w:ascii="宋体" w:hAnsi="宋体" w:eastAsia="宋体" w:cs="宋体"/>
          <w:bCs/>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84" w:name="_Toc351203490"/>
      <w:r>
        <w:rPr>
          <w:rFonts w:hint="eastAsia" w:ascii="宋体" w:hAnsi="宋体" w:eastAsia="宋体" w:cs="宋体"/>
          <w:bCs/>
          <w:color w:val="000000"/>
          <w:szCs w:val="21"/>
          <w:highlight w:val="none"/>
        </w:rPr>
        <w:t xml:space="preserve">十、签订地点</w:t>
      </w:r>
      <w:bookmarkEnd w:id="684"/>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本合同在</w:t>
      </w:r>
      <w:r>
        <w:rPr>
          <w:rFonts w:hint="eastAsia" w:ascii="宋体" w:hAnsi="宋体" w:eastAsia="宋体" w:cs="宋体"/>
          <w:color w:val="000000"/>
          <w:szCs w:val="21"/>
          <w:highlight w:val="none"/>
          <w:u w:val="single"/>
          <w:lang w:val="en-US" w:eastAsia="zh-CN"/>
        </w:rPr>
        <w:t xml:space="preserve">  溧阳市竹箦镇人民政府  </w:t>
      </w:r>
      <w:r>
        <w:rPr>
          <w:rFonts w:hint="eastAsia" w:ascii="宋体" w:hAnsi="宋体" w:eastAsia="宋体" w:cs="宋体"/>
          <w:bCs/>
          <w:color w:val="000000"/>
          <w:szCs w:val="21"/>
          <w:highlight w:val="none"/>
        </w:rPr>
        <w:t xml:space="preserve">签订。</w:t>
      </w:r>
      <w:r>
        <w:rPr>
          <w:rFonts w:hint="eastAsia" w:ascii="宋体" w:hAnsi="宋体" w:eastAsia="宋体" w:cs="宋体"/>
          <w:bCs/>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85" w:name="_Toc351203491"/>
      <w:r>
        <w:rPr>
          <w:rFonts w:hint="eastAsia" w:ascii="宋体" w:hAnsi="宋体" w:eastAsia="宋体" w:cs="宋体"/>
          <w:bCs/>
          <w:color w:val="000000"/>
          <w:szCs w:val="21"/>
          <w:highlight w:val="none"/>
        </w:rPr>
        <w:t xml:space="preserve">十一、补充协议</w:t>
      </w:r>
      <w:bookmarkEnd w:id="685"/>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合同未尽事宜，合同当事人另行签订补充协议，补充协议是合同的组成部分。</w:t>
      </w:r>
      <w:r>
        <w:rPr>
          <w:rFonts w:hint="eastAsia" w:ascii="宋体" w:hAnsi="宋体" w:eastAsia="宋体" w:cs="宋体"/>
          <w:bCs/>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86" w:name="_Toc351203492"/>
      <w:r>
        <w:rPr>
          <w:rFonts w:hint="eastAsia" w:ascii="宋体" w:hAnsi="宋体" w:eastAsia="宋体" w:cs="宋体"/>
          <w:bCs/>
          <w:color w:val="000000"/>
          <w:szCs w:val="21"/>
          <w:highlight w:val="none"/>
        </w:rPr>
        <w:t xml:space="preserve">十二、合同生效</w:t>
      </w:r>
      <w:bookmarkEnd w:id="686"/>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本合同自</w:t>
      </w:r>
      <w:r>
        <w:rPr>
          <w:rFonts w:hint="eastAsia" w:ascii="宋体" w:hAnsi="宋体" w:eastAsia="宋体" w:cs="宋体"/>
          <w:bCs/>
          <w:color w:val="000000"/>
          <w:szCs w:val="21"/>
          <w:highlight w:val="none"/>
          <w:u w:val="single"/>
          <w:lang w:val="en-US" w:eastAsia="zh-CN"/>
        </w:rPr>
        <w:t xml:space="preserve">   </w:t>
      </w:r>
      <w:r>
        <w:rPr>
          <w:rFonts w:hint="eastAsia" w:ascii="宋体" w:hAnsi="宋体" w:eastAsia="宋体" w:cs="宋体"/>
          <w:bCs/>
          <w:color w:val="000000"/>
          <w:szCs w:val="21"/>
          <w:highlight w:val="none"/>
          <w:u w:val="single"/>
        </w:rPr>
        <w:t xml:space="preserve">双方签字盖章    </w:t>
      </w:r>
      <w:r>
        <w:rPr>
          <w:rFonts w:hint="eastAsia" w:ascii="宋体" w:hAnsi="宋体" w:eastAsia="宋体" w:cs="宋体"/>
          <w:bCs/>
          <w:color w:val="000000"/>
          <w:szCs w:val="21"/>
          <w:highlight w:val="none"/>
        </w:rPr>
        <w:t xml:space="preserve">生效。</w:t>
      </w:r>
      <w:r>
        <w:rPr>
          <w:rFonts w:hint="eastAsia" w:ascii="宋体" w:hAnsi="宋体" w:eastAsia="宋体" w:cs="宋体"/>
          <w:bCs/>
          <w:color w:val="000000"/>
          <w:szCs w:val="21"/>
          <w:highlight w:val="none"/>
        </w:rPr>
      </w:r>
      <w:r/>
    </w:p>
    <w:p>
      <w:pPr>
        <w:pStyle w:val="798"/>
        <w:ind w:firstLine="420"/>
        <w:keepLines/>
        <w:keepNext/>
        <w:spacing w:line="360" w:lineRule="exact"/>
        <w:rPr>
          <w:rFonts w:hint="eastAsia" w:ascii="宋体" w:hAnsi="宋体" w:eastAsia="宋体" w:cs="宋体"/>
          <w:color w:val="000000"/>
          <w:szCs w:val="21"/>
          <w:highlight w:val="none"/>
        </w:rPr>
        <w:outlineLvl w:val="3"/>
      </w:pPr>
      <w:r/>
      <w:bookmarkStart w:id="687" w:name="_Toc351203493"/>
      <w:r>
        <w:rPr>
          <w:rFonts w:hint="eastAsia" w:ascii="宋体" w:hAnsi="宋体" w:eastAsia="宋体" w:cs="宋体"/>
          <w:bCs/>
          <w:color w:val="000000"/>
          <w:szCs w:val="21"/>
          <w:highlight w:val="none"/>
        </w:rPr>
        <w:t xml:space="preserve">十三、合同份数</w:t>
      </w:r>
      <w:bookmarkEnd w:id="687"/>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本合同一式</w:t>
      </w:r>
      <w:r>
        <w:rPr>
          <w:rFonts w:hint="eastAsia" w:ascii="宋体" w:hAnsi="宋体" w:eastAsia="宋体" w:cs="宋体"/>
          <w:bCs/>
          <w:color w:val="000000"/>
          <w:szCs w:val="21"/>
          <w:highlight w:val="none"/>
          <w:u w:val="single"/>
          <w:lang w:val="en-US" w:eastAsia="zh-CN"/>
        </w:rPr>
        <w:t xml:space="preserve">陆</w:t>
      </w:r>
      <w:r>
        <w:rPr>
          <w:rFonts w:hint="eastAsia" w:ascii="宋体" w:hAnsi="宋体" w:eastAsia="宋体" w:cs="宋体"/>
          <w:bCs/>
          <w:color w:val="000000"/>
          <w:szCs w:val="21"/>
          <w:highlight w:val="none"/>
        </w:rPr>
        <w:t xml:space="preserve">份，均具有同等法律效力，发包人执</w:t>
      </w:r>
      <w:r>
        <w:rPr>
          <w:rFonts w:hint="eastAsia" w:ascii="宋体" w:hAnsi="宋体" w:eastAsia="宋体" w:cs="宋体"/>
          <w:bCs/>
          <w:color w:val="000000"/>
          <w:szCs w:val="21"/>
          <w:highlight w:val="none"/>
          <w:u w:val="single"/>
          <w:lang w:val="en-US" w:eastAsia="zh-CN"/>
        </w:rPr>
        <w:t xml:space="preserve">肆</w:t>
      </w:r>
      <w:r>
        <w:rPr>
          <w:rFonts w:hint="eastAsia" w:ascii="宋体" w:hAnsi="宋体" w:eastAsia="宋体" w:cs="宋体"/>
          <w:bCs/>
          <w:color w:val="000000"/>
          <w:szCs w:val="21"/>
          <w:highlight w:val="none"/>
        </w:rPr>
        <w:t xml:space="preserve">份，承包人执</w:t>
      </w:r>
      <w:r>
        <w:rPr>
          <w:rFonts w:hint="eastAsia" w:ascii="宋体" w:hAnsi="宋体" w:eastAsia="宋体" w:cs="宋体"/>
          <w:bCs/>
          <w:color w:val="000000"/>
          <w:szCs w:val="21"/>
          <w:highlight w:val="none"/>
          <w:u w:val="single"/>
        </w:rPr>
        <w:t xml:space="preserve">贰</w:t>
      </w:r>
      <w:r>
        <w:rPr>
          <w:rFonts w:hint="eastAsia" w:ascii="宋体" w:hAnsi="宋体" w:eastAsia="宋体" w:cs="宋体"/>
          <w:bCs/>
          <w:color w:val="000000"/>
          <w:szCs w:val="21"/>
          <w:highlight w:val="none"/>
        </w:rPr>
        <w:t xml:space="preserve">份。</w:t>
      </w:r>
      <w:r>
        <w:rPr>
          <w:rFonts w:hint="eastAsia" w:ascii="宋体" w:hAnsi="宋体" w:eastAsia="宋体" w:cs="宋体"/>
          <w:bCs/>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  包  人：                        承  包  人：</w:t>
      </w: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（盖章）                            （盖章）</w:t>
      </w: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                        法定代表人：            </w:t>
      </w:r>
      <w:r>
        <w:rPr>
          <w:rFonts w:hint="eastAsia" w:ascii="宋体" w:hAnsi="宋体" w:eastAsia="宋体" w:cs="宋体"/>
          <w:color w:val="000000"/>
          <w:szCs w:val="21"/>
          <w:highlight w:val="none"/>
        </w:rPr>
      </w:r>
      <w:r/>
    </w:p>
    <w:p>
      <w:pPr>
        <w:pStyle w:val="798"/>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（签字或盖章）                      （签字或盖章）</w:t>
      </w: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                        委托代理人：  </w:t>
      </w: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（签字）                            （签字）</w:t>
      </w:r>
      <w:r>
        <w:rPr>
          <w:rFonts w:hint="eastAsia" w:ascii="宋体" w:hAnsi="宋体" w:eastAsia="宋体" w:cs="宋体"/>
          <w:color w:val="000000"/>
          <w:szCs w:val="21"/>
          <w:highlight w:val="none"/>
        </w:rPr>
      </w:r>
      <w:r/>
    </w:p>
    <w:p>
      <w:pPr>
        <w:pStyle w:val="798"/>
        <w:jc w:val="center"/>
        <w:spacing w:line="30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98"/>
        <w:jc w:val="center"/>
        <w:spacing w:line="36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第二部分 通用合同条款</w:t>
      </w:r>
      <w:r>
        <w:rPr>
          <w:rFonts w:hint="eastAsia" w:ascii="宋体" w:hAnsi="宋体" w:eastAsia="宋体" w:cs="宋体"/>
          <w:b/>
          <w:color w:val="000000"/>
          <w:szCs w:val="21"/>
          <w:highlight w:val="none"/>
        </w:rPr>
      </w:r>
      <w:r/>
    </w:p>
    <w:p>
      <w:pPr>
        <w:pStyle w:val="798"/>
        <w:ind w:firstLine="42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通用合同条款按照中华人民共和国住房和城乡建设部、国家工商行政管理总局联合颁发的《建设工程施工合同（示范文本）》（GF-2017-0201）中的通用合同条款执行。</w:t>
      </w:r>
      <w:r>
        <w:rPr>
          <w:rFonts w:hint="eastAsia" w:ascii="宋体" w:hAnsi="宋体" w:eastAsia="宋体" w:cs="宋体"/>
          <w:color w:val="000000"/>
          <w:szCs w:val="21"/>
          <w:highlight w:val="none"/>
          <w:lang w:eastAsia="zh-CN"/>
        </w:rPr>
      </w:r>
      <w:r/>
    </w:p>
    <w:p>
      <w:pPr>
        <w:pStyle w:val="866"/>
        <w:tabs>
          <w:tab w:val="left" w:pos="567"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98"/>
        <w:jc w:val="center"/>
        <w:keepLines/>
        <w:keepNext/>
        <w:spacing w:line="360" w:lineRule="exact"/>
        <w:rPr>
          <w:rFonts w:hint="eastAsia" w:ascii="宋体" w:hAnsi="宋体" w:eastAsia="宋体" w:cs="宋体"/>
          <w:b/>
          <w:bCs/>
          <w:color w:val="000000"/>
          <w:szCs w:val="21"/>
          <w:highlight w:val="none"/>
        </w:rPr>
        <w:outlineLvl w:val="2"/>
      </w:pPr>
      <w:r/>
      <w:bookmarkStart w:id="688" w:name="_Toc351203632"/>
      <w:r>
        <w:rPr>
          <w:rFonts w:hint="eastAsia" w:ascii="宋体" w:hAnsi="宋体" w:eastAsia="宋体" w:cs="宋体"/>
          <w:b/>
          <w:bCs/>
          <w:color w:val="000000"/>
          <w:szCs w:val="21"/>
          <w:highlight w:val="none"/>
        </w:rPr>
        <w:t xml:space="preserve">第三部分 专用合同条款</w:t>
      </w:r>
      <w:bookmarkEnd w:id="688"/>
      <w:r>
        <w:rPr>
          <w:rFonts w:hint="eastAsia" w:ascii="宋体" w:hAnsi="宋体" w:eastAsia="宋体" w:cs="宋体"/>
          <w:b/>
          <w:bCs/>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689" w:name="_Toc351203633"/>
      <w:r>
        <w:rPr>
          <w:rFonts w:hint="eastAsia" w:ascii="宋体" w:hAnsi="宋体" w:eastAsia="宋体" w:cs="宋体"/>
          <w:bCs/>
          <w:color w:val="000000"/>
          <w:szCs w:val="21"/>
          <w:highlight w:val="none"/>
        </w:rPr>
        <w:t xml:space="preserve">1</w:t>
      </w:r>
      <w:bookmarkStart w:id="690" w:name="_Toc292559866"/>
      <w:r/>
      <w:bookmarkStart w:id="691" w:name="_Toc296503156"/>
      <w:r/>
      <w:bookmarkStart w:id="692" w:name="_Toc296891196"/>
      <w:r/>
      <w:bookmarkStart w:id="693" w:name="_Toc296346657"/>
      <w:r/>
      <w:bookmarkStart w:id="694" w:name="_Toc296944495"/>
      <w:r/>
      <w:bookmarkStart w:id="695" w:name="_Toc292559361"/>
      <w:r/>
      <w:bookmarkStart w:id="696" w:name="_Toc296890984"/>
      <w:r/>
      <w:bookmarkStart w:id="697" w:name="_Toc296347155"/>
      <w:r/>
      <w:bookmarkStart w:id="698" w:name="_Toc297048342"/>
      <w:r/>
      <w:bookmarkStart w:id="699" w:name="_Toc297120456"/>
      <w:r>
        <w:rPr>
          <w:rFonts w:hint="eastAsia" w:ascii="宋体" w:hAnsi="宋体" w:eastAsia="宋体" w:cs="宋体"/>
          <w:bCs/>
          <w:color w:val="000000"/>
          <w:szCs w:val="21"/>
          <w:highlight w:val="none"/>
        </w:rPr>
        <w:t xml:space="preserve">. 一般约定</w:t>
      </w:r>
      <w:bookmarkEnd w:id="689"/>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690"/>
      <w:r/>
      <w:bookmarkEnd w:id="691"/>
      <w:r/>
      <w:bookmarkEnd w:id="692"/>
      <w:r/>
      <w:bookmarkEnd w:id="693"/>
      <w:r/>
      <w:bookmarkEnd w:id="694"/>
      <w:r/>
      <w:bookmarkEnd w:id="695"/>
      <w:r/>
      <w:bookmarkEnd w:id="696"/>
      <w:r/>
      <w:bookmarkEnd w:id="697"/>
      <w:r/>
      <w:bookmarkEnd w:id="698"/>
      <w:r/>
      <w:bookmarkEnd w:id="699"/>
      <w:r>
        <w:rPr>
          <w:rFonts w:hint="eastAsia" w:ascii="宋体" w:hAnsi="宋体" w:eastAsia="宋体" w:cs="宋体"/>
          <w:color w:val="000000"/>
          <w:szCs w:val="21"/>
          <w:highlight w:val="none"/>
        </w:rPr>
        <w:t xml:space="preserve">1.1 词语定义</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1.1.1合同</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1.1.1.10其他合同文件包括：</w:t>
      </w:r>
      <w:r>
        <w:rPr>
          <w:rFonts w:hint="eastAsia" w:ascii="宋体" w:hAnsi="宋体" w:eastAsia="宋体" w:cs="宋体"/>
          <w:color w:val="000000"/>
          <w:szCs w:val="21"/>
          <w:highlight w:val="none"/>
          <w:u w:val="single"/>
        </w:rPr>
        <w:t xml:space="preserve">  其它有关本工程的洽商、变更等书面文件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 合同当事人及其他相关方</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1.1.2.4监理人：</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资质类别和等级：</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1.1.2.5 设计人：</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资质类别和等级：</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 标准和规范</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1.4.1适用于工程的标准规范包括：</w:t>
      </w:r>
      <w:r>
        <w:rPr>
          <w:rFonts w:hint="eastAsia" w:ascii="宋体" w:hAnsi="宋体" w:eastAsia="宋体" w:cs="宋体"/>
          <w:color w:val="000000"/>
          <w:szCs w:val="21"/>
          <w:highlight w:val="none"/>
          <w:u w:val="single"/>
        </w:rPr>
        <w:t xml:space="preserve">按通用合同条款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 合同文件的优先顺序</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合同文件组成及优先顺序为：</w:t>
      </w:r>
      <w:r>
        <w:rPr>
          <w:rFonts w:hint="eastAsia" w:ascii="宋体" w:hAnsi="宋体" w:eastAsia="宋体" w:cs="宋体"/>
          <w:color w:val="000000"/>
          <w:szCs w:val="21"/>
          <w:highlight w:val="none"/>
          <w:u w:val="single"/>
        </w:rPr>
        <w:t xml:space="preserve">按通用合同条款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 图纸和承包人文件</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1.6.1 图纸的提供</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发包人向承包人提供图纸的期限：</w:t>
      </w:r>
      <w:r>
        <w:rPr>
          <w:rFonts w:hint="eastAsia" w:ascii="宋体" w:hAnsi="宋体" w:eastAsia="宋体" w:cs="宋体"/>
          <w:color w:val="000000"/>
          <w:szCs w:val="21"/>
          <w:highlight w:val="none"/>
          <w:u w:val="single"/>
        </w:rPr>
        <w:t xml:space="preserve">工程开工前</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发包人向承包人提供图纸的数量：</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发包人向承包人提供图纸的内容：</w:t>
      </w:r>
      <w:r>
        <w:rPr>
          <w:rFonts w:hint="eastAsia" w:ascii="宋体" w:hAnsi="宋体" w:eastAsia="宋体" w:cs="宋体"/>
          <w:color w:val="000000"/>
          <w:szCs w:val="21"/>
          <w:highlight w:val="none"/>
          <w:u w:val="single"/>
        </w:rPr>
        <w:t xml:space="preserve">全套施工图</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1.6.4 承包人文件</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需要由承包人提供的文件，包括：</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承包人提供的文件的期限为：</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承包人提供的文件的数量为：</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承包人提供的文件的形式为：</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发包人审批承包人文件的期限：</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 联络</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1.7.1发包人和承包人应当在</w:t>
      </w:r>
      <w:r>
        <w:rPr>
          <w:rFonts w:hint="eastAsia" w:ascii="宋体" w:hAnsi="宋体" w:eastAsia="宋体" w:cs="宋体"/>
          <w:color w:val="000000"/>
          <w:szCs w:val="21"/>
          <w:highlight w:val="none"/>
          <w:u w:val="single"/>
        </w:rPr>
        <w:t xml:space="preserve">3</w:t>
      </w:r>
      <w:r>
        <w:rPr>
          <w:rFonts w:hint="eastAsia" w:ascii="宋体" w:hAnsi="宋体" w:eastAsia="宋体" w:cs="宋体"/>
          <w:color w:val="000000"/>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1.7.2 发包人接收文件的地点：</w:t>
      </w:r>
      <w:r>
        <w:rPr>
          <w:rFonts w:hint="eastAsia" w:ascii="宋体" w:hAnsi="宋体" w:eastAsia="宋体" w:cs="宋体"/>
          <w:color w:val="000000"/>
          <w:szCs w:val="21"/>
          <w:highlight w:val="none"/>
          <w:u w:val="single"/>
        </w:rPr>
        <w:t xml:space="preserve">派驻现场发包人办公室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发包人指定的接收人为：</w:t>
      </w:r>
      <w:r>
        <w:rPr>
          <w:rFonts w:hint="eastAsia" w:ascii="宋体" w:hAnsi="宋体" w:eastAsia="宋体" w:cs="宋体"/>
          <w:color w:val="000000"/>
          <w:szCs w:val="21"/>
          <w:highlight w:val="none"/>
          <w:u w:val="single"/>
        </w:rPr>
        <w:t xml:space="preserve">项目负责人</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承包人接收文件的地点：</w:t>
      </w:r>
      <w:r>
        <w:rPr>
          <w:rFonts w:hint="eastAsia" w:ascii="宋体" w:hAnsi="宋体" w:eastAsia="宋体" w:cs="宋体"/>
          <w:color w:val="000000"/>
          <w:szCs w:val="21"/>
          <w:highlight w:val="none"/>
          <w:u w:val="single"/>
        </w:rPr>
        <w:t xml:space="preserve">承包人施工现场项目部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承包人指定的接收人为：</w:t>
      </w:r>
      <w:r>
        <w:rPr>
          <w:rFonts w:hint="eastAsia" w:ascii="宋体" w:hAnsi="宋体" w:eastAsia="宋体" w:cs="宋体"/>
          <w:color w:val="000000"/>
          <w:szCs w:val="21"/>
          <w:highlight w:val="none"/>
          <w:u w:val="single"/>
        </w:rPr>
        <w:t xml:space="preserve">项目经理</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监理人接收文件的地点：</w:t>
      </w:r>
      <w:r>
        <w:rPr>
          <w:rFonts w:hint="eastAsia" w:ascii="宋体" w:hAnsi="宋体" w:eastAsia="宋体" w:cs="宋体"/>
          <w:color w:val="000000"/>
          <w:szCs w:val="21"/>
          <w:highlight w:val="none"/>
          <w:u w:val="single"/>
        </w:rPr>
        <w:t xml:space="preserve">施工现场监理办公室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监理人指定的接收人为：</w:t>
      </w:r>
      <w:r>
        <w:rPr>
          <w:rFonts w:hint="eastAsia" w:ascii="宋体" w:hAnsi="宋体" w:eastAsia="宋体" w:cs="宋体"/>
          <w:color w:val="000000"/>
          <w:szCs w:val="21"/>
          <w:highlight w:val="none"/>
          <w:u w:val="single"/>
        </w:rPr>
        <w:t xml:space="preserve">总监理工程师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1.10 交通运输</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bookmarkStart w:id="700" w:name="_Toc312677987"/>
      <w:r/>
      <w:bookmarkStart w:id="701" w:name="_Toc318581156"/>
      <w:r/>
      <w:bookmarkStart w:id="702" w:name="_Toc303539101"/>
      <w:r/>
      <w:bookmarkStart w:id="703" w:name="_Toc304295522"/>
      <w:r/>
      <w:bookmarkStart w:id="704" w:name="_Toc300934944"/>
      <w:r>
        <w:rPr>
          <w:rFonts w:hint="eastAsia" w:ascii="宋体" w:hAnsi="宋体" w:eastAsia="宋体" w:cs="宋体"/>
          <w:color w:val="000000"/>
          <w:szCs w:val="21"/>
          <w:highlight w:val="none"/>
        </w:rPr>
        <w:t xml:space="preserve">.10.3 场内交通</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关于发包人向承包人免费提供满足工程施工需要的场内道路和交通设施的约定：</w:t>
      </w:r>
      <w:r>
        <w:rPr>
          <w:rFonts w:hint="eastAsia" w:ascii="宋体" w:hAnsi="宋体" w:eastAsia="宋体" w:cs="宋体"/>
          <w:color w:val="000000"/>
          <w:szCs w:val="21"/>
          <w:highlight w:val="none"/>
          <w:u w:val="single"/>
        </w:rPr>
        <w:t xml:space="preserve">按现场现有条件，发包人不再承担费用</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bookmarkEnd w:id="700"/>
      <w:r/>
      <w:bookmarkEnd w:id="701"/>
      <w:r/>
      <w:bookmarkEnd w:id="702"/>
      <w:r/>
      <w:bookmarkEnd w:id="703"/>
      <w:r/>
      <w:bookmarkEnd w:id="704"/>
      <w:r/>
      <w:bookmarkStart w:id="705" w:name="_Toc318581157"/>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1.10.4超大件和超重件的运输</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运输超大件或超重件所需的道路和桥梁临时加固改造费用和其他有关费用由</w:t>
      </w:r>
      <w:r>
        <w:rPr>
          <w:rFonts w:hint="eastAsia" w:ascii="宋体" w:hAnsi="宋体" w:eastAsia="宋体" w:cs="宋体"/>
          <w:color w:val="000000"/>
          <w:szCs w:val="21"/>
          <w:highlight w:val="none"/>
          <w:u w:val="single"/>
        </w:rPr>
        <w:t xml:space="preserve"> 承包人 </w:t>
      </w:r>
      <w:r>
        <w:rPr>
          <w:rFonts w:hint="eastAsia" w:ascii="宋体" w:hAnsi="宋体" w:eastAsia="宋体" w:cs="宋体"/>
          <w:color w:val="000000"/>
          <w:szCs w:val="21"/>
          <w:highlight w:val="none"/>
        </w:rPr>
        <w:t xml:space="preserve">承担。</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705"/>
      <w:r>
        <w:rPr>
          <w:rFonts w:hint="eastAsia" w:ascii="宋体" w:hAnsi="宋体" w:eastAsia="宋体" w:cs="宋体"/>
          <w:color w:val="000000"/>
          <w:szCs w:val="21"/>
          <w:highlight w:val="none"/>
        </w:rPr>
        <w:t xml:space="preserve">1.11 知识产权</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Cs w:val="21"/>
          <w:highlight w:val="none"/>
          <w:u w:val="single"/>
        </w:rPr>
        <w:t xml:space="preserve">发包人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关于发包人提供的上述文件的使用限制的要求：</w:t>
      </w:r>
      <w:r>
        <w:rPr>
          <w:rFonts w:hint="eastAsia" w:ascii="宋体" w:hAnsi="宋体" w:eastAsia="宋体" w:cs="宋体"/>
          <w:color w:val="000000"/>
          <w:szCs w:val="21"/>
          <w:highlight w:val="none"/>
          <w:u w:val="single"/>
        </w:rPr>
        <w:t xml:space="preserve">除严格用于合同目的除外，图纸、规范和其他文件未经发包人许可，承包人不得用于或泄露给第三方</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1.11.4 承包人在施工过程中所采用的专利、专有技术、技术秘密的使用费的承担方式：</w:t>
      </w:r>
      <w:r>
        <w:rPr>
          <w:rFonts w:hint="eastAsia" w:ascii="宋体" w:hAnsi="宋体" w:eastAsia="宋体" w:cs="宋体"/>
          <w:color w:val="000000"/>
          <w:szCs w:val="21"/>
          <w:highlight w:val="none"/>
          <w:u w:val="single"/>
        </w:rPr>
        <w:t xml:space="preserve">由承包人承担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1.13工程量清单错误的修正</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出现工程量清单错误时，是否调整合同价格：</w:t>
      </w:r>
      <w:r>
        <w:rPr>
          <w:rFonts w:hint="eastAsia" w:ascii="宋体" w:hAnsi="宋体" w:eastAsia="宋体" w:cs="宋体"/>
          <w:color w:val="000000"/>
          <w:szCs w:val="21"/>
          <w:highlight w:val="none"/>
          <w:u w:val="single"/>
        </w:rPr>
        <w:t xml:space="preserve"> 否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允许调整合同价格的工程量偏差范围：</w:t>
      </w:r>
      <w:r>
        <w:rPr>
          <w:rFonts w:hint="eastAsia" w:ascii="宋体" w:hAnsi="宋体" w:eastAsia="宋体" w:cs="宋体"/>
          <w:color w:val="000000"/>
          <w:szCs w:val="21"/>
          <w:highlight w:val="none"/>
          <w:u w:val="single"/>
        </w:rPr>
        <w:t xml:space="preserve">工程量偏差清单综合单价不作调整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706" w:name="_Toc351203634"/>
      <w:r>
        <w:rPr>
          <w:rFonts w:hint="eastAsia" w:ascii="宋体" w:hAnsi="宋体" w:eastAsia="宋体" w:cs="宋体"/>
          <w:bCs/>
          <w:color w:val="000000"/>
          <w:szCs w:val="21"/>
          <w:highlight w:val="none"/>
        </w:rPr>
        <w:t xml:space="preserve">2</w:t>
      </w:r>
      <w:bookmarkStart w:id="707" w:name="_Toc296944496"/>
      <w:r/>
      <w:bookmarkStart w:id="708" w:name="_Toc296346658"/>
      <w:r/>
      <w:bookmarkStart w:id="709" w:name="_Toc296891197"/>
      <w:r/>
      <w:bookmarkStart w:id="710" w:name="_Toc296890985"/>
      <w:r/>
      <w:bookmarkStart w:id="711" w:name="_Toc296347156"/>
      <w:r/>
      <w:bookmarkStart w:id="712" w:name="_Toc292559362"/>
      <w:r/>
      <w:bookmarkStart w:id="713" w:name="_Toc297120457"/>
      <w:r/>
      <w:bookmarkStart w:id="714" w:name="_Toc296503157"/>
      <w:r/>
      <w:bookmarkStart w:id="715" w:name="_Toc297048343"/>
      <w:r/>
      <w:bookmarkStart w:id="716" w:name="_Toc292559867"/>
      <w:r>
        <w:rPr>
          <w:rFonts w:hint="eastAsia" w:ascii="宋体" w:hAnsi="宋体" w:eastAsia="宋体" w:cs="宋体"/>
          <w:bCs/>
          <w:color w:val="000000"/>
          <w:szCs w:val="21"/>
          <w:highlight w:val="none"/>
        </w:rPr>
        <w:t xml:space="preserve">. 发包人</w:t>
      </w:r>
      <w:bookmarkEnd w:id="706"/>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707"/>
      <w:r/>
      <w:bookmarkEnd w:id="708"/>
      <w:r/>
      <w:bookmarkEnd w:id="709"/>
      <w:r/>
      <w:bookmarkEnd w:id="710"/>
      <w:r/>
      <w:bookmarkEnd w:id="711"/>
      <w:r/>
      <w:bookmarkEnd w:id="712"/>
      <w:r/>
      <w:bookmarkEnd w:id="713"/>
      <w:r/>
      <w:bookmarkEnd w:id="714"/>
      <w:r/>
      <w:bookmarkEnd w:id="715"/>
      <w:r/>
      <w:bookmarkEnd w:id="716"/>
      <w:r>
        <w:rPr>
          <w:rFonts w:hint="eastAsia" w:ascii="宋体" w:hAnsi="宋体" w:eastAsia="宋体" w:cs="宋体"/>
          <w:color w:val="000000"/>
          <w:szCs w:val="21"/>
          <w:highlight w:val="none"/>
        </w:rPr>
        <w:t xml:space="preserve">2.2 发包人代表</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发包人代表：</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身份证号：</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    务：</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发包人对发包人代表的授权范围如下：</w:t>
      </w:r>
      <w:r>
        <w:rPr>
          <w:rFonts w:hint="eastAsia" w:ascii="宋体" w:hAnsi="宋体" w:eastAsia="宋体" w:cs="宋体"/>
          <w:color w:val="000000"/>
          <w:szCs w:val="21"/>
          <w:highlight w:val="none"/>
          <w:u w:val="single"/>
        </w:rPr>
        <w:t xml:space="preserve">代表发包人负责项目管理，增加工程和投资增加必须经发包人的书面确认</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 施工现场、施工条件和基础资料的提供</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2.4.1 提供施工现场</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关于发包人移交施工现场的期限要求：</w:t>
      </w:r>
      <w:r>
        <w:rPr>
          <w:rFonts w:hint="eastAsia" w:ascii="宋体" w:hAnsi="宋体" w:eastAsia="宋体" w:cs="宋体"/>
          <w:color w:val="000000"/>
          <w:szCs w:val="21"/>
          <w:highlight w:val="none"/>
          <w:u w:val="single"/>
        </w:rPr>
        <w:t xml:space="preserve">合同签订后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2.4.2 提供施工条件</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关于发包人应负责提供施工所需要的条件，包括：</w:t>
      </w:r>
      <w:r>
        <w:rPr>
          <w:rFonts w:hint="eastAsia" w:ascii="宋体" w:hAnsi="宋体" w:eastAsia="宋体" w:cs="宋体"/>
          <w:color w:val="000000"/>
          <w:szCs w:val="21"/>
          <w:highlight w:val="none"/>
          <w:u w:val="single"/>
        </w:rPr>
        <w:t xml:space="preserve">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 资金来源证明及支付担保</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发包人是否提供支付担保：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发包人提供支付担保的形式：</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717" w:name="_Toc351203635"/>
      <w:r>
        <w:rPr>
          <w:rFonts w:hint="eastAsia" w:ascii="宋体" w:hAnsi="宋体" w:eastAsia="宋体" w:cs="宋体"/>
          <w:bCs/>
          <w:color w:val="000000"/>
          <w:szCs w:val="21"/>
          <w:highlight w:val="none"/>
        </w:rPr>
        <w:t xml:space="preserve">3</w:t>
      </w:r>
      <w:bookmarkStart w:id="718" w:name="_Toc296944497"/>
      <w:r/>
      <w:bookmarkStart w:id="719" w:name="_Toc296503158"/>
      <w:r/>
      <w:bookmarkStart w:id="720" w:name="_Toc296891198"/>
      <w:r/>
      <w:bookmarkStart w:id="721" w:name="_Toc292559868"/>
      <w:r/>
      <w:bookmarkStart w:id="722" w:name="_Toc296890986"/>
      <w:r/>
      <w:bookmarkStart w:id="723" w:name="_Toc296347157"/>
      <w:r/>
      <w:bookmarkStart w:id="724" w:name="_Toc297048344"/>
      <w:r/>
      <w:bookmarkStart w:id="725" w:name="_Toc297120458"/>
      <w:r/>
      <w:bookmarkStart w:id="726" w:name="_Toc292559363"/>
      <w:r/>
      <w:bookmarkStart w:id="727" w:name="_Toc296346659"/>
      <w:r>
        <w:rPr>
          <w:rFonts w:hint="eastAsia" w:ascii="宋体" w:hAnsi="宋体" w:eastAsia="宋体" w:cs="宋体"/>
          <w:bCs/>
          <w:color w:val="000000"/>
          <w:szCs w:val="21"/>
          <w:highlight w:val="none"/>
        </w:rPr>
        <w:t xml:space="preserve">. 承包人</w:t>
      </w:r>
      <w:bookmarkEnd w:id="717"/>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718"/>
      <w:r/>
      <w:bookmarkEnd w:id="719"/>
      <w:r/>
      <w:bookmarkEnd w:id="720"/>
      <w:r/>
      <w:bookmarkEnd w:id="721"/>
      <w:r/>
      <w:bookmarkEnd w:id="722"/>
      <w:r/>
      <w:bookmarkEnd w:id="723"/>
      <w:r/>
      <w:bookmarkEnd w:id="724"/>
      <w:r/>
      <w:bookmarkEnd w:id="725"/>
      <w:r/>
      <w:bookmarkEnd w:id="726"/>
      <w:r/>
      <w:bookmarkEnd w:id="727"/>
      <w:r>
        <w:rPr>
          <w:rFonts w:hint="eastAsia" w:ascii="宋体" w:hAnsi="宋体" w:eastAsia="宋体" w:cs="宋体"/>
          <w:color w:val="000000"/>
          <w:szCs w:val="21"/>
          <w:highlight w:val="none"/>
        </w:rPr>
        <w:t xml:space="preserve">3.1 承包人的一般义务</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（9）承包人提交的竣工资料的内容：</w:t>
      </w:r>
      <w:r>
        <w:rPr>
          <w:rFonts w:hint="eastAsia" w:ascii="宋体" w:hAnsi="宋体" w:eastAsia="宋体" w:cs="宋体"/>
          <w:color w:val="000000"/>
          <w:szCs w:val="21"/>
          <w:highlight w:val="none"/>
          <w:u w:val="single"/>
        </w:rPr>
        <w:t xml:space="preserve">符合现行施工质量验收规范及建设工程档案相关规范的竣工内业资料、完整准确的竣工图纸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承包人需要提交的竣工资料套数：。</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承包人提交的竣工资料的费用承担：</w:t>
      </w:r>
      <w:r>
        <w:rPr>
          <w:rFonts w:hint="eastAsia" w:ascii="宋体" w:hAnsi="宋体" w:eastAsia="宋体" w:cs="宋体"/>
          <w:color w:val="000000"/>
          <w:szCs w:val="21"/>
          <w:highlight w:val="none"/>
          <w:u w:val="single"/>
        </w:rPr>
        <w:t xml:space="preserve">由承包人承担</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承包人提交的竣工资料移交时间：</w:t>
      </w:r>
      <w:r>
        <w:rPr>
          <w:rFonts w:hint="eastAsia" w:ascii="宋体" w:hAnsi="宋体" w:eastAsia="宋体" w:cs="宋体"/>
          <w:color w:val="000000"/>
          <w:szCs w:val="21"/>
          <w:highlight w:val="none"/>
          <w:u w:val="single"/>
        </w:rPr>
        <w:t xml:space="preserve">  竣工验收前</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承包人提交的竣工资料形式要求：</w:t>
      </w:r>
      <w:r>
        <w:rPr>
          <w:rFonts w:hint="eastAsia" w:ascii="宋体" w:hAnsi="宋体" w:eastAsia="宋体" w:cs="宋体"/>
          <w:color w:val="000000"/>
          <w:szCs w:val="21"/>
          <w:highlight w:val="none"/>
          <w:u w:val="single"/>
        </w:rPr>
        <w:t xml:space="preserve">书面形式和电子文件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（10）承包人应履行的其他义务：</w:t>
      </w:r>
      <w:r>
        <w:rPr>
          <w:rFonts w:hint="eastAsia" w:ascii="宋体" w:hAnsi="宋体" w:eastAsia="宋体" w:cs="宋体"/>
          <w:color w:val="000000"/>
          <w:szCs w:val="21"/>
          <w:highlight w:val="none"/>
          <w:u w:val="single"/>
        </w:rPr>
        <w:t xml:space="preserve">①承包人必须承诺中标的项目经理、技术负责人、施工员、安全员</w:t>
      </w:r>
      <w:r>
        <w:rPr>
          <w:rFonts w:hint="eastAsia" w:ascii="宋体" w:hAnsi="宋体" w:eastAsia="宋体" w:cs="宋体"/>
          <w:color w:val="000000"/>
          <w:szCs w:val="21"/>
          <w:highlight w:val="none"/>
          <w:u w:val="single"/>
        </w:rPr>
        <w:t xml:space="preserve">、质量员在工程完成之前无特殊情况不允许变更，并在施工期间常驻现场；②承担已完工程成品的保护工作，并承担相应的费用；③承担施工安全保卫工作和提供照明，并承担相应的费用；④承包人应按规定缴纳农民工工资保证金，保证不因为任何情况而出现拖欠农民工工资的情况，否则，发包人将从工程款中代为扣除支付并予以拖欠金额 50%的处罚；⑤建筑工人进场施工前,应经过基本安全培训并录入建筑工人实名制名册，项目用工必须核实建筑工人合法身份证明，必须签订劳动合同，实名制名册提交发包人审核留存并及时准确的向有关行业主管部门上传相关信息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 项目经理</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3.2.1 项目经理：</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身份证号：</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建造师执业资格等级：</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建造师注册证书号：</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建造师执业印章号：</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安全生产考核合格证书号：</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承包人对项目经理的授权范围如下：</w:t>
      </w:r>
      <w:r>
        <w:rPr>
          <w:rFonts w:hint="eastAsia" w:ascii="宋体" w:hAnsi="宋体" w:eastAsia="宋体" w:cs="宋体"/>
          <w:color w:val="000000"/>
          <w:szCs w:val="21"/>
          <w:highlight w:val="none"/>
          <w:u w:val="single"/>
        </w:rPr>
        <w:t xml:space="preserve">负责工程现场的质量、安全、进度等全面管理、现场协调等工作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关于项目经理每月在施工现场的时间要求：</w:t>
      </w:r>
      <w:r>
        <w:rPr>
          <w:rFonts w:hint="eastAsia" w:ascii="宋体" w:hAnsi="宋体" w:eastAsia="宋体" w:cs="宋体"/>
          <w:color w:val="000000"/>
          <w:szCs w:val="21"/>
          <w:highlight w:val="none"/>
          <w:u w:val="single"/>
        </w:rPr>
        <w:t xml:space="preserve">项目经理每周不少于 5 天、每天不少于 8小时，必须参加现场的工地例会、专题例会等，同时接受发包人、监理人的随时抽、检查</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承包人未提交劳动合同，以及没有为项目经理缴纳社会保险证明的违约责任：</w:t>
      </w:r>
      <w:r>
        <w:rPr>
          <w:rFonts w:hint="eastAsia" w:ascii="宋体" w:hAnsi="宋体" w:eastAsia="宋体" w:cs="宋体"/>
          <w:color w:val="000000"/>
          <w:szCs w:val="21"/>
          <w:highlight w:val="none"/>
          <w:u w:val="single"/>
        </w:rPr>
        <w:t xml:space="preserve">由承包人承担相应责任</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项目经理未经批准，擅自离开施工现场的违约责任：</w:t>
      </w:r>
      <w:r>
        <w:rPr>
          <w:rFonts w:hint="eastAsia" w:ascii="宋体" w:hAnsi="宋体" w:eastAsia="宋体" w:cs="宋体"/>
          <w:color w:val="000000"/>
          <w:szCs w:val="21"/>
          <w:highlight w:val="none"/>
          <w:u w:val="single"/>
        </w:rPr>
        <w:t xml:space="preserve">项目经理如不能达到要求的在场时间，承包人承担 5000 元/天的违约金，在当期的工程进度款中扣除；如累计到位率不到总到位率的80%（到位率由监理人考核），则承包人承担合同价2%的违约金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3.2.3 承包人擅自更换项目经理的违约责任：</w:t>
      </w:r>
      <w:r>
        <w:rPr>
          <w:rFonts w:hint="eastAsia" w:ascii="宋体" w:hAnsi="宋体" w:eastAsia="宋体" w:cs="宋体"/>
          <w:color w:val="000000"/>
          <w:szCs w:val="21"/>
          <w:highlight w:val="none"/>
          <w:u w:val="single"/>
        </w:rPr>
        <w:t xml:space="preserve">若擅自变更，则承包人承担合同价2%的违约金</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3.2.4 承包人无正当理由拒绝更换项目经理的违约责任：</w:t>
      </w:r>
      <w:r>
        <w:rPr>
          <w:rFonts w:hint="eastAsia" w:ascii="宋体" w:hAnsi="宋体" w:eastAsia="宋体" w:cs="宋体"/>
          <w:color w:val="000000"/>
          <w:szCs w:val="21"/>
          <w:highlight w:val="none"/>
          <w:u w:val="single"/>
        </w:rPr>
        <w:t xml:space="preserve">由此对发包人造成的工期延误和经济损失由承包人承担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 承包人人员</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3.3.1 承包人提交项目管理机构及施工现场管理人员安排报告的期限：</w:t>
      </w:r>
      <w:r>
        <w:rPr>
          <w:rFonts w:hint="eastAsia" w:ascii="宋体" w:hAnsi="宋体" w:eastAsia="宋体" w:cs="宋体"/>
          <w:color w:val="000000"/>
          <w:szCs w:val="21"/>
          <w:highlight w:val="none"/>
          <w:u w:val="single"/>
        </w:rPr>
        <w:t xml:space="preserve">接到开工通知后1天内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3.3.3 承包人无正当理由拒绝撤换主要施工管理人员的违约责任：</w:t>
      </w:r>
      <w:r>
        <w:rPr>
          <w:rFonts w:hint="eastAsia" w:ascii="宋体" w:hAnsi="宋体" w:eastAsia="宋体" w:cs="宋体"/>
          <w:color w:val="000000"/>
          <w:szCs w:val="21"/>
          <w:highlight w:val="none"/>
          <w:u w:val="single"/>
        </w:rPr>
        <w:t xml:space="preserve">由此对发包人造成的工期延误和经济损失由承包人承担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3.3.4 承包人主要施工管理人员离开施工现场的批准要求：</w:t>
      </w:r>
      <w:r>
        <w:rPr>
          <w:rFonts w:hint="eastAsia" w:ascii="宋体" w:hAnsi="宋体" w:eastAsia="宋体" w:cs="宋体"/>
          <w:color w:val="000000"/>
          <w:szCs w:val="21"/>
          <w:highlight w:val="none"/>
          <w:u w:val="single"/>
        </w:rPr>
        <w:t xml:space="preserve">必须书面报请总监理工程师批准同意</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3.3.5承包人擅自更换主要施工管理人员的违约责任：</w:t>
      </w:r>
      <w:r>
        <w:rPr>
          <w:rFonts w:hint="eastAsia" w:ascii="宋体" w:hAnsi="宋体" w:eastAsia="宋体" w:cs="宋体"/>
          <w:color w:val="000000"/>
          <w:szCs w:val="21"/>
          <w:highlight w:val="none"/>
          <w:u w:val="single"/>
        </w:rPr>
        <w:t xml:space="preserve">未经发包人同意不得擅自更换项目技术负责人、施工员、质量员、安全员，否则承包人承担合同价 2%的违约金</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承包人主要施工管理人员擅自离开施工现场的违约责任：</w:t>
      </w:r>
      <w:r>
        <w:rPr>
          <w:rFonts w:hint="eastAsia" w:ascii="宋体" w:hAnsi="宋体" w:eastAsia="宋体" w:cs="宋体"/>
          <w:color w:val="000000"/>
          <w:szCs w:val="21"/>
          <w:highlight w:val="none"/>
          <w:u w:val="single"/>
        </w:rPr>
        <w:t xml:space="preserve">项目技术负责人、施工员、质量员、安全员每人每月不少于二十四天、每人每天不少于八小时现场工作。如未经总监理工程师书面同意或未达到月要求在岗时间（由监理人负责考核），项目技术负责人承担 2000元/天的违约金，其他人承担 500 元/天的违约金，在当期的工程进度款中扣除</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bookmarkStart w:id="728" w:name="_Toc297120459"/>
      <w:r/>
      <w:bookmarkStart w:id="729" w:name="_Toc296944498"/>
      <w:r/>
      <w:bookmarkStart w:id="730" w:name="_Toc296347158"/>
      <w:r/>
      <w:bookmarkStart w:id="731" w:name="_Toc300934945"/>
      <w:r/>
      <w:bookmarkStart w:id="732" w:name="_Toc304295523"/>
      <w:r/>
      <w:bookmarkStart w:id="733" w:name="_Toc296346660"/>
      <w:r/>
      <w:bookmarkStart w:id="734" w:name="_Toc297216151"/>
      <w:r/>
      <w:bookmarkStart w:id="735" w:name="_Toc297123492"/>
      <w:r/>
      <w:bookmarkStart w:id="736" w:name="_Toc297048345"/>
      <w:r/>
      <w:bookmarkStart w:id="737" w:name="_Toc312677988"/>
      <w:r/>
      <w:bookmarkStart w:id="738" w:name="_Toc292559869"/>
      <w:r/>
      <w:bookmarkStart w:id="739" w:name="_Toc296503159"/>
      <w:r/>
      <w:bookmarkStart w:id="740" w:name="_Toc296890987"/>
      <w:r/>
      <w:bookmarkStart w:id="741" w:name="_Toc296891199"/>
      <w:r/>
      <w:bookmarkStart w:id="742" w:name="_Toc292559364"/>
      <w:r/>
      <w:bookmarkStart w:id="743" w:name="_Toc303539102"/>
      <w:r>
        <w:rPr>
          <w:rFonts w:hint="eastAsia" w:ascii="宋体" w:hAnsi="宋体" w:eastAsia="宋体" w:cs="宋体"/>
          <w:color w:val="000000"/>
          <w:szCs w:val="21"/>
          <w:highlight w:val="none"/>
        </w:rPr>
        <w:t xml:space="preserve">.5 分包</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rFonts w:hint="eastAsia" w:ascii="宋体" w:hAnsi="宋体" w:eastAsia="宋体" w:cs="宋体"/>
          <w:color w:val="000000"/>
          <w:szCs w:val="21"/>
          <w:highlight w:val="none"/>
        </w:rPr>
        <w:t xml:space="preserve">3</w:t>
      </w:r>
      <w:bookmarkStart w:id="744" w:name="_Toc318581159"/>
      <w:r/>
      <w:bookmarkStart w:id="745" w:name="_Toc312677990"/>
      <w:r>
        <w:rPr>
          <w:rFonts w:hint="eastAsia" w:ascii="宋体" w:hAnsi="宋体" w:eastAsia="宋体" w:cs="宋体"/>
          <w:color w:val="000000"/>
          <w:szCs w:val="21"/>
          <w:highlight w:val="none"/>
        </w:rPr>
        <w:t xml:space="preserve">.5.2分包的确定</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允许分包的专业工程包括：</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98"/>
        <w:ind w:firstLine="420"/>
        <w:spacing w:line="360" w:lineRule="exact"/>
        <w:rPr>
          <w:rFonts w:hint="eastAsia" w:ascii="宋体" w:hAnsi="宋体" w:eastAsia="宋体" w:cs="宋体"/>
          <w:color w:val="000000"/>
          <w:szCs w:val="21"/>
          <w:highlight w:val="none"/>
        </w:rPr>
      </w:pPr>
      <w:r/>
      <w:bookmarkEnd w:id="744"/>
      <w:r/>
      <w:bookmarkEnd w:id="745"/>
      <w:r>
        <w:rPr>
          <w:rFonts w:hint="eastAsia" w:ascii="宋体" w:hAnsi="宋体" w:eastAsia="宋体" w:cs="宋体"/>
          <w:color w:val="000000"/>
          <w:szCs w:val="21"/>
          <w:highlight w:val="none"/>
        </w:rPr>
        <w:t xml:space="preserve">3.6 工程照管与成品、半成品保护</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承包人负责照管工程及工程相关的材料、工程设备的起始时间：</w:t>
      </w:r>
      <w:r>
        <w:rPr>
          <w:rFonts w:hint="eastAsia" w:ascii="宋体" w:hAnsi="宋体" w:eastAsia="宋体" w:cs="宋体"/>
          <w:color w:val="000000"/>
          <w:szCs w:val="21"/>
          <w:highlight w:val="none"/>
          <w:u w:val="single"/>
        </w:rPr>
        <w:t xml:space="preserve">  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3.7 履约担保</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承包人是否提供履约担保：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承包人提供履约担保的形式、金额及期限：</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746" w:name="_Toc351203636"/>
      <w:r>
        <w:rPr>
          <w:rFonts w:hint="eastAsia" w:ascii="宋体" w:hAnsi="宋体" w:eastAsia="宋体" w:cs="宋体"/>
          <w:bCs/>
          <w:color w:val="000000"/>
          <w:szCs w:val="21"/>
          <w:highlight w:val="none"/>
        </w:rPr>
        <w:t xml:space="preserve">4</w:t>
      </w:r>
      <w:bookmarkStart w:id="747" w:name="_Toc297120462"/>
      <w:r/>
      <w:bookmarkStart w:id="748" w:name="_Toc296890990"/>
      <w:r/>
      <w:bookmarkStart w:id="749" w:name="_Toc296891202"/>
      <w:r/>
      <w:bookmarkStart w:id="750" w:name="_Toc292559366"/>
      <w:r/>
      <w:bookmarkStart w:id="751" w:name="_Toc296503162"/>
      <w:r/>
      <w:bookmarkStart w:id="752" w:name="_Toc296346663"/>
      <w:r/>
      <w:bookmarkStart w:id="753" w:name="_Toc296944501"/>
      <w:r/>
      <w:bookmarkStart w:id="754" w:name="_Toc297048348"/>
      <w:r/>
      <w:bookmarkStart w:id="755" w:name="_Toc292559871"/>
      <w:r/>
      <w:bookmarkStart w:id="756" w:name="_Toc296347161"/>
      <w:r/>
      <w:bookmarkStart w:id="757" w:name="_Toc267251413"/>
      <w:r>
        <w:rPr>
          <w:rFonts w:hint="eastAsia" w:ascii="宋体" w:hAnsi="宋体" w:eastAsia="宋体" w:cs="宋体"/>
          <w:bCs/>
          <w:color w:val="000000"/>
          <w:szCs w:val="21"/>
          <w:highlight w:val="none"/>
        </w:rPr>
        <w:t xml:space="preserve">. 监</w:t>
      </w:r>
      <w:bookmarkEnd w:id="747"/>
      <w:r/>
      <w:bookmarkEnd w:id="748"/>
      <w:r/>
      <w:bookmarkEnd w:id="749"/>
      <w:r/>
      <w:bookmarkEnd w:id="750"/>
      <w:r/>
      <w:bookmarkEnd w:id="751"/>
      <w:r/>
      <w:bookmarkEnd w:id="752"/>
      <w:r/>
      <w:bookmarkEnd w:id="753"/>
      <w:r/>
      <w:bookmarkEnd w:id="754"/>
      <w:r/>
      <w:bookmarkEnd w:id="755"/>
      <w:r/>
      <w:bookmarkEnd w:id="756"/>
      <w:r/>
      <w:bookmarkEnd w:id="757"/>
      <w:r>
        <w:rPr>
          <w:rFonts w:hint="eastAsia" w:ascii="宋体" w:hAnsi="宋体" w:eastAsia="宋体" w:cs="宋体"/>
          <w:bCs/>
          <w:color w:val="000000"/>
          <w:szCs w:val="21"/>
          <w:highlight w:val="none"/>
        </w:rPr>
        <w:t xml:space="preserve">理人</w:t>
      </w:r>
      <w:bookmarkEnd w:id="746"/>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4.1监理人的一般规定</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关于监理人的监理内容：</w:t>
      </w:r>
      <w:r>
        <w:rPr>
          <w:rFonts w:hint="eastAsia" w:ascii="宋体" w:hAnsi="宋体" w:eastAsia="宋体" w:cs="宋体"/>
          <w:color w:val="000000"/>
          <w:szCs w:val="21"/>
          <w:highlight w:val="none"/>
          <w:u w:val="single"/>
        </w:rPr>
        <w:t xml:space="preserve">按照发包人与承包人签订的施工合同，依照监理合同和有关法律、法规，负责和主持整个项目的监理工作，在监理合同规定范围内，对工程项目施工和保修进行全过程监理（包括工程质量、工期进度、安全文明施工管理、工程量与工程款的审核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关于监理人的监理权限：</w:t>
      </w:r>
      <w:r>
        <w:rPr>
          <w:rFonts w:hint="eastAsia" w:ascii="宋体" w:hAnsi="宋体" w:eastAsia="宋体" w:cs="宋体"/>
          <w:color w:val="000000"/>
          <w:szCs w:val="21"/>
          <w:highlight w:val="none"/>
          <w:u w:val="single"/>
        </w:rPr>
        <w:t xml:space="preserve">全面负责对工程的监督、管理和检查，负责工程质量、进度、投资、安全控制，合同及信息管理，工程全面组织协调等相关工作。涉及工程延期、所有工程变更、工程索赔、项目经理和项目技术负责人要求调换必须经发包人书面确认</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关于监理人在施工现场的办公场所、生活场所的提供和费用承担的约定：</w:t>
      </w:r>
      <w:r>
        <w:rPr>
          <w:rFonts w:hint="eastAsia" w:ascii="宋体" w:hAnsi="宋体" w:eastAsia="宋体" w:cs="宋体"/>
          <w:color w:val="000000"/>
          <w:szCs w:val="21"/>
          <w:highlight w:val="none"/>
          <w:u w:val="single"/>
        </w:rPr>
        <w:t xml:space="preserve">由承包人提供并承担费用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 监理人员</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总监理工程师：</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    务：</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监理工程师执业资格证书号：</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758" w:name="_Toc267251418"/>
      <w:r/>
      <w:bookmarkStart w:id="759" w:name="_Toc351203637"/>
      <w:r>
        <w:rPr>
          <w:rFonts w:hint="eastAsia" w:ascii="宋体" w:hAnsi="宋体" w:eastAsia="宋体" w:cs="宋体"/>
          <w:bCs/>
          <w:color w:val="000000"/>
          <w:szCs w:val="21"/>
          <w:highlight w:val="none"/>
        </w:rPr>
        <w:t xml:space="preserve">5</w:t>
      </w:r>
      <w:bookmarkEnd w:id="758"/>
      <w:r/>
      <w:bookmarkStart w:id="760" w:name="_Toc296890991"/>
      <w:r/>
      <w:bookmarkStart w:id="761" w:name="_Toc297048349"/>
      <w:r/>
      <w:bookmarkStart w:id="762" w:name="_Toc296891203"/>
      <w:r/>
      <w:bookmarkStart w:id="763" w:name="_Toc296347162"/>
      <w:r/>
      <w:bookmarkStart w:id="764" w:name="_Toc297120463"/>
      <w:r/>
      <w:bookmarkStart w:id="765" w:name="_Toc292559367"/>
      <w:r/>
      <w:bookmarkStart w:id="766" w:name="_Toc296944502"/>
      <w:r/>
      <w:bookmarkStart w:id="767" w:name="_Toc296346664"/>
      <w:r/>
      <w:bookmarkStart w:id="768" w:name="_Toc296503163"/>
      <w:r/>
      <w:bookmarkStart w:id="769" w:name="_Toc292559872"/>
      <w:r>
        <w:rPr>
          <w:rFonts w:hint="eastAsia" w:ascii="宋体" w:hAnsi="宋体" w:eastAsia="宋体" w:cs="宋体"/>
          <w:bCs/>
          <w:color w:val="000000"/>
          <w:szCs w:val="21"/>
          <w:highlight w:val="none"/>
        </w:rPr>
        <w:t xml:space="preserve">. 工程质量</w:t>
      </w:r>
      <w:bookmarkEnd w:id="759"/>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Start w:id="770" w:name="_Toc297123496"/>
      <w:r/>
      <w:bookmarkStart w:id="771" w:name="_Toc312677997"/>
      <w:r/>
      <w:bookmarkStart w:id="772" w:name="_Toc297216155"/>
      <w:r/>
      <w:bookmarkStart w:id="773" w:name="_Toc303539106"/>
      <w:r/>
      <w:bookmarkStart w:id="774" w:name="_Toc304295527"/>
      <w:r/>
      <w:bookmarkStart w:id="775" w:name="_Toc300934949"/>
      <w:r/>
      <w:bookmarkStart w:id="776" w:name="_Toc318581164"/>
      <w:r>
        <w:rPr>
          <w:rFonts w:hint="eastAsia" w:ascii="宋体" w:hAnsi="宋体" w:eastAsia="宋体" w:cs="宋体"/>
          <w:color w:val="000000"/>
          <w:szCs w:val="21"/>
          <w:highlight w:val="none"/>
        </w:rPr>
        <w:t xml:space="preserve">5.3 隐蔽工程检查</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5.3.2承包人提前通知监理人隐蔽工程检查的期限的约定：</w:t>
      </w:r>
      <w:r>
        <w:rPr>
          <w:rFonts w:hint="eastAsia" w:ascii="宋体" w:hAnsi="宋体" w:eastAsia="宋体" w:cs="宋体"/>
          <w:color w:val="000000"/>
          <w:szCs w:val="21"/>
          <w:highlight w:val="none"/>
          <w:u w:val="single"/>
        </w:rPr>
        <w:t xml:space="preserve">  按通用合同条款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监理人不能按时进行检查时，应提前</w:t>
      </w:r>
      <w:r>
        <w:rPr>
          <w:rFonts w:hint="eastAsia" w:ascii="宋体" w:hAnsi="宋体" w:eastAsia="宋体" w:cs="宋体"/>
          <w:color w:val="000000"/>
          <w:szCs w:val="21"/>
          <w:highlight w:val="none"/>
          <w:u w:val="single"/>
        </w:rPr>
        <w:t xml:space="preserve">12</w:t>
      </w:r>
      <w:r>
        <w:rPr>
          <w:rFonts w:hint="eastAsia" w:ascii="宋体" w:hAnsi="宋体" w:eastAsia="宋体" w:cs="宋体"/>
          <w:color w:val="000000"/>
          <w:szCs w:val="21"/>
          <w:highlight w:val="none"/>
        </w:rPr>
        <w:t xml:space="preserve">小时提交书面延期要求。</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关于延期最长不得超过：</w:t>
      </w:r>
      <w:r>
        <w:rPr>
          <w:rFonts w:hint="eastAsia" w:ascii="宋体" w:hAnsi="宋体" w:eastAsia="宋体" w:cs="宋体"/>
          <w:color w:val="000000"/>
          <w:szCs w:val="21"/>
          <w:highlight w:val="none"/>
          <w:u w:val="single"/>
        </w:rPr>
        <w:t xml:space="preserve">24</w:t>
      </w:r>
      <w:r>
        <w:rPr>
          <w:rFonts w:hint="eastAsia" w:ascii="宋体" w:hAnsi="宋体" w:eastAsia="宋体" w:cs="宋体"/>
          <w:color w:val="000000"/>
          <w:szCs w:val="21"/>
          <w:highlight w:val="none"/>
        </w:rPr>
        <w:t xml:space="preserve">小时。</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777" w:name="_Toc351203638"/>
      <w:r>
        <w:rPr>
          <w:rFonts w:hint="eastAsia" w:ascii="宋体" w:hAnsi="宋体" w:eastAsia="宋体" w:cs="宋体"/>
          <w:bCs/>
          <w:color w:val="000000"/>
          <w:szCs w:val="21"/>
          <w:highlight w:val="none"/>
        </w:rPr>
        <w:t xml:space="preserve">6. 安全文明施工与环境保护</w:t>
      </w:r>
      <w:bookmarkEnd w:id="777"/>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6.1安全文明施工</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6.1.1 项目安全生产的达标目标及相应事项的约定：</w:t>
      </w:r>
      <w:r>
        <w:rPr>
          <w:rFonts w:hint="eastAsia" w:ascii="宋体" w:hAnsi="宋体" w:eastAsia="宋体" w:cs="宋体"/>
          <w:color w:val="000000"/>
          <w:szCs w:val="21"/>
          <w:highlight w:val="none"/>
          <w:u w:val="single"/>
        </w:rPr>
        <w:t xml:space="preserve">  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6.1.4 关于治安保卫的特别约定：</w:t>
      </w:r>
      <w:r>
        <w:rPr>
          <w:rFonts w:hint="eastAsia" w:ascii="宋体" w:hAnsi="宋体" w:eastAsia="宋体" w:cs="宋体"/>
          <w:color w:val="000000"/>
          <w:szCs w:val="21"/>
          <w:highlight w:val="none"/>
          <w:u w:val="single"/>
        </w:rPr>
        <w:t xml:space="preserve">由承包人按公安部门的要求做好施工现场和生活区的治安保卫工作</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关于编制施工场地治安管理计划的约定：</w:t>
      </w:r>
      <w:r>
        <w:rPr>
          <w:rFonts w:hint="eastAsia" w:ascii="宋体" w:hAnsi="宋体" w:eastAsia="宋体" w:cs="宋体"/>
          <w:color w:val="000000"/>
          <w:szCs w:val="21"/>
          <w:highlight w:val="none"/>
          <w:u w:val="single"/>
        </w:rPr>
        <w:t xml:space="preserve">由承包人编制治安管理计划，并制定应对突发治安事件的紧急预案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6.1.5 文明施工</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合同当事人对文明施工的要求：</w:t>
      </w:r>
      <w:r>
        <w:rPr>
          <w:rFonts w:hint="eastAsia" w:ascii="宋体" w:hAnsi="宋体" w:eastAsia="宋体" w:cs="宋体"/>
          <w:color w:val="000000"/>
          <w:szCs w:val="21"/>
          <w:highlight w:val="none"/>
          <w:u w:val="single"/>
        </w:rPr>
        <w:t xml:space="preserve">  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6.1.6 关于安全文明施工费支付比例和支付期限的约定：</w:t>
      </w:r>
      <w:r>
        <w:rPr>
          <w:rFonts w:hint="eastAsia" w:ascii="宋体" w:hAnsi="宋体" w:eastAsia="宋体" w:cs="宋体"/>
          <w:color w:val="000000"/>
          <w:szCs w:val="21"/>
          <w:highlight w:val="none"/>
          <w:u w:val="single"/>
        </w:rPr>
        <w:t xml:space="preserve">与工程价款支付约定相同</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End w:id="770"/>
      <w:r/>
      <w:bookmarkEnd w:id="771"/>
      <w:r/>
      <w:bookmarkEnd w:id="772"/>
      <w:r/>
      <w:bookmarkEnd w:id="773"/>
      <w:r/>
      <w:bookmarkEnd w:id="774"/>
      <w:r/>
      <w:bookmarkEnd w:id="775"/>
      <w:r/>
      <w:bookmarkEnd w:id="776"/>
      <w:r/>
      <w:bookmarkStart w:id="778" w:name="_Toc351203639"/>
      <w:r>
        <w:rPr>
          <w:rFonts w:hint="eastAsia" w:ascii="宋体" w:hAnsi="宋体" w:eastAsia="宋体" w:cs="宋体"/>
          <w:bCs/>
          <w:color w:val="000000"/>
          <w:szCs w:val="21"/>
          <w:highlight w:val="none"/>
        </w:rPr>
        <w:t xml:space="preserve">7. 工期和进度</w:t>
      </w:r>
      <w:bookmarkEnd w:id="778"/>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 施工组织设计</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7.1.2 施工组织设计的提交和修改</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承包人提交详细施工组织设计的期限的约定：</w:t>
      </w:r>
      <w:r>
        <w:rPr>
          <w:rFonts w:hint="eastAsia" w:ascii="宋体" w:hAnsi="宋体" w:eastAsia="宋体" w:cs="宋体"/>
          <w:color w:val="000000"/>
          <w:szCs w:val="21"/>
          <w:highlight w:val="none"/>
          <w:u w:val="single"/>
        </w:rPr>
        <w:t xml:space="preserve">按发包人、监理人的要求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发包人和监理人在收到详细的施工组织设计后确认或提出修改意见的期限：</w:t>
      </w:r>
      <w:r>
        <w:rPr>
          <w:rFonts w:hint="eastAsia" w:ascii="宋体" w:hAnsi="宋体" w:eastAsia="宋体" w:cs="宋体"/>
          <w:color w:val="000000"/>
          <w:szCs w:val="21"/>
          <w:highlight w:val="none"/>
          <w:u w:val="single"/>
        </w:rPr>
        <w:t xml:space="preserve">自监理人收到承包人报送的施工组织设计后5天内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bookmarkStart w:id="779" w:name="_Toc312677479"/>
      <w:r/>
      <w:bookmarkStart w:id="780" w:name="_Toc304295541"/>
      <w:r/>
      <w:bookmarkStart w:id="781" w:name="_Toc297123514"/>
      <w:r/>
      <w:bookmarkStart w:id="782" w:name="_Toc312678005"/>
      <w:r/>
      <w:bookmarkStart w:id="783" w:name="_Toc297216173"/>
      <w:r/>
      <w:bookmarkStart w:id="784" w:name="_Toc303539123"/>
      <w:r/>
      <w:bookmarkStart w:id="785" w:name="_Toc300934966"/>
      <w:r>
        <w:rPr>
          <w:rFonts w:hint="eastAsia" w:ascii="宋体" w:hAnsi="宋体" w:eastAsia="宋体" w:cs="宋体"/>
          <w:color w:val="000000"/>
          <w:szCs w:val="21"/>
          <w:highlight w:val="none"/>
        </w:rPr>
        <w:t xml:space="preserve">.2 施工进度计划</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7.2.2 施工进度计划的修订</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发包人和监理人在收到修订的施工进度计划后确认或提出修改意见的期限：</w:t>
      </w:r>
      <w:r>
        <w:rPr>
          <w:rFonts w:hint="eastAsia" w:ascii="宋体" w:hAnsi="宋体" w:eastAsia="宋体" w:cs="宋体"/>
          <w:color w:val="000000"/>
          <w:szCs w:val="21"/>
          <w:highlight w:val="none"/>
          <w:u w:val="single"/>
        </w:rPr>
        <w:t xml:space="preserve">自监理人收到承包人报送的施工组织设计后5天内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 开工</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7.3.1 开工准备</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关于承包人提交工程开工报审表的期限：</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关于发包人应完成的其他开工准备工作及期限：</w:t>
      </w:r>
      <w:r>
        <w:rPr>
          <w:rFonts w:hint="eastAsia" w:ascii="宋体" w:hAnsi="宋体" w:eastAsia="宋体" w:cs="宋体"/>
          <w:color w:val="000000"/>
          <w:szCs w:val="21"/>
          <w:highlight w:val="none"/>
          <w:u w:val="single"/>
        </w:rPr>
        <w:t xml:space="preserve">  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关于承包人应完成的其他开工准备工作及期限：</w:t>
      </w:r>
      <w:r>
        <w:rPr>
          <w:rFonts w:hint="eastAsia" w:ascii="宋体" w:hAnsi="宋体" w:eastAsia="宋体" w:cs="宋体"/>
          <w:color w:val="000000"/>
          <w:szCs w:val="21"/>
          <w:highlight w:val="none"/>
          <w:u w:val="single"/>
        </w:rPr>
        <w:t xml:space="preserve">  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779"/>
      <w:r/>
      <w:bookmarkEnd w:id="780"/>
      <w:r/>
      <w:bookmarkEnd w:id="781"/>
      <w:r/>
      <w:bookmarkEnd w:id="782"/>
      <w:r/>
      <w:bookmarkEnd w:id="783"/>
      <w:r/>
      <w:bookmarkEnd w:id="784"/>
      <w:r/>
      <w:bookmarkEnd w:id="785"/>
      <w:r>
        <w:rPr>
          <w:rFonts w:hint="eastAsia" w:ascii="宋体" w:hAnsi="宋体" w:eastAsia="宋体" w:cs="宋体"/>
          <w:color w:val="000000"/>
          <w:szCs w:val="21"/>
          <w:highlight w:val="none"/>
        </w:rPr>
        <w:t xml:space="preserve">7.4 测量放线</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7.4.1发包人通过监理人向承包人提供测量基准点、基准线和水准点及其书面资料的期限：</w:t>
      </w:r>
      <w:r>
        <w:rPr>
          <w:rFonts w:hint="eastAsia" w:ascii="宋体" w:hAnsi="宋体" w:eastAsia="宋体" w:cs="宋体"/>
          <w:color w:val="000000"/>
          <w:szCs w:val="21"/>
          <w:highlight w:val="none"/>
          <w:u w:val="single"/>
        </w:rPr>
        <w:t xml:space="preserve">开工前 1 天完成坐标点与水准点的复验工作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bookmarkStart w:id="786" w:name="_Toc300934968"/>
      <w:r/>
      <w:bookmarkStart w:id="787" w:name="_Toc312678010"/>
      <w:r/>
      <w:bookmarkStart w:id="788" w:name="_Toc312677484"/>
      <w:r/>
      <w:bookmarkStart w:id="789" w:name="_Toc303539125"/>
      <w:r/>
      <w:bookmarkStart w:id="790" w:name="_Toc297123516"/>
      <w:r/>
      <w:bookmarkStart w:id="791" w:name="_Toc304295546"/>
      <w:r/>
      <w:bookmarkStart w:id="792" w:name="_Toc297216175"/>
      <w:r>
        <w:rPr>
          <w:rFonts w:hint="eastAsia" w:ascii="宋体" w:hAnsi="宋体" w:eastAsia="宋体" w:cs="宋体"/>
          <w:color w:val="000000"/>
          <w:szCs w:val="21"/>
          <w:highlight w:val="none"/>
        </w:rPr>
        <w:t xml:space="preserve">.5 工期延误</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786"/>
      <w:r/>
      <w:bookmarkEnd w:id="787"/>
      <w:r/>
      <w:bookmarkEnd w:id="788"/>
      <w:r/>
      <w:bookmarkEnd w:id="789"/>
      <w:r/>
      <w:bookmarkEnd w:id="790"/>
      <w:r/>
      <w:bookmarkEnd w:id="791"/>
      <w:r/>
      <w:bookmarkEnd w:id="792"/>
      <w:r>
        <w:rPr>
          <w:rFonts w:hint="eastAsia" w:ascii="宋体" w:hAnsi="宋体" w:eastAsia="宋体" w:cs="宋体"/>
          <w:color w:val="000000"/>
          <w:szCs w:val="21"/>
          <w:highlight w:val="none"/>
        </w:rPr>
        <w:t xml:space="preserve">7</w:t>
      </w:r>
      <w:bookmarkStart w:id="793" w:name="_Toc297123518"/>
      <w:r/>
      <w:bookmarkStart w:id="794" w:name="_Toc297216177"/>
      <w:r/>
      <w:bookmarkStart w:id="795" w:name="_Toc304295548"/>
      <w:r/>
      <w:bookmarkStart w:id="796" w:name="_Toc303539127"/>
      <w:r/>
      <w:bookmarkStart w:id="797" w:name="_Toc312678012"/>
      <w:r/>
      <w:bookmarkStart w:id="798" w:name="_Toc318581169"/>
      <w:r/>
      <w:bookmarkStart w:id="799" w:name="_Toc312677486"/>
      <w:r/>
      <w:bookmarkStart w:id="800" w:name="_Toc300934970"/>
      <w:r>
        <w:rPr>
          <w:rFonts w:hint="eastAsia" w:ascii="宋体" w:hAnsi="宋体" w:eastAsia="宋体" w:cs="宋体"/>
          <w:color w:val="000000"/>
          <w:szCs w:val="21"/>
          <w:highlight w:val="none"/>
        </w:rPr>
        <w:t xml:space="preserve">.5.2 因承包人原因导致工期延误</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797"/>
      <w:r/>
      <w:bookmarkEnd w:id="798"/>
      <w:r/>
      <w:bookmarkEnd w:id="799"/>
      <w:r>
        <w:rPr>
          <w:rFonts w:hint="eastAsia" w:ascii="宋体" w:hAnsi="宋体" w:eastAsia="宋体" w:cs="宋体"/>
          <w:color w:val="000000"/>
          <w:szCs w:val="21"/>
          <w:highlight w:val="none"/>
        </w:rPr>
        <w:t xml:space="preserve">因</w:t>
      </w:r>
      <w:bookmarkStart w:id="801" w:name="_Toc318581170"/>
      <w:r/>
      <w:bookmarkStart w:id="802" w:name="_Toc312677487"/>
      <w:r/>
      <w:bookmarkStart w:id="803" w:name="_Toc312678013"/>
      <w:r>
        <w:rPr>
          <w:rFonts w:hint="eastAsia" w:ascii="宋体" w:hAnsi="宋体" w:eastAsia="宋体" w:cs="宋体"/>
          <w:color w:val="000000"/>
          <w:szCs w:val="21"/>
          <w:highlight w:val="none"/>
        </w:rPr>
        <w:t xml:space="preserve">承包人原因造成工期延误，逾期竣工违约金的计算方法为：。</w:t>
      </w:r>
      <w:bookmarkEnd w:id="793"/>
      <w:r/>
      <w:bookmarkEnd w:id="794"/>
      <w:r/>
      <w:bookmarkEnd w:id="795"/>
      <w:r/>
      <w:bookmarkEnd w:id="796"/>
      <w:r/>
      <w:bookmarkEnd w:id="800"/>
      <w:r/>
      <w:bookmarkEnd w:id="802"/>
      <w:r/>
      <w:bookmarkEnd w:id="803"/>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801"/>
      <w:r>
        <w:rPr>
          <w:rFonts w:hint="eastAsia" w:ascii="宋体" w:hAnsi="宋体" w:eastAsia="宋体" w:cs="宋体"/>
          <w:color w:val="000000"/>
          <w:szCs w:val="21"/>
          <w:highlight w:val="none"/>
        </w:rPr>
        <w:t xml:space="preserve">因承包人原因造成工期延误，逾</w:t>
      </w:r>
      <w:bookmarkStart w:id="804" w:name="_Toc318581171"/>
      <w:r/>
      <w:bookmarkStart w:id="805" w:name="_Toc312678014"/>
      <w:r>
        <w:rPr>
          <w:rFonts w:hint="eastAsia" w:ascii="宋体" w:hAnsi="宋体" w:eastAsia="宋体" w:cs="宋体"/>
          <w:color w:val="000000"/>
          <w:szCs w:val="21"/>
          <w:highlight w:val="none"/>
        </w:rPr>
        <w:t xml:space="preserve">期竣工违约金的上限：</w:t>
      </w:r>
      <w:r>
        <w:rPr>
          <w:rFonts w:hint="eastAsia" w:ascii="宋体" w:hAnsi="宋体" w:eastAsia="宋体" w:cs="宋体"/>
          <w:color w:val="000000"/>
          <w:szCs w:val="21"/>
          <w:highlight w:val="none"/>
          <w:u w:val="single"/>
        </w:rPr>
        <w:t xml:space="preserve">无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End w:id="804"/>
      <w:r/>
      <w:bookmarkEnd w:id="805"/>
      <w:r/>
      <w:bookmarkStart w:id="806" w:name="_Toc351203640"/>
      <w:r>
        <w:rPr>
          <w:rFonts w:hint="eastAsia" w:ascii="宋体" w:hAnsi="宋体" w:eastAsia="宋体" w:cs="宋体"/>
          <w:bCs/>
          <w:color w:val="000000"/>
          <w:szCs w:val="21"/>
          <w:highlight w:val="none"/>
        </w:rPr>
        <w:t xml:space="preserve">8. 材料与设备</w:t>
      </w:r>
      <w:bookmarkEnd w:id="806"/>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760"/>
      <w:r/>
      <w:bookmarkEnd w:id="761"/>
      <w:r/>
      <w:bookmarkEnd w:id="762"/>
      <w:r/>
      <w:bookmarkEnd w:id="763"/>
      <w:r/>
      <w:bookmarkEnd w:id="764"/>
      <w:r/>
      <w:bookmarkEnd w:id="765"/>
      <w:r/>
      <w:bookmarkEnd w:id="766"/>
      <w:r/>
      <w:bookmarkEnd w:id="767"/>
      <w:r/>
      <w:bookmarkEnd w:id="768"/>
      <w:r/>
      <w:bookmarkEnd w:id="769"/>
      <w:r/>
      <w:bookmarkStart w:id="807" w:name="_Toc297216187"/>
      <w:r/>
      <w:bookmarkStart w:id="808" w:name="_Toc267251424"/>
      <w:r/>
      <w:bookmarkStart w:id="809" w:name="_Toc318581173"/>
      <w:r/>
      <w:bookmarkStart w:id="810" w:name="_Toc297048354"/>
      <w:r/>
      <w:bookmarkStart w:id="811" w:name="_Toc297123528"/>
      <w:r/>
      <w:bookmarkStart w:id="812" w:name="_Toc312677494"/>
      <w:r/>
      <w:bookmarkStart w:id="813" w:name="_Toc296944507"/>
      <w:r/>
      <w:bookmarkStart w:id="814" w:name="_Toc280868656"/>
      <w:r/>
      <w:bookmarkStart w:id="815" w:name="_Toc296891208"/>
      <w:r/>
      <w:bookmarkStart w:id="816" w:name="_Toc312678020"/>
      <w:r/>
      <w:bookmarkStart w:id="817" w:name="_Toc296890996"/>
      <w:r/>
      <w:bookmarkStart w:id="818" w:name="_Toc296346669"/>
      <w:r/>
      <w:bookmarkStart w:id="819" w:name="_Toc304295557"/>
      <w:r/>
      <w:bookmarkStart w:id="820" w:name="_Toc300934980"/>
      <w:r/>
      <w:bookmarkStart w:id="821" w:name="_Toc303539137"/>
      <w:r/>
      <w:bookmarkStart w:id="822" w:name="_Toc297120468"/>
      <w:r/>
      <w:bookmarkStart w:id="823" w:name="_Toc296503168"/>
      <w:r/>
      <w:bookmarkStart w:id="824" w:name="_Toc296347167"/>
      <w:r/>
      <w:bookmarkStart w:id="825" w:name="_Toc280868655"/>
      <w:r>
        <w:rPr>
          <w:rFonts w:hint="eastAsia" w:ascii="宋体" w:hAnsi="宋体" w:eastAsia="宋体" w:cs="宋体"/>
          <w:color w:val="000000"/>
          <w:szCs w:val="21"/>
          <w:highlight w:val="none"/>
        </w:rPr>
        <w:t xml:space="preserve">8.6 样品</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8.6.1</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t xml:space="preserve">样品的报送与封存</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需要承包人报送样品的材料或工程设备，样品的种类、名称、规格、数量要求：</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8.8 施工设备和临时设施</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8.8.1 承包人提供的施工设备和临时设施</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关于修建临时设施费用承担的约定：</w:t>
      </w:r>
      <w:r>
        <w:rPr>
          <w:rFonts w:hint="eastAsia" w:ascii="宋体" w:hAnsi="宋体" w:eastAsia="宋体" w:cs="宋体"/>
          <w:color w:val="000000"/>
          <w:szCs w:val="21"/>
          <w:highlight w:val="none"/>
          <w:u w:val="single"/>
        </w:rPr>
        <w:t xml:space="preserve">  由承包人承担</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Start w:id="826" w:name="_Toc292559883"/>
      <w:r/>
      <w:bookmarkStart w:id="827" w:name="_Toc296891001"/>
      <w:r/>
      <w:bookmarkStart w:id="828" w:name="_Toc297048359"/>
      <w:r/>
      <w:bookmarkStart w:id="829" w:name="_Toc292559378"/>
      <w:r/>
      <w:bookmarkStart w:id="830" w:name="_Toc296891213"/>
      <w:r/>
      <w:bookmarkStart w:id="831" w:name="_Toc351203642"/>
      <w:r/>
      <w:bookmarkStart w:id="832" w:name="_Toc296944512"/>
      <w:r/>
      <w:bookmarkStart w:id="833" w:name="_Toc267251427"/>
      <w:r/>
      <w:bookmarkStart w:id="834" w:name="_Toc267251428"/>
      <w:r/>
      <w:bookmarkStart w:id="835" w:name="_Toc296503173"/>
      <w:r/>
      <w:bookmarkStart w:id="836" w:name="_Toc296347172"/>
      <w:r/>
      <w:bookmarkStart w:id="837" w:name="_Toc296346674"/>
      <w:r/>
      <w:bookmarkStart w:id="838" w:name="_Toc297120473"/>
      <w:r>
        <w:rPr>
          <w:rFonts w:hint="eastAsia" w:ascii="宋体" w:hAnsi="宋体" w:eastAsia="宋体" w:cs="宋体"/>
          <w:bCs/>
          <w:color w:val="000000"/>
          <w:szCs w:val="21"/>
          <w:highlight w:val="none"/>
        </w:rPr>
        <w:t xml:space="preserve">1</w:t>
      </w:r>
      <w:bookmarkEnd w:id="826"/>
      <w:r/>
      <w:bookmarkEnd w:id="827"/>
      <w:r/>
      <w:bookmarkEnd w:id="828"/>
      <w:r/>
      <w:bookmarkEnd w:id="829"/>
      <w:r/>
      <w:bookmarkEnd w:id="830"/>
      <w:r/>
      <w:bookmarkEnd w:id="832"/>
      <w:r/>
      <w:bookmarkEnd w:id="833"/>
      <w:r/>
      <w:bookmarkEnd w:id="834"/>
      <w:r/>
      <w:bookmarkEnd w:id="835"/>
      <w:r/>
      <w:bookmarkEnd w:id="836"/>
      <w:r/>
      <w:bookmarkEnd w:id="837"/>
      <w:r/>
      <w:bookmarkEnd w:id="838"/>
      <w:r/>
      <w:bookmarkStart w:id="839" w:name="_Toc297120493"/>
      <w:r/>
      <w:bookmarkStart w:id="840" w:name="_Toc296503193"/>
      <w:r/>
      <w:bookmarkStart w:id="841" w:name="_Toc300934989"/>
      <w:r/>
      <w:bookmarkStart w:id="842" w:name="_Toc297216199"/>
      <w:r/>
      <w:bookmarkStart w:id="843" w:name="_Toc296347192"/>
      <w:r/>
      <w:bookmarkStart w:id="844" w:name="_Toc297048379"/>
      <w:r/>
      <w:bookmarkStart w:id="845" w:name="_Toc292559398"/>
      <w:r/>
      <w:bookmarkStart w:id="846" w:name="_Toc296944532"/>
      <w:r/>
      <w:bookmarkStart w:id="847" w:name="_Toc292559903"/>
      <w:r/>
      <w:bookmarkStart w:id="848" w:name="_Toc296346694"/>
      <w:r/>
      <w:bookmarkStart w:id="849" w:name="_Toc296891021"/>
      <w:r/>
      <w:bookmarkStart w:id="850" w:name="_Toc304295566"/>
      <w:r/>
      <w:bookmarkStart w:id="851" w:name="_Toc312678025"/>
      <w:r/>
      <w:bookmarkStart w:id="852" w:name="_Toc312677499"/>
      <w:r/>
      <w:bookmarkStart w:id="853" w:name="_Toc267251435"/>
      <w:r/>
      <w:bookmarkStart w:id="854" w:name="_Toc267251441"/>
      <w:r/>
      <w:bookmarkStart w:id="855" w:name="_Toc267251439"/>
      <w:r/>
      <w:bookmarkStart w:id="856" w:name="_Toc267251433"/>
      <w:r/>
      <w:bookmarkStart w:id="857" w:name="_Toc303539146"/>
      <w:r/>
      <w:bookmarkStart w:id="858" w:name="_Toc267251442"/>
      <w:r/>
      <w:bookmarkStart w:id="859" w:name="_Toc296891233"/>
      <w:r/>
      <w:bookmarkStart w:id="860" w:name="_Toc267251437"/>
      <w:r/>
      <w:bookmarkStart w:id="861" w:name="_Toc297123540"/>
      <w:r/>
      <w:bookmarkStart w:id="862" w:name="_Toc267251440"/>
      <w:r>
        <w:rPr>
          <w:rFonts w:hint="eastAsia" w:ascii="宋体" w:hAnsi="宋体" w:eastAsia="宋体" w:cs="宋体"/>
          <w:bCs/>
          <w:color w:val="000000"/>
          <w:szCs w:val="21"/>
          <w:highlight w:val="none"/>
        </w:rPr>
        <w:t xml:space="preserve">0. 变更</w:t>
      </w:r>
      <w:bookmarkEnd w:id="831"/>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7"/>
      <w:r/>
      <w:bookmarkEnd w:id="859"/>
      <w:r/>
      <w:bookmarkEnd w:id="861"/>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851"/>
      <w:r/>
      <w:bookmarkEnd w:id="852"/>
      <w:r>
        <w:rPr>
          <w:rFonts w:hint="eastAsia" w:ascii="宋体" w:hAnsi="宋体" w:eastAsia="宋体" w:cs="宋体"/>
          <w:color w:val="000000"/>
          <w:szCs w:val="21"/>
          <w:highlight w:val="none"/>
        </w:rPr>
        <w:t xml:space="preserve">1</w:t>
      </w:r>
      <w:bookmarkStart w:id="863" w:name="_Toc297216200"/>
      <w:r/>
      <w:bookmarkStart w:id="864" w:name="_Toc292559399"/>
      <w:r/>
      <w:bookmarkStart w:id="865" w:name="_Toc296503194"/>
      <w:r/>
      <w:bookmarkStart w:id="866" w:name="_Toc297123541"/>
      <w:r/>
      <w:bookmarkStart w:id="867" w:name="_Toc300934990"/>
      <w:r/>
      <w:bookmarkStart w:id="868" w:name="_Toc312678026"/>
      <w:r/>
      <w:bookmarkStart w:id="869" w:name="_Toc296891234"/>
      <w:r/>
      <w:bookmarkStart w:id="870" w:name="_Toc296346695"/>
      <w:r/>
      <w:bookmarkStart w:id="871" w:name="_Toc312677500"/>
      <w:r/>
      <w:bookmarkStart w:id="872" w:name="_Toc296891022"/>
      <w:r/>
      <w:bookmarkStart w:id="873" w:name="_Toc303539147"/>
      <w:r/>
      <w:bookmarkStart w:id="874" w:name="_Toc297048380"/>
      <w:r/>
      <w:bookmarkStart w:id="875" w:name="_Toc304295567"/>
      <w:r/>
      <w:bookmarkStart w:id="876" w:name="_Toc297120494"/>
      <w:r/>
      <w:bookmarkStart w:id="877" w:name="_Toc292559904"/>
      <w:r/>
      <w:bookmarkStart w:id="878" w:name="_Toc296944533"/>
      <w:r/>
      <w:bookmarkStart w:id="879" w:name="_Toc296347193"/>
      <w:r>
        <w:rPr>
          <w:rFonts w:hint="eastAsia" w:ascii="宋体" w:hAnsi="宋体" w:eastAsia="宋体" w:cs="宋体"/>
          <w:color w:val="000000"/>
          <w:szCs w:val="21"/>
          <w:highlight w:val="none"/>
        </w:rPr>
        <w:t xml:space="preserve">0.1变更的范围</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关于变更的范围的约定：</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10.4 变更估价</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10.4.1 变更估价原则</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关于变更估价的约定: </w:t>
      </w:r>
      <w:r>
        <w:rPr>
          <w:rFonts w:hint="eastAsia" w:ascii="宋体" w:hAnsi="宋体" w:eastAsia="宋体" w:cs="宋体"/>
          <w:color w:val="000000"/>
          <w:szCs w:val="21"/>
          <w:highlight w:val="none"/>
          <w:u w:val="single"/>
        </w:rPr>
        <w:t xml:space="preserve">按发包人、监理人的要求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rPr>
          <w:rFonts w:hint="eastAsia" w:ascii="宋体" w:hAnsi="宋体" w:eastAsia="宋体" w:cs="宋体"/>
          <w:color w:val="000000"/>
          <w:szCs w:val="21"/>
          <w:highlight w:val="none"/>
        </w:rPr>
        <w:t xml:space="preserve">1</w:t>
      </w:r>
      <w:bookmarkStart w:id="880" w:name="_Toc296503199"/>
      <w:r/>
      <w:bookmarkStart w:id="881" w:name="_Toc304295574"/>
      <w:r/>
      <w:bookmarkStart w:id="882" w:name="_Toc292559909"/>
      <w:r/>
      <w:bookmarkStart w:id="883" w:name="_Toc312678033"/>
      <w:r/>
      <w:bookmarkStart w:id="884" w:name="_Toc296891239"/>
      <w:r/>
      <w:bookmarkStart w:id="885" w:name="_Toc312677507"/>
      <w:r/>
      <w:bookmarkStart w:id="886" w:name="_Toc296347198"/>
      <w:r/>
      <w:bookmarkStart w:id="887" w:name="_Toc296346700"/>
      <w:r/>
      <w:bookmarkStart w:id="888" w:name="_Toc296891027"/>
      <w:r/>
      <w:bookmarkStart w:id="889" w:name="_Toc297216207"/>
      <w:r/>
      <w:bookmarkStart w:id="890" w:name="_Toc303539154"/>
      <w:r/>
      <w:bookmarkStart w:id="891" w:name="_Toc296944538"/>
      <w:r/>
      <w:bookmarkStart w:id="892" w:name="_Toc297048385"/>
      <w:r/>
      <w:bookmarkStart w:id="893" w:name="_Toc292559404"/>
      <w:r/>
      <w:bookmarkStart w:id="894" w:name="_Toc297123548"/>
      <w:r/>
      <w:bookmarkStart w:id="895" w:name="_Toc300934997"/>
      <w:r/>
      <w:bookmarkStart w:id="896" w:name="_Toc297120499"/>
      <w:r>
        <w:rPr>
          <w:rFonts w:hint="eastAsia" w:ascii="宋体" w:hAnsi="宋体" w:eastAsia="宋体" w:cs="宋体"/>
          <w:color w:val="000000"/>
          <w:szCs w:val="21"/>
          <w:highlight w:val="none"/>
        </w:rPr>
        <w:t xml:space="preserve">0.7 暂估价</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Pr>
          <w:rFonts w:hint="eastAsia" w:ascii="宋体" w:hAnsi="宋体" w:eastAsia="宋体" w:cs="宋体"/>
          <w:color w:val="000000"/>
          <w:szCs w:val="21"/>
          <w:highlight w:val="none"/>
        </w:rPr>
        <w:t xml:space="preserve">1</w:t>
      </w:r>
      <w:bookmarkStart w:id="897" w:name="_Toc312677509"/>
      <w:r/>
      <w:bookmarkStart w:id="898" w:name="_Toc318581177"/>
      <w:r/>
      <w:bookmarkStart w:id="899" w:name="_Toc312678035"/>
      <w:r>
        <w:rPr>
          <w:rFonts w:hint="eastAsia" w:ascii="宋体" w:hAnsi="宋体" w:eastAsia="宋体" w:cs="宋体"/>
          <w:color w:val="000000"/>
          <w:szCs w:val="21"/>
          <w:highlight w:val="none"/>
        </w:rPr>
        <w:t xml:space="preserve">0.7.1 依法必须招标的暂估价项目：</w:t>
      </w:r>
      <w:r>
        <w:rPr>
          <w:rFonts w:hint="eastAsia" w:ascii="宋体" w:hAnsi="宋体" w:eastAsia="宋体" w:cs="宋体"/>
          <w:color w:val="000000"/>
          <w:szCs w:val="21"/>
          <w:highlight w:val="none"/>
          <w:u w:val="single"/>
        </w:rPr>
        <w:t xml:space="preserve">  按21.补充条款的约定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897"/>
      <w:r/>
      <w:bookmarkEnd w:id="898"/>
      <w:r/>
      <w:bookmarkEnd w:id="899"/>
      <w:r>
        <w:rPr>
          <w:rFonts w:hint="eastAsia" w:ascii="宋体" w:hAnsi="宋体" w:eastAsia="宋体" w:cs="宋体"/>
          <w:color w:val="000000"/>
          <w:szCs w:val="21"/>
          <w:highlight w:val="none"/>
        </w:rPr>
        <w:t xml:space="preserve">10.7.2 不属于依法必须招标的暂估价项目：</w:t>
      </w:r>
      <w:r>
        <w:rPr>
          <w:rFonts w:hint="eastAsia" w:ascii="宋体" w:hAnsi="宋体" w:eastAsia="宋体" w:cs="宋体"/>
          <w:color w:val="000000"/>
          <w:szCs w:val="21"/>
          <w:highlight w:val="none"/>
          <w:u w:val="single"/>
        </w:rPr>
        <w:t xml:space="preserve">  按21.补充条款的约定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10.8 暂列金额</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合同当事人关于暂列金额使用的约定：</w:t>
      </w:r>
      <w:r>
        <w:rPr>
          <w:rFonts w:hint="eastAsia" w:ascii="宋体" w:hAnsi="宋体" w:eastAsia="宋体" w:cs="宋体"/>
          <w:color w:val="000000"/>
          <w:szCs w:val="21"/>
          <w:highlight w:val="none"/>
          <w:u w:val="single"/>
        </w:rPr>
        <w:t xml:space="preserve">竣工结算时按承包人实际完成的工程内容结算，剩余部分仍归发包人所有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900" w:name="_Toc351203643"/>
      <w:r>
        <w:rPr>
          <w:rFonts w:hint="eastAsia" w:ascii="宋体" w:hAnsi="宋体" w:eastAsia="宋体" w:cs="宋体"/>
          <w:bCs/>
          <w:color w:val="000000"/>
          <w:szCs w:val="21"/>
          <w:highlight w:val="none"/>
        </w:rPr>
        <w:t xml:space="preserve">11. 价格调整</w:t>
      </w:r>
      <w:bookmarkEnd w:id="900"/>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Start w:id="901" w:name="_Toc296346702"/>
      <w:r/>
      <w:bookmarkStart w:id="902" w:name="_Toc292559406"/>
      <w:r/>
      <w:bookmarkStart w:id="903" w:name="_Toc296891241"/>
      <w:r/>
      <w:bookmarkStart w:id="904" w:name="_Toc297216209"/>
      <w:r/>
      <w:bookmarkStart w:id="905" w:name="_Toc297048387"/>
      <w:r/>
      <w:bookmarkStart w:id="906" w:name="_Toc300935000"/>
      <w:r/>
      <w:bookmarkStart w:id="907" w:name="_Toc303539157"/>
      <w:r/>
      <w:bookmarkStart w:id="908" w:name="_Toc312678039"/>
      <w:r/>
      <w:bookmarkStart w:id="909" w:name="_Toc296891029"/>
      <w:r/>
      <w:bookmarkStart w:id="910" w:name="_Toc297123550"/>
      <w:r/>
      <w:bookmarkStart w:id="911" w:name="_Toc304295577"/>
      <w:r/>
      <w:bookmarkStart w:id="912" w:name="_Toc296944540"/>
      <w:r/>
      <w:bookmarkStart w:id="913" w:name="_Toc296503201"/>
      <w:r/>
      <w:bookmarkStart w:id="914" w:name="_Toc296347200"/>
      <w:r/>
      <w:bookmarkStart w:id="915" w:name="_Toc292559911"/>
      <w:r/>
      <w:bookmarkStart w:id="916" w:name="_Toc297120501"/>
      <w:r>
        <w:rPr>
          <w:rFonts w:hint="eastAsia" w:ascii="宋体" w:hAnsi="宋体" w:eastAsia="宋体" w:cs="宋体"/>
          <w:color w:val="000000"/>
          <w:szCs w:val="21"/>
          <w:highlight w:val="none"/>
        </w:rPr>
        <w:t xml:space="preserve">11.1 市场价格波动引起的调整：</w:t>
      </w:r>
      <w:r>
        <w:rPr>
          <w:rFonts w:hint="eastAsia" w:ascii="宋体" w:hAnsi="宋体" w:eastAsia="宋体" w:cs="宋体"/>
          <w:color w:val="000000"/>
          <w:szCs w:val="21"/>
          <w:highlight w:val="none"/>
          <w:u w:val="single"/>
        </w:rPr>
        <w:t xml:space="preserve">  按21.补充条款的约定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End w:id="853"/>
      <w:r/>
      <w:bookmarkEnd w:id="854"/>
      <w:r/>
      <w:bookmarkEnd w:id="855"/>
      <w:r/>
      <w:bookmarkEnd w:id="856"/>
      <w:r/>
      <w:bookmarkEnd w:id="860"/>
      <w:r/>
      <w:bookmarkEnd w:id="862"/>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Start w:id="917" w:name="_Toc296346706"/>
      <w:r/>
      <w:bookmarkStart w:id="918" w:name="_Toc292559915"/>
      <w:r/>
      <w:bookmarkStart w:id="919" w:name="_Toc296503205"/>
      <w:r/>
      <w:bookmarkStart w:id="920" w:name="_Toc296944544"/>
      <w:r/>
      <w:bookmarkStart w:id="921" w:name="_Toc292559410"/>
      <w:r/>
      <w:bookmarkStart w:id="922" w:name="_Toc297048391"/>
      <w:r/>
      <w:bookmarkStart w:id="923" w:name="_Toc296891245"/>
      <w:r/>
      <w:bookmarkStart w:id="924" w:name="_Toc297120505"/>
      <w:r/>
      <w:bookmarkStart w:id="925" w:name="_Toc296347204"/>
      <w:r/>
      <w:bookmarkStart w:id="926" w:name="_Toc296891033"/>
      <w:r/>
      <w:bookmarkStart w:id="927" w:name="_Toc351203644"/>
      <w:r/>
      <w:bookmarkStart w:id="928" w:name="_Toc300935002"/>
      <w:r/>
      <w:bookmarkStart w:id="929" w:name="_Toc303539159"/>
      <w:r/>
      <w:bookmarkStart w:id="930" w:name="_Toc304295579"/>
      <w:r/>
      <w:bookmarkStart w:id="931" w:name="_Toc297123552"/>
      <w:r/>
      <w:bookmarkStart w:id="932" w:name="_Toc312678040"/>
      <w:r/>
      <w:bookmarkStart w:id="933" w:name="_Toc297216211"/>
      <w:r>
        <w:rPr>
          <w:rFonts w:hint="eastAsia" w:ascii="宋体" w:hAnsi="宋体" w:eastAsia="宋体" w:cs="宋体"/>
          <w:bCs/>
          <w:color w:val="000000"/>
          <w:szCs w:val="21"/>
          <w:highlight w:val="none"/>
        </w:rPr>
        <w:t xml:space="preserve">12. </w:t>
      </w:r>
      <w:bookmarkEnd w:id="917"/>
      <w:r/>
      <w:bookmarkEnd w:id="918"/>
      <w:r/>
      <w:bookmarkEnd w:id="919"/>
      <w:r/>
      <w:bookmarkEnd w:id="920"/>
      <w:r/>
      <w:bookmarkEnd w:id="921"/>
      <w:r/>
      <w:bookmarkEnd w:id="922"/>
      <w:r/>
      <w:bookmarkEnd w:id="923"/>
      <w:r/>
      <w:bookmarkEnd w:id="924"/>
      <w:r/>
      <w:bookmarkEnd w:id="925"/>
      <w:r/>
      <w:bookmarkEnd w:id="926"/>
      <w:r>
        <w:rPr>
          <w:rFonts w:hint="eastAsia" w:ascii="宋体" w:hAnsi="宋体" w:eastAsia="宋体" w:cs="宋体"/>
          <w:bCs/>
          <w:color w:val="000000"/>
          <w:szCs w:val="21"/>
          <w:highlight w:val="none"/>
        </w:rPr>
        <w:t xml:space="preserve">合同价格、计量与支付</w:t>
      </w:r>
      <w:bookmarkEnd w:id="927"/>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928"/>
      <w:r/>
      <w:bookmarkEnd w:id="929"/>
      <w:r/>
      <w:bookmarkEnd w:id="930"/>
      <w:r/>
      <w:bookmarkEnd w:id="931"/>
      <w:r/>
      <w:bookmarkEnd w:id="932"/>
      <w:r/>
      <w:bookmarkEnd w:id="933"/>
      <w:r/>
      <w:bookmarkStart w:id="934" w:name="_Toc296503206"/>
      <w:r/>
      <w:bookmarkStart w:id="935" w:name="_Toc297048392"/>
      <w:r/>
      <w:bookmarkStart w:id="936" w:name="_Toc296891246"/>
      <w:r/>
      <w:bookmarkStart w:id="937" w:name="_Toc296346707"/>
      <w:r/>
      <w:bookmarkStart w:id="938" w:name="_Toc296891034"/>
      <w:r/>
      <w:bookmarkStart w:id="939" w:name="_Toc297216212"/>
      <w:r/>
      <w:bookmarkStart w:id="940" w:name="_Toc292559916"/>
      <w:r/>
      <w:bookmarkStart w:id="941" w:name="_Toc292559411"/>
      <w:r/>
      <w:bookmarkStart w:id="942" w:name="_Toc267251461"/>
      <w:r/>
      <w:bookmarkStart w:id="943" w:name="_Toc296347205"/>
      <w:r/>
      <w:bookmarkStart w:id="944" w:name="_Toc296944545"/>
      <w:r/>
      <w:bookmarkStart w:id="945" w:name="_Toc297120506"/>
      <w:r/>
      <w:bookmarkStart w:id="946" w:name="_Toc297123553"/>
      <w:r/>
      <w:bookmarkStart w:id="947" w:name="_Toc304295580"/>
      <w:r/>
      <w:bookmarkStart w:id="948" w:name="_Toc300935003"/>
      <w:r/>
      <w:bookmarkStart w:id="949" w:name="_Toc312678041"/>
      <w:r/>
      <w:bookmarkStart w:id="950" w:name="_Toc303539160"/>
      <w:r>
        <w:rPr>
          <w:rFonts w:hint="eastAsia" w:ascii="宋体" w:hAnsi="宋体" w:eastAsia="宋体" w:cs="宋体"/>
          <w:color w:val="000000"/>
          <w:szCs w:val="21"/>
          <w:highlight w:val="none"/>
        </w:rPr>
        <w:t xml:space="preserve">12.1 合</w:t>
      </w:r>
      <w:bookmarkEnd w:id="940"/>
      <w:r/>
      <w:bookmarkEnd w:id="941"/>
      <w:r/>
      <w:bookmarkEnd w:id="942"/>
      <w:r>
        <w:rPr>
          <w:rFonts w:hint="eastAsia" w:ascii="宋体" w:hAnsi="宋体" w:eastAsia="宋体" w:cs="宋体"/>
          <w:color w:val="000000"/>
          <w:szCs w:val="21"/>
          <w:highlight w:val="none"/>
        </w:rPr>
        <w:t xml:space="preserve">同价</w:t>
      </w:r>
      <w:bookmarkEnd w:id="934"/>
      <w:r/>
      <w:bookmarkEnd w:id="935"/>
      <w:r/>
      <w:bookmarkEnd w:id="936"/>
      <w:r/>
      <w:bookmarkEnd w:id="937"/>
      <w:r/>
      <w:bookmarkEnd w:id="938"/>
      <w:r/>
      <w:bookmarkEnd w:id="943"/>
      <w:r/>
      <w:bookmarkEnd w:id="944"/>
      <w:r/>
      <w:bookmarkEnd w:id="945"/>
      <w:r>
        <w:rPr>
          <w:rFonts w:hint="eastAsia" w:ascii="宋体" w:hAnsi="宋体" w:eastAsia="宋体" w:cs="宋体"/>
          <w:color w:val="000000"/>
          <w:szCs w:val="21"/>
          <w:highlight w:val="none"/>
        </w:rPr>
        <w:t xml:space="preserve">格形式</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939"/>
      <w:r/>
      <w:bookmarkEnd w:id="946"/>
      <w:r/>
      <w:bookmarkEnd w:id="947"/>
      <w:r/>
      <w:bookmarkEnd w:id="948"/>
      <w:r/>
      <w:bookmarkEnd w:id="949"/>
      <w:r/>
      <w:bookmarkEnd w:id="950"/>
      <w:r>
        <w:rPr>
          <w:rFonts w:hint="eastAsia" w:ascii="宋体" w:hAnsi="宋体" w:eastAsia="宋体" w:cs="宋体"/>
          <w:color w:val="000000"/>
          <w:szCs w:val="21"/>
          <w:highlight w:val="none"/>
        </w:rPr>
        <w:t xml:space="preserve">1、单价合同。</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综合单价包含的风险范围：：</w:t>
      </w:r>
      <w:r>
        <w:rPr>
          <w:rFonts w:hint="eastAsia" w:ascii="宋体" w:hAnsi="宋体" w:eastAsia="宋体" w:cs="宋体"/>
          <w:color w:val="000000"/>
          <w:szCs w:val="21"/>
          <w:highlight w:val="none"/>
          <w:u w:val="single"/>
        </w:rPr>
        <w:t xml:space="preserve">  按21.补充条款的约定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风险范围以外合同价格的调整方法：</w:t>
      </w:r>
      <w:bookmarkStart w:id="951" w:name="_Toc296346708"/>
      <w:r/>
      <w:bookmarkStart w:id="952" w:name="_Toc296891247"/>
      <w:r/>
      <w:bookmarkStart w:id="953" w:name="_Toc297048393"/>
      <w:r/>
      <w:bookmarkStart w:id="954" w:name="_Toc296944546"/>
      <w:r/>
      <w:bookmarkStart w:id="955" w:name="_Toc296347206"/>
      <w:r/>
      <w:bookmarkStart w:id="956" w:name="_Toc296503207"/>
      <w:r/>
      <w:bookmarkStart w:id="957" w:name="_Toc312678042"/>
      <w:r/>
      <w:bookmarkStart w:id="958" w:name="_Toc297120507"/>
      <w:r/>
      <w:bookmarkStart w:id="959" w:name="_Toc304295581"/>
      <w:r/>
      <w:bookmarkStart w:id="960" w:name="_Toc297123554"/>
      <w:r/>
      <w:bookmarkStart w:id="961" w:name="_Toc297216213"/>
      <w:r/>
      <w:bookmarkStart w:id="962" w:name="_Toc303539161"/>
      <w:r/>
      <w:bookmarkStart w:id="963" w:name="_Toc300935004"/>
      <w:r/>
      <w:bookmarkStart w:id="964" w:name="_Toc296891035"/>
      <w:r/>
      <w:bookmarkStart w:id="965" w:name="_Toc292559917"/>
      <w:r/>
      <w:bookmarkStart w:id="966" w:name="_Toc292559412"/>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按21.补充条款的约定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 预付款</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957"/>
      <w:r/>
      <w:bookmarkEnd w:id="959"/>
      <w:r/>
      <w:bookmarkEnd w:id="960"/>
      <w:r/>
      <w:bookmarkEnd w:id="961"/>
      <w:r/>
      <w:bookmarkEnd w:id="962"/>
      <w:r/>
      <w:bookmarkEnd w:id="963"/>
      <w:r>
        <w:rPr>
          <w:rFonts w:hint="eastAsia" w:ascii="宋体" w:hAnsi="宋体" w:eastAsia="宋体" w:cs="宋体"/>
          <w:color w:val="000000"/>
          <w:szCs w:val="21"/>
          <w:highlight w:val="none"/>
        </w:rPr>
        <w:t xml:space="preserve">12.2.1 预付款的支付</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预付款支付比例或金额：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预付款支付期限：</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预付款扣回的方式：</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951"/>
      <w:r/>
      <w:bookmarkEnd w:id="952"/>
      <w:r/>
      <w:bookmarkEnd w:id="953"/>
      <w:r/>
      <w:bookmarkEnd w:id="954"/>
      <w:r/>
      <w:bookmarkEnd w:id="955"/>
      <w:r/>
      <w:bookmarkEnd w:id="956"/>
      <w:r/>
      <w:bookmarkEnd w:id="958"/>
      <w:r/>
      <w:bookmarkEnd w:id="964"/>
      <w:r/>
      <w:bookmarkEnd w:id="965"/>
      <w:r/>
      <w:bookmarkEnd w:id="966"/>
      <w:r>
        <w:rPr>
          <w:rFonts w:hint="eastAsia" w:ascii="宋体" w:hAnsi="宋体" w:eastAsia="宋体" w:cs="宋体"/>
          <w:color w:val="000000"/>
          <w:szCs w:val="21"/>
          <w:highlight w:val="none"/>
        </w:rPr>
        <w:t xml:space="preserve">12.3 计量</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12.3.1 计量原则</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color w:val="000000"/>
          <w:szCs w:val="21"/>
          <w:highlight w:val="none"/>
          <w:u w:val="single"/>
        </w:rPr>
      </w:pPr>
      <w:r>
        <w:rPr>
          <w:rFonts w:hint="eastAsia" w:ascii="宋体" w:hAnsi="宋体" w:eastAsia="宋体" w:cs="宋体"/>
          <w:color w:val="000000"/>
          <w:szCs w:val="21"/>
          <w:highlight w:val="none"/>
        </w:rPr>
        <w:t xml:space="preserve">工程量计算规则</w:t>
      </w:r>
      <w:r>
        <w:rPr>
          <w:rFonts w:ascii="宋体" w:hAnsi="宋体"/>
          <w:color w:val="000000"/>
          <w:szCs w:val="21"/>
          <w:highlight w:val="none"/>
        </w:rPr>
        <w:t xml:space="preserve">：</w:t>
      </w:r>
      <w:r>
        <w:rPr>
          <w:rFonts w:hint="eastAsia" w:ascii="宋体" w:hAnsi="宋体"/>
          <w:color w:val="000000"/>
          <w:szCs w:val="21"/>
          <w:highlight w:val="none"/>
          <w:u w:val="single"/>
        </w:rPr>
        <w:t xml:space="preserve">1、按通用合同条款；2、除清单中特别注明外，按《建设工程工程量清单</w:t>
      </w:r>
      <w:r>
        <w:rPr>
          <w:rFonts w:hint="eastAsia" w:ascii="宋体" w:hAnsi="宋体"/>
          <w:color w:val="000000"/>
          <w:szCs w:val="21"/>
          <w:highlight w:val="none"/>
          <w:u w:val="singl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color w:val="000000"/>
          <w:szCs w:val="21"/>
          <w:highlight w:val="none"/>
          <w:u w:val="single"/>
        </w:rPr>
        <w:t xml:space="preserve">计价规范》（GB50500-2013）的工程量计算规则计算。</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12.3.2 计量周期</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关于计量周期的约定：</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12.3.3 单价合同的计量</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关于单价合同计量的约定：</w:t>
      </w:r>
      <w:r>
        <w:rPr>
          <w:rFonts w:hint="eastAsia" w:ascii="宋体" w:hAnsi="宋体" w:eastAsia="宋体" w:cs="宋体"/>
          <w:color w:val="000000"/>
          <w:szCs w:val="21"/>
          <w:highlight w:val="none"/>
          <w:u w:val="single"/>
        </w:rPr>
        <w:t xml:space="preserve">按通用合同条款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12.4 工程进度款支付</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Start w:id="967" w:name="_Toc296347210"/>
      <w:r/>
      <w:bookmarkStart w:id="968" w:name="_Toc292559416"/>
      <w:r/>
      <w:bookmarkStart w:id="969" w:name="_Toc296944550"/>
      <w:r/>
      <w:bookmarkStart w:id="970" w:name="_Toc296346712"/>
      <w:r/>
      <w:bookmarkStart w:id="971" w:name="_Toc296891251"/>
      <w:r/>
      <w:bookmarkStart w:id="972" w:name="_Toc296891039"/>
      <w:r/>
      <w:bookmarkStart w:id="973" w:name="_Toc297048397"/>
      <w:r/>
      <w:bookmarkStart w:id="974" w:name="_Toc297216215"/>
      <w:r/>
      <w:bookmarkStart w:id="975" w:name="_Toc303539163"/>
      <w:r/>
      <w:bookmarkStart w:id="976" w:name="_Toc292559921"/>
      <w:r/>
      <w:bookmarkStart w:id="977" w:name="_Toc296503211"/>
      <w:r/>
      <w:bookmarkStart w:id="978" w:name="_Toc297123556"/>
      <w:r/>
      <w:bookmarkStart w:id="979" w:name="_Toc300935006"/>
      <w:r/>
      <w:bookmarkStart w:id="980" w:name="_Toc297120511"/>
      <w:r>
        <w:rPr>
          <w:rFonts w:hint="eastAsia" w:ascii="宋体" w:hAnsi="宋体" w:eastAsia="宋体" w:cs="宋体"/>
          <w:color w:val="000000"/>
          <w:szCs w:val="21"/>
          <w:highlight w:val="none"/>
        </w:rPr>
        <w:t xml:space="preserve">12.4.2 进度付款申请单的编制</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关于进度付款申请单编制的约定：</w:t>
      </w:r>
      <w:r>
        <w:rPr>
          <w:rFonts w:hint="eastAsia" w:ascii="宋体" w:hAnsi="宋体" w:eastAsia="宋体" w:cs="宋体"/>
          <w:color w:val="000000"/>
          <w:szCs w:val="21"/>
          <w:highlight w:val="none"/>
          <w:u w:val="single"/>
        </w:rPr>
        <w:t xml:space="preserve">  按发包人要求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967"/>
      <w:r/>
      <w:bookmarkEnd w:id="968"/>
      <w:r/>
      <w:bookmarkEnd w:id="969"/>
      <w:r/>
      <w:bookmarkEnd w:id="970"/>
      <w:r/>
      <w:bookmarkEnd w:id="971"/>
      <w:r/>
      <w:bookmarkEnd w:id="972"/>
      <w:r/>
      <w:bookmarkEnd w:id="973"/>
      <w:r/>
      <w:bookmarkEnd w:id="974"/>
      <w:r/>
      <w:bookmarkEnd w:id="975"/>
      <w:r/>
      <w:bookmarkEnd w:id="976"/>
      <w:r/>
      <w:bookmarkEnd w:id="977"/>
      <w:r/>
      <w:bookmarkEnd w:id="978"/>
      <w:r/>
      <w:bookmarkEnd w:id="979"/>
      <w:r/>
      <w:bookmarkEnd w:id="980"/>
      <w:r>
        <w:rPr>
          <w:rFonts w:hint="eastAsia" w:ascii="宋体" w:hAnsi="宋体" w:eastAsia="宋体" w:cs="宋体"/>
          <w:color w:val="000000"/>
          <w:szCs w:val="21"/>
          <w:highlight w:val="none"/>
        </w:rPr>
        <w:t xml:space="preserve">12.4.4 进度款审核和支付</w:t>
      </w:r>
      <w:r>
        <w:rPr>
          <w:rFonts w:hint="eastAsia" w:ascii="宋体" w:hAnsi="宋体" w:eastAsia="宋体" w:cs="宋体"/>
          <w:color w:val="000000"/>
          <w:szCs w:val="21"/>
          <w:highlight w:val="none"/>
        </w:rPr>
      </w:r>
      <w:r/>
    </w:p>
    <w:p>
      <w:pPr>
        <w:pStyle w:val="798"/>
        <w:ind w:firstLine="422"/>
        <w:spacing w:line="3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发包人支付进度款的期限：</w:t>
      </w:r>
      <w:bookmarkEnd w:id="858"/>
      <w:r/>
      <w:bookmarkStart w:id="981" w:name="_Toc312678053"/>
      <w:r/>
      <w:bookmarkStart w:id="982" w:name="_Toc351203645"/>
      <w:r/>
      <w:bookmarkStart w:id="983" w:name="_Toc296891259"/>
      <w:r/>
      <w:bookmarkStart w:id="984" w:name="_Toc296346720"/>
      <w:r/>
      <w:bookmarkStart w:id="985" w:name="_Toc297216223"/>
      <w:r/>
      <w:bookmarkStart w:id="986" w:name="_Toc297048405"/>
      <w:r/>
      <w:bookmarkStart w:id="987" w:name="_Toc297123564"/>
      <w:r/>
      <w:bookmarkStart w:id="988" w:name="_Toc296503219"/>
      <w:r/>
      <w:bookmarkStart w:id="989" w:name="_Toc292559424"/>
      <w:r/>
      <w:bookmarkStart w:id="990" w:name="_Toc303539172"/>
      <w:r/>
      <w:bookmarkStart w:id="991" w:name="_Toc296347218"/>
      <w:r/>
      <w:bookmarkStart w:id="992" w:name="_Toc297120519"/>
      <w:r/>
      <w:bookmarkStart w:id="993" w:name="_Toc296944558"/>
      <w:r/>
      <w:bookmarkStart w:id="994" w:name="_Toc304295593"/>
      <w:r/>
      <w:bookmarkStart w:id="995" w:name="_Toc296891047"/>
      <w:r/>
      <w:bookmarkStart w:id="996" w:name="_Toc300935015"/>
      <w:r/>
      <w:bookmarkStart w:id="997" w:name="_Toc292559929"/>
      <w:r>
        <w:rPr>
          <w:rFonts w:hint="eastAsia" w:ascii="宋体" w:hAnsi="宋体" w:eastAsia="宋体" w:cs="宋体"/>
          <w:b/>
          <w:bCs/>
          <w:color w:val="000000"/>
          <w:szCs w:val="21"/>
          <w:highlight w:val="none"/>
        </w:rPr>
      </w:r>
      <w:r/>
    </w:p>
    <w:p>
      <w:pPr>
        <w:pStyle w:val="798"/>
        <w:ind w:firstLine="420"/>
        <w:spacing w:line="360" w:lineRule="exact"/>
        <w:rPr>
          <w:rFonts w:hint="eastAsia" w:ascii="宋体" w:hAnsi="宋体" w:eastAsia="宋体" w:cs="Times New Roman"/>
          <w:color w:val="000000" w:themeColor="text1"/>
          <w:szCs w:val="21"/>
          <w:highlight w:val="none"/>
          <w:u w:val="none"/>
        </w:rPr>
      </w:pPr>
      <w:r>
        <w:rPr>
          <w:rFonts w:hint="eastAsia" w:ascii="宋体" w:hAnsi="宋体" w:eastAsia="宋体" w:cs="Times New Roman"/>
          <w:color w:val="000000" w:themeColor="text1"/>
          <w:szCs w:val="21"/>
          <w:highlight w:val="none"/>
          <w:u w:val="none"/>
          <w:lang w:val="en-US" w:eastAsia="zh-CN"/>
        </w:rPr>
        <w:t xml:space="preserve">合同签订后支付合同价的10%为预付款；工程竣工验收合格后付至已完工程量的 80%；工程审计结束后支付至审定价的 97%；缺陷责任期满后结算审定价的 3%。</w:t>
      </w:r>
      <w:r>
        <w:rPr>
          <w:rFonts w:hint="eastAsia" w:ascii="宋体" w:hAnsi="宋体" w:eastAsia="宋体" w:cs="Times New Roman"/>
          <w:color w:val="000000" w:themeColor="text1"/>
          <w:szCs w:val="21"/>
          <w:highlight w:val="none"/>
          <w:u w:val="none"/>
          <w:lang w:val="en-US" w:eastAsia="zh-CN"/>
        </w:rPr>
      </w:r>
      <w:r>
        <w:rPr>
          <w:color w:val="000000" w:themeColor="text1"/>
        </w:rPr>
      </w:r>
    </w:p>
    <w:p>
      <w:pPr>
        <w:pStyle w:val="798"/>
        <w:ind w:firstLine="420"/>
        <w:spacing w:line="360" w:lineRule="exact"/>
        <w:rPr>
          <w:rFonts w:hint="eastAsia" w:ascii="宋体" w:hAnsi="宋体" w:eastAsia="宋体" w:cs="宋体"/>
          <w:bCs/>
          <w:color w:val="000000"/>
          <w:szCs w:val="21"/>
          <w:highlight w:val="none"/>
          <w:u w:val="none"/>
        </w:rPr>
      </w:pPr>
      <w:r>
        <w:rPr>
          <w:rFonts w:hint="eastAsia" w:ascii="宋体" w:hAnsi="宋体" w:eastAsia="宋体" w:cs="宋体"/>
          <w:bCs/>
          <w:color w:val="000000"/>
          <w:szCs w:val="21"/>
          <w:highlight w:val="none"/>
          <w:u w:val="none"/>
        </w:rPr>
        <w:t xml:space="preserve">13.验收和工程试车</w:t>
      </w:r>
      <w:bookmarkEnd w:id="982"/>
      <w:r>
        <w:rPr>
          <w:rFonts w:hint="eastAsia" w:ascii="宋体" w:hAnsi="宋体" w:eastAsia="宋体" w:cs="宋体"/>
          <w:bCs/>
          <w:color w:val="000000"/>
          <w:szCs w:val="21"/>
          <w:highlight w:val="none"/>
          <w:u w:val="none"/>
        </w:rPr>
      </w:r>
      <w:r/>
    </w:p>
    <w:p>
      <w:pPr>
        <w:pStyle w:val="798"/>
        <w:ind w:firstLine="420"/>
        <w:spacing w:line="360" w:lineRule="exact"/>
        <w:rPr>
          <w:rFonts w:hint="eastAsia" w:ascii="宋体" w:hAnsi="宋体" w:eastAsia="宋体" w:cs="宋体"/>
          <w:color w:val="000000"/>
          <w:szCs w:val="21"/>
          <w:highlight w:val="none"/>
        </w:rPr>
      </w:pPr>
      <w:r/>
      <w:bookmarkEnd w:id="981"/>
      <w:r/>
      <w:bookmarkEnd w:id="983"/>
      <w:r/>
      <w:bookmarkEnd w:id="984"/>
      <w:r/>
      <w:bookmarkEnd w:id="985"/>
      <w:r/>
      <w:bookmarkEnd w:id="986"/>
      <w:r/>
      <w:bookmarkEnd w:id="987"/>
      <w:r/>
      <w:bookmarkEnd w:id="988"/>
      <w:r/>
      <w:bookmarkEnd w:id="989"/>
      <w:r/>
      <w:bookmarkEnd w:id="990"/>
      <w:r/>
      <w:bookmarkEnd w:id="991"/>
      <w:r/>
      <w:bookmarkEnd w:id="992"/>
      <w:r/>
      <w:bookmarkEnd w:id="993"/>
      <w:r/>
      <w:bookmarkEnd w:id="994"/>
      <w:r/>
      <w:bookmarkEnd w:id="995"/>
      <w:r/>
      <w:bookmarkEnd w:id="996"/>
      <w:r/>
      <w:bookmarkEnd w:id="997"/>
      <w:r>
        <w:rPr>
          <w:rFonts w:hint="eastAsia" w:ascii="宋体" w:hAnsi="宋体" w:eastAsia="宋体" w:cs="宋体"/>
          <w:color w:val="000000"/>
          <w:szCs w:val="21"/>
          <w:highlight w:val="none"/>
        </w:rPr>
        <w:t xml:space="preserve">13.1 分部分项工程验收</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13.1.2监理人不能按时进行验收时，应提前</w:t>
      </w:r>
      <w:r>
        <w:rPr>
          <w:rFonts w:hint="eastAsia" w:ascii="宋体" w:hAnsi="宋体" w:eastAsia="宋体" w:cs="宋体"/>
          <w:color w:val="000000"/>
          <w:szCs w:val="21"/>
          <w:highlight w:val="none"/>
          <w:u w:val="single"/>
        </w:rPr>
        <w:t xml:space="preserve">24</w:t>
      </w:r>
      <w:r>
        <w:rPr>
          <w:rFonts w:hint="eastAsia" w:ascii="宋体" w:hAnsi="宋体" w:eastAsia="宋体" w:cs="宋体"/>
          <w:color w:val="000000"/>
          <w:szCs w:val="21"/>
          <w:highlight w:val="none"/>
        </w:rPr>
        <w:t xml:space="preserve">小时提交书面延期要求。</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关于延期最长不得超过：</w:t>
      </w:r>
      <w:r>
        <w:rPr>
          <w:rFonts w:hint="eastAsia" w:ascii="宋体" w:hAnsi="宋体" w:eastAsia="宋体" w:cs="宋体"/>
          <w:color w:val="000000"/>
          <w:szCs w:val="21"/>
          <w:highlight w:val="none"/>
          <w:u w:val="single"/>
        </w:rPr>
        <w:t xml:space="preserve">48</w:t>
      </w:r>
      <w:r>
        <w:rPr>
          <w:rFonts w:hint="eastAsia" w:ascii="宋体" w:hAnsi="宋体" w:eastAsia="宋体" w:cs="宋体"/>
          <w:color w:val="000000"/>
          <w:szCs w:val="21"/>
          <w:highlight w:val="none"/>
        </w:rPr>
        <w:t xml:space="preserve">小时。</w:t>
      </w:r>
      <w:r>
        <w:rPr>
          <w:rFonts w:hint="eastAsia" w:ascii="宋体" w:hAnsi="宋体" w:eastAsia="宋体" w:cs="宋体"/>
          <w:b/>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Start w:id="998" w:name="_Toc267251471"/>
      <w:r/>
      <w:bookmarkStart w:id="999" w:name="_Toc296891051"/>
      <w:r/>
      <w:bookmarkStart w:id="1000" w:name="_Toc296503223"/>
      <w:r/>
      <w:bookmarkStart w:id="1001" w:name="_Toc297216224"/>
      <w:r/>
      <w:bookmarkStart w:id="1002" w:name="_Toc292559428"/>
      <w:r/>
      <w:bookmarkStart w:id="1003" w:name="_Toc303539173"/>
      <w:r/>
      <w:bookmarkStart w:id="1004" w:name="_Toc267251474"/>
      <w:r/>
      <w:bookmarkStart w:id="1005" w:name="_Toc267251475"/>
      <w:r/>
      <w:bookmarkStart w:id="1006" w:name="_Toc292559933"/>
      <w:r/>
      <w:bookmarkStart w:id="1007" w:name="_Toc267251476"/>
      <w:r/>
      <w:bookmarkStart w:id="1008" w:name="_Toc267251472"/>
      <w:r/>
      <w:bookmarkStart w:id="1009" w:name="_Toc267251473"/>
      <w:r/>
      <w:bookmarkStart w:id="1010" w:name="_Toc267251470"/>
      <w:r/>
      <w:bookmarkStart w:id="1011" w:name="_Toc296347222"/>
      <w:r/>
      <w:bookmarkStart w:id="1012" w:name="_Toc296891263"/>
      <w:r/>
      <w:bookmarkStart w:id="1013" w:name="_Toc300935016"/>
      <w:r/>
      <w:bookmarkStart w:id="1014" w:name="_Toc297120523"/>
      <w:r/>
      <w:bookmarkStart w:id="1015" w:name="_Toc304295596"/>
      <w:r/>
      <w:bookmarkStart w:id="1016" w:name="_Toc312678056"/>
      <w:r/>
      <w:bookmarkStart w:id="1017" w:name="_Toc296346724"/>
      <w:r/>
      <w:bookmarkStart w:id="1018" w:name="_Toc297048409"/>
      <w:r/>
      <w:bookmarkStart w:id="1019" w:name="_Toc296944562"/>
      <w:r/>
      <w:bookmarkStart w:id="1020" w:name="_Toc297123565"/>
      <w:r>
        <w:rPr>
          <w:rFonts w:hint="eastAsia" w:ascii="宋体" w:hAnsi="宋体" w:eastAsia="宋体" w:cs="宋体"/>
          <w:color w:val="000000"/>
          <w:szCs w:val="21"/>
          <w:highlight w:val="none"/>
        </w:rPr>
        <w:t xml:space="preserve">13.2 竣工验收</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999"/>
      <w:r/>
      <w:bookmarkEnd w:id="1000"/>
      <w:r/>
      <w:bookmarkEnd w:id="1001"/>
      <w:r/>
      <w:bookmarkEnd w:id="1002"/>
      <w:r/>
      <w:bookmarkEnd w:id="1003"/>
      <w:r/>
      <w:bookmarkEnd w:id="1006"/>
      <w:r/>
      <w:bookmarkEnd w:id="1011"/>
      <w:r/>
      <w:bookmarkEnd w:id="1012"/>
      <w:r/>
      <w:bookmarkEnd w:id="1013"/>
      <w:r/>
      <w:bookmarkEnd w:id="1014"/>
      <w:r/>
      <w:bookmarkEnd w:id="1015"/>
      <w:r/>
      <w:bookmarkEnd w:id="1016"/>
      <w:r/>
      <w:bookmarkEnd w:id="1017"/>
      <w:r/>
      <w:bookmarkEnd w:id="1018"/>
      <w:r/>
      <w:bookmarkEnd w:id="1019"/>
      <w:r/>
      <w:bookmarkEnd w:id="1020"/>
      <w:r/>
      <w:bookmarkStart w:id="1021" w:name="_Toc280868705"/>
      <w:r/>
      <w:bookmarkStart w:id="1022" w:name="_Toc280868706"/>
      <w:r/>
      <w:bookmarkStart w:id="1023" w:name="_Toc280868707"/>
      <w:r/>
      <w:bookmarkStart w:id="1024" w:name="_Toc280868708"/>
      <w:r/>
      <w:bookmarkStart w:id="1025" w:name="_Toc280868704"/>
      <w:r/>
      <w:bookmarkStart w:id="1026" w:name="_Toc280868709"/>
      <w:r>
        <w:rPr>
          <w:rFonts w:hint="eastAsia" w:ascii="宋体" w:hAnsi="宋体" w:eastAsia="宋体" w:cs="宋体"/>
          <w:color w:val="000000"/>
          <w:szCs w:val="21"/>
          <w:highlight w:val="none"/>
        </w:rPr>
        <w:t xml:space="preserve">13.2.2竣工验收程序</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1025"/>
      <w:r>
        <w:rPr>
          <w:rFonts w:hint="eastAsia" w:ascii="宋体" w:hAnsi="宋体" w:eastAsia="宋体" w:cs="宋体"/>
          <w:color w:val="000000"/>
          <w:szCs w:val="21"/>
          <w:highlight w:val="none"/>
        </w:rPr>
        <w:t xml:space="preserve">关于竣工验收程序的约定：</w:t>
      </w:r>
      <w:r>
        <w:rPr>
          <w:rFonts w:hint="eastAsia" w:ascii="宋体" w:hAnsi="宋体" w:eastAsia="宋体" w:cs="宋体"/>
          <w:color w:val="000000"/>
          <w:szCs w:val="21"/>
          <w:highlight w:val="none"/>
          <w:u w:val="single"/>
        </w:rPr>
        <w:t xml:space="preserve">按国家规定及通用合同条款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1021"/>
      <w:r>
        <w:rPr>
          <w:rFonts w:hint="eastAsia" w:ascii="宋体" w:hAnsi="宋体" w:eastAsia="宋体" w:cs="宋体"/>
          <w:color w:val="000000"/>
          <w:szCs w:val="21"/>
          <w:highlight w:val="none"/>
        </w:rPr>
        <w:t xml:space="preserve">13.2.5移交、接收全部与部分工程</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1022"/>
      <w:r>
        <w:rPr>
          <w:rFonts w:hint="eastAsia" w:ascii="宋体" w:hAnsi="宋体" w:eastAsia="宋体" w:cs="宋体"/>
          <w:color w:val="000000"/>
          <w:szCs w:val="21"/>
          <w:highlight w:val="none"/>
        </w:rPr>
        <w:t xml:space="preserve">承包人向发包人移交工程的期限：</w:t>
      </w:r>
      <w:r>
        <w:rPr>
          <w:rFonts w:hint="eastAsia" w:ascii="宋体" w:hAnsi="宋体" w:eastAsia="宋体" w:cs="宋体"/>
          <w:color w:val="000000"/>
          <w:szCs w:val="21"/>
          <w:highlight w:val="none"/>
          <w:u w:val="single"/>
        </w:rPr>
        <w:t xml:space="preserve">  按发包人要求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1023"/>
      <w:r/>
      <w:bookmarkEnd w:id="1024"/>
      <w:r>
        <w:rPr>
          <w:rFonts w:hint="eastAsia" w:ascii="宋体" w:hAnsi="宋体" w:eastAsia="宋体" w:cs="宋体"/>
          <w:color w:val="000000"/>
          <w:szCs w:val="21"/>
          <w:highlight w:val="none"/>
        </w:rPr>
        <w:t xml:space="preserve">13.6 竣工退场</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13.6.1 竣工退场</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承包人完成竣工退场的期限：</w:t>
      </w:r>
      <w:r>
        <w:rPr>
          <w:rFonts w:hint="eastAsia" w:ascii="宋体" w:hAnsi="宋体" w:eastAsia="宋体" w:cs="宋体"/>
          <w:color w:val="000000"/>
          <w:szCs w:val="21"/>
          <w:highlight w:val="none"/>
          <w:u w:val="single"/>
        </w:rPr>
        <w:t xml:space="preserve">  按发包人要求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Start w:id="1027" w:name="_Toc351203646"/>
      <w:r>
        <w:rPr>
          <w:rFonts w:hint="eastAsia" w:ascii="宋体" w:hAnsi="宋体" w:eastAsia="宋体" w:cs="宋体"/>
          <w:bCs/>
          <w:color w:val="000000"/>
          <w:szCs w:val="21"/>
          <w:highlight w:val="none"/>
        </w:rPr>
        <w:t xml:space="preserve">14. 竣工结算</w:t>
      </w:r>
      <w:bookmarkEnd w:id="1027"/>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 竣工结算申请</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承包人提交竣工结算申请单的期限：</w:t>
      </w:r>
      <w:r>
        <w:rPr>
          <w:rFonts w:hint="eastAsia" w:ascii="宋体" w:hAnsi="宋体" w:eastAsia="宋体" w:cs="宋体"/>
          <w:color w:val="000000"/>
          <w:szCs w:val="21"/>
          <w:highlight w:val="none"/>
          <w:u w:val="single"/>
        </w:rPr>
        <w:t xml:space="preserve">按通用合同条款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竣工结算申请单应包括的内容：</w:t>
      </w:r>
      <w:r>
        <w:rPr>
          <w:rFonts w:hint="eastAsia" w:ascii="宋体" w:hAnsi="宋体" w:eastAsia="宋体" w:cs="宋体"/>
          <w:color w:val="000000"/>
          <w:szCs w:val="21"/>
          <w:highlight w:val="none"/>
          <w:u w:val="single"/>
        </w:rPr>
        <w:t xml:space="preserve">  按发包人要求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14.4 最终结清</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14.4.1 最终结清申请单</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承包人提交最终结清申请单的份数：</w:t>
      </w:r>
      <w:r>
        <w:rPr>
          <w:rFonts w:hint="eastAsia" w:ascii="宋体" w:hAnsi="宋体" w:eastAsia="宋体" w:cs="宋体"/>
          <w:color w:val="000000"/>
          <w:szCs w:val="21"/>
          <w:highlight w:val="none"/>
          <w:u w:val="single"/>
        </w:rPr>
        <w:t xml:space="preserve">2份</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承包人提交最终结算申请单的期限：</w:t>
      </w:r>
      <w:r>
        <w:rPr>
          <w:rFonts w:hint="eastAsia" w:ascii="宋体" w:hAnsi="宋体" w:eastAsia="宋体" w:cs="宋体"/>
          <w:color w:val="000000"/>
          <w:szCs w:val="21"/>
          <w:highlight w:val="none"/>
          <w:u w:val="single"/>
        </w:rPr>
        <w:t xml:space="preserve">保修期满后</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End w:id="998"/>
      <w:r/>
      <w:bookmarkEnd w:id="1004"/>
      <w:r/>
      <w:bookmarkEnd w:id="1005"/>
      <w:r/>
      <w:bookmarkEnd w:id="1007"/>
      <w:r/>
      <w:bookmarkEnd w:id="1008"/>
      <w:r/>
      <w:bookmarkEnd w:id="1009"/>
      <w:r/>
      <w:bookmarkEnd w:id="1010"/>
      <w:r/>
      <w:bookmarkEnd w:id="1026"/>
      <w:r/>
      <w:bookmarkStart w:id="1028" w:name="_Toc351203647"/>
      <w:r/>
      <w:bookmarkStart w:id="1029" w:name="_Toc267251483"/>
      <w:r/>
      <w:bookmarkStart w:id="1030" w:name="_Toc267251482"/>
      <w:r/>
      <w:bookmarkStart w:id="1031" w:name="_Toc267251502"/>
      <w:r/>
      <w:bookmarkStart w:id="1032" w:name="_Toc267251501"/>
      <w:r/>
      <w:bookmarkStart w:id="1033" w:name="_Toc267251492"/>
      <w:r/>
      <w:bookmarkStart w:id="1034" w:name="_Toc267251498"/>
      <w:r/>
      <w:bookmarkStart w:id="1035" w:name="_Toc267251485"/>
      <w:r/>
      <w:bookmarkStart w:id="1036" w:name="_Toc267251506"/>
      <w:r/>
      <w:bookmarkStart w:id="1037" w:name="_Toc267251507"/>
      <w:r/>
      <w:bookmarkStart w:id="1038" w:name="_Toc267251484"/>
      <w:r/>
      <w:bookmarkStart w:id="1039" w:name="_Toc267251508"/>
      <w:r/>
      <w:bookmarkStart w:id="1040" w:name="_Toc267251515"/>
      <w:r/>
      <w:bookmarkStart w:id="1041" w:name="_Toc267251513"/>
      <w:r/>
      <w:bookmarkStart w:id="1042" w:name="_Toc267251514"/>
      <w:r/>
      <w:bookmarkStart w:id="1043" w:name="_Toc267251511"/>
      <w:r/>
      <w:bookmarkStart w:id="1044" w:name="_Toc267251510"/>
      <w:r/>
      <w:bookmarkStart w:id="1045" w:name="_Toc267251509"/>
      <w:r/>
      <w:bookmarkStart w:id="1046" w:name="_Toc267251497"/>
      <w:r/>
      <w:bookmarkStart w:id="1047" w:name="_Toc267251491"/>
      <w:r/>
      <w:bookmarkStart w:id="1048" w:name="_Toc267251495"/>
      <w:r/>
      <w:bookmarkStart w:id="1049" w:name="_Toc267251496"/>
      <w:r/>
      <w:bookmarkStart w:id="1050" w:name="_Toc267251493"/>
      <w:r/>
      <w:bookmarkStart w:id="1051" w:name="_Toc267251494"/>
      <w:r/>
      <w:bookmarkStart w:id="1052" w:name="_Toc267251503"/>
      <w:r/>
      <w:bookmarkStart w:id="1053" w:name="_Toc267251504"/>
      <w:r/>
      <w:bookmarkStart w:id="1054" w:name="_Toc267251499"/>
      <w:r/>
      <w:bookmarkStart w:id="1055" w:name="_Toc267251490"/>
      <w:r/>
      <w:bookmarkStart w:id="1056" w:name="_Toc267251489"/>
      <w:r/>
      <w:bookmarkStart w:id="1057" w:name="_Toc267251488"/>
      <w:r/>
      <w:bookmarkStart w:id="1058" w:name="_Toc267251486"/>
      <w:r>
        <w:rPr>
          <w:rFonts w:hint="eastAsia" w:ascii="宋体" w:hAnsi="宋体" w:eastAsia="宋体" w:cs="宋体"/>
          <w:bCs/>
          <w:color w:val="000000"/>
          <w:szCs w:val="21"/>
          <w:highlight w:val="none"/>
        </w:rPr>
        <w:t xml:space="preserve">15. 缺陷责任期与保修</w:t>
      </w:r>
      <w:bookmarkEnd w:id="1028"/>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15.2缺陷责任期</w:t>
      </w:r>
      <w:bookmarkEnd w:id="1029"/>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缺陷责任期的具体期限：</w:t>
      </w:r>
      <w:r>
        <w:rPr>
          <w:rFonts w:hint="eastAsia" w:ascii="宋体" w:hAnsi="宋体" w:eastAsia="宋体" w:cs="宋体"/>
          <w:color w:val="000000"/>
          <w:szCs w:val="21"/>
          <w:highlight w:val="none"/>
          <w:u w:val="single"/>
        </w:rPr>
        <w:t xml:space="preserve">2年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15.3 质量保证金</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关于是否扣留质量保证金的约定：</w:t>
      </w:r>
      <w:r>
        <w:rPr>
          <w:rFonts w:hint="eastAsia" w:ascii="宋体" w:hAnsi="宋体" w:eastAsia="宋体" w:cs="宋体"/>
          <w:color w:val="000000"/>
          <w:szCs w:val="21"/>
          <w:highlight w:val="none"/>
          <w:u w:val="single"/>
        </w:rPr>
        <w:t xml:space="preserve">扣留质量保证金</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15.3.2 质量保证金的扣留 </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关于质量保证金的补充约定：</w:t>
      </w:r>
      <w:r>
        <w:rPr>
          <w:rFonts w:hint="eastAsia" w:ascii="宋体" w:hAnsi="宋体" w:eastAsia="宋体" w:cs="宋体"/>
          <w:color w:val="000000"/>
          <w:szCs w:val="21"/>
          <w:highlight w:val="none"/>
          <w:u w:val="single"/>
        </w:rPr>
        <w:t xml:space="preserve">在2年缺陷责任期满后，验收合格后退还剩余的质量保证金</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1030"/>
      <w:r/>
      <w:bookmarkEnd w:id="1038"/>
      <w:r>
        <w:rPr>
          <w:rFonts w:hint="eastAsia" w:ascii="宋体" w:hAnsi="宋体" w:eastAsia="宋体" w:cs="宋体"/>
          <w:color w:val="000000"/>
          <w:szCs w:val="21"/>
          <w:highlight w:val="none"/>
        </w:rPr>
        <w:t xml:space="preserve">15.4保修</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1035"/>
      <w:r>
        <w:rPr>
          <w:rFonts w:hint="eastAsia" w:ascii="宋体" w:hAnsi="宋体" w:eastAsia="宋体" w:cs="宋体"/>
          <w:color w:val="000000"/>
          <w:szCs w:val="21"/>
          <w:highlight w:val="none"/>
        </w:rPr>
        <w:t xml:space="preserve">15.4.1 保修责任</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工程保修期为：</w:t>
      </w:r>
      <w:r>
        <w:rPr>
          <w:rFonts w:hint="eastAsia" w:ascii="宋体" w:hAnsi="宋体" w:eastAsia="宋体" w:cs="宋体"/>
          <w:color w:val="000000"/>
          <w:szCs w:val="21"/>
          <w:highlight w:val="none"/>
          <w:u w:val="single"/>
        </w:rPr>
        <w:t xml:space="preserve">2年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End w:id="1055"/>
      <w:r/>
      <w:bookmarkEnd w:id="1056"/>
      <w:r/>
      <w:bookmarkEnd w:id="1057"/>
      <w:r/>
      <w:bookmarkEnd w:id="1058"/>
      <w:r/>
      <w:bookmarkStart w:id="1059" w:name="_Toc280868718"/>
      <w:r/>
      <w:bookmarkStart w:id="1060" w:name="_Toc351203650"/>
      <w:r>
        <w:rPr>
          <w:rFonts w:hint="eastAsia" w:ascii="宋体" w:hAnsi="宋体" w:eastAsia="宋体" w:cs="宋体"/>
          <w:bCs/>
          <w:color w:val="000000"/>
          <w:szCs w:val="21"/>
          <w:highlight w:val="none"/>
        </w:rPr>
        <w:t xml:space="preserve">18. 保险</w:t>
      </w:r>
      <w:bookmarkEnd w:id="1060"/>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1059"/>
      <w:r>
        <w:rPr>
          <w:rFonts w:hint="eastAsia" w:ascii="宋体" w:hAnsi="宋体" w:eastAsia="宋体" w:cs="宋体"/>
          <w:color w:val="000000"/>
          <w:szCs w:val="21"/>
          <w:highlight w:val="none"/>
        </w:rPr>
        <w:t xml:space="preserve">18.3 其他保险</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关于其他保险的约定：</w:t>
      </w:r>
      <w:r>
        <w:rPr>
          <w:rFonts w:hint="eastAsia" w:ascii="宋体" w:hAnsi="宋体" w:eastAsia="宋体" w:cs="宋体"/>
          <w:color w:val="000000"/>
          <w:szCs w:val="21"/>
          <w:highlight w:val="none"/>
          <w:u w:val="single"/>
        </w:rPr>
        <w:t xml:space="preserve">承包人为施工现场的全部人员办理意外伤害保险并支付保险费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keepLines/>
        <w:keepNext/>
        <w:spacing w:line="360" w:lineRule="exact"/>
        <w:rPr>
          <w:rFonts w:hint="eastAsia" w:ascii="宋体" w:hAnsi="宋体" w:eastAsia="宋体" w:cs="宋体"/>
          <w:bCs/>
          <w:color w:val="000000"/>
          <w:szCs w:val="21"/>
          <w:highlight w:val="none"/>
        </w:rPr>
        <w:outlineLvl w:val="3"/>
      </w:pPr>
      <w:r/>
      <w:bookmarkEnd w:id="1031"/>
      <w:r/>
      <w:bookmarkEnd w:id="1032"/>
      <w:r/>
      <w:bookmarkEnd w:id="1033"/>
      <w:r/>
      <w:bookmarkEnd w:id="1034"/>
      <w:r/>
      <w:bookmarkEnd w:id="1046"/>
      <w:r/>
      <w:bookmarkEnd w:id="1047"/>
      <w:r/>
      <w:bookmarkEnd w:id="1048"/>
      <w:r/>
      <w:bookmarkEnd w:id="1049"/>
      <w:r/>
      <w:bookmarkEnd w:id="1050"/>
      <w:r/>
      <w:bookmarkEnd w:id="1051"/>
      <w:r/>
      <w:bookmarkEnd w:id="1052"/>
      <w:r/>
      <w:bookmarkEnd w:id="1054"/>
      <w:r/>
      <w:bookmarkStart w:id="1061" w:name="_Toc351203651"/>
      <w:r>
        <w:rPr>
          <w:rFonts w:hint="eastAsia" w:ascii="宋体" w:hAnsi="宋体" w:eastAsia="宋体" w:cs="宋体"/>
          <w:bCs/>
          <w:color w:val="000000"/>
          <w:szCs w:val="21"/>
          <w:highlight w:val="none"/>
        </w:rPr>
        <w:t xml:space="preserve">20. 争议解决</w:t>
      </w:r>
      <w:bookmarkEnd w:id="1061"/>
      <w:r>
        <w:rPr>
          <w:rFonts w:hint="eastAsia" w:ascii="宋体" w:hAnsi="宋体" w:eastAsia="宋体" w:cs="宋体"/>
          <w:bCs/>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bookmarkEnd w:id="1036"/>
      <w:r/>
      <w:bookmarkEnd w:id="1037"/>
      <w:r/>
      <w:bookmarkEnd w:id="1053"/>
      <w:r>
        <w:rPr>
          <w:rFonts w:hint="eastAsia" w:ascii="宋体" w:hAnsi="宋体" w:eastAsia="宋体" w:cs="宋体"/>
          <w:color w:val="000000"/>
          <w:szCs w:val="21"/>
          <w:highlight w:val="none"/>
        </w:rPr>
        <w:t xml:space="preserve">20.4仲裁或诉讼</w:t>
      </w:r>
      <w:bookmarkEnd w:id="1039"/>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因合同及合同有关事项发生的争议，按下列第</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种方式解决：</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（1）向仲裁委员会申请仲裁；</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（2）向</w:t>
      </w:r>
      <w:r>
        <w:rPr>
          <w:rFonts w:hint="eastAsia" w:ascii="宋体" w:hAnsi="宋体" w:eastAsia="宋体" w:cs="宋体"/>
          <w:color w:val="000000"/>
          <w:szCs w:val="21"/>
          <w:highlight w:val="none"/>
          <w:u w:val="single"/>
        </w:rPr>
        <w:t xml:space="preserve">工程所在地  </w:t>
      </w:r>
      <w:r>
        <w:rPr>
          <w:rFonts w:hint="eastAsia" w:ascii="宋体" w:hAnsi="宋体" w:eastAsia="宋体" w:cs="宋体"/>
          <w:color w:val="000000"/>
          <w:szCs w:val="21"/>
          <w:highlight w:val="none"/>
        </w:rPr>
        <w:t xml:space="preserve">人民法院起诉。</w:t>
      </w:r>
      <w:bookmarkEnd w:id="1040"/>
      <w:r/>
      <w:bookmarkEnd w:id="1041"/>
      <w:r/>
      <w:bookmarkEnd w:id="1042"/>
      <w:r/>
      <w:bookmarkEnd w:id="1043"/>
      <w:r/>
      <w:bookmarkEnd w:id="1044"/>
      <w:r/>
      <w:bookmarkEnd w:id="1045"/>
      <w:r>
        <w:rPr>
          <w:rFonts w:hint="eastAsia" w:ascii="宋体" w:hAnsi="宋体" w:eastAsia="宋体" w:cs="宋体"/>
          <w:color w:val="000000"/>
          <w:szCs w:val="21"/>
          <w:highlight w:val="none"/>
        </w:rPr>
      </w:r>
      <w:r/>
    </w:p>
    <w:p>
      <w:pPr>
        <w:pStyle w:val="798"/>
        <w:ind w:firstLine="420"/>
        <w:spacing w:line="360" w:lineRule="exact"/>
        <w:rPr>
          <w:rFonts w:ascii="宋体" w:hAnsi="宋体"/>
          <w:color w:val="000000"/>
          <w:szCs w:val="21"/>
          <w:highlight w:val="none"/>
        </w:rPr>
      </w:pPr>
      <w:r>
        <w:rPr>
          <w:rFonts w:hint="eastAsia" w:ascii="宋体" w:hAnsi="宋体"/>
          <w:color w:val="000000"/>
          <w:szCs w:val="21"/>
          <w:highlight w:val="none"/>
        </w:rPr>
        <w:t xml:space="preserve">21.补充条款</w:t>
      </w:r>
      <w:r>
        <w:rPr>
          <w:rFonts w:ascii="宋体" w:hAnsi="宋体"/>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本合同价款采用 固定单价 方式确定。</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1、在合同约定的风险范围内综合单价不可调整。工程量清单中的综合单价和其中以总额报价的项目不可调整。</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2、合同中约定的风险范围：</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（1）承包人自行踏勘后的现场施工条件；</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（2）承包人的投标施工方案；</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（3）工程量变化产生的前期费用；</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（4）材料价格波动；</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（5）政策性调整（人工单价等）；</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（6）采用新的验收标准。</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3、风险范围以外的内容：</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（1）设计变更引起的工程量增减、清单漏项；</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（2）发包人要求的承包范围以外的附加工程量；</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（3）暂定价材料、暂估价项目；</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（4）发包人确认的其它项目。</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4、本合同约定风险范围以外内容的调整办法：</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（1）因发包人提出的设计变更，增加项目及签证，造成新增的工程量清单项目，其对应的综合单价结算原则为：</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①投标文件中已有适用于变更工程的综合单价，按投标文件中已有的综合单价结算；</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②投标书中有类似于变更工程的综合单价，按投标书中已有的类似的综合单价作相应调整后（如为材料价格调整，则材料价格确定由承包人提出，经监理人、发包人、跟踪评审单位市场询价调研后确定，确定后的材料价格结算时不让利）结算。</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③投标文件中无类似综合单价，结算原则为：由承包人依据《建筑工程工程量计算规范》（GB50500-2013）、《江苏省建筑与装饰工程计价定额》（2014）、《江苏省安装工程计价定额》（2014）</w:t>
      </w:r>
      <w:r>
        <w:rPr>
          <w:rFonts w:hint="eastAsia" w:ascii="宋体" w:hAnsi="宋体" w:eastAsia="宋体" w:cs="Times New Roman"/>
          <w:color w:val="000000"/>
          <w:szCs w:val="21"/>
          <w:highlight w:val="none"/>
        </w:rPr>
        <w:t xml:space="preserve">、《江苏省市政工程计价定额》（2014）、《江苏省园林定额》（2007 版）、《江苏省建设工程费用定额》（2014）等计价规范中的标准计算经审计后按中标下浮率同步下浮（其中材料价格取定按施工当期的常州市信息指导价格，信息价中没有的材料价格的确定由承包人提出，经监理人、发包人、跟踪评审单位市场询价调研后确定，确定后的材料价格结算时不让利）。根据上述要求编制综合单价报监理人，经监理人、发包人和跟踪评审单位共同确认。无法套用定额或不适合套用定额的，依据独立费计价原则，经监理人、发包人和跟踪评审单位共同确认后执行。</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以暂估项目形式包括在总承包范围内的工程、货物、服务属于依法必须进行招标的项目且达到国家规定规模标准的，应当依法进行招标；招标主体应为本工程的发包人。依法不需进行招标的暂估价项目及暂定价材料（详见暂定价项目及暂定价材料一览表）的结算原则：</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①暂定价材料：由承包人提出，经监理人、发包人、承包人、跟踪评审单位等相关部门通过市场询价、竞争性谈判的方式确定最终价格，确定后的价格不让利。经监理人、发包人和跟踪评审单位确定的价格承包人不得以价格低等一切原因拒绝施工，否则因拒绝施工产生的工期延误等一切损失由承包人承担。</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② 工程量清单中暂估价项目以独立费作为暂定综合单价结算原则为：工程量按实（实际发生且经招标人认可）结算，综合单价由承包人根据发包人采用材料品质品牌要求及具体施工工序要求在该项目材料、设备采购前 20 天参照相关市场行情进行报价，经监理人、发包人、跟踪评审单位进行询价测价后进行协商定价，并四方签字审核确认。所确定的综合单价作为独立费进行结算，不再让利。经监理人、发包人和跟踪评审单位确定的价格承包人不得以价格低等一切原因拒绝施工，否则因拒绝施工产生的工期延误等一切损失由承包人承担。</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③ 工程量清单中专业工程暂估价结算原则为：工程量按实（实际发生且经发包人认可）结算，依据《建筑工程工程量计算规范》（GB50500-2013）、《江苏省建筑与装饰工程计价定额》（2014</w:t>
      </w:r>
      <w:r>
        <w:rPr>
          <w:rFonts w:hint="eastAsia" w:ascii="宋体" w:hAnsi="宋体" w:eastAsia="宋体" w:cs="Times New Roman"/>
          <w:color w:val="000000"/>
          <w:szCs w:val="21"/>
          <w:highlight w:val="none"/>
        </w:rPr>
        <w:t xml:space="preserve">）、《江苏省安装工程计价定额》（2014）、《江苏省市政工程计价定额》（2014）、《江苏省园林定额》（2007 版）、《江苏省建设工程费用定额》（2014）等计价规范中的标准计算编制综合单价按中标下浮率同比例下浮后经监理人、发包人和跟踪评审单位共同确认；无法套用定额或不适合套用定额的，依据独立费计价原则，经监理人、发包人和跟踪评审单位共同确认后执行，确认后的价格不下浮且不让利。经监理人、发包人和跟踪评审单位确定的价格承包人不得以价格低等原因一切拒绝施工，否则因拒绝施工产生的工期延误等一切损失由承包人承担。</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（3）措施项目费的调整与结算办法：</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①单价措施项目费的结算同分部分项工程的结算方式。</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②总价措施项目中以费率报价的，费率不变；总价项目中以费用报价的，按投标时口径折算成费率调整。如投标费率超过招标人公布的控制价中相应费率的，结算如发生工程量增加而需调增相应措施费时，该费率按招标人公布的控制价中相应费率计取；发生工程量减少而需调减相应措施费时，该费率按投标报价中相应费率计取。</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中标下浮率=【招标控制价（扣暂估价（含规费及税金）及暂列金额（含规费及税金））－中标价（扣暂估价（含规费及税金）及暂列金额（含规费及税金））】/招标控制价（扣暂估价（含规费及税金）及暂列金额（含规费及税金））。本工程的中标下浮率为 %。</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6、投标报价组价时如违规调整定额人工、暂定价材料、机械消耗量，则按以下结算原则执行：①如遇人工、机械单价调增时，投标报价组价中</w:t>
      </w:r>
      <w:r>
        <w:rPr>
          <w:rFonts w:hint="eastAsia" w:ascii="宋体" w:hAnsi="宋体" w:eastAsia="宋体" w:cs="Times New Roman"/>
          <w:color w:val="000000"/>
          <w:szCs w:val="21"/>
          <w:highlight w:val="none"/>
        </w:rPr>
        <w:t xml:space="preserve">人工、机械消耗量超过现行定额人工、机械消耗量的，按现行定额人工、机械消耗量执行；投标报价组价中人工、机械消耗量低于现行定额人工、机械消耗量的，按投标报价组价中人工、机械消耗量执行。②如遇人工、机械单价调减时，投标报价组价中人工、机械消耗量超过现行定额人工、机械消耗量的，按投标报价组价中人工、机械消耗量执行；投标报价组价中人工、机械消耗量低于现行定额人工、机械消耗量的，按现行定额人工、机械消耗量执行。③如暂定价材料投标报价组价中高于定额消耗量的，按定额消耗量执行；低于定额消耗量的按投标报价组价中的消耗量执行。</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所有涉及工程结算的签证单上必须有承包人（项目组）、监理工程师、发包人、跟踪评审验收小组的签字和盖章，方可作为竣工结算的依据，签证单上必须明确签证的原因、位置、尺寸、数量、材料、人工、机械台班、价格和签证时间，须附有综合单价分析。</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8、承包人在施工过程中必须保证施工现场的安全及工程质量，如由承包人原因造成的安全和质量事故，全部责任及由此造成的费用由承包人承担。</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21.2 其它约定：</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投标人在投标前应对现场进行认真踏勘，熟悉工程现场和周围环境，了解一切可能影响投标方案、报价等编制投标文件的资料，并承担考查现场的责任和风险以及踏勘现场所发生的自身费用。中标后，投标人不得以不完全了解施工现场及周围环境为由，提出额外款项增加、补偿或延长工期等要求。同时作为一个有经验的承包商，应充分考虑与施工现场周边居民的关系及外围矛盾的协调，投标报价时应包含解决与当地居民、地方矛盾所产生的费用，并承担相应的责任。</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采取必要的措施对施工场地周围地下管线、邻近地上高压线和邻近建筑物、构筑物（含文物保护建筑）、古树名木进行保护，并承担相应的费用（费用由承包人在投标报价中自行考虑）。不得破坏施工现场的地下管线和邻近地上高压线，不得破坏施工场地及周围的建筑物、构筑物、树木等，如人为破坏，必须赔偿一切损失并承担一切后果。</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采取措施加强施工现场的环境保护工作，工地道路出入口处的城市道路卫生工作。遵守地方政府和有关部门对施工场地交通、环卫、扬尘排放和施工噪音等管理规定，办理相关手续，承担相应费用（费用由承包人在投标报价中自行考虑）。承包人必须保证发包人不承担由于施工产生的噪音、污染或其他干扰所造成的损坏所引起的一切索赔、诉讼、损害、费用、罚款及开支等有关的责任，因承包人违反上述行为导致发包人承担责任的，发包人承担后有权向承包人追偿，并有权从工程款中扣除。</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本项目所使用的材料必须严格按照设计环保要求和国家环保相关要求执行，确保材料质量和环保安全要求。用于本工程的材料必须是全新的环保产品，承包人必须提供材料、特别是装修材料的放射性指标、游离甲醛含量等检测合格报告。如经实际检测，建筑材料和装修材料的污染物检测报告、室内和室外环境污染控制不符合国家及地方相关规定，由承包人修复、返工或改建，造成逾期交付的，承包人应当承担迟延履行违约金并承担由此造成的发包人损失。施工材料进场时需经发包人、监理验收合格后才可使用。</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5、本工程所需的材料检测费用承担按现行的江苏建设工程费用定额规定执行，对所有送检样品检测不合格的，该检测费用由承包人承担，不合格导致的延误时间将直接作为延误总工期计算并予以处罚。</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6、承包人在投标时可根据工程实际情况结合施工组织设计，对发包人所列的措施项目进行增补，但不得更改发包人已列措施项目。结算时承包人不得以招标工程措施项目清单缺项为由要求新增措施项目。</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7、因项目施工产生的建筑垃圾清理及污水收集处理由投标人自行负责，由此产生的费用由投标人自理。承包人协调好与其他承包人的交叉施工， 并承担由此产生的费用。</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工程量清单中的工程数量是按《市政工程工程量计算规范》（GB50857-2013）、《建设工程工程量清单计价规范》（GB50500-2013）的工程量计算规则进行计算的，施工中所用的材料、成品、半成品在制作、运输、保管、安装中等发生的一切损耗应包括在报价内，结算时承包人不得以清单中工程数量与实际施工发生的量有偏差为理由进行投标综合单价调整。</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承包人根据施工图对招标工程量清单存在的缺项、漏项、超出清单量的项目和施工期间发包人提出的设计变更、增加项目，必须在项目开工前和收到发包人设计变更、增加项目联系单后两天内编制工程预算交发包人，由发包人组织论证后上报上级部门审批通过后予以实施，实施完成后一周内办理工程签证手续。如承包人未能按上述程序及时上报先行施工的，结算时一律不予认可。</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10、承包人应熟悉工程现场和周围环境，投标时自行考虑修建临时设施所需的临时用地，投标报价中应包含临时设施用地的占地费用。如现场不具备临时设施搭设条件，承包人采用其他解决办法的，费用由承包人在投标报价中自行考虑，发包人不再承担任何费用。</w:t>
      </w:r>
      <w:r>
        <w:rPr>
          <w:rFonts w:hint="eastAsia" w:ascii="宋体" w:hAnsi="宋体" w:eastAsia="宋体" w:cs="Times New Roman"/>
          <w:color w:val="000000"/>
          <w:szCs w:val="21"/>
          <w:highlight w:val="none"/>
        </w:rPr>
      </w:r>
      <w:r/>
    </w:p>
    <w:p>
      <w:pPr>
        <w:pStyle w:val="798"/>
        <w:ind w:firstLine="420"/>
        <w:spacing w:line="36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11、本次工程量清单中所涉及的内容在实际施工中如有增减或施工期间发包人提出设计变更、增加项目，承包人必须服从发包人的安排，不得以任何理由拒绝。</w:t>
      </w:r>
      <w:r>
        <w:rPr>
          <w:rFonts w:hint="eastAsia" w:ascii="宋体" w:hAnsi="宋体" w:eastAsia="宋体" w:cs="Times New Roman"/>
          <w:color w:val="000000"/>
          <w:szCs w:val="21"/>
          <w:highlight w:val="none"/>
        </w:rPr>
      </w:r>
      <w:r/>
    </w:p>
    <w:p>
      <w:pPr>
        <w:pStyle w:val="866"/>
        <w:ind w:left="0" w:firstLine="0"/>
        <w:tabs>
          <w:tab w:val="left" w:pos="567"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8"/>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798"/>
        <w:ind w:firstLine="422"/>
        <w:spacing w:line="3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附件：工程质量保修书</w:t>
      </w:r>
      <w:r>
        <w:rPr>
          <w:rFonts w:hint="eastAsia" w:ascii="宋体" w:hAnsi="宋体" w:eastAsia="宋体" w:cs="宋体"/>
          <w:b/>
          <w:bCs/>
          <w:color w:val="000000"/>
          <w:szCs w:val="21"/>
          <w:highlight w:val="none"/>
        </w:rPr>
      </w:r>
      <w:r/>
    </w:p>
    <w:p>
      <w:pPr>
        <w:pStyle w:val="798"/>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8"/>
        <w:jc w:val="cente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工程质量保修书</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8"/>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发包人（全称）：</w:t>
      </w:r>
      <w:r>
        <w:rPr>
          <w:rFonts w:hint="eastAsia" w:ascii="宋体" w:hAnsi="宋体" w:eastAsia="宋体" w:cs="宋体"/>
          <w:color w:val="000000"/>
          <w:szCs w:val="21"/>
          <w:highlight w:val="none"/>
          <w:u w:val="single"/>
        </w:rPr>
      </w:r>
      <w:r/>
    </w:p>
    <w:p>
      <w:pPr>
        <w:pStyle w:val="798"/>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承包人（全称）：</w:t>
      </w:r>
      <w:r>
        <w:rPr>
          <w:rFonts w:hint="eastAsia" w:ascii="宋体" w:hAnsi="宋体" w:eastAsia="宋体" w:cs="宋体"/>
          <w:color w:val="000000"/>
          <w:szCs w:val="21"/>
          <w:highlight w:val="none"/>
          <w:u w:val="singl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发包人和承包人根据《中华人民共和国建筑法》和《建设工程质量管理条例》，经协商一致就（工程全称）签订工程质量保修书。</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一、工程质量保修范围和内容</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承包人在质量保修期内，按照有关法律规定和合同约定，承担工程质量保修责任。</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Cs w:val="21"/>
          <w:highlight w:val="none"/>
          <w:u w:val="single"/>
        </w:rPr>
        <w:t xml:space="preserve">按《建设工程质量管理条例》规定</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二、质量保修期</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根据《建设工程质量管理条例》及有关规定，工程的质量保修期如下：</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1．地基基础工程和主体结构工程为设计文件规定的工程合理使用年限；</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2．屋面防水工程、有防水要求的卫生间、房间和外墙面的防渗为</w:t>
      </w:r>
      <w:r>
        <w:rPr>
          <w:rFonts w:hint="eastAsia" w:ascii="宋体" w:hAnsi="宋体" w:eastAsia="宋体" w:cs="宋体"/>
          <w:color w:val="000000"/>
          <w:szCs w:val="21"/>
          <w:highlight w:val="none"/>
          <w:u w:val="single"/>
        </w:rPr>
        <w:t xml:space="preserve">  5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3．装修工程为</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4．电气管线、给排水管道、设备安装工程为</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5．供热与供冷系统为</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个采暖期、供冷期；</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6．住宅小区内的给排水设施、道路等配套工程为</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7．其他项目保修期限约定如下：</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本工程质量保修期为 2 年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质量保修期自工程竣工验收合格之日起计算。</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三、缺陷责任期</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工程缺陷责任期为</w:t>
      </w:r>
      <w:r>
        <w:rPr>
          <w:rFonts w:hint="eastAsia" w:ascii="宋体" w:hAnsi="宋体" w:eastAsia="宋体" w:cs="宋体"/>
          <w:color w:val="000000"/>
          <w:szCs w:val="21"/>
          <w:highlight w:val="none"/>
          <w:u w:val="single"/>
        </w:rPr>
        <w:t xml:space="preserve">24</w:t>
      </w:r>
      <w:r>
        <w:rPr>
          <w:rFonts w:hint="eastAsia" w:ascii="宋体" w:hAnsi="宋体" w:eastAsia="宋体" w:cs="宋体"/>
          <w:color w:val="000000"/>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本工程约定的工程质量保修金为工程结算审定价的</w:t>
      </w:r>
      <w:r>
        <w:rPr>
          <w:rFonts w:hint="eastAsia" w:ascii="宋体" w:hAnsi="宋体" w:eastAsia="宋体" w:cs="宋体"/>
          <w:color w:val="000000"/>
          <w:szCs w:val="21"/>
          <w:highlight w:val="none"/>
          <w:u w:val="single"/>
        </w:rPr>
        <w:t xml:space="preserve">  3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缺陷责任期终止后，发包人应退还剩余的质量保</w:t>
      </w:r>
      <w:r>
        <w:rPr>
          <w:rFonts w:hint="eastAsia" w:ascii="宋体" w:hAnsi="宋体" w:eastAsia="宋体" w:cs="宋体"/>
          <w:color w:val="000000"/>
          <w:szCs w:val="21"/>
          <w:highlight w:val="none"/>
          <w:lang w:val="en-US" w:eastAsia="zh-CN"/>
        </w:rPr>
        <w:t xml:space="preserve">修</w:t>
      </w:r>
      <w:r>
        <w:rPr>
          <w:rFonts w:hint="eastAsia" w:ascii="宋体" w:hAnsi="宋体" w:eastAsia="宋体" w:cs="宋体"/>
          <w:color w:val="000000"/>
          <w:szCs w:val="21"/>
          <w:highlight w:val="none"/>
        </w:rPr>
        <w:t xml:space="preserve">金。</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四、质量保修责任</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1．属于保修范围、内容的项目，承包人应当在接到保修通知之日起1天内派人保修。承包人不在约定期限内派人保修的，发包人可以委托他人修理，修理费用从质量保证金内扣除。</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2．发生紧急事故需抢修的，承包人在接到事故通知后，应当立即到达事故现场抢修。</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五、保修费用</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保修费用由造成质量缺陷的责任方承担。</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六、双方约定的其他工程质量保修事项：。</w:t>
      </w:r>
      <w:r>
        <w:rPr>
          <w:rFonts w:hint="eastAsia" w:ascii="宋体" w:hAnsi="宋体" w:eastAsia="宋体" w:cs="宋体"/>
          <w:color w:val="000000"/>
          <w:szCs w:val="21"/>
          <w:highlight w:val="none"/>
        </w:rPr>
      </w:r>
      <w:r/>
    </w:p>
    <w:p>
      <w:pPr>
        <w:pStyle w:val="798"/>
        <w:ind w:firstLine="42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工程质量保修书由发包人、承包人共同签署，作为施工合同附件，其有效期限至保修期满。</w:t>
      </w: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  包  人：                        承  包  人：                     </w:t>
      </w: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（盖章）                            （盖章）</w:t>
      </w:r>
      <w:r>
        <w:rPr>
          <w:rFonts w:hint="eastAsia" w:ascii="宋体" w:hAnsi="宋体" w:eastAsia="宋体" w:cs="宋体"/>
          <w:color w:val="000000"/>
          <w:szCs w:val="21"/>
          <w:highlight w:val="none"/>
        </w:rPr>
      </w:r>
      <w:r/>
    </w:p>
    <w:p>
      <w:pPr>
        <w:pStyle w:val="798"/>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                        法定代表人：            </w:t>
      </w:r>
      <w:r>
        <w:rPr>
          <w:rFonts w:hint="eastAsia" w:ascii="宋体" w:hAnsi="宋体" w:eastAsia="宋体" w:cs="宋体"/>
          <w:color w:val="000000"/>
          <w:szCs w:val="21"/>
          <w:highlight w:val="none"/>
        </w:rPr>
      </w:r>
      <w:r/>
    </w:p>
    <w:p>
      <w:pPr>
        <w:pStyle w:val="798"/>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（签字或盖章）                      （签字或盖章）</w:t>
      </w:r>
      <w:r>
        <w:rPr>
          <w:rFonts w:hint="eastAsia" w:ascii="宋体" w:hAnsi="宋体" w:eastAsia="宋体" w:cs="宋体"/>
          <w:color w:val="000000"/>
          <w:szCs w:val="21"/>
          <w:highlight w:val="none"/>
        </w:rPr>
      </w:r>
      <w:r/>
    </w:p>
    <w:p>
      <w:pPr>
        <w:pStyle w:val="798"/>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8"/>
        <w:ind w:firstLine="21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经  办  人：                        经  办  人：  </w:t>
      </w:r>
      <w:r>
        <w:rPr>
          <w:rFonts w:hint="eastAsia" w:ascii="宋体" w:hAnsi="宋体" w:eastAsia="宋体" w:cs="宋体"/>
          <w:color w:val="000000"/>
          <w:szCs w:val="21"/>
          <w:highlight w:val="none"/>
        </w:rPr>
      </w:r>
      <w:r/>
    </w:p>
    <w:p>
      <w:pPr>
        <w:pStyle w:val="798"/>
        <w:ind w:firstLine="315"/>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（签字）                            （签字）</w:t>
      </w:r>
      <w:r>
        <w:rPr>
          <w:rFonts w:hint="eastAsia" w:ascii="宋体" w:hAnsi="宋体" w:eastAsia="宋体" w:cs="宋体"/>
          <w:color w:val="000000"/>
          <w:szCs w:val="21"/>
          <w:highlight w:val="none"/>
        </w:rPr>
      </w:r>
      <w:r/>
    </w:p>
    <w:p>
      <w:pPr>
        <w:pStyle w:val="798"/>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66"/>
        <w:tabs>
          <w:tab w:val="left" w:pos="56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6"/>
        <w:tabs>
          <w:tab w:val="left" w:pos="56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8"/>
        <w:rPr>
          <w:b/>
          <w:color w:val="000000"/>
          <w:sz w:val="36"/>
          <w:szCs w:val="36"/>
          <w:highlight w:val="none"/>
        </w:rPr>
      </w:pPr>
      <w:r>
        <w:rPr>
          <w:rFonts w:hint="eastAsia" w:ascii="宋体" w:hAnsi="宋体" w:eastAsia="宋体" w:cs="宋体"/>
          <w:b/>
          <w:color w:val="000000"/>
          <w:sz w:val="24"/>
          <w:szCs w:val="24"/>
          <w:highlight w:val="none"/>
        </w:rPr>
        <w:br w:type="page" w:clear="all"/>
      </w:r>
      <w:bookmarkEnd w:id="670"/>
      <w:r/>
      <w:bookmarkEnd w:id="671"/>
      <w:r>
        <w:rPr>
          <w:b/>
          <w:color w:val="000000"/>
          <w:sz w:val="36"/>
          <w:szCs w:val="36"/>
          <w:highlight w:val="none"/>
        </w:rPr>
      </w:r>
      <w:r/>
    </w:p>
    <w:p>
      <w:pPr>
        <w:pStyle w:val="798"/>
        <w:jc w:val="center"/>
        <w:spacing w:line="360" w:lineRule="auto"/>
        <w:rPr>
          <w:b/>
          <w:color w:val="000000"/>
          <w:sz w:val="36"/>
          <w:szCs w:val="36"/>
          <w:highlight w:val="none"/>
        </w:rPr>
        <w:outlineLvl w:val="0"/>
      </w:pPr>
      <w:r/>
      <w:bookmarkStart w:id="1062" w:name="_Toc104818930"/>
      <w:r>
        <w:rPr>
          <w:b/>
          <w:color w:val="000000"/>
          <w:sz w:val="36"/>
          <w:szCs w:val="36"/>
          <w:highlight w:val="none"/>
        </w:rPr>
        <w:t xml:space="preserve">第六章   响应文件格式</w:t>
      </w:r>
      <w:bookmarkEnd w:id="1062"/>
      <w:r>
        <w:rPr>
          <w:b/>
          <w:color w:val="000000"/>
          <w:sz w:val="36"/>
          <w:szCs w:val="36"/>
          <w:highlight w:val="none"/>
        </w:rPr>
      </w:r>
      <w:r/>
    </w:p>
    <w:p>
      <w:pPr>
        <w:pStyle w:val="798"/>
        <w:jc w:val="left"/>
        <w:spacing w:line="360" w:lineRule="auto"/>
        <w:widowControl/>
        <w:rPr>
          <w:b/>
          <w:color w:val="000000"/>
          <w:sz w:val="24"/>
          <w:highlight w:val="none"/>
        </w:rPr>
      </w:pPr>
      <w:r>
        <w:rPr>
          <w:b/>
          <w:color w:val="000000"/>
          <w:sz w:val="24"/>
          <w:highlight w:val="none"/>
        </w:rPr>
      </w:r>
      <w:r/>
    </w:p>
    <w:p>
      <w:pPr>
        <w:pStyle w:val="798"/>
        <w:jc w:val="left"/>
        <w:spacing w:line="360" w:lineRule="auto"/>
        <w:widowControl/>
        <w:rPr>
          <w:b/>
          <w:color w:val="000000"/>
          <w:sz w:val="24"/>
          <w:highlight w:val="none"/>
        </w:rPr>
      </w:pPr>
      <w:r>
        <w:rPr>
          <w:b/>
          <w:color w:val="000000"/>
          <w:sz w:val="24"/>
          <w:highlight w:val="none"/>
        </w:rPr>
      </w:r>
      <w:r/>
    </w:p>
    <w:p>
      <w:pPr>
        <w:pStyle w:val="798"/>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798"/>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798"/>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798"/>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798"/>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798"/>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798"/>
        <w:jc w:val="left"/>
        <w:widowControl/>
        <w:rPr>
          <w:color w:val="000000"/>
          <w:sz w:val="24"/>
          <w:highlight w:val="none"/>
        </w:rPr>
      </w:pPr>
      <w:r>
        <w:rPr>
          <w:color w:val="000000"/>
          <w:sz w:val="24"/>
          <w:highlight w:val="none"/>
        </w:rPr>
        <w:br w:type="page" w:clear="all"/>
      </w:r>
      <w:r>
        <w:rPr>
          <w:color w:val="000000"/>
          <w:sz w:val="24"/>
          <w:highlight w:val="none"/>
        </w:rPr>
      </w:r>
      <w:r/>
    </w:p>
    <w:p>
      <w:pPr>
        <w:pStyle w:val="798"/>
        <w:rPr>
          <w:b/>
          <w:color w:val="000000"/>
          <w:spacing w:val="20"/>
          <w:szCs w:val="21"/>
          <w:highlight w:val="none"/>
        </w:rPr>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b/>
          <w:color w:val="000000"/>
          <w:spacing w:val="20"/>
          <w:szCs w:val="21"/>
          <w:highlight w:val="none"/>
        </w:rPr>
      </w:r>
      <w:r/>
    </w:p>
    <w:p>
      <w:pPr>
        <w:pStyle w:val="798"/>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798"/>
        <w:jc w:val="center"/>
        <w:rPr>
          <w:color w:val="000000"/>
          <w:szCs w:val="21"/>
          <w:highlight w:val="none"/>
        </w:rPr>
      </w:pPr>
      <w:r>
        <w:rPr>
          <w:color w:val="000000"/>
          <w:szCs w:val="21"/>
          <w:highlight w:val="none"/>
        </w:rPr>
      </w:r>
      <w:r/>
    </w:p>
    <w:p>
      <w:pPr>
        <w:pStyle w:val="798"/>
        <w:jc w:val="center"/>
        <w:rPr>
          <w:b/>
          <w:color w:val="000000"/>
          <w:spacing w:val="60"/>
          <w:sz w:val="84"/>
          <w:szCs w:val="84"/>
          <w:highlight w:val="none"/>
        </w:rPr>
      </w:pPr>
      <w:r>
        <w:rPr>
          <w:b/>
          <w:color w:val="000000"/>
          <w:spacing w:val="60"/>
          <w:sz w:val="84"/>
          <w:szCs w:val="84"/>
          <w:highlight w:val="none"/>
        </w:rPr>
      </w:r>
      <w:r/>
    </w:p>
    <w:p>
      <w:pPr>
        <w:pStyle w:val="798"/>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798"/>
        <w:jc w:val="center"/>
        <w:rPr>
          <w:b/>
          <w:color w:val="000000"/>
          <w:spacing w:val="60"/>
          <w:sz w:val="52"/>
          <w:szCs w:val="52"/>
          <w:highlight w:val="none"/>
        </w:rPr>
      </w:pPr>
      <w:r>
        <w:rPr>
          <w:b/>
          <w:color w:val="000000"/>
          <w:spacing w:val="60"/>
          <w:sz w:val="52"/>
          <w:szCs w:val="52"/>
          <w:highlight w:val="none"/>
        </w:rPr>
      </w:r>
      <w:r/>
    </w:p>
    <w:p>
      <w:pPr>
        <w:pStyle w:val="801"/>
        <w:rPr>
          <w:color w:val="000000"/>
        </w:rPr>
      </w:pPr>
      <w:r>
        <w:rPr>
          <w:color w:val="000000"/>
        </w:rPr>
      </w:r>
      <w:r/>
    </w:p>
    <w:p>
      <w:pPr>
        <w:pStyle w:val="798"/>
        <w:ind w:firstLine="542"/>
        <w:rPr>
          <w:b/>
          <w:color w:val="000000"/>
          <w:spacing w:val="20"/>
          <w:sz w:val="32"/>
          <w:szCs w:val="32"/>
          <w:highlight w:val="none"/>
        </w:rPr>
      </w:pPr>
      <w:r>
        <w:rPr>
          <w:b/>
          <w:color w:val="000000"/>
          <w:spacing w:val="20"/>
          <w:sz w:val="32"/>
          <w:szCs w:val="32"/>
          <w:highlight w:val="none"/>
        </w:rPr>
      </w:r>
      <w:r/>
    </w:p>
    <w:p>
      <w:pPr>
        <w:pStyle w:val="798"/>
        <w:ind w:firstLine="542"/>
        <w:rPr>
          <w:b/>
          <w:color w:val="000000"/>
          <w:spacing w:val="20"/>
          <w:sz w:val="32"/>
          <w:szCs w:val="32"/>
          <w:highlight w:val="none"/>
        </w:rPr>
      </w:pPr>
      <w:r>
        <w:rPr>
          <w:b/>
          <w:color w:val="000000"/>
          <w:spacing w:val="20"/>
          <w:sz w:val="32"/>
          <w:szCs w:val="32"/>
          <w:highlight w:val="none"/>
        </w:rPr>
      </w:r>
      <w:r/>
    </w:p>
    <w:p>
      <w:pPr>
        <w:pStyle w:val="79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8"/>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8"/>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8"/>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8"/>
        <w:jc w:val="center"/>
        <w:rPr>
          <w:b/>
          <w:color w:val="000000"/>
          <w:sz w:val="32"/>
          <w:szCs w:val="32"/>
          <w:highlight w:val="none"/>
        </w:rPr>
      </w:pPr>
      <w:r>
        <w:rPr>
          <w:b/>
          <w:color w:val="000000"/>
          <w:sz w:val="32"/>
          <w:szCs w:val="32"/>
          <w:highlight w:val="none"/>
        </w:rPr>
      </w:r>
      <w:r/>
    </w:p>
    <w:p>
      <w:pPr>
        <w:pStyle w:val="798"/>
        <w:rPr>
          <w:b/>
          <w:color w:val="000000"/>
          <w:highlight w:val="none"/>
        </w:rPr>
      </w:pPr>
      <w:r>
        <w:rPr>
          <w:b/>
          <w:color w:val="000000"/>
          <w:spacing w:val="20"/>
          <w:sz w:val="32"/>
          <w:szCs w:val="32"/>
          <w:highlight w:val="none"/>
        </w:rPr>
        <w:br w:type="page" w:clear="all"/>
      </w:r>
      <w:r>
        <w:rPr>
          <w:b/>
          <w:color w:val="000000"/>
          <w:highlight w:val="none"/>
        </w:rPr>
      </w:r>
      <w:r/>
    </w:p>
    <w:p>
      <w:pPr>
        <w:pStyle w:val="798"/>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801"/>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798"/>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98"/>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822"/>
        <w:ind w:firstLine="480"/>
        <w:spacing w:line="460" w:lineRule="exact"/>
        <w:rPr>
          <w:color w:val="000000"/>
          <w:highlight w:val="none"/>
        </w:rPr>
      </w:pPr>
      <w:r>
        <w:rPr>
          <w:color w:val="000000"/>
          <w:highlight w:val="none"/>
        </w:rPr>
      </w:r>
      <w:r/>
    </w:p>
    <w:p>
      <w:pPr>
        <w:pStyle w:val="822"/>
        <w:ind w:firstLine="480"/>
        <w:spacing w:line="460" w:lineRule="exact"/>
        <w:rPr>
          <w:rFonts w:eastAsia="宋体"/>
          <w:color w:val="000000"/>
          <w:highlight w:val="none"/>
          <w:lang w:val="en-US" w:eastAsia="en-US"/>
        </w:rPr>
      </w:pPr>
      <w:r>
        <w:rPr>
          <w:rFonts w:hint="eastAsia"/>
          <w:color w:val="000000"/>
          <w:highlight w:val="none"/>
        </w:rPr>
        <w:t xml:space="preserve">致：</w:t>
      </w:r>
      <w:r>
        <w:rPr>
          <w:rFonts w:hint="eastAsia"/>
          <w:color w:val="000000"/>
          <w:highlight w:val="none"/>
          <w:lang w:val="en-US" w:eastAsia="en-US"/>
        </w:rPr>
        <w:t xml:space="preserve">溧阳众邦工程项目管理有限公司</w:t>
      </w:r>
      <w:r>
        <w:rPr>
          <w:rFonts w:eastAsia="宋体"/>
          <w:color w:val="000000"/>
          <w:highlight w:val="none"/>
          <w:lang w:val="en-US" w:eastAsia="en-US"/>
        </w:rPr>
      </w:r>
      <w:r/>
    </w:p>
    <w:p>
      <w:pPr>
        <w:pStyle w:val="822"/>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822"/>
        <w:ind w:firstLine="480"/>
        <w:spacing w:line="460" w:lineRule="exact"/>
        <w:rPr>
          <w:color w:val="000000"/>
          <w:highlight w:val="none"/>
        </w:rPr>
      </w:pP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822"/>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822"/>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822"/>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822"/>
        <w:ind w:firstLine="480"/>
        <w:spacing w:line="460" w:lineRule="exact"/>
        <w:rPr>
          <w:color w:val="000000"/>
          <w:highlight w:val="none"/>
        </w:rPr>
      </w:pP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822"/>
        <w:ind w:firstLine="480"/>
        <w:spacing w:line="460" w:lineRule="exact"/>
        <w:rPr>
          <w:color w:val="000000"/>
          <w:highlight w:val="none"/>
        </w:rPr>
      </w:pPr>
      <w:r>
        <w:rPr>
          <w:color w:val="000000"/>
          <w:highlight w:val="none"/>
        </w:rPr>
      </w:r>
      <w:r/>
    </w:p>
    <w:p>
      <w:pPr>
        <w:pStyle w:val="822"/>
        <w:ind w:firstLine="480"/>
        <w:spacing w:line="460" w:lineRule="exact"/>
        <w:rPr>
          <w:color w:val="000000"/>
          <w:highlight w:val="none"/>
        </w:rPr>
      </w:pP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822"/>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822"/>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798"/>
        <w:spacing w:line="360" w:lineRule="auto"/>
        <w:rPr>
          <w:rFonts w:hint="eastAsia"/>
          <w:color w:val="000000"/>
          <w:sz w:val="24"/>
          <w:highlight w:val="none"/>
        </w:rPr>
      </w:pPr>
      <w:r>
        <w:rPr>
          <w:rFonts w:hint="eastAsia"/>
          <w:color w:val="000000"/>
          <w:sz w:val="24"/>
          <w:highlight w:val="none"/>
        </w:rPr>
      </w:r>
      <w:r/>
    </w:p>
    <w:p>
      <w:pPr>
        <w:pStyle w:val="798"/>
        <w:spacing w:line="360" w:lineRule="auto"/>
        <w:rPr>
          <w:rFonts w:hint="eastAsia"/>
          <w:color w:val="000000"/>
          <w:sz w:val="24"/>
          <w:highlight w:val="none"/>
        </w:rPr>
      </w:pPr>
      <w:r>
        <w:rPr>
          <w:rFonts w:hint="eastAsia"/>
          <w:color w:val="000000"/>
          <w:sz w:val="24"/>
          <w:highlight w:val="none"/>
        </w:rPr>
      </w:r>
      <w:r/>
    </w:p>
    <w:p>
      <w:pPr>
        <w:pStyle w:val="798"/>
        <w:spacing w:line="360" w:lineRule="auto"/>
        <w:rPr>
          <w:rFonts w:hint="eastAsia"/>
          <w:color w:val="000000"/>
          <w:sz w:val="24"/>
          <w:highlight w:val="none"/>
        </w:rPr>
      </w:pPr>
      <w:r>
        <w:rPr>
          <w:rFonts w:hint="eastAsia"/>
          <w:color w:val="000000"/>
          <w:sz w:val="24"/>
          <w:highlight w:val="none"/>
        </w:rPr>
      </w:r>
      <w:r/>
    </w:p>
    <w:p>
      <w:pPr>
        <w:pStyle w:val="798"/>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798"/>
        <w:spacing w:line="360" w:lineRule="auto"/>
        <w:tabs>
          <w:tab w:val="left" w:pos="5580" w:leader="none"/>
        </w:tabs>
        <w:rPr>
          <w:color w:val="000000"/>
          <w:sz w:val="24"/>
          <w:highlight w:val="none"/>
        </w:rPr>
        <w:sectPr>
          <w:footerReference w:type="default" r:id="rId19"/>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798"/>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798"/>
        <w:spacing w:line="360" w:lineRule="auto"/>
        <w:rPr>
          <w:color w:val="000000"/>
          <w:sz w:val="24"/>
          <w:szCs w:val="20"/>
          <w:highlight w:val="none"/>
        </w:rPr>
        <w:outlineLvl w:val="2"/>
      </w:pPr>
      <w:r>
        <w:rPr>
          <w:color w:val="000000"/>
          <w:sz w:val="24"/>
          <w:szCs w:val="20"/>
          <w:highlight w:val="none"/>
        </w:rPr>
        <w:t xml:space="preserve">2-1 中小企业声明函</w:t>
      </w:r>
      <w:r>
        <w:rPr>
          <w:color w:val="000000"/>
          <w:sz w:val="24"/>
          <w:szCs w:val="20"/>
          <w:highlight w:val="none"/>
        </w:rPr>
      </w:r>
      <w:r/>
    </w:p>
    <w:p>
      <w:pPr>
        <w:pStyle w:val="798"/>
        <w:spacing w:line="360" w:lineRule="auto"/>
        <w:tabs>
          <w:tab w:val="left" w:pos="5580" w:leader="none"/>
        </w:tabs>
        <w:rPr>
          <w:color w:val="000000"/>
          <w:sz w:val="24"/>
          <w:highlight w:val="none"/>
        </w:rPr>
      </w:pP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供应商非必须</w:t>
      </w:r>
      <w:r>
        <w:rPr>
          <w:color w:val="000000"/>
          <w:sz w:val="24"/>
          <w:highlight w:val="none"/>
        </w:rPr>
        <w:t xml:space="preserve">提供</w:t>
      </w:r>
      <w:r>
        <w:rPr>
          <w:rFonts w:hint="eastAsia"/>
          <w:color w:val="000000"/>
          <w:sz w:val="24"/>
          <w:highlight w:val="none"/>
        </w:rPr>
        <w:t xml:space="preserve">；当小微企业拟享受中小企业扶持政策时，仍应提供</w:t>
      </w:r>
      <w:r>
        <w:rPr>
          <w:color w:val="000000"/>
          <w:sz w:val="24"/>
          <w:highlight w:val="none"/>
        </w:rPr>
        <w:t xml:space="preserve">《中小企业声明函》</w:t>
      </w:r>
      <w:r>
        <w:rPr>
          <w:rFonts w:hint="eastAsia"/>
          <w:color w:val="000000"/>
          <w:sz w:val="24"/>
          <w:highlight w:val="none"/>
        </w:rPr>
        <w:t xml:space="preserve">，</w:t>
      </w:r>
      <w:r>
        <w:rPr>
          <w:color w:val="000000"/>
          <w:sz w:val="24"/>
          <w:highlight w:val="none"/>
        </w:rPr>
        <w:t xml:space="preserve">否则不得享受相关中小企业扶持政策。</w:t>
      </w: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（4）其它</w:t>
      </w: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1）中小企业参加政府采购活动，应当出具此格式文件。《中小企业声明函》由参加政府采购活动的供应商出具。联合体</w:t>
      </w:r>
      <w:r>
        <w:rPr>
          <w:rFonts w:hint="eastAsia"/>
          <w:color w:val="000000"/>
          <w:sz w:val="24"/>
          <w:highlight w:val="none"/>
        </w:rPr>
        <w:t xml:space="preserve">响应</w:t>
      </w:r>
      <w:r>
        <w:rPr>
          <w:color w:val="000000"/>
          <w:sz w:val="24"/>
          <w:highlight w:val="none"/>
        </w:rPr>
        <w:t xml:space="preserve">的，《中小企业声明函》由牵头人出具。</w:t>
      </w: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3）对于多标的的采购项目，供应商应充分、准确地了解所投产品制造企业信息。对相关情况了解不清楚的，不建议填报本声明函。</w:t>
      </w: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highlight w:val="none"/>
        </w:rPr>
      </w:r>
      <w:r/>
    </w:p>
    <w:p>
      <w:pPr>
        <w:pStyle w:val="798"/>
        <w:spacing w:line="360" w:lineRule="auto"/>
        <w:tabs>
          <w:tab w:val="left" w:pos="5580" w:leader="none"/>
        </w:tabs>
        <w:rPr>
          <w:color w:val="000000"/>
          <w:sz w:val="24"/>
          <w:highlight w:val="none"/>
        </w:rPr>
      </w:pPr>
      <w:r>
        <w:rPr>
          <w:color w:val="000000"/>
          <w:sz w:val="24"/>
          <w:highlight w:val="none"/>
        </w:rPr>
      </w:r>
      <w:r/>
    </w:p>
    <w:p>
      <w:pPr>
        <w:pStyle w:val="798"/>
        <w:jc w:val="left"/>
        <w:widowControl/>
        <w:rPr>
          <w:color w:val="000000"/>
          <w:sz w:val="24"/>
          <w:highlight w:val="none"/>
        </w:rPr>
      </w:pPr>
      <w:r>
        <w:rPr>
          <w:color w:val="000000"/>
          <w:sz w:val="24"/>
          <w:highlight w:val="none"/>
        </w:rPr>
        <w:br w:type="page" w:clear="all"/>
      </w:r>
      <w:r>
        <w:rPr>
          <w:color w:val="000000"/>
          <w:sz w:val="24"/>
          <w:highlight w:val="none"/>
        </w:rPr>
      </w:r>
      <w:r/>
    </w:p>
    <w:p>
      <w:pPr>
        <w:pStyle w:val="798"/>
        <w:ind w:firstLine="1446"/>
        <w:jc w:val="both"/>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w:t>
      </w:r>
      <w:r>
        <w:rPr>
          <w:rFonts w:hint="eastAsia"/>
          <w:b/>
          <w:bCs/>
          <w:color w:val="000000"/>
          <w:sz w:val="36"/>
          <w:szCs w:val="36"/>
          <w:highlight w:val="none"/>
          <w:lang w:eastAsia="zh-CN"/>
        </w:rPr>
        <w:t xml:space="preserve">、</w:t>
      </w:r>
      <w:r>
        <w:rPr>
          <w:rFonts w:hint="eastAsia"/>
          <w:b/>
          <w:bCs/>
          <w:color w:val="000000"/>
          <w:sz w:val="36"/>
          <w:szCs w:val="36"/>
          <w:highlight w:val="none"/>
          <w:lang w:val="en-US" w:eastAsia="zh-CN"/>
        </w:rPr>
        <w:t xml:space="preserve">服务</w:t>
      </w:r>
      <w:r>
        <w:rPr>
          <w:rFonts w:hint="eastAsia"/>
          <w:b/>
          <w:bCs/>
          <w:color w:val="000000"/>
          <w:sz w:val="36"/>
          <w:szCs w:val="36"/>
          <w:highlight w:val="none"/>
        </w:rPr>
        <w:t xml:space="preserve">）格式</w:t>
      </w:r>
      <w:r>
        <w:rPr>
          <w:b/>
          <w:bCs/>
          <w:color w:val="000000"/>
          <w:sz w:val="36"/>
          <w:szCs w:val="36"/>
          <w:highlight w:val="none"/>
        </w:rPr>
      </w:r>
      <w:r/>
    </w:p>
    <w:p>
      <w:pPr>
        <w:pStyle w:val="798"/>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highlight w:val="none"/>
        </w:rPr>
      </w:r>
      <w:r/>
    </w:p>
    <w:p>
      <w:pPr>
        <w:pStyle w:val="798"/>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798"/>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798"/>
        <w:ind w:firstLine="504"/>
        <w:spacing w:line="360" w:lineRule="auto"/>
        <w:rPr>
          <w:color w:val="000000"/>
          <w:spacing w:val="6"/>
          <w:sz w:val="24"/>
          <w:highlight w:val="none"/>
        </w:rPr>
      </w:pPr>
      <w:r>
        <w:rPr>
          <w:color w:val="000000"/>
          <w:spacing w:val="6"/>
          <w:sz w:val="24"/>
          <w:highlight w:val="none"/>
        </w:rPr>
      </w:r>
      <w:r/>
    </w:p>
    <w:p>
      <w:pPr>
        <w:pStyle w:val="798"/>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798"/>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798"/>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798"/>
        <w:ind w:right="360" w:firstLine="480"/>
        <w:jc w:val="right"/>
        <w:spacing w:line="360" w:lineRule="auto"/>
        <w:rPr>
          <w:color w:val="000000"/>
          <w:sz w:val="24"/>
          <w:highlight w:val="none"/>
        </w:rPr>
      </w:pPr>
      <w:r>
        <w:rPr>
          <w:color w:val="000000"/>
          <w:sz w:val="24"/>
          <w:highlight w:val="none"/>
        </w:rPr>
      </w:r>
      <w:r/>
    </w:p>
    <w:p>
      <w:pPr>
        <w:pStyle w:val="798"/>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798"/>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798"/>
        <w:jc w:val="left"/>
        <w:rPr>
          <w:color w:val="000000"/>
          <w:sz w:val="24"/>
          <w:szCs w:val="21"/>
          <w:highlight w:val="none"/>
        </w:rPr>
      </w:pPr>
      <w:r>
        <w:rPr>
          <w:color w:val="000000"/>
          <w:sz w:val="24"/>
          <w:szCs w:val="21"/>
          <w:highlight w:val="none"/>
        </w:rPr>
      </w:r>
      <w:r/>
    </w:p>
    <w:p>
      <w:pPr>
        <w:pStyle w:val="798"/>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98"/>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798"/>
        <w:jc w:val="left"/>
        <w:rPr>
          <w:color w:val="000000"/>
          <w:szCs w:val="21"/>
          <w:highlight w:val="none"/>
          <w:vertAlign w:val="superscript"/>
        </w:rPr>
      </w:pPr>
      <w:r>
        <w:rPr>
          <w:color w:val="000000"/>
          <w:szCs w:val="21"/>
          <w:highlight w:val="none"/>
          <w:vertAlign w:val="superscript"/>
        </w:rPr>
      </w:r>
      <w:r/>
    </w:p>
    <w:p>
      <w:pPr>
        <w:pStyle w:val="798"/>
        <w:ind w:right="360" w:firstLine="480"/>
        <w:jc w:val="right"/>
        <w:spacing w:line="360" w:lineRule="auto"/>
        <w:rPr>
          <w:color w:val="000000"/>
          <w:sz w:val="24"/>
          <w:highlight w:val="none"/>
        </w:rPr>
      </w:pPr>
      <w:r>
        <w:rPr>
          <w:color w:val="000000"/>
          <w:sz w:val="24"/>
          <w:highlight w:val="none"/>
        </w:rPr>
      </w:r>
      <w:r/>
    </w:p>
    <w:p>
      <w:pPr>
        <w:pStyle w:val="798"/>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798"/>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798"/>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798"/>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798"/>
        <w:jc w:val="center"/>
        <w:spacing w:before="240" w:after="240" w:line="360" w:lineRule="auto"/>
        <w:rPr>
          <w:color w:val="000000"/>
          <w:sz w:val="24"/>
          <w:szCs w:val="20"/>
          <w:highlight w:val="none"/>
        </w:rPr>
      </w:pPr>
      <w:r>
        <w:rPr>
          <w:color w:val="000000"/>
          <w:sz w:val="24"/>
          <w:szCs w:val="20"/>
          <w:highlight w:val="none"/>
        </w:rPr>
      </w:r>
      <w:r/>
    </w:p>
    <w:p>
      <w:pPr>
        <w:pStyle w:val="798"/>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798"/>
        <w:jc w:val="center"/>
        <w:rPr>
          <w:color w:val="000000"/>
          <w:sz w:val="36"/>
          <w:szCs w:val="36"/>
          <w:highlight w:val="none"/>
        </w:rPr>
      </w:pPr>
      <w:r>
        <w:rPr>
          <w:color w:val="000000"/>
          <w:sz w:val="36"/>
          <w:szCs w:val="36"/>
          <w:highlight w:val="none"/>
        </w:rPr>
      </w:r>
      <w:r/>
    </w:p>
    <w:p>
      <w:pPr>
        <w:pStyle w:val="798"/>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798"/>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798"/>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798"/>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798"/>
        <w:ind w:firstLine="504"/>
        <w:spacing w:line="588" w:lineRule="exact"/>
        <w:rPr>
          <w:color w:val="000000"/>
          <w:spacing w:val="6"/>
          <w:sz w:val="24"/>
          <w:highlight w:val="none"/>
        </w:rPr>
      </w:pPr>
      <w:r>
        <w:rPr>
          <w:color w:val="000000"/>
          <w:spacing w:val="6"/>
          <w:sz w:val="24"/>
          <w:highlight w:val="none"/>
        </w:rPr>
      </w:r>
      <w:r/>
    </w:p>
    <w:p>
      <w:pPr>
        <w:pStyle w:val="798"/>
        <w:ind w:firstLine="504"/>
        <w:spacing w:line="588" w:lineRule="exact"/>
        <w:rPr>
          <w:color w:val="000000"/>
          <w:spacing w:val="6"/>
          <w:sz w:val="24"/>
          <w:highlight w:val="none"/>
        </w:rPr>
      </w:pPr>
      <w:r>
        <w:rPr>
          <w:color w:val="000000"/>
          <w:spacing w:val="6"/>
          <w:sz w:val="24"/>
          <w:highlight w:val="none"/>
        </w:rPr>
      </w:r>
      <w:r/>
    </w:p>
    <w:p>
      <w:pPr>
        <w:pStyle w:val="798"/>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单位名称（盖章）：</w:t>
      </w:r>
      <w:r>
        <w:rPr>
          <w:color w:val="000000"/>
          <w:spacing w:val="6"/>
          <w:sz w:val="24"/>
          <w:highlight w:val="none"/>
        </w:rPr>
      </w:r>
      <w:r/>
    </w:p>
    <w:p>
      <w:pPr>
        <w:pStyle w:val="798"/>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798"/>
        <w:jc w:val="left"/>
        <w:widowControl/>
        <w:rPr>
          <w:color w:val="000000"/>
          <w:sz w:val="24"/>
          <w:highlight w:val="none"/>
        </w:rPr>
      </w:pPr>
      <w:r>
        <w:rPr>
          <w:color w:val="000000"/>
          <w:sz w:val="24"/>
          <w:szCs w:val="20"/>
          <w:highlight w:val="none"/>
        </w:rPr>
        <w:br w:type="page" w:clear="all"/>
      </w:r>
      <w:r>
        <w:rPr>
          <w:color w:val="000000"/>
          <w:sz w:val="24"/>
          <w:highlight w:val="none"/>
        </w:rPr>
      </w:r>
      <w:r/>
    </w:p>
    <w:p>
      <w:pPr>
        <w:pStyle w:val="798"/>
        <w:spacing w:line="360" w:lineRule="auto"/>
        <w:rPr>
          <w:color w:val="000000"/>
          <w:sz w:val="24"/>
          <w:szCs w:val="20"/>
          <w:highlight w:val="none"/>
        </w:rPr>
        <w:outlineLvl w:val="2"/>
      </w:pPr>
      <w:r>
        <w:rPr>
          <w:color w:val="000000"/>
          <w:sz w:val="24"/>
          <w:szCs w:val="20"/>
          <w:highlight w:val="none"/>
        </w:rPr>
        <w:t xml:space="preserve">3-2其他特定资格要求</w:t>
      </w:r>
      <w:r>
        <w:rPr>
          <w:color w:val="000000"/>
          <w:sz w:val="24"/>
          <w:szCs w:val="20"/>
          <w:highlight w:val="none"/>
        </w:rPr>
      </w:r>
      <w:r/>
    </w:p>
    <w:p>
      <w:pPr>
        <w:pStyle w:val="798"/>
        <w:spacing w:line="360" w:lineRule="auto"/>
        <w:tabs>
          <w:tab w:val="left" w:pos="5580" w:leader="none"/>
        </w:tabs>
        <w:rPr>
          <w:color w:val="000000"/>
          <w:sz w:val="24"/>
          <w:szCs w:val="20"/>
          <w:highlight w:val="none"/>
        </w:rPr>
      </w:pPr>
      <w:r>
        <w:rPr>
          <w:color w:val="000000"/>
          <w:sz w:val="24"/>
          <w:szCs w:val="20"/>
          <w:highlight w:val="none"/>
        </w:rPr>
      </w:r>
      <w:r/>
    </w:p>
    <w:p>
      <w:pPr>
        <w:pStyle w:val="798"/>
        <w:spacing w:line="360" w:lineRule="auto"/>
        <w:rPr>
          <w:color w:val="000000"/>
          <w:sz w:val="24"/>
          <w:szCs w:val="20"/>
          <w:highlight w:val="none"/>
        </w:rPr>
        <w:outlineLvl w:val="2"/>
      </w:pPr>
      <w:r>
        <w:rPr>
          <w:b/>
          <w:color w:val="000000"/>
          <w:sz w:val="24"/>
          <w:highlight w:val="none"/>
        </w:rPr>
        <w:br w:type="page" w:clear="all"/>
      </w:r>
      <w:bookmarkStart w:id="1063" w:name="_Toc127151557"/>
      <w:r/>
      <w:bookmarkStart w:id="1064" w:name="_Toc226965830"/>
      <w:r/>
      <w:bookmarkStart w:id="1065" w:name="_Toc226965747"/>
      <w:r/>
      <w:bookmarkStart w:id="1066" w:name="_Toc150774762"/>
      <w:r/>
      <w:bookmarkStart w:id="1067" w:name="_Toc520356218"/>
      <w:r/>
      <w:bookmarkStart w:id="1068" w:name="_Toc265228395"/>
      <w:r/>
      <w:bookmarkStart w:id="1069" w:name="_Toc480942350"/>
      <w:r/>
      <w:bookmarkStart w:id="1070" w:name="_Toc305158899"/>
      <w:r/>
      <w:bookmarkStart w:id="1071" w:name="_Toc305158825"/>
      <w:r/>
      <w:bookmarkStart w:id="1072" w:name="_Toc264969247"/>
      <w:r/>
      <w:bookmarkStart w:id="1073" w:name="_Toc226337253"/>
      <w:r/>
      <w:bookmarkStart w:id="1074" w:name="_Toc226309801"/>
      <w:r/>
      <w:bookmarkStart w:id="1075" w:name="_Ref467988705"/>
      <w:r/>
      <w:bookmarkStart w:id="1076" w:name="_Toc150480795"/>
      <w:r/>
      <w:bookmarkStart w:id="1077" w:name="_Toc142311059"/>
      <w:r/>
      <w:bookmarkStart w:id="1078" w:name="_Toc195842922"/>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798"/>
        <w:spacing w:line="360" w:lineRule="auto"/>
        <w:tabs>
          <w:tab w:val="left" w:pos="5580" w:leader="none"/>
        </w:tabs>
        <w:rPr>
          <w:color w:val="000000"/>
          <w:sz w:val="24"/>
          <w:highlight w:val="none"/>
        </w:rPr>
      </w:pPr>
      <w:r>
        <w:rPr>
          <w:color w:val="000000"/>
          <w:sz w:val="24"/>
          <w:highlight w:val="none"/>
        </w:rPr>
      </w:r>
      <w:r/>
    </w:p>
    <w:p>
      <w:pPr>
        <w:pStyle w:val="798"/>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798"/>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798"/>
        <w:spacing w:line="360" w:lineRule="auto"/>
        <w:tabs>
          <w:tab w:val="left" w:pos="5580" w:leader="none"/>
        </w:tabs>
        <w:rPr>
          <w:color w:val="000000"/>
          <w:sz w:val="24"/>
          <w:szCs w:val="20"/>
          <w:highlight w:val="none"/>
        </w:rPr>
      </w:pPr>
      <w:r>
        <w:rPr>
          <w:color w:val="000000"/>
          <w:sz w:val="24"/>
          <w:szCs w:val="20"/>
          <w:highlight w:val="none"/>
        </w:rPr>
      </w:r>
      <w:r/>
    </w:p>
    <w:p>
      <w:pPr>
        <w:pStyle w:val="798"/>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798"/>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798"/>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798"/>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798"/>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798"/>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sz w:val="24"/>
          <w:highlight w:val="none"/>
        </w:rPr>
      </w:r>
      <w:r/>
    </w:p>
    <w:p>
      <w:pPr>
        <w:pStyle w:val="798"/>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798"/>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798"/>
        <w:ind w:left="420"/>
        <w:spacing w:line="360" w:lineRule="auto"/>
        <w:tabs>
          <w:tab w:val="left" w:pos="5580" w:leader="none"/>
        </w:tabs>
        <w:rPr>
          <w:color w:val="000000"/>
          <w:sz w:val="24"/>
          <w:szCs w:val="20"/>
          <w:highlight w:val="none"/>
        </w:rPr>
      </w:pPr>
      <w:r>
        <w:rPr>
          <w:color w:val="000000"/>
          <w:sz w:val="24"/>
          <w:szCs w:val="20"/>
          <w:highlight w:val="none"/>
        </w:rPr>
      </w:r>
      <w:r/>
    </w:p>
    <w:p>
      <w:pPr>
        <w:pStyle w:val="798"/>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798"/>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798"/>
        <w:ind w:left="420"/>
        <w:spacing w:line="360" w:lineRule="auto"/>
        <w:tabs>
          <w:tab w:val="left" w:pos="5580" w:leader="none"/>
        </w:tabs>
        <w:rPr>
          <w:color w:val="000000"/>
          <w:sz w:val="24"/>
          <w:szCs w:val="20"/>
          <w:highlight w:val="none"/>
        </w:rPr>
      </w:pPr>
      <w:r>
        <w:rPr>
          <w:color w:val="000000"/>
          <w:sz w:val="24"/>
          <w:szCs w:val="20"/>
          <w:highlight w:val="none"/>
        </w:rPr>
      </w:r>
      <w:r/>
    </w:p>
    <w:p>
      <w:pPr>
        <w:pStyle w:val="798"/>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798"/>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798"/>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798"/>
        <w:jc w:val="left"/>
        <w:widowControl/>
        <w:rPr>
          <w:rFonts w:hint="eastAsia"/>
          <w:color w:val="000000"/>
          <w:sz w:val="24"/>
          <w:highlight w:val="none"/>
        </w:rPr>
      </w:pPr>
      <w:r/>
      <w:bookmarkStart w:id="1079" w:name="_Hlt520355938"/>
      <w:r/>
      <w:bookmarkEnd w:id="1079"/>
      <w:r/>
      <w:bookmarkStart w:id="1080" w:name="_Hlt520356243"/>
      <w:r/>
      <w:bookmarkEnd w:id="1080"/>
      <w:r>
        <w:rPr>
          <w:color w:val="000000"/>
          <w:sz w:val="24"/>
          <w:highlight w:val="none"/>
        </w:rPr>
        <w:br w:type="page" w:clear="all"/>
      </w:r>
      <w:r>
        <w:rPr>
          <w:rFonts w:hint="eastAsia"/>
          <w:color w:val="000000"/>
          <w:sz w:val="24"/>
          <w:highlight w:val="none"/>
        </w:rPr>
      </w:r>
      <w:r/>
    </w:p>
    <w:p>
      <w:pPr>
        <w:pStyle w:val="798"/>
        <w:jc w:val="left"/>
        <w:widowControl/>
        <w:rPr>
          <w:rFonts w:hint="eastAsia"/>
          <w:color w:val="000000"/>
          <w:sz w:val="24"/>
          <w:highlight w:val="none"/>
        </w:rPr>
      </w:pP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79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798"/>
        <w:spacing w:line="560" w:lineRule="exact"/>
        <w:rPr>
          <w:rFonts w:ascii="宋体" w:hAnsi="宋体" w:eastAsia="宋体"/>
          <w:color w:val="000000"/>
          <w:sz w:val="24"/>
          <w:highlight w:val="none"/>
          <w:u w:val="single"/>
          <w:lang w:val="en-US" w:eastAsia="zh-CN"/>
        </w:rPr>
      </w:pPr>
      <w:r>
        <w:rPr>
          <w:rFonts w:hint="eastAsia" w:ascii="宋体" w:hAnsi="宋体"/>
          <w:color w:val="000000"/>
          <w:sz w:val="24"/>
          <w:highlight w:val="none"/>
        </w:rPr>
        <w:t xml:space="preserve">单位名称:</w:t>
      </w:r>
      <w:r>
        <w:rPr>
          <w:rFonts w:hint="eastAsia" w:ascii="宋体" w:hAnsi="宋体"/>
          <w:color w:val="000000"/>
          <w:sz w:val="24"/>
          <w:highlight w:val="none"/>
          <w:u w:val="single"/>
          <w:lang w:val="en-US" w:eastAsia="zh-CN"/>
        </w:rPr>
        <w:t xml:space="preserve">                               </w:t>
      </w:r>
      <w:r>
        <w:rPr>
          <w:rFonts w:ascii="宋体" w:hAnsi="宋体" w:eastAsia="宋体"/>
          <w:color w:val="000000"/>
          <w:sz w:val="24"/>
          <w:highlight w:val="none"/>
          <w:u w:val="single"/>
          <w:lang w:val="en-US" w:eastAsia="zh-CN"/>
        </w:rPr>
      </w:r>
      <w:r/>
    </w:p>
    <w:p>
      <w:pPr>
        <w:pStyle w:val="798"/>
        <w:spacing w:line="560" w:lineRule="exact"/>
        <w:rPr>
          <w:rFonts w:ascii="宋体" w:hAnsi="宋体" w:eastAsia="宋体"/>
          <w:color w:val="000000"/>
          <w:sz w:val="24"/>
          <w:highlight w:val="none"/>
          <w:u w:val="single"/>
          <w:lang w:val="en-US" w:eastAsia="zh-CN"/>
        </w:rPr>
      </w:pPr>
      <w:r>
        <w:rPr>
          <w:rFonts w:hint="eastAsia" w:ascii="宋体" w:hAnsi="宋体"/>
          <w:color w:val="000000"/>
          <w:sz w:val="24"/>
          <w:highlight w:val="none"/>
        </w:rPr>
        <w:t xml:space="preserve">地址:</w:t>
      </w:r>
      <w:r>
        <w:rPr>
          <w:rFonts w:hint="eastAsia" w:ascii="宋体" w:hAnsi="宋体"/>
          <w:color w:val="000000"/>
          <w:sz w:val="24"/>
          <w:highlight w:val="none"/>
          <w:u w:val="single"/>
          <w:lang w:val="en-US" w:eastAsia="zh-CN"/>
        </w:rPr>
        <w:t xml:space="preserve">                                    </w:t>
      </w:r>
      <w:r>
        <w:rPr>
          <w:rFonts w:ascii="宋体" w:hAnsi="宋体" w:eastAsia="宋体"/>
          <w:color w:val="000000"/>
          <w:sz w:val="24"/>
          <w:highlight w:val="none"/>
          <w:u w:val="single"/>
          <w:lang w:val="en-US" w:eastAsia="zh-CN"/>
        </w:rPr>
      </w:r>
      <w:r/>
    </w:p>
    <w:p>
      <w:pPr>
        <w:pStyle w:val="798"/>
        <w:spacing w:line="560" w:lineRule="exact"/>
        <w:rPr>
          <w:rFonts w:ascii="宋体" w:hAnsi="宋体" w:eastAsia="宋体"/>
          <w:color w:val="000000"/>
          <w:sz w:val="24"/>
          <w:highlight w:val="none"/>
          <w:u w:val="single"/>
          <w:lang w:val="en-US" w:eastAsia="zh-CN"/>
        </w:rPr>
      </w:pPr>
      <w:r>
        <w:rPr>
          <w:rFonts w:hint="eastAsia" w:ascii="宋体" w:hAnsi="宋体"/>
          <w:color w:val="000000"/>
          <w:sz w:val="24"/>
          <w:highlight w:val="none"/>
        </w:rPr>
        <w:t xml:space="preserve">姓名: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性别: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年龄: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职务:</w:t>
      </w:r>
      <w:r>
        <w:rPr>
          <w:rFonts w:hint="eastAsia" w:ascii="宋体" w:hAnsi="宋体"/>
          <w:color w:val="000000"/>
          <w:sz w:val="24"/>
          <w:highlight w:val="none"/>
          <w:u w:val="single"/>
          <w:lang w:val="en-US" w:eastAsia="zh-CN"/>
        </w:rPr>
        <w:t xml:space="preserve">           </w:t>
      </w:r>
      <w:r>
        <w:rPr>
          <w:rFonts w:ascii="宋体" w:hAnsi="宋体" w:eastAsia="宋体"/>
          <w:color w:val="000000"/>
          <w:sz w:val="24"/>
          <w:highlight w:val="none"/>
          <w:u w:val="single"/>
          <w:lang w:val="en-US" w:eastAsia="zh-CN"/>
        </w:rPr>
      </w:r>
      <w:r/>
    </w:p>
    <w:p>
      <w:pPr>
        <w:pStyle w:val="798"/>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lang w:val="en-US" w:eastAsia="zh-CN"/>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rPr>
          <w:rFonts w:ascii="宋体" w:hAnsi="宋体"/>
          <w:color w:val="000000"/>
          <w:sz w:val="24"/>
          <w:highlight w:val="none"/>
        </w:rPr>
      </w:r>
      <w:r/>
    </w:p>
    <w:p>
      <w:pPr>
        <w:pStyle w:val="798"/>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798"/>
        <w:spacing w:line="560" w:lineRule="exact"/>
        <w:rPr>
          <w:rFonts w:ascii="宋体" w:hAnsi="宋体"/>
          <w:color w:val="000000"/>
          <w:sz w:val="24"/>
          <w:highlight w:val="none"/>
        </w:rPr>
      </w:pPr>
      <w:r>
        <w:rPr>
          <w:rFonts w:ascii="宋体" w:hAnsi="宋体"/>
          <w:color w:val="000000"/>
          <w:sz w:val="24"/>
          <w:highlight w:val="none"/>
        </w:rPr>
      </w:r>
      <w:r/>
    </w:p>
    <w:p>
      <w:pPr>
        <w:pStyle w:val="83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7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798"/>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798"/>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798"/>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798"/>
        <w:jc w:val="left"/>
        <w:widowControl/>
        <w:rPr>
          <w:rFonts w:hint="eastAsia"/>
          <w:color w:val="000000"/>
          <w:sz w:val="24"/>
          <w:highlight w:val="none"/>
        </w:rPr>
      </w:pPr>
      <w:r>
        <w:rPr>
          <w:rFonts w:hint="eastAsia"/>
          <w:color w:val="000000"/>
          <w:sz w:val="24"/>
          <w:highlight w:val="none"/>
        </w:rPr>
      </w:r>
      <w:r/>
    </w:p>
    <w:p>
      <w:pPr>
        <w:pStyle w:val="798"/>
        <w:jc w:val="left"/>
        <w:widowControl/>
        <w:rPr>
          <w:rFonts w:hint="eastAsia"/>
          <w:color w:val="000000"/>
          <w:sz w:val="24"/>
          <w:highlight w:val="none"/>
        </w:rPr>
      </w:pPr>
      <w:r>
        <w:rPr>
          <w:rFonts w:hint="eastAsia"/>
          <w:color w:val="000000"/>
          <w:sz w:val="24"/>
          <w:highlight w:val="none"/>
        </w:rPr>
      </w:r>
      <w:r/>
    </w:p>
    <w:p>
      <w:pPr>
        <w:pStyle w:val="798"/>
        <w:jc w:val="left"/>
        <w:widowControl/>
        <w:rPr>
          <w:rFonts w:hint="eastAsia"/>
          <w:color w:val="000000"/>
          <w:sz w:val="24"/>
          <w:highlight w:val="none"/>
        </w:rPr>
      </w:pPr>
      <w:r>
        <w:rPr>
          <w:rFonts w:hint="eastAsia"/>
          <w:color w:val="000000"/>
          <w:sz w:val="24"/>
          <w:highlight w:val="none"/>
        </w:rPr>
      </w:r>
      <w:r/>
    </w:p>
    <w:p>
      <w:pPr>
        <w:pStyle w:val="798"/>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79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798"/>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798"/>
        <w:jc w:val="left"/>
        <w:widowControl/>
        <w:rPr>
          <w:rFonts w:hint="eastAsia"/>
          <w:color w:val="000000"/>
          <w:sz w:val="24"/>
          <w:highlight w:val="none"/>
        </w:rPr>
      </w:pPr>
      <w:r>
        <w:rPr>
          <w:rFonts w:hint="eastAsia"/>
          <w:color w:val="000000"/>
          <w:sz w:val="24"/>
          <w:highlight w:val="none"/>
        </w:rPr>
      </w:r>
      <w:r/>
    </w:p>
    <w:p>
      <w:pPr>
        <w:pStyle w:val="798"/>
        <w:jc w:val="left"/>
        <w:widowControl/>
        <w:rPr>
          <w:rFonts w:hint="eastAsia"/>
          <w:color w:val="000000"/>
          <w:sz w:val="24"/>
          <w:highlight w:val="none"/>
        </w:rPr>
      </w:pPr>
      <w:r>
        <w:rPr>
          <w:rFonts w:hint="eastAsia"/>
          <w:color w:val="000000"/>
          <w:sz w:val="24"/>
          <w:highlight w:val="none"/>
        </w:rPr>
      </w:r>
      <w:r/>
    </w:p>
    <w:p>
      <w:pPr>
        <w:pStyle w:val="798"/>
        <w:jc w:val="left"/>
        <w:widowControl/>
        <w:rPr>
          <w:rFonts w:hint="eastAsia"/>
          <w:color w:val="000000"/>
          <w:sz w:val="24"/>
          <w:highlight w:val="none"/>
        </w:rPr>
      </w:pPr>
      <w:r>
        <w:rPr>
          <w:rFonts w:hint="eastAsia"/>
          <w:color w:val="000000"/>
          <w:sz w:val="24"/>
          <w:highlight w:val="none"/>
        </w:rPr>
      </w:r>
      <w:r/>
    </w:p>
    <w:p>
      <w:pPr>
        <w:pStyle w:val="798"/>
        <w:jc w:val="left"/>
        <w:widowControl/>
        <w:rPr>
          <w:rFonts w:hint="eastAsia"/>
          <w:color w:val="000000"/>
          <w:sz w:val="24"/>
          <w:highlight w:val="none"/>
        </w:rPr>
      </w:pPr>
      <w:r>
        <w:rPr>
          <w:rFonts w:hint="eastAsia"/>
          <w:color w:val="000000"/>
          <w:sz w:val="24"/>
          <w:highlight w:val="none"/>
        </w:rPr>
        <w:t xml:space="preserve">6  政府采购供应商信用承诺书</w:t>
      </w:r>
      <w:r>
        <w:rPr>
          <w:color w:val="000000"/>
          <w:sz w:val="24"/>
          <w:szCs w:val="20"/>
          <w:highlight w:val="none"/>
        </w:rPr>
        <w:t xml:space="preserve">（实质性格式）</w:t>
      </w:r>
      <w:r>
        <w:rPr>
          <w:rFonts w:hint="eastAsia"/>
          <w:color w:val="000000"/>
          <w:sz w:val="24"/>
          <w:highlight w:val="none"/>
        </w:rPr>
      </w:r>
      <w:r/>
    </w:p>
    <w:p>
      <w:pPr>
        <w:pStyle w:val="798"/>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98"/>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798"/>
        <w:ind w:firstLine="640"/>
        <w:rPr>
          <w:color w:val="000000"/>
          <w:highlight w:val="none"/>
        </w:rPr>
      </w:pPr>
      <w:r>
        <w:rPr>
          <w:color w:val="000000"/>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7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46"/>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79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8"/>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798"/>
        <w:spacing w:line="360" w:lineRule="auto"/>
        <w:rPr>
          <w:color w:val="000000"/>
          <w:sz w:val="24"/>
          <w:szCs w:val="20"/>
          <w:highlight w:val="none"/>
        </w:rPr>
        <w:outlineLvl w:val="2"/>
      </w:pPr>
      <w:r>
        <w:rPr>
          <w:color w:val="000000"/>
          <w:sz w:val="24"/>
          <w:szCs w:val="20"/>
          <w:highlight w:val="none"/>
        </w:rPr>
        <w:t xml:space="preserve">7  报价一览表</w:t>
      </w:r>
      <w:bookmarkEnd w:id="1063"/>
      <w:r/>
      <w:bookmarkEnd w:id="1064"/>
      <w:r/>
      <w:bookmarkEnd w:id="1065"/>
      <w:r/>
      <w:bookmarkEnd w:id="1066"/>
      <w:r/>
      <w:bookmarkEnd w:id="1067"/>
      <w:r/>
      <w:bookmarkEnd w:id="1068"/>
      <w:r/>
      <w:bookmarkEnd w:id="1069"/>
      <w:r/>
      <w:bookmarkEnd w:id="1070"/>
      <w:r/>
      <w:bookmarkEnd w:id="1071"/>
      <w:r/>
      <w:bookmarkEnd w:id="1072"/>
      <w:r/>
      <w:bookmarkEnd w:id="1073"/>
      <w:r/>
      <w:bookmarkEnd w:id="1074"/>
      <w:r/>
      <w:bookmarkEnd w:id="1075"/>
      <w:r/>
      <w:bookmarkEnd w:id="1076"/>
      <w:r/>
      <w:bookmarkEnd w:id="1077"/>
      <w:r/>
      <w:bookmarkEnd w:id="1078"/>
      <w:r>
        <w:rPr>
          <w:color w:val="000000"/>
          <w:sz w:val="24"/>
          <w:szCs w:val="20"/>
          <w:highlight w:val="none"/>
        </w:rPr>
      </w:r>
      <w:r/>
    </w:p>
    <w:p>
      <w:pPr>
        <w:pStyle w:val="798"/>
        <w:jc w:val="center"/>
        <w:rPr>
          <w:b/>
          <w:color w:val="000000"/>
          <w:sz w:val="36"/>
          <w:szCs w:val="36"/>
          <w:highlight w:val="none"/>
        </w:rPr>
      </w:pPr>
      <w:r/>
      <w:bookmarkStart w:id="1081" w:name="_Toc226337254"/>
      <w:r/>
      <w:bookmarkStart w:id="1082" w:name="_Toc265228396"/>
      <w:r/>
      <w:bookmarkStart w:id="1083" w:name="_Toc226965831"/>
      <w:r/>
      <w:bookmarkStart w:id="1084" w:name="_Toc226965748"/>
      <w:r/>
      <w:bookmarkStart w:id="1085" w:name="_Toc226309802"/>
      <w:r/>
      <w:bookmarkStart w:id="1086" w:name="_Toc164608827"/>
      <w:r/>
      <w:bookmarkStart w:id="1087" w:name="_Toc195842923"/>
      <w:r/>
      <w:bookmarkStart w:id="1088" w:name="_Toc264969248"/>
      <w:r/>
      <w:bookmarkStart w:id="1089" w:name="_Toc305158900"/>
      <w:r/>
      <w:bookmarkStart w:id="1090" w:name="_Toc305158826"/>
      <w:r/>
      <w:bookmarkStart w:id="1091" w:name="_Toc164608672"/>
      <w:r>
        <w:rPr>
          <w:rFonts w:hint="eastAsia"/>
          <w:b/>
          <w:color w:val="000000"/>
          <w:sz w:val="36"/>
          <w:szCs w:val="36"/>
          <w:highlight w:val="none"/>
        </w:rPr>
        <w:t xml:space="preserve">报价一览表</w:t>
      </w:r>
      <w:bookmarkEnd w:id="1081"/>
      <w:r/>
      <w:bookmarkEnd w:id="1082"/>
      <w:r/>
      <w:bookmarkEnd w:id="1083"/>
      <w:r/>
      <w:bookmarkEnd w:id="1084"/>
      <w:r/>
      <w:bookmarkEnd w:id="1085"/>
      <w:r/>
      <w:bookmarkEnd w:id="1086"/>
      <w:r/>
      <w:bookmarkEnd w:id="1087"/>
      <w:r/>
      <w:bookmarkEnd w:id="1088"/>
      <w:r/>
      <w:bookmarkEnd w:id="1089"/>
      <w:r/>
      <w:bookmarkEnd w:id="1090"/>
      <w:r/>
      <w:bookmarkEnd w:id="1091"/>
      <w:r>
        <w:rPr>
          <w:b/>
          <w:color w:val="000000"/>
          <w:sz w:val="36"/>
          <w:szCs w:val="36"/>
          <w:highlight w:val="none"/>
        </w:rPr>
      </w:r>
      <w:r/>
    </w:p>
    <w:p>
      <w:pPr>
        <w:pStyle w:val="798"/>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798"/>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798"/>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项目名称：_______________________</w:t>
      </w:r>
      <w:r>
        <w:rPr>
          <w:color w:val="000000"/>
          <w:sz w:val="24"/>
          <w:highlight w:val="none"/>
          <w:u w:val="single"/>
        </w:rPr>
      </w:r>
      <w:r/>
    </w:p>
    <w:tbl>
      <w:tblPr>
        <w:tblW w:w="515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64"/>
        <w:gridCol w:w="2528"/>
        <w:gridCol w:w="1593"/>
        <w:gridCol w:w="1362"/>
        <w:gridCol w:w="1570"/>
        <w:gridCol w:w="1747"/>
      </w:tblGrid>
      <w:tr>
        <w:trPr>
          <w:trHeight w:val="531"/>
        </w:trPr>
        <w:tc>
          <w:tcPr>
            <w:tcW w:w="301" w:type="dxa"/>
            <w:vAlign w:val="center"/>
            <w:vMerge w:val="restart"/>
            <w:textDirection w:val="lrTb"/>
            <w:noWrap w:val="false"/>
          </w:tcPr>
          <w:p>
            <w:pPr>
              <w:pStyle w:val="798"/>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349" w:type="dxa"/>
            <w:vAlign w:val="center"/>
            <w:vMerge w:val="restart"/>
            <w:textDirection w:val="lrTb"/>
            <w:noWrap w:val="false"/>
          </w:tcPr>
          <w:p>
            <w:pPr>
              <w:pStyle w:val="798"/>
              <w:jc w:val="center"/>
              <w:tabs>
                <w:tab w:val="left" w:pos="5580" w:leader="none"/>
              </w:tabs>
              <w:rPr>
                <w:b/>
                <w:color w:val="000000"/>
                <w:sz w:val="24"/>
                <w:highlight w:val="none"/>
              </w:rPr>
            </w:pPr>
            <w:r>
              <w:rPr>
                <w:rFonts w:hint="eastAsia"/>
                <w:b/>
                <w:color w:val="000000"/>
                <w:sz w:val="24"/>
                <w:highlight w:val="none"/>
                <w:lang w:val="en-US" w:eastAsia="zh-CN"/>
              </w:rPr>
              <w:t xml:space="preserve">项目内容</w:t>
            </w:r>
            <w:r>
              <w:rPr>
                <w:b/>
                <w:color w:val="000000"/>
                <w:sz w:val="24"/>
                <w:highlight w:val="none"/>
              </w:rPr>
            </w:r>
            <w:r/>
          </w:p>
        </w:tc>
        <w:tc>
          <w:tcPr>
            <w:tcW w:w="850" w:type="dxa"/>
            <w:vAlign w:val="center"/>
            <w:vMerge w:val="restart"/>
            <w:textDirection w:val="lrTb"/>
            <w:noWrap w:val="false"/>
          </w:tcPr>
          <w:p>
            <w:pPr>
              <w:pStyle w:val="798"/>
              <w:jc w:val="center"/>
              <w:tabs>
                <w:tab w:val="left" w:pos="5580" w:leader="none"/>
              </w:tabs>
              <w:rPr>
                <w:rFonts w:hint="eastAsia"/>
                <w:b/>
                <w:color w:val="000000"/>
                <w:sz w:val="24"/>
                <w:highlight w:val="none"/>
              </w:rPr>
            </w:pPr>
            <w:r>
              <w:rPr>
                <w:rFonts w:hint="eastAsia"/>
                <w:b/>
                <w:color w:val="000000"/>
                <w:sz w:val="24"/>
                <w:highlight w:val="none"/>
                <w:lang w:val="en-US" w:eastAsia="zh-CN"/>
              </w:rPr>
              <w:t xml:space="preserve">工程质量标准</w:t>
            </w:r>
            <w:r>
              <w:rPr>
                <w:rFonts w:hint="eastAsia"/>
                <w:b/>
                <w:color w:val="000000"/>
                <w:sz w:val="24"/>
                <w:highlight w:val="none"/>
              </w:rPr>
            </w:r>
            <w:r/>
          </w:p>
        </w:tc>
        <w:tc>
          <w:tcPr>
            <w:tcW w:w="727" w:type="dxa"/>
            <w:vAlign w:val="center"/>
            <w:vMerge w:val="restart"/>
            <w:textDirection w:val="lrTb"/>
            <w:noWrap w:val="false"/>
          </w:tcPr>
          <w:p>
            <w:pPr>
              <w:pStyle w:val="798"/>
              <w:jc w:val="center"/>
              <w:tabs>
                <w:tab w:val="left" w:pos="5580" w:leader="none"/>
              </w:tabs>
              <w:rPr>
                <w:rFonts w:hint="eastAsia"/>
                <w:b/>
                <w:color w:val="000000"/>
                <w:sz w:val="24"/>
                <w:highlight w:val="none"/>
              </w:rPr>
            </w:pPr>
            <w:r>
              <w:rPr>
                <w:rFonts w:hint="eastAsia"/>
                <w:b/>
                <w:color w:val="000000"/>
                <w:sz w:val="24"/>
                <w:highlight w:val="none"/>
                <w:lang w:val="en-US" w:eastAsia="zh-CN"/>
              </w:rPr>
              <w:t xml:space="preserve">项目经理</w:t>
            </w:r>
            <w:r>
              <w:rPr>
                <w:rFonts w:hint="eastAsia"/>
                <w:b/>
                <w:color w:val="000000"/>
                <w:sz w:val="24"/>
                <w:highlight w:val="none"/>
              </w:rPr>
            </w:r>
            <w:r/>
          </w:p>
        </w:tc>
        <w:tc>
          <w:tcPr>
            <w:gridSpan w:val="2"/>
            <w:tcW w:w="3317" w:type="dxa"/>
            <w:vAlign w:val="center"/>
            <w:textDirection w:val="lrTb"/>
            <w:noWrap w:val="false"/>
          </w:tcPr>
          <w:p>
            <w:pPr>
              <w:pStyle w:val="798"/>
              <w:jc w:val="center"/>
              <w:tabs>
                <w:tab w:val="left" w:pos="5580" w:leader="none"/>
              </w:tabs>
              <w:rPr>
                <w:b/>
                <w:color w:val="000000"/>
                <w:sz w:val="24"/>
                <w:highlight w:val="none"/>
              </w:rPr>
            </w:pPr>
            <w:r>
              <w:rPr>
                <w:rFonts w:hint="eastAsia"/>
                <w:b/>
                <w:color w:val="000000"/>
                <w:sz w:val="24"/>
                <w:highlight w:val="none"/>
              </w:rPr>
              <w:t xml:space="preserve">报价</w:t>
            </w:r>
            <w:r>
              <w:rPr>
                <w:b/>
                <w:color w:val="000000"/>
                <w:sz w:val="24"/>
                <w:highlight w:val="none"/>
              </w:rPr>
            </w:r>
            <w:r/>
          </w:p>
        </w:tc>
      </w:tr>
      <w:tr>
        <w:trPr>
          <w:trHeight w:val="674"/>
        </w:trPr>
        <w:tc>
          <w:tcPr>
            <w:tcW w:w="301" w:type="dxa"/>
            <w:vAlign w:val="center"/>
            <w:vMerge w:val="continue"/>
            <w:textDirection w:val="lrTb"/>
            <w:noWrap w:val="false"/>
          </w:tcPr>
          <w:p>
            <w:pPr>
              <w:pStyle w:val="798"/>
              <w:jc w:val="left"/>
              <w:widowControl/>
              <w:rPr>
                <w:b/>
                <w:color w:val="000000"/>
                <w:sz w:val="24"/>
                <w:highlight w:val="none"/>
              </w:rPr>
            </w:pPr>
            <w:r>
              <w:rPr>
                <w:b/>
                <w:color w:val="000000"/>
                <w:sz w:val="24"/>
                <w:highlight w:val="none"/>
              </w:rPr>
            </w:r>
            <w:r/>
          </w:p>
        </w:tc>
        <w:tc>
          <w:tcPr>
            <w:tcW w:w="1349" w:type="dxa"/>
            <w:vAlign w:val="center"/>
            <w:vMerge w:val="continue"/>
            <w:textDirection w:val="lrTb"/>
            <w:noWrap w:val="false"/>
          </w:tcPr>
          <w:p>
            <w:pPr>
              <w:pStyle w:val="798"/>
              <w:jc w:val="left"/>
              <w:widowControl/>
              <w:rPr>
                <w:b/>
                <w:color w:val="000000"/>
                <w:sz w:val="24"/>
                <w:highlight w:val="none"/>
              </w:rPr>
            </w:pPr>
            <w:r>
              <w:rPr>
                <w:b/>
                <w:color w:val="000000"/>
                <w:sz w:val="24"/>
                <w:highlight w:val="none"/>
              </w:rPr>
            </w:r>
            <w:r/>
          </w:p>
        </w:tc>
        <w:tc>
          <w:tcPr>
            <w:tcW w:w="850" w:type="dxa"/>
            <w:vAlign w:val="center"/>
            <w:vMerge w:val="continue"/>
            <w:textDirection w:val="lrTb"/>
            <w:noWrap w:val="false"/>
          </w:tcPr>
          <w:p>
            <w:pPr>
              <w:pStyle w:val="798"/>
              <w:jc w:val="left"/>
              <w:widowControl/>
              <w:rPr>
                <w:b/>
                <w:color w:val="000000"/>
                <w:sz w:val="24"/>
                <w:highlight w:val="none"/>
              </w:rPr>
            </w:pPr>
            <w:r>
              <w:rPr>
                <w:b/>
                <w:color w:val="000000"/>
                <w:sz w:val="24"/>
                <w:highlight w:val="none"/>
              </w:rPr>
            </w:r>
            <w:r/>
          </w:p>
        </w:tc>
        <w:tc>
          <w:tcPr>
            <w:tcW w:w="727" w:type="dxa"/>
            <w:vAlign w:val="center"/>
            <w:vMerge w:val="continue"/>
            <w:textDirection w:val="lrTb"/>
            <w:noWrap w:val="false"/>
          </w:tcPr>
          <w:p>
            <w:pPr>
              <w:pStyle w:val="798"/>
              <w:jc w:val="left"/>
              <w:widowControl/>
              <w:rPr>
                <w:b/>
                <w:color w:val="000000"/>
                <w:sz w:val="24"/>
                <w:highlight w:val="none"/>
              </w:rPr>
            </w:pPr>
            <w:r>
              <w:rPr>
                <w:b/>
                <w:color w:val="000000"/>
                <w:sz w:val="24"/>
                <w:highlight w:val="none"/>
              </w:rPr>
            </w:r>
            <w:r/>
          </w:p>
        </w:tc>
        <w:tc>
          <w:tcPr>
            <w:tcW w:w="838" w:type="dxa"/>
            <w:vAlign w:val="center"/>
            <w:textDirection w:val="lrTb"/>
            <w:noWrap w:val="false"/>
          </w:tcPr>
          <w:p>
            <w:pPr>
              <w:pStyle w:val="798"/>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932" w:type="dxa"/>
            <w:vAlign w:val="center"/>
            <w:textDirection w:val="lrTb"/>
            <w:noWrap w:val="false"/>
          </w:tcPr>
          <w:p>
            <w:pPr>
              <w:pStyle w:val="798"/>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976"/>
        </w:trPr>
        <w:tc>
          <w:tcPr>
            <w:tcW w:w="301" w:type="dxa"/>
            <w:vAlign w:val="center"/>
            <w:textDirection w:val="lrTb"/>
            <w:noWrap w:val="false"/>
          </w:tcPr>
          <w:p>
            <w:pPr>
              <w:pStyle w:val="798"/>
              <w:jc w:val="center"/>
              <w:tabs>
                <w:tab w:val="left" w:pos="5580" w:leader="none"/>
              </w:tabs>
              <w:rPr>
                <w:color w:val="000000"/>
                <w:sz w:val="24"/>
                <w:highlight w:val="none"/>
              </w:rPr>
            </w:pPr>
            <w:r>
              <w:rPr>
                <w:color w:val="000000"/>
                <w:sz w:val="24"/>
                <w:highlight w:val="none"/>
              </w:rPr>
            </w:r>
            <w:r/>
          </w:p>
        </w:tc>
        <w:tc>
          <w:tcPr>
            <w:tcW w:w="1349" w:type="dxa"/>
            <w:vAlign w:val="center"/>
            <w:textDirection w:val="lrTb"/>
            <w:noWrap w:val="false"/>
          </w:tcPr>
          <w:p>
            <w:pPr>
              <w:pStyle w:val="798"/>
              <w:jc w:val="center"/>
              <w:tabs>
                <w:tab w:val="left" w:pos="5580" w:leader="none"/>
              </w:tabs>
              <w:rPr>
                <w:color w:val="000000"/>
                <w:sz w:val="24"/>
                <w:highlight w:val="none"/>
              </w:rPr>
            </w:pPr>
            <w:r>
              <w:rPr>
                <w:color w:val="000000"/>
                <w:sz w:val="24"/>
                <w:highlight w:val="none"/>
              </w:rPr>
            </w:r>
            <w:r/>
          </w:p>
        </w:tc>
        <w:tc>
          <w:tcPr>
            <w:tcW w:w="850" w:type="dxa"/>
            <w:vAlign w:val="center"/>
            <w:textDirection w:val="lrTb"/>
            <w:noWrap w:val="false"/>
          </w:tcPr>
          <w:p>
            <w:pPr>
              <w:pStyle w:val="798"/>
              <w:jc w:val="center"/>
              <w:tabs>
                <w:tab w:val="left" w:pos="5580" w:leader="none"/>
              </w:tabs>
              <w:rPr>
                <w:color w:val="000000"/>
                <w:sz w:val="24"/>
                <w:highlight w:val="none"/>
              </w:rPr>
            </w:pPr>
            <w:r>
              <w:rPr>
                <w:color w:val="000000"/>
                <w:sz w:val="24"/>
                <w:highlight w:val="none"/>
              </w:rPr>
            </w:r>
            <w:r/>
          </w:p>
        </w:tc>
        <w:tc>
          <w:tcPr>
            <w:tcW w:w="727" w:type="dxa"/>
            <w:vAlign w:val="center"/>
            <w:textDirection w:val="lrTb"/>
            <w:noWrap w:val="false"/>
          </w:tcPr>
          <w:p>
            <w:pPr>
              <w:pStyle w:val="798"/>
              <w:jc w:val="center"/>
              <w:tabs>
                <w:tab w:val="left" w:pos="5580" w:leader="none"/>
              </w:tabs>
              <w:rPr>
                <w:color w:val="000000"/>
                <w:sz w:val="24"/>
                <w:highlight w:val="none"/>
              </w:rPr>
            </w:pPr>
            <w:r>
              <w:rPr>
                <w:color w:val="000000"/>
                <w:sz w:val="24"/>
                <w:highlight w:val="none"/>
              </w:rPr>
            </w:r>
            <w:r/>
          </w:p>
        </w:tc>
        <w:tc>
          <w:tcPr>
            <w:tcW w:w="838" w:type="dxa"/>
            <w:vAlign w:val="center"/>
            <w:textDirection w:val="lrTb"/>
            <w:noWrap w:val="false"/>
          </w:tcPr>
          <w:p>
            <w:pPr>
              <w:pStyle w:val="798"/>
              <w:jc w:val="center"/>
              <w:tabs>
                <w:tab w:val="left" w:pos="5580" w:leader="none"/>
              </w:tabs>
              <w:rPr>
                <w:color w:val="000000"/>
                <w:sz w:val="24"/>
                <w:highlight w:val="none"/>
              </w:rPr>
            </w:pPr>
            <w:r>
              <w:rPr>
                <w:color w:val="000000"/>
                <w:sz w:val="24"/>
                <w:highlight w:val="none"/>
              </w:rPr>
            </w:r>
            <w:r/>
          </w:p>
        </w:tc>
        <w:tc>
          <w:tcPr>
            <w:tcW w:w="932" w:type="dxa"/>
            <w:vAlign w:val="center"/>
            <w:textDirection w:val="lrTb"/>
            <w:noWrap w:val="false"/>
          </w:tcPr>
          <w:p>
            <w:pPr>
              <w:pStyle w:val="798"/>
              <w:jc w:val="center"/>
              <w:tabs>
                <w:tab w:val="left" w:pos="5580" w:leader="none"/>
              </w:tabs>
              <w:rPr>
                <w:color w:val="000000"/>
                <w:sz w:val="24"/>
                <w:highlight w:val="none"/>
              </w:rPr>
            </w:pPr>
            <w:r>
              <w:rPr>
                <w:color w:val="000000"/>
                <w:sz w:val="24"/>
                <w:highlight w:val="none"/>
              </w:rPr>
            </w:r>
            <w:r/>
          </w:p>
        </w:tc>
      </w:tr>
    </w:tbl>
    <w:p>
      <w:pPr>
        <w:pStyle w:val="798"/>
        <w:jc w:val="left"/>
        <w:rPr>
          <w:color w:val="000000"/>
          <w:sz w:val="24"/>
          <w:highlight w:val="none"/>
        </w:rPr>
      </w:pPr>
      <w:r>
        <w:rPr>
          <w:color w:val="000000"/>
          <w:sz w:val="24"/>
          <w:highlight w:val="none"/>
        </w:rPr>
      </w:r>
      <w:r/>
    </w:p>
    <w:p>
      <w:pPr>
        <w:pStyle w:val="798"/>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.此表中，每包的报价应和《分项报价表》中的总价相一致。</w:t>
      </w:r>
      <w:r>
        <w:rPr>
          <w:color w:val="000000"/>
          <w:sz w:val="24"/>
          <w:szCs w:val="20"/>
          <w:highlight w:val="none"/>
        </w:rPr>
      </w:r>
      <w:r/>
    </w:p>
    <w:p>
      <w:pPr>
        <w:pStyle w:val="798"/>
        <w:ind w:firstLine="480"/>
        <w:tabs>
          <w:tab w:val="left" w:pos="5580" w:leader="none"/>
        </w:tabs>
        <w:rPr>
          <w:color w:val="000000"/>
          <w:sz w:val="24"/>
          <w:szCs w:val="20"/>
          <w:highlight w:val="none"/>
        </w:rPr>
      </w:pPr>
      <w:r>
        <w:rPr>
          <w:color w:val="000000"/>
          <w:sz w:val="24"/>
          <w:szCs w:val="20"/>
          <w:highlight w:val="none"/>
        </w:rPr>
        <w:t xml:space="preserve">2.本表必须按包分别填写。</w:t>
      </w:r>
      <w:r>
        <w:rPr>
          <w:color w:val="000000"/>
          <w:sz w:val="24"/>
          <w:szCs w:val="20"/>
          <w:highlight w:val="none"/>
        </w:rPr>
      </w:r>
      <w:r/>
    </w:p>
    <w:p>
      <w:pPr>
        <w:pStyle w:val="798"/>
        <w:spacing w:before="25" w:after="25" w:line="360" w:lineRule="auto"/>
        <w:rPr>
          <w:color w:val="000000"/>
          <w:sz w:val="24"/>
          <w:highlight w:val="none"/>
          <w:lang w:val="zh-CN"/>
        </w:rPr>
      </w:pP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8"/>
        <w:jc w:val="left"/>
        <w:widowControl/>
        <w:rPr>
          <w:color w:val="000000"/>
          <w:sz w:val="24"/>
          <w:szCs w:val="20"/>
          <w:highlight w:val="none"/>
        </w:rPr>
      </w:pPr>
      <w:r/>
      <w:bookmarkStart w:id="1092" w:name="_Toc195842924"/>
      <w:r/>
      <w:bookmarkStart w:id="1093" w:name="_Toc226309803"/>
      <w:r/>
      <w:bookmarkStart w:id="1094" w:name="_Toc150774763"/>
      <w:r/>
      <w:bookmarkStart w:id="1095" w:name="_Toc305158901"/>
      <w:r/>
      <w:bookmarkStart w:id="1096" w:name="_Toc226965749"/>
      <w:r/>
      <w:bookmarkStart w:id="1097" w:name="_Toc142311060"/>
      <w:r/>
      <w:bookmarkStart w:id="1098" w:name="_Toc127151558"/>
      <w:r/>
      <w:bookmarkStart w:id="1099" w:name="_Toc305158827"/>
      <w:r/>
      <w:bookmarkStart w:id="1100" w:name="_Toc264969249"/>
      <w:r/>
      <w:bookmarkStart w:id="1101" w:name="_Toc226337255"/>
      <w:r/>
      <w:bookmarkStart w:id="1102" w:name="_Toc226965832"/>
      <w:r/>
      <w:bookmarkStart w:id="1103" w:name="_Toc265228397"/>
      <w:r/>
      <w:bookmarkStart w:id="1104" w:name="_Toc150480796"/>
      <w:r>
        <w:rPr>
          <w:color w:val="000000"/>
          <w:sz w:val="24"/>
          <w:szCs w:val="20"/>
          <w:highlight w:val="none"/>
        </w:rPr>
        <w:br w:type="page" w:clear="all"/>
      </w:r>
      <w:r>
        <w:rPr>
          <w:color w:val="000000"/>
          <w:sz w:val="24"/>
          <w:szCs w:val="20"/>
          <w:highlight w:val="none"/>
        </w:rPr>
      </w:r>
      <w:r/>
    </w:p>
    <w:p>
      <w:pPr>
        <w:pStyle w:val="798"/>
        <w:spacing w:line="360" w:lineRule="auto"/>
        <w:rPr>
          <w:color w:val="000000"/>
          <w:sz w:val="24"/>
          <w:szCs w:val="20"/>
          <w:highlight w:val="none"/>
        </w:rPr>
        <w:outlineLvl w:val="2"/>
      </w:pPr>
      <w:r>
        <w:rPr>
          <w:color w:val="000000"/>
          <w:sz w:val="24"/>
          <w:szCs w:val="20"/>
          <w:highlight w:val="none"/>
        </w:rPr>
        <w:t xml:space="preserve">8  </w:t>
      </w:r>
      <w:bookmarkEnd w:id="1092"/>
      <w:r/>
      <w:bookmarkEnd w:id="1093"/>
      <w:r/>
      <w:bookmarkEnd w:id="1094"/>
      <w:r/>
      <w:bookmarkEnd w:id="1095"/>
      <w:r/>
      <w:bookmarkEnd w:id="1096"/>
      <w:r/>
      <w:bookmarkEnd w:id="1097"/>
      <w:r/>
      <w:bookmarkEnd w:id="1098"/>
      <w:r/>
      <w:bookmarkEnd w:id="1099"/>
      <w:r/>
      <w:bookmarkEnd w:id="1100"/>
      <w:r/>
      <w:bookmarkEnd w:id="1101"/>
      <w:r/>
      <w:bookmarkEnd w:id="1102"/>
      <w:r/>
      <w:bookmarkEnd w:id="1103"/>
      <w:r/>
      <w:bookmarkEnd w:id="1104"/>
      <w:r>
        <w:rPr>
          <w:color w:val="000000"/>
          <w:sz w:val="24"/>
          <w:szCs w:val="20"/>
          <w:highlight w:val="none"/>
        </w:rPr>
        <w:t xml:space="preserve">分项报价表</w:t>
      </w:r>
      <w:r>
        <w:rPr>
          <w:color w:val="000000"/>
          <w:sz w:val="24"/>
          <w:szCs w:val="20"/>
          <w:highlight w:val="none"/>
        </w:rPr>
      </w:r>
      <w:r/>
    </w:p>
    <w:p>
      <w:pPr>
        <w:pStyle w:val="798"/>
        <w:jc w:val="center"/>
        <w:spacing w:line="360" w:lineRule="exact"/>
        <w:rPr>
          <w:color w:val="000000"/>
          <w:sz w:val="36"/>
          <w:szCs w:val="36"/>
          <w:highlight w:val="none"/>
        </w:rPr>
      </w:pPr>
      <w:r>
        <w:rPr>
          <w:color w:val="000000"/>
          <w:sz w:val="36"/>
          <w:szCs w:val="36"/>
          <w:highlight w:val="none"/>
        </w:rPr>
      </w:r>
      <w:r/>
    </w:p>
    <w:p>
      <w:pPr>
        <w:pStyle w:val="798"/>
        <w:jc w:val="center"/>
        <w:rPr>
          <w:b/>
          <w:color w:val="000000"/>
          <w:sz w:val="36"/>
          <w:szCs w:val="36"/>
          <w:highlight w:val="none"/>
        </w:rPr>
      </w:pPr>
      <w:r>
        <w:rPr>
          <w:rFonts w:hint="eastAsia"/>
          <w:b/>
          <w:color w:val="000000"/>
          <w:sz w:val="36"/>
          <w:szCs w:val="36"/>
          <w:highlight w:val="none"/>
        </w:rPr>
        <w:t xml:space="preserve">分项报价表</w:t>
      </w:r>
      <w:r>
        <w:rPr>
          <w:b/>
          <w:color w:val="000000"/>
          <w:sz w:val="36"/>
          <w:szCs w:val="36"/>
          <w:highlight w:val="none"/>
        </w:rPr>
      </w:r>
      <w:r/>
    </w:p>
    <w:p>
      <w:pPr>
        <w:pStyle w:val="798"/>
        <w:jc w:val="center"/>
        <w:spacing w:line="260" w:lineRule="exact"/>
        <w:rPr>
          <w:color w:val="000000"/>
          <w:sz w:val="36"/>
          <w:szCs w:val="36"/>
          <w:highlight w:val="none"/>
        </w:rPr>
      </w:pPr>
      <w:r>
        <w:rPr>
          <w:color w:val="000000"/>
          <w:sz w:val="36"/>
          <w:szCs w:val="36"/>
          <w:highlight w:val="none"/>
        </w:rPr>
      </w:r>
      <w:r/>
    </w:p>
    <w:p>
      <w:pPr>
        <w:pStyle w:val="798"/>
        <w:jc w:val="both"/>
        <w:rPr>
          <w:b/>
          <w:color w:val="000000"/>
          <w:sz w:val="36"/>
          <w:szCs w:val="36"/>
          <w:highlight w:val="none"/>
        </w:rPr>
      </w:pPr>
      <w:r>
        <w:rPr>
          <w:rFonts w:hint="eastAsia" w:ascii="宋体" w:hAnsi="宋体" w:cs="宋体"/>
          <w:color w:val="000000"/>
          <w:sz w:val="24"/>
          <w:szCs w:val="24"/>
          <w:highlight w:val="none"/>
        </w:rPr>
        <w:t xml:space="preserve">详见附件清单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按清单报表格</w:t>
      </w:r>
      <w:r>
        <w:rPr>
          <w:b/>
          <w:color w:val="000000"/>
          <w:sz w:val="36"/>
          <w:szCs w:val="36"/>
          <w:highlight w:val="none"/>
        </w:rPr>
      </w:r>
      <w:r/>
    </w:p>
    <w:p>
      <w:pPr>
        <w:pStyle w:val="798"/>
        <w:jc w:val="center"/>
        <w:spacing w:line="260" w:lineRule="exact"/>
        <w:rPr>
          <w:color w:val="000000"/>
          <w:sz w:val="36"/>
          <w:szCs w:val="36"/>
          <w:highlight w:val="none"/>
        </w:rPr>
      </w:pPr>
      <w:r>
        <w:rPr>
          <w:color w:val="000000"/>
          <w:sz w:val="36"/>
          <w:szCs w:val="36"/>
          <w:highlight w:val="none"/>
        </w:rPr>
      </w:r>
      <w:r/>
    </w:p>
    <w:p>
      <w:pPr>
        <w:pStyle w:val="798"/>
        <w:spacing w:line="360" w:lineRule="auto"/>
        <w:rPr>
          <w:color w:val="000000"/>
          <w:sz w:val="24"/>
          <w:szCs w:val="20"/>
          <w:highlight w:val="none"/>
        </w:rPr>
        <w:outlineLvl w:val="2"/>
      </w:pPr>
      <w:r/>
      <w:bookmarkStart w:id="1105" w:name="_Toc150480798"/>
      <w:r/>
      <w:bookmarkStart w:id="1106" w:name="_Toc142311062"/>
      <w:r/>
      <w:bookmarkStart w:id="1107" w:name="_Toc150774765"/>
      <w:r/>
      <w:bookmarkStart w:id="1108" w:name="_Toc305158904"/>
      <w:r/>
      <w:bookmarkStart w:id="1109" w:name="_Toc226337258"/>
      <w:r/>
      <w:bookmarkStart w:id="1110" w:name="_Toc226309806"/>
      <w:r/>
      <w:bookmarkStart w:id="1111" w:name="_Toc226965752"/>
      <w:r/>
      <w:bookmarkStart w:id="1112" w:name="_Toc305158830"/>
      <w:r/>
      <w:bookmarkStart w:id="1113" w:name="_Toc195842927"/>
      <w:r/>
      <w:bookmarkStart w:id="1114" w:name="_Toc265228400"/>
      <w:r/>
      <w:bookmarkStart w:id="1115" w:name="_Toc127151562"/>
      <w:r/>
      <w:bookmarkStart w:id="1116" w:name="_Toc226965835"/>
      <w:r/>
      <w:bookmarkStart w:id="1117" w:name="_Toc264969252"/>
      <w:r/>
      <w:bookmarkStart w:id="1118" w:name="_Toc305158903"/>
      <w:r/>
      <w:bookmarkStart w:id="1119" w:name="_Toc265228399"/>
      <w:r/>
      <w:bookmarkStart w:id="1120" w:name="_Toc264969251"/>
      <w:r/>
      <w:bookmarkStart w:id="1121" w:name="_Toc305158829"/>
      <w:r/>
      <w:bookmarkStart w:id="1122" w:name="_Toc150774764"/>
      <w:r/>
      <w:bookmarkStart w:id="1123" w:name="_Toc142311061"/>
      <w:r/>
      <w:bookmarkStart w:id="1124" w:name="_Toc195842926"/>
      <w:r/>
      <w:bookmarkStart w:id="1125" w:name="_Toc226965834"/>
      <w:r/>
      <w:bookmarkStart w:id="1126" w:name="_Toc226965751"/>
      <w:r/>
      <w:bookmarkStart w:id="1127" w:name="_Toc226309805"/>
      <w:r/>
      <w:bookmarkStart w:id="1128" w:name="_Toc150480797"/>
      <w:r/>
      <w:bookmarkStart w:id="1129" w:name="_Toc127151561"/>
      <w:r/>
      <w:bookmarkStart w:id="1130" w:name="_Toc226337257"/>
      <w:r>
        <w:rPr>
          <w:color w:val="000000"/>
          <w:sz w:val="24"/>
          <w:szCs w:val="20"/>
          <w:highlight w:val="none"/>
        </w:rPr>
        <w:br w:type="page" w:clear="all"/>
      </w:r>
      <w:r>
        <w:rPr>
          <w:color w:val="000000"/>
          <w:sz w:val="24"/>
          <w:szCs w:val="20"/>
          <w:highlight w:val="none"/>
        </w:rPr>
        <w:t xml:space="preserve">9  合同条款偏离表</w:t>
      </w:r>
      <w:bookmarkEnd w:id="1105"/>
      <w:r/>
      <w:bookmarkEnd w:id="1106"/>
      <w:r/>
      <w:bookmarkEnd w:id="1107"/>
      <w:r/>
      <w:bookmarkEnd w:id="1108"/>
      <w:r/>
      <w:bookmarkEnd w:id="1109"/>
      <w:r/>
      <w:bookmarkEnd w:id="1110"/>
      <w:r/>
      <w:bookmarkEnd w:id="1111"/>
      <w:r/>
      <w:bookmarkEnd w:id="1112"/>
      <w:r/>
      <w:bookmarkEnd w:id="1113"/>
      <w:r/>
      <w:bookmarkEnd w:id="1114"/>
      <w:r/>
      <w:bookmarkEnd w:id="1115"/>
      <w:r/>
      <w:bookmarkEnd w:id="1116"/>
      <w:r/>
      <w:bookmarkEnd w:id="1117"/>
      <w:r>
        <w:rPr>
          <w:color w:val="000000"/>
          <w:sz w:val="24"/>
          <w:szCs w:val="20"/>
          <w:highlight w:val="none"/>
        </w:rPr>
      </w:r>
      <w:r/>
    </w:p>
    <w:p>
      <w:pPr>
        <w:pStyle w:val="798"/>
        <w:spacing w:line="360" w:lineRule="auto"/>
        <w:rPr>
          <w:color w:val="000000"/>
          <w:sz w:val="24"/>
          <w:szCs w:val="20"/>
          <w:highlight w:val="none"/>
        </w:rPr>
      </w:pPr>
      <w:r>
        <w:rPr>
          <w:color w:val="000000"/>
          <w:sz w:val="24"/>
          <w:szCs w:val="20"/>
          <w:highlight w:val="none"/>
        </w:rPr>
      </w:r>
      <w:r/>
    </w:p>
    <w:p>
      <w:pPr>
        <w:pStyle w:val="798"/>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798"/>
        <w:jc w:val="center"/>
        <w:rPr>
          <w:color w:val="000000"/>
          <w:sz w:val="36"/>
          <w:szCs w:val="36"/>
          <w:highlight w:val="none"/>
        </w:rPr>
      </w:pPr>
      <w:r>
        <w:rPr>
          <w:color w:val="000000"/>
          <w:sz w:val="36"/>
          <w:szCs w:val="36"/>
          <w:highlight w:val="none"/>
        </w:rPr>
      </w:r>
      <w:r/>
    </w:p>
    <w:p>
      <w:pPr>
        <w:pStyle w:val="798"/>
        <w:spacing w:line="360" w:lineRule="auto"/>
        <w:rPr>
          <w:color w:val="000000"/>
          <w:sz w:val="24"/>
          <w:szCs w:val="20"/>
          <w:highlight w:val="none"/>
        </w:rPr>
      </w:pPr>
      <w:r>
        <w:rPr>
          <w:color w:val="000000"/>
          <w:sz w:val="24"/>
          <w:szCs w:val="20"/>
          <w:highlight w:val="none"/>
        </w:rPr>
      </w:r>
      <w:r/>
    </w:p>
    <w:p>
      <w:pPr>
        <w:pStyle w:val="798"/>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798"/>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798"/>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8"/>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t xml:space="preserve">偏离情况</w:t>
            </w:r>
            <w:r>
              <w:rPr>
                <w:color w:val="000000"/>
                <w:sz w:val="24"/>
                <w:highlight w:val="none"/>
              </w:rPr>
            </w:r>
            <w:r/>
          </w:p>
          <w:p>
            <w:pPr>
              <w:pStyle w:val="798"/>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r>
            <w:r/>
          </w:p>
        </w:tc>
      </w:tr>
    </w:tbl>
    <w:p>
      <w:pPr>
        <w:pStyle w:val="798"/>
        <w:jc w:val="left"/>
        <w:tabs>
          <w:tab w:val="left" w:pos="1800" w:leader="none"/>
          <w:tab w:val="left" w:pos="5580" w:leader="none"/>
        </w:tabs>
        <w:rPr>
          <w:color w:val="000000"/>
          <w:sz w:val="24"/>
          <w:highlight w:val="none"/>
        </w:rPr>
      </w:pPr>
      <w:r>
        <w:rPr>
          <w:color w:val="000000"/>
          <w:sz w:val="24"/>
          <w:highlight w:val="none"/>
        </w:rPr>
      </w:r>
      <w:r/>
    </w:p>
    <w:p>
      <w:pPr>
        <w:pStyle w:val="798"/>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798"/>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798"/>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798"/>
        <w:spacing w:line="360" w:lineRule="auto"/>
        <w:rPr>
          <w:color w:val="000000"/>
          <w:sz w:val="24"/>
          <w:szCs w:val="20"/>
          <w:highlight w:val="none"/>
        </w:rPr>
      </w:pPr>
      <w:r>
        <w:rPr>
          <w:color w:val="000000"/>
          <w:sz w:val="24"/>
          <w:szCs w:val="20"/>
          <w:highlight w:val="none"/>
        </w:rPr>
      </w:r>
      <w:r/>
    </w:p>
    <w:p>
      <w:pPr>
        <w:pStyle w:val="79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8"/>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t xml:space="preserve">10  </w:t>
      </w:r>
      <w:bookmarkEnd w:id="1118"/>
      <w:r/>
      <w:bookmarkEnd w:id="1119"/>
      <w:r/>
      <w:bookmarkEnd w:id="1120"/>
      <w:r/>
      <w:bookmarkEnd w:id="1121"/>
      <w:r/>
      <w:bookmarkEnd w:id="1122"/>
      <w:r/>
      <w:bookmarkEnd w:id="1123"/>
      <w:r/>
      <w:bookmarkEnd w:id="1124"/>
      <w:r/>
      <w:bookmarkEnd w:id="1125"/>
      <w:r/>
      <w:bookmarkEnd w:id="1126"/>
      <w:r/>
      <w:bookmarkEnd w:id="1127"/>
      <w:r/>
      <w:bookmarkEnd w:id="1128"/>
      <w:r/>
      <w:bookmarkEnd w:id="1129"/>
      <w:r/>
      <w:bookmarkEnd w:id="1130"/>
      <w:r>
        <w:rPr>
          <w:color w:val="000000"/>
          <w:sz w:val="24"/>
          <w:szCs w:val="20"/>
          <w:highlight w:val="none"/>
        </w:rPr>
        <w:t xml:space="preserve">采购需求偏离表</w:t>
      </w:r>
      <w:r>
        <w:rPr>
          <w:color w:val="000000"/>
          <w:sz w:val="24"/>
          <w:szCs w:val="20"/>
          <w:highlight w:val="none"/>
        </w:rPr>
      </w:r>
      <w:r/>
    </w:p>
    <w:p>
      <w:pPr>
        <w:pStyle w:val="798"/>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798"/>
        <w:jc w:val="center"/>
        <w:rPr>
          <w:color w:val="000000"/>
          <w:sz w:val="36"/>
          <w:szCs w:val="36"/>
          <w:highlight w:val="none"/>
        </w:rPr>
      </w:pPr>
      <w:r>
        <w:rPr>
          <w:color w:val="000000"/>
          <w:sz w:val="36"/>
          <w:szCs w:val="36"/>
          <w:highlight w:val="none"/>
        </w:rPr>
      </w:r>
      <w:r/>
    </w:p>
    <w:p>
      <w:pPr>
        <w:pStyle w:val="798"/>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798"/>
              <w:jc w:val="left"/>
              <w:rPr>
                <w:b/>
                <w:color w:val="000000"/>
                <w:sz w:val="24"/>
                <w:highlight w:val="none"/>
              </w:rPr>
            </w:pPr>
            <w:r>
              <w:rPr>
                <w:rFonts w:hint="eastAsia"/>
                <w:b/>
                <w:color w:val="000000"/>
                <w:sz w:val="24"/>
                <w:highlight w:val="none"/>
              </w:rPr>
              <w:t xml:space="preserve">对本项目</w:t>
            </w:r>
            <w:r>
              <w:rPr>
                <w:rFonts w:hint="eastAsia"/>
                <w:b/>
                <w:color w:val="000000"/>
                <w:sz w:val="24"/>
                <w:highlight w:val="none"/>
                <w:lang w:val="en-US" w:eastAsia="zh-CN"/>
              </w:rPr>
              <w:t xml:space="preserve">采购需求</w:t>
            </w:r>
            <w:r>
              <w:rPr>
                <w:rFonts w:hint="eastAsia"/>
                <w:b/>
                <w:color w:val="000000"/>
                <w:sz w:val="24"/>
                <w:highlight w:val="none"/>
              </w:rPr>
              <w:t xml:space="preserve">条款的偏离情况（请进行勾选）：</w:t>
            </w:r>
            <w:r>
              <w:rPr>
                <w:b/>
                <w:color w:val="000000"/>
                <w:sz w:val="24"/>
                <w:highlight w:val="none"/>
              </w:rPr>
            </w:r>
            <w:r/>
          </w:p>
          <w:p>
            <w:pPr>
              <w:pStyle w:val="798"/>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8"/>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t xml:space="preserve">偏离情况</w:t>
            </w:r>
            <w:r>
              <w:rPr>
                <w:color w:val="000000"/>
                <w:sz w:val="24"/>
                <w:highlight w:val="none"/>
              </w:rPr>
            </w:r>
            <w:r/>
          </w:p>
          <w:p>
            <w:pPr>
              <w:pStyle w:val="798"/>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8"/>
              <w:jc w:val="center"/>
              <w:rPr>
                <w:color w:val="000000"/>
                <w:sz w:val="24"/>
                <w:highlight w:val="none"/>
              </w:rPr>
            </w:pPr>
            <w:r>
              <w:rPr>
                <w:color w:val="000000"/>
                <w:sz w:val="24"/>
                <w:highlight w:val="none"/>
              </w:rPr>
            </w:r>
            <w:r/>
          </w:p>
        </w:tc>
        <w:tc>
          <w:tcPr>
            <w:tcW w:w="1301" w:type="dxa"/>
            <w:vAlign w:val="center"/>
            <w:textDirection w:val="lrTb"/>
            <w:noWrap w:val="false"/>
          </w:tcPr>
          <w:p>
            <w:pPr>
              <w:pStyle w:val="798"/>
              <w:jc w:val="center"/>
              <w:rPr>
                <w:color w:val="000000"/>
                <w:sz w:val="24"/>
                <w:highlight w:val="none"/>
              </w:rPr>
            </w:pPr>
            <w:r>
              <w:rPr>
                <w:color w:val="000000"/>
                <w:sz w:val="24"/>
                <w:highlight w:val="none"/>
              </w:rPr>
            </w:r>
            <w:r/>
          </w:p>
        </w:tc>
        <w:tc>
          <w:tcPr>
            <w:tcW w:w="2007" w:type="dxa"/>
            <w:vAlign w:val="center"/>
            <w:textDirection w:val="lrTb"/>
            <w:noWrap w:val="false"/>
          </w:tcPr>
          <w:p>
            <w:pPr>
              <w:pStyle w:val="798"/>
              <w:jc w:val="center"/>
              <w:rPr>
                <w:color w:val="000000"/>
                <w:sz w:val="24"/>
                <w:highlight w:val="none"/>
              </w:rPr>
            </w:pPr>
            <w:r>
              <w:rPr>
                <w:color w:val="000000"/>
                <w:sz w:val="24"/>
                <w:highlight w:val="none"/>
              </w:rPr>
            </w:r>
            <w:r/>
          </w:p>
        </w:tc>
        <w:tc>
          <w:tcPr>
            <w:tcW w:w="2008" w:type="dxa"/>
            <w:vAlign w:val="center"/>
            <w:textDirection w:val="lrTb"/>
            <w:noWrap w:val="false"/>
          </w:tcPr>
          <w:p>
            <w:pPr>
              <w:pStyle w:val="798"/>
              <w:jc w:val="center"/>
              <w:rPr>
                <w:color w:val="000000"/>
                <w:sz w:val="24"/>
                <w:highlight w:val="none"/>
              </w:rPr>
            </w:pPr>
            <w:r>
              <w:rPr>
                <w:color w:val="000000"/>
                <w:sz w:val="24"/>
                <w:highlight w:val="none"/>
              </w:rPr>
            </w:r>
            <w:r/>
          </w:p>
        </w:tc>
        <w:tc>
          <w:tcPr>
            <w:tcW w:w="2458" w:type="dxa"/>
            <w:vAlign w:val="center"/>
            <w:textDirection w:val="lrTb"/>
            <w:noWrap w:val="false"/>
          </w:tcPr>
          <w:p>
            <w:pPr>
              <w:pStyle w:val="798"/>
              <w:jc w:val="center"/>
              <w:rPr>
                <w:color w:val="000000"/>
                <w:sz w:val="24"/>
                <w:highlight w:val="none"/>
              </w:rPr>
            </w:pPr>
            <w:r>
              <w:rPr>
                <w:color w:val="000000"/>
                <w:sz w:val="24"/>
                <w:highlight w:val="none"/>
              </w:rPr>
            </w:r>
            <w:r/>
          </w:p>
        </w:tc>
        <w:tc>
          <w:tcPr>
            <w:tcW w:w="788" w:type="dxa"/>
            <w:vAlign w:val="center"/>
            <w:textDirection w:val="lrTb"/>
            <w:noWrap w:val="false"/>
          </w:tcPr>
          <w:p>
            <w:pPr>
              <w:pStyle w:val="798"/>
              <w:jc w:val="center"/>
              <w:rPr>
                <w:color w:val="000000"/>
                <w:sz w:val="24"/>
                <w:highlight w:val="none"/>
              </w:rPr>
            </w:pPr>
            <w:r>
              <w:rPr>
                <w:color w:val="000000"/>
                <w:sz w:val="24"/>
                <w:highlight w:val="none"/>
              </w:rPr>
            </w:r>
            <w:r/>
          </w:p>
        </w:tc>
      </w:tr>
    </w:tbl>
    <w:p>
      <w:pPr>
        <w:pStyle w:val="798"/>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798"/>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798"/>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98"/>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98"/>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798"/>
        <w:jc w:val="left"/>
        <w:tabs>
          <w:tab w:val="left" w:pos="1800" w:leader="none"/>
          <w:tab w:val="left" w:pos="5580" w:leader="none"/>
        </w:tabs>
        <w:rPr>
          <w:color w:val="000000"/>
          <w:sz w:val="24"/>
          <w:highlight w:val="none"/>
        </w:rPr>
      </w:pPr>
      <w:r>
        <w:rPr>
          <w:color w:val="000000"/>
          <w:sz w:val="24"/>
          <w:highlight w:val="none"/>
        </w:rPr>
      </w:r>
      <w:r/>
    </w:p>
    <w:p>
      <w:pPr>
        <w:pStyle w:val="798"/>
        <w:rPr>
          <w:color w:val="000000"/>
          <w:sz w:val="24"/>
          <w:szCs w:val="20"/>
          <w:highlight w:val="none"/>
        </w:rPr>
      </w:pPr>
      <w:r>
        <w:rPr>
          <w:color w:val="000000"/>
          <w:sz w:val="24"/>
          <w:szCs w:val="20"/>
          <w:highlight w:val="none"/>
        </w:rPr>
      </w:r>
      <w:r/>
    </w:p>
    <w:p>
      <w:pPr>
        <w:pStyle w:val="79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8"/>
        <w:rPr>
          <w:color w:val="000000"/>
          <w:sz w:val="24"/>
          <w:szCs w:val="20"/>
          <w:highlight w:val="none"/>
        </w:rPr>
      </w:pPr>
      <w:r>
        <w:rPr>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798"/>
        <w:ind w:firstLine="480"/>
        <w:spacing w:line="560" w:lineRule="exact"/>
        <w:rPr>
          <w:color w:val="000000"/>
          <w:sz w:val="24"/>
          <w:szCs w:val="20"/>
          <w:highlight w:val="none"/>
        </w:rPr>
      </w:pPr>
      <w:r>
        <w:rPr>
          <w:rFonts w:hint="eastAsia"/>
          <w:color w:val="000000"/>
          <w:sz w:val="24"/>
          <w:szCs w:val="20"/>
          <w:highlight w:val="none"/>
        </w:rPr>
        <w:t xml:space="preserve">1）总体概述；</w:t>
      </w:r>
      <w:r>
        <w:rPr>
          <w:color w:val="000000"/>
          <w:sz w:val="24"/>
          <w:szCs w:val="20"/>
          <w:highlight w:val="none"/>
        </w:rPr>
      </w:r>
      <w:r/>
    </w:p>
    <w:p>
      <w:pPr>
        <w:pStyle w:val="798"/>
        <w:ind w:firstLine="480"/>
        <w:spacing w:line="560" w:lineRule="exact"/>
        <w:rPr>
          <w:color w:val="000000"/>
          <w:sz w:val="24"/>
          <w:szCs w:val="20"/>
          <w:highlight w:val="none"/>
        </w:rPr>
      </w:pPr>
      <w:r>
        <w:rPr>
          <w:rFonts w:hint="eastAsia"/>
          <w:color w:val="000000"/>
          <w:sz w:val="24"/>
          <w:szCs w:val="20"/>
          <w:highlight w:val="none"/>
        </w:rPr>
        <w:t xml:space="preserve">2）施工总进度计划；</w:t>
      </w:r>
      <w:r>
        <w:rPr>
          <w:color w:val="000000"/>
          <w:sz w:val="24"/>
          <w:szCs w:val="20"/>
          <w:highlight w:val="none"/>
        </w:rPr>
      </w:r>
      <w:r/>
    </w:p>
    <w:p>
      <w:pPr>
        <w:pStyle w:val="798"/>
        <w:ind w:firstLine="480"/>
        <w:spacing w:line="560" w:lineRule="exact"/>
        <w:rPr>
          <w:color w:val="000000"/>
          <w:sz w:val="24"/>
          <w:szCs w:val="20"/>
          <w:highlight w:val="none"/>
        </w:rPr>
      </w:pPr>
      <w:r>
        <w:rPr>
          <w:rFonts w:hint="eastAsia"/>
          <w:color w:val="000000"/>
          <w:sz w:val="24"/>
          <w:szCs w:val="20"/>
          <w:highlight w:val="none"/>
        </w:rPr>
        <w:t xml:space="preserve">3）分部、分项工程的施工方案；</w:t>
      </w:r>
      <w:r>
        <w:rPr>
          <w:color w:val="000000"/>
          <w:sz w:val="24"/>
          <w:szCs w:val="20"/>
          <w:highlight w:val="none"/>
        </w:rPr>
      </w:r>
      <w:r/>
    </w:p>
    <w:p>
      <w:pPr>
        <w:pStyle w:val="798"/>
        <w:ind w:firstLine="480"/>
        <w:spacing w:line="560" w:lineRule="exact"/>
        <w:rPr>
          <w:color w:val="000000"/>
          <w:sz w:val="24"/>
          <w:szCs w:val="20"/>
          <w:highlight w:val="none"/>
        </w:rPr>
      </w:pPr>
      <w:r>
        <w:rPr>
          <w:rFonts w:hint="eastAsia"/>
          <w:color w:val="000000"/>
          <w:sz w:val="24"/>
          <w:szCs w:val="20"/>
          <w:highlight w:val="none"/>
        </w:rPr>
        <w:t xml:space="preserve">4）安全文明施工措施；</w:t>
      </w:r>
      <w:r>
        <w:rPr>
          <w:color w:val="000000"/>
          <w:sz w:val="24"/>
          <w:szCs w:val="20"/>
          <w:highlight w:val="none"/>
        </w:rPr>
      </w:r>
      <w:r/>
    </w:p>
    <w:p>
      <w:pPr>
        <w:pStyle w:val="798"/>
        <w:ind w:firstLine="480"/>
        <w:spacing w:line="560" w:lineRule="exact"/>
        <w:rPr>
          <w:rFonts w:hint="eastAsia"/>
          <w:color w:val="000000"/>
          <w:sz w:val="24"/>
          <w:szCs w:val="20"/>
          <w:highlight w:val="none"/>
        </w:rPr>
      </w:pPr>
      <w:r>
        <w:rPr>
          <w:rFonts w:hint="eastAsia"/>
          <w:color w:val="000000"/>
          <w:sz w:val="24"/>
          <w:szCs w:val="20"/>
          <w:highlight w:val="none"/>
        </w:rPr>
        <w:t xml:space="preserve">5）劳动力配备；</w:t>
      </w:r>
      <w:r>
        <w:rPr>
          <w:rFonts w:hint="eastAsia"/>
          <w:color w:val="000000"/>
          <w:sz w:val="24"/>
          <w:szCs w:val="20"/>
          <w:highlight w:val="none"/>
        </w:rPr>
      </w:r>
      <w:r/>
    </w:p>
    <w:p>
      <w:pPr>
        <w:pStyle w:val="798"/>
        <w:ind w:firstLine="480"/>
        <w:spacing w:line="560" w:lineRule="exact"/>
        <w:rPr>
          <w:rFonts w:hint="eastAsia"/>
          <w:color w:val="000000"/>
          <w:sz w:val="24"/>
          <w:szCs w:val="20"/>
          <w:highlight w:val="none"/>
          <w:lang w:val="en-US" w:eastAsia="zh-CN"/>
        </w:rPr>
      </w:pPr>
      <w:r>
        <w:rPr>
          <w:rFonts w:hint="eastAsia"/>
          <w:color w:val="000000"/>
          <w:sz w:val="24"/>
          <w:szCs w:val="20"/>
          <w:highlight w:val="none"/>
        </w:rPr>
        <w:t xml:space="preserve">6）机械设备的投</w:t>
      </w:r>
      <w:r>
        <w:rPr>
          <w:rFonts w:hint="eastAsia"/>
          <w:color w:val="000000"/>
          <w:sz w:val="24"/>
          <w:szCs w:val="20"/>
          <w:highlight w:val="none"/>
          <w:lang w:val="en-US" w:eastAsia="zh-CN"/>
        </w:rPr>
        <w:t xml:space="preserve">入；</w:t>
      </w:r>
      <w:r>
        <w:rPr>
          <w:rFonts w:hint="eastAsia"/>
          <w:color w:val="000000"/>
          <w:sz w:val="24"/>
          <w:szCs w:val="20"/>
          <w:highlight w:val="none"/>
          <w:lang w:val="en-US" w:eastAsia="zh-CN"/>
        </w:rPr>
      </w:r>
      <w:r/>
    </w:p>
    <w:p>
      <w:pPr>
        <w:pStyle w:val="798"/>
        <w:ind w:firstLine="480"/>
        <w:spacing w:line="560" w:lineRule="exact"/>
        <w:rPr>
          <w:rFonts w:hint="eastAsia"/>
          <w:color w:val="000000"/>
          <w:sz w:val="24"/>
          <w:szCs w:val="20"/>
          <w:highlight w:val="none"/>
          <w:lang w:val="en-US" w:eastAsia="zh-CN"/>
        </w:rPr>
      </w:pPr>
      <w:r>
        <w:rPr>
          <w:rFonts w:hint="eastAsia"/>
          <w:color w:val="000000"/>
          <w:sz w:val="24"/>
          <w:szCs w:val="20"/>
          <w:highlight w:val="none"/>
          <w:lang w:val="en-US" w:eastAsia="zh-CN"/>
        </w:rPr>
        <w:t xml:space="preserve">7）保修服务方案；</w:t>
      </w:r>
      <w:r>
        <w:rPr>
          <w:rFonts w:hint="eastAsia"/>
          <w:color w:val="000000"/>
          <w:sz w:val="24"/>
          <w:szCs w:val="20"/>
          <w:highlight w:val="none"/>
          <w:lang w:val="en-US" w:eastAsia="zh-CN"/>
        </w:rPr>
      </w:r>
      <w:r/>
    </w:p>
    <w:p>
      <w:pPr>
        <w:pStyle w:val="798"/>
        <w:ind w:firstLine="480"/>
        <w:spacing w:line="560" w:lineRule="exact"/>
        <w:rPr>
          <w:color w:val="000000"/>
          <w:sz w:val="24"/>
          <w:szCs w:val="20"/>
          <w:highlight w:val="none"/>
          <w:lang w:val="en-US" w:eastAsia="zh-CN"/>
        </w:rPr>
      </w:pPr>
      <w:r>
        <w:rPr>
          <w:rFonts w:hint="eastAsia"/>
          <w:color w:val="000000"/>
          <w:sz w:val="24"/>
          <w:szCs w:val="20"/>
          <w:highlight w:val="none"/>
          <w:lang w:val="en-US" w:eastAsia="zh-CN"/>
        </w:rPr>
        <w:t xml:space="preserve">8）其他。</w:t>
      </w:r>
      <w:r>
        <w:rPr>
          <w:color w:val="000000"/>
          <w:sz w:val="24"/>
          <w:szCs w:val="20"/>
          <w:highlight w:val="none"/>
          <w:lang w:val="en-US" w:eastAsia="zh-CN"/>
        </w:rPr>
      </w:r>
      <w:r/>
    </w:p>
    <w:p>
      <w:pPr>
        <w:pStyle w:val="798"/>
        <w:rPr>
          <w:color w:val="000000"/>
          <w:sz w:val="24"/>
          <w:szCs w:val="20"/>
          <w:highlight w:val="none"/>
        </w:rPr>
      </w:pPr>
      <w:r>
        <w:rPr>
          <w:rFonts w:hint="eastAsia"/>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参加本项目人员一览表</w:t>
      </w:r>
      <w:r>
        <w:rPr>
          <w:color w:val="000000"/>
          <w:sz w:val="24"/>
          <w:szCs w:val="20"/>
          <w:highlight w:val="none"/>
        </w:rPr>
      </w:r>
      <w:r/>
    </w:p>
    <w:p>
      <w:pPr>
        <w:pStyle w:val="79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798"/>
        <w:spacing w:line="360" w:lineRule="auto"/>
        <w:rPr>
          <w:rFonts w:ascii="宋体" w:hAnsi="宋体"/>
          <w:color w:val="000000"/>
          <w:sz w:val="22"/>
          <w:highlight w:val="none"/>
        </w:rPr>
      </w:pPr>
      <w:r>
        <w:rPr>
          <w:rFonts w:ascii="宋体" w:hAnsi="宋体"/>
          <w:color w:val="000000"/>
          <w:sz w:val="22"/>
          <w:highlight w:val="none"/>
        </w:rPr>
      </w:r>
      <w:r/>
    </w:p>
    <w:p>
      <w:pPr>
        <w:pStyle w:val="79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79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798"/>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798"/>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798"/>
        <w:spacing w:line="360" w:lineRule="auto"/>
        <w:rPr>
          <w:rFonts w:ascii="宋体" w:hAnsi="宋体"/>
          <w:color w:val="000000"/>
          <w:sz w:val="24"/>
          <w:highlight w:val="none"/>
        </w:rPr>
      </w:pPr>
      <w:r>
        <w:rPr>
          <w:rFonts w:ascii="宋体" w:hAnsi="宋体"/>
          <w:color w:val="000000"/>
          <w:sz w:val="24"/>
          <w:highlight w:val="none"/>
        </w:rPr>
      </w:r>
      <w:r/>
    </w:p>
    <w:p>
      <w:pPr>
        <w:pStyle w:val="79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8"/>
        <w:rPr>
          <w:color w:val="000000"/>
          <w:sz w:val="24"/>
          <w:szCs w:val="20"/>
          <w:highlight w:val="none"/>
        </w:rPr>
      </w:pPr>
      <w:r>
        <w:rPr>
          <w:color w:val="000000"/>
          <w:sz w:val="22"/>
          <w:highlight w:val="none"/>
        </w:rPr>
        <w:br w:type="page" w:clear="all"/>
      </w:r>
      <w:bookmarkStart w:id="1131" w:name="_Toc288738397"/>
      <w:r/>
      <w:bookmarkStart w:id="1132" w:name="_Toc288738839"/>
      <w:r>
        <w:rPr>
          <w:rFonts w:hint="eastAsia"/>
          <w:color w:val="000000"/>
          <w:sz w:val="24"/>
          <w:szCs w:val="20"/>
          <w:highlight w:val="none"/>
        </w:rPr>
        <w:t xml:space="preserve">1</w:t>
      </w:r>
      <w:r>
        <w:rPr>
          <w:rFonts w:hint="eastAsia"/>
          <w:color w:val="000000"/>
          <w:sz w:val="24"/>
          <w:szCs w:val="20"/>
          <w:highlight w:val="none"/>
          <w:lang w:val="en-US" w:eastAsia="zh-CN"/>
        </w:rPr>
        <w:t xml:space="preserve">3</w:t>
      </w:r>
      <w:r>
        <w:rPr>
          <w:rFonts w:hint="eastAsia"/>
          <w:color w:val="000000"/>
          <w:sz w:val="24"/>
          <w:szCs w:val="20"/>
          <w:highlight w:val="none"/>
        </w:rPr>
        <w:t xml:space="preserve">  相关业绩案例一览表</w:t>
      </w:r>
      <w:r>
        <w:rPr>
          <w:color w:val="000000"/>
          <w:sz w:val="24"/>
          <w:szCs w:val="20"/>
          <w:highlight w:val="none"/>
        </w:rPr>
      </w:r>
      <w:r/>
    </w:p>
    <w:p>
      <w:pPr>
        <w:pStyle w:val="798"/>
        <w:rPr>
          <w:color w:val="000000"/>
          <w:sz w:val="24"/>
          <w:szCs w:val="20"/>
          <w:highlight w:val="none"/>
        </w:rPr>
      </w:pPr>
      <w:r>
        <w:rPr>
          <w:color w:val="000000"/>
          <w:sz w:val="24"/>
          <w:szCs w:val="20"/>
          <w:highlight w:val="none"/>
        </w:rPr>
      </w:r>
      <w:r/>
    </w:p>
    <w:p>
      <w:pPr>
        <w:pStyle w:val="798"/>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1131"/>
      <w:r/>
      <w:bookmarkEnd w:id="1132"/>
      <w:r>
        <w:rPr>
          <w:rFonts w:ascii="宋体" w:hAnsi="宋体"/>
          <w:b/>
          <w:color w:val="000000"/>
          <w:sz w:val="32"/>
          <w:szCs w:val="32"/>
          <w:highlight w:val="none"/>
        </w:rPr>
      </w:r>
      <w:r/>
    </w:p>
    <w:p>
      <w:pPr>
        <w:pStyle w:val="798"/>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9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98"/>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798"/>
        <w:spacing w:line="360" w:lineRule="auto"/>
        <w:rPr>
          <w:rFonts w:ascii="宋体" w:hAnsi="宋体" w:cs="宋体"/>
          <w:color w:val="000000"/>
          <w:sz w:val="24"/>
          <w:highlight w:val="none"/>
        </w:rPr>
      </w:pPr>
      <w:r>
        <w:rPr>
          <w:rFonts w:ascii="宋体" w:hAnsi="宋体" w:cs="宋体"/>
          <w:color w:val="000000"/>
          <w:sz w:val="24"/>
          <w:highlight w:val="none"/>
        </w:rPr>
      </w:r>
      <w:r/>
    </w:p>
    <w:p>
      <w:pPr>
        <w:pStyle w:val="79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798"/>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8"/>
        <w:spacing w:line="360" w:lineRule="auto"/>
        <w:rPr>
          <w:color w:val="000000"/>
          <w:sz w:val="24"/>
          <w:szCs w:val="20"/>
          <w:highlight w:val="none"/>
        </w:rPr>
        <w:outlineLvl w:val="2"/>
      </w:pPr>
      <w:r>
        <w:rPr>
          <w:color w:val="000000"/>
          <w:sz w:val="24"/>
          <w:szCs w:val="20"/>
          <w:highlight w:val="none"/>
        </w:rPr>
      </w:r>
      <w:r/>
    </w:p>
    <w:p>
      <w:pPr>
        <w:pStyle w:val="798"/>
        <w:spacing w:line="360" w:lineRule="auto"/>
        <w:rPr>
          <w:color w:val="000000"/>
          <w:sz w:val="24"/>
          <w:highlight w:val="none"/>
        </w:rPr>
        <w:outlineLvl w:val="2"/>
      </w:pPr>
      <w:r>
        <w:rPr>
          <w:rFonts w:hint="eastAsia"/>
          <w:color w:val="000000"/>
          <w:sz w:val="24"/>
          <w:szCs w:val="20"/>
          <w:highlight w:val="none"/>
          <w:lang w:val="en-US" w:eastAsia="zh-CN"/>
        </w:rPr>
        <w:br w:type="page" w:clear="all"/>
      </w:r>
      <w:r>
        <w:rPr>
          <w:rFonts w:hint="eastAsia"/>
          <w:color w:val="000000"/>
          <w:sz w:val="24"/>
          <w:szCs w:val="20"/>
          <w:highlight w:val="none"/>
          <w:lang w:val="en-US" w:eastAsia="zh-CN"/>
        </w:rPr>
        <w:t xml:space="preserve">14</w:t>
      </w:r>
      <w:r>
        <w:rPr>
          <w:color w:val="000000"/>
          <w:sz w:val="24"/>
          <w:szCs w:val="20"/>
          <w:highlight w:val="none"/>
        </w:rPr>
        <w:t xml:space="preserve">  磋商文件要求提供或供应商认为应附的其他材料</w:t>
      </w:r>
      <w:r>
        <w:rPr>
          <w:color w:val="000000"/>
          <w:sz w:val="24"/>
          <w:highlight w:val="none"/>
        </w:rPr>
      </w:r>
      <w:r/>
    </w:p>
    <w:p>
      <w:pPr>
        <w:pStyle w:val="798"/>
        <w:rPr>
          <w:b/>
          <w:color w:val="000000"/>
          <w:sz w:val="36"/>
          <w:szCs w:val="36"/>
          <w:highlight w:val="none"/>
        </w:rPr>
      </w:pPr>
      <w:r>
        <w:rPr>
          <w:b/>
          <w:color w:val="000000"/>
          <w:sz w:val="36"/>
          <w:szCs w:val="36"/>
          <w:highlight w:val="none"/>
        </w:rPr>
      </w:r>
      <w:r/>
    </w:p>
    <w:p>
      <w:pPr>
        <w:pStyle w:val="798"/>
        <w:rPr>
          <w:color w:val="000000"/>
          <w:sz w:val="24"/>
          <w:highlight w:val="none"/>
          <w:lang w:val="zh-CN"/>
        </w:rPr>
      </w:pPr>
      <w:r>
        <w:rPr>
          <w:color w:val="000000"/>
          <w:sz w:val="24"/>
          <w:szCs w:val="20"/>
          <w:highlight w:val="none"/>
        </w:rPr>
        <w:t xml:space="preserve"> </w:t>
      </w:r>
      <w:r>
        <w:rPr>
          <w:color w:val="000000"/>
          <w:sz w:val="24"/>
          <w:highlight w:val="none"/>
          <w:lang w:val="zh-CN"/>
        </w:rPr>
      </w:r>
      <w:r/>
    </w:p>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imSun">
    <w:panose1 w:val="02010600030101010101"/>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153" w:leader="none"/>
        <w:tab w:val="right" w:pos="8306" w:leader="none"/>
      </w:tabs>
      <w:rPr>
        <w:rStyle w:val="872"/>
      </w:rPr>
      <w:framePr w:wrap="around" w:vAnchor="text" w:hAnchor="margin" w:xAlign="center" w:y="1"/>
    </w:pPr>
    <w:r>
      <w:fldChar w:fldCharType="begin"/>
    </w:r>
    <w:r>
      <w:rPr>
        <w:rStyle w:val="872"/>
      </w:rPr>
      <w:instrText xml:space="preserve">PAGE  </w:instrText>
    </w:r>
    <w:r>
      <w:fldChar w:fldCharType="end"/>
    </w:r>
    <w:r>
      <w:rPr>
        <w:rStyle w:val="872"/>
      </w:rPr>
    </w:r>
    <w:r/>
  </w:p>
  <w:p>
    <w:pPr>
      <w:pStyle w:val="84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153" w:leader="none"/>
        <w:tab w:val="right" w:pos="8306" w:leader="none"/>
      </w:tabs>
      <w:rPr>
        <w:rStyle w:val="872"/>
      </w:rPr>
      <w:framePr w:wrap="around" w:vAnchor="text" w:hAnchor="margin" w:xAlign="right" w:y="1"/>
    </w:pPr>
    <w:r>
      <w:rPr>
        <w:rStyle w:val="872"/>
      </w:rPr>
      <w:fldChar w:fldCharType="begin"/>
    </w:r>
    <w:r>
      <w:rPr>
        <w:rStyle w:val="872"/>
      </w:rPr>
      <w:instrText xml:space="preserve">PAGE  </w:instrText>
    </w:r>
    <w:r>
      <w:rPr>
        <w:rStyle w:val="872"/>
      </w:rPr>
      <w:fldChar w:fldCharType="end"/>
    </w:r>
    <w:r>
      <w:rPr>
        <w:rStyle w:val="872"/>
      </w:rPr>
    </w:r>
    <w:r/>
  </w:p>
  <w:p>
    <w:pPr>
      <w:pStyle w:val="848"/>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153" w:leader="none"/>
        <w:tab w:val="right" w:pos="8306" w:leader="none"/>
      </w:tabs>
      <w:rPr>
        <w:rStyle w:val="872"/>
      </w:rPr>
      <w:framePr w:wrap="around" w:vAnchor="text" w:hAnchor="margin" w:xAlign="right" w:y="1"/>
    </w:pPr>
    <w:r>
      <w:rPr>
        <w:rStyle w:val="872"/>
      </w:rPr>
      <w:fldChar w:fldCharType="begin"/>
    </w:r>
    <w:r>
      <w:rPr>
        <w:rStyle w:val="872"/>
      </w:rPr>
      <w:instrText xml:space="preserve">PAGE  </w:instrText>
    </w:r>
    <w:r>
      <w:rPr>
        <w:rStyle w:val="872"/>
      </w:rPr>
      <w:fldChar w:fldCharType="end"/>
    </w:r>
    <w:r>
      <w:rPr>
        <w:rStyle w:val="872"/>
      </w:rPr>
    </w:r>
    <w:r/>
  </w:p>
  <w:p>
    <w:pPr>
      <w:pStyle w:val="848"/>
      <w:ind w:right="360"/>
      <w:tabs>
        <w:tab w:val="center" w:pos="4153" w:leader="none"/>
        <w:tab w:val="right" w:pos="8306" w:leader="none"/>
      </w:tabs>
    </w:pPr>
    <w:r/>
    <w:r/>
  </w:p>
  <w:p>
    <w:pPr>
      <w:pStyle w:val="79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right"/>
      <w:tabs>
        <w:tab w:val="center" w:pos="4153" w:leader="none"/>
        <w:tab w:val="right" w:pos="8306" w:leader="none"/>
      </w:tabs>
    </w:pPr>
    <w:r>
      <w:rPr>
        <w:rFonts w:hint="eastAsia"/>
        <w:lang w:val="en-US" w:eastAsia="zh-CN"/>
      </w:rPr>
      <w:t xml:space="preserve">溧阳众邦工程项目管理有限公司</w:t>
    </w:r>
    <w:r>
      <w:rPr>
        <w:rFonts w:hint="eastAsia"/>
      </w:rPr>
      <w:t xml:space="preserve">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right"/>
      <w:tabs>
        <w:tab w:val="center" w:pos="4153" w:leader="none"/>
        <w:tab w:val="right" w:pos="8306" w:leader="none"/>
      </w:tabs>
      <w:rPr>
        <w:rFonts w:eastAsia="宋体"/>
        <w:lang w:val="en-US" w:eastAsia="zh-CN"/>
      </w:rPr>
      <w:pBdr>
        <w:bottom w:val="single" w:color="000000" w:sz="4" w:space="1"/>
      </w:pBdr>
    </w:pPr>
    <w:r>
      <w:rPr>
        <w:rFonts w:hint="eastAsia"/>
        <w:lang w:val="en-US" w:eastAsia="zh-CN"/>
      </w:rPr>
      <w:t xml:space="preserve">溧阳众邦工程项目管理有限公司竞争性磋商文件</w:t>
    </w:r>
    <w:r>
      <w:rPr>
        <w:rFonts w:eastAsia="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tabs>
        <w:tab w:val="center" w:pos="4153" w:leader="none"/>
        <w:tab w:val="right" w:pos="8306" w:leader="none"/>
      </w:tabs>
    </w:pPr>
    <w:r/>
    <w:r/>
  </w:p>
  <w:p>
    <w:pPr>
      <w:pStyle w:val="79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9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98"/>
        <w:ind w:left="4941" w:hanging="1140"/>
        <w:tabs>
          <w:tab w:val="num" w:pos="4941" w:leader="none"/>
        </w:tabs>
      </w:pPr>
      <w:rPr>
        <w:rFonts w:hint="eastAsia"/>
      </w:rPr>
    </w:lvl>
    <w:lvl w:ilvl="1">
      <w:start w:val="1"/>
      <w:numFmt w:val="lowerLetter"/>
      <w:isLgl w:val="false"/>
      <w:suff w:val="tab"/>
      <w:lvlText w:val="%2)"/>
      <w:lvlJc w:val="left"/>
      <w:pPr>
        <w:pStyle w:val="798"/>
        <w:ind w:left="4641" w:hanging="420"/>
        <w:tabs>
          <w:tab w:val="num" w:pos="4641" w:leader="none"/>
        </w:tabs>
      </w:pPr>
    </w:lvl>
    <w:lvl w:ilvl="2">
      <w:start w:val="1"/>
      <w:numFmt w:val="lowerRoman"/>
      <w:isLgl w:val="false"/>
      <w:suff w:val="tab"/>
      <w:lvlText w:val="%3."/>
      <w:lvlJc w:val="right"/>
      <w:pPr>
        <w:pStyle w:val="798"/>
        <w:ind w:left="5061" w:hanging="420"/>
        <w:tabs>
          <w:tab w:val="num" w:pos="5061" w:leader="none"/>
        </w:tabs>
      </w:pPr>
    </w:lvl>
    <w:lvl w:ilvl="3">
      <w:start w:val="1"/>
      <w:numFmt w:val="decimal"/>
      <w:isLgl w:val="false"/>
      <w:suff w:val="tab"/>
      <w:lvlText w:val="%4."/>
      <w:lvlJc w:val="left"/>
      <w:pPr>
        <w:pStyle w:val="798"/>
        <w:ind w:left="5481" w:hanging="420"/>
        <w:tabs>
          <w:tab w:val="num" w:pos="5481" w:leader="none"/>
        </w:tabs>
      </w:pPr>
    </w:lvl>
    <w:lvl w:ilvl="4">
      <w:start w:val="1"/>
      <w:numFmt w:val="lowerLetter"/>
      <w:isLgl w:val="false"/>
      <w:suff w:val="tab"/>
      <w:lvlText w:val="%5)"/>
      <w:lvlJc w:val="left"/>
      <w:pPr>
        <w:pStyle w:val="798"/>
        <w:ind w:left="5901" w:hanging="420"/>
        <w:tabs>
          <w:tab w:val="num" w:pos="5901" w:leader="none"/>
        </w:tabs>
      </w:pPr>
    </w:lvl>
    <w:lvl w:ilvl="5">
      <w:start w:val="1"/>
      <w:numFmt w:val="lowerRoman"/>
      <w:isLgl w:val="false"/>
      <w:suff w:val="tab"/>
      <w:lvlText w:val="%6."/>
      <w:lvlJc w:val="right"/>
      <w:pPr>
        <w:pStyle w:val="798"/>
        <w:ind w:left="6321" w:hanging="420"/>
        <w:tabs>
          <w:tab w:val="num" w:pos="6321" w:leader="none"/>
        </w:tabs>
      </w:pPr>
    </w:lvl>
    <w:lvl w:ilvl="6">
      <w:start w:val="1"/>
      <w:numFmt w:val="decimal"/>
      <w:isLgl w:val="false"/>
      <w:suff w:val="tab"/>
      <w:lvlText w:val="%7."/>
      <w:lvlJc w:val="left"/>
      <w:pPr>
        <w:pStyle w:val="798"/>
        <w:ind w:left="6741" w:hanging="420"/>
        <w:tabs>
          <w:tab w:val="num" w:pos="6741" w:leader="none"/>
        </w:tabs>
      </w:pPr>
    </w:lvl>
    <w:lvl w:ilvl="7">
      <w:start w:val="1"/>
      <w:numFmt w:val="lowerLetter"/>
      <w:isLgl w:val="false"/>
      <w:suff w:val="tab"/>
      <w:lvlText w:val="%8)"/>
      <w:lvlJc w:val="left"/>
      <w:pPr>
        <w:pStyle w:val="798"/>
        <w:ind w:left="7161" w:hanging="420"/>
        <w:tabs>
          <w:tab w:val="num" w:pos="7161" w:leader="none"/>
        </w:tabs>
      </w:pPr>
    </w:lvl>
    <w:lvl w:ilvl="8">
      <w:start w:val="1"/>
      <w:numFmt w:val="lowerRoman"/>
      <w:isLgl w:val="false"/>
      <w:suff w:val="tab"/>
      <w:lvlText w:val="%9."/>
      <w:lvlJc w:val="right"/>
      <w:pPr>
        <w:pStyle w:val="798"/>
        <w:ind w:left="7581" w:hanging="420"/>
        <w:tabs>
          <w:tab w:val="num" w:pos="7581" w:leader="none"/>
        </w:tabs>
      </w:pPr>
    </w:lvl>
  </w:abstractNum>
  <w:abstractNum w:abstractNumId="3">
    <w:multiLevelType w:val="hybridMultilevel"/>
    <w:lvl w:ilvl="0">
      <w:start w:val="1"/>
      <w:numFmt w:val="decimal"/>
      <w:pStyle w:val="907"/>
      <w:isLgl w:val="false"/>
      <w:suff w:val="tab"/>
      <w:lvlText w:val="%1."/>
      <w:lvlJc w:val="left"/>
      <w:pPr>
        <w:pStyle w:val="798"/>
        <w:ind w:left="420" w:hanging="420"/>
      </w:pPr>
    </w:lvl>
    <w:lvl w:ilvl="1">
      <w:start w:val="1"/>
      <w:numFmt w:val="decimal"/>
      <w:isLgl w:val="false"/>
      <w:suff w:val="tab"/>
      <w:lvlText w:val="（%2）"/>
      <w:lvlJc w:val="left"/>
      <w:pPr>
        <w:pStyle w:val="798"/>
        <w:ind w:left="1140" w:hanging="720"/>
        <w:tabs>
          <w:tab w:val="num" w:pos="1140" w:leader="none"/>
        </w:tabs>
      </w:pPr>
      <w:rPr>
        <w:rFonts w:hint="eastAsia"/>
      </w:rPr>
    </w:lvl>
    <w:lvl w:ilvl="2">
      <w:start w:val="1"/>
      <w:numFmt w:val="lowerRoman"/>
      <w:isLgl w:val="false"/>
      <w:suff w:val="tab"/>
      <w:lvlText w:val="%3."/>
      <w:lvlJc w:val="right"/>
      <w:pPr>
        <w:pStyle w:val="798"/>
        <w:ind w:left="1260" w:hanging="420"/>
      </w:pPr>
    </w:lvl>
    <w:lvl w:ilvl="3">
      <w:start w:val="1"/>
      <w:numFmt w:val="decimal"/>
      <w:isLgl w:val="false"/>
      <w:suff w:val="tab"/>
      <w:lvlText w:val="%4."/>
      <w:lvlJc w:val="left"/>
      <w:pPr>
        <w:pStyle w:val="798"/>
        <w:ind w:left="1680" w:hanging="420"/>
      </w:pPr>
    </w:lvl>
    <w:lvl w:ilvl="4">
      <w:start w:val="1"/>
      <w:numFmt w:val="lowerLetter"/>
      <w:isLgl w:val="false"/>
      <w:suff w:val="tab"/>
      <w:lvlText w:val="%5)"/>
      <w:lvlJc w:val="left"/>
      <w:pPr>
        <w:pStyle w:val="798"/>
        <w:ind w:left="2100" w:hanging="420"/>
      </w:pPr>
    </w:lvl>
    <w:lvl w:ilvl="5">
      <w:start w:val="1"/>
      <w:numFmt w:val="lowerRoman"/>
      <w:isLgl w:val="false"/>
      <w:suff w:val="tab"/>
      <w:lvlText w:val="%6."/>
      <w:lvlJc w:val="right"/>
      <w:pPr>
        <w:pStyle w:val="798"/>
        <w:ind w:left="2520" w:hanging="420"/>
      </w:pPr>
    </w:lvl>
    <w:lvl w:ilvl="6">
      <w:start w:val="1"/>
      <w:numFmt w:val="decimal"/>
      <w:isLgl w:val="false"/>
      <w:suff w:val="tab"/>
      <w:lvlText w:val="%7."/>
      <w:lvlJc w:val="left"/>
      <w:pPr>
        <w:pStyle w:val="798"/>
        <w:ind w:left="2940" w:hanging="420"/>
      </w:pPr>
    </w:lvl>
    <w:lvl w:ilvl="7">
      <w:start w:val="1"/>
      <w:numFmt w:val="lowerLetter"/>
      <w:isLgl w:val="false"/>
      <w:suff w:val="tab"/>
      <w:lvlText w:val="%8)"/>
      <w:lvlJc w:val="left"/>
      <w:pPr>
        <w:pStyle w:val="798"/>
        <w:ind w:left="3360" w:hanging="420"/>
      </w:pPr>
    </w:lvl>
    <w:lvl w:ilvl="8">
      <w:start w:val="1"/>
      <w:numFmt w:val="lowerRoman"/>
      <w:isLgl w:val="false"/>
      <w:suff w:val="tab"/>
      <w:lvlText w:val="%9."/>
      <w:lvlJc w:val="right"/>
      <w:pPr>
        <w:pStyle w:val="798"/>
        <w:ind w:left="3780" w:hanging="420"/>
      </w:pPr>
    </w:lvl>
  </w:abstractNum>
  <w:abstractNum w:abstractNumId="4">
    <w:multiLevelType w:val="hybridMultilevel"/>
    <w:lvl w:ilvl="0">
      <w:start w:val="1"/>
      <w:numFmt w:val="lowerLetter"/>
      <w:pStyle w:val="982"/>
      <w:isLgl w:val="false"/>
      <w:suff w:val="tab"/>
      <w:lvlText w:val="%1)"/>
      <w:lvlJc w:val="left"/>
      <w:pPr>
        <w:pStyle w:val="798"/>
        <w:ind w:left="902" w:hanging="420"/>
      </w:pPr>
      <w:rPr>
        <w:color w:val="000000"/>
      </w:rPr>
    </w:lvl>
    <w:lvl w:ilvl="1">
      <w:start w:val="1"/>
      <w:numFmt w:val="lowerLetter"/>
      <w:isLgl w:val="false"/>
      <w:suff w:val="tab"/>
      <w:lvlText w:val="%2)"/>
      <w:lvlJc w:val="left"/>
      <w:pPr>
        <w:pStyle w:val="798"/>
        <w:ind w:left="1322" w:hanging="420"/>
      </w:pPr>
    </w:lvl>
    <w:lvl w:ilvl="2">
      <w:start w:val="1"/>
      <w:numFmt w:val="lowerRoman"/>
      <w:isLgl w:val="false"/>
      <w:suff w:val="tab"/>
      <w:lvlText w:val="%3."/>
      <w:lvlJc w:val="right"/>
      <w:pPr>
        <w:pStyle w:val="798"/>
        <w:ind w:left="1742" w:hanging="420"/>
      </w:pPr>
    </w:lvl>
    <w:lvl w:ilvl="3">
      <w:start w:val="1"/>
      <w:numFmt w:val="decimal"/>
      <w:isLgl w:val="false"/>
      <w:suff w:val="tab"/>
      <w:lvlText w:val="%4."/>
      <w:lvlJc w:val="left"/>
      <w:pPr>
        <w:pStyle w:val="798"/>
        <w:ind w:left="2162" w:hanging="420"/>
      </w:pPr>
    </w:lvl>
    <w:lvl w:ilvl="4">
      <w:start w:val="1"/>
      <w:numFmt w:val="lowerLetter"/>
      <w:isLgl w:val="false"/>
      <w:suff w:val="tab"/>
      <w:lvlText w:val="%5)"/>
      <w:lvlJc w:val="left"/>
      <w:pPr>
        <w:pStyle w:val="798"/>
        <w:ind w:left="2582" w:hanging="420"/>
      </w:pPr>
    </w:lvl>
    <w:lvl w:ilvl="5">
      <w:start w:val="1"/>
      <w:numFmt w:val="lowerRoman"/>
      <w:isLgl w:val="false"/>
      <w:suff w:val="tab"/>
      <w:lvlText w:val="%6."/>
      <w:lvlJc w:val="right"/>
      <w:pPr>
        <w:pStyle w:val="798"/>
        <w:ind w:left="3002" w:hanging="420"/>
      </w:pPr>
    </w:lvl>
    <w:lvl w:ilvl="6">
      <w:start w:val="1"/>
      <w:numFmt w:val="decimal"/>
      <w:isLgl w:val="false"/>
      <w:suff w:val="tab"/>
      <w:lvlText w:val="%7."/>
      <w:lvlJc w:val="left"/>
      <w:pPr>
        <w:pStyle w:val="798"/>
        <w:ind w:left="3422" w:hanging="420"/>
      </w:pPr>
    </w:lvl>
    <w:lvl w:ilvl="7">
      <w:start w:val="1"/>
      <w:numFmt w:val="lowerLetter"/>
      <w:isLgl w:val="false"/>
      <w:suff w:val="tab"/>
      <w:lvlText w:val="%8)"/>
      <w:lvlJc w:val="left"/>
      <w:pPr>
        <w:pStyle w:val="798"/>
        <w:ind w:left="3842" w:hanging="420"/>
      </w:pPr>
    </w:lvl>
    <w:lvl w:ilvl="8">
      <w:start w:val="1"/>
      <w:numFmt w:val="lowerRoman"/>
      <w:isLgl w:val="false"/>
      <w:suff w:val="tab"/>
      <w:lvlText w:val="%9."/>
      <w:lvlJc w:val="right"/>
      <w:pPr>
        <w:pStyle w:val="798"/>
        <w:ind w:left="4262" w:hanging="420"/>
      </w:pPr>
    </w:lvl>
  </w:abstractNum>
  <w:abstractNum w:abstractNumId="5">
    <w:multiLevelType w:val="hybridMultilevel"/>
    <w:lvl w:ilvl="0">
      <w:start w:val="1"/>
      <w:numFmt w:val="decimal"/>
      <w:pStyle w:val="952"/>
      <w:isLgl w:val="false"/>
      <w:suff w:val="tab"/>
      <w:lvlText w:val="%1."/>
      <w:lvlJc w:val="left"/>
      <w:pPr>
        <w:pStyle w:val="79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01"/>
      <w:isLgl w:val="false"/>
      <w:suff w:val="nothing"/>
      <w:lvlText w:val="%1　"/>
      <w:lvlJc w:val="left"/>
      <w:pPr>
        <w:pStyle w:val="79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9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98"/>
        <w:ind w:left="-25" w:firstLine="0"/>
      </w:pPr>
      <w:rPr>
        <w:rFonts w:ascii="Times New Roman" w:hAnsi="Times New Roman" w:eastAsia="黑体"/>
        <w:b/>
        <w:i w:val="0"/>
        <w:sz w:val="28"/>
      </w:rPr>
    </w:lvl>
    <w:lvl w:ilvl="3">
      <w:start w:val="1"/>
      <w:numFmt w:val="decimal"/>
      <w:pStyle w:val="937"/>
      <w:isLgl w:val="false"/>
      <w:suff w:val="nothing"/>
      <w:lvlText w:val="%1.%2.%3.%4　"/>
      <w:lvlJc w:val="left"/>
      <w:pPr>
        <w:pStyle w:val="79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9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98"/>
        <w:ind w:left="-25" w:firstLine="0"/>
      </w:pPr>
      <w:rPr>
        <w:rFonts w:ascii="Times New Roman" w:hAnsi="Times New Roman" w:eastAsia="宋体"/>
        <w:b/>
        <w:i w:val="0"/>
        <w:sz w:val="28"/>
      </w:rPr>
    </w:lvl>
    <w:lvl w:ilvl="6">
      <w:start w:val="1"/>
      <w:numFmt w:val="lowerLetter"/>
      <w:pStyle w:val="958"/>
      <w:isLgl w:val="false"/>
      <w:suff w:val="tab"/>
      <w:lvlText w:val="%7) "/>
      <w:lvlJc w:val="left"/>
      <w:pPr>
        <w:pStyle w:val="798"/>
        <w:ind w:left="-125" w:firstLine="400"/>
        <w:tabs>
          <w:tab w:val="num" w:pos="635" w:leader="none"/>
        </w:tabs>
      </w:pPr>
      <w:rPr>
        <w:rFonts w:ascii="Times New Roman" w:hAnsi="Times New Roman" w:eastAsia="宋体"/>
        <w:b/>
        <w:i w:val="0"/>
        <w:color w:val="000000"/>
        <w:sz w:val="28"/>
        <w:u w:val="none"/>
      </w:rPr>
    </w:lvl>
    <w:lvl w:ilvl="7">
      <w:start w:val="1"/>
      <w:numFmt w:val="decimal"/>
      <w:pStyle w:val="921"/>
      <w:isLgl w:val="false"/>
      <w:suff w:val="tab"/>
      <w:lvlText w:val="%8) "/>
      <w:lvlJc w:val="left"/>
      <w:pPr>
        <w:pStyle w:val="79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98"/>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798"/>
        <w:ind w:left="768" w:hanging="360"/>
        <w:tabs>
          <w:tab w:val="num" w:pos="768" w:leader="none"/>
        </w:tabs>
      </w:pPr>
      <w:rPr>
        <w:rFonts w:hint="eastAsia"/>
      </w:rPr>
    </w:lvl>
    <w:lvl w:ilvl="1">
      <w:start w:val="1"/>
      <w:numFmt w:val="decimal"/>
      <w:pStyle w:val="939"/>
      <w:isLgl w:val="false"/>
      <w:suff w:val="tab"/>
      <w:lvlText w:val="%2、"/>
      <w:lvlJc w:val="left"/>
      <w:pPr>
        <w:pStyle w:val="798"/>
        <w:ind w:left="1188" w:hanging="360"/>
        <w:tabs>
          <w:tab w:val="num" w:pos="1188" w:leader="none"/>
        </w:tabs>
      </w:pPr>
      <w:rPr>
        <w:rFonts w:hint="eastAsia"/>
      </w:rPr>
    </w:lvl>
    <w:lvl w:ilvl="2">
      <w:start w:val="1"/>
      <w:numFmt w:val="decimal"/>
      <w:isLgl w:val="false"/>
      <w:suff w:val="tab"/>
      <w:lvlText w:val="（%3）"/>
      <w:lvlJc w:val="left"/>
      <w:pPr>
        <w:pStyle w:val="798"/>
        <w:ind w:left="1968" w:hanging="720"/>
        <w:tabs>
          <w:tab w:val="num" w:pos="1968" w:leader="none"/>
        </w:tabs>
      </w:pPr>
      <w:rPr>
        <w:rFonts w:hint="eastAsia"/>
        <w:u w:val="none"/>
      </w:rPr>
    </w:lvl>
    <w:lvl w:ilvl="3">
      <w:start w:val="1"/>
      <w:numFmt w:val="decimal"/>
      <w:isLgl w:val="false"/>
      <w:suff w:val="tab"/>
      <w:lvlText w:val="%4."/>
      <w:lvlJc w:val="left"/>
      <w:pPr>
        <w:pStyle w:val="798"/>
        <w:ind w:left="2088" w:hanging="420"/>
        <w:tabs>
          <w:tab w:val="num" w:pos="2088" w:leader="none"/>
        </w:tabs>
      </w:pPr>
    </w:lvl>
    <w:lvl w:ilvl="4">
      <w:start w:val="1"/>
      <w:numFmt w:val="lowerLetter"/>
      <w:isLgl w:val="false"/>
      <w:suff w:val="tab"/>
      <w:lvlText w:val="%5)"/>
      <w:lvlJc w:val="left"/>
      <w:pPr>
        <w:pStyle w:val="798"/>
        <w:ind w:left="2508" w:hanging="420"/>
        <w:tabs>
          <w:tab w:val="num" w:pos="2508" w:leader="none"/>
        </w:tabs>
      </w:pPr>
    </w:lvl>
    <w:lvl w:ilvl="5">
      <w:start w:val="1"/>
      <w:numFmt w:val="lowerRoman"/>
      <w:isLgl w:val="false"/>
      <w:suff w:val="tab"/>
      <w:lvlText w:val="%6."/>
      <w:lvlJc w:val="right"/>
      <w:pPr>
        <w:pStyle w:val="798"/>
        <w:ind w:left="2928" w:hanging="420"/>
        <w:tabs>
          <w:tab w:val="num" w:pos="2928" w:leader="none"/>
        </w:tabs>
      </w:pPr>
    </w:lvl>
    <w:lvl w:ilvl="6">
      <w:start w:val="1"/>
      <w:numFmt w:val="decimal"/>
      <w:isLgl w:val="false"/>
      <w:suff w:val="tab"/>
      <w:lvlText w:val="%7."/>
      <w:lvlJc w:val="left"/>
      <w:pPr>
        <w:pStyle w:val="798"/>
        <w:ind w:left="3348" w:hanging="420"/>
        <w:tabs>
          <w:tab w:val="num" w:pos="3348" w:leader="none"/>
        </w:tabs>
      </w:pPr>
    </w:lvl>
    <w:lvl w:ilvl="7">
      <w:start w:val="1"/>
      <w:numFmt w:val="lowerLetter"/>
      <w:isLgl w:val="false"/>
      <w:suff w:val="tab"/>
      <w:lvlText w:val="%8)"/>
      <w:lvlJc w:val="left"/>
      <w:pPr>
        <w:pStyle w:val="798"/>
        <w:ind w:left="3768" w:hanging="420"/>
        <w:tabs>
          <w:tab w:val="num" w:pos="3768" w:leader="none"/>
        </w:tabs>
      </w:pPr>
    </w:lvl>
    <w:lvl w:ilvl="8">
      <w:start w:val="1"/>
      <w:numFmt w:val="lowerRoman"/>
      <w:isLgl w:val="false"/>
      <w:suff w:val="tab"/>
      <w:lvlText w:val="%9."/>
      <w:lvlJc w:val="right"/>
      <w:pPr>
        <w:pStyle w:val="798"/>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798"/>
        <w:ind w:left="900" w:hanging="900"/>
        <w:tabs>
          <w:tab w:val="num" w:pos="900" w:leader="none"/>
        </w:tabs>
      </w:pPr>
      <w:rPr>
        <w:rFonts w:hint="eastAsia"/>
      </w:rPr>
    </w:lvl>
    <w:lvl w:ilvl="1">
      <w:start w:val="1"/>
      <w:numFmt w:val="decimal"/>
      <w:isLgl w:val="false"/>
      <w:suff w:val="tab"/>
      <w:lvlText w:val="%1.%2"/>
      <w:lvlJc w:val="left"/>
      <w:pPr>
        <w:pStyle w:val="79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8"/>
        <w:ind w:left="1980" w:hanging="900"/>
        <w:tabs>
          <w:tab w:val="num" w:pos="1980" w:leader="none"/>
        </w:tabs>
      </w:pPr>
      <w:rPr>
        <w:rFonts w:hint="eastAsia"/>
      </w:rPr>
    </w:lvl>
    <w:lvl w:ilvl="3">
      <w:start w:val="1"/>
      <w:numFmt w:val="decimal"/>
      <w:isLgl w:val="false"/>
      <w:suff w:val="tab"/>
      <w:lvlText w:val="%1.%2.%3.%4"/>
      <w:lvlJc w:val="left"/>
      <w:pPr>
        <w:pStyle w:val="798"/>
        <w:ind w:left="900" w:hanging="900"/>
        <w:tabs>
          <w:tab w:val="num" w:pos="900" w:leader="none"/>
        </w:tabs>
      </w:pPr>
      <w:rPr>
        <w:rFonts w:hint="eastAsia"/>
      </w:rPr>
    </w:lvl>
    <w:lvl w:ilvl="4">
      <w:start w:val="1"/>
      <w:numFmt w:val="decimal"/>
      <w:isLgl w:val="false"/>
      <w:suff w:val="tab"/>
      <w:lvlText w:val="%1.%2.%3.%4.%5"/>
      <w:lvlJc w:val="left"/>
      <w:pPr>
        <w:pStyle w:val="798"/>
        <w:ind w:left="900" w:hanging="900"/>
        <w:tabs>
          <w:tab w:val="num" w:pos="900" w:leader="none"/>
        </w:tabs>
      </w:pPr>
      <w:rPr>
        <w:rFonts w:hint="eastAsia"/>
      </w:rPr>
    </w:lvl>
    <w:lvl w:ilvl="5">
      <w:start w:val="1"/>
      <w:numFmt w:val="decimal"/>
      <w:isLgl w:val="false"/>
      <w:suff w:val="tab"/>
      <w:lvlText w:val="%1.%2.%3.%4.%5.%6"/>
      <w:lvlJc w:val="left"/>
      <w:pPr>
        <w:pStyle w:val="798"/>
        <w:ind w:left="900" w:hanging="900"/>
        <w:tabs>
          <w:tab w:val="num" w:pos="900" w:leader="none"/>
        </w:tabs>
      </w:pPr>
      <w:rPr>
        <w:rFonts w:hint="eastAsia"/>
      </w:rPr>
    </w:lvl>
    <w:lvl w:ilvl="6">
      <w:start w:val="1"/>
      <w:numFmt w:val="decimal"/>
      <w:isLgl w:val="false"/>
      <w:suff w:val="tab"/>
      <w:lvlText w:val="%1.%2.%3.%4.%5.%6.%7"/>
      <w:lvlJc w:val="left"/>
      <w:pPr>
        <w:pStyle w:val="798"/>
        <w:ind w:left="900" w:hanging="900"/>
        <w:tabs>
          <w:tab w:val="num" w:pos="900" w:leader="none"/>
        </w:tabs>
      </w:pPr>
      <w:rPr>
        <w:rFonts w:hint="eastAsia"/>
      </w:rPr>
    </w:lvl>
    <w:lvl w:ilvl="7">
      <w:start w:val="1"/>
      <w:numFmt w:val="decimal"/>
      <w:isLgl w:val="false"/>
      <w:suff w:val="tab"/>
      <w:lvlText w:val="%1.%2.%3.%4.%5.%6.%7.%8"/>
      <w:lvlJc w:val="left"/>
      <w:pPr>
        <w:pStyle w:val="798"/>
        <w:ind w:left="900" w:hanging="900"/>
        <w:tabs>
          <w:tab w:val="num" w:pos="900" w:leader="none"/>
        </w:tabs>
      </w:pPr>
      <w:rPr>
        <w:rFonts w:hint="eastAsia"/>
      </w:rPr>
    </w:lvl>
    <w:lvl w:ilvl="8">
      <w:start w:val="1"/>
      <w:numFmt w:val="decimal"/>
      <w:isLgl w:val="false"/>
      <w:suff w:val="tab"/>
      <w:lvlText w:val="%1.%2.%3.%4.%5.%6.%7.%8.%9"/>
      <w:lvlJc w:val="left"/>
      <w:pPr>
        <w:pStyle w:val="798"/>
        <w:ind w:left="900" w:hanging="900"/>
        <w:tabs>
          <w:tab w:val="num" w:pos="900" w:leader="none"/>
        </w:tabs>
      </w:pPr>
      <w:rPr>
        <w:rFonts w:hint="eastAsia"/>
      </w:rPr>
    </w:lvl>
  </w:abstractNum>
  <w:abstractNum w:abstractNumId="9">
    <w:multiLevelType w:val="hybridMultilevel"/>
    <w:lvl w:ilvl="0">
      <w:start w:val="1"/>
      <w:numFmt w:val="decimal"/>
      <w:pStyle w:val="906"/>
      <w:isLgl w:val="false"/>
      <w:suff w:val="tab"/>
      <w:lvlText w:val="%1)"/>
      <w:lvlJc w:val="left"/>
      <w:pPr>
        <w:pStyle w:val="798"/>
        <w:ind w:left="420" w:hanging="420"/>
      </w:pPr>
    </w:lvl>
    <w:lvl w:ilvl="1">
      <w:start w:val="1"/>
      <w:numFmt w:val="lowerLetter"/>
      <w:isLgl w:val="false"/>
      <w:suff w:val="tab"/>
      <w:lvlText w:val="%2)"/>
      <w:lvlJc w:val="left"/>
      <w:pPr>
        <w:pStyle w:val="798"/>
        <w:ind w:left="840" w:hanging="420"/>
      </w:pPr>
    </w:lvl>
    <w:lvl w:ilvl="2">
      <w:start w:val="1"/>
      <w:numFmt w:val="lowerRoman"/>
      <w:isLgl w:val="false"/>
      <w:suff w:val="tab"/>
      <w:lvlText w:val="%3."/>
      <w:lvlJc w:val="right"/>
      <w:pPr>
        <w:pStyle w:val="798"/>
        <w:ind w:left="1260" w:hanging="420"/>
      </w:pPr>
    </w:lvl>
    <w:lvl w:ilvl="3">
      <w:start w:val="1"/>
      <w:numFmt w:val="decimal"/>
      <w:isLgl w:val="false"/>
      <w:suff w:val="tab"/>
      <w:lvlText w:val="%4."/>
      <w:lvlJc w:val="left"/>
      <w:pPr>
        <w:pStyle w:val="798"/>
        <w:ind w:left="1680" w:hanging="420"/>
      </w:pPr>
    </w:lvl>
    <w:lvl w:ilvl="4">
      <w:start w:val="1"/>
      <w:numFmt w:val="lowerLetter"/>
      <w:isLgl w:val="false"/>
      <w:suff w:val="tab"/>
      <w:lvlText w:val="%5)"/>
      <w:lvlJc w:val="left"/>
      <w:pPr>
        <w:pStyle w:val="798"/>
        <w:ind w:left="2100" w:hanging="420"/>
      </w:pPr>
    </w:lvl>
    <w:lvl w:ilvl="5">
      <w:start w:val="1"/>
      <w:numFmt w:val="lowerRoman"/>
      <w:isLgl w:val="false"/>
      <w:suff w:val="tab"/>
      <w:lvlText w:val="%6."/>
      <w:lvlJc w:val="right"/>
      <w:pPr>
        <w:pStyle w:val="798"/>
        <w:ind w:left="2520" w:hanging="420"/>
      </w:pPr>
    </w:lvl>
    <w:lvl w:ilvl="6">
      <w:start w:val="1"/>
      <w:numFmt w:val="decimal"/>
      <w:isLgl w:val="false"/>
      <w:suff w:val="tab"/>
      <w:lvlText w:val="%7."/>
      <w:lvlJc w:val="left"/>
      <w:pPr>
        <w:pStyle w:val="798"/>
        <w:ind w:left="2940" w:hanging="420"/>
      </w:pPr>
    </w:lvl>
    <w:lvl w:ilvl="7">
      <w:start w:val="1"/>
      <w:numFmt w:val="lowerLetter"/>
      <w:isLgl w:val="false"/>
      <w:suff w:val="tab"/>
      <w:lvlText w:val="%8)"/>
      <w:lvlJc w:val="left"/>
      <w:pPr>
        <w:pStyle w:val="798"/>
        <w:ind w:left="3360" w:hanging="420"/>
      </w:pPr>
    </w:lvl>
    <w:lvl w:ilvl="8">
      <w:start w:val="1"/>
      <w:numFmt w:val="lowerRoman"/>
      <w:isLgl w:val="false"/>
      <w:suff w:val="tab"/>
      <w:lvlText w:val="%9."/>
      <w:lvlJc w:val="right"/>
      <w:pPr>
        <w:pStyle w:val="798"/>
        <w:ind w:left="3780" w:hanging="420"/>
      </w:pPr>
    </w:lvl>
  </w:abstractNum>
  <w:abstractNum w:abstractNumId="10">
    <w:multiLevelType w:val="hybridMultilevel"/>
    <w:lvl w:ilvl="0">
      <w:start w:val="1"/>
      <w:numFmt w:val="decimal"/>
      <w:pStyle w:val="1007"/>
      <w:isLgl w:val="false"/>
      <w:suff w:val="tab"/>
      <w:lvlText w:val="%1"/>
      <w:lvlJc w:val="left"/>
      <w:pPr>
        <w:pStyle w:val="798"/>
        <w:ind w:left="680" w:hanging="680"/>
      </w:pPr>
      <w:rPr>
        <w:rFonts w:hint="eastAsia" w:ascii="宋体" w:hAnsi="宋体" w:eastAsia="宋体"/>
      </w:rPr>
    </w:lvl>
    <w:lvl w:ilvl="1">
      <w:start w:val="1"/>
      <w:numFmt w:val="decimal"/>
      <w:pStyle w:val="1008"/>
      <w:isLgl w:val="false"/>
      <w:suff w:val="tab"/>
      <w:lvlText w:val="%1.%2"/>
      <w:lvlJc w:val="left"/>
      <w:pPr>
        <w:pStyle w:val="798"/>
        <w:ind w:left="851" w:hanging="851"/>
      </w:pPr>
      <w:rPr>
        <w:rFonts w:hint="eastAsia" w:ascii="宋体" w:hAnsi="宋体" w:eastAsia="宋体"/>
        <w:color w:val="000000"/>
      </w:rPr>
    </w:lvl>
    <w:lvl w:ilvl="2">
      <w:start w:val="1"/>
      <w:numFmt w:val="decimal"/>
      <w:pStyle w:val="1009"/>
      <w:isLgl w:val="false"/>
      <w:suff w:val="tab"/>
      <w:lvlText w:val="%1.%2.%3"/>
      <w:lvlJc w:val="left"/>
      <w:pPr>
        <w:pStyle w:val="798"/>
        <w:ind w:left="851" w:hanging="851"/>
      </w:pPr>
      <w:rPr>
        <w:rFonts w:hint="eastAsia"/>
      </w:rPr>
    </w:lvl>
    <w:lvl w:ilvl="3">
      <w:start w:val="1"/>
      <w:numFmt w:val="decimal"/>
      <w:isLgl w:val="false"/>
      <w:suff w:val="tab"/>
      <w:lvlText w:val="%1.%2.%3.%4"/>
      <w:lvlJc w:val="left"/>
      <w:pPr>
        <w:pStyle w:val="798"/>
        <w:ind w:left="680" w:hanging="680"/>
      </w:pPr>
      <w:rPr>
        <w:rFonts w:hint="eastAsia"/>
      </w:rPr>
    </w:lvl>
    <w:lvl w:ilvl="4">
      <w:start w:val="1"/>
      <w:numFmt w:val="decimal"/>
      <w:isLgl w:val="false"/>
      <w:suff w:val="tab"/>
      <w:lvlText w:val="%1.%2.%3.%4.%5"/>
      <w:lvlJc w:val="left"/>
      <w:pPr>
        <w:pStyle w:val="798"/>
        <w:ind w:left="680" w:hanging="680"/>
      </w:pPr>
      <w:rPr>
        <w:rFonts w:hint="eastAsia"/>
      </w:rPr>
    </w:lvl>
    <w:lvl w:ilvl="5">
      <w:start w:val="1"/>
      <w:numFmt w:val="decimal"/>
      <w:isLgl w:val="false"/>
      <w:suff w:val="tab"/>
      <w:lvlText w:val="%1.%2.%3.%4.%5.%6"/>
      <w:lvlJc w:val="left"/>
      <w:pPr>
        <w:pStyle w:val="798"/>
        <w:ind w:left="680" w:hanging="680"/>
      </w:pPr>
      <w:rPr>
        <w:rFonts w:hint="eastAsia"/>
      </w:rPr>
    </w:lvl>
    <w:lvl w:ilvl="6">
      <w:start w:val="1"/>
      <w:numFmt w:val="decimal"/>
      <w:isLgl w:val="false"/>
      <w:suff w:val="tab"/>
      <w:lvlText w:val="%1.%2.%3.%4.%5.%6.%7"/>
      <w:lvlJc w:val="left"/>
      <w:pPr>
        <w:pStyle w:val="798"/>
        <w:ind w:left="680" w:hanging="680"/>
      </w:pPr>
      <w:rPr>
        <w:rFonts w:hint="eastAsia"/>
      </w:rPr>
    </w:lvl>
    <w:lvl w:ilvl="7">
      <w:start w:val="1"/>
      <w:numFmt w:val="decimal"/>
      <w:isLgl w:val="false"/>
      <w:suff w:val="tab"/>
      <w:lvlText w:val="%1.%2.%3.%4.%5.%6.%7.%8"/>
      <w:lvlJc w:val="left"/>
      <w:pPr>
        <w:pStyle w:val="798"/>
        <w:ind w:left="680" w:hanging="680"/>
      </w:pPr>
      <w:rPr>
        <w:rFonts w:hint="eastAsia"/>
      </w:rPr>
    </w:lvl>
    <w:lvl w:ilvl="8">
      <w:start w:val="1"/>
      <w:numFmt w:val="decimal"/>
      <w:isLgl w:val="false"/>
      <w:suff w:val="tab"/>
      <w:lvlText w:val="%1.%2.%3.%4.%5.%6.%7.%8.%9"/>
      <w:lvlJc w:val="left"/>
      <w:pPr>
        <w:pStyle w:val="798"/>
        <w:ind w:left="680" w:hanging="680"/>
      </w:pPr>
      <w:rPr>
        <w:rFonts w:hint="eastAsia"/>
      </w:rPr>
    </w:lvl>
  </w:abstractNum>
  <w:abstractNum w:abstractNumId="11">
    <w:multiLevelType w:val="hybridMultilevel"/>
    <w:lvl w:ilvl="0">
      <w:start w:val="1"/>
      <w:numFmt w:val="decimal"/>
      <w:isLgl w:val="false"/>
      <w:suff w:val="tab"/>
      <w:lvlText w:val="%1"/>
      <w:lvlJc w:val="left"/>
      <w:pPr>
        <w:pStyle w:val="798"/>
        <w:ind w:left="900" w:hanging="900"/>
        <w:tabs>
          <w:tab w:val="num" w:pos="900" w:leader="none"/>
        </w:tabs>
      </w:pPr>
      <w:rPr>
        <w:rFonts w:hint="eastAsia"/>
      </w:rPr>
    </w:lvl>
    <w:lvl w:ilvl="1">
      <w:start w:val="1"/>
      <w:numFmt w:val="decimal"/>
      <w:isLgl w:val="false"/>
      <w:suff w:val="tab"/>
      <w:lvlText w:val="%1.%2"/>
      <w:lvlJc w:val="left"/>
      <w:pPr>
        <w:pStyle w:val="798"/>
        <w:ind w:left="1468" w:hanging="900"/>
        <w:tabs>
          <w:tab w:val="num" w:pos="1589" w:leader="none"/>
        </w:tabs>
      </w:pPr>
      <w:rPr>
        <w:rFonts w:ascii="Times New Roman" w:hAnsi="Times New Roman" w:cs="Times New Roman"/>
        <w:b w:val="0"/>
        <w:color w:val="000000"/>
        <w:sz w:val="24"/>
        <w:szCs w:val="24"/>
      </w:rPr>
    </w:lvl>
    <w:lvl w:ilvl="2">
      <w:start w:val="1"/>
      <w:numFmt w:val="decimal"/>
      <w:isLgl w:val="false"/>
      <w:suff w:val="tab"/>
      <w:lvlText w:val="%1.%2.%3"/>
      <w:lvlJc w:val="left"/>
      <w:pPr>
        <w:pStyle w:val="798"/>
        <w:ind w:left="1980" w:hanging="900"/>
        <w:tabs>
          <w:tab w:val="num" w:pos="1980" w:leader="none"/>
        </w:tabs>
      </w:pPr>
      <w:rPr>
        <w:rFonts w:hint="eastAsia"/>
      </w:rPr>
    </w:lvl>
    <w:lvl w:ilvl="3">
      <w:start w:val="1"/>
      <w:numFmt w:val="decimal"/>
      <w:isLgl w:val="false"/>
      <w:suff w:val="tab"/>
      <w:lvlText w:val="%1.%2.%3.%4"/>
      <w:lvlJc w:val="left"/>
      <w:pPr>
        <w:pStyle w:val="798"/>
        <w:ind w:left="900" w:hanging="900"/>
        <w:tabs>
          <w:tab w:val="num" w:pos="900" w:leader="none"/>
        </w:tabs>
      </w:pPr>
      <w:rPr>
        <w:rFonts w:hint="eastAsia"/>
      </w:rPr>
    </w:lvl>
    <w:lvl w:ilvl="4">
      <w:start w:val="1"/>
      <w:numFmt w:val="decimal"/>
      <w:isLgl w:val="false"/>
      <w:suff w:val="tab"/>
      <w:lvlText w:val="%1.%2.%3.%4.%5"/>
      <w:lvlJc w:val="left"/>
      <w:pPr>
        <w:pStyle w:val="798"/>
        <w:ind w:left="900" w:hanging="900"/>
        <w:tabs>
          <w:tab w:val="num" w:pos="900" w:leader="none"/>
        </w:tabs>
      </w:pPr>
      <w:rPr>
        <w:rFonts w:hint="eastAsia"/>
      </w:rPr>
    </w:lvl>
    <w:lvl w:ilvl="5">
      <w:start w:val="1"/>
      <w:numFmt w:val="decimal"/>
      <w:isLgl w:val="false"/>
      <w:suff w:val="tab"/>
      <w:lvlText w:val="%1.%2.%3.%4.%5.%6"/>
      <w:lvlJc w:val="left"/>
      <w:pPr>
        <w:pStyle w:val="798"/>
        <w:ind w:left="900" w:hanging="900"/>
        <w:tabs>
          <w:tab w:val="num" w:pos="900" w:leader="none"/>
        </w:tabs>
      </w:pPr>
      <w:rPr>
        <w:rFonts w:hint="eastAsia"/>
      </w:rPr>
    </w:lvl>
    <w:lvl w:ilvl="6">
      <w:start w:val="1"/>
      <w:numFmt w:val="decimal"/>
      <w:isLgl w:val="false"/>
      <w:suff w:val="tab"/>
      <w:lvlText w:val="%1.%2.%3.%4.%5.%6.%7"/>
      <w:lvlJc w:val="left"/>
      <w:pPr>
        <w:pStyle w:val="798"/>
        <w:ind w:left="900" w:hanging="900"/>
        <w:tabs>
          <w:tab w:val="num" w:pos="900" w:leader="none"/>
        </w:tabs>
      </w:pPr>
      <w:rPr>
        <w:rFonts w:hint="eastAsia"/>
      </w:rPr>
    </w:lvl>
    <w:lvl w:ilvl="7">
      <w:start w:val="1"/>
      <w:numFmt w:val="decimal"/>
      <w:isLgl w:val="false"/>
      <w:suff w:val="tab"/>
      <w:lvlText w:val="%1.%2.%3.%4.%5.%6.%7.%8"/>
      <w:lvlJc w:val="left"/>
      <w:pPr>
        <w:pStyle w:val="798"/>
        <w:ind w:left="900" w:hanging="900"/>
        <w:tabs>
          <w:tab w:val="num" w:pos="900" w:leader="none"/>
        </w:tabs>
      </w:pPr>
      <w:rPr>
        <w:rFonts w:hint="eastAsia"/>
      </w:rPr>
    </w:lvl>
    <w:lvl w:ilvl="8">
      <w:start w:val="1"/>
      <w:numFmt w:val="decimal"/>
      <w:isLgl w:val="false"/>
      <w:suff w:val="tab"/>
      <w:lvlText w:val="%1.%2.%3.%4.%5.%6.%7.%8.%9"/>
      <w:lvlJc w:val="left"/>
      <w:pPr>
        <w:pStyle w:val="798"/>
        <w:ind w:left="900" w:hanging="900"/>
        <w:tabs>
          <w:tab w:val="num" w:pos="900" w:leader="none"/>
        </w:tabs>
      </w:pPr>
      <w:rPr>
        <w:rFonts w:hint="eastAsia"/>
      </w:rPr>
    </w:lvl>
  </w:abstractNum>
  <w:abstractNum w:abstractNumId="12">
    <w:multiLevelType w:val="hybridMultilevel"/>
    <w:lvl w:ilvl="0">
      <w:start w:val="1"/>
      <w:numFmt w:val="chineseCounting"/>
      <w:isLgl w:val="false"/>
      <w:suff w:val="nothing"/>
      <w:lvlText w:val="（%1）"/>
      <w:lvlJc w:val="left"/>
      <w:pPr>
        <w:pStyle w:val="7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8"/>
  </w:num>
  <w:num w:numId="9">
    <w:abstractNumId w:val="2"/>
  </w:num>
  <w:num w:numId="10">
    <w:abstractNumId w:val="11"/>
  </w:num>
  <w:num w:numId="11">
    <w:abstractNumId w:val="1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8"/>
    <w:next w:val="79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8"/>
    <w:next w:val="79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8"/>
    <w:next w:val="79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8"/>
    <w:next w:val="79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8"/>
    <w:next w:val="7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8"/>
    <w:next w:val="7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8"/>
    <w:next w:val="7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8"/>
    <w:next w:val="7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8"/>
    <w:next w:val="7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8"/>
    <w:next w:val="79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8"/>
    <w:next w:val="79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8"/>
    <w:next w:val="798"/>
    <w:link w:val="38"/>
    <w:uiPriority w:val="29"/>
    <w:qFormat/>
    <w:pPr>
      <w:ind w:left="720" w:right="720"/>
    </w:pPr>
    <w:rPr>
      <w:i/>
    </w:rPr>
  </w:style>
  <w:style w:type="character" w:styleId="38">
    <w:name w:val="Quote Char"/>
    <w:link w:val="37"/>
    <w:uiPriority w:val="29"/>
    <w:rPr>
      <w:i/>
    </w:rPr>
  </w:style>
  <w:style w:type="paragraph" w:styleId="39">
    <w:name w:val="Intense Quote"/>
    <w:basedOn w:val="798"/>
    <w:next w:val="7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8"/>
    <w:next w:val="79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8"/>
    <w:next w:val="798"/>
    <w:uiPriority w:val="39"/>
    <w:unhideWhenUsed/>
    <w:pPr>
      <w:ind w:left="0" w:right="0" w:firstLine="0"/>
      <w:spacing w:after="57"/>
    </w:pPr>
  </w:style>
  <w:style w:type="paragraph" w:styleId="181">
    <w:name w:val="toc 2"/>
    <w:basedOn w:val="798"/>
    <w:next w:val="798"/>
    <w:uiPriority w:val="39"/>
    <w:unhideWhenUsed/>
    <w:pPr>
      <w:ind w:left="283" w:right="0" w:firstLine="0"/>
      <w:spacing w:after="57"/>
    </w:pPr>
  </w:style>
  <w:style w:type="paragraph" w:styleId="182">
    <w:name w:val="toc 3"/>
    <w:basedOn w:val="798"/>
    <w:next w:val="798"/>
    <w:uiPriority w:val="39"/>
    <w:unhideWhenUsed/>
    <w:pPr>
      <w:ind w:left="567" w:right="0" w:firstLine="0"/>
      <w:spacing w:after="57"/>
    </w:pPr>
  </w:style>
  <w:style w:type="paragraph" w:styleId="183">
    <w:name w:val="toc 4"/>
    <w:basedOn w:val="798"/>
    <w:next w:val="798"/>
    <w:uiPriority w:val="39"/>
    <w:unhideWhenUsed/>
    <w:pPr>
      <w:ind w:left="850" w:right="0" w:firstLine="0"/>
      <w:spacing w:after="57"/>
    </w:pPr>
  </w:style>
  <w:style w:type="paragraph" w:styleId="184">
    <w:name w:val="toc 5"/>
    <w:basedOn w:val="798"/>
    <w:next w:val="798"/>
    <w:uiPriority w:val="39"/>
    <w:unhideWhenUsed/>
    <w:pPr>
      <w:ind w:left="1134" w:right="0" w:firstLine="0"/>
      <w:spacing w:after="57"/>
    </w:pPr>
  </w:style>
  <w:style w:type="paragraph" w:styleId="185">
    <w:name w:val="toc 6"/>
    <w:basedOn w:val="798"/>
    <w:next w:val="798"/>
    <w:uiPriority w:val="39"/>
    <w:unhideWhenUsed/>
    <w:pPr>
      <w:ind w:left="1417" w:right="0" w:firstLine="0"/>
      <w:spacing w:after="57"/>
    </w:pPr>
  </w:style>
  <w:style w:type="paragraph" w:styleId="186">
    <w:name w:val="toc 7"/>
    <w:basedOn w:val="798"/>
    <w:next w:val="798"/>
    <w:uiPriority w:val="39"/>
    <w:unhideWhenUsed/>
    <w:pPr>
      <w:ind w:left="1701" w:right="0" w:firstLine="0"/>
      <w:spacing w:after="57"/>
    </w:pPr>
  </w:style>
  <w:style w:type="paragraph" w:styleId="187">
    <w:name w:val="toc 8"/>
    <w:basedOn w:val="798"/>
    <w:next w:val="798"/>
    <w:uiPriority w:val="39"/>
    <w:unhideWhenUsed/>
    <w:pPr>
      <w:ind w:left="1984" w:right="0" w:firstLine="0"/>
      <w:spacing w:after="57"/>
    </w:pPr>
  </w:style>
  <w:style w:type="paragraph" w:styleId="188">
    <w:name w:val="toc 9"/>
    <w:basedOn w:val="798"/>
    <w:next w:val="7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8"/>
    <w:next w:val="798"/>
    <w:uiPriority w:val="99"/>
    <w:unhideWhenUsed/>
    <w:pPr>
      <w:spacing w:after="0" w:afterAutospacing="0"/>
    </w:pPr>
  </w:style>
  <w:style w:type="paragraph" w:styleId="798" w:default="1">
    <w:name w:val="Normal"/>
    <w:next w:val="798"/>
    <w:link w:val="798"/>
    <w:qFormat/>
    <w:pPr>
      <w:jc w:val="both"/>
      <w:widowControl w:val="off"/>
    </w:pPr>
    <w:rPr>
      <w:sz w:val="21"/>
      <w:szCs w:val="24"/>
      <w:lang w:val="en-US" w:eastAsia="zh-CN" w:bidi="ar-SA"/>
    </w:rPr>
  </w:style>
  <w:style w:type="paragraph" w:styleId="799">
    <w:name w:val="标题 1"/>
    <w:basedOn w:val="798"/>
    <w:next w:val="798"/>
    <w:link w:val="810"/>
    <w:qFormat/>
    <w:pPr>
      <w:jc w:val="center"/>
      <w:keepLines/>
      <w:keepNext/>
      <w:spacing w:before="240" w:after="120" w:line="300" w:lineRule="auto"/>
      <w:outlineLvl w:val="0"/>
    </w:pPr>
    <w:rPr>
      <w:rFonts w:ascii="宋体"/>
      <w:b/>
      <w:sz w:val="32"/>
      <w:szCs w:val="20"/>
    </w:rPr>
  </w:style>
  <w:style w:type="paragraph" w:styleId="800">
    <w:name w:val="标题 2"/>
    <w:basedOn w:val="811"/>
    <w:next w:val="798"/>
    <w:link w:val="813"/>
    <w:qFormat/>
    <w:pPr>
      <w:jc w:val="center"/>
      <w:keepLines/>
      <w:keepNext/>
      <w:spacing w:before="120" w:line="300" w:lineRule="auto"/>
      <w:outlineLvl w:val="1"/>
    </w:pPr>
    <w:rPr>
      <w:rFonts w:ascii="Arial" w:hAnsi="Arial" w:eastAsia="黑体"/>
      <w:b w:val="0"/>
      <w:sz w:val="30"/>
      <w:szCs w:val="20"/>
    </w:rPr>
  </w:style>
  <w:style w:type="paragraph" w:styleId="801">
    <w:name w:val="标题 3"/>
    <w:basedOn w:val="798"/>
    <w:next w:val="798"/>
    <w:link w:val="814"/>
    <w:qFormat/>
    <w:pPr>
      <w:jc w:val="left"/>
      <w:keepLines/>
      <w:keepNext/>
      <w:spacing w:before="360" w:after="120"/>
      <w:outlineLvl w:val="2"/>
    </w:pPr>
    <w:rPr>
      <w:rFonts w:ascii="宋体"/>
      <w:b/>
      <w:sz w:val="24"/>
      <w:szCs w:val="20"/>
      <w:u w:val="single"/>
    </w:rPr>
  </w:style>
  <w:style w:type="paragraph" w:styleId="802">
    <w:name w:val="标题 4"/>
    <w:basedOn w:val="798"/>
    <w:next w:val="798"/>
    <w:link w:val="815"/>
    <w:qFormat/>
    <w:pPr>
      <w:keepLines/>
      <w:keepNext/>
      <w:spacing w:before="280" w:after="290" w:line="376" w:lineRule="atLeast"/>
      <w:outlineLvl w:val="3"/>
    </w:pPr>
    <w:rPr>
      <w:rFonts w:ascii="Arial" w:hAnsi="Arial" w:eastAsia="黑体"/>
      <w:b/>
      <w:sz w:val="28"/>
      <w:szCs w:val="20"/>
    </w:rPr>
  </w:style>
  <w:style w:type="paragraph" w:styleId="803">
    <w:name w:val="标题 5"/>
    <w:basedOn w:val="798"/>
    <w:next w:val="798"/>
    <w:link w:val="816"/>
    <w:qFormat/>
    <w:pPr>
      <w:keepLines/>
      <w:keepNext/>
      <w:spacing w:before="280" w:after="290" w:line="376" w:lineRule="atLeast"/>
      <w:outlineLvl w:val="4"/>
    </w:pPr>
    <w:rPr>
      <w:b/>
      <w:sz w:val="28"/>
      <w:szCs w:val="20"/>
    </w:rPr>
  </w:style>
  <w:style w:type="paragraph" w:styleId="804">
    <w:name w:val="标题 6"/>
    <w:basedOn w:val="798"/>
    <w:next w:val="798"/>
    <w:link w:val="817"/>
    <w:qFormat/>
    <w:pPr>
      <w:keepLines/>
      <w:keepNext/>
      <w:spacing w:before="240" w:after="64" w:line="320" w:lineRule="atLeast"/>
      <w:outlineLvl w:val="5"/>
    </w:pPr>
    <w:rPr>
      <w:rFonts w:ascii="Arial" w:hAnsi="Arial" w:eastAsia="黑体"/>
      <w:b/>
      <w:sz w:val="24"/>
      <w:szCs w:val="20"/>
    </w:rPr>
  </w:style>
  <w:style w:type="paragraph" w:styleId="805">
    <w:name w:val="标题 7"/>
    <w:basedOn w:val="798"/>
    <w:next w:val="798"/>
    <w:link w:val="818"/>
    <w:qFormat/>
    <w:pPr>
      <w:keepLines/>
      <w:keepNext/>
      <w:spacing w:before="240" w:after="64" w:line="320" w:lineRule="atLeast"/>
      <w:outlineLvl w:val="6"/>
    </w:pPr>
    <w:rPr>
      <w:b/>
      <w:sz w:val="24"/>
      <w:szCs w:val="20"/>
    </w:rPr>
  </w:style>
  <w:style w:type="paragraph" w:styleId="806">
    <w:name w:val="标题 8"/>
    <w:basedOn w:val="798"/>
    <w:next w:val="798"/>
    <w:link w:val="819"/>
    <w:qFormat/>
    <w:pPr>
      <w:keepLines/>
      <w:keepNext/>
      <w:spacing w:before="240" w:after="64" w:line="320" w:lineRule="atLeast"/>
      <w:outlineLvl w:val="7"/>
    </w:pPr>
    <w:rPr>
      <w:rFonts w:ascii="Arial" w:hAnsi="Arial" w:eastAsia="黑体"/>
      <w:sz w:val="24"/>
      <w:szCs w:val="20"/>
    </w:rPr>
  </w:style>
  <w:style w:type="paragraph" w:styleId="807">
    <w:name w:val="标题 9"/>
    <w:basedOn w:val="798"/>
    <w:next w:val="798"/>
    <w:link w:val="820"/>
    <w:qFormat/>
    <w:pPr>
      <w:keepLines/>
      <w:keepNext/>
      <w:spacing w:before="240" w:after="64" w:line="320" w:lineRule="atLeast"/>
      <w:outlineLvl w:val="8"/>
    </w:pPr>
    <w:rPr>
      <w:rFonts w:ascii="Arial" w:hAnsi="Arial" w:eastAsia="黑体"/>
      <w:szCs w:val="20"/>
    </w:rPr>
  </w:style>
  <w:style w:type="character" w:styleId="808">
    <w:name w:val="默认段落字体"/>
    <w:next w:val="808"/>
    <w:link w:val="798"/>
    <w:uiPriority w:val="1"/>
    <w:unhideWhenUsed/>
    <w:qFormat/>
  </w:style>
  <w:style w:type="table" w:styleId="809">
    <w:name w:val="普通表格"/>
    <w:next w:val="809"/>
    <w:link w:val="798"/>
    <w:uiPriority w:val="99"/>
    <w:unhideWhenUsed/>
    <w:qFormat/>
    <w:tblPr/>
  </w:style>
  <w:style w:type="character" w:styleId="810">
    <w:name w:val="标题 1 Char"/>
    <w:basedOn w:val="808"/>
    <w:next w:val="810"/>
    <w:link w:val="799"/>
    <w:qFormat/>
    <w:rPr>
      <w:rFonts w:ascii="宋体"/>
      <w:b/>
      <w:sz w:val="32"/>
    </w:rPr>
  </w:style>
  <w:style w:type="paragraph" w:styleId="811">
    <w:name w:val="标题"/>
    <w:basedOn w:val="798"/>
    <w:next w:val="811"/>
    <w:link w:val="812"/>
    <w:qFormat/>
    <w:pPr>
      <w:jc w:val="center"/>
      <w:outlineLvl w:val="0"/>
    </w:pPr>
    <w:rPr>
      <w:b/>
      <w:sz w:val="32"/>
      <w:szCs w:val="20"/>
    </w:rPr>
  </w:style>
  <w:style w:type="character" w:styleId="812">
    <w:name w:val="标题 Char1"/>
    <w:next w:val="812"/>
    <w:link w:val="811"/>
    <w:qFormat/>
    <w:rPr>
      <w:b/>
      <w:sz w:val="32"/>
    </w:rPr>
  </w:style>
  <w:style w:type="character" w:styleId="813">
    <w:name w:val="标题 2 Char1"/>
    <w:next w:val="813"/>
    <w:link w:val="800"/>
    <w:qFormat/>
    <w:rPr>
      <w:rFonts w:ascii="Arial" w:hAnsi="Arial" w:eastAsia="黑体"/>
      <w:b/>
      <w:sz w:val="30"/>
      <w:lang w:val="en-US" w:eastAsia="zh-CN" w:bidi="ar-SA"/>
    </w:rPr>
  </w:style>
  <w:style w:type="character" w:styleId="814">
    <w:name w:val="标题 3 Char1"/>
    <w:next w:val="814"/>
    <w:link w:val="801"/>
    <w:qFormat/>
    <w:rPr>
      <w:rFonts w:ascii="宋体" w:eastAsia="宋体"/>
      <w:b/>
      <w:sz w:val="24"/>
      <w:u w:val="single"/>
      <w:lang w:val="en-US" w:eastAsia="zh-CN" w:bidi="ar-SA"/>
    </w:rPr>
  </w:style>
  <w:style w:type="character" w:styleId="815">
    <w:name w:val="标题 4 Char"/>
    <w:basedOn w:val="808"/>
    <w:next w:val="815"/>
    <w:link w:val="802"/>
    <w:qFormat/>
    <w:rPr>
      <w:rFonts w:ascii="Arial" w:hAnsi="Arial" w:eastAsia="黑体"/>
      <w:b/>
      <w:sz w:val="28"/>
    </w:rPr>
  </w:style>
  <w:style w:type="character" w:styleId="816">
    <w:name w:val="标题 5 Char"/>
    <w:basedOn w:val="808"/>
    <w:next w:val="816"/>
    <w:link w:val="803"/>
    <w:qFormat/>
    <w:rPr>
      <w:b/>
      <w:sz w:val="28"/>
    </w:rPr>
  </w:style>
  <w:style w:type="character" w:styleId="817">
    <w:name w:val="标题 6 Char"/>
    <w:basedOn w:val="808"/>
    <w:next w:val="817"/>
    <w:link w:val="804"/>
    <w:qFormat/>
    <w:rPr>
      <w:rFonts w:ascii="Arial" w:hAnsi="Arial" w:eastAsia="黑体"/>
      <w:b/>
      <w:sz w:val="24"/>
    </w:rPr>
  </w:style>
  <w:style w:type="character" w:styleId="818">
    <w:name w:val="标题 7 Char"/>
    <w:basedOn w:val="808"/>
    <w:next w:val="818"/>
    <w:link w:val="805"/>
    <w:qFormat/>
    <w:rPr>
      <w:b/>
      <w:sz w:val="24"/>
    </w:rPr>
  </w:style>
  <w:style w:type="character" w:styleId="819">
    <w:name w:val="标题 8 Char"/>
    <w:basedOn w:val="808"/>
    <w:next w:val="819"/>
    <w:link w:val="806"/>
    <w:qFormat/>
    <w:rPr>
      <w:rFonts w:ascii="Arial" w:hAnsi="Arial" w:eastAsia="黑体"/>
      <w:sz w:val="24"/>
    </w:rPr>
  </w:style>
  <w:style w:type="character" w:styleId="820">
    <w:name w:val="标题 9 Char"/>
    <w:basedOn w:val="808"/>
    <w:next w:val="820"/>
    <w:link w:val="807"/>
    <w:qFormat/>
    <w:rPr>
      <w:rFonts w:ascii="Arial" w:hAnsi="Arial" w:eastAsia="黑体"/>
      <w:sz w:val="21"/>
    </w:rPr>
  </w:style>
  <w:style w:type="paragraph" w:styleId="821">
    <w:name w:val="目录 7"/>
    <w:basedOn w:val="798"/>
    <w:next w:val="798"/>
    <w:link w:val="798"/>
    <w:qFormat/>
    <w:pPr>
      <w:ind w:left="2520"/>
    </w:pPr>
  </w:style>
  <w:style w:type="paragraph" w:styleId="822">
    <w:name w:val="正文缩进"/>
    <w:basedOn w:val="798"/>
    <w:next w:val="798"/>
    <w:link w:val="823"/>
    <w:qFormat/>
    <w:pPr>
      <w:ind w:firstLine="420"/>
      <w:jc w:val="left"/>
    </w:pPr>
    <w:rPr>
      <w:rFonts w:ascii="宋体"/>
      <w:sz w:val="24"/>
    </w:rPr>
  </w:style>
  <w:style w:type="character" w:styleId="823">
    <w:name w:val="正文缩进 Char1"/>
    <w:next w:val="823"/>
    <w:link w:val="822"/>
    <w:qFormat/>
    <w:rPr>
      <w:rFonts w:ascii="宋体" w:eastAsia="宋体"/>
      <w:sz w:val="24"/>
      <w:szCs w:val="24"/>
      <w:lang w:val="en-US" w:eastAsia="zh-CN" w:bidi="ar-SA"/>
    </w:rPr>
  </w:style>
  <w:style w:type="paragraph" w:styleId="824">
    <w:name w:val="题注"/>
    <w:basedOn w:val="798"/>
    <w:next w:val="798"/>
    <w:link w:val="798"/>
    <w:qFormat/>
    <w:pPr>
      <w:spacing w:line="480" w:lineRule="auto"/>
    </w:pPr>
    <w:rPr>
      <w:rFonts w:ascii="华文中宋" w:hAnsi="华文中宋" w:eastAsia="华文中宋"/>
      <w:sz w:val="36"/>
      <w:szCs w:val="20"/>
    </w:rPr>
  </w:style>
  <w:style w:type="paragraph" w:styleId="825">
    <w:name w:val="文档结构图"/>
    <w:basedOn w:val="798"/>
    <w:next w:val="825"/>
    <w:link w:val="826"/>
    <w:qFormat/>
    <w:pPr>
      <w:shd w:val="clear" w:color="auto" w:fill="000080"/>
    </w:pPr>
  </w:style>
  <w:style w:type="character" w:styleId="826">
    <w:name w:val="文档结构图 Char"/>
    <w:basedOn w:val="808"/>
    <w:next w:val="826"/>
    <w:link w:val="825"/>
    <w:qFormat/>
    <w:rPr>
      <w:sz w:val="21"/>
      <w:szCs w:val="24"/>
      <w:shd w:val="clear" w:color="auto" w:fill="000080"/>
    </w:rPr>
  </w:style>
  <w:style w:type="paragraph" w:styleId="827">
    <w:name w:val="批注文字"/>
    <w:basedOn w:val="798"/>
    <w:next w:val="827"/>
    <w:link w:val="828"/>
    <w:uiPriority w:val="99"/>
    <w:qFormat/>
    <w:pPr>
      <w:jc w:val="left"/>
    </w:pPr>
  </w:style>
  <w:style w:type="character" w:styleId="828">
    <w:name w:val="批注文字 Char1"/>
    <w:next w:val="828"/>
    <w:link w:val="827"/>
    <w:uiPriority w:val="99"/>
    <w:qFormat/>
    <w:rPr>
      <w:sz w:val="21"/>
      <w:szCs w:val="24"/>
    </w:rPr>
  </w:style>
  <w:style w:type="paragraph" w:styleId="829">
    <w:name w:val="正文文本 3"/>
    <w:basedOn w:val="798"/>
    <w:next w:val="829"/>
    <w:link w:val="830"/>
    <w:qFormat/>
    <w:pPr>
      <w:spacing w:after="120"/>
    </w:pPr>
    <w:rPr>
      <w:sz w:val="16"/>
      <w:szCs w:val="16"/>
    </w:rPr>
  </w:style>
  <w:style w:type="character" w:styleId="830">
    <w:name w:val="正文文本 3 Char"/>
    <w:basedOn w:val="808"/>
    <w:next w:val="830"/>
    <w:link w:val="829"/>
    <w:qFormat/>
    <w:rPr>
      <w:sz w:val="16"/>
      <w:szCs w:val="16"/>
    </w:rPr>
  </w:style>
  <w:style w:type="paragraph" w:styleId="831">
    <w:name w:val="正文文本"/>
    <w:basedOn w:val="798"/>
    <w:next w:val="798"/>
    <w:link w:val="832"/>
    <w:qFormat/>
    <w:pPr>
      <w:spacing w:before="120" w:line="22" w:lineRule="atLeast"/>
      <w:tabs>
        <w:tab w:val="left" w:pos="567" w:leader="none"/>
      </w:tabs>
    </w:pPr>
    <w:rPr>
      <w:rFonts w:ascii="宋体" w:hAnsi="宋体"/>
      <w:sz w:val="24"/>
    </w:rPr>
  </w:style>
  <w:style w:type="character" w:styleId="832">
    <w:name w:val="正文文本 Char"/>
    <w:basedOn w:val="808"/>
    <w:next w:val="832"/>
    <w:link w:val="831"/>
    <w:qFormat/>
    <w:rPr>
      <w:rFonts w:ascii="宋体" w:hAnsi="宋体"/>
      <w:sz w:val="24"/>
      <w:szCs w:val="24"/>
    </w:rPr>
  </w:style>
  <w:style w:type="paragraph" w:styleId="833">
    <w:name w:val="正文文本缩进"/>
    <w:basedOn w:val="798"/>
    <w:next w:val="798"/>
    <w:link w:val="834"/>
    <w:qFormat/>
    <w:pPr>
      <w:ind w:firstLine="570"/>
      <w:spacing w:line="360" w:lineRule="auto"/>
    </w:pPr>
    <w:rPr>
      <w:sz w:val="24"/>
    </w:rPr>
  </w:style>
  <w:style w:type="character" w:styleId="834">
    <w:name w:val="正文文本缩进 Char2"/>
    <w:next w:val="834"/>
    <w:link w:val="833"/>
    <w:qFormat/>
    <w:rPr>
      <w:rFonts w:eastAsia="宋体"/>
      <w:sz w:val="24"/>
      <w:szCs w:val="24"/>
      <w:lang w:val="en-US" w:eastAsia="zh-CN" w:bidi="ar-SA"/>
    </w:rPr>
  </w:style>
  <w:style w:type="paragraph" w:styleId="835">
    <w:name w:val="列表 2"/>
    <w:basedOn w:val="798"/>
    <w:next w:val="835"/>
    <w:link w:val="798"/>
    <w:qFormat/>
    <w:pPr>
      <w:ind w:left="100" w:hanging="200"/>
    </w:pPr>
  </w:style>
  <w:style w:type="paragraph" w:styleId="836">
    <w:name w:val="文本块"/>
    <w:basedOn w:val="798"/>
    <w:next w:val="836"/>
    <w:link w:val="798"/>
    <w:qFormat/>
    <w:pPr>
      <w:ind w:left="480" w:right="-341" w:firstLine="513"/>
      <w:widowControl/>
    </w:pPr>
    <w:rPr>
      <w:sz w:val="24"/>
      <w:szCs w:val="20"/>
    </w:rPr>
  </w:style>
  <w:style w:type="paragraph" w:styleId="837">
    <w:name w:val="目录 5"/>
    <w:basedOn w:val="798"/>
    <w:next w:val="798"/>
    <w:link w:val="798"/>
    <w:qFormat/>
    <w:pPr>
      <w:ind w:left="1680"/>
    </w:pPr>
  </w:style>
  <w:style w:type="paragraph" w:styleId="838">
    <w:name w:val="目录 3"/>
    <w:basedOn w:val="798"/>
    <w:next w:val="798"/>
    <w:link w:val="798"/>
    <w:uiPriority w:val="39"/>
    <w:qFormat/>
    <w:pPr>
      <w:ind w:left="840"/>
    </w:pPr>
  </w:style>
  <w:style w:type="paragraph" w:styleId="839">
    <w:name w:val="纯文本"/>
    <w:basedOn w:val="798"/>
    <w:next w:val="822"/>
    <w:link w:val="840"/>
    <w:qFormat/>
    <w:rPr>
      <w:rFonts w:hint="eastAsia" w:ascii="宋体" w:hAnsi="Courier New"/>
      <w:szCs w:val="20"/>
    </w:rPr>
  </w:style>
  <w:style w:type="character" w:styleId="840">
    <w:name w:val="纯文本 Char"/>
    <w:basedOn w:val="808"/>
    <w:next w:val="840"/>
    <w:link w:val="839"/>
    <w:qFormat/>
    <w:rPr>
      <w:rFonts w:hint="eastAsia" w:ascii="宋体" w:hAnsi="Courier New" w:eastAsia="宋体" w:cs="宋体"/>
      <w:sz w:val="21"/>
    </w:rPr>
  </w:style>
  <w:style w:type="paragraph" w:styleId="841">
    <w:name w:val="目录 8"/>
    <w:basedOn w:val="798"/>
    <w:next w:val="798"/>
    <w:link w:val="798"/>
    <w:qFormat/>
    <w:pPr>
      <w:ind w:left="2940"/>
    </w:pPr>
  </w:style>
  <w:style w:type="paragraph" w:styleId="842">
    <w:name w:val="日期"/>
    <w:basedOn w:val="798"/>
    <w:next w:val="798"/>
    <w:link w:val="843"/>
    <w:qFormat/>
    <w:pPr>
      <w:ind w:left="100"/>
    </w:pPr>
    <w:rPr>
      <w:rFonts w:ascii="仿宋_GB2312" w:hAnsi="宋体" w:eastAsia="仿宋_GB2312"/>
      <w:color w:val="000000"/>
      <w:sz w:val="24"/>
    </w:rPr>
  </w:style>
  <w:style w:type="character" w:styleId="843">
    <w:name w:val="日期 Char"/>
    <w:basedOn w:val="808"/>
    <w:next w:val="843"/>
    <w:link w:val="842"/>
    <w:qFormat/>
    <w:rPr>
      <w:rFonts w:ascii="仿宋_GB2312" w:hAnsi="宋体" w:eastAsia="仿宋_GB2312"/>
      <w:color w:val="000000"/>
      <w:sz w:val="24"/>
      <w:szCs w:val="24"/>
    </w:rPr>
  </w:style>
  <w:style w:type="paragraph" w:styleId="844">
    <w:name w:val="正文文本缩进 2"/>
    <w:basedOn w:val="798"/>
    <w:next w:val="844"/>
    <w:link w:val="845"/>
    <w:qFormat/>
    <w:pPr>
      <w:ind w:firstLine="480"/>
    </w:pPr>
    <w:rPr>
      <w:rFonts w:ascii="仿宋_GB2312" w:eastAsia="仿宋_GB2312"/>
      <w:sz w:val="24"/>
    </w:rPr>
  </w:style>
  <w:style w:type="character" w:styleId="845">
    <w:name w:val="正文文本缩进 2 Char"/>
    <w:basedOn w:val="808"/>
    <w:next w:val="845"/>
    <w:link w:val="844"/>
    <w:qFormat/>
    <w:rPr>
      <w:rFonts w:ascii="仿宋_GB2312" w:eastAsia="仿宋_GB2312"/>
      <w:sz w:val="24"/>
      <w:szCs w:val="24"/>
    </w:rPr>
  </w:style>
  <w:style w:type="paragraph" w:styleId="846">
    <w:name w:val="批注框文本"/>
    <w:basedOn w:val="798"/>
    <w:next w:val="846"/>
    <w:link w:val="847"/>
    <w:qFormat/>
    <w:rPr>
      <w:sz w:val="18"/>
      <w:szCs w:val="18"/>
    </w:rPr>
  </w:style>
  <w:style w:type="character" w:styleId="847">
    <w:name w:val="批注框文本 Char"/>
    <w:basedOn w:val="808"/>
    <w:next w:val="847"/>
    <w:link w:val="846"/>
    <w:qFormat/>
    <w:rPr>
      <w:sz w:val="18"/>
      <w:szCs w:val="18"/>
    </w:rPr>
  </w:style>
  <w:style w:type="paragraph" w:styleId="848">
    <w:name w:val="页脚"/>
    <w:basedOn w:val="798"/>
    <w:next w:val="848"/>
    <w:link w:val="849"/>
    <w:uiPriority w:val="99"/>
    <w:qFormat/>
    <w:pPr>
      <w:jc w:val="left"/>
      <w:tabs>
        <w:tab w:val="center" w:pos="4153" w:leader="none"/>
        <w:tab w:val="right" w:pos="8306" w:leader="none"/>
      </w:tabs>
    </w:pPr>
    <w:rPr>
      <w:rFonts w:ascii="宋体"/>
      <w:sz w:val="18"/>
      <w:szCs w:val="20"/>
    </w:rPr>
  </w:style>
  <w:style w:type="character" w:styleId="849">
    <w:name w:val="页脚 Char1"/>
    <w:next w:val="849"/>
    <w:link w:val="848"/>
    <w:uiPriority w:val="99"/>
    <w:qFormat/>
    <w:rPr>
      <w:rFonts w:ascii="宋体" w:eastAsia="宋体"/>
      <w:sz w:val="18"/>
      <w:lang w:val="en-US" w:eastAsia="zh-CN" w:bidi="ar-SA"/>
    </w:rPr>
  </w:style>
  <w:style w:type="paragraph" w:styleId="850">
    <w:name w:val="页眉"/>
    <w:basedOn w:val="798"/>
    <w:next w:val="850"/>
    <w:link w:val="851"/>
    <w:qFormat/>
    <w:pPr>
      <w:jc w:val="center"/>
      <w:tabs>
        <w:tab w:val="center" w:pos="4153" w:leader="none"/>
        <w:tab w:val="right" w:pos="8306" w:leader="none"/>
      </w:tabs>
      <w:pBdr>
        <w:bottom w:val="single" w:color="000000" w:sz="6" w:space="1"/>
      </w:pBdr>
    </w:pPr>
    <w:rPr>
      <w:sz w:val="18"/>
      <w:szCs w:val="18"/>
    </w:rPr>
  </w:style>
  <w:style w:type="character" w:styleId="851">
    <w:name w:val="页眉 Char1"/>
    <w:next w:val="851"/>
    <w:link w:val="850"/>
    <w:qFormat/>
    <w:rPr>
      <w:rFonts w:eastAsia="宋体"/>
      <w:sz w:val="18"/>
      <w:szCs w:val="18"/>
      <w:lang w:val="en-US" w:eastAsia="zh-CN" w:bidi="ar-SA"/>
    </w:rPr>
  </w:style>
  <w:style w:type="paragraph" w:styleId="852">
    <w:name w:val="目录 1"/>
    <w:basedOn w:val="798"/>
    <w:next w:val="798"/>
    <w:link w:val="798"/>
    <w:uiPriority w:val="39"/>
    <w:qFormat/>
    <w:pPr>
      <w:spacing w:line="300" w:lineRule="auto"/>
      <w:tabs>
        <w:tab w:val="left" w:pos="1050" w:leader="none"/>
        <w:tab w:val="right" w:pos="8937" w:leader="dot"/>
      </w:tabs>
    </w:pPr>
    <w:rPr>
      <w:rFonts w:ascii="宋体" w:hAnsi="宋体"/>
      <w:b/>
      <w:sz w:val="24"/>
    </w:rPr>
  </w:style>
  <w:style w:type="paragraph" w:styleId="853">
    <w:name w:val="目录 4"/>
    <w:basedOn w:val="798"/>
    <w:next w:val="798"/>
    <w:link w:val="798"/>
    <w:qFormat/>
    <w:pPr>
      <w:ind w:left="1260"/>
    </w:pPr>
  </w:style>
  <w:style w:type="paragraph" w:styleId="854">
    <w:name w:val="目录 6"/>
    <w:basedOn w:val="798"/>
    <w:next w:val="798"/>
    <w:link w:val="798"/>
    <w:qFormat/>
    <w:pPr>
      <w:ind w:left="2100"/>
    </w:pPr>
  </w:style>
  <w:style w:type="paragraph" w:styleId="855">
    <w:name w:val="正文文本缩进 3"/>
    <w:basedOn w:val="798"/>
    <w:next w:val="855"/>
    <w:link w:val="856"/>
    <w:qFormat/>
    <w:pPr>
      <w:ind w:left="720" w:firstLine="480"/>
      <w:jc w:val="left"/>
      <w:spacing w:before="120" w:line="22" w:lineRule="atLeast"/>
    </w:pPr>
    <w:rPr>
      <w:rFonts w:ascii="宋体"/>
      <w:sz w:val="24"/>
      <w:szCs w:val="20"/>
    </w:rPr>
  </w:style>
  <w:style w:type="character" w:styleId="856">
    <w:name w:val="正文文本缩进 3 Char"/>
    <w:basedOn w:val="808"/>
    <w:next w:val="856"/>
    <w:link w:val="855"/>
    <w:qFormat/>
    <w:rPr>
      <w:rFonts w:ascii="宋体"/>
      <w:sz w:val="24"/>
    </w:rPr>
  </w:style>
  <w:style w:type="paragraph" w:styleId="857">
    <w:name w:val="目录 2"/>
    <w:basedOn w:val="798"/>
    <w:next w:val="798"/>
    <w:link w:val="798"/>
    <w:uiPriority w:val="39"/>
    <w:qFormat/>
    <w:pPr>
      <w:ind w:left="420"/>
      <w:spacing w:line="312" w:lineRule="auto"/>
      <w:tabs>
        <w:tab w:val="right" w:pos="8937" w:leader="dot"/>
      </w:tabs>
    </w:pPr>
  </w:style>
  <w:style w:type="paragraph" w:styleId="858">
    <w:name w:val="目录 9"/>
    <w:basedOn w:val="798"/>
    <w:next w:val="798"/>
    <w:link w:val="798"/>
    <w:qFormat/>
    <w:pPr>
      <w:ind w:left="3360"/>
    </w:pPr>
  </w:style>
  <w:style w:type="paragraph" w:styleId="859">
    <w:name w:val="HTML 预设格式"/>
    <w:basedOn w:val="798"/>
    <w:next w:val="859"/>
    <w:link w:val="86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60">
    <w:name w:val="HTML 预设格式 Char"/>
    <w:basedOn w:val="808"/>
    <w:next w:val="860"/>
    <w:link w:val="859"/>
    <w:qFormat/>
    <w:rPr>
      <w:rFonts w:ascii="宋体" w:hAnsi="宋体" w:cs="宋体"/>
      <w:sz w:val="24"/>
      <w:szCs w:val="24"/>
    </w:rPr>
  </w:style>
  <w:style w:type="paragraph" w:styleId="861">
    <w:name w:val="普通(网站)"/>
    <w:basedOn w:val="798"/>
    <w:next w:val="861"/>
    <w:link w:val="798"/>
    <w:uiPriority w:val="99"/>
    <w:unhideWhenUsed/>
    <w:qFormat/>
    <w:pPr>
      <w:jc w:val="left"/>
      <w:spacing w:before="100" w:beforeAutospacing="1" w:after="100" w:afterAutospacing="1"/>
      <w:widowControl/>
    </w:pPr>
    <w:rPr>
      <w:rFonts w:ascii="宋体" w:hAnsi="宋体" w:cs="宋体"/>
      <w:sz w:val="24"/>
    </w:rPr>
  </w:style>
  <w:style w:type="paragraph" w:styleId="862">
    <w:name w:val="索引 1"/>
    <w:basedOn w:val="798"/>
    <w:next w:val="798"/>
    <w:link w:val="798"/>
    <w:qFormat/>
    <w:rPr>
      <w:szCs w:val="20"/>
    </w:rPr>
  </w:style>
  <w:style w:type="paragraph" w:styleId="863">
    <w:name w:val="批注主题"/>
    <w:basedOn w:val="827"/>
    <w:next w:val="827"/>
    <w:link w:val="864"/>
    <w:qFormat/>
    <w:rPr>
      <w:b/>
      <w:bCs/>
    </w:rPr>
  </w:style>
  <w:style w:type="character" w:styleId="864">
    <w:name w:val="批注主题 Char"/>
    <w:basedOn w:val="865"/>
    <w:next w:val="864"/>
    <w:link w:val="863"/>
    <w:qFormat/>
    <w:rPr>
      <w:rFonts w:ascii="Times New Roman" w:hAnsi="Times New Roman" w:eastAsia="宋体" w:cs="Times New Roman"/>
      <w:b/>
      <w:bCs/>
      <w:sz w:val="21"/>
      <w:szCs w:val="24"/>
      <w:lang w:val="en-US" w:eastAsia="zh-CN" w:bidi="ar-SA"/>
    </w:rPr>
  </w:style>
  <w:style w:type="character" w:styleId="865">
    <w:name w:val="批注文字 字符"/>
    <w:next w:val="865"/>
    <w:link w:val="798"/>
    <w:uiPriority w:val="99"/>
    <w:qFormat/>
    <w:rPr>
      <w:rFonts w:ascii="Times New Roman" w:hAnsi="Times New Roman" w:eastAsia="宋体" w:cs="Times New Roman"/>
      <w:sz w:val="24"/>
      <w:lang w:val="en-US" w:eastAsia="zh-CN" w:bidi="ar-SA"/>
    </w:rPr>
  </w:style>
  <w:style w:type="paragraph" w:styleId="866">
    <w:name w:val="正文首行缩进"/>
    <w:basedOn w:val="831"/>
    <w:next w:val="866"/>
    <w:link w:val="798"/>
    <w:uiPriority w:val="99"/>
    <w:qFormat/>
    <w:pPr>
      <w:ind w:firstLine="420"/>
      <w:tabs>
        <w:tab w:val="left" w:pos="567" w:leader="none"/>
      </w:tabs>
    </w:pPr>
    <w:rPr>
      <w:rFonts w:hAnsi="Calibri"/>
    </w:rPr>
  </w:style>
  <w:style w:type="paragraph" w:styleId="867">
    <w:name w:val="正文首行缩进 2"/>
    <w:basedOn w:val="833"/>
    <w:next w:val="798"/>
    <w:link w:val="868"/>
    <w:qFormat/>
    <w:pPr>
      <w:ind w:left="420" w:firstLine="420"/>
      <w:spacing w:after="120" w:line="480" w:lineRule="exact"/>
    </w:pPr>
    <w:rPr>
      <w:szCs w:val="20"/>
    </w:rPr>
  </w:style>
  <w:style w:type="character" w:styleId="868">
    <w:name w:val="正文首行缩进 2 Char"/>
    <w:basedOn w:val="834"/>
    <w:next w:val="868"/>
    <w:link w:val="867"/>
    <w:qFormat/>
    <w:rPr>
      <w:rFonts w:eastAsia="宋体"/>
      <w:sz w:val="24"/>
      <w:szCs w:val="24"/>
      <w:lang w:val="en-US" w:eastAsia="zh-CN" w:bidi="ar-SA"/>
    </w:rPr>
  </w:style>
  <w:style w:type="table" w:styleId="869">
    <w:name w:val="网格型"/>
    <w:basedOn w:val="809"/>
    <w:next w:val="869"/>
    <w:link w:val="798"/>
    <w:uiPriority w:val="39"/>
    <w:qFormat/>
    <w:tblPr/>
  </w:style>
  <w:style w:type="table" w:styleId="870">
    <w:name w:val="中等深浅网格 1 - 强调文字颜色 2"/>
    <w:basedOn w:val="809"/>
    <w:next w:val="870"/>
    <w:link w:val="798"/>
    <w:qFormat/>
    <w:rPr>
      <w:sz w:val="21"/>
      <w:szCs w:val="24"/>
    </w:rPr>
    <w:tblPr/>
  </w:style>
  <w:style w:type="character" w:styleId="871">
    <w:name w:val="要点"/>
    <w:next w:val="871"/>
    <w:link w:val="798"/>
    <w:qFormat/>
    <w:rPr>
      <w:b/>
      <w:bCs/>
    </w:rPr>
  </w:style>
  <w:style w:type="character" w:styleId="872">
    <w:name w:val="页码"/>
    <w:basedOn w:val="808"/>
    <w:next w:val="872"/>
    <w:link w:val="798"/>
    <w:qFormat/>
  </w:style>
  <w:style w:type="character" w:styleId="873">
    <w:name w:val="已访问的超链接"/>
    <w:next w:val="873"/>
    <w:link w:val="798"/>
    <w:qFormat/>
    <w:rPr>
      <w:color w:val="800080"/>
      <w:u w:val="single"/>
    </w:rPr>
  </w:style>
  <w:style w:type="character" w:styleId="874">
    <w:name w:val="强调"/>
    <w:next w:val="874"/>
    <w:link w:val="798"/>
    <w:qFormat/>
    <w:rPr>
      <w:color w:val="cc0033"/>
    </w:rPr>
  </w:style>
  <w:style w:type="character" w:styleId="875">
    <w:name w:val="超链接"/>
    <w:next w:val="875"/>
    <w:link w:val="798"/>
    <w:uiPriority w:val="99"/>
    <w:qFormat/>
    <w:rPr>
      <w:color w:val="0000ff"/>
      <w:u w:val="single"/>
    </w:rPr>
  </w:style>
  <w:style w:type="character" w:styleId="876">
    <w:name w:val="批注引用"/>
    <w:next w:val="876"/>
    <w:link w:val="798"/>
    <w:uiPriority w:val="99"/>
    <w:qFormat/>
    <w:rPr>
      <w:sz w:val="21"/>
      <w:szCs w:val="21"/>
    </w:rPr>
  </w:style>
  <w:style w:type="character" w:styleId="877">
    <w:name w:val="HTML 引文"/>
    <w:next w:val="877"/>
    <w:link w:val="798"/>
    <w:qFormat/>
    <w:rPr>
      <w:i/>
      <w:iCs/>
    </w:rPr>
  </w:style>
  <w:style w:type="character" w:styleId="878">
    <w:name w:val="c21"/>
    <w:next w:val="878"/>
    <w:link w:val="798"/>
    <w:qFormat/>
    <w:rPr>
      <w:rFonts w:ascii="ˎ̥" w:hAnsi="ˎ̥"/>
      <w:color w:val="000000"/>
      <w:sz w:val="20"/>
      <w:szCs w:val="20"/>
      <w:u w:val="none"/>
    </w:rPr>
  </w:style>
  <w:style w:type="character" w:styleId="879">
    <w:name w:val="title4"/>
    <w:next w:val="879"/>
    <w:link w:val="798"/>
    <w:qFormat/>
    <w:rPr>
      <w:b/>
      <w:bCs/>
      <w:color w:val="1d87b3"/>
      <w:sz w:val="15"/>
      <w:szCs w:val="15"/>
    </w:rPr>
  </w:style>
  <w:style w:type="character" w:styleId="880">
    <w:name w:val="标题 2 Char Char"/>
    <w:next w:val="880"/>
    <w:link w:val="798"/>
    <w:qFormat/>
    <w:rPr>
      <w:rFonts w:ascii="Arial" w:hAnsi="Arial" w:eastAsia="黑体"/>
      <w:b/>
      <w:bCs/>
      <w:sz w:val="32"/>
      <w:szCs w:val="32"/>
      <w:lang w:val="en-US" w:eastAsia="zh-CN" w:bidi="ar-SA"/>
    </w:rPr>
  </w:style>
  <w:style w:type="character" w:styleId="881">
    <w:name w:val="black1"/>
    <w:next w:val="881"/>
    <w:link w:val="798"/>
    <w:qFormat/>
    <w:rPr>
      <w:color w:val="000000"/>
    </w:rPr>
  </w:style>
  <w:style w:type="character" w:styleId="882">
    <w:name w:val="street-address"/>
    <w:basedOn w:val="808"/>
    <w:next w:val="882"/>
    <w:link w:val="798"/>
    <w:qFormat/>
  </w:style>
  <w:style w:type="character" w:styleId="883">
    <w:name w:val="locality"/>
    <w:basedOn w:val="808"/>
    <w:next w:val="883"/>
    <w:link w:val="798"/>
    <w:qFormat/>
  </w:style>
  <w:style w:type="character" w:styleId="884">
    <w:name w:val="正文文本缩进 Char1"/>
    <w:next w:val="884"/>
    <w:link w:val="885"/>
    <w:qFormat/>
    <w:rPr>
      <w:rFonts w:ascii="宋体" w:hAnsi="宋体" w:eastAsia="宋体"/>
      <w:sz w:val="24"/>
      <w:szCs w:val="24"/>
      <w:lang w:bidi="ar-SA"/>
    </w:rPr>
  </w:style>
  <w:style w:type="paragraph" w:styleId="885">
    <w:name w:val="正文文本缩进1"/>
    <w:basedOn w:val="798"/>
    <w:next w:val="885"/>
    <w:link w:val="884"/>
    <w:qFormat/>
    <w:pPr>
      <w:ind w:firstLine="480"/>
      <w:spacing w:line="480" w:lineRule="exact"/>
    </w:pPr>
    <w:rPr>
      <w:rFonts w:ascii="宋体" w:hAnsi="宋体"/>
      <w:sz w:val="24"/>
    </w:rPr>
  </w:style>
  <w:style w:type="character" w:styleId="886">
    <w:name w:val="Char Char11"/>
    <w:next w:val="886"/>
    <w:link w:val="798"/>
    <w:qFormat/>
    <w:rPr>
      <w:rFonts w:ascii="宋体" w:eastAsia="宋体"/>
      <w:b/>
      <w:sz w:val="24"/>
      <w:u w:val="single"/>
      <w:lang w:val="en-US" w:eastAsia="zh-CN" w:bidi="ar-SA"/>
    </w:rPr>
  </w:style>
  <w:style w:type="character" w:styleId="887">
    <w:name w:val="txt"/>
    <w:basedOn w:val="808"/>
    <w:next w:val="887"/>
    <w:link w:val="798"/>
    <w:qFormat/>
  </w:style>
  <w:style w:type="character" w:styleId="888">
    <w:name w:val="正文缩进 Char Char"/>
    <w:next w:val="888"/>
    <w:link w:val="889"/>
    <w:qFormat/>
    <w:rPr>
      <w:rFonts w:ascii="宋体" w:eastAsia="宋体"/>
      <w:color w:val="000000"/>
      <w:sz w:val="28"/>
      <w:lang w:bidi="ar-SA"/>
    </w:rPr>
  </w:style>
  <w:style w:type="paragraph" w:styleId="889">
    <w:name w:val="正文缩进1"/>
    <w:basedOn w:val="798"/>
    <w:next w:val="889"/>
    <w:link w:val="888"/>
    <w:qFormat/>
    <w:pPr>
      <w:ind w:firstLine="567"/>
      <w:spacing w:line="480" w:lineRule="exact"/>
      <w:widowControl/>
    </w:pPr>
    <w:rPr>
      <w:rFonts w:ascii="宋体"/>
      <w:color w:val="000000"/>
      <w:sz w:val="28"/>
      <w:szCs w:val="20"/>
    </w:rPr>
  </w:style>
  <w:style w:type="character" w:styleId="890">
    <w:name w:val="普通文字1 Char1"/>
    <w:next w:val="890"/>
    <w:link w:val="798"/>
    <w:qFormat/>
    <w:rPr>
      <w:rFonts w:ascii="宋体" w:hAnsi="Courier New" w:eastAsia="宋体"/>
      <w:sz w:val="21"/>
      <w:lang w:val="en-US" w:eastAsia="zh-CN" w:bidi="ar-SA"/>
    </w:rPr>
  </w:style>
  <w:style w:type="character" w:styleId="891">
    <w:name w:val="chanpin1"/>
    <w:next w:val="891"/>
    <w:link w:val="798"/>
    <w:qFormat/>
    <w:rPr>
      <w:rFonts w:ascii="ˎ̥" w:hAnsi="ˎ̥"/>
      <w:color w:val="000000"/>
      <w:sz w:val="20"/>
      <w:szCs w:val="20"/>
      <w:u w:val="none"/>
    </w:rPr>
  </w:style>
  <w:style w:type="character" w:styleId="892">
    <w:name w:val="列出段落 Char1"/>
    <w:next w:val="892"/>
    <w:link w:val="893"/>
    <w:uiPriority w:val="34"/>
    <w:qFormat/>
    <w:rPr>
      <w:rFonts w:ascii="Calibri" w:hAnsi="Calibri" w:eastAsia="宋体"/>
      <w:sz w:val="21"/>
      <w:szCs w:val="22"/>
      <w:lang w:val="en-US" w:eastAsia="zh-CN" w:bidi="ar-SA"/>
    </w:rPr>
  </w:style>
  <w:style w:type="paragraph" w:styleId="893">
    <w:name w:val="列出段落"/>
    <w:basedOn w:val="798"/>
    <w:next w:val="893"/>
    <w:link w:val="892"/>
    <w:uiPriority w:val="34"/>
    <w:qFormat/>
    <w:pPr>
      <w:ind w:firstLine="420"/>
    </w:pPr>
    <w:rPr>
      <w:rFonts w:ascii="Calibri" w:hAnsi="Calibri"/>
      <w:szCs w:val="22"/>
    </w:rPr>
  </w:style>
  <w:style w:type="character" w:styleId="894">
    <w:name w:val="标题 3 Char Char"/>
    <w:next w:val="894"/>
    <w:link w:val="798"/>
    <w:qFormat/>
    <w:rPr>
      <w:rFonts w:eastAsia="宋体"/>
      <w:b/>
      <w:bCs/>
      <w:sz w:val="32"/>
      <w:szCs w:val="32"/>
      <w:lang w:val="en-US" w:eastAsia="zh-CN" w:bidi="ar-SA"/>
    </w:rPr>
  </w:style>
  <w:style w:type="character" w:styleId="895">
    <w:name w:val="段1 Char"/>
    <w:next w:val="895"/>
    <w:link w:val="798"/>
    <w:qFormat/>
    <w:rPr>
      <w:rFonts w:ascii="宋体" w:eastAsia="宋体"/>
      <w:sz w:val="24"/>
      <w:lang w:val="en-US" w:eastAsia="zh-CN" w:bidi="ar-SA"/>
    </w:rPr>
  </w:style>
  <w:style w:type="character" w:styleId="896">
    <w:name w:val="chanpin拷贝"/>
    <w:basedOn w:val="808"/>
    <w:next w:val="896"/>
    <w:link w:val="798"/>
    <w:qFormat/>
  </w:style>
  <w:style w:type="character" w:styleId="897">
    <w:name w:val="纯文本 Char1"/>
    <w:next w:val="897"/>
    <w:link w:val="798"/>
    <w:qFormat/>
    <w:rPr>
      <w:rFonts w:ascii="宋体" w:hAnsi="Courier New" w:eastAsia="宋体"/>
      <w:sz w:val="21"/>
      <w:lang w:val="en-US" w:eastAsia="zh-CN" w:bidi="ar-SA"/>
    </w:rPr>
  </w:style>
  <w:style w:type="character" w:styleId="898">
    <w:name w:val="apple-style-span"/>
    <w:next w:val="898"/>
    <w:link w:val="798"/>
    <w:qFormat/>
    <w:rPr>
      <w:rFonts w:cs="Times New Roman"/>
    </w:rPr>
  </w:style>
  <w:style w:type="paragraph" w:styleId="899">
    <w:name w:val="二级条标题"/>
    <w:basedOn w:val="900"/>
    <w:next w:val="798"/>
    <w:link w:val="798"/>
    <w:qFormat/>
    <w:pPr>
      <w:numPr>
        <w:ilvl w:val="0"/>
        <w:numId w:val="0"/>
      </w:numPr>
      <w:ind w:hanging="840"/>
      <w:tabs>
        <w:tab w:val="left" w:pos="360" w:leader="none"/>
        <w:tab w:val="left" w:pos="840" w:leader="none"/>
      </w:tabs>
      <w:outlineLvl w:val="2"/>
    </w:pPr>
    <w:rPr>
      <w:rFonts w:ascii="宋体" w:eastAsia="宋体"/>
      <w:b w:val="0"/>
    </w:rPr>
  </w:style>
  <w:style w:type="paragraph" w:styleId="900">
    <w:name w:val="一级条标题"/>
    <w:basedOn w:val="901"/>
    <w:next w:val="798"/>
    <w:link w:val="798"/>
    <w:qFormat/>
    <w:pPr>
      <w:numPr>
        <w:ilvl w:val="1"/>
      </w:numPr>
      <w:ind w:left="0" w:hanging="840"/>
      <w:tabs>
        <w:tab w:val="left" w:pos="360" w:leader="none"/>
        <w:tab w:val="left" w:pos="840" w:leader="none"/>
      </w:tabs>
      <w:outlineLvl w:val="1"/>
    </w:pPr>
  </w:style>
  <w:style w:type="paragraph" w:styleId="901">
    <w:name w:val="章标题"/>
    <w:next w:val="798"/>
    <w:link w:val="79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02">
    <w:name w:val="font7"/>
    <w:basedOn w:val="798"/>
    <w:next w:val="902"/>
    <w:link w:val="798"/>
    <w:qFormat/>
    <w:pPr>
      <w:jc w:val="left"/>
      <w:spacing w:before="100" w:beforeAutospacing="1" w:after="100" w:afterAutospacing="1"/>
      <w:widowControl/>
    </w:pPr>
    <w:rPr>
      <w:rFonts w:eastAsia="Arial Unicode MS"/>
      <w:b/>
      <w:bCs/>
      <w:color w:val="000000"/>
      <w:sz w:val="20"/>
      <w:szCs w:val="20"/>
    </w:rPr>
  </w:style>
  <w:style w:type="paragraph" w:styleId="903">
    <w:name w:val="字元 字元"/>
    <w:basedOn w:val="798"/>
    <w:next w:val="903"/>
    <w:link w:val="798"/>
    <w:qFormat/>
    <w:rPr>
      <w:rFonts w:ascii="Tahoma" w:hAnsi="Tahoma"/>
      <w:sz w:val="24"/>
      <w:szCs w:val="20"/>
    </w:rPr>
  </w:style>
  <w:style w:type="paragraph" w:styleId="904">
    <w:name w:val="Char3 Char Char Char"/>
    <w:basedOn w:val="798"/>
    <w:next w:val="904"/>
    <w:link w:val="798"/>
    <w:qFormat/>
    <w:rPr>
      <w:rFonts w:ascii="Tahoma" w:hAnsi="Tahoma"/>
      <w:sz w:val="24"/>
      <w:szCs w:val="20"/>
    </w:rPr>
  </w:style>
  <w:style w:type="paragraph" w:styleId="905">
    <w:name w:val="font6"/>
    <w:basedOn w:val="798"/>
    <w:next w:val="905"/>
    <w:link w:val="798"/>
    <w:qFormat/>
    <w:pPr>
      <w:jc w:val="left"/>
      <w:spacing w:before="100" w:beforeAutospacing="1" w:after="100" w:afterAutospacing="1"/>
      <w:widowControl/>
    </w:pPr>
    <w:rPr>
      <w:rFonts w:ascii="宋体" w:hAnsi="宋体" w:cs="宋体"/>
      <w:sz w:val="20"/>
      <w:szCs w:val="20"/>
    </w:rPr>
  </w:style>
  <w:style w:type="paragraph" w:styleId="906">
    <w:name w:val="项目编号2"/>
    <w:basedOn w:val="907"/>
    <w:next w:val="906"/>
    <w:link w:val="798"/>
    <w:qFormat/>
    <w:pPr>
      <w:numPr>
        <w:numId w:val="3"/>
      </w:numPr>
    </w:pPr>
  </w:style>
  <w:style w:type="paragraph" w:styleId="907">
    <w:name w:val="项目编号1"/>
    <w:basedOn w:val="798"/>
    <w:next w:val="907"/>
    <w:link w:val="798"/>
    <w:qFormat/>
    <w:pPr>
      <w:numPr>
        <w:ilvl w:val="0"/>
        <w:numId w:val="2"/>
      </w:numPr>
      <w:spacing w:before="100" w:beforeAutospacing="1" w:after="100" w:afterAutospacing="1" w:line="360" w:lineRule="auto"/>
    </w:pPr>
    <w:rPr>
      <w:sz w:val="24"/>
    </w:rPr>
  </w:style>
  <w:style w:type="paragraph" w:styleId="908">
    <w:name w:val="图中文字"/>
    <w:basedOn w:val="798"/>
    <w:next w:val="908"/>
    <w:link w:val="798"/>
    <w:qFormat/>
    <w:pPr>
      <w:jc w:val="center"/>
      <w:spacing w:line="0" w:lineRule="atLeast"/>
    </w:pPr>
    <w:rPr>
      <w:sz w:val="24"/>
      <w:szCs w:val="20"/>
    </w:rPr>
  </w:style>
  <w:style w:type="paragraph" w:styleId="909">
    <w:name w:val="xl46"/>
    <w:basedOn w:val="798"/>
    <w:next w:val="909"/>
    <w:link w:val="79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10">
    <w:name w:val="xl25"/>
    <w:basedOn w:val="798"/>
    <w:next w:val="910"/>
    <w:link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1">
    <w:name w:val="Char2"/>
    <w:basedOn w:val="798"/>
    <w:next w:val="911"/>
    <w:link w:val="798"/>
    <w:qFormat/>
    <w:rPr>
      <w:rFonts w:ascii="Tahoma" w:hAnsi="Tahoma"/>
      <w:sz w:val="24"/>
      <w:szCs w:val="20"/>
    </w:rPr>
  </w:style>
  <w:style w:type="paragraph" w:styleId="912">
    <w:name w:val="xl35"/>
    <w:basedOn w:val="798"/>
    <w:next w:val="912"/>
    <w:link w:val="79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3">
    <w:name w:val="xl40"/>
    <w:basedOn w:val="798"/>
    <w:next w:val="913"/>
    <w:link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4">
    <w:name w:val="xl52"/>
    <w:basedOn w:val="798"/>
    <w:next w:val="914"/>
    <w:link w:val="7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15">
    <w:name w:val="xl43"/>
    <w:basedOn w:val="798"/>
    <w:next w:val="915"/>
    <w:link w:val="79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6">
    <w:name w:val="background1"/>
    <w:basedOn w:val="798"/>
    <w:next w:val="916"/>
    <w:link w:val="798"/>
    <w:qFormat/>
    <w:pPr>
      <w:jc w:val="left"/>
      <w:spacing w:before="100" w:beforeAutospacing="1" w:after="100" w:afterAutospacing="1"/>
      <w:widowControl/>
    </w:pPr>
    <w:rPr>
      <w:rFonts w:ascii="宋体" w:hAnsi="宋体" w:cs="宋体"/>
      <w:sz w:val="24"/>
    </w:rPr>
  </w:style>
  <w:style w:type="paragraph" w:styleId="917">
    <w:name w:val="Char Char Char Char Char Char Char"/>
    <w:basedOn w:val="798"/>
    <w:next w:val="917"/>
    <w:link w:val="798"/>
    <w:qFormat/>
    <w:pPr>
      <w:ind w:firstLine="200"/>
      <w:spacing w:line="360" w:lineRule="auto"/>
    </w:pPr>
    <w:rPr>
      <w:rFonts w:eastAsia="仿宋_GB2312"/>
      <w:sz w:val="24"/>
    </w:rPr>
  </w:style>
  <w:style w:type="paragraph" w:styleId="918">
    <w:name w:val="xl38"/>
    <w:basedOn w:val="798"/>
    <w:next w:val="918"/>
    <w:link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19">
    <w:name w:val="xl36"/>
    <w:basedOn w:val="798"/>
    <w:next w:val="919"/>
    <w:link w:val="79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0">
    <w:name w:val="正文 + 宋体"/>
    <w:basedOn w:val="798"/>
    <w:next w:val="920"/>
    <w:link w:val="798"/>
    <w:qFormat/>
    <w:pPr>
      <w:ind w:left="360" w:hanging="360"/>
      <w:jc w:val="left"/>
      <w:widowControl/>
    </w:pPr>
    <w:rPr>
      <w:rFonts w:ascii="宋体" w:hAnsi="宋体" w:cs="宋体"/>
      <w:b/>
      <w:bCs/>
      <w:color w:val="000000"/>
      <w:sz w:val="18"/>
      <w:szCs w:val="18"/>
    </w:rPr>
  </w:style>
  <w:style w:type="paragraph" w:styleId="921">
    <w:name w:val="正文列项_数字"/>
    <w:basedOn w:val="798"/>
    <w:next w:val="921"/>
    <w:link w:val="798"/>
    <w:qFormat/>
    <w:pPr>
      <w:numPr>
        <w:ilvl w:val="7"/>
        <w:numId w:val="1"/>
      </w:numPr>
      <w:ind w:left="680" w:hanging="150"/>
      <w:spacing w:line="460" w:lineRule="exact"/>
      <w:tabs>
        <w:tab w:val="clear" w:pos="860" w:leader="none"/>
      </w:tabs>
      <w:outlineLvl w:val="7"/>
    </w:pPr>
    <w:rPr>
      <w:rFonts w:ascii="宋体"/>
      <w:sz w:val="28"/>
      <w:szCs w:val="20"/>
    </w:rPr>
  </w:style>
  <w:style w:type="paragraph" w:styleId="922">
    <w:name w:val="xl39"/>
    <w:basedOn w:val="798"/>
    <w:next w:val="922"/>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3">
    <w:name w:val="xl37"/>
    <w:basedOn w:val="798"/>
    <w:next w:val="923"/>
    <w:link w:val="79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4">
    <w:name w:val="xl32"/>
    <w:basedOn w:val="798"/>
    <w:next w:val="924"/>
    <w:link w:val="7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5">
    <w:name w:val="font8"/>
    <w:basedOn w:val="798"/>
    <w:next w:val="925"/>
    <w:link w:val="798"/>
    <w:qFormat/>
    <w:pPr>
      <w:jc w:val="left"/>
      <w:spacing w:before="100" w:beforeAutospacing="1" w:after="100" w:afterAutospacing="1"/>
      <w:widowControl/>
    </w:pPr>
    <w:rPr>
      <w:sz w:val="36"/>
      <w:szCs w:val="36"/>
    </w:rPr>
  </w:style>
  <w:style w:type="paragraph" w:styleId="926">
    <w:name w:val="Char"/>
    <w:basedOn w:val="798"/>
    <w:next w:val="926"/>
    <w:link w:val="798"/>
    <w:qFormat/>
    <w:pPr>
      <w:tabs>
        <w:tab w:val="left" w:pos="360" w:leader="none"/>
      </w:tabs>
    </w:pPr>
    <w:rPr>
      <w:sz w:val="24"/>
    </w:rPr>
  </w:style>
  <w:style w:type="paragraph" w:styleId="927">
    <w:name w:val="Char Char Char Char Char Char Char Char Char Char Char Char Char Char Char Char"/>
    <w:basedOn w:val="798"/>
    <w:next w:val="927"/>
    <w:link w:val="798"/>
    <w:qFormat/>
    <w:pPr>
      <w:jc w:val="center"/>
      <w:spacing w:after="160" w:line="240" w:lineRule="exact"/>
      <w:widowControl/>
    </w:pPr>
    <w:rPr>
      <w:rFonts w:ascii="宋体" w:hAnsi="宋体"/>
      <w:b/>
      <w:sz w:val="30"/>
      <w:szCs w:val="30"/>
      <w:lang w:eastAsia="en-US"/>
    </w:rPr>
  </w:style>
  <w:style w:type="paragraph" w:styleId="928">
    <w:name w:val="xl45"/>
    <w:basedOn w:val="798"/>
    <w:next w:val="928"/>
    <w:link w:val="79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9">
    <w:name w:val="Char Char1 Char Char Char Char Char Char"/>
    <w:basedOn w:val="798"/>
    <w:next w:val="929"/>
    <w:link w:val="798"/>
    <w:qFormat/>
    <w:pPr>
      <w:jc w:val="left"/>
      <w:spacing w:after="160" w:line="240" w:lineRule="exact"/>
      <w:widowControl/>
    </w:pPr>
    <w:rPr>
      <w:rFonts w:ascii="Verdana" w:hAnsi="Verdana" w:eastAsia="仿宋_GB2312"/>
      <w:sz w:val="24"/>
      <w:szCs w:val="20"/>
      <w:lang w:eastAsia="en-US"/>
    </w:rPr>
  </w:style>
  <w:style w:type="paragraph" w:styleId="930">
    <w:name w:val="Char Char1"/>
    <w:basedOn w:val="825"/>
    <w:next w:val="930"/>
    <w:link w:val="798"/>
    <w:qFormat/>
    <w:rPr>
      <w:rFonts w:ascii="Tahoma" w:hAnsi="Tahoma"/>
      <w:sz w:val="24"/>
    </w:rPr>
  </w:style>
  <w:style w:type="paragraph" w:styleId="931">
    <w:name w:val="xl26"/>
    <w:basedOn w:val="798"/>
    <w:next w:val="931"/>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32">
    <w:name w:val="xl30"/>
    <w:basedOn w:val="798"/>
    <w:next w:val="932"/>
    <w:link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3">
    <w:name w:val="xl41"/>
    <w:basedOn w:val="798"/>
    <w:next w:val="933"/>
    <w:link w:val="79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34">
    <w:name w:val="样式 宋体 五号 行距: 单倍行距"/>
    <w:basedOn w:val="798"/>
    <w:next w:val="934"/>
    <w:link w:val="798"/>
    <w:qFormat/>
    <w:pPr>
      <w:jc w:val="left"/>
    </w:pPr>
    <w:rPr>
      <w:rFonts w:ascii="宋体" w:hAnsi="宋体"/>
      <w:szCs w:val="20"/>
    </w:rPr>
  </w:style>
  <w:style w:type="paragraph" w:styleId="935">
    <w:name w:val="Char1 Char Char Char1"/>
    <w:basedOn w:val="798"/>
    <w:next w:val="935"/>
    <w:link w:val="798"/>
    <w:qFormat/>
    <w:rPr>
      <w:rFonts w:ascii="Tahoma" w:hAnsi="Tahoma" w:cs="仿宋_GB2312"/>
      <w:sz w:val="24"/>
      <w:szCs w:val="28"/>
    </w:rPr>
  </w:style>
  <w:style w:type="paragraph" w:styleId="936">
    <w:name w:val="四级条标题"/>
    <w:basedOn w:val="937"/>
    <w:next w:val="798"/>
    <w:link w:val="798"/>
    <w:qFormat/>
    <w:pPr>
      <w:numPr>
        <w:ilvl w:val="4"/>
      </w:numPr>
      <w:ind w:left="0" w:hanging="840"/>
      <w:tabs>
        <w:tab w:val="left" w:pos="360" w:leader="none"/>
        <w:tab w:val="left" w:pos="840" w:leader="none"/>
      </w:tabs>
      <w:outlineLvl w:val="4"/>
    </w:pPr>
  </w:style>
  <w:style w:type="paragraph" w:styleId="937">
    <w:name w:val="三级条标题"/>
    <w:basedOn w:val="899"/>
    <w:next w:val="798"/>
    <w:link w:val="798"/>
    <w:qFormat/>
    <w:pPr>
      <w:numPr>
        <w:ilvl w:val="3"/>
        <w:numId w:val="1"/>
      </w:numPr>
      <w:ind w:left="0" w:hanging="840"/>
      <w:tabs>
        <w:tab w:val="left" w:pos="360" w:leader="none"/>
        <w:tab w:val="left" w:pos="840" w:leader="none"/>
      </w:tabs>
      <w:outlineLvl w:val="3"/>
    </w:pPr>
  </w:style>
  <w:style w:type="paragraph" w:styleId="938">
    <w:name w:val="??"/>
    <w:next w:val="938"/>
    <w:link w:val="798"/>
    <w:qFormat/>
    <w:pPr>
      <w:jc w:val="both"/>
      <w:widowControl w:val="off"/>
    </w:pPr>
    <w:rPr>
      <w:sz w:val="21"/>
      <w:lang w:val="en-US" w:eastAsia="en-US" w:bidi="ar-SA"/>
    </w:rPr>
  </w:style>
  <w:style w:type="paragraph" w:styleId="939">
    <w:name w:val="样式 标题 2 + 宋体 五号 行距: 单倍行距"/>
    <w:basedOn w:val="800"/>
    <w:next w:val="939"/>
    <w:link w:val="79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40">
    <w:name w:val="List Paragraph1"/>
    <w:basedOn w:val="798"/>
    <w:next w:val="940"/>
    <w:link w:val="798"/>
    <w:qFormat/>
    <w:pPr>
      <w:ind w:firstLine="420"/>
    </w:pPr>
    <w:rPr>
      <w:rFonts w:ascii="Calibri" w:hAnsi="Calibri"/>
      <w:szCs w:val="22"/>
    </w:rPr>
  </w:style>
  <w:style w:type="paragraph" w:styleId="941">
    <w:name w:val="项目符号1"/>
    <w:basedOn w:val="942"/>
    <w:next w:val="941"/>
    <w:link w:val="798"/>
    <w:qFormat/>
    <w:pPr>
      <w:ind w:left="-25" w:firstLine="0"/>
    </w:pPr>
  </w:style>
  <w:style w:type="paragraph" w:styleId="942">
    <w:name w:val="正文文本样式"/>
    <w:basedOn w:val="798"/>
    <w:next w:val="942"/>
    <w:link w:val="798"/>
    <w:qFormat/>
    <w:pPr>
      <w:ind w:firstLine="482"/>
      <w:spacing w:line="360" w:lineRule="auto"/>
    </w:pPr>
    <w:rPr>
      <w:rFonts w:cs="宋体"/>
      <w:sz w:val="24"/>
      <w:szCs w:val="20"/>
    </w:rPr>
  </w:style>
  <w:style w:type="paragraph" w:styleId="943">
    <w:name w:val="xl27"/>
    <w:basedOn w:val="798"/>
    <w:next w:val="943"/>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4">
    <w:name w:val="font5"/>
    <w:basedOn w:val="798"/>
    <w:next w:val="944"/>
    <w:link w:val="798"/>
    <w:qFormat/>
    <w:pPr>
      <w:jc w:val="left"/>
      <w:spacing w:before="100" w:beforeAutospacing="1" w:after="100" w:afterAutospacing="1"/>
      <w:widowControl/>
    </w:pPr>
    <w:rPr>
      <w:rFonts w:ascii="宋体" w:hAnsi="宋体" w:cs="宋体"/>
      <w:sz w:val="18"/>
      <w:szCs w:val="18"/>
    </w:rPr>
  </w:style>
  <w:style w:type="paragraph" w:styleId="945">
    <w:name w:val="五级条标题"/>
    <w:basedOn w:val="936"/>
    <w:next w:val="798"/>
    <w:link w:val="798"/>
    <w:qFormat/>
    <w:pPr>
      <w:numPr>
        <w:ilvl w:val="5"/>
      </w:numPr>
      <w:ind w:left="0" w:hanging="840"/>
      <w:tabs>
        <w:tab w:val="left" w:pos="360" w:leader="none"/>
        <w:tab w:val="left" w:pos="840" w:leader="none"/>
      </w:tabs>
      <w:outlineLvl w:val="5"/>
    </w:pPr>
  </w:style>
  <w:style w:type="paragraph" w:styleId="946">
    <w:name w:val="xl49"/>
    <w:basedOn w:val="798"/>
    <w:next w:val="946"/>
    <w:link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47">
    <w:name w:val="文档正文"/>
    <w:basedOn w:val="798"/>
    <w:next w:val="947"/>
    <w:link w:val="798"/>
    <w:qFormat/>
    <w:pPr>
      <w:spacing w:before="120" w:after="120" w:line="180" w:lineRule="auto"/>
    </w:pPr>
    <w:rPr>
      <w:rFonts w:ascii="Arial" w:hAnsi="Arial"/>
      <w:szCs w:val="20"/>
    </w:rPr>
  </w:style>
  <w:style w:type="paragraph" w:styleId="948">
    <w:name w:val="xl33"/>
    <w:basedOn w:val="798"/>
    <w:next w:val="948"/>
    <w:link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9">
    <w:name w:val="xl42"/>
    <w:basedOn w:val="798"/>
    <w:next w:val="949"/>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50">
    <w:name w:val="Char Char Char1 Char"/>
    <w:basedOn w:val="798"/>
    <w:next w:val="950"/>
    <w:link w:val="798"/>
    <w:qFormat/>
    <w:rPr>
      <w:rFonts w:ascii="Tahoma" w:hAnsi="Tahoma"/>
      <w:sz w:val="24"/>
      <w:szCs w:val="20"/>
    </w:rPr>
  </w:style>
  <w:style w:type="paragraph" w:styleId="951">
    <w:name w:val="xl44"/>
    <w:basedOn w:val="798"/>
    <w:next w:val="951"/>
    <w:link w:val="7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52">
    <w:name w:val="1名"/>
    <w:basedOn w:val="798"/>
    <w:next w:val="952"/>
    <w:link w:val="798"/>
    <w:qFormat/>
    <w:pPr>
      <w:numPr>
        <w:ilvl w:val="0"/>
        <w:numId w:val="5"/>
      </w:numPr>
      <w:spacing w:before="120"/>
      <w:tabs>
        <w:tab w:val="left" w:pos="360" w:leader="none"/>
      </w:tabs>
    </w:pPr>
    <w:rPr>
      <w:rFonts w:ascii="宋体"/>
      <w:sz w:val="28"/>
      <w:szCs w:val="20"/>
    </w:rPr>
  </w:style>
  <w:style w:type="paragraph" w:styleId="953">
    <w:name w:val="font9"/>
    <w:basedOn w:val="798"/>
    <w:next w:val="953"/>
    <w:link w:val="798"/>
    <w:qFormat/>
    <w:pPr>
      <w:jc w:val="left"/>
      <w:spacing w:before="100" w:beforeAutospacing="1" w:after="100" w:afterAutospacing="1"/>
      <w:widowControl/>
    </w:pPr>
    <w:rPr>
      <w:rFonts w:hint="eastAsia" w:ascii="宋体" w:hAnsi="宋体" w:cs="Arial Unicode MS"/>
      <w:color w:val="000000"/>
      <w:sz w:val="20"/>
      <w:szCs w:val="20"/>
    </w:rPr>
  </w:style>
  <w:style w:type="paragraph" w:styleId="954">
    <w:name w:val="Char Char Char1 Char1"/>
    <w:basedOn w:val="798"/>
    <w:next w:val="954"/>
    <w:link w:val="798"/>
    <w:qFormat/>
    <w:rPr>
      <w:rFonts w:ascii="Tahoma" w:hAnsi="Tahoma"/>
      <w:sz w:val="24"/>
      <w:szCs w:val="20"/>
    </w:rPr>
  </w:style>
  <w:style w:type="paragraph" w:styleId="955">
    <w:name w:val="Char Char Char Char Char Char Char Char Char Char"/>
    <w:basedOn w:val="798"/>
    <w:next w:val="955"/>
    <w:link w:val="798"/>
    <w:qFormat/>
  </w:style>
  <w:style w:type="paragraph" w:styleId="956">
    <w:name w:val="Char Char1 Char Char Char Char Char Char Char Char"/>
    <w:basedOn w:val="798"/>
    <w:next w:val="956"/>
    <w:link w:val="798"/>
    <w:qFormat/>
    <w:pPr>
      <w:jc w:val="left"/>
      <w:spacing w:after="160" w:line="240" w:lineRule="exact"/>
      <w:widowControl/>
    </w:pPr>
    <w:rPr>
      <w:rFonts w:ascii="Verdana" w:hAnsi="Verdana"/>
      <w:sz w:val="20"/>
      <w:szCs w:val="20"/>
      <w:lang w:eastAsia="en-US"/>
    </w:rPr>
  </w:style>
  <w:style w:type="paragraph" w:styleId="957">
    <w:name w:val="Char1"/>
    <w:basedOn w:val="798"/>
    <w:next w:val="957"/>
    <w:link w:val="798"/>
    <w:qFormat/>
    <w:pPr>
      <w:tabs>
        <w:tab w:val="left" w:pos="360" w:leader="none"/>
      </w:tabs>
    </w:pPr>
    <w:rPr>
      <w:sz w:val="24"/>
    </w:rPr>
  </w:style>
  <w:style w:type="paragraph" w:styleId="958">
    <w:name w:val="正文列项_字母"/>
    <w:basedOn w:val="798"/>
    <w:next w:val="958"/>
    <w:link w:val="798"/>
    <w:qFormat/>
    <w:pPr>
      <w:numPr>
        <w:ilvl w:val="6"/>
        <w:numId w:val="1"/>
      </w:numPr>
      <w:ind w:left="480" w:hanging="180"/>
      <w:spacing w:line="460" w:lineRule="exact"/>
      <w:tabs>
        <w:tab w:val="clear" w:pos="635" w:leader="none"/>
      </w:tabs>
      <w:outlineLvl w:val="6"/>
    </w:pPr>
    <w:rPr>
      <w:rFonts w:ascii="宋体"/>
      <w:sz w:val="28"/>
      <w:szCs w:val="20"/>
    </w:rPr>
  </w:style>
  <w:style w:type="paragraph" w:styleId="959">
    <w:name w:val="xl28"/>
    <w:basedOn w:val="798"/>
    <w:next w:val="959"/>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0">
    <w:name w:val="xl47"/>
    <w:basedOn w:val="798"/>
    <w:next w:val="960"/>
    <w:link w:val="7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1">
    <w:name w:val="默认段落字体 Para Char Char Char Char"/>
    <w:basedOn w:val="798"/>
    <w:next w:val="961"/>
    <w:link w:val="798"/>
    <w:qFormat/>
    <w:rPr>
      <w:rFonts w:ascii="Arial" w:hAnsi="Arial" w:cs="Arial"/>
      <w:szCs w:val="21"/>
    </w:rPr>
  </w:style>
  <w:style w:type="paragraph" w:styleId="962">
    <w:name w:val="xl48"/>
    <w:basedOn w:val="798"/>
    <w:next w:val="962"/>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63">
    <w:name w:val="xl31"/>
    <w:basedOn w:val="798"/>
    <w:next w:val="963"/>
    <w:link w:val="7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4">
    <w:name w:val="xl53"/>
    <w:basedOn w:val="798"/>
    <w:next w:val="964"/>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5">
    <w:name w:val="Char Char Char"/>
    <w:basedOn w:val="798"/>
    <w:next w:val="965"/>
    <w:link w:val="798"/>
    <w:qFormat/>
    <w:rPr>
      <w:rFonts w:ascii="Tahoma" w:hAnsi="Tahoma"/>
      <w:sz w:val="24"/>
      <w:szCs w:val="20"/>
    </w:rPr>
  </w:style>
  <w:style w:type="paragraph" w:styleId="966">
    <w:name w:val="xl50"/>
    <w:basedOn w:val="798"/>
    <w:next w:val="966"/>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67">
    <w:name w:val="缺省文本"/>
    <w:basedOn w:val="798"/>
    <w:next w:val="967"/>
    <w:link w:val="798"/>
    <w:qFormat/>
    <w:pPr>
      <w:jc w:val="left"/>
    </w:pPr>
    <w:rPr>
      <w:sz w:val="24"/>
    </w:rPr>
  </w:style>
  <w:style w:type="paragraph" w:styleId="968">
    <w:name w:val="Char Char Char1"/>
    <w:basedOn w:val="798"/>
    <w:next w:val="968"/>
    <w:link w:val="798"/>
    <w:qFormat/>
    <w:rPr>
      <w:rFonts w:ascii="Tahoma" w:hAnsi="Tahoma"/>
      <w:sz w:val="24"/>
      <w:szCs w:val="20"/>
    </w:rPr>
  </w:style>
  <w:style w:type="paragraph" w:styleId="969">
    <w:name w:val="Char Char Char Char Char Char Char1"/>
    <w:basedOn w:val="798"/>
    <w:next w:val="969"/>
    <w:link w:val="798"/>
    <w:qFormat/>
    <w:pPr>
      <w:ind w:firstLine="200"/>
      <w:spacing w:line="360" w:lineRule="auto"/>
    </w:pPr>
    <w:rPr>
      <w:rFonts w:eastAsia="仿宋_GB2312"/>
      <w:sz w:val="24"/>
    </w:rPr>
  </w:style>
  <w:style w:type="paragraph" w:styleId="970">
    <w:name w:val="xl51"/>
    <w:basedOn w:val="798"/>
    <w:next w:val="970"/>
    <w:link w:val="7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1">
    <w:name w:val="样式2"/>
    <w:basedOn w:val="862"/>
    <w:next w:val="971"/>
    <w:link w:val="798"/>
    <w:qFormat/>
    <w:pPr>
      <w:jc w:val="center"/>
      <w:spacing w:line="360" w:lineRule="auto"/>
    </w:pPr>
    <w:rPr>
      <w:sz w:val="24"/>
    </w:rPr>
  </w:style>
  <w:style w:type="paragraph" w:styleId="972">
    <w:name w:val="xl24"/>
    <w:basedOn w:val="798"/>
    <w:next w:val="972"/>
    <w:link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3">
    <w:name w:val="xl29"/>
    <w:basedOn w:val="798"/>
    <w:next w:val="973"/>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74">
    <w:name w:val="正文 + 楷体_GB2312"/>
    <w:basedOn w:val="798"/>
    <w:next w:val="974"/>
    <w:link w:val="798"/>
    <w:qFormat/>
    <w:pPr>
      <w:jc w:val="left"/>
      <w:widowControl/>
    </w:pPr>
    <w:rPr>
      <w:rFonts w:ascii="楷体_GB2312" w:eastAsia="楷体_GB2312" w:cs="Arial"/>
      <w:sz w:val="24"/>
    </w:rPr>
  </w:style>
  <w:style w:type="paragraph" w:styleId="975">
    <w:name w:val="xl34"/>
    <w:basedOn w:val="798"/>
    <w:next w:val="975"/>
    <w:link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76">
    <w:name w:val="1 Char Char Char Char"/>
    <w:basedOn w:val="798"/>
    <w:next w:val="976"/>
    <w:link w:val="798"/>
    <w:qFormat/>
    <w:rPr>
      <w:rFonts w:ascii="Tahoma" w:hAnsi="Tahoma"/>
      <w:sz w:val="24"/>
      <w:szCs w:val="20"/>
    </w:rPr>
  </w:style>
  <w:style w:type="paragraph" w:styleId="977">
    <w:name w:val="Default"/>
    <w:next w:val="977"/>
    <w:link w:val="798"/>
    <w:qFormat/>
    <w:pPr>
      <w:widowControl w:val="off"/>
    </w:pPr>
    <w:rPr>
      <w:rFonts w:ascii="Symbol" w:hAnsi="Symbol" w:cs="Symbol"/>
      <w:color w:val="000000"/>
      <w:sz w:val="24"/>
      <w:szCs w:val="24"/>
      <w:lang w:val="en-US" w:eastAsia="zh-CN" w:bidi="ar-SA"/>
    </w:rPr>
  </w:style>
  <w:style w:type="paragraph" w:styleId="978">
    <w:name w:val="列出段落1"/>
    <w:basedOn w:val="798"/>
    <w:next w:val="978"/>
    <w:link w:val="798"/>
    <w:qFormat/>
    <w:pPr>
      <w:ind w:firstLine="420"/>
    </w:pPr>
    <w:rPr>
      <w:rFonts w:ascii="Calibri" w:hAnsi="Calibri"/>
      <w:szCs w:val="22"/>
    </w:rPr>
  </w:style>
  <w:style w:type="paragraph" w:styleId="979">
    <w:name w:val="default"/>
    <w:basedOn w:val="798"/>
    <w:next w:val="979"/>
    <w:link w:val="798"/>
    <w:qFormat/>
    <w:pPr>
      <w:jc w:val="left"/>
      <w:spacing w:before="100" w:beforeAutospacing="1" w:after="100" w:afterAutospacing="1"/>
      <w:widowControl/>
    </w:pPr>
    <w:rPr>
      <w:rFonts w:ascii="宋体" w:hAnsi="宋体" w:cs="宋体"/>
      <w:sz w:val="24"/>
    </w:rPr>
  </w:style>
  <w:style w:type="paragraph" w:styleId="980">
    <w:name w:val="字元 字元1"/>
    <w:basedOn w:val="798"/>
    <w:next w:val="980"/>
    <w:link w:val="798"/>
    <w:qFormat/>
    <w:rPr>
      <w:rFonts w:ascii="Tahoma" w:hAnsi="Tahoma"/>
      <w:sz w:val="24"/>
      <w:szCs w:val="20"/>
    </w:rPr>
  </w:style>
  <w:style w:type="paragraph" w:styleId="981">
    <w:name w:val="_Style 160"/>
    <w:next w:val="981"/>
    <w:link w:val="798"/>
    <w:qFormat/>
    <w:rPr>
      <w:sz w:val="21"/>
      <w:szCs w:val="24"/>
      <w:lang w:val="en-US" w:eastAsia="zh-CN" w:bidi="ar-SA"/>
    </w:rPr>
  </w:style>
  <w:style w:type="paragraph" w:styleId="982">
    <w:name w:val="项目编号3"/>
    <w:basedOn w:val="942"/>
    <w:next w:val="982"/>
    <w:link w:val="798"/>
    <w:qFormat/>
    <w:pPr>
      <w:numPr>
        <w:ilvl w:val="0"/>
        <w:numId w:val="6"/>
      </w:numPr>
    </w:pPr>
  </w:style>
  <w:style w:type="paragraph" w:styleId="983">
    <w:name w:val="Char21"/>
    <w:basedOn w:val="798"/>
    <w:next w:val="983"/>
    <w:link w:val="798"/>
    <w:qFormat/>
    <w:rPr>
      <w:rFonts w:ascii="Tahoma" w:hAnsi="Tahoma"/>
      <w:sz w:val="24"/>
      <w:szCs w:val="20"/>
    </w:rPr>
  </w:style>
  <w:style w:type="paragraph" w:styleId="984">
    <w:name w:val="表格文字"/>
    <w:basedOn w:val="833"/>
    <w:next w:val="984"/>
    <w:link w:val="798"/>
    <w:qFormat/>
    <w:pPr>
      <w:ind w:firstLine="0"/>
      <w:spacing w:before="20" w:after="20" w:line="240" w:lineRule="auto"/>
    </w:pPr>
    <w:rPr>
      <w:rFonts w:ascii="Century Gothic" w:hAnsi="Century Gothic"/>
      <w:sz w:val="20"/>
      <w:szCs w:val="20"/>
    </w:rPr>
  </w:style>
  <w:style w:type="paragraph" w:styleId="985">
    <w:name w:val="Char Char Char Char Char Char Char Char Char Char1"/>
    <w:basedOn w:val="798"/>
    <w:next w:val="985"/>
    <w:link w:val="798"/>
    <w:qFormat/>
    <w:rPr>
      <w:rFonts w:ascii="宋体" w:hAnsi="宋体" w:cs="Courier New"/>
      <w:sz w:val="32"/>
      <w:szCs w:val="32"/>
    </w:rPr>
  </w:style>
  <w:style w:type="paragraph" w:styleId="986">
    <w:name w:val="正文文本样式 加粗"/>
    <w:basedOn w:val="942"/>
    <w:next w:val="986"/>
    <w:link w:val="798"/>
    <w:qFormat/>
    <w:rPr>
      <w:b/>
    </w:rPr>
  </w:style>
  <w:style w:type="paragraph" w:styleId="987">
    <w:name w:val="Char2 Char Char Char Char Char Char"/>
    <w:basedOn w:val="798"/>
    <w:next w:val="987"/>
    <w:link w:val="798"/>
    <w:qFormat/>
    <w:pPr>
      <w:jc w:val="center"/>
      <w:spacing w:line="400" w:lineRule="exact"/>
      <w:widowControl/>
    </w:pPr>
  </w:style>
  <w:style w:type="paragraph" w:styleId="988">
    <w:name w:val="Char Char4"/>
    <w:basedOn w:val="798"/>
    <w:next w:val="988"/>
    <w:link w:val="798"/>
    <w:qFormat/>
    <w:pPr>
      <w:jc w:val="center"/>
      <w:spacing w:line="400" w:lineRule="exact"/>
      <w:widowControl/>
    </w:pPr>
  </w:style>
  <w:style w:type="paragraph" w:styleId="989">
    <w:name w:val="Char3 Char Char Char1"/>
    <w:basedOn w:val="798"/>
    <w:next w:val="989"/>
    <w:link w:val="798"/>
    <w:qFormat/>
    <w:rPr>
      <w:rFonts w:ascii="Tahoma" w:hAnsi="Tahoma"/>
      <w:sz w:val="24"/>
      <w:szCs w:val="20"/>
    </w:rPr>
  </w:style>
  <w:style w:type="paragraph" w:styleId="990">
    <w:name w:val="无间隔"/>
    <w:next w:val="990"/>
    <w:link w:val="798"/>
    <w:qFormat/>
    <w:pPr>
      <w:jc w:val="both"/>
      <w:widowControl w:val="off"/>
    </w:pPr>
    <w:rPr>
      <w:sz w:val="21"/>
      <w:szCs w:val="24"/>
      <w:lang w:val="en-US" w:eastAsia="zh-CN" w:bidi="ar-SA"/>
    </w:rPr>
  </w:style>
  <w:style w:type="paragraph" w:styleId="991">
    <w:name w:val="22222222222222"/>
    <w:basedOn w:val="798"/>
    <w:next w:val="991"/>
    <w:link w:val="798"/>
    <w:qFormat/>
    <w:pPr>
      <w:ind w:firstLine="480"/>
      <w:jc w:val="left"/>
      <w:spacing w:line="360" w:lineRule="auto"/>
      <w:widowControl/>
    </w:pPr>
    <w:rPr>
      <w:color w:val="ff0000"/>
      <w:sz w:val="24"/>
      <w:szCs w:val="20"/>
    </w:rPr>
  </w:style>
  <w:style w:type="character" w:styleId="992">
    <w:name w:val="中等深浅网格 1 - 强调文字颜色 2 Char"/>
    <w:next w:val="992"/>
    <w:link w:val="993"/>
    <w:qFormat/>
    <w:rPr>
      <w:sz w:val="21"/>
      <w:szCs w:val="24"/>
      <w:lang w:val="zh-CN" w:eastAsia="zh-CN" w:bidi="ar-SA"/>
    </w:rPr>
  </w:style>
  <w:style w:type="paragraph" w:styleId="993">
    <w:name w:val="1"/>
    <w:next w:val="993"/>
    <w:link w:val="992"/>
    <w:qFormat/>
    <w:rPr>
      <w:sz w:val="21"/>
      <w:szCs w:val="24"/>
      <w:lang w:val="zh-CN" w:eastAsia="zh-CN" w:bidi="ar-SA"/>
    </w:rPr>
  </w:style>
  <w:style w:type="paragraph" w:styleId="994">
    <w:name w:val="图文"/>
    <w:basedOn w:val="798"/>
    <w:next w:val="994"/>
    <w:link w:val="798"/>
    <w:qFormat/>
    <w:pPr>
      <w:spacing w:after="50" w:line="360" w:lineRule="auto"/>
    </w:pPr>
    <w:rPr>
      <w:sz w:val="24"/>
    </w:rPr>
  </w:style>
  <w:style w:type="paragraph" w:styleId="995">
    <w:name w:val="xl23"/>
    <w:basedOn w:val="798"/>
    <w:next w:val="995"/>
    <w:link w:val="798"/>
    <w:qFormat/>
    <w:pPr>
      <w:spacing w:before="100" w:beforeAutospacing="1" w:after="100" w:afterAutospacing="1" w:line="360" w:lineRule="auto"/>
      <w:widowControl/>
    </w:pPr>
    <w:rPr>
      <w:sz w:val="24"/>
      <w:szCs w:val="20"/>
    </w:rPr>
  </w:style>
  <w:style w:type="paragraph" w:styleId="996">
    <w:name w:val="正文表格"/>
    <w:basedOn w:val="798"/>
    <w:next w:val="996"/>
    <w:link w:val="997"/>
    <w:qFormat/>
    <w:pPr>
      <w:jc w:val="left"/>
    </w:pPr>
    <w:rPr>
      <w:rFonts w:ascii="宋体" w:hAnsi="宋体"/>
      <w:color w:val="000000"/>
      <w:szCs w:val="21"/>
    </w:rPr>
  </w:style>
  <w:style w:type="character" w:styleId="997">
    <w:name w:val="正文表格 Char"/>
    <w:next w:val="997"/>
    <w:link w:val="996"/>
    <w:qFormat/>
    <w:rPr>
      <w:rFonts w:ascii="宋体" w:hAnsi="宋体"/>
      <w:color w:val="000000"/>
      <w:sz w:val="21"/>
      <w:szCs w:val="21"/>
    </w:rPr>
  </w:style>
  <w:style w:type="paragraph" w:styleId="998">
    <w:name w:val="正文重点"/>
    <w:basedOn w:val="798"/>
    <w:next w:val="998"/>
    <w:link w:val="999"/>
    <w:qFormat/>
    <w:pPr>
      <w:ind w:firstLine="482"/>
      <w:jc w:val="left"/>
      <w:spacing w:line="360" w:lineRule="auto"/>
    </w:pPr>
    <w:rPr>
      <w:b/>
      <w:sz w:val="24"/>
      <w:szCs w:val="20"/>
    </w:rPr>
  </w:style>
  <w:style w:type="character" w:styleId="999">
    <w:name w:val="正文重点 Char"/>
    <w:next w:val="999"/>
    <w:link w:val="998"/>
    <w:qFormat/>
    <w:rPr>
      <w:b/>
      <w:sz w:val="24"/>
    </w:rPr>
  </w:style>
  <w:style w:type="paragraph" w:styleId="1000">
    <w:name w:val="标题1-附件"/>
    <w:basedOn w:val="799"/>
    <w:next w:val="1000"/>
    <w:link w:val="798"/>
    <w:qFormat/>
    <w:pPr>
      <w:jc w:val="left"/>
    </w:pPr>
    <w:rPr>
      <w:sz w:val="24"/>
      <w:szCs w:val="24"/>
    </w:rPr>
  </w:style>
  <w:style w:type="paragraph" w:styleId="1001">
    <w:name w:val="正文小标题"/>
    <w:basedOn w:val="798"/>
    <w:next w:val="822"/>
    <w:link w:val="1002"/>
    <w:qFormat/>
    <w:pPr>
      <w:ind w:firstLine="482"/>
      <w:jc w:val="left"/>
      <w:spacing w:before="312" w:after="312"/>
    </w:pPr>
    <w:rPr>
      <w:rFonts w:ascii="宋体" w:hAnsi="宋体"/>
      <w:b/>
      <w:i/>
      <w:color w:val="ff0000"/>
      <w:sz w:val="24"/>
      <w:szCs w:val="20"/>
    </w:rPr>
  </w:style>
  <w:style w:type="character" w:styleId="1002">
    <w:name w:val="正文小标题 Char"/>
    <w:next w:val="1002"/>
    <w:link w:val="1001"/>
    <w:qFormat/>
    <w:rPr>
      <w:rFonts w:ascii="宋体" w:hAnsi="宋体"/>
      <w:b/>
      <w:i/>
      <w:color w:val="ff0000"/>
      <w:sz w:val="24"/>
    </w:rPr>
  </w:style>
  <w:style w:type="paragraph" w:styleId="1003">
    <w:name w:val="正文大标题"/>
    <w:basedOn w:val="1001"/>
    <w:next w:val="822"/>
    <w:link w:val="1004"/>
    <w:qFormat/>
    <w:pPr>
      <w:jc w:val="center"/>
    </w:pPr>
    <w:rPr>
      <w:i w:val="0"/>
      <w:color w:val="000000"/>
      <w:sz w:val="28"/>
      <w:szCs w:val="21"/>
    </w:rPr>
  </w:style>
  <w:style w:type="character" w:styleId="1004">
    <w:name w:val="正文大标题 Char"/>
    <w:next w:val="1004"/>
    <w:link w:val="1003"/>
    <w:qFormat/>
    <w:rPr>
      <w:rFonts w:ascii="宋体" w:hAnsi="宋体"/>
      <w:b/>
      <w:color w:val="000000"/>
      <w:sz w:val="28"/>
      <w:szCs w:val="21"/>
    </w:rPr>
  </w:style>
  <w:style w:type="paragraph" w:styleId="1005">
    <w:name w:val="注释"/>
    <w:basedOn w:val="798"/>
    <w:next w:val="1005"/>
    <w:link w:val="1006"/>
    <w:qFormat/>
    <w:pPr>
      <w:ind w:left="420" w:hanging="420"/>
      <w:jc w:val="left"/>
    </w:pPr>
    <w:rPr>
      <w:rFonts w:ascii="宋体" w:hAnsi="宋体"/>
      <w:szCs w:val="21"/>
    </w:rPr>
  </w:style>
  <w:style w:type="character" w:styleId="1006">
    <w:name w:val="注释 Char"/>
    <w:next w:val="1006"/>
    <w:link w:val="1005"/>
    <w:qFormat/>
    <w:rPr>
      <w:rFonts w:ascii="宋体" w:hAnsi="宋体"/>
      <w:sz w:val="21"/>
      <w:szCs w:val="21"/>
    </w:rPr>
  </w:style>
  <w:style w:type="paragraph" w:styleId="1007">
    <w:name w:val="正文须知-1级"/>
    <w:basedOn w:val="798"/>
    <w:next w:val="798"/>
    <w:link w:val="798"/>
    <w:qFormat/>
    <w:pPr>
      <w:numPr>
        <w:ilvl w:val="0"/>
        <w:numId w:val="7"/>
      </w:numPr>
      <w:spacing w:line="300" w:lineRule="auto"/>
    </w:pPr>
    <w:rPr>
      <w:rFonts w:ascii="宋体" w:hAnsi="Calibri"/>
      <w:sz w:val="24"/>
      <w:szCs w:val="21"/>
    </w:rPr>
  </w:style>
  <w:style w:type="paragraph" w:styleId="1008">
    <w:name w:val="正文须知-2级"/>
    <w:basedOn w:val="798"/>
    <w:next w:val="1008"/>
    <w:link w:val="798"/>
    <w:qFormat/>
    <w:pPr>
      <w:numPr>
        <w:ilvl w:val="1"/>
        <w:numId w:val="7"/>
      </w:numPr>
      <w:spacing w:line="300" w:lineRule="auto"/>
    </w:pPr>
    <w:rPr>
      <w:rFonts w:ascii="宋体" w:hAnsi="Calibri"/>
      <w:sz w:val="24"/>
      <w:szCs w:val="21"/>
    </w:rPr>
  </w:style>
  <w:style w:type="paragraph" w:styleId="1009">
    <w:name w:val="正文须知-3级"/>
    <w:basedOn w:val="798"/>
    <w:next w:val="1009"/>
    <w:link w:val="798"/>
    <w:qFormat/>
    <w:pPr>
      <w:numPr>
        <w:ilvl w:val="2"/>
        <w:numId w:val="7"/>
      </w:numPr>
      <w:ind w:hanging="355"/>
      <w:spacing w:line="300" w:lineRule="auto"/>
    </w:pPr>
    <w:rPr>
      <w:rFonts w:ascii="宋体" w:hAnsi="Calibri"/>
      <w:sz w:val="24"/>
      <w:szCs w:val="21"/>
    </w:rPr>
  </w:style>
  <w:style w:type="character" w:styleId="1010">
    <w:name w:val="纯文本 字符"/>
    <w:next w:val="1010"/>
    <w:link w:val="798"/>
    <w:uiPriority w:val="99"/>
    <w:qFormat/>
    <w:rPr>
      <w:rFonts w:ascii="宋体" w:hAnsi="Courier New" w:eastAsia="宋体" w:cs="Times New Roman"/>
      <w:sz w:val="21"/>
      <w:szCs w:val="21"/>
      <w:lang w:val="en-US" w:eastAsia="zh-CN" w:bidi="ar-SA"/>
    </w:rPr>
  </w:style>
  <w:style w:type="paragraph" w:styleId="1011">
    <w:name w:val="表格1"/>
    <w:basedOn w:val="798"/>
    <w:next w:val="1011"/>
    <w:link w:val="798"/>
    <w:qFormat/>
    <w:pPr>
      <w:ind w:firstLine="480"/>
      <w:jc w:val="center"/>
    </w:pPr>
    <w:rPr>
      <w:sz w:val="24"/>
      <w:szCs w:val="20"/>
    </w:rPr>
  </w:style>
  <w:style w:type="character" w:styleId="1012">
    <w:name w:val="纯文本 字符1"/>
    <w:next w:val="1012"/>
    <w:link w:val="798"/>
    <w:qFormat/>
    <w:rPr>
      <w:rFonts w:ascii="宋体" w:hAnsi="Courier New"/>
    </w:rPr>
  </w:style>
  <w:style w:type="character" w:styleId="1013">
    <w:name w:val="bjh-p"/>
    <w:next w:val="1013"/>
    <w:link w:val="798"/>
    <w:qFormat/>
  </w:style>
  <w:style w:type="paragraph" w:styleId="1014">
    <w:name w:val="无标题条"/>
    <w:next w:val="798"/>
    <w:link w:val="798"/>
    <w:qFormat/>
    <w:pPr>
      <w:jc w:val="both"/>
    </w:pPr>
    <w:rPr>
      <w:sz w:val="21"/>
      <w:lang w:val="en-US" w:eastAsia="zh-CN" w:bidi="ar-SA"/>
    </w:rPr>
  </w:style>
  <w:style w:type="character" w:styleId="1015">
    <w:name w:val="正文格式 Char"/>
    <w:next w:val="1015"/>
    <w:link w:val="1016"/>
    <w:qFormat/>
    <w:rPr>
      <w:rFonts w:ascii="宋体" w:hAnsi="宋体"/>
      <w:sz w:val="24"/>
      <w:szCs w:val="24"/>
      <w:lang w:val="en-GB"/>
    </w:rPr>
  </w:style>
  <w:style w:type="paragraph" w:styleId="1016">
    <w:name w:val="正文格式"/>
    <w:basedOn w:val="798"/>
    <w:next w:val="1016"/>
    <w:link w:val="1015"/>
    <w:qFormat/>
    <w:pPr>
      <w:ind w:firstLine="480"/>
      <w:spacing w:line="360" w:lineRule="auto"/>
    </w:pPr>
    <w:rPr>
      <w:rFonts w:ascii="宋体" w:hAnsi="宋体"/>
      <w:sz w:val="24"/>
      <w:lang w:val="en-GB"/>
    </w:rPr>
  </w:style>
  <w:style w:type="character" w:styleId="1017">
    <w:name w:val="标题 3 Char"/>
    <w:next w:val="1017"/>
    <w:link w:val="798"/>
    <w:qFormat/>
    <w:rPr>
      <w:rFonts w:ascii="宋体" w:eastAsia="宋体"/>
      <w:b/>
      <w:sz w:val="24"/>
      <w:u w:val="single"/>
      <w:lang w:val="en-US" w:eastAsia="zh-CN" w:bidi="ar-SA"/>
    </w:rPr>
  </w:style>
  <w:style w:type="character" w:styleId="1018">
    <w:name w:val="正文缩进 Char"/>
    <w:next w:val="1018"/>
    <w:link w:val="798"/>
    <w:qFormat/>
    <w:rPr>
      <w:rFonts w:ascii="宋体" w:eastAsia="宋体"/>
      <w:sz w:val="24"/>
      <w:szCs w:val="24"/>
      <w:lang w:val="en-US" w:eastAsia="zh-CN" w:bidi="ar-SA"/>
    </w:rPr>
  </w:style>
  <w:style w:type="character" w:styleId="1019">
    <w:name w:val="Char Char111"/>
    <w:next w:val="1019"/>
    <w:link w:val="798"/>
    <w:qFormat/>
    <w:rPr>
      <w:rFonts w:ascii="宋体" w:eastAsia="宋体"/>
      <w:b/>
      <w:sz w:val="24"/>
      <w:u w:val="single"/>
      <w:lang w:val="en-US" w:eastAsia="zh-CN" w:bidi="ar-SA"/>
    </w:rPr>
  </w:style>
  <w:style w:type="character" w:styleId="1020">
    <w:name w:val="正文文本缩进 Char"/>
    <w:next w:val="1020"/>
    <w:link w:val="798"/>
    <w:qFormat/>
    <w:rPr>
      <w:rFonts w:eastAsia="宋体"/>
      <w:sz w:val="24"/>
      <w:szCs w:val="24"/>
      <w:lang w:val="en-US" w:eastAsia="zh-CN" w:bidi="ar-SA"/>
    </w:rPr>
  </w:style>
  <w:style w:type="character" w:styleId="1021">
    <w:name w:val="列出段落 Char"/>
    <w:next w:val="1021"/>
    <w:link w:val="798"/>
    <w:qFormat/>
    <w:rPr>
      <w:rFonts w:ascii="Calibri" w:hAnsi="Calibri" w:eastAsia="宋体"/>
      <w:sz w:val="21"/>
      <w:szCs w:val="22"/>
      <w:lang w:val="en-US" w:eastAsia="zh-CN" w:bidi="ar-SA"/>
    </w:rPr>
  </w:style>
  <w:style w:type="character" w:styleId="1022">
    <w:name w:val="页眉 Char"/>
    <w:next w:val="1022"/>
    <w:link w:val="798"/>
    <w:qFormat/>
    <w:rPr>
      <w:rFonts w:eastAsia="宋体"/>
      <w:sz w:val="18"/>
      <w:szCs w:val="18"/>
      <w:lang w:val="en-US" w:eastAsia="zh-CN" w:bidi="ar-SA"/>
    </w:rPr>
  </w:style>
  <w:style w:type="character" w:styleId="1023">
    <w:name w:val="标题 2 Char"/>
    <w:next w:val="1023"/>
    <w:link w:val="798"/>
    <w:qFormat/>
    <w:rPr>
      <w:rFonts w:ascii="Arial" w:hAnsi="Arial" w:eastAsia="黑体"/>
      <w:b/>
      <w:sz w:val="30"/>
      <w:lang w:val="en-US" w:eastAsia="zh-CN" w:bidi="ar-SA"/>
    </w:rPr>
  </w:style>
  <w:style w:type="paragraph" w:styleId="1024">
    <w:name w:val="字元 字元2"/>
    <w:basedOn w:val="798"/>
    <w:next w:val="1024"/>
    <w:link w:val="798"/>
    <w:qFormat/>
    <w:rPr>
      <w:rFonts w:ascii="Tahoma" w:hAnsi="Tahoma"/>
      <w:sz w:val="24"/>
      <w:szCs w:val="20"/>
    </w:rPr>
  </w:style>
  <w:style w:type="paragraph" w:styleId="1025">
    <w:name w:val="Char3 Char Char Char2"/>
    <w:basedOn w:val="798"/>
    <w:next w:val="1025"/>
    <w:link w:val="798"/>
    <w:qFormat/>
    <w:rPr>
      <w:rFonts w:ascii="Tahoma" w:hAnsi="Tahoma"/>
      <w:sz w:val="24"/>
      <w:szCs w:val="20"/>
    </w:rPr>
  </w:style>
  <w:style w:type="paragraph" w:styleId="1026">
    <w:name w:val="正文文本缩进2"/>
    <w:basedOn w:val="798"/>
    <w:next w:val="1026"/>
    <w:link w:val="798"/>
    <w:qFormat/>
    <w:pPr>
      <w:ind w:firstLine="480"/>
      <w:spacing w:line="480" w:lineRule="exact"/>
    </w:pPr>
    <w:rPr>
      <w:rFonts w:ascii="宋体" w:hAnsi="宋体"/>
      <w:sz w:val="24"/>
      <w:lang w:val="zh-CN" w:eastAsia="zh-CN"/>
    </w:rPr>
  </w:style>
  <w:style w:type="paragraph" w:styleId="1027">
    <w:name w:val="Char3"/>
    <w:basedOn w:val="798"/>
    <w:next w:val="1027"/>
    <w:link w:val="798"/>
    <w:qFormat/>
    <w:pPr>
      <w:tabs>
        <w:tab w:val="left" w:pos="360" w:leader="none"/>
      </w:tabs>
    </w:pPr>
    <w:rPr>
      <w:sz w:val="24"/>
    </w:rPr>
  </w:style>
  <w:style w:type="paragraph" w:styleId="1028">
    <w:name w:val="Char Char Char Char Char Char Char Char Char Char Char Char Char Char Char Char1"/>
    <w:basedOn w:val="798"/>
    <w:next w:val="1028"/>
    <w:link w:val="798"/>
    <w:qFormat/>
    <w:pPr>
      <w:jc w:val="center"/>
      <w:spacing w:after="160" w:line="240" w:lineRule="exact"/>
      <w:widowControl/>
    </w:pPr>
    <w:rPr>
      <w:rFonts w:ascii="宋体" w:hAnsi="宋体"/>
      <w:b/>
      <w:sz w:val="30"/>
      <w:szCs w:val="30"/>
      <w:lang w:eastAsia="en-US"/>
    </w:rPr>
  </w:style>
  <w:style w:type="paragraph" w:styleId="1029">
    <w:name w:val="Char Char1 Char Char Char Char Char Char1"/>
    <w:basedOn w:val="798"/>
    <w:next w:val="1029"/>
    <w:link w:val="798"/>
    <w:qFormat/>
    <w:pPr>
      <w:jc w:val="left"/>
      <w:spacing w:after="160" w:line="240" w:lineRule="exact"/>
      <w:widowControl/>
    </w:pPr>
    <w:rPr>
      <w:rFonts w:ascii="Verdana" w:hAnsi="Verdana" w:eastAsia="仿宋_GB2312"/>
      <w:sz w:val="24"/>
      <w:szCs w:val="20"/>
      <w:lang w:eastAsia="en-US"/>
    </w:rPr>
  </w:style>
  <w:style w:type="paragraph" w:styleId="1030">
    <w:name w:val="列出段落2"/>
    <w:basedOn w:val="798"/>
    <w:next w:val="1030"/>
    <w:link w:val="798"/>
    <w:qFormat/>
    <w:pPr>
      <w:ind w:firstLine="420"/>
    </w:pPr>
    <w:rPr>
      <w:rFonts w:ascii="Calibri" w:hAnsi="Calibri"/>
      <w:szCs w:val="22"/>
    </w:rPr>
  </w:style>
  <w:style w:type="paragraph" w:styleId="1031">
    <w:name w:val="Char Char Char1 Char2"/>
    <w:basedOn w:val="798"/>
    <w:next w:val="1031"/>
    <w:link w:val="798"/>
    <w:qFormat/>
    <w:rPr>
      <w:rFonts w:ascii="Tahoma" w:hAnsi="Tahoma"/>
      <w:sz w:val="24"/>
      <w:szCs w:val="20"/>
    </w:rPr>
  </w:style>
  <w:style w:type="paragraph" w:styleId="1032">
    <w:name w:val="Char Char Char2"/>
    <w:basedOn w:val="798"/>
    <w:next w:val="1032"/>
    <w:link w:val="798"/>
    <w:qFormat/>
    <w:rPr>
      <w:rFonts w:ascii="Tahoma" w:hAnsi="Tahoma"/>
      <w:sz w:val="24"/>
      <w:szCs w:val="20"/>
    </w:rPr>
  </w:style>
  <w:style w:type="paragraph" w:styleId="1033">
    <w:name w:val="Char Char Char Char Char Char Char2"/>
    <w:basedOn w:val="798"/>
    <w:next w:val="1033"/>
    <w:link w:val="798"/>
    <w:qFormat/>
    <w:pPr>
      <w:ind w:firstLine="200"/>
      <w:spacing w:line="360" w:lineRule="auto"/>
    </w:pPr>
    <w:rPr>
      <w:rFonts w:eastAsia="仿宋_GB2312"/>
      <w:sz w:val="24"/>
    </w:rPr>
  </w:style>
  <w:style w:type="paragraph" w:styleId="1034">
    <w:name w:val="正文缩进2"/>
    <w:basedOn w:val="798"/>
    <w:next w:val="1034"/>
    <w:link w:val="798"/>
    <w:qFormat/>
    <w:pPr>
      <w:ind w:firstLine="567"/>
      <w:spacing w:line="480" w:lineRule="exact"/>
      <w:widowControl/>
    </w:pPr>
    <w:rPr>
      <w:rFonts w:ascii="宋体"/>
      <w:color w:val="000000"/>
      <w:sz w:val="28"/>
      <w:szCs w:val="20"/>
      <w:lang w:val="zh-CN" w:eastAsia="zh-CN"/>
    </w:rPr>
  </w:style>
  <w:style w:type="paragraph" w:styleId="1035">
    <w:name w:val="Revision"/>
    <w:next w:val="1035"/>
    <w:link w:val="798"/>
    <w:qFormat/>
    <w:rPr>
      <w:sz w:val="21"/>
      <w:szCs w:val="24"/>
      <w:lang w:val="en-US" w:eastAsia="zh-CN" w:bidi="ar-SA"/>
    </w:rPr>
  </w:style>
  <w:style w:type="paragraph" w:styleId="1036">
    <w:name w:val="Char22"/>
    <w:basedOn w:val="798"/>
    <w:next w:val="1036"/>
    <w:link w:val="798"/>
    <w:qFormat/>
    <w:rPr>
      <w:rFonts w:ascii="Tahoma" w:hAnsi="Tahoma"/>
      <w:sz w:val="24"/>
      <w:szCs w:val="20"/>
    </w:rPr>
  </w:style>
  <w:style w:type="paragraph" w:styleId="1037">
    <w:name w:val="Char Char Char Char Char Char Char Char Char Char2"/>
    <w:basedOn w:val="798"/>
    <w:next w:val="1037"/>
    <w:link w:val="798"/>
    <w:qFormat/>
    <w:rPr>
      <w:rFonts w:ascii="宋体" w:hAnsi="宋体" w:cs="Courier New"/>
      <w:sz w:val="32"/>
      <w:szCs w:val="32"/>
    </w:rPr>
  </w:style>
  <w:style w:type="paragraph" w:styleId="1038">
    <w:name w:val="Char2 Char Char Char Char Char Char1"/>
    <w:basedOn w:val="798"/>
    <w:next w:val="1038"/>
    <w:link w:val="798"/>
    <w:qFormat/>
    <w:pPr>
      <w:jc w:val="center"/>
      <w:spacing w:line="400" w:lineRule="exact"/>
      <w:widowControl/>
    </w:pPr>
  </w:style>
  <w:style w:type="character" w:styleId="1039">
    <w:name w:val="页脚 Char"/>
    <w:next w:val="1039"/>
    <w:link w:val="798"/>
    <w:qFormat/>
    <w:rPr>
      <w:rFonts w:ascii="宋体" w:eastAsia="宋体"/>
      <w:sz w:val="18"/>
      <w:lang w:val="en-US" w:eastAsia="zh-CN" w:bidi="ar-SA"/>
    </w:rPr>
  </w:style>
  <w:style w:type="paragraph" w:styleId="1040">
    <w:name w:val="Char Char41"/>
    <w:basedOn w:val="798"/>
    <w:next w:val="1040"/>
    <w:link w:val="798"/>
    <w:qFormat/>
    <w:pPr>
      <w:jc w:val="center"/>
      <w:spacing w:line="400" w:lineRule="exact"/>
      <w:widowControl/>
    </w:pPr>
  </w:style>
  <w:style w:type="character" w:styleId="1041">
    <w:name w:val="批注文字 Char"/>
    <w:next w:val="1041"/>
    <w:link w:val="798"/>
    <w:uiPriority w:val="99"/>
    <w:qFormat/>
    <w:rPr>
      <w:sz w:val="21"/>
      <w:szCs w:val="24"/>
    </w:rPr>
  </w:style>
  <w:style w:type="character" w:styleId="1042">
    <w:name w:val="标题 Char"/>
    <w:next w:val="1042"/>
    <w:link w:val="798"/>
    <w:qFormat/>
    <w:rPr>
      <w:b/>
      <w:sz w:val="32"/>
    </w:rPr>
  </w:style>
  <w:style w:type="paragraph" w:styleId="1043">
    <w:name w:val="图例"/>
    <w:basedOn w:val="798"/>
    <w:next w:val="1043"/>
    <w:link w:val="798"/>
    <w:qFormat/>
    <w:pPr>
      <w:jc w:val="center"/>
      <w:spacing w:before="120" w:after="120" w:line="360" w:lineRule="auto"/>
    </w:pPr>
    <w:rPr>
      <w:rFonts w:eastAsia="仿宋_GB2312"/>
      <w:b/>
      <w:sz w:val="24"/>
      <w:szCs w:val="20"/>
    </w:rPr>
  </w:style>
  <w:style w:type="paragraph" w:styleId="1044">
    <w:name w:val="Table Paragraph"/>
    <w:basedOn w:val="798"/>
    <w:next w:val="1044"/>
    <w:link w:val="798"/>
    <w:uiPriority w:val="1"/>
    <w:qFormat/>
    <w:pPr>
      <w:jc w:val="left"/>
    </w:pPr>
    <w:rPr>
      <w:rFonts w:ascii="宋体" w:hAnsi="宋体" w:cs="宋体"/>
      <w:sz w:val="22"/>
      <w:szCs w:val="22"/>
      <w:lang w:eastAsia="en-US"/>
    </w:rPr>
  </w:style>
  <w:style w:type="table" w:styleId="1045">
    <w:name w:val="Table Normal"/>
    <w:next w:val="1045"/>
    <w:link w:val="798"/>
    <w:uiPriority w:val="2"/>
    <w:semiHidden/>
    <w:qFormat/>
    <w:pPr>
      <w:widowControl w:val="off"/>
    </w:pPr>
    <w:rPr>
      <w:rFonts w:ascii="Calibri" w:hAnsi="Calibri"/>
      <w:sz w:val="22"/>
      <w:szCs w:val="22"/>
      <w:lang w:val="en-US" w:eastAsia="en-US" w:bidi="ar-SA"/>
    </w:rPr>
    <w:tblPr/>
  </w:style>
  <w:style w:type="paragraph" w:styleId="1046">
    <w:name w:val="成文日期"/>
    <w:basedOn w:val="798"/>
    <w:next w:val="1046"/>
    <w:link w:val="1047"/>
    <w:qFormat/>
    <w:pPr>
      <w:ind w:right="400" w:firstLine="200"/>
      <w:jc w:val="right"/>
      <w:spacing w:line="570" w:lineRule="exact"/>
    </w:pPr>
    <w:rPr>
      <w:rFonts w:ascii="仿宋_GB2312" w:eastAsia="仿宋_GB2312"/>
      <w:sz w:val="32"/>
      <w:szCs w:val="20"/>
    </w:rPr>
  </w:style>
  <w:style w:type="character" w:styleId="1047">
    <w:name w:val="成文日期 Char"/>
    <w:next w:val="1047"/>
    <w:link w:val="1046"/>
    <w:rPr>
      <w:rFonts w:ascii="仿宋_GB2312" w:eastAsia="仿宋_GB2312"/>
      <w:sz w:val="32"/>
    </w:rPr>
  </w:style>
  <w:style w:type="paragraph" w:styleId="1048">
    <w:name w:val="无间隔1"/>
    <w:basedOn w:val="798"/>
    <w:next w:val="1048"/>
    <w:link w:val="798"/>
    <w:uiPriority w:val="99"/>
    <w:qFormat/>
    <w:pPr>
      <w:jc w:val="center"/>
    </w:pPr>
    <w:rPr>
      <w:rFonts w:ascii="宋体" w:hAnsi="宋体" w:cs="宋体"/>
      <w:szCs w:val="24"/>
    </w:rPr>
  </w:style>
  <w:style w:type="paragraph" w:styleId="1049">
    <w:name w:val="样式4"/>
    <w:basedOn w:val="798"/>
    <w:next w:val="1049"/>
    <w:link w:val="798"/>
    <w:qFormat/>
    <w:rPr>
      <w:sz w:val="24"/>
      <w:szCs w:val="24"/>
    </w:rPr>
  </w:style>
  <w:style w:type="paragraph" w:styleId="1050">
    <w:name w:val="Table Text"/>
    <w:basedOn w:val="798"/>
    <w:next w:val="1050"/>
    <w:link w:val="798"/>
    <w:semiHidden/>
    <w:qFormat/>
    <w:rPr>
      <w:rFonts w:ascii="宋体" w:hAnsi="宋体" w:eastAsia="宋体" w:cs="宋体"/>
      <w:sz w:val="24"/>
      <w:szCs w:val="24"/>
      <w:lang w:val="en-US" w:eastAsia="en-US" w:bidi="ar-SA"/>
    </w:rPr>
  </w:style>
  <w:style w:type="character" w:styleId="16709" w:default="1">
    <w:name w:val="Default Paragraph Font"/>
    <w:uiPriority w:val="1"/>
    <w:semiHidden/>
    <w:unhideWhenUsed/>
  </w:style>
  <w:style w:type="numbering" w:styleId="16710" w:default="1">
    <w:name w:val="No List"/>
    <w:uiPriority w:val="99"/>
    <w:semiHidden/>
    <w:unhideWhenUsed/>
  </w:style>
  <w:style w:type="table" w:styleId="167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邵叶</cp:lastModifiedBy>
  <cp:revision>6</cp:revision>
  <dcterms:created xsi:type="dcterms:W3CDTF">2022-05-30T16:03:00Z</dcterms:created>
  <dcterms:modified xsi:type="dcterms:W3CDTF">2026-11-02T05:47:33Z</dcterms:modified>
</cp:coreProperties>
</file>