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3"/>
        <w:rPr>
          <w:rFonts w:hint="eastAsia"/>
          <w:highlight w:val="none"/>
        </w:rPr>
      </w:pPr>
      <w:r>
        <w:rPr>
          <w:rFonts w:hint="eastAsia"/>
          <w:highlight w:val="none"/>
        </w:rPr>
      </w:r>
      <w:r/>
    </w:p>
    <w:p>
      <w:pPr>
        <w:pStyle w:val="100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val="en-US" w:eastAsia="zh-CN"/>
        </w:rPr>
        <w:t xml:space="preserve">莫愁湖公园卫生保洁服务 </w:t>
      </w:r>
      <w:r>
        <w:rPr>
          <w:rFonts w:eastAsia="宋体" w:cs="Times New Roman"/>
          <w:b/>
          <w:color w:val="000000"/>
          <w:sz w:val="30"/>
          <w:szCs w:val="30"/>
          <w:highlight w:val="none"/>
          <w:u w:val="single"/>
          <w:lang w:val="en-US" w:eastAsia="zh-CN"/>
        </w:rPr>
      </w:r>
      <w:r/>
    </w:p>
    <w:p>
      <w:pPr>
        <w:pStyle w:val="723"/>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0425</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ff"/>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72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3"/>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2026年11月</w:t>
      </w:r>
      <w:r>
        <w:rPr>
          <w:rFonts w:hint="eastAsia" w:ascii="Times New Roman" w:hAnsi="Times New Roman" w:eastAsia="宋体" w:cs="Times New Roman"/>
          <w:b/>
          <w:bCs w:val="0"/>
          <w:color w:val="000000"/>
          <w:sz w:val="32"/>
          <w:szCs w:val="32"/>
          <w:highlight w:val="none"/>
          <w:u w:val="none"/>
          <w:lang w:val="en-US" w:eastAsia="zh-CN"/>
        </w:rPr>
      </w:r>
      <w:r/>
    </w:p>
    <w:p>
      <w:pPr>
        <w:pStyle w:val="72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3"/>
        <w:jc w:val="both"/>
        <w:spacing w:line="480" w:lineRule="auto"/>
        <w:rPr>
          <w:rFonts w:hint="eastAsia"/>
          <w:color w:val="000000"/>
          <w:highlight w:val="none"/>
        </w:rPr>
        <w:outlineLvl w:val="9"/>
      </w:pPr>
      <w:r>
        <w:rPr>
          <w:rFonts w:hint="eastAsia"/>
          <w:color w:val="000000"/>
          <w:highlight w:val="none"/>
        </w:rPr>
      </w:r>
      <w:r/>
    </w:p>
    <w:p>
      <w:pPr>
        <w:pStyle w:val="723"/>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4"/>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4"/>
        <w:rPr>
          <w:rFonts w:hint="eastAsia"/>
          <w:color w:val="000000"/>
          <w:highlight w:val="none"/>
        </w:rPr>
      </w:pPr>
      <w:r>
        <w:rPr>
          <w:rFonts w:hint="eastAsia"/>
          <w:color w:val="000000"/>
          <w:highlight w:val="none"/>
        </w:rPr>
      </w:r>
      <w:r/>
    </w:p>
    <w:p>
      <w:pPr>
        <w:pStyle w:val="723"/>
        <w:rPr>
          <w:rFonts w:hint="eastAsia"/>
          <w:highlight w:val="none"/>
        </w:rPr>
      </w:pPr>
      <w:r>
        <w:rPr>
          <w:rFonts w:hint="eastAsia"/>
          <w:highlight w:val="none"/>
        </w:rPr>
      </w:r>
      <w:r/>
    </w:p>
    <w:p>
      <w:pPr>
        <w:pStyle w:val="723"/>
        <w:jc w:val="center"/>
        <w:spacing w:line="480" w:lineRule="auto"/>
        <w:rPr>
          <w:rFonts w:hint="eastAsia" w:ascii="黑体" w:hAnsi="Arial" w:eastAsia="黑体"/>
          <w:b/>
          <w:color w:val="000000"/>
          <w:sz w:val="44"/>
          <w:highlight w:val="none"/>
        </w:rPr>
        <w:outlineLvl w:val="0"/>
      </w:pPr>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20</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30</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33</w:t>
      </w:r>
      <w:r>
        <w:rPr>
          <w:rFonts w:hint="eastAsia" w:ascii="黑体" w:hAnsi="宋体" w:eastAsia="黑体" w:cs="Times New Roman"/>
          <w:color w:val="000000"/>
          <w:sz w:val="36"/>
          <w:szCs w:val="21"/>
          <w:highlight w:val="none"/>
        </w:rPr>
      </w:r>
      <w:r/>
    </w:p>
    <w:p>
      <w:pPr>
        <w:pStyle w:val="72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宋体" w:hAnsi="宋体"/>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w:t>
      </w:r>
      <w:r>
        <w:rPr>
          <w:rFonts w:hint="eastAsia" w:ascii="宋体" w:hAnsi="宋体" w:cs="Times New Roman"/>
          <w:color w:val="000000"/>
          <w:sz w:val="24"/>
          <w:szCs w:val="24"/>
          <w:highlight w:val="none"/>
          <w:lang w:val="en-US" w:eastAsia="zh-CN"/>
        </w:rPr>
        <w:t xml:space="preserve">00</w:t>
      </w:r>
      <w:r>
        <w:rPr>
          <w:rFonts w:hint="eastAsia" w:ascii="宋体" w:hAnsi="宋体" w:cs="Times New Roman"/>
          <w:color w:val="000000"/>
          <w:sz w:val="24"/>
          <w:szCs w:val="24"/>
          <w:highlight w:val="none"/>
          <w:lang w:eastAsia="zh-CN"/>
        </w:rPr>
        <w:t xml:space="preserve">-JZCG-G20</w:t>
      </w:r>
      <w:r>
        <w:rPr>
          <w:rFonts w:hint="eastAsia" w:ascii="宋体" w:hAnsi="宋体" w:cs="Times New Roman"/>
          <w:color w:val="000000"/>
          <w:sz w:val="24"/>
          <w:szCs w:val="24"/>
          <w:highlight w:val="none"/>
          <w:lang w:val="en-US" w:eastAsia="zh-CN"/>
        </w:rPr>
        <w:t xml:space="preserve">26</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0425</w:t>
      </w:r>
      <w:r>
        <w:rPr>
          <w:rFonts w:hint="eastAsia" w:ascii="宋体" w:hAnsi="宋体" w:cs="Times New Roman"/>
          <w:color w:val="000000"/>
          <w:sz w:val="24"/>
          <w:szCs w:val="24"/>
          <w:highlight w:val="none"/>
          <w:lang w:eastAsia="zh-CN"/>
        </w:rPr>
        <w:t xml:space="preserve"> </w:t>
      </w:r>
      <w:r>
        <w:rPr>
          <w:rFonts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val="en-US"/>
        </w:rPr>
        <w:t xml:space="preserve">莫愁湖公园卫生保洁服务</w:t>
      </w:r>
      <w:r>
        <w:rPr>
          <w:rFonts w:hint="eastAsia" w:ascii="宋体" w:hAnsi="宋体" w:eastAsia="宋体" w:cs="Times New Roman"/>
          <w:color w:val="000000"/>
          <w:sz w:val="24"/>
          <w:szCs w:val="24"/>
          <w:highlight w:val="none"/>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三年</w:t>
      </w:r>
      <w:r>
        <w:rPr>
          <w:rFonts w:hint="eastAsia" w:ascii="宋体" w:hAnsi="宋体" w:eastAsia="宋体" w:cs="Times New Roman"/>
          <w:color w:val="000000"/>
          <w:sz w:val="24"/>
          <w:szCs w:val="24"/>
          <w:highlight w:val="none"/>
          <w:lang w:val="en-US" w:eastAsia="zh-CN"/>
        </w:rPr>
        <w:t xml:space="preserve">960万元（每年320万元）</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最高限价：三年</w:t>
      </w:r>
      <w:r>
        <w:rPr>
          <w:rFonts w:hint="eastAsia" w:ascii="宋体" w:hAnsi="宋体" w:eastAsia="宋体" w:cs="Times New Roman"/>
          <w:color w:val="000000"/>
          <w:sz w:val="24"/>
          <w:szCs w:val="24"/>
          <w:highlight w:val="none"/>
          <w:lang w:val="en-US" w:eastAsia="zh-CN"/>
        </w:rPr>
        <w:t xml:space="preserve">960万元</w:t>
      </w:r>
      <w:r>
        <w:rPr>
          <w:rFonts w:hint="eastAsia" w:ascii="宋体" w:hAnsi="宋体" w:eastAsia="宋体" w:cs="Times New Roman"/>
          <w:color w:val="000000"/>
          <w:sz w:val="24"/>
          <w:szCs w:val="24"/>
          <w:highlight w:val="none"/>
          <w:lang w:val="en-US" w:eastAsia="zh-CN"/>
        </w:rPr>
        <w:t xml:space="preserve">（每年320万元）</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ascii="宋体" w:hAnsi="宋体"/>
          <w:color w:val="000000"/>
          <w:sz w:val="24"/>
          <w:szCs w:val="24"/>
          <w:highlight w:val="none"/>
          <w:u w:val="single"/>
        </w:rPr>
      </w:pPr>
      <w:r>
        <w:rPr>
          <w:rFonts w:hint="eastAsia" w:ascii="宋体" w:hAnsi="宋体"/>
          <w:sz w:val="24"/>
          <w:szCs w:val="24"/>
          <w:highlight w:val="none"/>
        </w:rPr>
        <w:t xml:space="preserve">5.采购需求（简介）：</w:t>
      </w:r>
      <w:r>
        <w:rPr>
          <w:rFonts w:hint="eastAsia" w:ascii="宋体" w:hAnsi="宋体"/>
          <w:sz w:val="24"/>
          <w:szCs w:val="24"/>
          <w:highlight w:val="none"/>
          <w:lang w:val="en-US" w:eastAsia="zh-CN"/>
        </w:rPr>
        <w:t xml:space="preserve">本项目</w:t>
      </w:r>
      <w:r>
        <w:rPr>
          <w:rFonts w:hint="eastAsia" w:ascii="宋体" w:hAnsi="宋体"/>
          <w:sz w:val="24"/>
          <w:szCs w:val="24"/>
          <w:highlight w:val="none"/>
        </w:rPr>
        <w:t xml:space="preserve">服务内容涵盖莫愁湖公园规划红线范围内所有陆地公共区域（含道路、广场、绿地等）的卫生保洁服务，包括捡拾垃圾、清扫落叶、清洁厕所、基础设施保洁、清理垃圾箱、垃圾分类收集外运及防疫蚊虫消杀等工作，保洁面积约19万平方米。</w:t>
      </w:r>
      <w:r>
        <w:rPr>
          <w:rFonts w:hint="eastAsia" w:ascii="宋体" w:hAnsi="宋体" w:cs="宋体"/>
          <w:sz w:val="24"/>
          <w:szCs w:val="24"/>
          <w:highlight w:val="none"/>
        </w:rPr>
        <w:t xml:space="preserve">（详细内容见本招</w:t>
      </w:r>
      <w:r>
        <w:rPr>
          <w:rFonts w:hint="eastAsia" w:ascii="宋体" w:hAnsi="宋体" w:cs="宋体"/>
          <w:color w:val="000000"/>
          <w:sz w:val="24"/>
          <w:szCs w:val="24"/>
          <w:highlight w:val="none"/>
        </w:rPr>
        <w:t xml:space="preserve">标文件第四章） </w:t>
      </w:r>
      <w:r>
        <w:rPr>
          <w:rFonts w:ascii="宋体" w:hAnsi="宋体"/>
          <w:color w:val="000000"/>
          <w:sz w:val="24"/>
          <w:szCs w:val="24"/>
          <w:highlight w:val="none"/>
          <w:u w:val="single"/>
        </w:rPr>
      </w:r>
      <w:r/>
    </w:p>
    <w:p>
      <w:pPr>
        <w:pStyle w:val="723"/>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28359080"/>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35393623"/>
      <w:r/>
      <w:bookmarkStart w:id="19" w:name="_Toc28359081"/>
      <w:r/>
      <w:bookmarkStart w:id="20" w:name="_Toc38985265"/>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s="宋体"/>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3"/>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07"/>
      <w:r/>
      <w:bookmarkStart w:id="28" w:name="_Toc35393794"/>
      <w:r/>
      <w:bookmarkStart w:id="29" w:name="_Toc35393625"/>
      <w:r/>
      <w:bookmarkStart w:id="30" w:name="_Toc28359084"/>
      <w:r/>
      <w:bookmarkStart w:id="31" w:name="_Toc3898526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highlight w:val="none"/>
          <w:u w:val="none"/>
        </w:rPr>
        <w:t xml:space="preserve">月23</w:t>
      </w:r>
      <w:r>
        <w:rPr>
          <w:rFonts w:hint="eastAsia" w:ascii="宋体" w:hAnsi="宋体"/>
          <w:bCs/>
          <w:color w:val="000000" w:themeColor="text1"/>
          <w:sz w:val="24"/>
          <w:szCs w:val="24"/>
          <w:highlight w:val="none"/>
          <w:u w:val="none"/>
        </w:rPr>
        <w:t xml:space="preserve">日14</w:t>
      </w:r>
      <w:r>
        <w:rPr>
          <w:rFonts w:hint="eastAsia" w:ascii="Times New Roman" w:hAnsi="Times New Roman" w:eastAsia="宋体" w:cs="Times New Roman"/>
          <w:bCs/>
          <w:color w:val="000000" w:themeColor="text1"/>
          <w:sz w:val="24"/>
          <w:szCs w:val="24"/>
          <w:highlight w:val="none"/>
          <w:u w:val="none"/>
          <w:lang w:val="en-US" w:eastAsia="zh-CN"/>
        </w:rPr>
        <w:t xml:space="preserve">时00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（北</w:t>
      </w:r>
      <w:r>
        <w:rPr>
          <w:rFonts w:hint="eastAsia" w:ascii="宋体" w:hAnsi="宋体"/>
          <w:bCs/>
          <w:sz w:val="24"/>
          <w:szCs w:val="24"/>
          <w:highlight w:val="none"/>
        </w:rPr>
        <w:t xml:space="preserve">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3"/>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8985269"/>
      <w:r/>
      <w:bookmarkStart w:id="36" w:name="_Toc28359085"/>
      <w:r/>
      <w:bookmarkStart w:id="37" w:name="_Toc28359008"/>
      <w:r/>
      <w:bookmarkStart w:id="38" w:name="_Toc35393627"/>
      <w:r/>
      <w:bookmarkStart w:id="39" w:name="_Toc35393796"/>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w:t>
      </w:r>
      <w:r>
        <w:rPr>
          <w:rFonts w:hint="eastAsia" w:ascii="宋体" w:hAnsi="宋体" w:eastAsia="宋体" w:cs="Times New Roman"/>
          <w:b/>
          <w:bCs/>
          <w:color w:val="000000"/>
          <w:sz w:val="24"/>
          <w:highlight w:val="none"/>
          <w:lang w:val="zh-CN"/>
        </w:rPr>
        <w:t xml:space="preserve">中心负</w:t>
      </w:r>
      <w:r>
        <w:rPr>
          <w:rFonts w:hint="eastAsia" w:ascii="宋体" w:hAnsi="宋体" w:eastAsia="宋体" w:cs="Times New Roman"/>
          <w:b/>
          <w:bCs/>
          <w:color w:val="000000"/>
          <w:sz w:val="24"/>
          <w:highlight w:val="none"/>
          <w:lang w:val="zh-CN"/>
        </w:rPr>
        <w:t xml:space="preserve">责答复。</w:t>
      </w:r>
      <w:r>
        <w:rPr>
          <w:rFonts w:hint="eastAsia" w:ascii="宋体" w:hAnsi="宋体" w:eastAsia="宋体" w:cs="Times New Roman"/>
          <w:b w:val="0"/>
          <w:bCs w:val="0"/>
          <w:color w:val="000000"/>
          <w:sz w:val="24"/>
          <w:highlight w:val="none"/>
          <w:lang w:val="zh-CN"/>
        </w:rPr>
      </w:r>
      <w:r/>
    </w:p>
    <w:p>
      <w:pPr>
        <w:pStyle w:val="723"/>
        <w:ind w:firstLine="480"/>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采购人《质疑函》收件人：张先生，收件地址：</w:t>
      </w:r>
      <w:r>
        <w:rPr>
          <w:rFonts w:hint="eastAsia" w:ascii="宋体" w:hAnsi="宋体"/>
          <w:color w:val="000000"/>
          <w:sz w:val="24"/>
        </w:rPr>
        <w:t xml:space="preserve">南京市建邺区水</w:t>
      </w:r>
      <w:r>
        <w:rPr>
          <w:rFonts w:ascii="宋体" w:hAnsi="宋体"/>
          <w:color w:val="000000"/>
          <w:sz w:val="24"/>
        </w:rPr>
        <w:t xml:space="preserve">西门大街</w:t>
      </w:r>
      <w:r>
        <w:rPr>
          <w:rFonts w:hint="eastAsia" w:ascii="宋体" w:hAnsi="宋体"/>
          <w:color w:val="000000"/>
          <w:sz w:val="24"/>
        </w:rPr>
        <w:t xml:space="preserve">132号</w:t>
      </w:r>
      <w:r>
        <w:rPr>
          <w:rFonts w:hint="eastAsia" w:ascii="宋体" w:hAnsi="宋体" w:eastAsia="宋体" w:cs="Times New Roman"/>
          <w:b w:val="0"/>
          <w:bCs w:val="0"/>
          <w:color w:val="000000"/>
          <w:sz w:val="24"/>
          <w:highlight w:val="none"/>
          <w:lang w:val="en-US" w:eastAsia="zh-CN"/>
        </w:rPr>
        <w:t xml:space="preserve">，联系电话：</w:t>
      </w:r>
      <w:bookmarkStart w:id="40" w:name="OLE_LINK14"/>
      <w:r/>
      <w:bookmarkStart w:id="41" w:name="OLE_LINK16"/>
      <w:r>
        <w:rPr>
          <w:rFonts w:hint="eastAsia" w:ascii="宋体" w:hAnsi="宋体"/>
          <w:color w:val="000000"/>
          <w:sz w:val="24"/>
        </w:rPr>
        <w:t xml:space="preserve">13851865368</w:t>
      </w:r>
      <w:bookmarkEnd w:id="40"/>
      <w:r/>
      <w:bookmarkEnd w:id="41"/>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723"/>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3"/>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w:t>
      </w:r>
      <w:r>
        <w:rPr>
          <w:rFonts w:hint="eastAsia" w:ascii="宋体" w:hAnsi="宋体" w:eastAsia="宋体" w:cs="Times New Roman"/>
          <w:color w:val="000000"/>
          <w:sz w:val="24"/>
          <w:szCs w:val="24"/>
          <w:lang w:val="en-US"/>
        </w:rPr>
        <w:t xml:space="preserve">南京市莫愁湖公园管理处</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eastAsia="宋体" w:cs="Times New Roman"/>
          <w:color w:val="000000"/>
          <w:sz w:val="24"/>
          <w:szCs w:val="24"/>
        </w:rPr>
        <w:t xml:space="preserve">地  址：</w:t>
      </w:r>
      <w:bookmarkStart w:id="42" w:name="OLE_LINK6"/>
      <w:r/>
      <w:bookmarkStart w:id="43" w:name="OLE_LINK5"/>
      <w:r>
        <w:rPr>
          <w:rFonts w:hint="eastAsia" w:ascii="宋体" w:hAnsi="宋体"/>
          <w:color w:val="000000"/>
          <w:sz w:val="24"/>
        </w:rPr>
        <w:t xml:space="preserve">南京市建邺区水</w:t>
      </w:r>
      <w:r>
        <w:rPr>
          <w:rFonts w:ascii="宋体" w:hAnsi="宋体"/>
          <w:color w:val="000000"/>
          <w:sz w:val="24"/>
        </w:rPr>
        <w:t xml:space="preserve">西门大街</w:t>
      </w:r>
      <w:r>
        <w:rPr>
          <w:rFonts w:hint="eastAsia" w:ascii="宋体" w:hAnsi="宋体"/>
          <w:color w:val="000000"/>
          <w:sz w:val="24"/>
        </w:rPr>
        <w:t xml:space="preserve">132号</w:t>
      </w:r>
      <w:bookmarkEnd w:id="42"/>
      <w:r/>
      <w:bookmarkEnd w:id="43"/>
      <w:r>
        <w:rPr>
          <w:rFonts w:hint="eastAsia" w:ascii="宋体" w:hAnsi="宋体" w:eastAsia="宋体" w:cs="Times New Roman"/>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eastAsia="宋体" w:cs="Times New Roman"/>
          <w:b w:val="0"/>
          <w:bCs w:val="0"/>
          <w:color w:val="000000"/>
          <w:sz w:val="24"/>
          <w:highlight w:val="none"/>
          <w:lang w:val="en-US" w:eastAsia="zh-CN"/>
        </w:rPr>
        <w:t xml:space="preserve">张先生</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13851865368</w:t>
      </w:r>
      <w:r>
        <w:rPr>
          <w:rFonts w:hint="eastAsia" w:ascii="宋体" w:hAnsi="宋体"/>
          <w:color w:val="000000"/>
          <w:sz w:val="24"/>
          <w:szCs w:val="24"/>
        </w:rPr>
        <w:t xml:space="preserve"> </w:t>
      </w:r>
      <w:bookmarkStart w:id="44" w:name="_Toc28359086"/>
      <w:r/>
      <w:bookmarkStart w:id="45" w:name="_Toc28359009"/>
      <w:r>
        <w:rPr>
          <w:rFonts w:hint="eastAsia" w:ascii="宋体" w:hAnsi="宋体"/>
          <w:color w:val="000000"/>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4"/>
      <w:r/>
      <w:bookmarkEnd w:id="45"/>
      <w:r>
        <w:rPr>
          <w:rFonts w:hint="eastAsia" w:ascii="宋体" w:hAnsi="宋体"/>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highlight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6"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6"/>
      <w:r/>
      <w:bookmarkStart w:id="47" w:name="_Toc120614213"/>
      <w:r/>
      <w:bookmarkStart w:id="48" w:name="_Toc513029202"/>
      <w:r/>
      <w:bookmarkStart w:id="49" w:name="_Toc20823274"/>
      <w:r/>
      <w:bookmarkStart w:id="50"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51" w:name="_Toc513029203"/>
      <w:r/>
      <w:bookmarkStart w:id="52" w:name="_Toc20823275"/>
      <w:r/>
      <w:bookmarkStart w:id="53" w:name="_Toc16938519"/>
      <w:r/>
      <w:bookmarkStart w:id="54" w:name="_Toc120614214"/>
      <w:r/>
      <w:bookmarkStart w:id="55" w:name="_Toc120614221"/>
      <w:r/>
      <w:bookmarkStart w:id="56" w:name="_Toc16938558"/>
      <w:r/>
      <w:bookmarkStart w:id="57" w:name="_Toc20823314"/>
      <w:r/>
      <w:bookmarkStart w:id="58" w:name="_Toc513029242"/>
      <w:r/>
      <w:bookmarkStart w:id="59" w:name="_Toc479757207"/>
      <w:r>
        <w:rPr>
          <w:rFonts w:hint="eastAsia" w:ascii="方正黑体_GBK" w:hAnsi="方正黑体_GBK" w:eastAsia="方正黑体_GBK" w:cs="方正黑体_GBK"/>
          <w:b w:val="0"/>
          <w:bCs w:val="0"/>
          <w:color w:val="000000"/>
          <w:sz w:val="30"/>
          <w:szCs w:val="30"/>
          <w:highlight w:val="none"/>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0" w:name="_Hlt16619475"/>
      <w:r/>
      <w:bookmarkEnd w:id="60"/>
      <w:r/>
      <w:bookmarkStart w:id="61" w:name="_Toc458694821"/>
      <w:r/>
      <w:bookmarkStart w:id="62" w:name="_Toc20823276"/>
      <w:r/>
      <w:bookmarkStart w:id="63" w:name="_Toc16938520"/>
      <w:r/>
      <w:bookmarkStart w:id="64" w:name="_Toc513029204"/>
      <w:r>
        <w:rPr>
          <w:rFonts w:hint="eastAsia" w:ascii="方正楷体_GBK" w:hAnsi="方正楷体_GBK" w:eastAsia="方正楷体_GBK" w:cs="方正楷体_GBK"/>
          <w:b/>
          <w:bCs/>
          <w:sz w:val="28"/>
          <w:szCs w:val="28"/>
          <w:highlight w:val="none"/>
        </w:rPr>
        <w:t xml:space="preserve">1</w:t>
      </w:r>
      <w:bookmarkEnd w:id="61"/>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62"/>
      <w:r/>
      <w:bookmarkEnd w:id="63"/>
      <w:r/>
      <w:bookmarkEnd w:id="64"/>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5" w:name="_Toc513029205"/>
      <w:r/>
      <w:bookmarkStart w:id="66" w:name="_Toc16938521"/>
      <w:r/>
      <w:bookmarkStart w:id="67" w:name="_Toc20823277"/>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5"/>
      <w:r/>
      <w:bookmarkEnd w:id="66"/>
      <w:r/>
      <w:bookmarkEnd w:id="67"/>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8" w:name="_Toc16938522"/>
      <w:r/>
      <w:bookmarkStart w:id="69" w:name="_Toc513029206"/>
      <w:r/>
      <w:bookmarkStart w:id="70"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8"/>
      <w:r/>
      <w:bookmarkEnd w:id="69"/>
      <w:r/>
      <w:bookmarkEnd w:id="70"/>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1" w:name="_Toc20823279"/>
      <w:r/>
      <w:bookmarkStart w:id="72" w:name="_Toc462564067"/>
      <w:r/>
      <w:bookmarkStart w:id="73" w:name="_Toc16938523"/>
      <w:r/>
      <w:bookmarkStart w:id="74" w:name="_Toc51302920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71"/>
      <w:r/>
      <w:bookmarkEnd w:id="72"/>
      <w:r/>
      <w:bookmarkEnd w:id="73"/>
      <w:r/>
      <w:bookmarkEnd w:id="74"/>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5" w:name="_Toc20823281"/>
      <w:r/>
      <w:bookmarkStart w:id="76" w:name="_Toc120614215"/>
      <w:r/>
      <w:bookmarkStart w:id="77" w:name="_Toc513029209"/>
      <w:r/>
      <w:bookmarkStart w:id="78"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9" w:name="_Toc513029210"/>
      <w:r/>
      <w:bookmarkStart w:id="80" w:name="_Toc20823282"/>
      <w:r/>
      <w:bookmarkStart w:id="81"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9"/>
      <w:r/>
      <w:bookmarkEnd w:id="80"/>
      <w:r/>
      <w:bookmarkEnd w:id="81"/>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2" w:name="_Toc513029212"/>
      <w:r/>
      <w:bookmarkStart w:id="83" w:name="_Toc16938528"/>
      <w:r/>
      <w:bookmarkStart w:id="84" w:name="_Toc462564071"/>
      <w:r/>
      <w:bookmarkStart w:id="85" w:name="_Toc20823284"/>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82"/>
      <w:r/>
      <w:bookmarkEnd w:id="83"/>
      <w:r/>
      <w:bookmarkEnd w:id="84"/>
      <w:r/>
      <w:bookmarkEnd w:id="85"/>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6" w:name="_Toc120614216"/>
      <w:r/>
      <w:bookmarkStart w:id="87" w:name="_Toc16938529"/>
      <w:r/>
      <w:bookmarkStart w:id="88" w:name="_Toc513029213"/>
      <w:r/>
      <w:bookmarkStart w:id="89" w:name="_Toc462564072"/>
      <w:r/>
      <w:bookmarkStart w:id="90" w:name="_Toc20823285"/>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16938530"/>
      <w:r/>
      <w:bookmarkStart w:id="92" w:name="_Toc513029214"/>
      <w:r/>
      <w:bookmarkStart w:id="93" w:name="_Toc462564073"/>
      <w:r/>
      <w:bookmarkStart w:id="94" w:name="_Toc20823286"/>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5" w:name="_Toc20823287"/>
      <w:r/>
      <w:bookmarkStart w:id="96" w:name="_Toc16938531"/>
      <w:r/>
      <w:bookmarkStart w:id="97" w:name="_Toc513029215"/>
      <w:r/>
      <w:bookmarkStart w:id="98" w:name="_Toc462564074"/>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3"/>
        <w:ind w:firstLine="490"/>
        <w:keepLines w:val="0"/>
        <w:keepNext w:val="0"/>
        <w:rPr>
          <w:rFonts w:ascii="方正楷体_GBK" w:hAnsi="方正楷体_GBK" w:eastAsia="方正楷体_GBK" w:cs="方正楷体_GBK"/>
          <w:b/>
          <w:bCs/>
          <w:sz w:val="28"/>
          <w:szCs w:val="28"/>
          <w:highlight w:val="none"/>
          <w:lang w:val="en-US"/>
        </w:rPr>
      </w:pPr>
      <w:r/>
      <w:bookmarkStart w:id="99" w:name="_Hlt26670360"/>
      <w:r/>
      <w:bookmarkEnd w:id="99"/>
      <w:r/>
      <w:bookmarkStart w:id="100" w:name="_Hlt26668975"/>
      <w:r/>
      <w:bookmarkEnd w:id="100"/>
      <w:r/>
      <w:bookmarkStart w:id="101" w:name="_Toc14577357"/>
      <w:r/>
      <w:bookmarkStart w:id="102" w:name="_Toc14577354"/>
      <w:r/>
      <w:bookmarkStart w:id="103" w:name="_Toc513029216"/>
      <w:r/>
      <w:bookmarkStart w:id="104" w:name="_Toc513029219"/>
      <w:r/>
      <w:bookmarkStart w:id="105" w:name="_Toc49090509"/>
      <w:r/>
      <w:bookmarkStart w:id="106" w:name="_Toc49090507"/>
      <w:r/>
      <w:bookmarkStart w:id="107" w:name="_Hlt26954838"/>
      <w:r/>
      <w:bookmarkEnd w:id="107"/>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101"/>
      <w:r/>
      <w:bookmarkEnd w:id="102"/>
      <w:r/>
      <w:bookmarkEnd w:id="103"/>
      <w:r/>
      <w:bookmarkEnd w:id="104"/>
      <w:r/>
      <w:bookmarkEnd w:id="105"/>
      <w:r/>
      <w:bookmarkEnd w:id="106"/>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8" w:name="_Hlt26954848"/>
      <w:r/>
      <w:bookmarkEnd w:id="108"/>
      <w:r/>
      <w:bookmarkStart w:id="109" w:name="_Hlt26670403"/>
      <w:r/>
      <w:bookmarkEnd w:id="109"/>
      <w:r/>
      <w:bookmarkStart w:id="110" w:name="_Hlt26668983"/>
      <w:r/>
      <w:bookmarkEnd w:id="110"/>
      <w:r/>
      <w:bookmarkStart w:id="111" w:name="_Hlt26670425"/>
      <w:r/>
      <w:bookmarkEnd w:id="111"/>
      <w:r/>
      <w:bookmarkStart w:id="112" w:name="_Hlt26954846"/>
      <w:r/>
      <w:bookmarkEnd w:id="112"/>
      <w:r/>
      <w:bookmarkStart w:id="113" w:name="_Hlt26670486"/>
      <w:r/>
      <w:bookmarkEnd w:id="113"/>
      <w:r/>
      <w:bookmarkStart w:id="114" w:name="_Hlt26954731"/>
      <w:r/>
      <w:bookmarkEnd w:id="114"/>
      <w:r/>
      <w:bookmarkStart w:id="115" w:name="_Hlt26670482"/>
      <w:r/>
      <w:bookmarkEnd w:id="115"/>
      <w:r/>
      <w:bookmarkStart w:id="116" w:name="_Hlt26954844"/>
      <w:r/>
      <w:bookmarkEnd w:id="116"/>
      <w:r/>
      <w:bookmarkStart w:id="117" w:name="_Hlt26954842"/>
      <w:r/>
      <w:bookmarkEnd w:id="117"/>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8" w:name="_Toc14577359"/>
      <w:r/>
      <w:bookmarkStart w:id="119" w:name="_Toc4909051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8"/>
      <w:r/>
      <w:bookmarkEnd w:id="119"/>
      <w:r/>
      <w:bookmarkStart w:id="120" w:name="_Toc14577360"/>
      <w:r/>
      <w:bookmarkStart w:id="121" w:name="_Toc49090511"/>
      <w:r/>
      <w:bookmarkStart w:id="122" w:name="_Hlt26954734"/>
      <w:r/>
      <w:bookmarkEnd w:id="122"/>
      <w:r/>
      <w:bookmarkStart w:id="123" w:name="_Hlt26670489"/>
      <w:r/>
      <w:bookmarkEnd w:id="123"/>
      <w:r/>
      <w:bookmarkStart w:id="124" w:name="_Hlt26954850"/>
      <w:r/>
      <w:bookmarkEnd w:id="124"/>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20"/>
      <w:r/>
      <w:bookmarkEnd w:id="121"/>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5" w:name="_Hlt26954739"/>
      <w:r/>
      <w:bookmarkEnd w:id="125"/>
      <w:r/>
      <w:bookmarkStart w:id="126" w:name="_Hlt26954852"/>
      <w:r/>
      <w:bookmarkEnd w:id="126"/>
      <w:r/>
      <w:bookmarkStart w:id="127" w:name="_Toc16938540"/>
      <w:r/>
      <w:bookmarkStart w:id="128" w:name="_Toc513029224"/>
      <w:r/>
      <w:bookmarkStart w:id="129" w:name="_Toc20823296"/>
      <w:r/>
      <w:bookmarkStart w:id="130" w:name="_Toc120614217"/>
      <w:r/>
      <w:bookmarkStart w:id="131" w:name="_Toc513029237"/>
      <w:r/>
      <w:bookmarkStart w:id="132" w:name="_Toc16938553"/>
      <w:r/>
      <w:bookmarkStart w:id="133" w:name="_Toc20823309"/>
      <w:r>
        <w:rPr>
          <w:rFonts w:hint="eastAsia" w:ascii="方正黑体_GBK" w:hAnsi="方正黑体_GBK" w:eastAsia="方正黑体_GBK" w:cs="方正黑体_GBK"/>
          <w:b w:val="0"/>
          <w:bCs w:val="0"/>
          <w:color w:val="000000"/>
          <w:sz w:val="30"/>
          <w:szCs w:val="30"/>
          <w:highlight w:val="none"/>
        </w:rPr>
        <w:t xml:space="preserve">四、投标文件的递交</w:t>
      </w:r>
      <w:bookmarkEnd w:id="127"/>
      <w:r/>
      <w:bookmarkEnd w:id="128"/>
      <w:r/>
      <w:bookmarkEnd w:id="129"/>
      <w:r/>
      <w:bookmarkEnd w:id="130"/>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4" w:name="_Toc462564084"/>
      <w:r/>
      <w:bookmarkStart w:id="135" w:name="_Toc20823297"/>
      <w:r/>
      <w:bookmarkStart w:id="136" w:name="_Toc16938541"/>
      <w:r/>
      <w:bookmarkStart w:id="137" w:name="_Toc513029225"/>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4"/>
      <w:r/>
      <w:bookmarkEnd w:id="135"/>
      <w:r/>
      <w:bookmarkEnd w:id="136"/>
      <w:r/>
      <w:bookmarkEnd w:id="137"/>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8" w:name="_Toc20823298"/>
      <w:r/>
      <w:bookmarkStart w:id="139" w:name="_Toc16938542"/>
      <w:r/>
      <w:bookmarkStart w:id="140" w:name="_Toc513029226"/>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8"/>
      <w:r/>
      <w:bookmarkEnd w:id="139"/>
      <w:r/>
      <w:bookmarkEnd w:id="140"/>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1" w:name="_Toc16938543"/>
      <w:r/>
      <w:bookmarkStart w:id="142" w:name="_Toc20823299"/>
      <w:r/>
      <w:bookmarkStart w:id="143"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41"/>
      <w:r/>
      <w:bookmarkEnd w:id="142"/>
      <w:r/>
      <w:bookmarkEnd w:id="143"/>
      <w:r/>
      <w:bookmarkStart w:id="144" w:name="_Toc20823300"/>
      <w:r/>
      <w:bookmarkStart w:id="145" w:name="_Toc16938544"/>
      <w:r/>
      <w:bookmarkStart w:id="146" w:name="_Toc513029228"/>
      <w:r>
        <w:rPr>
          <w:rFonts w:hint="eastAsia" w:ascii="方正楷体_GBK" w:hAnsi="方正楷体_GBK" w:eastAsia="方正楷体_GBK" w:cs="方正楷体_GBK"/>
          <w:b/>
          <w:bCs/>
          <w:highlight w:val="none"/>
        </w:rPr>
        <w:t xml:space="preserve">投标文件的撤回和修改</w:t>
      </w:r>
      <w:bookmarkEnd w:id="144"/>
      <w:r/>
      <w:bookmarkEnd w:id="145"/>
      <w:r/>
      <w:bookmarkEnd w:id="146"/>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7" w:name="_Toc16938545"/>
      <w:r/>
      <w:bookmarkStart w:id="148" w:name="_Toc120614218"/>
      <w:r/>
      <w:bookmarkStart w:id="149" w:name="_Toc513029229"/>
      <w:r/>
      <w:bookmarkStart w:id="150" w:name="_Toc20823301"/>
      <w:r>
        <w:rPr>
          <w:rFonts w:hint="eastAsia" w:ascii="方正黑体_GBK" w:hAnsi="方正黑体_GBK" w:eastAsia="方正黑体_GBK" w:cs="方正黑体_GBK"/>
          <w:b w:val="0"/>
          <w:bCs w:val="0"/>
          <w:color w:val="000000"/>
          <w:sz w:val="30"/>
          <w:szCs w:val="30"/>
          <w:highlight w:val="none"/>
        </w:rPr>
        <w:t xml:space="preserve">五、开标与评标</w:t>
      </w:r>
      <w:bookmarkEnd w:id="147"/>
      <w:r/>
      <w:bookmarkEnd w:id="148"/>
      <w:r/>
      <w:bookmarkEnd w:id="149"/>
      <w:r/>
      <w:bookmarkEnd w:id="150"/>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1" w:name="_Toc16938546"/>
      <w:r/>
      <w:bookmarkStart w:id="152" w:name="_Toc20823302"/>
      <w:r/>
      <w:bookmarkStart w:id="153"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51"/>
      <w:r/>
      <w:bookmarkEnd w:id="152"/>
      <w:r/>
      <w:bookmarkEnd w:id="153"/>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3"/>
        <w:ind w:firstLine="455"/>
        <w:keepLines w:val="0"/>
        <w:keepNext w:val="0"/>
        <w:rPr>
          <w:rFonts w:hint="eastAsia" w:ascii="方正楷体_GBK" w:hAnsi="方正楷体_GBK" w:eastAsia="方正楷体_GBK" w:cs="方正楷体_GBK"/>
          <w:b/>
          <w:bCs/>
          <w:sz w:val="26"/>
          <w:szCs w:val="26"/>
          <w:highlight w:val="none"/>
          <w:lang w:val="zh-CN" w:eastAsia="zh-CN" w:bidi="ar-SA"/>
        </w:rPr>
      </w:pPr>
      <w:r/>
      <w:bookmarkStart w:id="154" w:name="_Toc513029231"/>
      <w:r/>
      <w:bookmarkStart w:id="155" w:name="_Toc20823303"/>
      <w:r/>
      <w:bookmarkStart w:id="156" w:name="_Toc16938547"/>
      <w:r>
        <w:rPr>
          <w:rFonts w:hint="eastAsia" w:ascii="方正楷体_GBK" w:hAnsi="方正楷体_GBK" w:eastAsia="方正楷体_GBK" w:cs="方正楷体_GBK"/>
          <w:b/>
          <w:bCs/>
          <w:sz w:val="26"/>
          <w:szCs w:val="26"/>
          <w:highlight w:val="none"/>
          <w:lang w:val="zh-CN" w:eastAsia="zh-CN" w:bidi="ar-SA"/>
        </w:rPr>
        <w:t xml:space="preserve">18.评标</w:t>
      </w:r>
      <w:r>
        <w:rPr>
          <w:rFonts w:hint="eastAsia" w:ascii="方正楷体_GBK" w:hAnsi="方正楷体_GBK" w:eastAsia="方正楷体_GBK" w:cs="方正楷体_GBK"/>
          <w:b/>
          <w:bCs/>
          <w:sz w:val="26"/>
          <w:szCs w:val="26"/>
          <w:highlight w:val="none"/>
          <w:lang w:val="zh-CN" w:eastAsia="zh-CN" w:bidi="ar-SA"/>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4"/>
      <w:r/>
      <w:bookmarkEnd w:id="155"/>
      <w:r/>
      <w:bookmarkEnd w:id="156"/>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7" w:name="_Toc16938548"/>
      <w:r/>
      <w:bookmarkStart w:id="158" w:name="_Toc20823304"/>
      <w:r/>
      <w:bookmarkStart w:id="159"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7"/>
      <w:r/>
      <w:bookmarkEnd w:id="158"/>
      <w:r/>
      <w:bookmarkEnd w:id="159"/>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60" w:name="_Toc513029233"/>
      <w:r/>
      <w:bookmarkStart w:id="161" w:name="_Toc20823305"/>
      <w:r/>
      <w:bookmarkStart w:id="162"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60"/>
      <w:r/>
      <w:bookmarkEnd w:id="161"/>
      <w:r/>
      <w:bookmarkEnd w:id="162"/>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3" w:name="_Toc20823306"/>
      <w:r/>
      <w:bookmarkStart w:id="164" w:name="_Toc513029234"/>
      <w:r/>
      <w:bookmarkStart w:id="165"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6"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6"/>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63"/>
      <w:r/>
      <w:bookmarkEnd w:id="164"/>
      <w:r/>
      <w:bookmarkEnd w:id="165"/>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7" w:name="_Toc16938551"/>
      <w:r/>
      <w:bookmarkStart w:id="168" w:name="_Toc513029235"/>
      <w:r/>
      <w:bookmarkStart w:id="169" w:name="_Toc20823307"/>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31"/>
      <w:r/>
      <w:bookmarkEnd w:id="132"/>
      <w:r/>
      <w:bookmarkEnd w:id="133"/>
      <w:r/>
      <w:bookmarkEnd w:id="167"/>
      <w:r/>
      <w:bookmarkEnd w:id="168"/>
      <w:r/>
      <w:bookmarkEnd w:id="169"/>
      <w:r/>
      <w:bookmarkStart w:id="170"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0"/>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71" w:name="_Toc16938554"/>
      <w:r/>
      <w:bookmarkStart w:id="172" w:name="_Toc20823310"/>
      <w:r/>
      <w:bookmarkStart w:id="173" w:name="_Toc513029238"/>
      <w:r>
        <w:rPr>
          <w:rFonts w:hint="eastAsia" w:ascii="方正楷体_GBK" w:hAnsi="方正楷体_GBK" w:eastAsia="方正楷体_GBK" w:cs="方正楷体_GBK"/>
          <w:b/>
          <w:bCs/>
          <w:highlight w:val="none"/>
        </w:rPr>
        <w:t xml:space="preserve">2</w:t>
      </w:r>
      <w:bookmarkEnd w:id="173"/>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71"/>
      <w:r/>
      <w:bookmarkEnd w:id="172"/>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4" w:name="_Toc513029236"/>
      <w:r/>
      <w:bookmarkStart w:id="175" w:name="_Toc16938552"/>
      <w:r/>
      <w:bookmarkStart w:id="176" w:name="_Toc20823308"/>
      <w:r/>
      <w:bookmarkStart w:id="177"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7"/>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4"/>
      <w:r/>
      <w:bookmarkEnd w:id="175"/>
      <w:r/>
      <w:bookmarkEnd w:id="176"/>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南京市建邺区财政局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3"/>
        <w:rPr>
          <w:rFonts w:hint="eastAsia"/>
          <w:highlight w:val="none"/>
          <w:lang w:val="zh-CN"/>
        </w:rPr>
      </w:pPr>
      <w:r>
        <w:rPr>
          <w:rFonts w:hint="eastAsia"/>
          <w:highlight w:val="none"/>
          <w:lang w:val="zh-CN"/>
        </w:rPr>
      </w:r>
      <w:r/>
    </w:p>
    <w:p>
      <w:pPr>
        <w:pStyle w:val="723"/>
        <w:rPr>
          <w:rFonts w:hint="eastAsia"/>
          <w:highlight w:val="none"/>
          <w:lang w:val="zh-CN"/>
        </w:rPr>
      </w:pPr>
      <w:r>
        <w:rPr>
          <w:rFonts w:hint="eastAsia"/>
          <w:highlight w:val="none"/>
          <w:lang w:val="zh-CN"/>
        </w:rPr>
      </w:r>
      <w:r/>
    </w:p>
    <w:p>
      <w:pPr>
        <w:pStyle w:val="78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8" w:name="_Toc513029243"/>
      <w:r/>
      <w:bookmarkStart w:id="179" w:name="_Toc20823315"/>
      <w:r/>
      <w:bookmarkStart w:id="180" w:name="_Toc16938559"/>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3"/>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3"/>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w:t>
      </w:r>
      <w:r>
        <w:rPr>
          <w:rFonts w:hint="eastAsia" w:ascii="宋体" w:hAnsi="宋体" w:cs="Courier New"/>
          <w:b w:val="0"/>
          <w:bCs w:val="0"/>
          <w:color w:val="000000"/>
          <w:sz w:val="24"/>
          <w:szCs w:val="24"/>
          <w:highlight w:val="none"/>
          <w:lang w:val="en-US" w:eastAsia="zh-CN"/>
        </w:rPr>
        <w:t xml:space="preserve">按照合同约定</w:t>
      </w:r>
      <w:r>
        <w:rPr>
          <w:rFonts w:hint="eastAsia" w:ascii="宋体" w:hAnsi="宋体" w:eastAsia="宋体" w:cs="Courier New"/>
          <w:b w:val="0"/>
          <w:bCs w:val="0"/>
          <w:color w:val="000000"/>
          <w:sz w:val="24"/>
          <w:szCs w:val="24"/>
          <w:highlight w:val="none"/>
          <w:lang w:val="en-US" w:eastAsia="zh-CN"/>
        </w:rPr>
        <w:t xml:space="preserve">缴纳履约保证金</w:t>
      </w:r>
      <w:r>
        <w:rPr>
          <w:rFonts w:hint="eastAsia" w:ascii="宋体" w:hAnsi="宋体" w:cs="Courier New"/>
          <w:b w:val="0"/>
          <w:bCs w:val="0"/>
          <w:color w:val="000000"/>
          <w:sz w:val="24"/>
          <w:szCs w:val="24"/>
          <w:highlight w:val="none"/>
          <w:lang w:val="en-US" w:eastAsia="zh-CN"/>
        </w:rPr>
        <w:t xml:space="preserve">壹拾伍万元整</w:t>
      </w:r>
      <w:r>
        <w:rPr>
          <w:rFonts w:hint="eastAsia" w:ascii="宋体" w:hAnsi="宋体" w:eastAsia="宋体" w:cs="Courier New"/>
          <w:b w:val="0"/>
          <w:bCs w:val="0"/>
          <w:color w:val="000000"/>
          <w:sz w:val="24"/>
          <w:szCs w:val="24"/>
          <w:highlight w:val="none"/>
          <w:lang w:val="en-US" w:eastAsia="zh-CN"/>
        </w:rPr>
        <w:t xml:space="preserve">。合同履行结束后，甲方按以下约定退还：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w:t>
      </w:r>
      <w:r>
        <w:rPr>
          <w:rFonts w:hint="eastAsia" w:ascii="宋体" w:hAnsi="宋体" w:cs="Courier New"/>
          <w:b w:val="0"/>
          <w:bCs w:val="0"/>
          <w:color w:val="000000"/>
          <w:sz w:val="24"/>
          <w:szCs w:val="24"/>
          <w:highlight w:val="none"/>
          <w:lang w:val="en-US" w:eastAsia="zh-CN"/>
        </w:rPr>
        <w:t xml:space="preserve">考核</w:t>
      </w:r>
      <w:r>
        <w:rPr>
          <w:rFonts w:hint="eastAsia" w:ascii="宋体" w:hAnsi="宋体" w:eastAsia="宋体" w:cs="Courier New"/>
          <w:b w:val="0"/>
          <w:bCs w:val="0"/>
          <w:color w:val="000000"/>
          <w:sz w:val="24"/>
          <w:szCs w:val="24"/>
          <w:highlight w:val="none"/>
          <w:lang w:val="en-US" w:eastAsia="zh-CN"/>
        </w:rPr>
        <w:t xml:space="preserve">合格且合同履行期结束后5个工作日内。</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w:t>
      </w:r>
      <w:r>
        <w:rPr>
          <w:rFonts w:hint="eastAsia" w:ascii="宋体" w:hAnsi="宋体" w:cs="Courier New"/>
          <w:b w:val="0"/>
          <w:bCs w:val="0"/>
          <w:color w:val="000000"/>
          <w:sz w:val="24"/>
          <w:szCs w:val="24"/>
          <w:highlight w:val="none"/>
          <w:lang w:val="en-US" w:eastAsia="zh-CN"/>
        </w:rPr>
        <w:t xml:space="preserve">月考核两次为80分以下</w:t>
      </w:r>
      <w:r>
        <w:rPr>
          <w:rFonts w:hint="eastAsia" w:ascii="宋体" w:hAnsi="宋体" w:eastAsia="宋体" w:cs="Courier New"/>
          <w:b w:val="0"/>
          <w:bCs w:val="0"/>
          <w:color w:val="000000"/>
          <w:sz w:val="24"/>
          <w:szCs w:val="24"/>
          <w:highlight w:val="none"/>
          <w:lang w:val="en-US" w:eastAsia="zh-CN"/>
        </w:rPr>
        <w:t xml:space="preserve">、整改不到位等情形。</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723"/>
        <w:spacing w:line="264" w:lineRule="auto"/>
        <w:rPr>
          <w:rFonts w:hint="eastAsia" w:ascii="方正黑体_GBK" w:hAnsi="宋体" w:eastAsia="方正黑体_GBK" w:cs="方正黑体_GBK"/>
          <w:bCs/>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w:t>
      </w:r>
      <w:r>
        <w:rPr>
          <w:rFonts w:hint="eastAsia" w:ascii="方正黑体_GBK" w:hAnsi="宋体" w:eastAsia="方正黑体_GBK" w:cs="方正黑体_GBK"/>
          <w:bCs/>
          <w:sz w:val="24"/>
          <w:szCs w:val="24"/>
          <w:highlight w:val="none"/>
        </w:rPr>
        <w:t xml:space="preserve">甲方权利和义务</w:t>
      </w:r>
      <w:r>
        <w:rPr>
          <w:rFonts w:hint="eastAsia" w:ascii="方正黑体_GBK" w:hAnsi="宋体" w:eastAsia="方正黑体_GBK"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7.1甲方提供办公用房及仓库各一间供乙方办公及放置清洁器械、材料等物品，办公水、电费用及保洁车辆、机械设备充电费用由乙方自理，按甲方缴费标准和缴费时间及时缴纳。甲方为乙方提供临时水、电接口，由乙方在甲</w:t>
      </w:r>
      <w:r>
        <w:rPr>
          <w:rFonts w:ascii="宋体" w:hAnsi="宋体" w:cs="方正黑体_GBK"/>
          <w:bCs/>
          <w:sz w:val="24"/>
          <w:szCs w:val="24"/>
          <w:highlight w:val="none"/>
        </w:rPr>
        <w:t xml:space="preserve">方</w:t>
      </w:r>
      <w:r>
        <w:rPr>
          <w:rFonts w:hint="eastAsia" w:ascii="宋体" w:hAnsi="宋体" w:cs="方正黑体_GBK"/>
          <w:bCs/>
          <w:sz w:val="24"/>
          <w:szCs w:val="24"/>
          <w:highlight w:val="none"/>
        </w:rPr>
        <w:t xml:space="preserve">指定位置安装水电表。</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7.2甲方有权监督管理乙方的清洁、保养等服务质量及工作方法和服务礼仪。</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ascii="宋体" w:hAnsi="宋体" w:cs="方正黑体_GBK"/>
          <w:bCs/>
          <w:sz w:val="24"/>
          <w:szCs w:val="24"/>
          <w:highlight w:val="none"/>
        </w:rPr>
        <w:t xml:space="preserve">7.</w:t>
      </w:r>
      <w:r>
        <w:rPr>
          <w:rFonts w:hint="eastAsia" w:ascii="宋体" w:hAnsi="宋体" w:cs="方正黑体_GBK"/>
          <w:bCs/>
          <w:sz w:val="24"/>
          <w:szCs w:val="24"/>
          <w:highlight w:val="none"/>
        </w:rPr>
        <w:t xml:space="preserve">3甲方要求乙方教育本公司员工自觉维护园区的清洁卫生，对破坏园区清洁及服务形象的行为应给予及时制止与纠正，屡次违章不改者应予以相应的处罚。</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7.4甲方有权监督乙方承包范围内的卫生质量，对乙方进行定期或不定期明查及暗查。发现问题及时向乙方项目经理提出口头或书面意见，限期整改。如乙方整改不到位，甲方予以扣除考核分值。乙方对甲方提出的工作要求及建议，应给予全力支持。</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7.5甲方有权对乙方专业人员的技能予以评估(含项目经理),如乙方整改不到位，甲方扣除考核分值，发现乙方人员不称职或有违规行为，甲方有权要求乙方更换，乙方必须予以配合。</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7.6如遇特殊清洁工作需求时，需提前通知乙方安排人员，进行清洁工作。</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7.7甲方有权制定相应之管理措施及考核细则，以保证乙方按照标书、合同及</w:t>
      </w:r>
      <w:r>
        <w:rPr>
          <w:rFonts w:hint="eastAsia" w:ascii="宋体" w:hAnsi="宋体" w:cs="方正黑体_GBK"/>
          <w:bCs/>
          <w:sz w:val="24"/>
          <w:szCs w:val="24"/>
          <w:highlight w:val="none"/>
          <w:lang w:eastAsia="zh-CN"/>
        </w:rPr>
        <w:t xml:space="preserve">其他</w:t>
      </w:r>
      <w:r>
        <w:rPr>
          <w:rFonts w:hint="eastAsia" w:ascii="宋体" w:hAnsi="宋体" w:cs="方正黑体_GBK"/>
          <w:bCs/>
          <w:sz w:val="24"/>
          <w:szCs w:val="24"/>
          <w:highlight w:val="none"/>
        </w:rPr>
        <w:t xml:space="preserve">双方议定要求运作。</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7.8甲方有权随时抽查乙方现场保洁人员的数量和工作质量，并有权对乙方违约行为进行制止和要求承担违约责任。</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7.9甲方根据相关管理制度和法律、法规的要求，有权对乙方违反甲方管理规定，及未达到服务质量标准提出限期整改要求，并有权按附件</w:t>
      </w:r>
      <w:r>
        <w:rPr>
          <w:rFonts w:hint="eastAsia" w:ascii="宋体" w:hAnsi="宋体" w:cs="方正黑体_GBK"/>
          <w:bCs/>
          <w:sz w:val="24"/>
          <w:szCs w:val="24"/>
          <w:highlight w:val="none"/>
          <w:lang w:val="en-US" w:eastAsia="zh-CN"/>
        </w:rPr>
        <w:t xml:space="preserve">2</w:t>
      </w:r>
      <w:r>
        <w:rPr>
          <w:rFonts w:hint="eastAsia" w:ascii="宋体" w:hAnsi="宋体" w:cs="方正黑体_GBK"/>
          <w:bCs/>
          <w:sz w:val="24"/>
          <w:szCs w:val="24"/>
          <w:highlight w:val="none"/>
        </w:rPr>
        <w:t xml:space="preserve">《</w:t>
      </w:r>
      <w:r>
        <w:rPr>
          <w:rFonts w:hint="eastAsia" w:ascii="宋体" w:hAnsi="宋体" w:cs="宋体"/>
          <w:sz w:val="24"/>
          <w:szCs w:val="24"/>
          <w:highlight w:val="none"/>
        </w:rPr>
        <w:t xml:space="preserve">莫愁湖公园卫生保洁服务考核评分表</w:t>
      </w:r>
      <w:r>
        <w:rPr>
          <w:rFonts w:hint="eastAsia" w:ascii="宋体" w:hAnsi="宋体" w:cs="方正黑体_GBK"/>
          <w:bCs/>
          <w:sz w:val="24"/>
          <w:szCs w:val="24"/>
          <w:highlight w:val="none"/>
        </w:rPr>
        <w:t xml:space="preserve">》规定内容追究乙方违约责任。对不符合甲方规定标准的人员，甲方有权要求乙方更换，乙方必须予以配合。</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7.10甲方有权根据公园工作需要(季节性活动、园事活动、演出、检查等)调整乙方工作时间并临时调用本园区乙方工作人员协助进行清洁保养相关之工作，但须知会乙方项目经理。</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7.11乙方保洁人员的工作表现及服务质量达不到合同约定的要求，甲方有权要求乙方更换项目经理、巡查人员、保洁员等，乙方须及时更换配置合格工作人员。</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7.12服务区域(项目)、服务对象(人员)、岗位设置、班次安排、人员配备、控制重点等制定“保洁服务方案”,经甲方审核同意签字后执行。本合同服务期限内，甲方有权根据工作需要增减保洁人员，但双方应另行签订补充协议。</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7.13甲方负责巡查监督园内环境卫生，对乙方按考核相应分值扣分。</w:t>
      </w:r>
      <w:r>
        <w:rPr>
          <w:rFonts w:hint="eastAsia" w:ascii="宋体" w:hAnsi="宋体" w:cs="方正黑体_GBK"/>
          <w:bCs/>
          <w:sz w:val="24"/>
          <w:szCs w:val="24"/>
          <w:highlight w:val="none"/>
        </w:rPr>
      </w:r>
      <w:r/>
    </w:p>
    <w:p>
      <w:pPr>
        <w:pStyle w:val="723"/>
        <w:spacing w:line="264" w:lineRule="auto"/>
        <w:rPr>
          <w:rFonts w:hint="eastAsia" w:ascii="方正黑体_GBK" w:hAnsi="宋体" w:eastAsia="方正黑体_GBK" w:cs="方正黑体_GBK"/>
          <w:bCs/>
          <w:sz w:val="24"/>
          <w:szCs w:val="24"/>
          <w:highlight w:val="none"/>
        </w:rPr>
      </w:pPr>
      <w:r>
        <w:rPr>
          <w:rFonts w:hint="eastAsia" w:ascii="方正黑体_GBK" w:hAnsi="宋体" w:eastAsia="方正黑体_GBK" w:cs="方正黑体_GBK"/>
          <w:bCs/>
          <w:sz w:val="24"/>
          <w:szCs w:val="24"/>
          <w:highlight w:val="none"/>
        </w:rPr>
        <w:t xml:space="preserve">八、乙方的权利和义务</w:t>
      </w:r>
      <w:r>
        <w:rPr>
          <w:rFonts w:hint="eastAsia" w:ascii="方正黑体_GBK" w:hAnsi="宋体" w:eastAsia="方正黑体_GBK"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ascii="宋体" w:hAnsi="宋体" w:cs="方正黑体_GBK"/>
          <w:bCs/>
          <w:sz w:val="24"/>
          <w:szCs w:val="24"/>
          <w:highlight w:val="none"/>
        </w:rPr>
        <w:t xml:space="preserve">8.</w:t>
      </w:r>
      <w:r>
        <w:rPr>
          <w:rFonts w:hint="eastAsia" w:ascii="宋体" w:hAnsi="宋体" w:cs="方正黑体_GBK"/>
          <w:bCs/>
          <w:sz w:val="24"/>
          <w:szCs w:val="24"/>
          <w:highlight w:val="none"/>
        </w:rPr>
        <w:t xml:space="preserve">1乙方须严格按照</w:t>
      </w:r>
      <w:r>
        <w:rPr>
          <w:rFonts w:hint="eastAsia" w:ascii="宋体" w:hAnsi="宋体" w:cs="方正黑体_GBK"/>
          <w:bCs/>
          <w:sz w:val="24"/>
          <w:szCs w:val="24"/>
          <w:highlight w:val="none"/>
          <w:lang w:val="en-US" w:eastAsia="zh-CN"/>
        </w:rPr>
        <w:t xml:space="preserve">招标</w:t>
      </w:r>
      <w:r>
        <w:rPr>
          <w:rFonts w:hint="eastAsia" w:ascii="宋体" w:hAnsi="宋体" w:cs="方正黑体_GBK"/>
          <w:bCs/>
          <w:sz w:val="24"/>
          <w:szCs w:val="24"/>
          <w:highlight w:val="none"/>
        </w:rPr>
        <w:t xml:space="preserve">文件及</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莫愁湖公园卫生保洁服务考核评分表</w:t>
      </w:r>
      <w:r>
        <w:rPr>
          <w:rFonts w:hint="eastAsia" w:ascii="宋体" w:hAnsi="宋体" w:cs="宋体"/>
          <w:sz w:val="24"/>
          <w:szCs w:val="24"/>
          <w:highlight w:val="none"/>
        </w:rPr>
        <w:t xml:space="preserve">》</w:t>
      </w:r>
      <w:r>
        <w:rPr>
          <w:rFonts w:hint="eastAsia" w:ascii="宋体" w:hAnsi="宋体" w:cs="方正黑体_GBK"/>
          <w:bCs/>
          <w:sz w:val="24"/>
          <w:szCs w:val="24"/>
          <w:highlight w:val="none"/>
        </w:rPr>
        <w:t xml:space="preserve">(</w:t>
      </w:r>
      <w:r>
        <w:rPr>
          <w:rFonts w:hint="eastAsia" w:ascii="宋体" w:hAnsi="宋体" w:cs="方正黑体_GBK"/>
          <w:bCs/>
          <w:sz w:val="24"/>
          <w:szCs w:val="24"/>
          <w:highlight w:val="none"/>
          <w:lang w:val="en-US" w:eastAsia="zh-CN"/>
        </w:rPr>
        <w:t xml:space="preserve">见</w:t>
      </w:r>
      <w:r>
        <w:rPr>
          <w:rFonts w:hint="eastAsia" w:ascii="宋体" w:hAnsi="宋体" w:cs="方正黑体_GBK"/>
          <w:bCs/>
          <w:sz w:val="24"/>
          <w:szCs w:val="24"/>
          <w:highlight w:val="none"/>
        </w:rPr>
        <w:t xml:space="preserve">合同附件</w:t>
      </w:r>
      <w:r>
        <w:rPr>
          <w:rFonts w:hint="eastAsia" w:ascii="宋体" w:hAnsi="宋体" w:cs="方正黑体_GBK"/>
          <w:bCs/>
          <w:sz w:val="24"/>
          <w:szCs w:val="24"/>
          <w:highlight w:val="none"/>
          <w:lang w:val="en-US" w:eastAsia="zh-CN"/>
        </w:rPr>
        <w:t xml:space="preserve">2</w:t>
      </w:r>
      <w:r>
        <w:rPr>
          <w:rFonts w:hint="eastAsia" w:ascii="宋体" w:hAnsi="宋体" w:cs="方正黑体_GBK"/>
          <w:bCs/>
          <w:sz w:val="24"/>
          <w:szCs w:val="24"/>
          <w:highlight w:val="none"/>
        </w:rPr>
        <w:t xml:space="preserve">),为甲方提供专业保洁综合服务，并严格教育、培训和管理派驻甲方卫生保洁项目之清洁人员。遵守甲方所订规章制度，保持良好的工作环境和秩序，爱护甲方的财产，维护甲方良好的形象。对不服从甲方工作人员管理、有违法乱纪或违反甲方各项规定的乙方员工，乙方须予以严肃处理，如给甲方造成损失，乙方应负责赔偿。</w:t>
      </w:r>
      <w:r>
        <w:rPr>
          <w:rFonts w:hint="eastAsia" w:ascii="宋体" w:hAnsi="宋体" w:cs="方正黑体_GBK"/>
          <w:bCs/>
          <w:sz w:val="24"/>
          <w:szCs w:val="24"/>
          <w:highlight w:val="none"/>
        </w:rPr>
      </w:r>
      <w:r/>
    </w:p>
    <w:p>
      <w:pPr>
        <w:pStyle w:val="723"/>
        <w:spacing w:line="264" w:lineRule="auto"/>
        <w:rPr>
          <w:rFonts w:ascii="宋体" w:hAnsi="宋体" w:cs="方正黑体_GBK"/>
          <w:bCs/>
          <w:sz w:val="24"/>
          <w:szCs w:val="24"/>
          <w:highlight w:val="none"/>
        </w:rPr>
      </w:pPr>
      <w:r>
        <w:rPr>
          <w:rFonts w:hint="eastAsia" w:ascii="宋体" w:hAnsi="宋体" w:cs="方正黑体_GBK"/>
          <w:bCs/>
          <w:sz w:val="24"/>
          <w:szCs w:val="24"/>
          <w:highlight w:val="none"/>
        </w:rPr>
        <w:t xml:space="preserve">8.2乙方应向甲方提交项目管理架构及工作人员相关资料，乙方应选派素质好、服务热情、形象较好、身体健康的专业人员(包括项目经理)进驻现场工作。保洁期间如有人员调整需征得甲方同意。项目经理1名(</w:t>
      </w:r>
      <w:r>
        <w:rPr>
          <w:rFonts w:hint="eastAsia" w:ascii="宋体" w:hAnsi="宋体" w:cs="方正黑体_GBK"/>
          <w:bCs/>
          <w:sz w:val="24"/>
          <w:szCs w:val="24"/>
          <w:highlight w:val="none"/>
          <w:lang w:val="en-US" w:eastAsia="zh-CN"/>
        </w:rPr>
        <w:t xml:space="preserve">6</w:t>
      </w:r>
      <w:r>
        <w:rPr>
          <w:rFonts w:hint="eastAsia" w:ascii="宋体" w:hAnsi="宋体" w:cs="方正黑体_GBK"/>
          <w:bCs/>
          <w:sz w:val="24"/>
          <w:szCs w:val="24"/>
          <w:highlight w:val="none"/>
        </w:rPr>
        <w:t xml:space="preserve">0岁</w:t>
      </w:r>
      <w:r>
        <w:rPr>
          <w:rFonts w:hint="eastAsia" w:ascii="宋体" w:hAnsi="宋体" w:cs="方正黑体_GBK"/>
          <w:bCs/>
          <w:sz w:val="24"/>
          <w:szCs w:val="24"/>
          <w:highlight w:val="none"/>
          <w:lang w:val="en-US" w:eastAsia="zh-CN"/>
        </w:rPr>
        <w:t xml:space="preserve">及</w:t>
      </w:r>
      <w:r>
        <w:rPr>
          <w:rFonts w:hint="eastAsia" w:ascii="宋体" w:hAnsi="宋体" w:cs="方正黑体_GBK"/>
          <w:bCs/>
          <w:sz w:val="24"/>
          <w:szCs w:val="24"/>
          <w:highlight w:val="none"/>
        </w:rPr>
        <w:t xml:space="preserve">以下)、巡检人员2名(</w:t>
      </w:r>
      <w:r>
        <w:rPr>
          <w:rFonts w:hint="eastAsia" w:ascii="宋体" w:hAnsi="宋体" w:cs="方正黑体_GBK"/>
          <w:bCs/>
          <w:sz w:val="24"/>
          <w:szCs w:val="24"/>
          <w:highlight w:val="none"/>
          <w:lang w:val="en-US" w:eastAsia="zh-CN"/>
        </w:rPr>
        <w:t xml:space="preserve">6</w:t>
      </w:r>
      <w:r>
        <w:rPr>
          <w:rFonts w:hint="eastAsia" w:ascii="宋体" w:hAnsi="宋体" w:cs="方正黑体_GBK"/>
          <w:bCs/>
          <w:sz w:val="24"/>
          <w:szCs w:val="24"/>
          <w:highlight w:val="none"/>
        </w:rPr>
        <w:t xml:space="preserve">0岁</w:t>
      </w:r>
      <w:r>
        <w:rPr>
          <w:rFonts w:hint="eastAsia" w:ascii="宋体" w:hAnsi="宋体" w:cs="方正黑体_GBK"/>
          <w:bCs/>
          <w:sz w:val="24"/>
          <w:szCs w:val="24"/>
          <w:highlight w:val="none"/>
          <w:lang w:val="en-US" w:eastAsia="zh-CN"/>
        </w:rPr>
        <w:t xml:space="preserve">及</w:t>
      </w:r>
      <w:r>
        <w:rPr>
          <w:rFonts w:hint="eastAsia" w:ascii="宋体" w:hAnsi="宋体" w:cs="方正黑体_GBK"/>
          <w:bCs/>
          <w:sz w:val="24"/>
          <w:szCs w:val="24"/>
          <w:highlight w:val="none"/>
        </w:rPr>
        <w:t xml:space="preserve">以下)、机动人员3名(65岁</w:t>
      </w:r>
      <w:r>
        <w:rPr>
          <w:rFonts w:hint="eastAsia" w:ascii="宋体" w:hAnsi="宋体" w:cs="方正黑体_GBK"/>
          <w:bCs/>
          <w:sz w:val="24"/>
          <w:szCs w:val="24"/>
          <w:highlight w:val="none"/>
          <w:lang w:val="en-US" w:eastAsia="zh-CN"/>
        </w:rPr>
        <w:t xml:space="preserve">及</w:t>
      </w:r>
      <w:r>
        <w:rPr>
          <w:rFonts w:ascii="宋体" w:hAnsi="宋体" w:cs="方正黑体_GBK"/>
          <w:bCs/>
          <w:sz w:val="24"/>
          <w:szCs w:val="24"/>
          <w:highlight w:val="none"/>
        </w:rPr>
        <w:t xml:space="preserve">以下</w:t>
      </w:r>
      <w:r>
        <w:rPr>
          <w:rFonts w:hint="eastAsia" w:ascii="宋体" w:hAnsi="宋体" w:cs="方正黑体_GBK"/>
          <w:bCs/>
          <w:sz w:val="24"/>
          <w:szCs w:val="24"/>
          <w:highlight w:val="none"/>
        </w:rPr>
        <w:t xml:space="preserve">)、保洁员(男)10名(65岁</w:t>
      </w:r>
      <w:r>
        <w:rPr>
          <w:rFonts w:hint="eastAsia" w:ascii="宋体" w:hAnsi="宋体" w:cs="方正黑体_GBK"/>
          <w:bCs/>
          <w:sz w:val="24"/>
          <w:szCs w:val="24"/>
          <w:highlight w:val="none"/>
          <w:lang w:val="en-US" w:eastAsia="zh-CN"/>
        </w:rPr>
        <w:t xml:space="preserve">及</w:t>
      </w:r>
      <w:r>
        <w:rPr>
          <w:rFonts w:hint="eastAsia" w:ascii="宋体" w:hAnsi="宋体" w:cs="方正黑体_GBK"/>
          <w:bCs/>
          <w:sz w:val="24"/>
          <w:szCs w:val="24"/>
          <w:highlight w:val="none"/>
        </w:rPr>
        <w:t xml:space="preserve">以下)、保洁员(女)15名(60岁</w:t>
      </w:r>
      <w:r>
        <w:rPr>
          <w:rFonts w:hint="eastAsia" w:ascii="宋体" w:hAnsi="宋体" w:cs="方正黑体_GBK"/>
          <w:bCs/>
          <w:sz w:val="24"/>
          <w:szCs w:val="24"/>
          <w:highlight w:val="none"/>
          <w:lang w:val="en-US" w:eastAsia="zh-CN"/>
        </w:rPr>
        <w:t xml:space="preserve">及</w:t>
      </w:r>
      <w:r>
        <w:rPr>
          <w:rFonts w:hint="eastAsia" w:ascii="宋体" w:hAnsi="宋体" w:cs="方正黑体_GBK"/>
          <w:bCs/>
          <w:sz w:val="24"/>
          <w:szCs w:val="24"/>
          <w:highlight w:val="none"/>
        </w:rPr>
        <w:t xml:space="preserve">以下)。每日工作时间不低于8小时(如遇突击性任务需安排人员加班),人员的调整变动须征得甲方同意，同时服从甲方管理。乙方应为合同项目未达退休年龄的工作人员缴纳社保和公积金，相关费用已包含在合同款中。</w:t>
      </w:r>
      <w:r>
        <w:rPr>
          <w:rFonts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8.3项目经理每月在项目现场的时间要求：项目经理必须常驻项目现场，要求其本人每周不少于6日，在现场组织、安排日常工作。项目经理未经批准，擅自离开项目现场的违约责任：项目经理离开现场，须经甲方书面同意，且在离开项目现场前应指定一名有经验的人员临时代行其职责，该人员应具备履行相应职责的资格和能力，且应征得甲方的同意。项目经理未经批准擅自离岗，乙方应承担500元/次的违约金，甲方有权从应支付给乙方的合同价款中直接扣除。项目经理必须参加每周召开的项目例会，有事必须请假，否则，甲方有权扣除乙方考核分。</w:t>
      </w:r>
      <w:r>
        <w:rPr>
          <w:rFonts w:hint="eastAsia" w:ascii="宋体" w:hAnsi="宋体" w:cs="方正黑体_GBK"/>
          <w:bCs/>
          <w:sz w:val="24"/>
          <w:szCs w:val="24"/>
          <w:highlight w:val="none"/>
        </w:rPr>
      </w:r>
      <w:r/>
    </w:p>
    <w:p>
      <w:pPr>
        <w:pStyle w:val="723"/>
        <w:spacing w:line="264" w:lineRule="auto"/>
        <w:rPr>
          <w:rFonts w:ascii="宋体" w:hAnsi="宋体" w:cs="方正黑体_GBK"/>
          <w:bCs/>
          <w:sz w:val="24"/>
          <w:szCs w:val="24"/>
          <w:highlight w:val="none"/>
        </w:rPr>
      </w:pPr>
      <w:r>
        <w:rPr>
          <w:rFonts w:ascii="宋体" w:hAnsi="宋体" w:cs="方正黑体_GBK"/>
          <w:bCs/>
          <w:sz w:val="24"/>
          <w:szCs w:val="24"/>
          <w:highlight w:val="none"/>
        </w:rPr>
        <w:t xml:space="preserve">8.4</w:t>
      </w:r>
      <w:r>
        <w:rPr>
          <w:rFonts w:hint="eastAsia" w:ascii="宋体" w:hAnsi="宋体" w:cs="方正黑体_GBK"/>
          <w:bCs/>
          <w:sz w:val="24"/>
          <w:szCs w:val="24"/>
          <w:highlight w:val="none"/>
        </w:rPr>
        <w:t xml:space="preserve">乙方每天实际到岗人数需达到31名(其中保洁员25名、项目经理1名</w:t>
      </w:r>
      <w:r>
        <w:rPr>
          <w:rFonts w:hint="eastAsia" w:ascii="宋体" w:hAnsi="宋体" w:cs="方正黑体_GBK"/>
          <w:bCs/>
          <w:sz w:val="24"/>
          <w:szCs w:val="24"/>
          <w:highlight w:val="none"/>
          <w:lang w:eastAsia="zh-CN"/>
        </w:rPr>
        <w:t xml:space="preserve">、</w:t>
      </w:r>
      <w:r>
        <w:rPr>
          <w:rFonts w:hint="eastAsia" w:ascii="宋体" w:hAnsi="宋体" w:cs="方正黑体_GBK"/>
          <w:bCs/>
          <w:sz w:val="24"/>
          <w:szCs w:val="24"/>
          <w:highlight w:val="none"/>
        </w:rPr>
        <w:t xml:space="preserve">巡检人员2名、机动人员3名，节假日、休息日等因素乙方需安排机动人员补足，保障人员数量)。乙方如果人员达不到要求按500</w:t>
      </w:r>
      <w:r>
        <w:rPr>
          <w:rFonts w:hint="eastAsia" w:ascii="宋体" w:hAnsi="宋体" w:cs="方正黑体_GBK"/>
          <w:bCs/>
          <w:sz w:val="24"/>
          <w:szCs w:val="24"/>
          <w:highlight w:val="none"/>
          <w:lang w:val="en-US" w:eastAsia="zh-CN"/>
        </w:rPr>
        <w:t xml:space="preserve">元</w:t>
      </w:r>
      <w:r>
        <w:rPr>
          <w:rFonts w:hint="eastAsia" w:ascii="宋体" w:hAnsi="宋体" w:cs="方正黑体_GBK"/>
          <w:bCs/>
          <w:sz w:val="24"/>
          <w:szCs w:val="24"/>
          <w:highlight w:val="none"/>
        </w:rPr>
        <w:t xml:space="preserve">/人/天标准从月度保洁经费中扣除。</w:t>
      </w:r>
      <w:r>
        <w:rPr>
          <w:rFonts w:ascii="宋体" w:hAnsi="宋体" w:cs="方正黑体_GBK"/>
          <w:bCs/>
          <w:sz w:val="24"/>
          <w:szCs w:val="24"/>
          <w:highlight w:val="none"/>
        </w:rPr>
      </w:r>
      <w:r/>
    </w:p>
    <w:p>
      <w:pPr>
        <w:pStyle w:val="723"/>
        <w:spacing w:line="264" w:lineRule="auto"/>
        <w:rPr>
          <w:rFonts w:ascii="宋体" w:hAnsi="宋体" w:cs="方正黑体_GBK"/>
          <w:bCs/>
          <w:sz w:val="24"/>
          <w:szCs w:val="24"/>
          <w:highlight w:val="none"/>
        </w:rPr>
      </w:pPr>
      <w:r>
        <w:rPr>
          <w:rFonts w:ascii="宋体" w:hAnsi="宋体" w:cs="方正黑体_GBK"/>
          <w:bCs/>
          <w:sz w:val="24"/>
          <w:szCs w:val="24"/>
          <w:highlight w:val="none"/>
        </w:rPr>
        <w:t xml:space="preserve">8.</w:t>
      </w:r>
      <w:r>
        <w:rPr>
          <w:rFonts w:hint="eastAsia" w:ascii="宋体" w:hAnsi="宋体" w:cs="方正黑体_GBK"/>
          <w:bCs/>
          <w:sz w:val="24"/>
          <w:szCs w:val="24"/>
          <w:highlight w:val="none"/>
        </w:rPr>
        <w:t xml:space="preserve">5乙方自行配备考勤机，采用人脸识别或指纹打卡形式对</w:t>
      </w:r>
      <w:r>
        <w:rPr>
          <w:rFonts w:hint="eastAsia" w:ascii="宋体" w:hAnsi="宋体" w:cs="方正黑体_GBK"/>
          <w:bCs/>
          <w:sz w:val="24"/>
          <w:szCs w:val="24"/>
          <w:highlight w:val="none"/>
          <w:lang w:val="en-US" w:eastAsia="zh-CN"/>
        </w:rPr>
        <w:t xml:space="preserve">员</w:t>
      </w:r>
      <w:r>
        <w:rPr>
          <w:rFonts w:hint="eastAsia" w:ascii="宋体" w:hAnsi="宋体" w:cs="方正黑体_GBK"/>
          <w:bCs/>
          <w:sz w:val="24"/>
          <w:szCs w:val="24"/>
          <w:highlight w:val="none"/>
        </w:rPr>
        <w:t xml:space="preserve">人进行考勤管理，每月上报考勤情况。根据考勤情况扣除考核分。</w:t>
      </w:r>
      <w:r>
        <w:rPr>
          <w:rFonts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8.6乙方需保证现场工作人员身体健康，能胜任卫生保洁工作强度，无重大疾病及既往病史，否则由此造成的一切法律后果由乙方负责。</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8.7乙方人员必须定岗、定责、定区域、定质量，必须将定岗方案报甲方备案。项目经理及巡检人员，需具备良好的业务与沟通能力，积极协调各方工作。具体安排及全面督导日常清洁综合服务工作，巡检(包括自检和参与甲方联检)现场清洁卫生情况及工作日记，及时处理甲方投诉，并保持与甲方相关负责人的日常联系，以便于工作配合与协调。</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8.8乙方在进场和履行新合同前，应向甲方提交保洁服务详细工作实施计划、管理方案、各项应急方案的组织实施计划</w:t>
      </w:r>
      <w:r>
        <w:rPr>
          <w:rFonts w:hint="eastAsia" w:ascii="宋体" w:hAnsi="宋体" w:cs="方正黑体_GBK"/>
          <w:bCs/>
          <w:sz w:val="24"/>
          <w:szCs w:val="24"/>
          <w:highlight w:val="none"/>
          <w:lang w:eastAsia="zh-CN"/>
        </w:rPr>
        <w:t xml:space="preserve">，</w:t>
      </w:r>
      <w:r>
        <w:rPr>
          <w:rFonts w:hint="eastAsia" w:ascii="宋体" w:hAnsi="宋体" w:cs="方正黑体_GBK"/>
          <w:bCs/>
          <w:sz w:val="24"/>
          <w:szCs w:val="24"/>
          <w:highlight w:val="none"/>
        </w:rPr>
        <w:t xml:space="preserve">包括项目用清洁用品和用具总清单、机械设备配置清单，消杀防疫措施等</w:t>
      </w:r>
      <w:r>
        <w:rPr>
          <w:rFonts w:hint="eastAsia" w:ascii="宋体" w:hAnsi="宋体" w:cs="方正黑体_GBK"/>
          <w:bCs/>
          <w:sz w:val="24"/>
          <w:szCs w:val="24"/>
          <w:highlight w:val="none"/>
          <w:lang w:eastAsia="zh-CN"/>
        </w:rPr>
        <w:t xml:space="preserve">，</w:t>
      </w:r>
      <w:r>
        <w:rPr>
          <w:rFonts w:hint="eastAsia" w:ascii="宋体" w:hAnsi="宋体" w:cs="方正黑体_GBK"/>
          <w:bCs/>
          <w:sz w:val="24"/>
          <w:szCs w:val="24"/>
          <w:highlight w:val="none"/>
        </w:rPr>
        <w:t xml:space="preserve">并按照甲方环境管理体系和职业安全卫生管理体系的要求，所使用的清洁用品等符合相关要求；保洁人员工作时的安全防护要符合甲方执行体系的相关要求；保洁时对存在危险的情况要有安全标识。</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8.9每月26日之前，根据当月现场情况，以书面形式向甲方提交下月清洁作业计划，每月25日以前以书面形式向甲方提交上月《项目保洁月度工作报告》及上月问题的整改措施，并接受甲方关于清洁计划的合理建议和要求。已制定的月度及日常清洁作业计划如需修正或调整必须及时通知甲方；乙方保证现场员工月流动率不高于4人，项目经理更换频率不高于2人/年(甲方要求更换的情况除外)。</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8.10每月若有对乙方的有效投诉(特别是服务质量问题)未及时正确处理和解决达两次以上的，甲方有权提出警告。</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8.11每月至少一次指派高层管理人员到本项目所在地检查承包范围内的清洁卫生情况，并积极征询甲方相关负责人意见、加强沟通，不断提高服务品质。</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8.12乙方应严格按照国家及南京市的有关劳动法规，为员工发放薪金、福利及办理相关的社会保险，负责办理下属员工的劳动用工手续，申办暂住证等，不得无故拖欠员工薪金，如发生劳动纠纷、工伤、非工伤人身损害均由乙方负责处理并承担由此产生的一切责任。</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8.13乙方自行负责承包业务所需之全部设备、工具、清洁材料及清洁保养技术，按合同规定的清洁范围和工作要求，高质量完成各项工作，并严守有关安全作业规定，乙方员工在安全生产过程中的任何安全事故均由乙方负责；展柜、雕塑小品及</w:t>
      </w:r>
      <w:r>
        <w:rPr>
          <w:rFonts w:hint="eastAsia" w:ascii="宋体" w:hAnsi="宋体" w:cs="方正黑体_GBK"/>
          <w:bCs/>
          <w:sz w:val="24"/>
          <w:szCs w:val="24"/>
          <w:highlight w:val="none"/>
          <w:lang w:eastAsia="zh-CN"/>
        </w:rPr>
        <w:t xml:space="preserve">其他</w:t>
      </w:r>
      <w:r>
        <w:rPr>
          <w:rFonts w:hint="eastAsia" w:ascii="宋体" w:hAnsi="宋体" w:cs="方正黑体_GBK"/>
          <w:bCs/>
          <w:sz w:val="24"/>
          <w:szCs w:val="24"/>
          <w:highlight w:val="none"/>
        </w:rPr>
        <w:t xml:space="preserve">附属设施按不同材质采用不同清洗剂。</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8.14乙方公司派驻甲方的所有工作人员，须向甲方提交所有工作人员的身份证或</w:t>
      </w:r>
      <w:r>
        <w:rPr>
          <w:rFonts w:hint="eastAsia" w:ascii="宋体" w:hAnsi="宋体" w:cs="方正黑体_GBK"/>
          <w:bCs/>
          <w:sz w:val="24"/>
          <w:szCs w:val="24"/>
          <w:highlight w:val="none"/>
          <w:lang w:eastAsia="zh-CN"/>
        </w:rPr>
        <w:t xml:space="preserve">其他</w:t>
      </w:r>
      <w:r>
        <w:rPr>
          <w:rFonts w:hint="eastAsia" w:ascii="宋体" w:hAnsi="宋体" w:cs="方正黑体_GBK"/>
          <w:bCs/>
          <w:sz w:val="24"/>
          <w:szCs w:val="24"/>
          <w:highlight w:val="none"/>
        </w:rPr>
        <w:t xml:space="preserve">相关证件复印件；在工作时间内必须统一身着甲方指定服装样式工作服、工作牌，着装整齐有序；严格遵守甲方之相关管理规定，在工作时间内不得随意离开其工作岗位，不得与工作无关的人员聊天；非工作时间不得在甲方管理区域内逗留。</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8.15乙方派驻甲方的工作人员，需具有良好的业务水平，应接受甲方管理人员的监督和指导，并接受甲方按双方确定的清洁工作检验标准，对其工作进行检查和改正。</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8.16乙方保洁工作时间应按甲方规定执行，园区如遇上级主管单位或有关部门的工作检查、参观，以及市、区级有关职能部门对园区进行考评、检查，乙方需组织突击清理等方式，并保证检查合格。</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8.17乙方驻场工作人员在园区内不得大声喧哗，不得偷盗园区公共物品或业主财物。</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8.18乙方应对所属员工实施有效管理，不损坏园区公共设施设备以及业主的财物，防止财产损失和二次污染。乙方现场工作人员在保洁工作时应爱护甲方的各种设备、设施及公共财物，如造成损坏照价赔偿，严重者追究法律责任；如遇非乙方原因所致的保洁设施损坏或缺少时乙方人员应及时通知甲方进行修理或完善。在甲方管辖范围内发现安全隐患或可疑人员时，乙方也有责任及时通知甲方，配合甲方做好安全防范工作，乙方现场工作人员不得向游客和市民索取小费及物品。</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8.19乙方保洁车辆在工作时不得碾压草坪，工作完成后不得在园内随意摆放，按固定地点存放。不得在大湖内清洗拖把、抹布、垃圾桶，并不得将清洗的污水倒入大湖内，一经发现，乙方须予以严肃处理。</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8.20乙方须按甲方要求的礼仪及行为标准培训员工，不得在责任区域内出口秽言、酗酒、赌博、吸毒、打架及行为不检，若发现，甲方授权人可责令该员工离开，</w:t>
      </w:r>
      <w:r>
        <w:rPr>
          <w:rFonts w:hint="eastAsia" w:ascii="宋体" w:hAnsi="宋体" w:cs="方正黑体_GBK"/>
          <w:bCs/>
          <w:sz w:val="24"/>
          <w:szCs w:val="24"/>
          <w:highlight w:val="none"/>
          <w:lang w:val="en-US" w:eastAsia="zh-CN"/>
        </w:rPr>
        <w:t xml:space="preserve">由</w:t>
      </w:r>
      <w:r>
        <w:rPr>
          <w:rFonts w:hint="eastAsia" w:ascii="宋体" w:hAnsi="宋体" w:cs="方正黑体_GBK"/>
          <w:bCs/>
          <w:sz w:val="24"/>
          <w:szCs w:val="24"/>
          <w:highlight w:val="none"/>
        </w:rPr>
        <w:t xml:space="preserve">此而引起的损失乙方须负全责；若因乙方工作人员过错，导致本园区有任何财产损失或人身伤害事件，乙方须对此承担赔偿责任。</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8.21乙方需完善各项应急响应机制及灾害性天气的应急方案，发生事故及时处理。</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ascii="宋体" w:hAnsi="宋体" w:cs="方正黑体_GBK"/>
          <w:bCs/>
          <w:sz w:val="24"/>
          <w:szCs w:val="24"/>
          <w:highlight w:val="none"/>
        </w:rPr>
        <w:t xml:space="preserve">8.</w:t>
      </w:r>
      <w:r>
        <w:rPr>
          <w:rFonts w:hint="eastAsia" w:ascii="宋体" w:hAnsi="宋体" w:cs="方正黑体_GBK"/>
          <w:bCs/>
          <w:sz w:val="24"/>
          <w:szCs w:val="24"/>
          <w:highlight w:val="none"/>
        </w:rPr>
        <w:t xml:space="preserve">22乙方须每年定期对员工进行消防知识培训，并有义务自行组织及参与甲方组织的消防及防汛、防台演习。</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ascii="宋体" w:hAnsi="宋体" w:cs="方正黑体_GBK"/>
          <w:bCs/>
          <w:sz w:val="24"/>
          <w:szCs w:val="24"/>
          <w:highlight w:val="none"/>
        </w:rPr>
        <w:t xml:space="preserve">8.</w:t>
      </w:r>
      <w:r>
        <w:rPr>
          <w:rFonts w:hint="eastAsia" w:ascii="宋体" w:hAnsi="宋体" w:cs="方正黑体_GBK"/>
          <w:bCs/>
          <w:sz w:val="24"/>
          <w:szCs w:val="24"/>
          <w:highlight w:val="none"/>
        </w:rPr>
        <w:t xml:space="preserve">23乙方每年应按甲方要求提交冬季防冻扫雪工作预案，并在下雪时迅速组织人员进行红线范围内的清扫积雪，必要时喷洒融雪剂以避免道路结冰，甲方予以支持配合。</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ascii="宋体" w:hAnsi="宋体" w:cs="方正黑体_GBK"/>
          <w:bCs/>
          <w:sz w:val="24"/>
          <w:szCs w:val="24"/>
          <w:highlight w:val="none"/>
        </w:rPr>
        <w:t xml:space="preserve">8.</w:t>
      </w:r>
      <w:r>
        <w:rPr>
          <w:rFonts w:hint="eastAsia" w:ascii="宋体" w:hAnsi="宋体" w:cs="方正黑体_GBK"/>
          <w:bCs/>
          <w:sz w:val="24"/>
          <w:szCs w:val="24"/>
          <w:highlight w:val="none"/>
        </w:rPr>
        <w:t xml:space="preserve">24乙方员工的住宿及伙食由乙方自行解决。</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ascii="宋体" w:hAnsi="宋体" w:cs="方正黑体_GBK"/>
          <w:bCs/>
          <w:sz w:val="24"/>
          <w:szCs w:val="24"/>
          <w:highlight w:val="none"/>
        </w:rPr>
        <w:t xml:space="preserve">8.25</w:t>
      </w:r>
      <w:r>
        <w:rPr>
          <w:rFonts w:hint="eastAsia" w:ascii="宋体" w:hAnsi="宋体" w:cs="方正黑体_GBK"/>
          <w:bCs/>
          <w:sz w:val="24"/>
          <w:szCs w:val="24"/>
          <w:highlight w:val="none"/>
        </w:rPr>
        <w:t xml:space="preserve">乙方的任何雇员受伤，而须根据劳动法规处理时，甲方概不负责，乙方须赔偿甲方因应付此类索偿遭受之一切损失及所支付的费用；乙方的任何雇员因工作缘故或工作进行中而招致任何人士身体伤亡事件，或招致任何动产或不动产的损失，致甲方遭受控告索赔时，乙方须负全责并赔偿甲方所遭控告之一切损失及所支付的费用。</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8.26垃圾日产日清，做到无堆积，须清理干净园内除建筑垃圾之外的所有垃圾，及时捡拾湖边、水边伸手可及的垃圾，对园内排水沟内的树叶、杂草、垃圾进行清理，保持垃圾箱整洁干净，做好防疫、防蚊控制，除四害工作达标。如南京市颁布垃圾分类管理新规定，则乙方须按照规定执行，符合垃圾分类管理的要求，并根据新规定及时调整，甲方不再另行增加费用。</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8.27对展馆里面的展柜、展品、红木家具的保洁须指定针对性的保洁方案，保洁方案经甲方确认同意后方可实施。</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8.28乙方购买物业管理公共责任险，在从事保洁服务等过程中，造成第三方人身伤亡或财产损失，负责处理及赔偿事宜。</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8.29乙方需配合甲方及上级部门组织的各项安全检查，各项安全制度按要求上墙。办公室、仓库、充电区域按消防要求配备符合规定的灭火器材，若采用燃油类保洁工具，需配备防爆箱，</w:t>
      </w:r>
      <w:r>
        <w:rPr>
          <w:rFonts w:ascii="宋体" w:hAnsi="宋体" w:cs="方正黑体_GBK"/>
          <w:bCs/>
          <w:sz w:val="24"/>
          <w:szCs w:val="24"/>
          <w:highlight w:val="none"/>
        </w:rPr>
        <w:t xml:space="preserve">并</w:t>
      </w:r>
      <w:r>
        <w:rPr>
          <w:rFonts w:hint="eastAsia" w:ascii="宋体" w:hAnsi="宋体" w:cs="方正黑体_GBK"/>
          <w:bCs/>
          <w:sz w:val="24"/>
          <w:szCs w:val="24"/>
          <w:highlight w:val="none"/>
        </w:rPr>
        <w:t xml:space="preserve">做</w:t>
      </w:r>
      <w:r>
        <w:rPr>
          <w:rFonts w:ascii="宋体" w:hAnsi="宋体" w:cs="方正黑体_GBK"/>
          <w:bCs/>
          <w:sz w:val="24"/>
          <w:szCs w:val="24"/>
          <w:highlight w:val="none"/>
        </w:rPr>
        <w:t xml:space="preserve">到</w:t>
      </w:r>
      <w:r>
        <w:rPr>
          <w:rFonts w:hint="eastAsia" w:ascii="宋体" w:hAnsi="宋体" w:cs="方正黑体_GBK"/>
          <w:bCs/>
          <w:sz w:val="24"/>
          <w:szCs w:val="24"/>
          <w:highlight w:val="none"/>
        </w:rPr>
        <w:t xml:space="preserve">专</w:t>
      </w:r>
      <w:r>
        <w:rPr>
          <w:rFonts w:ascii="宋体" w:hAnsi="宋体" w:cs="方正黑体_GBK"/>
          <w:bCs/>
          <w:sz w:val="24"/>
          <w:szCs w:val="24"/>
          <w:highlight w:val="none"/>
        </w:rPr>
        <w:t xml:space="preserve">人专管</w:t>
      </w:r>
      <w:r>
        <w:rPr>
          <w:rFonts w:hint="eastAsia" w:ascii="宋体" w:hAnsi="宋体" w:cs="方正黑体_GBK"/>
          <w:bCs/>
          <w:sz w:val="24"/>
          <w:szCs w:val="24"/>
          <w:highlight w:val="none"/>
        </w:rPr>
        <w:t xml:space="preserve">及燃油</w:t>
      </w:r>
      <w:r>
        <w:rPr>
          <w:rFonts w:ascii="宋体" w:hAnsi="宋体" w:cs="方正黑体_GBK"/>
          <w:bCs/>
          <w:sz w:val="24"/>
          <w:szCs w:val="24"/>
          <w:highlight w:val="none"/>
        </w:rPr>
        <w:t xml:space="preserve">出入</w:t>
      </w:r>
      <w:r>
        <w:rPr>
          <w:rFonts w:hint="eastAsia" w:ascii="宋体" w:hAnsi="宋体" w:cs="方正黑体_GBK"/>
          <w:bCs/>
          <w:sz w:val="24"/>
          <w:szCs w:val="24"/>
          <w:highlight w:val="none"/>
        </w:rPr>
        <w:t xml:space="preserve">库登记。</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cs="方正黑体_GBK"/>
          <w:bCs/>
          <w:sz w:val="24"/>
          <w:szCs w:val="24"/>
          <w:highlight w:val="none"/>
        </w:rPr>
        <w:t xml:space="preserve">8.30乙方在签订合同时需同时签订安全协议且五日内</w:t>
      </w:r>
      <w:r>
        <w:rPr>
          <w:rFonts w:hint="eastAsia" w:ascii="宋体" w:hAnsi="宋体" w:cs="方正黑体_GBK"/>
          <w:bCs/>
          <w:sz w:val="24"/>
          <w:szCs w:val="24"/>
          <w:highlight w:val="none"/>
          <w:lang w:val="en-US" w:eastAsia="zh-CN"/>
        </w:rPr>
        <w:t xml:space="preserve">缴</w:t>
      </w:r>
      <w:r>
        <w:rPr>
          <w:rFonts w:hint="eastAsia" w:ascii="宋体" w:hAnsi="宋体" w:cs="方正黑体_GBK"/>
          <w:bCs/>
          <w:sz w:val="24"/>
          <w:szCs w:val="24"/>
          <w:highlight w:val="none"/>
        </w:rPr>
        <w:t xml:space="preserve">纳履约保证金1</w:t>
      </w:r>
      <w:r>
        <w:rPr>
          <w:rFonts w:hint="eastAsia" w:ascii="宋体" w:hAnsi="宋体" w:cs="方正黑体_GBK"/>
          <w:bCs/>
          <w:sz w:val="24"/>
          <w:szCs w:val="24"/>
          <w:highlight w:val="none"/>
          <w:lang w:val="en-US" w:eastAsia="zh-CN"/>
        </w:rPr>
        <w:t xml:space="preserve">5</w:t>
      </w:r>
      <w:r>
        <w:rPr>
          <w:rFonts w:hint="eastAsia" w:ascii="宋体" w:hAnsi="宋体" w:cs="方正黑体_GBK"/>
          <w:bCs/>
          <w:sz w:val="24"/>
          <w:szCs w:val="24"/>
          <w:highlight w:val="none"/>
        </w:rPr>
        <w:t xml:space="preserve">万元。项目到期后如无扣款全额返还（无息）。</w:t>
      </w:r>
      <w:r>
        <w:rPr>
          <w:rFonts w:hint="eastAsia" w:ascii="宋体" w:hAnsi="宋体" w:cs="方正黑体_GBK"/>
          <w:bCs/>
          <w:sz w:val="24"/>
          <w:szCs w:val="24"/>
          <w:highlight w:val="none"/>
        </w:rPr>
      </w:r>
      <w:r/>
    </w:p>
    <w:p>
      <w:pPr>
        <w:pStyle w:val="723"/>
        <w:spacing w:line="264" w:lineRule="auto"/>
        <w:rPr>
          <w:rFonts w:hint="eastAsia" w:ascii="宋体" w:hAnsi="宋体" w:cs="方正黑体_GBK"/>
          <w:bCs/>
          <w:sz w:val="24"/>
          <w:szCs w:val="24"/>
          <w:highlight w:val="none"/>
        </w:rPr>
      </w:pPr>
      <w:r>
        <w:rPr>
          <w:rFonts w:hint="eastAsia" w:ascii="宋体" w:hAnsi="宋体" w:eastAsia="宋体" w:cs="方正黑体_GBK"/>
          <w:bCs/>
          <w:sz w:val="24"/>
          <w:szCs w:val="24"/>
          <w:highlight w:val="none"/>
        </w:rPr>
        <w:t xml:space="preserve">8.31</w:t>
      </w:r>
      <w:r>
        <w:rPr>
          <w:rFonts w:hint="eastAsia" w:ascii="宋体" w:hAnsi="宋体" w:cs="方正黑体_GBK"/>
          <w:bCs/>
          <w:sz w:val="24"/>
          <w:szCs w:val="24"/>
          <w:highlight w:val="none"/>
        </w:rPr>
        <w:t xml:space="preserve">乙方不得雇用非法劳工，否则一切后果概由乙方负责。</w:t>
      </w:r>
      <w:r>
        <w:rPr>
          <w:rFonts w:hint="eastAsia" w:ascii="宋体" w:hAnsi="宋体" w:cs="方正黑体_GBK"/>
          <w:bCs/>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宋体" w:hAnsi="宋体" w:cs="方正黑体_GBK"/>
          <w:bCs/>
          <w:sz w:val="24"/>
          <w:szCs w:val="24"/>
          <w:highlight w:val="none"/>
        </w:rPr>
        <w:t xml:space="preserve">8.32乙方不得无故拖欠</w:t>
      </w:r>
      <w:r>
        <w:rPr>
          <w:rFonts w:hint="eastAsia" w:ascii="宋体" w:hAnsi="宋体" w:cs="方正黑体_GBK"/>
          <w:bCs/>
          <w:sz w:val="24"/>
          <w:szCs w:val="24"/>
          <w:highlight w:val="none"/>
          <w:lang w:val="en-US" w:eastAsia="zh-CN"/>
        </w:rPr>
        <w:t xml:space="preserve">人员</w:t>
      </w:r>
      <w:r>
        <w:rPr>
          <w:rFonts w:hint="eastAsia" w:ascii="宋体" w:hAnsi="宋体" w:cs="方正黑体_GBK"/>
          <w:bCs/>
          <w:sz w:val="24"/>
          <w:szCs w:val="24"/>
          <w:highlight w:val="none"/>
        </w:rPr>
        <w:t xml:space="preserve">工资，否则，甲方有权暂缓支付乙方合同款直到乙方付清所有拖欠的</w:t>
      </w:r>
      <w:r>
        <w:rPr>
          <w:rFonts w:hint="eastAsia" w:ascii="宋体" w:hAnsi="宋体" w:cs="方正黑体_GBK"/>
          <w:bCs/>
          <w:sz w:val="24"/>
          <w:szCs w:val="24"/>
          <w:highlight w:val="none"/>
          <w:lang w:val="en-US" w:eastAsia="zh-CN"/>
        </w:rPr>
        <w:t xml:space="preserve">人员</w:t>
      </w:r>
      <w:r>
        <w:rPr>
          <w:rFonts w:hint="eastAsia" w:ascii="宋体" w:hAnsi="宋体" w:cs="方正黑体_GBK"/>
          <w:bCs/>
          <w:sz w:val="24"/>
          <w:szCs w:val="24"/>
          <w:highlight w:val="none"/>
        </w:rPr>
        <w:t xml:space="preserve">工资。</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lang w:val="en-US" w:eastAsia="zh-CN"/>
        </w:rPr>
        <w:t xml:space="preserve">九、</w:t>
      </w:r>
      <w:r>
        <w:rPr>
          <w:rFonts w:hint="eastAsia" w:ascii="方正黑体_GBK" w:hAnsi="方正黑体_GBK" w:eastAsia="方正黑体_GBK" w:cs="方正黑体_GBK"/>
          <w:b w:val="0"/>
          <w:bCs/>
          <w:color w:val="000000"/>
          <w:sz w:val="24"/>
          <w:szCs w:val="24"/>
          <w:highlight w:val="none"/>
        </w:rPr>
        <w:t xml:space="preserve">合同转包或分包</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lang w:val="en-US" w:eastAsia="zh-CN"/>
        </w:rPr>
        <w:t xml:space="preserve">十</w:t>
      </w:r>
      <w:r>
        <w:rPr>
          <w:rFonts w:hint="eastAsia" w:ascii="方正黑体_GBK" w:hAnsi="方正黑体_GBK" w:eastAsia="方正黑体_GBK" w:cs="方正黑体_GBK"/>
          <w:b w:val="0"/>
          <w:bCs/>
          <w:color w:val="000000"/>
          <w:sz w:val="24"/>
          <w:szCs w:val="24"/>
          <w:highlight w:val="none"/>
        </w:rPr>
        <w:t xml:space="preserve">、合同款项支付</w:t>
      </w:r>
      <w:r>
        <w:rPr>
          <w:rFonts w:hint="eastAsia" w:ascii="方正黑体_GBK" w:hAnsi="方正黑体_GBK" w:eastAsia="方正黑体_GBK" w:cs="方正黑体_GBK"/>
          <w:b w:val="0"/>
          <w:bCs/>
          <w:color w:val="000000"/>
          <w:sz w:val="24"/>
          <w:szCs w:val="24"/>
          <w:highlight w:val="none"/>
        </w:rPr>
      </w:r>
      <w:r/>
    </w:p>
    <w:p>
      <w:pPr>
        <w:pStyle w:val="753"/>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hAnsi="宋体" w:cs="Courier New"/>
          <w:sz w:val="24"/>
          <w:szCs w:val="24"/>
          <w:highlight w:val="none"/>
          <w:lang w:val="en-US" w:eastAsia="zh-CN"/>
        </w:rPr>
        <w:t xml:space="preserve">10</w:t>
      </w:r>
      <w:r>
        <w:rPr>
          <w:rFonts w:hint="eastAsia" w:ascii="宋体" w:hAnsi="宋体" w:eastAsia="宋体" w:cs="Courier New"/>
          <w:sz w:val="24"/>
          <w:szCs w:val="24"/>
          <w:highlight w:val="none"/>
        </w:rPr>
        <w:t xml:space="preserve">.1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rPr>
        <w:t xml:space="preserve">10.1.1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sz w:val="24"/>
          <w:szCs w:val="24"/>
          <w:highlight w:val="none"/>
          <w:lang w:val="en-US" w:eastAsia="zh-CN" w:bidi="ar-SA"/>
        </w:rPr>
        <w:t xml:space="preserve">甲方于合同签订后支付年度合同款的10%作为预付款，该预付款在支付后续合同款时扣回。合同款按月考核按季支付，考核扣除的费用从应支付的款项中扣除。</w:t>
      </w:r>
      <w:r>
        <w:rPr>
          <w:rFonts w:hint="eastAsia" w:ascii="宋体" w:hAnsi="宋体" w:eastAsia="宋体" w:cs="Courier New"/>
          <w:sz w:val="24"/>
          <w:szCs w:val="24"/>
          <w:highlight w:val="none"/>
          <w:lang w:val="en-US" w:eastAsia="zh-CN" w:bidi="ar-SA"/>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10.1.2</w:t>
      </w:r>
      <w:r>
        <w:rPr>
          <w:rFonts w:hint="eastAsia" w:ascii="宋体" w:hAnsi="宋体" w:eastAsia="宋体" w:cs="Courier New"/>
          <w:sz w:val="24"/>
          <w:szCs w:val="24"/>
          <w:highlight w:val="none"/>
          <w:lang w:val="en-US" w:eastAsia="zh-CN"/>
        </w:rPr>
        <w:t xml:space="preserve"> 满足合同约定支付条件且预算资金下达后，甲方收到乙方发票10个工作日内，将资金支付到合同约定的乙方账户。 </w:t>
      </w:r>
      <w:r>
        <w:rPr>
          <w:rFonts w:hint="eastAsia" w:ascii="宋体" w:hAnsi="宋体" w:eastAsia="宋体" w:cs="Courier New"/>
          <w:sz w:val="24"/>
          <w:szCs w:val="24"/>
          <w:highlight w:val="none"/>
          <w:lang w:val="en-US" w:eastAsia="zh-CN"/>
        </w:rPr>
      </w:r>
      <w:r/>
    </w:p>
    <w:p>
      <w:pPr>
        <w:pStyle w:val="753"/>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hAnsi="宋体" w:cs="Courier New"/>
          <w:sz w:val="24"/>
          <w:szCs w:val="24"/>
          <w:highlight w:val="none"/>
          <w:lang w:val="en-US" w:eastAsia="zh-CN"/>
        </w:rPr>
        <w:t xml:space="preserve">10</w:t>
      </w:r>
      <w:r>
        <w:rPr>
          <w:rFonts w:hint="eastAsia" w:ascii="宋体" w:hAnsi="宋体" w:eastAsia="宋体" w:cs="Courier New"/>
          <w:sz w:val="24"/>
          <w:szCs w:val="24"/>
          <w:highlight w:val="none"/>
          <w:lang w:val="en-US" w:eastAsia="zh-CN"/>
        </w:rPr>
        <w:t xml:space="preserve">.2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lang w:val="en-US" w:eastAsia="zh-CN"/>
        </w:rPr>
        <w:t xml:space="preserve">十一</w:t>
      </w:r>
      <w:r>
        <w:rPr>
          <w:rFonts w:hint="eastAsia" w:ascii="方正黑体_GBK" w:hAnsi="方正黑体_GBK" w:eastAsia="方正黑体_GBK" w:cs="方正黑体_GBK"/>
          <w:b w:val="0"/>
          <w:bCs/>
          <w:color w:val="000000"/>
          <w:sz w:val="24"/>
          <w:szCs w:val="24"/>
          <w:highlight w:val="none"/>
        </w:rPr>
        <w:t xml:space="preserve">、税费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cs="Courier New"/>
          <w:color w:val="000000"/>
          <w:sz w:val="24"/>
          <w:szCs w:val="24"/>
          <w:highlight w:val="none"/>
          <w:lang w:val="en-US" w:eastAsia="zh-CN"/>
        </w:rPr>
        <w:t xml:space="preserve">11</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二</w:t>
      </w:r>
      <w:r>
        <w:rPr>
          <w:rFonts w:hint="eastAsia" w:ascii="方正黑体_GBK" w:hAnsi="方正黑体_GBK" w:eastAsia="方正黑体_GBK" w:cs="方正黑体_GBK"/>
          <w:b w:val="0"/>
          <w:bCs/>
          <w:color w:val="000000"/>
          <w:sz w:val="24"/>
          <w:szCs w:val="24"/>
          <w:highlight w:val="none"/>
        </w:rPr>
        <w:t xml:space="preserve">、项目验收</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.1 甲方依法组织履约验收工作。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.3 对于实际使用人和甲方分离的项目，甲方邀请实际使用人参与验收。</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三</w:t>
      </w:r>
      <w:r>
        <w:rPr>
          <w:rFonts w:hint="eastAsia" w:ascii="方正黑体_GBK" w:hAnsi="方正黑体_GBK" w:eastAsia="方正黑体_GBK" w:cs="方正黑体_GBK"/>
          <w:b w:val="0"/>
          <w:bCs/>
          <w:color w:val="000000"/>
          <w:sz w:val="24"/>
          <w:szCs w:val="24"/>
          <w:highlight w:val="none"/>
        </w:rPr>
        <w:t xml:space="preserve">、违约责任</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百分之十</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万分之三</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百分之五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万分之三</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百分之十</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四</w:t>
      </w:r>
      <w:r>
        <w:rPr>
          <w:rFonts w:hint="eastAsia" w:ascii="方正黑体_GBK" w:hAnsi="方正黑体_GBK" w:eastAsia="方正黑体_GBK" w:cs="方正黑体_GBK"/>
          <w:b w:val="0"/>
          <w:bCs/>
          <w:color w:val="000000"/>
          <w:sz w:val="24"/>
          <w:szCs w:val="24"/>
          <w:highlight w:val="none"/>
        </w:rPr>
        <w:t xml:space="preserve">、不可抗力事件处理</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五</w:t>
      </w:r>
      <w:r>
        <w:rPr>
          <w:rFonts w:hint="eastAsia" w:ascii="方正黑体_GBK" w:hAnsi="方正黑体_GBK" w:eastAsia="方正黑体_GBK" w:cs="方正黑体_GBK"/>
          <w:b w:val="0"/>
          <w:bCs/>
          <w:color w:val="000000"/>
          <w:sz w:val="24"/>
          <w:szCs w:val="24"/>
          <w:highlight w:val="none"/>
        </w:rPr>
        <w:t xml:space="preserve">、解决争议的方法</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双方在签订、履行合同中所发生的一切争议，应通过友好协商解决。协商不成</w:t>
      </w:r>
      <w:r>
        <w:rPr>
          <w:rFonts w:hint="eastAsia" w:ascii="宋体" w:hAnsi="宋体" w:eastAsia="宋体" w:cs="Courier New"/>
          <w:color w:val="000000"/>
          <w:sz w:val="24"/>
          <w:szCs w:val="24"/>
          <w:highlight w:val="none"/>
          <w:lang w:eastAsia="zh-CN"/>
        </w:rPr>
        <w:t xml:space="preserve">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val="en-US" w:eastAsia="zh-CN"/>
        </w:rPr>
        <w:t xml:space="preserve">六</w:t>
      </w:r>
      <w:r>
        <w:rPr>
          <w:rFonts w:hint="eastAsia" w:ascii="方正黑体_GBK" w:hAnsi="方正黑体_GBK" w:eastAsia="方正黑体_GBK" w:cs="方正黑体_GBK"/>
          <w:b w:val="0"/>
          <w:bCs/>
          <w:color w:val="000000"/>
          <w:sz w:val="24"/>
          <w:szCs w:val="24"/>
          <w:highlight w:val="none"/>
        </w:rPr>
        <w:t xml:space="preserve">、合同生效及其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.3 本合同正本一式两份，具有同等法律效力，甲方、乙方各执一份。</w:t>
      </w:r>
      <w:r>
        <w:rPr>
          <w:rFonts w:hint="eastAsia" w:ascii="宋体" w:hAnsi="宋体" w:eastAsia="宋体" w:cs="Courier New"/>
          <w:color w:val="000000"/>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3"/>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8"/>
      <w:r/>
      <w:bookmarkEnd w:id="179"/>
      <w:r/>
      <w:bookmarkEnd w:id="180"/>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3"/>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3"/>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4"/>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81"/>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82"/>
      <w:r/>
      <w:bookmarkEnd w:id="183"/>
      <w:r/>
      <w:bookmarkEnd w:id="184"/>
      <w:r>
        <w:rPr>
          <w:rFonts w:hint="eastAsia" w:hAnsi="宋体"/>
          <w:color w:val="000000"/>
          <w:sz w:val="24"/>
          <w:szCs w:val="24"/>
          <w:highlight w:val="none"/>
        </w:rPr>
      </w:r>
      <w:r/>
    </w:p>
    <w:p>
      <w:pPr>
        <w:pStyle w:val="723"/>
        <w:ind w:firstLine="480"/>
        <w:spacing w:line="240" w:lineRule="auto"/>
        <w:rPr>
          <w:rFonts w:hint="eastAsia" w:ascii="宋体" w:hAnsi="宋体"/>
          <w:color w:val="000000"/>
          <w:sz w:val="24"/>
          <w:szCs w:val="24"/>
          <w:highlight w:val="none"/>
        </w:rPr>
        <w:outlineLvl w:val="9"/>
      </w:pPr>
      <w:r/>
      <w:bookmarkStart w:id="187" w:name="_Toc26554093"/>
      <w:r/>
      <w:bookmarkStart w:id="188" w:name="_Toc49090575"/>
      <w:r/>
      <w:bookmarkStart w:id="189"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3"/>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南京市莫愁湖公园位于南京市建邺区水西门大街132号。</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保洁面积：约19万平方米。</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3"/>
        <w:ind w:firstLine="480"/>
        <w:rPr>
          <w:rFonts w:hint="eastAsia" w:ascii="宋体" w:hAnsi="宋体"/>
          <w:color w:val="0000ff"/>
          <w:sz w:val="24"/>
          <w:szCs w:val="24"/>
          <w:highlight w:val="none"/>
          <w:lang w:val="en-US" w:eastAsia="zh-CN"/>
        </w:rPr>
      </w:pPr>
      <w:r>
        <w:rPr>
          <w:rFonts w:hint="eastAsia" w:ascii="宋体" w:hAnsi="宋体"/>
          <w:sz w:val="24"/>
          <w:szCs w:val="24"/>
          <w:highlight w:val="none"/>
        </w:rPr>
        <w:t xml:space="preserve">遵循国家、行业及地方现行的规范和标准。</w:t>
      </w:r>
      <w:r>
        <w:rPr>
          <w:rFonts w:hint="eastAsia" w:ascii="宋体" w:hAnsi="宋体"/>
          <w:color w:val="0000ff"/>
          <w:sz w:val="24"/>
          <w:szCs w:val="24"/>
          <w:highlight w:val="none"/>
          <w:lang w:val="en-US" w:eastAsia="zh-CN"/>
        </w:rPr>
      </w:r>
      <w:r/>
    </w:p>
    <w:p>
      <w:pPr>
        <w:pStyle w:val="723"/>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序号</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名称</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数量</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单位</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sz w:val="24"/>
                <w:szCs w:val="24"/>
                <w:highlight w:val="none"/>
                <w:lang w:val="en-US" w:eastAsia="zh-CN"/>
              </w:rPr>
              <w:t xml:space="preserve">中小企业划分标准</w:t>
            </w:r>
            <w:r>
              <w:rPr>
                <w:rStyle w:val="733"/>
                <w:rFonts w:ascii="宋体" w:hAnsi="宋体" w:eastAsia="宋体" w:cs="Times New Roman"/>
                <w:sz w:val="24"/>
                <w:szCs w:val="24"/>
                <w:highlight w:val="none"/>
              </w:rPr>
              <w:t xml:space="preserve">所属行业</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sz w:val="24"/>
                <w:szCs w:val="24"/>
                <w:highlight w:val="none"/>
              </w:rPr>
            </w:pPr>
            <w:r>
              <w:rPr>
                <w:rStyle w:val="733"/>
                <w:rFonts w:cs="Times New Roman"/>
                <w:color w:val="000000"/>
                <w:sz w:val="24"/>
                <w:szCs w:val="24"/>
                <w:highlight w:val="none"/>
              </w:rPr>
              <w:t xml:space="preserve">属性</w:t>
            </w:r>
            <w:r>
              <w:rPr>
                <w:rStyle w:val="733"/>
                <w:rFonts w:ascii="宋体" w:hAnsi="宋体" w:eastAsia="宋体"/>
                <w:sz w:val="24"/>
                <w:szCs w:val="24"/>
                <w:highlight w:val="none"/>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备注</w:t>
            </w:r>
            <w:r>
              <w:rPr>
                <w:rStyle w:val="733"/>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bCs/>
                <w:color w:val="000000"/>
                <w:sz w:val="24"/>
                <w:szCs w:val="24"/>
                <w:highlight w:val="none"/>
                <w:lang w:val="en-US" w:eastAsia="zh-CN" w:bidi="ar-SA"/>
              </w:rPr>
            </w:r>
            <w:r/>
          </w:p>
        </w:tc>
      </w:tr>
    </w:tbl>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775"/>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3"/>
              <w:rPr>
                <w:rFonts w:ascii="宋体" w:hAnsi="宋体" w:cs="宋体"/>
                <w:sz w:val="24"/>
                <w:szCs w:val="24"/>
                <w:highlight w:val="none"/>
              </w:rPr>
            </w:pPr>
            <w:r>
              <w:rPr>
                <w:rFonts w:hint="eastAsia" w:ascii="宋体" w:hAnsi="宋体" w:cs="宋体"/>
                <w:sz w:val="24"/>
                <w:szCs w:val="24"/>
                <w:highlight w:val="none"/>
              </w:rPr>
              <w:t xml:space="preserve">（一）展馆、楼道等建筑内外的日常保洁及消杀防疫 </w:t>
            </w:r>
            <w:r>
              <w:rPr>
                <w:rFonts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1、地面清洁时使用静电吸尘推往复推尘、抹尘，确保地面光亮、无积尘、无杂物。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2、墙面、里面每日9点前完成除尘、擦拭等工作。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3、走廊及地角线随时拖拭，随脏随扫，每月15日彻底清洗一次，保持无灰尘、无蜘蛛网、无污渍；走廊墙壁每年2月、8月各清洁、除尘1次，易污染部位随污随清。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4、展厅配备专业清扫人员，玻璃展柜采用专用清洗剂每</w:t>
            </w:r>
            <w:r>
              <w:rPr>
                <w:rFonts w:ascii="宋体" w:hAnsi="宋体" w:cs="宋体"/>
                <w:sz w:val="24"/>
                <w:szCs w:val="24"/>
                <w:highlight w:val="none"/>
              </w:rPr>
              <w:t xml:space="preserve">日</w:t>
            </w:r>
            <w:r>
              <w:rPr>
                <w:rFonts w:hint="eastAsia" w:ascii="宋体" w:hAnsi="宋体" w:cs="宋体"/>
                <w:sz w:val="24"/>
                <w:szCs w:val="24"/>
                <w:highlight w:val="none"/>
              </w:rPr>
              <w:t xml:space="preserve">擦拭一</w:t>
            </w:r>
            <w:r>
              <w:rPr>
                <w:rFonts w:ascii="宋体" w:hAnsi="宋体" w:cs="宋体"/>
                <w:sz w:val="24"/>
                <w:szCs w:val="24"/>
                <w:highlight w:val="none"/>
              </w:rPr>
              <w:t xml:space="preserve">次</w:t>
            </w:r>
            <w:r>
              <w:rPr>
                <w:rFonts w:hint="eastAsia" w:ascii="宋体" w:hAnsi="宋体" w:cs="宋体"/>
                <w:sz w:val="24"/>
                <w:szCs w:val="24"/>
                <w:highlight w:val="none"/>
              </w:rPr>
              <w:t xml:space="preserve">，保证光亮美观。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5、楼梯、地面、楼梯扶手、地角线及内侧玻璃每周冲洗擦拭一次，作业时间安排在展</w:t>
            </w:r>
            <w:r>
              <w:rPr>
                <w:rFonts w:ascii="宋体" w:hAnsi="宋体" w:cs="宋体"/>
                <w:sz w:val="24"/>
                <w:szCs w:val="24"/>
                <w:highlight w:val="none"/>
              </w:rPr>
              <w:t xml:space="preserve">馆</w:t>
            </w:r>
            <w:r>
              <w:rPr>
                <w:rFonts w:hint="eastAsia" w:ascii="宋体" w:hAnsi="宋体" w:cs="宋体"/>
                <w:sz w:val="24"/>
                <w:szCs w:val="24"/>
                <w:highlight w:val="none"/>
              </w:rPr>
              <w:t xml:space="preserve">闭馆期间，并随时巡视清扫、擦拭、保持清洁。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6、定期清洗建筑外墙。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7、建筑外墙、花窗、玻璃无污渍。屋顶无落叶、枯枝。保证每周清理一遍。</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8、清理排水沟内的垃圾、落叶及杂草。清理草坪、地被上、主次干道上的落叶及短小树枝。</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9、公共部位的照明灯具每年2月、6月及10月各安排1次擦拭、除尘工作，日常随污随擦，保持清洁、无污。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10、不锈钢部分安排保洁员每日使用专用的不锈钢保养液进行光亮保洁，随时除尘除锈，保持光洁明亮无污迹。及时清理、倾倒不锈钢烟灰缸内烟蒂及烟灰，确保无积存，桶内外周边地面洁净。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11、防疫灭蚊灭鼠消毒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如遇疫情防控和蚊媒控制，按上级文件精神及</w:t>
            </w:r>
            <w:r>
              <w:rPr>
                <w:rFonts w:ascii="宋体" w:hAnsi="宋体" w:cs="宋体"/>
                <w:sz w:val="24"/>
                <w:szCs w:val="24"/>
                <w:highlight w:val="none"/>
              </w:rPr>
              <w:t xml:space="preserve">要求</w:t>
            </w:r>
            <w:r>
              <w:rPr>
                <w:rFonts w:hint="eastAsia" w:ascii="宋体" w:hAnsi="宋体" w:cs="宋体"/>
                <w:sz w:val="24"/>
                <w:szCs w:val="24"/>
                <w:highlight w:val="none"/>
              </w:rPr>
              <w:t xml:space="preserve">安排消杀次数，并做好消杀台账。日常则按照春秋季每月安排2次，冬季每月安排1次，重点区域每日下班前喷洒1次杀虫剂。春秋季节每季度对楼梯地下室设备层等隐患处灭鼠1次。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12、对展馆里面的展柜、展品、红木家具的保洁须有指定针对性的保洁方案，保洁方案经</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确认同意后方可实施。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（二）道路地面、广场保洁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1、每周</w:t>
            </w:r>
            <w:r>
              <w:rPr>
                <w:rFonts w:ascii="宋体" w:hAnsi="宋体" w:cs="宋体"/>
                <w:sz w:val="24"/>
                <w:szCs w:val="24"/>
                <w:highlight w:val="none"/>
              </w:rPr>
              <w:t xml:space="preserve">或按</w:t>
            </w:r>
            <w:r>
              <w:rPr>
                <w:rFonts w:hint="eastAsia" w:ascii="宋体" w:hAnsi="宋体" w:cs="宋体"/>
                <w:sz w:val="24"/>
                <w:szCs w:val="24"/>
                <w:highlight w:val="none"/>
                <w:lang w:val="en-US" w:eastAsia="zh-CN"/>
              </w:rPr>
              <w:t xml:space="preserve">采购人</w:t>
            </w:r>
            <w:r>
              <w:rPr>
                <w:rFonts w:ascii="宋体" w:hAnsi="宋体" w:cs="宋体"/>
                <w:sz w:val="24"/>
                <w:szCs w:val="24"/>
                <w:highlight w:val="none"/>
              </w:rPr>
              <w:t xml:space="preserve">要求</w:t>
            </w:r>
            <w:r>
              <w:rPr>
                <w:rFonts w:hint="eastAsia" w:ascii="宋体" w:hAnsi="宋体" w:cs="宋体"/>
                <w:sz w:val="24"/>
                <w:szCs w:val="24"/>
                <w:highlight w:val="none"/>
              </w:rPr>
              <w:t xml:space="preserve">用清洗车对主次干道进行全面冲洗，清除污渍、灰尘、泥浆等。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2、每日8点半前完成道路、广场大面积清扫，8点半后捡拾地面垃圾。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3、定期对低洼地段等易积水路段的排水沟进行重点清掏。首先将排水沟撬开，再用铁锹等工具将排水沟的淤泥、垃圾、落叶、杂草清理掏出并及时清运。保持排水沟周边干净、整洁。雨雪天气及时巡查排水沟有无落叶杂物杂草堆积，防止道路积水。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4、雨、雪后及时清扫主次干道及广场积水、积雪。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5、发现道路、标牌、配电箱等设施有污渍、泥浆、鸟屎等及时冲洗。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（三）公共卫生间的保洁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1、每日开园期间有专人保洁，即脏即扫，随污随清，做好清洁记录。节假日期间根据人流量及时增加人员。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2、保洁范围包括门窗、灯罩、洗漱台以及墙面污迹等的擦洗，蛛网的清除。保洁员每日到岗后的保洁程序为：一掸</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即使用清洁工具掸除卫生间内的蛛网、灰尘；二抹</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即用抹布清洗门窗、洗手器具、分隔板、墙面等；三冲</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即对卫生间便器进行冲洗；四拖</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即用拖把清除地面污垢、积水，保持干燥整洁；五扫</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即清扫卫生间内外环境；六理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即清理垃圾；七查</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即检查卫生间水龙头、烘手器、冲水箱、感应器等设施是否完好，发现损坏及时报修；八喷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即喷洒消毒药水每日不少于2次。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3、保洁作业时间内，保洁员要做到卫生间随用随检查，游客如厕离开后立即检查坑位内有无冲洗，保证厕位随时清洁，及时清理垃圾篓（不超过垃圾篓的2/3）、添加厕纸，做到卫生间内部地面（坑位）干净整洁、无纸屑垃圾、无污迹水迹；随时检查洗手液、檀香、消毒液、厕纸等耗材是否充足，并及时补充。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4、严格区分保洁工具：男厕与女厕、地面与踏步的保洁扫帚、拖把分开使用，分别使用不同的擦洗工具清理门窗、洗手器具、分隔板、墙面；保洁工具使用后必须立即清洗，确保清洁无味；在管理间（箱）或隐蔽区域设置保洁工具管理标识，标明作业范围；保洁工具不用时，要按照标识整齐摆放在工具</w:t>
            </w:r>
            <w:r>
              <w:rPr>
                <w:rFonts w:ascii="宋体" w:hAnsi="宋体" w:cs="宋体"/>
                <w:sz w:val="24"/>
                <w:szCs w:val="24"/>
                <w:highlight w:val="none"/>
              </w:rPr>
              <w:t xml:space="preserve">间</w:t>
            </w:r>
            <w:r>
              <w:rPr>
                <w:rFonts w:hint="eastAsia" w:ascii="宋体" w:hAnsi="宋体" w:cs="宋体"/>
                <w:sz w:val="24"/>
                <w:szCs w:val="24"/>
                <w:highlight w:val="none"/>
              </w:rPr>
              <w:t xml:space="preserve">，不得将保洁工具放在便器、洗手池旁处。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5、供洗手用的水龙头不得用于保洁作业。</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6、不得占用或妨碍残疾人厕位和第三卫生间的正常使用。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（四）草坪、地被、主次干道的保洁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每日九点前清扫草坪、地被内、主次干道垃圾、落叶，捡拾短小树枝。主要路口、活动场所、主次干道中午休息时间和晚上下班后直至闭园，安排人员巡查保洁。做到草坪、地被、主次干道无烟头、垃圾、落叶、短小树枝等明显杂物。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（五）灯具的保洁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每月清洗一次。清洗过程中关闭电源，先使用湿抹布擦抹灯罩外污迹和蚊虫，再使用干抹布抹干水</w:t>
            </w:r>
            <w:r>
              <w:rPr>
                <w:rFonts w:hint="eastAsia" w:ascii="宋体" w:hAnsi="宋体" w:cs="宋体"/>
                <w:sz w:val="24"/>
                <w:szCs w:val="24"/>
                <w:highlight w:val="none"/>
                <w:lang w:val="en-US" w:eastAsia="zh-CN"/>
              </w:rPr>
              <w:t xml:space="preserve">分</w:t>
            </w:r>
            <w:r>
              <w:rPr>
                <w:rFonts w:hint="eastAsia" w:ascii="宋体" w:hAnsi="宋体" w:cs="宋体"/>
                <w:sz w:val="24"/>
                <w:szCs w:val="24"/>
                <w:highlight w:val="none"/>
              </w:rPr>
              <w:t xml:space="preserve">。清洗后灯管无灰尘，灯具内无蚊虫，灯罩明亮清洁。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（六）雕塑装饰物、宣传栏、标识牌、垃圾箱等户外标牌的保洁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1、雕塑装饰物根据不同材质采用不同清洗剂每周清洁1次，随脏随清。先使用干布抹除装饰物上灰尘，再用湿抹布从上至下擦抹一遍，如有污迹用清洗剂涂在污迹处，用抹布擦抹，再用清水清洗。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2、路灯、标牌、坐凳等设施每天上、下午各擦拭1遍，保持无泥斑、鸟屎、无张贴。重点使用洗衣粉或钨丝球清除箱体外油污和油渍, 做到设施整洁，无张贴，无污迹。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3、垃圾（箱）桶每天至少清洗两遍，重点使用洗衣粉或钨丝球清除箱体外油污和油渍，做到垃圾箱（桶）体整洁，无张贴，无污迹。严格按照垃圾分类标准做好垃圾分类工作，垃圾日产日清。垃圾箱内垃圾不得满溢，发现垃圾桶内垃圾达到三分之二，要立即清掏运走。垃圾箱内胆定时清洗，清洗完毕之后，关好垃圾箱门。及时清理垃圾箱附近的积水、垃圾，保持垃圾箱周围干净、无杂物。发现垃圾箱或垃圾桶有破损、被盗等问题，立即上报，及时联系维修。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（七）垃圾集中点的保洁及清运</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1、每日定点清拖垃圾，园内垃圾日产日清，垃圾无积存。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2、每日垃圾集中点周围地面干净整洁无异味、无蚊虫，无散落垃圾。作业结束后，用水冲洗地面、墙壁、排水沟等区域，做到工完场清。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3、每天使用消杀药水对垃圾集中点周边进行消杀。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4、垃圾收集与运输车辆做到密闭运输，车容车貌干净整洁，无拖挂、超高超载等。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5、按照省、市、区垃圾分类文件相关要求严格执行。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（八）园区内廊、柱、墙壁等处张贴的小广告、废旧贴纸、活动后留下的宣传贴等旧标牌的清理含在本次发包内容中。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（九）湖心岛卫生每天安排一次清洁</w:t>
            </w:r>
            <w:r>
              <w:rPr>
                <w:rFonts w:ascii="宋体" w:hAnsi="宋体" w:cs="宋体"/>
                <w:sz w:val="24"/>
                <w:szCs w:val="24"/>
                <w:highlight w:val="none"/>
              </w:rPr>
              <w:t xml:space="preserve">，</w:t>
            </w:r>
            <w:r>
              <w:rPr>
                <w:rFonts w:hint="eastAsia" w:ascii="宋体" w:hAnsi="宋体" w:cs="宋体"/>
                <w:sz w:val="24"/>
                <w:szCs w:val="24"/>
                <w:highlight w:val="none"/>
              </w:rPr>
              <w:t xml:space="preserve">清</w:t>
            </w:r>
            <w:r>
              <w:rPr>
                <w:rFonts w:ascii="宋体" w:hAnsi="宋体" w:cs="宋体"/>
                <w:sz w:val="24"/>
                <w:szCs w:val="24"/>
                <w:highlight w:val="none"/>
              </w:rPr>
              <w:t xml:space="preserve">扫落叶</w:t>
            </w:r>
            <w:r>
              <w:rPr>
                <w:rFonts w:hint="eastAsia" w:ascii="宋体" w:hAnsi="宋体" w:cs="宋体"/>
                <w:sz w:val="24"/>
                <w:szCs w:val="24"/>
                <w:highlight w:val="none"/>
              </w:rPr>
              <w:t xml:space="preserve">、捡</w:t>
            </w:r>
            <w:r>
              <w:rPr>
                <w:rFonts w:ascii="宋体" w:hAnsi="宋体" w:cs="宋体"/>
                <w:sz w:val="24"/>
                <w:szCs w:val="24"/>
                <w:highlight w:val="none"/>
              </w:rPr>
              <w:t xml:space="preserve">拾垃圾</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卫生间、垃圾箱每天冲刷，无异味。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（十）儿童游乐设施的保洁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1、清洁范围：园区内的游乐设施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2、保洁标准</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（1）所有游乐设施每天冲洗、消毒一次，清洁后保持无灰尘、污迹；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（2）每天场地清扫三遍，每小时循环保洁一次，目视游乐设施周围整洁干净，无碎小石子、无果皮，纸屑等垃圾；</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（3）发现游乐设施损坏，及时报告</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（十一）说明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1、6:30-8:30 所有保洁人员大面积完成各包干区域清扫任务，8:30-11:30 保洁员在保洁区巡回捡拾绿化带与道路广场垃圾，清理清掏垃圾箱，中午休息时间，安排保洁人员做好垃圾巡检工作。下午可根据游客数量调整工作区域，可集中进行落叶清扫、亭廊擦拭等工作，留保洁人员巡检。晚上时间</w:t>
            </w:r>
            <w:r>
              <w:rPr>
                <w:rFonts w:ascii="宋体" w:hAnsi="宋体" w:cs="宋体"/>
                <w:sz w:val="24"/>
                <w:szCs w:val="24"/>
                <w:highlight w:val="none"/>
              </w:rPr>
              <w:t xml:space="preserve">段</w:t>
            </w:r>
            <w:r>
              <w:rPr>
                <w:rFonts w:hint="eastAsia" w:ascii="宋体" w:hAnsi="宋体" w:cs="宋体"/>
                <w:sz w:val="24"/>
                <w:szCs w:val="24"/>
                <w:highlight w:val="none"/>
              </w:rPr>
              <w:t xml:space="preserve">安排保洁人员做好垃圾巡检工作。</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2、办公区域工作时间，以工作人员上班前完成主要办公室保洁。暂定7:00-11:30、13:30-17:30估算。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3、保洁人员含项目经理每天不少于 31人（文明城市检查等各项检查和节假日、扫雪、大落叶期间根据需要及时增加支援人员）。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4、公厕保洁时间按照公园开闭园时间及节假日客流及时增派人员。 </w:t>
            </w:r>
            <w:r>
              <w:rPr>
                <w:rFonts w:hint="eastAsia" w:ascii="宋体" w:hAnsi="宋体" w:cs="宋体"/>
                <w:sz w:val="24"/>
                <w:szCs w:val="24"/>
                <w:highlight w:val="none"/>
              </w:rPr>
            </w:r>
            <w:r/>
          </w:p>
          <w:p>
            <w:pPr>
              <w:pStyle w:val="723"/>
              <w:rPr>
                <w:rFonts w:hint="eastAsia" w:ascii="宋体" w:hAnsi="宋体" w:cs="宋体"/>
                <w:sz w:val="24"/>
                <w:szCs w:val="24"/>
                <w:highlight w:val="none"/>
              </w:rPr>
            </w:pPr>
            <w:r>
              <w:rPr>
                <w:rFonts w:hint="eastAsia" w:ascii="宋体" w:hAnsi="宋体" w:cs="宋体"/>
                <w:sz w:val="24"/>
                <w:szCs w:val="24"/>
                <w:highlight w:val="none"/>
              </w:rPr>
              <w:t xml:space="preserve">5、水洗作业宜安排在游客量较少的时间段，暂定作业时间为6:30-7:30、12:00-14:00、17:00-21:00。冬季</w:t>
            </w:r>
            <w:r>
              <w:rPr>
                <w:rFonts w:ascii="宋体" w:hAnsi="宋体" w:cs="宋体"/>
                <w:sz w:val="24"/>
                <w:szCs w:val="24"/>
                <w:highlight w:val="none"/>
              </w:rPr>
              <w:t xml:space="preserve">冰冻天气</w:t>
            </w:r>
            <w:r>
              <w:rPr>
                <w:rFonts w:hint="eastAsia" w:ascii="宋体" w:hAnsi="宋体" w:cs="宋体"/>
                <w:sz w:val="24"/>
                <w:szCs w:val="24"/>
                <w:highlight w:val="none"/>
              </w:rPr>
              <w:t xml:space="preserve">不</w:t>
            </w:r>
            <w:r>
              <w:rPr>
                <w:rFonts w:ascii="宋体" w:hAnsi="宋体" w:cs="宋体"/>
                <w:sz w:val="24"/>
                <w:szCs w:val="24"/>
                <w:highlight w:val="none"/>
              </w:rPr>
              <w:t xml:space="preserve">安排水洗作业。</w:t>
            </w:r>
            <w:r>
              <w:rPr>
                <w:rFonts w:hint="eastAsia" w:ascii="宋体" w:hAnsi="宋体" w:cs="宋体"/>
                <w:sz w:val="24"/>
                <w:szCs w:val="24"/>
                <w:highlight w:val="none"/>
              </w:rPr>
            </w:r>
            <w:r/>
          </w:p>
          <w:p>
            <w:pPr>
              <w:pStyle w:val="723"/>
              <w:jc w:val="left"/>
              <w:spacing w:after="0" w:line="240" w:lineRule="auto"/>
              <w:widowControl w:val="off"/>
              <w:rPr>
                <w:rStyle w:val="733"/>
                <w:rFonts w:hint="eastAsia" w:ascii="Times New Roman" w:hAnsi="Times New Roman" w:eastAsia="宋体" w:cs="Times New Roman"/>
                <w:color w:val="0000ff"/>
                <w:sz w:val="21"/>
                <w:szCs w:val="21"/>
                <w:highlight w:val="none"/>
                <w:lang w:val="en-US" w:eastAsia="zh-CN" w:bidi="ar-SA"/>
              </w:rPr>
            </w:pPr>
            <w:r>
              <w:rPr>
                <w:rFonts w:hint="eastAsia" w:ascii="宋体" w:hAnsi="宋体" w:cs="宋体"/>
                <w:sz w:val="24"/>
                <w:szCs w:val="24"/>
                <w:highlight w:val="none"/>
              </w:rPr>
              <w:t xml:space="preserve">6、垃圾清运人员及中转站操作工，垃圾收运与中转站时间每日暂定 6:30-8:30、11:00-13:30、15:00-17:00、20:00-21:00。</w:t>
            </w:r>
            <w:r>
              <w:rPr>
                <w:rStyle w:val="733"/>
                <w:rFonts w:hint="eastAsia" w:ascii="Times New Roman" w:hAnsi="Times New Roman" w:eastAsia="宋体" w:cs="Times New Roman"/>
                <w:color w:val="0000ff"/>
                <w:sz w:val="21"/>
                <w:szCs w:val="21"/>
                <w:highlight w:val="none"/>
                <w:lang w:val="en-US" w:eastAsia="zh-CN" w:bidi="ar-SA"/>
              </w:rPr>
            </w:r>
            <w:r/>
          </w:p>
        </w:tc>
      </w:tr>
    </w:tbl>
    <w:p>
      <w:pPr>
        <w:pStyle w:val="723"/>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3"/>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ff"/>
          <w:sz w:val="24"/>
          <w:szCs w:val="24"/>
          <w:highlight w:val="none"/>
          <w:lang w:val="en-US" w:eastAsia="zh-CN"/>
        </w:rPr>
      </w:r>
      <w:r/>
    </w:p>
    <w:tbl>
      <w:tblPr>
        <w:tblStyle w:val="775"/>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3"/>
              <w:jc w:val="left"/>
              <w:rPr>
                <w:rFonts w:ascii="宋体" w:hAnsi="宋体" w:cs="宋体"/>
                <w:sz w:val="24"/>
                <w:szCs w:val="24"/>
                <w:highlight w:val="none"/>
              </w:rPr>
            </w:pPr>
            <w:r>
              <w:rPr>
                <w:rFonts w:hint="eastAsia" w:ascii="宋体" w:hAnsi="宋体" w:cs="宋体"/>
                <w:sz w:val="24"/>
                <w:szCs w:val="24"/>
                <w:highlight w:val="none"/>
              </w:rPr>
              <w:t xml:space="preserve">人员数量（不少于</w:t>
            </w:r>
            <w:r>
              <w:rPr>
                <w:rFonts w:hint="eastAsia" w:ascii="宋体" w:hAnsi="宋体"/>
                <w:sz w:val="24"/>
                <w:szCs w:val="24"/>
                <w:highlight w:val="none"/>
              </w:rPr>
              <w:t xml:space="preserve">31</w:t>
            </w:r>
            <w:r>
              <w:rPr>
                <w:rFonts w:hint="eastAsia" w:ascii="宋体" w:hAnsi="宋体" w:cs="宋体"/>
                <w:sz w:val="24"/>
                <w:szCs w:val="24"/>
                <w:highlight w:val="none"/>
              </w:rPr>
              <w:t xml:space="preserve">人）</w:t>
            </w:r>
            <w:r>
              <w:rPr>
                <w:rFonts w:ascii="宋体" w:hAnsi="宋体" w:cs="宋体"/>
                <w:sz w:val="24"/>
                <w:szCs w:val="24"/>
                <w:highlight w:val="none"/>
              </w:rPr>
            </w:r>
            <w:r/>
          </w:p>
          <w:p>
            <w:pPr>
              <w:pStyle w:val="723"/>
              <w:jc w:val="left"/>
              <w:rPr>
                <w:rFonts w:ascii="宋体" w:hAnsi="宋体" w:cs="宋体"/>
                <w:sz w:val="24"/>
                <w:szCs w:val="24"/>
                <w:highlight w:val="none"/>
              </w:rPr>
            </w:pPr>
            <w:r>
              <w:rPr>
                <w:rFonts w:hint="eastAsia" w:ascii="宋体" w:hAnsi="宋体" w:cs="宋体"/>
                <w:sz w:val="24"/>
                <w:szCs w:val="24"/>
                <w:highlight w:val="none"/>
              </w:rPr>
              <w:t xml:space="preserve">（一）相貌端正，身体健康。具有从事过保洁工作的经验，工作认真细致，积极主动、仪表整洁、礼貌和蔼，有良好的素养和职业道德。</w:t>
            </w:r>
            <w:r>
              <w:rPr>
                <w:rFonts w:ascii="宋体" w:hAnsi="宋体" w:cs="宋体"/>
                <w:sz w:val="24"/>
                <w:szCs w:val="24"/>
                <w:highlight w:val="none"/>
              </w:rPr>
            </w:r>
            <w:r/>
          </w:p>
          <w:p>
            <w:pPr>
              <w:pStyle w:val="723"/>
              <w:jc w:val="left"/>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 xml:space="preserve">项目经理1名（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0岁</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以下）</w:t>
            </w:r>
            <w:r>
              <w:rPr>
                <w:rFonts w:hint="eastAsia" w:ascii="宋体" w:hAnsi="宋体" w:cs="宋体"/>
                <w:sz w:val="24"/>
                <w:szCs w:val="24"/>
                <w:highlight w:val="none"/>
                <w:lang w:eastAsia="zh-CN"/>
              </w:rPr>
              <w:t xml:space="preserve">：</w:t>
            </w:r>
            <w:r>
              <w:rPr>
                <w:rFonts w:ascii="宋体" w:hAnsi="宋体" w:cs="宋体"/>
                <w:color w:val="000000"/>
                <w:sz w:val="24"/>
                <w:szCs w:val="24"/>
              </w:rPr>
              <w:t xml:space="preserve">负责</w:t>
            </w:r>
            <w:r>
              <w:rPr>
                <w:rFonts w:hint="eastAsia" w:ascii="宋体" w:hAnsi="宋体" w:cs="宋体"/>
                <w:color w:val="000000"/>
                <w:sz w:val="24"/>
                <w:szCs w:val="24"/>
              </w:rPr>
              <w:t xml:space="preserve">卫生</w:t>
            </w:r>
            <w:r>
              <w:rPr>
                <w:rFonts w:ascii="宋体" w:hAnsi="宋体" w:cs="宋体"/>
                <w:color w:val="000000"/>
                <w:sz w:val="24"/>
                <w:szCs w:val="24"/>
              </w:rPr>
              <w:t xml:space="preserve">保洁项目的全面工作</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p>
            <w:pPr>
              <w:pStyle w:val="723"/>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巡查人员2名（</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0岁</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rPr>
              <w:t xml:space="preserve">负责对</w:t>
            </w:r>
            <w:r>
              <w:rPr>
                <w:rFonts w:ascii="宋体" w:hAnsi="宋体" w:cs="宋体"/>
                <w:color w:val="000000"/>
                <w:sz w:val="24"/>
                <w:szCs w:val="24"/>
              </w:rPr>
              <w:t xml:space="preserve">各包干区保洁人员</w:t>
            </w:r>
            <w:r>
              <w:rPr>
                <w:rFonts w:hint="eastAsia" w:ascii="宋体" w:hAnsi="宋体" w:cs="宋体"/>
                <w:color w:val="000000"/>
                <w:sz w:val="24"/>
                <w:szCs w:val="24"/>
              </w:rPr>
              <w:t xml:space="preserve">工作服务</w:t>
            </w:r>
            <w:r>
              <w:rPr>
                <w:rFonts w:ascii="宋体" w:hAnsi="宋体" w:cs="宋体"/>
                <w:color w:val="000000"/>
                <w:sz w:val="24"/>
                <w:szCs w:val="24"/>
              </w:rPr>
              <w:t xml:space="preserve">质量的检查</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p>
            <w:pPr>
              <w:pStyle w:val="723"/>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机动人员3名（65岁</w:t>
            </w:r>
            <w:r>
              <w:rPr>
                <w:rFonts w:hint="eastAsia" w:ascii="宋体" w:hAnsi="宋体" w:cs="宋体"/>
                <w:color w:val="000000"/>
                <w:sz w:val="24"/>
                <w:szCs w:val="24"/>
                <w:highlight w:val="none"/>
                <w:lang w:val="en-US" w:eastAsia="zh-CN"/>
              </w:rPr>
              <w:t xml:space="preserve">及</w:t>
            </w:r>
            <w:r>
              <w:rPr>
                <w:rFonts w:ascii="宋体" w:hAnsi="宋体" w:cs="宋体"/>
                <w:color w:val="000000"/>
                <w:sz w:val="24"/>
                <w:szCs w:val="24"/>
                <w:highlight w:val="none"/>
              </w:rPr>
              <w:t xml:space="preserve">以下</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ascii="宋体" w:hAnsi="宋体" w:cs="宋体"/>
                <w:color w:val="000000"/>
                <w:sz w:val="24"/>
                <w:szCs w:val="24"/>
              </w:rPr>
              <w:t xml:space="preserve">临时接替休息的保洁人</w:t>
            </w:r>
            <w:r>
              <w:rPr>
                <w:rFonts w:hint="eastAsia" w:ascii="宋体" w:hAnsi="宋体" w:cs="宋体"/>
                <w:color w:val="000000"/>
                <w:sz w:val="24"/>
                <w:szCs w:val="24"/>
              </w:rPr>
              <w:t xml:space="preserve">员</w:t>
            </w:r>
            <w:r>
              <w:rPr>
                <w:rFonts w:ascii="宋体" w:hAnsi="宋体" w:cs="宋体"/>
                <w:color w:val="000000"/>
                <w:sz w:val="24"/>
                <w:szCs w:val="24"/>
              </w:rPr>
              <w:t xml:space="preserve">的包干</w:t>
            </w:r>
            <w:r>
              <w:rPr>
                <w:rFonts w:hint="eastAsia" w:ascii="宋体" w:hAnsi="宋体" w:cs="宋体"/>
                <w:color w:val="000000"/>
                <w:sz w:val="24"/>
                <w:szCs w:val="24"/>
              </w:rPr>
              <w:t xml:space="preserve">区</w:t>
            </w:r>
            <w:r>
              <w:rPr>
                <w:rFonts w:ascii="宋体" w:hAnsi="宋体" w:cs="宋体"/>
                <w:color w:val="000000"/>
                <w:sz w:val="24"/>
                <w:szCs w:val="24"/>
              </w:rPr>
              <w:t xml:space="preserve">卫生</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会使用</w:t>
            </w:r>
            <w:r>
              <w:rPr>
                <w:rFonts w:hint="eastAsia" w:ascii="宋体" w:hAnsi="宋体" w:cs="宋体"/>
                <w:color w:val="000000"/>
                <w:sz w:val="24"/>
                <w:szCs w:val="24"/>
              </w:rPr>
              <w:t xml:space="preserve">洒</w:t>
            </w:r>
            <w:r>
              <w:rPr>
                <w:rFonts w:ascii="宋体" w:hAnsi="宋体" w:cs="宋体"/>
                <w:color w:val="000000"/>
                <w:sz w:val="24"/>
                <w:szCs w:val="24"/>
              </w:rPr>
              <w:t xml:space="preserve">水车、扫地机、吹叶机、扫雪</w:t>
            </w:r>
            <w:r>
              <w:rPr>
                <w:rFonts w:hint="eastAsia" w:ascii="宋体" w:hAnsi="宋体" w:cs="宋体"/>
                <w:color w:val="000000"/>
                <w:sz w:val="24"/>
                <w:szCs w:val="24"/>
              </w:rPr>
              <w:t xml:space="preserve">机</w:t>
            </w:r>
            <w:r>
              <w:rPr>
                <w:rFonts w:ascii="宋体" w:hAnsi="宋体" w:cs="宋体"/>
                <w:color w:val="000000"/>
                <w:sz w:val="24"/>
                <w:szCs w:val="24"/>
              </w:rPr>
              <w:t xml:space="preserve">等设备</w:t>
            </w:r>
            <w:r>
              <w:rPr>
                <w:rFonts w:ascii="宋体" w:hAnsi="宋体" w:cs="宋体"/>
                <w:color w:val="000000"/>
                <w:sz w:val="24"/>
                <w:szCs w:val="24"/>
              </w:rPr>
              <w:t xml:space="preserve">。</w:t>
            </w:r>
            <w:r>
              <w:rPr>
                <w:rFonts w:hint="eastAsia" w:ascii="宋体" w:hAnsi="宋体" w:eastAsia="宋体" w:cs="宋体"/>
                <w:color w:val="000000"/>
                <w:sz w:val="24"/>
                <w:szCs w:val="24"/>
                <w:highlight w:val="none"/>
                <w:lang w:eastAsia="zh-CN"/>
              </w:rPr>
            </w:r>
            <w:r/>
          </w:p>
          <w:p>
            <w:pPr>
              <w:pStyle w:val="723"/>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保洁员（男）10名（65岁</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rPr>
              <w:t xml:space="preserve">负责包</w:t>
            </w:r>
            <w:r>
              <w:rPr>
                <w:rFonts w:ascii="宋体" w:hAnsi="宋体" w:cs="宋体"/>
                <w:color w:val="000000"/>
                <w:sz w:val="24"/>
                <w:szCs w:val="24"/>
              </w:rPr>
              <w:t xml:space="preserve">干区的卫生保洁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p>
            <w:pPr>
              <w:pStyle w:val="723"/>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保洁员（女）15名（60岁</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rPr>
              <w:t xml:space="preserve">负责包</w:t>
            </w:r>
            <w:r>
              <w:rPr>
                <w:rFonts w:ascii="宋体" w:hAnsi="宋体" w:cs="宋体"/>
                <w:color w:val="000000"/>
                <w:sz w:val="24"/>
                <w:szCs w:val="24"/>
              </w:rPr>
              <w:t xml:space="preserve">干区的卫生保洁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p>
            <w:pPr>
              <w:pStyle w:val="723"/>
              <w:jc w:val="left"/>
              <w:rPr>
                <w:rFonts w:ascii="宋体" w:hAnsi="宋体" w:cs="宋体"/>
                <w:sz w:val="24"/>
                <w:szCs w:val="24"/>
                <w:highlight w:val="none"/>
              </w:rPr>
            </w:pPr>
            <w:r>
              <w:rPr>
                <w:rFonts w:hint="eastAsia" w:ascii="宋体" w:hAnsi="宋体" w:cs="宋体"/>
                <w:sz w:val="24"/>
                <w:szCs w:val="24"/>
                <w:highlight w:val="none"/>
              </w:rPr>
              <w:t xml:space="preserve">会议室打扫人员须持有健康证。（</w:t>
            </w:r>
            <w:r>
              <w:rPr>
                <w:rFonts w:hint="eastAsia" w:ascii="宋体" w:hAnsi="宋体" w:cs="宋体"/>
                <w:sz w:val="24"/>
                <w:szCs w:val="24"/>
                <w:highlight w:val="none"/>
                <w:lang w:val="en-US" w:eastAsia="zh-CN"/>
              </w:rPr>
              <w:t xml:space="preserve">签订合同时</w:t>
            </w:r>
            <w:r>
              <w:rPr>
                <w:rFonts w:hint="eastAsia" w:ascii="宋体" w:hAnsi="宋体" w:cs="宋体"/>
                <w:sz w:val="24"/>
                <w:szCs w:val="24"/>
                <w:highlight w:val="none"/>
              </w:rPr>
              <w:t xml:space="preserve">提供人员一览表，并提供会议室打扫人员的健康证）。</w:t>
            </w:r>
            <w:r>
              <w:rPr>
                <w:rFonts w:ascii="宋体" w:hAnsi="宋体" w:cs="宋体"/>
                <w:sz w:val="24"/>
                <w:szCs w:val="24"/>
                <w:highlight w:val="none"/>
              </w:rPr>
            </w:r>
            <w:r/>
          </w:p>
          <w:p>
            <w:pPr>
              <w:pStyle w:val="723"/>
              <w:jc w:val="left"/>
              <w:rPr>
                <w:rFonts w:hint="eastAsia" w:ascii="宋体" w:hAnsi="宋体" w:cs="宋体"/>
                <w:sz w:val="24"/>
                <w:szCs w:val="24"/>
                <w:highlight w:val="none"/>
              </w:rPr>
            </w:pPr>
            <w:r>
              <w:rPr>
                <w:rFonts w:hint="eastAsia" w:ascii="宋体" w:hAnsi="宋体" w:cs="宋体"/>
                <w:sz w:val="24"/>
                <w:szCs w:val="24"/>
                <w:highlight w:val="none"/>
              </w:rPr>
              <w:t xml:space="preserve">（二）全部保洁人员按采购人要求统一着装，挂牌上岗，礼貌</w:t>
            </w:r>
            <w:r>
              <w:rPr>
                <w:rFonts w:hint="eastAsia" w:ascii="宋体" w:hAnsi="宋体" w:cs="宋体"/>
                <w:sz w:val="24"/>
                <w:szCs w:val="24"/>
                <w:highlight w:val="none"/>
                <w:lang w:val="en-US" w:eastAsia="zh-CN"/>
              </w:rPr>
              <w:t xml:space="preserve">服</w:t>
            </w:r>
            <w:r>
              <w:rPr>
                <w:rFonts w:hint="eastAsia" w:ascii="宋体" w:hAnsi="宋体" w:cs="宋体"/>
                <w:sz w:val="24"/>
                <w:szCs w:val="24"/>
                <w:highlight w:val="none"/>
              </w:rPr>
              <w:t xml:space="preserve">务，仪表整洁规范，身体健康。 </w:t>
            </w:r>
            <w:r>
              <w:rPr>
                <w:rFonts w:hint="eastAsia" w:ascii="宋体" w:hAnsi="宋体" w:cs="宋体"/>
                <w:sz w:val="24"/>
                <w:szCs w:val="24"/>
                <w:highlight w:val="none"/>
              </w:rPr>
            </w:r>
            <w:r/>
          </w:p>
          <w:p>
            <w:pPr>
              <w:pStyle w:val="723"/>
              <w:jc w:val="left"/>
              <w:rPr>
                <w:rFonts w:hint="eastAsia" w:ascii="宋体" w:hAnsi="宋体" w:cs="宋体"/>
                <w:sz w:val="24"/>
                <w:szCs w:val="24"/>
                <w:highlight w:val="none"/>
              </w:rPr>
            </w:pPr>
            <w:r>
              <w:rPr>
                <w:rFonts w:hint="eastAsia" w:ascii="宋体" w:hAnsi="宋体" w:cs="宋体"/>
                <w:sz w:val="24"/>
                <w:szCs w:val="24"/>
                <w:highlight w:val="none"/>
              </w:rPr>
              <w:t xml:space="preserve">（三）遵守国家的法律、法规及采购人的各项规章制度；具有良好素养，政治清白，无不良行为记录及嗜好；爱岗敬业、责任心强、工作认真，手脚勤快、礼貌待人、和蔼处事、热心服务、相貌端正、身体健康（无传染性疾病，以权威部门体检报告为准）。 </w:t>
            </w:r>
            <w:r>
              <w:rPr>
                <w:rFonts w:hint="eastAsia" w:ascii="宋体" w:hAnsi="宋体" w:cs="宋体"/>
                <w:sz w:val="24"/>
                <w:szCs w:val="24"/>
                <w:highlight w:val="none"/>
              </w:rPr>
            </w:r>
            <w:r/>
          </w:p>
          <w:p>
            <w:pPr>
              <w:pStyle w:val="723"/>
              <w:jc w:val="left"/>
              <w:rPr>
                <w:rFonts w:hint="eastAsia" w:ascii="宋体" w:hAnsi="宋体" w:cs="宋体"/>
                <w:sz w:val="24"/>
                <w:szCs w:val="24"/>
                <w:highlight w:val="none"/>
              </w:rPr>
            </w:pPr>
            <w:r>
              <w:rPr>
                <w:rFonts w:hint="eastAsia" w:ascii="宋体" w:hAnsi="宋体" w:cs="宋体"/>
                <w:sz w:val="24"/>
                <w:szCs w:val="24"/>
                <w:highlight w:val="none"/>
              </w:rPr>
              <w:t xml:space="preserve">（四）工作期间必须遵守“六不”，即不喝酒、不抽烟、不擅离工作岗位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不聊天、不迟到早退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不做与工作无关的事。 </w:t>
            </w:r>
            <w:r>
              <w:rPr>
                <w:rFonts w:hint="eastAsia" w:ascii="宋体" w:hAnsi="宋体" w:cs="宋体"/>
                <w:sz w:val="24"/>
                <w:szCs w:val="24"/>
                <w:highlight w:val="none"/>
              </w:rPr>
            </w:r>
            <w:r/>
          </w:p>
          <w:p>
            <w:pPr>
              <w:pStyle w:val="723"/>
              <w:jc w:val="left"/>
              <w:rPr>
                <w:rFonts w:hint="eastAsia" w:ascii="宋体" w:hAnsi="宋体" w:cs="宋体"/>
                <w:sz w:val="24"/>
                <w:szCs w:val="24"/>
                <w:highlight w:val="none"/>
              </w:rPr>
            </w:pPr>
            <w:r>
              <w:rPr>
                <w:rFonts w:hint="eastAsia" w:ascii="宋体" w:hAnsi="宋体" w:cs="宋体"/>
                <w:sz w:val="24"/>
                <w:szCs w:val="24"/>
                <w:highlight w:val="none"/>
              </w:rPr>
              <w:t xml:space="preserve">（五）所有人员需有上岗资质，经过岗前培训，明确工作职责，遵守劳动纪律。 </w:t>
            </w:r>
            <w:r>
              <w:rPr>
                <w:rFonts w:hint="eastAsia" w:ascii="宋体" w:hAnsi="宋体" w:cs="宋体"/>
                <w:sz w:val="24"/>
                <w:szCs w:val="24"/>
                <w:highlight w:val="none"/>
              </w:rPr>
            </w:r>
            <w:r/>
          </w:p>
          <w:p>
            <w:pPr>
              <w:pStyle w:val="723"/>
              <w:jc w:val="left"/>
              <w:rPr>
                <w:rFonts w:hint="eastAsia" w:ascii="宋体" w:hAnsi="宋体" w:cs="宋体"/>
                <w:sz w:val="24"/>
                <w:szCs w:val="24"/>
                <w:highlight w:val="none"/>
              </w:rPr>
            </w:pPr>
            <w:r>
              <w:rPr>
                <w:rFonts w:hint="eastAsia" w:ascii="宋体" w:hAnsi="宋体" w:cs="宋体"/>
                <w:sz w:val="24"/>
                <w:szCs w:val="24"/>
                <w:highlight w:val="none"/>
              </w:rPr>
              <w:t xml:space="preserve">（六）所有人员均需将个人基本资料、身份证复印件等材料在</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人处备案。 </w:t>
            </w:r>
            <w:r>
              <w:rPr>
                <w:rFonts w:hint="eastAsia" w:ascii="宋体" w:hAnsi="宋体" w:cs="宋体"/>
                <w:sz w:val="24"/>
                <w:szCs w:val="24"/>
                <w:highlight w:val="none"/>
              </w:rPr>
            </w:r>
            <w:r/>
          </w:p>
          <w:p>
            <w:pPr>
              <w:pStyle w:val="723"/>
              <w:jc w:val="both"/>
              <w:keepLines w:val="0"/>
              <w:keepNext w:val="0"/>
              <w:pageBreakBefore w:val="0"/>
              <w:spacing w:after="0" w:line="240" w:lineRule="auto"/>
              <w:widowControl w:val="off"/>
              <w:rPr>
                <w:rStyle w:val="733"/>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cs="宋体"/>
                <w:sz w:val="24"/>
                <w:szCs w:val="24"/>
                <w:highlight w:val="none"/>
              </w:rPr>
              <w:t xml:space="preserve">（七）员工试用期满后正式被录用的人员需保持相对稳定，人员更换率不得超过15%。 </w:t>
            </w:r>
            <w:r>
              <w:rPr>
                <w:rFonts w:hint="eastAsia" w:ascii="宋体" w:hAnsi="宋体" w:eastAsia="宋体" w:cs="宋体"/>
                <w:color w:val="0000ff"/>
                <w:sz w:val="24"/>
                <w:szCs w:val="24"/>
                <w:highlight w:val="none"/>
                <w:lang w:val="en-US" w:eastAsia="zh-CN" w:bidi="ar-SA"/>
              </w:rPr>
              <w:t xml:space="preserve"> </w:t>
            </w:r>
            <w:r>
              <w:rPr>
                <w:rFonts w:hint="eastAsia" w:ascii="宋体" w:hAnsi="宋体" w:eastAsia="宋体" w:cs="宋体"/>
                <w:color w:val="0000ff"/>
                <w:sz w:val="24"/>
                <w:szCs w:val="24"/>
                <w:highlight w:val="none"/>
                <w:lang w:val="en-US" w:eastAsia="zh-CN" w:bidi="ar-SA"/>
              </w:rPr>
              <w:t xml:space="preserve"> </w:t>
            </w:r>
            <w:r>
              <w:rPr>
                <w:rStyle w:val="733"/>
                <w:rFonts w:hint="eastAsia" w:ascii="宋体" w:hAnsi="宋体" w:eastAsia="宋体" w:cs="宋体"/>
                <w:b/>
                <w:bCs/>
                <w:color w:val="0000ff"/>
                <w:spacing w:val="-1"/>
                <w:sz w:val="24"/>
                <w:szCs w:val="24"/>
                <w:highlight w:val="none"/>
                <w:vertAlign w:val="baseline"/>
                <w:lang w:val="en-US" w:eastAsia="zh-CN" w:bidi="ar-SA"/>
              </w:rPr>
            </w:r>
            <w:r/>
          </w:p>
        </w:tc>
      </w:tr>
    </w:tbl>
    <w:p>
      <w:pPr>
        <w:pStyle w:val="723"/>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3"/>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ff"/>
          <w:sz w:val="24"/>
          <w:szCs w:val="24"/>
          <w:highlight w:val="none"/>
          <w:lang w:val="en-US" w:eastAsia="zh-CN"/>
        </w:rPr>
      </w:r>
      <w:r/>
    </w:p>
    <w:tbl>
      <w:tblPr>
        <w:tblStyle w:val="77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3"/>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需统一着装上岗，并佩戴胸牌，100%经过岗前培训合格才上岗。</w:t>
            </w:r>
            <w:r>
              <w:rPr>
                <w:rFonts w:hint="eastAsia" w:ascii="宋体" w:hAnsi="宋体" w:cs="宋体"/>
                <w:sz w:val="24"/>
                <w:szCs w:val="24"/>
                <w:highlight w:val="none"/>
              </w:rPr>
            </w:r>
            <w:r/>
          </w:p>
          <w:p>
            <w:pPr>
              <w:pStyle w:val="723"/>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highlight w:val="none"/>
              </w:rPr>
            </w:r>
            <w:r/>
          </w:p>
          <w:p>
            <w:pPr>
              <w:pStyle w:val="723"/>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3.采购人不负责住宿和交通。人员必须是全职人员，不得</w:t>
            </w:r>
            <w:r>
              <w:rPr>
                <w:rFonts w:hint="eastAsia" w:ascii="宋体" w:hAnsi="宋体" w:cs="宋体"/>
                <w:sz w:val="24"/>
                <w:szCs w:val="24"/>
                <w:highlight w:val="none"/>
                <w:lang w:val="en-US" w:eastAsia="zh-CN"/>
              </w:rPr>
              <w:t xml:space="preserve">与</w:t>
            </w:r>
            <w:r>
              <w:rPr>
                <w:rFonts w:hint="eastAsia" w:ascii="宋体" w:hAnsi="宋体" w:cs="宋体"/>
                <w:sz w:val="24"/>
                <w:szCs w:val="24"/>
                <w:highlight w:val="none"/>
              </w:rPr>
              <w:t xml:space="preserve">其他单位或服务对象合用或交叉使用。</w:t>
            </w:r>
            <w:r>
              <w:rPr>
                <w:rFonts w:hint="eastAsia" w:ascii="宋体" w:hAnsi="宋体" w:cs="宋体"/>
                <w:sz w:val="24"/>
                <w:szCs w:val="24"/>
                <w:highlight w:val="none"/>
              </w:rPr>
            </w:r>
            <w:r/>
          </w:p>
          <w:p>
            <w:pPr>
              <w:pStyle w:val="723"/>
              <w:spacing w:line="0" w:lineRule="atLeas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供应商不得利用服务区域内的采购人房产、物业、水电等资源从事经营活动，不能改变其使用性质。</w:t>
            </w:r>
            <w:r>
              <w:rPr>
                <w:rFonts w:hint="eastAsia" w:ascii="宋体" w:hAnsi="宋体" w:cs="宋体"/>
                <w:sz w:val="24"/>
                <w:szCs w:val="24"/>
                <w:highlight w:val="none"/>
              </w:rPr>
            </w:r>
            <w:r/>
          </w:p>
          <w:p>
            <w:pPr>
              <w:pStyle w:val="723"/>
              <w:spacing w:line="0" w:lineRule="atLeas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highlight w:val="none"/>
              </w:rPr>
            </w:r>
            <w:r/>
          </w:p>
          <w:p>
            <w:pPr>
              <w:pStyle w:val="723"/>
              <w:spacing w:line="0" w:lineRule="atLeas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供应商所用全体</w:t>
            </w:r>
            <w:r>
              <w:rPr>
                <w:rFonts w:hint="eastAsia" w:ascii="宋体" w:hAnsi="宋体" w:cs="宋体"/>
                <w:sz w:val="24"/>
                <w:szCs w:val="24"/>
                <w:highlight w:val="none"/>
              </w:rPr>
              <w:t xml:space="preserve">工作人员的岗位职责、操作规范、人身安全、医疗、工资、各项保险、</w:t>
            </w:r>
            <w:r>
              <w:rPr>
                <w:rFonts w:hint="eastAsia" w:ascii="宋体" w:hAnsi="宋体" w:cs="宋体"/>
                <w:sz w:val="24"/>
                <w:szCs w:val="24"/>
                <w:highlight w:val="none"/>
                <w:lang w:val="en-US" w:eastAsia="zh-CN"/>
              </w:rPr>
              <w:t xml:space="preserve">工程器械、</w:t>
            </w:r>
            <w:r>
              <w:rPr>
                <w:rFonts w:hint="eastAsia" w:ascii="宋体" w:hAnsi="宋体" w:cs="宋体"/>
                <w:sz w:val="24"/>
                <w:szCs w:val="24"/>
                <w:highlight w:val="none"/>
              </w:rPr>
              <w:t xml:space="preserve">劳动工具、劳保用品、内部管理、各类纠纷等事宜及所涉及经费均由供应商自行负责</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采购人概不负责</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23"/>
              <w:jc w:val="left"/>
              <w:spacing w:after="0" w:line="240" w:lineRule="auto"/>
              <w:widowControl/>
              <w:rPr>
                <w:rStyle w:val="733"/>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供应商负责配备用于物业管理服务的设备、机具、用具、易耗品（包括办公用品、清洁耗材）等，需满足服务实际需要以及采购人规定要求。工具及耗材包括但不限于为完成本项所需的：劳动用品、清洁用品、防雪、防滑用品、用具、耗材及公用部位的卫生用品、用具（包含樟脑丸、蚊香、檀香等）、洗手液、手纸、卷纸、清新剂、除臭丸、抹布、扫帚等</w:t>
            </w:r>
            <w:r>
              <w:rPr>
                <w:rFonts w:hint="eastAsia" w:ascii="宋体" w:hAnsi="宋体" w:cs="宋体"/>
                <w:sz w:val="24"/>
                <w:szCs w:val="24"/>
                <w:highlight w:val="none"/>
                <w:lang w:eastAsia="zh-CN"/>
              </w:rPr>
              <w:t xml:space="preserve">。</w:t>
            </w:r>
            <w:r>
              <w:rPr>
                <w:rStyle w:val="733"/>
                <w:rFonts w:hint="eastAsia" w:ascii="宋体" w:hAnsi="宋体" w:eastAsia="宋体" w:cs="宋体"/>
                <w:b/>
                <w:bCs/>
                <w:color w:val="0000ff"/>
                <w:spacing w:val="-1"/>
                <w:sz w:val="24"/>
                <w:szCs w:val="24"/>
                <w:highlight w:val="none"/>
                <w:vertAlign w:val="baseline"/>
                <w:lang w:val="en-US" w:eastAsia="zh-CN" w:bidi="ar-SA"/>
              </w:rPr>
            </w:r>
            <w:r/>
          </w:p>
        </w:tc>
      </w:tr>
    </w:tbl>
    <w:p>
      <w:pPr>
        <w:pStyle w:val="723"/>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法定节假日在岗人数不少于30人</w:t>
      </w:r>
      <w:bookmarkStart w:id="190" w:name="OLE_LINK20"/>
      <w:r>
        <w:rPr>
          <w:rFonts w:hint="eastAsia" w:ascii="宋体" w:hAnsi="宋体" w:eastAsia="宋体" w:cs="宋体"/>
          <w:b/>
          <w:bCs/>
          <w:i w:val="0"/>
          <w:iCs w:val="0"/>
          <w:color w:val="000000"/>
          <w:sz w:val="24"/>
          <w:szCs w:val="24"/>
          <w:highlight w:val="none"/>
          <w:u w:val="none"/>
          <w:lang w:val="en-US" w:eastAsia="zh-CN"/>
        </w:rPr>
        <w:t xml:space="preserve">（包括保洁（含机动）岗位27人、项目经理岗位1人、巡查岗位2人）</w:t>
      </w:r>
      <w:bookmarkEnd w:id="190"/>
      <w:r>
        <w:rPr>
          <w:rFonts w:hint="eastAsia" w:ascii="宋体" w:hAnsi="宋体" w:eastAsia="宋体" w:cs="宋体"/>
          <w:b/>
          <w:bCs/>
          <w:i w:val="0"/>
          <w:iCs w:val="0"/>
          <w:color w:val="000000"/>
          <w:sz w:val="24"/>
          <w:szCs w:val="24"/>
          <w:highlight w:val="none"/>
          <w:u w:val="none"/>
          <w:lang w:val="en-US" w:eastAsia="zh-CN"/>
        </w:rPr>
        <w:t xml:space="preserve">，并按照合同履行期内的法定节假日天数（13天/年）进行</w:t>
      </w:r>
      <w:r>
        <w:rPr>
          <w:rFonts w:hint="eastAsia" w:ascii="宋体" w:hAnsi="宋体" w:cs="宋体"/>
          <w:b/>
          <w:bCs/>
          <w:i w:val="0"/>
          <w:iCs w:val="0"/>
          <w:color w:val="000000"/>
          <w:sz w:val="24"/>
          <w:szCs w:val="24"/>
          <w:highlight w:val="none"/>
          <w:u w:val="none"/>
          <w:lang w:val="en-US" w:eastAsia="zh-CN"/>
        </w:rPr>
        <w:t xml:space="preserve">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1"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1"/>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92" w:name="OLE_LINK8"/>
      <w:r/>
      <w:bookmarkStart w:id="193" w:name="OLE_LINK9"/>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End w:id="192"/>
      <w:r/>
      <w:bookmarkEnd w:id="193"/>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3"/>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（2）其他费用</w:t>
      </w:r>
      <w:r>
        <w:rPr>
          <w:rFonts w:hint="eastAsia" w:ascii="宋体" w:hAnsi="宋体" w:eastAsia="宋体" w:cs="宋体"/>
          <w:b/>
          <w:bCs/>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①设备、机具、用具及易耗品费用。设备、机具、用具及易耗品需满足服务实际需要以及采购人规定要求。</w:t>
      </w:r>
      <w:r>
        <w:rPr>
          <w:rFonts w:hint="eastAsia" w:ascii="宋体" w:hAnsi="宋体" w:eastAsia="宋体" w:cs="Times New Roman"/>
          <w:sz w:val="24"/>
          <w:szCs w:val="24"/>
          <w:highlight w:val="none"/>
        </w:rPr>
      </w:r>
      <w:r/>
    </w:p>
    <w:p>
      <w:pPr>
        <w:pStyle w:val="723"/>
        <w:ind w:firstLine="48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设备、机具至少包括：1）电动冲洗车1台；2）燃油吹叶机3台；3）燃油扫雪机2台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4）电动扫地机2台；5）厕所自动抽纸机10台；6）厕所除异味机10台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7）加重型地面单擦机1台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8）电动吸尘器1台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3"/>
        <w:ind w:firstLine="48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清洁耗材至少包括：扫把、</w:t>
      </w:r>
      <w:r>
        <w:rPr>
          <w:rFonts w:hint="eastAsia" w:ascii="宋体" w:hAnsi="宋体" w:eastAsia="宋体" w:cs="Times New Roman"/>
          <w:sz w:val="24"/>
          <w:szCs w:val="24"/>
          <w:highlight w:val="none"/>
          <w:lang w:val="en-US" w:eastAsia="zh-CN"/>
        </w:rPr>
        <w:t xml:space="preserve">拖把</w:t>
      </w:r>
      <w:r>
        <w:rPr>
          <w:rFonts w:hint="eastAsia" w:ascii="宋体" w:hAnsi="宋体" w:eastAsia="宋体" w:cs="Times New Roman"/>
          <w:sz w:val="24"/>
          <w:szCs w:val="24"/>
          <w:highlight w:val="none"/>
        </w:rPr>
        <w:t xml:space="preserve">、垃圾袋、抽纸、洗手液、厕所卷纸、消毒液、洁厕灵、垃圾箱上的烟灰盘、厕所芳香剂、盘香、灭蚊剂、防蚊花露水、防蚊贴等。</w:t>
      </w:r>
      <w:r>
        <w:rPr>
          <w:rFonts w:hint="eastAsia" w:ascii="宋体" w:hAnsi="宋体" w:eastAsia="宋体" w:cs="Times New Roman"/>
          <w:sz w:val="24"/>
          <w:szCs w:val="24"/>
          <w:highlight w:val="none"/>
        </w:rPr>
      </w:r>
      <w:r/>
    </w:p>
    <w:p>
      <w:pPr>
        <w:pStyle w:val="723"/>
        <w:ind w:firstLine="48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②服装费。所有服务人员统一服装，所有岗位各配备春秋季两套长袖夏季两套短袖，冬季配备羽绒服一套，棉衣一套，供应商自行测算并考虑到报价中。</w:t>
      </w:r>
      <w:r>
        <w:rPr>
          <w:rFonts w:hint="eastAsia" w:ascii="宋体" w:hAnsi="宋体" w:eastAsia="宋体" w:cs="Times New Roman"/>
          <w:sz w:val="24"/>
          <w:szCs w:val="24"/>
          <w:highlight w:val="none"/>
        </w:rPr>
      </w:r>
      <w:r/>
    </w:p>
    <w:p>
      <w:pPr>
        <w:pStyle w:val="723"/>
        <w:ind w:firstLine="480"/>
        <w:pageBreakBefore w:val="0"/>
        <w:spacing w:line="24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③厨余垃圾的处理和生活垃圾的拖运费用。费用由供应商</w:t>
      </w:r>
      <w:r>
        <w:rPr>
          <w:rFonts w:hint="eastAsia" w:ascii="宋体" w:hAnsi="宋体"/>
          <w:sz w:val="24"/>
          <w:szCs w:val="24"/>
          <w:highlight w:val="none"/>
        </w:rPr>
        <w:t xml:space="preserve">承担，</w:t>
      </w:r>
      <w:bookmarkStart w:id="194" w:name="OLE_LINK4"/>
      <w:r>
        <w:rPr>
          <w:rFonts w:hint="eastAsia" w:ascii="宋体" w:hAnsi="宋体"/>
          <w:sz w:val="24"/>
          <w:szCs w:val="24"/>
          <w:highlight w:val="none"/>
        </w:rPr>
        <w:t xml:space="preserve">厨余垃圾处理往年此项费用实际发生金额为8</w:t>
      </w:r>
      <w:r>
        <w:rPr>
          <w:rFonts w:ascii="宋体" w:hAnsi="宋体"/>
          <w:sz w:val="24"/>
          <w:szCs w:val="24"/>
          <w:highlight w:val="none"/>
        </w:rPr>
        <w:t xml:space="preserve">000</w:t>
      </w:r>
      <w:r>
        <w:rPr>
          <w:rFonts w:hint="eastAsia" w:ascii="宋体" w:hAnsi="宋体"/>
          <w:sz w:val="24"/>
          <w:szCs w:val="24"/>
          <w:highlight w:val="none"/>
        </w:rPr>
        <w:t xml:space="preserve">元/年，生活垃圾拖运往年此项费用实际发生金额100000元/年，供应商自行测算考虑到报价中。</w:t>
      </w:r>
      <w:bookmarkEnd w:id="194"/>
      <w:r>
        <w:rPr>
          <w:rFonts w:hint="eastAsia" w:ascii="宋体" w:hAnsi="宋体"/>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sz w:val="24"/>
          <w:szCs w:val="24"/>
          <w:highlight w:val="none"/>
        </w:rPr>
        <w:t xml:space="preserve">④四害、白蚁等有害生物防治及环境消杀费。费用由供应商承担，往年四害、白蚁等有害生物防治及环境消杀费实际发生金额为6000元/年，供应商自行测算并考虑到报价中。</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tabs>
          <w:tab w:val="left" w:pos="6100" w:leader="none"/>
        </w:tabs>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tab/>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3"/>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eastAsia="宋体" w:cs="Times New Roman"/>
          <w:b w:val="0"/>
          <w:bCs w:val="0"/>
          <w:color w:val="000000"/>
          <w:spacing w:val="0"/>
          <w:sz w:val="24"/>
          <w:szCs w:val="24"/>
          <w:highlight w:val="none"/>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ff"/>
          <w:spacing w:val="0"/>
          <w:sz w:val="24"/>
          <w:szCs w:val="24"/>
          <w:highlight w:val="none"/>
          <w:lang w:val="en-US" w:eastAsia="zh-CN"/>
        </w:rPr>
      </w:pPr>
      <w:r>
        <w:rPr>
          <w:rFonts w:hint="eastAsia" w:ascii="宋体" w:hAnsi="宋体" w:cs="宋体"/>
          <w:sz w:val="24"/>
          <w:szCs w:val="24"/>
          <w:highlight w:val="none"/>
        </w:rPr>
        <w:t xml:space="preserve">采购人按照《莫愁湖公园卫生保洁服务考核评分表》规章制度对供应商的保洁作业进行考核。</w:t>
      </w:r>
      <w:r>
        <w:rPr>
          <w:rFonts w:hint="eastAsia" w:ascii="宋体" w:hAnsi="宋体" w:eastAsia="宋体" w:cs="Times New Roman"/>
          <w:b w:val="0"/>
          <w:bCs w:val="0"/>
          <w:color w:val="0000ff"/>
          <w:spacing w:val="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5"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5"/>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outlineLvl w:val="9"/>
      </w:pPr>
      <w:r>
        <w:rPr>
          <w:rFonts w:hint="eastAsia" w:ascii="宋体" w:hAnsi="宋体" w:eastAsia="宋体" w:cs="Times New Roman"/>
          <w:b w:val="0"/>
          <w:bCs w:val="0"/>
          <w:color w:val="000000"/>
          <w:spacing w:val="0"/>
          <w:sz w:val="24"/>
          <w:szCs w:val="24"/>
          <w:highlight w:val="none"/>
          <w:lang w:val="en-US" w:eastAsia="zh-CN"/>
        </w:rPr>
        <w:t xml:space="preserve">（三）演示要求</w:t>
      </w:r>
      <w:r>
        <w:rPr>
          <w:rFonts w:hint="eastAsia" w:ascii="宋体" w:hAnsi="宋体" w:eastAsia="宋体" w:cs="Times New Roman"/>
          <w:b w:val="0"/>
          <w:bCs w:val="0"/>
          <w:color w:val="000000"/>
          <w:spacing w:val="0"/>
          <w:sz w:val="24"/>
          <w:szCs w:val="24"/>
          <w:highlight w:val="none"/>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视频文件的格式为*.mp4或*.avi，投标人须将视频文件压缩为*.zip文件上传（单个文件不得大于50M，大于50M的需分段压缩，所有文件合计不得大于300M）。文件上传方式见苏采云系统操作指南，上传的演示视频将作为投标文件的组成部分。</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2.演示内容及演示时长详见“第五章  评标方法与评标标准”。</w:t>
      </w: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1"/>
        <w:rPr>
          <w:rFonts w:hint="eastAsia"/>
          <w:lang w:val="en-US" w:eastAsia="zh-CN"/>
        </w:rPr>
      </w:pPr>
      <w:r>
        <w:rPr>
          <w:rFonts w:hint="eastAsia"/>
          <w:lang w:val="en-US" w:eastAsia="zh-CN"/>
        </w:rPr>
      </w:r>
      <w:r/>
    </w:p>
    <w:p>
      <w:pPr>
        <w:pStyle w:val="723"/>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3"/>
        <w:ind w:firstLine="480"/>
        <w:spacing w:line="0" w:lineRule="atLeast"/>
        <w:widowControl/>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考核分值测算标准及保洁经费支付</w:t>
      </w:r>
      <w:r>
        <w:rPr>
          <w:rFonts w:ascii="宋体" w:hAnsi="宋体" w:cs="宋体"/>
          <w:sz w:val="24"/>
          <w:szCs w:val="24"/>
          <w:highlight w:val="none"/>
        </w:rPr>
      </w:r>
      <w:r/>
    </w:p>
    <w:p>
      <w:pPr>
        <w:pStyle w:val="723"/>
        <w:ind w:firstLine="480"/>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莫愁湖公园卫生保洁服务考核评分表</w:t>
      </w:r>
      <w:r>
        <w:rPr>
          <w:rFonts w:hint="eastAsia" w:ascii="宋体" w:hAnsi="宋体" w:cs="宋体"/>
          <w:sz w:val="24"/>
          <w:szCs w:val="24"/>
          <w:highlight w:val="none"/>
        </w:rPr>
      </w:r>
      <w:r/>
    </w:p>
    <w:p>
      <w:pPr>
        <w:pStyle w:val="723"/>
        <w:ind w:firstLine="480"/>
        <w:spacing w:line="0" w:lineRule="atLeast"/>
        <w:widowControl/>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莫愁湖公园卫生保洁服务范围</w:t>
      </w:r>
      <w:r>
        <w:rPr>
          <w:rFonts w:ascii="宋体" w:hAnsi="宋体" w:cs="宋体"/>
          <w:sz w:val="24"/>
          <w:szCs w:val="24"/>
          <w:highlight w:val="none"/>
        </w:rPr>
      </w:r>
      <w:r/>
    </w:p>
    <w:p>
      <w:pPr>
        <w:pStyle w:val="723"/>
        <w:ind w:firstLine="480"/>
        <w:spacing w:line="0" w:lineRule="atLeas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4.廉政协议书</w:t>
      </w:r>
      <w:r>
        <w:rPr>
          <w:rFonts w:ascii="宋体" w:hAnsi="宋体" w:eastAsia="宋体" w:cs="宋体"/>
          <w:sz w:val="24"/>
          <w:szCs w:val="24"/>
          <w:highlight w:val="none"/>
          <w:lang w:val="en-US" w:eastAsia="zh-CN"/>
        </w:rPr>
      </w:r>
      <w:r/>
    </w:p>
    <w:p>
      <w:pPr>
        <w:pStyle w:val="723"/>
        <w:ind w:firstLine="480"/>
        <w:spacing w:line="0" w:lineRule="atLeas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莫愁湖公园卫生保洁服务安全协议书</w:t>
      </w:r>
      <w:r>
        <w:rPr>
          <w:rFonts w:ascii="宋体" w:hAnsi="宋体" w:eastAsia="宋体" w:cs="宋体"/>
          <w:sz w:val="24"/>
          <w:szCs w:val="24"/>
          <w:highlight w:val="none"/>
          <w:lang w:val="en-US" w:eastAsia="zh-CN"/>
        </w:rPr>
      </w:r>
      <w:r/>
    </w:p>
    <w:p>
      <w:pPr>
        <w:pStyle w:val="723"/>
        <w:ind w:firstLine="480"/>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pStyle w:val="723"/>
        <w:ind w:firstLine="480"/>
        <w:jc w:val="left"/>
        <w:spacing w:line="264" w:lineRule="auto"/>
        <w:rPr>
          <w:rFonts w:hint="eastAsia" w:ascii="宋体" w:hAnsi="宋体"/>
          <w:sz w:val="24"/>
          <w:szCs w:val="24"/>
          <w:highlight w:val="none"/>
        </w:rPr>
      </w:pPr>
      <w:r>
        <w:rPr>
          <w:rFonts w:hint="eastAsia" w:ascii="宋体" w:hAnsi="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附件1</w:t>
      </w:r>
      <w:r>
        <w:rPr>
          <w:rFonts w:ascii="宋体" w:hAnsi="宋体" w:cs="宋体"/>
          <w:sz w:val="24"/>
          <w:szCs w:val="24"/>
          <w:highlight w:val="none"/>
        </w:rPr>
      </w:r>
      <w:r/>
    </w:p>
    <w:p>
      <w:pPr>
        <w:pStyle w:val="774"/>
        <w:ind w:firstLine="0"/>
        <w:jc w:val="center"/>
        <w:rPr>
          <w:rFonts w:hint="eastAsia"/>
          <w:b/>
          <w:highlight w:val="none"/>
        </w:rPr>
      </w:pPr>
      <w:r/>
      <w:bookmarkStart w:id="196" w:name="_Hlk211956755"/>
      <w:r>
        <w:rPr>
          <w:rFonts w:hint="eastAsia"/>
          <w:b/>
          <w:highlight w:val="none"/>
        </w:rPr>
        <w:t xml:space="preserve">考核分值测算标准及保洁经费支付</w:t>
      </w:r>
      <w:bookmarkEnd w:id="196"/>
      <w:r>
        <w:rPr>
          <w:rFonts w:hint="eastAsia"/>
          <w:b/>
          <w:highlight w:val="none"/>
        </w:rPr>
      </w:r>
      <w:r/>
    </w:p>
    <w:p>
      <w:pPr>
        <w:pStyle w:val="774"/>
        <w:rPr>
          <w:rFonts w:hint="eastAsia"/>
          <w:highlight w:val="none"/>
        </w:rPr>
      </w:pPr>
      <w:r>
        <w:rPr>
          <w:rFonts w:hint="eastAsia"/>
          <w:highlight w:val="none"/>
        </w:rPr>
        <w:t xml:space="preserve">考核方式：定期考核和不定期考核</w:t>
      </w:r>
      <w:r>
        <w:rPr>
          <w:rFonts w:hint="eastAsia"/>
          <w:highlight w:val="none"/>
        </w:rPr>
      </w:r>
      <w:r/>
    </w:p>
    <w:p>
      <w:pPr>
        <w:pStyle w:val="774"/>
        <w:rPr>
          <w:rFonts w:hint="eastAsia"/>
          <w:highlight w:val="none"/>
        </w:rPr>
      </w:pPr>
      <w:r>
        <w:rPr>
          <w:rFonts w:hint="eastAsia"/>
          <w:highlight w:val="none"/>
        </w:rPr>
        <w:t xml:space="preserve">1、考核实行每月综合测评打分，根据《关于成立莫愁湖公园第三方外包服务考核领导小组的通知》中相关考核办法执行。由日常考核与定期考核组成，采用暗查和明查相结合的方式进行考核：</w:t>
      </w:r>
      <w:r>
        <w:rPr>
          <w:rFonts w:hint="eastAsia"/>
          <w:highlight w:val="none"/>
        </w:rPr>
      </w:r>
      <w:r/>
    </w:p>
    <w:p>
      <w:pPr>
        <w:pStyle w:val="774"/>
        <w:rPr>
          <w:rFonts w:hint="eastAsia"/>
          <w:highlight w:val="none"/>
        </w:rPr>
      </w:pPr>
      <w:r>
        <w:rPr>
          <w:rFonts w:hint="eastAsia"/>
          <w:highlight w:val="none"/>
        </w:rPr>
        <w:t xml:space="preserve">（1）日常考核占比60%，由考核部门负责人评定。考核部门依照考核细则不定期开展日常检查与管理，发现问题后发送整改通知并限期完成，同时对养护单位台账进行检查，当月外包单位未按时按要求完成整改，或类似问题多次发生，在日常考核中将加重扣分。</w:t>
      </w:r>
      <w:r>
        <w:rPr>
          <w:rFonts w:hint="eastAsia"/>
          <w:highlight w:val="none"/>
        </w:rPr>
      </w:r>
      <w:r/>
    </w:p>
    <w:p>
      <w:pPr>
        <w:pStyle w:val="774"/>
        <w:rPr>
          <w:rFonts w:hint="eastAsia"/>
          <w:highlight w:val="none"/>
        </w:rPr>
      </w:pPr>
      <w:r>
        <w:rPr>
          <w:rFonts w:hint="eastAsia"/>
          <w:highlight w:val="none"/>
        </w:rPr>
        <w:t xml:space="preserve">（2）定期考核：定期考核占比40%，由考核领导小组综合评定。每月召开一次考核例会，通过现场检查或会议评定对当月工</w:t>
      </w:r>
      <w:r>
        <w:rPr>
          <w:rFonts w:hint="eastAsia"/>
          <w:highlight w:val="none"/>
          <w:lang w:val="en-US" w:eastAsia="zh-CN"/>
        </w:rPr>
        <w:t xml:space="preserve">作</w:t>
      </w:r>
      <w:r>
        <w:rPr>
          <w:rFonts w:hint="eastAsia"/>
          <w:highlight w:val="none"/>
        </w:rPr>
        <w:t xml:space="preserve">进行评分，评分组成：组长占比35%，副组长占比35%，组员占比30%。</w:t>
      </w:r>
      <w:r>
        <w:rPr>
          <w:rFonts w:hint="eastAsia"/>
          <w:highlight w:val="none"/>
        </w:rPr>
      </w:r>
      <w:r/>
    </w:p>
    <w:p>
      <w:pPr>
        <w:pStyle w:val="774"/>
        <w:rPr>
          <w:rFonts w:hint="eastAsia"/>
          <w:highlight w:val="none"/>
        </w:rPr>
      </w:pPr>
      <w:r>
        <w:rPr>
          <w:rFonts w:hint="eastAsia"/>
          <w:highlight w:val="none"/>
        </w:rPr>
        <w:t xml:space="preserve">（3）月度考核得分=日常考核分+定期考核分。</w:t>
      </w:r>
      <w:r>
        <w:rPr>
          <w:rFonts w:hint="eastAsia"/>
          <w:highlight w:val="none"/>
        </w:rPr>
      </w:r>
      <w:r/>
    </w:p>
    <w:p>
      <w:pPr>
        <w:pStyle w:val="774"/>
        <w:rPr>
          <w:rFonts w:hint="eastAsia"/>
          <w:highlight w:val="none"/>
        </w:rPr>
      </w:pPr>
      <w:r>
        <w:rPr>
          <w:rFonts w:hint="eastAsia"/>
          <w:highlight w:val="none"/>
        </w:rPr>
        <w:t xml:space="preserve">2、根据月度考核得分支付相应的养护经费。</w:t>
      </w:r>
      <w:r>
        <w:rPr>
          <w:rFonts w:hint="eastAsia"/>
          <w:highlight w:val="none"/>
          <w:lang w:val="en-US" w:eastAsia="zh-CN"/>
        </w:rPr>
        <w:t xml:space="preserve">采购人</w:t>
      </w:r>
      <w:r>
        <w:rPr>
          <w:rFonts w:hint="eastAsia"/>
          <w:highlight w:val="none"/>
        </w:rPr>
        <w:t xml:space="preserve">预留合同总价的10%作为考核资金，并根据月度得分结果支付养护经费</w:t>
      </w:r>
      <w:r>
        <w:rPr>
          <w:rFonts w:hint="eastAsia"/>
          <w:highlight w:val="none"/>
          <w:lang w:eastAsia="zh-CN"/>
        </w:rPr>
        <w:t xml:space="preserve">，</w:t>
      </w:r>
      <w:r>
        <w:rPr>
          <w:rFonts w:hint="eastAsia"/>
          <w:highlight w:val="none"/>
        </w:rPr>
        <w:t xml:space="preserve">即月度考核经费=（合同价*90%÷12）+月度考核资金（合同价*10%÷12）</w:t>
      </w:r>
      <w:r>
        <w:rPr>
          <w:rFonts w:hint="eastAsia"/>
          <w:highlight w:val="none"/>
        </w:rPr>
      </w:r>
      <w:r/>
    </w:p>
    <w:p>
      <w:pPr>
        <w:pStyle w:val="774"/>
        <w:rPr>
          <w:rFonts w:hint="eastAsia"/>
          <w:highlight w:val="none"/>
        </w:rPr>
      </w:pPr>
      <w:r>
        <w:rPr>
          <w:rFonts w:hint="eastAsia"/>
          <w:highlight w:val="none"/>
        </w:rPr>
        <w:t xml:space="preserve">3、月度考核得分支付标准：</w:t>
      </w:r>
      <w:r>
        <w:rPr>
          <w:rFonts w:hint="eastAsia"/>
          <w:highlight w:val="none"/>
        </w:rPr>
      </w:r>
      <w:r/>
    </w:p>
    <w:p>
      <w:pPr>
        <w:pStyle w:val="774"/>
        <w:rPr>
          <w:rFonts w:hint="eastAsia"/>
          <w:highlight w:val="none"/>
        </w:rPr>
      </w:pPr>
      <w:r>
        <w:rPr>
          <w:rFonts w:hint="eastAsia"/>
          <w:highlight w:val="none"/>
        </w:rPr>
        <w:t xml:space="preserve">（1）80分（不含）以下：扣除当月全部考核经费；</w:t>
      </w:r>
      <w:r>
        <w:rPr>
          <w:rFonts w:hint="eastAsia"/>
          <w:highlight w:val="none"/>
        </w:rPr>
      </w:r>
      <w:r/>
    </w:p>
    <w:p>
      <w:pPr>
        <w:pStyle w:val="774"/>
        <w:rPr>
          <w:rFonts w:hint="eastAsia"/>
          <w:highlight w:val="none"/>
        </w:rPr>
      </w:pPr>
      <w:r>
        <w:rPr>
          <w:rFonts w:hint="eastAsia"/>
          <w:highlight w:val="none"/>
        </w:rPr>
        <w:t xml:space="preserve">（2）80分（含）—83分（不含）：支付月度考核经费的50%；</w:t>
      </w:r>
      <w:r>
        <w:rPr>
          <w:rFonts w:hint="eastAsia"/>
          <w:highlight w:val="none"/>
        </w:rPr>
      </w:r>
      <w:r/>
    </w:p>
    <w:p>
      <w:pPr>
        <w:pStyle w:val="774"/>
        <w:rPr>
          <w:rFonts w:hint="eastAsia"/>
          <w:highlight w:val="none"/>
        </w:rPr>
      </w:pPr>
      <w:r>
        <w:rPr>
          <w:rFonts w:hint="eastAsia"/>
          <w:highlight w:val="none"/>
        </w:rPr>
        <w:t xml:space="preserve">（3）83分（含）—86（不含）分：支付月度考核经费的60%；</w:t>
      </w:r>
      <w:r>
        <w:rPr>
          <w:rFonts w:hint="eastAsia"/>
          <w:highlight w:val="none"/>
        </w:rPr>
      </w:r>
      <w:r/>
    </w:p>
    <w:p>
      <w:pPr>
        <w:pStyle w:val="774"/>
        <w:rPr>
          <w:rFonts w:hint="eastAsia"/>
          <w:highlight w:val="none"/>
        </w:rPr>
      </w:pPr>
      <w:r>
        <w:rPr>
          <w:rFonts w:hint="eastAsia"/>
          <w:highlight w:val="none"/>
        </w:rPr>
        <w:t xml:space="preserve">（4）86分（含）—89（不含）分：支付月度考核经费的70%；</w:t>
      </w:r>
      <w:r>
        <w:rPr>
          <w:rFonts w:hint="eastAsia"/>
          <w:highlight w:val="none"/>
        </w:rPr>
      </w:r>
      <w:r/>
    </w:p>
    <w:p>
      <w:pPr>
        <w:pStyle w:val="774"/>
        <w:rPr>
          <w:rFonts w:hint="eastAsia"/>
          <w:highlight w:val="none"/>
        </w:rPr>
      </w:pPr>
      <w:r>
        <w:rPr>
          <w:rFonts w:hint="eastAsia"/>
          <w:highlight w:val="none"/>
        </w:rPr>
        <w:t xml:space="preserve">（5）89分（含）—92（不含）分：支付月度考核经费的80%；</w:t>
      </w:r>
      <w:r>
        <w:rPr>
          <w:rFonts w:hint="eastAsia"/>
          <w:highlight w:val="none"/>
        </w:rPr>
      </w:r>
      <w:r/>
    </w:p>
    <w:p>
      <w:pPr>
        <w:pStyle w:val="774"/>
        <w:rPr>
          <w:rFonts w:hint="eastAsia"/>
          <w:highlight w:val="none"/>
        </w:rPr>
      </w:pPr>
      <w:r>
        <w:rPr>
          <w:rFonts w:hint="eastAsia"/>
          <w:highlight w:val="none"/>
        </w:rPr>
        <w:t xml:space="preserve">（6）92分（含）—95（不含）分：支付月度考核经费的90%；</w:t>
      </w:r>
      <w:r>
        <w:rPr>
          <w:rFonts w:hint="eastAsia"/>
          <w:highlight w:val="none"/>
        </w:rPr>
      </w:r>
      <w:r/>
    </w:p>
    <w:p>
      <w:pPr>
        <w:pStyle w:val="774"/>
        <w:rPr>
          <w:rFonts w:hint="eastAsia" w:eastAsia="宋体"/>
          <w:highlight w:val="none"/>
          <w:lang w:eastAsia="zh-CN"/>
        </w:rPr>
      </w:pPr>
      <w:r>
        <w:rPr>
          <w:rFonts w:hint="eastAsia"/>
          <w:highlight w:val="none"/>
        </w:rPr>
        <w:t xml:space="preserve">（7）95分以上支付月度考核经费的100%</w:t>
      </w:r>
      <w:r>
        <w:rPr>
          <w:rFonts w:hint="eastAsia"/>
          <w:highlight w:val="none"/>
          <w:lang w:eastAsia="zh-CN"/>
        </w:rPr>
        <w:t xml:space="preserve">。</w:t>
      </w:r>
      <w:r>
        <w:rPr>
          <w:rFonts w:hint="eastAsia" w:eastAsia="宋体"/>
          <w:highlight w:val="none"/>
          <w:lang w:eastAsia="zh-CN"/>
        </w:rPr>
      </w:r>
      <w:r/>
    </w:p>
    <w:p>
      <w:pPr>
        <w:pStyle w:val="774"/>
        <w:rPr>
          <w:highlight w:val="none"/>
        </w:rPr>
      </w:pPr>
      <w:r>
        <w:rPr>
          <w:highlight w:val="none"/>
        </w:rPr>
      </w:r>
      <w:r/>
    </w:p>
    <w:p>
      <w:pPr>
        <w:pStyle w:val="723"/>
        <w:rPr>
          <w:highlight w:val="none"/>
        </w:rPr>
      </w:pPr>
      <w:r>
        <w:rPr>
          <w:rFonts w:hint="eastAsia"/>
          <w:highlight w:val="none"/>
        </w:rPr>
        <w:t xml:space="preserve">附件2</w:t>
      </w:r>
      <w:r>
        <w:rPr>
          <w:highlight w:val="none"/>
        </w:rPr>
      </w:r>
      <w:r/>
    </w:p>
    <w:p>
      <w:pPr>
        <w:pStyle w:val="723"/>
        <w:jc w:val="center"/>
        <w:spacing w:line="0" w:lineRule="atLeast"/>
        <w:widowControl/>
        <w:rPr>
          <w:rFonts w:ascii="宋体" w:hAnsi="宋体" w:cs="宋体"/>
          <w:b/>
          <w:bCs/>
          <w:sz w:val="24"/>
          <w:szCs w:val="24"/>
          <w:highlight w:val="none"/>
        </w:rPr>
      </w:pPr>
      <w:r>
        <w:rPr>
          <w:rFonts w:hint="eastAsia" w:ascii="宋体" w:hAnsi="宋体" w:cs="宋体"/>
          <w:b/>
          <w:bCs/>
          <w:sz w:val="24"/>
          <w:szCs w:val="24"/>
          <w:highlight w:val="none"/>
        </w:rPr>
        <w:t xml:space="preserve">莫愁湖公园卫生保洁服务考核评分表</w:t>
      </w:r>
      <w:r>
        <w:rPr>
          <w:rFonts w:ascii="宋体" w:hAnsi="宋体" w:cs="宋体"/>
          <w:b/>
          <w:bCs/>
          <w:sz w:val="24"/>
          <w:szCs w:val="24"/>
          <w:highlight w:val="none"/>
        </w:rPr>
      </w:r>
      <w:r/>
    </w:p>
    <w:p>
      <w:pPr>
        <w:pStyle w:val="774"/>
        <w:rPr>
          <w:rFonts w:hint="eastAsia"/>
          <w:highlight w:val="none"/>
        </w:rPr>
      </w:pPr>
      <w:r>
        <w:rPr>
          <w:rFonts w:hint="eastAsia"/>
          <w:highlight w:val="none"/>
        </w:rPr>
      </w:r>
      <w:r/>
    </w:p>
    <w:tbl>
      <w:tblPr>
        <w:tblW w:w="992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2"/>
        <w:gridCol w:w="885"/>
        <w:gridCol w:w="679"/>
        <w:gridCol w:w="962"/>
        <w:gridCol w:w="4656"/>
        <w:gridCol w:w="958"/>
        <w:gridCol w:w="567"/>
        <w:gridCol w:w="567"/>
      </w:tblGrid>
      <w:tr>
        <w:trPr>
          <w:trHeight w:val="726"/>
        </w:trPr>
        <w:tc>
          <w:tcPr>
            <w:tcW w:w="652" w:type="dxa"/>
            <w:vAlign w:val="top"/>
            <w:textDirection w:val="lrTb"/>
            <w:noWrap w:val="false"/>
          </w:tcPr>
          <w:p>
            <w:pPr>
              <w:pStyle w:val="1046"/>
              <w:ind w:left="176"/>
              <w:spacing w:before="128" w:line="222" w:lineRule="auto"/>
              <w:rPr>
                <w:color w:val="000000"/>
                <w:highlight w:val="none"/>
              </w:rPr>
            </w:pPr>
            <w:r/>
            <w:bookmarkStart w:id="197" w:name="_Hlk211957360"/>
            <w:r>
              <w:rPr>
                <w:rFonts w:hint="eastAsia"/>
                <w:b/>
                <w:bCs/>
                <w:color w:val="000000"/>
                <w:spacing w:val="-6"/>
                <w:highlight w:val="none"/>
              </w:rPr>
              <w:t xml:space="preserve">序号</w:t>
            </w:r>
            <w:r>
              <w:rPr>
                <w:color w:val="000000"/>
                <w:highlight w:val="none"/>
              </w:rPr>
            </w:r>
            <w:r/>
          </w:p>
        </w:tc>
        <w:tc>
          <w:tcPr>
            <w:tcW w:w="885" w:type="dxa"/>
            <w:vAlign w:val="top"/>
            <w:textDirection w:val="lrTb"/>
            <w:noWrap w:val="false"/>
          </w:tcPr>
          <w:p>
            <w:pPr>
              <w:pStyle w:val="1046"/>
              <w:ind w:left="306"/>
              <w:spacing w:before="128" w:line="221" w:lineRule="auto"/>
              <w:rPr>
                <w:color w:val="000000"/>
                <w:highlight w:val="none"/>
              </w:rPr>
            </w:pPr>
            <w:r>
              <w:rPr>
                <w:rFonts w:hint="eastAsia"/>
                <w:b/>
                <w:bCs/>
                <w:color w:val="000000"/>
                <w:spacing w:val="-7"/>
                <w:highlight w:val="none"/>
              </w:rPr>
              <w:t xml:space="preserve">项目</w:t>
            </w:r>
            <w:r>
              <w:rPr>
                <w:color w:val="000000"/>
                <w:highlight w:val="none"/>
              </w:rPr>
            </w:r>
            <w:r/>
          </w:p>
        </w:tc>
        <w:tc>
          <w:tcPr>
            <w:tcW w:w="679" w:type="dxa"/>
            <w:vAlign w:val="top"/>
            <w:textDirection w:val="lrTb"/>
            <w:noWrap w:val="false"/>
          </w:tcPr>
          <w:p>
            <w:pPr>
              <w:pStyle w:val="1046"/>
              <w:ind w:left="192"/>
              <w:spacing w:before="128" w:line="220" w:lineRule="auto"/>
              <w:rPr>
                <w:color w:val="000000"/>
                <w:highlight w:val="none"/>
              </w:rPr>
            </w:pPr>
            <w:r>
              <w:rPr>
                <w:rFonts w:hint="eastAsia"/>
                <w:b/>
                <w:bCs/>
                <w:color w:val="000000"/>
                <w:spacing w:val="-6"/>
                <w:highlight w:val="none"/>
              </w:rPr>
              <w:t xml:space="preserve">满分</w:t>
            </w:r>
            <w:r>
              <w:rPr>
                <w:color w:val="000000"/>
                <w:highlight w:val="none"/>
              </w:rPr>
            </w:r>
            <w:r/>
          </w:p>
        </w:tc>
        <w:tc>
          <w:tcPr>
            <w:tcW w:w="962"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jc w:val="center"/>
              <w:spacing w:before="128" w:line="220" w:lineRule="auto"/>
              <w:rPr>
                <w:color w:val="000000"/>
                <w:highlight w:val="none"/>
              </w:rPr>
            </w:pPr>
            <w:r>
              <w:rPr>
                <w:rFonts w:hint="eastAsia"/>
                <w:b/>
                <w:bCs/>
                <w:color w:val="000000"/>
                <w:spacing w:val="-4"/>
                <w:highlight w:val="none"/>
              </w:rPr>
              <w:t xml:space="preserve">考核内容</w:t>
            </w:r>
            <w:r>
              <w:rPr>
                <w:color w:val="000000"/>
                <w:highlight w:val="none"/>
              </w:rPr>
            </w:r>
            <w:r/>
          </w:p>
        </w:tc>
        <w:tc>
          <w:tcPr>
            <w:tcW w:w="958" w:type="dxa"/>
            <w:vAlign w:val="top"/>
            <w:textDirection w:val="lrTb"/>
            <w:noWrap w:val="false"/>
          </w:tcPr>
          <w:p>
            <w:pPr>
              <w:pStyle w:val="1046"/>
              <w:spacing w:before="128" w:line="221" w:lineRule="auto"/>
              <w:rPr>
                <w:color w:val="000000"/>
                <w:highlight w:val="none"/>
                <w:lang w:eastAsia="zh-CN"/>
              </w:rPr>
            </w:pPr>
            <w:r>
              <w:rPr>
                <w:rFonts w:hint="eastAsia"/>
                <w:b/>
                <w:bCs/>
                <w:color w:val="000000"/>
                <w:spacing w:val="-4"/>
                <w:highlight w:val="none"/>
              </w:rPr>
              <w:t xml:space="preserve">扣分</w:t>
            </w:r>
            <w:r>
              <w:rPr>
                <w:rFonts w:hint="eastAsia"/>
                <w:b/>
                <w:bCs/>
                <w:color w:val="000000"/>
                <w:spacing w:val="-4"/>
                <w:highlight w:val="none"/>
                <w:lang w:eastAsia="zh-CN"/>
              </w:rPr>
              <w:t xml:space="preserve">标准</w:t>
            </w:r>
            <w:r>
              <w:rPr>
                <w:color w:val="000000"/>
                <w:highlight w:val="none"/>
                <w:lang w:eastAsia="zh-CN"/>
              </w:rPr>
            </w:r>
            <w:r/>
          </w:p>
        </w:tc>
        <w:tc>
          <w:tcPr>
            <w:tcW w:w="567" w:type="dxa"/>
            <w:vAlign w:val="top"/>
            <w:textDirection w:val="lrTb"/>
            <w:noWrap w:val="false"/>
          </w:tcPr>
          <w:p>
            <w:pPr>
              <w:pStyle w:val="1046"/>
              <w:spacing w:before="128" w:line="221" w:lineRule="auto"/>
              <w:rPr>
                <w:color w:val="000000"/>
                <w:highlight w:val="none"/>
              </w:rPr>
            </w:pPr>
            <w:r>
              <w:rPr>
                <w:rFonts w:hint="eastAsia"/>
                <w:b/>
                <w:bCs/>
                <w:color w:val="000000"/>
                <w:spacing w:val="-4"/>
                <w:highlight w:val="none"/>
              </w:rPr>
              <w:t xml:space="preserve">扣分</w:t>
            </w:r>
            <w:r>
              <w:rPr>
                <w:color w:val="000000"/>
                <w:highlight w:val="none"/>
              </w:rPr>
            </w:r>
            <w:r/>
          </w:p>
        </w:tc>
        <w:tc>
          <w:tcPr>
            <w:tcW w:w="567" w:type="dxa"/>
            <w:vAlign w:val="top"/>
            <w:textDirection w:val="lrTb"/>
            <w:noWrap w:val="false"/>
          </w:tcPr>
          <w:p>
            <w:pPr>
              <w:pStyle w:val="1046"/>
              <w:spacing w:before="128" w:line="220" w:lineRule="auto"/>
              <w:rPr>
                <w:color w:val="000000"/>
                <w:highlight w:val="none"/>
              </w:rPr>
            </w:pPr>
            <w:r>
              <w:rPr>
                <w:rFonts w:hint="eastAsia"/>
                <w:b/>
                <w:bCs/>
                <w:color w:val="000000"/>
                <w:spacing w:val="-4"/>
                <w:highlight w:val="none"/>
              </w:rPr>
              <w:t xml:space="preserve">扣分说明</w:t>
            </w:r>
            <w:r>
              <w:rPr>
                <w:color w:val="000000"/>
                <w:highlight w:val="none"/>
              </w:rPr>
            </w:r>
            <w:r/>
          </w:p>
        </w:tc>
      </w:tr>
      <w:tr>
        <w:trPr>
          <w:trHeight w:val="841"/>
        </w:trPr>
        <w:tc>
          <w:tcPr>
            <w:tcW w:w="652" w:type="dxa"/>
            <w:vAlign w:val="top"/>
            <w:vMerge w:val="restart"/>
            <w:textDirection w:val="lrTb"/>
            <w:noWrap w:val="false"/>
          </w:tcPr>
          <w:p>
            <w:pPr>
              <w:pStyle w:val="723"/>
              <w:spacing w:line="287" w:lineRule="auto"/>
              <w:rPr>
                <w:rFonts w:ascii="宋体" w:hAnsi="宋体" w:cs="宋体"/>
                <w:highlight w:val="none"/>
              </w:rPr>
            </w:pPr>
            <w:r>
              <w:rPr>
                <w:rFonts w:ascii="宋体" w:hAnsi="宋体" w:cs="宋体"/>
                <w:highlight w:val="none"/>
              </w:rPr>
            </w:r>
            <w:r/>
          </w:p>
          <w:p>
            <w:pPr>
              <w:pStyle w:val="723"/>
              <w:spacing w:line="287" w:lineRule="auto"/>
              <w:rPr>
                <w:rFonts w:ascii="宋体" w:hAnsi="宋体" w:cs="宋体"/>
                <w:highlight w:val="none"/>
              </w:rPr>
            </w:pPr>
            <w:r>
              <w:rPr>
                <w:rFonts w:ascii="宋体" w:hAnsi="宋体" w:cs="宋体"/>
                <w:highlight w:val="none"/>
              </w:rPr>
            </w:r>
            <w:r/>
          </w:p>
          <w:p>
            <w:pPr>
              <w:pStyle w:val="723"/>
              <w:spacing w:line="287" w:lineRule="auto"/>
              <w:rPr>
                <w:rFonts w:ascii="宋体" w:hAnsi="宋体" w:cs="宋体"/>
                <w:highlight w:val="none"/>
              </w:rPr>
            </w:pPr>
            <w:r>
              <w:rPr>
                <w:rFonts w:ascii="宋体" w:hAnsi="宋体" w:cs="宋体"/>
                <w:highlight w:val="none"/>
              </w:rPr>
            </w:r>
            <w:r/>
          </w:p>
          <w:p>
            <w:pPr>
              <w:pStyle w:val="723"/>
              <w:spacing w:line="288" w:lineRule="auto"/>
              <w:rPr>
                <w:rFonts w:ascii="宋体" w:hAnsi="宋体" w:cs="宋体"/>
                <w:highlight w:val="none"/>
              </w:rPr>
            </w:pPr>
            <w:r>
              <w:rPr>
                <w:rFonts w:ascii="宋体" w:hAnsi="宋体" w:cs="宋体"/>
                <w:highlight w:val="none"/>
              </w:rPr>
            </w:r>
            <w:r/>
          </w:p>
          <w:p>
            <w:pPr>
              <w:pStyle w:val="1046"/>
              <w:ind w:left="271"/>
              <w:spacing w:before="58" w:line="140" w:lineRule="exact"/>
              <w:rPr>
                <w:color w:val="000000"/>
                <w:highlight w:val="none"/>
              </w:rPr>
            </w:pPr>
            <w:r>
              <w:rPr>
                <w:rFonts w:hint="eastAsia"/>
                <w:b/>
                <w:bCs/>
                <w:color w:val="000000"/>
                <w:spacing w:val="-2"/>
                <w:position w:val="-4"/>
                <w:highlight w:val="none"/>
              </w:rPr>
              <w:t xml:space="preserve">一</w:t>
            </w:r>
            <w:r>
              <w:rPr>
                <w:color w:val="000000"/>
                <w:highlight w:val="none"/>
              </w:rPr>
            </w:r>
            <w:r/>
          </w:p>
        </w:tc>
        <w:tc>
          <w:tcPr>
            <w:tcW w:w="885" w:type="dxa"/>
            <w:vAlign w:val="top"/>
            <w:vMerge w:val="restart"/>
            <w:textDirection w:val="lrTb"/>
            <w:noWrap w:val="false"/>
          </w:tcPr>
          <w:p>
            <w:pPr>
              <w:pStyle w:val="723"/>
              <w:spacing w:line="270" w:lineRule="auto"/>
              <w:rPr>
                <w:rFonts w:ascii="宋体" w:hAnsi="宋体" w:cs="宋体"/>
                <w:highlight w:val="none"/>
              </w:rPr>
            </w:pPr>
            <w:r>
              <w:rPr>
                <w:rFonts w:ascii="宋体" w:hAnsi="宋体" w:cs="宋体"/>
                <w:highlight w:val="none"/>
              </w:rPr>
            </w:r>
            <w:r/>
          </w:p>
          <w:p>
            <w:pPr>
              <w:pStyle w:val="723"/>
              <w:spacing w:line="270" w:lineRule="auto"/>
              <w:rPr>
                <w:rFonts w:ascii="宋体" w:hAnsi="宋体" w:cs="宋体"/>
                <w:highlight w:val="none"/>
              </w:rPr>
            </w:pPr>
            <w:r>
              <w:rPr>
                <w:rFonts w:ascii="宋体" w:hAnsi="宋体" w:cs="宋体"/>
                <w:highlight w:val="none"/>
              </w:rPr>
            </w:r>
            <w:r/>
          </w:p>
          <w:p>
            <w:pPr>
              <w:pStyle w:val="723"/>
              <w:spacing w:line="271" w:lineRule="auto"/>
              <w:rPr>
                <w:rFonts w:ascii="宋体" w:hAnsi="宋体" w:cs="宋体"/>
                <w:highlight w:val="none"/>
              </w:rPr>
            </w:pPr>
            <w:r>
              <w:rPr>
                <w:rFonts w:ascii="宋体" w:hAnsi="宋体" w:cs="宋体"/>
                <w:highlight w:val="none"/>
              </w:rPr>
            </w:r>
            <w:r/>
          </w:p>
          <w:p>
            <w:pPr>
              <w:pStyle w:val="723"/>
              <w:spacing w:line="271" w:lineRule="auto"/>
              <w:rPr>
                <w:rFonts w:ascii="宋体" w:hAnsi="宋体" w:cs="宋体"/>
                <w:highlight w:val="none"/>
              </w:rPr>
            </w:pPr>
            <w:r>
              <w:rPr>
                <w:rFonts w:ascii="宋体" w:hAnsi="宋体" w:cs="宋体"/>
                <w:highlight w:val="none"/>
              </w:rPr>
            </w:r>
            <w:r/>
          </w:p>
          <w:p>
            <w:pPr>
              <w:pStyle w:val="1046"/>
              <w:ind w:left="113"/>
              <w:spacing w:before="58" w:line="220" w:lineRule="auto"/>
              <w:rPr>
                <w:color w:val="000000"/>
                <w:highlight w:val="none"/>
              </w:rPr>
            </w:pPr>
            <w:r>
              <w:rPr>
                <w:rFonts w:hint="eastAsia"/>
                <w:b/>
                <w:bCs/>
                <w:color w:val="000000"/>
                <w:spacing w:val="-4"/>
                <w:highlight w:val="none"/>
              </w:rPr>
              <w:t xml:space="preserve">组织管理</w:t>
            </w:r>
            <w:r>
              <w:rPr>
                <w:color w:val="000000"/>
                <w:highlight w:val="none"/>
              </w:rPr>
            </w:r>
            <w:r/>
          </w:p>
        </w:tc>
        <w:tc>
          <w:tcPr>
            <w:tcW w:w="679" w:type="dxa"/>
            <w:vAlign w:val="top"/>
            <w:vMerge w:val="restart"/>
            <w:textDirection w:val="lrTb"/>
            <w:noWrap w:val="false"/>
          </w:tcPr>
          <w:p>
            <w:pPr>
              <w:pStyle w:val="723"/>
              <w:spacing w:line="265" w:lineRule="auto"/>
              <w:rPr>
                <w:rFonts w:ascii="宋体" w:hAnsi="宋体" w:cs="宋体"/>
                <w:highlight w:val="none"/>
              </w:rPr>
            </w:pPr>
            <w:r>
              <w:rPr>
                <w:rFonts w:ascii="宋体" w:hAnsi="宋体" w:cs="宋体"/>
                <w:highlight w:val="none"/>
              </w:rPr>
            </w:r>
            <w:r/>
          </w:p>
          <w:p>
            <w:pPr>
              <w:pStyle w:val="723"/>
              <w:spacing w:line="265" w:lineRule="auto"/>
              <w:rPr>
                <w:rFonts w:ascii="宋体" w:hAnsi="宋体" w:cs="宋体"/>
                <w:highlight w:val="none"/>
              </w:rPr>
            </w:pPr>
            <w:r>
              <w:rPr>
                <w:rFonts w:ascii="宋体" w:hAnsi="宋体" w:cs="宋体"/>
                <w:highlight w:val="none"/>
              </w:rPr>
            </w:r>
            <w:r/>
          </w:p>
          <w:p>
            <w:pPr>
              <w:pStyle w:val="723"/>
              <w:spacing w:line="265" w:lineRule="auto"/>
              <w:rPr>
                <w:rFonts w:ascii="宋体" w:hAnsi="宋体" w:cs="宋体"/>
                <w:highlight w:val="none"/>
              </w:rPr>
            </w:pPr>
            <w:r>
              <w:rPr>
                <w:rFonts w:ascii="宋体" w:hAnsi="宋体" w:cs="宋体"/>
                <w:highlight w:val="none"/>
              </w:rPr>
            </w:r>
            <w:r/>
          </w:p>
          <w:p>
            <w:pPr>
              <w:pStyle w:val="723"/>
              <w:spacing w:line="265" w:lineRule="auto"/>
              <w:rPr>
                <w:rFonts w:ascii="宋体" w:hAnsi="宋体" w:cs="宋体"/>
                <w:highlight w:val="none"/>
              </w:rPr>
            </w:pPr>
            <w:r>
              <w:rPr>
                <w:rFonts w:ascii="宋体" w:hAnsi="宋体" w:cs="宋体"/>
                <w:highlight w:val="none"/>
              </w:rPr>
            </w:r>
            <w:r/>
          </w:p>
          <w:p>
            <w:pPr>
              <w:pStyle w:val="723"/>
              <w:ind w:left="295"/>
              <w:spacing w:before="51" w:line="237" w:lineRule="exact"/>
              <w:rPr>
                <w:rFonts w:ascii="宋体" w:hAnsi="宋体" w:cs="宋体"/>
                <w:sz w:val="18"/>
                <w:szCs w:val="18"/>
                <w:highlight w:val="none"/>
              </w:rPr>
            </w:pPr>
            <w:r>
              <w:rPr>
                <w:rFonts w:hint="eastAsia" w:ascii="宋体" w:hAnsi="宋体" w:cs="宋体"/>
                <w:spacing w:val="-10"/>
                <w:position w:val="1"/>
                <w:sz w:val="18"/>
                <w:szCs w:val="18"/>
                <w:highlight w:val="none"/>
              </w:rPr>
              <w:t xml:space="preserve">10</w:t>
            </w:r>
            <w:r>
              <w:rPr>
                <w:rFonts w:ascii="宋体" w:hAnsi="宋体" w:cs="宋体"/>
                <w:sz w:val="18"/>
                <w:szCs w:val="18"/>
                <w:highlight w:val="none"/>
              </w:rPr>
            </w:r>
            <w:r/>
          </w:p>
        </w:tc>
        <w:tc>
          <w:tcPr>
            <w:tcW w:w="962" w:type="dxa"/>
            <w:vAlign w:val="top"/>
            <w:vMerge w:val="restart"/>
            <w:textDirection w:val="lrTb"/>
            <w:noWrap w:val="false"/>
          </w:tcPr>
          <w:p>
            <w:pPr>
              <w:pStyle w:val="723"/>
              <w:spacing w:line="314" w:lineRule="auto"/>
              <w:rPr>
                <w:rFonts w:ascii="宋体" w:hAnsi="宋体" w:cs="宋体"/>
                <w:highlight w:val="none"/>
              </w:rPr>
            </w:pPr>
            <w:r>
              <w:rPr>
                <w:rFonts w:ascii="宋体" w:hAnsi="宋体" w:cs="宋体"/>
                <w:highlight w:val="none"/>
              </w:rPr>
            </w:r>
            <w:r/>
          </w:p>
          <w:p>
            <w:pPr>
              <w:pStyle w:val="723"/>
              <w:spacing w:line="314" w:lineRule="auto"/>
              <w:rPr>
                <w:rFonts w:ascii="宋体" w:hAnsi="宋体" w:cs="宋体"/>
                <w:highlight w:val="none"/>
              </w:rPr>
            </w:pPr>
            <w:r>
              <w:rPr>
                <w:rFonts w:ascii="宋体" w:hAnsi="宋体" w:cs="宋体"/>
                <w:highlight w:val="none"/>
              </w:rPr>
            </w:r>
            <w:r/>
          </w:p>
          <w:p>
            <w:pPr>
              <w:pStyle w:val="723"/>
              <w:spacing w:line="314" w:lineRule="auto"/>
              <w:rPr>
                <w:rFonts w:ascii="宋体" w:hAnsi="宋体" w:cs="宋体"/>
                <w:highlight w:val="none"/>
              </w:rPr>
            </w:pPr>
            <w:r>
              <w:rPr>
                <w:rFonts w:ascii="宋体" w:hAnsi="宋体" w:cs="宋体"/>
                <w:highlight w:val="none"/>
              </w:rPr>
            </w:r>
            <w:r/>
          </w:p>
          <w:p>
            <w:pPr>
              <w:pStyle w:val="1046"/>
              <w:ind w:left="254" w:right="161" w:hanging="74"/>
              <w:spacing w:before="58" w:line="290" w:lineRule="auto"/>
              <w:rPr>
                <w:color w:val="000000"/>
                <w:highlight w:val="none"/>
              </w:rPr>
            </w:pPr>
            <w:r>
              <w:rPr>
                <w:rFonts w:hint="eastAsia"/>
                <w:color w:val="000000"/>
                <w:spacing w:val="-6"/>
                <w:highlight w:val="none"/>
              </w:rPr>
              <w:t xml:space="preserve">台账及现</w:t>
            </w:r>
            <w:r>
              <w:rPr>
                <w:rFonts w:hint="eastAsia"/>
                <w:color w:val="000000"/>
                <w:spacing w:val="-3"/>
                <w:highlight w:val="none"/>
              </w:rPr>
              <w:t xml:space="preserve">场组织</w:t>
            </w:r>
            <w:r>
              <w:rPr>
                <w:color w:val="000000"/>
                <w:highlight w:val="none"/>
              </w:rPr>
            </w:r>
            <w:r/>
          </w:p>
        </w:tc>
        <w:tc>
          <w:tcPr>
            <w:tcW w:w="4656" w:type="dxa"/>
            <w:vAlign w:val="top"/>
            <w:textDirection w:val="lrTb"/>
            <w:noWrap w:val="false"/>
          </w:tcPr>
          <w:p>
            <w:pPr>
              <w:pStyle w:val="1046"/>
              <w:ind w:left="112" w:right="105"/>
              <w:spacing w:before="73" w:line="260" w:lineRule="auto"/>
              <w:rPr>
                <w:color w:val="000000"/>
                <w:highlight w:val="none"/>
                <w:lang w:eastAsia="zh-CN"/>
              </w:rPr>
            </w:pPr>
            <w:r>
              <w:rPr>
                <w:rFonts w:hint="eastAsia"/>
                <w:color w:val="000000"/>
                <w:spacing w:val="-2"/>
                <w:highlight w:val="none"/>
                <w:lang w:eastAsia="zh-CN"/>
              </w:rPr>
              <w:t xml:space="preserve">年度工作提纲、月度工作总结及计划、专项应急预案，保洁、</w:t>
            </w:r>
            <w:r>
              <w:rPr>
                <w:rFonts w:hint="eastAsia"/>
                <w:color w:val="000000"/>
                <w:spacing w:val="-3"/>
                <w:highlight w:val="none"/>
                <w:lang w:eastAsia="zh-CN"/>
              </w:rPr>
              <w:t xml:space="preserve">消杀、检查记</w:t>
            </w:r>
            <w:r>
              <w:rPr>
                <w:rFonts w:hint="eastAsia"/>
                <w:color w:val="000000"/>
                <w:spacing w:val="-2"/>
                <w:highlight w:val="none"/>
                <w:lang w:eastAsia="zh-CN"/>
              </w:rPr>
              <w:t xml:space="preserve">录等台账清晰规范，切合实际、属实；能够对问题进行分析、</w:t>
            </w:r>
            <w:r>
              <w:rPr>
                <w:rFonts w:hint="eastAsia"/>
                <w:color w:val="000000"/>
                <w:spacing w:val="-3"/>
                <w:highlight w:val="none"/>
                <w:lang w:eastAsia="zh-CN"/>
              </w:rPr>
              <w:t xml:space="preserve">提出合理化建</w:t>
            </w:r>
            <w:r>
              <w:rPr>
                <w:rFonts w:hint="eastAsia"/>
                <w:color w:val="000000"/>
                <w:spacing w:val="-4"/>
                <w:highlight w:val="none"/>
                <w:lang w:eastAsia="zh-CN"/>
              </w:rPr>
              <w:t xml:space="preserve">议等</w:t>
            </w:r>
            <w:r>
              <w:rPr>
                <w:color w:val="000000"/>
                <w:highlight w:val="none"/>
                <w:lang w:eastAsia="zh-CN"/>
              </w:rPr>
            </w:r>
            <w:r/>
          </w:p>
        </w:tc>
        <w:tc>
          <w:tcPr>
            <w:tcW w:w="958" w:type="dxa"/>
            <w:vAlign w:val="top"/>
            <w:textDirection w:val="lrTb"/>
            <w:noWrap w:val="false"/>
          </w:tcPr>
          <w:p>
            <w:pPr>
              <w:pStyle w:val="723"/>
              <w:spacing w:line="263" w:lineRule="auto"/>
              <w:rPr>
                <w:rFonts w:ascii="宋体" w:hAnsi="宋体" w:cs="宋体"/>
                <w:highlight w:val="none"/>
              </w:rPr>
            </w:pPr>
            <w:r>
              <w:rPr>
                <w:rFonts w:ascii="宋体" w:hAnsi="宋体" w:cs="宋体"/>
                <w:highlight w:val="none"/>
              </w:rPr>
            </w:r>
            <w:r/>
          </w:p>
          <w:p>
            <w:pPr>
              <w:pStyle w:val="1046"/>
              <w:ind w:left="115"/>
              <w:spacing w:before="59" w:line="270" w:lineRule="exact"/>
              <w:rPr>
                <w:color w:val="000000"/>
                <w:highlight w:val="none"/>
              </w:rPr>
            </w:pPr>
            <w:r>
              <w:rPr>
                <w:rFonts w:hint="eastAsia"/>
                <w:color w:val="000000"/>
                <w:spacing w:val="-2"/>
                <w:position w:val="2"/>
                <w:highlight w:val="none"/>
              </w:rPr>
              <w:t xml:space="preserve">扣0.5 分/次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99"/>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8"/>
              <w:spacing w:before="181" w:line="219" w:lineRule="auto"/>
              <w:rPr>
                <w:color w:val="000000"/>
                <w:highlight w:val="none"/>
                <w:lang w:eastAsia="zh-CN"/>
              </w:rPr>
            </w:pPr>
            <w:r>
              <w:rPr>
                <w:rFonts w:hint="eastAsia"/>
                <w:color w:val="000000"/>
                <w:spacing w:val="-1"/>
                <w:highlight w:val="none"/>
                <w:lang w:eastAsia="zh-CN"/>
              </w:rPr>
              <w:t xml:space="preserve">能积极落实</w:t>
            </w:r>
            <w:r>
              <w:rPr>
                <w:rFonts w:hint="eastAsia"/>
                <w:color w:val="000000"/>
                <w:spacing w:val="-1"/>
                <w:highlight w:val="none"/>
                <w:lang w:val="en-US" w:eastAsia="zh-CN"/>
              </w:rPr>
              <w:t xml:space="preserve">采购人</w:t>
            </w:r>
            <w:r>
              <w:rPr>
                <w:rFonts w:hint="eastAsia"/>
                <w:color w:val="000000"/>
                <w:spacing w:val="-1"/>
                <w:highlight w:val="none"/>
                <w:lang w:eastAsia="zh-CN"/>
              </w:rPr>
              <w:t xml:space="preserve">相关指令，指令通畅；项目经理不在现场，通讯不畅通</w:t>
            </w:r>
            <w:r>
              <w:rPr>
                <w:color w:val="000000"/>
                <w:highlight w:val="none"/>
                <w:lang w:eastAsia="zh-CN"/>
              </w:rPr>
            </w:r>
            <w:r/>
          </w:p>
        </w:tc>
        <w:tc>
          <w:tcPr>
            <w:tcW w:w="958" w:type="dxa"/>
            <w:vAlign w:val="top"/>
            <w:textDirection w:val="lrTb"/>
            <w:noWrap w:val="false"/>
          </w:tcPr>
          <w:p>
            <w:pPr>
              <w:pStyle w:val="1046"/>
              <w:ind w:left="115"/>
              <w:spacing w:before="151" w:line="271" w:lineRule="exact"/>
              <w:rPr>
                <w:color w:val="000000"/>
                <w:highlight w:val="none"/>
              </w:rPr>
            </w:pPr>
            <w:r>
              <w:rPr>
                <w:rFonts w:hint="eastAsia"/>
                <w:color w:val="000000"/>
                <w:spacing w:val="-2"/>
                <w:position w:val="2"/>
                <w:highlight w:val="none"/>
              </w:rPr>
              <w:t xml:space="preserve">扣0.5 分/次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21"/>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3" w:right="105"/>
              <w:spacing w:before="119" w:line="271" w:lineRule="auto"/>
              <w:rPr>
                <w:color w:val="000000"/>
                <w:highlight w:val="none"/>
                <w:lang w:eastAsia="zh-CN"/>
              </w:rPr>
            </w:pPr>
            <w:r>
              <w:rPr>
                <w:rFonts w:hint="eastAsia"/>
                <w:color w:val="000000"/>
                <w:spacing w:val="-2"/>
                <w:highlight w:val="none"/>
                <w:lang w:eastAsia="zh-CN"/>
              </w:rPr>
              <w:t xml:space="preserve">人员不得少于合同规定人数，人</w:t>
            </w:r>
            <w:r>
              <w:rPr>
                <w:color w:val="000000"/>
                <w:spacing w:val="-2"/>
                <w:highlight w:val="none"/>
                <w:lang w:eastAsia="zh-CN"/>
              </w:rPr>
              <w:t xml:space="preserve">员固定，不得从</w:t>
            </w:r>
            <w:r>
              <w:rPr>
                <w:rFonts w:hint="eastAsia"/>
                <w:color w:val="000000"/>
                <w:spacing w:val="-2"/>
                <w:highlight w:val="none"/>
                <w:lang w:eastAsia="zh-CN"/>
              </w:rPr>
              <w:t xml:space="preserve">其他</w:t>
            </w:r>
            <w:r>
              <w:rPr>
                <w:color w:val="000000"/>
                <w:spacing w:val="-2"/>
                <w:highlight w:val="none"/>
                <w:lang w:eastAsia="zh-CN"/>
              </w:rPr>
              <w:t xml:space="preserve">项目</w:t>
            </w:r>
            <w:r>
              <w:rPr>
                <w:rFonts w:hint="eastAsia"/>
                <w:color w:val="000000"/>
                <w:spacing w:val="-2"/>
                <w:highlight w:val="none"/>
                <w:lang w:eastAsia="zh-CN"/>
              </w:rPr>
              <w:t xml:space="preserve">借</w:t>
            </w:r>
            <w:r>
              <w:rPr>
                <w:color w:val="000000"/>
                <w:spacing w:val="-2"/>
                <w:highlight w:val="none"/>
                <w:lang w:eastAsia="zh-CN"/>
              </w:rPr>
              <w:t xml:space="preserve">调</w:t>
            </w:r>
            <w:r>
              <w:rPr>
                <w:rFonts w:hint="eastAsia"/>
                <w:color w:val="000000"/>
                <w:spacing w:val="-2"/>
                <w:highlight w:val="none"/>
                <w:lang w:eastAsia="zh-CN"/>
              </w:rPr>
              <w:t xml:space="preserve">人员，上下</w:t>
            </w:r>
            <w:r>
              <w:rPr>
                <w:color w:val="000000"/>
                <w:spacing w:val="-2"/>
                <w:highlight w:val="none"/>
                <w:lang w:eastAsia="zh-CN"/>
              </w:rPr>
              <w:t xml:space="preserve">班不得</w:t>
            </w:r>
            <w:r>
              <w:rPr>
                <w:rFonts w:hint="eastAsia"/>
                <w:color w:val="000000"/>
                <w:spacing w:val="-2"/>
                <w:highlight w:val="none"/>
                <w:lang w:eastAsia="zh-CN"/>
              </w:rPr>
              <w:t xml:space="preserve">迟到</w:t>
            </w:r>
            <w:r>
              <w:rPr>
                <w:color w:val="000000"/>
                <w:spacing w:val="-2"/>
                <w:highlight w:val="none"/>
                <w:lang w:eastAsia="zh-CN"/>
              </w:rPr>
              <w:t xml:space="preserve">、早退</w:t>
            </w:r>
            <w:r>
              <w:rPr>
                <w:rFonts w:hint="eastAsia"/>
                <w:color w:val="000000"/>
                <w:spacing w:val="-2"/>
                <w:highlight w:val="none"/>
                <w:lang w:eastAsia="zh-CN"/>
              </w:rPr>
              <w:t xml:space="preserve">，配置合理正常，开展落实各项工作</w:t>
            </w:r>
            <w:r>
              <w:rPr>
                <w:color w:val="000000"/>
                <w:highlight w:val="none"/>
                <w:lang w:eastAsia="zh-CN"/>
              </w:rPr>
            </w:r>
            <w:r/>
          </w:p>
        </w:tc>
        <w:tc>
          <w:tcPr>
            <w:tcW w:w="958" w:type="dxa"/>
            <w:vAlign w:val="top"/>
            <w:textDirection w:val="lrTb"/>
            <w:noWrap w:val="false"/>
          </w:tcPr>
          <w:p>
            <w:pPr>
              <w:pStyle w:val="1046"/>
              <w:ind w:left="115"/>
              <w:spacing w:before="231" w:line="270" w:lineRule="exact"/>
              <w:rPr>
                <w:color w:val="000000"/>
                <w:highlight w:val="none"/>
              </w:rPr>
            </w:pPr>
            <w:r>
              <w:rPr>
                <w:rFonts w:hint="eastAsia"/>
                <w:color w:val="000000"/>
                <w:spacing w:val="-2"/>
                <w:position w:val="2"/>
                <w:highlight w:val="none"/>
              </w:rPr>
              <w:t xml:space="preserve">扣0.5 分/次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656"/>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3" w:right="105"/>
              <w:spacing w:before="119" w:line="271" w:lineRule="auto"/>
              <w:rPr>
                <w:rFonts w:hint="eastAsia"/>
                <w:color w:val="000000"/>
                <w:spacing w:val="-2"/>
                <w:highlight w:val="none"/>
                <w:lang w:eastAsia="zh-CN"/>
              </w:rPr>
            </w:pPr>
            <w:r>
              <w:rPr>
                <w:rFonts w:hint="eastAsia"/>
                <w:color w:val="000000"/>
                <w:spacing w:val="-3"/>
                <w:highlight w:val="none"/>
                <w:lang w:eastAsia="zh-CN"/>
              </w:rPr>
              <w:t xml:space="preserve">要求配备（或</w:t>
            </w:r>
            <w:r>
              <w:rPr>
                <w:rFonts w:hint="eastAsia"/>
                <w:color w:val="000000"/>
                <w:spacing w:val="-1"/>
                <w:highlight w:val="none"/>
                <w:lang w:eastAsia="zh-CN"/>
              </w:rPr>
              <w:t xml:space="preserve">租赁）足够设备及工具，符合景</w:t>
            </w:r>
            <w:r>
              <w:rPr>
                <w:color w:val="000000"/>
                <w:spacing w:val="-1"/>
                <w:highlight w:val="none"/>
                <w:lang w:eastAsia="zh-CN"/>
              </w:rPr>
              <w:t xml:space="preserve">区</w:t>
            </w:r>
            <w:r>
              <w:rPr>
                <w:rFonts w:hint="eastAsia"/>
                <w:color w:val="000000"/>
                <w:spacing w:val="-1"/>
                <w:highlight w:val="none"/>
                <w:lang w:eastAsia="zh-CN"/>
              </w:rPr>
              <w:t xml:space="preserve">的服务规范和操作规程</w:t>
            </w:r>
            <w:r>
              <w:rPr>
                <w:rFonts w:hint="eastAsia"/>
                <w:color w:val="000000"/>
                <w:spacing w:val="-2"/>
                <w:highlight w:val="none"/>
                <w:lang w:eastAsia="zh-CN"/>
              </w:rPr>
            </w:r>
            <w:r/>
          </w:p>
        </w:tc>
        <w:tc>
          <w:tcPr>
            <w:tcW w:w="958" w:type="dxa"/>
            <w:vAlign w:val="top"/>
            <w:textDirection w:val="lrTb"/>
            <w:noWrap w:val="false"/>
          </w:tcPr>
          <w:p>
            <w:pPr>
              <w:pStyle w:val="1046"/>
              <w:ind w:left="115"/>
              <w:spacing w:before="231" w:line="270" w:lineRule="exact"/>
              <w:rPr>
                <w:rFonts w:hint="eastAsia"/>
                <w:color w:val="000000"/>
                <w:spacing w:val="-2"/>
                <w:position w:val="2"/>
                <w:highlight w:val="none"/>
              </w:rPr>
            </w:pPr>
            <w:r>
              <w:rPr>
                <w:rFonts w:hint="eastAsia"/>
                <w:color w:val="000000"/>
                <w:spacing w:val="-2"/>
                <w:position w:val="2"/>
                <w:highlight w:val="none"/>
              </w:rPr>
              <w:t xml:space="preserve">扣0.5 分/次</w:t>
            </w:r>
            <w:r>
              <w:rPr>
                <w:rFonts w:hint="eastAsia"/>
                <w:color w:val="000000"/>
                <w:spacing w:val="-2"/>
                <w:position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14"/>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1"/>
              <w:spacing w:before="137" w:line="220" w:lineRule="auto"/>
              <w:rPr>
                <w:color w:val="000000"/>
                <w:highlight w:val="none"/>
                <w:lang w:eastAsia="zh-CN"/>
              </w:rPr>
            </w:pPr>
            <w:r>
              <w:rPr>
                <w:rFonts w:hint="eastAsia"/>
                <w:color w:val="000000"/>
                <w:spacing w:val="-1"/>
                <w:highlight w:val="none"/>
                <w:lang w:eastAsia="zh-CN"/>
              </w:rPr>
              <w:t xml:space="preserve">对检查出的问题整改回复及时，整改措施得当，台账详实</w:t>
            </w:r>
            <w:r>
              <w:rPr>
                <w:color w:val="000000"/>
                <w:highlight w:val="none"/>
                <w:lang w:eastAsia="zh-CN"/>
              </w:rPr>
            </w:r>
            <w:r/>
          </w:p>
        </w:tc>
        <w:tc>
          <w:tcPr>
            <w:tcW w:w="958" w:type="dxa"/>
            <w:vAlign w:val="top"/>
            <w:textDirection w:val="lrTb"/>
            <w:noWrap w:val="false"/>
          </w:tcPr>
          <w:p>
            <w:pPr>
              <w:pStyle w:val="1046"/>
              <w:ind w:left="115"/>
              <w:spacing w:before="110" w:line="271" w:lineRule="exact"/>
              <w:rPr>
                <w:color w:val="000000"/>
                <w:highlight w:val="none"/>
              </w:rPr>
            </w:pPr>
            <w:r>
              <w:rPr>
                <w:rFonts w:hint="eastAsia"/>
                <w:color w:val="000000"/>
                <w:spacing w:val="-2"/>
                <w:position w:val="2"/>
                <w:highlight w:val="none"/>
              </w:rPr>
              <w:t xml:space="preserve">扣0.5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724"/>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1"/>
              <w:spacing w:before="137" w:line="220" w:lineRule="auto"/>
              <w:rPr>
                <w:color w:val="000000"/>
                <w:spacing w:val="-1"/>
                <w:highlight w:val="none"/>
                <w:lang w:eastAsia="zh-CN"/>
              </w:rPr>
            </w:pPr>
            <w:r>
              <w:rPr>
                <w:rFonts w:hint="eastAsia"/>
                <w:color w:val="000000"/>
                <w:spacing w:val="-1"/>
                <w:highlight w:val="none"/>
                <w:lang w:eastAsia="zh-CN"/>
              </w:rPr>
              <w:t xml:space="preserve">管理</w:t>
            </w:r>
            <w:r>
              <w:rPr>
                <w:color w:val="000000"/>
                <w:spacing w:val="-1"/>
                <w:highlight w:val="none"/>
                <w:lang w:eastAsia="zh-CN"/>
              </w:rPr>
              <w:t xml:space="preserve">工作得力，无重大举报、投诉和新闻曝光等，发生事件及时向有关部门上报，自身能够采取措施解决</w:t>
            </w:r>
            <w:r>
              <w:rPr>
                <w:rFonts w:hint="eastAsia"/>
                <w:color w:val="000000"/>
                <w:spacing w:val="-1"/>
                <w:highlight w:val="none"/>
                <w:lang w:eastAsia="zh-CN"/>
              </w:rPr>
              <w:t xml:space="preserve">处理</w:t>
            </w:r>
            <w:r>
              <w:rPr>
                <w:color w:val="000000"/>
                <w:spacing w:val="-1"/>
                <w:highlight w:val="none"/>
                <w:lang w:eastAsia="zh-CN"/>
              </w:rPr>
            </w:r>
            <w:r/>
          </w:p>
        </w:tc>
        <w:tc>
          <w:tcPr>
            <w:tcW w:w="958" w:type="dxa"/>
            <w:vAlign w:val="center"/>
            <w:textDirection w:val="lrTb"/>
            <w:noWrap w:val="false"/>
          </w:tcPr>
          <w:p>
            <w:pPr>
              <w:pStyle w:val="1046"/>
              <w:ind w:left="115"/>
              <w:spacing w:before="110" w:line="271" w:lineRule="exact"/>
              <w:rPr>
                <w:color w:val="000000"/>
                <w:spacing w:val="-2"/>
                <w:position w:val="2"/>
                <w:highlight w:val="none"/>
              </w:rPr>
            </w:pPr>
            <w:r>
              <w:rPr>
                <w:rFonts w:hint="eastAsia"/>
                <w:color w:val="000000"/>
                <w:spacing w:val="-2"/>
                <w:position w:val="2"/>
                <w:highlight w:val="none"/>
              </w:rPr>
              <w:t xml:space="preserve">扣 0.5 分/次</w:t>
            </w:r>
            <w:r>
              <w:rPr>
                <w:color w:val="000000"/>
                <w:spacing w:val="-2"/>
                <w:position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62"/>
        </w:trPr>
        <w:tc>
          <w:tcPr>
            <w:tcW w:w="652" w:type="dxa"/>
            <w:vAlign w:val="top"/>
            <w:vMerge w:val="restart"/>
            <w:textDirection w:val="lrTb"/>
            <w:noWrap w:val="false"/>
          </w:tcPr>
          <w:p>
            <w:pPr>
              <w:pStyle w:val="723"/>
              <w:spacing w:line="256" w:lineRule="auto"/>
              <w:rPr>
                <w:rFonts w:ascii="宋体" w:hAnsi="宋体" w:cs="宋体"/>
                <w:highlight w:val="none"/>
              </w:rPr>
            </w:pPr>
            <w:r>
              <w:rPr>
                <w:rFonts w:ascii="宋体" w:hAnsi="宋体" w:cs="宋体"/>
                <w:highlight w:val="none"/>
              </w:rPr>
            </w:r>
            <w:r/>
          </w:p>
          <w:p>
            <w:pPr>
              <w:pStyle w:val="723"/>
              <w:spacing w:line="256" w:lineRule="auto"/>
              <w:rPr>
                <w:rFonts w:ascii="宋体" w:hAnsi="宋体" w:cs="宋体"/>
                <w:highlight w:val="none"/>
              </w:rPr>
            </w:pPr>
            <w:r>
              <w:rPr>
                <w:rFonts w:ascii="宋体" w:hAnsi="宋体" w:cs="宋体"/>
                <w:highlight w:val="none"/>
              </w:rPr>
            </w:r>
            <w:r/>
          </w:p>
          <w:p>
            <w:pPr>
              <w:pStyle w:val="723"/>
              <w:spacing w:line="256" w:lineRule="auto"/>
              <w:rPr>
                <w:rFonts w:ascii="宋体" w:hAnsi="宋体" w:cs="宋体"/>
                <w:highlight w:val="none"/>
              </w:rPr>
            </w:pPr>
            <w:r>
              <w:rPr>
                <w:rFonts w:ascii="宋体" w:hAnsi="宋体" w:cs="宋体"/>
                <w:highlight w:val="none"/>
              </w:rPr>
            </w:r>
            <w:r/>
          </w:p>
          <w:p>
            <w:pPr>
              <w:pStyle w:val="723"/>
              <w:spacing w:line="256" w:lineRule="auto"/>
              <w:rPr>
                <w:rFonts w:ascii="宋体" w:hAnsi="宋体" w:cs="宋体"/>
                <w:highlight w:val="none"/>
              </w:rPr>
            </w:pPr>
            <w:r>
              <w:rPr>
                <w:rFonts w:ascii="宋体" w:hAnsi="宋体" w:cs="宋体"/>
                <w:highlight w:val="none"/>
              </w:rPr>
            </w:r>
            <w:r/>
          </w:p>
          <w:p>
            <w:pPr>
              <w:pStyle w:val="723"/>
              <w:spacing w:line="256" w:lineRule="auto"/>
              <w:rPr>
                <w:rFonts w:ascii="宋体" w:hAnsi="宋体" w:cs="宋体"/>
                <w:highlight w:val="none"/>
              </w:rPr>
            </w:pPr>
            <w:r>
              <w:rPr>
                <w:rFonts w:ascii="宋体" w:hAnsi="宋体" w:cs="宋体"/>
                <w:highlight w:val="none"/>
              </w:rPr>
            </w:r>
            <w:r/>
          </w:p>
          <w:p>
            <w:pPr>
              <w:pStyle w:val="723"/>
              <w:spacing w:line="256" w:lineRule="auto"/>
              <w:rPr>
                <w:rFonts w:ascii="宋体" w:hAnsi="宋体" w:cs="宋体"/>
                <w:highlight w:val="none"/>
              </w:rPr>
            </w:pPr>
            <w:r>
              <w:rPr>
                <w:rFonts w:ascii="宋体" w:hAnsi="宋体" w:cs="宋体"/>
                <w:highlight w:val="none"/>
              </w:rPr>
            </w:r>
            <w:r/>
          </w:p>
          <w:p>
            <w:pPr>
              <w:pStyle w:val="723"/>
              <w:spacing w:line="256" w:lineRule="auto"/>
              <w:rPr>
                <w:rFonts w:ascii="宋体" w:hAnsi="宋体" w:cs="宋体"/>
                <w:highlight w:val="none"/>
              </w:rPr>
            </w:pPr>
            <w:r>
              <w:rPr>
                <w:rFonts w:ascii="宋体" w:hAnsi="宋体" w:cs="宋体"/>
                <w:highlight w:val="none"/>
              </w:rPr>
            </w:r>
            <w:r/>
          </w:p>
          <w:p>
            <w:pPr>
              <w:pStyle w:val="723"/>
              <w:spacing w:line="256" w:lineRule="auto"/>
              <w:rPr>
                <w:rFonts w:ascii="宋体" w:hAnsi="宋体" w:cs="宋体"/>
                <w:highlight w:val="none"/>
              </w:rPr>
            </w:pPr>
            <w:r>
              <w:rPr>
                <w:rFonts w:ascii="宋体" w:hAnsi="宋体" w:cs="宋体"/>
                <w:highlight w:val="none"/>
              </w:rPr>
            </w:r>
            <w:r/>
          </w:p>
          <w:p>
            <w:pPr>
              <w:pStyle w:val="723"/>
              <w:spacing w:line="257" w:lineRule="auto"/>
              <w:rPr>
                <w:rFonts w:ascii="宋体" w:hAnsi="宋体" w:cs="宋体"/>
                <w:highlight w:val="none"/>
              </w:rPr>
            </w:pPr>
            <w:r>
              <w:rPr>
                <w:rFonts w:ascii="宋体" w:hAnsi="宋体" w:cs="宋体"/>
                <w:highlight w:val="none"/>
              </w:rPr>
            </w:r>
            <w:r/>
          </w:p>
          <w:p>
            <w:pPr>
              <w:pStyle w:val="723"/>
              <w:spacing w:line="257" w:lineRule="auto"/>
              <w:rPr>
                <w:rFonts w:ascii="宋体" w:hAnsi="宋体" w:cs="宋体"/>
                <w:highlight w:val="none"/>
              </w:rPr>
            </w:pPr>
            <w:r>
              <w:rPr>
                <w:rFonts w:ascii="宋体" w:hAnsi="宋体" w:cs="宋体"/>
                <w:highlight w:val="none"/>
              </w:rPr>
            </w:r>
            <w:r/>
          </w:p>
          <w:p>
            <w:pPr>
              <w:pStyle w:val="1046"/>
              <w:ind w:left="118"/>
              <w:spacing w:before="59" w:line="178" w:lineRule="auto"/>
              <w:rPr>
                <w:color w:val="000000"/>
                <w:highlight w:val="none"/>
              </w:rPr>
            </w:pPr>
            <w:r>
              <w:rPr>
                <w:rFonts w:hint="eastAsia"/>
                <w:color w:val="000000"/>
                <w:highlight w:val="none"/>
              </w:rPr>
              <w:t xml:space="preserve">二</w:t>
            </w:r>
            <w:r>
              <w:rPr>
                <w:color w:val="000000"/>
                <w:highlight w:val="none"/>
              </w:rPr>
            </w:r>
            <w:r/>
          </w:p>
        </w:tc>
        <w:tc>
          <w:tcPr>
            <w:tcW w:w="885" w:type="dxa"/>
            <w:vAlign w:val="top"/>
            <w:vMerge w:val="restart"/>
            <w:textDirection w:val="lrTb"/>
            <w:noWrap w:val="false"/>
          </w:tcPr>
          <w:p>
            <w:pPr>
              <w:pStyle w:val="723"/>
              <w:spacing w:line="252"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723"/>
              <w:spacing w:line="253" w:lineRule="auto"/>
              <w:rPr>
                <w:rFonts w:ascii="宋体" w:hAnsi="宋体" w:cs="宋体"/>
                <w:highlight w:val="none"/>
              </w:rPr>
            </w:pPr>
            <w:r>
              <w:rPr>
                <w:rFonts w:ascii="宋体" w:hAnsi="宋体" w:cs="宋体"/>
                <w:highlight w:val="none"/>
              </w:rPr>
            </w:r>
            <w:r/>
          </w:p>
          <w:p>
            <w:pPr>
              <w:pStyle w:val="1046"/>
              <w:ind w:left="138"/>
              <w:spacing w:before="58" w:line="221" w:lineRule="auto"/>
              <w:rPr>
                <w:color w:val="000000"/>
                <w:highlight w:val="none"/>
              </w:rPr>
            </w:pPr>
            <w:r>
              <w:rPr>
                <w:rFonts w:hint="eastAsia"/>
                <w:b/>
                <w:bCs/>
                <w:color w:val="000000"/>
                <w:spacing w:val="-7"/>
                <w:highlight w:val="none"/>
              </w:rPr>
              <w:t xml:space="preserve">园容保洁</w:t>
            </w:r>
            <w:r>
              <w:rPr>
                <w:color w:val="000000"/>
                <w:highlight w:val="none"/>
              </w:rPr>
            </w:r>
            <w:r/>
          </w:p>
        </w:tc>
        <w:tc>
          <w:tcPr>
            <w:tcW w:w="679" w:type="dxa"/>
            <w:vAlign w:val="top"/>
            <w:vMerge w:val="restart"/>
            <w:textDirection w:val="lrTb"/>
            <w:noWrap w:val="false"/>
          </w:tcPr>
          <w:p>
            <w:pPr>
              <w:pStyle w:val="723"/>
              <w:spacing w:line="250" w:lineRule="auto"/>
              <w:rPr>
                <w:rFonts w:ascii="宋体" w:hAnsi="宋体" w:cs="宋体"/>
                <w:highlight w:val="none"/>
              </w:rPr>
            </w:pPr>
            <w:r>
              <w:rPr>
                <w:rFonts w:ascii="宋体" w:hAnsi="宋体" w:cs="宋体"/>
                <w:highlight w:val="none"/>
              </w:rPr>
            </w:r>
            <w:r/>
          </w:p>
          <w:p>
            <w:pPr>
              <w:pStyle w:val="723"/>
              <w:spacing w:line="250" w:lineRule="auto"/>
              <w:rPr>
                <w:rFonts w:ascii="宋体" w:hAnsi="宋体" w:cs="宋体"/>
                <w:highlight w:val="none"/>
              </w:rPr>
            </w:pPr>
            <w:r>
              <w:rPr>
                <w:rFonts w:ascii="宋体" w:hAnsi="宋体" w:cs="宋体"/>
                <w:highlight w:val="none"/>
              </w:rPr>
            </w:r>
            <w:r/>
          </w:p>
          <w:p>
            <w:pPr>
              <w:pStyle w:val="723"/>
              <w:spacing w:line="250" w:lineRule="auto"/>
              <w:rPr>
                <w:rFonts w:ascii="宋体" w:hAnsi="宋体" w:cs="宋体"/>
                <w:highlight w:val="none"/>
              </w:rPr>
            </w:pPr>
            <w:r>
              <w:rPr>
                <w:rFonts w:ascii="宋体" w:hAnsi="宋体" w:cs="宋体"/>
                <w:highlight w:val="none"/>
              </w:rPr>
            </w:r>
            <w:r/>
          </w:p>
          <w:p>
            <w:pPr>
              <w:pStyle w:val="723"/>
              <w:spacing w:line="251" w:lineRule="auto"/>
              <w:rPr>
                <w:rFonts w:ascii="宋体" w:hAnsi="宋体" w:cs="宋体"/>
                <w:highlight w:val="none"/>
              </w:rPr>
            </w:pPr>
            <w:r>
              <w:rPr>
                <w:rFonts w:ascii="宋体" w:hAnsi="宋体" w:cs="宋体"/>
                <w:highlight w:val="none"/>
              </w:rPr>
            </w:r>
            <w:r/>
          </w:p>
          <w:p>
            <w:pPr>
              <w:pStyle w:val="723"/>
              <w:spacing w:line="251" w:lineRule="auto"/>
              <w:rPr>
                <w:rFonts w:ascii="宋体" w:hAnsi="宋体" w:cs="宋体"/>
                <w:highlight w:val="none"/>
              </w:rPr>
            </w:pPr>
            <w:r>
              <w:rPr>
                <w:rFonts w:ascii="宋体" w:hAnsi="宋体" w:cs="宋体"/>
                <w:highlight w:val="none"/>
              </w:rPr>
            </w:r>
            <w:r/>
          </w:p>
          <w:p>
            <w:pPr>
              <w:pStyle w:val="723"/>
              <w:spacing w:line="251" w:lineRule="auto"/>
              <w:rPr>
                <w:rFonts w:ascii="宋体" w:hAnsi="宋体" w:cs="宋体"/>
                <w:highlight w:val="none"/>
              </w:rPr>
            </w:pPr>
            <w:r>
              <w:rPr>
                <w:rFonts w:ascii="宋体" w:hAnsi="宋体" w:cs="宋体"/>
                <w:highlight w:val="none"/>
              </w:rPr>
            </w:r>
            <w:r/>
          </w:p>
          <w:p>
            <w:pPr>
              <w:pStyle w:val="723"/>
              <w:spacing w:line="251" w:lineRule="auto"/>
              <w:rPr>
                <w:rFonts w:ascii="宋体" w:hAnsi="宋体" w:cs="宋体"/>
                <w:highlight w:val="none"/>
              </w:rPr>
            </w:pPr>
            <w:r>
              <w:rPr>
                <w:rFonts w:ascii="宋体" w:hAnsi="宋体" w:cs="宋体"/>
                <w:highlight w:val="none"/>
              </w:rPr>
            </w:r>
            <w:r/>
          </w:p>
          <w:p>
            <w:pPr>
              <w:pStyle w:val="723"/>
              <w:spacing w:line="251" w:lineRule="auto"/>
              <w:rPr>
                <w:rFonts w:ascii="宋体" w:hAnsi="宋体" w:cs="宋体"/>
                <w:highlight w:val="none"/>
              </w:rPr>
            </w:pPr>
            <w:r>
              <w:rPr>
                <w:rFonts w:ascii="宋体" w:hAnsi="宋体" w:cs="宋体"/>
                <w:highlight w:val="none"/>
              </w:rPr>
            </w:r>
            <w:r/>
          </w:p>
          <w:p>
            <w:pPr>
              <w:pStyle w:val="723"/>
              <w:spacing w:line="251" w:lineRule="auto"/>
              <w:rPr>
                <w:rFonts w:ascii="宋体" w:hAnsi="宋体" w:cs="宋体"/>
                <w:highlight w:val="none"/>
              </w:rPr>
            </w:pPr>
            <w:r>
              <w:rPr>
                <w:rFonts w:ascii="宋体" w:hAnsi="宋体" w:cs="宋体"/>
                <w:highlight w:val="none"/>
              </w:rPr>
            </w:r>
            <w:r/>
          </w:p>
          <w:p>
            <w:pPr>
              <w:pStyle w:val="723"/>
              <w:spacing w:line="251" w:lineRule="auto"/>
              <w:rPr>
                <w:rFonts w:ascii="宋体" w:hAnsi="宋体" w:cs="宋体"/>
                <w:highlight w:val="none"/>
              </w:rPr>
            </w:pPr>
            <w:r>
              <w:rPr>
                <w:rFonts w:ascii="宋体" w:hAnsi="宋体" w:cs="宋体"/>
                <w:highlight w:val="none"/>
              </w:rPr>
            </w:r>
            <w:r/>
          </w:p>
          <w:p>
            <w:pPr>
              <w:pStyle w:val="723"/>
              <w:ind w:left="281"/>
              <w:spacing w:before="52" w:line="236" w:lineRule="exact"/>
              <w:rPr>
                <w:rFonts w:ascii="宋体" w:hAnsi="宋体" w:cs="宋体"/>
                <w:sz w:val="18"/>
                <w:szCs w:val="18"/>
                <w:highlight w:val="none"/>
              </w:rPr>
            </w:pPr>
            <w:r>
              <w:rPr>
                <w:rFonts w:hint="eastAsia" w:ascii="宋体" w:hAnsi="宋体" w:cs="宋体"/>
                <w:spacing w:val="-3"/>
                <w:position w:val="1"/>
                <w:sz w:val="18"/>
                <w:szCs w:val="18"/>
                <w:highlight w:val="none"/>
              </w:rPr>
              <w:t xml:space="preserve">70</w:t>
            </w:r>
            <w:r>
              <w:rPr>
                <w:rFonts w:ascii="宋体" w:hAnsi="宋体" w:cs="宋体"/>
                <w:sz w:val="18"/>
                <w:szCs w:val="18"/>
                <w:highlight w:val="none"/>
              </w:rPr>
            </w:r>
            <w:r/>
          </w:p>
        </w:tc>
        <w:tc>
          <w:tcPr>
            <w:tcW w:w="962" w:type="dxa"/>
            <w:vAlign w:val="top"/>
            <w:textDirection w:val="lrTb"/>
            <w:noWrap w:val="false"/>
          </w:tcPr>
          <w:p>
            <w:pPr>
              <w:pStyle w:val="1046"/>
              <w:ind w:left="113"/>
              <w:spacing w:before="212" w:line="221" w:lineRule="auto"/>
              <w:rPr>
                <w:color w:val="000000"/>
                <w:highlight w:val="none"/>
              </w:rPr>
            </w:pPr>
            <w:r>
              <w:rPr>
                <w:rFonts w:hint="eastAsia"/>
                <w:color w:val="000000"/>
                <w:spacing w:val="-16"/>
                <w:highlight w:val="none"/>
              </w:rPr>
              <w:t xml:space="preserve">建筑、展厅</w:t>
            </w:r>
            <w:r>
              <w:rPr>
                <w:color w:val="000000"/>
                <w:highlight w:val="none"/>
              </w:rPr>
            </w:r>
            <w:r/>
          </w:p>
        </w:tc>
        <w:tc>
          <w:tcPr>
            <w:tcW w:w="4656" w:type="dxa"/>
            <w:vAlign w:val="top"/>
            <w:textDirection w:val="lrTb"/>
            <w:noWrap w:val="false"/>
          </w:tcPr>
          <w:p>
            <w:pPr>
              <w:pStyle w:val="1046"/>
              <w:ind w:left="113" w:right="105"/>
              <w:spacing w:before="74" w:line="246" w:lineRule="auto"/>
              <w:rPr>
                <w:color w:val="000000"/>
                <w:highlight w:val="none"/>
              </w:rPr>
            </w:pPr>
            <w:r>
              <w:rPr>
                <w:rFonts w:hint="eastAsia"/>
                <w:color w:val="000000"/>
                <w:spacing w:val="-2"/>
                <w:highlight w:val="none"/>
                <w:lang w:eastAsia="zh-CN"/>
              </w:rPr>
              <w:t xml:space="preserve">建筑屋顶及砖缝中无落叶、枯枝，展厅无灰尘、蛛网、垃圾</w:t>
            </w:r>
            <w:r>
              <w:rPr>
                <w:rFonts w:hint="eastAsia"/>
                <w:color w:val="000000"/>
                <w:spacing w:val="-3"/>
                <w:highlight w:val="none"/>
                <w:lang w:eastAsia="zh-CN"/>
              </w:rPr>
              <w:t xml:space="preserve">，设施光洁，定</w:t>
            </w:r>
            <w:r>
              <w:rPr>
                <w:rFonts w:hint="eastAsia"/>
                <w:color w:val="000000"/>
                <w:spacing w:val="-1"/>
                <w:highlight w:val="none"/>
                <w:lang w:eastAsia="zh-CN"/>
              </w:rPr>
              <w:t xml:space="preserve">期消杀，</w:t>
            </w:r>
            <w:r>
              <w:rPr>
                <w:rFonts w:hint="eastAsia"/>
                <w:color w:val="000000"/>
                <w:spacing w:val="-1"/>
                <w:highlight w:val="none"/>
              </w:rPr>
              <w:t xml:space="preserve">有消杀记录</w:t>
            </w:r>
            <w:r>
              <w:rPr>
                <w:color w:val="000000"/>
                <w:highlight w:val="none"/>
              </w:rPr>
            </w:r>
            <w:r/>
          </w:p>
        </w:tc>
        <w:tc>
          <w:tcPr>
            <w:tcW w:w="958" w:type="dxa"/>
            <w:vAlign w:val="top"/>
            <w:textDirection w:val="lrTb"/>
            <w:noWrap w:val="false"/>
          </w:tcPr>
          <w:p>
            <w:pPr>
              <w:pStyle w:val="1046"/>
              <w:ind w:left="115"/>
              <w:spacing w:before="186" w:line="270" w:lineRule="exact"/>
              <w:rPr>
                <w:color w:val="000000"/>
                <w:highlight w:val="none"/>
              </w:rPr>
            </w:pPr>
            <w:r>
              <w:rPr>
                <w:rFonts w:hint="eastAsia"/>
                <w:color w:val="000000"/>
                <w:spacing w:val="-2"/>
                <w:position w:val="2"/>
                <w:highlight w:val="none"/>
              </w:rPr>
              <w:t xml:space="preserve">扣0.5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05"/>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restart"/>
            <w:textDirection w:val="lrTb"/>
            <w:noWrap w:val="false"/>
          </w:tcPr>
          <w:p>
            <w:pPr>
              <w:pStyle w:val="723"/>
              <w:spacing w:line="266" w:lineRule="auto"/>
              <w:rPr>
                <w:rFonts w:ascii="宋体" w:hAnsi="宋体" w:cs="宋体"/>
                <w:highlight w:val="none"/>
              </w:rPr>
            </w:pPr>
            <w:r>
              <w:rPr>
                <w:rFonts w:ascii="宋体" w:hAnsi="宋体" w:cs="宋体"/>
                <w:highlight w:val="none"/>
              </w:rPr>
            </w:r>
            <w:r/>
          </w:p>
          <w:p>
            <w:pPr>
              <w:pStyle w:val="723"/>
              <w:spacing w:line="266" w:lineRule="auto"/>
              <w:rPr>
                <w:rFonts w:ascii="宋体" w:hAnsi="宋体" w:cs="宋体"/>
                <w:highlight w:val="none"/>
              </w:rPr>
            </w:pPr>
            <w:r>
              <w:rPr>
                <w:rFonts w:ascii="宋体" w:hAnsi="宋体" w:cs="宋体"/>
                <w:highlight w:val="none"/>
              </w:rPr>
            </w:r>
            <w:r/>
          </w:p>
          <w:p>
            <w:pPr>
              <w:pStyle w:val="1046"/>
              <w:ind w:left="345"/>
              <w:spacing w:before="59" w:line="220" w:lineRule="auto"/>
              <w:rPr>
                <w:color w:val="000000"/>
                <w:highlight w:val="none"/>
              </w:rPr>
            </w:pPr>
            <w:r>
              <w:rPr>
                <w:rFonts w:hint="eastAsia"/>
                <w:color w:val="000000"/>
                <w:spacing w:val="-4"/>
                <w:highlight w:val="none"/>
              </w:rPr>
              <w:t xml:space="preserve">道路</w:t>
            </w:r>
            <w:r>
              <w:rPr>
                <w:color w:val="000000"/>
                <w:highlight w:val="none"/>
              </w:rPr>
            </w:r>
            <w:r/>
          </w:p>
        </w:tc>
        <w:tc>
          <w:tcPr>
            <w:tcW w:w="4656" w:type="dxa"/>
            <w:vAlign w:val="top"/>
            <w:textDirection w:val="lrTb"/>
            <w:noWrap w:val="false"/>
          </w:tcPr>
          <w:p>
            <w:pPr>
              <w:pStyle w:val="1046"/>
              <w:ind w:left="113"/>
              <w:spacing w:before="184" w:line="219" w:lineRule="auto"/>
              <w:rPr>
                <w:color w:val="000000"/>
                <w:highlight w:val="none"/>
                <w:lang w:eastAsia="zh-CN"/>
              </w:rPr>
            </w:pPr>
            <w:r>
              <w:rPr>
                <w:rFonts w:hint="eastAsia"/>
                <w:color w:val="000000"/>
                <w:highlight w:val="none"/>
                <w:lang w:eastAsia="zh-CN"/>
              </w:rPr>
              <w:t xml:space="preserve">按时完成主次道路的保洁工作，保证干净无</w:t>
            </w:r>
            <w:r>
              <w:rPr>
                <w:rFonts w:hint="eastAsia"/>
                <w:color w:val="000000"/>
                <w:spacing w:val="-1"/>
                <w:highlight w:val="none"/>
                <w:lang w:eastAsia="zh-CN"/>
              </w:rPr>
              <w:t xml:space="preserve">杂物，并做好巡查保洁</w:t>
            </w:r>
            <w:r>
              <w:rPr>
                <w:color w:val="000000"/>
                <w:highlight w:val="none"/>
                <w:lang w:eastAsia="zh-CN"/>
              </w:rPr>
            </w:r>
            <w:r/>
          </w:p>
        </w:tc>
        <w:tc>
          <w:tcPr>
            <w:tcW w:w="958" w:type="dxa"/>
            <w:vAlign w:val="top"/>
            <w:textDirection w:val="lrTb"/>
            <w:noWrap w:val="false"/>
          </w:tcPr>
          <w:p>
            <w:pPr>
              <w:pStyle w:val="1046"/>
              <w:ind w:left="115"/>
              <w:spacing w:before="157" w:line="270" w:lineRule="exact"/>
              <w:rPr>
                <w:color w:val="000000"/>
                <w:highlight w:val="none"/>
              </w:rPr>
            </w:pPr>
            <w:r>
              <w:rPr>
                <w:rFonts w:hint="eastAsia"/>
                <w:color w:val="000000"/>
                <w:spacing w:val="-2"/>
                <w:position w:val="2"/>
                <w:highlight w:val="none"/>
              </w:rPr>
              <w:t xml:space="preserve">扣0.5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381"/>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3"/>
              <w:spacing w:before="123" w:line="220" w:lineRule="auto"/>
              <w:rPr>
                <w:color w:val="000000"/>
                <w:highlight w:val="none"/>
                <w:lang w:eastAsia="zh-CN"/>
              </w:rPr>
            </w:pPr>
            <w:r>
              <w:rPr>
                <w:rFonts w:hint="eastAsia"/>
                <w:color w:val="000000"/>
                <w:spacing w:val="-1"/>
                <w:highlight w:val="none"/>
                <w:lang w:eastAsia="zh-CN"/>
              </w:rPr>
              <w:t xml:space="preserve">路面无积水、无淤泥、无积雪，及时</w:t>
            </w:r>
            <w:r>
              <w:rPr>
                <w:color w:val="000000"/>
                <w:spacing w:val="-1"/>
                <w:highlight w:val="none"/>
                <w:lang w:eastAsia="zh-CN"/>
              </w:rPr>
              <w:t xml:space="preserve">清理</w:t>
            </w:r>
            <w:r>
              <w:rPr>
                <w:rFonts w:hint="eastAsia"/>
                <w:color w:val="000000"/>
                <w:spacing w:val="-1"/>
                <w:highlight w:val="none"/>
                <w:lang w:eastAsia="zh-CN"/>
              </w:rPr>
              <w:t xml:space="preserve">排</w:t>
            </w:r>
            <w:r>
              <w:rPr>
                <w:color w:val="000000"/>
                <w:spacing w:val="-1"/>
                <w:highlight w:val="none"/>
                <w:lang w:eastAsia="zh-CN"/>
              </w:rPr>
              <w:t xml:space="preserve">水</w:t>
            </w:r>
            <w:r>
              <w:rPr>
                <w:rFonts w:hint="eastAsia"/>
                <w:color w:val="000000"/>
                <w:spacing w:val="-1"/>
                <w:highlight w:val="none"/>
                <w:lang w:eastAsia="zh-CN"/>
              </w:rPr>
              <w:t xml:space="preserve">沟</w:t>
            </w:r>
            <w:r>
              <w:rPr>
                <w:color w:val="000000"/>
                <w:spacing w:val="-1"/>
                <w:highlight w:val="none"/>
                <w:lang w:eastAsia="zh-CN"/>
              </w:rPr>
              <w:t xml:space="preserve">内的杂草、</w:t>
            </w:r>
            <w:r>
              <w:rPr>
                <w:rFonts w:hint="eastAsia"/>
                <w:color w:val="000000"/>
                <w:spacing w:val="-1"/>
                <w:highlight w:val="none"/>
                <w:lang w:eastAsia="zh-CN"/>
              </w:rPr>
              <w:t xml:space="preserve">树</w:t>
            </w:r>
            <w:r>
              <w:rPr>
                <w:color w:val="000000"/>
                <w:spacing w:val="-1"/>
                <w:highlight w:val="none"/>
                <w:lang w:eastAsia="zh-CN"/>
              </w:rPr>
              <w:t xml:space="preserve">叶、垃圾</w:t>
            </w:r>
            <w:r>
              <w:rPr>
                <w:rFonts w:hint="eastAsia"/>
                <w:color w:val="000000"/>
                <w:spacing w:val="-1"/>
                <w:highlight w:val="none"/>
                <w:lang w:eastAsia="zh-CN"/>
              </w:rPr>
              <w:t xml:space="preserve">，</w:t>
            </w:r>
            <w:r>
              <w:rPr>
                <w:rFonts w:hint="eastAsia"/>
                <w:color w:val="000000"/>
                <w:spacing w:val="-1"/>
                <w:highlight w:val="none"/>
              </w:rPr>
              <w:t xml:space="preserve">雨后排水及时通畅</w:t>
            </w:r>
            <w:r>
              <w:rPr>
                <w:color w:val="000000"/>
                <w:highlight w:val="none"/>
                <w:lang w:eastAsia="zh-CN"/>
              </w:rPr>
            </w:r>
            <w:r/>
          </w:p>
        </w:tc>
        <w:tc>
          <w:tcPr>
            <w:tcW w:w="958" w:type="dxa"/>
            <w:vAlign w:val="top"/>
            <w:textDirection w:val="lrTb"/>
            <w:noWrap w:val="false"/>
          </w:tcPr>
          <w:p>
            <w:pPr>
              <w:pStyle w:val="1046"/>
              <w:ind w:left="115"/>
              <w:spacing w:before="94" w:line="270" w:lineRule="exact"/>
              <w:rPr>
                <w:color w:val="000000"/>
                <w:highlight w:val="none"/>
              </w:rPr>
            </w:pPr>
            <w:r>
              <w:rPr>
                <w:rFonts w:hint="eastAsia"/>
                <w:color w:val="000000"/>
                <w:spacing w:val="-2"/>
                <w:position w:val="2"/>
                <w:highlight w:val="none"/>
              </w:rPr>
              <w:t xml:space="preserve">扣0.5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25"/>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1"/>
              <w:spacing w:before="117" w:line="250" w:lineRule="exact"/>
              <w:rPr>
                <w:color w:val="000000"/>
                <w:highlight w:val="none"/>
                <w:lang w:eastAsia="zh-CN"/>
              </w:rPr>
            </w:pPr>
            <w:r>
              <w:rPr>
                <w:rFonts w:hint="eastAsia"/>
                <w:color w:val="000000"/>
                <w:spacing w:val="-1"/>
                <w:position w:val="2"/>
                <w:highlight w:val="none"/>
                <w:lang w:eastAsia="zh-CN"/>
              </w:rPr>
              <w:t xml:space="preserve">道路牙沟内(含喇叭口)无尘土、杂物、虫网，清</w:t>
            </w:r>
            <w:r>
              <w:rPr>
                <w:color w:val="000000"/>
                <w:spacing w:val="-1"/>
                <w:position w:val="2"/>
                <w:highlight w:val="none"/>
                <w:lang w:eastAsia="zh-CN"/>
              </w:rPr>
              <w:t xml:space="preserve">理</w:t>
            </w:r>
            <w:r>
              <w:rPr>
                <w:rFonts w:hint="eastAsia"/>
                <w:color w:val="000000"/>
                <w:spacing w:val="-1"/>
                <w:position w:val="2"/>
                <w:highlight w:val="none"/>
                <w:lang w:eastAsia="zh-CN"/>
              </w:rPr>
              <w:t xml:space="preserve">排水沟渠，保证不堵塞</w:t>
            </w:r>
            <w:r>
              <w:rPr>
                <w:color w:val="000000"/>
                <w:highlight w:val="none"/>
                <w:lang w:eastAsia="zh-CN"/>
              </w:rPr>
            </w:r>
            <w:r/>
          </w:p>
        </w:tc>
        <w:tc>
          <w:tcPr>
            <w:tcW w:w="958" w:type="dxa"/>
            <w:vAlign w:val="top"/>
            <w:textDirection w:val="lrTb"/>
            <w:noWrap w:val="false"/>
          </w:tcPr>
          <w:p>
            <w:pPr>
              <w:pStyle w:val="1046"/>
              <w:ind w:left="115"/>
              <w:spacing w:before="117" w:line="271" w:lineRule="exact"/>
              <w:rPr>
                <w:color w:val="000000"/>
                <w:highlight w:val="none"/>
              </w:rPr>
            </w:pPr>
            <w:r>
              <w:rPr>
                <w:rFonts w:hint="eastAsia"/>
                <w:color w:val="000000"/>
                <w:spacing w:val="-2"/>
                <w:position w:val="2"/>
                <w:highlight w:val="none"/>
              </w:rPr>
              <w:t xml:space="preserve">扣0.2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336"/>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1046"/>
              <w:ind w:left="348"/>
              <w:spacing w:before="100" w:line="222" w:lineRule="auto"/>
              <w:rPr>
                <w:color w:val="000000"/>
                <w:highlight w:val="none"/>
              </w:rPr>
            </w:pPr>
            <w:r>
              <w:rPr>
                <w:rFonts w:hint="eastAsia"/>
                <w:color w:val="000000"/>
                <w:spacing w:val="-5"/>
                <w:highlight w:val="none"/>
              </w:rPr>
              <w:t xml:space="preserve">绿地</w:t>
            </w:r>
            <w:r>
              <w:rPr>
                <w:color w:val="000000"/>
                <w:highlight w:val="none"/>
              </w:rPr>
            </w:r>
            <w:r/>
          </w:p>
        </w:tc>
        <w:tc>
          <w:tcPr>
            <w:tcW w:w="4656" w:type="dxa"/>
            <w:vAlign w:val="top"/>
            <w:textDirection w:val="lrTb"/>
            <w:noWrap w:val="false"/>
          </w:tcPr>
          <w:p>
            <w:pPr>
              <w:pStyle w:val="1046"/>
              <w:ind w:left="113"/>
              <w:spacing w:before="72" w:line="255" w:lineRule="exact"/>
              <w:rPr>
                <w:color w:val="000000"/>
                <w:highlight w:val="none"/>
                <w:lang w:eastAsia="zh-CN"/>
              </w:rPr>
            </w:pPr>
            <w:r>
              <w:rPr>
                <w:rFonts w:hint="eastAsia"/>
                <w:color w:val="000000"/>
                <w:spacing w:val="-1"/>
                <w:position w:val="1"/>
                <w:highlight w:val="none"/>
                <w:lang w:eastAsia="zh-CN"/>
              </w:rPr>
              <w:t xml:space="preserve">绿篱、草皮和色块内无纸屑、塑料袋杂物、落叶、虫网、短</w:t>
            </w:r>
            <w:r>
              <w:rPr>
                <w:color w:val="000000"/>
                <w:spacing w:val="-1"/>
                <w:position w:val="1"/>
                <w:highlight w:val="none"/>
                <w:lang w:eastAsia="zh-CN"/>
              </w:rPr>
              <w:t xml:space="preserve">小</w:t>
            </w:r>
            <w:r>
              <w:rPr>
                <w:rFonts w:hint="eastAsia"/>
                <w:color w:val="000000"/>
                <w:spacing w:val="-2"/>
                <w:position w:val="1"/>
                <w:highlight w:val="none"/>
                <w:lang w:eastAsia="zh-CN"/>
              </w:rPr>
              <w:t xml:space="preserve">树枝等</w:t>
            </w:r>
            <w:r>
              <w:rPr>
                <w:color w:val="000000"/>
                <w:highlight w:val="none"/>
                <w:lang w:eastAsia="zh-CN"/>
              </w:rPr>
            </w:r>
            <w:r/>
          </w:p>
        </w:tc>
        <w:tc>
          <w:tcPr>
            <w:tcW w:w="958" w:type="dxa"/>
            <w:vAlign w:val="top"/>
            <w:textDirection w:val="lrTb"/>
            <w:noWrap w:val="false"/>
          </w:tcPr>
          <w:p>
            <w:pPr>
              <w:pStyle w:val="1046"/>
              <w:ind w:left="115"/>
              <w:spacing w:before="72" w:line="255" w:lineRule="exact"/>
              <w:rPr>
                <w:color w:val="000000"/>
                <w:highlight w:val="none"/>
              </w:rPr>
            </w:pPr>
            <w:r>
              <w:rPr>
                <w:rFonts w:hint="eastAsia"/>
                <w:color w:val="000000"/>
                <w:spacing w:val="-2"/>
                <w:position w:val="1"/>
                <w:highlight w:val="none"/>
              </w:rPr>
              <w:t xml:space="preserve">扣0.5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62"/>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1046"/>
              <w:ind w:left="112"/>
              <w:spacing w:before="214" w:line="221" w:lineRule="auto"/>
              <w:rPr>
                <w:color w:val="000000"/>
                <w:highlight w:val="none"/>
              </w:rPr>
            </w:pPr>
            <w:r>
              <w:rPr>
                <w:rFonts w:hint="eastAsia"/>
                <w:color w:val="000000"/>
                <w:spacing w:val="-3"/>
                <w:highlight w:val="none"/>
              </w:rPr>
              <w:t xml:space="preserve">垃圾清运</w:t>
            </w:r>
            <w:r>
              <w:rPr>
                <w:color w:val="000000"/>
                <w:highlight w:val="none"/>
              </w:rPr>
            </w:r>
            <w:r/>
          </w:p>
        </w:tc>
        <w:tc>
          <w:tcPr>
            <w:tcW w:w="4656" w:type="dxa"/>
            <w:vAlign w:val="top"/>
            <w:textDirection w:val="lrTb"/>
            <w:noWrap w:val="false"/>
          </w:tcPr>
          <w:p>
            <w:pPr>
              <w:pStyle w:val="1046"/>
              <w:ind w:left="113" w:right="105"/>
              <w:spacing w:before="74" w:line="246" w:lineRule="auto"/>
              <w:rPr>
                <w:color w:val="000000"/>
                <w:highlight w:val="none"/>
                <w:lang w:eastAsia="zh-CN"/>
              </w:rPr>
            </w:pPr>
            <w:r>
              <w:rPr>
                <w:rFonts w:hint="eastAsia"/>
                <w:color w:val="000000"/>
                <w:spacing w:val="-2"/>
                <w:highlight w:val="none"/>
                <w:lang w:eastAsia="zh-CN"/>
              </w:rPr>
              <w:t xml:space="preserve">符合南京市颁布的垃圾分类及清运管理规定，垃圾清运、无抛</w:t>
            </w:r>
            <w:r>
              <w:rPr>
                <w:rFonts w:hint="eastAsia"/>
                <w:color w:val="000000"/>
                <w:spacing w:val="-3"/>
                <w:highlight w:val="none"/>
                <w:lang w:eastAsia="zh-CN"/>
              </w:rPr>
              <w:t xml:space="preserve">洒滴漏，保持</w:t>
            </w:r>
            <w:r>
              <w:rPr>
                <w:rFonts w:hint="eastAsia"/>
                <w:color w:val="000000"/>
                <w:spacing w:val="-1"/>
                <w:highlight w:val="none"/>
                <w:lang w:eastAsia="zh-CN"/>
              </w:rPr>
              <w:t xml:space="preserve">垃圾场干净、无蚊蝇</w:t>
            </w:r>
            <w:r>
              <w:rPr>
                <w:color w:val="000000"/>
                <w:highlight w:val="none"/>
                <w:lang w:eastAsia="zh-CN"/>
              </w:rPr>
            </w:r>
            <w:r/>
          </w:p>
        </w:tc>
        <w:tc>
          <w:tcPr>
            <w:tcW w:w="958" w:type="dxa"/>
            <w:vAlign w:val="top"/>
            <w:textDirection w:val="lrTb"/>
            <w:noWrap w:val="false"/>
          </w:tcPr>
          <w:p>
            <w:pPr>
              <w:pStyle w:val="1046"/>
              <w:ind w:left="115"/>
              <w:spacing w:before="186" w:line="270" w:lineRule="exact"/>
              <w:rPr>
                <w:color w:val="000000"/>
                <w:highlight w:val="none"/>
              </w:rPr>
            </w:pPr>
            <w:r>
              <w:rPr>
                <w:rFonts w:hint="eastAsia"/>
                <w:color w:val="000000"/>
                <w:spacing w:val="-3"/>
                <w:position w:val="2"/>
                <w:highlight w:val="none"/>
              </w:rPr>
              <w:t xml:space="preserve">扣0.5 分/次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361"/>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restart"/>
            <w:textDirection w:val="lrTb"/>
            <w:noWrap w:val="false"/>
          </w:tcPr>
          <w:p>
            <w:pPr>
              <w:pStyle w:val="723"/>
              <w:spacing w:line="283" w:lineRule="auto"/>
              <w:rPr>
                <w:rFonts w:ascii="宋体" w:hAnsi="宋体" w:cs="宋体"/>
                <w:highlight w:val="none"/>
              </w:rPr>
            </w:pPr>
            <w:r>
              <w:rPr>
                <w:rFonts w:ascii="宋体" w:hAnsi="宋体" w:cs="宋体"/>
                <w:highlight w:val="none"/>
              </w:rPr>
            </w:r>
            <w:r/>
          </w:p>
          <w:p>
            <w:pPr>
              <w:pStyle w:val="723"/>
              <w:spacing w:line="283" w:lineRule="auto"/>
              <w:rPr>
                <w:rFonts w:ascii="宋体" w:hAnsi="宋体" w:cs="宋体"/>
                <w:highlight w:val="none"/>
              </w:rPr>
            </w:pPr>
            <w:r>
              <w:rPr>
                <w:rFonts w:ascii="宋体" w:hAnsi="宋体" w:cs="宋体"/>
                <w:highlight w:val="none"/>
              </w:rPr>
            </w:r>
            <w:r/>
          </w:p>
          <w:p>
            <w:pPr>
              <w:pStyle w:val="723"/>
              <w:spacing w:line="283" w:lineRule="auto"/>
              <w:rPr>
                <w:rFonts w:ascii="宋体" w:hAnsi="宋体" w:cs="宋体"/>
                <w:highlight w:val="none"/>
              </w:rPr>
            </w:pPr>
            <w:r>
              <w:rPr>
                <w:rFonts w:ascii="宋体" w:hAnsi="宋体" w:cs="宋体"/>
                <w:highlight w:val="none"/>
              </w:rPr>
            </w:r>
            <w:r/>
          </w:p>
          <w:p>
            <w:pPr>
              <w:pStyle w:val="1046"/>
              <w:ind w:left="169"/>
              <w:spacing w:before="58" w:line="222" w:lineRule="auto"/>
              <w:rPr>
                <w:color w:val="000000"/>
                <w:highlight w:val="none"/>
              </w:rPr>
            </w:pPr>
            <w:r>
              <w:rPr>
                <w:rFonts w:hint="eastAsia"/>
                <w:color w:val="000000"/>
                <w:spacing w:val="-3"/>
                <w:highlight w:val="none"/>
              </w:rPr>
              <w:t xml:space="preserve">设施小品</w:t>
            </w:r>
            <w:r>
              <w:rPr>
                <w:color w:val="000000"/>
                <w:highlight w:val="none"/>
              </w:rPr>
            </w:r>
            <w:r/>
          </w:p>
        </w:tc>
        <w:tc>
          <w:tcPr>
            <w:tcW w:w="4656" w:type="dxa"/>
            <w:vAlign w:val="top"/>
            <w:textDirection w:val="lrTb"/>
            <w:noWrap w:val="false"/>
          </w:tcPr>
          <w:p>
            <w:pPr>
              <w:pStyle w:val="1046"/>
              <w:ind w:left="113"/>
              <w:spacing w:before="114" w:line="220" w:lineRule="auto"/>
              <w:rPr>
                <w:color w:val="000000"/>
                <w:highlight w:val="none"/>
                <w:lang w:eastAsia="zh-CN"/>
              </w:rPr>
            </w:pPr>
            <w:r>
              <w:rPr>
                <w:rFonts w:hint="eastAsia"/>
                <w:color w:val="000000"/>
                <w:spacing w:val="-2"/>
                <w:highlight w:val="none"/>
                <w:lang w:eastAsia="zh-CN"/>
              </w:rPr>
              <w:t xml:space="preserve">垃圾箱、标识标牌、座椅、灯杆、亭廊、雕塑、栏杆等设施损</w:t>
            </w:r>
            <w:r>
              <w:rPr>
                <w:rFonts w:hint="eastAsia"/>
                <w:color w:val="000000"/>
                <w:spacing w:val="-3"/>
                <w:highlight w:val="none"/>
                <w:lang w:eastAsia="zh-CN"/>
              </w:rPr>
              <w:t xml:space="preserve">坏，及时报修</w:t>
            </w:r>
            <w:r>
              <w:rPr>
                <w:color w:val="000000"/>
                <w:highlight w:val="none"/>
                <w:lang w:eastAsia="zh-CN"/>
              </w:rPr>
            </w:r>
            <w:r/>
          </w:p>
        </w:tc>
        <w:tc>
          <w:tcPr>
            <w:tcW w:w="958" w:type="dxa"/>
            <w:vAlign w:val="top"/>
            <w:textDirection w:val="lrTb"/>
            <w:noWrap w:val="false"/>
          </w:tcPr>
          <w:p>
            <w:pPr>
              <w:pStyle w:val="1046"/>
              <w:ind w:left="115"/>
              <w:spacing w:before="85" w:line="266" w:lineRule="exact"/>
              <w:rPr>
                <w:color w:val="000000"/>
                <w:highlight w:val="none"/>
              </w:rPr>
            </w:pPr>
            <w:r>
              <w:rPr>
                <w:rFonts w:hint="eastAsia"/>
                <w:color w:val="000000"/>
                <w:spacing w:val="-2"/>
                <w:position w:val="2"/>
                <w:highlight w:val="none"/>
              </w:rPr>
              <w:t xml:space="preserve">扣0.2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54"/>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4"/>
              <w:spacing w:before="160" w:line="220" w:lineRule="auto"/>
              <w:rPr>
                <w:color w:val="000000"/>
                <w:highlight w:val="none"/>
                <w:lang w:eastAsia="zh-CN"/>
              </w:rPr>
            </w:pPr>
            <w:r>
              <w:rPr>
                <w:rFonts w:hint="eastAsia"/>
                <w:color w:val="000000"/>
                <w:spacing w:val="-2"/>
                <w:highlight w:val="none"/>
                <w:lang w:eastAsia="zh-CN"/>
              </w:rPr>
              <w:t xml:space="preserve">设施表面无污渍、无乱画乱贴、无钉挂缠绕物、周围无垃</w:t>
            </w:r>
            <w:r>
              <w:rPr>
                <w:rFonts w:hint="eastAsia"/>
                <w:color w:val="000000"/>
                <w:spacing w:val="-3"/>
                <w:highlight w:val="none"/>
                <w:lang w:eastAsia="zh-CN"/>
              </w:rPr>
              <w:t xml:space="preserve">圾，每日进行擦拭</w:t>
            </w:r>
            <w:r>
              <w:rPr>
                <w:color w:val="000000"/>
                <w:highlight w:val="none"/>
                <w:lang w:eastAsia="zh-CN"/>
              </w:rPr>
            </w:r>
            <w:r/>
          </w:p>
        </w:tc>
        <w:tc>
          <w:tcPr>
            <w:tcW w:w="958" w:type="dxa"/>
            <w:vAlign w:val="top"/>
            <w:textDirection w:val="lrTb"/>
            <w:noWrap w:val="false"/>
          </w:tcPr>
          <w:p>
            <w:pPr>
              <w:pStyle w:val="1046"/>
              <w:ind w:left="115"/>
              <w:spacing w:before="133" w:line="270" w:lineRule="exact"/>
              <w:rPr>
                <w:color w:val="000000"/>
                <w:highlight w:val="none"/>
              </w:rPr>
            </w:pPr>
            <w:r>
              <w:rPr>
                <w:rFonts w:hint="eastAsia"/>
                <w:color w:val="000000"/>
                <w:spacing w:val="-2"/>
                <w:position w:val="2"/>
                <w:highlight w:val="none"/>
              </w:rPr>
              <w:t xml:space="preserve">扣0.2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63"/>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42" w:right="105" w:hanging="29"/>
              <w:spacing w:before="75" w:line="246" w:lineRule="auto"/>
              <w:rPr>
                <w:color w:val="000000"/>
                <w:highlight w:val="none"/>
                <w:lang w:eastAsia="zh-CN"/>
              </w:rPr>
            </w:pPr>
            <w:r>
              <w:rPr>
                <w:rFonts w:hint="eastAsia"/>
                <w:color w:val="000000"/>
                <w:spacing w:val="2"/>
                <w:highlight w:val="none"/>
                <w:lang w:eastAsia="zh-CN"/>
              </w:rPr>
              <w:t xml:space="preserve">垃圾箱及时清掏，无废弃物外溢现象，箱体清洗干净,无痰迹污迹，箱</w:t>
            </w:r>
            <w:r>
              <w:rPr>
                <w:rFonts w:hint="eastAsia"/>
                <w:color w:val="000000"/>
                <w:spacing w:val="1"/>
                <w:highlight w:val="none"/>
                <w:lang w:eastAsia="zh-CN"/>
              </w:rPr>
              <w:t xml:space="preserve">内垃圾</w:t>
            </w:r>
            <w:r>
              <w:rPr>
                <w:rFonts w:hint="eastAsia"/>
                <w:color w:val="000000"/>
                <w:spacing w:val="-4"/>
                <w:highlight w:val="none"/>
                <w:lang w:eastAsia="zh-CN"/>
              </w:rPr>
              <w:t xml:space="preserve">日产日清、门关闭完好</w:t>
            </w:r>
            <w:r>
              <w:rPr>
                <w:color w:val="000000"/>
                <w:highlight w:val="none"/>
                <w:lang w:eastAsia="zh-CN"/>
              </w:rPr>
            </w:r>
            <w:r/>
          </w:p>
        </w:tc>
        <w:tc>
          <w:tcPr>
            <w:tcW w:w="958" w:type="dxa"/>
            <w:vAlign w:val="top"/>
            <w:textDirection w:val="lrTb"/>
            <w:noWrap w:val="false"/>
          </w:tcPr>
          <w:p>
            <w:pPr>
              <w:pStyle w:val="1046"/>
              <w:ind w:left="115"/>
              <w:spacing w:before="188" w:line="270" w:lineRule="exact"/>
              <w:rPr>
                <w:color w:val="000000"/>
                <w:highlight w:val="none"/>
              </w:rPr>
            </w:pPr>
            <w:r>
              <w:rPr>
                <w:rFonts w:hint="eastAsia"/>
                <w:color w:val="000000"/>
                <w:spacing w:val="-2"/>
                <w:position w:val="2"/>
                <w:highlight w:val="none"/>
              </w:rPr>
              <w:t xml:space="preserve">扣0.3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63"/>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5" w:right="86" w:hanging="2"/>
              <w:spacing w:before="75" w:line="246" w:lineRule="auto"/>
              <w:rPr>
                <w:color w:val="000000"/>
                <w:highlight w:val="none"/>
                <w:lang w:eastAsia="zh-CN"/>
              </w:rPr>
            </w:pPr>
            <w:r>
              <w:rPr>
                <w:rFonts w:hint="eastAsia"/>
                <w:color w:val="000000"/>
                <w:spacing w:val="-2"/>
                <w:highlight w:val="none"/>
                <w:lang w:eastAsia="zh-CN"/>
              </w:rPr>
              <w:t xml:space="preserve">垃圾分类标识完好清晰，垃圾需分类存放，规范放入垃圾封闭式集装箱内，</w:t>
            </w:r>
            <w:r>
              <w:rPr>
                <w:rFonts w:hint="eastAsia"/>
                <w:color w:val="000000"/>
                <w:spacing w:val="-3"/>
                <w:highlight w:val="none"/>
                <w:lang w:eastAsia="zh-CN"/>
              </w:rPr>
              <w:t xml:space="preserve">定期消毒</w:t>
            </w:r>
            <w:r>
              <w:rPr>
                <w:color w:val="000000"/>
                <w:highlight w:val="none"/>
                <w:lang w:eastAsia="zh-CN"/>
              </w:rPr>
            </w:r>
            <w:r/>
          </w:p>
        </w:tc>
        <w:tc>
          <w:tcPr>
            <w:tcW w:w="958" w:type="dxa"/>
            <w:vAlign w:val="top"/>
            <w:textDirection w:val="lrTb"/>
            <w:noWrap w:val="false"/>
          </w:tcPr>
          <w:p>
            <w:pPr>
              <w:pStyle w:val="1046"/>
              <w:ind w:left="115"/>
              <w:spacing w:before="187" w:line="270" w:lineRule="exact"/>
              <w:rPr>
                <w:color w:val="000000"/>
                <w:highlight w:val="none"/>
              </w:rPr>
            </w:pPr>
            <w:r>
              <w:rPr>
                <w:rFonts w:hint="eastAsia"/>
                <w:color w:val="000000"/>
                <w:spacing w:val="-2"/>
                <w:position w:val="2"/>
                <w:highlight w:val="none"/>
              </w:rPr>
              <w:t xml:space="preserve">扣0.5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65"/>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restart"/>
            <w:textDirection w:val="lrTb"/>
            <w:noWrap w:val="false"/>
          </w:tcPr>
          <w:p>
            <w:pPr>
              <w:pStyle w:val="1046"/>
              <w:ind w:left="347"/>
              <w:spacing w:before="214" w:line="221" w:lineRule="auto"/>
              <w:rPr>
                <w:color w:val="000000"/>
                <w:spacing w:val="-4"/>
                <w:highlight w:val="none"/>
              </w:rPr>
            </w:pPr>
            <w:r>
              <w:rPr>
                <w:color w:val="000000"/>
                <w:spacing w:val="-4"/>
                <w:highlight w:val="none"/>
              </w:rPr>
            </w:r>
            <w:r/>
          </w:p>
          <w:p>
            <w:pPr>
              <w:pStyle w:val="1046"/>
              <w:ind w:left="347"/>
              <w:spacing w:before="214" w:line="221" w:lineRule="auto"/>
              <w:rPr>
                <w:color w:val="000000"/>
                <w:spacing w:val="-4"/>
                <w:highlight w:val="none"/>
              </w:rPr>
            </w:pPr>
            <w:r>
              <w:rPr>
                <w:color w:val="000000"/>
                <w:spacing w:val="-4"/>
                <w:highlight w:val="none"/>
              </w:rPr>
            </w:r>
            <w:r/>
          </w:p>
          <w:p>
            <w:pPr>
              <w:pStyle w:val="1046"/>
              <w:ind w:left="347"/>
              <w:spacing w:before="214" w:line="221" w:lineRule="auto"/>
              <w:rPr>
                <w:color w:val="000000"/>
                <w:spacing w:val="-4"/>
                <w:highlight w:val="none"/>
              </w:rPr>
            </w:pPr>
            <w:r>
              <w:rPr>
                <w:color w:val="000000"/>
                <w:spacing w:val="-4"/>
                <w:highlight w:val="none"/>
              </w:rPr>
            </w:r>
            <w:r/>
          </w:p>
          <w:p>
            <w:pPr>
              <w:pStyle w:val="1046"/>
              <w:ind w:left="347"/>
              <w:spacing w:before="214" w:line="221" w:lineRule="auto"/>
              <w:rPr>
                <w:color w:val="000000"/>
                <w:spacing w:val="-4"/>
                <w:highlight w:val="none"/>
              </w:rPr>
            </w:pPr>
            <w:r>
              <w:rPr>
                <w:color w:val="000000"/>
                <w:spacing w:val="-4"/>
                <w:highlight w:val="none"/>
              </w:rPr>
            </w:r>
            <w:r/>
          </w:p>
          <w:p>
            <w:pPr>
              <w:pStyle w:val="1046"/>
              <w:ind w:left="347"/>
              <w:spacing w:before="214" w:line="221" w:lineRule="auto"/>
              <w:rPr>
                <w:color w:val="000000"/>
                <w:highlight w:val="none"/>
              </w:rPr>
            </w:pPr>
            <w:r>
              <w:rPr>
                <w:rFonts w:hint="eastAsia"/>
                <w:color w:val="000000"/>
                <w:spacing w:val="-4"/>
                <w:highlight w:val="none"/>
              </w:rPr>
              <w:t xml:space="preserve">厕所</w:t>
            </w:r>
            <w:r>
              <w:rPr>
                <w:color w:val="000000"/>
                <w:highlight w:val="none"/>
              </w:rPr>
            </w:r>
            <w:r/>
          </w:p>
        </w:tc>
        <w:tc>
          <w:tcPr>
            <w:tcW w:w="4656" w:type="dxa"/>
            <w:vAlign w:val="top"/>
            <w:textDirection w:val="lrTb"/>
            <w:noWrap w:val="false"/>
          </w:tcPr>
          <w:p>
            <w:pPr>
              <w:pStyle w:val="1046"/>
              <w:ind w:left="112" w:right="105"/>
              <w:spacing w:before="75" w:line="247" w:lineRule="auto"/>
              <w:rPr>
                <w:color w:val="000000"/>
                <w:highlight w:val="none"/>
                <w:lang w:eastAsia="zh-CN"/>
              </w:rPr>
            </w:pPr>
            <w:r>
              <w:rPr>
                <w:rFonts w:hint="eastAsia"/>
                <w:color w:val="000000"/>
                <w:spacing w:val="-2"/>
                <w:highlight w:val="none"/>
                <w:lang w:eastAsia="zh-CN"/>
              </w:rPr>
              <w:t xml:space="preserve">厕所专人管理，定时消杀，设施发现损坏及时上报，保障卷纸、</w:t>
            </w:r>
            <w:r>
              <w:rPr>
                <w:rFonts w:hint="eastAsia"/>
                <w:color w:val="000000"/>
                <w:spacing w:val="-3"/>
                <w:highlight w:val="none"/>
                <w:lang w:eastAsia="zh-CN"/>
              </w:rPr>
              <w:t xml:space="preserve">消毒洗手液等</w:t>
            </w:r>
            <w:r>
              <w:rPr>
                <w:rFonts w:hint="eastAsia"/>
                <w:color w:val="000000"/>
                <w:spacing w:val="-2"/>
                <w:highlight w:val="none"/>
                <w:lang w:eastAsia="zh-CN"/>
              </w:rPr>
              <w:t xml:space="preserve">耗材供应</w:t>
            </w:r>
            <w:r>
              <w:rPr>
                <w:color w:val="000000"/>
                <w:highlight w:val="none"/>
                <w:lang w:eastAsia="zh-CN"/>
              </w:rPr>
            </w:r>
            <w:r/>
          </w:p>
        </w:tc>
        <w:tc>
          <w:tcPr>
            <w:tcW w:w="958" w:type="dxa"/>
            <w:vAlign w:val="top"/>
            <w:textDirection w:val="lrTb"/>
            <w:noWrap w:val="false"/>
          </w:tcPr>
          <w:p>
            <w:pPr>
              <w:pStyle w:val="1046"/>
              <w:ind w:left="115"/>
              <w:spacing w:before="188" w:line="270" w:lineRule="exact"/>
              <w:rPr>
                <w:color w:val="000000"/>
                <w:highlight w:val="none"/>
              </w:rPr>
            </w:pPr>
            <w:r>
              <w:rPr>
                <w:rFonts w:hint="eastAsia"/>
                <w:color w:val="000000"/>
                <w:spacing w:val="-2"/>
                <w:position w:val="2"/>
                <w:highlight w:val="none"/>
              </w:rPr>
              <w:t xml:space="preserve">扣0.5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85"/>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3"/>
              <w:spacing w:before="175" w:line="220" w:lineRule="auto"/>
              <w:rPr>
                <w:color w:val="000000"/>
                <w:highlight w:val="none"/>
                <w:lang w:eastAsia="zh-CN"/>
              </w:rPr>
            </w:pPr>
            <w:r>
              <w:rPr>
                <w:rFonts w:hint="eastAsia"/>
                <w:color w:val="000000"/>
                <w:spacing w:val="-1"/>
                <w:highlight w:val="none"/>
                <w:lang w:eastAsia="zh-CN"/>
              </w:rPr>
              <w:t xml:space="preserve">工具按要求摆放，工具箱内除保洁工具外不得存其他杂物</w:t>
            </w:r>
            <w:r>
              <w:rPr>
                <w:color w:val="000000"/>
                <w:highlight w:val="none"/>
                <w:lang w:eastAsia="zh-CN"/>
              </w:rPr>
            </w:r>
            <w:r/>
          </w:p>
        </w:tc>
        <w:tc>
          <w:tcPr>
            <w:tcW w:w="958" w:type="dxa"/>
            <w:vAlign w:val="top"/>
            <w:textDirection w:val="lrTb"/>
            <w:noWrap w:val="false"/>
          </w:tcPr>
          <w:p>
            <w:pPr>
              <w:pStyle w:val="1046"/>
              <w:ind w:left="115"/>
              <w:spacing w:before="146" w:line="270" w:lineRule="exact"/>
              <w:rPr>
                <w:color w:val="000000"/>
                <w:highlight w:val="none"/>
              </w:rPr>
            </w:pPr>
            <w:r>
              <w:rPr>
                <w:rFonts w:hint="eastAsia"/>
                <w:color w:val="000000"/>
                <w:spacing w:val="-2"/>
                <w:position w:val="2"/>
                <w:highlight w:val="none"/>
              </w:rPr>
              <w:t xml:space="preserve">扣0.3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05"/>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2"/>
              <w:spacing w:before="182" w:line="219" w:lineRule="auto"/>
              <w:rPr>
                <w:color w:val="000000"/>
                <w:highlight w:val="none"/>
                <w:lang w:eastAsia="zh-CN"/>
              </w:rPr>
            </w:pPr>
            <w:r>
              <w:rPr>
                <w:rFonts w:hint="eastAsia"/>
                <w:color w:val="000000"/>
                <w:spacing w:val="-1"/>
                <w:highlight w:val="none"/>
                <w:lang w:eastAsia="zh-CN"/>
              </w:rPr>
              <w:t xml:space="preserve">厕所整洁、无异味（使用盘香、清新剂）</w:t>
            </w:r>
            <w:r>
              <w:rPr>
                <w:color w:val="000000"/>
                <w:highlight w:val="none"/>
                <w:lang w:eastAsia="zh-CN"/>
              </w:rPr>
            </w:r>
            <w:r/>
          </w:p>
        </w:tc>
        <w:tc>
          <w:tcPr>
            <w:tcW w:w="958" w:type="dxa"/>
            <w:vAlign w:val="top"/>
            <w:textDirection w:val="lrTb"/>
            <w:noWrap w:val="false"/>
          </w:tcPr>
          <w:p>
            <w:pPr>
              <w:pStyle w:val="1046"/>
              <w:ind w:left="115"/>
              <w:spacing w:before="153" w:line="270" w:lineRule="exact"/>
              <w:rPr>
                <w:color w:val="000000"/>
                <w:highlight w:val="none"/>
              </w:rPr>
            </w:pPr>
            <w:r>
              <w:rPr>
                <w:rFonts w:hint="eastAsia"/>
                <w:color w:val="000000"/>
                <w:spacing w:val="-2"/>
                <w:position w:val="2"/>
                <w:highlight w:val="none"/>
              </w:rPr>
              <w:t xml:space="preserve">扣0.2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78"/>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1"/>
              <w:spacing w:before="167" w:line="220" w:lineRule="auto"/>
              <w:rPr>
                <w:color w:val="000000"/>
                <w:highlight w:val="none"/>
              </w:rPr>
            </w:pPr>
            <w:r>
              <w:rPr>
                <w:rFonts w:hint="eastAsia"/>
                <w:color w:val="000000"/>
                <w:spacing w:val="-1"/>
                <w:highlight w:val="none"/>
              </w:rPr>
              <w:t xml:space="preserve">地面无积水、污迹</w:t>
            </w:r>
            <w:r>
              <w:rPr>
                <w:color w:val="000000"/>
                <w:highlight w:val="none"/>
              </w:rPr>
            </w:r>
            <w:r/>
          </w:p>
        </w:tc>
        <w:tc>
          <w:tcPr>
            <w:tcW w:w="958" w:type="dxa"/>
            <w:vAlign w:val="top"/>
            <w:textDirection w:val="lrTb"/>
            <w:noWrap w:val="false"/>
          </w:tcPr>
          <w:p>
            <w:pPr>
              <w:pStyle w:val="1046"/>
              <w:ind w:left="115"/>
              <w:spacing w:before="140" w:line="271" w:lineRule="exact"/>
              <w:rPr>
                <w:color w:val="000000"/>
                <w:highlight w:val="none"/>
              </w:rPr>
            </w:pPr>
            <w:r>
              <w:rPr>
                <w:rFonts w:hint="eastAsia"/>
                <w:color w:val="000000"/>
                <w:spacing w:val="-2"/>
                <w:position w:val="2"/>
                <w:highlight w:val="none"/>
              </w:rPr>
              <w:t xml:space="preserve">扣0.2 分/人/次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90"/>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2"/>
              <w:spacing w:before="97" w:line="219" w:lineRule="auto"/>
              <w:rPr>
                <w:color w:val="000000"/>
                <w:highlight w:val="none"/>
                <w:lang w:eastAsia="zh-CN"/>
              </w:rPr>
            </w:pPr>
            <w:r>
              <w:rPr>
                <w:rFonts w:hint="eastAsia"/>
                <w:color w:val="000000"/>
                <w:spacing w:val="-1"/>
                <w:highlight w:val="none"/>
                <w:lang w:eastAsia="zh-CN"/>
              </w:rPr>
              <w:t xml:space="preserve">便池干净，无水锈、尿垢、垃圾，隔板干净无污垢</w:t>
            </w:r>
            <w:r>
              <w:rPr>
                <w:color w:val="000000"/>
                <w:highlight w:val="none"/>
                <w:lang w:eastAsia="zh-CN"/>
              </w:rPr>
            </w:r>
            <w:r/>
          </w:p>
        </w:tc>
        <w:tc>
          <w:tcPr>
            <w:tcW w:w="958" w:type="dxa"/>
            <w:vAlign w:val="top"/>
            <w:textDirection w:val="lrTb"/>
            <w:noWrap w:val="false"/>
          </w:tcPr>
          <w:p>
            <w:pPr>
              <w:pStyle w:val="1046"/>
              <w:ind w:left="115"/>
              <w:spacing w:before="68" w:line="259" w:lineRule="exact"/>
              <w:rPr>
                <w:color w:val="000000"/>
                <w:highlight w:val="none"/>
              </w:rPr>
            </w:pPr>
            <w:r>
              <w:rPr>
                <w:rFonts w:hint="eastAsia"/>
                <w:color w:val="000000"/>
                <w:spacing w:val="-2"/>
                <w:position w:val="1"/>
                <w:highlight w:val="none"/>
              </w:rPr>
              <w:t xml:space="preserve">扣0.2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54"/>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4656" w:type="dxa"/>
            <w:vAlign w:val="top"/>
            <w:textDirection w:val="lrTb"/>
            <w:noWrap w:val="false"/>
          </w:tcPr>
          <w:p>
            <w:pPr>
              <w:pStyle w:val="1046"/>
              <w:ind w:left="111"/>
              <w:spacing w:before="254" w:line="220" w:lineRule="auto"/>
              <w:rPr>
                <w:color w:val="000000"/>
                <w:highlight w:val="none"/>
                <w:lang w:eastAsia="zh-CN"/>
              </w:rPr>
            </w:pPr>
            <w:r>
              <w:rPr>
                <w:rFonts w:hint="eastAsia"/>
                <w:color w:val="000000"/>
                <w:spacing w:val="-1"/>
                <w:highlight w:val="none"/>
                <w:lang w:eastAsia="zh-CN"/>
              </w:rPr>
              <w:t xml:space="preserve">墙壁、顶棚、门窗周围无灰尘、蛛网、污迹，顶灯内无蚊虫等</w:t>
            </w:r>
            <w:r>
              <w:rPr>
                <w:color w:val="000000"/>
                <w:highlight w:val="none"/>
                <w:lang w:eastAsia="zh-CN"/>
              </w:rPr>
            </w:r>
            <w:r/>
          </w:p>
        </w:tc>
        <w:tc>
          <w:tcPr>
            <w:tcW w:w="958" w:type="dxa"/>
            <w:vAlign w:val="top"/>
            <w:textDirection w:val="lrTb"/>
            <w:noWrap w:val="false"/>
          </w:tcPr>
          <w:p>
            <w:pPr>
              <w:pStyle w:val="1046"/>
              <w:ind w:left="115"/>
              <w:spacing w:before="225" w:line="271" w:lineRule="exact"/>
              <w:rPr>
                <w:color w:val="000000"/>
                <w:highlight w:val="none"/>
              </w:rPr>
            </w:pPr>
            <w:r>
              <w:rPr>
                <w:rFonts w:hint="eastAsia"/>
                <w:color w:val="000000"/>
                <w:spacing w:val="-2"/>
                <w:position w:val="2"/>
                <w:highlight w:val="none"/>
              </w:rPr>
              <w:t xml:space="preserve">扣0.2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37"/>
        </w:trPr>
        <w:tc>
          <w:tcPr>
            <w:tcW w:w="652" w:type="dxa"/>
            <w:vAlign w:val="top"/>
            <w:vMerge w:val="restart"/>
            <w:textDirection w:val="lrTb"/>
            <w:noWrap w:val="false"/>
          </w:tcPr>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1046"/>
              <w:ind w:left="115"/>
              <w:spacing w:before="59" w:line="237" w:lineRule="auto"/>
              <w:rPr>
                <w:color w:val="000000"/>
                <w:highlight w:val="none"/>
              </w:rPr>
            </w:pPr>
            <w:r>
              <w:rPr>
                <w:rFonts w:hint="eastAsia"/>
                <w:color w:val="000000"/>
                <w:highlight w:val="none"/>
              </w:rPr>
              <w:t xml:space="preserve">三</w:t>
            </w:r>
            <w:r>
              <w:rPr>
                <w:color w:val="000000"/>
                <w:highlight w:val="none"/>
              </w:rPr>
            </w:r>
            <w:r/>
          </w:p>
        </w:tc>
        <w:tc>
          <w:tcPr>
            <w:tcW w:w="885" w:type="dxa"/>
            <w:vAlign w:val="top"/>
            <w:vMerge w:val="restart"/>
            <w:textDirection w:val="lrTb"/>
            <w:noWrap w:val="false"/>
          </w:tcPr>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1046"/>
              <w:ind w:left="113"/>
              <w:spacing w:before="58" w:line="220" w:lineRule="auto"/>
              <w:rPr>
                <w:color w:val="000000"/>
                <w:highlight w:val="none"/>
              </w:rPr>
            </w:pPr>
            <w:r>
              <w:rPr>
                <w:rFonts w:hint="eastAsia"/>
                <w:b/>
                <w:bCs/>
                <w:color w:val="000000"/>
                <w:spacing w:val="-4"/>
                <w:highlight w:val="none"/>
              </w:rPr>
              <w:t xml:space="preserve">文明形象</w:t>
            </w:r>
            <w:r>
              <w:rPr>
                <w:color w:val="000000"/>
                <w:highlight w:val="none"/>
              </w:rPr>
            </w:r>
            <w:r/>
          </w:p>
        </w:tc>
        <w:tc>
          <w:tcPr>
            <w:tcW w:w="679" w:type="dxa"/>
            <w:vAlign w:val="top"/>
            <w:vMerge w:val="restart"/>
            <w:textDirection w:val="lrTb"/>
            <w:noWrap w:val="false"/>
          </w:tcPr>
          <w:p>
            <w:pPr>
              <w:pStyle w:val="723"/>
              <w:spacing w:line="297" w:lineRule="auto"/>
              <w:rPr>
                <w:rFonts w:ascii="宋体" w:hAnsi="宋体" w:cs="宋体"/>
                <w:highlight w:val="none"/>
              </w:rPr>
            </w:pPr>
            <w:r>
              <w:rPr>
                <w:rFonts w:ascii="宋体" w:hAnsi="宋体" w:cs="宋体"/>
                <w:highlight w:val="none"/>
              </w:rPr>
            </w:r>
            <w:r/>
          </w:p>
          <w:p>
            <w:pPr>
              <w:pStyle w:val="723"/>
              <w:spacing w:line="297" w:lineRule="auto"/>
              <w:rPr>
                <w:rFonts w:ascii="宋体" w:hAnsi="宋体" w:cs="宋体"/>
                <w:highlight w:val="none"/>
              </w:rPr>
            </w:pPr>
            <w:r>
              <w:rPr>
                <w:rFonts w:ascii="宋体" w:hAnsi="宋体" w:cs="宋体"/>
                <w:highlight w:val="none"/>
              </w:rPr>
            </w:r>
            <w:r/>
          </w:p>
          <w:p>
            <w:pPr>
              <w:pStyle w:val="723"/>
              <w:spacing w:line="298" w:lineRule="auto"/>
              <w:rPr>
                <w:rFonts w:ascii="宋体" w:hAnsi="宋体" w:cs="宋体"/>
                <w:highlight w:val="none"/>
              </w:rPr>
            </w:pPr>
            <w:r>
              <w:rPr>
                <w:rFonts w:ascii="宋体" w:hAnsi="宋体" w:cs="宋体"/>
                <w:highlight w:val="none"/>
              </w:rPr>
            </w:r>
            <w:r/>
          </w:p>
          <w:p>
            <w:pPr>
              <w:pStyle w:val="723"/>
              <w:ind w:left="125"/>
              <w:spacing w:before="52" w:line="236" w:lineRule="exact"/>
              <w:rPr>
                <w:rFonts w:ascii="宋体" w:hAnsi="宋体" w:cs="宋体"/>
                <w:sz w:val="18"/>
                <w:szCs w:val="18"/>
                <w:highlight w:val="none"/>
              </w:rPr>
            </w:pPr>
            <w:r>
              <w:rPr>
                <w:rFonts w:hint="eastAsia" w:ascii="宋体" w:hAnsi="宋体" w:cs="宋体"/>
                <w:spacing w:val="-10"/>
                <w:position w:val="1"/>
                <w:sz w:val="18"/>
                <w:szCs w:val="18"/>
                <w:highlight w:val="none"/>
              </w:rPr>
              <w:t xml:space="preserve">10</w:t>
            </w:r>
            <w:r>
              <w:rPr>
                <w:rFonts w:ascii="宋体" w:hAnsi="宋体" w:cs="宋体"/>
                <w:sz w:val="18"/>
                <w:szCs w:val="18"/>
                <w:highlight w:val="none"/>
              </w:rPr>
            </w:r>
            <w:r/>
          </w:p>
        </w:tc>
        <w:tc>
          <w:tcPr>
            <w:tcW w:w="962" w:type="dxa"/>
            <w:vAlign w:val="top"/>
            <w:textDirection w:val="lrTb"/>
            <w:noWrap w:val="false"/>
          </w:tcPr>
          <w:p>
            <w:pPr>
              <w:pStyle w:val="723"/>
              <w:ind w:left="495"/>
              <w:spacing w:before="121" w:line="237" w:lineRule="exact"/>
              <w:rPr>
                <w:rFonts w:ascii="宋体" w:hAnsi="宋体" w:cs="宋体"/>
                <w:sz w:val="18"/>
                <w:szCs w:val="18"/>
                <w:highlight w:val="none"/>
              </w:rPr>
            </w:pPr>
            <w:r>
              <w:rPr>
                <w:rFonts w:hint="eastAsia" w:ascii="宋体" w:hAnsi="宋体" w:cs="宋体"/>
                <w:position w:val="1"/>
                <w:sz w:val="18"/>
                <w:szCs w:val="18"/>
                <w:highlight w:val="none"/>
              </w:rPr>
              <w:t xml:space="preserve">1</w:t>
            </w:r>
            <w:r>
              <w:rPr>
                <w:rFonts w:ascii="宋体" w:hAnsi="宋体" w:cs="宋体"/>
                <w:sz w:val="18"/>
                <w:szCs w:val="18"/>
                <w:highlight w:val="none"/>
              </w:rPr>
            </w:r>
            <w:r/>
          </w:p>
        </w:tc>
        <w:tc>
          <w:tcPr>
            <w:tcW w:w="4656" w:type="dxa"/>
            <w:vAlign w:val="top"/>
            <w:textDirection w:val="lrTb"/>
            <w:noWrap w:val="false"/>
          </w:tcPr>
          <w:p>
            <w:pPr>
              <w:pStyle w:val="1046"/>
              <w:ind w:left="112"/>
              <w:spacing w:before="148" w:line="220" w:lineRule="auto"/>
              <w:rPr>
                <w:color w:val="000000"/>
                <w:highlight w:val="none"/>
                <w:lang w:eastAsia="zh-CN"/>
              </w:rPr>
            </w:pPr>
            <w:r>
              <w:rPr>
                <w:rFonts w:hint="eastAsia"/>
                <w:color w:val="000000"/>
                <w:spacing w:val="-1"/>
                <w:highlight w:val="none"/>
                <w:lang w:eastAsia="zh-CN"/>
              </w:rPr>
              <w:t xml:space="preserve">保洁人员统一着装上岗</w:t>
            </w:r>
            <w:r>
              <w:rPr>
                <w:color w:val="000000"/>
                <w:highlight w:val="none"/>
                <w:lang w:eastAsia="zh-CN"/>
              </w:rPr>
            </w:r>
            <w:r/>
          </w:p>
        </w:tc>
        <w:tc>
          <w:tcPr>
            <w:tcW w:w="958" w:type="dxa"/>
            <w:vAlign w:val="top"/>
            <w:textDirection w:val="lrTb"/>
            <w:noWrap w:val="false"/>
          </w:tcPr>
          <w:p>
            <w:pPr>
              <w:pStyle w:val="1046"/>
              <w:ind w:left="115"/>
              <w:spacing w:before="121" w:line="271" w:lineRule="exact"/>
              <w:rPr>
                <w:color w:val="000000"/>
                <w:highlight w:val="none"/>
              </w:rPr>
            </w:pPr>
            <w:r>
              <w:rPr>
                <w:rFonts w:hint="eastAsia"/>
                <w:color w:val="000000"/>
                <w:spacing w:val="-2"/>
                <w:position w:val="2"/>
                <w:highlight w:val="none"/>
              </w:rPr>
              <w:t xml:space="preserve">扣0.3 分/次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93"/>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77"/>
              <w:spacing w:before="150" w:line="236" w:lineRule="exact"/>
              <w:rPr>
                <w:rFonts w:ascii="宋体" w:hAnsi="宋体" w:cs="宋体"/>
                <w:sz w:val="18"/>
                <w:szCs w:val="18"/>
                <w:highlight w:val="none"/>
              </w:rPr>
            </w:pPr>
            <w:r>
              <w:rPr>
                <w:rFonts w:hint="eastAsia" w:ascii="宋体" w:hAnsi="宋体" w:cs="宋体"/>
                <w:position w:val="1"/>
                <w:sz w:val="18"/>
                <w:szCs w:val="18"/>
                <w:highlight w:val="none"/>
              </w:rPr>
              <w:t xml:space="preserve">2</w:t>
            </w:r>
            <w:r>
              <w:rPr>
                <w:rFonts w:ascii="宋体" w:hAnsi="宋体" w:cs="宋体"/>
                <w:sz w:val="18"/>
                <w:szCs w:val="18"/>
                <w:highlight w:val="none"/>
              </w:rPr>
            </w:r>
            <w:r/>
          </w:p>
        </w:tc>
        <w:tc>
          <w:tcPr>
            <w:tcW w:w="4656" w:type="dxa"/>
            <w:vAlign w:val="top"/>
            <w:textDirection w:val="lrTb"/>
            <w:noWrap w:val="false"/>
          </w:tcPr>
          <w:p>
            <w:pPr>
              <w:pStyle w:val="1046"/>
              <w:ind w:left="112"/>
              <w:spacing w:before="177" w:line="220" w:lineRule="auto"/>
              <w:rPr>
                <w:rFonts w:hint="eastAsia"/>
                <w:color w:val="000000"/>
                <w:highlight w:val="none"/>
                <w:lang w:eastAsia="zh-CN"/>
              </w:rPr>
            </w:pPr>
            <w:r>
              <w:rPr>
                <w:rFonts w:hint="eastAsia"/>
                <w:color w:val="000000"/>
                <w:highlight w:val="none"/>
                <w:lang w:eastAsia="zh-CN"/>
              </w:rPr>
              <w:t xml:space="preserve">保洁人员要求文明用语，无争吵及打架，不与游客发生</w:t>
            </w:r>
            <w:r>
              <w:rPr>
                <w:rFonts w:hint="eastAsia"/>
                <w:color w:val="000000"/>
                <w:spacing w:val="-1"/>
                <w:highlight w:val="none"/>
                <w:lang w:eastAsia="zh-CN"/>
              </w:rPr>
              <w:t xml:space="preserve">冲突（语言和肢体），</w:t>
            </w:r>
            <w:r>
              <w:rPr>
                <w:color w:val="000000"/>
                <w:spacing w:val="-1"/>
                <w:highlight w:val="none"/>
                <w:lang w:eastAsia="zh-CN"/>
              </w:rPr>
              <w:t xml:space="preserve">不得</w:t>
            </w:r>
            <w:r>
              <w:rPr>
                <w:rFonts w:hint="eastAsia"/>
                <w:color w:val="000000"/>
                <w:spacing w:val="-1"/>
                <w:highlight w:val="none"/>
                <w:lang w:eastAsia="zh-CN"/>
              </w:rPr>
              <w:t xml:space="preserve">破坏</w:t>
            </w:r>
            <w:r>
              <w:rPr>
                <w:color w:val="000000"/>
                <w:spacing w:val="-1"/>
                <w:highlight w:val="none"/>
                <w:lang w:eastAsia="zh-CN"/>
              </w:rPr>
              <w:t xml:space="preserve">公园财物</w:t>
            </w:r>
            <w:r>
              <w:rPr>
                <w:rFonts w:hint="eastAsia"/>
                <w:color w:val="000000"/>
                <w:highlight w:val="none"/>
                <w:lang w:eastAsia="zh-CN"/>
              </w:rPr>
            </w:r>
            <w:r/>
          </w:p>
        </w:tc>
        <w:tc>
          <w:tcPr>
            <w:tcW w:w="958" w:type="dxa"/>
            <w:vAlign w:val="top"/>
            <w:textDirection w:val="lrTb"/>
            <w:noWrap w:val="false"/>
          </w:tcPr>
          <w:p>
            <w:pPr>
              <w:pStyle w:val="1046"/>
              <w:ind w:left="115"/>
              <w:spacing w:before="150" w:line="270" w:lineRule="exact"/>
              <w:rPr>
                <w:color w:val="000000"/>
                <w:highlight w:val="none"/>
              </w:rPr>
            </w:pPr>
            <w:r>
              <w:rPr>
                <w:rFonts w:hint="eastAsia"/>
                <w:color w:val="000000"/>
                <w:spacing w:val="-7"/>
                <w:position w:val="2"/>
                <w:highlight w:val="none"/>
              </w:rPr>
              <w:t xml:space="preserve">扣1分/次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83"/>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81"/>
              <w:spacing w:before="145" w:line="236" w:lineRule="exact"/>
              <w:rPr>
                <w:rFonts w:ascii="宋体" w:hAnsi="宋体" w:cs="宋体"/>
                <w:sz w:val="18"/>
                <w:szCs w:val="18"/>
                <w:highlight w:val="none"/>
              </w:rPr>
            </w:pPr>
            <w:r>
              <w:rPr>
                <w:rFonts w:hint="eastAsia" w:ascii="宋体" w:hAnsi="宋体" w:cs="宋体"/>
                <w:position w:val="1"/>
                <w:sz w:val="18"/>
                <w:szCs w:val="18"/>
                <w:highlight w:val="none"/>
              </w:rPr>
              <w:t xml:space="preserve">3</w:t>
            </w:r>
            <w:r>
              <w:rPr>
                <w:rFonts w:ascii="宋体" w:hAnsi="宋体" w:cs="宋体"/>
                <w:sz w:val="18"/>
                <w:szCs w:val="18"/>
                <w:highlight w:val="none"/>
              </w:rPr>
            </w:r>
            <w:r/>
          </w:p>
        </w:tc>
        <w:tc>
          <w:tcPr>
            <w:tcW w:w="4656" w:type="dxa"/>
            <w:vAlign w:val="top"/>
            <w:textDirection w:val="lrTb"/>
            <w:noWrap w:val="false"/>
          </w:tcPr>
          <w:p>
            <w:pPr>
              <w:pStyle w:val="1046"/>
              <w:ind w:left="112"/>
              <w:spacing w:before="171" w:line="219" w:lineRule="auto"/>
              <w:rPr>
                <w:color w:val="000000"/>
                <w:highlight w:val="none"/>
                <w:lang w:eastAsia="zh-CN"/>
              </w:rPr>
            </w:pPr>
            <w:r>
              <w:rPr>
                <w:rFonts w:hint="eastAsia"/>
                <w:color w:val="000000"/>
                <w:spacing w:val="-1"/>
                <w:highlight w:val="none"/>
                <w:lang w:eastAsia="zh-CN"/>
              </w:rPr>
              <w:t xml:space="preserve">保洁人员不成群聚集闲聊，干私活</w:t>
            </w:r>
            <w:r>
              <w:rPr>
                <w:color w:val="000000"/>
                <w:highlight w:val="none"/>
                <w:lang w:eastAsia="zh-CN"/>
              </w:rPr>
            </w:r>
            <w:r/>
          </w:p>
        </w:tc>
        <w:tc>
          <w:tcPr>
            <w:tcW w:w="958" w:type="dxa"/>
            <w:vAlign w:val="top"/>
            <w:textDirection w:val="lrTb"/>
            <w:noWrap w:val="false"/>
          </w:tcPr>
          <w:p>
            <w:pPr>
              <w:pStyle w:val="1046"/>
              <w:ind w:left="115"/>
              <w:spacing w:before="145" w:line="270" w:lineRule="exact"/>
              <w:rPr>
                <w:color w:val="000000"/>
                <w:highlight w:val="none"/>
              </w:rPr>
            </w:pPr>
            <w:r>
              <w:rPr>
                <w:rFonts w:hint="eastAsia"/>
                <w:color w:val="000000"/>
                <w:spacing w:val="-2"/>
                <w:position w:val="2"/>
                <w:highlight w:val="none"/>
              </w:rPr>
              <w:t xml:space="preserve">扣0.5 分/次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656"/>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76"/>
              <w:spacing w:before="231" w:line="236" w:lineRule="exact"/>
              <w:rPr>
                <w:rFonts w:ascii="宋体" w:hAnsi="宋体" w:cs="宋体"/>
                <w:sz w:val="18"/>
                <w:szCs w:val="18"/>
                <w:highlight w:val="none"/>
              </w:rPr>
            </w:pPr>
            <w:r>
              <w:rPr>
                <w:rFonts w:hint="eastAsia" w:ascii="宋体" w:hAnsi="宋体" w:cs="宋体"/>
                <w:position w:val="1"/>
                <w:sz w:val="18"/>
                <w:szCs w:val="18"/>
                <w:highlight w:val="none"/>
              </w:rPr>
              <w:t xml:space="preserve">4</w:t>
            </w:r>
            <w:r>
              <w:rPr>
                <w:rFonts w:ascii="宋体" w:hAnsi="宋体" w:cs="宋体"/>
                <w:sz w:val="18"/>
                <w:szCs w:val="18"/>
                <w:highlight w:val="none"/>
              </w:rPr>
            </w:r>
            <w:r/>
          </w:p>
        </w:tc>
        <w:tc>
          <w:tcPr>
            <w:tcW w:w="4656" w:type="dxa"/>
            <w:vAlign w:val="top"/>
            <w:textDirection w:val="lrTb"/>
            <w:noWrap w:val="false"/>
          </w:tcPr>
          <w:p>
            <w:pPr>
              <w:pStyle w:val="1046"/>
              <w:ind w:left="113" w:right="105"/>
              <w:spacing w:before="117" w:line="272" w:lineRule="auto"/>
              <w:rPr>
                <w:color w:val="000000"/>
                <w:highlight w:val="none"/>
                <w:lang w:eastAsia="zh-CN"/>
              </w:rPr>
            </w:pPr>
            <w:r>
              <w:rPr>
                <w:rFonts w:hint="eastAsia"/>
                <w:color w:val="000000"/>
                <w:spacing w:val="-2"/>
                <w:highlight w:val="none"/>
                <w:lang w:eastAsia="zh-CN"/>
              </w:rPr>
              <w:t xml:space="preserve">工具及物资材料放置在专门放置点，位置合理不影响公园的</w:t>
            </w:r>
            <w:r>
              <w:rPr>
                <w:rFonts w:hint="eastAsia"/>
                <w:color w:val="000000"/>
                <w:spacing w:val="-3"/>
                <w:highlight w:val="none"/>
                <w:lang w:eastAsia="zh-CN"/>
              </w:rPr>
              <w:t xml:space="preserve">正常使用和环境</w:t>
            </w:r>
            <w:r>
              <w:rPr>
                <w:rFonts w:hint="eastAsia"/>
                <w:color w:val="000000"/>
                <w:spacing w:val="-1"/>
                <w:highlight w:val="none"/>
                <w:lang w:eastAsia="zh-CN"/>
              </w:rPr>
              <w:t xml:space="preserve">景观；过期横幅等宣传材料及时清理</w:t>
            </w:r>
            <w:r>
              <w:rPr>
                <w:color w:val="000000"/>
                <w:highlight w:val="none"/>
                <w:lang w:eastAsia="zh-CN"/>
              </w:rPr>
            </w:r>
            <w:r/>
          </w:p>
        </w:tc>
        <w:tc>
          <w:tcPr>
            <w:tcW w:w="958" w:type="dxa"/>
            <w:vAlign w:val="top"/>
            <w:textDirection w:val="lrTb"/>
            <w:noWrap w:val="false"/>
          </w:tcPr>
          <w:p>
            <w:pPr>
              <w:pStyle w:val="1046"/>
              <w:ind w:left="115"/>
              <w:spacing w:before="231" w:line="270" w:lineRule="exact"/>
              <w:rPr>
                <w:color w:val="000000"/>
                <w:highlight w:val="none"/>
              </w:rPr>
            </w:pPr>
            <w:r>
              <w:rPr>
                <w:rFonts w:hint="eastAsia"/>
                <w:color w:val="000000"/>
                <w:spacing w:val="-2"/>
                <w:position w:val="2"/>
                <w:highlight w:val="none"/>
              </w:rPr>
              <w:t xml:space="preserve">扣0.2 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32"/>
        </w:trPr>
        <w:tc>
          <w:tcPr>
            <w:tcW w:w="652" w:type="dxa"/>
            <w:vAlign w:val="top"/>
            <w:vMerge w:val="restart"/>
            <w:textDirection w:val="lrTb"/>
            <w:noWrap w:val="false"/>
          </w:tcPr>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1046"/>
              <w:ind w:left="132"/>
              <w:spacing w:before="59" w:line="223" w:lineRule="auto"/>
              <w:rPr>
                <w:color w:val="000000"/>
                <w:highlight w:val="none"/>
              </w:rPr>
            </w:pPr>
            <w:r>
              <w:rPr>
                <w:rFonts w:hint="eastAsia"/>
                <w:color w:val="000000"/>
                <w:highlight w:val="none"/>
              </w:rPr>
              <w:t xml:space="preserve">四</w:t>
            </w:r>
            <w:r>
              <w:rPr>
                <w:color w:val="000000"/>
                <w:highlight w:val="none"/>
              </w:rPr>
            </w:r>
            <w:r/>
          </w:p>
        </w:tc>
        <w:tc>
          <w:tcPr>
            <w:tcW w:w="885" w:type="dxa"/>
            <w:vAlign w:val="top"/>
            <w:vMerge w:val="restart"/>
            <w:textDirection w:val="lrTb"/>
            <w:noWrap w:val="false"/>
          </w:tcPr>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723"/>
              <w:spacing w:line="304" w:lineRule="auto"/>
              <w:rPr>
                <w:rFonts w:ascii="宋体" w:hAnsi="宋体" w:cs="宋体"/>
                <w:highlight w:val="none"/>
              </w:rPr>
            </w:pPr>
            <w:r>
              <w:rPr>
                <w:rFonts w:ascii="宋体" w:hAnsi="宋体" w:cs="宋体"/>
                <w:highlight w:val="none"/>
              </w:rPr>
            </w:r>
            <w:r/>
          </w:p>
          <w:p>
            <w:pPr>
              <w:pStyle w:val="1046"/>
              <w:ind w:left="127"/>
              <w:spacing w:before="59" w:line="220" w:lineRule="auto"/>
              <w:rPr>
                <w:color w:val="000000"/>
                <w:highlight w:val="none"/>
              </w:rPr>
            </w:pPr>
            <w:r>
              <w:rPr>
                <w:rFonts w:hint="eastAsia"/>
                <w:b/>
                <w:bCs/>
                <w:color w:val="000000"/>
                <w:spacing w:val="-4"/>
                <w:highlight w:val="none"/>
              </w:rPr>
              <w:t xml:space="preserve">安全管理</w:t>
            </w:r>
            <w:r>
              <w:rPr>
                <w:color w:val="000000"/>
                <w:highlight w:val="none"/>
              </w:rPr>
            </w:r>
            <w:r/>
          </w:p>
        </w:tc>
        <w:tc>
          <w:tcPr>
            <w:tcW w:w="679" w:type="dxa"/>
            <w:vAlign w:val="top"/>
            <w:vMerge w:val="restart"/>
            <w:textDirection w:val="lrTb"/>
            <w:noWrap w:val="false"/>
          </w:tcPr>
          <w:p>
            <w:pPr>
              <w:pStyle w:val="723"/>
              <w:spacing w:line="296" w:lineRule="auto"/>
              <w:rPr>
                <w:rFonts w:ascii="宋体" w:hAnsi="宋体" w:cs="宋体"/>
                <w:highlight w:val="none"/>
              </w:rPr>
            </w:pPr>
            <w:r>
              <w:rPr>
                <w:rFonts w:ascii="宋体" w:hAnsi="宋体" w:cs="宋体"/>
                <w:highlight w:val="none"/>
              </w:rPr>
            </w:r>
            <w:r/>
          </w:p>
          <w:p>
            <w:pPr>
              <w:pStyle w:val="723"/>
              <w:spacing w:line="297" w:lineRule="auto"/>
              <w:rPr>
                <w:rFonts w:ascii="宋体" w:hAnsi="宋体" w:cs="宋体"/>
                <w:highlight w:val="none"/>
              </w:rPr>
            </w:pPr>
            <w:r>
              <w:rPr>
                <w:rFonts w:ascii="宋体" w:hAnsi="宋体" w:cs="宋体"/>
                <w:highlight w:val="none"/>
              </w:rPr>
            </w:r>
            <w:r/>
          </w:p>
          <w:p>
            <w:pPr>
              <w:pStyle w:val="723"/>
              <w:spacing w:line="297" w:lineRule="auto"/>
              <w:rPr>
                <w:rFonts w:ascii="宋体" w:hAnsi="宋体" w:cs="宋体"/>
                <w:highlight w:val="none"/>
              </w:rPr>
            </w:pPr>
            <w:r>
              <w:rPr>
                <w:rFonts w:ascii="宋体" w:hAnsi="宋体" w:cs="宋体"/>
                <w:highlight w:val="none"/>
              </w:rPr>
            </w:r>
            <w:r/>
          </w:p>
          <w:p>
            <w:pPr>
              <w:pStyle w:val="723"/>
              <w:ind w:left="295"/>
              <w:spacing w:before="52" w:line="236" w:lineRule="exact"/>
              <w:rPr>
                <w:rFonts w:ascii="宋体" w:hAnsi="宋体" w:cs="宋体"/>
                <w:sz w:val="18"/>
                <w:szCs w:val="18"/>
                <w:highlight w:val="none"/>
              </w:rPr>
            </w:pPr>
            <w:r>
              <w:rPr>
                <w:rFonts w:hint="eastAsia" w:ascii="宋体" w:hAnsi="宋体" w:cs="宋体"/>
                <w:spacing w:val="-10"/>
                <w:position w:val="1"/>
                <w:sz w:val="18"/>
                <w:szCs w:val="18"/>
                <w:highlight w:val="none"/>
              </w:rPr>
              <w:t xml:space="preserve">10</w:t>
            </w:r>
            <w:r>
              <w:rPr>
                <w:rFonts w:ascii="宋体" w:hAnsi="宋体" w:cs="宋体"/>
                <w:sz w:val="18"/>
                <w:szCs w:val="18"/>
                <w:highlight w:val="none"/>
              </w:rPr>
            </w:r>
            <w:r/>
          </w:p>
        </w:tc>
        <w:tc>
          <w:tcPr>
            <w:tcW w:w="962" w:type="dxa"/>
            <w:vAlign w:val="top"/>
            <w:textDirection w:val="lrTb"/>
            <w:noWrap w:val="false"/>
          </w:tcPr>
          <w:p>
            <w:pPr>
              <w:pStyle w:val="723"/>
              <w:ind w:left="495"/>
              <w:spacing w:before="170" w:line="236" w:lineRule="exact"/>
              <w:rPr>
                <w:rFonts w:ascii="宋体" w:hAnsi="宋体" w:cs="宋体"/>
                <w:sz w:val="18"/>
                <w:szCs w:val="18"/>
                <w:highlight w:val="none"/>
              </w:rPr>
            </w:pPr>
            <w:r>
              <w:rPr>
                <w:rFonts w:hint="eastAsia" w:ascii="宋体" w:hAnsi="宋体" w:cs="宋体"/>
                <w:position w:val="1"/>
                <w:sz w:val="18"/>
                <w:szCs w:val="18"/>
                <w:highlight w:val="none"/>
              </w:rPr>
              <w:t xml:space="preserve">1</w:t>
            </w:r>
            <w:r>
              <w:rPr>
                <w:rFonts w:ascii="宋体" w:hAnsi="宋体" w:cs="宋体"/>
                <w:sz w:val="18"/>
                <w:szCs w:val="18"/>
                <w:highlight w:val="none"/>
              </w:rPr>
            </w:r>
            <w:r/>
          </w:p>
        </w:tc>
        <w:tc>
          <w:tcPr>
            <w:tcW w:w="4656" w:type="dxa"/>
            <w:vAlign w:val="top"/>
            <w:textDirection w:val="lrTb"/>
            <w:noWrap w:val="false"/>
          </w:tcPr>
          <w:p>
            <w:pPr>
              <w:pStyle w:val="1046"/>
              <w:ind w:left="111"/>
              <w:spacing w:before="197" w:line="219" w:lineRule="auto"/>
              <w:rPr>
                <w:rFonts w:hint="eastAsia"/>
                <w:color w:val="000000"/>
                <w:highlight w:val="none"/>
                <w:lang w:eastAsia="zh-CN"/>
              </w:rPr>
            </w:pPr>
            <w:r>
              <w:rPr>
                <w:rFonts w:hint="eastAsia"/>
                <w:color w:val="000000"/>
                <w:highlight w:val="none"/>
                <w:lang w:eastAsia="zh-CN"/>
              </w:rPr>
              <w:t xml:space="preserve">所属车辆每日检查出车，正常运转并有</w:t>
            </w:r>
            <w:r>
              <w:rPr>
                <w:rFonts w:hint="eastAsia"/>
                <w:color w:val="000000"/>
                <w:spacing w:val="-1"/>
                <w:highlight w:val="none"/>
                <w:lang w:eastAsia="zh-CN"/>
              </w:rPr>
              <w:t xml:space="preserve">运行机制和台账记录</w:t>
            </w:r>
            <w:r>
              <w:rPr>
                <w:color w:val="000000"/>
                <w:spacing w:val="-1"/>
                <w:highlight w:val="none"/>
                <w:lang w:eastAsia="zh-CN"/>
              </w:rPr>
              <w:t xml:space="preserve">，</w:t>
            </w:r>
            <w:r>
              <w:rPr>
                <w:rFonts w:hint="eastAsia"/>
                <w:color w:val="000000"/>
                <w:spacing w:val="-1"/>
                <w:highlight w:val="none"/>
                <w:lang w:eastAsia="zh-CN"/>
              </w:rPr>
              <w:t xml:space="preserve">各</w:t>
            </w:r>
            <w:r>
              <w:rPr>
                <w:color w:val="000000"/>
                <w:spacing w:val="-1"/>
                <w:highlight w:val="none"/>
                <w:lang w:eastAsia="zh-CN"/>
              </w:rPr>
              <w:t xml:space="preserve">类设备操作人员需</w:t>
            </w:r>
            <w:r>
              <w:rPr>
                <w:rFonts w:hint="eastAsia"/>
                <w:color w:val="000000"/>
                <w:spacing w:val="-1"/>
                <w:highlight w:val="none"/>
                <w:lang w:eastAsia="zh-CN"/>
              </w:rPr>
              <w:t xml:space="preserve">经</w:t>
            </w:r>
            <w:r>
              <w:rPr>
                <w:color w:val="000000"/>
                <w:spacing w:val="-1"/>
                <w:highlight w:val="none"/>
                <w:lang w:eastAsia="zh-CN"/>
              </w:rPr>
              <w:t xml:space="preserve">培训</w:t>
            </w:r>
            <w:r>
              <w:rPr>
                <w:rFonts w:hint="eastAsia"/>
                <w:color w:val="000000"/>
                <w:spacing w:val="-1"/>
                <w:highlight w:val="none"/>
                <w:lang w:eastAsia="zh-CN"/>
              </w:rPr>
              <w:t xml:space="preserve">后</w:t>
            </w:r>
            <w:r>
              <w:rPr>
                <w:color w:val="000000"/>
                <w:spacing w:val="-1"/>
                <w:highlight w:val="none"/>
                <w:lang w:eastAsia="zh-CN"/>
              </w:rPr>
              <w:t xml:space="preserve">上</w:t>
            </w:r>
            <w:r>
              <w:rPr>
                <w:rFonts w:hint="eastAsia"/>
                <w:color w:val="000000"/>
                <w:spacing w:val="-1"/>
                <w:highlight w:val="none"/>
                <w:lang w:eastAsia="zh-CN"/>
              </w:rPr>
              <w:t xml:space="preserve">岗</w:t>
            </w:r>
            <w:r>
              <w:rPr>
                <w:rFonts w:hint="eastAsia"/>
                <w:color w:val="000000"/>
                <w:highlight w:val="none"/>
                <w:lang w:eastAsia="zh-CN"/>
              </w:rPr>
            </w:r>
            <w:r/>
          </w:p>
        </w:tc>
        <w:tc>
          <w:tcPr>
            <w:tcW w:w="958" w:type="dxa"/>
            <w:vAlign w:val="top"/>
            <w:textDirection w:val="lrTb"/>
            <w:noWrap w:val="false"/>
          </w:tcPr>
          <w:p>
            <w:pPr>
              <w:pStyle w:val="1046"/>
              <w:ind w:left="115"/>
              <w:spacing w:before="170" w:line="270" w:lineRule="exact"/>
              <w:rPr>
                <w:color w:val="000000"/>
                <w:highlight w:val="none"/>
                <w:lang w:eastAsia="zh-CN"/>
              </w:rPr>
            </w:pPr>
            <w:r>
              <w:rPr>
                <w:rFonts w:hint="eastAsia"/>
                <w:color w:val="000000"/>
                <w:spacing w:val="-4"/>
                <w:position w:val="2"/>
                <w:highlight w:val="none"/>
              </w:rPr>
              <w:t xml:space="preserve">扣</w:t>
            </w:r>
            <w:r>
              <w:rPr>
                <w:color w:val="000000"/>
                <w:spacing w:val="-4"/>
                <w:position w:val="2"/>
                <w:highlight w:val="none"/>
              </w:rPr>
              <w:t xml:space="preserve">0.5</w:t>
            </w:r>
            <w:r>
              <w:rPr>
                <w:rFonts w:hint="eastAsia"/>
                <w:color w:val="000000"/>
                <w:spacing w:val="-4"/>
                <w:position w:val="2"/>
                <w:highlight w:val="none"/>
                <w:lang w:eastAsia="zh-CN"/>
              </w:rPr>
              <w:t xml:space="preserve">分</w:t>
            </w:r>
            <w:r>
              <w:rPr>
                <w:rFonts w:hint="eastAsia"/>
                <w:color w:val="000000"/>
                <w:spacing w:val="-4"/>
                <w:position w:val="2"/>
                <w:highlight w:val="none"/>
              </w:rPr>
              <w:t xml:space="preserve">/次</w:t>
            </w:r>
            <w:r>
              <w:rPr>
                <w:color w:val="000000"/>
                <w:highlight w:val="none"/>
                <w:lang w:eastAsia="zh-CN"/>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532"/>
        </w:trPr>
        <w:tc>
          <w:tcPr>
            <w:tcW w:w="652" w:type="dxa"/>
            <w:vAlign w:val="top"/>
            <w:vMerge w:val="continue"/>
            <w:textDirection w:val="lrTb"/>
            <w:noWrap w:val="false"/>
          </w:tcPr>
          <w:p>
            <w:pPr>
              <w:pStyle w:val="723"/>
              <w:spacing w:line="30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304"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spacing w:line="296" w:lineRule="auto"/>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95"/>
              <w:spacing w:before="170" w:line="236" w:lineRule="exact"/>
              <w:rPr>
                <w:rFonts w:hint="eastAsia" w:ascii="宋体" w:hAnsi="宋体" w:cs="宋体"/>
                <w:position w:val="1"/>
                <w:sz w:val="18"/>
                <w:szCs w:val="18"/>
                <w:highlight w:val="none"/>
              </w:rPr>
            </w:pPr>
            <w:r>
              <w:rPr>
                <w:rFonts w:hint="eastAsia" w:ascii="宋体" w:hAnsi="宋体" w:cs="宋体"/>
                <w:position w:val="1"/>
                <w:sz w:val="18"/>
                <w:szCs w:val="18"/>
                <w:highlight w:val="none"/>
              </w:rPr>
              <w:t xml:space="preserve">2</w:t>
            </w:r>
            <w:r>
              <w:rPr>
                <w:rFonts w:hint="eastAsia" w:ascii="宋体" w:hAnsi="宋体" w:cs="宋体"/>
                <w:position w:val="1"/>
                <w:sz w:val="18"/>
                <w:szCs w:val="18"/>
                <w:highlight w:val="none"/>
              </w:rPr>
            </w:r>
            <w:r/>
          </w:p>
        </w:tc>
        <w:tc>
          <w:tcPr>
            <w:tcW w:w="4656" w:type="dxa"/>
            <w:vAlign w:val="top"/>
            <w:textDirection w:val="lrTb"/>
            <w:noWrap w:val="false"/>
          </w:tcPr>
          <w:p>
            <w:pPr>
              <w:pStyle w:val="1046"/>
              <w:ind w:left="111"/>
              <w:spacing w:before="197" w:line="219" w:lineRule="auto"/>
              <w:rPr>
                <w:rFonts w:hint="eastAsia"/>
                <w:color w:val="000000"/>
                <w:highlight w:val="none"/>
                <w:lang w:eastAsia="zh-CN"/>
              </w:rPr>
            </w:pPr>
            <w:r>
              <w:rPr>
                <w:rFonts w:hint="eastAsia"/>
                <w:color w:val="000000"/>
                <w:highlight w:val="none"/>
                <w:lang w:eastAsia="zh-CN"/>
              </w:rPr>
              <w:t xml:space="preserve">各</w:t>
            </w:r>
            <w:r>
              <w:rPr>
                <w:color w:val="000000"/>
                <w:highlight w:val="none"/>
                <w:lang w:eastAsia="zh-CN"/>
              </w:rPr>
              <w:t xml:space="preserve">类设备所用汽油按</w:t>
            </w:r>
            <w:r>
              <w:rPr>
                <w:rFonts w:hint="eastAsia"/>
                <w:color w:val="000000"/>
                <w:highlight w:val="none"/>
                <w:lang w:val="en-US" w:eastAsia="zh-CN"/>
              </w:rPr>
              <w:t xml:space="preserve">采购人</w:t>
            </w:r>
            <w:r>
              <w:rPr>
                <w:color w:val="000000"/>
                <w:highlight w:val="none"/>
                <w:lang w:eastAsia="zh-CN"/>
              </w:rPr>
              <w:t xml:space="preserve">要求</w:t>
            </w:r>
            <w:r>
              <w:rPr>
                <w:rFonts w:hint="eastAsia"/>
                <w:color w:val="000000"/>
                <w:highlight w:val="none"/>
                <w:lang w:eastAsia="zh-CN"/>
              </w:rPr>
              <w:t xml:space="preserve">专人专</w:t>
            </w:r>
            <w:r>
              <w:rPr>
                <w:color w:val="000000"/>
                <w:highlight w:val="none"/>
                <w:lang w:eastAsia="zh-CN"/>
              </w:rPr>
              <w:t xml:space="preserve">管，并做</w:t>
            </w:r>
            <w:r>
              <w:rPr>
                <w:rFonts w:hint="eastAsia"/>
                <w:color w:val="000000"/>
                <w:highlight w:val="none"/>
                <w:lang w:eastAsia="zh-CN"/>
              </w:rPr>
              <w:t xml:space="preserve">好</w:t>
            </w:r>
            <w:r>
              <w:rPr>
                <w:color w:val="000000"/>
                <w:highlight w:val="none"/>
                <w:lang w:eastAsia="zh-CN"/>
              </w:rPr>
              <w:t xml:space="preserve">汽油出</w:t>
            </w:r>
            <w:r>
              <w:rPr>
                <w:rFonts w:hint="eastAsia"/>
                <w:color w:val="000000"/>
                <w:highlight w:val="none"/>
                <w:lang w:eastAsia="zh-CN"/>
              </w:rPr>
              <w:t xml:space="preserve">入</w:t>
            </w:r>
            <w:r>
              <w:rPr>
                <w:color w:val="000000"/>
                <w:highlight w:val="none"/>
                <w:lang w:eastAsia="zh-CN"/>
              </w:rPr>
              <w:t xml:space="preserve">库台账记录</w:t>
            </w:r>
            <w:r>
              <w:rPr>
                <w:rFonts w:hint="eastAsia"/>
                <w:color w:val="000000"/>
                <w:highlight w:val="none"/>
                <w:lang w:eastAsia="zh-CN"/>
              </w:rPr>
            </w:r>
            <w:r/>
          </w:p>
        </w:tc>
        <w:tc>
          <w:tcPr>
            <w:tcW w:w="958" w:type="dxa"/>
            <w:vAlign w:val="top"/>
            <w:textDirection w:val="lrTb"/>
            <w:noWrap w:val="false"/>
          </w:tcPr>
          <w:p>
            <w:pPr>
              <w:pStyle w:val="1046"/>
              <w:ind w:left="115"/>
              <w:spacing w:before="170" w:line="270" w:lineRule="exact"/>
              <w:rPr>
                <w:rFonts w:hint="eastAsia"/>
                <w:color w:val="000000"/>
                <w:spacing w:val="-4"/>
                <w:position w:val="2"/>
                <w:highlight w:val="none"/>
              </w:rPr>
            </w:pPr>
            <w:r>
              <w:rPr>
                <w:rFonts w:hint="eastAsia"/>
                <w:color w:val="000000"/>
                <w:spacing w:val="-4"/>
                <w:position w:val="2"/>
                <w:highlight w:val="none"/>
              </w:rPr>
              <w:t xml:space="preserve">扣 0.5分/处/次</w:t>
            </w:r>
            <w:r>
              <w:rPr>
                <w:rFonts w:hint="eastAsia"/>
                <w:color w:val="000000"/>
                <w:spacing w:val="-4"/>
                <w:position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623"/>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77"/>
              <w:spacing w:before="214" w:line="236" w:lineRule="exact"/>
              <w:rPr>
                <w:rFonts w:ascii="宋体" w:hAnsi="宋体" w:cs="宋体"/>
                <w:sz w:val="18"/>
                <w:szCs w:val="18"/>
                <w:highlight w:val="none"/>
              </w:rPr>
            </w:pPr>
            <w:r>
              <w:rPr>
                <w:rFonts w:hint="eastAsia" w:ascii="宋体" w:hAnsi="宋体" w:cs="宋体"/>
                <w:position w:val="1"/>
                <w:sz w:val="18"/>
                <w:szCs w:val="18"/>
                <w:highlight w:val="none"/>
              </w:rPr>
              <w:t xml:space="preserve">3</w:t>
            </w:r>
            <w:r>
              <w:rPr>
                <w:rFonts w:ascii="宋体" w:hAnsi="宋体" w:cs="宋体"/>
                <w:sz w:val="18"/>
                <w:szCs w:val="18"/>
                <w:highlight w:val="none"/>
              </w:rPr>
            </w:r>
            <w:r/>
          </w:p>
        </w:tc>
        <w:tc>
          <w:tcPr>
            <w:tcW w:w="4656" w:type="dxa"/>
            <w:vAlign w:val="top"/>
            <w:textDirection w:val="lrTb"/>
            <w:noWrap w:val="false"/>
          </w:tcPr>
          <w:p>
            <w:pPr>
              <w:pStyle w:val="1046"/>
              <w:ind w:left="112"/>
              <w:spacing w:before="243" w:line="220" w:lineRule="auto"/>
              <w:rPr>
                <w:color w:val="000000"/>
                <w:highlight w:val="none"/>
                <w:lang w:eastAsia="zh-CN"/>
              </w:rPr>
            </w:pPr>
            <w:r>
              <w:rPr>
                <w:rFonts w:hint="eastAsia"/>
                <w:color w:val="000000"/>
                <w:spacing w:val="-1"/>
                <w:highlight w:val="none"/>
                <w:lang w:eastAsia="zh-CN"/>
              </w:rPr>
              <w:t xml:space="preserve">保洁车、垃圾车严禁碾压草坪</w:t>
            </w:r>
            <w:r>
              <w:rPr>
                <w:color w:val="000000"/>
                <w:highlight w:val="none"/>
                <w:lang w:eastAsia="zh-CN"/>
              </w:rPr>
            </w:r>
            <w:r/>
          </w:p>
        </w:tc>
        <w:tc>
          <w:tcPr>
            <w:tcW w:w="958" w:type="dxa"/>
            <w:vAlign w:val="top"/>
            <w:textDirection w:val="lrTb"/>
            <w:noWrap w:val="false"/>
          </w:tcPr>
          <w:p>
            <w:pPr>
              <w:pStyle w:val="1046"/>
              <w:ind w:left="115"/>
              <w:spacing w:before="214" w:line="270" w:lineRule="exact"/>
              <w:rPr>
                <w:color w:val="000000"/>
                <w:highlight w:val="none"/>
              </w:rPr>
            </w:pPr>
            <w:r>
              <w:rPr>
                <w:rFonts w:hint="eastAsia"/>
                <w:color w:val="000000"/>
                <w:highlight w:val="none"/>
              </w:rPr>
              <w:t xml:space="preserve">扣 0.5分/处/次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81"/>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81"/>
              <w:spacing w:before="146" w:line="236" w:lineRule="exact"/>
              <w:rPr>
                <w:rFonts w:ascii="宋体" w:hAnsi="宋体" w:cs="宋体"/>
                <w:sz w:val="18"/>
                <w:szCs w:val="18"/>
                <w:highlight w:val="none"/>
              </w:rPr>
            </w:pPr>
            <w:r>
              <w:rPr>
                <w:rFonts w:hint="eastAsia" w:ascii="宋体" w:hAnsi="宋体" w:cs="宋体"/>
                <w:position w:val="1"/>
                <w:sz w:val="18"/>
                <w:szCs w:val="18"/>
                <w:highlight w:val="none"/>
              </w:rPr>
              <w:t xml:space="preserve">4</w:t>
            </w:r>
            <w:r>
              <w:rPr>
                <w:rFonts w:ascii="宋体" w:hAnsi="宋体" w:cs="宋体"/>
                <w:sz w:val="18"/>
                <w:szCs w:val="18"/>
                <w:highlight w:val="none"/>
              </w:rPr>
            </w:r>
            <w:r/>
          </w:p>
        </w:tc>
        <w:tc>
          <w:tcPr>
            <w:tcW w:w="4656" w:type="dxa"/>
            <w:vAlign w:val="top"/>
            <w:textDirection w:val="lrTb"/>
            <w:noWrap w:val="false"/>
          </w:tcPr>
          <w:p>
            <w:pPr>
              <w:pStyle w:val="1046"/>
              <w:ind w:left="114"/>
              <w:spacing w:before="172" w:line="220" w:lineRule="auto"/>
              <w:rPr>
                <w:color w:val="000000"/>
                <w:highlight w:val="none"/>
                <w:lang w:eastAsia="zh-CN"/>
              </w:rPr>
            </w:pPr>
            <w:r>
              <w:rPr>
                <w:rFonts w:hint="eastAsia"/>
                <w:color w:val="000000"/>
                <w:spacing w:val="-1"/>
                <w:highlight w:val="none"/>
                <w:lang w:eastAsia="zh-CN"/>
              </w:rPr>
              <w:t xml:space="preserve">不得私拉乱接电线，使用大功率设备</w:t>
            </w:r>
            <w:r>
              <w:rPr>
                <w:color w:val="000000"/>
                <w:highlight w:val="none"/>
                <w:lang w:eastAsia="zh-CN"/>
              </w:rPr>
            </w:r>
            <w:r/>
          </w:p>
        </w:tc>
        <w:tc>
          <w:tcPr>
            <w:tcW w:w="958" w:type="dxa"/>
            <w:vAlign w:val="top"/>
            <w:textDirection w:val="lrTb"/>
            <w:noWrap w:val="false"/>
          </w:tcPr>
          <w:p>
            <w:pPr>
              <w:pStyle w:val="1046"/>
              <w:ind w:left="115"/>
              <w:spacing w:before="146" w:line="270" w:lineRule="exact"/>
              <w:rPr>
                <w:color w:val="000000"/>
                <w:highlight w:val="none"/>
              </w:rPr>
            </w:pPr>
            <w:r>
              <w:rPr>
                <w:rFonts w:hint="eastAsia"/>
                <w:color w:val="000000"/>
                <w:highlight w:val="none"/>
              </w:rPr>
              <w:t xml:space="preserve">扣 0.5分/处/次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432"/>
        </w:trPr>
        <w:tc>
          <w:tcPr>
            <w:tcW w:w="652"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76"/>
              <w:spacing w:before="121" w:line="236" w:lineRule="exact"/>
              <w:rPr>
                <w:rFonts w:ascii="宋体" w:hAnsi="宋体" w:cs="宋体"/>
                <w:sz w:val="18"/>
                <w:szCs w:val="18"/>
                <w:highlight w:val="none"/>
              </w:rPr>
            </w:pPr>
            <w:r>
              <w:rPr>
                <w:rFonts w:hint="eastAsia" w:ascii="宋体" w:hAnsi="宋体" w:cs="宋体"/>
                <w:position w:val="1"/>
                <w:sz w:val="18"/>
                <w:szCs w:val="18"/>
                <w:highlight w:val="none"/>
              </w:rPr>
              <w:t xml:space="preserve">5</w:t>
            </w:r>
            <w:r>
              <w:rPr>
                <w:rFonts w:ascii="宋体" w:hAnsi="宋体" w:cs="宋体"/>
                <w:sz w:val="18"/>
                <w:szCs w:val="18"/>
                <w:highlight w:val="none"/>
              </w:rPr>
            </w:r>
            <w:r/>
          </w:p>
        </w:tc>
        <w:tc>
          <w:tcPr>
            <w:tcW w:w="4656" w:type="dxa"/>
            <w:vAlign w:val="top"/>
            <w:textDirection w:val="lrTb"/>
            <w:noWrap w:val="false"/>
          </w:tcPr>
          <w:p>
            <w:pPr>
              <w:pStyle w:val="1046"/>
              <w:ind w:left="112"/>
              <w:spacing w:before="148" w:line="219" w:lineRule="auto"/>
              <w:rPr>
                <w:color w:val="000000"/>
                <w:highlight w:val="none"/>
                <w:lang w:eastAsia="zh-CN"/>
              </w:rPr>
            </w:pPr>
            <w:r>
              <w:rPr>
                <w:rFonts w:hint="eastAsia"/>
                <w:color w:val="000000"/>
                <w:spacing w:val="-1"/>
                <w:highlight w:val="none"/>
                <w:lang w:eastAsia="zh-CN"/>
              </w:rPr>
              <w:t xml:space="preserve">严禁焚烧枯枝树叶，白色垃圾等</w:t>
            </w:r>
            <w:r>
              <w:rPr>
                <w:color w:val="000000"/>
                <w:highlight w:val="none"/>
                <w:lang w:eastAsia="zh-CN"/>
              </w:rPr>
            </w:r>
            <w:r/>
          </w:p>
        </w:tc>
        <w:tc>
          <w:tcPr>
            <w:tcW w:w="958" w:type="dxa"/>
            <w:vAlign w:val="top"/>
            <w:textDirection w:val="lrTb"/>
            <w:noWrap w:val="false"/>
          </w:tcPr>
          <w:p>
            <w:pPr>
              <w:pStyle w:val="1046"/>
              <w:ind w:left="115"/>
              <w:spacing w:before="121" w:line="270" w:lineRule="exact"/>
              <w:rPr>
                <w:color w:val="000000"/>
                <w:highlight w:val="none"/>
              </w:rPr>
            </w:pPr>
            <w:r>
              <w:rPr>
                <w:rFonts w:hint="eastAsia"/>
                <w:color w:val="000000"/>
                <w:highlight w:val="none"/>
              </w:rPr>
              <w:t xml:space="preserve">扣 0.5分/处/次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r>
        <w:trPr>
          <w:trHeight w:val="90"/>
        </w:trPr>
        <w:tc>
          <w:tcPr>
            <w:tcW w:w="652" w:type="dxa"/>
            <w:vAlign w:val="top"/>
            <w:vMerge w:val="restart"/>
            <w:textDirection w:val="lrTb"/>
            <w:noWrap w:val="false"/>
          </w:tcPr>
          <w:p>
            <w:pPr>
              <w:pStyle w:val="723"/>
              <w:spacing w:line="244" w:lineRule="auto"/>
              <w:rPr>
                <w:rFonts w:ascii="宋体" w:hAnsi="宋体" w:cs="宋体"/>
                <w:highlight w:val="none"/>
              </w:rPr>
            </w:pPr>
            <w:r>
              <w:rPr>
                <w:rFonts w:ascii="宋体" w:hAnsi="宋体" w:cs="宋体"/>
                <w:highlight w:val="none"/>
              </w:rPr>
            </w:r>
            <w:r/>
          </w:p>
          <w:p>
            <w:pPr>
              <w:pStyle w:val="1046"/>
              <w:ind w:left="116"/>
              <w:spacing w:before="59" w:line="224" w:lineRule="auto"/>
              <w:rPr>
                <w:rFonts w:hint="eastAsia"/>
                <w:color w:val="000000"/>
                <w:highlight w:val="none"/>
                <w:lang w:eastAsia="zh-CN"/>
              </w:rPr>
            </w:pPr>
            <w:r>
              <w:rPr>
                <w:color w:val="000000"/>
                <w:highlight w:val="none"/>
                <w:lang w:eastAsia="zh-CN"/>
              </w:rPr>
              <w:t xml:space="preserve">五</w:t>
            </w:r>
            <w:r>
              <w:rPr>
                <w:rFonts w:hint="eastAsia"/>
                <w:color w:val="000000"/>
                <w:highlight w:val="none"/>
                <w:lang w:eastAsia="zh-CN"/>
              </w:rPr>
            </w:r>
            <w:r/>
          </w:p>
          <w:p>
            <w:pPr>
              <w:pStyle w:val="723"/>
              <w:spacing w:line="244" w:lineRule="auto"/>
              <w:rPr>
                <w:rFonts w:ascii="宋体" w:hAnsi="宋体" w:cs="宋体"/>
                <w:highlight w:val="none"/>
              </w:rPr>
            </w:pPr>
            <w:r>
              <w:rPr>
                <w:rFonts w:ascii="宋体" w:hAnsi="宋体" w:cs="宋体"/>
                <w:highlight w:val="none"/>
              </w:rPr>
            </w:r>
            <w:r/>
          </w:p>
          <w:p>
            <w:pPr>
              <w:pStyle w:val="723"/>
              <w:spacing w:line="244" w:lineRule="auto"/>
              <w:rPr>
                <w:highlight w:val="none"/>
              </w:rPr>
            </w:pPr>
            <w:r>
              <w:rPr>
                <w:highlight w:val="none"/>
              </w:rPr>
            </w:r>
            <w:r/>
          </w:p>
        </w:tc>
        <w:tc>
          <w:tcPr>
            <w:tcW w:w="885" w:type="dxa"/>
            <w:vAlign w:val="top"/>
            <w:vMerge w:val="restart"/>
            <w:textDirection w:val="lrTb"/>
            <w:noWrap w:val="false"/>
          </w:tcPr>
          <w:p>
            <w:pPr>
              <w:pStyle w:val="723"/>
              <w:spacing w:line="243" w:lineRule="auto"/>
              <w:rPr>
                <w:rFonts w:ascii="宋体" w:hAnsi="宋体" w:cs="宋体"/>
                <w:highlight w:val="none"/>
              </w:rPr>
            </w:pPr>
            <w:r>
              <w:rPr>
                <w:rFonts w:ascii="宋体" w:hAnsi="宋体" w:cs="宋体"/>
                <w:highlight w:val="none"/>
              </w:rPr>
            </w:r>
            <w:r/>
          </w:p>
          <w:p>
            <w:pPr>
              <w:pStyle w:val="1046"/>
              <w:ind w:left="123"/>
              <w:spacing w:before="59" w:line="221" w:lineRule="auto"/>
              <w:rPr>
                <w:color w:val="000000"/>
                <w:highlight w:val="none"/>
              </w:rPr>
            </w:pPr>
            <w:r>
              <w:rPr>
                <w:rFonts w:hint="eastAsia"/>
                <w:b/>
                <w:bCs/>
                <w:color w:val="000000"/>
                <w:spacing w:val="-4"/>
                <w:highlight w:val="none"/>
              </w:rPr>
              <w:t xml:space="preserve">减分项目</w:t>
            </w:r>
            <w:r>
              <w:rPr>
                <w:color w:val="000000"/>
                <w:highlight w:val="none"/>
              </w:rPr>
            </w:r>
            <w:r/>
          </w:p>
        </w:tc>
        <w:tc>
          <w:tcPr>
            <w:tcW w:w="679" w:type="dxa"/>
            <w:vAlign w:val="top"/>
            <w:vMerge w:val="restart"/>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color w:val="000000"/>
                <w:spacing w:val="-2"/>
                <w:highlight w:val="none"/>
              </w:rPr>
              <w:t xml:space="preserve">1</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在专项检查、重大活动和日常工作中，管理部门交予的临时或专项任务未完成，外包单位不按照指令及时完成或未按时间节点完成</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2"/>
                <w:highlight w:val="none"/>
              </w:rPr>
              <w:t xml:space="preserve">5分/次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p>
            <w:pPr>
              <w:pStyle w:val="1046"/>
              <w:ind w:left="179"/>
              <w:spacing w:before="58" w:line="220" w:lineRule="auto"/>
              <w:rPr>
                <w:color w:val="000000"/>
                <w:highlight w:val="none"/>
              </w:rPr>
            </w:pPr>
            <w:r>
              <w:rPr>
                <w:color w:val="000000"/>
                <w:highlight w:val="none"/>
              </w:rPr>
            </w:r>
            <w:r/>
          </w:p>
        </w:tc>
      </w:tr>
      <w:tr>
        <w:trPr>
          <w:trHeight w:val="442"/>
        </w:trPr>
        <w:tc>
          <w:tcPr>
            <w:tcW w:w="652" w:type="dxa"/>
            <w:vAlign w:val="top"/>
            <w:vMerge w:val="continue"/>
            <w:textDirection w:val="lrTb"/>
            <w:noWrap w:val="false"/>
          </w:tcPr>
          <w:p>
            <w:pPr>
              <w:pStyle w:val="723"/>
              <w:spacing w:line="24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243"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rFonts w:hint="eastAsia"/>
                <w:color w:val="000000"/>
                <w:spacing w:val="-2"/>
                <w:highlight w:val="none"/>
              </w:rPr>
              <w:t xml:space="preserve">2</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重点指令性任务未完成，防疫</w:t>
            </w:r>
            <w:r>
              <w:rPr>
                <w:color w:val="000000"/>
                <w:spacing w:val="-2"/>
                <w:highlight w:val="none"/>
                <w:lang w:eastAsia="zh-CN"/>
              </w:rPr>
              <w:t xml:space="preserve">及</w:t>
            </w:r>
            <w:r>
              <w:rPr>
                <w:rFonts w:hint="eastAsia"/>
                <w:color w:val="000000"/>
                <w:spacing w:val="-2"/>
                <w:highlight w:val="none"/>
                <w:lang w:eastAsia="zh-CN"/>
              </w:rPr>
              <w:t xml:space="preserve">灭</w:t>
            </w:r>
            <w:r>
              <w:rPr>
                <w:color w:val="000000"/>
                <w:spacing w:val="-2"/>
                <w:highlight w:val="none"/>
                <w:lang w:eastAsia="zh-CN"/>
              </w:rPr>
              <w:t xml:space="preserve">蚊工作不</w:t>
            </w:r>
            <w:r>
              <w:rPr>
                <w:rFonts w:hint="eastAsia"/>
                <w:color w:val="000000"/>
                <w:spacing w:val="-2"/>
                <w:highlight w:val="none"/>
                <w:lang w:val="en-US" w:eastAsia="zh-CN"/>
              </w:rPr>
              <w:t xml:space="preserve">力</w:t>
            </w:r>
            <w:r>
              <w:rPr>
                <w:color w:val="000000"/>
                <w:spacing w:val="-2"/>
                <w:highlight w:val="none"/>
                <w:lang w:eastAsia="zh-CN"/>
              </w:rPr>
              <w:t xml:space="preserve">被上级部</w:t>
            </w:r>
            <w:r>
              <w:rPr>
                <w:rFonts w:hint="eastAsia"/>
                <w:color w:val="000000"/>
                <w:spacing w:val="-2"/>
                <w:highlight w:val="none"/>
                <w:lang w:eastAsia="zh-CN"/>
              </w:rPr>
              <w:t xml:space="preserve">门批评</w:t>
            </w:r>
            <w:r>
              <w:rPr>
                <w:color w:val="000000"/>
                <w:spacing w:val="-2"/>
                <w:highlight w:val="none"/>
                <w:lang w:eastAsia="zh-CN"/>
              </w:rPr>
              <w:t xml:space="preserve">或</w:t>
            </w:r>
            <w:r>
              <w:rPr>
                <w:rFonts w:hint="eastAsia"/>
                <w:color w:val="000000"/>
                <w:spacing w:val="-2"/>
                <w:highlight w:val="none"/>
                <w:lang w:eastAsia="zh-CN"/>
              </w:rPr>
              <w:t xml:space="preserve">督办问</w:t>
            </w:r>
            <w:r>
              <w:rPr>
                <w:color w:val="000000"/>
                <w:spacing w:val="-2"/>
                <w:highlight w:val="none"/>
                <w:lang w:eastAsia="zh-CN"/>
              </w:rPr>
              <w:t xml:space="preserve">责</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2"/>
                <w:highlight w:val="none"/>
              </w:rPr>
              <w:t xml:space="preserve">10分/次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tc>
      </w:tr>
      <w:tr>
        <w:trPr>
          <w:trHeight w:val="690"/>
        </w:trPr>
        <w:tc>
          <w:tcPr>
            <w:tcW w:w="652" w:type="dxa"/>
            <w:vAlign w:val="top"/>
            <w:vMerge w:val="continue"/>
            <w:textDirection w:val="lrTb"/>
            <w:noWrap w:val="false"/>
          </w:tcPr>
          <w:p>
            <w:pPr>
              <w:pStyle w:val="723"/>
              <w:spacing w:line="24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243"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rFonts w:hint="eastAsia"/>
                <w:color w:val="000000"/>
                <w:spacing w:val="-2"/>
                <w:highlight w:val="none"/>
              </w:rPr>
              <w:t xml:space="preserve">3</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对各类投诉处理问题被上级部门督办问责、被媒体曝光或造成社会恶劣影响</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4"/>
                <w:position w:val="2"/>
                <w:highlight w:val="none"/>
                <w:lang w:eastAsia="zh-CN"/>
              </w:rPr>
              <w:t xml:space="preserve">15</w:t>
            </w:r>
            <w:r>
              <w:rPr>
                <w:rFonts w:hint="eastAsia"/>
                <w:color w:val="000000"/>
                <w:spacing w:val="-2"/>
                <w:highlight w:val="none"/>
              </w:rPr>
              <w:t xml:space="preserve">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tc>
      </w:tr>
      <w:tr>
        <w:trPr>
          <w:trHeight w:val="560"/>
        </w:trPr>
        <w:tc>
          <w:tcPr>
            <w:tcW w:w="652" w:type="dxa"/>
            <w:vAlign w:val="top"/>
            <w:vMerge w:val="continue"/>
            <w:textDirection w:val="lrTb"/>
            <w:noWrap w:val="false"/>
          </w:tcPr>
          <w:p>
            <w:pPr>
              <w:pStyle w:val="723"/>
              <w:spacing w:line="24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243"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rFonts w:hint="eastAsia"/>
                <w:color w:val="000000"/>
                <w:spacing w:val="-2"/>
                <w:highlight w:val="none"/>
              </w:rPr>
              <w:t xml:space="preserve">4</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突发事件现场处置不当发生衍生事故</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2"/>
                <w:highlight w:val="none"/>
              </w:rPr>
              <w:t xml:space="preserve">15分/次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tc>
      </w:tr>
      <w:tr>
        <w:trPr>
          <w:trHeight w:val="564"/>
        </w:trPr>
        <w:tc>
          <w:tcPr>
            <w:tcW w:w="652" w:type="dxa"/>
            <w:vAlign w:val="top"/>
            <w:vMerge w:val="continue"/>
            <w:textDirection w:val="lrTb"/>
            <w:noWrap w:val="false"/>
          </w:tcPr>
          <w:p>
            <w:pPr>
              <w:pStyle w:val="723"/>
              <w:spacing w:line="24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243"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rFonts w:hint="eastAsia"/>
                <w:color w:val="000000"/>
                <w:spacing w:val="-2"/>
                <w:highlight w:val="none"/>
              </w:rPr>
              <w:t xml:space="preserve">5</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发生重大安全生产责任事故</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2"/>
                <w:highlight w:val="none"/>
              </w:rPr>
              <w:t xml:space="preserve">20分/次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tc>
      </w:tr>
      <w:tr>
        <w:trPr>
          <w:trHeight w:val="698"/>
        </w:trPr>
        <w:tc>
          <w:tcPr>
            <w:tcW w:w="652" w:type="dxa"/>
            <w:vAlign w:val="top"/>
            <w:vMerge w:val="continue"/>
            <w:textDirection w:val="lrTb"/>
            <w:noWrap w:val="false"/>
          </w:tcPr>
          <w:p>
            <w:pPr>
              <w:pStyle w:val="723"/>
              <w:spacing w:line="24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243"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rFonts w:hint="eastAsia"/>
                <w:color w:val="000000"/>
                <w:spacing w:val="-2"/>
                <w:highlight w:val="none"/>
              </w:rPr>
              <w:t xml:space="preserve">6</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未积极响应应急预案、遇灾害性天气未及时清</w:t>
            </w:r>
            <w:r>
              <w:rPr>
                <w:color w:val="000000"/>
                <w:spacing w:val="-2"/>
                <w:highlight w:val="none"/>
                <w:lang w:eastAsia="zh-CN"/>
              </w:rPr>
              <w:t xml:space="preserve">扫积雪</w:t>
            </w:r>
            <w:r>
              <w:rPr>
                <w:rFonts w:hint="eastAsia"/>
                <w:color w:val="000000"/>
                <w:spacing w:val="-2"/>
                <w:highlight w:val="none"/>
                <w:lang w:eastAsia="zh-CN"/>
              </w:rPr>
              <w:t xml:space="preserve">、积水</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2"/>
                <w:highlight w:val="none"/>
              </w:rPr>
              <w:t xml:space="preserve">10分/次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tc>
      </w:tr>
      <w:tr>
        <w:trPr>
          <w:trHeight w:val="566"/>
        </w:trPr>
        <w:tc>
          <w:tcPr>
            <w:tcW w:w="652" w:type="dxa"/>
            <w:vAlign w:val="top"/>
            <w:vMerge w:val="continue"/>
            <w:textDirection w:val="lrTb"/>
            <w:noWrap w:val="false"/>
          </w:tcPr>
          <w:p>
            <w:pPr>
              <w:pStyle w:val="723"/>
              <w:spacing w:line="24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243"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rFonts w:hint="eastAsia"/>
                <w:color w:val="000000"/>
                <w:spacing w:val="-2"/>
                <w:highlight w:val="none"/>
              </w:rPr>
              <w:t xml:space="preserve">7</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项目经理、巡查</w:t>
            </w:r>
            <w:r>
              <w:rPr>
                <w:color w:val="000000"/>
                <w:spacing w:val="-2"/>
                <w:highlight w:val="none"/>
                <w:lang w:eastAsia="zh-CN"/>
              </w:rPr>
              <w:t xml:space="preserve">人员、机动人员</w:t>
            </w:r>
            <w:r>
              <w:rPr>
                <w:rFonts w:hint="eastAsia"/>
                <w:color w:val="000000"/>
                <w:spacing w:val="-2"/>
                <w:highlight w:val="none"/>
                <w:lang w:eastAsia="zh-CN"/>
              </w:rPr>
              <w:t xml:space="preserve">不到岗或保洁人</w:t>
            </w:r>
            <w:r>
              <w:rPr>
                <w:color w:val="000000"/>
                <w:spacing w:val="-2"/>
                <w:highlight w:val="none"/>
                <w:lang w:eastAsia="zh-CN"/>
              </w:rPr>
              <w:t xml:space="preserve">员</w:t>
            </w:r>
            <w:r>
              <w:rPr>
                <w:rFonts w:hint="eastAsia"/>
                <w:color w:val="000000"/>
                <w:spacing w:val="-2"/>
                <w:highlight w:val="none"/>
                <w:lang w:eastAsia="zh-CN"/>
              </w:rPr>
              <w:t xml:space="preserve">与投标文件不符、人员未达到招标文件要求的人数及</w:t>
            </w:r>
            <w:r>
              <w:rPr>
                <w:color w:val="000000"/>
                <w:spacing w:val="-2"/>
                <w:highlight w:val="none"/>
                <w:lang w:eastAsia="zh-CN"/>
              </w:rPr>
              <w:t xml:space="preserve">标</w:t>
            </w:r>
            <w:r>
              <w:rPr>
                <w:rFonts w:hint="eastAsia"/>
                <w:color w:val="000000"/>
                <w:spacing w:val="-2"/>
                <w:highlight w:val="none"/>
                <w:lang w:eastAsia="zh-CN"/>
              </w:rPr>
              <w:t xml:space="preserve">准</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2"/>
                <w:highlight w:val="none"/>
              </w:rPr>
              <w:t xml:space="preserve">20分/次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tc>
      </w:tr>
      <w:tr>
        <w:trPr>
          <w:trHeight w:val="518"/>
        </w:trPr>
        <w:tc>
          <w:tcPr>
            <w:tcW w:w="652" w:type="dxa"/>
            <w:vAlign w:val="top"/>
            <w:vMerge w:val="continue"/>
            <w:textDirection w:val="lrTb"/>
            <w:noWrap w:val="false"/>
          </w:tcPr>
          <w:p>
            <w:pPr>
              <w:pStyle w:val="723"/>
              <w:spacing w:line="244" w:lineRule="auto"/>
              <w:rPr>
                <w:rFonts w:ascii="宋体" w:hAnsi="宋体" w:cs="宋体"/>
                <w:highlight w:val="none"/>
              </w:rPr>
            </w:pPr>
            <w:r>
              <w:rPr>
                <w:rFonts w:ascii="宋体" w:hAnsi="宋体" w:cs="宋体"/>
                <w:highlight w:val="none"/>
              </w:rPr>
            </w:r>
            <w:r/>
          </w:p>
        </w:tc>
        <w:tc>
          <w:tcPr>
            <w:tcW w:w="885" w:type="dxa"/>
            <w:vAlign w:val="top"/>
            <w:vMerge w:val="continue"/>
            <w:textDirection w:val="lrTb"/>
            <w:noWrap w:val="false"/>
          </w:tcPr>
          <w:p>
            <w:pPr>
              <w:pStyle w:val="723"/>
              <w:spacing w:line="243" w:lineRule="auto"/>
              <w:rPr>
                <w:rFonts w:ascii="宋体" w:hAnsi="宋体" w:cs="宋体"/>
                <w:highlight w:val="none"/>
              </w:rPr>
            </w:pPr>
            <w:r>
              <w:rPr>
                <w:rFonts w:ascii="宋体" w:hAnsi="宋体" w:cs="宋体"/>
                <w:highlight w:val="none"/>
              </w:rPr>
            </w:r>
            <w:r/>
          </w:p>
        </w:tc>
        <w:tc>
          <w:tcPr>
            <w:tcW w:w="679" w:type="dxa"/>
            <w:vAlign w:val="top"/>
            <w:vMerge w:val="continue"/>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center"/>
            <w:textDirection w:val="lrTb"/>
            <w:noWrap w:val="false"/>
          </w:tcPr>
          <w:p>
            <w:pPr>
              <w:pStyle w:val="1046"/>
              <w:ind w:left="113" w:right="105"/>
              <w:jc w:val="center"/>
              <w:spacing w:before="97" w:line="260" w:lineRule="auto"/>
              <w:rPr>
                <w:color w:val="000000"/>
                <w:spacing w:val="-2"/>
                <w:highlight w:val="none"/>
              </w:rPr>
            </w:pPr>
            <w:r>
              <w:rPr>
                <w:rFonts w:hint="eastAsia"/>
                <w:color w:val="000000"/>
                <w:spacing w:val="-2"/>
                <w:highlight w:val="none"/>
              </w:rPr>
              <w:t xml:space="preserve">8</w:t>
            </w:r>
            <w:r>
              <w:rPr>
                <w:color w:val="000000"/>
                <w:spacing w:val="-2"/>
                <w:highlight w:val="none"/>
              </w:rPr>
            </w:r>
            <w:r/>
          </w:p>
        </w:tc>
        <w:tc>
          <w:tcPr>
            <w:tcW w:w="4656" w:type="dxa"/>
            <w:vAlign w:val="center"/>
            <w:textDirection w:val="lrTb"/>
            <w:noWrap w:val="false"/>
          </w:tcPr>
          <w:p>
            <w:pPr>
              <w:pStyle w:val="1046"/>
              <w:ind w:left="113" w:right="105"/>
              <w:spacing w:before="97" w:line="260" w:lineRule="auto"/>
              <w:rPr>
                <w:color w:val="000000"/>
                <w:spacing w:val="-2"/>
                <w:highlight w:val="none"/>
                <w:lang w:eastAsia="zh-CN"/>
              </w:rPr>
            </w:pPr>
            <w:r>
              <w:rPr>
                <w:rFonts w:hint="eastAsia"/>
                <w:color w:val="000000"/>
                <w:spacing w:val="-2"/>
                <w:highlight w:val="none"/>
                <w:lang w:eastAsia="zh-CN"/>
              </w:rPr>
              <w:t xml:space="preserve">未按时发放</w:t>
            </w:r>
            <w:r>
              <w:rPr>
                <w:rFonts w:hint="eastAsia"/>
                <w:color w:val="000000"/>
                <w:spacing w:val="-2"/>
                <w:highlight w:val="none"/>
                <w:lang w:val="en-US" w:eastAsia="zh-CN"/>
              </w:rPr>
              <w:t xml:space="preserve">人员</w:t>
            </w:r>
            <w:r>
              <w:rPr>
                <w:rFonts w:hint="eastAsia"/>
                <w:color w:val="000000"/>
                <w:spacing w:val="-2"/>
                <w:highlight w:val="none"/>
                <w:lang w:eastAsia="zh-CN"/>
              </w:rPr>
              <w:t xml:space="preserve">工资，恶意拖欠工资行为及相关投诉问题</w:t>
            </w:r>
            <w:r>
              <w:rPr>
                <w:color w:val="000000"/>
                <w:spacing w:val="-2"/>
                <w:highlight w:val="none"/>
                <w:lang w:eastAsia="zh-CN"/>
              </w:rPr>
            </w:r>
            <w:r/>
          </w:p>
        </w:tc>
        <w:tc>
          <w:tcPr>
            <w:tcW w:w="958" w:type="dxa"/>
            <w:vAlign w:val="center"/>
            <w:textDirection w:val="lrTb"/>
            <w:noWrap w:val="false"/>
          </w:tcPr>
          <w:p>
            <w:pPr>
              <w:pStyle w:val="1046"/>
              <w:ind w:left="113" w:right="105"/>
              <w:spacing w:before="97" w:line="260" w:lineRule="auto"/>
              <w:rPr>
                <w:color w:val="000000"/>
                <w:spacing w:val="-2"/>
                <w:highlight w:val="none"/>
              </w:rPr>
            </w:pPr>
            <w:r>
              <w:rPr>
                <w:rFonts w:hint="eastAsia"/>
                <w:color w:val="000000"/>
                <w:spacing w:val="-4"/>
                <w:position w:val="2"/>
                <w:highlight w:val="none"/>
              </w:rPr>
              <w:t xml:space="preserve">扣</w:t>
            </w:r>
            <w:r>
              <w:rPr>
                <w:rFonts w:hint="eastAsia"/>
                <w:color w:val="000000"/>
                <w:spacing w:val="-2"/>
                <w:highlight w:val="none"/>
              </w:rPr>
              <w:t xml:space="preserve">20分/次</w:t>
            </w:r>
            <w:r>
              <w:rPr>
                <w:color w:val="000000"/>
                <w:spacing w:val="-2"/>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spacing w:line="244" w:lineRule="auto"/>
              <w:rPr>
                <w:rFonts w:ascii="宋体" w:hAnsi="宋体" w:cs="宋体"/>
                <w:highlight w:val="none"/>
              </w:rPr>
            </w:pPr>
            <w:r>
              <w:rPr>
                <w:rFonts w:ascii="宋体" w:hAnsi="宋体" w:cs="宋体"/>
                <w:highlight w:val="none"/>
              </w:rPr>
            </w:r>
            <w:r/>
          </w:p>
        </w:tc>
      </w:tr>
      <w:tr>
        <w:trPr>
          <w:trHeight w:val="613"/>
        </w:trPr>
        <w:tc>
          <w:tcPr>
            <w:tcW w:w="652" w:type="dxa"/>
            <w:vAlign w:val="top"/>
            <w:textDirection w:val="lrTb"/>
            <w:noWrap w:val="false"/>
          </w:tcPr>
          <w:p>
            <w:pPr>
              <w:pStyle w:val="1046"/>
              <w:ind w:left="118"/>
              <w:spacing w:before="239" w:line="230" w:lineRule="auto"/>
              <w:rPr>
                <w:color w:val="000000"/>
                <w:highlight w:val="none"/>
              </w:rPr>
            </w:pPr>
            <w:r>
              <w:rPr>
                <w:color w:val="000000"/>
                <w:highlight w:val="none"/>
              </w:rPr>
              <w:t xml:space="preserve">六</w:t>
            </w:r>
            <w:r>
              <w:rPr>
                <w:color w:val="000000"/>
                <w:highlight w:val="none"/>
              </w:rPr>
            </w:r>
            <w:r/>
          </w:p>
        </w:tc>
        <w:tc>
          <w:tcPr>
            <w:tcW w:w="885" w:type="dxa"/>
            <w:vAlign w:val="top"/>
            <w:textDirection w:val="lrTb"/>
            <w:noWrap w:val="false"/>
          </w:tcPr>
          <w:p>
            <w:pPr>
              <w:pStyle w:val="1046"/>
              <w:ind w:left="123"/>
              <w:spacing w:before="238" w:line="221" w:lineRule="auto"/>
              <w:rPr>
                <w:color w:val="000000"/>
                <w:highlight w:val="none"/>
              </w:rPr>
            </w:pPr>
            <w:r>
              <w:rPr>
                <w:rFonts w:hint="eastAsia"/>
                <w:b/>
                <w:bCs/>
                <w:color w:val="000000"/>
                <w:spacing w:val="-4"/>
                <w:highlight w:val="none"/>
              </w:rPr>
              <w:t xml:space="preserve">加分项目</w:t>
            </w:r>
            <w:r>
              <w:rPr>
                <w:color w:val="000000"/>
                <w:highlight w:val="none"/>
              </w:rPr>
            </w:r>
            <w:r/>
          </w:p>
        </w:tc>
        <w:tc>
          <w:tcPr>
            <w:tcW w:w="679"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962" w:type="dxa"/>
            <w:vAlign w:val="top"/>
            <w:textDirection w:val="lrTb"/>
            <w:noWrap w:val="false"/>
          </w:tcPr>
          <w:p>
            <w:pPr>
              <w:pStyle w:val="723"/>
              <w:ind w:left="495"/>
              <w:spacing w:before="210" w:line="236" w:lineRule="exact"/>
              <w:rPr>
                <w:rFonts w:ascii="宋体" w:hAnsi="宋体" w:cs="宋体"/>
                <w:sz w:val="18"/>
                <w:szCs w:val="18"/>
                <w:highlight w:val="none"/>
              </w:rPr>
            </w:pPr>
            <w:r>
              <w:rPr>
                <w:rFonts w:hint="eastAsia" w:ascii="宋体" w:hAnsi="宋体" w:cs="宋体"/>
                <w:position w:val="1"/>
                <w:sz w:val="18"/>
                <w:szCs w:val="18"/>
                <w:highlight w:val="none"/>
              </w:rPr>
              <w:t xml:space="preserve">1</w:t>
            </w:r>
            <w:r>
              <w:rPr>
                <w:rFonts w:ascii="宋体" w:hAnsi="宋体" w:cs="宋体"/>
                <w:sz w:val="18"/>
                <w:szCs w:val="18"/>
                <w:highlight w:val="none"/>
              </w:rPr>
            </w:r>
            <w:r/>
          </w:p>
        </w:tc>
        <w:tc>
          <w:tcPr>
            <w:tcW w:w="4656" w:type="dxa"/>
            <w:vAlign w:val="top"/>
            <w:textDirection w:val="lrTb"/>
            <w:noWrap w:val="false"/>
          </w:tcPr>
          <w:p>
            <w:pPr>
              <w:pStyle w:val="1046"/>
              <w:ind w:left="113" w:right="105"/>
              <w:spacing w:before="97" w:line="260" w:lineRule="auto"/>
              <w:rPr>
                <w:color w:val="000000"/>
                <w:highlight w:val="none"/>
                <w:lang w:eastAsia="zh-CN"/>
              </w:rPr>
            </w:pPr>
            <w:r>
              <w:rPr>
                <w:rFonts w:hint="eastAsia"/>
                <w:color w:val="000000"/>
                <w:spacing w:val="-2"/>
                <w:highlight w:val="none"/>
                <w:lang w:eastAsia="zh-CN"/>
              </w:rPr>
              <w:t xml:space="preserve">上级管理部门通报表扬，经查实的市级以上媒体正面报道，自</w:t>
            </w:r>
            <w:r>
              <w:rPr>
                <w:rFonts w:hint="eastAsia"/>
                <w:color w:val="000000"/>
                <w:spacing w:val="-3"/>
                <w:highlight w:val="none"/>
                <w:lang w:eastAsia="zh-CN"/>
              </w:rPr>
              <w:t xml:space="preserve">筹资金提升服</w:t>
            </w:r>
            <w:r>
              <w:rPr>
                <w:rFonts w:hint="eastAsia"/>
                <w:color w:val="000000"/>
                <w:spacing w:val="-2"/>
                <w:highlight w:val="none"/>
                <w:lang w:eastAsia="zh-CN"/>
              </w:rPr>
              <w:t xml:space="preserve">务质量等情况</w:t>
            </w:r>
            <w:r>
              <w:rPr>
                <w:color w:val="000000"/>
                <w:highlight w:val="none"/>
                <w:lang w:eastAsia="zh-CN"/>
              </w:rPr>
            </w:r>
            <w:r/>
          </w:p>
        </w:tc>
        <w:tc>
          <w:tcPr>
            <w:tcW w:w="958" w:type="dxa"/>
            <w:vAlign w:val="top"/>
            <w:textDirection w:val="lrTb"/>
            <w:noWrap w:val="false"/>
          </w:tcPr>
          <w:p>
            <w:pPr>
              <w:pStyle w:val="1046"/>
              <w:ind w:left="112"/>
              <w:spacing w:before="210" w:line="270" w:lineRule="exact"/>
              <w:rPr>
                <w:color w:val="000000"/>
                <w:highlight w:val="none"/>
              </w:rPr>
            </w:pPr>
            <w:r>
              <w:rPr>
                <w:rFonts w:hint="eastAsia"/>
                <w:color w:val="000000"/>
                <w:spacing w:val="-2"/>
                <w:position w:val="2"/>
                <w:highlight w:val="none"/>
              </w:rPr>
              <w:t xml:space="preserve">加</w:t>
            </w:r>
            <w:r>
              <w:rPr>
                <w:color w:val="000000"/>
                <w:spacing w:val="-2"/>
                <w:position w:val="2"/>
                <w:highlight w:val="none"/>
              </w:rPr>
              <w:t xml:space="preserve">2</w:t>
            </w:r>
            <w:r>
              <w:rPr>
                <w:rFonts w:hint="eastAsia"/>
                <w:color w:val="000000"/>
                <w:spacing w:val="-2"/>
                <w:position w:val="2"/>
                <w:highlight w:val="none"/>
                <w:lang w:eastAsia="zh-CN"/>
              </w:rPr>
              <w:t xml:space="preserve">－5分</w:t>
            </w:r>
            <w:r>
              <w:rPr>
                <w:rFonts w:hint="eastAsia"/>
                <w:color w:val="000000"/>
                <w:spacing w:val="-2"/>
                <w:position w:val="2"/>
                <w:highlight w:val="none"/>
              </w:rPr>
              <w:t xml:space="preserve">/次</w:t>
            </w:r>
            <w:r>
              <w:rPr>
                <w:color w:val="000000"/>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c>
          <w:tcPr>
            <w:tcW w:w="567" w:type="dxa"/>
            <w:vAlign w:val="top"/>
            <w:textDirection w:val="lrTb"/>
            <w:noWrap w:val="false"/>
          </w:tcPr>
          <w:p>
            <w:pPr>
              <w:pStyle w:val="723"/>
              <w:rPr>
                <w:rFonts w:ascii="宋体" w:hAnsi="宋体" w:cs="宋体"/>
                <w:highlight w:val="none"/>
              </w:rPr>
            </w:pPr>
            <w:r>
              <w:rPr>
                <w:rFonts w:ascii="宋体" w:hAnsi="宋体" w:cs="宋体"/>
                <w:highlight w:val="none"/>
              </w:rPr>
            </w:r>
            <w:r/>
          </w:p>
        </w:tc>
      </w:tr>
    </w:tbl>
    <w:p>
      <w:pPr>
        <w:pStyle w:val="774"/>
        <w:ind w:firstLine="0"/>
        <w:rPr>
          <w:highlight w:val="none"/>
        </w:rPr>
      </w:pPr>
      <w:r/>
      <w:bookmarkEnd w:id="197"/>
      <w:r>
        <w:rPr>
          <w:highlight w:val="none"/>
        </w:rPr>
      </w:r>
      <w:r/>
    </w:p>
    <w:p>
      <w:pPr>
        <w:pStyle w:val="723"/>
        <w:rPr>
          <w:highlight w:val="none"/>
        </w:rPr>
      </w:pPr>
      <w:r>
        <w:rPr>
          <w:rFonts w:hint="eastAsia"/>
          <w:highlight w:val="none"/>
        </w:rPr>
        <w:t xml:space="preserve">附件3</w:t>
      </w:r>
      <w:r>
        <w:rPr>
          <w:highlight w:val="none"/>
        </w:rPr>
      </w:r>
      <w:r/>
    </w:p>
    <w:p>
      <w:pPr>
        <w:pStyle w:val="774"/>
        <w:ind w:firstLine="0"/>
        <w:jc w:val="center"/>
        <w:rPr>
          <w:b/>
          <w:bCs/>
          <w:highlight w:val="none"/>
          <w:lang w:bidi="zh-CN"/>
        </w:rPr>
      </w:pPr>
      <w:r/>
      <w:bookmarkStart w:id="198" w:name="_Hlk211957099"/>
      <w:r>
        <w:rPr>
          <w:rFonts w:hint="eastAsia"/>
          <w:b/>
          <w:bCs/>
          <w:highlight w:val="none"/>
          <w:lang w:bidi="zh-CN"/>
        </w:rPr>
        <w:t xml:space="preserve">莫愁湖公园卫生保洁服务范围</w:t>
      </w:r>
      <w:r>
        <w:rPr>
          <w:b/>
          <w:bCs/>
          <w:highlight w:val="none"/>
          <w:lang w:bidi="zh-CN"/>
        </w:rPr>
      </w:r>
      <w:r/>
    </w:p>
    <w:p>
      <w:pPr>
        <w:pStyle w:val="723"/>
        <w:rPr>
          <w:highlight w:val="none"/>
          <w:lang w:bidi="zh-CN"/>
        </w:rPr>
      </w:pPr>
      <w:r>
        <w:rPr>
          <w:rFonts w:hint="eastAsia"/>
          <w:highlight w:val="none"/>
          <w:lang w:bidi="zh-CN"/>
        </w:rPr>
        <w:t xml:space="preserve">卫生保洁服务范围：莫愁湖公园红线范围内（不含大湖、鸢尾园及水榭、</w:t>
      </w:r>
      <w:r>
        <w:rPr>
          <w:highlight w:val="none"/>
          <w:lang w:bidi="zh-CN"/>
        </w:rPr>
        <w:t xml:space="preserve">水院</w:t>
      </w:r>
      <w:r>
        <w:rPr>
          <w:rFonts w:hint="eastAsia"/>
          <w:highlight w:val="none"/>
          <w:lang w:bidi="zh-CN"/>
        </w:rPr>
        <w:t xml:space="preserve">水域面积）</w:t>
      </w:r>
      <w:r>
        <w:rPr>
          <w:highlight w:val="none"/>
          <w:lang w:bidi="zh-CN"/>
        </w:rPr>
      </w:r>
      <w:r/>
    </w:p>
    <w:p>
      <w:pPr>
        <w:pStyle w:val="723"/>
        <w:rPr>
          <w:highlight w:val="none"/>
          <w:lang w:bidi="zh-CN"/>
        </w:rPr>
      </w:pPr>
      <w:r>
        <w:rPr>
          <w:rFonts w:hint="eastAsia"/>
          <w:highlight w:val="none"/>
          <w:lang w:bidi="zh-CN"/>
        </w:rPr>
        <w:t xml:space="preserve">含道路、广场、湖心岛、建筑、绿地、停车场、楹</w:t>
      </w:r>
      <w:r>
        <w:rPr>
          <w:highlight w:val="none"/>
          <w:lang w:bidi="zh-CN"/>
        </w:rPr>
        <w:t xml:space="preserve">联</w:t>
      </w:r>
      <w:r>
        <w:rPr>
          <w:rFonts w:hint="eastAsia"/>
          <w:highlight w:val="none"/>
          <w:lang w:bidi="zh-CN"/>
        </w:rPr>
        <w:t xml:space="preserve">长廊、亭台楼阁、公共设施等</w:t>
      </w:r>
      <w:r>
        <w:rPr>
          <w:highlight w:val="none"/>
          <w:lang w:bidi="zh-CN"/>
        </w:rPr>
      </w:r>
      <w:r/>
    </w:p>
    <w:p>
      <w:pPr>
        <w:pStyle w:val="723"/>
        <w:rPr>
          <w:rFonts w:hint="eastAsia"/>
          <w:highlight w:val="none"/>
          <w:lang w:bidi="zh-CN"/>
        </w:rPr>
      </w:pPr>
      <w:r>
        <w:rPr>
          <w:rFonts w:hint="eastAsia"/>
          <w:highlight w:val="none"/>
          <w:lang w:bidi="zh-CN"/>
        </w:rPr>
        <w:t xml:space="preserve">内容：垃圾、落叶（含绿地内）、短</w:t>
      </w:r>
      <w:r>
        <w:rPr>
          <w:highlight w:val="none"/>
          <w:lang w:bidi="zh-CN"/>
        </w:rPr>
        <w:t xml:space="preserve">小树</w:t>
      </w:r>
      <w:r>
        <w:rPr>
          <w:rFonts w:hint="eastAsia"/>
          <w:highlight w:val="none"/>
          <w:lang w:bidi="zh-CN"/>
        </w:rPr>
        <w:t xml:space="preserve">枝清扫、建筑屋顶落叶枯枝、花窗、栏杆、玻璃、廊、柱等灰尘擦拭、展厅、游客中心卫生保洁。展馆厕所保洁、消杀、防疫、</w:t>
      </w:r>
      <w:r>
        <w:rPr>
          <w:highlight w:val="none"/>
          <w:lang w:bidi="zh-CN"/>
        </w:rPr>
        <w:t xml:space="preserve">灭蚊</w:t>
      </w:r>
      <w:r>
        <w:rPr>
          <w:rFonts w:hint="eastAsia"/>
          <w:highlight w:val="none"/>
          <w:lang w:bidi="zh-CN"/>
        </w:rPr>
        <w:t xml:space="preserve">及垃圾清运。</w:t>
      </w:r>
      <w:r>
        <w:rPr>
          <w:rFonts w:hint="eastAsia"/>
          <w:highlight w:val="none"/>
          <w:lang w:bidi="zh-CN"/>
        </w:rPr>
      </w:r>
      <w:r/>
    </w:p>
    <w:p>
      <w:pPr>
        <w:pStyle w:val="774"/>
        <w:rPr>
          <w:rFonts w:hint="eastAsia"/>
          <w:highlight w:val="none"/>
        </w:rPr>
      </w:pPr>
      <w:r/>
      <w:bookmarkEnd w:id="198"/>
      <w:r>
        <w:rPr>
          <w:rFonts w:hint="eastAsia"/>
          <w:highlight w:val="none"/>
        </w:rPr>
      </w:r>
      <w:r/>
    </w:p>
    <w:tbl>
      <w:tblPr>
        <w:tblW w:w="102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4"/>
        <w:gridCol w:w="3062"/>
        <w:gridCol w:w="1002"/>
        <w:gridCol w:w="1887"/>
        <w:gridCol w:w="3402"/>
      </w:tblGrid>
      <w:tr>
        <w:trPr>
          <w:trHeight w:val="391"/>
        </w:trPr>
        <w:tc>
          <w:tcPr>
            <w:tcW w:w="854" w:type="dxa"/>
            <w:vAlign w:val="top"/>
            <w:textDirection w:val="lrTb"/>
            <w:noWrap w:val="false"/>
          </w:tcPr>
          <w:p>
            <w:pPr>
              <w:pStyle w:val="723"/>
              <w:jc w:val="center"/>
              <w:rPr>
                <w:b/>
                <w:highlight w:val="none"/>
              </w:rPr>
            </w:pPr>
            <w:r>
              <w:rPr>
                <w:rFonts w:hint="eastAsia"/>
                <w:b/>
                <w:highlight w:val="none"/>
              </w:rPr>
              <w:t xml:space="preserve">一</w:t>
            </w:r>
            <w:r>
              <w:rPr>
                <w:b/>
                <w:highlight w:val="none"/>
              </w:rPr>
            </w:r>
            <w:r/>
          </w:p>
        </w:tc>
        <w:tc>
          <w:tcPr>
            <w:gridSpan w:val="4"/>
            <w:tcW w:w="9353" w:type="dxa"/>
            <w:vAlign w:val="top"/>
            <w:textDirection w:val="lrTb"/>
            <w:noWrap w:val="false"/>
          </w:tcPr>
          <w:p>
            <w:pPr>
              <w:pStyle w:val="723"/>
              <w:rPr>
                <w:highlight w:val="none"/>
              </w:rPr>
            </w:pPr>
            <w:r>
              <w:rPr>
                <w:rFonts w:hint="eastAsia"/>
                <w:b/>
                <w:highlight w:val="none"/>
              </w:rPr>
              <w:t xml:space="preserve">公园附属用房</w:t>
            </w:r>
            <w:r>
              <w:rPr>
                <w:highlight w:val="none"/>
              </w:rPr>
            </w:r>
            <w:r/>
          </w:p>
        </w:tc>
      </w:tr>
      <w:tr>
        <w:trPr>
          <w:trHeight w:val="391"/>
        </w:trPr>
        <w:tc>
          <w:tcPr>
            <w:tcW w:w="854" w:type="dxa"/>
            <w:vAlign w:val="top"/>
            <w:textDirection w:val="lrTb"/>
            <w:noWrap w:val="false"/>
          </w:tcPr>
          <w:p>
            <w:pPr>
              <w:pStyle w:val="723"/>
              <w:jc w:val="center"/>
              <w:rPr>
                <w:rFonts w:hint="eastAsia"/>
                <w:b/>
                <w:highlight w:val="none"/>
              </w:rPr>
            </w:pPr>
            <w:r>
              <w:rPr>
                <w:rFonts w:hint="eastAsia"/>
                <w:sz w:val="24"/>
                <w:szCs w:val="24"/>
                <w:highlight w:val="none"/>
              </w:rPr>
              <w:t xml:space="preserve">序号</w:t>
            </w:r>
            <w:r>
              <w:rPr>
                <w:rFonts w:hint="eastAsia"/>
                <w:b/>
                <w:highlight w:val="none"/>
              </w:rPr>
            </w:r>
            <w:r/>
          </w:p>
        </w:tc>
        <w:tc>
          <w:tcPr>
            <w:tcW w:w="3062" w:type="dxa"/>
            <w:vAlign w:val="top"/>
            <w:textDirection w:val="lrTb"/>
            <w:noWrap w:val="false"/>
          </w:tcPr>
          <w:p>
            <w:pPr>
              <w:pStyle w:val="723"/>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rPr>
              <w:t xml:space="preserve">项目</w:t>
            </w:r>
            <w:r>
              <w:rPr>
                <w:rFonts w:hint="eastAsia" w:ascii="Times New Roman" w:hAnsi="Times New Roman" w:eastAsia="宋体" w:cs="Times New Roman"/>
                <w:sz w:val="24"/>
                <w:szCs w:val="24"/>
                <w:highlight w:val="none"/>
                <w:lang w:val="en-US" w:eastAsia="zh-CN" w:bidi="ar-SA"/>
              </w:rPr>
            </w:r>
            <w:r/>
          </w:p>
        </w:tc>
        <w:tc>
          <w:tcPr>
            <w:tcW w:w="1002" w:type="dxa"/>
            <w:vAlign w:val="top"/>
            <w:textDirection w:val="lrTb"/>
            <w:noWrap w:val="false"/>
          </w:tcPr>
          <w:p>
            <w:pPr>
              <w:pStyle w:val="723"/>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rPr>
              <w:t xml:space="preserve">单位</w:t>
            </w:r>
            <w:r>
              <w:rPr>
                <w:rFonts w:hint="eastAsia" w:ascii="Times New Roman" w:hAnsi="Times New Roman" w:eastAsia="宋体" w:cs="Times New Roman"/>
                <w:sz w:val="24"/>
                <w:szCs w:val="24"/>
                <w:highlight w:val="none"/>
                <w:lang w:val="en-US" w:eastAsia="zh-CN" w:bidi="ar-SA"/>
              </w:rPr>
            </w:r>
            <w:r/>
          </w:p>
        </w:tc>
        <w:tc>
          <w:tcPr>
            <w:tcW w:w="1887" w:type="dxa"/>
            <w:vAlign w:val="top"/>
            <w:textDirection w:val="lrTb"/>
            <w:noWrap w:val="false"/>
          </w:tcPr>
          <w:p>
            <w:pPr>
              <w:pStyle w:val="723"/>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rPr>
              <w:t xml:space="preserve">建筑面积</w:t>
            </w:r>
            <w:r>
              <w:rPr>
                <w:rFonts w:hint="eastAsia" w:ascii="Times New Roman" w:hAnsi="Times New Roman" w:eastAsia="宋体" w:cs="Times New Roman"/>
                <w:sz w:val="24"/>
                <w:szCs w:val="24"/>
                <w:highlight w:val="none"/>
                <w:lang w:val="en-US" w:eastAsia="zh-CN" w:bidi="ar-SA"/>
              </w:rPr>
            </w:r>
            <w:r/>
          </w:p>
        </w:tc>
        <w:tc>
          <w:tcPr>
            <w:tcW w:w="3402" w:type="dxa"/>
            <w:vAlign w:val="top"/>
            <w:textDirection w:val="lrTb"/>
            <w:noWrap w:val="false"/>
          </w:tcPr>
          <w:p>
            <w:pPr>
              <w:pStyle w:val="723"/>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rPr>
              <w:t xml:space="preserve">备注</w:t>
            </w:r>
            <w:r>
              <w:rPr>
                <w:rFonts w:hint="eastAsia" w:ascii="Times New Roman" w:hAnsi="Times New Roman" w:eastAsia="宋体" w:cs="Times New Roman"/>
                <w:sz w:val="24"/>
                <w:szCs w:val="24"/>
                <w:highlight w:val="none"/>
                <w:lang w:val="en-US" w:eastAsia="zh-CN" w:bidi="ar-SA"/>
              </w:rPr>
            </w:r>
            <w:r/>
          </w:p>
        </w:tc>
      </w:tr>
      <w:tr>
        <w:trPr>
          <w:trHeight w:val="546"/>
        </w:trPr>
        <w:tc>
          <w:tcPr>
            <w:tcW w:w="854" w:type="dxa"/>
            <w:vAlign w:val="top"/>
            <w:textDirection w:val="lrTb"/>
            <w:noWrap w:val="false"/>
          </w:tcPr>
          <w:p>
            <w:pPr>
              <w:pStyle w:val="723"/>
              <w:jc w:val="center"/>
              <w:rPr>
                <w:highlight w:val="none"/>
              </w:rPr>
            </w:pPr>
            <w:r>
              <w:rPr>
                <w:rFonts w:hint="eastAsia"/>
                <w:highlight w:val="none"/>
              </w:rPr>
              <w:t xml:space="preserve">1</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南大门附近</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408.83</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游客中心、管理用房、监控室、巡回法庭等</w:t>
            </w:r>
            <w:r>
              <w:rPr>
                <w:highlight w:val="none"/>
              </w:rPr>
            </w:r>
            <w:r/>
          </w:p>
        </w:tc>
      </w:tr>
      <w:tr>
        <w:trPr>
          <w:trHeight w:val="545"/>
        </w:trPr>
        <w:tc>
          <w:tcPr>
            <w:tcW w:w="854" w:type="dxa"/>
            <w:vAlign w:val="top"/>
            <w:textDirection w:val="lrTb"/>
            <w:noWrap w:val="false"/>
          </w:tcPr>
          <w:p>
            <w:pPr>
              <w:pStyle w:val="723"/>
              <w:jc w:val="center"/>
              <w:rPr>
                <w:highlight w:val="none"/>
              </w:rPr>
            </w:pPr>
            <w:r>
              <w:rPr>
                <w:rFonts w:hint="eastAsia"/>
                <w:highlight w:val="none"/>
              </w:rPr>
              <w:t xml:space="preserve">2</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办公建筑</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211.14</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含旅游服务、保卫、经营、绿化公司等</w:t>
            </w:r>
            <w:r>
              <w:rPr>
                <w:highlight w:val="none"/>
              </w:rPr>
            </w:r>
            <w:r/>
          </w:p>
        </w:tc>
      </w:tr>
      <w:tr>
        <w:trPr>
          <w:trHeight w:val="288"/>
        </w:trPr>
        <w:tc>
          <w:tcPr>
            <w:tcW w:w="854" w:type="dxa"/>
            <w:vAlign w:val="top"/>
            <w:textDirection w:val="lrTb"/>
            <w:noWrap w:val="false"/>
          </w:tcPr>
          <w:p>
            <w:pPr>
              <w:pStyle w:val="723"/>
              <w:jc w:val="center"/>
              <w:rPr>
                <w:highlight w:val="none"/>
              </w:rPr>
            </w:pPr>
            <w:r>
              <w:rPr>
                <w:rFonts w:hint="eastAsia"/>
                <w:highlight w:val="none"/>
              </w:rPr>
              <w:t xml:space="preserve">3</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棋文馆（美术</w:t>
            </w:r>
            <w:r>
              <w:rPr>
                <w:highlight w:val="none"/>
              </w:rPr>
              <w:t xml:space="preserve">馆</w:t>
            </w:r>
            <w:r>
              <w:rPr>
                <w:rFonts w:hint="eastAsia"/>
                <w:highlight w:val="none"/>
              </w:rPr>
              <w:t xml:space="preserve">）</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781.66</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一楼、二楼、廊道</w:t>
            </w:r>
            <w:r>
              <w:rPr>
                <w:highlight w:val="none"/>
              </w:rPr>
            </w:r>
            <w:r/>
          </w:p>
        </w:tc>
      </w:tr>
      <w:tr>
        <w:trPr>
          <w:trHeight w:val="288"/>
        </w:trPr>
        <w:tc>
          <w:tcPr>
            <w:tcW w:w="854" w:type="dxa"/>
            <w:vAlign w:val="top"/>
            <w:textDirection w:val="lrTb"/>
            <w:noWrap w:val="false"/>
          </w:tcPr>
          <w:p>
            <w:pPr>
              <w:pStyle w:val="723"/>
              <w:jc w:val="center"/>
              <w:rPr>
                <w:highlight w:val="none"/>
              </w:rPr>
            </w:pPr>
            <w:r>
              <w:rPr>
                <w:rFonts w:hint="eastAsia"/>
                <w:highlight w:val="none"/>
              </w:rPr>
              <w:t xml:space="preserve">4</w:t>
            </w:r>
            <w:r>
              <w:rPr>
                <w:highlight w:val="none"/>
              </w:rPr>
            </w:r>
            <w:r/>
          </w:p>
        </w:tc>
        <w:tc>
          <w:tcPr>
            <w:tcW w:w="3062" w:type="dxa"/>
            <w:vAlign w:val="top"/>
            <w:textDirection w:val="lrTb"/>
            <w:noWrap w:val="false"/>
          </w:tcPr>
          <w:p>
            <w:pPr>
              <w:pStyle w:val="723"/>
              <w:rPr>
                <w:rFonts w:hint="eastAsia"/>
                <w:highlight w:val="none"/>
              </w:rPr>
            </w:pPr>
            <w:r>
              <w:rPr>
                <w:rFonts w:hint="eastAsia"/>
                <w:highlight w:val="none"/>
              </w:rPr>
              <w:t xml:space="preserve">胜棋楼片区</w:t>
            </w:r>
            <w:r>
              <w:rPr>
                <w:highlight w:val="none"/>
              </w:rPr>
              <w:t xml:space="preserve">及</w:t>
            </w:r>
            <w:r>
              <w:rPr>
                <w:rFonts w:hint="eastAsia"/>
                <w:highlight w:val="none"/>
              </w:rPr>
              <w:t xml:space="preserve">莫愁水</w:t>
            </w:r>
            <w:r>
              <w:rPr>
                <w:highlight w:val="none"/>
              </w:rPr>
              <w:t xml:space="preserve">院</w:t>
            </w:r>
            <w:r>
              <w:rPr>
                <w:rFonts w:hint="eastAsia"/>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1625.67</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highlight w:val="none"/>
              </w:rPr>
            </w:pPr>
            <w:r>
              <w:rPr>
                <w:rFonts w:hint="eastAsia"/>
                <w:highlight w:val="none"/>
              </w:rPr>
              <w:t xml:space="preserve">5</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红木家具馆片区</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772.81</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highlight w:val="none"/>
              </w:rPr>
            </w:pPr>
            <w:r>
              <w:rPr>
                <w:rFonts w:hint="eastAsia"/>
                <w:highlight w:val="none"/>
              </w:rPr>
              <w:t xml:space="preserve">6</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水榭、楹</w:t>
            </w:r>
            <w:r>
              <w:rPr>
                <w:highlight w:val="none"/>
              </w:rPr>
              <w:t xml:space="preserve">联</w:t>
            </w:r>
            <w:r>
              <w:rPr>
                <w:rFonts w:hint="eastAsia"/>
                <w:highlight w:val="none"/>
              </w:rPr>
              <w:t xml:space="preserve">长廊、粤军墓等</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624.45</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val="en-US" w:eastAsia="zh-CN"/>
              </w:rPr>
            </w:pPr>
            <w:r>
              <w:rPr>
                <w:rFonts w:hint="eastAsia"/>
                <w:highlight w:val="none"/>
                <w:lang w:val="en-US" w:eastAsia="zh-CN"/>
              </w:rPr>
              <w:t xml:space="preserve">7</w:t>
            </w:r>
            <w:r>
              <w:rPr>
                <w:rFonts w:hint="eastAsia" w:eastAsia="宋体"/>
                <w:highlight w:val="none"/>
                <w:lang w:val="en-US" w:eastAsia="zh-CN"/>
              </w:rPr>
            </w:r>
            <w:r/>
          </w:p>
        </w:tc>
        <w:tc>
          <w:tcPr>
            <w:tcW w:w="3062" w:type="dxa"/>
            <w:vAlign w:val="top"/>
            <w:textDirection w:val="lrTb"/>
            <w:noWrap w:val="false"/>
          </w:tcPr>
          <w:p>
            <w:pPr>
              <w:pStyle w:val="723"/>
              <w:rPr>
                <w:highlight w:val="none"/>
              </w:rPr>
            </w:pPr>
            <w:r>
              <w:rPr>
                <w:rFonts w:hint="eastAsia"/>
                <w:highlight w:val="none"/>
              </w:rPr>
              <w:t xml:space="preserve">抱月楼及抱月长廊</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1325.9</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highlight w:val="none"/>
              </w:rPr>
            </w:pPr>
            <w:r>
              <w:rPr>
                <w:rFonts w:hint="eastAsia"/>
                <w:highlight w:val="none"/>
              </w:rPr>
              <w:t xml:space="preserve">8</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荷花基地区域及</w:t>
            </w:r>
            <w:r>
              <w:rPr>
                <w:highlight w:val="none"/>
              </w:rPr>
              <w:t xml:space="preserve">区域</w:t>
            </w:r>
            <w:r>
              <w:rPr>
                <w:rFonts w:hint="eastAsia"/>
                <w:highlight w:val="none"/>
              </w:rPr>
              <w:t xml:space="preserve">内建筑</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312.35</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val="en-US" w:eastAsia="zh-CN"/>
              </w:rPr>
            </w:pPr>
            <w:r>
              <w:rPr>
                <w:rFonts w:hint="eastAsia"/>
                <w:highlight w:val="none"/>
                <w:lang w:val="en-US" w:eastAsia="zh-CN"/>
              </w:rPr>
              <w:t xml:space="preserve">9</w:t>
            </w:r>
            <w:r>
              <w:rPr>
                <w:rFonts w:hint="eastAsia" w:eastAsia="宋体"/>
                <w:highlight w:val="none"/>
                <w:lang w:val="en-US" w:eastAsia="zh-CN"/>
              </w:rPr>
            </w:r>
            <w:r/>
          </w:p>
        </w:tc>
        <w:tc>
          <w:tcPr>
            <w:tcW w:w="3062" w:type="dxa"/>
            <w:vAlign w:val="top"/>
            <w:textDirection w:val="lrTb"/>
            <w:noWrap w:val="false"/>
          </w:tcPr>
          <w:p>
            <w:pPr>
              <w:pStyle w:val="723"/>
              <w:rPr>
                <w:rFonts w:hint="eastAsia"/>
                <w:highlight w:val="none"/>
              </w:rPr>
            </w:pPr>
            <w:r>
              <w:rPr>
                <w:rFonts w:hint="eastAsia"/>
                <w:highlight w:val="none"/>
              </w:rPr>
              <w:t xml:space="preserve">地</w:t>
            </w:r>
            <w:r>
              <w:rPr>
                <w:highlight w:val="none"/>
              </w:rPr>
              <w:t xml:space="preserve">铁临时建</w:t>
            </w:r>
            <w:r>
              <w:rPr>
                <w:rFonts w:hint="eastAsia"/>
                <w:highlight w:val="none"/>
              </w:rPr>
              <w:t xml:space="preserve">筑</w:t>
            </w:r>
            <w:r>
              <w:rPr>
                <w:highlight w:val="none"/>
              </w:rPr>
              <w:t xml:space="preserve">及周边区域</w:t>
            </w:r>
            <w:r>
              <w:rPr>
                <w:rFonts w:hint="eastAsia"/>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4000</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eastAsia="宋体"/>
                <w:highlight w:val="none"/>
                <w:lang w:val="en-US" w:eastAsia="zh-CN"/>
              </w:rPr>
            </w:pPr>
            <w:r>
              <w:rPr>
                <w:rFonts w:hint="eastAsia"/>
                <w:highlight w:val="none"/>
                <w:lang w:val="en-US" w:eastAsia="zh-CN"/>
              </w:rPr>
              <w:t xml:space="preserve">10</w:t>
            </w:r>
            <w:r>
              <w:rPr>
                <w:rFonts w:eastAsia="宋体"/>
                <w:highlight w:val="none"/>
                <w:lang w:val="en-US" w:eastAsia="zh-CN"/>
              </w:rPr>
            </w:r>
            <w:r/>
          </w:p>
        </w:tc>
        <w:tc>
          <w:tcPr>
            <w:tcW w:w="3062" w:type="dxa"/>
            <w:vAlign w:val="top"/>
            <w:textDirection w:val="lrTb"/>
            <w:noWrap w:val="false"/>
          </w:tcPr>
          <w:p>
            <w:pPr>
              <w:pStyle w:val="723"/>
              <w:rPr>
                <w:rFonts w:hint="eastAsia"/>
                <w:highlight w:val="none"/>
              </w:rPr>
            </w:pPr>
            <w:r>
              <w:rPr>
                <w:rFonts w:hint="eastAsia"/>
                <w:highlight w:val="none"/>
              </w:rPr>
              <w:t xml:space="preserve">四</w:t>
            </w:r>
            <w:r>
              <w:rPr>
                <w:highlight w:val="none"/>
              </w:rPr>
              <w:t xml:space="preserve">美堂</w:t>
            </w:r>
            <w:r>
              <w:rPr>
                <w:rFonts w:hint="eastAsia"/>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rFonts w:hint="eastAsia"/>
                <w:highlight w:val="none"/>
              </w:rPr>
            </w:pPr>
            <w:r>
              <w:rPr>
                <w:rFonts w:hint="eastAsia"/>
                <w:highlight w:val="none"/>
              </w:rPr>
              <w:t xml:space="preserve">300</w:t>
            </w:r>
            <w:r>
              <w:rPr>
                <w:rFonts w:hint="eastAsia"/>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eastAsia="宋体"/>
                <w:highlight w:val="none"/>
                <w:lang w:val="en-US" w:eastAsia="zh-CN"/>
              </w:rPr>
            </w:pPr>
            <w:r>
              <w:rPr>
                <w:rFonts w:hint="eastAsia"/>
                <w:highlight w:val="none"/>
                <w:lang w:val="en-US" w:eastAsia="zh-CN"/>
              </w:rPr>
              <w:t xml:space="preserve">11</w:t>
            </w:r>
            <w:r>
              <w:rPr>
                <w:rFonts w:eastAsia="宋体"/>
                <w:highlight w:val="none"/>
                <w:lang w:val="en-US" w:eastAsia="zh-CN"/>
              </w:rPr>
            </w:r>
            <w:r/>
          </w:p>
        </w:tc>
        <w:tc>
          <w:tcPr>
            <w:tcW w:w="3062" w:type="dxa"/>
            <w:vAlign w:val="top"/>
            <w:textDirection w:val="lrTb"/>
            <w:noWrap w:val="false"/>
          </w:tcPr>
          <w:p>
            <w:pPr>
              <w:pStyle w:val="723"/>
              <w:rPr>
                <w:rFonts w:hint="eastAsia"/>
                <w:highlight w:val="none"/>
              </w:rPr>
            </w:pPr>
            <w:r>
              <w:rPr>
                <w:rFonts w:hint="eastAsia"/>
                <w:highlight w:val="none"/>
              </w:rPr>
              <w:t xml:space="preserve">海</w:t>
            </w:r>
            <w:r>
              <w:rPr>
                <w:highlight w:val="none"/>
              </w:rPr>
              <w:t xml:space="preserve">棠山庄</w:t>
            </w:r>
            <w:r>
              <w:rPr>
                <w:rFonts w:hint="eastAsia"/>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rFonts w:hint="eastAsia"/>
                <w:highlight w:val="none"/>
              </w:rPr>
            </w:pPr>
            <w:r>
              <w:rPr>
                <w:rFonts w:hint="eastAsia"/>
                <w:highlight w:val="none"/>
              </w:rPr>
              <w:t xml:space="preserve">600</w:t>
            </w:r>
            <w:r>
              <w:rPr>
                <w:rFonts w:hint="eastAsia"/>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2</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西区及北</w:t>
            </w:r>
            <w:r>
              <w:rPr>
                <w:highlight w:val="none"/>
              </w:rPr>
              <w:t xml:space="preserve">区</w:t>
            </w:r>
            <w:r>
              <w:rPr>
                <w:rFonts w:hint="eastAsia"/>
                <w:highlight w:val="none"/>
              </w:rPr>
              <w:t xml:space="preserve">停车场</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7000</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停车场</w:t>
            </w: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3</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梧桐语小型城市客厅</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700</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vMerge w:val="restart"/>
            <w:textDirection w:val="lrTb"/>
            <w:noWrap w:val="false"/>
          </w:tcPr>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4</w:t>
            </w:r>
            <w:r>
              <w:rPr>
                <w:rFonts w:hint="eastAsia" w:eastAsia="宋体"/>
                <w:highlight w:val="none"/>
                <w:lang w:eastAsia="zh-CN"/>
              </w:rPr>
            </w:r>
            <w:r/>
          </w:p>
        </w:tc>
        <w:tc>
          <w:tcPr>
            <w:tcW w:w="3062" w:type="dxa"/>
            <w:vAlign w:val="top"/>
            <w:textDirection w:val="lrTb"/>
            <w:noWrap w:val="false"/>
          </w:tcPr>
          <w:p>
            <w:pPr>
              <w:pStyle w:val="723"/>
              <w:rPr>
                <w:rFonts w:hint="eastAsia"/>
                <w:highlight w:val="none"/>
              </w:rPr>
            </w:pPr>
            <w:r>
              <w:rPr>
                <w:rFonts w:hint="eastAsia"/>
                <w:highlight w:val="none"/>
              </w:rPr>
              <w:t xml:space="preserve">鸢尾园青年</w:t>
            </w:r>
            <w:r>
              <w:rPr>
                <w:highlight w:val="none"/>
              </w:rPr>
              <w:t xml:space="preserve">文化中心</w:t>
            </w:r>
            <w:r>
              <w:rPr>
                <w:rFonts w:hint="eastAsia"/>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260.80</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vMerge w:val="continue"/>
            <w:textDirection w:val="lrTb"/>
            <w:noWrap w:val="false"/>
          </w:tcPr>
          <w:p>
            <w:pPr>
              <w:pStyle w:val="723"/>
              <w:jc w:val="center"/>
              <w:rPr>
                <w:highlight w:val="none"/>
              </w:rPr>
            </w:pPr>
            <w:r>
              <w:rPr>
                <w:highlight w:val="none"/>
              </w:rPr>
            </w:r>
            <w:r/>
          </w:p>
        </w:tc>
        <w:tc>
          <w:tcPr>
            <w:tcW w:w="3062" w:type="dxa"/>
            <w:vAlign w:val="top"/>
            <w:textDirection w:val="lrTb"/>
            <w:noWrap w:val="false"/>
          </w:tcPr>
          <w:p>
            <w:pPr>
              <w:pStyle w:val="723"/>
              <w:rPr>
                <w:rFonts w:hint="eastAsia"/>
                <w:highlight w:val="none"/>
              </w:rPr>
            </w:pPr>
            <w:r>
              <w:rPr>
                <w:rFonts w:hint="eastAsia"/>
                <w:highlight w:val="none"/>
              </w:rPr>
              <w:t xml:space="preserve">鸢尾园水榭</w:t>
            </w:r>
            <w:r>
              <w:rPr>
                <w:rFonts w:hint="eastAsia"/>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60</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5</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鸢尾园水榭长廊</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88.12</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6</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书画馆建筑</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861.30</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1091"/>
        </w:trPr>
        <w:tc>
          <w:tcPr>
            <w:tcW w:w="854" w:type="dxa"/>
            <w:vAlign w:val="top"/>
            <w:textDirection w:val="lrTb"/>
            <w:noWrap w:val="false"/>
          </w:tcPr>
          <w:p>
            <w:pPr>
              <w:pStyle w:val="723"/>
              <w:jc w:val="center"/>
              <w:rPr>
                <w:highlight w:val="none"/>
              </w:rPr>
            </w:pPr>
            <w:r>
              <w:rPr>
                <w:highlight w:val="none"/>
              </w:rPr>
            </w:r>
            <w:r/>
          </w:p>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7</w:t>
            </w:r>
            <w:r>
              <w:rPr>
                <w:rFonts w:hint="eastAsia" w:eastAsia="宋体"/>
                <w:highlight w:val="none"/>
                <w:lang w:eastAsia="zh-CN"/>
              </w:rPr>
            </w:r>
            <w:r/>
          </w:p>
        </w:tc>
        <w:tc>
          <w:tcPr>
            <w:tcW w:w="3062" w:type="dxa"/>
            <w:vAlign w:val="top"/>
            <w:textDirection w:val="lrTb"/>
            <w:noWrap w:val="false"/>
          </w:tcPr>
          <w:p>
            <w:pPr>
              <w:pStyle w:val="723"/>
              <w:rPr>
                <w:highlight w:val="none"/>
              </w:rPr>
            </w:pPr>
            <w:r>
              <w:rPr>
                <w:highlight w:val="none"/>
              </w:rPr>
            </w:r>
            <w:r/>
          </w:p>
          <w:p>
            <w:pPr>
              <w:pStyle w:val="723"/>
              <w:rPr>
                <w:highlight w:val="none"/>
              </w:rPr>
            </w:pPr>
            <w:r>
              <w:rPr>
                <w:rFonts w:hint="eastAsia"/>
                <w:highlight w:val="none"/>
              </w:rPr>
              <w:t xml:space="preserve">厕所</w:t>
            </w:r>
            <w:r>
              <w:rPr>
                <w:highlight w:val="none"/>
              </w:rPr>
            </w:r>
            <w:r/>
          </w:p>
        </w:tc>
        <w:tc>
          <w:tcPr>
            <w:tcW w:w="1002" w:type="dxa"/>
            <w:vAlign w:val="top"/>
            <w:textDirection w:val="lrTb"/>
            <w:noWrap w:val="false"/>
          </w:tcPr>
          <w:p>
            <w:pPr>
              <w:pStyle w:val="723"/>
              <w:rPr>
                <w:highlight w:val="none"/>
              </w:rPr>
            </w:pPr>
            <w:r>
              <w:rPr>
                <w:highlight w:val="none"/>
              </w:rPr>
            </w:r>
            <w:r/>
          </w:p>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highlight w:val="none"/>
              </w:rPr>
            </w:r>
            <w:r/>
          </w:p>
          <w:p>
            <w:pPr>
              <w:pStyle w:val="723"/>
              <w:rPr>
                <w:highlight w:val="none"/>
              </w:rPr>
            </w:pPr>
            <w:r>
              <w:rPr>
                <w:rFonts w:hint="eastAsia"/>
                <w:highlight w:val="none"/>
              </w:rPr>
              <w:t xml:space="preserve">594.68</w:t>
            </w:r>
            <w:r>
              <w:rPr>
                <w:highlight w:val="none"/>
              </w:rPr>
            </w:r>
            <w:r/>
          </w:p>
        </w:tc>
        <w:tc>
          <w:tcPr>
            <w:tcW w:w="3402" w:type="dxa"/>
            <w:vAlign w:val="top"/>
            <w:textDirection w:val="lrTb"/>
            <w:noWrap w:val="false"/>
          </w:tcPr>
          <w:p>
            <w:pPr>
              <w:pStyle w:val="723"/>
              <w:rPr>
                <w:rFonts w:hint="eastAsia"/>
                <w:highlight w:val="none"/>
              </w:rPr>
            </w:pPr>
            <w:r>
              <w:rPr>
                <w:rFonts w:hint="eastAsia"/>
                <w:highlight w:val="none"/>
              </w:rPr>
              <w:t xml:space="preserve">2个一类厕所，2个二类厕所，办公区厕所、东门流</w:t>
            </w:r>
            <w:r>
              <w:rPr>
                <w:highlight w:val="none"/>
              </w:rPr>
              <w:t xml:space="preserve">动</w:t>
            </w:r>
            <w:r>
              <w:rPr>
                <w:rFonts w:hint="eastAsia"/>
                <w:highlight w:val="none"/>
              </w:rPr>
              <w:t xml:space="preserve">厕所、海棠广场流</w:t>
            </w:r>
            <w:r>
              <w:rPr>
                <w:highlight w:val="none"/>
              </w:rPr>
              <w:t xml:space="preserve">动</w:t>
            </w:r>
            <w:r>
              <w:rPr>
                <w:rFonts w:hint="eastAsia"/>
                <w:highlight w:val="none"/>
              </w:rPr>
              <w:t xml:space="preserve">厕所、湖心岛厕所、家具馆厕所、梧桐语小型客厅厕所、</w:t>
            </w:r>
            <w:r>
              <w:rPr>
                <w:highlight w:val="none"/>
              </w:rPr>
              <w:t xml:space="preserve">北区流动</w:t>
            </w:r>
            <w:r>
              <w:rPr>
                <w:rFonts w:hint="eastAsia"/>
                <w:highlight w:val="none"/>
              </w:rPr>
              <w:t xml:space="preserve">厕所</w:t>
            </w:r>
            <w:r>
              <w:rPr>
                <w:highlight w:val="none"/>
              </w:rPr>
              <w:t xml:space="preserve">或固定厕所</w:t>
            </w:r>
            <w:r>
              <w:rPr>
                <w:rFonts w:hint="eastAsia"/>
                <w:highlight w:val="none"/>
              </w:rPr>
            </w:r>
            <w:r/>
          </w:p>
        </w:tc>
      </w:tr>
      <w:tr>
        <w:trPr>
          <w:trHeight w:val="297"/>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8</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游乐场边配电箱</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169.20</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1</w:t>
            </w:r>
            <w:r>
              <w:rPr>
                <w:rFonts w:hint="eastAsia"/>
                <w:highlight w:val="none"/>
                <w:lang w:val="en-US" w:eastAsia="zh-CN"/>
              </w:rPr>
              <w:t xml:space="preserve">9</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北大门建筑</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125</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游客中心、管理用房等</w:t>
            </w:r>
            <w:r>
              <w:rPr>
                <w:highlight w:val="none"/>
              </w:rPr>
            </w:r>
            <w:r/>
          </w:p>
        </w:tc>
      </w:tr>
      <w:tr>
        <w:trPr>
          <w:trHeight w:val="288"/>
        </w:trPr>
        <w:tc>
          <w:tcPr>
            <w:tcW w:w="854" w:type="dxa"/>
            <w:vAlign w:val="top"/>
            <w:textDirection w:val="lrTb"/>
            <w:noWrap w:val="false"/>
          </w:tcPr>
          <w:p>
            <w:pPr>
              <w:pStyle w:val="723"/>
              <w:jc w:val="center"/>
              <w:rPr>
                <w:rFonts w:eastAsia="宋体"/>
                <w:highlight w:val="none"/>
                <w:lang w:val="en-US" w:eastAsia="zh-CN"/>
              </w:rPr>
            </w:pPr>
            <w:r>
              <w:rPr>
                <w:rFonts w:hint="eastAsia"/>
                <w:highlight w:val="none"/>
                <w:lang w:val="en-US" w:eastAsia="zh-CN"/>
              </w:rPr>
              <w:t xml:space="preserve">20</w:t>
            </w:r>
            <w:r>
              <w:rPr>
                <w:rFonts w:eastAsia="宋体"/>
                <w:highlight w:val="none"/>
                <w:lang w:val="en-US" w:eastAsia="zh-CN"/>
              </w:rPr>
            </w:r>
            <w:r/>
          </w:p>
        </w:tc>
        <w:tc>
          <w:tcPr>
            <w:tcW w:w="3062" w:type="dxa"/>
            <w:vAlign w:val="top"/>
            <w:textDirection w:val="lrTb"/>
            <w:noWrap w:val="false"/>
          </w:tcPr>
          <w:p>
            <w:pPr>
              <w:pStyle w:val="723"/>
              <w:rPr>
                <w:highlight w:val="none"/>
              </w:rPr>
            </w:pPr>
            <w:r>
              <w:rPr>
                <w:rFonts w:hint="eastAsia"/>
                <w:highlight w:val="none"/>
              </w:rPr>
              <w:t xml:space="preserve">东门木屋</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145.45</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售货亭</w:t>
            </w:r>
            <w:r>
              <w:rPr>
                <w:highlight w:val="none"/>
              </w:rPr>
            </w:r>
            <w:r/>
          </w:p>
        </w:tc>
      </w:tr>
      <w:tr>
        <w:trPr>
          <w:trHeight w:val="288"/>
        </w:trPr>
        <w:tc>
          <w:tcPr>
            <w:tcW w:w="854" w:type="dxa"/>
            <w:vAlign w:val="top"/>
            <w:textDirection w:val="lrTb"/>
            <w:noWrap w:val="false"/>
          </w:tcPr>
          <w:p>
            <w:pPr>
              <w:pStyle w:val="723"/>
              <w:jc w:val="center"/>
              <w:rPr>
                <w:rFonts w:eastAsia="宋体"/>
                <w:highlight w:val="none"/>
                <w:lang w:val="en-US" w:eastAsia="zh-CN"/>
              </w:rPr>
            </w:pPr>
            <w:r>
              <w:rPr>
                <w:rFonts w:hint="eastAsia"/>
                <w:highlight w:val="none"/>
                <w:lang w:val="en-US" w:eastAsia="zh-CN"/>
              </w:rPr>
              <w:t xml:space="preserve">21</w:t>
            </w:r>
            <w:r>
              <w:rPr>
                <w:rFonts w:eastAsia="宋体"/>
                <w:highlight w:val="none"/>
                <w:lang w:val="en-US" w:eastAsia="zh-CN"/>
              </w:rPr>
            </w:r>
            <w:r/>
          </w:p>
        </w:tc>
        <w:tc>
          <w:tcPr>
            <w:tcW w:w="3062" w:type="dxa"/>
            <w:vAlign w:val="top"/>
            <w:textDirection w:val="lrTb"/>
            <w:noWrap w:val="false"/>
          </w:tcPr>
          <w:p>
            <w:pPr>
              <w:pStyle w:val="723"/>
              <w:rPr>
                <w:highlight w:val="none"/>
              </w:rPr>
            </w:pPr>
            <w:r>
              <w:rPr>
                <w:rFonts w:hint="eastAsia"/>
                <w:highlight w:val="none"/>
              </w:rPr>
              <w:t xml:space="preserve">亭</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298.03</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11座亭</w:t>
            </w: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2</w:t>
            </w:r>
            <w:r>
              <w:rPr>
                <w:rFonts w:hint="eastAsia"/>
                <w:highlight w:val="none"/>
                <w:lang w:val="en-US" w:eastAsia="zh-CN"/>
              </w:rPr>
              <w:t xml:space="preserve">2</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平台</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3191</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rFonts w:hint="eastAsia" w:eastAsia="宋体"/>
                <w:highlight w:val="none"/>
                <w:lang w:eastAsia="zh-CN"/>
              </w:rPr>
            </w:pPr>
            <w:r>
              <w:rPr>
                <w:rFonts w:hint="eastAsia"/>
                <w:highlight w:val="none"/>
              </w:rPr>
              <w:t xml:space="preserve">2</w:t>
            </w:r>
            <w:r>
              <w:rPr>
                <w:rFonts w:hint="eastAsia"/>
                <w:highlight w:val="none"/>
                <w:lang w:val="en-US" w:eastAsia="zh-CN"/>
              </w:rPr>
              <w:t xml:space="preserve">3</w:t>
            </w:r>
            <w:r>
              <w:rPr>
                <w:rFonts w:hint="eastAsia" w:eastAsia="宋体"/>
                <w:highlight w:val="none"/>
                <w:lang w:eastAsia="zh-CN"/>
              </w:rPr>
            </w:r>
            <w:r/>
          </w:p>
        </w:tc>
        <w:tc>
          <w:tcPr>
            <w:tcW w:w="3062" w:type="dxa"/>
            <w:vAlign w:val="top"/>
            <w:textDirection w:val="lrTb"/>
            <w:noWrap w:val="false"/>
          </w:tcPr>
          <w:p>
            <w:pPr>
              <w:pStyle w:val="723"/>
              <w:rPr>
                <w:highlight w:val="none"/>
              </w:rPr>
            </w:pPr>
            <w:r>
              <w:rPr>
                <w:rFonts w:hint="eastAsia"/>
                <w:highlight w:val="none"/>
              </w:rPr>
              <w:t xml:space="preserve">湖心岛</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平方米</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2500</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288"/>
        </w:trPr>
        <w:tc>
          <w:tcPr>
            <w:tcW w:w="854" w:type="dxa"/>
            <w:vAlign w:val="top"/>
            <w:textDirection w:val="lrTb"/>
            <w:noWrap w:val="false"/>
          </w:tcPr>
          <w:p>
            <w:pPr>
              <w:pStyle w:val="723"/>
              <w:jc w:val="center"/>
              <w:rPr>
                <w:b/>
                <w:highlight w:val="none"/>
              </w:rPr>
            </w:pPr>
            <w:r>
              <w:rPr>
                <w:rFonts w:hint="eastAsia"/>
                <w:b/>
                <w:highlight w:val="none"/>
              </w:rPr>
              <w:t xml:space="preserve">二</w:t>
            </w:r>
            <w:r>
              <w:rPr>
                <w:b/>
                <w:highlight w:val="none"/>
              </w:rPr>
            </w:r>
            <w:r/>
          </w:p>
        </w:tc>
        <w:tc>
          <w:tcPr>
            <w:gridSpan w:val="4"/>
            <w:tcW w:w="9353" w:type="dxa"/>
            <w:vAlign w:val="top"/>
            <w:textDirection w:val="lrTb"/>
            <w:noWrap w:val="false"/>
          </w:tcPr>
          <w:p>
            <w:pPr>
              <w:pStyle w:val="723"/>
              <w:rPr>
                <w:highlight w:val="none"/>
              </w:rPr>
            </w:pPr>
            <w:r>
              <w:rPr>
                <w:rFonts w:hint="eastAsia"/>
                <w:b/>
                <w:highlight w:val="none"/>
              </w:rPr>
              <w:t xml:space="preserve">公园设施量</w:t>
            </w:r>
            <w:r>
              <w:rPr>
                <w:highlight w:val="none"/>
              </w:rPr>
            </w:r>
            <w:r/>
          </w:p>
        </w:tc>
      </w:tr>
      <w:tr>
        <w:trPr>
          <w:trHeight w:val="288"/>
        </w:trPr>
        <w:tc>
          <w:tcPr>
            <w:tcW w:w="854" w:type="dxa"/>
            <w:vAlign w:val="top"/>
            <w:textDirection w:val="lrTb"/>
            <w:noWrap w:val="false"/>
          </w:tcPr>
          <w:p>
            <w:pPr>
              <w:pStyle w:val="723"/>
              <w:jc w:val="center"/>
              <w:rPr>
                <w:rFonts w:hint="eastAsia" w:eastAsia="宋体"/>
                <w:b w:val="0"/>
                <w:bCs/>
                <w:highlight w:val="none"/>
                <w:lang w:val="en-US" w:eastAsia="zh-CN"/>
              </w:rPr>
            </w:pPr>
            <w:r>
              <w:rPr>
                <w:rFonts w:hint="eastAsia"/>
                <w:b w:val="0"/>
                <w:bCs/>
                <w:highlight w:val="none"/>
                <w:lang w:val="en-US" w:eastAsia="zh-CN"/>
              </w:rPr>
              <w:t xml:space="preserve">序号</w:t>
            </w:r>
            <w:r>
              <w:rPr>
                <w:rFonts w:hint="eastAsia" w:eastAsia="宋体"/>
                <w:b w:val="0"/>
                <w:bCs/>
                <w:highlight w:val="none"/>
                <w:lang w:val="en-US" w:eastAsia="zh-CN"/>
              </w:rPr>
            </w:r>
            <w:r/>
          </w:p>
        </w:tc>
        <w:tc>
          <w:tcPr>
            <w:tcW w:w="3062" w:type="dxa"/>
            <w:vAlign w:val="top"/>
            <w:textDirection w:val="lrTb"/>
            <w:noWrap w:val="false"/>
          </w:tcPr>
          <w:p>
            <w:pPr>
              <w:pStyle w:val="723"/>
              <w:rPr>
                <w:rFonts w:hint="eastAsia" w:eastAsia="宋体"/>
                <w:b w:val="0"/>
                <w:bCs/>
                <w:highlight w:val="none"/>
                <w:lang w:val="en-US" w:eastAsia="zh-CN"/>
              </w:rPr>
            </w:pPr>
            <w:r>
              <w:rPr>
                <w:rFonts w:hint="eastAsia"/>
                <w:b w:val="0"/>
                <w:bCs/>
                <w:highlight w:val="none"/>
                <w:lang w:val="en-US" w:eastAsia="zh-CN"/>
              </w:rPr>
              <w:t xml:space="preserve">设施</w:t>
            </w:r>
            <w:r>
              <w:rPr>
                <w:rFonts w:hint="eastAsia" w:eastAsia="宋体"/>
                <w:b w:val="0"/>
                <w:bCs/>
                <w:highlight w:val="none"/>
                <w:lang w:val="en-US" w:eastAsia="zh-CN"/>
              </w:rPr>
            </w:r>
            <w:r/>
          </w:p>
        </w:tc>
        <w:tc>
          <w:tcPr>
            <w:tcW w:w="1002" w:type="dxa"/>
            <w:vAlign w:val="top"/>
            <w:textDirection w:val="lrTb"/>
            <w:noWrap w:val="false"/>
          </w:tcPr>
          <w:p>
            <w:pPr>
              <w:pStyle w:val="723"/>
              <w:rPr>
                <w:rFonts w:hint="eastAsia" w:eastAsia="宋体"/>
                <w:b w:val="0"/>
                <w:bCs/>
                <w:highlight w:val="none"/>
                <w:lang w:val="en-US" w:eastAsia="zh-CN"/>
              </w:rPr>
            </w:pPr>
            <w:r>
              <w:rPr>
                <w:rFonts w:hint="eastAsia"/>
                <w:b w:val="0"/>
                <w:bCs/>
                <w:highlight w:val="none"/>
                <w:lang w:val="en-US" w:eastAsia="zh-CN"/>
              </w:rPr>
              <w:t xml:space="preserve">数量</w:t>
            </w:r>
            <w:r>
              <w:rPr>
                <w:rFonts w:hint="eastAsia" w:eastAsia="宋体"/>
                <w:b w:val="0"/>
                <w:bCs/>
                <w:highlight w:val="none"/>
                <w:lang w:val="en-US" w:eastAsia="zh-CN"/>
              </w:rPr>
            </w:r>
            <w:r/>
          </w:p>
        </w:tc>
        <w:tc>
          <w:tcPr>
            <w:tcW w:w="1887" w:type="dxa"/>
            <w:vAlign w:val="top"/>
            <w:textDirection w:val="lrTb"/>
            <w:noWrap w:val="false"/>
          </w:tcPr>
          <w:p>
            <w:pPr>
              <w:pStyle w:val="723"/>
              <w:rPr>
                <w:rFonts w:hint="eastAsia" w:eastAsia="宋体"/>
                <w:b w:val="0"/>
                <w:bCs/>
                <w:highlight w:val="none"/>
                <w:lang w:val="en-US" w:eastAsia="zh-CN"/>
              </w:rPr>
            </w:pPr>
            <w:r>
              <w:rPr>
                <w:rFonts w:hint="eastAsia"/>
                <w:b w:val="0"/>
                <w:bCs/>
                <w:highlight w:val="none"/>
                <w:lang w:val="en-US" w:eastAsia="zh-CN"/>
              </w:rPr>
              <w:t xml:space="preserve">单位</w:t>
            </w:r>
            <w:r>
              <w:rPr>
                <w:rFonts w:hint="eastAsia" w:eastAsia="宋体"/>
                <w:b w:val="0"/>
                <w:bCs/>
                <w:highlight w:val="none"/>
                <w:lang w:val="en-US" w:eastAsia="zh-CN"/>
              </w:rPr>
            </w:r>
            <w:r/>
          </w:p>
        </w:tc>
        <w:tc>
          <w:tcPr>
            <w:tcW w:w="3402" w:type="dxa"/>
            <w:vAlign w:val="top"/>
            <w:textDirection w:val="lrTb"/>
            <w:noWrap w:val="false"/>
          </w:tcPr>
          <w:p>
            <w:pPr>
              <w:pStyle w:val="723"/>
              <w:rPr>
                <w:rFonts w:hint="eastAsia" w:eastAsia="宋体"/>
                <w:b w:val="0"/>
                <w:bCs/>
                <w:highlight w:val="none"/>
                <w:lang w:val="en-US" w:eastAsia="zh-CN"/>
              </w:rPr>
            </w:pPr>
            <w:r>
              <w:rPr>
                <w:rFonts w:hint="eastAsia"/>
                <w:b w:val="0"/>
                <w:bCs/>
                <w:highlight w:val="none"/>
                <w:lang w:val="en-US" w:eastAsia="zh-CN"/>
              </w:rPr>
              <w:t xml:space="preserve">备注</w:t>
            </w:r>
            <w:r>
              <w:rPr>
                <w:rFonts w:hint="eastAsia" w:eastAsia="宋体"/>
                <w:b w:val="0"/>
                <w:bCs/>
                <w:highlight w:val="none"/>
                <w:lang w:val="en-US" w:eastAsia="zh-CN"/>
              </w:rPr>
            </w:r>
            <w:r/>
          </w:p>
        </w:tc>
      </w:tr>
      <w:tr>
        <w:trPr>
          <w:trHeight w:val="302"/>
        </w:trPr>
        <w:tc>
          <w:tcPr>
            <w:tcW w:w="854" w:type="dxa"/>
            <w:vAlign w:val="top"/>
            <w:textDirection w:val="lrTb"/>
            <w:noWrap w:val="false"/>
          </w:tcPr>
          <w:p>
            <w:pPr>
              <w:pStyle w:val="723"/>
              <w:jc w:val="center"/>
              <w:rPr>
                <w:highlight w:val="none"/>
              </w:rPr>
            </w:pPr>
            <w:r>
              <w:rPr>
                <w:rFonts w:hint="eastAsia"/>
                <w:highlight w:val="none"/>
              </w:rPr>
              <w:t xml:space="preserve">1</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坐凳、</w:t>
            </w:r>
            <w:r>
              <w:rPr>
                <w:highlight w:val="none"/>
              </w:rPr>
              <w:t xml:space="preserve">靠背</w:t>
            </w:r>
            <w:r>
              <w:rPr>
                <w:rFonts w:hint="eastAsia"/>
                <w:highlight w:val="none"/>
              </w:rPr>
              <w:t xml:space="preserve">椅</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150</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个</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2"/>
        </w:trPr>
        <w:tc>
          <w:tcPr>
            <w:tcW w:w="854" w:type="dxa"/>
            <w:vAlign w:val="top"/>
            <w:textDirection w:val="lrTb"/>
            <w:noWrap w:val="false"/>
          </w:tcPr>
          <w:p>
            <w:pPr>
              <w:pStyle w:val="723"/>
              <w:jc w:val="center"/>
              <w:rPr>
                <w:highlight w:val="none"/>
              </w:rPr>
            </w:pPr>
            <w:r>
              <w:rPr>
                <w:rFonts w:hint="eastAsia"/>
                <w:highlight w:val="none"/>
              </w:rPr>
              <w:t xml:space="preserve">2</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路灯、草坪灯</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300</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盏</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2"/>
        </w:trPr>
        <w:tc>
          <w:tcPr>
            <w:tcW w:w="854" w:type="dxa"/>
            <w:vAlign w:val="top"/>
            <w:textDirection w:val="lrTb"/>
            <w:noWrap w:val="false"/>
          </w:tcPr>
          <w:p>
            <w:pPr>
              <w:pStyle w:val="723"/>
              <w:jc w:val="center"/>
              <w:rPr>
                <w:highlight w:val="none"/>
              </w:rPr>
            </w:pPr>
            <w:r>
              <w:rPr>
                <w:rFonts w:hint="eastAsia"/>
                <w:highlight w:val="none"/>
              </w:rPr>
              <w:t xml:space="preserve">3</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配电箱</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60</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个</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2"/>
        </w:trPr>
        <w:tc>
          <w:tcPr>
            <w:tcW w:w="854" w:type="dxa"/>
            <w:vAlign w:val="top"/>
            <w:textDirection w:val="lrTb"/>
            <w:noWrap w:val="false"/>
          </w:tcPr>
          <w:p>
            <w:pPr>
              <w:pStyle w:val="723"/>
              <w:jc w:val="center"/>
              <w:rPr>
                <w:highlight w:val="none"/>
              </w:rPr>
            </w:pPr>
            <w:r>
              <w:rPr>
                <w:rFonts w:hint="eastAsia"/>
                <w:highlight w:val="none"/>
              </w:rPr>
              <w:t xml:space="preserve">4</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监控杆</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150</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个</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3"/>
        </w:trPr>
        <w:tc>
          <w:tcPr>
            <w:tcW w:w="854" w:type="dxa"/>
            <w:vAlign w:val="top"/>
            <w:textDirection w:val="lrTb"/>
            <w:noWrap w:val="false"/>
          </w:tcPr>
          <w:p>
            <w:pPr>
              <w:pStyle w:val="723"/>
              <w:jc w:val="center"/>
              <w:rPr>
                <w:highlight w:val="none"/>
              </w:rPr>
            </w:pPr>
            <w:r>
              <w:rPr>
                <w:rFonts w:hint="eastAsia"/>
                <w:highlight w:val="none"/>
              </w:rPr>
              <w:t xml:space="preserve">5</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垃圾箱</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160</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个</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3"/>
        </w:trPr>
        <w:tc>
          <w:tcPr>
            <w:tcW w:w="854" w:type="dxa"/>
            <w:vAlign w:val="top"/>
            <w:textDirection w:val="lrTb"/>
            <w:noWrap w:val="false"/>
          </w:tcPr>
          <w:p>
            <w:pPr>
              <w:pStyle w:val="723"/>
              <w:jc w:val="center"/>
              <w:rPr>
                <w:highlight w:val="none"/>
              </w:rPr>
            </w:pPr>
            <w:r>
              <w:rPr>
                <w:rFonts w:hint="eastAsia"/>
                <w:highlight w:val="none"/>
              </w:rPr>
              <w:t xml:space="preserve">6</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景点介绍牌</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60</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个</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3"/>
        </w:trPr>
        <w:tc>
          <w:tcPr>
            <w:tcW w:w="854" w:type="dxa"/>
            <w:vAlign w:val="top"/>
            <w:textDirection w:val="lrTb"/>
            <w:noWrap w:val="false"/>
          </w:tcPr>
          <w:p>
            <w:pPr>
              <w:pStyle w:val="723"/>
              <w:jc w:val="center"/>
              <w:rPr>
                <w:highlight w:val="none"/>
              </w:rPr>
            </w:pPr>
            <w:r>
              <w:rPr>
                <w:rFonts w:hint="eastAsia"/>
                <w:highlight w:val="none"/>
              </w:rPr>
              <w:t xml:space="preserve">7</w:t>
            </w:r>
            <w:r>
              <w:rPr>
                <w:highlight w:val="none"/>
              </w:rPr>
            </w:r>
            <w:r/>
          </w:p>
        </w:tc>
        <w:tc>
          <w:tcPr>
            <w:tcW w:w="3062" w:type="dxa"/>
            <w:vAlign w:val="top"/>
            <w:textDirection w:val="lrTb"/>
            <w:noWrap w:val="false"/>
          </w:tcPr>
          <w:p>
            <w:pPr>
              <w:pStyle w:val="723"/>
              <w:rPr>
                <w:highlight w:val="none"/>
              </w:rPr>
            </w:pPr>
            <w:r>
              <w:rPr>
                <w:rFonts w:hint="eastAsia"/>
                <w:highlight w:val="none"/>
                <w:lang w:eastAsia="zh-CN"/>
              </w:rPr>
              <w:t xml:space="preserve">其他</w:t>
            </w:r>
            <w:r>
              <w:rPr>
                <w:rFonts w:hint="eastAsia"/>
                <w:highlight w:val="none"/>
              </w:rPr>
              <w:t xml:space="preserve">标识牌</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150</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个</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3"/>
        </w:trPr>
        <w:tc>
          <w:tcPr>
            <w:tcW w:w="854" w:type="dxa"/>
            <w:vAlign w:val="top"/>
            <w:textDirection w:val="lrTb"/>
            <w:noWrap w:val="false"/>
          </w:tcPr>
          <w:p>
            <w:pPr>
              <w:pStyle w:val="723"/>
              <w:jc w:val="center"/>
              <w:rPr>
                <w:highlight w:val="none"/>
              </w:rPr>
            </w:pPr>
            <w:r>
              <w:rPr>
                <w:rFonts w:hint="eastAsia"/>
                <w:highlight w:val="none"/>
              </w:rPr>
              <w:t xml:space="preserve">8</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雕塑、游乐设施</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9</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组</w:t>
            </w:r>
            <w:r>
              <w:rPr>
                <w:highlight w:val="none"/>
              </w:rPr>
            </w:r>
            <w:r/>
          </w:p>
        </w:tc>
        <w:tc>
          <w:tcPr>
            <w:tcW w:w="3402" w:type="dxa"/>
            <w:vAlign w:val="top"/>
            <w:textDirection w:val="lrTb"/>
            <w:noWrap w:val="false"/>
          </w:tcPr>
          <w:p>
            <w:pPr>
              <w:pStyle w:val="723"/>
              <w:rPr>
                <w:highlight w:val="none"/>
              </w:rPr>
            </w:pPr>
            <w:r>
              <w:rPr>
                <w:highlight w:val="none"/>
              </w:rPr>
            </w:r>
            <w:r/>
          </w:p>
        </w:tc>
      </w:tr>
      <w:tr>
        <w:trPr>
          <w:trHeight w:val="303"/>
        </w:trPr>
        <w:tc>
          <w:tcPr>
            <w:tcW w:w="854" w:type="dxa"/>
            <w:vAlign w:val="top"/>
            <w:textDirection w:val="lrTb"/>
            <w:noWrap w:val="false"/>
          </w:tcPr>
          <w:p>
            <w:pPr>
              <w:pStyle w:val="723"/>
              <w:jc w:val="center"/>
              <w:rPr>
                <w:highlight w:val="none"/>
              </w:rPr>
            </w:pPr>
            <w:r>
              <w:rPr>
                <w:rFonts w:hint="eastAsia"/>
                <w:highlight w:val="none"/>
              </w:rPr>
              <w:t xml:space="preserve">9</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建筑、道路广场、停车场等</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8.07万</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平</w:t>
            </w:r>
            <w:r>
              <w:rPr>
                <w:rFonts w:hint="eastAsia"/>
                <w:highlight w:val="none"/>
                <w:lang w:val="en-US" w:eastAsia="zh-CN"/>
              </w:rPr>
              <w:t xml:space="preserve">方</w:t>
            </w:r>
            <w:r>
              <w:rPr>
                <w:rFonts w:hint="eastAsia"/>
                <w:highlight w:val="none"/>
              </w:rPr>
              <w:t xml:space="preserve">米</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展厅、服务区域保洁</w:t>
            </w:r>
            <w:r>
              <w:rPr>
                <w:highlight w:val="none"/>
              </w:rPr>
            </w:r>
            <w:r/>
          </w:p>
        </w:tc>
      </w:tr>
      <w:tr>
        <w:trPr>
          <w:trHeight w:val="307"/>
        </w:trPr>
        <w:tc>
          <w:tcPr>
            <w:tcW w:w="854" w:type="dxa"/>
            <w:vAlign w:val="top"/>
            <w:textDirection w:val="lrTb"/>
            <w:noWrap w:val="false"/>
          </w:tcPr>
          <w:p>
            <w:pPr>
              <w:pStyle w:val="723"/>
              <w:jc w:val="center"/>
              <w:rPr>
                <w:highlight w:val="none"/>
              </w:rPr>
            </w:pPr>
            <w:r>
              <w:rPr>
                <w:rFonts w:hint="eastAsia"/>
                <w:highlight w:val="none"/>
              </w:rPr>
              <w:t xml:space="preserve">10</w:t>
            </w:r>
            <w:r>
              <w:rPr>
                <w:highlight w:val="none"/>
              </w:rPr>
            </w:r>
            <w:r/>
          </w:p>
        </w:tc>
        <w:tc>
          <w:tcPr>
            <w:tcW w:w="3062" w:type="dxa"/>
            <w:vAlign w:val="top"/>
            <w:textDirection w:val="lrTb"/>
            <w:noWrap w:val="false"/>
          </w:tcPr>
          <w:p>
            <w:pPr>
              <w:pStyle w:val="723"/>
              <w:rPr>
                <w:highlight w:val="none"/>
              </w:rPr>
            </w:pPr>
            <w:r>
              <w:rPr>
                <w:rFonts w:hint="eastAsia"/>
                <w:highlight w:val="none"/>
              </w:rPr>
              <w:t xml:space="preserve">绿地</w:t>
            </w:r>
            <w:r>
              <w:rPr>
                <w:highlight w:val="none"/>
              </w:rPr>
            </w:r>
            <w:r/>
          </w:p>
        </w:tc>
        <w:tc>
          <w:tcPr>
            <w:tcW w:w="1002" w:type="dxa"/>
            <w:vAlign w:val="top"/>
            <w:textDirection w:val="lrTb"/>
            <w:noWrap w:val="false"/>
          </w:tcPr>
          <w:p>
            <w:pPr>
              <w:pStyle w:val="723"/>
              <w:rPr>
                <w:highlight w:val="none"/>
              </w:rPr>
            </w:pPr>
            <w:r>
              <w:rPr>
                <w:rFonts w:hint="eastAsia"/>
                <w:highlight w:val="none"/>
              </w:rPr>
              <w:t xml:space="preserve">11.98万</w:t>
            </w:r>
            <w:r>
              <w:rPr>
                <w:highlight w:val="none"/>
              </w:rPr>
            </w:r>
            <w:r/>
          </w:p>
        </w:tc>
        <w:tc>
          <w:tcPr>
            <w:tcW w:w="1887" w:type="dxa"/>
            <w:vAlign w:val="top"/>
            <w:textDirection w:val="lrTb"/>
            <w:noWrap w:val="false"/>
          </w:tcPr>
          <w:p>
            <w:pPr>
              <w:pStyle w:val="723"/>
              <w:rPr>
                <w:highlight w:val="none"/>
              </w:rPr>
            </w:pPr>
            <w:r>
              <w:rPr>
                <w:rFonts w:hint="eastAsia"/>
                <w:highlight w:val="none"/>
              </w:rPr>
              <w:t xml:space="preserve">平</w:t>
            </w:r>
            <w:r>
              <w:rPr>
                <w:rFonts w:hint="eastAsia"/>
                <w:highlight w:val="none"/>
                <w:lang w:val="en-US" w:eastAsia="zh-CN"/>
              </w:rPr>
              <w:t xml:space="preserve">方</w:t>
            </w:r>
            <w:r>
              <w:rPr>
                <w:rFonts w:hint="eastAsia"/>
                <w:highlight w:val="none"/>
              </w:rPr>
              <w:t xml:space="preserve">米</w:t>
            </w:r>
            <w:r>
              <w:rPr>
                <w:highlight w:val="none"/>
              </w:rPr>
            </w:r>
            <w:r/>
          </w:p>
        </w:tc>
        <w:tc>
          <w:tcPr>
            <w:tcW w:w="3402" w:type="dxa"/>
            <w:vAlign w:val="top"/>
            <w:textDirection w:val="lrTb"/>
            <w:noWrap w:val="false"/>
          </w:tcPr>
          <w:p>
            <w:pPr>
              <w:pStyle w:val="723"/>
              <w:rPr>
                <w:highlight w:val="none"/>
              </w:rPr>
            </w:pPr>
            <w:r>
              <w:rPr>
                <w:rFonts w:hint="eastAsia"/>
                <w:highlight w:val="none"/>
              </w:rPr>
              <w:t xml:space="preserve">垃圾、落叶、</w:t>
            </w:r>
            <w:r>
              <w:rPr>
                <w:highlight w:val="none"/>
              </w:rPr>
              <w:t xml:space="preserve">短小树枝</w:t>
            </w:r>
            <w:r>
              <w:rPr>
                <w:rFonts w:hint="eastAsia"/>
                <w:highlight w:val="none"/>
              </w:rPr>
              <w:t xml:space="preserve">清理</w:t>
            </w:r>
            <w:r>
              <w:rPr>
                <w:highlight w:val="none"/>
              </w:rPr>
            </w:r>
            <w:r/>
          </w:p>
        </w:tc>
      </w:tr>
    </w:tbl>
    <w:p>
      <w:pPr>
        <w:pStyle w:val="723"/>
        <w:rPr>
          <w:highlight w:val="none"/>
        </w:rPr>
      </w:pPr>
      <w:r>
        <w:rPr>
          <w:highlight w:val="none"/>
        </w:rPr>
      </w:r>
      <w:r/>
    </w:p>
    <w:p>
      <w:pPr>
        <w:pStyle w:val="774"/>
        <w:rPr>
          <w:highlight w:val="none"/>
        </w:rPr>
      </w:pPr>
      <w:r>
        <w:rPr>
          <w:highlight w:val="none"/>
        </w:rPr>
      </w:r>
      <w:r/>
    </w:p>
    <w:p>
      <w:pPr>
        <w:pStyle w:val="723"/>
        <w:rPr>
          <w:highlight w:val="none"/>
        </w:rPr>
      </w:pPr>
      <w:r>
        <w:rPr>
          <w:highlight w:val="none"/>
        </w:rPr>
      </w:r>
      <w:r/>
    </w:p>
    <w:p>
      <w:pPr>
        <w:pStyle w:val="723"/>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附件4</w:t>
      </w:r>
      <w:r>
        <w:rPr>
          <w:rFonts w:hint="eastAsia" w:ascii="Times New Roman" w:hAnsi="Times New Roman" w:eastAsia="宋体" w:cs="Times New Roman"/>
          <w:highlight w:val="none"/>
          <w:lang w:val="en-US" w:eastAsia="zh-CN"/>
        </w:rPr>
      </w:r>
      <w:r/>
    </w:p>
    <w:p>
      <w:pPr>
        <w:pStyle w:val="723"/>
        <w:jc w:val="center"/>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廉政协议书</w:t>
      </w:r>
      <w:r>
        <w:rPr>
          <w:rFonts w:ascii="Times New Roman" w:hAnsi="Times New Roman" w:eastAsia="宋体" w:cs="Times New Roman"/>
          <w:b/>
          <w:sz w:val="36"/>
          <w:szCs w:val="36"/>
        </w:rPr>
      </w:r>
      <w:r/>
    </w:p>
    <w:p>
      <w:pPr>
        <w:pStyle w:val="72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23"/>
        <w:spacing w:line="360" w:lineRule="auto"/>
        <w:rPr>
          <w:sz w:val="24"/>
          <w:szCs w:val="24"/>
        </w:rPr>
      </w:pPr>
      <w:r>
        <w:rPr>
          <w:rFonts w:hint="eastAsia"/>
          <w:sz w:val="24"/>
          <w:szCs w:val="24"/>
        </w:rPr>
        <w:t xml:space="preserve">甲方（全称）：</w:t>
      </w:r>
      <w:r>
        <w:rPr>
          <w:sz w:val="24"/>
          <w:szCs w:val="24"/>
        </w:rPr>
        <w:t xml:space="preserve"> 南京市莫愁湖公园管理处</w:t>
      </w:r>
      <w:r>
        <w:rPr>
          <w:sz w:val="24"/>
          <w:szCs w:val="24"/>
        </w:rPr>
      </w:r>
      <w:r/>
    </w:p>
    <w:p>
      <w:pPr>
        <w:pStyle w:val="723"/>
        <w:spacing w:line="360" w:lineRule="auto"/>
        <w:rPr>
          <w:sz w:val="24"/>
          <w:szCs w:val="24"/>
        </w:rPr>
      </w:pPr>
      <w:r>
        <w:rPr>
          <w:rFonts w:hint="eastAsia"/>
          <w:sz w:val="24"/>
          <w:szCs w:val="24"/>
        </w:rPr>
        <w:t xml:space="preserve">乙方（全称）：</w:t>
      </w:r>
      <w:r>
        <w:rPr>
          <w:sz w:val="24"/>
          <w:szCs w:val="24"/>
        </w:rPr>
        <w:t xml:space="preserve"> </w:t>
      </w:r>
      <w:r>
        <w:rPr>
          <w:sz w:val="24"/>
          <w:szCs w:val="24"/>
        </w:rPr>
      </w:r>
      <w:r/>
    </w:p>
    <w:p>
      <w:pPr>
        <w:pStyle w:val="723"/>
        <w:ind w:firstLine="480"/>
        <w:spacing w:line="360" w:lineRule="auto"/>
        <w:rPr>
          <w:sz w:val="24"/>
          <w:szCs w:val="24"/>
        </w:rPr>
      </w:pPr>
      <w:r>
        <w:rPr>
          <w:rFonts w:hint="eastAsia"/>
          <w:sz w:val="24"/>
          <w:szCs w:val="24"/>
        </w:rPr>
        <w:t xml:space="preserve">为了在卫生保洁服务项目中保持廉洁自律的工作作风，防止各种违法违纪行为的发生，根据国家廉政建设相关文件精神和省、市有关服务项目承发包和廉政建设的各项规定，结合服务项目的特点，特签订廉政协议书如下：</w:t>
      </w:r>
      <w:r>
        <w:rPr>
          <w:sz w:val="24"/>
          <w:szCs w:val="24"/>
        </w:rPr>
        <w:t xml:space="preserve"> </w:t>
      </w:r>
      <w:r>
        <w:rPr>
          <w:sz w:val="24"/>
          <w:szCs w:val="24"/>
        </w:rPr>
      </w:r>
      <w:r/>
    </w:p>
    <w:p>
      <w:pPr>
        <w:pStyle w:val="723"/>
        <w:ind w:firstLine="480"/>
        <w:spacing w:line="360" w:lineRule="auto"/>
        <w:rPr>
          <w:sz w:val="24"/>
          <w:szCs w:val="24"/>
        </w:rPr>
      </w:pPr>
      <w:r>
        <w:rPr>
          <w:rFonts w:hint="eastAsia"/>
          <w:sz w:val="24"/>
          <w:szCs w:val="24"/>
        </w:rPr>
        <w:t xml:space="preserve">一、甲乙双方应当自觉遵守国家和江苏省、南京市关于服务项目廉政建设的有关规定。</w:t>
      </w:r>
      <w:r>
        <w:rPr>
          <w:sz w:val="24"/>
          <w:szCs w:val="24"/>
        </w:rPr>
        <w:t xml:space="preserve"> </w:t>
      </w:r>
      <w:r>
        <w:rPr>
          <w:sz w:val="24"/>
          <w:szCs w:val="24"/>
        </w:rPr>
      </w:r>
      <w:r/>
    </w:p>
    <w:p>
      <w:pPr>
        <w:pStyle w:val="723"/>
        <w:ind w:firstLine="480"/>
        <w:spacing w:line="360" w:lineRule="auto"/>
        <w:rPr>
          <w:sz w:val="24"/>
          <w:szCs w:val="24"/>
        </w:rPr>
      </w:pPr>
      <w:r>
        <w:rPr>
          <w:rFonts w:hint="eastAsia"/>
          <w:sz w:val="24"/>
          <w:szCs w:val="24"/>
        </w:rPr>
        <w:t xml:space="preserve">二、甲方方面：</w:t>
      </w:r>
      <w:r>
        <w:rPr>
          <w:sz w:val="24"/>
          <w:szCs w:val="24"/>
        </w:rPr>
        <w:t xml:space="preserve"> </w:t>
      </w:r>
      <w:r>
        <w:rPr>
          <w:sz w:val="24"/>
          <w:szCs w:val="24"/>
        </w:rPr>
      </w:r>
      <w:r/>
    </w:p>
    <w:p>
      <w:pPr>
        <w:pStyle w:val="723"/>
        <w:ind w:firstLine="480"/>
        <w:spacing w:line="360" w:lineRule="auto"/>
        <w:rPr>
          <w:sz w:val="24"/>
          <w:szCs w:val="24"/>
        </w:rPr>
      </w:pPr>
      <w:r>
        <w:rPr>
          <w:sz w:val="24"/>
          <w:szCs w:val="24"/>
        </w:rPr>
        <w:t xml:space="preserve">1、甲方工作人员应当保持与乙方的正常业务交往，不得接受乙方赠送的礼品、礼金和各种有价证券、信用卡及其他支付凭证；不得参加可能对公正执行公务有影响的宴请和娱乐活动。 </w:t>
      </w:r>
      <w:r>
        <w:rPr>
          <w:sz w:val="24"/>
          <w:szCs w:val="24"/>
        </w:rPr>
      </w:r>
      <w:r/>
    </w:p>
    <w:p>
      <w:pPr>
        <w:pStyle w:val="723"/>
        <w:ind w:firstLine="480"/>
        <w:spacing w:line="360" w:lineRule="auto"/>
        <w:rPr>
          <w:sz w:val="24"/>
          <w:szCs w:val="24"/>
        </w:rPr>
      </w:pPr>
      <w:r>
        <w:rPr>
          <w:sz w:val="24"/>
          <w:szCs w:val="24"/>
        </w:rPr>
        <w:t xml:space="preserve">2、甲方工作人员不得接受乙方任何好处费及工程回扣；不得向乙方报销任何应由甲方支付或应由个人支付的费用。 </w:t>
      </w:r>
      <w:r>
        <w:rPr>
          <w:sz w:val="24"/>
          <w:szCs w:val="24"/>
        </w:rPr>
      </w:r>
      <w:r/>
    </w:p>
    <w:p>
      <w:pPr>
        <w:pStyle w:val="723"/>
        <w:ind w:firstLine="480"/>
        <w:spacing w:line="360" w:lineRule="auto"/>
        <w:rPr>
          <w:sz w:val="24"/>
          <w:szCs w:val="24"/>
        </w:rPr>
      </w:pPr>
      <w:r>
        <w:rPr>
          <w:sz w:val="24"/>
          <w:szCs w:val="24"/>
        </w:rPr>
        <w:t xml:space="preserve">3、甲方工作人员不得向乙方介绍家属或亲友从事与甲方工作有关的材料设备供应、项目分包等经济活动；不得要求或接受乙方为其住房装修、婚丧嫁娶、家属和子女的工作安排以及出国等提供方便。 </w:t>
      </w:r>
      <w:r>
        <w:rPr>
          <w:sz w:val="24"/>
          <w:szCs w:val="24"/>
        </w:rPr>
      </w:r>
      <w:r/>
    </w:p>
    <w:p>
      <w:pPr>
        <w:pStyle w:val="723"/>
        <w:ind w:firstLine="480"/>
        <w:spacing w:line="360" w:lineRule="auto"/>
        <w:rPr>
          <w:sz w:val="24"/>
          <w:szCs w:val="24"/>
        </w:rPr>
      </w:pPr>
      <w:r>
        <w:rPr>
          <w:sz w:val="24"/>
          <w:szCs w:val="24"/>
        </w:rPr>
        <w:t xml:space="preserve">4、甲方人员向乙方索贿，经乙方检举、经纪检监察、检察机关立案查处认定的，甲方将向乙方奖励被贿款额的1-3倍作为奖金。 </w:t>
      </w:r>
      <w:r>
        <w:rPr>
          <w:sz w:val="24"/>
          <w:szCs w:val="24"/>
        </w:rPr>
      </w:r>
      <w:r/>
    </w:p>
    <w:p>
      <w:pPr>
        <w:pStyle w:val="723"/>
        <w:ind w:firstLine="480"/>
        <w:spacing w:line="360" w:lineRule="auto"/>
        <w:rPr>
          <w:sz w:val="24"/>
          <w:szCs w:val="24"/>
        </w:rPr>
      </w:pPr>
      <w:r>
        <w:rPr>
          <w:rFonts w:hint="eastAsia"/>
          <w:sz w:val="24"/>
          <w:szCs w:val="24"/>
        </w:rPr>
        <w:t xml:space="preserve">三、乙方方面：</w:t>
      </w:r>
      <w:r>
        <w:rPr>
          <w:sz w:val="24"/>
          <w:szCs w:val="24"/>
        </w:rPr>
        <w:t xml:space="preserve"> </w:t>
      </w:r>
      <w:r>
        <w:rPr>
          <w:sz w:val="24"/>
          <w:szCs w:val="24"/>
        </w:rPr>
      </w:r>
      <w:r/>
    </w:p>
    <w:p>
      <w:pPr>
        <w:pStyle w:val="723"/>
        <w:ind w:firstLine="600"/>
        <w:spacing w:line="360" w:lineRule="auto"/>
        <w:rPr>
          <w:sz w:val="24"/>
          <w:szCs w:val="24"/>
        </w:rPr>
      </w:pPr>
      <w:r>
        <w:rPr>
          <w:sz w:val="24"/>
          <w:szCs w:val="24"/>
        </w:rPr>
        <w:t xml:space="preserve">1、乙方应通过正常途径开展相应的业务工作，不得为获取某些不正当利益而向甲方工作人员赠送礼品、礼金、各种有价证券、信用卡及其他支付凭证；不得以洽谈业务、签定经济合同为借口，邀请甲方工作人员外出旅游和进入营业性高档娱乐场所。 </w:t>
      </w:r>
      <w:r>
        <w:rPr>
          <w:sz w:val="24"/>
          <w:szCs w:val="24"/>
        </w:rPr>
      </w:r>
      <w:r/>
    </w:p>
    <w:p>
      <w:pPr>
        <w:pStyle w:val="723"/>
        <w:ind w:firstLine="600"/>
        <w:spacing w:line="360" w:lineRule="auto"/>
        <w:rPr>
          <w:sz w:val="24"/>
          <w:szCs w:val="24"/>
        </w:rPr>
      </w:pPr>
      <w:r>
        <w:rPr>
          <w:sz w:val="24"/>
          <w:szCs w:val="24"/>
        </w:rPr>
        <w:t xml:space="preserve">2、乙方不得为谋取私利擅自与甲方工作人员就项目承包、项目费用、材料设备供应、项目量变动、项目验收、项目质量问题处理等进行私下商谈或者达成默契。 </w:t>
      </w:r>
      <w:r>
        <w:rPr>
          <w:sz w:val="24"/>
          <w:szCs w:val="24"/>
        </w:rPr>
      </w:r>
      <w:r/>
    </w:p>
    <w:p>
      <w:pPr>
        <w:pStyle w:val="723"/>
        <w:ind w:firstLine="480"/>
        <w:spacing w:line="360" w:lineRule="auto"/>
        <w:rPr>
          <w:sz w:val="24"/>
          <w:szCs w:val="24"/>
        </w:rPr>
      </w:pPr>
      <w:r>
        <w:rPr>
          <w:sz w:val="24"/>
          <w:szCs w:val="24"/>
        </w:rPr>
        <w:t xml:space="preserve">3、乙方不得为甲方个人购置或者提供通讯工具、交通工具、家电、高档办公用品等物品。 </w:t>
      </w:r>
      <w:r>
        <w:rPr>
          <w:sz w:val="24"/>
          <w:szCs w:val="24"/>
        </w:rPr>
      </w:r>
      <w:r/>
    </w:p>
    <w:p>
      <w:pPr>
        <w:pStyle w:val="723"/>
        <w:ind w:firstLine="480"/>
        <w:spacing w:line="360" w:lineRule="auto"/>
        <w:rPr>
          <w:sz w:val="24"/>
          <w:szCs w:val="24"/>
        </w:rPr>
      </w:pPr>
      <w:r>
        <w:rPr>
          <w:sz w:val="24"/>
          <w:szCs w:val="24"/>
        </w:rPr>
        <w:t xml:space="preserve">4、乙方如果发现甲方工作人员有违反上述条款者，向甲方领导或者甲方上级单位举报， </w:t>
      </w:r>
      <w:r>
        <w:rPr>
          <w:sz w:val="24"/>
          <w:szCs w:val="24"/>
        </w:rPr>
      </w:r>
      <w:r/>
    </w:p>
    <w:p>
      <w:pPr>
        <w:pStyle w:val="723"/>
        <w:spacing w:line="360" w:lineRule="auto"/>
        <w:rPr>
          <w:sz w:val="24"/>
          <w:szCs w:val="24"/>
        </w:rPr>
      </w:pPr>
      <w:r>
        <w:rPr>
          <w:rFonts w:hint="eastAsia"/>
          <w:sz w:val="24"/>
          <w:szCs w:val="24"/>
        </w:rPr>
        <w:t xml:space="preserve">甲方不得找任何借口对乙方进行报复，甲方对举报属实和严格遵守协议书的乙方，在同等条件下给予承接后续服务的优先邀请投标权。</w:t>
      </w:r>
      <w:r>
        <w:rPr>
          <w:sz w:val="24"/>
          <w:szCs w:val="24"/>
        </w:rPr>
        <w:t xml:space="preserve"> </w:t>
      </w:r>
      <w:r>
        <w:rPr>
          <w:sz w:val="24"/>
          <w:szCs w:val="24"/>
        </w:rPr>
      </w:r>
      <w:r/>
    </w:p>
    <w:p>
      <w:pPr>
        <w:pStyle w:val="723"/>
        <w:ind w:firstLine="480"/>
        <w:spacing w:line="360" w:lineRule="auto"/>
        <w:rPr>
          <w:sz w:val="24"/>
          <w:szCs w:val="24"/>
        </w:rPr>
      </w:pPr>
      <w:r>
        <w:rPr>
          <w:sz w:val="24"/>
          <w:szCs w:val="24"/>
        </w:rPr>
        <w:t xml:space="preserve">5、甲方发现乙方有违反本协议书或者采用不正当的手段行贿甲方工作人员，甲方根据具体情节和造成的后果追究乙方项目合同造价1-5%的罚金。由此给甲方造成的损失均由乙方承担，乙方用不正当手段获取的非法所得由甲方予以追究。 </w:t>
      </w:r>
      <w:r>
        <w:rPr>
          <w:sz w:val="24"/>
          <w:szCs w:val="24"/>
        </w:rPr>
      </w:r>
      <w:r/>
    </w:p>
    <w:p>
      <w:pPr>
        <w:pStyle w:val="723"/>
        <w:ind w:firstLine="480"/>
        <w:spacing w:line="360" w:lineRule="auto"/>
        <w:rPr>
          <w:sz w:val="24"/>
          <w:szCs w:val="24"/>
        </w:rPr>
      </w:pPr>
      <w:r>
        <w:rPr>
          <w:rFonts w:hint="eastAsia"/>
          <w:sz w:val="24"/>
          <w:szCs w:val="24"/>
        </w:rPr>
        <w:t xml:space="preserve">四、本廉政协议书为南京市莫愁湖公园卫生保洁项目外包合同的附件，与合同具有同等法律效力。</w:t>
      </w:r>
      <w:r>
        <w:rPr>
          <w:sz w:val="24"/>
          <w:szCs w:val="24"/>
        </w:rPr>
        <w:t xml:space="preserve"> </w:t>
      </w:r>
      <w:r>
        <w:rPr>
          <w:sz w:val="24"/>
          <w:szCs w:val="24"/>
        </w:rPr>
      </w:r>
      <w:r/>
    </w:p>
    <w:p>
      <w:pPr>
        <w:pStyle w:val="723"/>
        <w:spacing w:line="360" w:lineRule="auto"/>
        <w:rPr>
          <w:sz w:val="24"/>
          <w:szCs w:val="24"/>
        </w:rPr>
      </w:pPr>
      <w:r>
        <w:rPr>
          <w:rFonts w:hint="eastAsia"/>
          <w:sz w:val="24"/>
          <w:szCs w:val="24"/>
        </w:rPr>
        <w:t xml:space="preserve">五、本廉政协议书作为合同附件，由合同发包人承包人双方共同签署。</w:t>
      </w:r>
      <w:r>
        <w:rPr>
          <w:sz w:val="24"/>
          <w:szCs w:val="24"/>
        </w:rPr>
        <w:t xml:space="preserve"> </w:t>
      </w:r>
      <w:r>
        <w:rPr>
          <w:sz w:val="24"/>
          <w:szCs w:val="24"/>
        </w:rPr>
      </w:r>
      <w:r/>
    </w:p>
    <w:p>
      <w:pPr>
        <w:pStyle w:val="723"/>
        <w:spacing w:line="360" w:lineRule="auto"/>
        <w:rPr>
          <w:sz w:val="24"/>
          <w:szCs w:val="24"/>
        </w:rPr>
      </w:pPr>
      <w:r>
        <w:rPr>
          <w:rFonts w:hint="eastAsia"/>
          <w:sz w:val="24"/>
          <w:szCs w:val="24"/>
        </w:rPr>
        <w:t xml:space="preserve">经甲乙双方签署盖章后生效。</w:t>
      </w:r>
      <w:r>
        <w:rPr>
          <w:sz w:val="24"/>
          <w:szCs w:val="24"/>
        </w:rPr>
        <w:t xml:space="preserve"> </w:t>
      </w: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rFonts w:hint="eastAsia"/>
          <w:sz w:val="24"/>
          <w:szCs w:val="24"/>
        </w:rPr>
        <w:t xml:space="preserve">甲方：（盖章）</w:t>
      </w:r>
      <w:r>
        <w:rPr>
          <w:sz w:val="24"/>
          <w:szCs w:val="24"/>
        </w:rPr>
        <w:t xml:space="preserve">                          乙方：(盖章） </w:t>
      </w:r>
      <w:r>
        <w:rPr>
          <w:sz w:val="24"/>
          <w:szCs w:val="24"/>
        </w:rPr>
      </w:r>
      <w:r/>
    </w:p>
    <w:p>
      <w:pPr>
        <w:pStyle w:val="723"/>
        <w:spacing w:line="360" w:lineRule="auto"/>
        <w:rPr>
          <w:sz w:val="24"/>
          <w:szCs w:val="24"/>
        </w:rPr>
      </w:pPr>
      <w:r>
        <w:rPr>
          <w:rFonts w:hint="eastAsia"/>
          <w:sz w:val="24"/>
          <w:szCs w:val="24"/>
        </w:rPr>
        <w:t xml:space="preserve">法定代表人：</w:t>
      </w:r>
      <w:r>
        <w:rPr>
          <w:sz w:val="24"/>
          <w:szCs w:val="24"/>
        </w:rPr>
        <w:t xml:space="preserve">(签字)                     法定代表人：(签字) </w:t>
      </w:r>
      <w:r>
        <w:rPr>
          <w:sz w:val="24"/>
          <w:szCs w:val="24"/>
        </w:rPr>
      </w:r>
      <w:r/>
    </w:p>
    <w:p>
      <w:pPr>
        <w:pStyle w:val="723"/>
        <w:spacing w:line="360" w:lineRule="auto"/>
        <w:rPr>
          <w:sz w:val="24"/>
          <w:szCs w:val="24"/>
        </w:rPr>
      </w:pPr>
      <w:r>
        <w:rPr>
          <w:rFonts w:hint="eastAsia"/>
          <w:sz w:val="24"/>
          <w:szCs w:val="24"/>
        </w:rPr>
        <w:t xml:space="preserve">地址：</w:t>
      </w:r>
      <w:r>
        <w:rPr>
          <w:sz w:val="24"/>
          <w:szCs w:val="24"/>
        </w:rPr>
        <w:t xml:space="preserve">                                  地址： </w:t>
      </w:r>
      <w:r>
        <w:rPr>
          <w:sz w:val="24"/>
          <w:szCs w:val="24"/>
        </w:rPr>
      </w:r>
      <w:r/>
    </w:p>
    <w:p>
      <w:pPr>
        <w:pStyle w:val="723"/>
        <w:spacing w:line="360" w:lineRule="auto"/>
        <w:rPr>
          <w:sz w:val="24"/>
          <w:szCs w:val="24"/>
        </w:rPr>
      </w:pPr>
      <w:r>
        <w:rPr>
          <w:rFonts w:hint="eastAsia"/>
          <w:sz w:val="24"/>
          <w:szCs w:val="24"/>
        </w:rPr>
        <w:t xml:space="preserve">电话：</w:t>
      </w:r>
      <w:r>
        <w:rPr>
          <w:sz w:val="24"/>
          <w:szCs w:val="24"/>
        </w:rPr>
        <w:t xml:space="preserve">                                  电话： </w:t>
      </w:r>
      <w:r>
        <w:rPr>
          <w:sz w:val="24"/>
          <w:szCs w:val="24"/>
        </w:rPr>
      </w:r>
      <w:r/>
    </w:p>
    <w:p>
      <w:pPr>
        <w:pStyle w:val="723"/>
        <w:spacing w:line="360" w:lineRule="auto"/>
        <w:rPr>
          <w:sz w:val="24"/>
          <w:szCs w:val="24"/>
        </w:rPr>
      </w:pPr>
      <w:r>
        <w:rPr>
          <w:rFonts w:hint="eastAsia"/>
          <w:sz w:val="24"/>
          <w:szCs w:val="24"/>
        </w:rPr>
        <w:t xml:space="preserve">签约日期：年</w:t>
      </w:r>
      <w:r>
        <w:rPr>
          <w:sz w:val="24"/>
          <w:szCs w:val="24"/>
        </w:rPr>
        <w:t xml:space="preserve"> 月 日                      签约日期： 年 月  日</w:t>
      </w: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t xml:space="preserve"> </w:t>
      </w: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r>
      <w:r/>
    </w:p>
    <w:p>
      <w:pPr>
        <w:pStyle w:val="723"/>
        <w:spacing w:line="360" w:lineRule="auto"/>
        <w:rPr>
          <w:sz w:val="36"/>
          <w:szCs w:val="36"/>
        </w:rPr>
      </w:pPr>
      <w:r>
        <w:rPr>
          <w:sz w:val="36"/>
          <w:szCs w:val="36"/>
        </w:rPr>
      </w:r>
      <w:r/>
    </w:p>
    <w:p>
      <w:pPr>
        <w:pStyle w:val="723"/>
        <w:rPr>
          <w:sz w:val="24"/>
          <w:szCs w:val="24"/>
        </w:rPr>
      </w:pPr>
      <w:r>
        <w:rPr>
          <w:rFonts w:hint="eastAsia" w:ascii="Times New Roman" w:hAnsi="Times New Roman" w:eastAsia="宋体" w:cs="Times New Roman"/>
          <w:highlight w:val="none"/>
          <w:lang w:val="en-US" w:eastAsia="zh-CN"/>
        </w:rPr>
        <w:t xml:space="preserve">附件5</w:t>
      </w:r>
      <w:r>
        <w:rPr>
          <w:sz w:val="24"/>
          <w:szCs w:val="24"/>
        </w:rPr>
        <w:t xml:space="preserve">  </w:t>
      </w:r>
      <w:r>
        <w:rPr>
          <w:sz w:val="24"/>
          <w:szCs w:val="24"/>
        </w:rPr>
      </w:r>
      <w:r/>
    </w:p>
    <w:p>
      <w:pPr>
        <w:pStyle w:val="723"/>
        <w:rPr>
          <w:b/>
          <w:sz w:val="36"/>
          <w:szCs w:val="36"/>
        </w:rPr>
      </w:pPr>
      <w:r>
        <w:rPr>
          <w:sz w:val="36"/>
          <w:szCs w:val="36"/>
        </w:rPr>
        <w:t xml:space="preserve">        </w:t>
      </w:r>
      <w:r>
        <w:rPr>
          <w:b/>
          <w:sz w:val="36"/>
          <w:szCs w:val="36"/>
        </w:rPr>
        <w:t xml:space="preserve">莫愁湖公园卫生保洁服务安全协议书</w:t>
      </w:r>
      <w:r>
        <w:rPr>
          <w:b/>
          <w:sz w:val="36"/>
          <w:szCs w:val="36"/>
        </w:rPr>
      </w:r>
      <w:r/>
    </w:p>
    <w:p>
      <w:pPr>
        <w:pStyle w:val="723"/>
      </w:pPr>
      <w:r/>
      <w:r/>
    </w:p>
    <w:p>
      <w:pPr>
        <w:pStyle w:val="723"/>
        <w:rPr>
          <w:sz w:val="24"/>
          <w:szCs w:val="24"/>
        </w:rPr>
      </w:pPr>
      <w:r>
        <w:rPr>
          <w:rFonts w:hint="eastAsia"/>
          <w:sz w:val="24"/>
          <w:szCs w:val="24"/>
        </w:rPr>
        <w:t xml:space="preserve">甲方：</w:t>
      </w:r>
      <w:r>
        <w:rPr>
          <w:sz w:val="24"/>
          <w:szCs w:val="24"/>
        </w:rPr>
        <w:t xml:space="preserve"> 南京市莫愁湖公园管理处</w:t>
      </w:r>
      <w:r>
        <w:rPr>
          <w:sz w:val="24"/>
          <w:szCs w:val="24"/>
        </w:rPr>
      </w:r>
      <w:r/>
    </w:p>
    <w:p>
      <w:pPr>
        <w:pStyle w:val="723"/>
        <w:rPr>
          <w:sz w:val="24"/>
          <w:szCs w:val="24"/>
        </w:rPr>
      </w:pPr>
      <w:r>
        <w:rPr>
          <w:rFonts w:hint="eastAsia"/>
          <w:sz w:val="24"/>
          <w:szCs w:val="24"/>
        </w:rPr>
        <w:t xml:space="preserve">乙方：</w:t>
      </w:r>
      <w:r>
        <w:rPr>
          <w:sz w:val="24"/>
          <w:szCs w:val="24"/>
        </w:rPr>
        <w:t xml:space="preserve"> </w:t>
      </w:r>
      <w:r>
        <w:rPr>
          <w:sz w:val="24"/>
          <w:szCs w:val="24"/>
        </w:rPr>
      </w:r>
      <w:r/>
    </w:p>
    <w:p>
      <w:pPr>
        <w:pStyle w:val="723"/>
        <w:rPr>
          <w:sz w:val="24"/>
          <w:szCs w:val="24"/>
        </w:rPr>
      </w:pPr>
      <w:r>
        <w:rPr>
          <w:sz w:val="24"/>
          <w:szCs w:val="24"/>
        </w:rPr>
      </w:r>
      <w:r/>
    </w:p>
    <w:p>
      <w:pPr>
        <w:pStyle w:val="723"/>
        <w:ind w:firstLine="480"/>
        <w:spacing w:line="360" w:lineRule="auto"/>
        <w:rPr>
          <w:sz w:val="24"/>
          <w:szCs w:val="24"/>
        </w:rPr>
      </w:pPr>
      <w:r>
        <w:rPr>
          <w:rFonts w:hint="eastAsia"/>
          <w:sz w:val="24"/>
          <w:szCs w:val="24"/>
        </w:rPr>
        <w:t xml:space="preserve">为维护甲乙双方的共同利益，保证公园卫生保洁工作的安全管理和质量，保持良好的游园环境，保障游客、工作人员及第三方的人身与财产安全，根据《中华人民共和国安全生产法》、《中华人民共和国消防法》、《中华人民共和国环境保护法》等相关法律法规的规定，经甲乙双方平等协商，达成如下安全管理协议。</w:t>
      </w:r>
      <w:r>
        <w:rPr>
          <w:sz w:val="24"/>
          <w:szCs w:val="24"/>
        </w:rPr>
      </w:r>
      <w:r/>
    </w:p>
    <w:p>
      <w:pPr>
        <w:pStyle w:val="723"/>
        <w:ind w:firstLine="480"/>
        <w:spacing w:line="360" w:lineRule="auto"/>
        <w:rPr>
          <w:sz w:val="24"/>
          <w:szCs w:val="24"/>
        </w:rPr>
      </w:pPr>
      <w:r>
        <w:rPr>
          <w:rFonts w:hint="eastAsia"/>
          <w:sz w:val="24"/>
          <w:szCs w:val="24"/>
        </w:rPr>
        <w:t xml:space="preserve">一、绿化养护项目概况</w:t>
      </w:r>
      <w:r>
        <w:rPr>
          <w:sz w:val="24"/>
          <w:szCs w:val="24"/>
        </w:rPr>
      </w:r>
      <w:r/>
    </w:p>
    <w:p>
      <w:pPr>
        <w:pStyle w:val="723"/>
        <w:ind w:firstLine="480"/>
        <w:spacing w:line="360" w:lineRule="auto"/>
        <w:rPr>
          <w:sz w:val="24"/>
          <w:szCs w:val="24"/>
        </w:rPr>
      </w:pPr>
      <w:r>
        <w:rPr>
          <w:sz w:val="24"/>
          <w:szCs w:val="24"/>
        </w:rPr>
        <w:t xml:space="preserve">1、项目名称：莫愁湖公园卫生保洁服务项目</w:t>
      </w:r>
      <w:r>
        <w:rPr>
          <w:sz w:val="24"/>
          <w:szCs w:val="24"/>
        </w:rPr>
      </w:r>
      <w:r/>
    </w:p>
    <w:p>
      <w:pPr>
        <w:pStyle w:val="723"/>
        <w:ind w:firstLine="480"/>
        <w:spacing w:line="360" w:lineRule="auto"/>
        <w:rPr>
          <w:sz w:val="24"/>
          <w:szCs w:val="24"/>
        </w:rPr>
      </w:pPr>
      <w:r>
        <w:rPr>
          <w:sz w:val="24"/>
          <w:szCs w:val="24"/>
        </w:rPr>
        <w:t xml:space="preserve">2、项目地点： 莫愁湖公园内</w:t>
      </w:r>
      <w:r>
        <w:rPr>
          <w:sz w:val="24"/>
          <w:szCs w:val="24"/>
        </w:rPr>
      </w:r>
      <w:r/>
    </w:p>
    <w:p>
      <w:pPr>
        <w:pStyle w:val="723"/>
        <w:ind w:firstLine="480"/>
        <w:spacing w:line="360" w:lineRule="auto"/>
        <w:rPr>
          <w:sz w:val="24"/>
          <w:szCs w:val="24"/>
        </w:rPr>
      </w:pPr>
      <w:r>
        <w:rPr>
          <w:sz w:val="24"/>
          <w:szCs w:val="24"/>
        </w:rPr>
        <w:t xml:space="preserve">3、卫生保洁范围与内容： ________</w:t>
      </w:r>
      <w:r>
        <w:rPr>
          <w:sz w:val="24"/>
          <w:szCs w:val="24"/>
        </w:rPr>
      </w:r>
      <w:r/>
    </w:p>
    <w:p>
      <w:pPr>
        <w:pStyle w:val="723"/>
        <w:ind w:firstLine="480"/>
        <w:spacing w:line="360" w:lineRule="auto"/>
        <w:rPr>
          <w:sz w:val="24"/>
          <w:szCs w:val="24"/>
        </w:rPr>
      </w:pPr>
      <w:r>
        <w:rPr>
          <w:sz w:val="24"/>
          <w:szCs w:val="24"/>
        </w:rPr>
        <w:t xml:space="preserve">4、合同期限： 自____年____月____日起至____年____月____日止。</w:t>
      </w:r>
      <w:r>
        <w:rPr>
          <w:sz w:val="24"/>
          <w:szCs w:val="24"/>
        </w:rPr>
      </w:r>
      <w:r/>
    </w:p>
    <w:p>
      <w:pPr>
        <w:pStyle w:val="723"/>
        <w:ind w:firstLine="360"/>
        <w:spacing w:line="360" w:lineRule="auto"/>
        <w:rPr>
          <w:sz w:val="24"/>
          <w:szCs w:val="24"/>
        </w:rPr>
      </w:pPr>
      <w:r>
        <w:rPr>
          <w:rFonts w:hint="eastAsia"/>
          <w:sz w:val="24"/>
          <w:szCs w:val="24"/>
        </w:rPr>
        <w:t xml:space="preserve">二、甲方安全责任</w:t>
      </w:r>
      <w:r>
        <w:rPr>
          <w:sz w:val="24"/>
          <w:szCs w:val="24"/>
        </w:rPr>
      </w:r>
      <w:r/>
    </w:p>
    <w:p>
      <w:pPr>
        <w:pStyle w:val="723"/>
        <w:ind w:firstLine="480"/>
        <w:spacing w:line="360" w:lineRule="auto"/>
        <w:rPr>
          <w:sz w:val="24"/>
          <w:szCs w:val="24"/>
        </w:rPr>
      </w:pPr>
      <w:r>
        <w:rPr>
          <w:sz w:val="24"/>
          <w:szCs w:val="24"/>
        </w:rPr>
        <w:t xml:space="preserve">1、向乙方明确养护范围内的危险源、重要环境因素和安全管理要求，并提供必要的现场安全作业条件。</w:t>
      </w:r>
      <w:r>
        <w:rPr>
          <w:sz w:val="24"/>
          <w:szCs w:val="24"/>
        </w:rPr>
      </w:r>
      <w:r/>
    </w:p>
    <w:p>
      <w:pPr>
        <w:pStyle w:val="723"/>
        <w:ind w:firstLine="480"/>
        <w:spacing w:line="360" w:lineRule="auto"/>
        <w:rPr>
          <w:sz w:val="24"/>
          <w:szCs w:val="24"/>
        </w:rPr>
      </w:pPr>
      <w:r>
        <w:rPr>
          <w:sz w:val="24"/>
          <w:szCs w:val="24"/>
        </w:rPr>
        <w:t xml:space="preserve">2、对乙方的营业执照、作业人员资格证等资质进行备案核查。</w:t>
      </w:r>
      <w:r>
        <w:rPr>
          <w:sz w:val="24"/>
          <w:szCs w:val="24"/>
        </w:rPr>
      </w:r>
      <w:r/>
    </w:p>
    <w:p>
      <w:pPr>
        <w:pStyle w:val="723"/>
        <w:ind w:firstLine="480"/>
        <w:spacing w:line="360" w:lineRule="auto"/>
        <w:rPr>
          <w:sz w:val="24"/>
          <w:szCs w:val="24"/>
        </w:rPr>
      </w:pPr>
      <w:r>
        <w:rPr>
          <w:sz w:val="24"/>
          <w:szCs w:val="24"/>
        </w:rPr>
        <w:t xml:space="preserve">3、有权对乙方的安全管理工作进行监督、检查，对发现的安全隐患及违法违规行为，有权发出书面《安全隐患整改通知书》，责令乙方限期整改。若乙方逾期未改或整改不合格，甲方有权按照本合同约定进行处理。</w:t>
      </w:r>
      <w:r>
        <w:rPr>
          <w:sz w:val="24"/>
          <w:szCs w:val="24"/>
        </w:rPr>
      </w:r>
      <w:r/>
    </w:p>
    <w:p>
      <w:pPr>
        <w:pStyle w:val="723"/>
        <w:ind w:firstLine="480"/>
        <w:spacing w:line="360" w:lineRule="auto"/>
        <w:rPr>
          <w:sz w:val="24"/>
          <w:szCs w:val="24"/>
        </w:rPr>
      </w:pPr>
      <w:r>
        <w:rPr>
          <w:sz w:val="24"/>
          <w:szCs w:val="24"/>
        </w:rPr>
        <w:t xml:space="preserve">4、为乙方提供必要的水源、电源接口，并告知安全注意事项。</w:t>
      </w:r>
      <w:r>
        <w:rPr>
          <w:sz w:val="24"/>
          <w:szCs w:val="24"/>
        </w:rPr>
      </w:r>
      <w:r/>
    </w:p>
    <w:p>
      <w:pPr>
        <w:pStyle w:val="723"/>
        <w:ind w:firstLine="480"/>
        <w:spacing w:line="360" w:lineRule="auto"/>
        <w:rPr>
          <w:sz w:val="24"/>
          <w:szCs w:val="24"/>
        </w:rPr>
      </w:pPr>
      <w:r>
        <w:rPr>
          <w:rFonts w:hint="eastAsia"/>
          <w:sz w:val="24"/>
          <w:szCs w:val="24"/>
        </w:rPr>
        <w:t xml:space="preserve">三、乙方安全责任</w:t>
      </w:r>
      <w:r>
        <w:rPr>
          <w:sz w:val="24"/>
          <w:szCs w:val="24"/>
        </w:rPr>
      </w:r>
      <w:r/>
    </w:p>
    <w:p>
      <w:pPr>
        <w:pStyle w:val="723"/>
        <w:ind w:firstLine="480"/>
        <w:spacing w:line="360" w:lineRule="auto"/>
        <w:rPr>
          <w:sz w:val="24"/>
          <w:szCs w:val="24"/>
        </w:rPr>
      </w:pPr>
      <w:r>
        <w:rPr>
          <w:rFonts w:hint="eastAsia"/>
          <w:sz w:val="24"/>
          <w:szCs w:val="24"/>
        </w:rPr>
        <w:t xml:space="preserve">乙方作为卫生保洁的安全生产责任主体，对保洁工作期间的所有安全生产活动负全部责任，必须严格执行国家、地方及行业相关安全法律法规和标准。具体责任包括但不限于：</w:t>
      </w:r>
      <w:r>
        <w:rPr>
          <w:sz w:val="24"/>
          <w:szCs w:val="24"/>
        </w:rPr>
      </w:r>
      <w:r/>
    </w:p>
    <w:p>
      <w:pPr>
        <w:pStyle w:val="723"/>
        <w:ind w:firstLine="600"/>
        <w:spacing w:line="360" w:lineRule="auto"/>
        <w:rPr>
          <w:sz w:val="24"/>
          <w:szCs w:val="24"/>
        </w:rPr>
      </w:pPr>
      <w:r>
        <w:rPr>
          <w:sz w:val="24"/>
          <w:szCs w:val="24"/>
        </w:rPr>
        <w:t xml:space="preserve">1、乙方应具备合法的经营资质，为所有保洁人员购买足额的工伤保险。</w:t>
      </w:r>
      <w:r>
        <w:rPr>
          <w:sz w:val="24"/>
          <w:szCs w:val="24"/>
        </w:rPr>
      </w:r>
      <w:r/>
    </w:p>
    <w:p>
      <w:pPr>
        <w:pStyle w:val="723"/>
        <w:spacing w:line="360" w:lineRule="auto"/>
        <w:rPr>
          <w:sz w:val="24"/>
          <w:szCs w:val="24"/>
        </w:rPr>
      </w:pPr>
      <w:r>
        <w:rPr>
          <w:rFonts w:hint="eastAsia"/>
          <w:sz w:val="24"/>
          <w:szCs w:val="24"/>
        </w:rPr>
        <w:t xml:space="preserve">定期对员工进行安全生产、文明施工的教育和消防、防汛、防台培训，并保存记录。</w:t>
      </w:r>
      <w:r>
        <w:rPr>
          <w:sz w:val="24"/>
          <w:szCs w:val="24"/>
        </w:rPr>
      </w:r>
      <w:r/>
    </w:p>
    <w:p>
      <w:pPr>
        <w:pStyle w:val="723"/>
        <w:ind w:firstLine="600"/>
        <w:spacing w:line="360" w:lineRule="auto"/>
        <w:rPr>
          <w:sz w:val="24"/>
          <w:szCs w:val="24"/>
        </w:rPr>
      </w:pPr>
      <w:r>
        <w:rPr>
          <w:sz w:val="24"/>
          <w:szCs w:val="24"/>
        </w:rPr>
        <w:t xml:space="preserve">2、在保洁作业区域，需登高擦拭窗户、灯笼等物品时需下方设专人监护，防止保洁人员跌落受伤。扫地机、冲洗车、吹叶机使用前必须进行全面检查，操作人员应熟悉机械性能，严格遵守操作规程，机械设备现场停放应有序，不得影响游客通行和公园景观。喷洒药物防疫、灭蚊时应选择在游人稀少的时段（如清晨、傍晚）进行。消杀人员必须佩戴防护口罩、手套等劳保用品，妥善保管消毒水、灭蚊药，防止环境污染和人畜中毒。及时清理垃圾集中点堆放的生活垃圾，按规定做好垃圾分类工作，不得在现场焚烧树叶和白色垃圾。汽油、柴油等危化品管理符合相关规范，需定</w:t>
      </w:r>
      <w:r>
        <w:rPr>
          <w:rFonts w:hint="eastAsia"/>
          <w:sz w:val="24"/>
          <w:szCs w:val="24"/>
        </w:rPr>
        <w:t xml:space="preserve">点存放于防爆箱内。</w:t>
      </w:r>
      <w:r>
        <w:rPr>
          <w:sz w:val="24"/>
          <w:szCs w:val="24"/>
        </w:rPr>
      </w:r>
      <w:r/>
    </w:p>
    <w:p>
      <w:pPr>
        <w:pStyle w:val="723"/>
        <w:ind w:firstLine="480"/>
        <w:spacing w:line="360" w:lineRule="auto"/>
        <w:rPr>
          <w:sz w:val="24"/>
          <w:szCs w:val="24"/>
        </w:rPr>
      </w:pPr>
      <w:r>
        <w:rPr>
          <w:sz w:val="24"/>
          <w:szCs w:val="24"/>
        </w:rPr>
        <w:t xml:space="preserve">3、严格遵守公园防火规定，严禁在禁烟区吸烟或动用明火。及时清理枯枝落叶等易燃物，消除火灾隐患。自带的电气设备、线路必须符合安全标准，不得私拉乱接电线。</w:t>
      </w:r>
      <w:r>
        <w:rPr>
          <w:sz w:val="24"/>
          <w:szCs w:val="24"/>
        </w:rPr>
      </w:r>
      <w:r/>
    </w:p>
    <w:p>
      <w:pPr>
        <w:pStyle w:val="723"/>
        <w:ind w:firstLine="480"/>
        <w:spacing w:line="360" w:lineRule="auto"/>
        <w:rPr>
          <w:sz w:val="24"/>
          <w:szCs w:val="24"/>
        </w:rPr>
      </w:pPr>
      <w:r>
        <w:rPr>
          <w:sz w:val="24"/>
          <w:szCs w:val="24"/>
        </w:rPr>
        <w:t xml:space="preserve">4、爱护公园内的公共设施（如灯杆、音响、护栏、雕塑小品、水管等），因乙方操作不当造成损坏的，乙方负责照价赔偿。采取一切必要措施保障游客安全，因乙方原因造成的任何游客人身伤害或财产损失，由乙方承担全部法律责任和经济赔偿责任。</w:t>
      </w:r>
      <w:r>
        <w:rPr>
          <w:sz w:val="24"/>
          <w:szCs w:val="24"/>
        </w:rPr>
      </w:r>
      <w:r/>
    </w:p>
    <w:p>
      <w:pPr>
        <w:pStyle w:val="723"/>
        <w:ind w:firstLine="480"/>
        <w:spacing w:line="360" w:lineRule="auto"/>
        <w:rPr>
          <w:sz w:val="24"/>
          <w:szCs w:val="24"/>
        </w:rPr>
      </w:pPr>
      <w:r>
        <w:rPr>
          <w:sz w:val="24"/>
          <w:szCs w:val="24"/>
        </w:rPr>
        <w:t xml:space="preserve">5、乙方必须为本次卫生保洁服务项目购买足额的公众责任险和保洁人员意外伤害保险，并将保险单复印件提交甲方备案。</w:t>
      </w:r>
      <w:r>
        <w:rPr>
          <w:sz w:val="24"/>
          <w:szCs w:val="24"/>
        </w:rPr>
      </w:r>
      <w:r/>
    </w:p>
    <w:p>
      <w:pPr>
        <w:pStyle w:val="723"/>
        <w:ind w:firstLine="360"/>
        <w:spacing w:line="360" w:lineRule="auto"/>
        <w:rPr>
          <w:sz w:val="24"/>
          <w:szCs w:val="24"/>
        </w:rPr>
      </w:pPr>
      <w:r>
        <w:rPr>
          <w:sz w:val="24"/>
          <w:szCs w:val="24"/>
        </w:rPr>
        <w:t xml:space="preserve">6、卫生保洁期间发生任何安全事故，乙方应立即启动应急预案，采取有效措施抢救人员、防止事态扩大，并立即报告甲方和相关部门。乙方负责事故的调查、处理和善后，并承担由此产生的一切费用和责任。</w:t>
      </w:r>
      <w:r>
        <w:rPr>
          <w:sz w:val="24"/>
          <w:szCs w:val="24"/>
        </w:rPr>
      </w:r>
      <w:r/>
    </w:p>
    <w:p>
      <w:pPr>
        <w:pStyle w:val="723"/>
        <w:ind w:firstLine="360"/>
        <w:spacing w:line="360" w:lineRule="auto"/>
        <w:rPr>
          <w:sz w:val="24"/>
          <w:szCs w:val="24"/>
        </w:rPr>
      </w:pPr>
      <w:r>
        <w:rPr>
          <w:rFonts w:hint="eastAsia"/>
          <w:sz w:val="24"/>
          <w:szCs w:val="24"/>
        </w:rPr>
        <w:t xml:space="preserve">四、违约责任</w:t>
      </w:r>
      <w:r>
        <w:rPr>
          <w:sz w:val="24"/>
          <w:szCs w:val="24"/>
        </w:rPr>
      </w:r>
      <w:r/>
    </w:p>
    <w:p>
      <w:pPr>
        <w:pStyle w:val="723"/>
        <w:ind w:firstLine="360"/>
        <w:spacing w:line="360" w:lineRule="auto"/>
        <w:rPr>
          <w:sz w:val="24"/>
          <w:szCs w:val="24"/>
        </w:rPr>
      </w:pPr>
      <w:r>
        <w:rPr>
          <w:sz w:val="24"/>
          <w:szCs w:val="24"/>
        </w:rPr>
        <w:t xml:space="preserve">1、因乙方原因造成安全事故、环境污染事件或甲方财产损失的，乙方承担全部责任，并赔偿甲方及第三方的一切损失。</w:t>
      </w:r>
      <w:r>
        <w:rPr>
          <w:sz w:val="24"/>
          <w:szCs w:val="24"/>
        </w:rPr>
      </w:r>
      <w:r/>
    </w:p>
    <w:p>
      <w:pPr>
        <w:pStyle w:val="723"/>
        <w:ind w:firstLine="360"/>
        <w:spacing w:line="360" w:lineRule="auto"/>
        <w:rPr>
          <w:sz w:val="24"/>
          <w:szCs w:val="24"/>
        </w:rPr>
      </w:pPr>
      <w:r>
        <w:rPr>
          <w:sz w:val="24"/>
          <w:szCs w:val="24"/>
        </w:rPr>
        <w:t xml:space="preserve">2、甲方在检查中发现安全隐患，乙方未在指定期限内整改或整改不合格的，甲方有权视情况处以罚款，直至单方解除保洁合同。</w:t>
      </w:r>
      <w:r>
        <w:rPr>
          <w:sz w:val="24"/>
          <w:szCs w:val="24"/>
        </w:rPr>
      </w:r>
      <w:r/>
    </w:p>
    <w:p>
      <w:pPr>
        <w:pStyle w:val="723"/>
        <w:ind w:firstLine="360"/>
        <w:spacing w:line="360" w:lineRule="auto"/>
        <w:rPr>
          <w:sz w:val="24"/>
          <w:szCs w:val="24"/>
        </w:rPr>
      </w:pPr>
      <w:r>
        <w:rPr>
          <w:rFonts w:hint="eastAsia"/>
          <w:sz w:val="24"/>
          <w:szCs w:val="24"/>
        </w:rPr>
        <w:t xml:space="preserve">五、争议解决</w:t>
      </w:r>
      <w:r>
        <w:rPr>
          <w:sz w:val="24"/>
          <w:szCs w:val="24"/>
        </w:rPr>
      </w:r>
      <w:r/>
    </w:p>
    <w:p>
      <w:pPr>
        <w:pStyle w:val="723"/>
        <w:spacing w:line="360" w:lineRule="auto"/>
        <w:rPr>
          <w:sz w:val="24"/>
          <w:szCs w:val="24"/>
        </w:rPr>
      </w:pPr>
      <w:r>
        <w:rPr>
          <w:rFonts w:hint="eastAsia"/>
          <w:sz w:val="24"/>
          <w:szCs w:val="24"/>
        </w:rPr>
        <w:t xml:space="preserve">因履行本协议所发生的一切争议，由双方协商解决。协商不成的，任何一方均有权向甲方所在地人民法院提起诉讼。</w:t>
      </w:r>
      <w:r>
        <w:rPr>
          <w:sz w:val="24"/>
          <w:szCs w:val="24"/>
        </w:rPr>
      </w:r>
      <w:r/>
    </w:p>
    <w:p>
      <w:pPr>
        <w:pStyle w:val="723"/>
        <w:ind w:firstLine="360"/>
        <w:spacing w:line="360" w:lineRule="auto"/>
        <w:rPr>
          <w:sz w:val="24"/>
          <w:szCs w:val="24"/>
        </w:rPr>
      </w:pPr>
      <w:r>
        <w:rPr>
          <w:rFonts w:hint="eastAsia"/>
          <w:sz w:val="24"/>
          <w:szCs w:val="24"/>
        </w:rPr>
        <w:t xml:space="preserve">六、其它</w:t>
      </w:r>
      <w:r>
        <w:rPr>
          <w:sz w:val="24"/>
          <w:szCs w:val="24"/>
        </w:rPr>
      </w:r>
      <w:r/>
    </w:p>
    <w:p>
      <w:pPr>
        <w:pStyle w:val="723"/>
        <w:ind w:firstLine="480"/>
        <w:spacing w:line="360" w:lineRule="auto"/>
        <w:rPr>
          <w:sz w:val="24"/>
          <w:szCs w:val="24"/>
        </w:rPr>
      </w:pPr>
      <w:r>
        <w:rPr>
          <w:sz w:val="24"/>
          <w:szCs w:val="24"/>
        </w:rPr>
        <w:t xml:space="preserve">1、本协议作为双方签订的《南京市莫愁湖公园卫生保洁服务项目采购合同》的组成部分，与主合同具有同等法律效力。</w:t>
      </w:r>
      <w:r>
        <w:rPr>
          <w:sz w:val="24"/>
          <w:szCs w:val="24"/>
        </w:rPr>
      </w:r>
      <w:r/>
    </w:p>
    <w:p>
      <w:pPr>
        <w:pStyle w:val="723"/>
        <w:ind w:firstLine="480"/>
        <w:spacing w:line="360" w:lineRule="auto"/>
        <w:rPr>
          <w:sz w:val="24"/>
          <w:szCs w:val="24"/>
        </w:rPr>
      </w:pPr>
      <w:r>
        <w:rPr>
          <w:sz w:val="24"/>
          <w:szCs w:val="24"/>
        </w:rPr>
        <w:t xml:space="preserve">2、本协议一式六份，甲乙双方各执三份，经双方法定代表人或授权代表签字并加盖公章后生效。</w:t>
      </w:r>
      <w:r>
        <w:rPr>
          <w:sz w:val="24"/>
          <w:szCs w:val="24"/>
        </w:rPr>
      </w:r>
      <w:r/>
    </w:p>
    <w:p>
      <w:pPr>
        <w:pStyle w:val="723"/>
        <w:spacing w:line="360" w:lineRule="auto"/>
        <w:rPr>
          <w:sz w:val="24"/>
          <w:szCs w:val="24"/>
        </w:rPr>
      </w:pPr>
      <w:r>
        <w:rPr>
          <w:sz w:val="24"/>
          <w:szCs w:val="24"/>
        </w:rPr>
        <w:t xml:space="preserve">3、合同履行期间，如需变更或补充，需经双方书面确认，补充协议与本协议具有同等效力。</w:t>
      </w: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r>
      <w:r/>
    </w:p>
    <w:p>
      <w:pPr>
        <w:pStyle w:val="723"/>
        <w:ind w:firstLine="480"/>
        <w:spacing w:line="360" w:lineRule="auto"/>
        <w:rPr>
          <w:sz w:val="24"/>
          <w:szCs w:val="24"/>
        </w:rPr>
      </w:pPr>
      <w:r>
        <w:rPr>
          <w:rFonts w:hint="eastAsia"/>
          <w:sz w:val="24"/>
          <w:szCs w:val="24"/>
        </w:rPr>
        <w:t xml:space="preserve">甲</w:t>
      </w:r>
      <w:r>
        <w:rPr>
          <w:sz w:val="24"/>
          <w:szCs w:val="24"/>
        </w:rPr>
        <w:t xml:space="preserve"> 方（盖章）：                    乙 方（盖章）：</w:t>
      </w:r>
      <w:r>
        <w:rPr>
          <w:sz w:val="24"/>
          <w:szCs w:val="24"/>
        </w:rPr>
      </w:r>
      <w:r/>
    </w:p>
    <w:p>
      <w:pPr>
        <w:pStyle w:val="723"/>
        <w:spacing w:line="360" w:lineRule="auto"/>
        <w:rPr>
          <w:sz w:val="24"/>
          <w:szCs w:val="24"/>
        </w:rPr>
      </w:pPr>
      <w:r>
        <w:rPr>
          <w:sz w:val="24"/>
          <w:szCs w:val="24"/>
        </w:rPr>
      </w:r>
      <w:r/>
    </w:p>
    <w:p>
      <w:pPr>
        <w:pStyle w:val="723"/>
        <w:ind w:firstLine="480"/>
        <w:spacing w:line="360" w:lineRule="auto"/>
        <w:rPr>
          <w:sz w:val="24"/>
          <w:szCs w:val="24"/>
        </w:rPr>
      </w:pPr>
      <w:r>
        <w:rPr>
          <w:rFonts w:hint="eastAsia"/>
          <w:sz w:val="24"/>
          <w:szCs w:val="24"/>
        </w:rPr>
        <w:t xml:space="preserve">法定代表人（签字）：</w:t>
      </w:r>
      <w:r>
        <w:rPr>
          <w:sz w:val="24"/>
          <w:szCs w:val="24"/>
        </w:rPr>
        <w:t xml:space="preserve">              法定代表人（签字）：</w:t>
      </w:r>
      <w:r>
        <w:rPr>
          <w:sz w:val="24"/>
          <w:szCs w:val="24"/>
        </w:rPr>
      </w:r>
      <w:r/>
    </w:p>
    <w:p>
      <w:pPr>
        <w:pStyle w:val="723"/>
        <w:spacing w:line="360" w:lineRule="auto"/>
        <w:rPr>
          <w:sz w:val="24"/>
          <w:szCs w:val="24"/>
        </w:rPr>
      </w:pPr>
      <w:r>
        <w:rPr>
          <w:sz w:val="24"/>
          <w:szCs w:val="24"/>
        </w:rPr>
      </w:r>
      <w:r/>
    </w:p>
    <w:p>
      <w:pPr>
        <w:pStyle w:val="723"/>
        <w:ind w:firstLine="480"/>
        <w:spacing w:line="360" w:lineRule="auto"/>
        <w:rPr>
          <w:sz w:val="24"/>
          <w:szCs w:val="24"/>
        </w:rPr>
      </w:pPr>
      <w:r>
        <w:rPr>
          <w:rFonts w:hint="eastAsia"/>
          <w:sz w:val="24"/>
          <w:szCs w:val="24"/>
        </w:rPr>
        <w:t xml:space="preserve">委托代理人（签字）：</w:t>
      </w:r>
      <w:r>
        <w:rPr>
          <w:sz w:val="24"/>
          <w:szCs w:val="24"/>
        </w:rPr>
        <w:t xml:space="preserve">               委托代理人（签字）：</w:t>
      </w:r>
      <w:r>
        <w:rPr>
          <w:sz w:val="24"/>
          <w:szCs w:val="24"/>
        </w:rPr>
      </w:r>
      <w:r/>
    </w:p>
    <w:p>
      <w:pPr>
        <w:pStyle w:val="723"/>
        <w:spacing w:line="360" w:lineRule="auto"/>
        <w:rPr>
          <w:sz w:val="24"/>
          <w:szCs w:val="24"/>
        </w:rPr>
      </w:pPr>
      <w:r>
        <w:rPr>
          <w:rFonts w:hint="eastAsia"/>
          <w:sz w:val="24"/>
          <w:szCs w:val="24"/>
        </w:rPr>
        <w:t xml:space="preserve">    </w:t>
      </w: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rFonts w:hint="eastAsia"/>
          <w:sz w:val="24"/>
          <w:szCs w:val="24"/>
        </w:rPr>
        <w:t xml:space="preserve"> </w:t>
      </w:r>
      <w:r>
        <w:rPr>
          <w:sz w:val="24"/>
          <w:szCs w:val="24"/>
        </w:rPr>
      </w:r>
      <w:r/>
    </w:p>
    <w:p>
      <w:pPr>
        <w:pStyle w:val="723"/>
        <w:spacing w:line="360" w:lineRule="auto"/>
        <w:rPr>
          <w:sz w:val="24"/>
          <w:szCs w:val="24"/>
        </w:rPr>
      </w:pPr>
      <w:r>
        <w:rPr>
          <w:sz w:val="24"/>
          <w:szCs w:val="24"/>
        </w:rPr>
      </w:r>
      <w:r/>
    </w:p>
    <w:p>
      <w:pPr>
        <w:pStyle w:val="723"/>
        <w:ind w:firstLine="5160"/>
        <w:spacing w:line="360" w:lineRule="auto"/>
        <w:rPr>
          <w:sz w:val="24"/>
          <w:szCs w:val="24"/>
        </w:rPr>
      </w:pPr>
      <w:r>
        <w:rPr>
          <w:rFonts w:hint="eastAsia"/>
          <w:sz w:val="24"/>
          <w:szCs w:val="24"/>
        </w:rPr>
        <w:t xml:space="preserve">签订时间：</w:t>
      </w:r>
      <w:r>
        <w:rPr>
          <w:sz w:val="24"/>
          <w:szCs w:val="24"/>
        </w:rPr>
        <w:t xml:space="preserve">   年   月   日</w:t>
      </w:r>
      <w:r>
        <w:rPr>
          <w:sz w:val="24"/>
          <w:szCs w:val="24"/>
        </w:rPr>
      </w:r>
      <w:r/>
    </w:p>
    <w:p>
      <w:pPr>
        <w:pStyle w:val="723"/>
        <w:spacing w:line="360" w:lineRule="auto"/>
        <w:rPr>
          <w:sz w:val="24"/>
          <w:szCs w:val="24"/>
        </w:rPr>
      </w:pPr>
      <w:r>
        <w:rPr>
          <w:sz w:val="24"/>
          <w:szCs w:val="24"/>
        </w:rPr>
      </w:r>
      <w:r/>
    </w:p>
    <w:p>
      <w:pPr>
        <w:pStyle w:val="723"/>
        <w:spacing w:line="360" w:lineRule="auto"/>
        <w:rPr>
          <w:sz w:val="24"/>
          <w:szCs w:val="24"/>
        </w:rPr>
      </w:pPr>
      <w:r>
        <w:rPr>
          <w:sz w:val="24"/>
          <w:szCs w:val="24"/>
        </w:rPr>
        <w:t xml:space="preserve"> </w:t>
      </w:r>
      <w:r>
        <w:rPr>
          <w:sz w:val="24"/>
          <w:szCs w:val="24"/>
        </w:rPr>
      </w:r>
      <w:r/>
    </w:p>
    <w:p>
      <w:pPr>
        <w:pStyle w:val="723"/>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1"/>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3"/>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3"/>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价格分值（保留两位</w:t>
            </w:r>
            <w:r>
              <w:rPr>
                <w:rFonts w:hint="eastAsia" w:ascii="宋体" w:hAnsi="宋体" w:eastAsia="宋体" w:cs="宋体"/>
                <w:color w:val="000000"/>
                <w:sz w:val="21"/>
                <w:szCs w:val="21"/>
                <w:highlight w:val="none"/>
                <w:lang w:val="en-US" w:eastAsia="zh-CN" w:bidi="ar-SA"/>
              </w:rPr>
              <w:t xml:space="preserve">小数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spacing w:before="68" w:line="264" w:lineRule="auto"/>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szCs w:val="22"/>
                <w:highlight w:val="none"/>
              </w:rPr>
              <w:t xml:space="preserve">总体</w:t>
            </w:r>
            <w:r>
              <w:rPr>
                <w:rFonts w:ascii="宋体" w:hAnsi="宋体" w:cs="宋体"/>
                <w:color w:val="000000"/>
                <w:spacing w:val="-2"/>
                <w:szCs w:val="22"/>
                <w:highlight w:val="none"/>
              </w:rPr>
              <w:t xml:space="preserve">服务方案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w:t>
            </w:r>
            <w:r>
              <w:rPr>
                <w:rFonts w:hint="eastAsia" w:ascii="宋体" w:hAnsi="宋体" w:eastAsia="宋体" w:cs="宋体"/>
                <w:color w:val="000000"/>
                <w:sz w:val="21"/>
                <w:szCs w:val="21"/>
                <w:lang w:val="en-US" w:eastAsia="zh-CN" w:bidi="ar"/>
              </w:rPr>
              <w:t xml:space="preserve">，内容包含：</w:t>
            </w:r>
            <w:r>
              <w:rPr>
                <w:rFonts w:hint="eastAsia" w:ascii="宋体" w:hAnsi="宋体" w:cs="宋体"/>
                <w:color w:val="000000"/>
                <w:highlight w:val="none"/>
              </w:rPr>
              <w:t xml:space="preserve">1.整体服务设想；2.管理服务理念；3.服务重点；4.服务难点。</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w:t>
            </w:r>
            <w:r>
              <w:rPr>
                <w:rFonts w:hint="eastAsia" w:ascii="宋体" w:hAnsi="宋体" w:cs="宋体"/>
                <w:color w:val="000000"/>
                <w:highlight w:val="none"/>
              </w:rPr>
              <w:t xml:space="preserve">内容</w:t>
            </w:r>
            <w:r>
              <w:rPr>
                <w:rFonts w:ascii="宋体" w:hAnsi="宋体" w:cs="宋体"/>
                <w:color w:val="000000"/>
                <w:highlight w:val="none"/>
              </w:rPr>
              <w:t xml:space="preserve">完善、重点难点把握准确、措施有力</w:t>
            </w:r>
            <w:r>
              <w:rPr>
                <w:rFonts w:hint="eastAsia" w:ascii="宋体" w:hAnsi="宋体" w:eastAsia="宋体" w:cs="宋体"/>
                <w:color w:val="000000"/>
                <w:lang w:val="en-US" w:eastAsia="zh-CN"/>
              </w:rPr>
              <w:t xml:space="preserve">，且专门针对本项目，契合采购需求视为符合；方</w:t>
            </w:r>
            <w:r>
              <w:rPr>
                <w:rFonts w:hint="eastAsia" w:ascii="宋体" w:hAnsi="宋体" w:eastAsia="宋体" w:cs="宋体"/>
                <w:color w:val="000000"/>
                <w:sz w:val="21"/>
                <w:szCs w:val="21"/>
                <w:lang w:val="en-US" w:eastAsia="zh-CN" w:bidi="ar"/>
              </w:rPr>
              <w:t xml:space="preserve">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3"/>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Style w:val="733"/>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spacing w:before="68" w:line="264" w:lineRule="auto"/>
              <w:rPr>
                <w:rFonts w:ascii="宋体" w:hAnsi="宋体" w:eastAsia="宋体" w:cs="宋体"/>
                <w:spacing w:val="-2"/>
                <w:sz w:val="21"/>
                <w:szCs w:val="22"/>
                <w:highlight w:val="none"/>
                <w:lang w:val="en-US" w:eastAsia="zh-CN" w:bidi="ar-SA"/>
              </w:rPr>
            </w:pPr>
            <w:r>
              <w:rPr>
                <w:rFonts w:hint="eastAsia" w:ascii="宋体" w:hAnsi="宋体" w:cs="宋体"/>
                <w:spacing w:val="-2"/>
                <w:szCs w:val="22"/>
                <w:highlight w:val="none"/>
              </w:rPr>
              <w:t xml:space="preserve">保洁</w:t>
            </w:r>
            <w:r>
              <w:rPr>
                <w:rFonts w:ascii="宋体" w:hAnsi="宋体" w:cs="宋体"/>
                <w:spacing w:val="-2"/>
                <w:szCs w:val="22"/>
                <w:highlight w:val="none"/>
              </w:rPr>
              <w:t xml:space="preserve">实施方案</w:t>
            </w:r>
            <w:r>
              <w:rPr>
                <w:rFonts w:ascii="宋体" w:hAnsi="宋体" w:eastAsia="宋体" w:cs="宋体"/>
                <w:spacing w:val="-2"/>
                <w:sz w:val="21"/>
                <w:szCs w:val="22"/>
                <w:highlight w:val="none"/>
                <w:lang w:val="en-US" w:eastAsia="zh-CN" w:bidi="ar-SA"/>
              </w:rPr>
            </w:r>
            <w:r/>
          </w:p>
        </w:tc>
        <w:tc>
          <w:tcPr>
            <w:tcW w:w="6616" w:type="dxa"/>
            <w:vAlign w:val="center"/>
            <w:textDirection w:val="lrTb"/>
            <w:noWrap w:val="false"/>
          </w:tcPr>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w:t>
            </w:r>
            <w:r>
              <w:rPr>
                <w:rFonts w:hint="eastAsia" w:ascii="宋体" w:hAnsi="宋体" w:eastAsia="宋体" w:cs="宋体"/>
                <w:color w:val="000000"/>
                <w:sz w:val="21"/>
                <w:szCs w:val="21"/>
                <w:lang w:val="en-US" w:eastAsia="zh-CN" w:bidi="ar"/>
              </w:rPr>
              <w:t xml:space="preserve">，内容包含：</w:t>
            </w:r>
            <w:r>
              <w:rPr>
                <w:rFonts w:hint="eastAsia" w:ascii="宋体" w:hAnsi="宋体" w:cs="宋体"/>
                <w:spacing w:val="-2"/>
                <w:szCs w:val="22"/>
                <w:highlight w:val="none"/>
              </w:rPr>
              <w:t xml:space="preserve">1.日常保洁；2.消杀防疫；3.垃圾清运；4.设施管理。</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w:t>
            </w:r>
            <w:r>
              <w:rPr>
                <w:rFonts w:hint="eastAsia" w:ascii="宋体" w:hAnsi="宋体" w:cs="宋体"/>
                <w:highlight w:val="none"/>
              </w:rPr>
              <w:t xml:space="preserve">内容</w:t>
            </w:r>
            <w:r>
              <w:rPr>
                <w:rFonts w:ascii="宋体" w:hAnsi="宋体" w:cs="宋体"/>
                <w:highlight w:val="none"/>
              </w:rPr>
              <w:t xml:space="preserve">质量标准高、时间计划、工作流程具体</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具有</w:t>
            </w:r>
            <w:r>
              <w:rPr>
                <w:rFonts w:ascii="宋体" w:hAnsi="宋体" w:cs="宋体"/>
                <w:highlight w:val="none"/>
              </w:rPr>
              <w:t xml:space="preserve">可操作性</w:t>
            </w:r>
            <w:r>
              <w:rPr>
                <w:rFonts w:hint="eastAsia" w:ascii="宋体" w:hAnsi="宋体" w:cs="宋体"/>
                <w:highlight w:val="none"/>
                <w:lang w:eastAsia="zh-CN"/>
              </w:rPr>
              <w:t xml:space="preserve">，</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3"/>
              <w:ind w:left="0" w:right="0"/>
              <w:jc w:val="both"/>
              <w:keepLines w:val="0"/>
              <w:keepNext w:val="0"/>
              <w:spacing w:before="0" w:beforeAutospacing="0" w:after="0" w:afterAutospacing="0"/>
              <w:widowControl w:val="off"/>
              <w:rPr>
                <w:rFonts w:hint="eastAsia" w:ascii="宋体" w:hAnsi="宋体" w:eastAsia="宋体" w:cs="Times New Roman"/>
                <w:b w:val="0"/>
                <w:bCs w:val="0"/>
                <w:color w:val="0000ff"/>
                <w:sz w:val="24"/>
                <w:szCs w:val="24"/>
                <w:highlight w:val="none"/>
                <w:u w:val="none"/>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Times New Roman"/>
                <w:b w:val="0"/>
                <w:bCs w:val="0"/>
                <w:color w:val="0000ff"/>
                <w:sz w:val="24"/>
                <w:szCs w:val="24"/>
                <w:highlight w:val="none"/>
                <w:u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3"/>
              <w:jc w:val="left"/>
              <w:spacing w:before="68" w:line="264" w:lineRule="auto"/>
              <w:rPr>
                <w:rFonts w:ascii="宋体" w:hAnsi="宋体" w:eastAsia="宋体" w:cs="宋体"/>
                <w:spacing w:val="-2"/>
                <w:sz w:val="21"/>
                <w:szCs w:val="22"/>
                <w:highlight w:val="none"/>
                <w:lang w:val="en-US" w:eastAsia="zh-CN" w:bidi="ar-SA"/>
              </w:rPr>
            </w:pPr>
            <w:r>
              <w:rPr>
                <w:rFonts w:ascii="宋体" w:hAnsi="宋体" w:cs="宋体"/>
                <w:spacing w:val="-2"/>
                <w:szCs w:val="22"/>
                <w:highlight w:val="none"/>
              </w:rPr>
              <w:t xml:space="preserve">应急处理预案</w:t>
            </w:r>
            <w:r>
              <w:rPr>
                <w:rFonts w:ascii="宋体" w:hAnsi="宋体" w:eastAsia="宋体" w:cs="宋体"/>
                <w:spacing w:val="-2"/>
                <w:sz w:val="21"/>
                <w:szCs w:val="22"/>
                <w:highlight w:val="none"/>
                <w:lang w:val="en-US" w:eastAsia="zh-CN" w:bidi="ar-SA"/>
              </w:rPr>
            </w:r>
            <w:r/>
          </w:p>
        </w:tc>
        <w:tc>
          <w:tcPr>
            <w:tcW w:w="6616" w:type="dxa"/>
            <w:vAlign w:val="center"/>
            <w:textDirection w:val="lrTb"/>
            <w:noWrap w:val="false"/>
          </w:tcPr>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w:t>
            </w:r>
            <w:r>
              <w:rPr>
                <w:rFonts w:hint="eastAsia" w:ascii="宋体" w:hAnsi="宋体" w:eastAsia="宋体" w:cs="宋体"/>
                <w:color w:val="000000"/>
                <w:sz w:val="21"/>
                <w:szCs w:val="21"/>
                <w:lang w:val="en-US" w:eastAsia="zh-CN" w:bidi="ar"/>
              </w:rPr>
              <w:t xml:space="preserve">，内容包含：</w:t>
            </w:r>
            <w:r>
              <w:rPr>
                <w:rFonts w:hint="eastAsia" w:ascii="宋体" w:hAnsi="宋体" w:cs="宋体"/>
                <w:spacing w:val="-2"/>
                <w:szCs w:val="22"/>
                <w:highlight w:val="none"/>
              </w:rPr>
              <w:t xml:space="preserve">1.</w:t>
            </w:r>
            <w:r>
              <w:rPr>
                <w:rFonts w:ascii="宋体" w:hAnsi="宋体" w:cs="宋体"/>
                <w:spacing w:val="-2"/>
                <w:szCs w:val="22"/>
                <w:highlight w:val="none"/>
              </w:rPr>
              <w:t xml:space="preserve">各类突发事件</w:t>
            </w:r>
            <w:r>
              <w:rPr>
                <w:rFonts w:hint="eastAsia" w:ascii="宋体" w:hAnsi="宋体" w:cs="宋体"/>
                <w:spacing w:val="-2"/>
                <w:szCs w:val="22"/>
                <w:highlight w:val="none"/>
              </w:rPr>
              <w:t xml:space="preserve">（</w:t>
            </w:r>
            <w:r>
              <w:rPr>
                <w:rFonts w:ascii="宋体" w:hAnsi="宋体" w:cs="宋体"/>
                <w:spacing w:val="-2"/>
                <w:szCs w:val="22"/>
                <w:highlight w:val="none"/>
              </w:rPr>
              <w:t xml:space="preserve">如：公共安全类突发事件、自然灾害类突发事件</w:t>
            </w:r>
            <w:r>
              <w:rPr>
                <w:rFonts w:hint="eastAsia" w:ascii="宋体" w:hAnsi="宋体" w:cs="宋体"/>
                <w:spacing w:val="-2"/>
                <w:szCs w:val="22"/>
                <w:highlight w:val="none"/>
              </w:rPr>
              <w:t xml:space="preserve">、重大活动、节假日和黄金周）</w:t>
            </w:r>
            <w:r>
              <w:rPr>
                <w:rFonts w:ascii="宋体" w:hAnsi="宋体" w:cs="宋体"/>
                <w:spacing w:val="-2"/>
                <w:szCs w:val="22"/>
                <w:highlight w:val="none"/>
              </w:rPr>
              <w:t xml:space="preserve">的处理流程</w:t>
            </w:r>
            <w:r>
              <w:rPr>
                <w:rFonts w:hint="eastAsia" w:ascii="宋体" w:hAnsi="宋体" w:cs="宋体"/>
                <w:spacing w:val="-2"/>
                <w:szCs w:val="22"/>
                <w:highlight w:val="none"/>
              </w:rPr>
              <w:t xml:space="preserve">；2.</w:t>
            </w:r>
            <w:r>
              <w:rPr>
                <w:rFonts w:ascii="宋体" w:hAnsi="宋体" w:cs="宋体"/>
                <w:spacing w:val="-2"/>
                <w:szCs w:val="22"/>
                <w:highlight w:val="none"/>
              </w:rPr>
              <w:t xml:space="preserve">各类迎查的处理流程</w:t>
            </w:r>
            <w:r>
              <w:rPr>
                <w:rFonts w:hint="eastAsia" w:ascii="宋体" w:hAnsi="宋体" w:cs="宋体"/>
                <w:spacing w:val="-2"/>
                <w:szCs w:val="22"/>
                <w:highlight w:val="none"/>
              </w:rPr>
              <w:t xml:space="preserve">；</w:t>
            </w:r>
            <w:r>
              <w:rPr>
                <w:rFonts w:hint="eastAsia" w:ascii="宋体" w:hAnsi="宋体" w:cs="宋体"/>
                <w:spacing w:val="-2"/>
                <w:szCs w:val="22"/>
                <w:highlight w:val="none"/>
                <w:lang w:val="en-US" w:eastAsia="zh-CN"/>
              </w:rPr>
              <w:t xml:space="preserve">3.应急</w:t>
            </w:r>
            <w:r>
              <w:rPr>
                <w:rFonts w:ascii="宋体" w:hAnsi="宋体" w:cs="宋体"/>
                <w:spacing w:val="-2"/>
                <w:szCs w:val="22"/>
                <w:highlight w:val="none"/>
              </w:rPr>
              <w:t xml:space="preserve">处理方法</w:t>
            </w:r>
            <w:r>
              <w:rPr>
                <w:rFonts w:hint="eastAsia" w:ascii="宋体" w:hAnsi="宋体" w:cs="宋体"/>
                <w:spacing w:val="-2"/>
                <w:szCs w:val="22"/>
                <w:highlight w:val="none"/>
              </w:rPr>
              <w:t xml:space="preserve">；</w:t>
            </w:r>
            <w:r>
              <w:rPr>
                <w:rFonts w:hint="eastAsia" w:ascii="宋体" w:hAnsi="宋体" w:cs="宋体"/>
                <w:spacing w:val="-2"/>
                <w:szCs w:val="22"/>
                <w:highlight w:val="none"/>
                <w:lang w:val="en-US" w:eastAsia="zh-CN"/>
              </w:rPr>
              <w:t xml:space="preserve">4</w:t>
            </w:r>
            <w:r>
              <w:rPr>
                <w:rFonts w:hint="eastAsia" w:ascii="宋体" w:hAnsi="宋体" w:cs="宋体"/>
                <w:spacing w:val="-2"/>
                <w:szCs w:val="22"/>
                <w:highlight w:val="none"/>
              </w:rPr>
              <w:t xml:space="preserve">.</w:t>
            </w:r>
            <w:r>
              <w:rPr>
                <w:rFonts w:ascii="宋体" w:hAnsi="宋体" w:cs="宋体"/>
                <w:spacing w:val="-2"/>
                <w:szCs w:val="22"/>
                <w:highlight w:val="none"/>
              </w:rPr>
              <w:t xml:space="preserve">相关措施</w:t>
            </w:r>
            <w:r>
              <w:rPr>
                <w:rFonts w:hint="eastAsia" w:ascii="宋体" w:hAnsi="宋体" w:cs="宋体"/>
                <w:spacing w:val="-2"/>
                <w:szCs w:val="22"/>
                <w:highlight w:val="none"/>
              </w:rPr>
              <w:t xml:space="preserve">。</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ascii="宋体" w:hAnsi="宋体" w:eastAsia="宋体" w:cs="宋体"/>
                <w:color w:val="000000"/>
                <w:sz w:val="21"/>
                <w:szCs w:val="21"/>
                <w:lang w:val="en-US" w:eastAsia="zh-CN" w:bidi="ar-SA"/>
              </w:rPr>
              <w:t xml:space="preserve">完备健全、</w:t>
            </w:r>
            <w:r>
              <w:rPr>
                <w:rFonts w:hint="eastAsia" w:ascii="宋体" w:hAnsi="宋体" w:eastAsia="宋体" w:cs="宋体"/>
                <w:color w:val="000000"/>
                <w:sz w:val="21"/>
                <w:szCs w:val="21"/>
                <w:lang w:val="en-US" w:eastAsia="zh-CN" w:bidi="ar-SA"/>
              </w:rPr>
              <w:t xml:space="preserve">具有</w:t>
            </w:r>
            <w:r>
              <w:rPr>
                <w:rFonts w:ascii="宋体" w:hAnsi="宋体" w:eastAsia="宋体" w:cs="宋体"/>
                <w:color w:val="000000"/>
                <w:sz w:val="21"/>
                <w:szCs w:val="21"/>
                <w:lang w:val="en-US" w:eastAsia="zh-CN" w:bidi="ar-SA"/>
              </w:rPr>
              <w:t xml:space="preserve">可操作性</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ascii="宋体" w:hAnsi="宋体" w:cs="宋体"/>
                <w:color w:val="000000"/>
                <w:sz w:val="21"/>
                <w:szCs w:val="21"/>
                <w:lang w:val="en-US" w:eastAsia="zh-CN" w:bidi="ar-SA"/>
              </w:rPr>
            </w:r>
            <w:r/>
          </w:p>
        </w:tc>
        <w:tc>
          <w:tcPr>
            <w:tcW w:w="1179" w:type="dxa"/>
            <w:vAlign w:val="center"/>
            <w:textDirection w:val="lrTb"/>
            <w:noWrap w:val="false"/>
          </w:tcPr>
          <w:p>
            <w:pPr>
              <w:pStyle w:val="723"/>
              <w:jc w:val="left"/>
              <w:spacing w:before="68" w:line="264" w:lineRule="auto"/>
              <w:rPr>
                <w:rFonts w:hint="eastAsia" w:ascii="宋体" w:hAnsi="宋体" w:eastAsia="宋体" w:cs="宋体"/>
                <w:color w:val="000000"/>
                <w:spacing w:val="-2"/>
                <w:sz w:val="21"/>
                <w:szCs w:val="22"/>
                <w:highlight w:val="none"/>
                <w:lang w:val="en-US" w:eastAsia="zh-CN" w:bidi="ar-SA"/>
              </w:rPr>
            </w:pPr>
            <w:r>
              <w:rPr>
                <w:rFonts w:ascii="宋体" w:hAnsi="宋体" w:cs="宋体"/>
                <w:color w:val="000000"/>
                <w:spacing w:val="-2"/>
                <w:szCs w:val="22"/>
                <w:highlight w:val="none"/>
              </w:rPr>
              <w:t xml:space="preserve">规章制度</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cs="宋体"/>
                <w:spacing w:val="-2"/>
                <w:szCs w:val="22"/>
                <w:highlight w:val="none"/>
              </w:rPr>
              <w:t xml:space="preserve">1.</w:t>
            </w:r>
            <w:r>
              <w:rPr>
                <w:rFonts w:hint="eastAsia" w:ascii="宋体" w:hAnsi="宋体" w:cs="宋体"/>
                <w:spacing w:val="-2"/>
                <w:szCs w:val="22"/>
                <w:highlight w:val="none"/>
                <w:lang w:val="en-US" w:eastAsia="zh-CN"/>
              </w:rPr>
              <w:t xml:space="preserve">岗位职责</w:t>
            </w:r>
            <w:r>
              <w:rPr>
                <w:rFonts w:hint="eastAsia" w:ascii="宋体" w:hAnsi="宋体" w:cs="宋体"/>
                <w:spacing w:val="-2"/>
                <w:szCs w:val="22"/>
                <w:highlight w:val="none"/>
              </w:rPr>
              <w:t xml:space="preserve">；2.组织架构；3.考核制度</w:t>
            </w:r>
            <w:r>
              <w:rPr>
                <w:rFonts w:hint="eastAsia" w:ascii="宋体" w:hAnsi="宋体" w:cs="宋体"/>
                <w:spacing w:val="-2"/>
                <w:szCs w:val="22"/>
                <w:highlight w:val="none"/>
                <w:lang w:eastAsia="zh-CN"/>
              </w:rPr>
              <w:t xml:space="preserve">；</w:t>
            </w:r>
            <w:r>
              <w:rPr>
                <w:rFonts w:hint="eastAsia" w:ascii="宋体" w:hAnsi="宋体" w:cs="宋体"/>
                <w:spacing w:val="-2"/>
                <w:szCs w:val="22"/>
                <w:highlight w:val="none"/>
              </w:rPr>
              <w:t xml:space="preserve">4.工作流程</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3"/>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ascii="宋体" w:hAnsi="宋体" w:eastAsia="宋体" w:cs="宋体"/>
                <w:color w:val="000000"/>
                <w:sz w:val="21"/>
                <w:szCs w:val="21"/>
                <w:lang w:val="en-US" w:eastAsia="zh-CN" w:bidi="ar-SA"/>
              </w:rPr>
              <w:t xml:space="preserve">完备健全、针对性强、可操作性强</w:t>
            </w:r>
            <w:r>
              <w:rPr>
                <w:rFonts w:hint="eastAsia" w:ascii="宋体" w:hAnsi="宋体" w:eastAsia="宋体" w:cs="宋体"/>
                <w:color w:val="000000"/>
                <w:sz w:val="21"/>
                <w:szCs w:val="21"/>
                <w:lang w:val="en-US" w:eastAsia="zh-CN" w:bidi="ar"/>
              </w:rPr>
              <w:t xml:space="preserve">，且</w:t>
            </w:r>
            <w:r>
              <w:rPr>
                <w:rFonts w:hint="eastAsia" w:ascii="宋体" w:hAnsi="宋体" w:eastAsia="宋体" w:cs="宋体"/>
                <w:color w:val="000000"/>
                <w:sz w:val="21"/>
                <w:szCs w:val="21"/>
                <w:lang w:val="en-US" w:eastAsia="zh-CN" w:bidi="ar"/>
              </w:rPr>
              <w:t xml:space="preserve">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2.5</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3"/>
              <w:jc w:val="left"/>
              <w:spacing w:before="68" w:line="264" w:lineRule="auto"/>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szCs w:val="22"/>
                <w:highlight w:val="none"/>
              </w:rPr>
              <w:t xml:space="preserve">项目</w:t>
            </w:r>
            <w:r>
              <w:rPr>
                <w:rFonts w:ascii="宋体" w:hAnsi="宋体" w:cs="宋体"/>
                <w:color w:val="000000"/>
                <w:spacing w:val="-2"/>
                <w:szCs w:val="22"/>
                <w:highlight w:val="none"/>
              </w:rPr>
              <w:t xml:space="preserve">经理</w:t>
            </w:r>
            <w:r>
              <w:rPr>
                <w:rFonts w:hint="eastAsia" w:ascii="宋体" w:hAnsi="宋体" w:cs="宋体"/>
                <w:color w:val="000000"/>
                <w:spacing w:val="-2"/>
                <w:szCs w:val="22"/>
                <w:highlight w:val="none"/>
              </w:rPr>
              <w:t xml:space="preserve">阐述</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z w:val="21"/>
                <w:szCs w:val="21"/>
                <w:lang w:val="en-US" w:eastAsia="zh-CN" w:bidi="ar-SA"/>
              </w:rPr>
              <w:t xml:space="preserve">拟投入项目</w:t>
            </w:r>
            <w:r>
              <w:rPr>
                <w:rFonts w:hint="eastAsia" w:ascii="宋体" w:hAnsi="宋体" w:eastAsia="宋体" w:cs="宋体"/>
                <w:color w:val="000000"/>
                <w:sz w:val="21"/>
                <w:szCs w:val="21"/>
                <w:lang w:val="en-US" w:eastAsia="zh-CN" w:bidi="ar-SA"/>
              </w:rPr>
              <w:t xml:space="preserve">经理</w:t>
            </w:r>
            <w:r>
              <w:rPr>
                <w:rFonts w:ascii="宋体" w:hAnsi="宋体" w:eastAsia="宋体" w:cs="宋体"/>
                <w:color w:val="000000"/>
                <w:sz w:val="21"/>
                <w:szCs w:val="21"/>
                <w:lang w:val="en-US" w:eastAsia="zh-CN" w:bidi="ar-SA"/>
              </w:rPr>
              <w:t xml:space="preserve">通过视频方式进行阐述（</w:t>
            </w:r>
            <w:r>
              <w:rPr>
                <w:rFonts w:hint="eastAsia" w:ascii="宋体" w:hAnsi="宋体" w:eastAsia="宋体" w:cs="宋体"/>
                <w:color w:val="000000"/>
                <w:sz w:val="21"/>
                <w:szCs w:val="21"/>
                <w:lang w:val="en-US" w:eastAsia="zh-CN" w:bidi="ar-SA"/>
              </w:rPr>
              <w:t xml:space="preserve">阐述时间</w:t>
            </w:r>
            <w:r>
              <w:rPr>
                <w:rFonts w:ascii="宋体" w:hAnsi="宋体" w:eastAsia="宋体" w:cs="宋体"/>
                <w:color w:val="000000"/>
                <w:sz w:val="21"/>
                <w:szCs w:val="21"/>
                <w:lang w:val="en-US" w:eastAsia="zh-CN" w:bidi="ar-SA"/>
              </w:rPr>
              <w:t xml:space="preserve">不超过</w:t>
            </w:r>
            <w:r>
              <w:rPr>
                <w:rFonts w:hint="eastAsia" w:ascii="宋体" w:hAnsi="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t xml:space="preserve">分钟</w:t>
            </w:r>
            <w:r>
              <w:rPr>
                <w:rFonts w:hint="eastAsia" w:ascii="宋体" w:hAnsi="宋体" w:eastAsia="宋体" w:cs="宋体"/>
                <w:color w:val="000000"/>
                <w:sz w:val="21"/>
                <w:szCs w:val="21"/>
                <w:lang w:val="en-US" w:eastAsia="zh-CN" w:bidi="ar-SA"/>
              </w:rPr>
              <w:t xml:space="preserve">，视频开头手持身份证确认身份</w:t>
            </w:r>
            <w:r>
              <w:rPr>
                <w:rFonts w:ascii="宋体" w:hAnsi="宋体" w:eastAsia="宋体" w:cs="宋体"/>
                <w:color w:val="000000"/>
                <w:sz w:val="21"/>
                <w:szCs w:val="21"/>
                <w:lang w:val="en-US" w:eastAsia="zh-CN" w:bidi="ar-SA"/>
              </w:rPr>
              <w:t xml:space="preserve">），评委从项目</w:t>
            </w:r>
            <w:r>
              <w:rPr>
                <w:rFonts w:hint="eastAsia" w:ascii="宋体" w:hAnsi="宋体" w:eastAsia="宋体" w:cs="宋体"/>
                <w:color w:val="000000"/>
                <w:sz w:val="21"/>
                <w:szCs w:val="21"/>
                <w:lang w:val="en-US" w:eastAsia="zh-CN" w:bidi="ar-SA"/>
              </w:rPr>
              <w:t xml:space="preserve">经理</w:t>
            </w:r>
            <w:r>
              <w:rPr>
                <w:rFonts w:ascii="宋体" w:hAnsi="宋体" w:eastAsia="宋体" w:cs="宋体"/>
                <w:color w:val="000000"/>
                <w:sz w:val="21"/>
                <w:szCs w:val="21"/>
                <w:lang w:val="en-US" w:eastAsia="zh-CN" w:bidi="ar-SA"/>
              </w:rPr>
              <w:t xml:space="preserve">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cs="宋体"/>
                <w:highlight w:val="none"/>
              </w:rPr>
              <w:t xml:space="preserve">1</w:t>
            </w:r>
            <w:r>
              <w:rPr>
                <w:rFonts w:hint="eastAsia" w:ascii="宋体" w:hAnsi="宋体" w:cs="宋体"/>
                <w:highlight w:val="none"/>
                <w:lang w:val="en-US" w:eastAsia="zh-CN"/>
              </w:rPr>
              <w:t xml:space="preserve">.</w:t>
            </w:r>
            <w:r>
              <w:rPr>
                <w:rFonts w:ascii="宋体" w:hAnsi="宋体" w:cs="宋体"/>
                <w:highlight w:val="none"/>
              </w:rPr>
              <w:t xml:space="preserve">项目整体管理思路与部署：针对</w:t>
            </w:r>
            <w:r>
              <w:rPr>
                <w:rFonts w:hint="eastAsia" w:ascii="宋体" w:hAnsi="宋体" w:cs="宋体"/>
                <w:highlight w:val="none"/>
              </w:rPr>
              <w:t xml:space="preserve">莫</w:t>
            </w:r>
            <w:r>
              <w:rPr>
                <w:rFonts w:ascii="宋体" w:hAnsi="宋体" w:cs="宋体"/>
                <w:highlight w:val="none"/>
              </w:rPr>
              <w:t xml:space="preserve">愁湖公园保洁</w:t>
            </w:r>
            <w:r>
              <w:rPr>
                <w:rFonts w:hint="eastAsia" w:ascii="宋体" w:hAnsi="宋体" w:cs="宋体"/>
                <w:highlight w:val="none"/>
              </w:rPr>
              <w:t xml:space="preserve">服务</w:t>
            </w:r>
            <w:r>
              <w:rPr>
                <w:rFonts w:ascii="宋体" w:hAnsi="宋体" w:cs="宋体"/>
                <w:highlight w:val="none"/>
              </w:rPr>
              <w:t xml:space="preserve">范围、服务特点的整体管理构想，人员岗位统筹配置、作业时段科学排布的具体安排；</w:t>
            </w:r>
            <w:r>
              <w:rPr>
                <w:rFonts w:hint="eastAsia" w:ascii="宋体" w:hAnsi="宋体" w:cs="宋体"/>
                <w:highlight w:val="none"/>
              </w:rPr>
              <w:t xml:space="preserve">2</w:t>
            </w:r>
            <w:r>
              <w:rPr>
                <w:rFonts w:hint="eastAsia" w:ascii="宋体" w:hAnsi="宋体" w:cs="宋体"/>
                <w:highlight w:val="none"/>
                <w:lang w:val="en-US" w:eastAsia="zh-CN"/>
              </w:rPr>
              <w:t xml:space="preserve">.</w:t>
            </w:r>
            <w:r>
              <w:rPr>
                <w:rFonts w:ascii="宋体" w:hAnsi="宋体" w:cs="宋体"/>
                <w:highlight w:val="none"/>
              </w:rPr>
              <w:t xml:space="preserve">现场运营与质量管</w:t>
            </w:r>
            <w:r>
              <w:rPr>
                <w:rFonts w:hint="eastAsia" w:ascii="宋体" w:hAnsi="宋体" w:cs="宋体"/>
                <w:highlight w:val="none"/>
              </w:rPr>
              <w:t xml:space="preserve">控</w:t>
            </w:r>
            <w:r>
              <w:rPr>
                <w:rFonts w:ascii="宋体" w:hAnsi="宋体" w:cs="宋体"/>
                <w:highlight w:val="none"/>
              </w:rPr>
              <w:t xml:space="preserve">：保洁服务质量标准落地措施、日常巡检机制、问题整改</w:t>
            </w:r>
            <w:r>
              <w:rPr>
                <w:rFonts w:hint="eastAsia" w:ascii="宋体" w:hAnsi="宋体" w:cs="宋体"/>
                <w:highlight w:val="none"/>
              </w:rPr>
              <w:t xml:space="preserve">、</w:t>
            </w:r>
            <w:r>
              <w:rPr>
                <w:rFonts w:ascii="宋体" w:hAnsi="宋体" w:cs="宋体"/>
                <w:highlight w:val="none"/>
              </w:rPr>
              <w:t xml:space="preserve">月度考核闭环管理、垃圾分类与</w:t>
            </w:r>
            <w:r>
              <w:rPr>
                <w:rFonts w:hint="eastAsia" w:ascii="宋体" w:hAnsi="宋体" w:cs="宋体"/>
                <w:highlight w:val="none"/>
              </w:rPr>
              <w:t xml:space="preserve">消杀</w:t>
            </w:r>
            <w:r>
              <w:rPr>
                <w:rFonts w:ascii="宋体" w:hAnsi="宋体" w:cs="宋体"/>
                <w:highlight w:val="none"/>
              </w:rPr>
              <w:t xml:space="preserve">防蚊</w:t>
            </w:r>
            <w:r>
              <w:rPr>
                <w:rFonts w:hint="eastAsia" w:ascii="宋体" w:hAnsi="宋体" w:cs="宋体"/>
                <w:highlight w:val="none"/>
              </w:rPr>
              <w:t xml:space="preserve">防</w:t>
            </w:r>
            <w:r>
              <w:rPr>
                <w:rFonts w:ascii="宋体" w:hAnsi="宋体" w:cs="宋体"/>
                <w:highlight w:val="none"/>
              </w:rPr>
              <w:t xml:space="preserve">疫</w:t>
            </w:r>
            <w:r>
              <w:rPr>
                <w:rFonts w:hint="eastAsia" w:ascii="宋体" w:hAnsi="宋体" w:cs="宋体"/>
                <w:highlight w:val="none"/>
              </w:rPr>
              <w:t xml:space="preserve">管控</w:t>
            </w:r>
            <w:r>
              <w:rPr>
                <w:rFonts w:ascii="宋体" w:hAnsi="宋体" w:cs="宋体"/>
                <w:highlight w:val="none"/>
              </w:rPr>
              <w:t xml:space="preserve">方案</w:t>
            </w:r>
            <w:r>
              <w:rPr>
                <w:rFonts w:hint="eastAsia" w:ascii="宋体" w:hAnsi="宋体" w:cs="宋体"/>
                <w:highlight w:val="none"/>
                <w:lang w:eastAsia="zh-CN"/>
              </w:rPr>
              <w:t xml:space="preserve">；</w:t>
            </w:r>
            <w:r>
              <w:rPr>
                <w:rFonts w:hint="eastAsia" w:ascii="宋体" w:hAnsi="宋体" w:cs="宋体"/>
                <w:highlight w:val="none"/>
              </w:rPr>
              <w:t xml:space="preserve">3</w:t>
            </w:r>
            <w:r>
              <w:rPr>
                <w:rFonts w:hint="eastAsia" w:ascii="宋体" w:hAnsi="宋体" w:cs="宋体"/>
                <w:highlight w:val="none"/>
                <w:lang w:val="en-US" w:eastAsia="zh-CN"/>
              </w:rPr>
              <w:t xml:space="preserve">.</w:t>
            </w:r>
            <w:r>
              <w:rPr>
                <w:rFonts w:ascii="宋体" w:hAnsi="宋体" w:cs="宋体"/>
                <w:highlight w:val="none"/>
              </w:rPr>
              <w:t xml:space="preserve">应急</w:t>
            </w:r>
            <w:r>
              <w:rPr>
                <w:rFonts w:hint="eastAsia" w:ascii="宋体" w:hAnsi="宋体" w:cs="宋体"/>
                <w:highlight w:val="none"/>
              </w:rPr>
              <w:t xml:space="preserve">与</w:t>
            </w:r>
            <w:r>
              <w:rPr>
                <w:rFonts w:ascii="宋体" w:hAnsi="宋体" w:cs="宋体"/>
                <w:highlight w:val="none"/>
              </w:rPr>
              <w:t xml:space="preserve">特殊场景处置：</w:t>
            </w:r>
            <w:r>
              <w:rPr>
                <w:rFonts w:hint="eastAsia" w:ascii="宋体" w:hAnsi="宋体" w:cs="宋体"/>
                <w:highlight w:val="none"/>
              </w:rPr>
              <w:t xml:space="preserve">极端</w:t>
            </w:r>
            <w:r>
              <w:rPr>
                <w:rFonts w:ascii="宋体" w:hAnsi="宋体" w:cs="宋体"/>
                <w:highlight w:val="none"/>
              </w:rPr>
              <w:t xml:space="preserve">恶劣天气（</w:t>
            </w:r>
            <w:r>
              <w:rPr>
                <w:rFonts w:hint="eastAsia" w:ascii="宋体" w:hAnsi="宋体" w:cs="宋体"/>
                <w:highlight w:val="none"/>
              </w:rPr>
              <w:t xml:space="preserve">落</w:t>
            </w:r>
            <w:r>
              <w:rPr>
                <w:rFonts w:ascii="宋体" w:hAnsi="宋体" w:cs="宋体"/>
                <w:highlight w:val="none"/>
              </w:rPr>
              <w:t xml:space="preserve">叶季、雨雪天）</w:t>
            </w:r>
            <w:r>
              <w:rPr>
                <w:rFonts w:hint="eastAsia" w:ascii="宋体" w:hAnsi="宋体" w:cs="宋体"/>
                <w:highlight w:val="none"/>
              </w:rPr>
              <w:t xml:space="preserve">、</w:t>
            </w:r>
            <w:r>
              <w:rPr>
                <w:rFonts w:ascii="宋体" w:hAnsi="宋体" w:cs="宋体"/>
                <w:highlight w:val="none"/>
              </w:rPr>
              <w:t xml:space="preserve">重大节假日、</w:t>
            </w:r>
            <w:r>
              <w:rPr>
                <w:rFonts w:hint="eastAsia" w:ascii="宋体" w:hAnsi="宋体" w:cs="宋体"/>
                <w:highlight w:val="none"/>
              </w:rPr>
              <w:t xml:space="preserve">迎</w:t>
            </w:r>
            <w:r>
              <w:rPr>
                <w:rFonts w:ascii="宋体" w:hAnsi="宋体" w:cs="宋体"/>
                <w:highlight w:val="none"/>
              </w:rPr>
              <w:t xml:space="preserve">查保障、突发公共卫生事件、应急支援等场景的处置思</w:t>
            </w:r>
            <w:r>
              <w:rPr>
                <w:rFonts w:hint="eastAsia" w:ascii="宋体" w:hAnsi="宋体" w:cs="宋体"/>
                <w:highlight w:val="none"/>
              </w:rPr>
              <w:t xml:space="preserve">路</w:t>
            </w:r>
            <w:r>
              <w:rPr>
                <w:rFonts w:ascii="宋体" w:hAnsi="宋体" w:cs="宋体"/>
                <w:highlight w:val="none"/>
              </w:rPr>
              <w:t xml:space="preserve">；</w:t>
            </w:r>
            <w:r>
              <w:rPr>
                <w:rFonts w:hint="eastAsia" w:ascii="宋体" w:hAnsi="宋体" w:cs="宋体"/>
                <w:highlight w:val="none"/>
                <w:lang w:val="en-US" w:eastAsia="zh-CN"/>
              </w:rPr>
              <w:t xml:space="preserve">4.</w:t>
            </w:r>
            <w:r>
              <w:rPr>
                <w:rFonts w:ascii="宋体" w:hAnsi="宋体" w:cs="宋体"/>
                <w:highlight w:val="none"/>
              </w:rPr>
              <w:t xml:space="preserve">团队管理与沟通协调：服务团队培训管理、人员稳定性控制、文明服务</w:t>
            </w:r>
            <w:r>
              <w:rPr>
                <w:rFonts w:hint="eastAsia" w:ascii="宋体" w:hAnsi="宋体" w:cs="宋体"/>
                <w:highlight w:val="none"/>
              </w:rPr>
              <w:t xml:space="preserve">与</w:t>
            </w:r>
            <w:r>
              <w:rPr>
                <w:rFonts w:ascii="宋体" w:hAnsi="宋体" w:cs="宋体"/>
                <w:highlight w:val="none"/>
              </w:rPr>
              <w:t xml:space="preserve">安全作业管</w:t>
            </w:r>
            <w:r>
              <w:rPr>
                <w:rFonts w:hint="eastAsia" w:ascii="宋体" w:hAnsi="宋体" w:cs="宋体"/>
                <w:highlight w:val="none"/>
              </w:rPr>
              <w:t xml:space="preserve">控</w:t>
            </w:r>
            <w:r>
              <w:rPr>
                <w:rFonts w:ascii="宋体" w:hAnsi="宋体" w:cs="宋体"/>
                <w:highlight w:val="none"/>
              </w:rPr>
              <w:t xml:space="preserve">、与采购人的日常对接与响应机制。</w:t>
            </w:r>
            <w:r>
              <w:rPr>
                <w:rFonts w:hint="eastAsia" w:ascii="宋体" w:hAnsi="宋体" w:eastAsia="宋体" w:cs="宋体"/>
                <w:color w:val="000000"/>
                <w:spacing w:val="-2"/>
                <w:sz w:val="21"/>
                <w:szCs w:val="22"/>
                <w:lang w:val="en-US" w:eastAsia="zh-CN" w:bidi="ar-SA"/>
              </w:rPr>
              <w:t xml:space="preserve">以上每项内容逐条阐述。</w:t>
            </w:r>
            <w:r>
              <w:rPr>
                <w:rFonts w:hint="eastAsia" w:ascii="宋体" w:hAnsi="宋体" w:eastAsia="宋体" w:cs="宋体"/>
                <w:color w:val="000000"/>
                <w:spacing w:val="-2"/>
                <w:sz w:val="21"/>
                <w:szCs w:val="22"/>
                <w:lang w:val="en-US" w:eastAsia="zh-CN" w:bidi="ar-SA"/>
              </w:rPr>
            </w:r>
            <w:r/>
          </w:p>
          <w:p>
            <w:pPr>
              <w:pStyle w:val="723"/>
              <w:jc w:val="left"/>
              <w:keepLines w:val="0"/>
              <w:keepNext w:val="0"/>
              <w:pageBreakBefore w:val="0"/>
              <w:spacing w:line="264" w:lineRule="auto"/>
              <w:widowControl w:val="off"/>
              <w:rPr>
                <w:rFonts w:ascii="Times New Roman" w:hAnsi="Times New Roman" w:eastAsia="宋体" w:cs="Times New Roman"/>
                <w:color w:val="000000"/>
                <w:sz w:val="21"/>
                <w:szCs w:val="21"/>
              </w:rPr>
            </w:pPr>
            <w:r>
              <w:rPr>
                <w:rFonts w:hint="eastAsia" w:ascii="宋体" w:hAnsi="宋体" w:eastAsia="宋体" w:cs="宋体"/>
                <w:color w:val="000000"/>
                <w:spacing w:val="-2"/>
                <w:sz w:val="21"/>
                <w:szCs w:val="22"/>
                <w:lang w:val="en-US" w:eastAsia="zh-CN" w:bidi="ar-SA"/>
              </w:rPr>
              <w:t xml:space="preserve">阐述内容清晰流畅、表达能力强，且专门针对本项目，契合采购需求视为符合；方案内容属于通用类，非专门针对本项目，</w:t>
            </w:r>
            <w:r>
              <w:rPr>
                <w:rFonts w:hint="eastAsia" w:ascii="宋体" w:hAnsi="宋体" w:eastAsia="宋体" w:cs="宋体"/>
                <w:color w:val="000000"/>
                <w:sz w:val="21"/>
                <w:szCs w:val="21"/>
                <w:lang w:val="en-US" w:eastAsia="zh-CN" w:bidi="ar"/>
              </w:rPr>
              <w:t xml:space="preserve">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747"/>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
              </w:rPr>
            </w:r>
            <w:r/>
          </w:p>
          <w:p>
            <w:pPr>
              <w:pStyle w:val="723"/>
              <w:ind w:left="0" w:right="0"/>
              <w:jc w:val="left"/>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备</w:t>
            </w:r>
            <w:r>
              <w:rPr>
                <w:rFonts w:ascii="宋体" w:hAnsi="宋体" w:eastAsia="宋体" w:cs="宋体"/>
                <w:color w:val="000000"/>
                <w:sz w:val="21"/>
                <w:szCs w:val="21"/>
                <w:lang w:val="en-US" w:eastAsia="zh-CN" w:bidi="ar-SA"/>
              </w:rPr>
              <w:t xml:space="preserve">注：未提供视频文件或因投标人自身原因视频文件无法打开或视频画面不清晰无法辨认的不得分。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723"/>
              <w:ind w:firstLine="205"/>
              <w:jc w:val="both"/>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Style w:val="733"/>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3"/>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w:t>
            </w:r>
            <w:r>
              <w:rPr>
                <w:rFonts w:hint="eastAsia" w:ascii="宋体" w:hAnsi="宋体" w:eastAsia="宋体" w:cs="宋体"/>
                <w:color w:val="000000"/>
                <w:sz w:val="21"/>
                <w:szCs w:val="21"/>
                <w:highlight w:val="none"/>
                <w:lang w:val="en-US" w:eastAsia="zh-CN" w:bidi="ar-SA"/>
              </w:rPr>
              <w:t xml:space="preserve">至少包含</w:t>
            </w:r>
            <w:r>
              <w:rPr>
                <w:rFonts w:hint="eastAsia" w:ascii="宋体" w:hAnsi="宋体" w:eastAsia="宋体" w:cs="宋体"/>
                <w:color w:val="000000"/>
                <w:spacing w:val="-2"/>
                <w:sz w:val="21"/>
                <w:szCs w:val="22"/>
                <w:highlight w:val="none"/>
                <w:lang w:val="en-US" w:eastAsia="zh-CN" w:bidi="ar-SA"/>
              </w:rPr>
              <w:t xml:space="preserve">保洁服务</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3"/>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3"/>
              <w:ind w:firstLine="205"/>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投标人拟派项目经理具有</w:t>
            </w:r>
            <w:r>
              <w:rPr>
                <w:rFonts w:hint="eastAsia" w:ascii="宋体" w:hAnsi="宋体" w:eastAsia="宋体" w:cs="宋体"/>
                <w:color w:val="000000"/>
                <w:spacing w:val="-2"/>
                <w:sz w:val="21"/>
                <w:szCs w:val="22"/>
                <w:highlight w:val="none"/>
                <w:lang w:val="en-US" w:eastAsia="zh-CN" w:bidi="ar-SA"/>
              </w:rPr>
              <w:t xml:space="preserve">类似</w:t>
            </w:r>
            <w:r>
              <w:rPr>
                <w:rFonts w:hint="eastAsia" w:ascii="宋体" w:hAnsi="宋体" w:eastAsia="宋体" w:cs="宋体"/>
                <w:color w:val="000000"/>
                <w:sz w:val="21"/>
                <w:szCs w:val="21"/>
                <w:highlight w:val="none"/>
                <w:lang w:val="en-US" w:eastAsia="zh-CN" w:bidi="ar-SA"/>
              </w:rPr>
              <w:t xml:space="preserve">物业项目</w:t>
            </w:r>
            <w:r>
              <w:rPr>
                <w:rFonts w:hint="eastAsia" w:ascii="宋体" w:hAnsi="宋体" w:cs="宋体"/>
                <w:color w:val="000000"/>
                <w:sz w:val="21"/>
                <w:szCs w:val="21"/>
                <w:highlight w:val="none"/>
                <w:lang w:val="en-US" w:eastAsia="zh-CN" w:bidi="ar-SA"/>
              </w:rPr>
              <w:t xml:space="preserve">担任</w:t>
            </w:r>
            <w:r>
              <w:rPr>
                <w:rFonts w:hint="eastAsia" w:ascii="宋体" w:hAnsi="宋体" w:eastAsia="宋体" w:cs="宋体"/>
                <w:color w:val="000000"/>
                <w:sz w:val="21"/>
                <w:szCs w:val="21"/>
                <w:highlight w:val="none"/>
                <w:lang w:val="en-US" w:eastAsia="zh-CN" w:bidi="ar-SA"/>
              </w:rPr>
              <w:t xml:space="preserve">经理工作经验</w:t>
            </w:r>
            <w:r>
              <w:rPr>
                <w:rFonts w:hint="eastAsia" w:ascii="宋体" w:hAnsi="宋体" w:eastAsia="宋体" w:cs="宋体"/>
                <w:color w:val="000000"/>
                <w:sz w:val="21"/>
                <w:szCs w:val="21"/>
                <w:highlight w:val="none"/>
                <w:lang w:val="en-US" w:eastAsia="zh-CN" w:bidi="ar-SA"/>
              </w:rPr>
              <w:t xml:space="preserve">并提供业主单位出具的履约优秀（或好评或满意或最高档次）评价材料</w:t>
            </w:r>
            <w:r>
              <w:rPr>
                <w:rFonts w:hint="eastAsia" w:ascii="宋体" w:hAnsi="宋体" w:cs="宋体"/>
                <w:color w:val="000000"/>
                <w:sz w:val="21"/>
                <w:szCs w:val="21"/>
                <w:highlight w:val="none"/>
                <w:lang w:val="en-US" w:eastAsia="zh-CN" w:bidi="ar-SA"/>
              </w:rPr>
              <w:t xml:space="preserve">，三年（含）-五年（不含）</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，五年及以上得8分</w:t>
            </w:r>
            <w:r>
              <w:rPr>
                <w:rFonts w:hint="eastAsia" w:ascii="宋体" w:hAnsi="宋体" w:eastAsia="宋体" w:cs="宋体"/>
                <w:color w:val="000000"/>
                <w:sz w:val="21"/>
                <w:szCs w:val="21"/>
                <w:highlight w:val="none"/>
                <w:lang w:val="en-US" w:eastAsia="zh-CN" w:bidi="ar-SA"/>
              </w:rPr>
              <w:t xml:space="preserve">。</w:t>
            </w:r>
            <w:r>
              <w:rPr>
                <w:rStyle w:val="733"/>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w:t>
            </w:r>
            <w:r>
              <w:rPr>
                <w:rFonts w:hint="eastAsia" w:ascii="宋体" w:hAnsi="宋体" w:cs="宋体"/>
                <w:color w:val="000000"/>
                <w:highlight w:val="none"/>
              </w:rPr>
              <w:t xml:space="preserve">工作</w:t>
            </w:r>
            <w:r>
              <w:rPr>
                <w:rFonts w:ascii="宋体" w:hAnsi="宋体" w:cs="宋体"/>
                <w:color w:val="000000"/>
                <w:highlight w:val="none"/>
              </w:rPr>
              <w:t xml:space="preserve">经历可累计，</w:t>
            </w:r>
            <w:r>
              <w:rPr>
                <w:rFonts w:hint="eastAsia" w:ascii="宋体" w:hAnsi="宋体" w:eastAsia="宋体" w:cs="宋体"/>
                <w:color w:val="000000"/>
                <w:sz w:val="21"/>
                <w:szCs w:val="21"/>
                <w:highlight w:val="none"/>
                <w:lang w:val="en-US" w:eastAsia="zh-CN" w:bidi="ar-SA"/>
              </w:rPr>
              <w:t xml:space="preserve">提供加盖业主单位公章的工作经验证明材料</w:t>
            </w:r>
            <w:r>
              <w:rPr>
                <w:rFonts w:hint="eastAsia" w:ascii="宋体" w:hAnsi="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同时提供加盖业主单位公章的评价材料。</w:t>
            </w:r>
            <w:r>
              <w:rPr>
                <w:rFonts w:hint="eastAsia" w:ascii="宋体" w:hAnsi="宋体" w:eastAsia="宋体" w:cs="宋体"/>
                <w:color w:val="000000"/>
                <w:sz w:val="21"/>
                <w:szCs w:val="21"/>
                <w:highlight w:val="none"/>
                <w:lang w:val="en-US" w:eastAsia="zh-CN" w:bidi="ar-SA"/>
              </w:rPr>
              <w:t xml:space="preserve">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w:t>
            </w:r>
            <w:r>
              <w:rPr>
                <w:rFonts w:hint="eastAsia" w:ascii="宋体" w:hAnsi="宋体" w:cs="宋体"/>
                <w:color w:val="000000"/>
                <w:sz w:val="21"/>
                <w:szCs w:val="21"/>
                <w:highlight w:val="none"/>
                <w:lang w:val="en-US" w:eastAsia="zh-CN" w:bidi="ar-SA"/>
              </w:rPr>
              <w:t xml:space="preserve">的</w:t>
            </w:r>
            <w:r>
              <w:rPr>
                <w:rFonts w:hint="eastAsia" w:ascii="宋体" w:hAnsi="宋体" w:cs="宋体"/>
                <w:color w:val="000000"/>
                <w:highlight w:val="none"/>
              </w:rPr>
              <w:t xml:space="preserve">巡查人员</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cs="宋体"/>
                <w:color w:val="000000"/>
                <w:highlight w:val="none"/>
              </w:rPr>
              <w:t xml:space="preserve">类似巡查工作经验</w:t>
            </w:r>
            <w:r>
              <w:rPr>
                <w:rFonts w:hint="eastAsia" w:ascii="宋体" w:hAnsi="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r>
            <w:r/>
          </w:p>
          <w:p>
            <w:pPr>
              <w:pStyle w:val="723"/>
              <w:numPr>
                <w:ilvl w:val="0"/>
                <w:numId w:val="5"/>
              </w:num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三年（含）-五年（不含），每提供1人</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723"/>
              <w:numPr>
                <w:ilvl w:val="0"/>
                <w:numId w:val="5"/>
              </w:numPr>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五年及以上，</w:t>
            </w:r>
            <w:r>
              <w:rPr>
                <w:rFonts w:hint="eastAsia" w:ascii="宋体" w:hAnsi="宋体" w:cs="宋体"/>
                <w:color w:val="000000"/>
                <w:sz w:val="21"/>
                <w:szCs w:val="21"/>
                <w:highlight w:val="none"/>
                <w:lang w:val="en-US" w:eastAsia="zh-CN" w:bidi="ar-SA"/>
              </w:rPr>
              <w:t xml:space="preserve">每提供1人</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Style w:val="733"/>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w:t>
            </w:r>
            <w:r>
              <w:rPr>
                <w:rFonts w:hint="eastAsia" w:ascii="宋体" w:hAnsi="宋体" w:cs="宋体"/>
                <w:color w:val="000000"/>
                <w:highlight w:val="none"/>
              </w:rPr>
              <w:t xml:space="preserve">工作</w:t>
            </w:r>
            <w:r>
              <w:rPr>
                <w:rFonts w:ascii="宋体" w:hAnsi="宋体" w:cs="宋体"/>
                <w:color w:val="000000"/>
                <w:highlight w:val="none"/>
              </w:rPr>
              <w:t xml:space="preserve">经历可累计，</w:t>
            </w:r>
            <w:r>
              <w:rPr>
                <w:rFonts w:hint="eastAsia" w:ascii="宋体" w:hAnsi="宋体" w:eastAsia="宋体" w:cs="宋体"/>
                <w:color w:val="000000"/>
                <w:sz w:val="21"/>
                <w:szCs w:val="21"/>
                <w:highlight w:val="none"/>
                <w:lang w:val="en-US" w:eastAsia="zh-CN" w:bidi="ar-SA"/>
              </w:rPr>
              <w:t xml:space="preserve">提供加盖业主单位公章的工作经验证明材料</w:t>
            </w:r>
            <w:r>
              <w:rPr>
                <w:rFonts w:hint="eastAsia" w:ascii="宋体" w:hAnsi="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w:t>
            </w:r>
            <w:r>
              <w:rPr>
                <w:rFonts w:hint="eastAsia" w:ascii="宋体" w:hAnsi="宋体" w:cs="宋体"/>
                <w:color w:val="000000"/>
                <w:sz w:val="21"/>
                <w:szCs w:val="21"/>
                <w:highlight w:val="none"/>
                <w:lang w:val="en-US" w:eastAsia="zh-CN" w:bidi="ar-SA"/>
              </w:rPr>
              <w:t xml:space="preserve">的任意一名</w:t>
            </w:r>
            <w:r>
              <w:rPr>
                <w:rFonts w:hint="eastAsia" w:ascii="宋体" w:hAnsi="宋体" w:cs="宋体"/>
                <w:color w:val="000000"/>
                <w:highlight w:val="none"/>
                <w:lang w:val="en-US" w:eastAsia="zh-CN"/>
              </w:rPr>
              <w:t xml:space="preserve">机动</w:t>
            </w:r>
            <w:r>
              <w:rPr>
                <w:rFonts w:hint="eastAsia" w:ascii="宋体" w:hAnsi="宋体" w:cs="宋体"/>
                <w:color w:val="000000"/>
                <w:highlight w:val="none"/>
              </w:rPr>
              <w:t xml:space="preserve">人员</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cs="宋体"/>
                <w:color w:val="000000"/>
                <w:highlight w:val="none"/>
              </w:rPr>
              <w:t xml:space="preserve">类似工作经验</w:t>
            </w:r>
            <w:r>
              <w:rPr>
                <w:rFonts w:hint="eastAsia" w:ascii="宋体" w:hAnsi="宋体" w:cs="宋体"/>
                <w:color w:val="000000"/>
                <w:sz w:val="21"/>
                <w:szCs w:val="21"/>
                <w:highlight w:val="none"/>
                <w:lang w:val="en-US" w:eastAsia="zh-CN" w:bidi="ar-SA"/>
              </w:rPr>
              <w:t xml:space="preserve">，三年（含）-五年（不含）</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，五年及以上得2分</w:t>
            </w:r>
            <w:r>
              <w:rPr>
                <w:rFonts w:hint="eastAsia" w:ascii="宋体" w:hAnsi="宋体" w:eastAsia="宋体" w:cs="宋体"/>
                <w:color w:val="000000"/>
                <w:sz w:val="21"/>
                <w:szCs w:val="21"/>
                <w:highlight w:val="none"/>
                <w:lang w:val="en-US" w:eastAsia="zh-CN" w:bidi="ar-SA"/>
              </w:rPr>
              <w:t xml:space="preserve">。</w:t>
            </w:r>
            <w:r>
              <w:rPr>
                <w:rStyle w:val="733"/>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w:t>
            </w:r>
            <w:r>
              <w:rPr>
                <w:rFonts w:hint="eastAsia" w:ascii="宋体" w:hAnsi="宋体" w:cs="宋体"/>
                <w:color w:val="000000"/>
                <w:highlight w:val="none"/>
              </w:rPr>
              <w:t xml:space="preserve">工作</w:t>
            </w:r>
            <w:r>
              <w:rPr>
                <w:rFonts w:ascii="宋体" w:hAnsi="宋体" w:cs="宋体"/>
                <w:color w:val="000000"/>
                <w:highlight w:val="none"/>
              </w:rPr>
              <w:t xml:space="preserve">经历可累计，</w:t>
            </w:r>
            <w:r>
              <w:rPr>
                <w:rFonts w:hint="eastAsia" w:ascii="宋体" w:hAnsi="宋体" w:eastAsia="宋体" w:cs="宋体"/>
                <w:color w:val="000000"/>
                <w:sz w:val="21"/>
                <w:szCs w:val="21"/>
                <w:highlight w:val="none"/>
                <w:lang w:val="en-US" w:eastAsia="zh-CN" w:bidi="ar-SA"/>
              </w:rPr>
              <w:t xml:space="preserve">提供加盖业主单位公章的工作经验证明材料</w:t>
            </w:r>
            <w:r>
              <w:rPr>
                <w:rFonts w:hint="eastAsia" w:ascii="宋体" w:hAnsi="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后为</w:t>
            </w:r>
            <w:r>
              <w:rPr>
                <w:rFonts w:hint="eastAsia" w:ascii="宋体" w:hAnsi="宋体" w:cs="宋体"/>
                <w:color w:val="000000"/>
                <w:highlight w:val="none"/>
              </w:rPr>
              <w:t xml:space="preserve">投入本项目的服务人员购买商业险(在从事保洁服务等过程中，造成第三方人身伤亡或财产损失，负责处理及赔偿事宜)、雇主责任险（高风险岗位）</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highlight w:val="none"/>
              </w:rPr>
              <w:t xml:space="preserve">承诺购买保额高于30万（含）元/人/年的得5分；保额10万（含）-30万（不含）元/人/年的得3分；保额5万（含）-10万（不含）元/人/年得1分</w:t>
            </w:r>
            <w:r>
              <w:rPr>
                <w:rFonts w:hint="eastAsia" w:ascii="宋体" w:hAnsi="宋体" w:cs="宋体"/>
                <w:color w:val="000000"/>
                <w:highlight w:val="none"/>
                <w:lang w:eastAsia="zh-CN"/>
              </w:rPr>
              <w:t xml:space="preserve">。</w:t>
            </w:r>
            <w:r>
              <w:rPr>
                <w:rFonts w:hint="eastAsia" w:ascii="宋体" w:hAnsi="宋体" w:eastAsia="宋体" w:cs="宋体"/>
                <w:color w:val="000000"/>
                <w:sz w:val="21"/>
                <w:szCs w:val="21"/>
                <w:highlight w:val="none"/>
                <w:lang w:val="en-US" w:eastAsia="zh-CN" w:bidi="ar-SA"/>
              </w:rPr>
              <w:t xml:space="preserve">（提供</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ff"/>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3"/>
                <w:rFonts w:ascii="Times New Roman" w:hAnsi="Times New Roman" w:eastAsia="宋体" w:cs="Times New Roman"/>
                <w:color w:val="0000ff"/>
                <w:sz w:val="21"/>
                <w:szCs w:val="21"/>
                <w:highlight w:val="none"/>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ff"/>
                <w:spacing w:val="-2"/>
                <w:sz w:val="21"/>
                <w:szCs w:val="21"/>
                <w:highlight w:val="none"/>
                <w:lang w:val="en-US" w:eastAsia="zh-CN" w:bidi="ar-SA"/>
              </w:rPr>
            </w:pPr>
            <w:r>
              <w:rPr>
                <w:rStyle w:val="733"/>
                <w:rFonts w:ascii="宋体" w:hAnsi="宋体" w:eastAsia="宋体" w:cs="宋体"/>
                <w:color w:val="0000ff"/>
                <w:spacing w:val="-2"/>
                <w:sz w:val="21"/>
                <w:szCs w:val="21"/>
                <w:highlight w:val="none"/>
                <w:lang w:val="en-US" w:eastAsia="zh-CN" w:bidi="ar-SA"/>
              </w:rPr>
            </w:r>
            <w:r/>
          </w:p>
        </w:tc>
        <w:tc>
          <w:tcPr>
            <w:gridSpan w:val="2"/>
            <w:tcW w:w="1356"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3"/>
                <w:rFonts w:ascii="Times New Roman" w:hAnsi="Times New Roman" w:eastAsia="宋体" w:cs="Times New Roman"/>
                <w:color w:val="000000"/>
                <w:sz w:val="21"/>
                <w:szCs w:val="21"/>
                <w:highlight w:val="none"/>
                <w:lang w:val="en-US" w:eastAsia="zh-CN" w:bidi="ar-SA"/>
              </w:rPr>
            </w:r>
            <w:r/>
          </w:p>
        </w:tc>
      </w:tr>
    </w:tbl>
    <w:p>
      <w:pPr>
        <w:pStyle w:val="723"/>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3"/>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7"/>
      <w:r/>
      <w:bookmarkEnd w:id="188"/>
      <w:r/>
      <w:bookmarkEnd w:id="189"/>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3"/>
        <w:jc w:val="center"/>
        <w:rPr>
          <w:rFonts w:hint="eastAsia" w:ascii="宋体" w:hAnsi="宋体"/>
          <w:b/>
          <w:color w:val="000000"/>
          <w:sz w:val="72"/>
          <w:highlight w:val="none"/>
        </w:rPr>
      </w:pPr>
      <w:r/>
      <w:bookmarkStart w:id="199" w:name="_Hlt26955039"/>
      <w:r/>
      <w:bookmarkEnd w:id="199"/>
      <w:r/>
      <w:bookmarkStart w:id="200" w:name="_Hlt26671244"/>
      <w:r/>
      <w:bookmarkEnd w:id="200"/>
      <w:r/>
      <w:bookmarkStart w:id="201" w:name="_Toc26554094"/>
      <w:r/>
      <w:bookmarkStart w:id="202" w:name="_Toc120614282"/>
      <w:r/>
      <w:bookmarkStart w:id="203" w:name="_Toc49090576"/>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3"/>
        <w:spacing w:line="440" w:lineRule="exact"/>
        <w:rPr>
          <w:rFonts w:ascii="宋体" w:hAnsi="宋体"/>
          <w:color w:val="000000"/>
          <w:highlight w:val="none"/>
        </w:rPr>
      </w:pPr>
      <w:r>
        <w:rPr>
          <w:rFonts w:ascii="宋体" w:hAnsi="宋体"/>
          <w:color w:val="000000"/>
          <w:highlight w:val="none"/>
        </w:rPr>
      </w:r>
      <w:r/>
    </w:p>
    <w:p>
      <w:pPr>
        <w:pStyle w:val="72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74"/>
        <w:rPr>
          <w:rFonts w:hint="eastAsia"/>
          <w:highlight w:val="none"/>
          <w:lang w:val="en-US" w:eastAsia="zh-CN"/>
        </w:rPr>
      </w:pPr>
      <w:r>
        <w:rPr>
          <w:rFonts w:hint="eastAsia"/>
          <w:highlight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5"/>
      <w:r/>
      <w:bookmarkEnd w:id="186"/>
      <w:r/>
      <w:bookmarkEnd w:id="201"/>
      <w:r/>
      <w:bookmarkEnd w:id="202"/>
      <w:r/>
      <w:bookmarkEnd w:id="203"/>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3"/>
        <w:ind w:firstLine="492"/>
        <w:spacing w:line="460" w:lineRule="exact"/>
        <w:rPr>
          <w:color w:val="000000"/>
          <w:sz w:val="24"/>
          <w:szCs w:val="24"/>
          <w:highlight w:val="none"/>
        </w:rPr>
      </w:pPr>
      <w:r>
        <w:rPr>
          <w:color w:val="000000"/>
          <w:sz w:val="24"/>
          <w:szCs w:val="24"/>
          <w:highlight w:val="none"/>
        </w:rPr>
      </w:r>
      <w:r/>
    </w:p>
    <w:p>
      <w:pPr>
        <w:pStyle w:val="1030"/>
        <w:rPr>
          <w:color w:val="000000"/>
          <w:sz w:val="24"/>
          <w:szCs w:val="24"/>
          <w:highlight w:val="none"/>
        </w:rPr>
      </w:pPr>
      <w:r>
        <w:rPr>
          <w:color w:val="000000"/>
          <w:sz w:val="24"/>
          <w:szCs w:val="24"/>
          <w:highlight w:val="none"/>
        </w:rPr>
      </w:r>
      <w:r/>
    </w:p>
    <w:p>
      <w:pPr>
        <w:pStyle w:val="72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3"/>
        <w:rPr>
          <w:sz w:val="24"/>
          <w:szCs w:val="24"/>
          <w:highlight w:val="none"/>
        </w:rPr>
      </w:pPr>
      <w:r>
        <w:rPr>
          <w:sz w:val="24"/>
          <w:szCs w:val="24"/>
          <w:highlight w:val="none"/>
        </w:rPr>
      </w:r>
      <w:r/>
    </w:p>
    <w:p>
      <w:pPr>
        <w:pStyle w:val="723"/>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2"/>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2"/>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2"/>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2"/>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38"/>
        <w:ind w:firstLine="0"/>
        <w:rPr>
          <w:rFonts w:hint="eastAsia"/>
          <w:highlight w:val="none"/>
        </w:rPr>
      </w:pPr>
      <w:r>
        <w:rPr>
          <w:rFonts w:hint="eastAsia"/>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w:t>
      </w:r>
      <w:r>
        <w:rPr>
          <w:rFonts w:hint="eastAsia" w:ascii="Times New Roman" w:hAnsi="Times New Roman" w:eastAsia="宋体" w:cs="Times New Roman"/>
          <w:i w:val="0"/>
          <w:sz w:val="24"/>
          <w:szCs w:val="24"/>
          <w:highlight w:val="none"/>
          <w:u w:val="none"/>
        </w:rPr>
        <w:t xml:space="preserve">签章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w:t>
      </w:r>
      <w:r>
        <w:rPr>
          <w:rFonts w:hint="eastAsia" w:ascii="Times New Roman" w:hAnsi="Times New Roman" w:eastAsia="宋体" w:cs="Times New Roman"/>
          <w:i w:val="0"/>
          <w:sz w:val="24"/>
          <w:szCs w:val="24"/>
          <w:highlight w:val="none"/>
          <w:u w:val="none"/>
        </w:rPr>
        <w:t xml:space="preserve">签章</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4"/>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4"/>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4"/>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4"/>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4"/>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Fonts w:hint="eastAsia" w:ascii="宋体" w:hAnsi="宋体" w:cs="Times New Roman"/>
                <w:sz w:val="24"/>
                <w:szCs w:val="24"/>
                <w:highlight w:val="none"/>
                <w:lang w:val="en-US" w:eastAsia="zh-CN" w:bidi="ar-SA"/>
              </w:rPr>
              <w:t xml:space="preserve">（三年）</w:t>
            </w:r>
            <w:r>
              <w:rPr>
                <w:rStyle w:val="733"/>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4"/>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3"/>
                <w:rFonts w:hint="eastAsia" w:ascii="宋体" w:hAnsi="宋体" w:eastAsia="宋体" w:cs="Times New Roman"/>
                <w:sz w:val="24"/>
                <w:szCs w:val="21"/>
                <w:highlight w:val="none"/>
                <w:lang w:val="en-US" w:eastAsia="zh-CN" w:bidi="ar-SA"/>
              </w:rPr>
            </w:r>
            <w:r/>
          </w:p>
        </w:tc>
      </w:tr>
    </w:tbl>
    <w:p>
      <w:pPr>
        <w:pStyle w:val="72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3"/>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3"/>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74"/>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4"/>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4"/>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4"/>
        <w:rPr>
          <w:rFonts w:hint="eastAsia"/>
          <w:highlight w:val="none"/>
        </w:rPr>
      </w:pPr>
      <w:r>
        <w:rPr>
          <w:rFonts w:hint="eastAsia"/>
          <w:highlight w:val="none"/>
        </w:rPr>
      </w:r>
      <w:r/>
    </w:p>
    <w:p>
      <w:pPr>
        <w:pStyle w:val="783"/>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83"/>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83"/>
        <w:rPr>
          <w:rFonts w:hint="eastAsia"/>
          <w:highlight w:val="none"/>
        </w:rPr>
      </w:pPr>
      <w:r>
        <w:rPr>
          <w:rFonts w:hint="eastAsia"/>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4"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4"/>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设备、机具、用具及易耗品费用</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服装费</w:t>
            </w:r>
            <w:r>
              <w:rPr>
                <w:rFonts w:hint="eastAsia" w:ascii="宋体" w:hAnsi="宋体" w:eastAsia="宋体" w:cs="Times New Roman"/>
                <w:sz w:val="24"/>
                <w:szCs w:val="24"/>
                <w:highlight w:val="none"/>
                <w:lang w:val="en-US" w:eastAsia="zh-CN" w:bidi="ar-SA"/>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厨余垃圾的处理和生活垃圾的拖运费用</w:t>
            </w:r>
            <w:r>
              <w:rPr>
                <w:rFonts w:hint="eastAsia" w:ascii="宋体" w:hAnsi="宋体" w:eastAsia="宋体" w:cs="Times New Roman"/>
                <w:sz w:val="24"/>
                <w:szCs w:val="24"/>
                <w:highlight w:val="none"/>
                <w:lang w:val="en-US" w:eastAsia="zh-CN" w:bidi="ar-SA"/>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四害、白蚁等有害生物防治及环境消杀费</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一年投标总价（元）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三年投标总价（元）</w:t>
            </w:r>
            <w:r>
              <w:rPr>
                <w:rFonts w:hint="eastAsia" w:ascii="宋体" w:hAnsi="宋体"/>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1"/>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1"/>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2.《投标分项报价表》中“三年投标总价”应当与《开标一览表》中“投标总报价（三年）”一致。</w:t>
      </w:r>
      <w:r>
        <w:rPr>
          <w:rFonts w:hint="eastAsia" w:ascii="宋体" w:hAnsi="宋体" w:eastAsia="宋体" w:cs="宋体"/>
          <w:b/>
          <w:bCs/>
          <w:color w:val="000000"/>
          <w:sz w:val="24"/>
          <w:szCs w:val="24"/>
          <w:highlight w:val="none"/>
          <w:lang w:val="en-US" w:eastAsia="zh-CN"/>
        </w:rPr>
      </w:r>
      <w:r/>
    </w:p>
    <w:p>
      <w:pPr>
        <w:pStyle w:val="771"/>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5"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05"/>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6" w:name="OLE_LINK10"/>
            <w:r>
              <w:rPr>
                <w:rFonts w:hint="eastAsia" w:ascii="宋体" w:hAnsi="宋体" w:cs="宋体"/>
                <w:b/>
                <w:bCs/>
                <w:i w:val="0"/>
                <w:iCs w:val="0"/>
                <w:color w:val="000000"/>
                <w:sz w:val="18"/>
                <w:szCs w:val="18"/>
                <w:highlight w:val="none"/>
                <w:u w:val="none"/>
                <w:lang w:val="en-US" w:eastAsia="zh-CN" w:bidi="en-US"/>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06"/>
            <w:r>
              <w:rPr>
                <w:rFonts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207"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7"/>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8" w:name="OLE_LINK12"/>
            <w:r>
              <w:rPr>
                <w:rFonts w:hint="eastAsia" w:ascii="宋体" w:hAnsi="宋体" w:cs="宋体"/>
                <w:b/>
                <w:bCs/>
                <w:i w:val="0"/>
                <w:iCs w:val="0"/>
                <w:color w:val="000000"/>
                <w:sz w:val="18"/>
                <w:szCs w:val="18"/>
                <w:highlight w:val="none"/>
                <w:u w:val="none"/>
                <w:lang w:val="en-US" w:eastAsia="zh-CN" w:bidi="en-US"/>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8"/>
            <w:r/>
            <w:bookmarkStart w:id="209" w:name="OLE_LINK13"/>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9"/>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3"/>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3"/>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3"/>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3"/>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3"/>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3"/>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）*缴费比例（≥24.7%）</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≥1241.175</w:t>
            </w:r>
            <w:r>
              <w:rPr>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Style w:val="733"/>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3"/>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bl>
    <w:p>
      <w:pPr>
        <w:pStyle w:val="723"/>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3"/>
        <w:rPr>
          <w:highlight w:val="none"/>
          <w:lang w:val="en-US" w:eastAsia="zh-CN"/>
        </w:rPr>
      </w:pPr>
      <w:r>
        <w:rPr>
          <w:highlight w:val="none"/>
          <w:lang w:val="en-US" w:eastAsia="zh-CN"/>
        </w:rPr>
      </w:r>
      <w:r/>
    </w:p>
    <w:p>
      <w:pPr>
        <w:pStyle w:val="723"/>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4"/>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1"/>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1"/>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1"/>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3"/>
        <w:rPr>
          <w:rFonts w:hint="eastAsia" w:ascii="黑体" w:hAnsi="黑体" w:eastAsia="黑体" w:cs="Times New Roman"/>
          <w:i w:val="0"/>
          <w:iCs/>
          <w:color w:val="000000"/>
          <w:sz w:val="32"/>
          <w:szCs w:val="32"/>
          <w:highlight w:val="none"/>
          <w:u w:val="none"/>
          <w:lang w:val="en-US" w:eastAsia="zh-CN"/>
        </w:rPr>
      </w:pPr>
      <w:r/>
      <w:bookmarkStart w:id="210" w:name="_Hlt26955054"/>
      <w:r/>
      <w:bookmarkEnd w:id="210"/>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4"/>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highlight w:val="none"/>
              </w:rPr>
            </w:pPr>
            <w:r/>
            <w:bookmarkStart w:id="211" w:name="_Hlt26955056"/>
            <w:r/>
            <w:bookmarkEnd w:id="211"/>
            <w:r/>
            <w:bookmarkStart w:id="212" w:name="_Hlt26671343"/>
            <w:r/>
            <w:bookmarkEnd w:id="212"/>
            <w:r/>
            <w:bookmarkStart w:id="213" w:name="_Hlt26782999"/>
            <w:r/>
            <w:bookmarkEnd w:id="213"/>
            <w:r/>
            <w:bookmarkStart w:id="214" w:name="_Hlt26671372"/>
            <w:r/>
            <w:bookmarkEnd w:id="214"/>
            <w:r/>
            <w:bookmarkStart w:id="215" w:name="_Hlt26609391"/>
            <w:r/>
            <w:bookmarkEnd w:id="215"/>
            <w:r/>
            <w:bookmarkStart w:id="216" w:name="_Hlt26955064"/>
            <w:r/>
            <w:bookmarkEnd w:id="216"/>
            <w:r/>
            <w:bookmarkStart w:id="217" w:name="_Hlt24879081"/>
            <w:r/>
            <w:bookmarkEnd w:id="217"/>
            <w:r/>
            <w:bookmarkStart w:id="218" w:name="_Hlt26580838"/>
            <w:r/>
            <w:bookmarkEnd w:id="21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1"/>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1"/>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投标人须对招标文件商务要求中的实质性要求（打“★”内容）作出明确响应，否则视为无效投标。</w:t>
      </w:r>
      <w:r>
        <w:rPr>
          <w:rFonts w:ascii="宋体" w:hAnsi="宋体" w:eastAsia="宋体" w:cs="宋体"/>
          <w:color w:val="000000"/>
          <w:highlight w:val="none"/>
          <w:lang w:val="en-US" w:eastAsia="zh-CN"/>
        </w:rPr>
      </w:r>
      <w:r/>
    </w:p>
    <w:p>
      <w:pPr>
        <w:pStyle w:val="77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3"/>
        <w:rPr>
          <w:highlight w:val="none"/>
        </w:rPr>
      </w:pPr>
      <w:r>
        <w:rPr>
          <w:highlight w:val="none"/>
        </w:rPr>
      </w:r>
      <w:r/>
    </w:p>
    <w:p>
      <w:pPr>
        <w:pStyle w:val="72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3"/>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3"/>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eastAsia="宋体" w:cs="Times New Roman"/>
          <w:b/>
          <w:bCs/>
          <w:sz w:val="24"/>
          <w:szCs w:val="24"/>
          <w:highlight w:val="none"/>
          <w:lang w:eastAsia="zh-CN"/>
        </w:rPr>
        <w:t xml:space="preserve">（即提供服务的人员为中小企业依照《中华人民共和国劳动合同法》订立劳动合同的从业人员）</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3"/>
        <w:keepLines w:val="0"/>
        <w:keepNext w:val="0"/>
        <w:pageBreakBefore w:val="0"/>
        <w:spacing w:line="360" w:lineRule="auto"/>
        <w:rPr>
          <w:rFonts w:hint="eastAsia"/>
          <w:highlight w:val="none"/>
          <w:lang w:eastAsia="zh-CN"/>
        </w:rPr>
      </w:pPr>
      <w:r>
        <w:rPr>
          <w:rFonts w:hint="eastAsia"/>
          <w:highlight w:val="none"/>
          <w:lang w:eastAsia="zh-CN"/>
        </w:rPr>
      </w:r>
      <w:r/>
    </w:p>
    <w:p>
      <w:pPr>
        <w:pStyle w:val="72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中小企业承接（即提供服务的人员为中小企业依照《中华人民共和国劳动合同法》订立劳动合同的从业人员），</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23"/>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t xml:space="preserve">3.标书制作工具中上述声明函内容格式与招标文件规定不一致的，以招标文件为准。</w:t>
      </w:r>
      <w:r>
        <w:rPr>
          <w:rFonts w:hint="eastAsia" w:ascii="宋体" w:hAnsi="宋体" w:eastAsia="宋体" w:cs="Times New Roman"/>
          <w:b w:val="0"/>
          <w:bCs w:val="0"/>
          <w:sz w:val="24"/>
          <w:szCs w:val="24"/>
          <w:highlight w:val="none"/>
          <w:lang w:eastAsia="zh-CN"/>
        </w:rPr>
      </w:r>
      <w:r/>
    </w:p>
    <w:p>
      <w:pPr>
        <w:pStyle w:val="723"/>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3"/>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3"/>
        <w:ind w:firstLine="480"/>
        <w:spacing w:line="480" w:lineRule="exact"/>
        <w:rPr>
          <w:rFonts w:ascii="宋体" w:hAnsi="宋体"/>
          <w:sz w:val="24"/>
          <w:highlight w:val="none"/>
        </w:rPr>
      </w:pPr>
      <w:r>
        <w:rPr>
          <w:rFonts w:ascii="宋体" w:hAnsi="宋体"/>
          <w:sz w:val="24"/>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3"/>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3"/>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3"/>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3"/>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3"/>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74"/>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3"/>
        <w:rPr>
          <w:rFonts w:hint="eastAsia"/>
          <w:highlight w:val="none"/>
        </w:rPr>
      </w:pPr>
      <w:r>
        <w:rPr>
          <w:rFonts w:hint="eastAsia"/>
          <w:highlight w:val="none"/>
        </w:rPr>
      </w:r>
      <w:r/>
    </w:p>
    <w:p>
      <w:pPr>
        <w:pStyle w:val="723"/>
        <w:ind w:firstLine="645"/>
        <w:spacing w:line="560" w:lineRule="exact"/>
        <w:rPr>
          <w:rFonts w:ascii="宋体" w:hAnsi="宋体"/>
          <w:sz w:val="24"/>
          <w:highlight w:val="none"/>
        </w:rPr>
      </w:pPr>
      <w:r>
        <w:rPr>
          <w:rFonts w:ascii="宋体" w:hAnsi="宋体"/>
          <w:sz w:val="24"/>
          <w:highlight w:val="none"/>
        </w:rPr>
      </w:r>
      <w:r/>
    </w:p>
    <w:p>
      <w:pPr>
        <w:pStyle w:val="723"/>
        <w:ind w:firstLine="645"/>
        <w:spacing w:line="560" w:lineRule="exact"/>
        <w:rPr>
          <w:rFonts w:hint="eastAsia" w:ascii="宋体" w:hAnsi="宋体"/>
          <w:sz w:val="24"/>
          <w:highlight w:val="none"/>
        </w:rPr>
      </w:pPr>
      <w:r>
        <w:rPr>
          <w:rFonts w:hint="eastAsia" w:ascii="宋体" w:hAnsi="宋体"/>
          <w:sz w:val="24"/>
          <w:highlight w:val="none"/>
        </w:rPr>
      </w:r>
      <w:r/>
    </w:p>
    <w:p>
      <w:pPr>
        <w:pStyle w:val="783"/>
        <w:rPr>
          <w:rFonts w:hint="eastAsia" w:ascii="宋体" w:hAnsi="宋体"/>
          <w:sz w:val="24"/>
          <w:highlight w:val="none"/>
        </w:rPr>
      </w:pPr>
      <w:r>
        <w:rPr>
          <w:rFonts w:hint="eastAsia" w:ascii="宋体" w:hAnsi="宋体"/>
          <w:sz w:val="24"/>
          <w:highlight w:val="none"/>
        </w:rPr>
      </w:r>
      <w:r/>
    </w:p>
    <w:p>
      <w:pPr>
        <w:pStyle w:val="723"/>
        <w:rPr>
          <w:rFonts w:hint="eastAsia" w:ascii="宋体" w:hAnsi="宋体"/>
          <w:sz w:val="24"/>
          <w:highlight w:val="none"/>
        </w:rPr>
      </w:pPr>
      <w:r>
        <w:rPr>
          <w:rFonts w:hint="eastAsia" w:ascii="宋体" w:hAnsi="宋体"/>
          <w:sz w:val="24"/>
          <w:highlight w:val="none"/>
        </w:rPr>
      </w:r>
      <w:r/>
    </w:p>
    <w:p>
      <w:pPr>
        <w:pStyle w:val="723"/>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bl>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如本项目（采购包）允许分包，且投标人拟在中标后进行分包的，必须在投标文件中提供分包情况说明。 </w:t>
      </w:r>
      <w:r>
        <w:rPr>
          <w:highlight w:val="none"/>
        </w:rPr>
      </w:r>
      <w:r/>
    </w:p>
    <w:p>
      <w:pPr>
        <w:pStyle w:val="72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3"/>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3"/>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2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3"/>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8"/>
        <w:rFonts w:ascii="宋体" w:hAnsi="宋体"/>
      </w:rPr>
      <w:framePr w:wrap="around" w:vAnchor="text" w:hAnchor="margin" w:xAlign="center" w:y="1"/>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３５</w:t>
    </w:r>
    <w:r>
      <w:rPr>
        <w:rFonts w:ascii="宋体" w:hAnsi="宋体"/>
      </w:rPr>
      <w:fldChar w:fldCharType="end"/>
    </w:r>
    <w:r>
      <w:rPr>
        <w:rStyle w:val="988"/>
        <w:rFonts w:ascii="宋体" w:hAnsi="宋体"/>
      </w:rPr>
    </w:r>
    <w:r/>
  </w:p>
  <w:p>
    <w:pPr>
      <w:pStyle w:val="96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upperLetter"/>
      <w:pStyle w:val="996"/>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29"/>
      <w:isLgl w:val="false"/>
      <w:suff w:val="nothing"/>
      <w:lvlText w:val=""/>
      <w:lvlJc w:val="left"/>
      <w:pPr>
        <w:pStyle w:val="723"/>
        <w:ind w:left="0" w:firstLine="0"/>
      </w:pPr>
      <w:rPr>
        <w:rFonts w:hint="eastAsia"/>
      </w:rPr>
    </w:lvl>
    <w:lvl w:ilvl="6">
      <w:start w:val="1"/>
      <w:numFmt w:val="decimal"/>
      <w:pStyle w:val="931"/>
      <w:isLgl w:val="false"/>
      <w:suff w:val="nothing"/>
      <w:lvlText w:val=""/>
      <w:lvlJc w:val="left"/>
      <w:pPr>
        <w:pStyle w:val="723"/>
        <w:ind w:left="0" w:firstLine="0"/>
      </w:pPr>
      <w:rPr>
        <w:rFonts w:hint="eastAsia"/>
      </w:rPr>
    </w:lvl>
    <w:lvl w:ilvl="7">
      <w:start w:val="1"/>
      <w:numFmt w:val="decimal"/>
      <w:pStyle w:val="933"/>
      <w:isLgl w:val="false"/>
      <w:suff w:val="nothing"/>
      <w:lvlText w:val=""/>
      <w:lvlJc w:val="left"/>
      <w:pPr>
        <w:pStyle w:val="723"/>
        <w:ind w:left="0" w:firstLine="0"/>
      </w:pPr>
      <w:rPr>
        <w:rFonts w:hint="eastAsia"/>
      </w:rPr>
    </w:lvl>
    <w:lvl w:ilvl="8">
      <w:start w:val="1"/>
      <w:numFmt w:val="decimal"/>
      <w:pStyle w:val="935"/>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3"/>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5"/>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6"/>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39"/>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0"/>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1"/>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3"/>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4"/>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3"/>
    <w:uiPriority w:val="10"/>
    <w:qFormat/>
    <w:pPr>
      <w:contextualSpacing/>
      <w:spacing w:before="300" w:after="200"/>
    </w:pPr>
    <w:rPr>
      <w:sz w:val="48"/>
      <w:szCs w:val="48"/>
    </w:rPr>
  </w:style>
  <w:style w:type="paragraph" w:styleId="703">
    <w:name w:val="Subtitle"/>
    <w:basedOn w:val="723"/>
    <w:next w:val="723"/>
    <w:link w:val="764"/>
    <w:uiPriority w:val="11"/>
    <w:qFormat/>
    <w:pPr>
      <w:spacing w:before="200" w:after="200"/>
    </w:pPr>
    <w:rPr>
      <w:sz w:val="24"/>
      <w:szCs w:val="24"/>
    </w:rPr>
  </w:style>
  <w:style w:type="paragraph" w:styleId="704">
    <w:name w:val="Header"/>
    <w:basedOn w:val="723"/>
    <w:link w:val="760"/>
    <w:uiPriority w:val="99"/>
    <w:unhideWhenUsed/>
    <w:pPr>
      <w:spacing w:after="0" w:line="240" w:lineRule="auto"/>
      <w:tabs>
        <w:tab w:val="center" w:pos="7143" w:leader="none"/>
        <w:tab w:val="right" w:pos="14287" w:leader="none"/>
      </w:tabs>
    </w:pPr>
  </w:style>
  <w:style w:type="paragraph" w:styleId="705">
    <w:name w:val="Footer"/>
    <w:basedOn w:val="723"/>
    <w:link w:val="782"/>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6"/>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6"/>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5"/>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6"/>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8"/>
    <w:link w:val="737"/>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8"/>
    <w:link w:val="739"/>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0"/>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1"/>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3"/>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4"/>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character" w:styleId="735">
    <w:name w:val="Heading 1 Char"/>
    <w:next w:val="735"/>
    <w:link w:val="724"/>
    <w:uiPriority w:val="9"/>
    <w:qFormat/>
    <w:rPr>
      <w:rFonts w:ascii="Arial" w:hAnsi="Arial" w:eastAsia="Arial" w:cs="Arial"/>
      <w:sz w:val="40"/>
      <w:szCs w:val="40"/>
    </w:rPr>
  </w:style>
  <w:style w:type="character" w:styleId="736">
    <w:name w:val="Heading 2 Char"/>
    <w:next w:val="736"/>
    <w:link w:val="725"/>
    <w:uiPriority w:val="9"/>
    <w:qFormat/>
    <w:rPr>
      <w:rFonts w:ascii="Arial" w:hAnsi="Arial" w:eastAsia="Arial" w:cs="Arial"/>
      <w:sz w:val="34"/>
    </w:rPr>
  </w:style>
  <w:style w:type="character" w:styleId="737">
    <w:name w:val="Heading 3 Char"/>
    <w:next w:val="737"/>
    <w:link w:val="726"/>
    <w:uiPriority w:val="9"/>
    <w:qFormat/>
    <w:rPr>
      <w:rFonts w:ascii="Arial" w:hAnsi="Arial" w:eastAsia="Arial" w:cs="Arial"/>
      <w:sz w:val="30"/>
      <w:szCs w:val="30"/>
    </w:rPr>
  </w:style>
  <w:style w:type="paragraph" w:styleId="738">
    <w:name w:val="正文缩进"/>
    <w:basedOn w:val="723"/>
    <w:next w:val="738"/>
    <w:link w:val="723"/>
    <w:qFormat/>
    <w:pPr>
      <w:ind w:firstLine="420"/>
    </w:pPr>
  </w:style>
  <w:style w:type="character" w:styleId="739">
    <w:name w:val="Heading 4 Char"/>
    <w:next w:val="739"/>
    <w:link w:val="727"/>
    <w:uiPriority w:val="9"/>
    <w:qFormat/>
    <w:rPr>
      <w:rFonts w:ascii="Arial" w:hAnsi="Arial" w:eastAsia="Arial" w:cs="Arial"/>
      <w:b/>
      <w:bCs/>
      <w:sz w:val="26"/>
      <w:szCs w:val="26"/>
    </w:rPr>
  </w:style>
  <w:style w:type="character" w:styleId="740">
    <w:name w:val="Heading 5 Char"/>
    <w:next w:val="740"/>
    <w:link w:val="728"/>
    <w:uiPriority w:val="9"/>
    <w:qFormat/>
    <w:rPr>
      <w:rFonts w:ascii="Arial" w:hAnsi="Arial" w:eastAsia="Arial" w:cs="Arial"/>
      <w:b/>
      <w:bCs/>
      <w:sz w:val="24"/>
      <w:szCs w:val="24"/>
    </w:rPr>
  </w:style>
  <w:style w:type="character" w:styleId="741">
    <w:name w:val="Heading 6 Char"/>
    <w:next w:val="741"/>
    <w:link w:val="729"/>
    <w:uiPriority w:val="9"/>
    <w:qFormat/>
    <w:rPr>
      <w:rFonts w:ascii="Arial" w:hAnsi="Arial" w:eastAsia="Arial" w:cs="Arial"/>
      <w:b/>
      <w:bCs/>
      <w:sz w:val="22"/>
      <w:szCs w:val="22"/>
    </w:rPr>
  </w:style>
  <w:style w:type="character" w:styleId="742">
    <w:name w:val="Heading 7 Char"/>
    <w:next w:val="742"/>
    <w:link w:val="730"/>
    <w:uiPriority w:val="9"/>
    <w:qFormat/>
    <w:rPr>
      <w:rFonts w:ascii="Arial" w:hAnsi="Arial" w:eastAsia="Arial" w:cs="Arial"/>
      <w:b/>
      <w:bCs/>
      <w:i/>
      <w:iCs/>
      <w:sz w:val="22"/>
      <w:szCs w:val="22"/>
    </w:rPr>
  </w:style>
  <w:style w:type="character" w:styleId="743">
    <w:name w:val="Heading 8 Char"/>
    <w:next w:val="743"/>
    <w:link w:val="731"/>
    <w:uiPriority w:val="9"/>
    <w:qFormat/>
    <w:rPr>
      <w:rFonts w:ascii="Arial" w:hAnsi="Arial" w:eastAsia="Arial" w:cs="Arial"/>
      <w:i/>
      <w:iCs/>
      <w:sz w:val="22"/>
      <w:szCs w:val="22"/>
    </w:rPr>
  </w:style>
  <w:style w:type="character" w:styleId="744">
    <w:name w:val="Heading 9 Char"/>
    <w:next w:val="744"/>
    <w:link w:val="732"/>
    <w:uiPriority w:val="9"/>
    <w:qFormat/>
    <w:rPr>
      <w:rFonts w:ascii="Arial" w:hAnsi="Arial" w:eastAsia="Arial" w:cs="Arial"/>
      <w:i/>
      <w:iCs/>
      <w:sz w:val="21"/>
      <w:szCs w:val="21"/>
    </w:rPr>
  </w:style>
  <w:style w:type="paragraph" w:styleId="745">
    <w:name w:val="目录 7"/>
    <w:basedOn w:val="723"/>
    <w:next w:val="723"/>
    <w:link w:val="723"/>
    <w:uiPriority w:val="39"/>
    <w:unhideWhenUsed/>
    <w:qFormat/>
    <w:pPr>
      <w:ind w:left="1701" w:right="0" w:firstLine="0"/>
      <w:spacing w:after="57"/>
    </w:pPr>
  </w:style>
  <w:style w:type="paragraph" w:styleId="746">
    <w:name w:val="题注"/>
    <w:basedOn w:val="723"/>
    <w:next w:val="723"/>
    <w:link w:val="723"/>
    <w:uiPriority w:val="35"/>
    <w:unhideWhenUsed/>
    <w:qFormat/>
    <w:pPr>
      <w:spacing w:line="276" w:lineRule="auto"/>
    </w:pPr>
    <w:rPr>
      <w:b/>
      <w:bCs/>
      <w:color w:val="4f81bd"/>
      <w:sz w:val="18"/>
      <w:szCs w:val="18"/>
    </w:rPr>
  </w:style>
  <w:style w:type="paragraph" w:styleId="747">
    <w:name w:val="批注文字"/>
    <w:basedOn w:val="723"/>
    <w:next w:val="747"/>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8">
    <w:name w:val="正文文本"/>
    <w:basedOn w:val="723"/>
    <w:next w:val="748"/>
    <w:link w:val="723"/>
    <w:uiPriority w:val="1"/>
    <w:qFormat/>
    <w:pPr>
      <w:ind w:left="120"/>
    </w:pPr>
    <w:rPr>
      <w:rFonts w:ascii="宋体" w:hAnsi="宋体" w:eastAsia="宋体" w:cs="宋体"/>
      <w:sz w:val="21"/>
      <w:szCs w:val="21"/>
      <w:lang w:val="zh-CN" w:eastAsia="zh-CN" w:bidi="zh-CN"/>
    </w:rPr>
  </w:style>
  <w:style w:type="paragraph" w:styleId="749">
    <w:name w:val="正文文本缩进"/>
    <w:basedOn w:val="723"/>
    <w:next w:val="750"/>
    <w:link w:val="723"/>
    <w:unhideWhenUsed/>
    <w:qFormat/>
    <w:pPr>
      <w:ind w:left="420"/>
      <w:spacing w:after="120"/>
    </w:pPr>
  </w:style>
  <w:style w:type="paragraph" w:styleId="750">
    <w:name w:val="寄信人地址"/>
    <w:basedOn w:val="723"/>
    <w:next w:val="750"/>
    <w:link w:val="723"/>
    <w:qFormat/>
    <w:rPr>
      <w:rFonts w:ascii="Arial" w:hAnsi="Arial" w:eastAsia="宋体" w:cs="宋体"/>
    </w:rPr>
  </w:style>
  <w:style w:type="paragraph" w:styleId="751">
    <w:name w:val="目录 5"/>
    <w:basedOn w:val="723"/>
    <w:next w:val="723"/>
    <w:link w:val="723"/>
    <w:uiPriority w:val="39"/>
    <w:unhideWhenUsed/>
    <w:qFormat/>
    <w:pPr>
      <w:ind w:left="1134" w:right="0" w:firstLine="0"/>
      <w:spacing w:after="57"/>
    </w:pPr>
  </w:style>
  <w:style w:type="paragraph" w:styleId="752">
    <w:name w:val="目录 3"/>
    <w:basedOn w:val="723"/>
    <w:next w:val="723"/>
    <w:link w:val="723"/>
    <w:uiPriority w:val="39"/>
    <w:unhideWhenUsed/>
    <w:qFormat/>
    <w:pPr>
      <w:ind w:left="567" w:right="0" w:firstLine="0"/>
      <w:spacing w:after="57"/>
    </w:pPr>
  </w:style>
  <w:style w:type="paragraph" w:styleId="753">
    <w:name w:val="纯文本"/>
    <w:basedOn w:val="723"/>
    <w:next w:val="753"/>
    <w:link w:val="723"/>
    <w:qFormat/>
    <w:rPr>
      <w:rFonts w:ascii="宋体" w:hAnsi="Courier New" w:cs="Courier New"/>
    </w:rPr>
  </w:style>
  <w:style w:type="paragraph" w:styleId="754">
    <w:name w:val="目录 8"/>
    <w:basedOn w:val="723"/>
    <w:next w:val="723"/>
    <w:link w:val="723"/>
    <w:uiPriority w:val="39"/>
    <w:unhideWhenUsed/>
    <w:qFormat/>
    <w:pPr>
      <w:ind w:left="1984" w:right="0" w:firstLine="0"/>
      <w:spacing w:after="57"/>
    </w:pPr>
  </w:style>
  <w:style w:type="paragraph" w:styleId="755">
    <w:name w:val="尾注文本"/>
    <w:basedOn w:val="723"/>
    <w:next w:val="755"/>
    <w:link w:val="756"/>
    <w:uiPriority w:val="99"/>
    <w:unhideWhenUsed/>
    <w:qFormat/>
    <w:pPr>
      <w:spacing w:after="0" w:line="240" w:lineRule="auto"/>
    </w:pPr>
    <w:rPr>
      <w:sz w:val="20"/>
    </w:rPr>
  </w:style>
  <w:style w:type="character" w:styleId="756">
    <w:name w:val="Endnote Text Char"/>
    <w:next w:val="756"/>
    <w:link w:val="755"/>
    <w:uiPriority w:val="99"/>
    <w:qFormat/>
    <w:rPr>
      <w:sz w:val="20"/>
    </w:rPr>
  </w:style>
  <w:style w:type="paragraph" w:styleId="757">
    <w:name w:val="页脚"/>
    <w:basedOn w:val="723"/>
    <w:next w:val="757"/>
    <w:link w:val="758"/>
    <w:uiPriority w:val="99"/>
    <w:unhideWhenUsed/>
    <w:qFormat/>
    <w:pPr>
      <w:spacing w:after="0" w:line="240" w:lineRule="auto"/>
      <w:tabs>
        <w:tab w:val="center" w:pos="7143" w:leader="none"/>
        <w:tab w:val="right" w:pos="14287" w:leader="none"/>
      </w:tabs>
    </w:pPr>
  </w:style>
  <w:style w:type="character" w:styleId="758">
    <w:name w:val="Footer Char"/>
    <w:next w:val="758"/>
    <w:link w:val="757"/>
    <w:uiPriority w:val="99"/>
    <w:qFormat/>
  </w:style>
  <w:style w:type="paragraph" w:styleId="759">
    <w:name w:val="页眉"/>
    <w:basedOn w:val="723"/>
    <w:next w:val="759"/>
    <w:link w:val="760"/>
    <w:uiPriority w:val="99"/>
    <w:unhideWhenUsed/>
    <w:qFormat/>
    <w:pPr>
      <w:spacing w:after="0" w:line="240" w:lineRule="auto"/>
      <w:tabs>
        <w:tab w:val="center" w:pos="7143" w:leader="none"/>
        <w:tab w:val="right" w:pos="14287" w:leader="none"/>
      </w:tabs>
    </w:pPr>
  </w:style>
  <w:style w:type="character" w:styleId="760">
    <w:name w:val="Header Char"/>
    <w:next w:val="760"/>
    <w:link w:val="759"/>
    <w:uiPriority w:val="99"/>
    <w:qFormat/>
  </w:style>
  <w:style w:type="paragraph" w:styleId="761">
    <w:name w:val="目录 1"/>
    <w:basedOn w:val="723"/>
    <w:next w:val="723"/>
    <w:link w:val="723"/>
    <w:uiPriority w:val="39"/>
    <w:unhideWhenUsed/>
    <w:qFormat/>
    <w:pPr>
      <w:ind w:left="0" w:right="0" w:firstLine="0"/>
      <w:spacing w:after="57"/>
    </w:pPr>
  </w:style>
  <w:style w:type="paragraph" w:styleId="762">
    <w:name w:val="目录 4"/>
    <w:basedOn w:val="723"/>
    <w:next w:val="723"/>
    <w:link w:val="723"/>
    <w:uiPriority w:val="39"/>
    <w:unhideWhenUsed/>
    <w:qFormat/>
    <w:pPr>
      <w:ind w:left="850" w:right="0" w:firstLine="0"/>
      <w:spacing w:after="57"/>
    </w:pPr>
  </w:style>
  <w:style w:type="paragraph" w:styleId="763">
    <w:name w:val="副标题"/>
    <w:basedOn w:val="723"/>
    <w:next w:val="723"/>
    <w:link w:val="764"/>
    <w:uiPriority w:val="11"/>
    <w:qFormat/>
    <w:pPr>
      <w:spacing w:before="200" w:after="200"/>
    </w:pPr>
    <w:rPr>
      <w:sz w:val="24"/>
      <w:szCs w:val="24"/>
    </w:rPr>
  </w:style>
  <w:style w:type="character" w:styleId="764">
    <w:name w:val="Subtitle Char"/>
    <w:next w:val="764"/>
    <w:link w:val="763"/>
    <w:uiPriority w:val="11"/>
    <w:qFormat/>
    <w:rPr>
      <w:sz w:val="24"/>
      <w:szCs w:val="24"/>
    </w:rPr>
  </w:style>
  <w:style w:type="paragraph" w:styleId="765">
    <w:name w:val="脚注文本"/>
    <w:basedOn w:val="723"/>
    <w:next w:val="765"/>
    <w:link w:val="766"/>
    <w:uiPriority w:val="99"/>
    <w:unhideWhenUsed/>
    <w:qFormat/>
    <w:pPr>
      <w:spacing w:after="40" w:line="240" w:lineRule="auto"/>
    </w:pPr>
    <w:rPr>
      <w:sz w:val="18"/>
    </w:rPr>
  </w:style>
  <w:style w:type="character" w:styleId="766">
    <w:name w:val="Footnote Text Char"/>
    <w:next w:val="766"/>
    <w:link w:val="765"/>
    <w:uiPriority w:val="99"/>
    <w:qFormat/>
    <w:rPr>
      <w:sz w:val="18"/>
    </w:rPr>
  </w:style>
  <w:style w:type="paragraph" w:styleId="767">
    <w:name w:val="目录 6"/>
    <w:basedOn w:val="723"/>
    <w:next w:val="723"/>
    <w:link w:val="723"/>
    <w:uiPriority w:val="39"/>
    <w:unhideWhenUsed/>
    <w:qFormat/>
    <w:pPr>
      <w:ind w:left="1417" w:right="0" w:firstLine="0"/>
      <w:spacing w:after="57"/>
    </w:pPr>
  </w:style>
  <w:style w:type="paragraph" w:styleId="768">
    <w:name w:val="图表目录"/>
    <w:basedOn w:val="723"/>
    <w:next w:val="723"/>
    <w:link w:val="723"/>
    <w:uiPriority w:val="99"/>
    <w:unhideWhenUsed/>
    <w:qFormat/>
    <w:pPr>
      <w:spacing w:after="0" w:afterAutospacing="0"/>
    </w:pPr>
  </w:style>
  <w:style w:type="paragraph" w:styleId="769">
    <w:name w:val="目录 2"/>
    <w:basedOn w:val="723"/>
    <w:next w:val="723"/>
    <w:link w:val="723"/>
    <w:uiPriority w:val="39"/>
    <w:unhideWhenUsed/>
    <w:qFormat/>
    <w:pPr>
      <w:ind w:left="283" w:right="0" w:firstLine="0"/>
      <w:spacing w:after="57"/>
    </w:pPr>
  </w:style>
  <w:style w:type="paragraph" w:styleId="770">
    <w:name w:val="目录 9"/>
    <w:basedOn w:val="723"/>
    <w:next w:val="723"/>
    <w:link w:val="723"/>
    <w:uiPriority w:val="39"/>
    <w:unhideWhenUsed/>
    <w:qFormat/>
    <w:pPr>
      <w:ind w:left="2268" w:right="0" w:firstLine="0"/>
      <w:spacing w:after="57"/>
    </w:pPr>
  </w:style>
  <w:style w:type="paragraph" w:styleId="771">
    <w:name w:val="普通(网站)"/>
    <w:basedOn w:val="723"/>
    <w:next w:val="771"/>
    <w:link w:val="723"/>
    <w:uiPriority w:val="99"/>
    <w:qFormat/>
    <w:pPr>
      <w:jc w:val="left"/>
      <w:spacing w:before="100" w:beforeAutospacing="1" w:after="100" w:afterAutospacing="1"/>
      <w:widowControl/>
    </w:pPr>
    <w:rPr>
      <w:rFonts w:ascii="宋体" w:hAnsi="宋体" w:cs="宋体"/>
      <w:sz w:val="24"/>
      <w:szCs w:val="24"/>
    </w:rPr>
  </w:style>
  <w:style w:type="paragraph" w:styleId="772">
    <w:name w:val="标题"/>
    <w:basedOn w:val="723"/>
    <w:next w:val="723"/>
    <w:link w:val="773"/>
    <w:uiPriority w:val="10"/>
    <w:qFormat/>
    <w:pPr>
      <w:contextualSpacing/>
      <w:spacing w:before="300" w:after="200"/>
    </w:pPr>
    <w:rPr>
      <w:sz w:val="48"/>
      <w:szCs w:val="48"/>
    </w:rPr>
  </w:style>
  <w:style w:type="character" w:styleId="773">
    <w:name w:val="Title Char"/>
    <w:next w:val="773"/>
    <w:link w:val="772"/>
    <w:uiPriority w:val="10"/>
    <w:qFormat/>
    <w:rPr>
      <w:sz w:val="48"/>
      <w:szCs w:val="48"/>
    </w:rPr>
  </w:style>
  <w:style w:type="paragraph" w:styleId="774">
    <w:name w:val="正文首行缩进 2"/>
    <w:basedOn w:val="749"/>
    <w:next w:val="723"/>
    <w:link w:val="723"/>
    <w:qFormat/>
    <w:pPr>
      <w:ind w:left="0" w:firstLine="420"/>
      <w:spacing w:after="0" w:line="360" w:lineRule="auto"/>
    </w:pPr>
    <w:rPr>
      <w:rFonts w:ascii="宋体" w:hAnsi="宋体" w:eastAsia="宋体" w:cs="Times New Roman"/>
      <w:szCs w:val="20"/>
    </w:rPr>
  </w:style>
  <w:style w:type="table" w:styleId="775">
    <w:name w:val="网格型"/>
    <w:next w:val="775"/>
    <w:link w:val="723"/>
    <w:uiPriority w:val="59"/>
    <w:qFormat/>
    <w:pPr>
      <w:spacing w:after="0" w:line="240" w:lineRule="auto"/>
    </w:pPr>
    <w:tblPr/>
  </w:style>
  <w:style w:type="character" w:styleId="776">
    <w:name w:val="尾注引用"/>
    <w:next w:val="776"/>
    <w:link w:val="723"/>
    <w:uiPriority w:val="99"/>
    <w:unhideWhenUsed/>
    <w:qFormat/>
    <w:rPr>
      <w:vertAlign w:val="superscript"/>
    </w:rPr>
  </w:style>
  <w:style w:type="character" w:styleId="777">
    <w:name w:val="页码"/>
    <w:next w:val="777"/>
    <w:link w:val="723"/>
    <w:qFormat/>
  </w:style>
  <w:style w:type="character" w:styleId="778">
    <w:name w:val="已访问的超链接"/>
    <w:next w:val="778"/>
    <w:link w:val="723"/>
    <w:qFormat/>
    <w:rPr>
      <w:color w:val="800080"/>
      <w:u w:val="single"/>
    </w:rPr>
  </w:style>
  <w:style w:type="character" w:styleId="779">
    <w:name w:val="超链接"/>
    <w:next w:val="779"/>
    <w:link w:val="723"/>
    <w:uiPriority w:val="99"/>
    <w:unhideWhenUsed/>
    <w:qFormat/>
    <w:rPr>
      <w:color w:val="0000ff"/>
      <w:u w:val="single"/>
    </w:rPr>
  </w:style>
  <w:style w:type="character" w:styleId="780">
    <w:name w:val="脚注引用"/>
    <w:next w:val="780"/>
    <w:link w:val="723"/>
    <w:uiPriority w:val="99"/>
    <w:unhideWhenUsed/>
    <w:qFormat/>
    <w:rPr>
      <w:vertAlign w:val="superscript"/>
    </w:rPr>
  </w:style>
  <w:style w:type="paragraph" w:styleId="781">
    <w:name w:val="正文1"/>
    <w:basedOn w:val="723"/>
    <w:next w:val="781"/>
    <w:link w:val="723"/>
    <w:qFormat/>
    <w:pPr>
      <w:ind w:left="350" w:firstLine="0"/>
    </w:pPr>
    <w:rPr>
      <w:rFonts w:cs="Times New Roman"/>
      <w:sz w:val="20"/>
      <w:szCs w:val="24"/>
    </w:rPr>
  </w:style>
  <w:style w:type="character" w:styleId="782">
    <w:name w:val="Caption Char"/>
    <w:next w:val="782"/>
    <w:link w:val="757"/>
    <w:uiPriority w:val="99"/>
    <w:qFormat/>
  </w:style>
  <w:style w:type="paragraph" w:styleId="783">
    <w:name w:val="索引 41"/>
    <w:basedOn w:val="723"/>
    <w:next w:val="723"/>
    <w:link w:val="723"/>
    <w:semiHidden/>
    <w:qFormat/>
    <w:pPr>
      <w:ind w:left="1260"/>
    </w:pPr>
    <w:rPr>
      <w:rFonts w:ascii="Calibri" w:hAnsi="Calibri" w:eastAsia="Calibri" w:cs="宋体"/>
      <w:sz w:val="20"/>
      <w:lang w:val="zh-CN"/>
    </w:rPr>
  </w:style>
  <w:style w:type="paragraph" w:styleId="784">
    <w:name w:val="正文文本121"/>
    <w:basedOn w:val="723"/>
    <w:next w:val="784"/>
    <w:link w:val="723"/>
    <w:qFormat/>
    <w:pPr>
      <w:ind w:left="120"/>
    </w:pPr>
    <w:rPr>
      <w:rFonts w:ascii="宋体" w:eastAsia="宋体" w:cs="宋体"/>
      <w:sz w:val="21"/>
      <w:szCs w:val="21"/>
      <w:lang w:val="zh-CN" w:eastAsia="zh-CN" w:bidi="zh-CN"/>
    </w:rPr>
  </w:style>
  <w:style w:type="paragraph" w:styleId="785">
    <w:name w:val="List Paragraph"/>
    <w:basedOn w:val="723"/>
    <w:next w:val="785"/>
    <w:link w:val="723"/>
    <w:uiPriority w:val="34"/>
    <w:qFormat/>
    <w:pPr>
      <w:contextualSpacing/>
      <w:ind w:left="720"/>
    </w:pPr>
  </w:style>
  <w:style w:type="paragraph" w:styleId="786">
    <w:name w:val="No Spacing"/>
    <w:next w:val="786"/>
    <w:link w:val="723"/>
    <w:uiPriority w:val="1"/>
    <w:qFormat/>
    <w:pPr>
      <w:spacing w:before="0" w:after="0" w:line="240" w:lineRule="auto"/>
    </w:pPr>
    <w:rPr>
      <w:rFonts w:ascii="Times New Roman" w:hAnsi="Times New Roman" w:eastAsia="宋体" w:cs="Times New Roman"/>
    </w:rPr>
  </w:style>
  <w:style w:type="paragraph" w:styleId="787">
    <w:name w:val="Quote"/>
    <w:basedOn w:val="723"/>
    <w:next w:val="723"/>
    <w:link w:val="788"/>
    <w:uiPriority w:val="29"/>
    <w:qFormat/>
    <w:pPr>
      <w:ind w:left="720" w:right="720"/>
    </w:pPr>
    <w:rPr>
      <w:i/>
    </w:rPr>
  </w:style>
  <w:style w:type="character" w:styleId="788">
    <w:name w:val="Quote Char"/>
    <w:next w:val="788"/>
    <w:link w:val="787"/>
    <w:uiPriority w:val="29"/>
    <w:qFormat/>
    <w:rPr>
      <w:i/>
    </w:rPr>
  </w:style>
  <w:style w:type="paragraph" w:styleId="789">
    <w:name w:val="Intense Quote"/>
    <w:basedOn w:val="723"/>
    <w:next w:val="723"/>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next w:val="790"/>
    <w:link w:val="789"/>
    <w:uiPriority w:val="30"/>
    <w:qFormat/>
    <w:rPr>
      <w:i/>
    </w:rPr>
  </w:style>
  <w:style w:type="table" w:styleId="791">
    <w:name w:val="Table Grid Light"/>
    <w:next w:val="791"/>
    <w:link w:val="723"/>
    <w:uiPriority w:val="59"/>
    <w:qFormat/>
    <w:pPr>
      <w:spacing w:after="0" w:line="240" w:lineRule="auto"/>
    </w:pPr>
    <w:tblPr/>
  </w:style>
  <w:style w:type="table" w:styleId="792">
    <w:name w:val="Plain Table 1"/>
    <w:next w:val="792"/>
    <w:link w:val="723"/>
    <w:uiPriority w:val="59"/>
    <w:qFormat/>
    <w:pPr>
      <w:spacing w:after="0" w:line="240" w:lineRule="auto"/>
    </w:pPr>
    <w:tblPr/>
  </w:style>
  <w:style w:type="table" w:styleId="793">
    <w:name w:val="Plain Table 2"/>
    <w:next w:val="793"/>
    <w:link w:val="723"/>
    <w:uiPriority w:val="59"/>
    <w:qFormat/>
    <w:pPr>
      <w:spacing w:after="0" w:line="240" w:lineRule="auto"/>
    </w:pPr>
    <w:tblPr/>
  </w:style>
  <w:style w:type="table" w:styleId="794">
    <w:name w:val="Plain Table 3"/>
    <w:next w:val="794"/>
    <w:link w:val="723"/>
    <w:uiPriority w:val="99"/>
    <w:qFormat/>
    <w:pPr>
      <w:spacing w:after="0" w:line="240" w:lineRule="auto"/>
    </w:pPr>
    <w:tblPr/>
  </w:style>
  <w:style w:type="table" w:styleId="795">
    <w:name w:val="Plain Table 4"/>
    <w:next w:val="795"/>
    <w:link w:val="723"/>
    <w:uiPriority w:val="99"/>
    <w:qFormat/>
    <w:pPr>
      <w:spacing w:after="0" w:line="240" w:lineRule="auto"/>
    </w:pPr>
    <w:tblPr/>
  </w:style>
  <w:style w:type="table" w:styleId="796">
    <w:name w:val="Plain Table 5"/>
    <w:next w:val="796"/>
    <w:link w:val="723"/>
    <w:uiPriority w:val="99"/>
    <w:qFormat/>
    <w:pPr>
      <w:spacing w:after="0" w:line="240" w:lineRule="auto"/>
    </w:pPr>
    <w:tblPr/>
  </w:style>
  <w:style w:type="table" w:styleId="797">
    <w:name w:val="Grid Table 1 Light"/>
    <w:next w:val="797"/>
    <w:link w:val="723"/>
    <w:uiPriority w:val="99"/>
    <w:qFormat/>
    <w:pPr>
      <w:spacing w:after="0" w:line="240" w:lineRule="auto"/>
    </w:pPr>
    <w:tblPr/>
  </w:style>
  <w:style w:type="table" w:styleId="798">
    <w:name w:val="Grid Table 1 Light - Accent 1"/>
    <w:next w:val="798"/>
    <w:link w:val="723"/>
    <w:uiPriority w:val="99"/>
    <w:qFormat/>
    <w:pPr>
      <w:spacing w:after="0" w:line="240" w:lineRule="auto"/>
    </w:pPr>
    <w:tblPr/>
  </w:style>
  <w:style w:type="table" w:styleId="799">
    <w:name w:val="Grid Table 1 Light - Accent 2"/>
    <w:next w:val="799"/>
    <w:link w:val="723"/>
    <w:uiPriority w:val="99"/>
    <w:qFormat/>
    <w:pPr>
      <w:spacing w:after="0" w:line="240" w:lineRule="auto"/>
    </w:pPr>
    <w:tblPr/>
  </w:style>
  <w:style w:type="table" w:styleId="800">
    <w:name w:val="Grid Table 1 Light - Accent 3"/>
    <w:next w:val="800"/>
    <w:link w:val="723"/>
    <w:uiPriority w:val="99"/>
    <w:qFormat/>
    <w:pPr>
      <w:spacing w:after="0" w:line="240" w:lineRule="auto"/>
    </w:pPr>
    <w:tblPr/>
  </w:style>
  <w:style w:type="table" w:styleId="801">
    <w:name w:val="Grid Table 1 Light - Accent 4"/>
    <w:next w:val="801"/>
    <w:link w:val="723"/>
    <w:uiPriority w:val="99"/>
    <w:qFormat/>
    <w:pPr>
      <w:spacing w:after="0" w:line="240" w:lineRule="auto"/>
    </w:pPr>
    <w:tblPr/>
  </w:style>
  <w:style w:type="table" w:styleId="802">
    <w:name w:val="Grid Table 1 Light - Accent 5"/>
    <w:next w:val="802"/>
    <w:link w:val="723"/>
    <w:uiPriority w:val="99"/>
    <w:qFormat/>
    <w:pPr>
      <w:spacing w:after="0" w:line="240" w:lineRule="auto"/>
    </w:pPr>
    <w:tblPr/>
  </w:style>
  <w:style w:type="table" w:styleId="803">
    <w:name w:val="Grid Table 1 Light - Accent 6"/>
    <w:next w:val="803"/>
    <w:link w:val="723"/>
    <w:uiPriority w:val="99"/>
    <w:qFormat/>
    <w:pPr>
      <w:spacing w:after="0" w:line="240" w:lineRule="auto"/>
    </w:pPr>
    <w:tblPr/>
  </w:style>
  <w:style w:type="table" w:styleId="804">
    <w:name w:val="Grid Table 2"/>
    <w:next w:val="804"/>
    <w:link w:val="723"/>
    <w:uiPriority w:val="99"/>
    <w:qFormat/>
    <w:pPr>
      <w:spacing w:after="0" w:line="240" w:lineRule="auto"/>
    </w:pPr>
    <w:tblPr/>
  </w:style>
  <w:style w:type="table" w:styleId="805">
    <w:name w:val="Grid Table 2 - Accent 1"/>
    <w:next w:val="805"/>
    <w:link w:val="723"/>
    <w:uiPriority w:val="99"/>
    <w:qFormat/>
    <w:pPr>
      <w:spacing w:after="0" w:line="240" w:lineRule="auto"/>
    </w:pPr>
    <w:tblPr/>
  </w:style>
  <w:style w:type="table" w:styleId="806">
    <w:name w:val="Grid Table 2 - Accent 2"/>
    <w:next w:val="806"/>
    <w:link w:val="723"/>
    <w:uiPriority w:val="99"/>
    <w:qFormat/>
    <w:pPr>
      <w:spacing w:after="0" w:line="240" w:lineRule="auto"/>
    </w:pPr>
    <w:tblPr/>
  </w:style>
  <w:style w:type="table" w:styleId="807">
    <w:name w:val="Grid Table 2 - Accent 3"/>
    <w:next w:val="807"/>
    <w:link w:val="723"/>
    <w:uiPriority w:val="99"/>
    <w:qFormat/>
    <w:pPr>
      <w:spacing w:after="0" w:line="240" w:lineRule="auto"/>
    </w:pPr>
    <w:tblPr/>
  </w:style>
  <w:style w:type="table" w:styleId="808">
    <w:name w:val="Grid Table 2 - Accent 4"/>
    <w:next w:val="808"/>
    <w:link w:val="723"/>
    <w:uiPriority w:val="99"/>
    <w:qFormat/>
    <w:pPr>
      <w:spacing w:after="0" w:line="240" w:lineRule="auto"/>
    </w:pPr>
    <w:tblPr/>
  </w:style>
  <w:style w:type="table" w:styleId="809">
    <w:name w:val="Grid Table 2 - Accent 5"/>
    <w:next w:val="809"/>
    <w:link w:val="723"/>
    <w:uiPriority w:val="99"/>
    <w:qFormat/>
    <w:pPr>
      <w:spacing w:after="0" w:line="240" w:lineRule="auto"/>
    </w:pPr>
    <w:tblPr/>
  </w:style>
  <w:style w:type="table" w:styleId="810">
    <w:name w:val="Grid Table 2 - Accent 6"/>
    <w:next w:val="810"/>
    <w:link w:val="723"/>
    <w:uiPriority w:val="99"/>
    <w:qFormat/>
    <w:pPr>
      <w:spacing w:after="0" w:line="240" w:lineRule="auto"/>
    </w:pPr>
    <w:tblPr/>
  </w:style>
  <w:style w:type="table" w:styleId="811">
    <w:name w:val="Grid Table 3"/>
    <w:next w:val="811"/>
    <w:link w:val="723"/>
    <w:uiPriority w:val="99"/>
    <w:qFormat/>
    <w:pPr>
      <w:spacing w:after="0" w:line="240" w:lineRule="auto"/>
    </w:pPr>
    <w:tblPr/>
  </w:style>
  <w:style w:type="table" w:styleId="812">
    <w:name w:val="Grid Table 3 - Accent 1"/>
    <w:next w:val="812"/>
    <w:link w:val="723"/>
    <w:uiPriority w:val="99"/>
    <w:qFormat/>
    <w:pPr>
      <w:spacing w:after="0" w:line="240" w:lineRule="auto"/>
    </w:pPr>
    <w:tblPr/>
  </w:style>
  <w:style w:type="table" w:styleId="813">
    <w:name w:val="Grid Table 3 - Accent 2"/>
    <w:next w:val="813"/>
    <w:link w:val="723"/>
    <w:uiPriority w:val="99"/>
    <w:qFormat/>
    <w:pPr>
      <w:spacing w:after="0" w:line="240" w:lineRule="auto"/>
    </w:pPr>
    <w:tblPr/>
  </w:style>
  <w:style w:type="table" w:styleId="814">
    <w:name w:val="Grid Table 3 - Accent 3"/>
    <w:next w:val="814"/>
    <w:link w:val="723"/>
    <w:uiPriority w:val="99"/>
    <w:qFormat/>
    <w:pPr>
      <w:spacing w:after="0" w:line="240" w:lineRule="auto"/>
    </w:pPr>
    <w:tblPr/>
  </w:style>
  <w:style w:type="table" w:styleId="815">
    <w:name w:val="Grid Table 3 - Accent 4"/>
    <w:next w:val="815"/>
    <w:link w:val="723"/>
    <w:uiPriority w:val="99"/>
    <w:qFormat/>
    <w:pPr>
      <w:spacing w:after="0" w:line="240" w:lineRule="auto"/>
    </w:pPr>
    <w:tblPr/>
  </w:style>
  <w:style w:type="table" w:styleId="816">
    <w:name w:val="Grid Table 3 - Accent 5"/>
    <w:next w:val="816"/>
    <w:link w:val="723"/>
    <w:uiPriority w:val="99"/>
    <w:qFormat/>
    <w:pPr>
      <w:spacing w:after="0" w:line="240" w:lineRule="auto"/>
    </w:pPr>
    <w:tblPr/>
  </w:style>
  <w:style w:type="table" w:styleId="817">
    <w:name w:val="Grid Table 3 - Accent 6"/>
    <w:next w:val="817"/>
    <w:link w:val="723"/>
    <w:uiPriority w:val="99"/>
    <w:qFormat/>
    <w:pPr>
      <w:spacing w:after="0" w:line="240" w:lineRule="auto"/>
    </w:pPr>
    <w:tblPr/>
  </w:style>
  <w:style w:type="table" w:styleId="818">
    <w:name w:val="Grid Table 4"/>
    <w:next w:val="818"/>
    <w:link w:val="723"/>
    <w:uiPriority w:val="59"/>
    <w:qFormat/>
    <w:pPr>
      <w:spacing w:after="0" w:line="240" w:lineRule="auto"/>
    </w:pPr>
    <w:tblPr/>
  </w:style>
  <w:style w:type="table" w:styleId="819">
    <w:name w:val="Grid Table 4 - Accent 1"/>
    <w:next w:val="819"/>
    <w:link w:val="723"/>
    <w:uiPriority w:val="59"/>
    <w:qFormat/>
    <w:pPr>
      <w:spacing w:after="0" w:line="240" w:lineRule="auto"/>
    </w:pPr>
    <w:tblPr/>
  </w:style>
  <w:style w:type="table" w:styleId="820">
    <w:name w:val="Grid Table 4 - Accent 2"/>
    <w:next w:val="820"/>
    <w:link w:val="723"/>
    <w:uiPriority w:val="59"/>
    <w:qFormat/>
    <w:pPr>
      <w:spacing w:after="0" w:line="240" w:lineRule="auto"/>
    </w:pPr>
    <w:tblPr/>
  </w:style>
  <w:style w:type="table" w:styleId="821">
    <w:name w:val="Grid Table 4 - Accent 3"/>
    <w:next w:val="821"/>
    <w:link w:val="723"/>
    <w:uiPriority w:val="59"/>
    <w:qFormat/>
    <w:pPr>
      <w:spacing w:after="0" w:line="240" w:lineRule="auto"/>
    </w:pPr>
    <w:tblPr/>
  </w:style>
  <w:style w:type="table" w:styleId="822">
    <w:name w:val="Grid Table 4 - Accent 4"/>
    <w:next w:val="822"/>
    <w:link w:val="723"/>
    <w:uiPriority w:val="59"/>
    <w:qFormat/>
    <w:pPr>
      <w:spacing w:after="0" w:line="240" w:lineRule="auto"/>
    </w:pPr>
    <w:tblPr/>
  </w:style>
  <w:style w:type="table" w:styleId="823">
    <w:name w:val="Grid Table 4 - Accent 5"/>
    <w:next w:val="823"/>
    <w:link w:val="723"/>
    <w:uiPriority w:val="59"/>
    <w:qFormat/>
    <w:pPr>
      <w:spacing w:after="0" w:line="240" w:lineRule="auto"/>
    </w:pPr>
    <w:tblPr/>
  </w:style>
  <w:style w:type="table" w:styleId="824">
    <w:name w:val="Grid Table 4 - Accent 6"/>
    <w:next w:val="824"/>
    <w:link w:val="723"/>
    <w:uiPriority w:val="59"/>
    <w:qFormat/>
    <w:pPr>
      <w:spacing w:after="0" w:line="240" w:lineRule="auto"/>
    </w:pPr>
    <w:tblPr/>
  </w:style>
  <w:style w:type="table" w:styleId="825">
    <w:name w:val="Grid Table 5 Dark"/>
    <w:next w:val="825"/>
    <w:link w:val="723"/>
    <w:uiPriority w:val="99"/>
    <w:qFormat/>
    <w:pPr>
      <w:spacing w:after="0" w:line="240" w:lineRule="auto"/>
    </w:pPr>
    <w:tblPr/>
  </w:style>
  <w:style w:type="table" w:styleId="826">
    <w:name w:val="Grid Table 5 Dark- Accent 1"/>
    <w:next w:val="826"/>
    <w:link w:val="723"/>
    <w:uiPriority w:val="99"/>
    <w:qFormat/>
    <w:pPr>
      <w:spacing w:after="0" w:line="240" w:lineRule="auto"/>
    </w:pPr>
    <w:tblPr/>
  </w:style>
  <w:style w:type="table" w:styleId="827">
    <w:name w:val="Grid Table 5 Dark - Accent 2"/>
    <w:next w:val="827"/>
    <w:link w:val="723"/>
    <w:uiPriority w:val="99"/>
    <w:qFormat/>
    <w:pPr>
      <w:spacing w:after="0" w:line="240" w:lineRule="auto"/>
    </w:pPr>
    <w:tblPr/>
  </w:style>
  <w:style w:type="table" w:styleId="828">
    <w:name w:val="Grid Table 5 Dark - Accent 3"/>
    <w:next w:val="828"/>
    <w:link w:val="723"/>
    <w:uiPriority w:val="99"/>
    <w:qFormat/>
    <w:pPr>
      <w:spacing w:after="0" w:line="240" w:lineRule="auto"/>
    </w:pPr>
    <w:tblPr/>
  </w:style>
  <w:style w:type="table" w:styleId="829">
    <w:name w:val="Grid Table 5 Dark- Accent 4"/>
    <w:next w:val="829"/>
    <w:link w:val="723"/>
    <w:uiPriority w:val="99"/>
    <w:qFormat/>
    <w:pPr>
      <w:spacing w:after="0" w:line="240" w:lineRule="auto"/>
    </w:pPr>
    <w:tblPr/>
  </w:style>
  <w:style w:type="table" w:styleId="830">
    <w:name w:val="Grid Table 5 Dark - Accent 5"/>
    <w:next w:val="830"/>
    <w:link w:val="723"/>
    <w:uiPriority w:val="99"/>
    <w:qFormat/>
    <w:pPr>
      <w:spacing w:after="0" w:line="240" w:lineRule="auto"/>
    </w:pPr>
    <w:tblPr/>
  </w:style>
  <w:style w:type="table" w:styleId="831">
    <w:name w:val="Grid Table 5 Dark - Accent 6"/>
    <w:next w:val="831"/>
    <w:link w:val="723"/>
    <w:uiPriority w:val="99"/>
    <w:qFormat/>
    <w:pPr>
      <w:spacing w:after="0" w:line="240" w:lineRule="auto"/>
    </w:pPr>
    <w:tblPr/>
  </w:style>
  <w:style w:type="table" w:styleId="832">
    <w:name w:val="Grid Table 6 Colorful"/>
    <w:next w:val="832"/>
    <w:link w:val="723"/>
    <w:uiPriority w:val="99"/>
    <w:qFormat/>
    <w:pPr>
      <w:spacing w:after="0" w:line="240" w:lineRule="auto"/>
    </w:pPr>
    <w:tblPr/>
  </w:style>
  <w:style w:type="table" w:styleId="833">
    <w:name w:val="Grid Table 6 Colorful - Accent 1"/>
    <w:next w:val="833"/>
    <w:link w:val="723"/>
    <w:uiPriority w:val="99"/>
    <w:qFormat/>
    <w:pPr>
      <w:spacing w:after="0" w:line="240" w:lineRule="auto"/>
    </w:pPr>
    <w:tblPr/>
  </w:style>
  <w:style w:type="table" w:styleId="834">
    <w:name w:val="Grid Table 6 Colorful - Accent 2"/>
    <w:next w:val="834"/>
    <w:link w:val="723"/>
    <w:uiPriority w:val="99"/>
    <w:qFormat/>
    <w:pPr>
      <w:spacing w:after="0" w:line="240" w:lineRule="auto"/>
    </w:pPr>
    <w:tblPr/>
  </w:style>
  <w:style w:type="table" w:styleId="835">
    <w:name w:val="Grid Table 6 Colorful - Accent 3"/>
    <w:next w:val="835"/>
    <w:link w:val="723"/>
    <w:uiPriority w:val="99"/>
    <w:qFormat/>
    <w:pPr>
      <w:spacing w:after="0" w:line="240" w:lineRule="auto"/>
    </w:pPr>
    <w:tblPr/>
  </w:style>
  <w:style w:type="table" w:styleId="836">
    <w:name w:val="Grid Table 6 Colorful - Accent 4"/>
    <w:next w:val="836"/>
    <w:link w:val="723"/>
    <w:uiPriority w:val="99"/>
    <w:qFormat/>
    <w:pPr>
      <w:spacing w:after="0" w:line="240" w:lineRule="auto"/>
    </w:pPr>
    <w:tblPr/>
  </w:style>
  <w:style w:type="table" w:styleId="837">
    <w:name w:val="Grid Table 6 Colorful - Accent 5"/>
    <w:next w:val="837"/>
    <w:link w:val="723"/>
    <w:uiPriority w:val="99"/>
    <w:qFormat/>
    <w:pPr>
      <w:spacing w:after="0" w:line="240" w:lineRule="auto"/>
    </w:pPr>
    <w:tblPr/>
  </w:style>
  <w:style w:type="table" w:styleId="838">
    <w:name w:val="Grid Table 6 Colorful - Accent 6"/>
    <w:next w:val="838"/>
    <w:link w:val="723"/>
    <w:uiPriority w:val="99"/>
    <w:qFormat/>
    <w:pPr>
      <w:spacing w:after="0" w:line="240" w:lineRule="auto"/>
    </w:pPr>
    <w:tblPr/>
  </w:style>
  <w:style w:type="table" w:styleId="839">
    <w:name w:val="Grid Table 7 Colorful"/>
    <w:next w:val="839"/>
    <w:link w:val="723"/>
    <w:uiPriority w:val="99"/>
    <w:qFormat/>
    <w:pPr>
      <w:spacing w:after="0" w:line="240" w:lineRule="auto"/>
    </w:pPr>
    <w:tblPr/>
  </w:style>
  <w:style w:type="table" w:styleId="840">
    <w:name w:val="Grid Table 7 Colorful - Accent 1"/>
    <w:next w:val="840"/>
    <w:link w:val="723"/>
    <w:uiPriority w:val="99"/>
    <w:qFormat/>
    <w:pPr>
      <w:spacing w:after="0" w:line="240" w:lineRule="auto"/>
    </w:pPr>
    <w:tblPr/>
  </w:style>
  <w:style w:type="table" w:styleId="841">
    <w:name w:val="Grid Table 7 Colorful - Accent 2"/>
    <w:next w:val="841"/>
    <w:link w:val="723"/>
    <w:uiPriority w:val="99"/>
    <w:qFormat/>
    <w:pPr>
      <w:spacing w:after="0" w:line="240" w:lineRule="auto"/>
    </w:pPr>
    <w:tblPr/>
  </w:style>
  <w:style w:type="table" w:styleId="842">
    <w:name w:val="Grid Table 7 Colorful - Accent 3"/>
    <w:next w:val="842"/>
    <w:link w:val="723"/>
    <w:uiPriority w:val="99"/>
    <w:qFormat/>
    <w:pPr>
      <w:spacing w:after="0" w:line="240" w:lineRule="auto"/>
    </w:pPr>
    <w:tblPr/>
  </w:style>
  <w:style w:type="table" w:styleId="843">
    <w:name w:val="Grid Table 7 Colorful - Accent 4"/>
    <w:next w:val="843"/>
    <w:link w:val="723"/>
    <w:uiPriority w:val="99"/>
    <w:qFormat/>
    <w:pPr>
      <w:spacing w:after="0" w:line="240" w:lineRule="auto"/>
    </w:pPr>
    <w:tblPr/>
  </w:style>
  <w:style w:type="table" w:styleId="844">
    <w:name w:val="Grid Table 7 Colorful - Accent 5"/>
    <w:next w:val="844"/>
    <w:link w:val="723"/>
    <w:uiPriority w:val="99"/>
    <w:qFormat/>
    <w:pPr>
      <w:spacing w:after="0" w:line="240" w:lineRule="auto"/>
    </w:pPr>
    <w:tblPr/>
  </w:style>
  <w:style w:type="table" w:styleId="845">
    <w:name w:val="Grid Table 7 Colorful - Accent 6"/>
    <w:next w:val="845"/>
    <w:link w:val="723"/>
    <w:uiPriority w:val="99"/>
    <w:qFormat/>
    <w:pPr>
      <w:spacing w:after="0" w:line="240" w:lineRule="auto"/>
    </w:pPr>
    <w:tblPr/>
  </w:style>
  <w:style w:type="table" w:styleId="846">
    <w:name w:val="List Table 1 Light"/>
    <w:next w:val="846"/>
    <w:link w:val="723"/>
    <w:uiPriority w:val="99"/>
    <w:qFormat/>
    <w:pPr>
      <w:spacing w:after="0" w:line="240" w:lineRule="auto"/>
    </w:pPr>
    <w:tblPr/>
  </w:style>
  <w:style w:type="table" w:styleId="847">
    <w:name w:val="List Table 1 Light - Accent 1"/>
    <w:next w:val="847"/>
    <w:link w:val="723"/>
    <w:uiPriority w:val="99"/>
    <w:qFormat/>
    <w:pPr>
      <w:spacing w:after="0" w:line="240" w:lineRule="auto"/>
    </w:pPr>
    <w:tblPr/>
  </w:style>
  <w:style w:type="table" w:styleId="848">
    <w:name w:val="List Table 1 Light - Accent 2"/>
    <w:next w:val="848"/>
    <w:link w:val="723"/>
    <w:uiPriority w:val="99"/>
    <w:qFormat/>
    <w:pPr>
      <w:spacing w:after="0" w:line="240" w:lineRule="auto"/>
    </w:pPr>
    <w:tblPr/>
  </w:style>
  <w:style w:type="table" w:styleId="849">
    <w:name w:val="List Table 1 Light - Accent 3"/>
    <w:next w:val="849"/>
    <w:link w:val="723"/>
    <w:uiPriority w:val="99"/>
    <w:qFormat/>
    <w:pPr>
      <w:spacing w:after="0" w:line="240" w:lineRule="auto"/>
    </w:pPr>
    <w:tblPr/>
  </w:style>
  <w:style w:type="table" w:styleId="850">
    <w:name w:val="List Table 1 Light - Accent 4"/>
    <w:next w:val="850"/>
    <w:link w:val="723"/>
    <w:uiPriority w:val="99"/>
    <w:qFormat/>
    <w:pPr>
      <w:spacing w:after="0" w:line="240" w:lineRule="auto"/>
    </w:pPr>
    <w:tblPr/>
  </w:style>
  <w:style w:type="table" w:styleId="851">
    <w:name w:val="List Table 1 Light - Accent 5"/>
    <w:next w:val="851"/>
    <w:link w:val="723"/>
    <w:uiPriority w:val="99"/>
    <w:qFormat/>
    <w:pPr>
      <w:spacing w:after="0" w:line="240" w:lineRule="auto"/>
    </w:pPr>
    <w:tblPr/>
  </w:style>
  <w:style w:type="table" w:styleId="852">
    <w:name w:val="List Table 1 Light - Accent 6"/>
    <w:next w:val="852"/>
    <w:link w:val="723"/>
    <w:uiPriority w:val="99"/>
    <w:qFormat/>
    <w:pPr>
      <w:spacing w:after="0" w:line="240" w:lineRule="auto"/>
    </w:pPr>
    <w:tblPr/>
  </w:style>
  <w:style w:type="table" w:styleId="853">
    <w:name w:val="List Table 2"/>
    <w:next w:val="853"/>
    <w:link w:val="723"/>
    <w:uiPriority w:val="99"/>
    <w:qFormat/>
    <w:pPr>
      <w:spacing w:after="0" w:line="240" w:lineRule="auto"/>
    </w:pPr>
    <w:tblPr/>
  </w:style>
  <w:style w:type="table" w:styleId="854">
    <w:name w:val="List Table 2 - Accent 1"/>
    <w:next w:val="854"/>
    <w:link w:val="723"/>
    <w:uiPriority w:val="99"/>
    <w:qFormat/>
    <w:pPr>
      <w:spacing w:after="0" w:line="240" w:lineRule="auto"/>
    </w:pPr>
    <w:tblPr/>
  </w:style>
  <w:style w:type="table" w:styleId="855">
    <w:name w:val="List Table 2 - Accent 2"/>
    <w:next w:val="855"/>
    <w:link w:val="723"/>
    <w:uiPriority w:val="99"/>
    <w:qFormat/>
    <w:pPr>
      <w:spacing w:after="0" w:line="240" w:lineRule="auto"/>
    </w:pPr>
    <w:tblPr/>
  </w:style>
  <w:style w:type="table" w:styleId="856">
    <w:name w:val="List Table 2 - Accent 3"/>
    <w:next w:val="856"/>
    <w:link w:val="723"/>
    <w:uiPriority w:val="99"/>
    <w:qFormat/>
    <w:pPr>
      <w:spacing w:after="0" w:line="240" w:lineRule="auto"/>
    </w:pPr>
    <w:tblPr/>
  </w:style>
  <w:style w:type="table" w:styleId="857">
    <w:name w:val="List Table 2 - Accent 4"/>
    <w:next w:val="857"/>
    <w:link w:val="723"/>
    <w:uiPriority w:val="99"/>
    <w:qFormat/>
    <w:pPr>
      <w:spacing w:after="0" w:line="240" w:lineRule="auto"/>
    </w:pPr>
    <w:tblPr/>
  </w:style>
  <w:style w:type="table" w:styleId="858">
    <w:name w:val="List Table 2 - Accent 5"/>
    <w:next w:val="858"/>
    <w:link w:val="723"/>
    <w:uiPriority w:val="99"/>
    <w:qFormat/>
    <w:pPr>
      <w:spacing w:after="0" w:line="240" w:lineRule="auto"/>
    </w:pPr>
    <w:tblPr/>
  </w:style>
  <w:style w:type="table" w:styleId="859">
    <w:name w:val="List Table 2 - Accent 6"/>
    <w:next w:val="859"/>
    <w:link w:val="723"/>
    <w:uiPriority w:val="99"/>
    <w:qFormat/>
    <w:pPr>
      <w:spacing w:after="0" w:line="240" w:lineRule="auto"/>
    </w:pPr>
    <w:tblPr/>
  </w:style>
  <w:style w:type="table" w:styleId="860">
    <w:name w:val="List Table 3"/>
    <w:next w:val="860"/>
    <w:link w:val="723"/>
    <w:uiPriority w:val="99"/>
    <w:qFormat/>
    <w:pPr>
      <w:spacing w:after="0" w:line="240" w:lineRule="auto"/>
    </w:pPr>
    <w:tblPr/>
  </w:style>
  <w:style w:type="table" w:styleId="861">
    <w:name w:val="List Table 3 - Accent 1"/>
    <w:next w:val="861"/>
    <w:link w:val="723"/>
    <w:uiPriority w:val="99"/>
    <w:qFormat/>
    <w:pPr>
      <w:spacing w:after="0" w:line="240" w:lineRule="auto"/>
    </w:pPr>
    <w:tblPr/>
  </w:style>
  <w:style w:type="table" w:styleId="862">
    <w:name w:val="List Table 3 - Accent 2"/>
    <w:next w:val="862"/>
    <w:link w:val="723"/>
    <w:uiPriority w:val="99"/>
    <w:qFormat/>
    <w:pPr>
      <w:spacing w:after="0" w:line="240" w:lineRule="auto"/>
    </w:pPr>
    <w:tblPr/>
  </w:style>
  <w:style w:type="table" w:styleId="863">
    <w:name w:val="List Table 3 - Accent 3"/>
    <w:next w:val="863"/>
    <w:link w:val="723"/>
    <w:uiPriority w:val="99"/>
    <w:qFormat/>
    <w:pPr>
      <w:spacing w:after="0" w:line="240" w:lineRule="auto"/>
    </w:pPr>
    <w:tblPr/>
  </w:style>
  <w:style w:type="table" w:styleId="864">
    <w:name w:val="List Table 3 - Accent 4"/>
    <w:next w:val="864"/>
    <w:link w:val="723"/>
    <w:uiPriority w:val="99"/>
    <w:qFormat/>
    <w:pPr>
      <w:spacing w:after="0" w:line="240" w:lineRule="auto"/>
    </w:pPr>
    <w:tblPr/>
  </w:style>
  <w:style w:type="table" w:styleId="865">
    <w:name w:val="List Table 3 - Accent 5"/>
    <w:next w:val="865"/>
    <w:link w:val="723"/>
    <w:uiPriority w:val="99"/>
    <w:qFormat/>
    <w:pPr>
      <w:spacing w:after="0" w:line="240" w:lineRule="auto"/>
    </w:pPr>
    <w:tblPr/>
  </w:style>
  <w:style w:type="table" w:styleId="866">
    <w:name w:val="List Table 3 - Accent 6"/>
    <w:next w:val="866"/>
    <w:link w:val="723"/>
    <w:uiPriority w:val="99"/>
    <w:qFormat/>
    <w:pPr>
      <w:spacing w:after="0" w:line="240" w:lineRule="auto"/>
    </w:pPr>
    <w:tblPr/>
  </w:style>
  <w:style w:type="table" w:styleId="867">
    <w:name w:val="List Table 4"/>
    <w:next w:val="867"/>
    <w:link w:val="723"/>
    <w:uiPriority w:val="99"/>
    <w:qFormat/>
    <w:pPr>
      <w:spacing w:after="0" w:line="240" w:lineRule="auto"/>
    </w:pPr>
    <w:tblPr/>
  </w:style>
  <w:style w:type="table" w:styleId="868">
    <w:name w:val="List Table 4 - Accent 1"/>
    <w:next w:val="868"/>
    <w:link w:val="723"/>
    <w:uiPriority w:val="99"/>
    <w:qFormat/>
    <w:pPr>
      <w:spacing w:after="0" w:line="240" w:lineRule="auto"/>
    </w:pPr>
    <w:tblPr/>
  </w:style>
  <w:style w:type="table" w:styleId="869">
    <w:name w:val="List Table 4 - Accent 2"/>
    <w:next w:val="869"/>
    <w:link w:val="723"/>
    <w:uiPriority w:val="99"/>
    <w:qFormat/>
    <w:pPr>
      <w:spacing w:after="0" w:line="240" w:lineRule="auto"/>
    </w:pPr>
    <w:tblPr/>
  </w:style>
  <w:style w:type="table" w:styleId="870">
    <w:name w:val="List Table 4 - Accent 3"/>
    <w:next w:val="870"/>
    <w:link w:val="723"/>
    <w:uiPriority w:val="99"/>
    <w:qFormat/>
    <w:pPr>
      <w:spacing w:after="0" w:line="240" w:lineRule="auto"/>
    </w:pPr>
    <w:tblPr/>
  </w:style>
  <w:style w:type="table" w:styleId="871">
    <w:name w:val="List Table 4 - Accent 4"/>
    <w:next w:val="871"/>
    <w:link w:val="723"/>
    <w:uiPriority w:val="99"/>
    <w:qFormat/>
    <w:pPr>
      <w:spacing w:after="0" w:line="240" w:lineRule="auto"/>
    </w:pPr>
    <w:tblPr/>
  </w:style>
  <w:style w:type="table" w:styleId="872">
    <w:name w:val="List Table 4 - Accent 5"/>
    <w:next w:val="872"/>
    <w:link w:val="723"/>
    <w:uiPriority w:val="99"/>
    <w:qFormat/>
    <w:pPr>
      <w:spacing w:after="0" w:line="240" w:lineRule="auto"/>
    </w:pPr>
    <w:tblPr/>
  </w:style>
  <w:style w:type="table" w:styleId="873">
    <w:name w:val="List Table 4 - Accent 6"/>
    <w:next w:val="873"/>
    <w:link w:val="723"/>
    <w:uiPriority w:val="99"/>
    <w:qFormat/>
    <w:pPr>
      <w:spacing w:after="0" w:line="240" w:lineRule="auto"/>
    </w:pPr>
    <w:tblPr/>
  </w:style>
  <w:style w:type="table" w:styleId="874">
    <w:name w:val="List Table 5 Dark"/>
    <w:next w:val="874"/>
    <w:link w:val="723"/>
    <w:uiPriority w:val="99"/>
    <w:qFormat/>
    <w:pPr>
      <w:spacing w:after="0" w:line="240" w:lineRule="auto"/>
    </w:pPr>
    <w:tblPr/>
  </w:style>
  <w:style w:type="table" w:styleId="875">
    <w:name w:val="List Table 5 Dark - Accent 1"/>
    <w:next w:val="875"/>
    <w:link w:val="723"/>
    <w:uiPriority w:val="99"/>
    <w:qFormat/>
    <w:pPr>
      <w:spacing w:after="0" w:line="240" w:lineRule="auto"/>
    </w:pPr>
    <w:tblPr/>
  </w:style>
  <w:style w:type="table" w:styleId="876">
    <w:name w:val="List Table 5 Dark - Accent 2"/>
    <w:next w:val="876"/>
    <w:link w:val="723"/>
    <w:uiPriority w:val="99"/>
    <w:qFormat/>
    <w:pPr>
      <w:spacing w:after="0" w:line="240" w:lineRule="auto"/>
    </w:pPr>
    <w:tblPr/>
  </w:style>
  <w:style w:type="table" w:styleId="877">
    <w:name w:val="List Table 5 Dark - Accent 3"/>
    <w:next w:val="877"/>
    <w:link w:val="723"/>
    <w:uiPriority w:val="99"/>
    <w:qFormat/>
    <w:pPr>
      <w:spacing w:after="0" w:line="240" w:lineRule="auto"/>
    </w:pPr>
    <w:tblPr/>
  </w:style>
  <w:style w:type="table" w:styleId="878">
    <w:name w:val="List Table 5 Dark - Accent 4"/>
    <w:next w:val="878"/>
    <w:link w:val="723"/>
    <w:uiPriority w:val="99"/>
    <w:qFormat/>
    <w:pPr>
      <w:spacing w:after="0" w:line="240" w:lineRule="auto"/>
    </w:pPr>
    <w:tblPr/>
  </w:style>
  <w:style w:type="table" w:styleId="879">
    <w:name w:val="List Table 5 Dark - Accent 5"/>
    <w:next w:val="879"/>
    <w:link w:val="723"/>
    <w:uiPriority w:val="99"/>
    <w:qFormat/>
    <w:pPr>
      <w:spacing w:after="0" w:line="240" w:lineRule="auto"/>
    </w:pPr>
    <w:tblPr/>
  </w:style>
  <w:style w:type="table" w:styleId="880">
    <w:name w:val="List Table 5 Dark - Accent 6"/>
    <w:next w:val="880"/>
    <w:link w:val="723"/>
    <w:uiPriority w:val="99"/>
    <w:qFormat/>
    <w:pPr>
      <w:spacing w:after="0" w:line="240" w:lineRule="auto"/>
    </w:pPr>
    <w:tblPr/>
  </w:style>
  <w:style w:type="table" w:styleId="881">
    <w:name w:val="List Table 6 Colorful"/>
    <w:next w:val="881"/>
    <w:link w:val="723"/>
    <w:uiPriority w:val="99"/>
    <w:qFormat/>
    <w:pPr>
      <w:spacing w:after="0" w:line="240" w:lineRule="auto"/>
    </w:pPr>
    <w:tblPr/>
  </w:style>
  <w:style w:type="table" w:styleId="882">
    <w:name w:val="List Table 6 Colorful - Accent 1"/>
    <w:next w:val="882"/>
    <w:link w:val="723"/>
    <w:uiPriority w:val="99"/>
    <w:qFormat/>
    <w:pPr>
      <w:spacing w:after="0" w:line="240" w:lineRule="auto"/>
    </w:pPr>
    <w:tblPr/>
  </w:style>
  <w:style w:type="table" w:styleId="883">
    <w:name w:val="List Table 6 Colorful - Accent 2"/>
    <w:next w:val="883"/>
    <w:link w:val="723"/>
    <w:uiPriority w:val="99"/>
    <w:qFormat/>
    <w:pPr>
      <w:spacing w:after="0" w:line="240" w:lineRule="auto"/>
    </w:pPr>
    <w:tblPr/>
  </w:style>
  <w:style w:type="table" w:styleId="884">
    <w:name w:val="List Table 6 Colorful - Accent 3"/>
    <w:next w:val="884"/>
    <w:link w:val="723"/>
    <w:uiPriority w:val="99"/>
    <w:qFormat/>
    <w:pPr>
      <w:spacing w:after="0" w:line="240" w:lineRule="auto"/>
    </w:pPr>
    <w:tblPr/>
  </w:style>
  <w:style w:type="table" w:styleId="885">
    <w:name w:val="List Table 6 Colorful - Accent 4"/>
    <w:next w:val="885"/>
    <w:link w:val="723"/>
    <w:uiPriority w:val="99"/>
    <w:qFormat/>
    <w:pPr>
      <w:spacing w:after="0" w:line="240" w:lineRule="auto"/>
    </w:pPr>
    <w:tblPr/>
  </w:style>
  <w:style w:type="table" w:styleId="886">
    <w:name w:val="List Table 6 Colorful - Accent 5"/>
    <w:next w:val="886"/>
    <w:link w:val="723"/>
    <w:uiPriority w:val="99"/>
    <w:qFormat/>
    <w:pPr>
      <w:spacing w:after="0" w:line="240" w:lineRule="auto"/>
    </w:pPr>
    <w:tblPr/>
  </w:style>
  <w:style w:type="table" w:styleId="887">
    <w:name w:val="List Table 6 Colorful - Accent 6"/>
    <w:next w:val="887"/>
    <w:link w:val="723"/>
    <w:uiPriority w:val="99"/>
    <w:qFormat/>
    <w:pPr>
      <w:spacing w:after="0" w:line="240" w:lineRule="auto"/>
    </w:pPr>
    <w:tblPr/>
  </w:style>
  <w:style w:type="table" w:styleId="888">
    <w:name w:val="List Table 7 Colorful"/>
    <w:next w:val="888"/>
    <w:link w:val="723"/>
    <w:uiPriority w:val="99"/>
    <w:qFormat/>
    <w:pPr>
      <w:spacing w:after="0" w:line="240" w:lineRule="auto"/>
    </w:pPr>
    <w:tblPr/>
  </w:style>
  <w:style w:type="table" w:styleId="889">
    <w:name w:val="List Table 7 Colorful - Accent 1"/>
    <w:next w:val="889"/>
    <w:link w:val="723"/>
    <w:uiPriority w:val="99"/>
    <w:qFormat/>
    <w:pPr>
      <w:spacing w:after="0" w:line="240" w:lineRule="auto"/>
    </w:pPr>
    <w:tblPr/>
  </w:style>
  <w:style w:type="table" w:styleId="890">
    <w:name w:val="List Table 7 Colorful - Accent 2"/>
    <w:next w:val="890"/>
    <w:link w:val="723"/>
    <w:uiPriority w:val="99"/>
    <w:qFormat/>
    <w:pPr>
      <w:spacing w:after="0" w:line="240" w:lineRule="auto"/>
    </w:pPr>
    <w:tblPr/>
  </w:style>
  <w:style w:type="table" w:styleId="891">
    <w:name w:val="List Table 7 Colorful - Accent 3"/>
    <w:next w:val="891"/>
    <w:link w:val="723"/>
    <w:uiPriority w:val="99"/>
    <w:qFormat/>
    <w:pPr>
      <w:spacing w:after="0" w:line="240" w:lineRule="auto"/>
    </w:pPr>
    <w:tblPr/>
  </w:style>
  <w:style w:type="table" w:styleId="892">
    <w:name w:val="List Table 7 Colorful - Accent 4"/>
    <w:next w:val="892"/>
    <w:link w:val="723"/>
    <w:uiPriority w:val="99"/>
    <w:qFormat/>
    <w:pPr>
      <w:spacing w:after="0" w:line="240" w:lineRule="auto"/>
    </w:pPr>
    <w:tblPr/>
  </w:style>
  <w:style w:type="table" w:styleId="893">
    <w:name w:val="List Table 7 Colorful - Accent 5"/>
    <w:next w:val="893"/>
    <w:link w:val="723"/>
    <w:uiPriority w:val="99"/>
    <w:qFormat/>
    <w:pPr>
      <w:spacing w:after="0" w:line="240" w:lineRule="auto"/>
    </w:pPr>
    <w:tblPr/>
  </w:style>
  <w:style w:type="table" w:styleId="894">
    <w:name w:val="List Table 7 Colorful - Accent 6"/>
    <w:next w:val="894"/>
    <w:link w:val="723"/>
    <w:uiPriority w:val="99"/>
    <w:qFormat/>
    <w:pPr>
      <w:spacing w:after="0" w:line="240" w:lineRule="auto"/>
    </w:pPr>
    <w:tblPr/>
  </w:style>
  <w:style w:type="table" w:styleId="895">
    <w:name w:val="Lined - Accent"/>
    <w:next w:val="895"/>
    <w:link w:val="723"/>
    <w:uiPriority w:val="99"/>
    <w:qFormat/>
    <w:pPr>
      <w:spacing w:after="0" w:line="240" w:lineRule="auto"/>
    </w:pPr>
    <w:rPr>
      <w:color w:val="404040"/>
    </w:rPr>
    <w:tblPr/>
  </w:style>
  <w:style w:type="table" w:styleId="896">
    <w:name w:val="Lined - Accent 1"/>
    <w:next w:val="896"/>
    <w:link w:val="723"/>
    <w:uiPriority w:val="99"/>
    <w:qFormat/>
    <w:pPr>
      <w:spacing w:after="0" w:line="240" w:lineRule="auto"/>
    </w:pPr>
    <w:rPr>
      <w:color w:val="404040"/>
    </w:rPr>
    <w:tblPr/>
  </w:style>
  <w:style w:type="table" w:styleId="897">
    <w:name w:val="Lined - Accent 2"/>
    <w:next w:val="897"/>
    <w:link w:val="723"/>
    <w:uiPriority w:val="99"/>
    <w:qFormat/>
    <w:pPr>
      <w:spacing w:after="0" w:line="240" w:lineRule="auto"/>
    </w:pPr>
    <w:rPr>
      <w:color w:val="404040"/>
    </w:rPr>
    <w:tblPr/>
  </w:style>
  <w:style w:type="table" w:styleId="898">
    <w:name w:val="Lined - Accent 3"/>
    <w:next w:val="898"/>
    <w:link w:val="723"/>
    <w:uiPriority w:val="99"/>
    <w:qFormat/>
    <w:pPr>
      <w:spacing w:after="0" w:line="240" w:lineRule="auto"/>
    </w:pPr>
    <w:rPr>
      <w:color w:val="404040"/>
    </w:rPr>
    <w:tblPr/>
  </w:style>
  <w:style w:type="table" w:styleId="899">
    <w:name w:val="Lined - Accent 4"/>
    <w:next w:val="899"/>
    <w:link w:val="723"/>
    <w:uiPriority w:val="99"/>
    <w:qFormat/>
    <w:pPr>
      <w:spacing w:after="0" w:line="240" w:lineRule="auto"/>
    </w:pPr>
    <w:rPr>
      <w:color w:val="404040"/>
    </w:rPr>
    <w:tblPr/>
  </w:style>
  <w:style w:type="table" w:styleId="900">
    <w:name w:val="Lined - Accent 5"/>
    <w:next w:val="900"/>
    <w:link w:val="723"/>
    <w:uiPriority w:val="99"/>
    <w:qFormat/>
    <w:pPr>
      <w:spacing w:after="0" w:line="240" w:lineRule="auto"/>
    </w:pPr>
    <w:rPr>
      <w:color w:val="404040"/>
    </w:rPr>
    <w:tblPr/>
  </w:style>
  <w:style w:type="table" w:styleId="901">
    <w:name w:val="Lined - Accent 6"/>
    <w:next w:val="901"/>
    <w:link w:val="723"/>
    <w:uiPriority w:val="99"/>
    <w:qFormat/>
    <w:pPr>
      <w:spacing w:after="0" w:line="240" w:lineRule="auto"/>
    </w:pPr>
    <w:rPr>
      <w:color w:val="404040"/>
    </w:rPr>
    <w:tblPr/>
  </w:style>
  <w:style w:type="table" w:styleId="902">
    <w:name w:val="Bordered &amp; Lined - Accent"/>
    <w:next w:val="902"/>
    <w:link w:val="723"/>
    <w:uiPriority w:val="99"/>
    <w:qFormat/>
    <w:pPr>
      <w:spacing w:after="0" w:line="240" w:lineRule="auto"/>
    </w:pPr>
    <w:rPr>
      <w:color w:val="404040"/>
    </w:rPr>
    <w:tblPr/>
  </w:style>
  <w:style w:type="table" w:styleId="903">
    <w:name w:val="Bordered &amp; Lined - Accent 1"/>
    <w:next w:val="903"/>
    <w:link w:val="723"/>
    <w:uiPriority w:val="99"/>
    <w:qFormat/>
    <w:pPr>
      <w:spacing w:after="0" w:line="240" w:lineRule="auto"/>
    </w:pPr>
    <w:rPr>
      <w:color w:val="404040"/>
    </w:rPr>
    <w:tblPr/>
  </w:style>
  <w:style w:type="table" w:styleId="904">
    <w:name w:val="Bordered &amp; Lined - Accent 2"/>
    <w:next w:val="904"/>
    <w:link w:val="723"/>
    <w:uiPriority w:val="99"/>
    <w:qFormat/>
    <w:pPr>
      <w:spacing w:after="0" w:line="240" w:lineRule="auto"/>
    </w:pPr>
    <w:rPr>
      <w:color w:val="404040"/>
    </w:rPr>
    <w:tblPr/>
  </w:style>
  <w:style w:type="table" w:styleId="905">
    <w:name w:val="Bordered &amp; Lined - Accent 3"/>
    <w:next w:val="905"/>
    <w:link w:val="723"/>
    <w:uiPriority w:val="99"/>
    <w:qFormat/>
    <w:pPr>
      <w:spacing w:after="0" w:line="240" w:lineRule="auto"/>
    </w:pPr>
    <w:rPr>
      <w:color w:val="404040"/>
    </w:rPr>
    <w:tblPr/>
  </w:style>
  <w:style w:type="table" w:styleId="906">
    <w:name w:val="Bordered &amp; Lined - Accent 4"/>
    <w:next w:val="906"/>
    <w:link w:val="723"/>
    <w:uiPriority w:val="99"/>
    <w:qFormat/>
    <w:pPr>
      <w:spacing w:after="0" w:line="240" w:lineRule="auto"/>
    </w:pPr>
    <w:rPr>
      <w:color w:val="404040"/>
    </w:rPr>
    <w:tblPr/>
  </w:style>
  <w:style w:type="table" w:styleId="907">
    <w:name w:val="Bordered &amp; Lined - Accent 5"/>
    <w:next w:val="907"/>
    <w:link w:val="723"/>
    <w:uiPriority w:val="99"/>
    <w:qFormat/>
    <w:pPr>
      <w:spacing w:after="0" w:line="240" w:lineRule="auto"/>
    </w:pPr>
    <w:rPr>
      <w:color w:val="404040"/>
    </w:rPr>
    <w:tblPr/>
  </w:style>
  <w:style w:type="table" w:styleId="908">
    <w:name w:val="Bordered &amp; Lined - Accent 6"/>
    <w:next w:val="908"/>
    <w:link w:val="723"/>
    <w:uiPriority w:val="99"/>
    <w:qFormat/>
    <w:pPr>
      <w:spacing w:after="0" w:line="240" w:lineRule="auto"/>
    </w:pPr>
    <w:rPr>
      <w:color w:val="404040"/>
    </w:rPr>
    <w:tblPr/>
  </w:style>
  <w:style w:type="table" w:styleId="909">
    <w:name w:val="Bordered"/>
    <w:next w:val="909"/>
    <w:link w:val="723"/>
    <w:uiPriority w:val="99"/>
    <w:qFormat/>
    <w:pPr>
      <w:spacing w:after="0" w:line="240" w:lineRule="auto"/>
    </w:pPr>
    <w:tblPr/>
  </w:style>
  <w:style w:type="table" w:styleId="910">
    <w:name w:val="Bordered - Accent 1"/>
    <w:next w:val="910"/>
    <w:link w:val="723"/>
    <w:uiPriority w:val="99"/>
    <w:qFormat/>
    <w:pPr>
      <w:spacing w:after="0" w:line="240" w:lineRule="auto"/>
    </w:pPr>
    <w:tblPr/>
  </w:style>
  <w:style w:type="table" w:styleId="911">
    <w:name w:val="Bordered - Accent 2"/>
    <w:next w:val="911"/>
    <w:link w:val="723"/>
    <w:uiPriority w:val="99"/>
    <w:qFormat/>
    <w:pPr>
      <w:spacing w:after="0" w:line="240" w:lineRule="auto"/>
    </w:pPr>
    <w:tblPr/>
  </w:style>
  <w:style w:type="table" w:styleId="912">
    <w:name w:val="Bordered - Accent 3"/>
    <w:next w:val="912"/>
    <w:link w:val="723"/>
    <w:uiPriority w:val="99"/>
    <w:qFormat/>
    <w:pPr>
      <w:spacing w:after="0" w:line="240" w:lineRule="auto"/>
    </w:pPr>
    <w:tblPr/>
  </w:style>
  <w:style w:type="table" w:styleId="913">
    <w:name w:val="Bordered - Accent 4"/>
    <w:next w:val="913"/>
    <w:link w:val="723"/>
    <w:uiPriority w:val="99"/>
    <w:qFormat/>
    <w:pPr>
      <w:spacing w:after="0" w:line="240" w:lineRule="auto"/>
    </w:pPr>
    <w:tblPr/>
  </w:style>
  <w:style w:type="table" w:styleId="914">
    <w:name w:val="Bordered - Accent 5"/>
    <w:next w:val="914"/>
    <w:link w:val="723"/>
    <w:uiPriority w:val="99"/>
    <w:qFormat/>
    <w:pPr>
      <w:spacing w:after="0" w:line="240" w:lineRule="auto"/>
    </w:pPr>
    <w:tblPr/>
  </w:style>
  <w:style w:type="table" w:styleId="915">
    <w:name w:val="Bordered - Accent 6"/>
    <w:next w:val="915"/>
    <w:link w:val="723"/>
    <w:uiPriority w:val="99"/>
    <w:qFormat/>
    <w:pPr>
      <w:spacing w:after="0" w:line="240" w:lineRule="auto"/>
    </w:pPr>
    <w:tblPr/>
  </w:style>
  <w:style w:type="paragraph" w:styleId="916">
    <w:name w:val="TOC Heading"/>
    <w:next w:val="916"/>
    <w:link w:val="723"/>
    <w:uiPriority w:val="39"/>
    <w:unhideWhenUsed/>
    <w:qFormat/>
    <w:rPr>
      <w:rFonts w:ascii="Times New Roman" w:hAnsi="Times New Roman" w:eastAsia="宋体" w:cs="Times New Roman"/>
    </w:rPr>
  </w:style>
  <w:style w:type="paragraph" w:styleId="917">
    <w:name w:val="标题 11"/>
    <w:basedOn w:val="723"/>
    <w:next w:val="723"/>
    <w:link w:val="918"/>
    <w:qFormat/>
    <w:pPr>
      <w:jc w:val="center"/>
      <w:keepNext/>
      <w:outlineLvl w:val="0"/>
    </w:pPr>
    <w:rPr>
      <w:rFonts w:ascii="楷体_GB2312" w:eastAsia="楷体_GB2312"/>
      <w:sz w:val="28"/>
      <w:szCs w:val="28"/>
    </w:rPr>
  </w:style>
  <w:style w:type="character" w:styleId="918">
    <w:name w:val="标题 1 Char"/>
    <w:next w:val="918"/>
    <w:link w:val="917"/>
    <w:qFormat/>
    <w:rPr>
      <w:rFonts w:ascii="楷体_GB2312" w:hAnsi="Times New Roman" w:eastAsia="楷体_GB2312" w:cs="Times New Roman"/>
      <w:sz w:val="28"/>
      <w:szCs w:val="28"/>
    </w:rPr>
  </w:style>
  <w:style w:type="paragraph" w:styleId="919">
    <w:name w:val="标题 21"/>
    <w:basedOn w:val="723"/>
    <w:next w:val="921"/>
    <w:link w:val="920"/>
    <w:qFormat/>
    <w:pPr>
      <w:jc w:val="center"/>
      <w:keepLines/>
      <w:keepNext/>
      <w:spacing w:before="260" w:after="260" w:line="416" w:lineRule="auto"/>
      <w:outlineLvl w:val="1"/>
    </w:pPr>
    <w:rPr>
      <w:rFonts w:ascii="Arial" w:hAnsi="Arial" w:eastAsia="幼圆" w:cs="Arial"/>
      <w:b/>
      <w:bCs/>
      <w:sz w:val="44"/>
      <w:szCs w:val="44"/>
    </w:rPr>
  </w:style>
  <w:style w:type="character" w:styleId="920">
    <w:name w:val="标题 2 Char"/>
    <w:next w:val="920"/>
    <w:link w:val="919"/>
    <w:qFormat/>
    <w:rPr>
      <w:rFonts w:ascii="Arial" w:hAnsi="Arial" w:eastAsia="幼圆" w:cs="Arial"/>
      <w:b/>
      <w:bCs/>
      <w:sz w:val="44"/>
      <w:szCs w:val="44"/>
    </w:rPr>
  </w:style>
  <w:style w:type="paragraph" w:styleId="921">
    <w:name w:val="正文缩进11"/>
    <w:basedOn w:val="723"/>
    <w:next w:val="921"/>
    <w:link w:val="922"/>
    <w:qFormat/>
    <w:pPr>
      <w:ind w:firstLine="420"/>
    </w:pPr>
  </w:style>
  <w:style w:type="character" w:styleId="922">
    <w:name w:val="正文缩进 Char"/>
    <w:next w:val="922"/>
    <w:link w:val="921"/>
    <w:qFormat/>
    <w:rPr>
      <w:rFonts w:ascii="Times New Roman" w:hAnsi="Times New Roman" w:eastAsia="宋体" w:cs="Times New Roman"/>
      <w:szCs w:val="21"/>
    </w:rPr>
  </w:style>
  <w:style w:type="paragraph" w:styleId="923">
    <w:name w:val="标题 311"/>
    <w:basedOn w:val="723"/>
    <w:next w:val="921"/>
    <w:link w:val="924"/>
    <w:qFormat/>
    <w:pPr>
      <w:keepLines/>
      <w:keepNext/>
      <w:spacing w:before="260" w:after="260" w:line="416" w:lineRule="auto"/>
      <w:outlineLvl w:val="2"/>
    </w:pPr>
    <w:rPr>
      <w:b/>
      <w:bCs/>
      <w:sz w:val="32"/>
      <w:szCs w:val="32"/>
    </w:rPr>
  </w:style>
  <w:style w:type="character" w:styleId="924">
    <w:name w:val="标题 3 Char"/>
    <w:next w:val="924"/>
    <w:link w:val="923"/>
    <w:qFormat/>
    <w:rPr>
      <w:rFonts w:ascii="Times New Roman" w:hAnsi="Times New Roman" w:eastAsia="宋体" w:cs="Times New Roman"/>
      <w:b/>
      <w:bCs/>
      <w:sz w:val="32"/>
      <w:szCs w:val="32"/>
    </w:rPr>
  </w:style>
  <w:style w:type="paragraph" w:styleId="925">
    <w:name w:val="标题 41"/>
    <w:basedOn w:val="723"/>
    <w:next w:val="921"/>
    <w:link w:val="926"/>
    <w:qFormat/>
    <w:pPr>
      <w:keepLines/>
      <w:keepNext/>
      <w:spacing w:before="280" w:after="290" w:line="376" w:lineRule="auto"/>
      <w:outlineLvl w:val="3"/>
    </w:pPr>
    <w:rPr>
      <w:rFonts w:ascii="Arial" w:hAnsi="Arial" w:eastAsia="黑体" w:cs="Arial"/>
      <w:b/>
      <w:bCs/>
      <w:sz w:val="28"/>
      <w:szCs w:val="28"/>
    </w:rPr>
  </w:style>
  <w:style w:type="character" w:styleId="926">
    <w:name w:val="标题 4 Char"/>
    <w:next w:val="926"/>
    <w:link w:val="925"/>
    <w:qFormat/>
    <w:rPr>
      <w:rFonts w:ascii="Arial" w:hAnsi="Arial" w:eastAsia="黑体" w:cs="Arial"/>
      <w:b/>
      <w:bCs/>
      <w:sz w:val="28"/>
      <w:szCs w:val="28"/>
    </w:rPr>
  </w:style>
  <w:style w:type="paragraph" w:styleId="927">
    <w:name w:val="标题 51"/>
    <w:basedOn w:val="723"/>
    <w:next w:val="921"/>
    <w:link w:val="928"/>
    <w:qFormat/>
    <w:pPr>
      <w:keepNext/>
      <w:outlineLvl w:val="4"/>
    </w:pPr>
    <w:rPr>
      <w:rFonts w:ascii="宋体"/>
      <w:color w:val="000000"/>
      <w:sz w:val="28"/>
      <w:szCs w:val="28"/>
    </w:rPr>
  </w:style>
  <w:style w:type="character" w:styleId="928">
    <w:name w:val="标题 5 Char"/>
    <w:next w:val="928"/>
    <w:link w:val="927"/>
    <w:qFormat/>
    <w:rPr>
      <w:rFonts w:ascii="宋体" w:hAnsi="Times New Roman" w:eastAsia="宋体" w:cs="Times New Roman"/>
      <w:color w:val="000000"/>
      <w:sz w:val="28"/>
      <w:szCs w:val="28"/>
    </w:rPr>
  </w:style>
  <w:style w:type="paragraph" w:styleId="929">
    <w:name w:val="标题 61"/>
    <w:basedOn w:val="723"/>
    <w:next w:val="723"/>
    <w:link w:val="93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0">
    <w:name w:val="标题 6 Char"/>
    <w:next w:val="930"/>
    <w:link w:val="929"/>
    <w:qFormat/>
    <w:rPr>
      <w:rFonts w:ascii="Arial" w:hAnsi="Arial" w:eastAsia="黑体" w:cs="Times New Roman"/>
      <w:b/>
      <w:bCs/>
      <w:sz w:val="24"/>
      <w:szCs w:val="24"/>
    </w:rPr>
  </w:style>
  <w:style w:type="paragraph" w:styleId="931">
    <w:name w:val="标题 71"/>
    <w:basedOn w:val="723"/>
    <w:next w:val="723"/>
    <w:link w:val="932"/>
    <w:qFormat/>
    <w:pPr>
      <w:numPr>
        <w:ilvl w:val="6"/>
        <w:numId w:val="1"/>
      </w:numPr>
      <w:keepLines/>
      <w:keepNext/>
      <w:spacing w:before="240" w:after="64" w:line="320" w:lineRule="auto"/>
      <w:outlineLvl w:val="6"/>
    </w:pPr>
    <w:rPr>
      <w:b/>
      <w:bCs/>
      <w:sz w:val="24"/>
      <w:szCs w:val="24"/>
    </w:rPr>
  </w:style>
  <w:style w:type="character" w:styleId="932">
    <w:name w:val="标题 7 Char"/>
    <w:next w:val="932"/>
    <w:link w:val="931"/>
    <w:qFormat/>
    <w:rPr>
      <w:rFonts w:ascii="Times New Roman" w:hAnsi="Times New Roman" w:eastAsia="宋体" w:cs="Times New Roman"/>
      <w:b/>
      <w:bCs/>
      <w:sz w:val="24"/>
      <w:szCs w:val="24"/>
    </w:rPr>
  </w:style>
  <w:style w:type="paragraph" w:styleId="933">
    <w:name w:val="标题 81"/>
    <w:basedOn w:val="723"/>
    <w:next w:val="723"/>
    <w:link w:val="934"/>
    <w:qFormat/>
    <w:pPr>
      <w:numPr>
        <w:ilvl w:val="7"/>
        <w:numId w:val="1"/>
      </w:numPr>
      <w:keepLines/>
      <w:keepNext/>
      <w:spacing w:before="240" w:after="64" w:line="320" w:lineRule="auto"/>
      <w:outlineLvl w:val="7"/>
    </w:pPr>
    <w:rPr>
      <w:rFonts w:ascii="Arial" w:hAnsi="Arial" w:eastAsia="黑体"/>
      <w:sz w:val="24"/>
      <w:szCs w:val="24"/>
    </w:rPr>
  </w:style>
  <w:style w:type="character" w:styleId="934">
    <w:name w:val="标题 8 Char"/>
    <w:next w:val="934"/>
    <w:link w:val="933"/>
    <w:qFormat/>
    <w:rPr>
      <w:rFonts w:ascii="Arial" w:hAnsi="Arial" w:eastAsia="黑体" w:cs="Times New Roman"/>
      <w:sz w:val="24"/>
      <w:szCs w:val="24"/>
    </w:rPr>
  </w:style>
  <w:style w:type="paragraph" w:styleId="935">
    <w:name w:val="标题 91"/>
    <w:basedOn w:val="723"/>
    <w:next w:val="723"/>
    <w:link w:val="936"/>
    <w:qFormat/>
    <w:pPr>
      <w:numPr>
        <w:ilvl w:val="8"/>
        <w:numId w:val="1"/>
      </w:numPr>
      <w:keepLines/>
      <w:keepNext/>
      <w:spacing w:before="240" w:after="64" w:line="320" w:lineRule="auto"/>
      <w:outlineLvl w:val="8"/>
    </w:pPr>
    <w:rPr>
      <w:rFonts w:ascii="Arial" w:hAnsi="Arial" w:eastAsia="黑体"/>
    </w:rPr>
  </w:style>
  <w:style w:type="character" w:styleId="936">
    <w:name w:val="标题 9 Char"/>
    <w:next w:val="936"/>
    <w:link w:val="935"/>
    <w:qFormat/>
    <w:rPr>
      <w:rFonts w:ascii="Arial" w:hAnsi="Arial" w:eastAsia="黑体" w:cs="Times New Roman"/>
      <w:szCs w:val="21"/>
    </w:rPr>
  </w:style>
  <w:style w:type="character" w:styleId="937">
    <w:name w:val="默认段落字体1"/>
    <w:next w:val="937"/>
    <w:link w:val="723"/>
    <w:uiPriority w:val="1"/>
    <w:unhideWhenUsed/>
    <w:qFormat/>
  </w:style>
  <w:style w:type="table" w:styleId="938">
    <w:name w:val="普通表格11"/>
    <w:next w:val="938"/>
    <w:link w:val="723"/>
    <w:uiPriority w:val="99"/>
    <w:unhideWhenUsed/>
    <w:qFormat/>
    <w:tblPr/>
  </w:style>
  <w:style w:type="paragraph" w:styleId="939">
    <w:name w:val="列表 31"/>
    <w:basedOn w:val="723"/>
    <w:next w:val="939"/>
    <w:link w:val="723"/>
    <w:qFormat/>
    <w:pPr>
      <w:ind w:left="100" w:hanging="200"/>
    </w:pPr>
  </w:style>
  <w:style w:type="paragraph" w:styleId="940">
    <w:name w:val="目录 71"/>
    <w:basedOn w:val="723"/>
    <w:next w:val="723"/>
    <w:link w:val="723"/>
    <w:semiHidden/>
    <w:qFormat/>
    <w:pPr>
      <w:ind w:left="1260"/>
      <w:jc w:val="left"/>
    </w:pPr>
  </w:style>
  <w:style w:type="paragraph" w:styleId="941">
    <w:name w:val="文档结构图1"/>
    <w:basedOn w:val="723"/>
    <w:next w:val="941"/>
    <w:link w:val="942"/>
    <w:semiHidden/>
    <w:qFormat/>
    <w:pPr>
      <w:shd w:val="clear" w:color="auto" w:fill="000080"/>
    </w:pPr>
  </w:style>
  <w:style w:type="character" w:styleId="942">
    <w:name w:val="文档结构图 Char"/>
    <w:next w:val="942"/>
    <w:link w:val="941"/>
    <w:semiHidden/>
    <w:qFormat/>
    <w:rPr>
      <w:rFonts w:ascii="Times New Roman" w:hAnsi="Times New Roman" w:eastAsia="宋体" w:cs="Times New Roman"/>
      <w:szCs w:val="21"/>
      <w:shd w:val="clear" w:color="auto" w:fill="000080"/>
    </w:rPr>
  </w:style>
  <w:style w:type="paragraph" w:styleId="943">
    <w:name w:val="批注文字1"/>
    <w:basedOn w:val="723"/>
    <w:next w:val="943"/>
    <w:link w:val="944"/>
    <w:semiHidden/>
    <w:qFormat/>
    <w:pPr>
      <w:jc w:val="left"/>
    </w:pPr>
  </w:style>
  <w:style w:type="character" w:styleId="944">
    <w:name w:val="批注文字 Char"/>
    <w:next w:val="944"/>
    <w:link w:val="943"/>
    <w:semiHidden/>
    <w:qFormat/>
    <w:rPr>
      <w:rFonts w:ascii="Times New Roman" w:hAnsi="Times New Roman" w:eastAsia="宋体" w:cs="Times New Roman"/>
      <w:szCs w:val="21"/>
    </w:rPr>
  </w:style>
  <w:style w:type="paragraph" w:styleId="945">
    <w:name w:val="正文文本 31"/>
    <w:basedOn w:val="723"/>
    <w:next w:val="945"/>
    <w:link w:val="946"/>
    <w:qFormat/>
    <w:rPr>
      <w:rFonts w:ascii="仿宋_GB2312" w:hAnsi="Arial" w:eastAsia="仿宋_GB2312"/>
      <w:sz w:val="32"/>
      <w:szCs w:val="32"/>
    </w:rPr>
  </w:style>
  <w:style w:type="character" w:styleId="946">
    <w:name w:val="正文文本 3 Char"/>
    <w:next w:val="946"/>
    <w:link w:val="945"/>
    <w:qFormat/>
    <w:rPr>
      <w:rFonts w:ascii="仿宋_GB2312" w:hAnsi="Arial" w:eastAsia="仿宋_GB2312" w:cs="Times New Roman"/>
      <w:sz w:val="32"/>
      <w:szCs w:val="32"/>
    </w:rPr>
  </w:style>
  <w:style w:type="paragraph" w:styleId="947">
    <w:name w:val="正文文本11"/>
    <w:basedOn w:val="723"/>
    <w:next w:val="947"/>
    <w:link w:val="948"/>
    <w:qFormat/>
    <w:rPr>
      <w:rFonts w:ascii="楷体_GB2312" w:hAnsi="Arial" w:eastAsia="楷体_GB2312"/>
      <w:sz w:val="28"/>
      <w:szCs w:val="28"/>
    </w:rPr>
  </w:style>
  <w:style w:type="character" w:styleId="948">
    <w:name w:val="正文文本 Char"/>
    <w:next w:val="948"/>
    <w:link w:val="947"/>
    <w:qFormat/>
    <w:rPr>
      <w:rFonts w:ascii="楷体_GB2312" w:hAnsi="Arial" w:eastAsia="楷体_GB2312" w:cs="Times New Roman"/>
      <w:sz w:val="28"/>
      <w:szCs w:val="28"/>
    </w:rPr>
  </w:style>
  <w:style w:type="paragraph" w:styleId="949">
    <w:name w:val="正文文本缩进1"/>
    <w:basedOn w:val="723"/>
    <w:next w:val="949"/>
    <w:link w:val="950"/>
    <w:qFormat/>
    <w:pPr>
      <w:ind w:firstLine="645"/>
    </w:pPr>
    <w:rPr>
      <w:rFonts w:ascii="楷体_GB2312" w:eastAsia="楷体_GB2312"/>
      <w:sz w:val="32"/>
      <w:szCs w:val="32"/>
    </w:rPr>
  </w:style>
  <w:style w:type="character" w:styleId="950">
    <w:name w:val="正文文本缩进 Char"/>
    <w:next w:val="950"/>
    <w:link w:val="949"/>
    <w:qFormat/>
    <w:rPr>
      <w:rFonts w:ascii="楷体_GB2312" w:hAnsi="Times New Roman" w:eastAsia="楷体_GB2312" w:cs="Times New Roman"/>
      <w:sz w:val="32"/>
      <w:szCs w:val="32"/>
    </w:rPr>
  </w:style>
  <w:style w:type="paragraph" w:styleId="951">
    <w:name w:val="列表 21"/>
    <w:basedOn w:val="723"/>
    <w:next w:val="951"/>
    <w:link w:val="723"/>
    <w:qFormat/>
    <w:pPr>
      <w:ind w:left="100" w:hanging="200"/>
    </w:pPr>
  </w:style>
  <w:style w:type="paragraph" w:styleId="952">
    <w:name w:val="目录 51"/>
    <w:basedOn w:val="723"/>
    <w:next w:val="723"/>
    <w:link w:val="723"/>
    <w:semiHidden/>
    <w:qFormat/>
    <w:pPr>
      <w:ind w:left="840"/>
      <w:jc w:val="left"/>
    </w:pPr>
  </w:style>
  <w:style w:type="paragraph" w:styleId="953">
    <w:name w:val="目录 31"/>
    <w:basedOn w:val="723"/>
    <w:next w:val="723"/>
    <w:link w:val="723"/>
    <w:semiHidden/>
    <w:qFormat/>
    <w:pPr>
      <w:ind w:left="420"/>
      <w:jc w:val="left"/>
    </w:pPr>
    <w:rPr>
      <w:i/>
      <w:iCs/>
      <w:szCs w:val="24"/>
    </w:rPr>
  </w:style>
  <w:style w:type="paragraph" w:styleId="954">
    <w:name w:val="纯文本1"/>
    <w:basedOn w:val="723"/>
    <w:next w:val="954"/>
    <w:link w:val="955"/>
    <w:qFormat/>
    <w:rPr>
      <w:rFonts w:ascii="宋体" w:hAnsi="Courier New" w:cs="Courier New"/>
    </w:rPr>
  </w:style>
  <w:style w:type="character" w:styleId="955">
    <w:name w:val="纯文本 Char"/>
    <w:next w:val="955"/>
    <w:link w:val="954"/>
    <w:qFormat/>
    <w:rPr>
      <w:rFonts w:ascii="宋体" w:hAnsi="Courier New" w:eastAsia="宋体" w:cs="Courier New"/>
      <w:szCs w:val="21"/>
    </w:rPr>
  </w:style>
  <w:style w:type="paragraph" w:styleId="956">
    <w:name w:val="目录 81"/>
    <w:basedOn w:val="723"/>
    <w:next w:val="723"/>
    <w:link w:val="723"/>
    <w:semiHidden/>
    <w:qFormat/>
    <w:pPr>
      <w:ind w:left="1470"/>
      <w:jc w:val="left"/>
    </w:pPr>
  </w:style>
  <w:style w:type="paragraph" w:styleId="957">
    <w:name w:val="日期1"/>
    <w:basedOn w:val="723"/>
    <w:next w:val="723"/>
    <w:link w:val="958"/>
    <w:qFormat/>
    <w:rPr>
      <w:sz w:val="24"/>
      <w:szCs w:val="24"/>
    </w:rPr>
  </w:style>
  <w:style w:type="character" w:styleId="958">
    <w:name w:val="日期 Char"/>
    <w:next w:val="958"/>
    <w:link w:val="957"/>
    <w:qFormat/>
    <w:rPr>
      <w:rFonts w:ascii="Times New Roman" w:hAnsi="Times New Roman" w:eastAsia="宋体" w:cs="Times New Roman"/>
      <w:sz w:val="24"/>
      <w:szCs w:val="24"/>
    </w:rPr>
  </w:style>
  <w:style w:type="paragraph" w:styleId="959">
    <w:name w:val="正文文本缩进 21"/>
    <w:basedOn w:val="723"/>
    <w:next w:val="959"/>
    <w:link w:val="960"/>
    <w:qFormat/>
    <w:pPr>
      <w:ind w:left="630" w:firstLine="645"/>
    </w:pPr>
    <w:rPr>
      <w:rFonts w:ascii="Arial" w:hAnsi="Arial" w:eastAsia="仿宋_GB2312" w:cs="Arial"/>
      <w:sz w:val="32"/>
      <w:szCs w:val="32"/>
    </w:rPr>
  </w:style>
  <w:style w:type="character" w:styleId="960">
    <w:name w:val="正文文本缩进 2 Char"/>
    <w:next w:val="960"/>
    <w:link w:val="959"/>
    <w:qFormat/>
    <w:rPr>
      <w:rFonts w:ascii="Arial" w:hAnsi="Arial" w:eastAsia="仿宋_GB2312" w:cs="Arial"/>
      <w:sz w:val="32"/>
      <w:szCs w:val="32"/>
    </w:rPr>
  </w:style>
  <w:style w:type="paragraph" w:styleId="961">
    <w:name w:val="批注框文本1"/>
    <w:basedOn w:val="723"/>
    <w:next w:val="961"/>
    <w:link w:val="962"/>
    <w:semiHidden/>
    <w:qFormat/>
    <w:rPr>
      <w:sz w:val="18"/>
      <w:szCs w:val="18"/>
    </w:rPr>
  </w:style>
  <w:style w:type="character" w:styleId="962">
    <w:name w:val="批注框文本 Char"/>
    <w:next w:val="962"/>
    <w:link w:val="961"/>
    <w:semiHidden/>
    <w:qFormat/>
    <w:rPr>
      <w:rFonts w:ascii="Times New Roman" w:hAnsi="Times New Roman" w:eastAsia="宋体" w:cs="Times New Roman"/>
      <w:sz w:val="18"/>
      <w:szCs w:val="18"/>
    </w:rPr>
  </w:style>
  <w:style w:type="paragraph" w:styleId="963">
    <w:name w:val="页脚1"/>
    <w:basedOn w:val="723"/>
    <w:next w:val="963"/>
    <w:link w:val="964"/>
    <w:qFormat/>
    <w:pPr>
      <w:jc w:val="left"/>
      <w:tabs>
        <w:tab w:val="center" w:pos="4153" w:leader="none"/>
        <w:tab w:val="right" w:pos="8306" w:leader="none"/>
      </w:tabs>
    </w:pPr>
    <w:rPr>
      <w:sz w:val="18"/>
      <w:szCs w:val="18"/>
    </w:rPr>
  </w:style>
  <w:style w:type="character" w:styleId="964">
    <w:name w:val="页脚 Char"/>
    <w:next w:val="964"/>
    <w:link w:val="963"/>
    <w:qFormat/>
    <w:rPr>
      <w:rFonts w:ascii="Times New Roman" w:hAnsi="Times New Roman" w:eastAsia="宋体" w:cs="Times New Roman"/>
      <w:sz w:val="18"/>
      <w:szCs w:val="18"/>
    </w:rPr>
  </w:style>
  <w:style w:type="paragraph" w:styleId="965">
    <w:name w:val="页眉1"/>
    <w:basedOn w:val="723"/>
    <w:next w:val="965"/>
    <w:link w:val="966"/>
    <w:qFormat/>
    <w:pPr>
      <w:jc w:val="center"/>
      <w:tabs>
        <w:tab w:val="center" w:pos="4153" w:leader="none"/>
        <w:tab w:val="right" w:pos="8306" w:leader="none"/>
      </w:tabs>
      <w:pBdr>
        <w:bottom w:val="single" w:color="000000" w:sz="6" w:space="1"/>
      </w:pBdr>
    </w:pPr>
    <w:rPr>
      <w:sz w:val="18"/>
      <w:szCs w:val="18"/>
    </w:rPr>
  </w:style>
  <w:style w:type="character" w:styleId="966">
    <w:name w:val="页眉 Char"/>
    <w:next w:val="966"/>
    <w:link w:val="965"/>
    <w:qFormat/>
    <w:rPr>
      <w:rFonts w:ascii="Times New Roman" w:hAnsi="Times New Roman" w:eastAsia="宋体" w:cs="Times New Roman"/>
      <w:sz w:val="18"/>
      <w:szCs w:val="18"/>
    </w:rPr>
  </w:style>
  <w:style w:type="paragraph" w:styleId="967">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68">
    <w:name w:val="目录 41"/>
    <w:basedOn w:val="723"/>
    <w:next w:val="723"/>
    <w:link w:val="723"/>
    <w:semiHidden/>
    <w:qFormat/>
    <w:pPr>
      <w:ind w:left="630"/>
      <w:jc w:val="left"/>
    </w:pPr>
  </w:style>
  <w:style w:type="paragraph" w:styleId="969">
    <w:name w:val="列表1"/>
    <w:basedOn w:val="723"/>
    <w:next w:val="969"/>
    <w:link w:val="723"/>
    <w:qFormat/>
    <w:pPr>
      <w:ind w:left="200" w:hanging="200"/>
    </w:pPr>
  </w:style>
  <w:style w:type="paragraph" w:styleId="970">
    <w:name w:val="目录 61"/>
    <w:basedOn w:val="723"/>
    <w:next w:val="723"/>
    <w:link w:val="723"/>
    <w:semiHidden/>
    <w:qFormat/>
    <w:pPr>
      <w:ind w:left="1050"/>
      <w:jc w:val="left"/>
    </w:pPr>
  </w:style>
  <w:style w:type="paragraph" w:styleId="971">
    <w:name w:val="正文文本缩进 31"/>
    <w:basedOn w:val="723"/>
    <w:next w:val="971"/>
    <w:link w:val="972"/>
    <w:qFormat/>
    <w:pPr>
      <w:ind w:left="645" w:firstLine="645"/>
    </w:pPr>
    <w:rPr>
      <w:rFonts w:ascii="Arial" w:hAnsi="Arial" w:eastAsia="仿宋_GB2312" w:cs="Arial"/>
      <w:color w:val="ffff00"/>
      <w:sz w:val="32"/>
      <w:szCs w:val="32"/>
    </w:rPr>
  </w:style>
  <w:style w:type="character" w:styleId="972">
    <w:name w:val="正文文本缩进 3 Char"/>
    <w:next w:val="972"/>
    <w:link w:val="971"/>
    <w:qFormat/>
    <w:rPr>
      <w:rFonts w:ascii="Arial" w:hAnsi="Arial" w:eastAsia="仿宋_GB2312" w:cs="Arial"/>
      <w:color w:val="ffff00"/>
      <w:sz w:val="32"/>
      <w:szCs w:val="32"/>
    </w:rPr>
  </w:style>
  <w:style w:type="paragraph" w:styleId="973">
    <w:name w:val="图表目录1"/>
    <w:basedOn w:val="723"/>
    <w:next w:val="723"/>
    <w:link w:val="723"/>
    <w:semiHidden/>
    <w:qFormat/>
    <w:pPr>
      <w:ind w:left="840" w:hanging="420"/>
    </w:pPr>
  </w:style>
  <w:style w:type="paragraph" w:styleId="974">
    <w:name w:val="目录 21"/>
    <w:basedOn w:val="723"/>
    <w:next w:val="723"/>
    <w:link w:val="723"/>
    <w:semiHidden/>
    <w:qFormat/>
    <w:pPr>
      <w:ind w:left="210"/>
      <w:jc w:val="left"/>
    </w:pPr>
    <w:rPr>
      <w:smallCaps/>
      <w:szCs w:val="24"/>
    </w:rPr>
  </w:style>
  <w:style w:type="paragraph" w:styleId="975">
    <w:name w:val="目录 91"/>
    <w:basedOn w:val="723"/>
    <w:next w:val="723"/>
    <w:link w:val="723"/>
    <w:semiHidden/>
    <w:qFormat/>
    <w:pPr>
      <w:ind w:left="1680"/>
      <w:jc w:val="left"/>
    </w:pPr>
  </w:style>
  <w:style w:type="paragraph" w:styleId="976">
    <w:name w:val="正文文本 21"/>
    <w:basedOn w:val="723"/>
    <w:next w:val="976"/>
    <w:link w:val="977"/>
    <w:qFormat/>
    <w:pPr>
      <w:jc w:val="center"/>
      <w:widowControl/>
    </w:pPr>
    <w:rPr>
      <w:rFonts w:ascii="楷体_GB2312" w:eastAsia="楷体_GB2312"/>
      <w:sz w:val="28"/>
      <w:szCs w:val="28"/>
    </w:rPr>
  </w:style>
  <w:style w:type="character" w:styleId="977">
    <w:name w:val="正文文本 2 Char"/>
    <w:next w:val="977"/>
    <w:link w:val="976"/>
    <w:qFormat/>
    <w:rPr>
      <w:rFonts w:ascii="楷体_GB2312" w:hAnsi="Times New Roman" w:eastAsia="楷体_GB2312" w:cs="Times New Roman"/>
      <w:sz w:val="28"/>
      <w:szCs w:val="28"/>
    </w:rPr>
  </w:style>
  <w:style w:type="paragraph" w:styleId="978">
    <w:name w:val="普通(网站)1"/>
    <w:basedOn w:val="723"/>
    <w:next w:val="978"/>
    <w:link w:val="723"/>
    <w:uiPriority w:val="99"/>
    <w:qFormat/>
    <w:pPr>
      <w:jc w:val="left"/>
      <w:spacing w:before="100" w:beforeAutospacing="1" w:after="100" w:afterAutospacing="1"/>
      <w:widowControl/>
    </w:pPr>
    <w:rPr>
      <w:rFonts w:ascii="宋体" w:hAnsi="宋体" w:cs="宋体"/>
      <w:sz w:val="24"/>
      <w:szCs w:val="24"/>
    </w:rPr>
  </w:style>
  <w:style w:type="paragraph" w:styleId="979">
    <w:name w:val="索引 11"/>
    <w:basedOn w:val="723"/>
    <w:next w:val="723"/>
    <w:link w:val="723"/>
    <w:semiHidden/>
    <w:qFormat/>
    <w:pPr>
      <w:spacing w:line="240" w:lineRule="atLeast"/>
    </w:pPr>
    <w:rPr>
      <w:b/>
      <w:bCs/>
    </w:rPr>
  </w:style>
  <w:style w:type="paragraph" w:styleId="980">
    <w:name w:val="批注主题1"/>
    <w:basedOn w:val="943"/>
    <w:next w:val="943"/>
    <w:link w:val="981"/>
    <w:semiHidden/>
    <w:qFormat/>
    <w:rPr>
      <w:b/>
      <w:bCs/>
    </w:rPr>
  </w:style>
  <w:style w:type="character" w:styleId="981">
    <w:name w:val="批注主题 Char"/>
    <w:next w:val="981"/>
    <w:link w:val="980"/>
    <w:semiHidden/>
    <w:qFormat/>
    <w:rPr>
      <w:rFonts w:ascii="Times New Roman" w:hAnsi="Times New Roman" w:eastAsia="宋体" w:cs="Times New Roman"/>
      <w:b/>
      <w:bCs/>
      <w:szCs w:val="21"/>
    </w:rPr>
  </w:style>
  <w:style w:type="paragraph" w:styleId="982">
    <w:name w:val="正文首行缩进1"/>
    <w:basedOn w:val="723"/>
    <w:next w:val="982"/>
    <w:link w:val="983"/>
    <w:qFormat/>
    <w:pPr>
      <w:ind w:firstLine="200"/>
      <w:spacing w:line="360" w:lineRule="auto"/>
    </w:pPr>
    <w:rPr>
      <w:rFonts w:ascii="仿宋_GB2312" w:eastAsia="仿宋_GB2312"/>
      <w:sz w:val="30"/>
      <w:szCs w:val="30"/>
    </w:rPr>
  </w:style>
  <w:style w:type="character" w:styleId="983">
    <w:name w:val="正文首行缩进 Char"/>
    <w:next w:val="983"/>
    <w:link w:val="982"/>
    <w:qFormat/>
    <w:rPr>
      <w:rFonts w:ascii="仿宋_GB2312" w:hAnsi="Times New Roman" w:eastAsia="仿宋_GB2312" w:cs="Times New Roman"/>
      <w:sz w:val="30"/>
      <w:szCs w:val="30"/>
    </w:rPr>
  </w:style>
  <w:style w:type="paragraph" w:styleId="984">
    <w:name w:val="正文首行缩进 21"/>
    <w:basedOn w:val="949"/>
    <w:next w:val="984"/>
    <w:link w:val="985"/>
    <w:qFormat/>
    <w:pPr>
      <w:ind w:firstLine="420"/>
      <w:spacing w:line="360" w:lineRule="auto"/>
    </w:pPr>
    <w:rPr>
      <w:rFonts w:ascii="宋体" w:hAnsi="宋体" w:eastAsia="宋体"/>
      <w:sz w:val="21"/>
      <w:szCs w:val="20"/>
    </w:rPr>
  </w:style>
  <w:style w:type="character" w:styleId="985">
    <w:name w:val="正文首行缩进 2 Char"/>
    <w:next w:val="985"/>
    <w:link w:val="984"/>
    <w:qFormat/>
    <w:rPr>
      <w:rFonts w:ascii="宋体" w:hAnsi="宋体" w:eastAsia="宋体" w:cs="Times New Roman"/>
      <w:sz w:val="32"/>
      <w:szCs w:val="20"/>
    </w:rPr>
  </w:style>
  <w:style w:type="table" w:styleId="986">
    <w:name w:val="网格型11"/>
    <w:basedOn w:val="938"/>
    <w:next w:val="986"/>
    <w:link w:val="723"/>
    <w:qFormat/>
    <w:pPr>
      <w:jc w:val="both"/>
      <w:widowControl w:val="off"/>
    </w:pPr>
    <w:rPr>
      <w:rFonts w:ascii="Times New Roman" w:hAnsi="Times New Roman" w:eastAsia="宋体" w:cs="Times New Roman"/>
      <w:sz w:val="20"/>
      <w:szCs w:val="20"/>
    </w:rPr>
    <w:tblPr/>
  </w:style>
  <w:style w:type="character" w:styleId="987">
    <w:name w:val="要点1"/>
    <w:next w:val="987"/>
    <w:link w:val="723"/>
    <w:qFormat/>
    <w:rPr>
      <w:b/>
      <w:bCs/>
    </w:rPr>
  </w:style>
  <w:style w:type="character" w:styleId="988">
    <w:name w:val="页码1"/>
    <w:next w:val="988"/>
    <w:link w:val="723"/>
    <w:qFormat/>
  </w:style>
  <w:style w:type="character" w:styleId="989">
    <w:name w:val="已访问的超链接1"/>
    <w:next w:val="989"/>
    <w:link w:val="723"/>
    <w:qFormat/>
    <w:rPr>
      <w:color w:val="800080"/>
      <w:u w:val="single"/>
    </w:rPr>
  </w:style>
  <w:style w:type="character" w:styleId="990">
    <w:name w:val="超链接1"/>
    <w:next w:val="990"/>
    <w:link w:val="723"/>
    <w:qFormat/>
    <w:rPr>
      <w:color w:val="0000ff"/>
      <w:u w:val="single"/>
    </w:rPr>
  </w:style>
  <w:style w:type="character" w:styleId="991">
    <w:name w:val="批注引用1"/>
    <w:next w:val="991"/>
    <w:link w:val="723"/>
    <w:semiHidden/>
    <w:qFormat/>
    <w:rPr>
      <w:sz w:val="21"/>
      <w:szCs w:val="21"/>
    </w:rPr>
  </w:style>
  <w:style w:type="paragraph" w:styleId="992">
    <w:name w:val="正文文本1"/>
    <w:basedOn w:val="723"/>
    <w:next w:val="723"/>
    <w:link w:val="723"/>
    <w:semiHidden/>
    <w:qFormat/>
    <w:rPr>
      <w:rFonts w:ascii="Arial" w:hAnsi="Arial" w:eastAsia="Arial" w:cs="Arial"/>
      <w:sz w:val="21"/>
      <w:szCs w:val="21"/>
      <w:lang w:val="en-US" w:eastAsia="en-US" w:bidi="ar-SA"/>
    </w:rPr>
  </w:style>
  <w:style w:type="paragraph" w:styleId="993">
    <w:name w:val="正文文本12"/>
    <w:basedOn w:val="723"/>
    <w:next w:val="993"/>
    <w:link w:val="723"/>
    <w:uiPriority w:val="1"/>
    <w:qFormat/>
    <w:pPr>
      <w:ind w:left="120"/>
    </w:pPr>
    <w:rPr>
      <w:rFonts w:ascii="宋体" w:hAnsi="宋体" w:eastAsia="宋体" w:cs="宋体"/>
      <w:sz w:val="21"/>
      <w:szCs w:val="21"/>
      <w:lang w:val="zh-CN" w:eastAsia="zh-CN" w:bidi="zh-CN"/>
    </w:rPr>
  </w:style>
  <w:style w:type="character" w:styleId="994">
    <w:name w:val="font5 Char"/>
    <w:next w:val="994"/>
    <w:link w:val="723"/>
    <w:qFormat/>
    <w:rPr>
      <w:rFonts w:ascii="宋体" w:hAnsi="宋体" w:eastAsia="宋体"/>
      <w:sz w:val="28"/>
      <w:szCs w:val="28"/>
      <w:lang w:val="en-US" w:eastAsia="zh-CN" w:bidi="ar-SA"/>
    </w:rPr>
  </w:style>
  <w:style w:type="character" w:styleId="995">
    <w:name w:val="二级目录 Char"/>
    <w:next w:val="995"/>
    <w:link w:val="996"/>
    <w:qFormat/>
    <w:rPr>
      <w:b/>
      <w:sz w:val="30"/>
      <w:szCs w:val="28"/>
    </w:rPr>
  </w:style>
  <w:style w:type="paragraph" w:styleId="996">
    <w:name w:val="二级目录"/>
    <w:next w:val="723"/>
    <w:link w:val="99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7">
    <w:name w:val="列出段落 Char"/>
    <w:next w:val="997"/>
    <w:link w:val="998"/>
    <w:qFormat/>
    <w:rPr>
      <w:rFonts w:ascii="Calibri" w:hAnsi="Calibri"/>
      <w:sz w:val="24"/>
      <w:szCs w:val="24"/>
      <w:lang w:eastAsia="en-US" w:bidi="en-US"/>
    </w:rPr>
  </w:style>
  <w:style w:type="paragraph" w:styleId="998">
    <w:name w:val="列出段落1"/>
    <w:basedOn w:val="723"/>
    <w:next w:val="998"/>
    <w:link w:val="997"/>
    <w:qFormat/>
    <w:pPr>
      <w:contextualSpacing/>
      <w:ind w:left="720"/>
      <w:jc w:val="left"/>
      <w:widowControl/>
    </w:pPr>
    <w:rPr>
      <w:rFonts w:ascii="Calibri" w:hAnsi="Calibri" w:eastAsia="宋体" w:cs="Times New Roman"/>
      <w:sz w:val="24"/>
      <w:szCs w:val="24"/>
      <w:lang w:eastAsia="en-US" w:bidi="en-US"/>
    </w:rPr>
  </w:style>
  <w:style w:type="paragraph" w:styleId="999">
    <w:name w:val="Body Text(ch)"/>
    <w:basedOn w:val="723"/>
    <w:next w:val="947"/>
    <w:link w:val="723"/>
    <w:qFormat/>
    <w:pPr>
      <w:spacing w:after="120"/>
    </w:pPr>
    <w:rPr>
      <w:rFonts w:ascii="宋体" w:hAnsi="Arial"/>
      <w:bCs/>
      <w:iCs/>
      <w:szCs w:val="24"/>
    </w:rPr>
  </w:style>
  <w:style w:type="paragraph" w:styleId="1000">
    <w:name w:val="xl27"/>
    <w:basedOn w:val="723"/>
    <w:next w:val="1000"/>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6"/>
    <w:basedOn w:val="723"/>
    <w:next w:val="1001"/>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name w:val="Char"/>
    <w:basedOn w:val="723"/>
    <w:next w:val="1002"/>
    <w:link w:val="723"/>
    <w:qFormat/>
    <w:pPr>
      <w:ind w:firstLine="200"/>
      <w:tabs>
        <w:tab w:val="left" w:pos="360" w:leader="none"/>
      </w:tabs>
    </w:pPr>
    <w:rPr>
      <w:sz w:val="28"/>
      <w:szCs w:val="30"/>
    </w:rPr>
  </w:style>
  <w:style w:type="paragraph" w:styleId="1003">
    <w:name w:val=" Char"/>
    <w:basedOn w:val="941"/>
    <w:next w:val="1003"/>
    <w:link w:val="723"/>
    <w:qFormat/>
    <w:rPr>
      <w:rFonts w:ascii="Tahoma" w:hAnsi="Tahoma"/>
      <w:sz w:val="24"/>
      <w:szCs w:val="24"/>
    </w:rPr>
  </w:style>
  <w:style w:type="paragraph" w:styleId="1004">
    <w:name w:val="普通正文"/>
    <w:basedOn w:val="723"/>
    <w:next w:val="1004"/>
    <w:link w:val="723"/>
    <w:qFormat/>
    <w:pPr>
      <w:ind w:firstLine="480"/>
      <w:jc w:val="left"/>
      <w:spacing w:before="120" w:after="120" w:line="360" w:lineRule="auto"/>
    </w:pPr>
    <w:rPr>
      <w:rFonts w:ascii="Arial" w:hAnsi="Arial"/>
      <w:sz w:val="24"/>
      <w:szCs w:val="24"/>
    </w:rPr>
  </w:style>
  <w:style w:type="paragraph" w:styleId="1005">
    <w:name w:val="table_lines"/>
    <w:basedOn w:val="723"/>
    <w:next w:val="1005"/>
    <w:link w:val="723"/>
    <w:qFormat/>
    <w:pPr>
      <w:jc w:val="left"/>
      <w:widowControl/>
    </w:pPr>
    <w:rPr>
      <w:sz w:val="20"/>
      <w:szCs w:val="20"/>
      <w:lang w:val="de-DE" w:eastAsia="de-DE"/>
    </w:rPr>
  </w:style>
  <w:style w:type="paragraph" w:styleId="1006">
    <w:name w:val="附录1"/>
    <w:next w:val="1006"/>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7">
    <w:name w:val="font7"/>
    <w:basedOn w:val="723"/>
    <w:next w:val="1007"/>
    <w:link w:val="723"/>
    <w:qFormat/>
    <w:pPr>
      <w:jc w:val="left"/>
      <w:spacing w:before="100" w:beforeAutospacing="1" w:after="100" w:afterAutospacing="1"/>
      <w:widowControl/>
    </w:pPr>
    <w:rPr>
      <w:rFonts w:hint="eastAsia" w:ascii="宋体" w:hAnsi="宋体"/>
      <w:sz w:val="18"/>
      <w:szCs w:val="18"/>
    </w:rPr>
  </w:style>
  <w:style w:type="paragraph" w:styleId="1008">
    <w:name w:val=" Char Char Char Char"/>
    <w:basedOn w:val="941"/>
    <w:next w:val="1008"/>
    <w:link w:val="723"/>
    <w:qFormat/>
    <w:pPr>
      <w:spacing w:line="360" w:lineRule="auto"/>
    </w:pPr>
    <w:rPr>
      <w:rFonts w:ascii="Tahoma" w:hAnsi="Tahoma"/>
      <w:sz w:val="24"/>
      <w:szCs w:val="24"/>
    </w:rPr>
  </w:style>
  <w:style w:type="paragraph" w:styleId="1009">
    <w:name w:val="列出段落"/>
    <w:basedOn w:val="723"/>
    <w:next w:val="1009"/>
    <w:link w:val="723"/>
    <w:qFormat/>
    <w:pPr>
      <w:contextualSpacing/>
      <w:ind w:left="720"/>
      <w:jc w:val="left"/>
      <w:widowControl/>
    </w:pPr>
    <w:rPr>
      <w:rFonts w:ascii="Calibri" w:hAnsi="Calibri"/>
      <w:sz w:val="24"/>
      <w:szCs w:val="24"/>
      <w:lang w:eastAsia="en-US" w:bidi="en-US"/>
    </w:rPr>
  </w:style>
  <w:style w:type="paragraph" w:styleId="1010">
    <w:name w:val="4"/>
    <w:basedOn w:val="723"/>
    <w:next w:val="971"/>
    <w:link w:val="723"/>
    <w:qFormat/>
    <w:pPr>
      <w:ind w:firstLine="420"/>
      <w:spacing w:line="360" w:lineRule="auto"/>
    </w:pPr>
    <w:rPr>
      <w:color w:val="ff0000"/>
      <w:sz w:val="24"/>
      <w:szCs w:val="24"/>
    </w:rPr>
  </w:style>
  <w:style w:type="paragraph" w:styleId="1011">
    <w:name w:val="普通 (Web)"/>
    <w:basedOn w:val="723"/>
    <w:next w:val="1011"/>
    <w:link w:val="723"/>
    <w:qFormat/>
    <w:pPr>
      <w:jc w:val="left"/>
      <w:spacing w:before="100" w:beforeAutospacing="1" w:after="100" w:afterAutospacing="1"/>
      <w:widowControl/>
    </w:pPr>
    <w:rPr>
      <w:rFonts w:ascii="宋体" w:hAnsi="宋体"/>
      <w:sz w:val="24"/>
      <w:szCs w:val="24"/>
    </w:rPr>
  </w:style>
  <w:style w:type="paragraph" w:styleId="1012">
    <w:name w:val=" Char Char Char Char Char Char Char Char Char Char"/>
    <w:basedOn w:val="723"/>
    <w:next w:val="1012"/>
    <w:link w:val="723"/>
    <w:qFormat/>
    <w:pPr>
      <w:spacing w:line="360" w:lineRule="auto"/>
    </w:pPr>
    <w:rPr>
      <w:sz w:val="24"/>
      <w:szCs w:val="20"/>
    </w:rPr>
  </w:style>
  <w:style w:type="paragraph" w:styleId="1013">
    <w:name w:val="样式1"/>
    <w:basedOn w:val="723"/>
    <w:next w:val="1013"/>
    <w:link w:val="723"/>
    <w:qFormat/>
    <w:pPr>
      <w:numPr>
        <w:ilvl w:val="0"/>
        <w:numId w:val="3"/>
      </w:numPr>
      <w:tabs>
        <w:tab w:val="left" w:pos="709" w:leader="none"/>
      </w:tabs>
    </w:pPr>
    <w:rPr>
      <w:rFonts w:ascii="宋体" w:hAnsi="宋体"/>
    </w:rPr>
  </w:style>
  <w:style w:type="paragraph" w:styleId="1014">
    <w:name w:val="font6"/>
    <w:basedOn w:val="723"/>
    <w:next w:val="1014"/>
    <w:link w:val="723"/>
    <w:qFormat/>
    <w:pPr>
      <w:jc w:val="left"/>
      <w:spacing w:before="100" w:beforeAutospacing="1" w:after="100" w:afterAutospacing="1"/>
      <w:widowControl/>
    </w:pPr>
    <w:rPr>
      <w:rFonts w:hint="eastAsia" w:ascii="宋体" w:hAnsi="宋体"/>
      <w:sz w:val="28"/>
      <w:szCs w:val="28"/>
      <w:u w:val="single"/>
    </w:rPr>
  </w:style>
  <w:style w:type="paragraph" w:styleId="1015">
    <w:name w:val="xl25"/>
    <w:basedOn w:val="723"/>
    <w:next w:val="1015"/>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name w:val="标题3"/>
    <w:basedOn w:val="723"/>
    <w:next w:val="723"/>
    <w:link w:val="723"/>
    <w:qFormat/>
    <w:pPr>
      <w:ind w:firstLine="624"/>
      <w:spacing w:line="590" w:lineRule="atLeast"/>
    </w:pPr>
    <w:rPr>
      <w:rFonts w:ascii="方正黑体_GBK" w:eastAsia="方正黑体_GBK"/>
      <w:sz w:val="32"/>
      <w:szCs w:val="32"/>
    </w:rPr>
  </w:style>
  <w:style w:type="paragraph" w:styleId="1018">
    <w:name w:val="xl24"/>
    <w:basedOn w:val="723"/>
    <w:next w:val="1018"/>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xl29"/>
    <w:basedOn w:val="723"/>
    <w:next w:val="1019"/>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name w:val="Char Char Char Char Char Char Char Char"/>
    <w:basedOn w:val="723"/>
    <w:next w:val="1020"/>
    <w:link w:val="723"/>
    <w:qFormat/>
    <w:pPr>
      <w:jc w:val="left"/>
      <w:spacing w:after="160" w:line="240" w:lineRule="exact"/>
      <w:widowControl/>
    </w:pPr>
    <w:rPr>
      <w:rFonts w:ascii="Verdana" w:hAnsi="Verdana"/>
      <w:sz w:val="20"/>
      <w:szCs w:val="20"/>
      <w:lang w:eastAsia="en-US"/>
    </w:rPr>
  </w:style>
  <w:style w:type="paragraph" w:styleId="1021">
    <w:name w:val="xl28"/>
    <w:basedOn w:val="723"/>
    <w:next w:val="1021"/>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name w:val=" Char Char Char Char Char Char Char Char"/>
    <w:basedOn w:val="723"/>
    <w:next w:val="1022"/>
    <w:link w:val="723"/>
    <w:qFormat/>
    <w:pPr>
      <w:jc w:val="left"/>
      <w:spacing w:after="160" w:line="240" w:lineRule="exact"/>
      <w:widowControl/>
    </w:pPr>
    <w:rPr>
      <w:rFonts w:ascii="Verdana" w:hAnsi="Verdana"/>
      <w:sz w:val="20"/>
      <w:szCs w:val="20"/>
      <w:lang w:eastAsia="en-US"/>
    </w:rPr>
  </w:style>
  <w:style w:type="paragraph" w:styleId="1023">
    <w:name w:val="xl30"/>
    <w:basedOn w:val="723"/>
    <w:next w:val="1023"/>
    <w:link w:val="723"/>
    <w:qFormat/>
    <w:pPr>
      <w:jc w:val="center"/>
      <w:spacing w:before="100" w:beforeAutospacing="1" w:after="100" w:afterAutospacing="1"/>
      <w:widowControl/>
    </w:pPr>
    <w:rPr>
      <w:rFonts w:ascii="宋体" w:hAnsi="宋体"/>
      <w:b/>
      <w:bCs/>
      <w:sz w:val="36"/>
      <w:szCs w:val="36"/>
    </w:rPr>
  </w:style>
  <w:style w:type="paragraph" w:styleId="1024">
    <w:name w:val="Char Char Char Char"/>
    <w:basedOn w:val="941"/>
    <w:next w:val="1024"/>
    <w:link w:val="723"/>
    <w:qFormat/>
    <w:pPr>
      <w:spacing w:line="360" w:lineRule="auto"/>
    </w:pPr>
    <w:rPr>
      <w:rFonts w:ascii="Tahoma" w:hAnsi="Tahoma"/>
      <w:sz w:val="24"/>
      <w:szCs w:val="24"/>
    </w:rPr>
  </w:style>
  <w:style w:type="paragraph" w:styleId="1025">
    <w:name w:val="table_1stline"/>
    <w:basedOn w:val="723"/>
    <w:next w:val="1025"/>
    <w:link w:val="723"/>
    <w:qFormat/>
    <w:pPr>
      <w:jc w:val="left"/>
      <w:spacing w:before="120"/>
      <w:widowControl/>
    </w:pPr>
    <w:rPr>
      <w:bCs/>
      <w:sz w:val="20"/>
      <w:szCs w:val="20"/>
      <w:lang w:val="de-DE" w:eastAsia="de-DE"/>
    </w:rPr>
  </w:style>
  <w:style w:type="paragraph" w:styleId="1026">
    <w:name w:val="font5"/>
    <w:basedOn w:val="723"/>
    <w:next w:val="1026"/>
    <w:link w:val="723"/>
    <w:qFormat/>
    <w:pPr>
      <w:jc w:val="left"/>
      <w:spacing w:before="100" w:beforeAutospacing="1" w:after="100" w:afterAutospacing="1"/>
      <w:widowControl/>
    </w:pPr>
    <w:rPr>
      <w:rFonts w:hint="eastAsia" w:ascii="宋体" w:hAnsi="宋体"/>
      <w:sz w:val="28"/>
      <w:szCs w:val="28"/>
    </w:rPr>
  </w:style>
  <w:style w:type="paragraph" w:styleId="1027">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name w:val="修订"/>
    <w:next w:val="1028"/>
    <w:link w:val="723"/>
    <w:uiPriority w:val="99"/>
    <w:semiHidden/>
    <w:qFormat/>
    <w:rPr>
      <w:rFonts w:ascii="Times New Roman" w:hAnsi="Times New Roman" w:eastAsia="宋体" w:cs="Times New Roman"/>
      <w:sz w:val="21"/>
      <w:szCs w:val="21"/>
      <w:lang w:val="en-US" w:eastAsia="zh-CN" w:bidi="ar-SA"/>
    </w:rPr>
  </w:style>
  <w:style w:type="paragraph" w:styleId="1029">
    <w:name w:val="无间隔"/>
    <w:next w:val="1029"/>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0">
    <w:name w:val="正文文本 211"/>
    <w:basedOn w:val="723"/>
    <w:next w:val="1030"/>
    <w:link w:val="723"/>
    <w:uiPriority w:val="99"/>
    <w:qFormat/>
    <w:pPr>
      <w:jc w:val="center"/>
    </w:pPr>
    <w:rPr>
      <w:b/>
      <w:bCs/>
      <w:sz w:val="20"/>
      <w:szCs w:val="20"/>
    </w:rPr>
  </w:style>
  <w:style w:type="table" w:styleId="1031">
    <w:name w:val="Table Normal_0"/>
    <w:next w:val="1031"/>
    <w:link w:val="723"/>
    <w:qFormat/>
    <w:tblPr/>
  </w:style>
  <w:style w:type="character" w:styleId="1032">
    <w:name w:val="font71"/>
    <w:basedOn w:val="937"/>
    <w:next w:val="1032"/>
    <w:link w:val="723"/>
    <w:qFormat/>
    <w:rPr>
      <w:rFonts w:hint="eastAsia" w:ascii="仿宋" w:hAnsi="仿宋" w:eastAsia="仿宋" w:cs="仿宋"/>
      <w:color w:val="000000"/>
      <w:sz w:val="24"/>
      <w:szCs w:val="24"/>
      <w:u w:val="single"/>
    </w:rPr>
  </w:style>
  <w:style w:type="character" w:styleId="1033">
    <w:name w:val="font41"/>
    <w:basedOn w:val="937"/>
    <w:next w:val="1033"/>
    <w:link w:val="723"/>
    <w:qFormat/>
    <w:rPr>
      <w:rFonts w:hint="eastAsia" w:ascii="仿宋" w:hAnsi="仿宋" w:eastAsia="仿宋" w:cs="仿宋"/>
      <w:color w:val="000000"/>
      <w:sz w:val="24"/>
      <w:szCs w:val="24"/>
      <w:u w:val="none"/>
    </w:rPr>
  </w:style>
  <w:style w:type="character" w:styleId="1034">
    <w:name w:val="font81"/>
    <w:basedOn w:val="937"/>
    <w:next w:val="1034"/>
    <w:link w:val="723"/>
    <w:qFormat/>
    <w:rPr>
      <w:rFonts w:hint="eastAsia" w:ascii="宋体" w:hAnsi="宋体" w:eastAsia="宋体" w:cs="宋体"/>
      <w:color w:val="000000"/>
      <w:sz w:val="24"/>
      <w:szCs w:val="24"/>
      <w:u w:val="single"/>
    </w:rPr>
  </w:style>
  <w:style w:type="paragraph" w:styleId="1035">
    <w:name w:val="Table Paragraph"/>
    <w:basedOn w:val="723"/>
    <w:next w:val="1035"/>
    <w:link w:val="723"/>
    <w:uiPriority w:val="1"/>
    <w:qFormat/>
    <w:pPr>
      <w:jc w:val="left"/>
    </w:pPr>
    <w:rPr>
      <w:rFonts w:ascii="宋体" w:hAnsi="宋体" w:eastAsia="宋体" w:cs="宋体"/>
      <w:sz w:val="22"/>
      <w:szCs w:val="22"/>
      <w:lang w:val="zh-CN" w:bidi="zh-CN"/>
    </w:rPr>
  </w:style>
  <w:style w:type="table" w:styleId="1036">
    <w:name w:val="网格型1"/>
    <w:basedOn w:val="1037"/>
    <w:next w:val="1036"/>
    <w:link w:val="723"/>
    <w:qFormat/>
    <w:pPr>
      <w:jc w:val="both"/>
      <w:widowControl w:val="off"/>
    </w:pPr>
    <w:tblPr/>
  </w:style>
  <w:style w:type="table" w:styleId="1037">
    <w:name w:val="普通表格1"/>
    <w:next w:val="1037"/>
    <w:link w:val="723"/>
    <w:semiHidden/>
    <w:qFormat/>
    <w:tblPr/>
  </w:style>
  <w:style w:type="paragraph" w:styleId="1038">
    <w:name w:val="首行缩进"/>
    <w:basedOn w:val="723"/>
    <w:next w:val="1038"/>
    <w:link w:val="723"/>
    <w:qFormat/>
    <w:pPr>
      <w:ind w:firstLine="480"/>
    </w:pPr>
    <w:rPr>
      <w:lang w:val="zh-CN"/>
    </w:rPr>
  </w:style>
  <w:style w:type="paragraph" w:styleId="1039">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0">
    <w:name w:val="正文缩进1"/>
    <w:basedOn w:val="723"/>
    <w:next w:val="1040"/>
    <w:link w:val="723"/>
    <w:qFormat/>
    <w:pPr>
      <w:ind w:firstLine="420"/>
      <w:spacing w:line="360" w:lineRule="auto"/>
    </w:pPr>
    <w:rPr>
      <w:sz w:val="24"/>
    </w:rPr>
  </w:style>
  <w:style w:type="table" w:styleId="1041">
    <w:name w:val="Table Normal"/>
    <w:next w:val="1041"/>
    <w:link w:val="723"/>
    <w:qFormat/>
    <w:tblPr/>
  </w:style>
  <w:style w:type="character" w:styleId="1042">
    <w:name w:val="15"/>
    <w:basedOn w:val="733"/>
    <w:next w:val="1042"/>
    <w:link w:val="723"/>
    <w:rPr>
      <w:rFonts w:ascii="Times New Roman" w:hAnsi="Times New Roman" w:cs="Times New Roman"/>
    </w:rPr>
  </w:style>
  <w:style w:type="paragraph" w:styleId="1043">
    <w:name w:val="正文首行缩进 211"/>
    <w:basedOn w:val="1044"/>
    <w:next w:val="723"/>
    <w:link w:val="723"/>
    <w:qFormat/>
    <w:pPr>
      <w:ind w:left="0" w:firstLine="420"/>
      <w:spacing w:after="0" w:line="360" w:lineRule="auto"/>
    </w:pPr>
    <w:rPr>
      <w:rFonts w:ascii="宋体" w:hAnsi="宋体" w:eastAsia="宋体" w:cs="Times New Roman"/>
      <w:szCs w:val="20"/>
    </w:rPr>
  </w:style>
  <w:style w:type="paragraph" w:styleId="1044">
    <w:name w:val="正文文本缩进11"/>
    <w:basedOn w:val="723"/>
    <w:next w:val="1045"/>
    <w:link w:val="723"/>
    <w:unhideWhenUsed/>
    <w:qFormat/>
    <w:pPr>
      <w:ind w:left="420"/>
      <w:spacing w:after="120"/>
    </w:pPr>
  </w:style>
  <w:style w:type="paragraph" w:styleId="1045">
    <w:name w:val="寄信人地址1"/>
    <w:basedOn w:val="723"/>
    <w:next w:val="1045"/>
    <w:link w:val="723"/>
    <w:qFormat/>
    <w:rPr>
      <w:rFonts w:ascii="Arial" w:hAnsi="Arial" w:eastAsia="宋体" w:cs="宋体"/>
    </w:rPr>
  </w:style>
  <w:style w:type="paragraph" w:styleId="1046">
    <w:name w:val="Table Text"/>
    <w:basedOn w:val="723"/>
    <w:next w:val="1046"/>
    <w:link w:val="723"/>
    <w:semiHidden/>
    <w:qFormat/>
    <w:pPr>
      <w:jc w:val="left"/>
      <w:widowControl/>
    </w:pPr>
    <w:rPr>
      <w:rFonts w:ascii="宋体" w:hAnsi="宋体" w:cs="宋体"/>
      <w:color w:val="000000"/>
      <w:sz w:val="20"/>
      <w:szCs w:val="20"/>
      <w:lang w:eastAsia="en-US"/>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5</cp:revision>
  <dcterms:created xsi:type="dcterms:W3CDTF">2023-03-16T02:16:00Z</dcterms:created>
  <dcterms:modified xsi:type="dcterms:W3CDTF">2026-11-02T04:27:04Z</dcterms:modified>
</cp:coreProperties>
</file>