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jc w:val="center"/>
        <w:spacing w:before="0" w:after="0"/>
        <w:rPr>
          <w:rFonts w:ascii="楷体" w:hAnsi="楷体" w:eastAsia="楷体" w:cs="楷体"/>
          <w:b/>
          <w:bCs/>
          <w:color w:val="auto"/>
          <w:sz w:val="84"/>
          <w:highlight w:val="none"/>
        </w:rPr>
      </w:pPr>
      <w:r>
        <w:rPr>
          <w:rFonts w:ascii="楷体" w:hAnsi="楷体" w:eastAsia="楷体" w:cs="楷体"/>
          <w:b/>
          <w:bCs/>
          <w:color w:val="auto"/>
          <w:sz w:val="84"/>
          <w:highlight w:val="none"/>
        </w:rPr>
      </w:r>
      <w:r/>
    </w:p>
    <w:p>
      <w:pPr>
        <w:pStyle w:val="981"/>
        <w:ind w:firstLine="0"/>
        <w:jc w:val="center"/>
        <w:spacing w:before="0" w:after="0"/>
        <w:rPr>
          <w:rFonts w:ascii="楷体" w:hAnsi="楷体" w:eastAsia="楷体" w:cs="楷体"/>
          <w:b/>
          <w:bCs/>
          <w:color w:val="auto"/>
          <w:sz w:val="84"/>
          <w:highlight w:val="none"/>
        </w:rPr>
      </w:pPr>
      <w:r>
        <w:rPr>
          <w:rFonts w:hint="eastAsia" w:ascii="楷体" w:hAnsi="楷体" w:eastAsia="楷体" w:cs="楷体"/>
          <w:b/>
          <w:bCs/>
          <w:color w:val="auto"/>
          <w:sz w:val="84"/>
          <w:highlight w:val="none"/>
        </w:rPr>
        <w:t xml:space="preserve">招 标 文 件</w:t>
      </w:r>
      <w:r/>
    </w:p>
    <w:p>
      <w:pPr>
        <w:jc w:val="center"/>
        <w:spacing w:line="360" w:lineRule="auto"/>
        <w:rPr>
          <w:rFonts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（电子招投标）</w:t>
      </w:r>
      <w:r/>
    </w:p>
    <w:p>
      <w:pPr>
        <w:ind w:firstLine="643"/>
        <w:jc w:val="both"/>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widowControl/>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val="en-US" w:eastAsia="zh-CN"/>
        </w:rPr>
        <w:t xml:space="preserve">JSZC-321100-LXDL-G2026-0027</w:t>
      </w:r>
      <w:r/>
    </w:p>
    <w:p>
      <w:pPr>
        <w:pStyle w:val="950"/>
        <w:ind w:firstLine="723"/>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ind w:firstLine="720"/>
        <w:spacing w:line="360" w:lineRule="auto"/>
        <w:rPr>
          <w:rFonts w:ascii="楷体" w:hAnsi="楷体" w:eastAsia="楷体" w:cs="楷体"/>
          <w:color w:val="auto"/>
          <w:sz w:val="36"/>
          <w:szCs w:val="36"/>
          <w:highlight w:val="none"/>
        </w:rPr>
      </w:pPr>
      <w:r>
        <w:rPr>
          <w:rFonts w:ascii="楷体" w:hAnsi="楷体" w:eastAsia="楷体" w:cs="楷体"/>
          <w:color w:val="auto"/>
          <w:sz w:val="36"/>
          <w:szCs w:val="36"/>
          <w:highlight w:val="none"/>
        </w:rPr>
      </w:r>
      <w:r/>
    </w:p>
    <w:p>
      <w:pPr>
        <w:pStyle w:val="983"/>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83"/>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镇江市产品质量监督检验中心重点工业产品检验检测设备更新项目</w:t>
      </w:r>
      <w:r/>
    </w:p>
    <w:p>
      <w:pPr>
        <w:pStyle w:val="983"/>
        <w:ind w:firstLine="1767"/>
        <w:spacing w:line="360" w:lineRule="auto"/>
        <w:rPr>
          <w:rFonts w:ascii="楷体" w:hAnsi="楷体" w:eastAsia="楷体" w:cs="楷体"/>
          <w:b/>
          <w:bCs/>
          <w:color w:val="auto"/>
          <w:sz w:val="44"/>
          <w:szCs w:val="44"/>
          <w:highlight w:val="none"/>
          <w:lang w:val="en-US"/>
        </w:rPr>
      </w:pPr>
      <w:r>
        <w:rPr>
          <w:rFonts w:ascii="楷体" w:hAnsi="楷体" w:eastAsia="楷体" w:cs="楷体"/>
          <w:b/>
          <w:bCs/>
          <w:color w:val="auto"/>
          <w:sz w:val="44"/>
          <w:szCs w:val="44"/>
          <w:highlight w:val="none"/>
          <w:lang w:val="en-US"/>
        </w:rPr>
      </w:r>
      <w:r/>
    </w:p>
    <w:p>
      <w:pPr>
        <w:pStyle w:val="983"/>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pStyle w:val="983"/>
        <w:ind w:firstLine="643"/>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spacing w:line="360" w:lineRule="auto"/>
        <w:widowControl/>
        <w:rPr>
          <w:rFonts w:ascii="楷体" w:hAnsi="楷体" w:eastAsia="楷体" w:cs="楷体"/>
          <w:color w:val="auto"/>
          <w:sz w:val="21"/>
          <w:szCs w:val="21"/>
          <w:highlight w:val="none"/>
          <w:lang w:val="en-US"/>
        </w:rPr>
      </w:pPr>
      <w:r>
        <w:rPr>
          <w:rFonts w:ascii="楷体" w:hAnsi="楷体" w:eastAsia="楷体" w:cs="楷体"/>
          <w:color w:val="auto"/>
          <w:sz w:val="21"/>
          <w:szCs w:val="21"/>
          <w:highlight w:val="none"/>
          <w:lang w:val="en-US"/>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江苏隆信项目管理有限公司</w:t>
      </w:r>
      <w:r/>
    </w:p>
    <w:p>
      <w:pPr>
        <w:jc w:val="center"/>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hint="eastAsia" w:ascii="楷体" w:hAnsi="楷体" w:eastAsia="楷体" w:cs="楷体"/>
          <w:color w:val="auto"/>
          <w:highlight w:val="none"/>
          <w:lang w:val="en-US" w:eastAsia="zh-CN"/>
        </w:rPr>
        <w:sectPr>
          <w:headerReference w:type="default" r:id="rId9"/>
          <w:footnotePr/>
          <w:endnotePr/>
          <w:type w:val="nextPage"/>
          <w:pgSz w:w="11907" w:h="16839" w:orient="portrait"/>
          <w:pgMar w:top="1134" w:right="1134" w:bottom="1134" w:left="1134" w:header="720" w:footer="720" w:gutter="0"/>
          <w:pgNumType w:start="1"/>
          <w:cols w:num="1" w:sep="0" w:space="1701" w:equalWidth="1"/>
          <w:docGrid w:linePitch="360"/>
        </w:sectPr>
      </w:pPr>
      <w:r>
        <w:rPr>
          <w:rFonts w:hint="eastAsia" w:ascii="楷体" w:hAnsi="楷体" w:eastAsia="楷体" w:cs="楷体"/>
          <w:b/>
          <w:bCs/>
          <w:color w:val="auto"/>
          <w:sz w:val="32"/>
          <w:szCs w:val="32"/>
          <w:highlight w:val="none"/>
        </w:rPr>
        <w:t xml:space="preserve">二〇二六年</w:t>
      </w:r>
      <w:r>
        <w:rPr>
          <w:rFonts w:hint="eastAsia" w:ascii="楷体" w:hAnsi="楷体" w:eastAsia="楷体" w:cs="楷体"/>
          <w:b/>
          <w:bCs/>
          <w:color w:val="auto"/>
          <w:sz w:val="32"/>
          <w:szCs w:val="32"/>
          <w:highlight w:val="none"/>
          <w:lang w:val="en-US"/>
        </w:rPr>
        <w:t xml:space="preserve">十</w:t>
      </w:r>
      <w:r>
        <w:rPr>
          <w:rFonts w:hint="eastAsia" w:ascii="楷体" w:hAnsi="楷体" w:eastAsia="楷体" w:cs="楷体"/>
          <w:b/>
          <w:bCs/>
          <w:color w:val="auto"/>
          <w:sz w:val="32"/>
          <w:szCs w:val="32"/>
          <w:highlight w:val="none"/>
        </w:rPr>
        <w:t xml:space="preserve">月</w:t>
      </w:r>
      <w:r>
        <w:rPr>
          <w:rFonts w:hint="eastAsia" w:ascii="楷体" w:hAnsi="楷体" w:eastAsia="楷体" w:cs="楷体"/>
          <w:b/>
          <w:bCs/>
          <w:color w:val="auto"/>
          <w:sz w:val="32"/>
          <w:szCs w:val="32"/>
          <w:highlight w:val="none"/>
          <w:lang w:val="en-US" w:eastAsia="zh-CN"/>
        </w:rPr>
        <w:t xml:space="preserve">三十日</w:t>
      </w:r>
      <w:r/>
    </w:p>
    <w:p>
      <w:pPr>
        <w:jc w:val="center"/>
        <w:spacing w:line="360" w:lineRule="auto"/>
        <w:rPr>
          <w:rFonts w:ascii="楷体" w:hAnsi="楷体" w:eastAsia="楷体" w:cs="楷体"/>
          <w:b/>
          <w:bCs/>
          <w:color w:val="auto"/>
          <w:sz w:val="44"/>
          <w:szCs w:val="44"/>
          <w:highlight w:val="none"/>
        </w:rPr>
      </w:pPr>
      <w:r>
        <w:rPr>
          <w:rFonts w:ascii="楷体" w:hAnsi="楷体" w:eastAsia="楷体" w:cs="楷体"/>
          <w:b/>
          <w:bCs/>
          <w:color w:val="auto"/>
          <w:sz w:val="44"/>
          <w:szCs w:val="44"/>
          <w:highlight w:val="none"/>
        </w:rPr>
      </w:r>
      <w:r/>
    </w:p>
    <w:p>
      <w:pPr>
        <w:jc w:val="center"/>
        <w:spacing w:line="360" w:lineRule="auto"/>
        <w:rPr>
          <w:rFonts w:ascii="楷体" w:hAnsi="楷体" w:eastAsia="楷体" w:cs="楷体"/>
          <w:b/>
          <w:bCs/>
          <w:color w:val="auto"/>
          <w:sz w:val="44"/>
          <w:szCs w:val="44"/>
          <w:highlight w:val="none"/>
        </w:rPr>
      </w:pPr>
      <w:r>
        <w:rPr>
          <w:rFonts w:hint="eastAsia" w:ascii="楷体" w:hAnsi="楷体" w:eastAsia="楷体" w:cs="楷体"/>
          <w:b/>
          <w:bCs/>
          <w:color w:val="auto"/>
          <w:sz w:val="44"/>
          <w:szCs w:val="44"/>
          <w:highlight w:val="none"/>
        </w:rPr>
        <w:t xml:space="preserve">目</w:t>
      </w:r>
      <w:r>
        <w:rPr>
          <w:rFonts w:hint="eastAsia" w:ascii="楷体" w:hAnsi="楷体" w:eastAsia="楷体" w:cs="楷体"/>
          <w:b/>
          <w:bCs/>
          <w:color w:val="auto"/>
          <w:sz w:val="44"/>
          <w:szCs w:val="44"/>
          <w:highlight w:val="none"/>
          <w:lang w:val="en-US"/>
        </w:rPr>
        <w:t xml:space="preserve">  </w:t>
      </w:r>
      <w:r>
        <w:rPr>
          <w:rFonts w:hint="eastAsia" w:ascii="楷体" w:hAnsi="楷体" w:eastAsia="楷体" w:cs="楷体"/>
          <w:b/>
          <w:bCs/>
          <w:color w:val="auto"/>
          <w:sz w:val="44"/>
          <w:szCs w:val="44"/>
          <w:highlight w:val="none"/>
        </w:rPr>
        <w:t xml:space="preserve">录</w:t>
      </w:r>
      <w:r/>
    </w:p>
    <w:p>
      <w:pPr>
        <w:ind w:firstLine="3716"/>
        <w:jc w:val="both"/>
        <w:spacing w:line="360" w:lineRule="auto"/>
        <w:rPr>
          <w:rFonts w:ascii="楷体" w:hAnsi="楷体" w:eastAsia="楷体" w:cs="楷体"/>
          <w:b/>
          <w:color w:val="auto"/>
          <w:sz w:val="30"/>
          <w:highlight w:val="none"/>
        </w:rPr>
      </w:pPr>
      <w:r/>
      <w:bookmarkStart w:id="0" w:name="_Toc6165"/>
      <w:r/>
      <w:bookmarkStart w:id="1" w:name="_Toc29510"/>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第一部分    </w:t>
      </w:r>
      <w:r>
        <w:rPr>
          <w:rFonts w:hint="eastAsia" w:ascii="楷体" w:hAnsi="楷体" w:eastAsia="楷体" w:cs="楷体"/>
          <w:b/>
          <w:color w:val="auto"/>
          <w:sz w:val="32"/>
          <w:szCs w:val="32"/>
          <w:highlight w:val="none"/>
          <w:lang w:val="en-US"/>
        </w:rPr>
        <w:t xml:space="preserve">  </w:t>
      </w:r>
      <w:r>
        <w:rPr>
          <w:rFonts w:hint="eastAsia" w:ascii="楷体" w:hAnsi="楷体" w:eastAsia="楷体" w:cs="楷体"/>
          <w:b/>
          <w:color w:val="auto"/>
          <w:sz w:val="32"/>
          <w:szCs w:val="32"/>
          <w:highlight w:val="none"/>
        </w:rPr>
        <w:t xml:space="preserve">投标邀请</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第二部分   </w:t>
      </w:r>
      <w:r>
        <w:rPr>
          <w:rFonts w:hint="eastAsia" w:ascii="楷体" w:hAnsi="楷体" w:eastAsia="楷体" w:cs="楷体"/>
          <w:b/>
          <w:color w:val="auto"/>
          <w:sz w:val="32"/>
          <w:szCs w:val="32"/>
          <w:highlight w:val="none"/>
          <w:lang w:val="en-US"/>
        </w:rPr>
        <w:t xml:space="preserve">   </w:t>
      </w:r>
      <w:r>
        <w:rPr>
          <w:rFonts w:hint="eastAsia" w:ascii="楷体" w:hAnsi="楷体" w:eastAsia="楷体" w:cs="楷体"/>
          <w:b/>
          <w:color w:val="auto"/>
          <w:sz w:val="32"/>
          <w:szCs w:val="32"/>
          <w:highlight w:val="none"/>
        </w:rPr>
        <w:t xml:space="preserve">投标人须知</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第三部分   </w:t>
      </w:r>
      <w:r>
        <w:rPr>
          <w:rFonts w:hint="eastAsia" w:ascii="楷体" w:hAnsi="楷体" w:eastAsia="楷体" w:cs="楷体"/>
          <w:b/>
          <w:color w:val="auto"/>
          <w:sz w:val="32"/>
          <w:szCs w:val="32"/>
          <w:highlight w:val="none"/>
          <w:lang w:val="en-US"/>
        </w:rPr>
        <w:t xml:space="preserve">   拟签订的合同文本</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第四部分    </w:t>
      </w:r>
      <w:r>
        <w:rPr>
          <w:rFonts w:hint="eastAsia" w:ascii="楷体" w:hAnsi="楷体" w:eastAsia="楷体" w:cs="楷体"/>
          <w:b/>
          <w:color w:val="auto"/>
          <w:sz w:val="32"/>
          <w:szCs w:val="32"/>
          <w:highlight w:val="none"/>
          <w:lang w:val="en-US"/>
        </w:rPr>
        <w:t xml:space="preserve">  </w:t>
      </w:r>
      <w:r>
        <w:rPr>
          <w:rFonts w:hint="eastAsia" w:ascii="楷体" w:hAnsi="楷体" w:eastAsia="楷体" w:cs="楷体"/>
          <w:b/>
          <w:color w:val="auto"/>
          <w:sz w:val="32"/>
          <w:szCs w:val="32"/>
          <w:highlight w:val="none"/>
        </w:rPr>
        <w:t xml:space="preserve">采购需求</w:t>
      </w:r>
      <w:r/>
    </w:p>
    <w:p>
      <w:pPr>
        <w:spacing w:line="360" w:lineRule="auto"/>
        <w:rPr>
          <w:rFonts w:ascii="楷体" w:hAnsi="楷体" w:eastAsia="楷体" w:cs="楷体"/>
          <w:b/>
          <w:color w:val="auto"/>
          <w:sz w:val="32"/>
          <w:szCs w:val="32"/>
          <w:highlight w:val="none"/>
          <w:lang w:val="en-US"/>
        </w:rPr>
      </w:pPr>
      <w:r>
        <w:rPr>
          <w:rFonts w:hint="eastAsia" w:ascii="楷体" w:hAnsi="楷体" w:eastAsia="楷体" w:cs="楷体"/>
          <w:b/>
          <w:color w:val="auto"/>
          <w:sz w:val="32"/>
          <w:szCs w:val="32"/>
          <w:highlight w:val="none"/>
        </w:rPr>
        <w:t xml:space="preserve">第五部分    </w:t>
      </w:r>
      <w:r>
        <w:rPr>
          <w:rFonts w:hint="eastAsia" w:ascii="楷体" w:hAnsi="楷体" w:eastAsia="楷体" w:cs="楷体"/>
          <w:b/>
          <w:color w:val="auto"/>
          <w:sz w:val="32"/>
          <w:szCs w:val="32"/>
          <w:highlight w:val="none"/>
          <w:lang w:val="en-US"/>
        </w:rPr>
        <w:t xml:space="preserve">  </w:t>
      </w:r>
      <w:r>
        <w:rPr>
          <w:rFonts w:hint="eastAsia" w:ascii="楷体" w:hAnsi="楷体" w:eastAsia="楷体" w:cs="楷体"/>
          <w:b/>
          <w:color w:val="auto"/>
          <w:sz w:val="32"/>
          <w:szCs w:val="32"/>
          <w:highlight w:val="none"/>
        </w:rPr>
        <w:t xml:space="preserve">评标办法和标准</w:t>
      </w:r>
      <w:r/>
    </w:p>
    <w:p>
      <w:pP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第六部分    </w:t>
      </w:r>
      <w:r>
        <w:rPr>
          <w:rFonts w:hint="eastAsia" w:ascii="楷体" w:hAnsi="楷体" w:eastAsia="楷体" w:cs="楷体"/>
          <w:b/>
          <w:color w:val="auto"/>
          <w:sz w:val="32"/>
          <w:szCs w:val="32"/>
          <w:highlight w:val="none"/>
          <w:lang w:val="en-US"/>
        </w:rPr>
        <w:t xml:space="preserve">  </w:t>
      </w:r>
      <w:r>
        <w:rPr>
          <w:rFonts w:hint="eastAsia" w:ascii="楷体" w:hAnsi="楷体" w:eastAsia="楷体" w:cs="楷体"/>
          <w:b/>
          <w:color w:val="auto"/>
          <w:sz w:val="32"/>
          <w:szCs w:val="32"/>
          <w:highlight w:val="none"/>
        </w:rPr>
        <w:t xml:space="preserve">投标文件（格式）</w:t>
      </w:r>
      <w:r/>
    </w:p>
    <w:p>
      <w:pPr>
        <w:jc w:val="center"/>
        <w:spacing w:line="360" w:lineRule="auto"/>
        <w:rPr>
          <w:rStyle w:val="952"/>
          <w:rFonts w:ascii="楷体" w:hAnsi="楷体" w:eastAsia="楷体" w:cs="楷体"/>
          <w:bCs/>
          <w:color w:val="auto"/>
          <w:highlight w:val="none"/>
        </w:rPr>
      </w:pPr>
      <w:r>
        <w:rPr>
          <w:rStyle w:val="952"/>
          <w:rFonts w:hint="eastAsia" w:ascii="楷体" w:hAnsi="楷体" w:eastAsia="楷体" w:cs="楷体"/>
          <w:bCs/>
          <w:color w:val="auto"/>
          <w:sz w:val="24"/>
          <w:szCs w:val="24"/>
          <w:highlight w:val="none"/>
        </w:rPr>
        <w:br w:type="page" w:clear="all"/>
      </w:r>
      <w:r>
        <w:rPr>
          <w:rStyle w:val="952"/>
          <w:rFonts w:hint="eastAsia" w:ascii="楷体" w:hAnsi="楷体" w:eastAsia="楷体" w:cs="楷体"/>
          <w:bCs/>
          <w:color w:val="auto"/>
          <w:sz w:val="36"/>
          <w:szCs w:val="36"/>
          <w:highlight w:val="none"/>
        </w:rPr>
        <w:t xml:space="preserve">第一部分    投标邀请</w:t>
      </w:r>
      <w:bookmarkEnd w:id="0"/>
      <w:r/>
      <w:bookmarkEnd w:id="1"/>
      <w:r/>
      <w:r/>
    </w:p>
    <w:p>
      <w:pPr>
        <w:ind w:firstLine="480"/>
        <w:spacing w:line="360" w:lineRule="auto"/>
        <w:rPr>
          <w:rFonts w:ascii="楷体" w:hAnsi="楷体" w:eastAsia="楷体" w:cs="楷体"/>
          <w:color w:val="auto"/>
          <w:sz w:val="30"/>
          <w:szCs w:val="30"/>
          <w:highlight w:val="none"/>
          <w:lang w:val="en-US"/>
        </w:rPr>
        <w:pBdr>
          <w:top w:val="single" w:color="000000" w:sz="4" w:space="1"/>
          <w:left w:val="single" w:color="000000" w:sz="4" w:space="4"/>
          <w:bottom w:val="single" w:color="000000" w:sz="4" w:space="1"/>
          <w:right w:val="single" w:color="000000" w:sz="4" w:space="4"/>
        </w:pBdr>
      </w:pPr>
      <w:r/>
      <w:bookmarkStart w:id="2" w:name="EB2b6c38eb24e54d1483d9b885274f6b0f"/>
      <w:r/>
      <w:bookmarkEnd w:id="2"/>
      <w:r/>
      <w:bookmarkStart w:id="3" w:name="EB7db3ab008a8f42449672c324abe655e4"/>
      <w:r/>
      <w:bookmarkEnd w:id="3"/>
      <w:r/>
      <w:bookmarkStart w:id="4" w:name="_Toc256000001"/>
      <w:r/>
      <w:bookmarkStart w:id="5" w:name="_Toc7560"/>
      <w:r/>
      <w:bookmarkStart w:id="6" w:name="_Toc28"/>
      <w:r/>
      <w:bookmarkStart w:id="7" w:name="_Toc8789"/>
      <w:r>
        <w:rPr>
          <w:rFonts w:hint="eastAsia" w:ascii="楷体" w:hAnsi="楷体" w:eastAsia="楷体" w:cs="楷体"/>
          <w:color w:val="auto"/>
          <w:sz w:val="30"/>
          <w:szCs w:val="30"/>
          <w:highlight w:val="none"/>
        </w:rPr>
        <w:t xml:space="preserve">项目概况</w:t>
      </w:r>
      <w:r/>
    </w:p>
    <w:p>
      <w:pPr>
        <w:ind w:firstLine="480"/>
        <w:spacing w:line="360" w:lineRule="auto"/>
        <w:rPr>
          <w:rFonts w:ascii="楷体" w:hAnsi="楷体" w:eastAsia="楷体" w:cs="楷体"/>
          <w:color w:val="auto"/>
          <w:sz w:val="30"/>
          <w:szCs w:val="30"/>
          <w:highlight w:val="none"/>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color w:val="auto"/>
          <w:sz w:val="30"/>
          <w:szCs w:val="30"/>
          <w:highlight w:val="none"/>
          <w:u w:val="singl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rPr>
        <w:t xml:space="preserve">的潜在投标人应在</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苏采云</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电子交易平台</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网址</w:t>
      </w:r>
      <w:r>
        <w:rPr>
          <w:rFonts w:hint="eastAsia" w:ascii="楷体" w:hAnsi="楷体" w:eastAsia="楷体" w:cs="楷体"/>
          <w:color w:val="auto"/>
          <w:sz w:val="30"/>
          <w:szCs w:val="30"/>
          <w:highlight w:val="none"/>
          <w:u w:val="single"/>
          <w:lang w:val="en-US"/>
        </w:rPr>
        <w:t xml:space="preserve">：https://jszfcg.jsczt.cn/jszc/login）</w:t>
      </w:r>
      <w:r>
        <w:rPr>
          <w:rFonts w:hint="eastAsia" w:ascii="楷体" w:hAnsi="楷体" w:eastAsia="楷体" w:cs="楷体"/>
          <w:color w:val="auto"/>
          <w:sz w:val="30"/>
          <w:szCs w:val="30"/>
          <w:highlight w:val="none"/>
        </w:rPr>
        <w:t xml:space="preserve">获取招标文件</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并于</w:t>
      </w:r>
      <w:r>
        <w:rPr>
          <w:rFonts w:hint="eastAsia" w:ascii="楷体" w:hAnsi="楷体" w:eastAsia="楷体" w:cs="楷体"/>
          <w:color w:val="auto"/>
          <w:sz w:val="30"/>
          <w:szCs w:val="30"/>
          <w:highlight w:val="none"/>
          <w:lang w:val="en-US"/>
        </w:rPr>
        <w:t xml:space="preserve">2026-1</w:t>
      </w:r>
      <w:r>
        <w:rPr>
          <w:rFonts w:hint="eastAsia" w:ascii="楷体" w:hAnsi="楷体" w:eastAsia="楷体" w:cs="楷体"/>
          <w:color w:val="auto"/>
          <w:sz w:val="30"/>
          <w:szCs w:val="30"/>
          <w:highlight w:val="none"/>
          <w:lang w:val="en-US" w:eastAsia="zh-CN"/>
        </w:rPr>
        <w:t xml:space="preserve">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lang w:val="en-US" w:eastAsia="zh-CN"/>
        </w:rPr>
        <w:t xml:space="preserve">23 </w:t>
      </w:r>
      <w:r>
        <w:rPr>
          <w:rFonts w:hint="eastAsia" w:ascii="楷体" w:hAnsi="楷体" w:eastAsia="楷体" w:cs="楷体"/>
          <w:color w:val="auto"/>
          <w:sz w:val="30"/>
          <w:szCs w:val="30"/>
          <w:highlight w:val="none"/>
          <w:lang w:val="en-US"/>
        </w:rPr>
        <w:t xml:space="preserve"> 09：30</w:t>
      </w:r>
      <w:r>
        <w:rPr>
          <w:rFonts w:hint="eastAsia" w:ascii="楷体" w:hAnsi="楷体" w:eastAsia="楷体" w:cs="楷体"/>
          <w:color w:val="auto"/>
          <w:sz w:val="30"/>
          <w:szCs w:val="30"/>
          <w:highlight w:val="none"/>
        </w:rPr>
        <w:t xml:space="preserve">（</w:t>
      </w:r>
      <w:r>
        <w:rPr>
          <w:rFonts w:hint="eastAsia" w:ascii="楷体" w:hAnsi="楷体" w:eastAsia="楷体" w:cs="楷体"/>
          <w:bCs/>
          <w:color w:val="auto"/>
          <w:sz w:val="30"/>
          <w:szCs w:val="30"/>
          <w:highlight w:val="none"/>
        </w:rPr>
        <w:t xml:space="preserve">北京时间）前按要求递交投标文件</w:t>
      </w:r>
      <w:r>
        <w:rPr>
          <w:rFonts w:hint="eastAsia" w:ascii="楷体" w:hAnsi="楷体" w:eastAsia="楷体" w:cs="楷体"/>
          <w:color w:val="auto"/>
          <w:sz w:val="30"/>
          <w:szCs w:val="30"/>
          <w:highlight w:val="none"/>
        </w:rPr>
        <w:t xml:space="preserve">。</w:t>
      </w:r>
      <w:bookmarkEnd w:id="4"/>
      <w:r/>
      <w:r/>
    </w:p>
    <w:p>
      <w:pPr>
        <w:pStyle w:val="993"/>
        <w:jc w:val="both"/>
        <w:keepLines w:val="0"/>
        <w:keepNext w:val="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一、项目基本情况</w:t>
      </w:r>
      <w:r/>
    </w:p>
    <w:p>
      <w:pPr>
        <w:ind w:firstLine="480"/>
        <w:spacing w:line="360" w:lineRule="auto"/>
        <w:rPr>
          <w:rFonts w:hint="eastAsia" w:ascii="楷体" w:hAnsi="楷体" w:eastAsia="楷体" w:cs="楷体"/>
          <w:color w:val="auto"/>
          <w:sz w:val="30"/>
          <w:szCs w:val="30"/>
          <w:highlight w:val="none"/>
          <w:lang w:val="en-US" w:eastAsia="zh-CN"/>
        </w:rPr>
      </w:pP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项目编号：</w:t>
      </w:r>
      <w:r>
        <w:rPr>
          <w:rFonts w:hint="eastAsia" w:ascii="楷体" w:hAnsi="楷体" w:eastAsia="楷体" w:cs="楷体"/>
          <w:color w:val="auto"/>
          <w:sz w:val="30"/>
          <w:szCs w:val="30"/>
          <w:highlight w:val="none"/>
          <w:shd w:val="clear" w:color="auto" w:fill="ffffff"/>
          <w:lang w:val="en-US" w:eastAsia="zh-CN"/>
        </w:rPr>
        <w:t xml:space="preserve">JSZC-321100-LXDL-G2026-0027</w:t>
      </w:r>
      <w:r/>
    </w:p>
    <w:p>
      <w:pPr>
        <w:ind w:firstLine="480"/>
        <w:spacing w:line="360" w:lineRule="auto"/>
        <w:rPr>
          <w:rFonts w:hint="eastAsia" w:ascii="楷体" w:hAnsi="楷体" w:eastAsia="楷体" w:cs="楷体"/>
          <w:color w:val="auto"/>
          <w:sz w:val="30"/>
          <w:szCs w:val="30"/>
          <w:highlight w:val="none"/>
          <w:lang w:eastAsia="zh-CN"/>
        </w:rPr>
      </w:pPr>
      <w:r>
        <w:rPr>
          <w:rFonts w:hint="eastAsia" w:ascii="楷体" w:hAnsi="楷体" w:eastAsia="楷体" w:cs="楷体"/>
          <w:bCs/>
          <w:color w:val="auto"/>
          <w:sz w:val="30"/>
          <w:szCs w:val="30"/>
          <w:highlight w:val="none"/>
          <w:shd w:val="clear" w:color="auto" w:fill="ffffff"/>
          <w:lang w:val="en-US"/>
        </w:rPr>
        <w:t xml:space="preserve">2</w:t>
      </w:r>
      <w:r>
        <w:rPr>
          <w:rFonts w:hint="eastAsia" w:ascii="楷体" w:hAnsi="楷体" w:eastAsia="楷体" w:cs="楷体"/>
          <w:color w:val="auto"/>
          <w:sz w:val="30"/>
          <w:szCs w:val="30"/>
          <w:highlight w:val="none"/>
          <w:lang w:val="en-US"/>
        </w:rPr>
        <w:t xml:space="preserve">.</w:t>
      </w:r>
      <w:r>
        <w:rPr>
          <w:rFonts w:hint="eastAsia" w:ascii="楷体" w:hAnsi="楷体" w:eastAsia="楷体" w:cs="楷体"/>
          <w:bCs/>
          <w:color w:val="auto"/>
          <w:sz w:val="30"/>
          <w:szCs w:val="30"/>
          <w:highlight w:val="none"/>
          <w:shd w:val="clear" w:color="auto" w:fill="ffffff"/>
          <w:lang w:val="en-US"/>
        </w:rPr>
        <w:t xml:space="preserve">项目名称：</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p>
    <w:p>
      <w:pPr>
        <w:ind w:firstLine="480"/>
        <w:spacing w:line="360" w:lineRule="auto"/>
        <w:rPr>
          <w:rFonts w:ascii="楷体" w:hAnsi="楷体" w:eastAsia="楷体" w:cs="楷体"/>
          <w:bCs/>
          <w:color w:val="auto"/>
          <w:sz w:val="30"/>
          <w:szCs w:val="30"/>
          <w:highlight w:val="none"/>
          <w:shd w:val="clear" w:color="auto" w:fill="ffffff"/>
          <w:lang w:val="en-US"/>
        </w:rPr>
      </w:pPr>
      <w:r>
        <w:rPr>
          <w:rFonts w:hint="eastAsia" w:ascii="楷体" w:hAnsi="楷体" w:eastAsia="楷体" w:cs="楷体"/>
          <w:color w:val="auto"/>
          <w:sz w:val="30"/>
          <w:szCs w:val="30"/>
          <w:highlight w:val="none"/>
          <w:shd w:val="clear" w:color="auto" w:fill="ffffff"/>
          <w:lang w:val="en-US"/>
        </w:rPr>
        <w:t xml:space="preserve">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shd w:val="clear" w:color="auto" w:fill="ffffff"/>
          <w:lang w:val="en-US"/>
        </w:rPr>
        <w:t xml:space="preserve">预算金额和</w:t>
      </w:r>
      <w:r>
        <w:rPr>
          <w:rFonts w:hint="eastAsia" w:ascii="楷体" w:hAnsi="楷体" w:eastAsia="楷体" w:cs="楷体"/>
          <w:color w:val="auto"/>
          <w:sz w:val="30"/>
          <w:szCs w:val="30"/>
          <w:highlight w:val="none"/>
        </w:rPr>
        <w:t xml:space="preserve">最高限价</w:t>
      </w:r>
      <w:r>
        <w:rPr>
          <w:rFonts w:hint="eastAsia" w:ascii="楷体" w:hAnsi="楷体" w:eastAsia="楷体" w:cs="楷体"/>
          <w:color w:val="auto"/>
          <w:sz w:val="30"/>
          <w:szCs w:val="30"/>
          <w:highlight w:val="none"/>
          <w:shd w:val="clear" w:color="auto" w:fill="ffffff"/>
          <w:lang w:val="en-US"/>
        </w:rPr>
        <w:t xml:space="preserve">：为人民币232.8</w:t>
      </w:r>
      <w:r>
        <w:rPr>
          <w:rFonts w:hint="eastAsia" w:ascii="楷体" w:hAnsi="楷体" w:eastAsia="楷体" w:cs="楷体"/>
          <w:bCs/>
          <w:color w:val="auto"/>
          <w:sz w:val="30"/>
          <w:szCs w:val="30"/>
          <w:highlight w:val="none"/>
          <w:shd w:val="clear" w:color="auto" w:fill="ffffff"/>
          <w:lang w:val="en-US"/>
        </w:rPr>
        <w:t xml:space="preserve">万元。</w:t>
      </w:r>
      <w:r>
        <w:rPr>
          <w:rFonts w:hint="eastAsia" w:ascii="楷体" w:hAnsi="楷体" w:eastAsia="楷体" w:cs="楷体"/>
          <w:color w:val="auto"/>
          <w:sz w:val="30"/>
          <w:szCs w:val="30"/>
          <w:highlight w:val="none"/>
          <w:shd w:val="clear" w:color="auto" w:fill="ffffff"/>
          <w:lang w:val="en-US"/>
        </w:rPr>
        <w:t xml:space="preserve">本项目设置为9个采购包</w:t>
      </w:r>
      <w:r>
        <w:rPr>
          <w:rFonts w:hint="eastAsia" w:ascii="楷体" w:hAnsi="楷体" w:eastAsia="楷体" w:cs="楷体"/>
          <w:bCs/>
          <w:color w:val="auto"/>
          <w:sz w:val="30"/>
          <w:szCs w:val="30"/>
          <w:highlight w:val="none"/>
          <w:shd w:val="clear" w:color="auto" w:fill="ffffff"/>
          <w:lang w:val="en-US"/>
        </w:rPr>
        <w:t xml:space="preserve">：</w:t>
      </w:r>
      <w:r/>
    </w:p>
    <w:tbl>
      <w:tblPr>
        <w:tblStyle w:val="724"/>
        <w:tblW w:w="927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01"/>
        <w:gridCol w:w="4215"/>
        <w:gridCol w:w="1860"/>
        <w:gridCol w:w="1695"/>
      </w:tblGrid>
      <w:tr>
        <w:trPr>
          <w:jc w:val="center"/>
          <w:trHeight w:val="131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标段名称</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预算</w:t>
            </w:r>
            <w:r>
              <w:rPr>
                <w:rFonts w:hint="eastAsia" w:ascii="楷体" w:hAnsi="楷体" w:eastAsia="楷体" w:cs="楷体"/>
                <w:color w:val="auto"/>
                <w:sz w:val="30"/>
                <w:szCs w:val="30"/>
                <w:highlight w:val="none"/>
                <w:lang w:val="en-US"/>
              </w:rPr>
              <w:t xml:space="preserve">金额</w:t>
            </w:r>
            <w:r/>
          </w:p>
          <w:p>
            <w:pPr>
              <w:jc w:val="center"/>
              <w:spacing w:before="1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(万元)</w:t>
            </w:r>
            <w:r/>
          </w:p>
        </w:tc>
        <w:tc>
          <w:tcPr>
            <w:tcW w:w="1695" w:type="dxa"/>
            <w:vAlign w:val="center"/>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最高限价</w:t>
            </w:r>
            <w:r/>
          </w:p>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(万元)</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采购包1</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抗扰度综合测试系统</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w:t>
            </w:r>
            <w:r/>
          </w:p>
        </w:tc>
        <w:tc>
          <w:tcPr>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6</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采购包2</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模拟大功率交直流标准电阻器</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2.3</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2.3</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采购包3</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电子万能材料试验机-I</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65</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65</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采购包4</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微机控制环刚度试验机</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10</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10</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采购包5</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高效液相色谱仪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43</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43</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采购包6</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X射线荧光光谱仪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18</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18</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采购包7</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电子万能材料试验机</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20</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20</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采购包8</w:t>
            </w:r>
            <w:r/>
          </w:p>
        </w:tc>
        <w:tc>
          <w:tcPr>
            <w:shd w:val="clear" w:color="auto" w:fill="auto"/>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单纱强力机、透气性测试仪</w:t>
            </w:r>
            <w:r/>
          </w:p>
        </w:tc>
        <w:tc>
          <w:tcPr>
            <w:shd w:val="clear" w:color="auto" w:fill="auto"/>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14.5</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14.5</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采购包9</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原子吸收光谱仪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r>
    </w:tbl>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ascii="楷体" w:hAnsi="楷体" w:eastAsia="楷体" w:cs="楷体"/>
          <w:bCs/>
          <w:color w:val="auto"/>
          <w:sz w:val="30"/>
          <w:szCs w:val="30"/>
          <w:highlight w:val="none"/>
          <w:shd w:val="clear" w:color="auto" w:fill="ffffff"/>
          <w:lang w:val="en-US"/>
        </w:rPr>
      </w:pPr>
      <w:r>
        <w:rPr>
          <w:rFonts w:hint="eastAsia" w:ascii="楷体" w:hAnsi="楷体" w:eastAsia="楷体" w:cs="楷体"/>
          <w:b/>
          <w:color w:val="auto"/>
          <w:sz w:val="28"/>
          <w:szCs w:val="28"/>
          <w:highlight w:val="none"/>
          <w:u w:val="single"/>
        </w:rPr>
        <w:t xml:space="preserve">本项目共设置</w:t>
      </w:r>
      <w:r>
        <w:rPr>
          <w:rFonts w:hint="eastAsia" w:ascii="楷体" w:hAnsi="楷体" w:eastAsia="楷体" w:cs="楷体"/>
          <w:b/>
          <w:color w:val="auto"/>
          <w:sz w:val="28"/>
          <w:szCs w:val="28"/>
          <w:highlight w:val="none"/>
          <w:u w:val="single"/>
          <w:lang w:val="en-US"/>
        </w:rPr>
        <w:t xml:space="preserve">9个采购包</w:t>
      </w:r>
      <w:r>
        <w:rPr>
          <w:rFonts w:hint="eastAsia" w:ascii="楷体" w:hAnsi="楷体" w:eastAsia="楷体" w:cs="楷体"/>
          <w:b/>
          <w:color w:val="auto"/>
          <w:sz w:val="28"/>
          <w:szCs w:val="28"/>
          <w:highlight w:val="none"/>
          <w:u w:val="single"/>
        </w:rPr>
        <w:t xml:space="preserve">，投标人可兼</w:t>
      </w:r>
      <w:r>
        <w:rPr>
          <w:rFonts w:hint="eastAsia" w:ascii="楷体" w:hAnsi="楷体" w:eastAsia="楷体" w:cs="楷体"/>
          <w:b/>
          <w:color w:val="auto"/>
          <w:sz w:val="28"/>
          <w:szCs w:val="28"/>
          <w:highlight w:val="none"/>
          <w:u w:val="single"/>
          <w:lang w:val="en-US"/>
        </w:rPr>
        <w:t xml:space="preserve">投</w:t>
      </w:r>
      <w:r>
        <w:rPr>
          <w:rFonts w:hint="eastAsia" w:ascii="楷体" w:hAnsi="楷体" w:eastAsia="楷体" w:cs="楷体"/>
          <w:b/>
          <w:color w:val="auto"/>
          <w:sz w:val="28"/>
          <w:szCs w:val="28"/>
          <w:highlight w:val="none"/>
          <w:u w:val="single"/>
        </w:rPr>
        <w:t xml:space="preserve">兼中。本项目按照采购包1</w:t>
      </w:r>
      <w:r>
        <w:rPr>
          <w:rFonts w:hint="eastAsia" w:ascii="楷体" w:hAnsi="楷体" w:eastAsia="楷体" w:cs="楷体"/>
          <w:b/>
          <w:color w:val="auto"/>
          <w:sz w:val="28"/>
          <w:szCs w:val="28"/>
          <w:highlight w:val="none"/>
          <w:u w:val="single"/>
          <w:lang w:val="en-US"/>
        </w:rPr>
        <w:t xml:space="preserve">-</w:t>
      </w:r>
      <w:r>
        <w:rPr>
          <w:rFonts w:hint="eastAsia" w:ascii="楷体" w:hAnsi="楷体" w:eastAsia="楷体" w:cs="楷体"/>
          <w:b/>
          <w:color w:val="auto"/>
          <w:sz w:val="28"/>
          <w:szCs w:val="28"/>
          <w:highlight w:val="none"/>
          <w:u w:val="single"/>
        </w:rPr>
        <w:t xml:space="preserve">采购包</w:t>
      </w:r>
      <w:r>
        <w:rPr>
          <w:rFonts w:hint="eastAsia" w:ascii="楷体" w:hAnsi="楷体" w:eastAsia="楷体" w:cs="楷体"/>
          <w:b/>
          <w:color w:val="auto"/>
          <w:sz w:val="28"/>
          <w:szCs w:val="28"/>
          <w:highlight w:val="none"/>
          <w:u w:val="single"/>
          <w:lang w:val="en-US"/>
        </w:rPr>
        <w:t xml:space="preserve">9</w:t>
      </w:r>
      <w:r>
        <w:rPr>
          <w:rFonts w:hint="eastAsia" w:ascii="楷体" w:hAnsi="楷体" w:eastAsia="楷体" w:cs="楷体"/>
          <w:b/>
          <w:color w:val="auto"/>
          <w:sz w:val="28"/>
          <w:szCs w:val="28"/>
          <w:highlight w:val="none"/>
          <w:u w:val="single"/>
        </w:rPr>
        <w:t xml:space="preserve">的先后顺序进行评审。</w:t>
      </w:r>
      <w:r/>
    </w:p>
    <w:p>
      <w:pPr>
        <w:ind w:firstLine="480"/>
        <w:spacing w:line="360" w:lineRule="auto"/>
        <w:rPr>
          <w:rFonts w:ascii="楷体" w:hAnsi="楷体" w:eastAsia="楷体" w:cs="楷体"/>
          <w:bCs/>
          <w:color w:val="auto"/>
          <w:sz w:val="30"/>
          <w:szCs w:val="30"/>
          <w:highlight w:val="none"/>
          <w:shd w:val="clear" w:color="auto" w:fill="ffffff"/>
          <w:lang w:val="en-US"/>
        </w:rPr>
      </w:pPr>
      <w:r>
        <w:rPr>
          <w:rFonts w:hint="eastAsia" w:ascii="楷体" w:hAnsi="楷体" w:eastAsia="楷体" w:cs="楷体"/>
          <w:bCs/>
          <w:color w:val="auto"/>
          <w:sz w:val="30"/>
          <w:szCs w:val="30"/>
          <w:highlight w:val="none"/>
          <w:shd w:val="clear" w:color="auto" w:fill="ffffff"/>
          <w:lang w:val="en-US"/>
        </w:rPr>
        <w:t xml:space="preserve">4.采购需求：详细内容及要求见附件采购需求。</w:t>
      </w:r>
      <w:r/>
    </w:p>
    <w:p>
      <w:pPr>
        <w:ind w:firstLine="480"/>
        <w:spacing w:line="360" w:lineRule="auto"/>
        <w:rPr>
          <w:rFonts w:ascii="楷体" w:hAnsi="楷体" w:eastAsia="楷体" w:cs="楷体"/>
          <w:bCs/>
          <w:color w:val="auto"/>
          <w:sz w:val="30"/>
          <w:szCs w:val="30"/>
          <w:highlight w:val="none"/>
          <w:shd w:val="clear" w:color="auto" w:fill="ffffff"/>
          <w:lang w:val="en-US"/>
        </w:rPr>
      </w:pPr>
      <w:r/>
      <w:bookmarkStart w:id="9" w:name="EB81d44f19bf0b424bb865d9473d55b093"/>
      <w:r>
        <w:rPr>
          <w:rFonts w:hint="eastAsia" w:ascii="楷体" w:hAnsi="楷体" w:eastAsia="楷体" w:cs="楷体"/>
          <w:bCs/>
          <w:color w:val="auto"/>
          <w:sz w:val="30"/>
          <w:szCs w:val="30"/>
          <w:highlight w:val="none"/>
          <w:shd w:val="clear" w:color="auto" w:fill="ffffff"/>
          <w:lang w:val="en-US"/>
        </w:rPr>
        <w:t xml:space="preserve">5</w:t>
      </w:r>
      <w:r>
        <w:rPr>
          <w:rFonts w:hint="eastAsia" w:ascii="楷体" w:hAnsi="楷体" w:eastAsia="楷体" w:cs="楷体"/>
          <w:color w:val="auto"/>
          <w:sz w:val="30"/>
          <w:szCs w:val="30"/>
          <w:highlight w:val="none"/>
          <w:lang w:val="en-US"/>
        </w:rPr>
        <w:t xml:space="preserve">.</w:t>
      </w:r>
      <w:r>
        <w:rPr>
          <w:rFonts w:hint="eastAsia" w:ascii="楷体" w:hAnsi="楷体" w:eastAsia="楷体" w:cs="楷体"/>
          <w:bCs/>
          <w:color w:val="auto"/>
          <w:sz w:val="30"/>
          <w:szCs w:val="30"/>
          <w:highlight w:val="none"/>
          <w:shd w:val="clear" w:color="auto" w:fill="ffffff"/>
          <w:lang w:val="en-US"/>
        </w:rPr>
        <w:t xml:space="preserve">合同履行期限：详细内容及要求见附件采购需求。</w:t>
      </w:r>
      <w:bookmarkEnd w:id="9"/>
      <w:r/>
      <w:bookmarkStart w:id="10" w:name="_Toc256000002"/>
      <w:r/>
      <w:r/>
    </w:p>
    <w:p>
      <w:pPr>
        <w:ind w:firstLine="480"/>
        <w:spacing w:line="360" w:lineRule="auto"/>
        <w:rPr>
          <w:rFonts w:ascii="楷体" w:hAnsi="楷体" w:eastAsia="楷体" w:cs="楷体"/>
          <w:color w:val="auto"/>
          <w:spacing w:val="-9"/>
          <w:sz w:val="30"/>
          <w:szCs w:val="30"/>
          <w:highlight w:val="none"/>
        </w:rPr>
      </w:pPr>
      <w:r>
        <w:rPr>
          <w:rFonts w:hint="eastAsia" w:ascii="楷体" w:hAnsi="楷体" w:eastAsia="楷体" w:cs="楷体"/>
          <w:color w:val="auto"/>
          <w:spacing w:val="-9"/>
          <w:sz w:val="30"/>
          <w:szCs w:val="30"/>
          <w:highlight w:val="none"/>
          <w:lang w:val="en-US"/>
        </w:rPr>
        <w:t xml:space="preserve">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pacing w:val="-9"/>
          <w:sz w:val="30"/>
          <w:szCs w:val="30"/>
          <w:highlight w:val="none"/>
        </w:rPr>
        <w:t xml:space="preserve">本项目是否接受联合体投标：不接</w:t>
      </w:r>
      <w:r>
        <w:rPr>
          <w:rFonts w:hint="eastAsia" w:ascii="楷体" w:hAnsi="楷体" w:eastAsia="楷体" w:cs="楷体"/>
          <w:color w:val="auto"/>
          <w:spacing w:val="-7"/>
          <w:sz w:val="30"/>
          <w:szCs w:val="30"/>
          <w:highlight w:val="none"/>
        </w:rPr>
        <w:t xml:space="preserve">受</w:t>
      </w:r>
      <w:r/>
    </w:p>
    <w:p>
      <w:pPr>
        <w:pStyle w:val="968"/>
        <w:ind w:firstLine="480"/>
        <w:spacing w:line="360" w:lineRule="auto"/>
        <w:widowControl/>
        <w:rPr>
          <w:rFonts w:ascii="楷体" w:hAnsi="楷体" w:eastAsia="楷体" w:cs="楷体"/>
          <w:color w:val="auto"/>
          <w:sz w:val="30"/>
          <w:szCs w:val="30"/>
          <w:highlight w:val="none"/>
          <w:shd w:val="clear" w:color="auto" w:fill="ffffff"/>
        </w:rPr>
      </w:pPr>
      <w:r>
        <w:rPr>
          <w:rFonts w:hint="eastAsia" w:ascii="楷体" w:hAnsi="楷体" w:eastAsia="楷体" w:cs="楷体"/>
          <w:color w:val="auto"/>
          <w:sz w:val="30"/>
          <w:szCs w:val="30"/>
          <w:highlight w:val="none"/>
          <w:shd w:val="clear" w:color="auto" w:fill="ffffff"/>
        </w:rPr>
        <w:t xml:space="preserve">7.</w:t>
      </w:r>
      <w:r>
        <w:rPr>
          <w:rFonts w:hint="eastAsia" w:ascii="楷体" w:hAnsi="楷体" w:eastAsia="楷体" w:cs="楷体"/>
          <w:color w:val="auto"/>
          <w:spacing w:val="-9"/>
          <w:sz w:val="30"/>
          <w:szCs w:val="30"/>
          <w:highlight w:val="none"/>
        </w:rPr>
        <w:t xml:space="preserve">本项目</w:t>
      </w:r>
      <w:r>
        <w:rPr>
          <w:rFonts w:hint="eastAsia" w:ascii="楷体" w:hAnsi="楷体" w:eastAsia="楷体" w:cs="楷体"/>
          <w:color w:val="auto"/>
          <w:sz w:val="30"/>
          <w:szCs w:val="30"/>
          <w:highlight w:val="none"/>
          <w:shd w:val="clear" w:color="auto" w:fill="ffffff"/>
        </w:rPr>
        <w:t xml:space="preserve">是否接受进口设备：否</w:t>
      </w:r>
      <w:r/>
    </w:p>
    <w:p>
      <w:pPr>
        <w:pStyle w:val="968"/>
        <w:ind w:firstLine="480"/>
        <w:spacing w:line="360" w:lineRule="auto"/>
        <w:widowControl/>
        <w:rPr>
          <w:rFonts w:ascii="楷体" w:hAnsi="楷体" w:eastAsia="楷体" w:cs="楷体"/>
          <w:color w:val="auto"/>
          <w:sz w:val="30"/>
          <w:szCs w:val="30"/>
          <w:highlight w:val="none"/>
          <w:shd w:val="clear" w:color="auto" w:fill="ffffff"/>
        </w:rPr>
      </w:pPr>
      <w:r>
        <w:rPr>
          <w:rFonts w:hint="eastAsia" w:ascii="楷体" w:hAnsi="楷体" w:eastAsia="楷体" w:cs="楷体"/>
          <w:color w:val="auto"/>
          <w:sz w:val="30"/>
          <w:szCs w:val="30"/>
          <w:highlight w:val="none"/>
          <w:shd w:val="clear" w:color="auto" w:fill="ffffff"/>
        </w:rPr>
        <w:t xml:space="preserve">8.本次采购确定的中标人数量：每个</w:t>
      </w:r>
      <w:r>
        <w:rPr>
          <w:rFonts w:hint="eastAsia" w:ascii="楷体" w:hAnsi="楷体" w:eastAsia="楷体" w:cs="楷体"/>
          <w:color w:val="auto"/>
          <w:sz w:val="28"/>
          <w:szCs w:val="28"/>
          <w:highlight w:val="none"/>
          <w:shd w:val="clear" w:color="auto" w:fill="ffffff"/>
        </w:rPr>
        <w:t xml:space="preserve">采购包各</w:t>
      </w:r>
      <w:r>
        <w:rPr>
          <w:rFonts w:hint="eastAsia" w:ascii="楷体" w:hAnsi="楷体" w:eastAsia="楷体" w:cs="楷体"/>
          <w:color w:val="auto"/>
          <w:sz w:val="30"/>
          <w:szCs w:val="30"/>
          <w:highlight w:val="none"/>
          <w:shd w:val="clear" w:color="auto" w:fill="ffffff"/>
        </w:rPr>
        <w:t xml:space="preserve">1名</w:t>
      </w:r>
      <w:r/>
    </w:p>
    <w:p>
      <w:pPr>
        <w:pStyle w:val="968"/>
        <w:ind w:firstLine="480"/>
        <w:spacing w:line="360" w:lineRule="auto"/>
        <w:widowControl/>
        <w:rPr>
          <w:rFonts w:ascii="楷体" w:hAnsi="楷体" w:eastAsia="楷体" w:cs="楷体"/>
          <w:bCs/>
          <w:color w:val="auto"/>
          <w:sz w:val="30"/>
          <w:szCs w:val="30"/>
          <w:highlight w:val="none"/>
          <w:shd w:val="clear" w:color="auto" w:fill="ffffff"/>
        </w:rPr>
      </w:pPr>
      <w:r>
        <w:rPr>
          <w:rFonts w:hint="eastAsia" w:ascii="楷体" w:hAnsi="楷体" w:eastAsia="楷体" w:cs="楷体"/>
          <w:bCs/>
          <w:color w:val="auto"/>
          <w:sz w:val="30"/>
          <w:szCs w:val="30"/>
          <w:highlight w:val="none"/>
          <w:shd w:val="clear" w:color="auto" w:fill="ffffff"/>
        </w:rPr>
        <w:t xml:space="preserve">9</w:t>
      </w:r>
      <w:r>
        <w:rPr>
          <w:rFonts w:hint="eastAsia" w:ascii="楷体" w:hAnsi="楷体" w:eastAsia="楷体" w:cs="楷体"/>
          <w:color w:val="auto"/>
          <w:sz w:val="30"/>
          <w:szCs w:val="30"/>
          <w:highlight w:val="none"/>
        </w:rPr>
        <w:t xml:space="preserve">.</w:t>
      </w:r>
      <w:r>
        <w:rPr>
          <w:rFonts w:hint="eastAsia" w:ascii="楷体" w:hAnsi="楷体" w:eastAsia="楷体" w:cs="楷体"/>
          <w:bCs/>
          <w:color w:val="auto"/>
          <w:sz w:val="30"/>
          <w:szCs w:val="30"/>
          <w:highlight w:val="none"/>
          <w:shd w:val="clear" w:color="auto" w:fill="ffffff"/>
        </w:rPr>
        <w:t xml:space="preserve">单位负责人为同一人或者存在直接控股、管理关系的不同投标人，不得参加同一合同项下的政府采购活动。除单一来源采购项目外，为采购项目提供整体设计、规范编制或者项目管理、检测等服务的投标人，不得再参加该采购项目的其他采购活动。</w:t>
      </w:r>
      <w:bookmarkEnd w:id="10"/>
      <w:r/>
      <w:r/>
    </w:p>
    <w:p>
      <w:pPr>
        <w:pStyle w:val="968"/>
        <w:spacing w:line="360" w:lineRule="auto"/>
        <w:widowControl/>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二、申请人的资格要求：</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1.满足《中华人民共和国政府采购法》第二十二条规定： </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1.2具有良好的商业信誉和健全的财务会计制度（提供2025年度财务报告、成立不满一年的提供</w:t>
      </w:r>
      <w:r>
        <w:rPr>
          <w:rFonts w:hint="eastAsia" w:ascii="楷体" w:hAnsi="楷体" w:eastAsia="楷体" w:cs="楷体"/>
          <w:color w:val="auto"/>
          <w:sz w:val="30"/>
          <w:szCs w:val="30"/>
          <w:highlight w:val="none"/>
          <w:lang w:val="en-US"/>
        </w:rPr>
        <w:t xml:space="preserve">至少</w:t>
      </w:r>
      <w:r>
        <w:rPr>
          <w:rFonts w:hint="eastAsia" w:ascii="楷体" w:hAnsi="楷体" w:eastAsia="楷体" w:cs="楷体"/>
          <w:color w:val="auto"/>
          <w:sz w:val="30"/>
          <w:szCs w:val="30"/>
          <w:highlight w:val="none"/>
        </w:rPr>
        <w:t xml:space="preserve">一个月财务报告，或银行出具的资信证明，或财政部门认可的政府采购专业担保机构出具的投标担保函等；或提供资格承诺函）；</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1.3具有履行合同所必需的设备和专业技术能力（提供投标人相关信息一览表；或提供资格承诺函）；</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1.4有依法缴纳税收和社会保障资金的良好记录（提供参加本次政府采购活动前半年内</w:t>
      </w:r>
      <w:r>
        <w:rPr>
          <w:rFonts w:hint="eastAsia" w:ascii="楷体" w:hAnsi="楷体" w:eastAsia="楷体" w:cs="楷体"/>
          <w:color w:val="auto"/>
          <w:sz w:val="30"/>
          <w:szCs w:val="30"/>
          <w:highlight w:val="none"/>
          <w:lang w:val="en-US"/>
        </w:rPr>
        <w:t xml:space="preserve">任意</w:t>
      </w:r>
      <w:r>
        <w:rPr>
          <w:rFonts w:hint="eastAsia" w:ascii="楷体" w:hAnsi="楷体" w:eastAsia="楷体" w:cs="楷体"/>
          <w:color w:val="auto"/>
          <w:sz w:val="30"/>
          <w:szCs w:val="30"/>
          <w:highlight w:val="none"/>
        </w:rPr>
        <w:t xml:space="preserve">一个月依法缴纳税收和社会保险的凭据；或提供资格承诺函）；</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1.5参加政府采购活动前三年内，在经营活动中没有重大违法记录（见投标函；或提供资格承诺函）;</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1.6法律、行政法规规定的其他条件：</w:t>
      </w:r>
      <w:r/>
    </w:p>
    <w:p>
      <w:pPr>
        <w:numPr>
          <w:ilvl w:val="0"/>
          <w:numId w:val="1"/>
        </w:num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落实政府采购政策需满足的资格要求：本项目专门面向中小</w:t>
      </w:r>
      <w:r>
        <w:rPr>
          <w:rFonts w:hint="eastAsia" w:ascii="楷体" w:hAnsi="楷体" w:eastAsia="楷体" w:cs="楷体"/>
          <w:color w:val="auto"/>
          <w:sz w:val="30"/>
          <w:szCs w:val="30"/>
          <w:highlight w:val="none"/>
          <w:lang w:val="en-US"/>
        </w:rPr>
        <w:t xml:space="preserve">微</w:t>
      </w:r>
      <w:r>
        <w:rPr>
          <w:rFonts w:hint="eastAsia" w:ascii="楷体" w:hAnsi="楷体" w:eastAsia="楷体" w:cs="楷体"/>
          <w:color w:val="auto"/>
          <w:sz w:val="30"/>
          <w:szCs w:val="30"/>
          <w:highlight w:val="none"/>
        </w:rPr>
        <w:t xml:space="preserve">企业，</w:t>
      </w:r>
      <w:r>
        <w:rPr>
          <w:rFonts w:hint="eastAsia" w:ascii="楷体" w:hAnsi="楷体" w:eastAsia="楷体" w:cs="楷体"/>
          <w:color w:val="auto"/>
          <w:sz w:val="30"/>
          <w:szCs w:val="30"/>
          <w:highlight w:val="none"/>
          <w:lang w:val="en-US"/>
        </w:rPr>
        <w:t xml:space="preserve">货物</w:t>
      </w:r>
      <w:r>
        <w:rPr>
          <w:rFonts w:hint="eastAsia" w:ascii="楷体" w:hAnsi="楷体" w:eastAsia="楷体" w:cs="楷体"/>
          <w:color w:val="auto"/>
          <w:sz w:val="30"/>
          <w:szCs w:val="30"/>
          <w:highlight w:val="none"/>
        </w:rPr>
        <w:t xml:space="preserve">全部由符合政策要求的中小企业制造，提供中小企业声明函。</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2.1</w:t>
      </w:r>
      <w:r>
        <w:rPr>
          <w:rFonts w:hint="eastAsia" w:ascii="楷体" w:hAnsi="楷体" w:eastAsia="楷体" w:cs="楷体"/>
          <w:color w:val="auto"/>
          <w:sz w:val="30"/>
          <w:szCs w:val="30"/>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2.2</w:t>
      </w:r>
      <w:r>
        <w:rPr>
          <w:rFonts w:hint="eastAsia" w:ascii="楷体" w:hAnsi="楷体" w:eastAsia="楷体" w:cs="楷体"/>
          <w:color w:val="auto"/>
          <w:sz w:val="30"/>
          <w:szCs w:val="30"/>
          <w:highlight w:val="none"/>
        </w:rPr>
        <w:t xml:space="preserve">本项目属于</w:t>
      </w:r>
      <w:r>
        <w:rPr>
          <w:rFonts w:hint="eastAsia" w:ascii="楷体" w:hAnsi="楷体" w:eastAsia="楷体" w:cs="楷体"/>
          <w:color w:val="auto"/>
          <w:sz w:val="30"/>
          <w:szCs w:val="30"/>
          <w:highlight w:val="none"/>
          <w:lang w:val="en-US"/>
        </w:rPr>
        <w:t xml:space="preserve">货物类</w:t>
      </w:r>
      <w:r>
        <w:rPr>
          <w:rFonts w:hint="eastAsia" w:ascii="楷体" w:hAnsi="楷体" w:eastAsia="楷体" w:cs="楷体"/>
          <w:color w:val="auto"/>
          <w:sz w:val="30"/>
          <w:szCs w:val="30"/>
          <w:highlight w:val="none"/>
        </w:rPr>
        <w:t xml:space="preserve">项目，本项目采购标的对应的行业主要为</w:t>
      </w:r>
      <w:r>
        <w:rPr>
          <w:rFonts w:hint="eastAsia" w:ascii="楷体" w:hAnsi="楷体" w:eastAsia="楷体" w:cs="楷体"/>
          <w:color w:val="auto"/>
          <w:sz w:val="30"/>
          <w:szCs w:val="30"/>
          <w:highlight w:val="none"/>
          <w:lang w:val="en-US"/>
        </w:rPr>
        <w:t xml:space="preserve">工</w:t>
      </w:r>
      <w:r>
        <w:rPr>
          <w:rFonts w:hint="eastAsia" w:ascii="楷体" w:hAnsi="楷体" w:eastAsia="楷体" w:cs="楷体"/>
          <w:color w:val="auto"/>
          <w:sz w:val="30"/>
          <w:szCs w:val="30"/>
          <w:highlight w:val="none"/>
        </w:rPr>
        <w:t xml:space="preserve">业（行业）。中小企业划型标准请对照《关于印发中小企业划型标准规定的通知》（工信部联企业〔2011〕300 号）（详见附件）。 </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2.3</w:t>
      </w:r>
      <w:r>
        <w:rPr>
          <w:rFonts w:hint="eastAsia" w:ascii="楷体" w:hAnsi="楷体" w:eastAsia="楷体" w:cs="楷体"/>
          <w:color w:val="auto"/>
          <w:sz w:val="30"/>
          <w:szCs w:val="30"/>
          <w:highlight w:val="none"/>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2.4</w:t>
      </w:r>
      <w:r>
        <w:rPr>
          <w:rFonts w:hint="eastAsia" w:ascii="楷体" w:hAnsi="楷体" w:eastAsia="楷体" w:cs="楷体"/>
          <w:color w:val="auto"/>
          <w:sz w:val="30"/>
          <w:szCs w:val="30"/>
          <w:highlight w:val="none"/>
        </w:rPr>
        <w:t xml:space="preserve">根据《财政部 民政部 中国残疾人联合会关于促进残疾人就业政府采购政策的通知》（财库〔2017〕141 号）的规定，残疾人福利性单位视同小型、微型企业。</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本项目的特定资格要求：</w:t>
      </w:r>
      <w:r>
        <w:rPr>
          <w:rFonts w:hint="eastAsia" w:ascii="楷体" w:hAnsi="楷体" w:eastAsia="楷体" w:cs="楷体"/>
          <w:color w:val="auto"/>
          <w:sz w:val="30"/>
          <w:szCs w:val="30"/>
          <w:highlight w:val="none"/>
          <w:lang w:val="en-US"/>
        </w:rPr>
        <w:t xml:space="preserve">无</w:t>
      </w:r>
      <w:r>
        <w:rPr>
          <w:rFonts w:hint="eastAsia" w:ascii="楷体" w:hAnsi="楷体" w:eastAsia="楷体" w:cs="楷体"/>
          <w:color w:val="auto"/>
          <w:sz w:val="30"/>
          <w:szCs w:val="30"/>
          <w:highlight w:val="none"/>
        </w:rPr>
        <w:t xml:space="preserve">。</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三、获取招标文件</w:t>
      </w:r>
      <w:r/>
    </w:p>
    <w:p>
      <w:pPr>
        <w:ind w:firstLine="560"/>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bookmarkStart w:id="11" w:name="_Toc35393793"/>
      <w:r/>
      <w:bookmarkStart w:id="12" w:name="_Toc28359005"/>
      <w:r/>
      <w:bookmarkStart w:id="13" w:name="_Toc35393624"/>
      <w:r/>
      <w:bookmarkStart w:id="14" w:name="_Toc28359082"/>
      <w:r>
        <w:rPr>
          <w:rFonts w:hint="eastAsia" w:ascii="楷体" w:hAnsi="楷体" w:eastAsia="楷体" w:cs="楷体"/>
          <w:color w:val="auto"/>
          <w:sz w:val="30"/>
          <w:szCs w:val="30"/>
          <w:highlight w:val="none"/>
        </w:rPr>
        <w:t xml:space="preserve">获取时间：自招标文件公告发布之日起</w:t>
      </w:r>
      <w:r>
        <w:rPr>
          <w:rFonts w:hint="eastAsia" w:ascii="楷体" w:hAnsi="楷体" w:eastAsia="楷体" w:cs="楷体"/>
          <w:color w:val="auto"/>
          <w:sz w:val="30"/>
          <w:szCs w:val="30"/>
          <w:highlight w:val="none"/>
          <w:lang w:val="en-US"/>
        </w:rPr>
        <w:t xml:space="preserve">至2026年1</w:t>
      </w:r>
      <w:r>
        <w:rPr>
          <w:rFonts w:hint="eastAsia" w:ascii="楷体" w:hAnsi="楷体" w:eastAsia="楷体" w:cs="楷体"/>
          <w:color w:val="auto"/>
          <w:sz w:val="30"/>
          <w:szCs w:val="30"/>
          <w:highlight w:val="none"/>
          <w:lang w:val="en-US" w:eastAsia="zh-CN"/>
        </w:rPr>
        <w:t xml:space="preserve">1</w:t>
      </w:r>
      <w:r>
        <w:rPr>
          <w:rFonts w:hint="eastAsia" w:ascii="楷体" w:hAnsi="楷体" w:eastAsia="楷体" w:cs="楷体"/>
          <w:color w:val="auto"/>
          <w:sz w:val="30"/>
          <w:szCs w:val="30"/>
          <w:highlight w:val="none"/>
          <w:lang w:val="en-US"/>
        </w:rPr>
        <w:t xml:space="preserve">月</w:t>
      </w:r>
      <w:r>
        <w:rPr>
          <w:rFonts w:hint="eastAsia" w:ascii="楷体" w:hAnsi="楷体" w:eastAsia="楷体" w:cs="楷体"/>
          <w:color w:val="auto"/>
          <w:sz w:val="30"/>
          <w:szCs w:val="30"/>
          <w:highlight w:val="none"/>
          <w:lang w:val="en-US" w:eastAsia="zh-CN"/>
        </w:rPr>
        <w:t xml:space="preserve">09</w:t>
      </w:r>
      <w:r>
        <w:rPr>
          <w:rFonts w:hint="eastAsia" w:ascii="楷体" w:hAnsi="楷体" w:eastAsia="楷体" w:cs="楷体"/>
          <w:color w:val="auto"/>
          <w:sz w:val="30"/>
          <w:szCs w:val="30"/>
          <w:highlight w:val="none"/>
        </w:rPr>
        <w:t xml:space="preserve">日</w:t>
      </w:r>
      <w:r>
        <w:rPr>
          <w:rFonts w:hint="eastAsia" w:ascii="楷体" w:hAnsi="楷体" w:eastAsia="楷体" w:cs="楷体"/>
          <w:color w:val="auto"/>
          <w:sz w:val="30"/>
          <w:szCs w:val="30"/>
          <w:highlight w:val="none"/>
          <w:lang w:val="en-US"/>
        </w:rPr>
        <w:t xml:space="preserve"> 23:59（北京时间）</w:t>
      </w:r>
      <w:r/>
    </w:p>
    <w:p>
      <w:pPr>
        <w:ind w:firstLine="560"/>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获取地点</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苏采云</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电子交易平台</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网址</w:t>
      </w:r>
      <w:r>
        <w:rPr>
          <w:rFonts w:hint="eastAsia" w:ascii="楷体" w:hAnsi="楷体" w:eastAsia="楷体" w:cs="楷体"/>
          <w:color w:val="auto"/>
          <w:sz w:val="30"/>
          <w:szCs w:val="30"/>
          <w:highlight w:val="none"/>
          <w:u w:val="single"/>
          <w:lang w:val="en-US"/>
        </w:rPr>
        <w:t xml:space="preserve">：http://jszfcg.jsczt.cn/）</w:t>
      </w:r>
      <w:r>
        <w:rPr>
          <w:rFonts w:hint="eastAsia" w:ascii="楷体" w:hAnsi="楷体" w:eastAsia="楷体" w:cs="楷体"/>
          <w:color w:val="auto"/>
          <w:sz w:val="30"/>
          <w:szCs w:val="30"/>
          <w:highlight w:val="none"/>
          <w:u w:val="single"/>
        </w:rPr>
      </w:r>
      <w:r/>
    </w:p>
    <w:p>
      <w:pPr>
        <w:ind w:firstLine="560"/>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文件售价</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免费</w:t>
      </w:r>
      <w:r/>
    </w:p>
    <w:p>
      <w:pPr>
        <w:ind w:firstLine="560"/>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获取方式：</w:t>
      </w:r>
      <w:r>
        <w:rPr>
          <w:rFonts w:hint="eastAsia" w:ascii="楷体" w:hAnsi="楷体" w:eastAsia="楷体" w:cs="楷体"/>
          <w:color w:val="auto"/>
          <w:sz w:val="30"/>
          <w:szCs w:val="30"/>
          <w:highlight w:val="none"/>
        </w:rPr>
        <w:t xml:space="preserve">在线获取</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登录</w:t>
      </w:r>
      <w:r>
        <w:rPr>
          <w:rFonts w:hint="eastAsia" w:ascii="楷体" w:hAnsi="楷体" w:eastAsia="楷体" w:cs="楷体"/>
          <w:color w:val="auto"/>
          <w:sz w:val="30"/>
          <w:szCs w:val="30"/>
          <w:highlight w:val="none"/>
          <w:lang w:val="en-US"/>
        </w:rPr>
        <w:t xml:space="preserve">http://jszfcg.jscz.gov.cn/jszc/login</w:t>
      </w:r>
      <w:r>
        <w:rPr>
          <w:rFonts w:hint="eastAsia" w:ascii="楷体" w:hAnsi="楷体" w:eastAsia="楷体" w:cs="楷体"/>
          <w:color w:val="auto"/>
          <w:sz w:val="30"/>
          <w:szCs w:val="30"/>
          <w:highlight w:val="none"/>
        </w:rPr>
        <w:t xml:space="preserve">点击投标人进入系统</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苏采云</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系统用户注册</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获取</w:t>
      </w:r>
      <w:r>
        <w:rPr>
          <w:rFonts w:hint="eastAsia" w:ascii="楷体" w:hAnsi="楷体" w:eastAsia="楷体" w:cs="楷体"/>
          <w:color w:val="auto"/>
          <w:sz w:val="30"/>
          <w:szCs w:val="30"/>
          <w:highlight w:val="none"/>
          <w:lang w:val="en-US"/>
        </w:rPr>
        <w:t xml:space="preserve">“CA</w:t>
      </w:r>
      <w:r>
        <w:rPr>
          <w:rFonts w:hint="eastAsia" w:ascii="楷体" w:hAnsi="楷体" w:eastAsia="楷体" w:cs="楷体"/>
          <w:color w:val="auto"/>
          <w:sz w:val="30"/>
          <w:szCs w:val="30"/>
          <w:highlight w:val="none"/>
        </w:rPr>
        <w:t xml:space="preserve">数字证书</w:t>
      </w:r>
      <w:r>
        <w:rPr>
          <w:rFonts w:hint="eastAsia" w:ascii="楷体" w:hAnsi="楷体" w:eastAsia="楷体" w:cs="楷体"/>
          <w:color w:val="auto"/>
          <w:sz w:val="30"/>
          <w:szCs w:val="30"/>
          <w:highlight w:val="none"/>
          <w:lang w:val="en-US"/>
        </w:rPr>
        <w:t xml:space="preserve">”--CA</w:t>
      </w:r>
      <w:r>
        <w:rPr>
          <w:rFonts w:hint="eastAsia" w:ascii="楷体" w:hAnsi="楷体" w:eastAsia="楷体" w:cs="楷体"/>
          <w:color w:val="auto"/>
          <w:sz w:val="30"/>
          <w:szCs w:val="30"/>
          <w:highlight w:val="none"/>
        </w:rPr>
        <w:t xml:space="preserve">绑定与登录</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网上报名</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下载</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后缀名为</w:t>
      </w:r>
      <w:r>
        <w:rPr>
          <w:rFonts w:hint="eastAsia" w:ascii="楷体" w:hAnsi="楷体" w:eastAsia="楷体" w:cs="楷体"/>
          <w:color w:val="auto"/>
          <w:sz w:val="30"/>
          <w:szCs w:val="30"/>
          <w:highlight w:val="none"/>
          <w:lang w:val="en-US"/>
        </w:rPr>
        <w:t xml:space="preserve">.kedt”)</w:t>
      </w:r>
      <w:r/>
    </w:p>
    <w:p>
      <w:pPr>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四、</w:t>
      </w:r>
      <w:bookmarkEnd w:id="11"/>
      <w:r/>
      <w:bookmarkEnd w:id="12"/>
      <w:r/>
      <w:bookmarkEnd w:id="13"/>
      <w:r/>
      <w:bookmarkEnd w:id="14"/>
      <w:r>
        <w:rPr>
          <w:rFonts w:hint="eastAsia" w:ascii="楷体" w:hAnsi="楷体" w:eastAsia="楷体" w:cs="楷体"/>
          <w:b/>
          <w:bCs/>
          <w:color w:val="auto"/>
          <w:sz w:val="30"/>
          <w:szCs w:val="30"/>
          <w:highlight w:val="none"/>
        </w:rPr>
        <w:t xml:space="preserve">提交投标文件截止时间、开标时间和地点</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bookmarkStart w:id="15" w:name="_Toc35393794"/>
      <w:r/>
      <w:bookmarkStart w:id="16" w:name="_Toc28359007"/>
      <w:r/>
      <w:bookmarkStart w:id="17" w:name="_Toc28359084"/>
      <w:r/>
      <w:bookmarkStart w:id="18" w:name="_Toc35393625"/>
      <w:r>
        <w:rPr>
          <w:rFonts w:hint="eastAsia" w:ascii="楷体" w:hAnsi="楷体" w:eastAsia="楷体" w:cs="楷体"/>
          <w:color w:val="auto"/>
          <w:sz w:val="30"/>
          <w:szCs w:val="30"/>
          <w:highlight w:val="none"/>
        </w:rPr>
        <w:t xml:space="preserve">提交截止时间及开标时间：</w:t>
      </w:r>
      <w:r>
        <w:rPr>
          <w:rFonts w:hint="eastAsia" w:ascii="楷体" w:hAnsi="楷体" w:eastAsia="楷体" w:cs="楷体"/>
          <w:color w:val="auto"/>
          <w:sz w:val="30"/>
          <w:szCs w:val="30"/>
          <w:highlight w:val="none"/>
          <w:u w:val="single"/>
        </w:rPr>
        <w:t xml:space="preserve">2026年</w:t>
      </w:r>
      <w:r>
        <w:rPr>
          <w:rFonts w:hint="eastAsia" w:ascii="楷体" w:hAnsi="楷体" w:eastAsia="楷体" w:cs="楷体"/>
          <w:color w:val="auto"/>
          <w:sz w:val="30"/>
          <w:szCs w:val="30"/>
          <w:highlight w:val="none"/>
          <w:u w:val="single"/>
          <w:lang w:val="en-US"/>
        </w:rPr>
        <w:t xml:space="preserve">1</w:t>
      </w:r>
      <w:r>
        <w:rPr>
          <w:rFonts w:hint="eastAsia" w:ascii="楷体" w:hAnsi="楷体" w:eastAsia="楷体" w:cs="楷体"/>
          <w:color w:val="auto"/>
          <w:sz w:val="30"/>
          <w:szCs w:val="30"/>
          <w:highlight w:val="none"/>
          <w:u w:val="single"/>
          <w:lang w:val="en-US" w:eastAsia="zh-CN"/>
        </w:rPr>
        <w:t xml:space="preserve">1</w:t>
      </w:r>
      <w:r>
        <w:rPr>
          <w:rFonts w:hint="eastAsia" w:ascii="楷体" w:hAnsi="楷体" w:eastAsia="楷体" w:cs="楷体"/>
          <w:color w:val="auto"/>
          <w:sz w:val="30"/>
          <w:szCs w:val="30"/>
          <w:highlight w:val="none"/>
          <w:u w:val="single"/>
        </w:rPr>
        <w:t xml:space="preserve">月</w:t>
      </w:r>
      <w:r>
        <w:rPr>
          <w:rFonts w:hint="eastAsia" w:ascii="楷体" w:hAnsi="楷体" w:eastAsia="楷体" w:cs="楷体"/>
          <w:color w:val="auto"/>
          <w:sz w:val="30"/>
          <w:szCs w:val="30"/>
          <w:highlight w:val="none"/>
          <w:u w:val="single"/>
          <w:lang w:val="en-US" w:eastAsia="zh-CN"/>
        </w:rPr>
        <w:t xml:space="preserve">23</w:t>
      </w:r>
      <w:r>
        <w:rPr>
          <w:rFonts w:hint="eastAsia" w:ascii="楷体" w:hAnsi="楷体" w:eastAsia="楷体" w:cs="楷体"/>
          <w:color w:val="auto"/>
          <w:sz w:val="30"/>
          <w:szCs w:val="30"/>
          <w:highlight w:val="none"/>
          <w:u w:val="single"/>
        </w:rPr>
        <w:t xml:space="preserve">日</w:t>
      </w:r>
      <w:r>
        <w:rPr>
          <w:rFonts w:hint="eastAsia" w:ascii="楷体" w:hAnsi="楷体" w:eastAsia="楷体" w:cs="楷体"/>
          <w:color w:val="auto"/>
          <w:sz w:val="30"/>
          <w:szCs w:val="30"/>
          <w:highlight w:val="none"/>
          <w:u w:val="single"/>
          <w:lang w:val="en-US"/>
        </w:rPr>
        <w:t xml:space="preserve"> 09</w:t>
      </w:r>
      <w:r>
        <w:rPr>
          <w:rFonts w:hint="eastAsia" w:ascii="楷体" w:hAnsi="楷体" w:eastAsia="楷体" w:cs="楷体"/>
          <w:color w:val="auto"/>
          <w:sz w:val="30"/>
          <w:szCs w:val="30"/>
          <w:highlight w:val="none"/>
          <w:u w:val="single"/>
        </w:rPr>
        <w:t xml:space="preserve">点</w:t>
      </w:r>
      <w:r>
        <w:rPr>
          <w:rFonts w:hint="eastAsia" w:ascii="楷体" w:hAnsi="楷体" w:eastAsia="楷体" w:cs="楷体"/>
          <w:color w:val="auto"/>
          <w:sz w:val="30"/>
          <w:szCs w:val="30"/>
          <w:highlight w:val="none"/>
          <w:u w:val="single"/>
          <w:lang w:val="en-US"/>
        </w:rPr>
        <w:t xml:space="preserve">30</w:t>
      </w:r>
      <w:r>
        <w:rPr>
          <w:rFonts w:hint="eastAsia" w:ascii="楷体" w:hAnsi="楷体" w:eastAsia="楷体" w:cs="楷体"/>
          <w:color w:val="auto"/>
          <w:sz w:val="30"/>
          <w:szCs w:val="30"/>
          <w:highlight w:val="none"/>
          <w:u w:val="single"/>
        </w:rPr>
        <w:t xml:space="preserve">分</w:t>
      </w:r>
      <w:r>
        <w:rPr>
          <w:rFonts w:hint="eastAsia" w:ascii="楷体" w:hAnsi="楷体" w:eastAsia="楷体" w:cs="楷体"/>
          <w:color w:val="auto"/>
          <w:sz w:val="30"/>
          <w:szCs w:val="30"/>
          <w:highlight w:val="none"/>
        </w:rPr>
        <w:t xml:space="preserve">（北京时间）</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开标地点：“苏采云”政府采购交易系统网上开标大厅</w:t>
      </w:r>
      <w:r/>
    </w:p>
    <w:p>
      <w:pP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五、公告期限</w:t>
      </w:r>
      <w:bookmarkEnd w:id="15"/>
      <w:r/>
      <w:bookmarkEnd w:id="16"/>
      <w:r/>
      <w:bookmarkEnd w:id="17"/>
      <w:r/>
      <w:bookmarkEnd w:id="18"/>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自本公告发布之日起5个工作日。</w:t>
      </w:r>
      <w:bookmarkStart w:id="19" w:name="_Toc35393626"/>
      <w:r/>
      <w:bookmarkStart w:id="20" w:name="_Toc35393795"/>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六、其他补充事宜</w:t>
      </w:r>
      <w:bookmarkEnd w:id="19"/>
      <w:r/>
      <w:bookmarkEnd w:id="20"/>
      <w:r/>
      <w:r/>
    </w:p>
    <w:p>
      <w:pPr>
        <w:ind w:firstLine="480"/>
        <w:spacing w:before="240" w:after="24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bookmarkStart w:id="21" w:name="_Toc35393796"/>
      <w:r/>
      <w:bookmarkStart w:id="22" w:name="_Toc28359085"/>
      <w:r/>
      <w:bookmarkStart w:id="23" w:name="_Toc35393627"/>
      <w:r/>
      <w:bookmarkStart w:id="24" w:name="_Toc28359008"/>
      <w:r>
        <w:rPr>
          <w:rFonts w:hint="eastAsia" w:ascii="楷体" w:hAnsi="楷体" w:eastAsia="楷体" w:cs="楷体"/>
          <w:color w:val="auto"/>
          <w:sz w:val="30"/>
          <w:szCs w:val="30"/>
          <w:highlight w:val="none"/>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firstLine="600"/>
        <w:spacing w:before="240" w:after="24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.投标人投标需提前办理数字认证证书，办理方式和注意事项详见：</w:t>
      </w:r>
      <w:r/>
    </w:p>
    <w:p>
      <w:pPr>
        <w:ind w:firstLine="480"/>
        <w:spacing w:before="240" w:after="24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ind w:firstLine="60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注意事项：（</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）本项目通过</w:t>
      </w:r>
      <w:r>
        <w:rPr>
          <w:rFonts w:hint="eastAsia" w:ascii="楷体" w:hAnsi="楷体" w:eastAsia="楷体" w:cs="楷体"/>
          <w:color w:val="auto"/>
          <w:sz w:val="30"/>
          <w:szCs w:val="30"/>
          <w:highlight w:val="none"/>
          <w:u w:val="single"/>
        </w:rPr>
        <w:t xml:space="preserve">“苏采云”</w:t>
      </w:r>
      <w:r>
        <w:rPr>
          <w:rFonts w:hint="eastAsia" w:ascii="楷体" w:hAnsi="楷体" w:eastAsia="楷体" w:cs="楷体"/>
          <w:iCs/>
          <w:color w:val="auto"/>
          <w:sz w:val="30"/>
          <w:szCs w:val="30"/>
          <w:highlight w:val="none"/>
          <w:u w:val="single"/>
          <w:lang w:val="en-US"/>
        </w:rPr>
        <w:t xml:space="preserve">系统</w:t>
      </w:r>
      <w:r>
        <w:rPr>
          <w:rFonts w:hint="eastAsia" w:ascii="楷体" w:hAnsi="楷体" w:eastAsia="楷体" w:cs="楷体"/>
          <w:color w:val="auto"/>
          <w:sz w:val="30"/>
          <w:szCs w:val="30"/>
          <w:highlight w:val="none"/>
        </w:rPr>
        <w:t xml:space="preserve">进行采购，投标人须通过</w:t>
      </w:r>
      <w:r>
        <w:rPr>
          <w:rFonts w:hint="eastAsia" w:ascii="楷体" w:hAnsi="楷体" w:eastAsia="楷体" w:cs="楷体"/>
          <w:color w:val="auto"/>
          <w:sz w:val="30"/>
          <w:szCs w:val="30"/>
          <w:highlight w:val="none"/>
          <w:u w:val="single"/>
        </w:rPr>
        <w:t xml:space="preserve">“江苏政府采购网</w:t>
      </w:r>
      <w:r>
        <w:rPr>
          <w:rFonts w:hint="eastAsia" w:ascii="楷体" w:hAnsi="楷体" w:eastAsia="楷体" w:cs="楷体"/>
          <w:color w:val="auto"/>
          <w:sz w:val="30"/>
          <w:szCs w:val="30"/>
          <w:highlight w:val="none"/>
          <w:u w:val="single"/>
          <w:lang w:val="en-US"/>
        </w:rPr>
        <w:t xml:space="preserve">--</w:t>
      </w:r>
      <w:r>
        <w:rPr>
          <w:rFonts w:hint="eastAsia" w:ascii="楷体" w:hAnsi="楷体" w:eastAsia="楷体" w:cs="楷体"/>
          <w:color w:val="auto"/>
          <w:sz w:val="30"/>
          <w:szCs w:val="30"/>
          <w:highlight w:val="none"/>
          <w:u w:val="single"/>
        </w:rPr>
        <w:t xml:space="preserve">苏采云”</w:t>
      </w:r>
      <w:r>
        <w:rPr>
          <w:rFonts w:hint="eastAsia" w:ascii="楷体" w:hAnsi="楷体" w:eastAsia="楷体" w:cs="楷体"/>
          <w:color w:val="auto"/>
          <w:sz w:val="30"/>
          <w:szCs w:val="30"/>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600"/>
        <w:jc w:val="both"/>
        <w:spacing w:line="360" w:lineRule="auto"/>
        <w:rPr>
          <w:rFonts w:ascii="楷体" w:hAnsi="楷体" w:eastAsia="楷体" w:cs="楷体"/>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七、对本次招标提出询问，请按以下方式联系。</w:t>
      </w:r>
      <w:bookmarkEnd w:id="21"/>
      <w:r/>
      <w:bookmarkEnd w:id="22"/>
      <w:r/>
      <w:bookmarkEnd w:id="23"/>
      <w:r/>
      <w:bookmarkEnd w:id="24"/>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1.招标人信息</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名 称：</w:t>
      </w:r>
      <w:r>
        <w:rPr>
          <w:rFonts w:hint="eastAsia" w:ascii="楷体" w:hAnsi="楷体" w:eastAsia="楷体" w:cs="楷体"/>
          <w:bCs/>
          <w:color w:val="auto"/>
          <w:sz w:val="30"/>
          <w:szCs w:val="30"/>
          <w:highlight w:val="none"/>
          <w:shd w:val="clear" w:color="auto" w:fill="ffffff"/>
        </w:rPr>
        <w:t xml:space="preserve">镇江市产品质量监督检验中心</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地 址：江苏省镇江新区港南路333号</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联系方式：</w:t>
      </w:r>
      <w:r>
        <w:rPr>
          <w:rFonts w:hint="eastAsia" w:ascii="楷体" w:hAnsi="楷体" w:eastAsia="楷体" w:cs="楷体"/>
          <w:color w:val="auto"/>
          <w:sz w:val="30"/>
          <w:szCs w:val="30"/>
          <w:highlight w:val="none"/>
          <w:lang w:val="en-US"/>
        </w:rPr>
        <w:t xml:space="preserve">孙</w:t>
      </w:r>
      <w:r>
        <w:rPr>
          <w:rFonts w:hint="eastAsia" w:ascii="楷体" w:hAnsi="楷体" w:eastAsia="楷体" w:cs="楷体"/>
          <w:color w:val="auto"/>
          <w:sz w:val="30"/>
          <w:szCs w:val="30"/>
          <w:highlight w:val="none"/>
        </w:rPr>
        <w:t xml:space="preserve">主任</w:t>
      </w:r>
      <w:r/>
    </w:p>
    <w:p>
      <w:pPr>
        <w:ind w:firstLine="24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联系方式：0511-83996050</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2.招标代理机构信息</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名 称：江苏隆信项目管理有限公司</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地 址：镇江市京口区焦山路95号合山居清河路门面房4幢103</w:t>
      </w:r>
      <w:r/>
    </w:p>
    <w:p>
      <w:pPr>
        <w:ind w:firstLine="24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项目经理：</w:t>
      </w:r>
      <w:r>
        <w:rPr>
          <w:rFonts w:hint="eastAsia" w:ascii="楷体" w:hAnsi="楷体" w:eastAsia="楷体" w:cs="楷体"/>
          <w:bCs/>
          <w:color w:val="auto"/>
          <w:sz w:val="30"/>
          <w:szCs w:val="30"/>
          <w:highlight w:val="none"/>
          <w:shd w:val="clear" w:color="auto" w:fill="ffffff"/>
          <w:lang w:val="en-US" w:eastAsia="zh-CN"/>
        </w:rPr>
        <w:t xml:space="preserve">朱洪俊</w:t>
      </w:r>
      <w:r>
        <w:rPr>
          <w:rFonts w:hint="eastAsia" w:ascii="楷体" w:hAnsi="楷体" w:eastAsia="楷体" w:cs="楷体"/>
          <w:bCs/>
          <w:color w:val="auto"/>
          <w:sz w:val="30"/>
          <w:szCs w:val="30"/>
          <w:highlight w:val="none"/>
          <w:shd w:val="clear" w:color="auto" w:fill="ffffff"/>
          <w:lang w:val="en-US"/>
        </w:rPr>
        <w:t xml:space="preserve">       联系电话：</w:t>
      </w:r>
      <w:r>
        <w:rPr>
          <w:rFonts w:hint="eastAsia" w:ascii="楷体" w:hAnsi="楷体" w:eastAsia="楷体" w:cs="楷体"/>
          <w:bCs/>
          <w:color w:val="auto"/>
          <w:sz w:val="30"/>
          <w:szCs w:val="30"/>
          <w:highlight w:val="none"/>
          <w:shd w:val="clear" w:color="auto" w:fill="ffffff"/>
          <w:lang w:val="en-US" w:eastAsia="zh-CN"/>
        </w:rPr>
        <w:t xml:space="preserve">13775556177</w:t>
      </w:r>
      <w:r>
        <w:rPr>
          <w:rFonts w:hint="eastAsia" w:ascii="楷体" w:hAnsi="楷体" w:eastAsia="楷体" w:cs="楷体"/>
          <w:bCs/>
          <w:color w:val="auto"/>
          <w:sz w:val="30"/>
          <w:szCs w:val="30"/>
          <w:highlight w:val="none"/>
          <w:shd w:val="clear" w:color="auto" w:fill="ffffff"/>
          <w:lang w:val="en-US"/>
        </w:rPr>
        <w:t xml:space="preserve">（微信同号）</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3.项目联系方式</w:t>
      </w:r>
      <w:r/>
    </w:p>
    <w:p>
      <w:pPr>
        <w:ind w:firstLine="24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项目联系人：</w:t>
      </w:r>
      <w:bookmarkEnd w:id="5"/>
      <w:r/>
      <w:bookmarkEnd w:id="6"/>
      <w:r/>
      <w:bookmarkEnd w:id="7"/>
      <w:r>
        <w:rPr>
          <w:rFonts w:hint="eastAsia" w:ascii="楷体" w:hAnsi="楷体" w:eastAsia="楷体" w:cs="楷体"/>
          <w:bCs/>
          <w:color w:val="auto"/>
          <w:sz w:val="30"/>
          <w:szCs w:val="30"/>
          <w:highlight w:val="none"/>
          <w:shd w:val="clear" w:color="auto" w:fill="ffffff"/>
          <w:lang w:val="en-US" w:eastAsia="zh-CN"/>
        </w:rPr>
        <w:t xml:space="preserve">朱洪俊</w:t>
      </w:r>
      <w:r>
        <w:rPr>
          <w:rFonts w:hint="eastAsia" w:ascii="楷体" w:hAnsi="楷体" w:eastAsia="楷体" w:cs="楷体"/>
          <w:bCs/>
          <w:color w:val="auto"/>
          <w:sz w:val="30"/>
          <w:szCs w:val="30"/>
          <w:highlight w:val="none"/>
          <w:shd w:val="clear" w:color="auto" w:fill="ffffff"/>
          <w:lang w:val="en-US"/>
        </w:rPr>
        <w:t xml:space="preserve">     联系电话：</w:t>
      </w:r>
      <w:r>
        <w:rPr>
          <w:rFonts w:hint="eastAsia" w:ascii="楷体" w:hAnsi="楷体" w:eastAsia="楷体" w:cs="楷体"/>
          <w:bCs/>
          <w:color w:val="auto"/>
          <w:sz w:val="30"/>
          <w:szCs w:val="30"/>
          <w:highlight w:val="none"/>
          <w:shd w:val="clear" w:color="auto" w:fill="ffffff"/>
          <w:lang w:val="en-US" w:eastAsia="zh-CN"/>
        </w:rPr>
        <w:t xml:space="preserve">13775556177</w:t>
      </w:r>
      <w:r>
        <w:rPr>
          <w:rFonts w:hint="eastAsia" w:ascii="楷体" w:hAnsi="楷体" w:eastAsia="楷体" w:cs="楷体"/>
          <w:bCs/>
          <w:color w:val="auto"/>
          <w:sz w:val="30"/>
          <w:szCs w:val="30"/>
          <w:highlight w:val="none"/>
          <w:shd w:val="clear" w:color="auto" w:fill="ffffff"/>
          <w:lang w:val="en-US"/>
        </w:rPr>
        <w:t xml:space="preserve">（微信同号）</w:t>
      </w:r>
      <w:r/>
    </w:p>
    <w:p>
      <w:pPr>
        <w:spacing w:line="360" w:lineRule="auto"/>
        <w:rPr>
          <w:rStyle w:val="776"/>
          <w:rFonts w:ascii="楷体" w:hAnsi="楷体" w:eastAsia="楷体" w:cs="楷体"/>
          <w:b/>
          <w:bCs/>
          <w:color w:val="auto"/>
          <w:sz w:val="36"/>
          <w:szCs w:val="36"/>
          <w:highlight w:val="none"/>
        </w:rPr>
      </w:pPr>
      <w:r>
        <w:rPr>
          <w:rStyle w:val="776"/>
          <w:rFonts w:hint="eastAsia" w:ascii="楷体" w:hAnsi="楷体" w:eastAsia="楷体" w:cs="楷体"/>
          <w:b/>
          <w:bCs/>
          <w:color w:val="auto"/>
          <w:sz w:val="36"/>
          <w:szCs w:val="36"/>
          <w:highlight w:val="none"/>
        </w:rPr>
        <w:br w:type="page" w:clear="all"/>
      </w:r>
      <w:r/>
    </w:p>
    <w:p>
      <w:pPr>
        <w:jc w:val="center"/>
        <w:spacing w:line="360" w:lineRule="auto"/>
        <w:rPr>
          <w:rFonts w:ascii="楷体" w:hAnsi="楷体" w:eastAsia="楷体" w:cs="楷体"/>
          <w:color w:val="auto"/>
          <w:sz w:val="28"/>
          <w:szCs w:val="28"/>
          <w:highlight w:val="none"/>
        </w:rPr>
      </w:pPr>
      <w:r>
        <w:rPr>
          <w:rStyle w:val="776"/>
          <w:rFonts w:hint="eastAsia" w:ascii="楷体" w:hAnsi="楷体" w:eastAsia="楷体" w:cs="楷体"/>
          <w:b/>
          <w:bCs/>
          <w:color w:val="auto"/>
          <w:sz w:val="36"/>
          <w:szCs w:val="36"/>
          <w:highlight w:val="none"/>
        </w:rPr>
        <w:t xml:space="preserve">第二部分    投标人须知</w:t>
      </w:r>
      <w:r/>
    </w:p>
    <w:p>
      <w:pPr>
        <w:pStyle w:val="925"/>
        <w:jc w:val="center"/>
        <w:keepLines w:val="0"/>
        <w:keepNext w:val="0"/>
        <w:spacing w:before="0" w:after="0" w:line="360" w:lineRule="auto"/>
        <w:rPr>
          <w:rFonts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54"/>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67"/>
        <w:gridCol w:w="6868"/>
      </w:tblGrid>
      <w:tr>
        <w:trPr>
          <w:jc w:val="center"/>
          <w:trHeight w:val="496"/>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bookmarkStart w:id="25" w:name="_Toc256000010"/>
            <w:r/>
            <w:bookmarkEnd w:id="25"/>
            <w:r/>
            <w:bookmarkStart w:id="26" w:name="_Toc12484"/>
            <w:r>
              <w:rPr>
                <w:rFonts w:hint="eastAsia" w:ascii="楷体" w:hAnsi="楷体" w:eastAsia="楷体" w:cs="楷体"/>
                <w:color w:val="auto"/>
                <w:sz w:val="30"/>
                <w:szCs w:val="30"/>
                <w:highlight w:val="none"/>
              </w:rPr>
              <w:t xml:space="preserve">序号</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事项</w:t>
            </w:r>
            <w:r/>
          </w:p>
        </w:tc>
        <w:tc>
          <w:tcPr>
            <w:tcW w:w="33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本项目规定</w:t>
            </w:r>
            <w:r/>
          </w:p>
        </w:tc>
      </w:tr>
      <w:tr>
        <w:trPr>
          <w:jc w:val="center"/>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报价要求</w:t>
            </w:r>
            <w:r/>
          </w:p>
        </w:tc>
        <w:tc>
          <w:tcPr>
            <w:tcW w:w="3352" w:type="pct"/>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本次投标报价的币种为人民币。</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投标人应按招标文件所提供的各报价表格式报价。</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投标人应对本项目报出最具有竞争力的价格，应包括本次招标要求提供的服务已支付或将支付的所有费用（含税费）。</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最低投标报价不能作为中标的保证。</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中标价即为合同签约价。</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如出现报价前后不一致的，将按招标文件第五部分“评标办法和标准”第5项规定进行修正。</w:t>
            </w:r>
            <w:r/>
          </w:p>
        </w:tc>
      </w:tr>
      <w:tr>
        <w:trPr>
          <w:jc w:val="center"/>
          <w:trHeight w:val="1131"/>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转包及分包</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项目依法不得转包</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☑本项目不同意分包。</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□同意将非主体、非关键性的</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30"/>
                <w:szCs w:val="30"/>
                <w:highlight w:val="none"/>
                <w:shd w:val="clear" w:color="auto" w:fill="ffffff"/>
              </w:rPr>
              <w:t xml:space="preserve">享受中小企业扶持政策获得政府采购合同的，小微企业不得将合同分包给大中型企业，中型企业不得将合同分包给大型企业。</w:t>
            </w:r>
            <w:r/>
          </w:p>
        </w:tc>
      </w:tr>
      <w:tr>
        <w:trPr>
          <w:jc w:val="center"/>
          <w:trHeight w:val="851"/>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开标前答疑会</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☑不组织</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□组织</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时间：</w:t>
            </w:r>
            <w:r>
              <w:rPr>
                <w:rFonts w:hint="eastAsia" w:ascii="楷体" w:hAnsi="楷体" w:eastAsia="楷体" w:cs="楷体"/>
                <w:color w:val="auto"/>
                <w:sz w:val="30"/>
                <w:szCs w:val="30"/>
                <w:highlight w:val="none"/>
                <w:u w:val="single"/>
              </w:rPr>
              <w:t xml:space="preserve">            </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地点：</w:t>
            </w:r>
            <w:r>
              <w:rPr>
                <w:rFonts w:hint="eastAsia" w:ascii="楷体" w:hAnsi="楷体" w:eastAsia="楷体" w:cs="楷体"/>
                <w:color w:val="auto"/>
                <w:sz w:val="30"/>
                <w:szCs w:val="30"/>
                <w:highlight w:val="none"/>
                <w:u w:val="single"/>
              </w:rPr>
              <w:t xml:space="preserve">           </w:t>
            </w:r>
            <w:r/>
          </w:p>
          <w:p>
            <w:pPr>
              <w:jc w:val="both"/>
              <w:spacing w:line="360" w:lineRule="auto"/>
              <w:rPr>
                <w:rFonts w:ascii="楷体" w:hAnsi="楷体" w:eastAsia="楷体" w:cs="楷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联系人：</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联系方式：</w:t>
            </w:r>
            <w:r>
              <w:rPr>
                <w:rFonts w:hint="eastAsia" w:ascii="楷体" w:hAnsi="楷体" w:eastAsia="楷体" w:cs="楷体"/>
                <w:color w:val="auto"/>
                <w:sz w:val="30"/>
                <w:szCs w:val="30"/>
                <w:highlight w:val="none"/>
                <w:u w:val="single"/>
              </w:rPr>
              <w:t xml:space="preserve">        </w:t>
            </w:r>
            <w:r/>
          </w:p>
        </w:tc>
      </w:tr>
      <w:tr>
        <w:trPr>
          <w:jc w:val="center"/>
          <w:trHeight w:val="776"/>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现场踏勘</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☑不统一组织</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□统一组织</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时间：</w:t>
            </w:r>
            <w:r>
              <w:rPr>
                <w:rFonts w:hint="eastAsia" w:ascii="楷体" w:hAnsi="楷体" w:eastAsia="楷体" w:cs="楷体"/>
                <w:color w:val="auto"/>
                <w:sz w:val="30"/>
                <w:szCs w:val="30"/>
                <w:highlight w:val="none"/>
                <w:u w:val="single"/>
              </w:rPr>
              <w:t xml:space="preserve">            </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地点：</w:t>
            </w:r>
            <w:r>
              <w:rPr>
                <w:rFonts w:hint="eastAsia" w:ascii="楷体" w:hAnsi="楷体" w:eastAsia="楷体" w:cs="楷体"/>
                <w:color w:val="auto"/>
                <w:sz w:val="30"/>
                <w:szCs w:val="30"/>
                <w:highlight w:val="none"/>
                <w:u w:val="single"/>
              </w:rPr>
              <w:t xml:space="preserve">           </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联系人：</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联系方式：</w:t>
            </w:r>
            <w:r>
              <w:rPr>
                <w:rFonts w:hint="eastAsia" w:ascii="楷体" w:hAnsi="楷体" w:eastAsia="楷体" w:cs="楷体"/>
                <w:color w:val="auto"/>
                <w:sz w:val="30"/>
                <w:szCs w:val="30"/>
                <w:highlight w:val="none"/>
                <w:u w:val="single"/>
              </w:rPr>
              <w:t xml:space="preserve">        </w:t>
            </w:r>
            <w:r/>
          </w:p>
        </w:tc>
      </w:tr>
      <w:tr>
        <w:trPr>
          <w:jc w:val="center"/>
          <w:trHeight w:val="816"/>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演示</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☑无</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□有，本项目演示使用录播上传形式，各投标人自行将录播内容上传至</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rPr>
              <w:t xml:space="preserve">平台的</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rPr>
              <w:t xml:space="preserve">模块。操作指南详见</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rPr>
              <w:t xml:space="preserve">。</w:t>
            </w:r>
            <w:r/>
          </w:p>
        </w:tc>
      </w:tr>
      <w:tr>
        <w:trPr>
          <w:jc w:val="center"/>
          <w:trHeight w:val="621"/>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样品</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☑不要求提供。</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□要求提供（</w:t>
            </w:r>
            <w:r>
              <w:rPr>
                <w:rFonts w:hint="eastAsia" w:ascii="楷体" w:hAnsi="楷体" w:eastAsia="楷体" w:cs="楷体"/>
                <w:i/>
                <w:iCs/>
                <w:color w:val="auto"/>
                <w:sz w:val="30"/>
                <w:szCs w:val="30"/>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30"/>
                <w:szCs w:val="30"/>
                <w:highlight w:val="none"/>
              </w:rPr>
              <w:t xml:space="preserve">）</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（1）样品：</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w:t>
            </w:r>
            <w:r/>
          </w:p>
          <w:p>
            <w:pPr>
              <w:pStyle w:val="725"/>
              <w:ind w:firstLine="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（2）样品制作的标准和要求：</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（3）样品的评审方法以及评审标准：详见评标办法；</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（4）是否需要随样品提交检测报告：□否；□是，检测机构的要求：</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；检测内容：</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（5）提供样品的时间：</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；地点：</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；联系人：</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，联系电话：</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。请投标人在上述时间内提供样品并按规定位置安装完毕。超过截止时间的，招标人或招标代理机构将不予接收及安装，并将清场并封闭样品现场。</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）采购活动结束后，对于未中标人提供的样品，招标人、</w:t>
            </w:r>
            <w:r>
              <w:rPr>
                <w:rFonts w:hint="eastAsia" w:ascii="楷体" w:hAnsi="楷体" w:eastAsia="楷体" w:cs="楷体"/>
                <w:color w:val="auto"/>
                <w:sz w:val="30"/>
                <w:szCs w:val="30"/>
                <w:highlight w:val="none"/>
                <w:lang w:val="en-US"/>
              </w:rPr>
              <w:t xml:space="preserve">招标代理</w:t>
            </w:r>
            <w:r>
              <w:rPr>
                <w:rFonts w:hint="eastAsia" w:ascii="楷体" w:hAnsi="楷体" w:eastAsia="楷体" w:cs="楷体"/>
                <w:color w:val="auto"/>
                <w:sz w:val="30"/>
                <w:szCs w:val="30"/>
                <w:highlight w:val="none"/>
              </w:rPr>
              <w:t xml:space="preserve">机构将通知未中标人在规定的时间内取回，逾期未取回的，招标人、</w:t>
            </w:r>
            <w:r>
              <w:rPr>
                <w:rFonts w:hint="eastAsia" w:ascii="楷体" w:hAnsi="楷体" w:eastAsia="楷体" w:cs="楷体"/>
                <w:color w:val="auto"/>
                <w:sz w:val="30"/>
                <w:szCs w:val="30"/>
                <w:highlight w:val="none"/>
                <w:lang w:val="en-US"/>
              </w:rPr>
              <w:t xml:space="preserve">招标代理</w:t>
            </w:r>
            <w:r>
              <w:rPr>
                <w:rFonts w:hint="eastAsia" w:ascii="楷体" w:hAnsi="楷体" w:eastAsia="楷体" w:cs="楷体"/>
                <w:color w:val="auto"/>
                <w:sz w:val="30"/>
                <w:szCs w:val="30"/>
                <w:highlight w:val="none"/>
              </w:rPr>
              <w:t xml:space="preserve">机构不负保管义务；对于中标人提供的样品，招标人将进行保管、封存，并作为履约验收的参考。</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（7）制作、运输、安装和保管样品所发生的一切费用由投标人自理。</w:t>
            </w:r>
            <w:r/>
          </w:p>
        </w:tc>
      </w:tr>
      <w:tr>
        <w:trPr>
          <w:jc w:val="center"/>
          <w:trHeight w:val="807"/>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是否允许采购进口产品</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☑本项目不允许采购进口产品。</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可以采购进口产品，优先采购向我国企业转让技术、与我国企业签订消化吸收再创新方案的投标人的进口产品；但如果因信息不对称等原因，仍有满足需求的国内产品要求参与采购竞争的，招标人及其委托的招标代理机构不对其加以限制，将按照公平竞争原则实施采购。</w:t>
            </w:r>
            <w:r/>
          </w:p>
        </w:tc>
      </w:tr>
      <w:tr>
        <w:trPr>
          <w:jc w:val="center"/>
          <w:trHeight w:val="1474"/>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项目属性与核心产品</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☑货物类。</w:t>
            </w:r>
            <w:r/>
          </w:p>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□服务类。</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本项目核心产品为：</w:t>
            </w:r>
            <w:r>
              <w:rPr>
                <w:rFonts w:hint="eastAsia" w:ascii="楷体" w:hAnsi="楷体" w:eastAsia="楷体" w:cs="楷体"/>
                <w:color w:val="auto"/>
                <w:sz w:val="30"/>
                <w:szCs w:val="30"/>
                <w:highlight w:val="none"/>
                <w:u w:val="single"/>
                <w:lang w:val="en-US"/>
              </w:rPr>
              <w:t xml:space="preserve"> / </w:t>
            </w:r>
            <w:r>
              <w:rPr>
                <w:rFonts w:hint="eastAsia" w:ascii="楷体" w:hAnsi="楷体" w:eastAsia="楷体" w:cs="楷体"/>
                <w:color w:val="auto"/>
                <w:sz w:val="30"/>
                <w:szCs w:val="30"/>
                <w:highlight w:val="none"/>
              </w:rPr>
              <w:t xml:space="preserve">。</w:t>
            </w:r>
            <w:r/>
          </w:p>
        </w:tc>
      </w:tr>
      <w:tr>
        <w:trPr>
          <w:jc w:val="center"/>
          <w:trHeight w:val="1185"/>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采购标的对应的中小企业划分标准所属行业</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（1）标的：</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rPr>
                <w:rFonts w:hint="eastAsia" w:ascii="楷体" w:hAnsi="楷体" w:eastAsia="楷体" w:cs="楷体"/>
                <w:bCs/>
                <w:color w:val="auto"/>
                <w:sz w:val="30"/>
                <w:szCs w:val="30"/>
                <w:highlight w:val="none"/>
              </w:rPr>
              <w:t xml:space="preserve">。</w:t>
            </w:r>
            <w:r>
              <w:rPr>
                <w:rFonts w:hint="eastAsia" w:ascii="楷体" w:hAnsi="楷体" w:eastAsia="楷体" w:cs="楷体"/>
                <w:color w:val="auto"/>
                <w:sz w:val="30"/>
                <w:szCs w:val="30"/>
                <w:highlight w:val="none"/>
              </w:rPr>
              <w:t xml:space="preserve">属于：</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工业</w:t>
            </w:r>
            <w:r>
              <w:rPr>
                <w:rFonts w:hint="eastAsia" w:ascii="楷体" w:hAnsi="楷体" w:eastAsia="楷体" w:cs="楷体"/>
                <w:color w:val="auto"/>
                <w:sz w:val="30"/>
                <w:szCs w:val="30"/>
                <w:highlight w:val="none"/>
                <w:u w:val="single"/>
                <w:lang w:val="en-US"/>
              </w:rPr>
              <w:t xml:space="preserve"> </w:t>
            </w:r>
            <w:r>
              <w:rPr>
                <w:rFonts w:hint="eastAsia" w:ascii="楷体" w:hAnsi="楷体" w:eastAsia="楷体" w:cs="楷体"/>
                <w:color w:val="auto"/>
                <w:sz w:val="30"/>
                <w:szCs w:val="30"/>
                <w:highlight w:val="none"/>
              </w:rPr>
              <w:t xml:space="preserve">；</w:t>
            </w:r>
            <w:r/>
          </w:p>
        </w:tc>
      </w:tr>
      <w:tr>
        <w:trPr>
          <w:jc w:val="center"/>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节能产品、环境标志产品</w:t>
            </w:r>
            <w:r/>
          </w:p>
        </w:tc>
        <w:tc>
          <w:tcPr>
            <w:tcW w:w="3352" w:type="pct"/>
            <w:vAlign w:val="center"/>
            <w:textDirection w:val="lrTb"/>
            <w:noWrap w:val="false"/>
          </w:tcPr>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所投产品属于政府采购节能产品、环境标志产品品目清单范围的，招标人及其委托的招标代理机构将依据国家确定的认证机构出具的、处于有效期之内的节能产品、环境标志产品认证证书，对获得证书的产品实施政府优先采购或强制采购。</w:t>
            </w:r>
            <w:r/>
          </w:p>
        </w:tc>
      </w:tr>
      <w:tr>
        <w:trPr>
          <w:jc w:val="center"/>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中小企业信用融资</w:t>
            </w:r>
            <w:r/>
          </w:p>
        </w:tc>
        <w:tc>
          <w:tcPr>
            <w:tcW w:w="3352" w:type="pct"/>
            <w:vAlign w:val="center"/>
            <w:textDirection w:val="lrTb"/>
            <w:noWrap w:val="false"/>
          </w:tcPr>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为进一步发挥政府采购政策导向作用，有效缓解企业融资难题，推进完善应收账款融资服务平台的融资服务功能，促进中</w:t>
            </w:r>
            <w:r>
              <w:rPr>
                <w:rFonts w:hint="eastAsia" w:ascii="楷体" w:hAnsi="楷体" w:eastAsia="楷体" w:cs="楷体"/>
                <w:color w:val="auto"/>
                <w:sz w:val="30"/>
                <w:szCs w:val="30"/>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招标人说明融资需求，由招标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jc w:val="center"/>
          <w:trHeight w:val="90"/>
        </w:trPr>
        <w:tc>
          <w:tcPr>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12</w:t>
            </w:r>
            <w:r/>
          </w:p>
        </w:tc>
        <w:tc>
          <w:tcPr>
            <w:tcW w:w="1204"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特别说明</w:t>
            </w:r>
            <w:r/>
          </w:p>
        </w:tc>
        <w:tc>
          <w:tcPr>
            <w:tcW w:w="3352" w:type="pct"/>
            <w:vAlign w:val="center"/>
            <w:textDirection w:val="lrTb"/>
            <w:noWrap w:val="false"/>
          </w:tcPr>
          <w:p>
            <w:pPr>
              <w:pStyle w:val="725"/>
              <w:ind w:firstLine="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无</w:t>
            </w:r>
            <w:r/>
          </w:p>
        </w:tc>
      </w:tr>
    </w:tbl>
    <w:p>
      <w:pPr>
        <w:pStyle w:val="979"/>
        <w:ind w:left="0"/>
        <w:jc w:val="center"/>
        <w:tabs>
          <w:tab w:val="clear" w:pos="567" w:leader="none"/>
        </w:tabs>
        <w:rPr>
          <w:rFonts w:ascii="楷体" w:hAnsi="楷体" w:eastAsia="楷体" w:cs="楷体"/>
          <w:b/>
          <w:bCs/>
          <w:color w:val="auto"/>
          <w:sz w:val="28"/>
          <w:highlight w:val="none"/>
        </w:rPr>
      </w:pPr>
      <w:r>
        <w:rPr>
          <w:rFonts w:ascii="楷体" w:hAnsi="楷体" w:eastAsia="楷体" w:cs="楷体"/>
          <w:b/>
          <w:bCs/>
          <w:color w:val="auto"/>
          <w:sz w:val="28"/>
          <w:highlight w:val="none"/>
        </w:rPr>
      </w:r>
      <w:r/>
    </w:p>
    <w:p>
      <w:pPr>
        <w:pStyle w:val="979"/>
        <w:ind w:left="0" w:firstLine="0"/>
        <w:jc w:val="center"/>
        <w:tabs>
          <w:tab w:val="clear" w:pos="567" w:leader="none"/>
        </w:tabs>
        <w:rPr>
          <w:rFonts w:ascii="楷体" w:hAnsi="楷体" w:eastAsia="楷体" w:cs="楷体"/>
          <w:b/>
          <w:bCs/>
          <w:color w:val="auto"/>
          <w:szCs w:val="32"/>
          <w:highlight w:val="none"/>
        </w:rPr>
      </w:pPr>
      <w:r>
        <w:rPr>
          <w:rFonts w:hint="eastAsia" w:ascii="楷体" w:hAnsi="楷体" w:eastAsia="楷体" w:cs="楷体"/>
          <w:b/>
          <w:bCs/>
          <w:color w:val="auto"/>
          <w:szCs w:val="32"/>
          <w:highlight w:val="none"/>
        </w:rPr>
        <w:t xml:space="preserve">一、总  则</w:t>
      </w:r>
      <w:r/>
    </w:p>
    <w:p>
      <w:pPr>
        <w:pStyle w:val="951"/>
        <w:ind w:firstLine="357"/>
        <w:keepLines w:val="0"/>
        <w:keepNext w:val="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1．适用范围</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 本招标文件仅适用于</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lang w:val="en-US"/>
        </w:rPr>
        <w:t xml:space="preserve">。</w:t>
      </w:r>
      <w:r/>
    </w:p>
    <w:p>
      <w:pPr>
        <w:pStyle w:val="951"/>
        <w:ind w:firstLine="357"/>
        <w:keepLines w:val="0"/>
        <w:keepNext w:val="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2．定义</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招标文件中下列术语应解释为：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2.1 “招标人”系指依法进行政府采购的国家机关、事业单位、团体组织，即：</w:t>
      </w:r>
      <w:r>
        <w:rPr>
          <w:rFonts w:hint="eastAsia" w:ascii="楷体" w:hAnsi="楷体" w:eastAsia="楷体" w:cs="楷体"/>
          <w:bCs/>
          <w:color w:val="auto"/>
          <w:sz w:val="30"/>
          <w:szCs w:val="30"/>
          <w:highlight w:val="none"/>
          <w:shd w:val="clear" w:color="auto" w:fill="ffffff"/>
        </w:rPr>
        <w:t xml:space="preserve">镇江市产品质量监督检验中心</w:t>
      </w:r>
      <w:r>
        <w:rPr>
          <w:rFonts w:hint="eastAsia" w:ascii="楷体" w:hAnsi="楷体" w:eastAsia="楷体" w:cs="楷体"/>
          <w:color w:val="auto"/>
          <w:sz w:val="30"/>
          <w:szCs w:val="30"/>
          <w:highlight w:val="none"/>
        </w:rPr>
        <w:t xml:space="preserve">。</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2.2 “投标人”系指响应招标、参加投标竞争的法人、其他组织或者自然人。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2.3 “招标组织方”系指招标代理机构，即：江苏隆信项目管理有限公司。</w:t>
      </w:r>
      <w:r/>
    </w:p>
    <w:p>
      <w:pPr>
        <w:ind w:firstLine="280"/>
        <w:spacing w:line="360" w:lineRule="auto"/>
        <w:rPr>
          <w:rFonts w:ascii="楷体" w:hAnsi="楷体" w:eastAsia="楷体" w:cs="楷体"/>
          <w:color w:val="auto"/>
          <w:sz w:val="30"/>
          <w:szCs w:val="30"/>
          <w:highlight w:val="none"/>
        </w:rPr>
      </w:pPr>
      <w:r/>
      <w:bookmarkStart w:id="27" w:name="EB394d8e23ae1c4ba58d41106e1f258069"/>
      <w:r/>
      <w:bookmarkEnd w:id="27"/>
      <w:r>
        <w:rPr>
          <w:rFonts w:hint="eastAsia" w:ascii="楷体" w:hAnsi="楷体" w:eastAsia="楷体" w:cs="楷体"/>
          <w:color w:val="auto"/>
          <w:sz w:val="30"/>
          <w:szCs w:val="30"/>
          <w:highlight w:val="none"/>
        </w:rPr>
        <w:t xml:space="preserve"> 2.</w:t>
      </w:r>
      <w:r>
        <w:rPr>
          <w:rFonts w:hint="eastAsia" w:ascii="楷体" w:hAnsi="楷体" w:eastAsia="楷体" w:cs="楷体"/>
          <w:color w:val="auto"/>
          <w:sz w:val="30"/>
          <w:szCs w:val="30"/>
          <w:highlight w:val="none"/>
          <w:lang w:val="en-US"/>
        </w:rPr>
        <w:t xml:space="preserve">4 </w:t>
      </w:r>
      <w:r>
        <w:rPr>
          <w:rFonts w:hint="eastAsia" w:ascii="楷体" w:hAnsi="楷体" w:eastAsia="楷体" w:cs="楷体"/>
          <w:color w:val="auto"/>
          <w:sz w:val="30"/>
          <w:szCs w:val="30"/>
          <w:highlight w:val="none"/>
        </w:rPr>
        <w:t xml:space="preserve">“货物”系指本招标文件所述采购标的涉及的各种形态和种类的物品，即：</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rPr>
        <w:t xml:space="preserve">所需的一切设备及其有关的技术资料和材料。 </w:t>
      </w:r>
      <w:r/>
    </w:p>
    <w:p>
      <w:pPr>
        <w:ind w:firstLine="2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 “服务”系指根据招标文件规定投标人承担的与供货有关的辅助服务，如安装、运输、保险、</w:t>
      </w:r>
      <w:r>
        <w:rPr>
          <w:rFonts w:hint="eastAsia" w:ascii="楷体" w:hAnsi="楷体" w:eastAsia="楷体" w:cs="楷体"/>
          <w:color w:val="auto"/>
          <w:sz w:val="30"/>
          <w:szCs w:val="30"/>
          <w:highlight w:val="none"/>
          <w:lang w:val="en-US"/>
        </w:rPr>
        <w:t xml:space="preserve">系统安装</w:t>
      </w:r>
      <w:r>
        <w:rPr>
          <w:rFonts w:hint="eastAsia" w:ascii="楷体" w:hAnsi="楷体" w:eastAsia="楷体" w:cs="楷体"/>
          <w:color w:val="auto"/>
          <w:sz w:val="30"/>
          <w:szCs w:val="30"/>
          <w:highlight w:val="none"/>
        </w:rPr>
        <w:t xml:space="preserve">、其他类似的投标人应承担的义务。</w:t>
      </w:r>
      <w:r/>
    </w:p>
    <w:p>
      <w:pPr>
        <w:pStyle w:val="951"/>
        <w:ind w:firstLine="357"/>
        <w:keepLines w:val="0"/>
        <w:keepNext w:val="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3．采购方式</w:t>
      </w:r>
      <w:r/>
    </w:p>
    <w:p>
      <w:pPr>
        <w:ind w:firstLine="480"/>
        <w:spacing w:line="360" w:lineRule="auto"/>
        <w:rPr>
          <w:rFonts w:ascii="楷体" w:hAnsi="楷体" w:eastAsia="楷体" w:cs="楷体"/>
          <w:color w:val="auto"/>
          <w:sz w:val="30"/>
          <w:szCs w:val="30"/>
          <w:highlight w:val="none"/>
        </w:rPr>
      </w:pPr>
      <w:r/>
      <w:bookmarkStart w:id="28" w:name="EBe28b21dffc944333b358f50ce01022e1"/>
      <w:r/>
      <w:bookmarkEnd w:id="28"/>
      <w:r>
        <w:rPr>
          <w:rFonts w:hint="eastAsia" w:ascii="楷体" w:hAnsi="楷体" w:eastAsia="楷体" w:cs="楷体"/>
          <w:color w:val="auto"/>
          <w:sz w:val="30"/>
          <w:szCs w:val="30"/>
          <w:highlight w:val="none"/>
        </w:rPr>
        <w:t xml:space="preserve">3.1 本次采购采取公开招标方式：综合评分法。</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3.2 本项目资格审查方式：资格后审</w:t>
      </w:r>
      <w:r/>
    </w:p>
    <w:p>
      <w:pPr>
        <w:ind w:firstLine="48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3.3 本次采购确定的中标人数量：</w:t>
      </w:r>
      <w:r>
        <w:rPr>
          <w:rFonts w:hint="eastAsia" w:ascii="楷体" w:hAnsi="楷体" w:eastAsia="楷体" w:cs="楷体"/>
          <w:color w:val="auto"/>
          <w:sz w:val="30"/>
          <w:szCs w:val="30"/>
          <w:highlight w:val="none"/>
          <w:shd w:val="clear" w:color="auto" w:fill="ffffff"/>
          <w:lang w:val="en-US"/>
        </w:rPr>
        <w:t xml:space="preserve">每个</w:t>
      </w:r>
      <w:r>
        <w:rPr>
          <w:rFonts w:hint="eastAsia" w:ascii="楷体" w:hAnsi="楷体" w:eastAsia="楷体" w:cs="楷体"/>
          <w:color w:val="auto"/>
          <w:sz w:val="28"/>
          <w:szCs w:val="28"/>
          <w:highlight w:val="none"/>
          <w:shd w:val="clear" w:color="auto" w:fill="ffffff"/>
          <w:lang w:val="en-US"/>
        </w:rPr>
        <w:t xml:space="preserve">采购包各</w:t>
      </w:r>
      <w:r>
        <w:rPr>
          <w:rFonts w:hint="eastAsia" w:ascii="楷体" w:hAnsi="楷体" w:eastAsia="楷体" w:cs="楷体"/>
          <w:color w:val="auto"/>
          <w:sz w:val="30"/>
          <w:szCs w:val="30"/>
          <w:highlight w:val="none"/>
          <w:shd w:val="clear" w:color="auto" w:fill="ffffff"/>
        </w:rPr>
        <w:t xml:space="preserve">1名，</w:t>
      </w:r>
      <w:r>
        <w:rPr>
          <w:rFonts w:hint="eastAsia" w:ascii="楷体" w:hAnsi="楷体" w:eastAsia="楷体" w:cs="楷体"/>
          <w:color w:val="auto"/>
          <w:sz w:val="30"/>
          <w:szCs w:val="30"/>
          <w:highlight w:val="none"/>
          <w:shd w:val="clear" w:color="auto" w:fill="ffffff"/>
          <w:lang w:val="en-US"/>
        </w:rPr>
        <w:t xml:space="preserve">兼投兼中。</w:t>
      </w:r>
      <w:r/>
    </w:p>
    <w:p>
      <w:pPr>
        <w:pStyle w:val="951"/>
        <w:ind w:firstLine="357"/>
        <w:keepLines w:val="0"/>
        <w:keepNext w:val="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4．投标费用</w:t>
      </w:r>
      <w:r/>
    </w:p>
    <w:p>
      <w:pPr>
        <w:ind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4.1 投标人应自行承担所有与参加投标有关的费用</w:t>
      </w:r>
      <w:r>
        <w:rPr>
          <w:rFonts w:hint="eastAsia" w:ascii="楷体" w:hAnsi="楷体" w:eastAsia="楷体" w:cs="楷体"/>
          <w:bCs/>
          <w:color w:val="auto"/>
          <w:sz w:val="30"/>
          <w:szCs w:val="30"/>
          <w:highlight w:val="none"/>
        </w:rPr>
        <w:t xml:space="preserve">。</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招标代理服务费2960元由招标</w:t>
      </w:r>
      <w:r>
        <w:rPr>
          <w:rFonts w:hint="eastAsia" w:ascii="楷体" w:hAnsi="楷体" w:eastAsia="楷体" w:cs="楷体"/>
          <w:color w:val="auto"/>
          <w:sz w:val="30"/>
          <w:szCs w:val="30"/>
          <w:highlight w:val="none"/>
          <w:lang w:val="en-US"/>
        </w:rPr>
        <w:t xml:space="preserve">人支付</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rPr>
        <w:t xml:space="preserve">收费标准依据苏政采协〔2024〕20号通知标准</w:t>
      </w:r>
      <w:r>
        <w:rPr>
          <w:rFonts w:hint="eastAsia" w:ascii="楷体" w:hAnsi="楷体" w:eastAsia="楷体" w:cs="楷体"/>
          <w:color w:val="auto"/>
          <w:sz w:val="30"/>
          <w:szCs w:val="30"/>
          <w:highlight w:val="none"/>
          <w:lang w:val="en-US"/>
        </w:rPr>
        <w:t xml:space="preserve">;根据镇江市财政局镇财采〔2026〕3号文件要求，</w:t>
      </w:r>
      <w:r>
        <w:rPr>
          <w:rFonts w:hint="eastAsia" w:ascii="楷体" w:hAnsi="楷体" w:eastAsia="楷体" w:cs="楷体"/>
          <w:color w:val="auto"/>
          <w:sz w:val="30"/>
          <w:szCs w:val="30"/>
          <w:highlight w:val="none"/>
        </w:rPr>
        <w:t xml:space="preserve">专家评审费按实际发生金额</w:t>
      </w:r>
      <w:r>
        <w:rPr>
          <w:rFonts w:hint="eastAsia" w:ascii="楷体" w:hAnsi="楷体" w:eastAsia="楷体" w:cs="楷体"/>
          <w:color w:val="auto"/>
          <w:sz w:val="30"/>
          <w:szCs w:val="30"/>
          <w:highlight w:val="none"/>
          <w:lang w:val="en-US"/>
        </w:rPr>
        <w:t xml:space="preserve">由招标人支付</w:t>
      </w:r>
      <w:r>
        <w:rPr>
          <w:rFonts w:hint="eastAsia" w:ascii="楷体" w:hAnsi="楷体" w:eastAsia="楷体" w:cs="楷体"/>
          <w:color w:val="auto"/>
          <w:sz w:val="30"/>
          <w:szCs w:val="30"/>
          <w:highlight w:val="none"/>
        </w:rPr>
        <w:t xml:space="preserve">。</w:t>
      </w:r>
      <w:r/>
    </w:p>
    <w:p>
      <w:pPr>
        <w:ind w:firstLine="10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收款信息：</w:t>
      </w:r>
      <w:r/>
    </w:p>
    <w:p>
      <w:pPr>
        <w:ind w:firstLine="10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收款单位：江苏隆信项目管理有限公司   </w:t>
      </w:r>
      <w:r/>
    </w:p>
    <w:p>
      <w:pPr>
        <w:ind w:firstLine="10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收款账号：1104088909200136052</w:t>
      </w:r>
      <w:r/>
    </w:p>
    <w:p>
      <w:pPr>
        <w:ind w:firstLine="10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开户银行：中国工商银行镇江北门支行</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4.2不论投标的结果如何，招标代理机构在任何情况下均无义务和责任承担上述费用。</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  </w:t>
      </w:r>
      <w:r>
        <w:rPr>
          <w:sz w:val="30"/>
          <w:szCs w:val="30"/>
        </w:rPr>
      </w:r>
      <w:bookmarkStart w:id="29" w:name="_Toc98669336"/>
      <w:r>
        <w:rPr>
          <w:sz w:val="30"/>
          <w:szCs w:val="30"/>
        </w:rPr>
      </w:r>
      <w:bookmarkStart w:id="30" w:name="_Toc100386039"/>
      <w:r>
        <w:rPr>
          <w:sz w:val="30"/>
          <w:szCs w:val="30"/>
        </w:rPr>
      </w:r>
      <w:bookmarkStart w:id="31" w:name="_Toc98669694"/>
      <w:r>
        <w:rPr>
          <w:sz w:val="30"/>
          <w:szCs w:val="30"/>
        </w:rPr>
      </w:r>
      <w:bookmarkStart w:id="32" w:name="_Toc20732973"/>
      <w:r>
        <w:rPr>
          <w:sz w:val="30"/>
          <w:szCs w:val="30"/>
        </w:rPr>
      </w:r>
      <w:bookmarkStart w:id="33" w:name="_Toc92168005"/>
      <w:r>
        <w:rPr>
          <w:rFonts w:hint="eastAsia" w:ascii="楷体" w:hAnsi="楷体" w:eastAsia="楷体" w:cs="楷体"/>
          <w:b/>
          <w:bCs/>
          <w:color w:val="auto"/>
          <w:sz w:val="30"/>
          <w:szCs w:val="30"/>
          <w:highlight w:val="none"/>
        </w:rPr>
        <w:t xml:space="preserve">5．政策功能</w:t>
      </w:r>
      <w:r>
        <w:rPr>
          <w:rFonts w:ascii="楷体" w:hAnsi="楷体" w:eastAsia="楷体" w:cs="楷体"/>
          <w:color w:val="auto"/>
          <w:sz w:val="30"/>
          <w:szCs w:val="30"/>
          <w:highlight w:val="none"/>
        </w:rPr>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5.1支持中小企业发展</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符合中小企业划分标准的个体工商户，在政府采购活动中视同中小企业。</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5.1.2在政府采购活动中，投标人提供的货物、工程或者服务符合下列情形的，享受中小企业扶持政策：</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5.1.2.1在货物采购项目中，货物由中小企业制造，即货物由中小企业生产且使用该中小企业商号或者注册商标；</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5.1.2.2在工程采购项目中，工程由中小企业承建，即工程施工单位为中小企业；</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5.1.2.3在服务采购项目中，服务由中小企业承接，即提供服务的人员为中小企业依照《中华人民共和国劳动合同法》订立劳动合同的从业人员。</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在货物采购项目中，投标人提供的货物既有中小企业制造货物，也有大型企业制造货物的，不享受中小企业扶持政策。</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4" w:name="_Hlk132637972"/>
      <w:r>
        <w:rPr>
          <w:rFonts w:hint="eastAsia" w:ascii="楷体" w:hAnsi="楷体" w:eastAsia="楷体" w:cs="楷体"/>
          <w:iCs/>
          <w:color w:val="auto"/>
          <w:sz w:val="30"/>
          <w:szCs w:val="30"/>
          <w:highlight w:val="none"/>
        </w:rPr>
        <w:t xml:space="preserve">10%-20%</w:t>
      </w:r>
      <w:bookmarkEnd w:id="34"/>
      <w:r>
        <w:rPr>
          <w:rFonts w:hint="eastAsia" w:ascii="楷体" w:hAnsi="楷体" w:eastAsia="楷体" w:cs="楷体"/>
          <w:color w:val="auto"/>
          <w:sz w:val="30"/>
          <w:szCs w:val="30"/>
          <w:highlight w:val="none"/>
        </w:rPr>
        <w:t xml:space="preserve">的扣除，</w:t>
      </w:r>
      <w:bookmarkStart w:id="35" w:name="_Hlk132637893"/>
      <w:r>
        <w:rPr>
          <w:rFonts w:hint="eastAsia" w:ascii="楷体" w:hAnsi="楷体" w:eastAsia="楷体" w:cs="楷体"/>
          <w:color w:val="auto"/>
          <w:sz w:val="30"/>
          <w:szCs w:val="30"/>
          <w:highlight w:val="none"/>
        </w:rPr>
        <w:t xml:space="preserve">用扣除后的价格参与评审</w:t>
      </w:r>
      <w:bookmarkEnd w:id="35"/>
      <w:r>
        <w:rPr>
          <w:rFonts w:hint="eastAsia" w:ascii="楷体" w:hAnsi="楷体" w:eastAsia="楷体" w:cs="楷体"/>
          <w:color w:val="auto"/>
          <w:sz w:val="30"/>
          <w:szCs w:val="30"/>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30"/>
          <w:szCs w:val="30"/>
          <w:highlight w:val="none"/>
        </w:rPr>
        <w:t xml:space="preserve">约定小型、微型企业的协议合同金额占到合同总金额30%以上的，给予联合体</w:t>
      </w:r>
      <w:r>
        <w:rPr>
          <w:rFonts w:hint="eastAsia" w:ascii="楷体" w:hAnsi="楷体" w:eastAsia="楷体" w:cs="楷体"/>
          <w:bCs/>
          <w:iCs/>
          <w:color w:val="auto"/>
          <w:sz w:val="30"/>
          <w:szCs w:val="30"/>
          <w:highlight w:val="none"/>
        </w:rPr>
        <w:t xml:space="preserve">4%-6%</w:t>
      </w:r>
      <w:r>
        <w:rPr>
          <w:rFonts w:hint="eastAsia" w:ascii="楷体" w:hAnsi="楷体" w:eastAsia="楷体" w:cs="楷体"/>
          <w:bCs/>
          <w:color w:val="auto"/>
          <w:sz w:val="30"/>
          <w:szCs w:val="30"/>
          <w:highlight w:val="none"/>
        </w:rPr>
        <w:t xml:space="preserve">的价格扣除。联合体各方均为小型、微型企业的，联合体视同为小型、微型企业享受</w:t>
      </w:r>
      <w:r>
        <w:rPr>
          <w:rFonts w:hint="eastAsia" w:ascii="楷体" w:hAnsi="楷体" w:eastAsia="楷体" w:cs="楷体"/>
          <w:iCs/>
          <w:color w:val="auto"/>
          <w:sz w:val="30"/>
          <w:szCs w:val="30"/>
          <w:highlight w:val="none"/>
        </w:rPr>
        <w:t xml:space="preserve">10%-20%</w:t>
      </w:r>
      <w:r>
        <w:rPr>
          <w:rFonts w:hint="eastAsia" w:ascii="楷体" w:hAnsi="楷体" w:eastAsia="楷体" w:cs="楷体"/>
          <w:bCs/>
          <w:color w:val="auto"/>
          <w:sz w:val="30"/>
          <w:szCs w:val="30"/>
          <w:highlight w:val="none"/>
        </w:rPr>
        <w:t xml:space="preserve">的价格扣除，</w:t>
      </w:r>
      <w:r>
        <w:rPr>
          <w:rFonts w:hint="eastAsia" w:ascii="楷体" w:hAnsi="楷体" w:eastAsia="楷体" w:cs="楷体"/>
          <w:color w:val="auto"/>
          <w:sz w:val="30"/>
          <w:szCs w:val="30"/>
          <w:highlight w:val="none"/>
        </w:rPr>
        <w:t xml:space="preserve">用扣除后的价格参与评审</w:t>
      </w:r>
      <w:r>
        <w:rPr>
          <w:rFonts w:hint="eastAsia" w:ascii="楷体" w:hAnsi="楷体" w:eastAsia="楷体" w:cs="楷体"/>
          <w:bCs/>
          <w:color w:val="auto"/>
          <w:sz w:val="30"/>
          <w:szCs w:val="30"/>
          <w:highlight w:val="none"/>
        </w:rPr>
        <w:t xml:space="preserve">。</w:t>
      </w:r>
      <w:r>
        <w:rPr>
          <w:rFonts w:hint="eastAsia" w:ascii="楷体" w:hAnsi="楷体" w:eastAsia="楷体" w:cs="楷体"/>
          <w:color w:val="auto"/>
          <w:sz w:val="30"/>
          <w:szCs w:val="30"/>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25"/>
        <w:ind w:firstLine="480"/>
        <w:spacing w:line="360" w:lineRule="auto"/>
        <w:rPr>
          <w:rFonts w:ascii="楷体" w:hAnsi="楷体" w:eastAsia="楷体" w:cs="楷体"/>
          <w:bCs/>
          <w:color w:val="auto"/>
          <w:sz w:val="30"/>
          <w:szCs w:val="30"/>
          <w:highlight w:val="none"/>
        </w:rPr>
      </w:pPr>
      <w:r>
        <w:rPr>
          <w:rFonts w:hint="eastAsia" w:ascii="楷体" w:hAnsi="楷体" w:eastAsia="楷体" w:cs="楷体"/>
          <w:color w:val="auto"/>
          <w:sz w:val="30"/>
          <w:szCs w:val="30"/>
          <w:highlight w:val="none"/>
        </w:rPr>
        <w:t xml:space="preserve">5.1.4</w:t>
      </w:r>
      <w:r>
        <w:rPr>
          <w:rFonts w:hint="eastAsia" w:ascii="楷体" w:hAnsi="楷体" w:eastAsia="楷体" w:cs="楷体"/>
          <w:bCs/>
          <w:color w:val="auto"/>
          <w:sz w:val="30"/>
          <w:szCs w:val="30"/>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5.2强制采购信息安全产品</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5.3支持绿色发展</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w:t>
      </w:r>
      <w:r>
        <w:rPr>
          <w:rFonts w:hint="eastAsia" w:ascii="楷体" w:hAnsi="楷体" w:eastAsia="楷体" w:cs="楷体"/>
          <w:color w:val="auto"/>
          <w:sz w:val="30"/>
          <w:szCs w:val="30"/>
          <w:highlight w:val="none"/>
          <w:lang w:val="en-US"/>
        </w:rPr>
        <w:t xml:space="preserve">投标人</w:t>
      </w:r>
      <w:r>
        <w:rPr>
          <w:rFonts w:hint="eastAsia" w:ascii="楷体" w:hAnsi="楷体" w:eastAsia="楷体" w:cs="楷体"/>
          <w:color w:val="auto"/>
          <w:sz w:val="30"/>
          <w:szCs w:val="30"/>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5.3.2本项目中涉及商品包装和快递包装的，参考《财政部办公厅关于印发《商品包装政府采购需求标准（试行）》、《快递包装政府采购需求标准（试行）》的通知》</w:t>
      </w:r>
      <w:bookmarkStart w:id="36" w:name="_Hlk132634610"/>
      <w:r>
        <w:rPr>
          <w:rFonts w:hint="eastAsia" w:ascii="楷体" w:hAnsi="楷体" w:eastAsia="楷体" w:cs="楷体"/>
          <w:color w:val="auto"/>
          <w:sz w:val="30"/>
          <w:szCs w:val="30"/>
          <w:highlight w:val="none"/>
        </w:rPr>
        <w:t xml:space="preserve">（财办库〔2020〕123号）</w:t>
      </w:r>
      <w:bookmarkEnd w:id="36"/>
      <w:r>
        <w:rPr>
          <w:rFonts w:hint="eastAsia" w:ascii="楷体" w:hAnsi="楷体" w:eastAsia="楷体" w:cs="楷体"/>
          <w:color w:val="auto"/>
          <w:sz w:val="30"/>
          <w:szCs w:val="30"/>
          <w:highlight w:val="none"/>
        </w:rPr>
        <w:t xml:space="preserve">规定的包装需求标准。</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w:t>
      </w:r>
      <w:r>
        <w:rPr>
          <w:rFonts w:hint="eastAsia" w:ascii="楷体" w:hAnsi="楷体" w:eastAsia="楷体" w:cs="楷体"/>
          <w:color w:val="auto"/>
          <w:sz w:val="30"/>
          <w:szCs w:val="30"/>
          <w:highlight w:val="none"/>
          <w:lang w:val="en-US"/>
        </w:rPr>
        <w:t xml:space="preserve">求</w:t>
      </w:r>
      <w:r>
        <w:rPr>
          <w:rFonts w:hint="eastAsia" w:ascii="楷体" w:hAnsi="楷体" w:eastAsia="楷体" w:cs="楷体"/>
          <w:color w:val="auto"/>
          <w:sz w:val="30"/>
          <w:szCs w:val="30"/>
          <w:highlight w:val="none"/>
        </w:rPr>
        <w:t xml:space="preserve">标准。</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5.3.4招标人采购数据中心相关设备、运维服务，按照《绿色数据中心政府采购需求标准（试行）》实施相关采购活动。</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5.4 根据国家扶持中小企业的有关政策，采购项目中标人在履约过程中如遇到资金困难，凭政府采购合同在相关金融机构办理授信申请，相关事宜请查阅“江苏政府采购网”网站。</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5.5支持创新发展</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5.5.1招标人优先采购被认定为重点推广应用、首台（套）重大装备、重点领域首版次软件的自主创新产品。</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5.6平等对待内外资企业和符合条件的破产重整企业</w:t>
      </w:r>
      <w:r/>
    </w:p>
    <w:p>
      <w:pPr>
        <w:ind w:firstLine="477"/>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5.6.1平等对待内外资企业和符合条件的破产重整企业，切实保障企业公平竞争，平等维护企业的合法利益。</w:t>
      </w:r>
      <w:bookmarkEnd w:id="29"/>
      <w:r/>
      <w:bookmarkEnd w:id="30"/>
      <w:r/>
      <w:bookmarkEnd w:id="31"/>
      <w:r/>
      <w:bookmarkEnd w:id="32"/>
      <w:r/>
      <w:bookmarkEnd w:id="33"/>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5.7实施本国产品标准及相关政策</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5.7.1认定标准</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本国产品应当符合以下条件：</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（一）在中国境内生产</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产品应当在中国境内生产，即在中华人民共和国关境内实现从原材料、组件到产品的属性改变。</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属性改变是指经过制造、加工或者组装等工序，产生完全不同于原材料、组件的新产品，并具有新的名称和特征（用途）。属性改变不包括以下细微操作：</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1.为确保产品在运输或者储存期间保持某种状态而进行的操作；</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2.为产品运输或者销售进行的包装或者展示；</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3.在产品或者其包装上粘贴或者印刷品牌、标志、标识以及其他用于区别的标记；</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4.简单的上漆、磨光和分装；</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5.其他不属于属性改变的情形。</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（二）在中国境内生产的组件成本占比达到规定比例</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产品在中国境内生产的组件成本占比应当达到规定比例，计算公式为：</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mc:AlternateContent>
          <mc:Choice Requires="wpg">
            <w:drawing>
              <wp:inline xmlns:wp="http://schemas.openxmlformats.org/drawingml/2006/wordprocessingDrawing" distT="0" distB="0" distL="0" distR="0">
                <wp:extent cx="4829175" cy="762000"/>
                <wp:effectExtent l="0" t="0" r="9525" b="0"/>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3"/>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strokeweight="0.75pt">
                <v:path textboxrect="0,0,0,0"/>
                <v:imagedata r:id="rId13" o:title=""/>
              </v:shape>
            </w:pict>
          </mc:Fallback>
        </mc:AlternateConten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（三）特定产品的关键组件、关键工序符合相关要求</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5.7.2适用范围</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5.7.3对本国产品的支持政策</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80"/>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5.7.4书面澄清、说明或者补正</w:t>
      </w:r>
      <w:r/>
    </w:p>
    <w:p>
      <w:pPr>
        <w:pStyle w:val="725"/>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r/>
    </w:p>
    <w:p>
      <w:pPr>
        <w:pStyle w:val="716"/>
        <w:jc w:val="center"/>
        <w:keepLines w:val="0"/>
        <w:keepNext w:val="0"/>
        <w:spacing w:before="0" w:after="0"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二、招标文件</w:t>
      </w:r>
      <w:r/>
    </w:p>
    <w:p>
      <w:pPr>
        <w:pStyle w:val="716"/>
        <w:ind w:firstLine="446"/>
        <w:keepLines w:val="0"/>
        <w:keepNext w:val="0"/>
        <w:spacing w:before="200" w:line="360" w:lineRule="auto"/>
        <w:rPr>
          <w:rFonts w:ascii="楷体" w:hAnsi="楷体" w:eastAsia="楷体" w:cs="楷体"/>
          <w:b/>
          <w:bCs/>
          <w:color w:val="auto"/>
          <w:highlight w:val="none"/>
        </w:rPr>
      </w:pPr>
      <w:r/>
      <w:bookmarkStart w:id="37" w:name="_Toc98669339"/>
      <w:r/>
      <w:bookmarkStart w:id="38" w:name="_Toc98669697"/>
      <w:r/>
      <w:bookmarkStart w:id="39" w:name="_Toc92168008"/>
      <w:r/>
      <w:bookmarkStart w:id="40" w:name="_Toc20732976"/>
      <w:r/>
      <w:bookmarkStart w:id="41" w:name="_Toc100386042"/>
      <w:r>
        <w:rPr>
          <w:rFonts w:hint="eastAsia" w:ascii="楷体" w:hAnsi="楷体" w:eastAsia="楷体" w:cs="楷体"/>
          <w:b/>
          <w:bCs/>
          <w:color w:val="auto"/>
          <w:highlight w:val="none"/>
        </w:rPr>
        <w:t xml:space="preserve">6.招标文件组成</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6.1 招标文件包括：</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（1）投标邀请</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（2）投标人须知</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（3）拟签订的合同文本</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（4）采购需求</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（5）评标办法和标准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（6）投标文件（格式）</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6.2 投标人获取本文件后，应认真阅读本文件中所有的事项、格式条款和规范等要求。</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6.3 </w:t>
      </w:r>
      <w:r>
        <w:rPr>
          <w:rFonts w:hint="eastAsia" w:ascii="楷体" w:hAnsi="楷体" w:eastAsia="楷体" w:cs="楷体"/>
          <w:b/>
          <w:color w:val="auto"/>
          <w:sz w:val="30"/>
          <w:szCs w:val="30"/>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30"/>
          <w:szCs w:val="30"/>
          <w:highlight w:val="none"/>
        </w:rPr>
        <w:t xml:space="preserve">。</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7．招标文件的澄清</w:t>
      </w:r>
      <w:bookmarkEnd w:id="37"/>
      <w:r/>
      <w:bookmarkEnd w:id="38"/>
      <w:r/>
      <w:bookmarkEnd w:id="39"/>
      <w:r/>
      <w:bookmarkEnd w:id="40"/>
      <w:r/>
      <w:bookmarkEnd w:id="41"/>
      <w:r/>
      <w:bookmarkStart w:id="42" w:name="_Toc98669340"/>
      <w:r/>
      <w:bookmarkStart w:id="43" w:name="_Toc92168009"/>
      <w:r/>
      <w:bookmarkStart w:id="44" w:name="_Toc20732977"/>
      <w:r/>
      <w:bookmarkStart w:id="45" w:name="_Toc98669698"/>
      <w:r/>
      <w:bookmarkStart w:id="46" w:name="_Toc100386043"/>
      <w:r>
        <w:rPr>
          <w:rFonts w:hint="eastAsia" w:ascii="楷体" w:hAnsi="楷体" w:eastAsia="楷体" w:cs="楷体"/>
          <w:b/>
          <w:bCs/>
          <w:color w:val="auto"/>
          <w:highlight w:val="none"/>
        </w:rPr>
        <w:t xml:space="preserve">和修改</w:t>
      </w:r>
      <w:bookmarkEnd w:id="42"/>
      <w:r/>
      <w:bookmarkEnd w:id="43"/>
      <w:r/>
      <w:bookmarkEnd w:id="44"/>
      <w:r/>
      <w:bookmarkEnd w:id="45"/>
      <w:r/>
      <w:bookmarkEnd w:id="46"/>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7.1 任何要求对招标文件进行澄清的潜在投标人，应及时联系项目联系人。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7.2 </w:t>
      </w:r>
      <w:r>
        <w:rPr>
          <w:rFonts w:hint="eastAsia" w:ascii="楷体" w:hAnsi="楷体" w:eastAsia="楷体" w:cs="楷体"/>
          <w:b/>
          <w:color w:val="auto"/>
          <w:sz w:val="30"/>
          <w:szCs w:val="30"/>
          <w:highlight w:val="none"/>
        </w:rPr>
        <w:t xml:space="preserve">按照权责相一致原则，投标人提出的对于招标文件主要商务、技术指标的相关澄清、修改要求，由招标人负责答复并视情况作出澄清或修改的决定。</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7.3 招标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7.4 澄清或者修改的内容可能影响投标文件编制的，招标代理机构将在提交截止时间至少</w:t>
      </w:r>
      <w:r>
        <w:rPr>
          <w:rFonts w:hint="eastAsia" w:ascii="楷体" w:hAnsi="楷体" w:eastAsia="楷体" w:cs="楷体"/>
          <w:b/>
          <w:bCs/>
          <w:color w:val="auto"/>
          <w:sz w:val="30"/>
          <w:szCs w:val="30"/>
          <w:highlight w:val="none"/>
        </w:rPr>
        <w:t xml:space="preserve">15日</w:t>
      </w:r>
      <w:r>
        <w:rPr>
          <w:rFonts w:hint="eastAsia" w:ascii="楷体" w:hAnsi="楷体" w:eastAsia="楷体" w:cs="楷体"/>
          <w:color w:val="auto"/>
          <w:sz w:val="30"/>
          <w:szCs w:val="30"/>
          <w:highlight w:val="none"/>
        </w:rPr>
        <w:t xml:space="preserve">前，在系统中以书面形式通知所有已获取招标文件的潜在投标人；不足</w:t>
      </w:r>
      <w:r>
        <w:rPr>
          <w:rFonts w:hint="eastAsia" w:ascii="楷体" w:hAnsi="楷体" w:eastAsia="楷体" w:cs="楷体"/>
          <w:b/>
          <w:bCs/>
          <w:color w:val="auto"/>
          <w:sz w:val="30"/>
          <w:szCs w:val="30"/>
          <w:highlight w:val="none"/>
        </w:rPr>
        <w:t xml:space="preserve">15日</w:t>
      </w:r>
      <w:r>
        <w:rPr>
          <w:rFonts w:hint="eastAsia" w:ascii="楷体" w:hAnsi="楷体" w:eastAsia="楷体" w:cs="楷体"/>
          <w:color w:val="auto"/>
          <w:sz w:val="30"/>
          <w:szCs w:val="30"/>
          <w:highlight w:val="none"/>
        </w:rPr>
        <w:t xml:space="preserve">的，招标代理机构将顺延提交投标文件的截止时间。投标人应及时自行登录系统查看相应内容。</w:t>
      </w:r>
      <w:r/>
    </w:p>
    <w:p>
      <w:pPr>
        <w:pStyle w:val="716"/>
        <w:keepLines w:val="0"/>
        <w:keepNext w:val="0"/>
        <w:spacing w:before="0" w:after="0" w:line="360" w:lineRule="auto"/>
        <w:tabs>
          <w:tab w:val="left" w:pos="492" w:leader="none"/>
        </w:tabs>
        <w:rPr>
          <w:rFonts w:ascii="楷体" w:hAnsi="楷体" w:eastAsia="楷体" w:cs="楷体"/>
          <w:color w:val="auto"/>
          <w:highlight w:val="none"/>
        </w:rPr>
      </w:pPr>
      <w:r>
        <w:rPr>
          <w:rFonts w:hint="eastAsia" w:ascii="楷体" w:hAnsi="楷体" w:eastAsia="楷体" w:cs="楷体"/>
          <w:color w:val="auto"/>
          <w:highlight w:val="none"/>
        </w:rPr>
        <w:tab/>
      </w:r>
      <w:r>
        <w:rPr>
          <w:rFonts w:hint="eastAsia" w:ascii="楷体" w:hAnsi="楷体" w:eastAsia="楷体" w:cs="楷体"/>
          <w:color w:val="auto"/>
          <w:highlight w:val="none"/>
        </w:rPr>
        <w:t xml:space="preserve">7.5 如澄清或修改公告有重新发布招标文件的，投标人应下载最新发布的招标文件制作投标文件。因投标人自身原因未能及时获取的，一切后果由投标人自行承担。</w:t>
      </w:r>
      <w:r/>
    </w:p>
    <w:p>
      <w:pPr>
        <w:pStyle w:val="716"/>
        <w:jc w:val="center"/>
        <w:keepLines w:val="0"/>
        <w:keepNext w:val="0"/>
        <w:spacing w:before="0" w:after="0" w:line="360" w:lineRule="auto"/>
        <w:tabs>
          <w:tab w:val="left" w:pos="492" w:leader="none"/>
        </w:tabs>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三、投标文件</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8.编制投标文件的工具</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8.1 </w:t>
      </w:r>
      <w:r>
        <w:rPr>
          <w:rFonts w:hint="eastAsia" w:ascii="楷体" w:hAnsi="楷体" w:eastAsia="楷体" w:cs="楷体"/>
          <w:color w:val="auto"/>
          <w:spacing w:val="1"/>
          <w:sz w:val="30"/>
          <w:szCs w:val="30"/>
          <w:highlight w:val="none"/>
        </w:rPr>
        <w:t xml:space="preserve">投标人须通过江苏政府采购网提供的最新响应文件制作软件编制</w:t>
      </w:r>
      <w:r>
        <w:rPr>
          <w:rFonts w:hint="eastAsia" w:ascii="楷体" w:hAnsi="楷体" w:eastAsia="楷体" w:cs="楷体"/>
          <w:color w:val="auto"/>
          <w:spacing w:val="1"/>
          <w:sz w:val="30"/>
          <w:szCs w:val="30"/>
          <w:highlight w:val="none"/>
          <w:lang w:val="en-US"/>
        </w:rPr>
        <w:t xml:space="preserve">投标</w:t>
      </w:r>
      <w:r>
        <w:rPr>
          <w:rFonts w:hint="eastAsia" w:ascii="楷体" w:hAnsi="楷体" w:eastAsia="楷体" w:cs="楷体"/>
          <w:color w:val="auto"/>
          <w:spacing w:val="1"/>
          <w:sz w:val="30"/>
          <w:szCs w:val="30"/>
          <w:highlight w:val="none"/>
        </w:rPr>
        <w:t xml:space="preserve">文件。下载路径：江苏政府采购网—资料下载—《江苏省政府采购交易管理系统（苏采云）供应商操作指南》</w:t>
      </w:r>
      <w:r>
        <w:rPr>
          <w:rFonts w:hint="eastAsia" w:ascii="楷体" w:hAnsi="楷体" w:eastAsia="楷体" w:cs="楷体"/>
          <w:color w:val="auto"/>
          <w:sz w:val="30"/>
          <w:szCs w:val="30"/>
          <w:highlight w:val="none"/>
          <w:lang w:val="en-US"/>
        </w:rPr>
        <w:t xml:space="preserve">。</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9.投标文件语言及度量衡单位</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9.2 投标文件中所使用的计量单位除招标文件中另有特殊规定外，一律使用法定计量单位。</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10.投标文件的构成</w:t>
      </w:r>
      <w:r/>
    </w:p>
    <w:p>
      <w:pPr>
        <w:pStyle w:val="980"/>
        <w:ind w:firstLine="425"/>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10.1 投标文件分为资格部分、商务部分、技术部分和价格部分。</w:t>
      </w:r>
      <w:r/>
    </w:p>
    <w:p>
      <w:pPr>
        <w:pStyle w:val="980"/>
        <w:ind w:firstLine="425"/>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10.2 资格部分系指投标人提交的证明其有资格参加投标的文件。</w:t>
      </w:r>
      <w:r/>
    </w:p>
    <w:p>
      <w:pPr>
        <w:pStyle w:val="980"/>
        <w:ind w:firstLine="425"/>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10.2 商务部分系指投标人提交的证明其中标后有能力履行合同的文件。</w:t>
      </w:r>
      <w:r/>
    </w:p>
    <w:p>
      <w:pPr>
        <w:pStyle w:val="980"/>
        <w:ind w:firstLine="425"/>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10.3 技术部分系指投标人提交的能够证明投标人提供的货物（服务）符合招标文件规定的文件。</w:t>
      </w:r>
      <w:r/>
    </w:p>
    <w:p>
      <w:pPr>
        <w:pStyle w:val="980"/>
        <w:ind w:firstLine="425"/>
        <w:spacing w:line="360" w:lineRule="auto"/>
        <w:widowControl/>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10.4 具体填写格式详见招标文件第六部分。</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11．投标文件的编制</w:t>
      </w:r>
      <w:r/>
    </w:p>
    <w:p>
      <w:pPr>
        <w:ind w:left="1"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11.2 </w:t>
      </w:r>
      <w:r>
        <w:rPr>
          <w:rFonts w:hint="eastAsia" w:ascii="楷体" w:hAnsi="楷体" w:eastAsia="楷体" w:cs="楷体"/>
          <w:b/>
          <w:color w:val="auto"/>
          <w:sz w:val="30"/>
          <w:szCs w:val="30"/>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11.4 </w:t>
      </w:r>
      <w:r>
        <w:rPr>
          <w:rFonts w:hint="eastAsia" w:ascii="楷体" w:hAnsi="楷体" w:eastAsia="楷体" w:cs="楷体"/>
          <w:b/>
          <w:color w:val="auto"/>
          <w:sz w:val="30"/>
          <w:szCs w:val="30"/>
          <w:highlight w:val="none"/>
        </w:rPr>
        <w:t xml:space="preserve">投标人必须保证投标文件所提供的全部资料合法、真实、可靠。</w:t>
      </w:r>
      <w:r/>
    </w:p>
    <w:p>
      <w:pPr>
        <w:ind w:firstLine="446"/>
        <w:spacing w:before="240" w:after="240" w:line="360" w:lineRule="auto"/>
        <w:rPr>
          <w:rFonts w:ascii="楷体" w:hAnsi="楷体" w:eastAsia="楷体" w:cs="楷体"/>
          <w:color w:val="auto"/>
          <w:sz w:val="30"/>
          <w:szCs w:val="30"/>
          <w:highlight w:val="none"/>
        </w:rPr>
      </w:pPr>
      <w:r>
        <w:rPr>
          <w:rFonts w:hint="eastAsia" w:ascii="楷体" w:hAnsi="楷体" w:eastAsia="楷体" w:cs="楷体"/>
          <w:b/>
          <w:color w:val="auto"/>
          <w:sz w:val="30"/>
          <w:szCs w:val="30"/>
          <w:highlight w:val="none"/>
        </w:rPr>
        <w:t xml:space="preserve">1</w:t>
      </w:r>
      <w:r>
        <w:rPr>
          <w:rFonts w:hint="eastAsia" w:ascii="楷体" w:hAnsi="楷体" w:eastAsia="楷体" w:cs="楷体"/>
          <w:b/>
          <w:color w:val="auto"/>
          <w:sz w:val="30"/>
          <w:szCs w:val="30"/>
          <w:highlight w:val="none"/>
          <w:lang w:val="en-US"/>
        </w:rPr>
        <w:t xml:space="preserve">2</w:t>
      </w:r>
      <w:r>
        <w:rPr>
          <w:rFonts w:hint="eastAsia" w:ascii="楷体" w:hAnsi="楷体" w:eastAsia="楷体" w:cs="楷体"/>
          <w:b/>
          <w:color w:val="auto"/>
          <w:sz w:val="30"/>
          <w:szCs w:val="30"/>
          <w:highlight w:val="none"/>
        </w:rPr>
        <w:t xml:space="preserve">．投标保证金</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.1 本项目不收投标保证金。</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w:t>
      </w:r>
      <w:r>
        <w:rPr>
          <w:rFonts w:hint="eastAsia" w:ascii="楷体" w:hAnsi="楷体" w:eastAsia="楷体" w:cs="楷体"/>
          <w:b/>
          <w:bCs/>
          <w:color w:val="auto"/>
          <w:highlight w:val="none"/>
          <w:lang w:val="en-US"/>
        </w:rPr>
        <w:t xml:space="preserve">3</w:t>
      </w:r>
      <w:r>
        <w:rPr>
          <w:rFonts w:hint="eastAsia" w:ascii="楷体" w:hAnsi="楷体" w:eastAsia="楷体" w:cs="楷体"/>
          <w:b/>
          <w:bCs/>
          <w:color w:val="auto"/>
          <w:highlight w:val="none"/>
        </w:rPr>
        <w:t xml:space="preserve">．投标有效期</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.1 投标有效期为：投标文件自提交投标文件截止时间之日起90天内有效。投标人一旦获取了本招标文件并参加投标，即被认为接受了投标有效期的约定。</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.2 在特殊情况下，招标人于原投标有效期满之前，可向投标人提出延长投标有效期的要求。这种要求与答复均应采用书面形式（如信件、传真或电报等）。投标人可以拒绝招标人的这一要求而放弃投标。同意延长的投标人既不能要求也不允许修改其投标文件。</w:t>
      </w:r>
      <w:r/>
    </w:p>
    <w:p>
      <w:pPr>
        <w:ind w:firstLine="446"/>
        <w:spacing w:before="240" w:after="2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1</w:t>
      </w:r>
      <w:r>
        <w:rPr>
          <w:rFonts w:hint="eastAsia" w:ascii="楷体" w:hAnsi="楷体" w:eastAsia="楷体" w:cs="楷体"/>
          <w:b/>
          <w:color w:val="auto"/>
          <w:sz w:val="30"/>
          <w:szCs w:val="30"/>
          <w:highlight w:val="none"/>
          <w:lang w:val="en-US"/>
        </w:rPr>
        <w:t xml:space="preserve">4</w:t>
      </w:r>
      <w:r>
        <w:rPr>
          <w:rFonts w:hint="eastAsia" w:ascii="楷体" w:hAnsi="楷体" w:eastAsia="楷体" w:cs="楷体"/>
          <w:b/>
          <w:color w:val="auto"/>
          <w:sz w:val="30"/>
          <w:szCs w:val="30"/>
          <w:highlight w:val="none"/>
        </w:rPr>
        <w:t xml:space="preserve">.投标文件的式样和签署</w:t>
      </w:r>
      <w:r/>
    </w:p>
    <w:p>
      <w:pPr>
        <w:ind w:firstLine="42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.1 投标人应通过响应文件制作软件使用数字认证证书对投标文件进行合成、电子签章及加密打包。</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w:t>
      </w:r>
      <w:r>
        <w:rPr>
          <w:rFonts w:hint="eastAsia" w:ascii="楷体" w:hAnsi="楷体" w:eastAsia="楷体" w:cs="楷体"/>
          <w:b/>
          <w:bCs/>
          <w:color w:val="auto"/>
          <w:highlight w:val="none"/>
          <w:lang w:val="en-US"/>
        </w:rPr>
        <w:t xml:space="preserve">5</w:t>
      </w:r>
      <w:r>
        <w:rPr>
          <w:rFonts w:hint="eastAsia" w:ascii="楷体" w:hAnsi="楷体" w:eastAsia="楷体" w:cs="楷体"/>
          <w:b/>
          <w:bCs/>
          <w:color w:val="auto"/>
          <w:highlight w:val="none"/>
        </w:rPr>
        <w:t xml:space="preserve">．投标文件的提交</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 投标文件提交</w:t>
      </w:r>
      <w:r/>
    </w:p>
    <w:p>
      <w:pPr>
        <w:ind w:left="1" w:firstLine="480"/>
        <w:spacing w:line="360" w:lineRule="auto"/>
        <w:rPr>
          <w:rFonts w:ascii="楷体" w:hAnsi="楷体" w:eastAsia="楷体" w:cs="楷体"/>
          <w:b/>
          <w:color w:val="auto"/>
          <w:sz w:val="30"/>
          <w:szCs w:val="30"/>
          <w:highlight w:val="none"/>
          <w:u w:val="singl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30"/>
          <w:szCs w:val="30"/>
          <w:highlight w:val="none"/>
          <w:u w:val="single"/>
        </w:rPr>
        <w:t xml:space="preserve">时间以电子交易平台时间为准。</w:t>
      </w:r>
      <w:r/>
    </w:p>
    <w:p>
      <w:pPr>
        <w:ind w:left="1" w:firstLine="480"/>
        <w:spacing w:line="360" w:lineRule="auto"/>
        <w:rPr>
          <w:rFonts w:ascii="楷体" w:hAnsi="楷体" w:eastAsia="楷体" w:cs="楷体"/>
          <w:b/>
          <w:color w:val="auto"/>
          <w:sz w:val="30"/>
          <w:szCs w:val="30"/>
          <w:highlight w:val="none"/>
          <w:u w:val="singl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.1.2 </w:t>
      </w:r>
      <w:r>
        <w:rPr>
          <w:rFonts w:hint="eastAsia" w:ascii="楷体" w:hAnsi="楷体" w:eastAsia="楷体" w:cs="楷体"/>
          <w:b/>
          <w:color w:val="auto"/>
          <w:sz w:val="30"/>
          <w:szCs w:val="30"/>
          <w:highlight w:val="none"/>
          <w:u w:val="single"/>
        </w:rPr>
        <w:t xml:space="preserve">截止时间以后提交的投标文件，电子交易平台将拒绝接收。投标人应充分考虑网络环境、网络带宽等风险因素。</w:t>
      </w:r>
      <w:r/>
    </w:p>
    <w:p>
      <w:pPr>
        <w:ind w:firstLine="480"/>
        <w:spacing w:line="360" w:lineRule="auto"/>
        <w:rPr>
          <w:rFonts w:ascii="楷体" w:hAnsi="楷体" w:eastAsia="楷体" w:cs="楷体"/>
          <w:b/>
          <w:color w:val="auto"/>
          <w:sz w:val="30"/>
          <w:szCs w:val="30"/>
          <w:highlight w:val="none"/>
          <w:u w:val="singl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.1.3 </w:t>
      </w:r>
      <w:r>
        <w:rPr>
          <w:rFonts w:hint="eastAsia" w:ascii="楷体" w:hAnsi="楷体" w:eastAsia="楷体" w:cs="楷体"/>
          <w:b/>
          <w:color w:val="auto"/>
          <w:sz w:val="30"/>
          <w:szCs w:val="3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cs="楷体"/>
          <w:b/>
          <w:color w:val="auto"/>
          <w:sz w:val="30"/>
          <w:szCs w:val="30"/>
          <w:highlight w:val="none"/>
          <w:u w:val="singl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.1.4</w:t>
      </w:r>
      <w:r>
        <w:rPr>
          <w:rFonts w:hint="eastAsia" w:ascii="楷体" w:hAnsi="楷体" w:eastAsia="楷体" w:cs="楷体"/>
          <w:b/>
          <w:color w:val="auto"/>
          <w:sz w:val="30"/>
          <w:szCs w:val="30"/>
          <w:highlight w:val="none"/>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.1.5因不可抗力事件造成的投标文件的损坏、丢失的，招标代理机构不承担责任。</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.2 招标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w:t>
      </w:r>
      <w:r>
        <w:rPr>
          <w:rFonts w:hint="eastAsia" w:ascii="楷体" w:hAnsi="楷体" w:eastAsia="楷体" w:cs="楷体"/>
          <w:b/>
          <w:bCs/>
          <w:color w:val="auto"/>
          <w:highlight w:val="none"/>
          <w:lang w:val="en-US"/>
        </w:rPr>
        <w:t xml:space="preserve">6</w:t>
      </w:r>
      <w:r>
        <w:rPr>
          <w:rFonts w:hint="eastAsia" w:ascii="楷体" w:hAnsi="楷体" w:eastAsia="楷体" w:cs="楷体"/>
          <w:b/>
          <w:bCs/>
          <w:color w:val="auto"/>
          <w:highlight w:val="none"/>
        </w:rPr>
        <w:t xml:space="preserve">．投标文件的补充、修改或者撤回</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.1 在提交截止时间前，投标人可以对所提交的投标文件进行补充、修改或者撤回。</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.2 投标人在提交截止时间前需要对投标文件进行补充、修改的，应当使用响应文件制作软件重新制作并提交。</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.3 在提交截止时间之后，投标人不得对其投标文件作任何修改或撤回。</w:t>
      </w:r>
      <w:r/>
    </w:p>
    <w:p>
      <w:pPr>
        <w:pStyle w:val="716"/>
        <w:ind w:firstLine="480"/>
        <w:keepLines w:val="0"/>
        <w:keepNext w:val="0"/>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1</w:t>
      </w:r>
      <w:r>
        <w:rPr>
          <w:rFonts w:hint="eastAsia" w:ascii="楷体" w:hAnsi="楷体" w:eastAsia="楷体" w:cs="楷体"/>
          <w:color w:val="auto"/>
          <w:highlight w:val="none"/>
          <w:lang w:val="en-US"/>
        </w:rPr>
        <w:t xml:space="preserve">6</w:t>
      </w:r>
      <w:r>
        <w:rPr>
          <w:rFonts w:hint="eastAsia" w:ascii="楷体" w:hAnsi="楷体" w:eastAsia="楷体" w:cs="楷体"/>
          <w:color w:val="auto"/>
          <w:highlight w:val="none"/>
        </w:rPr>
        <w:t xml:space="preserve">.4 在提交截止时间至招标文件中规定的投标有效期满之间，投标人不得撤回其投标。</w:t>
      </w:r>
      <w:r/>
    </w:p>
    <w:p>
      <w:pPr>
        <w:pStyle w:val="716"/>
        <w:ind w:firstLine="480"/>
        <w:jc w:val="center"/>
        <w:keepLines w:val="0"/>
        <w:keepNext w:val="0"/>
        <w:spacing w:before="0" w:after="0"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四</w:t>
      </w:r>
      <w:r>
        <w:rPr>
          <w:rFonts w:hint="eastAsia" w:ascii="楷体" w:hAnsi="楷体" w:eastAsia="楷体" w:cs="楷体"/>
          <w:b/>
          <w:bCs/>
          <w:color w:val="auto"/>
          <w:sz w:val="32"/>
          <w:szCs w:val="32"/>
          <w:highlight w:val="none"/>
        </w:rPr>
        <w:t xml:space="preserve">、开标及评标</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w:t>
      </w:r>
      <w:r>
        <w:rPr>
          <w:rFonts w:hint="eastAsia" w:ascii="楷体" w:hAnsi="楷体" w:eastAsia="楷体" w:cs="楷体"/>
          <w:b/>
          <w:bCs/>
          <w:color w:val="auto"/>
          <w:highlight w:val="none"/>
          <w:lang w:val="en-US"/>
        </w:rPr>
        <w:t xml:space="preserve">7</w:t>
      </w:r>
      <w:r>
        <w:rPr>
          <w:rFonts w:hint="eastAsia" w:ascii="楷体" w:hAnsi="楷体" w:eastAsia="楷体" w:cs="楷体"/>
          <w:b/>
          <w:bCs/>
          <w:color w:val="auto"/>
          <w:highlight w:val="none"/>
        </w:rPr>
        <w:t xml:space="preserve">．开标</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.1 招标代理机构将按招标文件规定的时间、地点主持开标。投标人应当按照《操作手册》规定，参加开标活动和在苏采云系统规定的时间内对投标文件进行解密。</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.2 开标仪式由</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代理机构组织。苏采云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82"/>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82"/>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17.4本项目在限定的解密时间内，只要有任一家投标人解密成功，即视为“苏采云”系统运行无故障。</w:t>
      </w:r>
      <w:r/>
    </w:p>
    <w:p>
      <w:pPr>
        <w:ind w:firstLine="482"/>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17.5电子投标文件解密全部完成后，苏采云系统宣布各投标人名称和投标价格。</w:t>
      </w:r>
      <w:r/>
    </w:p>
    <w:p>
      <w:pPr>
        <w:ind w:firstLine="482"/>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17.6投标人在开标过程中涉及到的投标文件解密、开标结果确认等工作，应按照《操作手册》规定执行。</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17.7投标人如果对开标过程和开标记录有疑义，应当根据《操作手册》规定提出，如苏采云系统中《开标记录表》宣布后5分钟内未提出的，视同认可开标结果。</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1</w:t>
      </w:r>
      <w:r>
        <w:rPr>
          <w:rFonts w:hint="eastAsia" w:ascii="楷体" w:hAnsi="楷体" w:eastAsia="楷体" w:cs="楷体"/>
          <w:b/>
          <w:bCs/>
          <w:color w:val="auto"/>
          <w:highlight w:val="none"/>
          <w:lang w:val="en-US"/>
        </w:rPr>
        <w:t xml:space="preserve">8</w:t>
      </w:r>
      <w:r>
        <w:rPr>
          <w:rFonts w:hint="eastAsia" w:ascii="楷体" w:hAnsi="楷体" w:eastAsia="楷体" w:cs="楷体"/>
          <w:b/>
          <w:bCs/>
          <w:color w:val="auto"/>
          <w:highlight w:val="none"/>
        </w:rPr>
        <w:t xml:space="preserve">.投标人资格审查</w:t>
      </w:r>
      <w:r/>
    </w:p>
    <w:p>
      <w:pPr>
        <w:pStyle w:val="725"/>
        <w:ind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.1 开标结束后，招标人或者招标代理机构将依法对投标人的资格进行审查。</w:t>
      </w:r>
      <w:r>
        <w:rPr>
          <w:rFonts w:hint="eastAsia" w:ascii="楷体" w:hAnsi="楷体" w:eastAsia="楷体" w:cs="楷体"/>
          <w:b/>
          <w:color w:val="auto"/>
          <w:sz w:val="30"/>
          <w:szCs w:val="30"/>
          <w:highlight w:val="none"/>
        </w:rPr>
        <w:t xml:space="preserve">合格投标人不足3家的，不进入后续程序。</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lang w:val="en-US"/>
        </w:rPr>
        <w:t xml:space="preserve">19</w:t>
      </w:r>
      <w:r>
        <w:rPr>
          <w:rFonts w:hint="eastAsia" w:ascii="楷体" w:hAnsi="楷体" w:eastAsia="楷体" w:cs="楷体"/>
          <w:b/>
          <w:bCs/>
          <w:color w:val="auto"/>
          <w:highlight w:val="none"/>
        </w:rPr>
        <w:t xml:space="preserve">．评标委员会组成</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19</w:t>
      </w:r>
      <w:r>
        <w:rPr>
          <w:rFonts w:hint="eastAsia" w:ascii="楷体" w:hAnsi="楷体" w:eastAsia="楷体" w:cs="楷体"/>
          <w:color w:val="auto"/>
          <w:sz w:val="30"/>
          <w:szCs w:val="30"/>
          <w:highlight w:val="none"/>
        </w:rPr>
        <w:t xml:space="preserve">.1 评标委员会由招标人代表和评审专家组成，成员人数应当为5人及以上单数，其中评审专家不得少于成员总数的三分之二。</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采购项目符合下列情形之一的，评标委员会成员人数应当为7人及以上单数：</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（一）采购预算金额在1000万元以上；</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（二）技术复杂；</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（三）社会影响较大。</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评审专家对本单位的采购项目只能作为招标人代表参与评标，《政府采购货物和服务招标投标管理办法》第四十八条第二款规定情形除外。招标代理机构工作人员不得参加由本机构代理的政府采购项目的评标。</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评标委员会成员名单在评标结果公告前应当保密。</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0</w:t>
      </w:r>
      <w:r>
        <w:rPr>
          <w:rFonts w:hint="eastAsia" w:ascii="楷体" w:hAnsi="楷体" w:eastAsia="楷体" w:cs="楷体"/>
          <w:b/>
          <w:bCs/>
          <w:color w:val="auto"/>
          <w:highlight w:val="none"/>
        </w:rPr>
        <w:t xml:space="preserve">.投标人符合性审查</w:t>
      </w:r>
      <w:r/>
    </w:p>
    <w:p>
      <w:pPr>
        <w:pStyle w:val="725"/>
        <w:ind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30"/>
          <w:szCs w:val="30"/>
          <w:highlight w:val="none"/>
        </w:rPr>
        <w:t xml:space="preserve">符合性审查合格投标人不足3家的，不进入详细评审环节。</w:t>
      </w:r>
      <w:r/>
    </w:p>
    <w:p>
      <w:pPr>
        <w:pStyle w:val="716"/>
        <w:ind w:firstLine="480"/>
        <w:keepLines w:val="0"/>
        <w:keepNext w:val="0"/>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2</w:t>
      </w:r>
      <w:r>
        <w:rPr>
          <w:rFonts w:hint="eastAsia" w:ascii="楷体" w:hAnsi="楷体" w:eastAsia="楷体" w:cs="楷体"/>
          <w:color w:val="auto"/>
          <w:highlight w:val="none"/>
          <w:lang w:val="en-US"/>
        </w:rPr>
        <w:t xml:space="preserve">0</w:t>
      </w:r>
      <w:r>
        <w:rPr>
          <w:rFonts w:hint="eastAsia" w:ascii="楷体" w:hAnsi="楷体" w:eastAsia="楷体" w:cs="楷体"/>
          <w:color w:val="auto"/>
          <w:highlight w:val="none"/>
        </w:rPr>
        <w:t xml:space="preserve">.2 投标文件澄清</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.2.2投标人的澄清应登录电子交易平台进入“澄清事项”模块进行。</w:t>
      </w:r>
      <w:r/>
    </w:p>
    <w:p>
      <w:pPr>
        <w:ind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.3 开标至评标结束期间，投标人应保持系统在线，如因</w:t>
      </w:r>
      <w:r>
        <w:rPr>
          <w:rFonts w:hint="eastAsia" w:ascii="楷体" w:hAnsi="楷体" w:eastAsia="楷体" w:cs="楷体"/>
          <w:b/>
          <w:bCs/>
          <w:color w:val="auto"/>
          <w:sz w:val="30"/>
          <w:szCs w:val="30"/>
          <w:highlight w:val="none"/>
        </w:rPr>
        <w:t xml:space="preserve">投标人自身原因</w:t>
      </w:r>
      <w:r>
        <w:rPr>
          <w:rFonts w:hint="eastAsia" w:ascii="楷体" w:hAnsi="楷体" w:eastAsia="楷体" w:cs="楷体"/>
          <w:b/>
          <w:color w:val="auto"/>
          <w:sz w:val="30"/>
          <w:szCs w:val="30"/>
          <w:highlight w:val="none"/>
        </w:rPr>
        <w:t xml:space="preserve">未在规定时间内按评标委员会要求进行澄清、说明或者补正的，一切后果由投标人自行承担。</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1</w:t>
      </w:r>
      <w:r>
        <w:rPr>
          <w:rFonts w:hint="eastAsia" w:ascii="楷体" w:hAnsi="楷体" w:eastAsia="楷体" w:cs="楷体"/>
          <w:b/>
          <w:bCs/>
          <w:color w:val="auto"/>
          <w:highlight w:val="none"/>
        </w:rPr>
        <w:t xml:space="preserve">．无效投标的情形</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.1 投标人存在下列情况之一的，其投标无效：　</w:t>
      </w:r>
      <w:r/>
    </w:p>
    <w:p>
      <w:pPr>
        <w:ind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（1）投标文件未按招标文件要求进行有效签章的；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（2）报价超过招标文件中规定的预算金额或最高限价的；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（3）招标人拟采购的产品属于政府强制采购的节能产品品目清单范围的，投标人未按招标文件要求提供国家确定的认证机构出具的、处于有效期之内的节能产品认证证书的；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（4）投标文件含有招标人不能接受的附加条件的;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（6）投标人对根据修正原则修正后的报价不确认的；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（7）投标文件中提供了虚假或失实资料的；</w:t>
      </w:r>
      <w:r/>
    </w:p>
    <w:p>
      <w:pPr>
        <w:ind w:left="1" w:firstLine="482"/>
        <w:spacing w:line="360" w:lineRule="auto"/>
        <w:rPr>
          <w:rFonts w:ascii="楷体" w:hAnsi="楷体" w:eastAsia="楷体" w:cs="楷体"/>
          <w:b/>
          <w:bCs/>
          <w:color w:val="auto"/>
          <w:sz w:val="30"/>
          <w:szCs w:val="30"/>
          <w:highlight w:val="none"/>
          <w:u w:val="single"/>
        </w:rPr>
      </w:pPr>
      <w:r>
        <w:rPr>
          <w:rFonts w:hint="eastAsia" w:ascii="楷体" w:hAnsi="楷体" w:eastAsia="楷体" w:cs="楷体"/>
          <w:b/>
          <w:bCs/>
          <w:color w:val="auto"/>
          <w:sz w:val="30"/>
          <w:szCs w:val="30"/>
          <w:highlight w:val="none"/>
          <w:u w:val="single"/>
        </w:rPr>
        <w:t xml:space="preserve">（8）不同投标人的电子投标文件出自同一台电脑；</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（9）投标人存在串通投标情形的；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（10）加★项有负偏离的；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（11）为本项目提供整体设计、规范编制或者项目管理、监理、检测等服务的；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（12）不同投标人的法定代表人或单位负责人为同一个人或者存在直接控股、管理关系的；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（13）标的物报价为零的；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（14）投标文件不满足招标文件的其它实质性要求的；</w:t>
      </w:r>
      <w:r/>
    </w:p>
    <w:p>
      <w:pPr>
        <w:ind w:left="1" w:firstLine="482"/>
        <w:spacing w:line="360" w:lineRule="auto"/>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rPr>
        <w:t xml:space="preserve">（15）法律、法规、规章（适用本市的）及省级以上规范性文件（适用本市的）规定的其他无效情形。</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2</w:t>
      </w:r>
      <w:r>
        <w:rPr>
          <w:rFonts w:hint="eastAsia" w:ascii="楷体" w:hAnsi="楷体" w:eastAsia="楷体" w:cs="楷体"/>
          <w:b/>
          <w:bCs/>
          <w:color w:val="auto"/>
          <w:highlight w:val="none"/>
        </w:rPr>
        <w:t xml:space="preserve">. 串通投标的情形</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.1 有下列情形之一的，视为投标人串通投标，投标无效：</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（1）不同投标人的投标文件由同一单位或者个人编制； </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（2）不同投标人委托同一单位或者个人办理投标事宜；</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（3）不同投标人的投标文件载明的项目管理成员或者联系人员为同一人；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（4）不同投标人的投标文件异常一致或者投标报价呈规律性差异；</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（5）不同投标人的投标文件相互混装。</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3</w:t>
      </w:r>
      <w:r>
        <w:rPr>
          <w:rFonts w:hint="eastAsia" w:ascii="楷体" w:hAnsi="楷体" w:eastAsia="楷体" w:cs="楷体"/>
          <w:b/>
          <w:bCs/>
          <w:color w:val="auto"/>
          <w:highlight w:val="none"/>
        </w:rPr>
        <w:t xml:space="preserve">.投标文件详细评审</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.1 评标委员会将按照招标文件第五部分“评标办法和标准”第8项规定，对符合性审查合格的投标文件进行商务、技术和价格评估，综合比较与评价。</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4</w:t>
      </w:r>
      <w:r>
        <w:rPr>
          <w:rFonts w:hint="eastAsia" w:ascii="楷体" w:hAnsi="楷体" w:eastAsia="楷体" w:cs="楷体"/>
          <w:b/>
          <w:bCs/>
          <w:color w:val="auto"/>
          <w:highlight w:val="none"/>
        </w:rPr>
        <w:t xml:space="preserve">.评标过程的保密</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.1 在评标过程中，如果投标人试图在投标文件审查、澄清、比较及授标建议等方面向招标人、招标代理机构或参加评标的人员施加任何影响，都将会导致其投标无效。</w:t>
      </w:r>
      <w:r/>
    </w:p>
    <w:p>
      <w:pPr>
        <w:ind w:left="1" w:firstLine="48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.2 </w:t>
      </w:r>
      <w:r>
        <w:rPr>
          <w:rFonts w:hint="eastAsia" w:ascii="楷体" w:hAnsi="楷体" w:eastAsia="楷体" w:cs="楷体"/>
          <w:b/>
          <w:color w:val="auto"/>
          <w:sz w:val="30"/>
          <w:szCs w:val="30"/>
          <w:highlight w:val="none"/>
          <w:u w:val="single"/>
        </w:rPr>
        <w:t xml:space="preserve">评标将在严格保密的情况下进行，除招标人代表、评标现场组织人员外，招标人的其他工作人员以及与评标工作无关的人员不得进入评标现场。有关人员对评标情况以及在评标过程中获悉的国家秘密、商业秘密负有保密责任。</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5</w:t>
      </w:r>
      <w:r>
        <w:rPr>
          <w:rFonts w:hint="eastAsia" w:ascii="楷体" w:hAnsi="楷体" w:eastAsia="楷体" w:cs="楷体"/>
          <w:b/>
          <w:bCs/>
          <w:color w:val="auto"/>
          <w:highlight w:val="none"/>
        </w:rPr>
        <w:t xml:space="preserve">．废标的情形</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.1 出现下列情形之一的，将予废标：</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（1）符合专业条件的投标人或者对招标文件作实质响应的投标人不足三家的；  </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（2）出现影响采购公正的违法、违规行为的；  </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（3）投标人的报价均超过了采购预算，招标人不能支付的；</w:t>
      </w:r>
      <w:r/>
    </w:p>
    <w:p>
      <w:pPr>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（4）因重大变故，采购任务取消的； </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废标后，招标人应当将废标理由通知所有投标人。</w:t>
      </w:r>
      <w:r/>
    </w:p>
    <w:p>
      <w:pPr>
        <w:ind w:firstLine="48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五</w:t>
      </w:r>
      <w:r>
        <w:rPr>
          <w:rFonts w:hint="eastAsia" w:ascii="楷体" w:hAnsi="楷体" w:eastAsia="楷体" w:cs="楷体"/>
          <w:b/>
          <w:bCs/>
          <w:color w:val="auto"/>
          <w:sz w:val="32"/>
          <w:szCs w:val="32"/>
          <w:highlight w:val="none"/>
        </w:rPr>
        <w:t xml:space="preserve">、确定结果</w:t>
      </w:r>
      <w:r/>
    </w:p>
    <w:p>
      <w:pPr>
        <w:ind w:firstLine="446"/>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2</w:t>
      </w:r>
      <w:r>
        <w:rPr>
          <w:rFonts w:hint="eastAsia" w:ascii="楷体" w:hAnsi="楷体" w:eastAsia="楷体" w:cs="楷体"/>
          <w:b/>
          <w:bCs/>
          <w:color w:val="auto"/>
          <w:sz w:val="30"/>
          <w:szCs w:val="30"/>
          <w:highlight w:val="none"/>
          <w:lang w:val="en-US"/>
        </w:rPr>
        <w:t xml:space="preserve">6</w:t>
      </w:r>
      <w:r>
        <w:rPr>
          <w:rFonts w:hint="eastAsia" w:ascii="楷体" w:hAnsi="楷体" w:eastAsia="楷体" w:cs="楷体"/>
          <w:b/>
          <w:bCs/>
          <w:color w:val="auto"/>
          <w:sz w:val="30"/>
          <w:szCs w:val="30"/>
          <w:highlight w:val="none"/>
        </w:rPr>
        <w:t xml:space="preserve">.确定中标人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.1招标代理机构在评标结束后</w:t>
      </w:r>
      <w:r>
        <w:rPr>
          <w:rFonts w:hint="eastAsia" w:ascii="楷体" w:hAnsi="楷体" w:eastAsia="楷体" w:cs="楷体"/>
          <w:b/>
          <w:bCs/>
          <w:color w:val="auto"/>
          <w:sz w:val="30"/>
          <w:szCs w:val="30"/>
          <w:highlight w:val="none"/>
        </w:rPr>
        <w:t xml:space="preserve">2个工作日</w:t>
      </w:r>
      <w:r>
        <w:rPr>
          <w:rFonts w:hint="eastAsia" w:ascii="楷体" w:hAnsi="楷体" w:eastAsia="楷体" w:cs="楷体"/>
          <w:color w:val="auto"/>
          <w:sz w:val="30"/>
          <w:szCs w:val="30"/>
          <w:highlight w:val="none"/>
        </w:rPr>
        <w:t xml:space="preserve">内将评标报告送招标人。</w:t>
      </w:r>
      <w:r/>
    </w:p>
    <w:p>
      <w:pPr>
        <w:ind w:firstLine="480"/>
        <w:spacing w:line="360" w:lineRule="auto"/>
        <w:rPr>
          <w:rFonts w:ascii="楷体" w:hAnsi="楷体" w:eastAsia="楷体" w:cs="楷体"/>
          <w:color w:val="auto"/>
          <w:sz w:val="30"/>
          <w:szCs w:val="30"/>
          <w:highlight w:val="none"/>
        </w:rPr>
      </w:pPr>
      <w:r/>
      <w:bookmarkStart w:id="47" w:name="_Hlk132702541"/>
      <w:r/>
      <w:bookmarkStart w:id="48" w:name="_Hlk132702790"/>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w:t>
      </w:r>
      <w:bookmarkEnd w:id="47"/>
      <w:r>
        <w:rPr>
          <w:rFonts w:hint="eastAsia" w:ascii="楷体" w:hAnsi="楷体" w:eastAsia="楷体" w:cs="楷体"/>
          <w:color w:val="auto"/>
          <w:sz w:val="30"/>
          <w:szCs w:val="30"/>
          <w:highlight w:val="none"/>
        </w:rPr>
        <w:t xml:space="preserve">2</w:t>
      </w:r>
      <w:bookmarkEnd w:id="48"/>
      <w:r>
        <w:rPr>
          <w:rFonts w:hint="eastAsia" w:ascii="楷体" w:hAnsi="楷体" w:eastAsia="楷体" w:cs="楷体"/>
          <w:color w:val="auto"/>
          <w:sz w:val="30"/>
          <w:szCs w:val="30"/>
          <w:highlight w:val="none"/>
        </w:rPr>
        <w:t xml:space="preserve">招标人自收到评标报告之日起</w:t>
      </w:r>
      <w:r>
        <w:rPr>
          <w:rFonts w:hint="eastAsia" w:ascii="楷体" w:hAnsi="楷体" w:eastAsia="楷体" w:cs="楷体"/>
          <w:b/>
          <w:bCs/>
          <w:color w:val="auto"/>
          <w:sz w:val="30"/>
          <w:szCs w:val="30"/>
          <w:highlight w:val="none"/>
        </w:rPr>
        <w:t xml:space="preserve">5个工作日</w:t>
      </w:r>
      <w:r>
        <w:rPr>
          <w:rFonts w:hint="eastAsia" w:ascii="楷体" w:hAnsi="楷体" w:eastAsia="楷体" w:cs="楷体"/>
          <w:color w:val="auto"/>
          <w:sz w:val="30"/>
          <w:szCs w:val="30"/>
          <w:highlight w:val="none"/>
        </w:rPr>
        <w:t xml:space="preserve">内，在评标报告确定的中标候选人名单中按顺序确定中标人。中标候选人并列的，按《政府采购货物和服务招标投标管理办法》（财政部87号令）相关规定执行。</w:t>
      </w:r>
      <w:r/>
    </w:p>
    <w:p>
      <w:pPr>
        <w:ind w:firstLine="480"/>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lang w:val="en-US"/>
        </w:rPr>
        <w:t xml:space="preserve">六</w:t>
      </w:r>
      <w:r>
        <w:rPr>
          <w:rFonts w:hint="eastAsia" w:ascii="楷体" w:hAnsi="楷体" w:eastAsia="楷体" w:cs="楷体"/>
          <w:b/>
          <w:bCs/>
          <w:color w:val="auto"/>
          <w:sz w:val="32"/>
          <w:szCs w:val="32"/>
          <w:highlight w:val="none"/>
        </w:rPr>
        <w:t xml:space="preserve">、授予合同</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7</w:t>
      </w:r>
      <w:r>
        <w:rPr>
          <w:rFonts w:hint="eastAsia" w:ascii="楷体" w:hAnsi="楷体" w:eastAsia="楷体" w:cs="楷体"/>
          <w:b/>
          <w:bCs/>
          <w:color w:val="auto"/>
          <w:highlight w:val="none"/>
        </w:rPr>
        <w:t xml:space="preserve">．中标通知书</w:t>
      </w:r>
      <w:r/>
    </w:p>
    <w:p>
      <w:pPr>
        <w:pStyle w:val="716"/>
        <w:ind w:firstLine="470"/>
        <w:keepLines w:val="0"/>
        <w:keepNext w:val="0"/>
        <w:spacing w:before="0" w:after="0" w:line="360" w:lineRule="auto"/>
        <w:rPr>
          <w:rFonts w:ascii="楷体" w:hAnsi="楷体" w:eastAsia="楷体" w:cs="楷体"/>
          <w:color w:val="auto"/>
          <w:highlight w:val="none"/>
        </w:rPr>
      </w:pPr>
      <w:r>
        <w:rPr>
          <w:rFonts w:hint="eastAsia" w:ascii="楷体" w:hAnsi="楷体" w:eastAsia="楷体" w:cs="楷体"/>
          <w:color w:val="auto"/>
          <w:highlight w:val="none"/>
        </w:rPr>
        <w:t xml:space="preserve">2</w:t>
      </w:r>
      <w:r>
        <w:rPr>
          <w:rFonts w:hint="eastAsia" w:ascii="楷体" w:hAnsi="楷体" w:eastAsia="楷体" w:cs="楷体"/>
          <w:color w:val="auto"/>
          <w:highlight w:val="none"/>
          <w:lang w:val="en-US"/>
        </w:rPr>
        <w:t xml:space="preserve">7</w:t>
      </w:r>
      <w:r>
        <w:rPr>
          <w:rFonts w:hint="eastAsia" w:ascii="楷体" w:hAnsi="楷体" w:eastAsia="楷体" w:cs="楷体"/>
          <w:color w:val="auto"/>
          <w:highlight w:val="none"/>
        </w:rPr>
        <w:t xml:space="preserve">.1 自中标人确定之日起</w:t>
      </w:r>
      <w:r>
        <w:rPr>
          <w:rFonts w:hint="eastAsia" w:ascii="楷体" w:hAnsi="楷体" w:eastAsia="楷体" w:cs="楷体"/>
          <w:b/>
          <w:bCs/>
          <w:color w:val="auto"/>
          <w:highlight w:val="none"/>
        </w:rPr>
        <w:t xml:space="preserve">2个工作日</w:t>
      </w:r>
      <w:r>
        <w:rPr>
          <w:rFonts w:hint="eastAsia" w:ascii="楷体" w:hAnsi="楷体" w:eastAsia="楷体" w:cs="楷体"/>
          <w:color w:val="auto"/>
          <w:highlight w:val="none"/>
        </w:rPr>
        <w:t xml:space="preserve">内，招标代理机构向中标人发出中标通知书，同时编制发布采购结果公告。</w:t>
      </w:r>
      <w:r/>
    </w:p>
    <w:p>
      <w:pPr>
        <w:pStyle w:val="716"/>
        <w:ind w:firstLine="355"/>
        <w:keepLines w:val="0"/>
        <w:keepNext w:val="0"/>
        <w:spacing w:before="200" w:line="360" w:lineRule="auto"/>
        <w:rPr>
          <w:rFonts w:ascii="楷体" w:hAnsi="楷体" w:eastAsia="楷体" w:cs="楷体"/>
          <w:color w:val="auto"/>
          <w:highlight w:val="none"/>
        </w:rPr>
      </w:pPr>
      <w:r>
        <w:rPr>
          <w:rFonts w:hint="eastAsia" w:ascii="楷体" w:hAnsi="楷体" w:eastAsia="楷体" w:cs="楷体"/>
          <w:color w:val="auto"/>
          <w:highlight w:val="none"/>
        </w:rPr>
        <w:t xml:space="preserve">2</w:t>
      </w:r>
      <w:r>
        <w:rPr>
          <w:rFonts w:hint="eastAsia" w:ascii="楷体" w:hAnsi="楷体" w:eastAsia="楷体" w:cs="楷体"/>
          <w:color w:val="auto"/>
          <w:highlight w:val="none"/>
          <w:lang w:val="en-US"/>
        </w:rPr>
        <w:t xml:space="preserve">7</w:t>
      </w:r>
      <w:r>
        <w:rPr>
          <w:rFonts w:hint="eastAsia" w:ascii="楷体" w:hAnsi="楷体" w:eastAsia="楷体" w:cs="楷体"/>
          <w:color w:val="auto"/>
          <w:highlight w:val="none"/>
        </w:rPr>
        <w:t xml:space="preserve">.2中标通知书发出后，招标人不得违法改变中标结果，中标人无正当理由不得放弃中标。</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2</w:t>
      </w:r>
      <w:r>
        <w:rPr>
          <w:rFonts w:hint="eastAsia" w:ascii="楷体" w:hAnsi="楷体" w:eastAsia="楷体" w:cs="楷体"/>
          <w:b/>
          <w:bCs/>
          <w:color w:val="auto"/>
          <w:highlight w:val="none"/>
          <w:lang w:val="en-US"/>
        </w:rPr>
        <w:t xml:space="preserve">8</w:t>
      </w:r>
      <w:r>
        <w:rPr>
          <w:rFonts w:hint="eastAsia" w:ascii="楷体" w:hAnsi="楷体" w:eastAsia="楷体" w:cs="楷体"/>
          <w:b/>
          <w:bCs/>
          <w:color w:val="auto"/>
          <w:highlight w:val="none"/>
        </w:rPr>
        <w:t xml:space="preserve">.履约保证金</w:t>
      </w:r>
      <w:r/>
    </w:p>
    <w:p>
      <w:pPr>
        <w:pStyle w:val="725"/>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.1 A ☑本项目不收取履约保证金。</w:t>
      </w:r>
      <w:r/>
    </w:p>
    <w:p>
      <w:pPr>
        <w:pStyle w:val="970"/>
        <w:ind w:left="0" w:firstLine="48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    </w:t>
      </w:r>
      <w:r>
        <w:rPr>
          <w:rFonts w:hint="eastAsia" w:ascii="楷体" w:hAnsi="楷体" w:eastAsia="楷体" w:cs="楷体"/>
          <w:color w:val="auto"/>
          <w:sz w:val="30"/>
          <w:szCs w:val="30"/>
          <w:highlight w:val="none"/>
          <w:lang w:val="en-US"/>
        </w:rPr>
        <w:t xml:space="preserve"> B □本项目中标人应提交政府采购合同金额XX%的履约保证金（不得超过政府采购合同金额的10%），履约保证金应以支票、汇票、本票、保函、保险保单等非现金形式缴纳或提交。支持和鼓励中标人自愿使用履约（保函）保险代替缴纳履约保证金。省财政厅已上线政府采购电子履约保函(保险)平台，平台可通过域名www.jsdzbh.com直接访问，也可通过江苏省政府采购网、“苏采云”系统链接访问。</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lang w:val="en-US"/>
        </w:rPr>
        <w:t xml:space="preserve">29</w:t>
      </w:r>
      <w:r>
        <w:rPr>
          <w:rFonts w:hint="eastAsia" w:ascii="楷体" w:hAnsi="楷体" w:eastAsia="楷体" w:cs="楷体"/>
          <w:b/>
          <w:bCs/>
          <w:color w:val="auto"/>
          <w:highlight w:val="none"/>
        </w:rPr>
        <w:t xml:space="preserve">．签订合同</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.1 招标人应当自中标通知书发出之日起</w:t>
      </w:r>
      <w:r>
        <w:rPr>
          <w:rFonts w:hint="eastAsia" w:ascii="楷体" w:hAnsi="楷体" w:eastAsia="楷体" w:cs="楷体"/>
          <w:b/>
          <w:bCs/>
          <w:color w:val="auto"/>
          <w:sz w:val="30"/>
          <w:szCs w:val="30"/>
          <w:highlight w:val="none"/>
          <w:u w:val="single"/>
        </w:rPr>
        <w:t xml:space="preserve">15</w:t>
      </w:r>
      <w:r>
        <w:rPr>
          <w:rFonts w:hint="eastAsia" w:ascii="楷体" w:hAnsi="楷体" w:eastAsia="楷体" w:cs="楷体"/>
          <w:color w:val="auto"/>
          <w:sz w:val="30"/>
          <w:szCs w:val="30"/>
          <w:highlight w:val="none"/>
        </w:rPr>
        <w:t xml:space="preserve">日内，按照招标文件和中标人投标文件的规定，与中标人签订书面合同。所签订的合同不得对招标文件确定的事项和中标人投标文件作实质性修改。招标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.2中标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拒绝与招标人签订合同的，招标人可以按照评审报告推荐的中标人名单排序，确定下一候选人为中标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，也可以重新开展政府采购活动。中标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无正当理由拒不与招标人签订合同的，报政府采购监管部门依法处理。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.3 政府采购合同应当包括招标人与中标人的名称和住所、标的、数量、质量、价款或者报酬、履行期限及地点和方式、验收要求、违约责任、解决争议的方法等内容。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.4招标人应当自采购合同签订之日起</w:t>
      </w:r>
      <w:r>
        <w:rPr>
          <w:rFonts w:hint="eastAsia" w:ascii="楷体" w:hAnsi="楷体" w:eastAsia="楷体" w:cs="楷体"/>
          <w:b/>
          <w:bCs/>
          <w:color w:val="auto"/>
          <w:sz w:val="30"/>
          <w:szCs w:val="30"/>
          <w:highlight w:val="none"/>
        </w:rPr>
        <w:t xml:space="preserve">2个工作日</w:t>
      </w:r>
      <w:r>
        <w:rPr>
          <w:rFonts w:hint="eastAsia" w:ascii="楷体" w:hAnsi="楷体" w:eastAsia="楷体" w:cs="楷体"/>
          <w:color w:val="auto"/>
          <w:sz w:val="30"/>
          <w:szCs w:val="30"/>
          <w:highlight w:val="none"/>
        </w:rPr>
        <w:t xml:space="preserve">内，将政府采购合同在政府采购指定媒体予以公告。</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.5合同履行中，招标人需追加与合同标的相同的货物或者服务时，在不改变合同其他条款的前提下，可以与中标人协商签订补充合同，但所有补充合同的采购金额不得超过原合同采购金额的百分之十。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29</w:t>
      </w:r>
      <w:r>
        <w:rPr>
          <w:rFonts w:hint="eastAsia" w:ascii="楷体" w:hAnsi="楷体" w:eastAsia="楷体" w:cs="楷体"/>
          <w:color w:val="auto"/>
          <w:sz w:val="30"/>
          <w:szCs w:val="30"/>
          <w:highlight w:val="none"/>
        </w:rPr>
        <w:t xml:space="preserve">.6招标人与中标人应当根据合同的约定依法履行合同义务。政府采购合同的履行、违约责任和解决争议的方法等适用《中华人民共和国民法典》。</w:t>
      </w:r>
      <w:r/>
    </w:p>
    <w:p>
      <w:pPr>
        <w:jc w:val="center"/>
        <w:spacing w:line="360" w:lineRule="auto"/>
        <w:rPr>
          <w:rFonts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lang w:val="en-US"/>
        </w:rPr>
        <w:t xml:space="preserve">七</w:t>
      </w:r>
      <w:r>
        <w:rPr>
          <w:rFonts w:hint="eastAsia" w:ascii="楷体" w:hAnsi="楷体" w:eastAsia="楷体" w:cs="楷体"/>
          <w:b/>
          <w:color w:val="auto"/>
          <w:sz w:val="32"/>
          <w:szCs w:val="32"/>
          <w:highlight w:val="none"/>
          <w:shd w:val="clear" w:color="auto" w:fill="ffffff"/>
        </w:rPr>
        <w:t xml:space="preserve">、询问、质疑、投诉</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0</w:t>
      </w:r>
      <w:r>
        <w:rPr>
          <w:rFonts w:hint="eastAsia" w:ascii="楷体" w:hAnsi="楷体" w:eastAsia="楷体" w:cs="楷体"/>
          <w:b/>
          <w:bCs/>
          <w:color w:val="auto"/>
          <w:highlight w:val="none"/>
        </w:rPr>
        <w:t xml:space="preserve">．询问</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.1投标人对招标活动事项有疑问的，可以向招标人或招标代理机构提出询问，招标人或招标代理机构将在</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个工作日</w:t>
      </w:r>
      <w:r>
        <w:rPr>
          <w:rFonts w:hint="eastAsia" w:ascii="楷体" w:hAnsi="楷体" w:eastAsia="楷体" w:cs="楷体"/>
          <w:color w:val="auto"/>
          <w:sz w:val="30"/>
          <w:szCs w:val="30"/>
          <w:highlight w:val="none"/>
        </w:rPr>
        <w:t xml:space="preserve">内对投标人依法提出的询问作出答复，但答复的内容不得涉及商业秘密。</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1</w:t>
      </w:r>
      <w:r>
        <w:rPr>
          <w:rFonts w:hint="eastAsia" w:ascii="楷体" w:hAnsi="楷体" w:eastAsia="楷体" w:cs="楷体"/>
          <w:b/>
          <w:bCs/>
          <w:color w:val="auto"/>
          <w:highlight w:val="none"/>
        </w:rPr>
        <w:t xml:space="preserve">．质疑</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.1 提出质疑的投标人应当是参与所质疑项目采购活动的投标人。潜在投标人已依法获取其可质疑的招标文件的，可以对该文件提出质疑。投标人认为</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文件、采购过程和中标结果使自己的合法权益受到损害的，可以在知道或者应知其权益受到损害之日起</w:t>
      </w:r>
      <w:r>
        <w:rPr>
          <w:rFonts w:hint="eastAsia" w:ascii="楷体" w:hAnsi="楷体" w:eastAsia="楷体" w:cs="楷体"/>
          <w:b/>
          <w:bCs/>
          <w:color w:val="auto"/>
          <w:sz w:val="30"/>
          <w:szCs w:val="30"/>
          <w:highlight w:val="none"/>
        </w:rPr>
        <w:t xml:space="preserve">七个工作日</w:t>
      </w:r>
      <w:r>
        <w:rPr>
          <w:rFonts w:hint="eastAsia" w:ascii="楷体" w:hAnsi="楷体" w:eastAsia="楷体" w:cs="楷体"/>
          <w:color w:val="auto"/>
          <w:sz w:val="30"/>
          <w:szCs w:val="30"/>
          <w:highlight w:val="none"/>
        </w:rPr>
        <w:t xml:space="preserve">内，以书面形式向招标人、招标代理机构提出质疑。否则，招标人或者招标代理机构不予受理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以上规定的投标人应知其权益受到损害之日，是指：</w:t>
      </w:r>
      <w:r/>
    </w:p>
    <w:p>
      <w:pPr>
        <w:ind w:firstLine="3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（1）对可以质疑的</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文件提出质疑的，为收到</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文件之日或者</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文件公告期限届满之日；</w:t>
      </w:r>
      <w:r/>
    </w:p>
    <w:p>
      <w:pPr>
        <w:ind w:firstLine="3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（2）对采购过程提出质疑的，为各采购程序环节结束之日；</w:t>
      </w:r>
      <w:r/>
    </w:p>
    <w:p>
      <w:pPr>
        <w:ind w:firstLine="3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（3）对中标结果提出质疑的，为中标结果公告期限届满之日。</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.2 投标人应按照</w:t>
      </w:r>
      <w:r>
        <w:rPr>
          <w:rFonts w:hint="eastAsia" w:ascii="楷体" w:hAnsi="楷体" w:eastAsia="楷体" w:cs="楷体"/>
          <w:b/>
          <w:bCs/>
          <w:color w:val="auto"/>
          <w:sz w:val="30"/>
          <w:szCs w:val="30"/>
          <w:highlight w:val="none"/>
        </w:rPr>
        <w:t xml:space="preserve">“谁主张、谁举证”</w:t>
      </w:r>
      <w:r>
        <w:rPr>
          <w:rFonts w:hint="eastAsia" w:ascii="楷体" w:hAnsi="楷体" w:eastAsia="楷体" w:cs="楷体"/>
          <w:color w:val="auto"/>
          <w:sz w:val="30"/>
          <w:szCs w:val="30"/>
          <w:highlight w:val="none"/>
        </w:rPr>
        <w:t xml:space="preserve">的原则对质疑内容提供相关证明材料，并对质疑内容的真实性承担责任。投标人不得虚假质疑和恶意质疑，如通过捏造事实、伪造证明材料等方式提出异议或投诉，阻碍招投标活动正常进行的，属于严重不良行为，招标人或招标代理机构将提请</w:t>
      </w:r>
      <w:bookmarkStart w:id="49" w:name="_Hlk132706924"/>
      <w:r>
        <w:rPr>
          <w:rFonts w:hint="eastAsia" w:ascii="楷体" w:hAnsi="楷体" w:eastAsia="楷体" w:cs="楷体"/>
          <w:color w:val="auto"/>
          <w:sz w:val="30"/>
          <w:szCs w:val="30"/>
          <w:highlight w:val="none"/>
        </w:rPr>
        <w:t xml:space="preserve">政府采购监管部门</w:t>
      </w:r>
      <w:bookmarkEnd w:id="49"/>
      <w:r>
        <w:rPr>
          <w:rFonts w:hint="eastAsia" w:ascii="楷体" w:hAnsi="楷体" w:eastAsia="楷体" w:cs="楷体"/>
          <w:color w:val="auto"/>
          <w:sz w:val="30"/>
          <w:szCs w:val="30"/>
          <w:highlight w:val="none"/>
        </w:rPr>
        <w:t xml:space="preserve">将其列入不良行为记录名单，并依法予以处罚。</w:t>
      </w:r>
      <w:r/>
    </w:p>
    <w:p>
      <w:pPr>
        <w:ind w:firstLine="4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.3 投标人应当在法定质疑期内</w:t>
      </w:r>
      <w:r>
        <w:rPr>
          <w:rFonts w:hint="eastAsia" w:ascii="楷体" w:hAnsi="楷体" w:eastAsia="楷体" w:cs="楷体"/>
          <w:b/>
          <w:bCs/>
          <w:color w:val="auto"/>
          <w:sz w:val="30"/>
          <w:szCs w:val="30"/>
          <w:highlight w:val="none"/>
        </w:rPr>
        <w:t xml:space="preserve">一次性</w:t>
      </w:r>
      <w:r>
        <w:rPr>
          <w:rFonts w:hint="eastAsia" w:ascii="楷体" w:hAnsi="楷体" w:eastAsia="楷体" w:cs="楷体"/>
          <w:color w:val="auto"/>
          <w:sz w:val="30"/>
          <w:szCs w:val="30"/>
          <w:highlight w:val="none"/>
        </w:rPr>
        <w:t xml:space="preserve">提出针对同一采购程序环节的质疑。投标人如在法定期限内对同一采购程序环节提出多次质疑的，将只对投标人第一次质疑作出答复。</w:t>
      </w:r>
      <w:r>
        <w:rPr>
          <w:rFonts w:hint="eastAsia" w:ascii="楷体" w:hAnsi="楷体" w:eastAsia="楷体" w:cs="楷体"/>
          <w:b/>
          <w:color w:val="auto"/>
          <w:sz w:val="30"/>
          <w:szCs w:val="30"/>
          <w:highlight w:val="none"/>
        </w:rPr>
        <w:t xml:space="preserve">投标人如对采购需求提出质疑，招标人负责处理和答复涉及采购需求的质疑内容。</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.4 招标人、招标代理机构不得拒收质疑投标人在法定质疑期内发出的质疑函，应当在收到质疑函后</w:t>
      </w:r>
      <w:r>
        <w:rPr>
          <w:rFonts w:hint="eastAsia" w:ascii="楷体" w:hAnsi="楷体" w:eastAsia="楷体" w:cs="楷体"/>
          <w:b/>
          <w:bCs/>
          <w:color w:val="auto"/>
          <w:sz w:val="30"/>
          <w:szCs w:val="30"/>
          <w:highlight w:val="none"/>
          <w:lang w:val="en-US"/>
        </w:rPr>
        <w:t xml:space="preserve">七</w:t>
      </w:r>
      <w:r>
        <w:rPr>
          <w:rFonts w:hint="eastAsia" w:ascii="楷体" w:hAnsi="楷体" w:eastAsia="楷体" w:cs="楷体"/>
          <w:b/>
          <w:bCs/>
          <w:color w:val="auto"/>
          <w:sz w:val="30"/>
          <w:szCs w:val="30"/>
          <w:highlight w:val="none"/>
        </w:rPr>
        <w:t xml:space="preserve">个工作日</w:t>
      </w:r>
      <w:r>
        <w:rPr>
          <w:rFonts w:hint="eastAsia" w:ascii="楷体" w:hAnsi="楷体" w:eastAsia="楷体" w:cs="楷体"/>
          <w:color w:val="auto"/>
          <w:sz w:val="30"/>
          <w:szCs w:val="30"/>
          <w:highlight w:val="none"/>
        </w:rPr>
        <w:t xml:space="preserve">内作出答复，并以书面形式通知质疑投标人和其他有关投标人。</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2</w:t>
      </w:r>
      <w:r>
        <w:rPr>
          <w:rFonts w:hint="eastAsia" w:ascii="楷体" w:hAnsi="楷体" w:eastAsia="楷体" w:cs="楷体"/>
          <w:b/>
          <w:bCs/>
          <w:color w:val="auto"/>
          <w:highlight w:val="none"/>
        </w:rPr>
        <w:t xml:space="preserve">．投诉</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.1质疑投标人对招标人、招标代理机构的答复不满意，或者招标人、招标代理机构未在规定的时间内作出答复的，可以在答复期满后</w:t>
      </w:r>
      <w:r>
        <w:rPr>
          <w:rFonts w:hint="eastAsia" w:ascii="楷体" w:hAnsi="楷体" w:eastAsia="楷体" w:cs="楷体"/>
          <w:b/>
          <w:bCs/>
          <w:color w:val="auto"/>
          <w:sz w:val="30"/>
          <w:szCs w:val="30"/>
          <w:highlight w:val="none"/>
        </w:rPr>
        <w:t xml:space="preserve">十五个工作日</w:t>
      </w:r>
      <w:r>
        <w:rPr>
          <w:rFonts w:hint="eastAsia" w:ascii="楷体" w:hAnsi="楷体" w:eastAsia="楷体" w:cs="楷体"/>
          <w:color w:val="auto"/>
          <w:sz w:val="30"/>
          <w:szCs w:val="30"/>
          <w:highlight w:val="none"/>
        </w:rPr>
        <w:t xml:space="preserve">内向招标人所属预算级次本级政府采购监管部门投诉。</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.2以联合体形式参加政府采购活动的，其投诉应当由组成联合体的所有投标人共同提出。</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.3</w:t>
      </w:r>
      <w:r>
        <w:rPr>
          <w:rFonts w:hint="eastAsia" w:ascii="楷体" w:hAnsi="楷体" w:eastAsia="楷体" w:cs="楷体"/>
          <w:color w:val="auto"/>
          <w:spacing w:val="1"/>
          <w:sz w:val="30"/>
          <w:szCs w:val="30"/>
          <w:highlight w:val="none"/>
        </w:rPr>
        <w:t xml:space="preserve">投诉流程及注意事项见“苏采云”系统（网址：http://jszfcg.jsczt.cn/）网站下载中心</w:t>
      </w:r>
      <w:r>
        <w:rPr>
          <w:rFonts w:hint="eastAsia" w:ascii="楷体" w:hAnsi="楷体" w:eastAsia="楷体" w:cs="楷体"/>
          <w:color w:val="auto"/>
          <w:sz w:val="30"/>
          <w:szCs w:val="30"/>
          <w:highlight w:val="none"/>
        </w:rPr>
        <w:t xml:space="preserve">。</w:t>
      </w:r>
      <w:r/>
    </w:p>
    <w:p>
      <w:pPr>
        <w:jc w:val="center"/>
        <w:spacing w:line="360" w:lineRule="auto"/>
        <w:rPr>
          <w:rFonts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lang w:val="en-US"/>
        </w:rPr>
        <w:t xml:space="preserve">八</w:t>
      </w:r>
      <w:r>
        <w:rPr>
          <w:rFonts w:hint="eastAsia" w:ascii="楷体" w:hAnsi="楷体" w:eastAsia="楷体" w:cs="楷体"/>
          <w:b/>
          <w:color w:val="auto"/>
          <w:sz w:val="32"/>
          <w:szCs w:val="32"/>
          <w:highlight w:val="none"/>
          <w:shd w:val="clear" w:color="auto" w:fill="ffffff"/>
        </w:rPr>
        <w:t xml:space="preserve">、诚实信用和解释权</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3</w:t>
      </w:r>
      <w:r>
        <w:rPr>
          <w:rFonts w:hint="eastAsia" w:ascii="楷体" w:hAnsi="楷体" w:eastAsia="楷体" w:cs="楷体"/>
          <w:b/>
          <w:bCs/>
          <w:color w:val="auto"/>
          <w:highlight w:val="none"/>
        </w:rPr>
        <w:t xml:space="preserve">．诚实信用</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.1投标人应当遵循公平竞争的原则，不得恶意串通，不得妨碍其他投标人的竞争行为，不得损害招标人或者其他投标人的合法权益。</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.2 投标人不得以向招标人或招标代理机构工作人员、评标委员会成员行贿或者采取其他不正当手段谋取中标。经查实投标人有此行为的，将在“</w:t>
      </w:r>
      <w:r>
        <w:rPr>
          <w:rFonts w:hint="eastAsia" w:ascii="楷体" w:hAnsi="楷体" w:eastAsia="楷体" w:cs="楷体"/>
          <w:color w:val="auto"/>
          <w:spacing w:val="1"/>
          <w:sz w:val="30"/>
          <w:szCs w:val="30"/>
          <w:highlight w:val="none"/>
        </w:rPr>
        <w:t xml:space="preserve">江苏政府采购网——苏采云平台</w:t>
      </w:r>
      <w:r>
        <w:rPr>
          <w:rFonts w:hint="eastAsia" w:ascii="楷体" w:hAnsi="楷体" w:eastAsia="楷体" w:cs="楷体"/>
          <w:color w:val="auto"/>
          <w:spacing w:val="3"/>
          <w:sz w:val="30"/>
          <w:szCs w:val="30"/>
          <w:highlight w:val="none"/>
        </w:rPr>
        <w:t xml:space="preserve">”</w:t>
      </w:r>
      <w:r>
        <w:rPr>
          <w:rFonts w:hint="eastAsia" w:ascii="楷体" w:hAnsi="楷体" w:eastAsia="楷体" w:cs="楷体"/>
          <w:color w:val="auto"/>
          <w:sz w:val="30"/>
          <w:szCs w:val="30"/>
          <w:highlight w:val="none"/>
        </w:rPr>
        <w:t xml:space="preserve">网站公告，政府采购监管部门将投标人列入不良行为记录名单，按照政府采购有关规定处理。</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.3 投标人不得虚假承诺，否则，按照提供虚假材料谋取中标处理。</w:t>
      </w:r>
      <w:r/>
    </w:p>
    <w:p>
      <w:pPr>
        <w:ind w:left="2"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.4 投标人应自觉遵守开标、评标纪律，扰乱开标评标现场秩序的，属于失信行为，根据《江苏省政府采购投标人监督管理暂行办法》，失信行为将被记入投标人诚信档案。</w:t>
      </w:r>
      <w:r/>
    </w:p>
    <w:p>
      <w:pPr>
        <w:ind w:left="2"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招标人或招标代理机构在项目资格审查时对参加本项目的各投标人进行信用记录查</w:t>
      </w:r>
      <w:r>
        <w:rPr>
          <w:rFonts w:hint="eastAsia" w:ascii="楷体" w:hAnsi="楷体" w:eastAsia="楷体" w:cs="楷体"/>
          <w:color w:val="auto"/>
          <w:sz w:val="30"/>
          <w:szCs w:val="30"/>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pStyle w:val="716"/>
        <w:ind w:firstLine="446"/>
        <w:keepLines w:val="0"/>
        <w:keepNext w:val="0"/>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4</w:t>
      </w:r>
      <w:r>
        <w:rPr>
          <w:rFonts w:hint="eastAsia" w:ascii="楷体" w:hAnsi="楷体" w:eastAsia="楷体" w:cs="楷体"/>
          <w:b/>
          <w:bCs/>
          <w:color w:val="auto"/>
          <w:highlight w:val="none"/>
        </w:rPr>
        <w:t xml:space="preserve">.适用法律及约束力</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.1 </w:t>
      </w:r>
      <w:r>
        <w:rPr>
          <w:rFonts w:hint="eastAsia" w:ascii="楷体" w:hAnsi="楷体" w:eastAsia="楷体" w:cs="楷体"/>
          <w:b/>
          <w:color w:val="auto"/>
          <w:sz w:val="30"/>
          <w:szCs w:val="30"/>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.2 本次招标及由本次招标产生的合同受中华人民共和国法律制约和保护。</w:t>
      </w:r>
      <w:r/>
    </w:p>
    <w:p>
      <w:pPr>
        <w:pStyle w:val="716"/>
        <w:ind w:firstLine="446"/>
        <w:spacing w:before="200" w:line="360" w:lineRule="auto"/>
        <w:rPr>
          <w:rFonts w:ascii="楷体" w:hAnsi="楷体" w:eastAsia="楷体" w:cs="楷体"/>
          <w:b/>
          <w:bCs/>
          <w:color w:val="auto"/>
          <w:highlight w:val="none"/>
        </w:rPr>
      </w:pPr>
      <w:r>
        <w:rPr>
          <w:rFonts w:hint="eastAsia" w:ascii="楷体" w:hAnsi="楷体" w:eastAsia="楷体" w:cs="楷体"/>
          <w:b/>
          <w:bCs/>
          <w:color w:val="auto"/>
          <w:highlight w:val="none"/>
        </w:rPr>
        <w:t xml:space="preserve">3</w:t>
      </w:r>
      <w:r>
        <w:rPr>
          <w:rFonts w:hint="eastAsia" w:ascii="楷体" w:hAnsi="楷体" w:eastAsia="楷体" w:cs="楷体"/>
          <w:b/>
          <w:bCs/>
          <w:color w:val="auto"/>
          <w:highlight w:val="none"/>
          <w:lang w:val="en-US"/>
        </w:rPr>
        <w:t xml:space="preserve">5</w:t>
      </w:r>
      <w:r>
        <w:rPr>
          <w:rFonts w:hint="eastAsia" w:ascii="楷体" w:hAnsi="楷体" w:eastAsia="楷体" w:cs="楷体"/>
          <w:b/>
          <w:bCs/>
          <w:color w:val="auto"/>
          <w:highlight w:val="none"/>
        </w:rPr>
        <w:t xml:space="preserve">.解释权</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除相关法律、法规规定外，本招标文件的解释权归</w:t>
      </w:r>
      <w:r>
        <w:rPr>
          <w:rFonts w:hint="eastAsia" w:ascii="楷体" w:hAnsi="楷体" w:eastAsia="楷体" w:cs="楷体"/>
          <w:color w:val="auto"/>
          <w:sz w:val="30"/>
          <w:szCs w:val="30"/>
          <w:highlight w:val="none"/>
          <w:u w:val="single"/>
        </w:rPr>
        <w:t xml:space="preserve">江苏隆信项目管理有限公司</w:t>
      </w:r>
      <w:r>
        <w:rPr>
          <w:rFonts w:hint="eastAsia" w:ascii="楷体" w:hAnsi="楷体" w:eastAsia="楷体" w:cs="楷体"/>
          <w:color w:val="auto"/>
          <w:sz w:val="30"/>
          <w:szCs w:val="30"/>
          <w:highlight w:val="none"/>
        </w:rPr>
        <w:t xml:space="preserve">所有。</w:t>
      </w:r>
      <w:r/>
    </w:p>
    <w:p>
      <w:pPr>
        <w:pStyle w:val="949"/>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spacing w:line="360" w:lineRule="auto"/>
        <w:widowControl/>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第三部分</w:t>
      </w:r>
      <w:r>
        <w:rPr>
          <w:rFonts w:hint="eastAsia" w:ascii="楷体" w:hAnsi="楷体" w:eastAsia="楷体" w:cs="楷体"/>
          <w:b/>
          <w:color w:val="auto"/>
          <w:sz w:val="36"/>
          <w:szCs w:val="36"/>
          <w:highlight w:val="none"/>
          <w:lang w:val="en-US"/>
        </w:rPr>
        <w:t xml:space="preserve">     拟签订的合同文本</w:t>
      </w:r>
      <w:r/>
    </w:p>
    <w:p>
      <w:pPr>
        <w:jc w:val="both"/>
        <w:spacing w:before="120"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both"/>
        <w:spacing w:before="120"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政府采购货物买卖合同</w:t>
      </w:r>
      <w:r/>
    </w:p>
    <w:p>
      <w:pPr>
        <w:jc w:val="center"/>
        <w:spacing w:line="360" w:lineRule="auto"/>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spacing w:line="360" w:lineRule="auto"/>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spacing w:line="360" w:lineRule="auto"/>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spacing w:line="360" w:lineRule="auto"/>
        <w:rPr>
          <w:rFonts w:ascii="楷体" w:hAnsi="楷体" w:eastAsia="楷体" w:cs="楷体"/>
          <w:color w:val="auto"/>
          <w:sz w:val="32"/>
          <w:szCs w:val="32"/>
          <w:highlight w:val="none"/>
        </w:rPr>
      </w:pPr>
      <w:r>
        <w:rPr>
          <w:rFonts w:ascii="楷体" w:hAnsi="楷体" w:eastAsia="楷体" w:cs="楷体"/>
          <w:color w:val="auto"/>
          <w:sz w:val="32"/>
          <w:szCs w:val="32"/>
          <w:highlight w:val="none"/>
        </w:rPr>
      </w:r>
      <w:r/>
    </w:p>
    <w:p>
      <w:pPr>
        <w:ind w:left="420" w:firstLine="64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项目名称（</w:t>
      </w:r>
      <w:r>
        <w:rPr>
          <w:rFonts w:hint="eastAsia" w:ascii="楷体" w:hAnsi="楷体" w:eastAsia="楷体" w:cs="楷体"/>
          <w:color w:val="auto"/>
          <w:sz w:val="32"/>
          <w:szCs w:val="32"/>
          <w:highlight w:val="none"/>
          <w:lang w:val="en-US"/>
        </w:rPr>
        <w:t xml:space="preserve">采购包号</w:t>
      </w:r>
      <w:r>
        <w:rPr>
          <w:rFonts w:hint="eastAsia" w:ascii="楷体" w:hAnsi="楷体" w:eastAsia="楷体" w:cs="楷体"/>
          <w:color w:val="auto"/>
          <w:sz w:val="32"/>
          <w:szCs w:val="32"/>
          <w:highlight w:val="none"/>
        </w:rPr>
        <w:t xml:space="preserve">）：</w:t>
      </w:r>
      <w:r/>
    </w:p>
    <w:p>
      <w:pPr>
        <w:ind w:left="420" w:firstLine="64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合同编号：</w:t>
      </w:r>
      <w:r/>
    </w:p>
    <w:p>
      <w:pPr>
        <w:ind w:left="420" w:firstLine="64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甲    方：</w:t>
      </w:r>
      <w:r/>
    </w:p>
    <w:p>
      <w:pPr>
        <w:ind w:left="420" w:firstLine="64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乙    方：</w:t>
      </w:r>
      <w:r/>
    </w:p>
    <w:p>
      <w:pPr>
        <w:ind w:left="420" w:firstLine="640"/>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签订时间：</w:t>
      </w:r>
      <w:r/>
    </w:p>
    <w:p>
      <w:pPr>
        <w:jc w:val="both"/>
        <w:spacing w:line="360" w:lineRule="auto"/>
        <w:rPr>
          <w:rFonts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rPr>
        <w:br w:type="page" w:clear="all"/>
      </w:r>
      <w:r/>
    </w:p>
    <w:p>
      <w:pP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采购包1-采购包9：</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甲方（全称）：</w:t>
      </w:r>
      <w:r>
        <w:rPr>
          <w:rFonts w:hint="eastAsia" w:ascii="楷体" w:hAnsi="楷体" w:eastAsia="楷体" w:cs="楷体"/>
          <w:color w:val="auto"/>
          <w:sz w:val="30"/>
          <w:szCs w:val="30"/>
          <w:highlight w:val="none"/>
          <w:lang w:val="en-US"/>
        </w:rPr>
        <w:t xml:space="preserve">镇江市产品质量监督检验中心</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乙方（全称）：</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依据《中华人民共和国民法典》、《中华人民共和国政府采购法》等有关的法律法规，以及本采购项目的招标文件、乙方的《投标文件》及《中标通知书》，甲乙双方同意签订本合同。具体情况及要求如下：     </w:t>
      </w:r>
      <w:r/>
    </w:p>
    <w:p>
      <w:pPr>
        <w:spacing w:line="360" w:lineRule="auto"/>
        <w:rPr>
          <w:rStyle w:val="1005"/>
          <w:rFonts w:ascii="楷体" w:hAnsi="楷体" w:eastAsia="楷体" w:cs="楷体"/>
          <w:color w:val="auto"/>
          <w:sz w:val="28"/>
          <w:szCs w:val="28"/>
          <w:highlight w:val="none"/>
        </w:rPr>
      </w:pPr>
      <w:r/>
      <w:bookmarkStart w:id="50" w:name="_Toc20313"/>
      <w:r>
        <w:rPr>
          <w:rStyle w:val="1005"/>
          <w:rFonts w:hint="eastAsia" w:ascii="楷体" w:hAnsi="楷体" w:eastAsia="楷体" w:cs="楷体"/>
          <w:color w:val="auto"/>
          <w:sz w:val="28"/>
          <w:szCs w:val="28"/>
          <w:highlight w:val="none"/>
        </w:rPr>
        <w:t xml:space="preserve">一、合同总价</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合同总价为人民币大写：</w:t>
      </w:r>
      <w:r>
        <w:rPr>
          <w:rStyle w:val="1005"/>
          <w:rFonts w:hint="eastAsia" w:ascii="楷体" w:hAnsi="楷体" w:eastAsia="楷体" w:cs="楷体"/>
          <w:color w:val="auto"/>
          <w:sz w:val="28"/>
          <w:szCs w:val="28"/>
          <w:highlight w:val="none"/>
          <w:u w:val="single"/>
        </w:rPr>
        <w:t xml:space="preserve">      </w:t>
      </w:r>
      <w:r>
        <w:rPr>
          <w:rStyle w:val="1005"/>
          <w:rFonts w:hint="eastAsia" w:ascii="楷体" w:hAnsi="楷体" w:eastAsia="楷体" w:cs="楷体"/>
          <w:color w:val="auto"/>
          <w:sz w:val="28"/>
          <w:szCs w:val="28"/>
          <w:highlight w:val="none"/>
          <w:u w:val="single"/>
          <w:lang w:val="en-US"/>
        </w:rPr>
        <w:t xml:space="preserve">   </w:t>
      </w:r>
      <w:r>
        <w:rPr>
          <w:rStyle w:val="1005"/>
          <w:rFonts w:hint="eastAsia" w:ascii="楷体" w:hAnsi="楷体" w:eastAsia="楷体" w:cs="楷体"/>
          <w:color w:val="auto"/>
          <w:sz w:val="28"/>
          <w:szCs w:val="28"/>
          <w:highlight w:val="none"/>
          <w:u w:val="single"/>
        </w:rPr>
        <w:t xml:space="preserve"> </w:t>
      </w:r>
      <w:r>
        <w:rPr>
          <w:rStyle w:val="1005"/>
          <w:rFonts w:hint="eastAsia" w:ascii="楷体" w:hAnsi="楷体" w:eastAsia="楷体" w:cs="楷体"/>
          <w:color w:val="auto"/>
          <w:sz w:val="28"/>
          <w:szCs w:val="28"/>
          <w:highlight w:val="none"/>
        </w:rPr>
        <w:t xml:space="preserve">元整，即人民币¥</w:t>
      </w:r>
      <w:r>
        <w:rPr>
          <w:rStyle w:val="1005"/>
          <w:rFonts w:hint="eastAsia" w:ascii="楷体" w:hAnsi="楷体" w:eastAsia="楷体" w:cs="楷体"/>
          <w:color w:val="auto"/>
          <w:sz w:val="28"/>
          <w:szCs w:val="28"/>
          <w:highlight w:val="none"/>
          <w:u w:val="single"/>
        </w:rPr>
        <w:t xml:space="preserve">  </w:t>
      </w:r>
      <w:r>
        <w:rPr>
          <w:rStyle w:val="1005"/>
          <w:rFonts w:hint="eastAsia" w:ascii="楷体" w:hAnsi="楷体" w:eastAsia="楷体" w:cs="楷体"/>
          <w:color w:val="auto"/>
          <w:sz w:val="28"/>
          <w:szCs w:val="28"/>
          <w:highlight w:val="none"/>
          <w:u w:val="single"/>
          <w:lang w:val="en-US"/>
        </w:rPr>
        <w:t xml:space="preserve">  </w:t>
      </w:r>
      <w:r>
        <w:rPr>
          <w:rStyle w:val="1005"/>
          <w:rFonts w:hint="eastAsia" w:ascii="楷体" w:hAnsi="楷体" w:eastAsia="楷体" w:cs="楷体"/>
          <w:color w:val="auto"/>
          <w:sz w:val="28"/>
          <w:szCs w:val="28"/>
          <w:highlight w:val="none"/>
          <w:u w:val="single"/>
        </w:rPr>
        <w:t xml:space="preserve">    </w:t>
      </w:r>
      <w:r>
        <w:rPr>
          <w:rStyle w:val="1005"/>
          <w:rFonts w:hint="eastAsia" w:ascii="楷体" w:hAnsi="楷体" w:eastAsia="楷体" w:cs="楷体"/>
          <w:color w:val="auto"/>
          <w:sz w:val="28"/>
          <w:szCs w:val="28"/>
          <w:highlight w:val="none"/>
        </w:rPr>
        <w:t xml:space="preserve">元；该合同总价包含税费。本合同执行期间合同总价不变，甲方无须另向乙方支付本合同规定之外的其他任何费用。</w:t>
      </w:r>
      <w:r/>
    </w:p>
    <w:p>
      <w:pPr>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二、项目相关商务、合同实质性条款</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1.项目完成时间：合同签订后</w:t>
      </w:r>
      <w:r>
        <w:rPr>
          <w:rStyle w:val="1005"/>
          <w:rFonts w:hint="eastAsia" w:ascii="楷体" w:hAnsi="楷体" w:eastAsia="楷体" w:cs="楷体"/>
          <w:color w:val="auto"/>
          <w:sz w:val="28"/>
          <w:szCs w:val="28"/>
          <w:highlight w:val="none"/>
          <w:u w:val="single"/>
        </w:rPr>
        <w:t xml:space="preserve">     </w:t>
      </w:r>
      <w:r>
        <w:rPr>
          <w:rStyle w:val="1005"/>
          <w:rFonts w:hint="eastAsia" w:ascii="楷体" w:hAnsi="楷体" w:eastAsia="楷体" w:cs="楷体"/>
          <w:color w:val="auto"/>
          <w:sz w:val="28"/>
          <w:szCs w:val="28"/>
          <w:highlight w:val="none"/>
        </w:rPr>
        <w:t xml:space="preserve">日内。</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2.交货地点：镇江市产品质量监督检验中心指定地点。</w:t>
      </w:r>
      <w:r/>
    </w:p>
    <w:p>
      <w:pPr>
        <w:ind w:firstLine="560"/>
        <w:spacing w:line="360" w:lineRule="auto"/>
        <w:rPr>
          <w:rStyle w:val="1005"/>
          <w:rFonts w:ascii="楷体" w:hAnsi="楷体" w:eastAsia="楷体" w:cs="楷体"/>
          <w:color w:val="auto"/>
          <w:sz w:val="28"/>
          <w:szCs w:val="28"/>
          <w:highlight w:val="none"/>
          <w:lang w:val="en-US"/>
        </w:rPr>
      </w:pPr>
      <w:r>
        <w:rPr>
          <w:rStyle w:val="1005"/>
          <w:rFonts w:hint="eastAsia" w:ascii="楷体" w:hAnsi="楷体" w:eastAsia="楷体" w:cs="楷体"/>
          <w:color w:val="auto"/>
          <w:sz w:val="28"/>
          <w:szCs w:val="28"/>
          <w:highlight w:val="none"/>
          <w:lang w:val="en-US"/>
        </w:rPr>
        <w:t xml:space="preserve">3.货物明细：详见本合同附件或招标文件第四部分采购需求</w:t>
      </w:r>
      <w:r/>
    </w:p>
    <w:tbl>
      <w:tblPr>
        <w:tblStyle w:val="724"/>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746"/>
        <w:gridCol w:w="2126"/>
        <w:gridCol w:w="992"/>
        <w:gridCol w:w="1134"/>
        <w:gridCol w:w="1134"/>
        <w:gridCol w:w="1134"/>
      </w:tblGrid>
      <w:tr>
        <w:trPr>
          <w:jc w:val="center"/>
          <w:trHeight w:val="680"/>
        </w:trPr>
        <w:tc>
          <w:tcPr>
            <w:tcW w:w="948"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序号</w:t>
            </w:r>
            <w:r/>
          </w:p>
        </w:tc>
        <w:tc>
          <w:tcPr>
            <w:tcW w:w="1746"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货物名称</w:t>
            </w:r>
            <w:r/>
          </w:p>
        </w:tc>
        <w:tc>
          <w:tcPr>
            <w:tcW w:w="2126"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品牌、型号</w:t>
            </w:r>
            <w:r/>
          </w:p>
        </w:tc>
        <w:tc>
          <w:tcPr>
            <w:tcW w:w="992"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数量</w:t>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单价(元)</w:t>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总价（元）</w:t>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免费质保期</w:t>
            </w:r>
            <w:r/>
          </w:p>
        </w:tc>
      </w:tr>
      <w:tr>
        <w:trPr>
          <w:jc w:val="center"/>
          <w:trHeight w:val="680"/>
        </w:trPr>
        <w:tc>
          <w:tcPr>
            <w:tcW w:w="948"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p>
        </w:tc>
        <w:tc>
          <w:tcPr>
            <w:tcW w:w="1746"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2126"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992" w:type="dxa"/>
            <w:vAlign w:val="center"/>
            <w:textDirection w:val="lrTb"/>
            <w:noWrap w:val="false"/>
          </w:tcPr>
          <w:p>
            <w:pPr>
              <w:ind w:hanging="159"/>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c>
          <w:tcPr>
            <w:tcW w:w="1134" w:type="dxa"/>
            <w:vAlign w:val="center"/>
            <w:textDirection w:val="lrTb"/>
            <w:noWrap w:val="false"/>
          </w:tcPr>
          <w:p>
            <w:pPr>
              <w:jc w:val="center"/>
              <w:spacing w:line="480" w:lineRule="exact"/>
              <w:rPr>
                <w:rFonts w:ascii="楷体" w:hAnsi="楷体" w:eastAsia="楷体" w:cs="楷体"/>
                <w:color w:val="auto"/>
                <w:sz w:val="28"/>
                <w:szCs w:val="28"/>
                <w:highlight w:val="none"/>
              </w:rPr>
            </w:pPr>
            <w:r>
              <w:rPr>
                <w:rFonts w:ascii="楷体" w:hAnsi="楷体" w:eastAsia="楷体" w:cs="楷体"/>
                <w:color w:val="auto"/>
                <w:sz w:val="28"/>
                <w:szCs w:val="28"/>
                <w:highlight w:val="none"/>
              </w:rPr>
            </w:r>
            <w:r/>
          </w:p>
        </w:tc>
      </w:tr>
    </w:tbl>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4</w:t>
      </w:r>
      <w:r>
        <w:rPr>
          <w:rStyle w:val="1005"/>
          <w:rFonts w:hint="eastAsia" w:ascii="楷体" w:hAnsi="楷体" w:eastAsia="楷体" w:cs="楷体"/>
          <w:color w:val="auto"/>
          <w:sz w:val="28"/>
          <w:szCs w:val="28"/>
          <w:highlight w:val="none"/>
        </w:rPr>
        <w:t xml:space="preserve">.付款方式</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乙方按采购合同内容合格地履行供货义务后，经验收合格后，凭销售</w:t>
      </w:r>
      <w:bookmarkStart w:id="51" w:name="OLE_LINK21"/>
      <w:r/>
      <w:bookmarkStart w:id="52" w:name="OLE_LINK22"/>
      <w:r>
        <w:rPr>
          <w:rStyle w:val="1005"/>
          <w:rFonts w:hint="eastAsia" w:ascii="楷体" w:hAnsi="楷体" w:eastAsia="楷体" w:cs="楷体"/>
          <w:color w:val="auto"/>
          <w:sz w:val="28"/>
          <w:szCs w:val="28"/>
          <w:highlight w:val="none"/>
        </w:rPr>
        <w:t xml:space="preserve">增值税专用发票</w:t>
      </w:r>
      <w:bookmarkEnd w:id="51"/>
      <w:r/>
      <w:bookmarkEnd w:id="52"/>
      <w:r>
        <w:rPr>
          <w:rStyle w:val="1005"/>
          <w:rFonts w:hint="eastAsia" w:ascii="楷体" w:hAnsi="楷体" w:eastAsia="楷体" w:cs="楷体"/>
          <w:color w:val="auto"/>
          <w:sz w:val="28"/>
          <w:szCs w:val="28"/>
          <w:highlight w:val="none"/>
        </w:rPr>
        <w:t xml:space="preserve">到甲方办理货款结算手续。</w:t>
      </w:r>
      <w:r/>
    </w:p>
    <w:p>
      <w:pPr>
        <w:ind w:firstLine="600"/>
        <w:spacing w:line="360" w:lineRule="auto"/>
        <w:rPr>
          <w:rStyle w:val="1009"/>
          <w:rFonts w:ascii="楷体" w:hAnsi="楷体" w:eastAsia="楷体" w:cs="楷体"/>
          <w:color w:val="auto"/>
          <w:sz w:val="30"/>
          <w:szCs w:val="30"/>
          <w:highlight w:val="none"/>
        </w:rPr>
      </w:pP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rPr>
        <w:t xml:space="preserve">1合同签订生效后，</w:t>
      </w:r>
      <w:r>
        <w:rPr>
          <w:rStyle w:val="1009"/>
          <w:rFonts w:hint="eastAsia" w:ascii="楷体" w:hAnsi="楷体" w:eastAsia="楷体" w:cs="楷体"/>
          <w:color w:val="auto"/>
          <w:sz w:val="30"/>
          <w:szCs w:val="30"/>
          <w:highlight w:val="none"/>
          <w:lang w:val="en-US"/>
        </w:rPr>
        <w:t xml:space="preserve">甲方</w:t>
      </w:r>
      <w:r>
        <w:rPr>
          <w:rStyle w:val="1009"/>
          <w:rFonts w:hint="eastAsia" w:ascii="楷体" w:hAnsi="楷体" w:eastAsia="楷体" w:cs="楷体"/>
          <w:color w:val="auto"/>
          <w:sz w:val="30"/>
          <w:szCs w:val="30"/>
          <w:highlight w:val="none"/>
        </w:rPr>
        <w:t xml:space="preserve">自收到</w:t>
      </w:r>
      <w:r>
        <w:rPr>
          <w:rStyle w:val="1009"/>
          <w:rFonts w:hint="eastAsia" w:ascii="楷体" w:hAnsi="楷体" w:eastAsia="楷体" w:cs="楷体"/>
          <w:color w:val="auto"/>
          <w:sz w:val="30"/>
          <w:szCs w:val="30"/>
          <w:highlight w:val="none"/>
          <w:lang w:val="en-US"/>
        </w:rPr>
        <w:t xml:space="preserve">乙方</w:t>
      </w:r>
      <w:r>
        <w:rPr>
          <w:rStyle w:val="1009"/>
          <w:rFonts w:hint="eastAsia" w:ascii="楷体" w:hAnsi="楷体" w:eastAsia="楷体" w:cs="楷体"/>
          <w:color w:val="auto"/>
          <w:sz w:val="30"/>
          <w:szCs w:val="30"/>
          <w:highlight w:val="none"/>
        </w:rPr>
        <w:t xml:space="preserve">开具的正规</w:t>
      </w:r>
      <w:r>
        <w:rPr>
          <w:rStyle w:val="1005"/>
          <w:rFonts w:hint="eastAsia" w:ascii="楷体" w:hAnsi="楷体" w:eastAsia="楷体" w:cs="楷体"/>
          <w:color w:val="auto"/>
          <w:sz w:val="28"/>
          <w:szCs w:val="28"/>
          <w:highlight w:val="none"/>
        </w:rPr>
        <w:t xml:space="preserve">增值税专用发票</w:t>
      </w:r>
      <w:r>
        <w:rPr>
          <w:rStyle w:val="1009"/>
          <w:rFonts w:hint="eastAsia" w:ascii="楷体" w:hAnsi="楷体" w:eastAsia="楷体" w:cs="楷体"/>
          <w:color w:val="auto"/>
          <w:sz w:val="30"/>
          <w:szCs w:val="30"/>
          <w:highlight w:val="none"/>
        </w:rPr>
        <w:t xml:space="preserve">后，1</w:t>
      </w:r>
      <w:r>
        <w:rPr>
          <w:rStyle w:val="1009"/>
          <w:rFonts w:hint="eastAsia" w:ascii="楷体" w:hAnsi="楷体" w:eastAsia="楷体" w:cs="楷体"/>
          <w:color w:val="auto"/>
          <w:sz w:val="30"/>
          <w:szCs w:val="30"/>
          <w:highlight w:val="none"/>
          <w:lang w:val="en-US"/>
        </w:rPr>
        <w:t xml:space="preserve">0</w:t>
      </w:r>
      <w:r>
        <w:rPr>
          <w:rStyle w:val="1009"/>
          <w:rFonts w:hint="eastAsia" w:ascii="楷体" w:hAnsi="楷体" w:eastAsia="楷体" w:cs="楷体"/>
          <w:color w:val="auto"/>
          <w:sz w:val="30"/>
          <w:szCs w:val="30"/>
          <w:highlight w:val="none"/>
        </w:rPr>
        <w:t xml:space="preserve">个工作日内</w:t>
      </w:r>
      <w:r>
        <w:rPr>
          <w:rStyle w:val="1009"/>
          <w:rFonts w:hint="eastAsia" w:ascii="楷体" w:hAnsi="楷体" w:eastAsia="楷体" w:cs="楷体"/>
          <w:color w:val="auto"/>
          <w:sz w:val="30"/>
          <w:szCs w:val="30"/>
          <w:highlight w:val="none"/>
          <w:lang w:val="en-US"/>
        </w:rPr>
        <w:t xml:space="preserve">以银行转账方式</w:t>
      </w:r>
      <w:r>
        <w:rPr>
          <w:rStyle w:val="1009"/>
          <w:rFonts w:hint="eastAsia" w:ascii="楷体" w:hAnsi="楷体" w:eastAsia="楷体" w:cs="楷体"/>
          <w:color w:val="auto"/>
          <w:sz w:val="30"/>
          <w:szCs w:val="30"/>
          <w:highlight w:val="none"/>
        </w:rPr>
        <w:t xml:space="preserve">支付</w:t>
      </w: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lang w:val="en-US" w:eastAsia="zh-CN"/>
        </w:rPr>
        <w:t xml:space="preserve">5</w:t>
      </w:r>
      <w:r>
        <w:rPr>
          <w:rStyle w:val="1009"/>
          <w:rFonts w:hint="eastAsia" w:ascii="楷体" w:hAnsi="楷体" w:eastAsia="楷体" w:cs="楷体"/>
          <w:color w:val="auto"/>
          <w:sz w:val="30"/>
          <w:szCs w:val="30"/>
          <w:highlight w:val="none"/>
        </w:rPr>
        <w:t xml:space="preserve">%的预付款</w:t>
      </w:r>
      <w:r>
        <w:rPr>
          <w:rStyle w:val="1009"/>
          <w:rFonts w:hint="eastAsia" w:ascii="楷体" w:hAnsi="楷体" w:eastAsia="楷体" w:cs="楷体"/>
          <w:color w:val="auto"/>
          <w:sz w:val="30"/>
          <w:szCs w:val="30"/>
          <w:highlight w:val="none"/>
          <w:lang w:val="en-US"/>
        </w:rPr>
        <w:t xml:space="preserve">汇入乙方指定账户</w:t>
      </w:r>
      <w:r>
        <w:rPr>
          <w:rStyle w:val="1009"/>
          <w:rFonts w:hint="eastAsia" w:ascii="楷体" w:hAnsi="楷体" w:eastAsia="楷体" w:cs="楷体"/>
          <w:color w:val="auto"/>
          <w:sz w:val="30"/>
          <w:szCs w:val="30"/>
          <w:highlight w:val="none"/>
        </w:rPr>
        <w:t xml:space="preserve">（</w:t>
      </w:r>
      <w:r>
        <w:rPr>
          <w:rStyle w:val="1009"/>
          <w:rFonts w:hint="eastAsia" w:ascii="楷体" w:hAnsi="楷体" w:eastAsia="楷体" w:cs="楷体"/>
          <w:color w:val="auto"/>
          <w:sz w:val="30"/>
          <w:szCs w:val="30"/>
          <w:highlight w:val="none"/>
          <w:lang w:val="en-US"/>
        </w:rPr>
        <w:t xml:space="preserve">如乙方不需支付此项费用的，甲方可不支付，本项费用连同后期一并支付</w:t>
      </w:r>
      <w:r>
        <w:rPr>
          <w:rStyle w:val="1009"/>
          <w:rFonts w:hint="eastAsia" w:ascii="楷体" w:hAnsi="楷体" w:eastAsia="楷体" w:cs="楷体"/>
          <w:color w:val="auto"/>
          <w:sz w:val="30"/>
          <w:szCs w:val="30"/>
          <w:highlight w:val="none"/>
        </w:rPr>
        <w:t xml:space="preserve">）；</w:t>
      </w:r>
      <w:r/>
    </w:p>
    <w:p>
      <w:pPr>
        <w:ind w:firstLine="600"/>
        <w:spacing w:line="360" w:lineRule="auto"/>
        <w:rPr>
          <w:rStyle w:val="1009"/>
          <w:rFonts w:ascii="楷体" w:hAnsi="楷体" w:eastAsia="楷体" w:cs="楷体"/>
          <w:color w:val="auto"/>
          <w:sz w:val="30"/>
          <w:szCs w:val="30"/>
          <w:highlight w:val="none"/>
        </w:rPr>
      </w:pP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rPr>
        <w:t xml:space="preserve">2</w:t>
      </w:r>
      <w:r>
        <w:rPr>
          <w:rStyle w:val="1009"/>
          <w:rFonts w:hint="eastAsia" w:ascii="楷体" w:hAnsi="楷体" w:eastAsia="楷体" w:cs="楷体"/>
          <w:color w:val="auto"/>
          <w:sz w:val="30"/>
          <w:szCs w:val="30"/>
          <w:highlight w:val="none"/>
          <w:lang w:val="en-US"/>
        </w:rPr>
        <w:t xml:space="preserve">货物到甲方现场并经甲方初步验收合格，甲方自收到乙方开具的正规</w:t>
      </w:r>
      <w:r>
        <w:rPr>
          <w:rStyle w:val="1005"/>
          <w:rFonts w:hint="eastAsia" w:ascii="楷体" w:hAnsi="楷体" w:eastAsia="楷体" w:cs="楷体"/>
          <w:color w:val="auto"/>
          <w:sz w:val="28"/>
          <w:szCs w:val="28"/>
          <w:highlight w:val="none"/>
        </w:rPr>
        <w:t xml:space="preserve">增值税专用发票</w:t>
      </w:r>
      <w:r>
        <w:rPr>
          <w:rStyle w:val="1009"/>
          <w:rFonts w:hint="eastAsia" w:ascii="楷体" w:hAnsi="楷体" w:eastAsia="楷体" w:cs="楷体"/>
          <w:color w:val="auto"/>
          <w:sz w:val="30"/>
          <w:szCs w:val="30"/>
          <w:highlight w:val="none"/>
          <w:lang w:val="en-US"/>
        </w:rPr>
        <w:t xml:space="preserve">后，在10个工作日内以银行转账方式支付</w:t>
      </w:r>
      <w:r>
        <w:rPr>
          <w:rStyle w:val="1009"/>
          <w:rFonts w:hint="eastAsia" w:ascii="楷体" w:hAnsi="楷体" w:eastAsia="楷体" w:cs="楷体"/>
          <w:color w:val="auto"/>
          <w:sz w:val="30"/>
          <w:szCs w:val="30"/>
          <w:highlight w:val="none"/>
          <w:lang w:val="en-US" w:eastAsia="zh-CN"/>
        </w:rPr>
        <w:t xml:space="preserve">35</w:t>
      </w:r>
      <w:r>
        <w:rPr>
          <w:rStyle w:val="1009"/>
          <w:rFonts w:hint="eastAsia" w:ascii="楷体" w:hAnsi="楷体" w:eastAsia="楷体" w:cs="楷体"/>
          <w:color w:val="auto"/>
          <w:sz w:val="30"/>
          <w:szCs w:val="30"/>
          <w:highlight w:val="none"/>
          <w:lang w:val="en-US"/>
        </w:rPr>
        <w:t xml:space="preserve">%的合同款汇入乙方指定账户</w:t>
      </w:r>
      <w:r>
        <w:rPr>
          <w:rStyle w:val="1009"/>
          <w:rFonts w:hint="eastAsia" w:ascii="楷体" w:hAnsi="楷体" w:eastAsia="楷体" w:cs="楷体"/>
          <w:color w:val="auto"/>
          <w:sz w:val="30"/>
          <w:szCs w:val="30"/>
          <w:highlight w:val="none"/>
        </w:rPr>
        <w:t xml:space="preserve">；</w:t>
      </w:r>
      <w:r/>
    </w:p>
    <w:p>
      <w:pPr>
        <w:ind w:firstLine="600"/>
        <w:spacing w:line="360" w:lineRule="auto"/>
        <w:rPr>
          <w:rStyle w:val="1005"/>
          <w:rFonts w:ascii="楷体" w:hAnsi="楷体" w:eastAsia="楷体" w:cs="楷体"/>
          <w:color w:val="auto"/>
          <w:sz w:val="28"/>
          <w:szCs w:val="28"/>
          <w:highlight w:val="none"/>
        </w:rPr>
      </w:pP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rPr>
        <w:t xml:space="preserve">3</w:t>
      </w:r>
      <w:r>
        <w:rPr>
          <w:rStyle w:val="1009"/>
          <w:rFonts w:hint="eastAsia" w:ascii="楷体" w:hAnsi="楷体" w:eastAsia="楷体" w:cs="楷体"/>
          <w:color w:val="auto"/>
          <w:sz w:val="30"/>
          <w:szCs w:val="30"/>
          <w:highlight w:val="none"/>
          <w:lang w:val="en-US"/>
        </w:rPr>
        <w:t xml:space="preserve">全部设备完成安装调试，经甲方组织验收合格后</w:t>
      </w:r>
      <w:r>
        <w:rPr>
          <w:rStyle w:val="1009"/>
          <w:rFonts w:hint="eastAsia" w:ascii="楷体" w:hAnsi="楷体" w:eastAsia="楷体" w:cs="楷体"/>
          <w:color w:val="auto"/>
          <w:sz w:val="30"/>
          <w:szCs w:val="30"/>
          <w:highlight w:val="none"/>
        </w:rPr>
        <w:t xml:space="preserve">，</w:t>
      </w:r>
      <w:r>
        <w:rPr>
          <w:rStyle w:val="1009"/>
          <w:rFonts w:hint="eastAsia" w:ascii="楷体" w:hAnsi="楷体" w:eastAsia="楷体" w:cs="楷体"/>
          <w:color w:val="auto"/>
          <w:sz w:val="30"/>
          <w:szCs w:val="30"/>
          <w:highlight w:val="none"/>
          <w:lang w:val="en-US"/>
        </w:rPr>
        <w:t xml:space="preserve">甲方</w:t>
      </w:r>
      <w:r>
        <w:rPr>
          <w:rStyle w:val="1009"/>
          <w:rFonts w:hint="eastAsia" w:ascii="楷体" w:hAnsi="楷体" w:eastAsia="楷体" w:cs="楷体"/>
          <w:color w:val="auto"/>
          <w:sz w:val="30"/>
          <w:szCs w:val="30"/>
          <w:highlight w:val="none"/>
        </w:rPr>
        <w:t xml:space="preserve">自收到</w:t>
      </w:r>
      <w:r>
        <w:rPr>
          <w:rStyle w:val="1009"/>
          <w:rFonts w:hint="eastAsia" w:ascii="楷体" w:hAnsi="楷体" w:eastAsia="楷体" w:cs="楷体"/>
          <w:color w:val="auto"/>
          <w:sz w:val="30"/>
          <w:szCs w:val="30"/>
          <w:highlight w:val="none"/>
          <w:lang w:val="en-US"/>
        </w:rPr>
        <w:t xml:space="preserve">乙方</w:t>
      </w:r>
      <w:r>
        <w:rPr>
          <w:rStyle w:val="1009"/>
          <w:rFonts w:hint="eastAsia" w:ascii="楷体" w:hAnsi="楷体" w:eastAsia="楷体" w:cs="楷体"/>
          <w:color w:val="auto"/>
          <w:sz w:val="30"/>
          <w:szCs w:val="30"/>
          <w:highlight w:val="none"/>
        </w:rPr>
        <w:t xml:space="preserve">开具的正规</w:t>
      </w:r>
      <w:r>
        <w:rPr>
          <w:rStyle w:val="1005"/>
          <w:rFonts w:hint="eastAsia" w:ascii="楷体" w:hAnsi="楷体" w:eastAsia="楷体" w:cs="楷体"/>
          <w:color w:val="auto"/>
          <w:sz w:val="28"/>
          <w:szCs w:val="28"/>
          <w:highlight w:val="none"/>
        </w:rPr>
        <w:t xml:space="preserve">增值税专用发票</w:t>
      </w:r>
      <w:r>
        <w:rPr>
          <w:rStyle w:val="1009"/>
          <w:rFonts w:hint="eastAsia" w:ascii="楷体" w:hAnsi="楷体" w:eastAsia="楷体" w:cs="楷体"/>
          <w:color w:val="auto"/>
          <w:sz w:val="30"/>
          <w:szCs w:val="30"/>
          <w:highlight w:val="none"/>
        </w:rPr>
        <w:t xml:space="preserve">后，在1</w:t>
      </w:r>
      <w:r>
        <w:rPr>
          <w:rStyle w:val="1009"/>
          <w:rFonts w:hint="eastAsia" w:ascii="楷体" w:hAnsi="楷体" w:eastAsia="楷体" w:cs="楷体"/>
          <w:color w:val="auto"/>
          <w:sz w:val="30"/>
          <w:szCs w:val="30"/>
          <w:highlight w:val="none"/>
          <w:lang w:val="en-US"/>
        </w:rPr>
        <w:t xml:space="preserve">0</w:t>
      </w:r>
      <w:r>
        <w:rPr>
          <w:rStyle w:val="1009"/>
          <w:rFonts w:hint="eastAsia" w:ascii="楷体" w:hAnsi="楷体" w:eastAsia="楷体" w:cs="楷体"/>
          <w:color w:val="auto"/>
          <w:sz w:val="30"/>
          <w:szCs w:val="30"/>
          <w:highlight w:val="none"/>
        </w:rPr>
        <w:t xml:space="preserve">个工作日内</w:t>
      </w:r>
      <w:r>
        <w:rPr>
          <w:rStyle w:val="1009"/>
          <w:rFonts w:hint="eastAsia" w:ascii="楷体" w:hAnsi="楷体" w:eastAsia="楷体" w:cs="楷体"/>
          <w:color w:val="auto"/>
          <w:sz w:val="30"/>
          <w:szCs w:val="30"/>
          <w:highlight w:val="none"/>
          <w:lang w:val="en-US"/>
        </w:rPr>
        <w:t xml:space="preserve">以银行转账方式支付剩余合同款</w:t>
      </w:r>
      <w:r>
        <w:rPr>
          <w:rStyle w:val="1009"/>
          <w:rFonts w:hint="eastAsia" w:ascii="楷体" w:hAnsi="楷体" w:eastAsia="楷体" w:cs="楷体"/>
          <w:color w:val="auto"/>
          <w:sz w:val="30"/>
          <w:szCs w:val="30"/>
          <w:highlight w:val="none"/>
        </w:rPr>
        <w:t xml:space="preserve">。</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4.</w:t>
      </w:r>
      <w:r>
        <w:rPr>
          <w:rStyle w:val="1005"/>
          <w:rFonts w:hint="eastAsia" w:ascii="楷体" w:hAnsi="楷体" w:eastAsia="楷体" w:cs="楷体"/>
          <w:color w:val="auto"/>
          <w:sz w:val="28"/>
          <w:szCs w:val="28"/>
          <w:highlight w:val="none"/>
        </w:rPr>
        <w:t xml:space="preserve">4</w:t>
      </w:r>
      <w:r>
        <w:rPr>
          <w:rStyle w:val="1009"/>
          <w:rFonts w:hint="eastAsia" w:ascii="楷体" w:hAnsi="楷体" w:eastAsia="楷体" w:cs="楷体"/>
          <w:color w:val="auto"/>
          <w:sz w:val="30"/>
          <w:szCs w:val="30"/>
          <w:highlight w:val="none"/>
        </w:rPr>
        <w:t xml:space="preserve">以上采购项目资金支付程序，按照国家、省、市有关财政资金支付管理的规定执行，市财政部门批复资金到账后立即付款</w:t>
      </w:r>
      <w:r>
        <w:rPr>
          <w:rStyle w:val="1005"/>
          <w:rFonts w:hint="eastAsia" w:ascii="楷体" w:hAnsi="楷体" w:eastAsia="楷体" w:cs="楷体"/>
          <w:color w:val="auto"/>
          <w:sz w:val="28"/>
          <w:szCs w:val="28"/>
          <w:highlight w:val="none"/>
        </w:rPr>
        <w:t xml:space="preserve">。</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5</w:t>
      </w:r>
      <w:r>
        <w:rPr>
          <w:rStyle w:val="1005"/>
          <w:rFonts w:hint="eastAsia" w:ascii="楷体" w:hAnsi="楷体" w:eastAsia="楷体" w:cs="楷体"/>
          <w:color w:val="auto"/>
          <w:sz w:val="28"/>
          <w:szCs w:val="28"/>
          <w:highlight w:val="none"/>
        </w:rPr>
        <w:t xml:space="preserve">安装调试及验收：</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5</w:t>
      </w:r>
      <w:r>
        <w:rPr>
          <w:rStyle w:val="1005"/>
          <w:rFonts w:hint="eastAsia" w:ascii="楷体" w:hAnsi="楷体" w:eastAsia="楷体" w:cs="楷体"/>
          <w:color w:val="auto"/>
          <w:sz w:val="28"/>
          <w:szCs w:val="28"/>
          <w:highlight w:val="none"/>
        </w:rPr>
        <w:t xml:space="preserve">.1设备运输：</w:t>
      </w:r>
      <w:r>
        <w:rPr>
          <w:rFonts w:hint="eastAsia" w:ascii="楷体" w:hAnsi="楷体" w:eastAsia="楷体" w:cs="楷体"/>
          <w:bCs/>
          <w:color w:val="auto"/>
          <w:sz w:val="30"/>
          <w:szCs w:val="30"/>
          <w:highlight w:val="none"/>
          <w:lang w:val="en-US"/>
        </w:rPr>
        <w:t xml:space="preserve">乙方</w:t>
      </w:r>
      <w:r>
        <w:rPr>
          <w:rFonts w:hint="eastAsia" w:ascii="楷体" w:hAnsi="楷体" w:eastAsia="楷体" w:cs="楷体"/>
          <w:bCs/>
          <w:color w:val="auto"/>
          <w:sz w:val="30"/>
          <w:szCs w:val="30"/>
          <w:highlight w:val="none"/>
        </w:rPr>
        <w:t xml:space="preserve">免费送货上门，并送货至</w:t>
      </w:r>
      <w:r>
        <w:rPr>
          <w:rFonts w:hint="eastAsia" w:ascii="楷体" w:hAnsi="楷体" w:eastAsia="楷体" w:cs="楷体"/>
          <w:bCs/>
          <w:color w:val="auto"/>
          <w:sz w:val="30"/>
          <w:szCs w:val="30"/>
          <w:highlight w:val="none"/>
          <w:lang w:val="en-US"/>
        </w:rPr>
        <w:t xml:space="preserve">甲方</w:t>
      </w:r>
      <w:r>
        <w:rPr>
          <w:rFonts w:hint="eastAsia" w:ascii="楷体" w:hAnsi="楷体" w:eastAsia="楷体" w:cs="楷体"/>
          <w:bCs/>
          <w:color w:val="auto"/>
          <w:sz w:val="30"/>
          <w:szCs w:val="30"/>
          <w:highlight w:val="none"/>
        </w:rPr>
        <w:t xml:space="preserve">指定位置，包括搬运上楼。</w:t>
      </w:r>
      <w:r>
        <w:rPr>
          <w:rStyle w:val="1005"/>
          <w:rFonts w:hint="eastAsia" w:ascii="楷体" w:hAnsi="楷体" w:eastAsia="楷体" w:cs="楷体"/>
          <w:color w:val="auto"/>
          <w:sz w:val="28"/>
          <w:szCs w:val="28"/>
          <w:highlight w:val="none"/>
        </w:rPr>
        <w:t xml:space="preserve">乙方负责设备的包装，包装箱必须坚固，并做到防潮、密封，防水、防火、防锈和防震，同时要配齐必要的支架，便于以后使用，并防止因运输而发生损坏，适于海、陆、空运输和整体吊装。</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5</w:t>
      </w:r>
      <w:r>
        <w:rPr>
          <w:rStyle w:val="1005"/>
          <w:rFonts w:hint="eastAsia" w:ascii="楷体" w:hAnsi="楷体" w:eastAsia="楷体" w:cs="楷体"/>
          <w:color w:val="auto"/>
          <w:sz w:val="28"/>
          <w:szCs w:val="28"/>
          <w:highlight w:val="none"/>
        </w:rPr>
        <w:t xml:space="preserve">.2设备安装：设备到达指定地点后，乙方应在约定时间内上门免费安装、调试，直至符合技术性能为止。安装调试期间产生的一切费用（安装、人工、运输搬运、交通、打孔、安全防护设施、打孔后防水恢复等）由乙方负责。安装过程中除基础水电配备外，一切安装需要的硬件和软件均由乙方免费提供。合同签订后，在1周内乙方将仪器工作环境要求通知甲方。</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5</w:t>
      </w:r>
      <w:r>
        <w:rPr>
          <w:rStyle w:val="1005"/>
          <w:rFonts w:hint="eastAsia" w:ascii="楷体" w:hAnsi="楷体" w:eastAsia="楷体" w:cs="楷体"/>
          <w:color w:val="auto"/>
          <w:sz w:val="28"/>
          <w:szCs w:val="28"/>
          <w:highlight w:val="none"/>
        </w:rPr>
        <w:t xml:space="preserve">.3设备验收：乙方需提供专业的安装工程师在甲方的实验室内或指定地方安装调试设备（须含相关随机附件，须提供现场安装服务），根据制造商（生产者）产品及附件样本各项技术指标以及招标文件的要求做验收试验。直至乙方和甲方均认可设备符合技术性能为止，如不能通过验收，甲方有权拒绝验收要求退还货物并追究成乙方的法律责任。</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5</w:t>
      </w:r>
      <w:r>
        <w:rPr>
          <w:rStyle w:val="1005"/>
          <w:rFonts w:hint="eastAsia" w:ascii="楷体" w:hAnsi="楷体" w:eastAsia="楷体" w:cs="楷体"/>
          <w:color w:val="auto"/>
          <w:sz w:val="28"/>
          <w:szCs w:val="28"/>
          <w:highlight w:val="none"/>
        </w:rPr>
        <w:t xml:space="preserve">.4 </w:t>
      </w:r>
      <w:r>
        <w:rPr>
          <w:rFonts w:ascii="楷体" w:hAnsi="楷体" w:eastAsia="楷体" w:cs="楷体"/>
          <w:bCs/>
          <w:color w:val="auto"/>
          <w:sz w:val="30"/>
          <w:szCs w:val="30"/>
          <w:highlight w:val="none"/>
        </w:rPr>
        <w:t xml:space="preserve">设备</w:t>
      </w:r>
      <w:r>
        <w:rPr>
          <w:rFonts w:hint="eastAsia" w:ascii="楷体" w:hAnsi="楷体" w:eastAsia="楷体" w:cs="楷体"/>
          <w:bCs/>
          <w:color w:val="auto"/>
          <w:sz w:val="30"/>
          <w:szCs w:val="30"/>
          <w:highlight w:val="none"/>
          <w:lang w:val="en-US"/>
        </w:rPr>
        <w:t xml:space="preserve">安装调试完成并稳定运行后</w:t>
      </w:r>
      <w:r>
        <w:rPr>
          <w:rStyle w:val="1005"/>
          <w:rFonts w:hint="eastAsia" w:ascii="楷体" w:hAnsi="楷体" w:eastAsia="楷体" w:cs="楷体"/>
          <w:color w:val="auto"/>
          <w:sz w:val="28"/>
          <w:szCs w:val="28"/>
          <w:highlight w:val="none"/>
        </w:rPr>
        <w:t xml:space="preserve">，乙方提供具备CNAS资质的第三方校准证书。</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.售后服务：</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产品免费质保期</w:t>
      </w:r>
      <w:r>
        <w:rPr>
          <w:rStyle w:val="1005"/>
          <w:rFonts w:hint="eastAsia" w:ascii="楷体" w:hAnsi="楷体" w:eastAsia="楷体" w:cs="楷体"/>
          <w:color w:val="auto"/>
          <w:sz w:val="28"/>
          <w:szCs w:val="28"/>
          <w:highlight w:val="none"/>
          <w:u w:val="single"/>
          <w:lang w:val="en-US"/>
        </w:rPr>
        <w:t xml:space="preserve">    </w:t>
      </w:r>
      <w:r>
        <w:rPr>
          <w:rStyle w:val="1005"/>
          <w:rFonts w:hint="eastAsia" w:ascii="楷体" w:hAnsi="楷体" w:eastAsia="楷体" w:cs="楷体"/>
          <w:color w:val="auto"/>
          <w:sz w:val="28"/>
          <w:szCs w:val="28"/>
          <w:highlight w:val="none"/>
        </w:rPr>
        <w:t xml:space="preserve">年，质保期自验收合格在验收单上签字之日起开始计算。乙方负责所供软件实施部分的售后服务工作，自项目验收合格之日起</w:t>
      </w:r>
      <w:r>
        <w:rPr>
          <w:rStyle w:val="1005"/>
          <w:rFonts w:hint="eastAsia" w:ascii="楷体" w:hAnsi="楷体" w:eastAsia="楷体" w:cs="楷体"/>
          <w:color w:val="auto"/>
          <w:sz w:val="28"/>
          <w:szCs w:val="28"/>
          <w:highlight w:val="none"/>
          <w:u w:val="single"/>
          <w:lang w:val="en-US"/>
        </w:rPr>
        <w:t xml:space="preserve">    </w:t>
      </w:r>
      <w:r>
        <w:rPr>
          <w:rStyle w:val="1005"/>
          <w:rFonts w:hint="eastAsia" w:ascii="楷体" w:hAnsi="楷体" w:eastAsia="楷体" w:cs="楷体"/>
          <w:color w:val="auto"/>
          <w:sz w:val="28"/>
          <w:szCs w:val="28"/>
          <w:highlight w:val="none"/>
        </w:rPr>
        <w:t xml:space="preserve">年内对甲方进行免费质保，质保期内，除不可抗力因素，因货物制造质量不良或非人为因素而产生损坏或不能正常使用，乙方应免费提供更换和维修。非人为因素是指没有超出采购文件和国家规定的技术指标的行为。如果产品、材料是人为损坏，或不在保修范围内，乙方也必须为甲方修复，但费用由甲方承担，乙方只收取成本价。乙方必须提出免费质保期内的维修、维护内容及服务方式、范围（产品、技术、部件）。</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.1乙方保证所提供的设备为合同协议规定厂家的原装产品，全新、未曾用过，其产品应符合合同规定的型号、规格和性能指标，并要有产品的检测证书。</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.2在质量保证期满时，乙方工程师和甲方代表共同对设备进行全面检查，如得到甲方认可，双方签订保证期满合格证书。</w:t>
      </w:r>
      <w:r/>
    </w:p>
    <w:p>
      <w:pPr>
        <w:ind w:firstLine="602"/>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6.3货物质保期自最终验收合格之日起计算，乙方对货物整机承担保修责任；质保期内，乙方免费提供维修服务并免费更换零配件。质保期届满后，乙方应继续为甲方提供合同设备维修服务，甲方按乙方提供的优惠维修服务价格支付相应费用；乙方承诺在设备使用周期内，以不高于本合同约定设备及配套配件的价格向甲方供应备品备件，同时乙方须承诺持续对设备提供技术支持、维修及零配件供应服务。</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.4乙方提供产品及其附件应有完整技术文档，乙方应提供中文版的操作说明书，甲方在使用和开发应用过程中，乙方应及时提供各项必要的技术支持。</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.5质保期内24小时内没有响应或在规定时间内拒绝或没有派员到达甲方提供技术服务、修理或退换问题材料设备，甲方有权委托第三人对合同材料设备进行维修或提供技术服务，由此产生的一切费用由乙方承担。</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.6安装调试培训：乙方应免费向甲方技术人员提供产品安装调试及使用方面的培训，培训内容包括安装注意事项、操作使用、维护保养等，保证设备的正常运行。</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6</w:t>
      </w:r>
      <w:r>
        <w:rPr>
          <w:rStyle w:val="1005"/>
          <w:rFonts w:hint="eastAsia" w:ascii="楷体" w:hAnsi="楷体" w:eastAsia="楷体" w:cs="楷体"/>
          <w:color w:val="auto"/>
          <w:sz w:val="28"/>
          <w:szCs w:val="28"/>
          <w:highlight w:val="none"/>
        </w:rPr>
        <w:t xml:space="preserve">.7乙方能够提供的其他服务及优惠条件。</w:t>
      </w:r>
      <w:r/>
    </w:p>
    <w:p>
      <w:pPr>
        <w:ind w:firstLine="560"/>
        <w:spacing w:line="360" w:lineRule="auto"/>
        <w:rPr>
          <w:rStyle w:val="1005"/>
          <w:rFonts w:ascii="楷体" w:hAnsi="楷体" w:eastAsia="楷体" w:cs="楷体"/>
          <w:color w:val="auto"/>
          <w:sz w:val="28"/>
          <w:szCs w:val="28"/>
          <w:highlight w:val="none"/>
        </w:rPr>
      </w:pPr>
      <w:r/>
      <w:bookmarkStart w:id="53" w:name="_Toc454444490"/>
      <w:r>
        <w:rPr>
          <w:rStyle w:val="1005"/>
          <w:rFonts w:hint="eastAsia" w:ascii="楷体" w:hAnsi="楷体" w:eastAsia="楷体" w:cs="楷体"/>
          <w:color w:val="auto"/>
          <w:sz w:val="28"/>
          <w:szCs w:val="28"/>
          <w:highlight w:val="none"/>
          <w:lang w:val="en-US"/>
        </w:rPr>
        <w:t xml:space="preserve">7.</w:t>
      </w:r>
      <w:r>
        <w:rPr>
          <w:rStyle w:val="1005"/>
          <w:rFonts w:hint="eastAsia" w:ascii="楷体" w:hAnsi="楷体" w:eastAsia="楷体" w:cs="楷体"/>
          <w:color w:val="auto"/>
          <w:sz w:val="28"/>
          <w:szCs w:val="28"/>
          <w:highlight w:val="none"/>
        </w:rPr>
        <w:t xml:space="preserve">违约责任</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7</w:t>
      </w:r>
      <w:r>
        <w:rPr>
          <w:rStyle w:val="1005"/>
          <w:rFonts w:hint="eastAsia" w:ascii="楷体" w:hAnsi="楷体" w:eastAsia="楷体" w:cs="楷体"/>
          <w:color w:val="auto"/>
          <w:sz w:val="28"/>
          <w:szCs w:val="28"/>
          <w:highlight w:val="none"/>
        </w:rPr>
        <w:t xml:space="preserve">.1 甲方无正当理由拒收货物的，甲方向乙方偿付拒收货款总值的百分之五违约金。</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7</w:t>
      </w:r>
      <w:r>
        <w:rPr>
          <w:rStyle w:val="1005"/>
          <w:rFonts w:hint="eastAsia" w:ascii="楷体" w:hAnsi="楷体" w:eastAsia="楷体" w:cs="楷体"/>
          <w:color w:val="auto"/>
          <w:sz w:val="28"/>
          <w:szCs w:val="28"/>
          <w:highlight w:val="none"/>
        </w:rPr>
        <w:t xml:space="preserve">.2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7</w:t>
      </w:r>
      <w:r>
        <w:rPr>
          <w:rStyle w:val="1005"/>
          <w:rFonts w:hint="eastAsia" w:ascii="楷体" w:hAnsi="楷体" w:eastAsia="楷体" w:cs="楷体"/>
          <w:color w:val="auto"/>
          <w:sz w:val="28"/>
          <w:szCs w:val="28"/>
          <w:highlight w:val="none"/>
        </w:rPr>
        <w:t xml:space="preserve">.3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8</w:t>
      </w:r>
      <w:bookmarkEnd w:id="53"/>
      <w:r>
        <w:rPr>
          <w:rStyle w:val="1005"/>
          <w:rFonts w:hint="eastAsia" w:ascii="楷体" w:hAnsi="楷体" w:eastAsia="楷体" w:cs="楷体"/>
          <w:color w:val="auto"/>
          <w:sz w:val="28"/>
          <w:szCs w:val="28"/>
          <w:highlight w:val="none"/>
        </w:rPr>
        <w:t xml:space="preserve">.产权担保</w:t>
      </w:r>
      <w:r/>
    </w:p>
    <w:p>
      <w:pPr>
        <w:ind w:firstLine="560"/>
        <w:spacing w:line="360" w:lineRule="auto"/>
        <w:rPr>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rPr>
        <w:t xml:space="preserve"> 乙方保证所交付的货</w:t>
      </w:r>
      <w:r>
        <w:rPr>
          <w:rFonts w:hint="eastAsia" w:ascii="楷体" w:hAnsi="楷体" w:eastAsia="楷体" w:cs="楷体"/>
          <w:color w:val="auto"/>
          <w:sz w:val="28"/>
          <w:szCs w:val="28"/>
          <w:highlight w:val="none"/>
        </w:rPr>
        <w:t xml:space="preserve">物的所有权完全属于乙方且无任何抵押、查封等产权瑕疵。</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9</w:t>
      </w:r>
      <w:r>
        <w:rPr>
          <w:rStyle w:val="1005"/>
          <w:rFonts w:hint="eastAsia" w:ascii="楷体" w:hAnsi="楷体" w:eastAsia="楷体" w:cs="楷体"/>
          <w:color w:val="auto"/>
          <w:sz w:val="28"/>
          <w:szCs w:val="28"/>
          <w:highlight w:val="none"/>
        </w:rPr>
        <w:t xml:space="preserve">.履约保证金</w:t>
      </w:r>
      <w:r/>
    </w:p>
    <w:p>
      <w:pPr>
        <w:ind w:firstLine="560"/>
        <w:spacing w:line="360" w:lineRule="auto"/>
        <w:rPr>
          <w:rFonts w:ascii="楷体" w:hAnsi="楷体" w:eastAsia="楷体" w:cs="楷体"/>
          <w:color w:val="auto"/>
          <w:sz w:val="28"/>
          <w:szCs w:val="28"/>
          <w:highlight w:val="none"/>
        </w:rPr>
      </w:pPr>
      <w:r/>
      <w:bookmarkStart w:id="54" w:name="_Toc22000626"/>
      <w:r>
        <w:rPr>
          <w:rStyle w:val="1005"/>
          <w:rFonts w:hint="eastAsia" w:ascii="楷体" w:hAnsi="楷体" w:eastAsia="楷体" w:cs="楷体"/>
          <w:color w:val="auto"/>
          <w:sz w:val="28"/>
          <w:szCs w:val="28"/>
          <w:highlight w:val="none"/>
        </w:rPr>
        <w:t xml:space="preserve">本项目</w:t>
      </w:r>
      <w:r>
        <w:rPr>
          <w:rFonts w:hint="eastAsia" w:ascii="楷体" w:hAnsi="楷体" w:eastAsia="楷体" w:cs="楷体"/>
          <w:color w:val="auto"/>
          <w:sz w:val="28"/>
          <w:szCs w:val="28"/>
          <w:highlight w:val="none"/>
        </w:rPr>
        <w:t xml:space="preserve">不收取履约保证金。</w:t>
      </w:r>
      <w:bookmarkEnd w:id="54"/>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10.</w:t>
      </w:r>
      <w:r>
        <w:rPr>
          <w:rStyle w:val="1005"/>
          <w:rFonts w:hint="eastAsia" w:ascii="楷体" w:hAnsi="楷体" w:eastAsia="楷体" w:cs="楷体"/>
          <w:color w:val="auto"/>
          <w:sz w:val="28"/>
          <w:szCs w:val="28"/>
          <w:highlight w:val="none"/>
        </w:rPr>
        <w:t xml:space="preserve">转包或分包</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10</w:t>
      </w:r>
      <w:r>
        <w:rPr>
          <w:rStyle w:val="1005"/>
          <w:rFonts w:hint="eastAsia" w:ascii="楷体" w:hAnsi="楷体" w:eastAsia="楷体" w:cs="楷体"/>
          <w:color w:val="auto"/>
          <w:sz w:val="28"/>
          <w:szCs w:val="28"/>
          <w:highlight w:val="none"/>
        </w:rPr>
        <w:t xml:space="preserve">.1本合同范围内的货物，应由乙方直接供应，不得转让他人供应。</w:t>
      </w:r>
      <w:r/>
    </w:p>
    <w:p>
      <w:pPr>
        <w:ind w:firstLine="560"/>
        <w:spacing w:line="360" w:lineRule="auto"/>
        <w:rPr>
          <w:rStyle w:val="1005"/>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10</w:t>
      </w:r>
      <w:r>
        <w:rPr>
          <w:rStyle w:val="1005"/>
          <w:rFonts w:hint="eastAsia" w:ascii="楷体" w:hAnsi="楷体" w:eastAsia="楷体" w:cs="楷体"/>
          <w:color w:val="auto"/>
          <w:sz w:val="28"/>
          <w:szCs w:val="28"/>
          <w:highlight w:val="none"/>
        </w:rPr>
        <w:t xml:space="preserve">.2 除非得到甲方的书面同意，乙方不得部分分包给他人供应。</w:t>
      </w:r>
      <w:r/>
    </w:p>
    <w:p>
      <w:pPr>
        <w:ind w:firstLine="560"/>
        <w:spacing w:line="360" w:lineRule="auto"/>
        <w:rPr>
          <w:rFonts w:ascii="楷体" w:hAnsi="楷体" w:eastAsia="楷体" w:cs="楷体"/>
          <w:color w:val="auto"/>
          <w:sz w:val="28"/>
          <w:szCs w:val="28"/>
          <w:highlight w:val="none"/>
        </w:rPr>
      </w:pPr>
      <w:r>
        <w:rPr>
          <w:rStyle w:val="1005"/>
          <w:rFonts w:hint="eastAsia" w:ascii="楷体" w:hAnsi="楷体" w:eastAsia="楷体" w:cs="楷体"/>
          <w:color w:val="auto"/>
          <w:sz w:val="28"/>
          <w:szCs w:val="28"/>
          <w:highlight w:val="none"/>
          <w:lang w:val="en-US"/>
        </w:rPr>
        <w:t xml:space="preserve">10</w:t>
      </w:r>
      <w:r>
        <w:rPr>
          <w:rStyle w:val="1005"/>
          <w:rFonts w:hint="eastAsia" w:ascii="楷体" w:hAnsi="楷体" w:eastAsia="楷体" w:cs="楷体"/>
          <w:color w:val="auto"/>
          <w:sz w:val="28"/>
          <w:szCs w:val="28"/>
          <w:highlight w:val="none"/>
        </w:rPr>
        <w:t xml:space="preserve">.3如有转让和未经甲方同意的分包行</w:t>
      </w:r>
      <w:r>
        <w:rPr>
          <w:rFonts w:hint="eastAsia" w:ascii="楷体" w:hAnsi="楷体" w:eastAsia="楷体" w:cs="楷体"/>
          <w:color w:val="auto"/>
          <w:sz w:val="28"/>
          <w:szCs w:val="28"/>
          <w:highlight w:val="none"/>
        </w:rPr>
        <w:t xml:space="preserve">为，甲方有权给予终止合同。</w:t>
      </w:r>
      <w:r/>
    </w:p>
    <w:p>
      <w:pPr>
        <w:spacing w:line="360" w:lineRule="auto"/>
        <w:rPr>
          <w:rStyle w:val="1005"/>
          <w:rFonts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三、</w:t>
      </w:r>
      <w:r>
        <w:rPr>
          <w:rStyle w:val="1005"/>
          <w:rFonts w:hint="eastAsia" w:ascii="楷体" w:hAnsi="楷体" w:eastAsia="楷体" w:cs="楷体"/>
          <w:color w:val="auto"/>
          <w:sz w:val="28"/>
          <w:szCs w:val="28"/>
          <w:highlight w:val="none"/>
        </w:rPr>
        <w:t xml:space="preserve">本合同</w:t>
      </w:r>
      <w:r>
        <w:rPr>
          <w:rFonts w:hint="eastAsia" w:ascii="楷体" w:hAnsi="楷体" w:eastAsia="楷体" w:cs="楷体"/>
          <w:color w:val="auto"/>
          <w:sz w:val="28"/>
          <w:szCs w:val="28"/>
          <w:highlight w:val="none"/>
        </w:rPr>
        <w:t xml:space="preserve">执行过程中</w:t>
      </w:r>
      <w:r>
        <w:rPr>
          <w:rStyle w:val="1005"/>
          <w:rFonts w:hint="eastAsia" w:ascii="楷体" w:hAnsi="楷体" w:eastAsia="楷体" w:cs="楷体"/>
          <w:color w:val="auto"/>
          <w:sz w:val="28"/>
          <w:szCs w:val="28"/>
          <w:highlight w:val="none"/>
        </w:rPr>
        <w:t xml:space="preserve">所发生的异议以及其他未尽事宜，将由甲乙双方友好协商解决， 协商不成，双方同意将争议提交项目实施地</w:t>
      </w:r>
      <w:r>
        <w:rPr>
          <w:rStyle w:val="1005"/>
          <w:rFonts w:hint="eastAsia" w:ascii="楷体" w:hAnsi="楷体" w:eastAsia="楷体" w:cs="楷体"/>
          <w:color w:val="auto"/>
          <w:sz w:val="28"/>
          <w:szCs w:val="28"/>
          <w:highlight w:val="none"/>
          <w:lang w:val="en-US"/>
        </w:rPr>
        <w:t xml:space="preserve">镇江</w:t>
      </w:r>
      <w:r>
        <w:rPr>
          <w:rStyle w:val="1005"/>
          <w:rFonts w:hint="eastAsia" w:ascii="楷体" w:hAnsi="楷体" w:eastAsia="楷体" w:cs="楷体"/>
          <w:color w:val="auto"/>
          <w:sz w:val="28"/>
          <w:szCs w:val="28"/>
          <w:highlight w:val="none"/>
        </w:rPr>
        <w:t xml:space="preserve">仲裁委员会仲裁。</w:t>
      </w:r>
      <w:r>
        <w:rPr>
          <w:rStyle w:val="1005"/>
          <w:rFonts w:hint="eastAsia" w:ascii="楷体" w:hAnsi="楷体" w:eastAsia="楷体" w:cs="楷体"/>
          <w:color w:val="auto"/>
          <w:sz w:val="28"/>
          <w:szCs w:val="28"/>
          <w:highlight w:val="none"/>
          <w:lang w:val="en-US"/>
        </w:rPr>
        <w:t xml:space="preserve">四、</w:t>
      </w:r>
      <w:r>
        <w:rPr>
          <w:rStyle w:val="1005"/>
          <w:rFonts w:hint="eastAsia" w:ascii="楷体" w:hAnsi="楷体" w:eastAsia="楷体" w:cs="楷体"/>
          <w:color w:val="auto"/>
          <w:sz w:val="28"/>
          <w:szCs w:val="28"/>
          <w:highlight w:val="none"/>
        </w:rPr>
        <w:t xml:space="preserve">本合同一式四份，甲方三份，乙方一份，自双方签订之日起生效。</w:t>
      </w:r>
      <w:r/>
    </w:p>
    <w:p>
      <w:pPr>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br w:type="page" w:clear="all"/>
      </w:r>
      <w:r/>
    </w:p>
    <w:p>
      <w:pPr>
        <w:ind w:firstLine="560"/>
        <w:spacing w:line="360" w:lineRule="auto"/>
        <w:widowControl/>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w:t>
      </w:r>
      <w:r>
        <w:rPr>
          <w:rFonts w:hint="eastAsia" w:ascii="楷体" w:hAnsi="楷体" w:eastAsia="楷体" w:cs="楷体"/>
          <w:color w:val="auto"/>
          <w:sz w:val="28"/>
          <w:szCs w:val="28"/>
          <w:highlight w:val="none"/>
          <w:lang w:val="en-US"/>
        </w:rPr>
        <w:t xml:space="preserve">以下无正文</w:t>
      </w:r>
      <w:r>
        <w:rPr>
          <w:rFonts w:hint="eastAsia" w:ascii="楷体" w:hAnsi="楷体" w:eastAsia="楷体" w:cs="楷体"/>
          <w:bCs/>
          <w:color w:val="auto"/>
          <w:sz w:val="28"/>
          <w:szCs w:val="28"/>
          <w:highlight w:val="none"/>
        </w:rPr>
        <w:t xml:space="preserve">）</w:t>
      </w:r>
      <w:r/>
    </w:p>
    <w:p>
      <w:pP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甲方（单位盖章）：</w:t>
      </w:r>
      <w:r>
        <w:rPr>
          <w:rFonts w:hint="eastAsia" w:ascii="楷体" w:hAnsi="楷体" w:eastAsia="楷体" w:cs="楷体"/>
          <w:color w:val="auto"/>
          <w:sz w:val="28"/>
          <w:szCs w:val="28"/>
          <w:highlight w:val="none"/>
        </w:rPr>
        <w:t xml:space="preserve">镇江市产品质量监督检验中心</w:t>
      </w:r>
      <w:r/>
    </w:p>
    <w:p>
      <w:pPr>
        <w:ind w:firstLine="280"/>
        <w:spacing w:line="360" w:lineRule="auto"/>
        <w:rPr>
          <w:rFonts w:ascii="楷体" w:hAnsi="楷体" w:eastAsia="楷体" w:cs="楷体"/>
          <w:color w:val="auto"/>
          <w:sz w:val="28"/>
          <w:szCs w:val="28"/>
          <w:highlight w:val="none"/>
        </w:rPr>
      </w:pPr>
      <w:r>
        <w:rPr>
          <w:rFonts w:hint="eastAsia" w:ascii="楷体" w:hAnsi="楷体" w:eastAsia="楷体" w:cs="楷体"/>
          <w:bCs/>
          <w:color w:val="auto"/>
          <w:sz w:val="28"/>
          <w:szCs w:val="28"/>
          <w:highlight w:val="none"/>
        </w:rPr>
        <w:t xml:space="preserve">地    址：</w:t>
      </w:r>
      <w:r>
        <w:rPr>
          <w:rFonts w:hint="eastAsia" w:ascii="楷体" w:hAnsi="楷体" w:eastAsia="楷体" w:cs="楷体"/>
          <w:color w:val="auto"/>
          <w:sz w:val="28"/>
          <w:szCs w:val="28"/>
          <w:highlight w:val="none"/>
        </w:rPr>
        <w:t xml:space="preserve">镇江新区港南路333号</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联系电话：</w:t>
      </w:r>
      <w:r/>
    </w:p>
    <w:p>
      <w:pPr>
        <w:ind w:firstLine="280"/>
        <w:spacing w:after="240"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代表签字：</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乙方（单位盖章）：</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地    址：</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联系电话：</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开户行：</w:t>
      </w:r>
      <w:r/>
    </w:p>
    <w:p>
      <w:pPr>
        <w:ind w:firstLine="28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账号：</w:t>
      </w:r>
      <w:r/>
    </w:p>
    <w:p>
      <w:pPr>
        <w:ind w:firstLine="280"/>
        <w:spacing w:after="240"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代表签字：</w:t>
      </w:r>
      <w:r/>
    </w:p>
    <w:p>
      <w:pPr>
        <w:ind w:firstLine="4760"/>
        <w:spacing w:line="360" w:lineRule="auto"/>
        <w:rPr>
          <w:rFonts w:ascii="楷体" w:hAnsi="楷体" w:eastAsia="楷体" w:cs="楷体"/>
          <w:bCs/>
          <w:color w:val="auto"/>
          <w:sz w:val="28"/>
          <w:szCs w:val="28"/>
          <w:highlight w:val="none"/>
        </w:rPr>
      </w:pPr>
      <w:r>
        <w:rPr>
          <w:rFonts w:hint="eastAsia" w:ascii="楷体" w:hAnsi="楷体" w:eastAsia="楷体" w:cs="楷体"/>
          <w:bCs/>
          <w:color w:val="auto"/>
          <w:sz w:val="28"/>
          <w:szCs w:val="28"/>
          <w:highlight w:val="none"/>
        </w:rPr>
        <w:t xml:space="preserve">合同签订日期：    年</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月</w:t>
      </w:r>
      <w:r>
        <w:rPr>
          <w:rFonts w:hint="eastAsia" w:ascii="楷体" w:hAnsi="楷体" w:eastAsia="楷体" w:cs="楷体"/>
          <w:bCs/>
          <w:color w:val="auto"/>
          <w:sz w:val="28"/>
          <w:szCs w:val="28"/>
          <w:highlight w:val="none"/>
          <w:lang w:val="en-US"/>
        </w:rPr>
        <w:t xml:space="preserve">   </w:t>
      </w:r>
      <w:r>
        <w:rPr>
          <w:rFonts w:hint="eastAsia" w:ascii="楷体" w:hAnsi="楷体" w:eastAsia="楷体" w:cs="楷体"/>
          <w:bCs/>
          <w:color w:val="auto"/>
          <w:sz w:val="28"/>
          <w:szCs w:val="28"/>
          <w:highlight w:val="none"/>
        </w:rPr>
        <w:t xml:space="preserve">日</w:t>
      </w:r>
      <w:bookmarkEnd w:id="50"/>
      <w:r/>
      <w:bookmarkEnd w:id="26"/>
      <w:r/>
      <w:r/>
    </w:p>
    <w:p>
      <w:pPr>
        <w:jc w:val="center"/>
        <w:spacing w:line="360" w:lineRule="auto"/>
        <w:rPr>
          <w:rFonts w:ascii="楷体" w:hAnsi="楷体" w:eastAsia="楷体" w:cs="楷体"/>
          <w:b/>
          <w:color w:val="auto"/>
          <w:sz w:val="36"/>
          <w:szCs w:val="36"/>
          <w:highlight w:val="none"/>
          <w:lang w:val="en-US"/>
        </w:rPr>
      </w:pPr>
      <w:r>
        <w:rPr>
          <w:rFonts w:ascii="楷体" w:hAnsi="楷体" w:eastAsia="楷体" w:cs="楷体"/>
          <w:b/>
          <w:color w:val="auto"/>
          <w:sz w:val="36"/>
          <w:szCs w:val="36"/>
          <w:highlight w:val="none"/>
          <w:lang w:val="en-US"/>
        </w:rPr>
      </w:r>
      <w:r/>
    </w:p>
    <w:p>
      <w:pPr>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jc w:val="center"/>
        <w:spacing w:line="360" w:lineRule="auto"/>
        <w:rPr>
          <w:rFonts w:ascii="楷体" w:hAnsi="楷体" w:eastAsia="楷体" w:cs="楷体"/>
          <w:color w:val="auto"/>
          <w:sz w:val="24"/>
          <w:szCs w:val="24"/>
          <w:highlight w:val="none"/>
          <w:lang w:val="en-US"/>
        </w:rPr>
      </w:pPr>
      <w:r>
        <w:rPr>
          <w:rFonts w:hint="eastAsia" w:ascii="楷体" w:hAnsi="楷体" w:eastAsia="楷体" w:cs="楷体"/>
          <w:b/>
          <w:color w:val="auto"/>
          <w:sz w:val="36"/>
          <w:szCs w:val="36"/>
          <w:highlight w:val="none"/>
          <w:lang w:val="en-US"/>
        </w:rPr>
        <w:t xml:space="preserve">第四部分    采购需求</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一、项目</w:t>
      </w:r>
      <w:r>
        <w:rPr>
          <w:rFonts w:hint="eastAsia" w:ascii="楷体" w:hAnsi="楷体" w:eastAsia="楷体" w:cs="楷体"/>
          <w:b/>
          <w:bCs/>
          <w:color w:val="auto"/>
          <w:sz w:val="30"/>
          <w:szCs w:val="30"/>
          <w:highlight w:val="none"/>
          <w:lang w:val="en-US"/>
        </w:rPr>
        <w:t xml:space="preserve">概况</w:t>
      </w:r>
      <w:r/>
    </w:p>
    <w:p>
      <w:p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1、项目名称：</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rPr>
        <w:t xml:space="preserve">。</w:t>
      </w:r>
      <w:r/>
    </w:p>
    <w:p>
      <w:pPr>
        <w:spacing w:line="360" w:lineRule="auto"/>
        <w:rPr>
          <w:rFonts w:ascii="楷体" w:hAnsi="楷体" w:eastAsia="楷体" w:cs="楷体"/>
          <w:bCs/>
          <w:color w:val="auto"/>
          <w:sz w:val="30"/>
          <w:szCs w:val="30"/>
          <w:highlight w:val="none"/>
          <w:shd w:val="clear" w:color="auto" w:fill="ffffff"/>
          <w:lang w:val="en-US"/>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shd w:val="clear" w:color="auto" w:fill="ffffff"/>
          <w:lang w:val="en-US"/>
        </w:rPr>
        <w:t xml:space="preserve">预算金额和</w:t>
      </w:r>
      <w:r>
        <w:rPr>
          <w:rFonts w:hint="eastAsia" w:ascii="楷体" w:hAnsi="楷体" w:eastAsia="楷体" w:cs="楷体"/>
          <w:color w:val="auto"/>
          <w:sz w:val="30"/>
          <w:szCs w:val="30"/>
          <w:highlight w:val="none"/>
        </w:rPr>
        <w:t xml:space="preserve">最高限价</w:t>
      </w:r>
      <w:r>
        <w:rPr>
          <w:rFonts w:hint="eastAsia" w:ascii="楷体" w:hAnsi="楷体" w:eastAsia="楷体" w:cs="楷体"/>
          <w:color w:val="auto"/>
          <w:sz w:val="30"/>
          <w:szCs w:val="30"/>
          <w:highlight w:val="none"/>
          <w:shd w:val="clear" w:color="auto" w:fill="ffffff"/>
          <w:lang w:val="en-US"/>
        </w:rPr>
        <w:t xml:space="preserve">：为人民币232.8</w:t>
      </w:r>
      <w:r>
        <w:rPr>
          <w:rFonts w:hint="eastAsia" w:ascii="楷体" w:hAnsi="楷体" w:eastAsia="楷体" w:cs="楷体"/>
          <w:bCs/>
          <w:color w:val="auto"/>
          <w:sz w:val="30"/>
          <w:szCs w:val="30"/>
          <w:highlight w:val="none"/>
          <w:shd w:val="clear" w:color="auto" w:fill="ffffff"/>
          <w:lang w:val="en-US"/>
        </w:rPr>
        <w:t xml:space="preserve">万元。</w:t>
      </w:r>
      <w:r>
        <w:rPr>
          <w:rFonts w:hint="eastAsia" w:ascii="楷体" w:hAnsi="楷体" w:eastAsia="楷体" w:cs="楷体"/>
          <w:color w:val="auto"/>
          <w:sz w:val="30"/>
          <w:szCs w:val="30"/>
          <w:highlight w:val="none"/>
          <w:shd w:val="clear" w:color="auto" w:fill="ffffff"/>
          <w:lang w:val="en-US"/>
        </w:rPr>
        <w:t xml:space="preserve">本项目分为以下9个采购包</w:t>
      </w:r>
      <w:r>
        <w:rPr>
          <w:rFonts w:hint="eastAsia" w:ascii="楷体" w:hAnsi="楷体" w:eastAsia="楷体" w:cs="楷体"/>
          <w:bCs/>
          <w:color w:val="auto"/>
          <w:sz w:val="30"/>
          <w:szCs w:val="30"/>
          <w:highlight w:val="none"/>
          <w:shd w:val="clear" w:color="auto" w:fill="ffffff"/>
          <w:lang w:val="en-US"/>
        </w:rPr>
        <w:t xml:space="preserve">：</w:t>
      </w:r>
      <w:r/>
    </w:p>
    <w:tbl>
      <w:tblPr>
        <w:tblStyle w:val="724"/>
        <w:tblW w:w="927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01"/>
        <w:gridCol w:w="4215"/>
        <w:gridCol w:w="1860"/>
        <w:gridCol w:w="1695"/>
      </w:tblGrid>
      <w:tr>
        <w:trPr>
          <w:jc w:val="center"/>
          <w:trHeight w:val="131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采购包号</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采购包名称</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预算</w:t>
            </w:r>
            <w:r>
              <w:rPr>
                <w:rFonts w:hint="eastAsia" w:ascii="楷体" w:hAnsi="楷体" w:eastAsia="楷体" w:cs="楷体"/>
                <w:color w:val="auto"/>
                <w:sz w:val="30"/>
                <w:szCs w:val="30"/>
                <w:highlight w:val="none"/>
                <w:lang w:val="en-US"/>
              </w:rPr>
              <w:t xml:space="preserve">金额</w:t>
            </w:r>
            <w:r/>
          </w:p>
          <w:p>
            <w:pPr>
              <w:jc w:val="center"/>
              <w:spacing w:before="100"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(万元)</w:t>
            </w:r>
            <w:r/>
          </w:p>
        </w:tc>
        <w:tc>
          <w:tcPr>
            <w:tcW w:w="1695" w:type="dxa"/>
            <w:vAlign w:val="center"/>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最高限价</w:t>
            </w:r>
            <w:r/>
          </w:p>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(万元)</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采购包1</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抗扰度综合测试系统</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w:t>
            </w:r>
            <w:r/>
          </w:p>
        </w:tc>
        <w:tc>
          <w:tcPr>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6</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采购包2</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模拟大功率交直流标准电阻器</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2.3</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2.3</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采购包3</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电子万能材料试验机-I</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65</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65</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采购包4</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微机控制环刚度试验机</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10</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10</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采购包5</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高效液相色谱仪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43</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43</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采购包6</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X射线荧光光谱仪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18</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18</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采购包7</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电子万能材料试验机</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20</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20</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采购包8</w:t>
            </w:r>
            <w:r/>
          </w:p>
        </w:tc>
        <w:tc>
          <w:tcPr>
            <w:shd w:val="clear" w:color="auto" w:fill="auto"/>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单纱强力机、透气性测试仪</w:t>
            </w:r>
            <w:r/>
          </w:p>
        </w:tc>
        <w:tc>
          <w:tcPr>
            <w:shd w:val="clear" w:color="auto" w:fill="auto"/>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14.5</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14.5</w:t>
            </w:r>
            <w:r/>
          </w:p>
        </w:tc>
      </w:tr>
      <w:tr>
        <w:trPr>
          <w:jc w:val="center"/>
          <w:trHeight w:val="567"/>
        </w:trPr>
        <w:tc>
          <w:tcPr>
            <w:tcW w:w="1501"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采购包9</w:t>
            </w:r>
            <w:r/>
          </w:p>
        </w:tc>
        <w:tc>
          <w:tcPr>
            <w:tcW w:w="421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原子吸收光谱仪</w:t>
            </w:r>
            <w:r/>
          </w:p>
        </w:tc>
        <w:tc>
          <w:tcPr>
            <w:tcW w:w="186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shd w:val="clear" w:color="auto" w:fill="auto"/>
            <w:tcW w:w="1695"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r>
    </w:tbl>
    <w:p>
      <w:pPr>
        <w:ind w:firstLine="480"/>
        <w:spacing w:line="360" w:lineRule="auto"/>
        <w:rPr>
          <w:rFonts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shd w:val="clear" w:color="auto" w:fill="ffffff"/>
          <w:lang w:val="en-US"/>
        </w:rPr>
        <w:t xml:space="preserve">投标人报价超过最高限价的为无效报价，按照无效响应处理。</w:t>
      </w:r>
      <w:r/>
    </w:p>
    <w:p>
      <w:pPr>
        <w:spacing w:line="360" w:lineRule="auto"/>
        <w:rPr>
          <w:rFonts w:ascii="楷体" w:hAnsi="楷体" w:eastAsia="楷体" w:cs="楷体"/>
          <w:color w:val="auto"/>
          <w:sz w:val="30"/>
          <w:szCs w:val="30"/>
          <w:highlight w:val="none"/>
          <w:lang w:val="en-US"/>
        </w:rPr>
      </w:pPr>
      <w:r>
        <w:rPr>
          <w:rFonts w:hint="eastAsia" w:ascii="楷体" w:hAnsi="楷体" w:eastAsia="楷体" w:cs="楷体"/>
          <w:b/>
          <w:color w:val="auto"/>
          <w:sz w:val="28"/>
          <w:szCs w:val="28"/>
          <w:highlight w:val="none"/>
          <w:u w:val="single"/>
        </w:rPr>
        <w:t xml:space="preserve">本项目共设置</w:t>
      </w:r>
      <w:r>
        <w:rPr>
          <w:rFonts w:hint="eastAsia" w:ascii="楷体" w:hAnsi="楷体" w:eastAsia="楷体" w:cs="楷体"/>
          <w:b/>
          <w:color w:val="auto"/>
          <w:sz w:val="28"/>
          <w:szCs w:val="28"/>
          <w:highlight w:val="none"/>
          <w:u w:val="single"/>
          <w:lang w:val="en-US"/>
        </w:rPr>
        <w:t xml:space="preserve">9个采购包</w:t>
      </w:r>
      <w:r>
        <w:rPr>
          <w:rFonts w:hint="eastAsia" w:ascii="楷体" w:hAnsi="楷体" w:eastAsia="楷体" w:cs="楷体"/>
          <w:b/>
          <w:color w:val="auto"/>
          <w:sz w:val="28"/>
          <w:szCs w:val="28"/>
          <w:highlight w:val="none"/>
          <w:u w:val="single"/>
        </w:rPr>
        <w:t xml:space="preserve">，投标人可兼</w:t>
      </w:r>
      <w:r>
        <w:rPr>
          <w:rFonts w:hint="eastAsia" w:ascii="楷体" w:hAnsi="楷体" w:eastAsia="楷体" w:cs="楷体"/>
          <w:b/>
          <w:color w:val="auto"/>
          <w:sz w:val="28"/>
          <w:szCs w:val="28"/>
          <w:highlight w:val="none"/>
          <w:u w:val="single"/>
          <w:lang w:val="en-US"/>
        </w:rPr>
        <w:t xml:space="preserve">投</w:t>
      </w:r>
      <w:r>
        <w:rPr>
          <w:rFonts w:hint="eastAsia" w:ascii="楷体" w:hAnsi="楷体" w:eastAsia="楷体" w:cs="楷体"/>
          <w:b/>
          <w:color w:val="auto"/>
          <w:sz w:val="28"/>
          <w:szCs w:val="28"/>
          <w:highlight w:val="none"/>
          <w:u w:val="single"/>
        </w:rPr>
        <w:t xml:space="preserve">兼中。本项目按照采购包1</w:t>
      </w:r>
      <w:r>
        <w:rPr>
          <w:rFonts w:hint="eastAsia" w:ascii="楷体" w:hAnsi="楷体" w:eastAsia="楷体" w:cs="楷体"/>
          <w:b/>
          <w:color w:val="auto"/>
          <w:sz w:val="28"/>
          <w:szCs w:val="28"/>
          <w:highlight w:val="none"/>
          <w:u w:val="single"/>
          <w:lang w:val="en-US"/>
        </w:rPr>
        <w:t xml:space="preserve">-</w:t>
      </w:r>
      <w:r>
        <w:rPr>
          <w:rFonts w:hint="eastAsia" w:ascii="楷体" w:hAnsi="楷体" w:eastAsia="楷体" w:cs="楷体"/>
          <w:b/>
          <w:color w:val="auto"/>
          <w:sz w:val="28"/>
          <w:szCs w:val="28"/>
          <w:highlight w:val="none"/>
          <w:u w:val="single"/>
        </w:rPr>
        <w:t xml:space="preserve">采购包</w:t>
      </w:r>
      <w:r>
        <w:rPr>
          <w:rFonts w:hint="eastAsia" w:ascii="楷体" w:hAnsi="楷体" w:eastAsia="楷体" w:cs="楷体"/>
          <w:b/>
          <w:color w:val="auto"/>
          <w:sz w:val="28"/>
          <w:szCs w:val="28"/>
          <w:highlight w:val="none"/>
          <w:u w:val="single"/>
          <w:lang w:val="en-US"/>
        </w:rPr>
        <w:t xml:space="preserve">9</w:t>
      </w:r>
      <w:r>
        <w:rPr>
          <w:rFonts w:hint="eastAsia" w:ascii="楷体" w:hAnsi="楷体" w:eastAsia="楷体" w:cs="楷体"/>
          <w:b/>
          <w:color w:val="auto"/>
          <w:sz w:val="28"/>
          <w:szCs w:val="28"/>
          <w:highlight w:val="none"/>
          <w:u w:val="single"/>
        </w:rPr>
        <w:t xml:space="preserve">的先后顺序进行评审。</w:t>
      </w:r>
      <w:r/>
    </w:p>
    <w:p>
      <w:p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3、本次采购内容为</w:t>
      </w: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lang w:val="en-US"/>
        </w:rPr>
        <w:t xml:space="preserve">，根据招标人要求提供货物和服务。</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本次招标确定的中标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数量：</w:t>
      </w:r>
      <w:r>
        <w:rPr>
          <w:rFonts w:hint="eastAsia" w:ascii="楷体" w:hAnsi="楷体" w:eastAsia="楷体" w:cs="楷体"/>
          <w:color w:val="auto"/>
          <w:sz w:val="30"/>
          <w:szCs w:val="30"/>
          <w:highlight w:val="none"/>
          <w:shd w:val="clear" w:color="auto" w:fill="ffffff"/>
          <w:lang w:val="en-US"/>
        </w:rPr>
        <w:t xml:space="preserve">每个</w:t>
      </w:r>
      <w:r>
        <w:rPr>
          <w:rFonts w:hint="eastAsia" w:ascii="楷体" w:hAnsi="楷体" w:eastAsia="楷体" w:cs="楷体"/>
          <w:color w:val="auto"/>
          <w:sz w:val="28"/>
          <w:szCs w:val="28"/>
          <w:highlight w:val="none"/>
          <w:shd w:val="clear" w:color="auto" w:fill="ffffff"/>
          <w:lang w:val="en-US"/>
        </w:rPr>
        <w:t xml:space="preserve">采购包各</w:t>
      </w:r>
      <w:r>
        <w:rPr>
          <w:rFonts w:hint="eastAsia" w:ascii="楷体" w:hAnsi="楷体" w:eastAsia="楷体" w:cs="楷体"/>
          <w:color w:val="auto"/>
          <w:sz w:val="30"/>
          <w:szCs w:val="30"/>
          <w:highlight w:val="none"/>
          <w:shd w:val="clear" w:color="auto" w:fill="ffffff"/>
        </w:rPr>
        <w:t xml:space="preserve">1名，</w:t>
      </w:r>
      <w:r>
        <w:rPr>
          <w:rFonts w:hint="eastAsia" w:ascii="楷体" w:hAnsi="楷体" w:eastAsia="楷体" w:cs="楷体"/>
          <w:b/>
          <w:bCs/>
          <w:color w:val="auto"/>
          <w:sz w:val="30"/>
          <w:szCs w:val="30"/>
          <w:highlight w:val="none"/>
          <w:shd w:val="clear" w:color="auto" w:fill="ffffff"/>
          <w:lang w:val="en-US"/>
        </w:rPr>
        <w:t xml:space="preserve">兼投兼中</w:t>
      </w:r>
      <w:r>
        <w:rPr>
          <w:rFonts w:hint="eastAsia" w:ascii="楷体" w:hAnsi="楷体" w:eastAsia="楷体" w:cs="楷体"/>
          <w:color w:val="auto"/>
          <w:sz w:val="30"/>
          <w:szCs w:val="30"/>
          <w:highlight w:val="none"/>
        </w:rPr>
        <w:t xml:space="preserve">。</w:t>
      </w:r>
      <w:r/>
    </w:p>
    <w:p>
      <w:pPr>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项目所属行业：工业。</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二、采购标的汇总表</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（一） 采购标的</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货物</w:t>
      </w:r>
      <w:r>
        <w:rPr>
          <w:rFonts w:hint="eastAsia" w:ascii="楷体" w:hAnsi="楷体" w:eastAsia="楷体" w:cs="楷体"/>
          <w:color w:val="auto"/>
          <w:sz w:val="30"/>
          <w:szCs w:val="30"/>
          <w:highlight w:val="none"/>
        </w:rPr>
        <w:t xml:space="preserve">类标的</w:t>
      </w:r>
      <w:r/>
    </w:p>
    <w:tbl>
      <w:tblPr>
        <w:tblStyle w:val="724"/>
        <w:tblW w:w="891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2867"/>
        <w:gridCol w:w="1472"/>
        <w:gridCol w:w="1241"/>
        <w:gridCol w:w="1377"/>
        <w:gridCol w:w="1146"/>
      </w:tblGrid>
      <w:tr>
        <w:trPr>
          <w:jc w:val="center"/>
          <w:tblCellSpacing w:w="0" w:type="dxa"/>
          <w:trHeight w:val="686"/>
        </w:trPr>
        <w:tc>
          <w:tcPr>
            <w:tcW w:w="812"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序号</w:t>
            </w:r>
            <w:r/>
          </w:p>
        </w:tc>
        <w:tc>
          <w:tcPr>
            <w:tcW w:w="2867"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货物</w:t>
            </w:r>
            <w:r>
              <w:rPr>
                <w:rFonts w:hint="eastAsia" w:ascii="楷体" w:hAnsi="楷体" w:eastAsia="楷体" w:cs="楷体"/>
                <w:color w:val="auto"/>
                <w:sz w:val="30"/>
                <w:szCs w:val="30"/>
                <w:highlight w:val="none"/>
              </w:rPr>
              <w:t xml:space="preserve">类标的名称</w:t>
            </w:r>
            <w:r/>
          </w:p>
        </w:tc>
        <w:tc>
          <w:tcPr>
            <w:tcW w:w="1472"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计量单位</w:t>
            </w:r>
            <w:r/>
          </w:p>
        </w:tc>
        <w:tc>
          <w:tcPr>
            <w:tcW w:w="1241"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数量</w:t>
            </w:r>
            <w:r/>
          </w:p>
        </w:tc>
        <w:tc>
          <w:tcPr>
            <w:tcW w:w="1377"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是否进口</w:t>
            </w:r>
            <w:r/>
          </w:p>
        </w:tc>
        <w:tc>
          <w:tcPr>
            <w:tcW w:w="1146"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备注</w:t>
            </w:r>
            <w:r/>
          </w:p>
        </w:tc>
      </w:tr>
      <w:tr>
        <w:trPr>
          <w:jc w:val="center"/>
          <w:tblCellSpacing w:w="0" w:type="dxa"/>
          <w:trHeight w:val="1372"/>
        </w:trPr>
        <w:tc>
          <w:tcPr>
            <w:tcW w:w="812" w:type="dxa"/>
            <w:vAlign w:val="center"/>
            <w:textDirection w:val="lrTb"/>
            <w:noWrap/>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w:t>
            </w:r>
            <w:r/>
          </w:p>
        </w:tc>
        <w:tc>
          <w:tcPr>
            <w:tcW w:w="2867" w:type="dxa"/>
            <w:vAlign w:val="center"/>
            <w:textDirection w:val="lrTb"/>
            <w:noWrap/>
          </w:tcPr>
          <w:p>
            <w:pPr>
              <w:spacing w:line="360" w:lineRule="auto"/>
              <w:rPr>
                <w:rFonts w:hint="eastAsia"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lang w:eastAsia="zh-CN"/>
              </w:rPr>
              <w:t xml:space="preserve">镇江市产品质量监督检验中心重点工业产品检验检测设备更新项目</w:t>
            </w:r>
            <w:r/>
          </w:p>
        </w:tc>
        <w:tc>
          <w:tcPr>
            <w:tcW w:w="1472"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w:t>
            </w:r>
            <w:r/>
          </w:p>
        </w:tc>
        <w:tc>
          <w:tcPr>
            <w:tcW w:w="1241"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w:t>
            </w:r>
            <w:r/>
          </w:p>
        </w:tc>
        <w:tc>
          <w:tcPr>
            <w:tcW w:w="1377"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否</w:t>
            </w:r>
            <w:r/>
          </w:p>
        </w:tc>
        <w:tc>
          <w:tcPr>
            <w:tcW w:w="1146" w:type="dxa"/>
            <w:vAlign w:val="center"/>
            <w:textDirection w:val="lrTb"/>
            <w:noWrap/>
          </w:tcPr>
          <w:p>
            <w:pPr>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bl>
    <w:p>
      <w:pPr>
        <w:spacing w:line="360" w:lineRule="auto"/>
        <w:widowControl/>
        <w:rPr>
          <w:rFonts w:ascii="楷体" w:hAnsi="楷体" w:eastAsia="楷体" w:cs="楷体"/>
          <w:b/>
          <w:color w:val="auto"/>
          <w:spacing w:val="15"/>
          <w:sz w:val="30"/>
          <w:szCs w:val="30"/>
          <w:highlight w:val="none"/>
        </w:rPr>
      </w:pPr>
      <w:r>
        <w:rPr>
          <w:rFonts w:hint="eastAsia" w:ascii="楷体" w:hAnsi="楷体" w:eastAsia="楷体" w:cs="楷体"/>
          <w:b/>
          <w:color w:val="auto"/>
          <w:sz w:val="30"/>
          <w:szCs w:val="30"/>
          <w:highlight w:val="none"/>
          <w:lang w:val="en-US"/>
        </w:rPr>
        <w:t xml:space="preserve">三、技术参数</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采购包1：</w:t>
      </w:r>
      <w:r>
        <w:rPr>
          <w:rFonts w:hint="eastAsia" w:cs="楷体"/>
          <w:b/>
          <w:bCs/>
          <w:color w:val="auto"/>
          <w:sz w:val="30"/>
          <w:szCs w:val="30"/>
          <w:highlight w:val="none"/>
          <w:lang w:val="en-US"/>
        </w:rPr>
        <w:t xml:space="preserve">抗扰度综合测试系统</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（一）项目背景</w:t>
      </w:r>
      <w:r/>
    </w:p>
    <w:p>
      <w:pPr>
        <w:ind w:firstLine="437"/>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GB/T 17626.8-2006标准实行时间已有20年，新标准的发布亦不会太久，可以预见新标准中会有高于等级5的新等级出现，而低压元器件的产品标准在逐步更替中也对试验要求进行了不同程度的提升。低压成套产品的EMC试验均涉及到工频磁场这个试验，低压元器件产品的EMC试验目前有一半产品涉及。因此购置一台新的工频磁场测试设备可以避免老旧设备功能降低、测试不稳定、频出故障等现象，更能提升我单位工频磁场的检测能力，可以满足等级要求更高的低压电器认证和委托检测。</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ind w:firstLine="573"/>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设备需满足GB/T 17626.8和IEC 61000-4-8最新标准对工频磁场设备的要求，可完全按照标准进行测试。具体技术要求如下：</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★1.稳定磁场：1A/m~500A/m</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★2.短时磁场：500A/m~1200A/m（时间1s~5s）</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★3.场强频率：50Hz、60Hz</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★4.感应线圈尺寸：1m×1m</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5.输出电流总畸变率：＜8%</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6.电源电压：AC220/230V</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7.电源频率：50Hz和60Hz，可手动选择</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8.输出电流波形为正弦波</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9.需配套测试桌、连接线缆、转接头等必要配件</w:t>
      </w:r>
      <w:r/>
    </w:p>
    <w:p>
      <w:pPr>
        <w:ind w:firstLine="450"/>
        <w:spacing w:line="360" w:lineRule="auto"/>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★10.设备有显示屏提供场强、测试时间等信息，可通过软件完成设定及测试。</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pStyle w:val="1010"/>
        <w:ind w:firstLine="602"/>
        <w:spacing w:line="360" w:lineRule="auto"/>
        <w:rPr>
          <w:rFonts w:cs="楷体"/>
          <w:b/>
          <w:bCs/>
          <w:color w:val="auto"/>
          <w:sz w:val="30"/>
          <w:szCs w:val="30"/>
          <w:highlight w:val="none"/>
        </w:rPr>
      </w:pPr>
      <w:r>
        <w:rPr>
          <w:rFonts w:hint="eastAsia" w:cs="楷体"/>
          <w:b/>
          <w:bCs/>
          <w:color w:val="auto"/>
          <w:sz w:val="30"/>
          <w:szCs w:val="30"/>
          <w:highlight w:val="none"/>
        </w:rPr>
        <w:t xml:space="preserve">以上参数均需要提供参数证明材料。</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满足GB/T 17626.8和IEC 61000-4-8最新标准对工频磁场设备的要求，可完全按照标准进行测试。</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br w:type="page" w:clear="all"/>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2</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模拟大功率交直流标准电阻器</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lang w:val="en-US"/>
        </w:rPr>
        <w:t xml:space="preserve">（一）</w:t>
      </w:r>
      <w:r>
        <w:rPr>
          <w:rFonts w:hint="eastAsia" w:ascii="楷体" w:hAnsi="楷体" w:eastAsia="楷体" w:cs="楷体"/>
          <w:b/>
          <w:bCs/>
          <w:color w:val="auto"/>
          <w:sz w:val="30"/>
          <w:szCs w:val="30"/>
          <w:highlight w:val="none"/>
        </w:rPr>
        <w:t xml:space="preserve">项目背景</w:t>
      </w:r>
      <w:r/>
    </w:p>
    <w:p>
      <w:pPr>
        <w:pStyle w:val="727"/>
        <w:ind w:left="0"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镇江市作为长三角重要的制造业基地，周边密布着电力装备及少量家用电器等产业。随着家用电器行业的快速发展，家用电器的品类和功能日益繁杂，检测能力的短板更加凸显，当前，区域内缺乏家用及类似用途产品检测能力的第三方机构，企业普遍面临“检不了、检不快”的痛点。</w:t>
      </w:r>
      <w:r/>
    </w:p>
    <w:p>
      <w:pPr>
        <w:pStyle w:val="727"/>
        <w:ind w:left="0"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为解决企业检测的“急难愁盼”，服务企业“高质量发展提质增效”为目标。同时基于拓展中心业务，对现有阶段和未来检测布局研判的背景下，启动新设备采购计划，旨在填补本地区在大电流、低阻值检测领域的空白，同时服务企业形成良性发展的“双向奔赴”。新设备一方面可面向周边家用电器检测需求企业和其他用户，提供高附加值的对外检测业务，解决企业检测“痛点”，高质高效服务周边企业发展，另一方面，能够满足本中心业务规模拓展，新增业务收入，提升本中心检测效率与检测能力。</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ind w:firstLine="573"/>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★1.电阻量程20-300mΩ   </w:t>
      </w:r>
      <w:r/>
    </w:p>
    <w:p>
      <w:pPr>
        <w:ind w:firstLine="573"/>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2.电阻分辨率：±10μΩ</w:t>
      </w:r>
      <w:r/>
    </w:p>
    <w:p>
      <w:pPr>
        <w:ind w:firstLine="573"/>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3.电流：量程10-60A；精度：±0.5%</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注1：技术规格和要求必须逐条响应（符合或偏离），若指标项存在正、负偏离的均应详细说明，存在细微偏离，但评标委员会认定不影响采购人实际使用功能和效果的，可视为响应。</w:t>
      </w:r>
      <w:r>
        <w:rPr>
          <w:rFonts w:hint="eastAsia" w:ascii="楷体" w:hAnsi="楷体" w:eastAsia="楷体" w:cs="楷体"/>
          <w:b/>
          <w:bCs/>
          <w:color w:val="auto"/>
          <w:sz w:val="30"/>
          <w:szCs w:val="30"/>
          <w:highlight w:val="none"/>
          <w:lang w:val="en-US"/>
        </w:rPr>
        <w:t xml:space="preserve">投标人</w:t>
      </w:r>
      <w:r>
        <w:rPr>
          <w:rFonts w:hint="eastAsia" w:ascii="楷体" w:hAnsi="楷体" w:eastAsia="楷体" w:cs="楷体"/>
          <w:b/>
          <w:bCs/>
          <w:color w:val="auto"/>
          <w:sz w:val="30"/>
          <w:szCs w:val="30"/>
          <w:highlight w:val="none"/>
        </w:rPr>
        <w:t xml:space="preserve">如实填写技术偏离表，确保内容的真实性和准确性。若在评审时被评标委员会认定为虚假陈述，按投标无效处理；提供虚假材料谋取</w:t>
      </w:r>
      <w:r>
        <w:rPr>
          <w:rFonts w:hint="eastAsia" w:ascii="楷体" w:hAnsi="楷体" w:eastAsia="楷体" w:cs="楷体"/>
          <w:b/>
          <w:bCs/>
          <w:color w:val="auto"/>
          <w:sz w:val="30"/>
          <w:szCs w:val="30"/>
          <w:highlight w:val="none"/>
          <w:lang w:val="en-US"/>
        </w:rPr>
        <w:t xml:space="preserve">中标</w:t>
      </w:r>
      <w:r>
        <w:rPr>
          <w:rFonts w:hint="eastAsia" w:ascii="楷体" w:hAnsi="楷体" w:eastAsia="楷体" w:cs="楷体"/>
          <w:b/>
          <w:bCs/>
          <w:color w:val="auto"/>
          <w:sz w:val="30"/>
          <w:szCs w:val="30"/>
          <w:highlight w:val="none"/>
        </w:rPr>
        <w:t xml:space="preserve">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ind w:firstLine="602"/>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ind w:firstLine="60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对20-300mΩ量程电阻进行测量。</w:t>
      </w:r>
      <w:r>
        <w:rPr>
          <w:rFonts w:hint="eastAsia" w:ascii="楷体" w:hAnsi="楷体" w:eastAsia="楷体" w:cs="楷体"/>
          <w:b/>
          <w:bCs/>
          <w:color w:val="auto"/>
          <w:sz w:val="30"/>
          <w:szCs w:val="30"/>
          <w:highlight w:val="none"/>
        </w:rPr>
        <w:br w:type="page" w:clear="all"/>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3</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电子万能材料试验机-I</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（一）项目背景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为保障检测数据的准确可靠，拓展金属材料及制品力学性能检测能力，满足日益增长的检测业务需求，亟需购置一台高精度、多功能、具备高温测试能力的300kN电子万能材料试验机。</w:t>
      </w:r>
      <w:r/>
    </w:p>
    <w:p>
      <w:pPr>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（二）设备技术要求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本次拟采购试验机需满足以下核心技术要求：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试验机整体高度不超过3000mm；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最大试验力300kN，精度等级0.5级；</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力测量范围应至少覆盖0.4%～100%FS，试验力分辨力不低于1/1000000 FS，试验机试验力测量精度不低于示值±0.5%；</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横梁速度范围应覆盖0.01～250mm/min，横梁位移分辨率不低于0.0001mm，位移精度不低于0.5%； </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主机形式为双立柱（门式），试验机试验空间宽度不小于580mm，横梁有效试验行程不小于1000mm； </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测控系统需具备全数字控制功能，能够实现应力速率控制、应变速率控制、横梁位移控制，速率的范围及精度应满足GB/T 228.1-2021、GB/T 228.1-2015标准的规定；</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控制器数据采集频率不低于1200Hz； </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高温测试系统需配置高温炉，工作温度应覆盖100°C~1100°C，均温区不低于100mm。温度允许偏差及温度梯度应满足或优于GB/T 228.2-2015的要求，具体为：T≤600℃时，允许偏差±3℃、温度梯度3℃；600℃＜T≤800℃时，允许偏差±4℃、温度梯度4℃；800℃＜T≤1000℃时，允许偏差±5℃、温度梯度5℃；1000℃＜T≤1100℃时，允许偏差±6℃、温度梯度6℃。温度测量装置最低分辨力为1℃，允许误差应在±0.004T或±2℃内（取最大值）；</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9.</w:t>
      </w:r>
      <w:r>
        <w:rPr>
          <w:rFonts w:hint="eastAsia" w:ascii="楷体" w:hAnsi="楷体" w:eastAsia="楷体" w:cs="楷体"/>
          <w:color w:val="auto"/>
          <w:sz w:val="30"/>
          <w:szCs w:val="30"/>
          <w:highlight w:val="none"/>
        </w:rPr>
        <w:t xml:space="preserve">温度控制器应采用高性能智能化数显调节器，具备温度显示、测量与控制功能；测量精度不低于±0.1%读数；采用PID控制算法，具备参数自动整定功能，能根据负载特性自动优化控制参数，实现升温无超调、恒温无震荡；输入类型支持热电偶输入，至少涵盖K、S型热电偶，适配高温炉测温需求；具备程序设定器功能，可存储多条工艺曲线；具备热电偶断线检测、超温报警及输出限幅等安全保护功能。</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10.</w:t>
      </w:r>
      <w:r>
        <w:rPr>
          <w:rFonts w:hint="eastAsia" w:ascii="楷体" w:hAnsi="楷体" w:eastAsia="楷体" w:cs="楷体"/>
          <w:color w:val="auto"/>
          <w:sz w:val="30"/>
          <w:szCs w:val="30"/>
          <w:highlight w:val="none"/>
        </w:rPr>
        <w:t xml:space="preserve">测温热电偶配置至少3支，试样两端及中心位置各一支，能够适用于100℃～1100℃的温度环境；</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11.</w:t>
      </w:r>
      <w:r>
        <w:rPr>
          <w:rFonts w:hint="eastAsia" w:ascii="楷体" w:hAnsi="楷体" w:eastAsia="楷体" w:cs="楷体"/>
          <w:color w:val="auto"/>
          <w:sz w:val="30"/>
          <w:szCs w:val="30"/>
          <w:highlight w:val="none"/>
        </w:rPr>
        <w:t xml:space="preserve">高温拉伸试验夹具在额定载荷下的最高使用温度应不低于1100℃，板试样夹持范围应覆盖：0.5～8mm，圆柱试样夹持范围应覆盖：M10、M16、M20；</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12.</w:t>
      </w:r>
      <w:r>
        <w:rPr>
          <w:rFonts w:hint="eastAsia" w:ascii="楷体" w:hAnsi="楷体" w:eastAsia="楷体" w:cs="楷体"/>
          <w:color w:val="auto"/>
          <w:sz w:val="30"/>
          <w:szCs w:val="30"/>
          <w:highlight w:val="none"/>
        </w:rPr>
        <w:t xml:space="preserve">常温拉伸板试样夹持范围应覆盖：0～30mm，圆柱试样夹持范围应覆盖：φ6～φ40；</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13.</w:t>
      </w:r>
      <w:r>
        <w:rPr>
          <w:rFonts w:hint="eastAsia" w:ascii="楷体" w:hAnsi="楷体" w:eastAsia="楷体" w:cs="楷体"/>
          <w:color w:val="auto"/>
          <w:sz w:val="30"/>
          <w:szCs w:val="30"/>
          <w:highlight w:val="none"/>
        </w:rPr>
        <w:t xml:space="preserve">设备机架配置防意外伤害防护罩；设备需具备力过载保护、位移限位保护、电压过载保护、防撞保护等安全保护功能；能够实现力、位移、温度的同步采集与控制，支持Excel/PDF数据导出，具备试验报告自动生成功能；软件支持GB/T 228.1-2021、GB/T 228.2-2015、GB/T 5027及GB/T 5028标准所规定的全部拉伸性能参数测定，并支持方法A（应变速率控制）、位移速率控制和方法B（应力速率控制）试验速率控制模式。</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14.</w:t>
      </w:r>
      <w:r>
        <w:rPr>
          <w:rFonts w:hint="eastAsia" w:ascii="楷体" w:hAnsi="楷体" w:eastAsia="楷体" w:cs="楷体"/>
          <w:color w:val="auto"/>
          <w:sz w:val="30"/>
          <w:szCs w:val="30"/>
          <w:highlight w:val="none"/>
        </w:rPr>
        <w:t xml:space="preserve">电脑配置不低于：处理器Intel Core i5-12400或同等性能处理器、内存16GB、512GB 固态硬盘、主流商用操作系统、23英寸显示器、激光打印机；</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设备配套引伸计需满足GB/T 228.1-2021和GB/T 228.2-2015对室温及高温条件下变形测量的要求，本次设备需同时配置三种类型的引伸计，以适应不同测试场景：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15.1</w:t>
      </w:r>
      <w:r>
        <w:rPr>
          <w:rFonts w:hint="eastAsia" w:ascii="楷体" w:hAnsi="楷体" w:eastAsia="楷体" w:cs="楷体"/>
          <w:color w:val="auto"/>
          <w:sz w:val="30"/>
          <w:szCs w:val="30"/>
          <w:highlight w:val="none"/>
        </w:rPr>
        <w:t xml:space="preserve">机械引伸计（接触式），适用于室温条件下的变形量测量，精度要求不低于0.5级，标距50mm，变形量不少于10mm。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15.2</w:t>
      </w:r>
      <w:r>
        <w:rPr>
          <w:rFonts w:hint="eastAsia" w:ascii="楷体" w:hAnsi="楷体" w:eastAsia="楷体" w:cs="楷体"/>
          <w:color w:val="auto"/>
          <w:sz w:val="30"/>
          <w:szCs w:val="30"/>
          <w:highlight w:val="none"/>
        </w:rPr>
        <w:t xml:space="preserve">高温引伸计（接触式），适用于高温环境下的变形测量，需满足GB/T 228.2-2015对高温引伸计的要求，引伸计准确度不低于0.5级，可变标距25/50mm，适用温度不低于1100℃，其伸出加热装置外的部分应能防止气流干扰；</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15.3</w:t>
      </w:r>
      <w:r>
        <w:rPr>
          <w:rFonts w:hint="eastAsia" w:ascii="楷体" w:hAnsi="楷体" w:eastAsia="楷体" w:cs="楷体"/>
          <w:color w:val="auto"/>
          <w:sz w:val="30"/>
          <w:szCs w:val="30"/>
          <w:highlight w:val="none"/>
        </w:rPr>
        <w:t xml:space="preserve">视频引伸计（非接触式），适用于接触式引伸计不便使用的场景，可自定义标距大小，精度等级不低于0.5级，支持纵向和横向应变测量，能够测试GB/T 228.1-2021、GB/T 228.2-2015、GB/T 5027-2025及GB/T 5028-2025标准中所有应用引伸计测量的参数。</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left="598"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pStyle w:val="1018"/>
        <w:ind w:firstLine="600"/>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完成最大试验力300kN的金属材料试验。</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br w:type="page" w:clear="all"/>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4</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微机控制环刚度试验机</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（一）项目背景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我</w:t>
      </w:r>
      <w:r>
        <w:rPr>
          <w:rFonts w:hint="eastAsia" w:ascii="楷体" w:hAnsi="楷体" w:eastAsia="楷体" w:cs="楷体"/>
          <w:color w:val="auto"/>
          <w:sz w:val="30"/>
          <w:szCs w:val="30"/>
          <w:highlight w:val="none"/>
          <w:lang w:val="en-US"/>
        </w:rPr>
        <w:t xml:space="preserve">单位</w:t>
      </w:r>
      <w:r>
        <w:rPr>
          <w:rFonts w:hint="eastAsia" w:ascii="楷体" w:hAnsi="楷体" w:eastAsia="楷体" w:cs="楷体"/>
          <w:color w:val="auto"/>
          <w:sz w:val="30"/>
          <w:szCs w:val="30"/>
          <w:highlight w:val="none"/>
        </w:rPr>
        <w:t xml:space="preserve">现有试验机量程和精度难以满足塑料管材生产厂家日益苛刻的检验检测要求，通过环刚度设备更新，能够准确评估塑料管材的抵抗外部压力能力，直接关系到管材在实际使用中的安全性与可靠性，有效筛选出质量不达标的产品，避免因管材破裂等问题引发的安全事故和经济损失，具有显著的经济效益和社会效益。</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（二）设备技术要求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本次拟采购试验机需满足以下核心技术要求：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试验机整体高度不超过3000mm；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需配置内径测量装置，内径测量精确到内径的0.5%；在负荷方向上试样的内径变形量测量精确到0.1mm或变形量的1%，取较大值；</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试验机结构及试验空间应能满足公称直径不小于DN1500mm管材的环刚度试验，确保试样安装、压缩及变形过程中不与立柱发生干涉；</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试验机压缩平板表面应平整、光滑、洁净，具有足够硬度和刚度；平板长度不小于试样长度，宽度至少比试样与压板的接触表面宽25mm；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试验机最大试验力50kN，精度等级0.5级；</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力测量范围应至少覆盖0.4%～100%FS，试验力分辨率不低于0.1N；</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位移分辨率不低于0.01mm；位移测量精度不低于示值的±0.5%；</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试验速率可无极调速，速度范围应至少覆盖0.1mm/min～50mm/min；</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9.</w:t>
      </w:r>
      <w:r>
        <w:rPr>
          <w:rFonts w:hint="eastAsia" w:ascii="楷体" w:hAnsi="楷体" w:eastAsia="楷体" w:cs="楷体"/>
          <w:color w:val="auto"/>
          <w:sz w:val="30"/>
          <w:szCs w:val="30"/>
          <w:highlight w:val="none"/>
        </w:rPr>
        <w:t xml:space="preserve">设备需具备力过载保护、位移限位保护、电压过载保护、防撞保护等安全保护功能；</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10.</w:t>
      </w:r>
      <w:r>
        <w:rPr>
          <w:rFonts w:hint="eastAsia" w:ascii="楷体" w:hAnsi="楷体" w:eastAsia="楷体" w:cs="楷体"/>
          <w:color w:val="auto"/>
          <w:sz w:val="30"/>
          <w:szCs w:val="30"/>
          <w:highlight w:val="none"/>
        </w:rPr>
        <w:t xml:space="preserve">能够实现力、位移的同步采集与控制，实时显示动态曲线，支持数据导出，具备试验报告自动生成功能。</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11.</w:t>
      </w:r>
      <w:r>
        <w:rPr>
          <w:rFonts w:hint="eastAsia" w:ascii="楷体" w:hAnsi="楷体" w:eastAsia="楷体" w:cs="楷体"/>
          <w:color w:val="auto"/>
          <w:sz w:val="30"/>
          <w:szCs w:val="30"/>
          <w:highlight w:val="none"/>
        </w:rPr>
        <w:t xml:space="preserve">电脑配置不低于：处理器Intel Core i5-12400或同等性能处理器、内存16GB、512GB 固态硬盘、主流商用操作系统、23英寸显示器、激光打印机；</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ind w:firstLine="602"/>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符合GB/T 9647-2015标准的要求，试验机最大试验力50kN。</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br w:type="page" w:clear="all"/>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5</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高效液相色谱仪</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（一）项目背景</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高效液相色谱技术广泛应用于化学分析领域。样品通过进样器与流动相混合后进入色谱柱中，由于不同组分和固定相结合力不同，各组分在柱内被分离，各个单一组分依次进入检测器，获得检测信号值。通过检测器信号进行分析，从而实现对待测组分的定量定性分析，是实现样品定量定性分析的重要技术手段。</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我单位购买液相色谱主要用于检测镇江本地企业的产品：复合肥料、有机无机复混肥料和土壤调理剂、间苯二酚（1,3-苯二酚）等。</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1.工作条件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1.1 电源：100-240V，50Hz电源</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1.2 环境温度：4-55℃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1.3 环境湿度：&lt;95%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2.技术性能</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 四元梯度泵</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★2.1.1双泵；具备可变冲程（20μL～100μL）或具备技术性能相当的产品，自动清洗柱塞杆功能，提供软件截图证明。</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2.1.2 流量范围：0.001mL/min~10.0mL/min，递增率0.001mL/min</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★2.1.3流量精度：≤0.075%RSD，允许同等或优于该指标产品</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2.1.4 压力范围：0-400bar</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2.1.5 压力脉动：在整个压力范围内，1mL/min流量时，&lt;1%。</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2.1.6 混合精度：&lt; 0.5 % RSD</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2.2 四通道真空在线脱气机或五通道脱气机</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2.2.1 真空膜过滤方式；内置真空泵、压力传感器。</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2.2.2 通路：4或5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2.3 自动进样器</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★2.3.1 样品容量：≥120位以上2mL样品瓶</w:t>
      </w:r>
      <w:r>
        <w:rPr>
          <w:rFonts w:hint="eastAsia" w:ascii="楷体" w:hAnsi="楷体" w:eastAsia="楷体" w:cs="楷体"/>
          <w:b/>
          <w:color w:val="auto"/>
          <w:sz w:val="30"/>
          <w:szCs w:val="30"/>
          <w:highlight w:val="none"/>
          <w:lang w:val="en-US"/>
        </w:rPr>
        <w:t xml:space="preserve">（需提供官方证明文件）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2.3.2 进样范围：0.1~100μL</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2.3.3进样精度：≤0.3% RSD（10μL进样时）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2.3.4 交叉污染：&lt;0.004%</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2.4 独立柱温箱</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2.4.1 柱温范围：室温以上5℃至85℃。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2.4.2 温度稳定性：&lt;0.15℃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2.4.3 温度准确度：≤0.5℃</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★2.4.4 柱容量：长度最高为 300 mm的色谱柱≥4 根色谱柱</w:t>
      </w:r>
      <w:r>
        <w:rPr>
          <w:rFonts w:hint="eastAsia" w:ascii="楷体" w:hAnsi="楷体" w:eastAsia="楷体" w:cs="楷体"/>
          <w:b/>
          <w:color w:val="auto"/>
          <w:sz w:val="30"/>
          <w:szCs w:val="30"/>
          <w:highlight w:val="none"/>
          <w:lang w:val="en-US"/>
        </w:rPr>
        <w:t xml:space="preserve">（需提供官方证明文件）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 二极管阵列检测器</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2.5.1检测器类型：≥1024 个二极管元件</w:t>
      </w:r>
      <w:r>
        <w:rPr>
          <w:rFonts w:hint="eastAsia" w:ascii="楷体" w:hAnsi="楷体" w:eastAsia="楷体" w:cs="楷体"/>
          <w:b/>
          <w:color w:val="auto"/>
          <w:sz w:val="30"/>
          <w:szCs w:val="30"/>
          <w:highlight w:val="none"/>
          <w:lang w:val="en-US"/>
        </w:rPr>
        <w:t xml:space="preserve">（需提供官方证明文件）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2.5.2光源：氘灯加钨灯</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2.5.3最大采样速率：≥115Hz</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2.5.4短期噪声：&lt;7x 10-6 AU</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2.5.5漂移：&lt;1 x 10-3 AU/小时</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2.5.6线性：&gt;2.0 AU (5 %)</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★2.5.7波长范围：195–950 nm（需提供软件截图）</w:t>
      </w:r>
      <w:r>
        <w:rPr>
          <w:rFonts w:hint="eastAsia" w:ascii="楷体" w:hAnsi="楷体" w:eastAsia="楷体" w:cs="楷体"/>
          <w:b/>
          <w:color w:val="auto"/>
          <w:sz w:val="30"/>
          <w:szCs w:val="30"/>
          <w:highlight w:val="none"/>
          <w:lang w:val="en-US"/>
        </w:rPr>
        <w:t xml:space="preserve">。</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2.5.8萘-甲醇溶液的最小检测浓度：＜6x10-9 g/mL，越低越好（根据JJG 705-2014指定物质）</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2.5.9光谱工具：数据分析软件，用于光谱评估，包括谱库和峰纯度分析功能。</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3.仪器控制及数据处理系统</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3.1参数输入：仪器控制参数，数据采集及计算处理参数的设定。</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3.2报告：内置多种报告格式，可自动生成系统适应性报告、峰纯度报告、光谱检索报告等；用户也可编辑个性化的报告模板。</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3.3在线诊断：内置多项对各组件的自动测试程序，可根据仪器使用情况，随时检查仪器性能；内置多种色谱常见问题及其解决方案。</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3.4早期维护预警：提供消耗元件累计使用情况，以便及时进行系统预防性维护。</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3.5电子日志：实时记录仪器使用操作情况，随时查阅仪器状态。</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4.售后服务与技术支持</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4.1具备完善的售后服务体系，每台仪器包含一机一人免费培训。</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4.2 质保期：1年。</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4.3 全国免费服务热线，在线服务，指导操作，诊断故障，排除故障。</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5.配置</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5.1 四元泵1套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5.2 四通道脱气机或五通道脱气机1套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5.3 自动进样器1套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5.4 柱温箱1套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5.5 二极管阵列检测器1套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5.6 工作站1套。（配置满足以下性能要求：处理器物理核心数≥6核、基础主频≥2.5GHz（或通过等效技术手段达到同等及以上运算性能）；内存≥16GB；硬盘≥1TB；配备液晶显示器；USB 3.0及以上接口不少于4个；配备激光打印机。操作系统须为已获得合法授权、符合国家相关标准的正版操作系统（含等效国产操作系统），采购人不指定特定品牌或版本。工作站整体性能应满足高效液相色谱仪工作站软件运行、数据采集与处理需要）。验收时须提供工作站配置清单。</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5.7 液相工具包1套</w:t>
      </w:r>
      <w:r/>
    </w:p>
    <w:p>
      <w:pPr>
        <w:pStyle w:val="725"/>
        <w:ind w:firstLine="600"/>
        <w:spacing w:line="360" w:lineRule="auto"/>
        <w:rPr>
          <w:rFonts w:ascii="楷体" w:hAnsi="楷体" w:eastAsia="楷体" w:cs="楷体"/>
          <w:bCs/>
          <w:color w:val="auto"/>
          <w:sz w:val="30"/>
          <w:szCs w:val="30"/>
          <w:highlight w:val="none"/>
          <w:lang w:val="en-US"/>
        </w:rPr>
        <w:outlineLvl w:val="1"/>
      </w:pPr>
      <w:r>
        <w:rPr>
          <w:rFonts w:hint="eastAsia" w:ascii="楷体" w:hAnsi="楷体" w:eastAsia="楷体" w:cs="楷体"/>
          <w:bCs/>
          <w:color w:val="auto"/>
          <w:sz w:val="30"/>
          <w:szCs w:val="30"/>
          <w:highlight w:val="none"/>
          <w:lang w:val="en-US"/>
        </w:rPr>
        <w:t xml:space="preserve">5.8 选配安全盖和放空阀</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ind w:firstLine="602"/>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用于检测镇江本地企业的产品：复合肥料、掺混肥料（BB肥）、高氯酸、硫酸等。</w:t>
      </w:r>
      <w:r/>
    </w:p>
    <w:p>
      <w:pPr>
        <w:ind w:firstLine="602"/>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br w:type="page" w:clear="all"/>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6</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X射线荧光光谱仪</w:t>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lang w:val="en-US"/>
        </w:rPr>
        <w:t xml:space="preserve">（一）</w:t>
      </w:r>
      <w:r>
        <w:rPr>
          <w:rFonts w:hint="eastAsia" w:cs="楷体"/>
          <w:b/>
          <w:bCs/>
          <w:color w:val="auto"/>
          <w:sz w:val="30"/>
          <w:szCs w:val="30"/>
          <w:highlight w:val="none"/>
        </w:rPr>
        <w:t xml:space="preserve">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荧光光谱仪是一种无损、快速、精准的物质成分分析仪器，基于X射线荧光光谱分析原理，通过激发样品产生特征X射线，对射线波长、强度进行检测，实现物质元素定性与定量分析。设备主要由X射线管、探测器、光学系统、样品腔及智能分析软件组成，无需破坏样品，操作便捷，检测效率高，是贵金属、冶金、珠宝、质检等领域核心检测设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贵金属检测是关乎市场秩序、民生诚信、社会公共利益的关键工作，覆盖黄金珠宝市场监管、贵金属饰品质量核验、金融贵金属保真、涉案贵金属鉴定等多类重要场景。单位出具的检测结果，直接关联消费者合法权益保障、市场公平交易维护、司法案件公正裁定、行业乱象整治等各类社会事件，检测数据的精准性，不仅体现单位专业公信力，更对社会稳定、市场诚信体系建设具有直接影响。</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1.应符合国标GB/T 18043-2013《首饰 贵金属含量的测定 X射线荧光光谱法》中检测仪器的要求；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2.元素分析范围：硫（S）～铀（U）以上；</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3.元素含量分析范围：ppm级～99.99%，元素定量分析数量≥40种元素（至少包括金、银、铂、钯、铑、铁、铼、铱、铜、锌、钨、镍、锇、钌、铱等）；</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4.锰元素在5.89keV能量位置的峰，分辨率优于125eV；</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探测器：SDD，探测面积≥25mm</w:t>
      </w:r>
      <w:r>
        <w:rPr>
          <w:rFonts w:hint="eastAsia" w:ascii="楷体" w:hAnsi="楷体" w:eastAsia="楷体" w:cs="楷体"/>
          <w:color w:val="auto"/>
          <w:sz w:val="30"/>
          <w:szCs w:val="30"/>
          <w:highlight w:val="none"/>
          <w:vertAlign w:val="superscript"/>
        </w:rPr>
        <w:t xml:space="preserve">2</w:t>
      </w:r>
      <w:r>
        <w:rPr>
          <w:rFonts w:hint="eastAsia" w:ascii="楷体" w:hAnsi="楷体" w:eastAsia="楷体" w:cs="楷体"/>
          <w:color w:val="auto"/>
          <w:sz w:val="30"/>
          <w:szCs w:val="30"/>
          <w:highlight w:val="none"/>
        </w:rPr>
        <w:t xml:space="preserve">；</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6.分析检出限：ppm级（其测试下限最高可以达到1ppm）；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7.X荧光光管：钨靶材；</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8.重复性：0.3‰；</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9.长期工作稳定性: 0.5‰ (含量960‰以上)；</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10.测量时间：5s～200s（可自行设定调节）；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11.可调滤光片：≥5种（需提供实物照片）；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12.准直器：不少于8种，可自动切换，其中准直器最小直径≤0.3mm，最大直径≥7mm，以满足各种尺寸样品测试要求（需提供各种实物照片）；</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13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样品腔尺寸：≥400mm×300mm×90mm；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14.摄像头：CDD工业级高清晰摄像头；</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15.测量镀层厚度：≥8μm (测量精度±5%)；</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16.有开盖测试功能，采用手动二维移动平台；</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.制冷方式：电制冷，无需液氮制冷，可常温保存，适用于贵金属产品测试；</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.配备操作软件要求: 贵金属成分分析软件；镀层成分分析软件（可分析常见贵金属镀层厚度，可分析至少4-5层,含铜镀金、银镀金曲线）；贵金属有害元素分析软件（可分析常见贵金属中含有的Cr、Hg、Pb、Br、Cd这几种重金属元素）。软件拥有自主使用权，并承诺后期能提供免费升级更新（提供拥有自主使用权证明材料和提供免费升级更新的承诺书）。贵金属成分分析软件中要有能测试镀层厚度模块功能，镀层厚度测试模块中要有测试贵金属模块功能，且可以自由切换；</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19</w:t>
      </w:r>
      <w:r>
        <w:rPr>
          <w:rFonts w:hint="eastAsia" w:ascii="楷体" w:hAnsi="楷体" w:eastAsia="楷体" w:cs="楷体"/>
          <w:color w:val="auto"/>
          <w:sz w:val="30"/>
          <w:szCs w:val="30"/>
          <w:highlight w:val="none"/>
        </w:rPr>
        <w:t xml:space="preserve">.操作软件定性分析要求：有智能模式，可以测试常见珠宝玉石（翡翠、钻石、玻璃等物质）的杂质含量，做到定性半定量，显示测量数据，还可以对部分宝石进行辨别（如能区分钻石和合成立方氧化锆、人工处理绿松石和天然绿松石、海水珍珠和淡水珍珠等）；</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20.贵金属软件应具备对常见掺假元素超标或疑似包金电镀样品的识别和数据提示功能（提供软件截图证明）；</w:t>
      </w:r>
      <w:r/>
    </w:p>
    <w:p>
      <w:pPr>
        <w:pStyle w:val="1018"/>
        <w:ind w:firstLine="600"/>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.具备测试金包银镀层厚度以及同时测出底材材质成分的功能（提供软件相关功能截图）。</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ind w:firstLine="602"/>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符合国标GB/T 18043-2013《首饰 贵金属含量的测定 X射线荧光光谱法》中检测仪器的要求。</w:t>
      </w:r>
      <w:r/>
    </w:p>
    <w:p>
      <w:pPr>
        <w:spacing w:line="360" w:lineRule="auto"/>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br w:type="page" w:clear="all"/>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采购包</w:t>
      </w:r>
      <w:r>
        <w:rPr>
          <w:rFonts w:hint="eastAsia" w:ascii="楷体" w:hAnsi="楷体" w:eastAsia="楷体" w:cs="楷体"/>
          <w:b/>
          <w:bCs/>
          <w:color w:val="auto"/>
          <w:sz w:val="30"/>
          <w:szCs w:val="30"/>
          <w:highlight w:val="none"/>
          <w:lang w:val="en-US"/>
        </w:rPr>
        <w:t xml:space="preserve">7</w:t>
      </w: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电子万能材料试验机</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（一）项目背景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万能材料试验机是一种功能全面、精度稳定、适配性强的材料力学性能检测设备，基于静态载荷施加与形变测量原理，通过对试样施加可控的拉力、压力、弯曲力等不同载荷，对载荷大小、形变位移、加载速度进行精准采集，实现各类材料力学性能的定性验证与定量测算。设备主要由高刚性加载框架、传动加载系统、测量传感单元、适配夹具及数据处理分析系统组成，无需复杂样品前处理，操作流程标准化，检测结果可追溯，是冶金、建材、制造、科研、质检等领域开展材料性能检测的核心设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与万能材料试验机相关的安全鞋及橡塑材料检测是轻工部门的重要收入来源，同时是关乎生产安全、民生防护、产品质量监管的关键工作，覆盖劳保产品市场监管、安全鞋成品质量核验、轻工制品质量抽检等多类重要场景。单位出具的检测结果，直接关联劳动者职业安全保障、市场公平交易维护、产品合规准入审核、轻工行业质量升级等各类民生与产业事件，检测数据的准确性，不仅体现单位专业公信力，更对安全生产保障、轻工产品质量诚信体系建设具有直接影响。</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1.满足QB/T 2710-2018、QB/T 2711-2005、GB/T 528-2009、GB/T 529-2008、</w:t>
      </w:r>
      <w:r>
        <w:rPr>
          <w:rFonts w:hint="eastAsia" w:ascii="楷体" w:hAnsi="楷体" w:eastAsia="楷体" w:cs="楷体"/>
          <w:bCs/>
          <w:color w:val="auto"/>
          <w:sz w:val="30"/>
          <w:szCs w:val="30"/>
          <w:highlight w:val="none"/>
        </w:rPr>
        <w:t xml:space="preserve">GB/T 9341-2008</w:t>
      </w:r>
      <w:r>
        <w:rPr>
          <w:rFonts w:hint="eastAsia" w:ascii="楷体" w:hAnsi="楷体" w:eastAsia="楷体" w:cs="楷体"/>
          <w:color w:val="auto"/>
          <w:sz w:val="30"/>
          <w:szCs w:val="30"/>
          <w:highlight w:val="none"/>
        </w:rPr>
        <w:t xml:space="preserve">、GB/T 1041-2008、GB/T 20991（保护包头耐压力性、刺穿垫抗刺穿性、鞋座区域能量吸收、鞋帮外底结合强度、外底中间层结合强度）、GB/T 1040系列塑料拉伸性能标准等标准检测要求，并具备相应的试验夹具。</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2.力量传感器个数及容量：2kN传感器1个（拉力方向），20kN传感器1个（压力方向）；</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3.可多单位切换：如kgf、lbf、N、kN、Pa、kPa、MPa等；</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4.试验机等级：0.5级；</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5.力量分辨率：不低于1/500000 FS，全程不分档且分辨率不变；</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6.力量放大倍率：无段自动放大；</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力量测量精度：±0.5%；</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机台最大行程（不含夹具）：≥1100mm；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9.机台有效宽度：≥400mm；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10.位移分辨率：不低于0.00004mm；</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11.变形示值相对误差：示值的±0.5%范围内；</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测试速度：0.001～1000mm/min；</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13.速度精度：±0.5%；</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14.数据采样频率：1000HZ-10000HZ，可任意设置（提供软件功能说明、操作手册或第三方检测报告等证明材料）；</w:t>
      </w:r>
      <w:r/>
    </w:p>
    <w:p>
      <w:pPr>
        <w:ind w:firstLine="60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试验力测量范围：0.2%～100%FS；</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16.变形测量范围：0.20%～100%FS；</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1</w:t>
      </w:r>
      <w:r>
        <w:rPr>
          <w:rFonts w:hint="eastAsia" w:ascii="楷体" w:hAnsi="楷体" w:eastAsia="楷体" w:cs="楷体"/>
          <w:color w:val="auto"/>
          <w:sz w:val="30"/>
          <w:szCs w:val="30"/>
          <w:highlight w:val="none"/>
          <w:lang w:val="en-US"/>
        </w:rPr>
        <w:t xml:space="preserve">7.</w:t>
      </w:r>
      <w:r>
        <w:rPr>
          <w:rFonts w:hint="eastAsia" w:ascii="楷体" w:hAnsi="楷体" w:eastAsia="楷体" w:cs="楷体"/>
          <w:color w:val="auto"/>
          <w:sz w:val="30"/>
          <w:szCs w:val="30"/>
          <w:highlight w:val="none"/>
        </w:rPr>
        <w:t xml:space="preserve">恒力、恒变形、恒位移控制范围：0.50%～100%FS；</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1</w:t>
      </w:r>
      <w:r>
        <w:rPr>
          <w:rFonts w:hint="eastAsia" w:ascii="楷体" w:hAnsi="楷体" w:eastAsia="楷体" w:cs="楷体"/>
          <w:color w:val="auto"/>
          <w:sz w:val="30"/>
          <w:szCs w:val="30"/>
          <w:highlight w:val="none"/>
          <w:lang w:val="en-US"/>
        </w:rPr>
        <w:t xml:space="preserve">8.</w:t>
      </w:r>
      <w:r>
        <w:rPr>
          <w:rFonts w:hint="eastAsia" w:ascii="楷体" w:hAnsi="楷体" w:eastAsia="楷体" w:cs="楷体"/>
          <w:color w:val="auto"/>
          <w:sz w:val="30"/>
          <w:szCs w:val="30"/>
          <w:highlight w:val="none"/>
        </w:rPr>
        <w:t xml:space="preserve">机台应分级管理：机台软件可设置管理员、多用户权限管理，方便管理，互不干扰（提供软件功能说明、操作手册或第三方检测报告等证明材料）；</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1</w:t>
      </w:r>
      <w:r>
        <w:rPr>
          <w:rFonts w:hint="eastAsia" w:ascii="楷体" w:hAnsi="楷体" w:eastAsia="楷体" w:cs="楷体"/>
          <w:color w:val="auto"/>
          <w:sz w:val="30"/>
          <w:szCs w:val="30"/>
          <w:highlight w:val="none"/>
          <w:lang w:val="en-US"/>
        </w:rPr>
        <w:t xml:space="preserve">9.</w:t>
      </w:r>
      <w:r>
        <w:rPr>
          <w:rFonts w:hint="eastAsia" w:ascii="楷体" w:hAnsi="楷体" w:eastAsia="楷体" w:cs="楷体"/>
          <w:color w:val="auto"/>
          <w:sz w:val="30"/>
          <w:szCs w:val="30"/>
          <w:highlight w:val="none"/>
        </w:rPr>
        <w:t xml:space="preserve">具备多点力量校正（5-35点，可任意设置），保证测试结果的准确性（提供软件功能说明、操作手册或第三方检测报告等证明材料）；</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w:t>
      </w:r>
      <w:r>
        <w:rPr>
          <w:rFonts w:hint="eastAsia" w:ascii="楷体" w:hAnsi="楷体" w:eastAsia="楷体" w:cs="楷体"/>
          <w:color w:val="auto"/>
          <w:sz w:val="30"/>
          <w:szCs w:val="30"/>
          <w:highlight w:val="none"/>
          <w:lang w:val="en-US"/>
        </w:rPr>
        <w:t xml:space="preserve">0.</w:t>
      </w:r>
      <w:r>
        <w:rPr>
          <w:rFonts w:hint="eastAsia" w:ascii="楷体" w:hAnsi="楷体" w:eastAsia="楷体" w:cs="楷体"/>
          <w:color w:val="auto"/>
          <w:sz w:val="30"/>
          <w:szCs w:val="30"/>
          <w:highlight w:val="none"/>
        </w:rPr>
        <w:t xml:space="preserve">采用结构化设计，能够智能诊断故障，维护方便；</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机器有力值超负荷和位移超行程自我检测和保护功能，有效降低人为失误造成的损坏（提供软件功能说明、操作手册或第三方检测报告等证明材料）；</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具备碰撞保护功能，横梁快速移动时（如设定500mm/min）发生碰撞，系统能自动停止横梁移动并立即反向制动，防止设备和试样的损坏（需提供具备相应功能承诺书）；</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具备根据不同材料种类自由设置断裂敏感度数值功能，保证测试结果的准确性（提供软件功能说明、操作手册或第三方检测报告等证明材料）；</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24</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有独立的操作软件，至少应包含所列标准有独立的可选择操作程序，操作者可依据其他标准或要求自行编辑和保存操作程序，和设定具体的试验参数，可依据自身需求修改测试方法和试验报告；</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软件具备取任意点功能：有取任意点功能，可自由定义侦测任意非特征点的数据（提供软件功能说明、操作手册或第三方检测报告等证明材料）；</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软件采用模块化的软件设计，测试过程中可查看历史测试数据；</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27</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承诺后期能提供免费软件升级更新服务（提供承诺书）；</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28</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配置要求：至少包含主机1台，20KN传感器1套、2KN传感器1套、计算机1套，软件系统1套、防碰撞保护系统1套、大变形引伸计1套、楔形夹具1套、气压双作动平面夹具1套、压盘1套、穿刺夹具1套、弯曲夹具1套、拉力机底座1个。</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pStyle w:val="1018"/>
        <w:ind w:firstLine="600"/>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满足QB/T 2710-2018、QB/T 2711-2005、GB/T 528-2009、GB/T 529-2008、GB/T 9341-2008、GB/T 1041-2008、GB/T 20991（保护包头耐压力性、刺穿垫抗刺穿性、鞋座区域能量吸收、鞋帮外底结合强度、外底中间层结合强度）、GB/T 1040系列塑料拉伸性能标准等标准检测要求，并具备相应的试验夹具。</w:t>
      </w:r>
      <w:r/>
    </w:p>
    <w:p>
      <w:pPr>
        <w:pStyle w:val="1018"/>
        <w:ind w:firstLine="600"/>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br w:type="page" w:clear="all"/>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采购包</w:t>
      </w:r>
      <w:r>
        <w:rPr>
          <w:rFonts w:hint="eastAsia" w:ascii="楷体" w:hAnsi="楷体" w:eastAsia="楷体" w:cs="楷体"/>
          <w:b/>
          <w:bCs/>
          <w:color w:val="auto"/>
          <w:sz w:val="30"/>
          <w:szCs w:val="30"/>
          <w:highlight w:val="none"/>
          <w:lang w:val="en-US"/>
        </w:rPr>
        <w:t xml:space="preserve">8</w:t>
      </w: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单纱强力机、透气性测试仪</w:t>
      </w:r>
      <w:r/>
    </w:p>
    <w:p>
      <w:pPr>
        <w:pStyle w:val="725"/>
        <w:ind w:firstLine="0"/>
        <w:spacing w:line="360" w:lineRule="auto"/>
        <w:rPr>
          <w:rFonts w:ascii="楷体" w:hAnsi="楷体" w:eastAsia="楷体" w:cs="楷体"/>
          <w:color w:val="auto"/>
          <w:sz w:val="30"/>
          <w:szCs w:val="30"/>
          <w:highlight w:val="none"/>
        </w:rPr>
        <w:outlineLvl w:val="1"/>
      </w:pPr>
      <w:r>
        <w:rPr>
          <w:rFonts w:hint="eastAsia" w:ascii="楷体" w:hAnsi="楷体" w:eastAsia="楷体" w:cs="楷体"/>
          <w:b/>
          <w:bCs/>
          <w:color w:val="auto"/>
          <w:sz w:val="30"/>
          <w:szCs w:val="30"/>
          <w:highlight w:val="none"/>
        </w:rPr>
        <w:t xml:space="preserve">（一）单纱强力机项目背景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单纱强力机是一种专门用于纤维纱线断裂强力及断裂伸长率的专用检测设备，纱线的强力大小直接关系到最终织物的强力，从而影响产品使用耐久性。目前中心现有设备为电子单纱强力仪设备（型号：HD021N-12（柜式）），该设备应用年代较长，前期经常保修，目前处于报废状态，所以急需新购一台新设备，能维护好现有资质运行，从而为当地企业提供更好服务。</w:t>
      </w:r>
      <w:r/>
    </w:p>
    <w:p>
      <w:pPr>
        <w:pStyle w:val="725"/>
        <w:ind w:firstLine="0"/>
        <w:spacing w:line="360" w:lineRule="auto"/>
        <w:rPr>
          <w:rFonts w:ascii="楷体" w:hAnsi="楷体" w:eastAsia="楷体" w:cs="楷体"/>
          <w:color w:val="auto"/>
          <w:sz w:val="30"/>
          <w:szCs w:val="30"/>
          <w:highlight w:val="none"/>
        </w:rPr>
        <w:outlineLvl w:val="1"/>
      </w:pPr>
      <w:r>
        <w:rPr>
          <w:rFonts w:hint="eastAsia" w:ascii="楷体" w:hAnsi="楷体" w:eastAsia="楷体" w:cs="楷体"/>
          <w:b/>
          <w:bCs/>
          <w:color w:val="auto"/>
          <w:sz w:val="30"/>
          <w:szCs w:val="30"/>
          <w:highlight w:val="none"/>
        </w:rPr>
        <w:t xml:space="preserve">（二）单纱强力机设备技术要求</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1.应符合GB/T 3916-2013《纺织品 卷装纱 单根纱线断裂强力和断裂伸长率的测定（CRE法）》中检测仪器的要求；</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预加张力调节范围不低于0～150cN，根据设定值自动施加；</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3.采样频率不低于1000Hz；</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4</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测力范围不低于0～100N；</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测力精度不低于≤±0.2%FS；</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拉伸速度不低于20～1000mm/min且可调；</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有效动程不小于800mm ；</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夹持距离至少包含100mm,250 mm,500mm可选择,或自由可设，自动定位，无须人工手动移动(需提供软件操作界面截图或相关佐证资料)；</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具有定速拉伸和定时拉伸两种测试模式选择；</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高清彩色触屏程控，中文菜单操作，主机能直观显示拉伸强力曲线(需提供软件相应界面截图)；</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提供多种统计模式，如：全曲线、单曲线、直方图等，并可自由编辑打印(需提供软件相应界面截图)；</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2.</w:t>
      </w:r>
      <w:r>
        <w:rPr>
          <w:rFonts w:hint="eastAsia"/>
          <w:color w:val="auto"/>
          <w:highlight w:val="none"/>
        </w:rPr>
        <w:t xml:space="preserve"> </w:t>
      </w:r>
      <w:r>
        <w:rPr>
          <w:rFonts w:hint="eastAsia" w:ascii="楷体" w:hAnsi="楷体" w:eastAsia="楷体" w:cs="楷体"/>
          <w:color w:val="auto"/>
          <w:sz w:val="30"/>
          <w:szCs w:val="30"/>
          <w:highlight w:val="none"/>
        </w:rPr>
        <w:t xml:space="preserve">能连电脑操作，操作软件具有合法、完整知识产权，不得侵犯任何第三方知识产权（需提供有效佐证材料，如软件著作权登记证书、合法授权书或知识产权合规声明等）；</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）单纱强力机拟实现功能或目标</w:t>
      </w:r>
      <w:r/>
    </w:p>
    <w:p>
      <w:pPr>
        <w:pStyle w:val="1000"/>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符合GB/T 3916-2013《纺织品 卷装纱 单根纱线断裂强力和断裂伸长率的测定（CRE法）》中检测仪器的要求。</w:t>
      </w:r>
      <w:r/>
    </w:p>
    <w:p>
      <w:pPr>
        <w:pStyle w:val="725"/>
        <w:ind w:firstLine="0"/>
        <w:spacing w:line="360" w:lineRule="auto"/>
        <w:rPr>
          <w:rFonts w:ascii="楷体" w:hAnsi="楷体" w:eastAsia="楷体" w:cs="楷体"/>
          <w:color w:val="auto"/>
          <w:sz w:val="30"/>
          <w:szCs w:val="30"/>
          <w:highlight w:val="none"/>
        </w:rPr>
        <w:outlineLvl w:val="1"/>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四</w:t>
      </w: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透气性测试仪</w:t>
      </w:r>
      <w:r>
        <w:rPr>
          <w:rFonts w:hint="eastAsia" w:ascii="楷体" w:hAnsi="楷体" w:eastAsia="楷体" w:cs="楷体"/>
          <w:b/>
          <w:bCs/>
          <w:color w:val="auto"/>
          <w:sz w:val="30"/>
          <w:szCs w:val="30"/>
          <w:highlight w:val="none"/>
        </w:rPr>
        <w:t xml:space="preserve">项目背景</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透气性测试仪是纺织服装面料或成品的专用检测设备，透气性的大小影响最终产品的舒适性，甚至影响穿着者的身体健康。目前中心现有设备为数字式织物透气性能测定仪设备（型号：YG(B)461E），该设备应用年代较长，该经常出现启动不了和数据结果波动性大的情况，所以急需新购一台新设备，能维护好现有能力运行，从而为当地企业提供更好服务。</w:t>
      </w:r>
      <w:r/>
    </w:p>
    <w:p>
      <w:pPr>
        <w:pStyle w:val="725"/>
        <w:ind w:firstLine="0"/>
        <w:spacing w:line="360" w:lineRule="auto"/>
        <w:rPr>
          <w:rFonts w:ascii="楷体" w:hAnsi="楷体" w:eastAsia="楷体" w:cs="楷体"/>
          <w:color w:val="auto"/>
          <w:sz w:val="30"/>
          <w:szCs w:val="30"/>
          <w:highlight w:val="none"/>
        </w:rPr>
        <w:outlineLvl w:val="1"/>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五</w:t>
      </w: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透气性测试仪</w:t>
      </w:r>
      <w:r>
        <w:rPr>
          <w:rFonts w:hint="eastAsia" w:ascii="楷体" w:hAnsi="楷体" w:eastAsia="楷体" w:cs="楷体"/>
          <w:b/>
          <w:bCs/>
          <w:color w:val="auto"/>
          <w:sz w:val="30"/>
          <w:szCs w:val="30"/>
          <w:highlight w:val="none"/>
        </w:rPr>
        <w:t xml:space="preserve">设备技术要求</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1.应符合GB/T 5453-2025《纺织品 织物透气性的测定》中检测仪器的要求；</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压力量程可设定范围不小于0.1～4000Pa，且支持该范围任意设定；</w:t>
      </w:r>
      <w:r/>
    </w:p>
    <w:p>
      <w:pPr>
        <w:pStyle w:val="1000"/>
        <w:ind w:firstLine="42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可测透气率范围不小于1～10000mm/s，测量误差≤±2％；</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4.单次测量时间≤15秒；</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5.可测织物厚度范围不小于:0～10mm；</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6.试样压差设定范围不小于0.1～500Pa，压差精度≤1％；</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7.设备配备两种试样面积(测试头):20cm2、38cm2，系统能自动识别更换的测试头规格，无需手动选定（需提供密封测试头实物照片作为投标资料）；</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8.采用流量计法高精度透气测试模式，实现全量程智能动态数据采集，具备相应的测试模式使用授权，便于后期升级维护。（</w:t>
      </w:r>
      <w:r>
        <w:rPr>
          <w:rFonts w:ascii="楷体" w:hAnsi="楷体" w:eastAsia="楷体" w:cs="楷体"/>
          <w:color w:val="auto"/>
          <w:sz w:val="30"/>
          <w:szCs w:val="30"/>
          <w:highlight w:val="none"/>
        </w:rPr>
        <w:t xml:space="preserve">软件具备该测试模式功能并提供功能截图或第三方检测报告</w:t>
      </w:r>
      <w:r>
        <w:rPr>
          <w:rFonts w:hint="eastAsia" w:ascii="楷体" w:hAnsi="楷体" w:eastAsia="楷体" w:cs="楷体"/>
          <w:color w:val="auto"/>
          <w:sz w:val="30"/>
          <w:szCs w:val="30"/>
          <w:highlight w:val="none"/>
        </w:rPr>
        <w:t xml:space="preserve">）</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9.多种测试单位选择：mm/s、cm³/cm²/s、L/dm²/min、L/m²/s、m³/m²/min、m³/m²/h、ft³/ft²/min等；单位之间自由切换，无需人工换算（需提供多单位切换界面照片）；</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10.具备一键测试功能，即启动后自动完成整个测试过程，包含试样夹持、松开等动作等，无须人工分步操作；</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11.夹持方式：气动柔性夹持；</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12.测试风道应为全密封型，采用多重隔音装置，设备负载运行时的发射声压级噪声应不大于 65 dB(A)，有效隔绝外界干扰，保证测试数据精度，降低设备运行噪音；</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13.具备高清彩色触屏程控，中文、英文系统可选；</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14.内置打印功能，能够完成检测数据打印输出；具备电脑通讯接口，可连接计算机开展设备操作，并实现测试结果的传输与输出；</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15.具有连续测试模式功能，提高测试效率；</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16.具有自主知识产权或提供合法知识产权声明，确保技术先进性及后期的升级维护（需提供有效佐证材料或合法知识产权声明）；</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17.</w:t>
      </w:r>
      <w:r>
        <w:rPr>
          <w:rFonts w:hint="eastAsia"/>
          <w:color w:val="auto"/>
          <w:highlight w:val="none"/>
        </w:rPr>
        <w:t xml:space="preserve"> </w:t>
      </w:r>
      <w:r>
        <w:rPr>
          <w:rFonts w:hint="eastAsia" w:ascii="楷体" w:hAnsi="楷体" w:eastAsia="楷体" w:cs="楷体"/>
          <w:color w:val="auto"/>
          <w:sz w:val="30"/>
          <w:szCs w:val="30"/>
          <w:highlight w:val="none"/>
        </w:rPr>
        <w:t xml:space="preserve">具有配套可连接电脑使用的操作测试软件，软件具备合法、完整知识产权，不得侵犯任何第三方知识产权（需提供有效佐证材料，如软件著作权登记证书、合法授权书或知识产权合规声明等）</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18.配置要求：至少包含主机1台、静音气泵1台、测试软件1套；</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六</w:t>
      </w:r>
      <w:r>
        <w:rPr>
          <w:rFonts w:hint="eastAsia" w:ascii="楷体" w:hAnsi="楷体" w:eastAsia="楷体" w:cs="楷体"/>
          <w:b/>
          <w:bCs/>
          <w:color w:val="auto"/>
          <w:sz w:val="30"/>
          <w:szCs w:val="30"/>
          <w:highlight w:val="none"/>
        </w:rPr>
        <w:t xml:space="preserve">）透气性测试仪拟实现功能或目标</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符合GB/T 5453-2025《纺织品 织物透气性的测定》中检测仪器的要求。</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br w:type="page" w:clear="all"/>
      </w:r>
      <w:r/>
    </w:p>
    <w:p>
      <w:pPr>
        <w:pStyle w:val="1010"/>
        <w:ind w:firstLine="0"/>
        <w:spacing w:line="360" w:lineRule="auto"/>
        <w:rPr>
          <w:rFonts w:cs="楷体"/>
          <w:b/>
          <w:bCs/>
          <w:color w:val="auto"/>
          <w:sz w:val="30"/>
          <w:szCs w:val="30"/>
          <w:highlight w:val="none"/>
        </w:rPr>
      </w:pPr>
      <w:r>
        <w:rPr>
          <w:rFonts w:hint="eastAsia" w:cs="楷体"/>
          <w:b/>
          <w:bCs/>
          <w:color w:val="auto"/>
          <w:sz w:val="30"/>
          <w:szCs w:val="30"/>
          <w:highlight w:val="none"/>
        </w:rPr>
        <w:t xml:space="preserve">采购包</w:t>
      </w:r>
      <w:r>
        <w:rPr>
          <w:rFonts w:hint="eastAsia" w:cs="楷体"/>
          <w:b/>
          <w:bCs/>
          <w:color w:val="auto"/>
          <w:sz w:val="30"/>
          <w:szCs w:val="30"/>
          <w:highlight w:val="none"/>
          <w:lang w:val="en-US"/>
        </w:rPr>
        <w:t xml:space="preserve">9</w:t>
      </w:r>
      <w:r>
        <w:rPr>
          <w:rFonts w:hint="eastAsia" w:cs="楷体"/>
          <w:b/>
          <w:bCs/>
          <w:color w:val="auto"/>
          <w:sz w:val="30"/>
          <w:szCs w:val="30"/>
          <w:highlight w:val="none"/>
        </w:rPr>
        <w:t xml:space="preserve">：</w:t>
      </w:r>
      <w:r>
        <w:rPr>
          <w:rFonts w:hint="eastAsia" w:cs="楷体"/>
          <w:b/>
          <w:bCs/>
          <w:color w:val="auto"/>
          <w:sz w:val="30"/>
          <w:szCs w:val="30"/>
          <w:highlight w:val="none"/>
          <w:lang w:val="en-US"/>
        </w:rPr>
        <w:t xml:space="preserve">原子吸收光谱仪</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（一）项目背景</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原子吸收光谱仪是基于基态原子对特征波长光的选择性吸收进行定量分析的仪器，核心用于检测样品中重金属元素含量，具备灵敏度高、选择性好、精密度优的特点，广泛应用于纺织、化工、食品、轻工等领域，我中心主要用于在</w:t>
      </w:r>
      <w:r>
        <w:rPr>
          <w:rFonts w:hint="eastAsia" w:ascii="楷体" w:hAnsi="楷体" w:eastAsia="楷体" w:cs="楷体"/>
          <w:bCs/>
          <w:color w:val="auto"/>
          <w:sz w:val="30"/>
          <w:szCs w:val="30"/>
          <w:highlight w:val="none"/>
        </w:rPr>
        <w:t xml:space="preserve">纺织服装、皮革、家具、化工产品</w:t>
      </w:r>
      <w:r>
        <w:rPr>
          <w:rFonts w:hint="eastAsia" w:ascii="楷体" w:hAnsi="楷体" w:eastAsia="楷体" w:cs="楷体"/>
          <w:color w:val="auto"/>
          <w:sz w:val="30"/>
          <w:szCs w:val="30"/>
          <w:highlight w:val="none"/>
        </w:rPr>
        <w:t xml:space="preserve">做</w:t>
      </w:r>
      <w:r>
        <w:rPr>
          <w:rFonts w:hint="eastAsia" w:ascii="楷体" w:hAnsi="楷体" w:eastAsia="楷体" w:cs="楷体"/>
          <w:bCs/>
          <w:color w:val="auto"/>
          <w:sz w:val="30"/>
          <w:szCs w:val="30"/>
          <w:highlight w:val="none"/>
        </w:rPr>
        <w:t xml:space="preserve">可萃取 / 可溶性重金属</w:t>
      </w:r>
      <w:r>
        <w:rPr>
          <w:rFonts w:hint="eastAsia" w:ascii="楷体" w:hAnsi="楷体" w:eastAsia="楷体" w:cs="楷体"/>
          <w:color w:val="auto"/>
          <w:sz w:val="30"/>
          <w:szCs w:val="30"/>
          <w:highlight w:val="none"/>
        </w:rPr>
        <w:t xml:space="preserve">检测。</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（二）设备技术要求</w:t>
      </w:r>
      <w:r/>
    </w:p>
    <w:p>
      <w:pPr>
        <w:pStyle w:val="1000"/>
        <w:ind w:left="432"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b/>
          <w:color w:val="auto"/>
          <w:sz w:val="30"/>
          <w:szCs w:val="30"/>
          <w:highlight w:val="none"/>
        </w:rPr>
        <w:t xml:space="preserve">光学系统</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波长范围：184-900nm；</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实时双光束；</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3.</w:t>
      </w:r>
      <w:r>
        <w:rPr>
          <w:rFonts w:hint="eastAsia" w:ascii="楷体" w:hAnsi="楷体" w:eastAsia="楷体" w:cs="楷体"/>
          <w:color w:val="auto"/>
          <w:sz w:val="30"/>
          <w:szCs w:val="30"/>
          <w:highlight w:val="none"/>
        </w:rPr>
        <w:t xml:space="preserve">光栅面积大于60×70mm，1800线/mm平面光栅分光系统；</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检测器：全谱高灵敏度阵列式CCD固态检测器或2个光电倍增管；</w:t>
      </w:r>
      <w:r/>
    </w:p>
    <w:p>
      <w:pPr>
        <w:pStyle w:val="1000"/>
        <w:ind w:left="432"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b/>
          <w:color w:val="auto"/>
          <w:sz w:val="30"/>
          <w:szCs w:val="30"/>
          <w:highlight w:val="none"/>
        </w:rPr>
        <w:t xml:space="preserve">进样系统</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火焰AAS耐HF酸进样系统，可耐HCl、HNO</w:t>
      </w:r>
      <w:r>
        <w:rPr>
          <w:rFonts w:hint="eastAsia" w:ascii="楷体" w:hAnsi="楷体" w:eastAsia="楷体" w:cs="楷体"/>
          <w:color w:val="auto"/>
          <w:sz w:val="30"/>
          <w:szCs w:val="30"/>
          <w:highlight w:val="none"/>
          <w:vertAlign w:val="subscript"/>
        </w:rPr>
        <w:t xml:space="preserve">3</w:t>
      </w:r>
      <w:r>
        <w:rPr>
          <w:rFonts w:hint="eastAsia" w:ascii="楷体" w:hAnsi="楷体" w:eastAsia="楷体" w:cs="楷体"/>
          <w:color w:val="auto"/>
          <w:sz w:val="30"/>
          <w:szCs w:val="30"/>
          <w:highlight w:val="none"/>
        </w:rPr>
        <w:t xml:space="preserve">、H</w:t>
      </w:r>
      <w:r>
        <w:rPr>
          <w:rFonts w:hint="eastAsia" w:ascii="楷体" w:hAnsi="楷体" w:eastAsia="楷体" w:cs="楷体"/>
          <w:color w:val="auto"/>
          <w:sz w:val="30"/>
          <w:szCs w:val="30"/>
          <w:highlight w:val="none"/>
          <w:vertAlign w:val="subscript"/>
        </w:rPr>
        <w:t xml:space="preserve">2</w:t>
      </w:r>
      <w:r>
        <w:rPr>
          <w:rFonts w:hint="eastAsia" w:ascii="楷体" w:hAnsi="楷体" w:eastAsia="楷体" w:cs="楷体"/>
          <w:color w:val="auto"/>
          <w:sz w:val="30"/>
          <w:szCs w:val="30"/>
          <w:highlight w:val="none"/>
        </w:rPr>
        <w:t xml:space="preserve">SO</w:t>
      </w:r>
      <w:r>
        <w:rPr>
          <w:rFonts w:hint="eastAsia" w:ascii="楷体" w:hAnsi="楷体" w:eastAsia="楷体" w:cs="楷体"/>
          <w:color w:val="auto"/>
          <w:sz w:val="30"/>
          <w:szCs w:val="30"/>
          <w:highlight w:val="none"/>
          <w:vertAlign w:val="subscript"/>
        </w:rPr>
        <w:t xml:space="preserve">4</w:t>
      </w:r>
      <w:r>
        <w:rPr>
          <w:rFonts w:hint="eastAsia" w:ascii="楷体" w:hAnsi="楷体" w:eastAsia="楷体" w:cs="楷体"/>
          <w:color w:val="auto"/>
          <w:sz w:val="30"/>
          <w:szCs w:val="30"/>
          <w:highlight w:val="none"/>
        </w:rPr>
        <w:t xml:space="preserve">、H</w:t>
      </w:r>
      <w:r>
        <w:rPr>
          <w:rFonts w:hint="eastAsia" w:ascii="楷体" w:hAnsi="楷体" w:eastAsia="楷体" w:cs="楷体"/>
          <w:color w:val="auto"/>
          <w:sz w:val="30"/>
          <w:szCs w:val="30"/>
          <w:highlight w:val="none"/>
          <w:vertAlign w:val="subscript"/>
        </w:rPr>
        <w:t xml:space="preserve">3</w:t>
      </w:r>
      <w:r>
        <w:rPr>
          <w:rFonts w:hint="eastAsia" w:ascii="楷体" w:hAnsi="楷体" w:eastAsia="楷体" w:cs="楷体"/>
          <w:color w:val="auto"/>
          <w:sz w:val="30"/>
          <w:szCs w:val="30"/>
          <w:highlight w:val="none"/>
        </w:rPr>
        <w:t xml:space="preserve">PO</w:t>
      </w:r>
      <w:r>
        <w:rPr>
          <w:rFonts w:hint="eastAsia" w:ascii="楷体" w:hAnsi="楷体" w:eastAsia="楷体" w:cs="楷体"/>
          <w:color w:val="auto"/>
          <w:sz w:val="30"/>
          <w:szCs w:val="30"/>
          <w:highlight w:val="none"/>
          <w:vertAlign w:val="subscript"/>
        </w:rPr>
        <w:t xml:space="preserve">4</w:t>
      </w:r>
      <w:r>
        <w:rPr>
          <w:rFonts w:hint="eastAsia" w:ascii="楷体" w:hAnsi="楷体" w:eastAsia="楷体" w:cs="楷体"/>
          <w:color w:val="auto"/>
          <w:sz w:val="30"/>
          <w:szCs w:val="30"/>
          <w:highlight w:val="none"/>
        </w:rPr>
        <w:t xml:space="preserve">，HF， NaOH以及高盐样品。可调式通用型雾化器，高强度惰性材料预混室，全钛燃烧头；</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燃烧器系统：预混燃烧器可通过软件控制驱动装置自动换入样品室。火焰在光路中的准直，燃烧器的垂直，水平位置的调节完全自动化，并由软件控制自动进行位置最佳化；</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2.3</w:t>
      </w:r>
      <w:r>
        <w:rPr>
          <w:rFonts w:hint="eastAsia" w:ascii="楷体" w:hAnsi="楷体" w:eastAsia="楷体" w:cs="楷体"/>
          <w:color w:val="auto"/>
          <w:sz w:val="30"/>
          <w:szCs w:val="30"/>
          <w:highlight w:val="none"/>
          <w:lang w:val="en-US"/>
        </w:rPr>
        <w:t xml:space="preserve">.火焰进样系统:雾化器手动操作维护方便快捷，无需任何工具；</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★2.4</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石墨炉AAS进样系统：石墨炉进样盘单盘≥140位以上的自动进样器，进样量1-99微升连续可调；</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石墨炉AAS进样系统，配备加氧装置，加氧流量由软件自动控制，流量控制范围：0~250ml/min；</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火焰系统安全保护：安全联锁装置与燃烧头，雾化器/端盖，排液系统，废液桶液面高度，气体流量等联锁，防止在任何不当条件下点火，当监测不到火焰或任何锁定功能能激活时，联锁系统会自动关闭燃烧气体，以防万一。突然断电时，仪器会从任何操作方式按预设程序自动关机，确保安全；</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火焰采用高强度宽范围氘灯背景校正，可校正357nm铬；</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石墨炉使用均匀的横向加热方式，背景校正：氘灯/纵向塞曼；</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石墨炉需配置具备过程状态监测功能的监测装置或具备相同功能效果的装置，监控温度不低于1000度，完整监测石墨炉进样位置、样品溶液的干燥、灰化、原子化和清洗等过程状态；</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灯选择：内置两种灯电源，可连接空心阴极灯和无极放电灯；通过软件由计算机控制灯的选择和自动准直，可自动识别灯名称和设定灯电流推荐值；</w:t>
      </w:r>
      <w:r/>
    </w:p>
    <w:p>
      <w:pPr>
        <w:pStyle w:val="10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灯位数：火焰≥8灯座（独立灯座），石墨炉≥8灯座（独立灯座），火焰和石墨炉分别做样分析8种元素无需换灯；</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电源：内置直流石墨炉电源，整个仪器为一个整体；</w:t>
      </w:r>
      <w:r/>
    </w:p>
    <w:p>
      <w:pPr>
        <w:pStyle w:val="1000"/>
        <w:ind w:left="432" w:firstLine="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w:t>
      </w:r>
      <w:r>
        <w:rPr>
          <w:rFonts w:hint="eastAsia" w:ascii="楷体" w:hAnsi="楷体" w:eastAsia="楷体" w:cs="楷体"/>
          <w:color w:val="auto"/>
          <w:sz w:val="30"/>
          <w:szCs w:val="30"/>
          <w:highlight w:val="none"/>
          <w:lang w:val="en-US"/>
        </w:rPr>
        <w:t xml:space="preserve">.</w:t>
      </w:r>
      <w:r>
        <w:rPr>
          <w:rFonts w:hint="eastAsia" w:ascii="楷体" w:hAnsi="楷体" w:eastAsia="楷体" w:cs="楷体"/>
          <w:b/>
          <w:color w:val="auto"/>
          <w:sz w:val="30"/>
          <w:szCs w:val="30"/>
          <w:highlight w:val="none"/>
        </w:rPr>
        <w:t xml:space="preserve">性能指标</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火焰AAS的灵敏度，2ppm Cu 吸光度＞0.35，精密度RSD＜0.4%。测量方法按照GB/T 21187-2007的4.5.2.1和4.7.2.1试验程序进行；</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9.2</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Cu元素2ppm浓度，一小时连续测试12次/5分钟，每次测试值≤1%；</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9.3</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标配石墨炉加氧除碳炉内消解装置:在石墨炉灰化阶段软件可自动控制加氧时间和流量，可对悬浮液等样品直接进样，无需样品消解，测量样品中的铅和砷，12.5ppb的加标回收率在95-105%范围，RSD&lt;2%；</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9.4</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石墨炉灵敏度，25ppb Cu 进样20微升，特征质量＜16.5pg，精密度RSD＜2%。测量方法按照GB/T 21187-2007的4.5.2.2、4.6.2.2和4.7.2.2试验程序进行；</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9.5</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以石墨炉方法测量1%氯化钠基体溶液中10ppb、20ppb、30ppb、40ppb、50ppb的铅标准溶液，以线性计算截距的校准方式，线性相关系数必须＞0.999；</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9.6</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以石墨炉方法测量，2ppb、4ppb、6ppb、8ppb的砷标准溶液，以线性计算截距的校准方式，线性相关系数必须大于0.999；</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9.7</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石墨炉法样品进样体积（不包含基体改进剂和稀释液体积）60微升测量，测试0ppb、1ppb、2ppb、3ppb、4ppb的铜标准溶液，以线性计算截距的校准方式，线性相关系数必须＞0.999；</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操作软件</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全中文AAS操作软件，和中文帮助软件，而且生成的报告应为全中文报告；</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10.2</w:t>
      </w:r>
      <w:r>
        <w:rPr>
          <w:rFonts w:hint="eastAsia" w:ascii="楷体" w:hAnsi="楷体" w:eastAsia="楷体" w:cs="楷体"/>
          <w:color w:val="auto"/>
          <w:sz w:val="30"/>
          <w:szCs w:val="30"/>
          <w:highlight w:val="none"/>
          <w:lang w:val="en-US"/>
        </w:rPr>
        <w:t xml:space="preserve">.</w:t>
      </w:r>
      <w:r>
        <w:rPr>
          <w:rFonts w:hint="eastAsia"/>
          <w:color w:val="auto"/>
          <w:highlight w:val="none"/>
        </w:rPr>
        <w:t xml:space="preserve"> </w:t>
      </w:r>
      <w:r>
        <w:rPr>
          <w:rFonts w:hint="eastAsia" w:ascii="楷体" w:hAnsi="楷体" w:eastAsia="楷体" w:cs="楷体"/>
          <w:color w:val="auto"/>
          <w:sz w:val="30"/>
          <w:szCs w:val="30"/>
          <w:highlight w:val="none"/>
        </w:rPr>
        <w:t xml:space="preserve">仪器吸收值、浓度或发射强度等读数可在0.01至100倍的范围内扩展。积分时间可按0.1秒的增量至少在0.1至60秒或更宽之间任选，读数方式包括时间平均积分、峰面积和峰高测量法，同时内置数理统计功能；</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10.3</w:t>
      </w:r>
      <w:r>
        <w:rPr>
          <w:rFonts w:hint="eastAsia" w:ascii="楷体" w:hAnsi="楷体" w:eastAsia="楷体" w:cs="楷体"/>
          <w:color w:val="auto"/>
          <w:sz w:val="30"/>
          <w:szCs w:val="30"/>
          <w:highlight w:val="none"/>
          <w:lang w:val="en-US"/>
        </w:rPr>
        <w:t xml:space="preserve">.</w:t>
      </w:r>
      <w:r>
        <w:rPr>
          <w:rFonts w:hint="eastAsia"/>
          <w:color w:val="auto"/>
          <w:highlight w:val="none"/>
        </w:rPr>
        <w:t xml:space="preserve"> </w:t>
      </w:r>
      <w:r>
        <w:rPr>
          <w:rFonts w:hint="eastAsia" w:ascii="楷体" w:hAnsi="楷体" w:eastAsia="楷体" w:cs="楷体"/>
          <w:color w:val="auto"/>
          <w:sz w:val="30"/>
          <w:szCs w:val="30"/>
          <w:highlight w:val="none"/>
        </w:rPr>
        <w:t xml:space="preserve">校正曲线：支持不少于 10 个标准点的多种校正曲线拟合方式，标准点数量应能满足火焰及石墨炉分析方法对校准范围的要求；具备任选单一标准点对已建立曲线进行斜率重校的功能；</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10.4</w:t>
      </w:r>
      <w:r>
        <w:rPr>
          <w:rFonts w:hint="eastAsia" w:ascii="楷体" w:hAnsi="楷体" w:eastAsia="楷体" w:cs="楷体"/>
          <w:color w:val="auto"/>
          <w:sz w:val="30"/>
          <w:szCs w:val="30"/>
          <w:highlight w:val="none"/>
          <w:lang w:val="en-US"/>
        </w:rPr>
        <w:t xml:space="preserve">.</w:t>
      </w:r>
      <w:r>
        <w:rPr>
          <w:rFonts w:hint="eastAsia"/>
          <w:color w:val="auto"/>
          <w:highlight w:val="none"/>
        </w:rPr>
        <w:t xml:space="preserve"> </w:t>
      </w:r>
      <w:r>
        <w:rPr>
          <w:rFonts w:hint="eastAsia" w:ascii="楷体" w:hAnsi="楷体" w:eastAsia="楷体" w:cs="楷体"/>
          <w:color w:val="auto"/>
          <w:sz w:val="30"/>
          <w:szCs w:val="30"/>
          <w:highlight w:val="none"/>
        </w:rPr>
        <w:t xml:space="preserve">校正曲线应支持不少于线性、二次及三次多项式拟合，并具备标准加入法（含简化标准加入法或等效方式）的校准功能；</w:t>
      </w:r>
      <w:r/>
    </w:p>
    <w:p>
      <w:pPr>
        <w:pStyle w:val="1000"/>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配置要求：原子吸收分光光度计主机1套、操作软件1套、石墨炉加氧装置 1套、编码元素灯6只、循环水1台、空压机1台，电脑1台。</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1：技术规格和要求必须逐条响应（符合或偏离），若指标项存在正、负偏离的均应详细说明，存在细微偏离，但评标委员会认定不影响招标人实际使用功能和效果的，可视为响应。投标人须如实填写技术偏离表，确保内容的真实性和准确性。若在评审时被评标委员会认定为虚假陈述，按投标无效处理；提供虚假材料谋取成交的，将被取消中标资格。</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2：标“★”条款的技术参数：投标人除了在《技术参数响应及偏离表》中详细说明外，还须提供招标文件“采购需求”中明确要求的相关证明材料作为评分依据；如果招标文件采购需求中没有明确要求证明材料的，投标人可以提供制造商的相关证明材料佐证，如：制造商公开发布正式印刷的产品样本、有技术参数的产品彩页说明、原厂说明书截图、数据报告，或由有关政府部门或国家确定的机构出具的检定证书或检测报告等相关证明材料,以便于评标委员会正确评判，并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投标人应在《技术参数响应及偏离表》“页码”一栏填写标★、非标★条款技术参数证明材料的页码位置，并以明显方式标明，以便于评标委员会正确评判，如因标示不清导致无法查找，投标人自行承担偏离所产生的风险。</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注3：技术要求中如出现具体产品的品牌、型号、参数等，仅供投标人更好地理解招标人对设备的需求，不能理解为唯一指定，只要优或相当于其技术参数及功能要求的，均可视为响应。</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注4：投标人投标的设备应符合国家对于相关设备的生产、销售、检验的标准和规定，符合行业主管部门的规定。</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注5：“★”号项参数为实质性要求，负偏离为无效响应；</w:t>
      </w:r>
      <w:r/>
    </w:p>
    <w:p>
      <w:pPr>
        <w:pStyle w:val="1018"/>
        <w:ind w:firstLine="120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非“★”号项参数为一般参数要求，负偏离在评分中可以扣分。</w:t>
      </w:r>
      <w:r/>
    </w:p>
    <w:p>
      <w:pPr>
        <w:pStyle w:val="1018"/>
        <w:ind w:firstLine="602"/>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以上参数均需要提供参数证明材料。</w:t>
      </w:r>
      <w:r/>
    </w:p>
    <w:p>
      <w:pPr>
        <w:pStyle w:val="1018"/>
        <w:ind w:firstLine="0"/>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三</w:t>
      </w:r>
      <w:r>
        <w:rPr>
          <w:rFonts w:hint="eastAsia" w:ascii="楷体" w:hAnsi="楷体" w:eastAsia="楷体" w:cs="楷体"/>
          <w:b/>
          <w:bCs/>
          <w:color w:val="auto"/>
          <w:sz w:val="30"/>
          <w:szCs w:val="30"/>
          <w:highlight w:val="none"/>
        </w:rPr>
        <w:t xml:space="preserve">）拟实现功能或目标</w:t>
      </w:r>
      <w:r/>
    </w:p>
    <w:p>
      <w:pPr>
        <w:pStyle w:val="1018"/>
        <w:ind w:firstLine="600"/>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用于在纺织服装、皮革、家具、化工产品做可萃取 / 可溶性重金属检测。</w:t>
      </w:r>
      <w:r/>
    </w:p>
    <w:p>
      <w:pPr>
        <w:spacing w:line="360" w:lineRule="auto"/>
        <w:rPr>
          <w:rFonts w:ascii="楷体" w:hAnsi="楷体" w:eastAsia="楷体" w:cs="楷体"/>
          <w:b/>
          <w:color w:val="auto"/>
          <w:sz w:val="30"/>
          <w:szCs w:val="30"/>
          <w:highlight w:val="none"/>
          <w:lang w:val="en-US"/>
        </w:rPr>
      </w:pPr>
      <w:r/>
      <w:bookmarkStart w:id="55" w:name="_Toc12887272"/>
      <w:r>
        <w:rPr>
          <w:rFonts w:hint="eastAsia" w:ascii="楷体" w:hAnsi="楷体" w:eastAsia="楷体" w:cs="楷体"/>
          <w:b/>
          <w:color w:val="auto"/>
          <w:sz w:val="30"/>
          <w:szCs w:val="30"/>
          <w:highlight w:val="none"/>
          <w:lang w:val="en-US"/>
        </w:rPr>
        <w:t xml:space="preserve">四、服务要求</w:t>
      </w:r>
      <w:r/>
    </w:p>
    <w:p>
      <w:pPr>
        <w:pStyle w:val="735"/>
        <w:spacing w:line="360" w:lineRule="auto"/>
        <w:rPr>
          <w:rStyle w:val="1009"/>
          <w:rFonts w:hint="default" w:ascii="楷体" w:hAnsi="楷体" w:eastAsia="楷体" w:cs="楷体"/>
          <w:b/>
          <w:bCs/>
          <w:color w:val="auto"/>
          <w:sz w:val="30"/>
          <w:szCs w:val="30"/>
          <w:highlight w:val="none"/>
          <w:lang w:val="en-US"/>
        </w:rPr>
      </w:pPr>
      <w:r>
        <w:rPr>
          <w:rStyle w:val="1009"/>
          <w:rFonts w:ascii="楷体" w:hAnsi="楷体" w:eastAsia="楷体" w:cs="楷体"/>
          <w:b/>
          <w:bCs/>
          <w:color w:val="auto"/>
          <w:sz w:val="30"/>
          <w:szCs w:val="30"/>
          <w:highlight w:val="none"/>
          <w:lang w:val="en-US"/>
        </w:rPr>
        <w:t xml:space="preserve">采购包1-采购包9：</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1.产品免费质保期一年，质保期自验收合格在验收单上签字之日起开始计算。质保期内，除不可抗力因素，因货物制造质量不良或非人为因素而产生损坏或不能正常使用，投标人应免费提供更换和维修。非人为因素是指没有超出招标文件和国家规定的技术指标的行为。如果产品、材料是人为损坏，或不在保修范围内，投标人也必须为招标人修复，但费用由招标人承担，投标人只收取成本价。投标人必须提出免费质保期内的维修、维护内容及服务方式、范围（产品、技术、部件）。</w:t>
      </w:r>
      <w:r/>
    </w:p>
    <w:p>
      <w:pPr>
        <w:ind w:firstLine="602"/>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中标后须提供符合国家标准及采购合同约定的质保服务承诺，中标人为本项目售后服务第一责任主体，全面承担质保期内维修、更换、技术支持等全部义务，保证所投产品的产品质量、售后服务满足招标文件及合同约定。若中标人未按承诺履行质保义务、存在产品非原厂、假冒伪劣等违约情形，招标人有权依据政府采购合同追究中标人全部违约责任。</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2.投标人保证所提供的设备为合同协议规定厂家的原装产品，全新、未曾用过，其产品应符合合同规定的型号、规格和性能指标，并要有产品的检测证书。</w:t>
      </w:r>
      <w:r/>
    </w:p>
    <w:p>
      <w:pPr>
        <w:pStyle w:val="725"/>
        <w:ind w:firstLine="480"/>
        <w:spacing w:line="360" w:lineRule="auto"/>
        <w:rPr>
          <w:rFonts w:ascii="楷体" w:hAnsi="楷体" w:eastAsia="楷体" w:cs="楷体"/>
          <w:b/>
          <w:color w:val="auto"/>
          <w:sz w:val="30"/>
          <w:szCs w:val="30"/>
          <w:highlight w:val="none"/>
        </w:rPr>
        <w:outlineLvl w:val="1"/>
      </w:pPr>
      <w:r>
        <w:rPr>
          <w:rFonts w:hint="eastAsia" w:ascii="楷体" w:hAnsi="楷体" w:eastAsia="楷体" w:cs="楷体"/>
          <w:b/>
          <w:color w:val="auto"/>
          <w:sz w:val="30"/>
          <w:szCs w:val="30"/>
          <w:highlight w:val="none"/>
        </w:rPr>
        <w:t xml:space="preserve">3.在质量保证期满时，投标人工程师和招标人代表共同对设备进行全面检查，如得到招标人认可，双方签订保证期满合格证书。</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
          <w:bCs/>
          <w:color w:val="auto"/>
          <w:sz w:val="30"/>
          <w:szCs w:val="30"/>
          <w:highlight w:val="none"/>
          <w:lang w:val="en-US"/>
        </w:rPr>
        <w:t xml:space="preserve">★4.质保期自货物最终验收合格之日起计算，整机保修，质保期内提供免费保修及免费更换配件服务；质保期届满后，投标人承诺继续为招标人提供合同项下材料设备维修服务，招标人按投标人提供的优惠维修服务价格支付相关费用，投标人保证在设备使用期内以不高于本合同设备及相关配件的价格供应备品，同时投标人须承诺对设备提供技术支持、维修及零配件供应服务。</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5.投标人提供产品及其附件应有完整技术文档，投标人应提供中文版的操作系统及有关的应用软件，招标人在使用和开发应用过程中，投标人应及时提供各项必要的技术支持。</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6.质保期内24小时内没有响应或在规定时间内拒绝或没有派员到达招标人提供技术服务、修理或退换问题材料设备，招标人有权委托第三人对合同材料设备进行维修或提供技术服务，由此产生的一切费用由中标人承担。</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7.安装调试培训：投标人应免费向招标人技术人员提供产品安装调试及使用方面的培训，培训内容包括测试原理、操作使用、维护保养等，保证设备的正常运行。</w:t>
      </w:r>
      <w:r/>
    </w:p>
    <w:p>
      <w:pPr>
        <w:spacing w:line="360" w:lineRule="auto"/>
        <w:rPr>
          <w:rFonts w:ascii="楷体" w:hAnsi="楷体" w:eastAsia="楷体" w:cs="楷体"/>
          <w:bCs/>
          <w:color w:val="auto"/>
          <w:sz w:val="30"/>
          <w:szCs w:val="30"/>
          <w:highlight w:val="none"/>
        </w:rPr>
      </w:pPr>
      <w:r>
        <w:rPr>
          <w:rFonts w:hint="eastAsia" w:ascii="楷体" w:hAnsi="楷体" w:eastAsia="楷体" w:cs="楷体"/>
          <w:b/>
          <w:color w:val="auto"/>
          <w:sz w:val="30"/>
          <w:szCs w:val="30"/>
          <w:highlight w:val="none"/>
        </w:rPr>
        <w:t xml:space="preserve">注：</w:t>
      </w:r>
      <w:r>
        <w:rPr>
          <w:rFonts w:hint="eastAsia" w:ascii="楷体" w:hAnsi="楷体" w:eastAsia="楷体" w:cs="楷体"/>
          <w:bCs/>
          <w:color w:val="auto"/>
          <w:sz w:val="30"/>
          <w:szCs w:val="30"/>
          <w:highlight w:val="none"/>
        </w:rPr>
        <w:t xml:space="preserve">必须针对上述要求在投标文件中逐条表述及承诺（格式自拟）。</w:t>
      </w:r>
      <w:r>
        <w:rPr>
          <w:rFonts w:hint="eastAsia" w:ascii="楷体" w:hAnsi="楷体" w:eastAsia="楷体" w:cs="楷体"/>
          <w:b/>
          <w:color w:val="auto"/>
          <w:sz w:val="30"/>
          <w:szCs w:val="30"/>
          <w:highlight w:val="none"/>
        </w:rPr>
        <w:t xml:space="preserve">服务要求中标“★”条款属于实质性响应要求须提供承诺函并加盖公章（格式自拟），如不满足，作无效响应处理。</w:t>
      </w:r>
      <w:bookmarkEnd w:id="55"/>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五、运输、安装、验收</w:t>
      </w:r>
      <w:r/>
    </w:p>
    <w:p>
      <w:pPr>
        <w:pStyle w:val="735"/>
        <w:spacing w:line="360" w:lineRule="auto"/>
        <w:rPr>
          <w:rStyle w:val="1009"/>
          <w:rFonts w:hint="default" w:ascii="楷体" w:hAnsi="楷体" w:eastAsia="楷体" w:cs="楷体"/>
          <w:b/>
          <w:bCs/>
          <w:color w:val="auto"/>
          <w:sz w:val="30"/>
          <w:szCs w:val="30"/>
          <w:highlight w:val="none"/>
          <w:lang w:val="en-US"/>
        </w:rPr>
      </w:pPr>
      <w:r>
        <w:rPr>
          <w:rStyle w:val="1009"/>
          <w:rFonts w:ascii="楷体" w:hAnsi="楷体" w:eastAsia="楷体" w:cs="楷体"/>
          <w:b/>
          <w:bCs/>
          <w:color w:val="auto"/>
          <w:sz w:val="30"/>
          <w:szCs w:val="30"/>
          <w:highlight w:val="none"/>
          <w:lang w:val="en-US"/>
        </w:rPr>
        <w:t xml:space="preserve">采购包1-采购包9：</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1. 设备运输：中标人免费送货上门，并送货至招标人指定位置，包括搬运上楼，包装应抗震、防潮、防冻、防锈，</w:t>
      </w:r>
      <w:r>
        <w:rPr>
          <w:rFonts w:hint="eastAsia" w:ascii="楷体" w:hAnsi="楷体" w:eastAsia="楷体" w:cs="楷体"/>
          <w:bCs/>
          <w:color w:val="auto"/>
          <w:sz w:val="30"/>
          <w:szCs w:val="30"/>
          <w:highlight w:val="none"/>
          <w:lang w:val="en-US"/>
        </w:rPr>
        <w:t xml:space="preserve">适合长途运输</w:t>
      </w:r>
      <w:r>
        <w:rPr>
          <w:rFonts w:hint="eastAsia" w:ascii="楷体" w:hAnsi="楷体" w:eastAsia="楷体" w:cs="楷体"/>
          <w:bCs/>
          <w:color w:val="auto"/>
          <w:sz w:val="30"/>
          <w:szCs w:val="30"/>
          <w:highlight w:val="none"/>
        </w:rPr>
        <w:t xml:space="preserve">。中标人应对由于包装不当或防护措施不力而导致的商品损坏、损失、腐蚀、增加费用等后果负责。</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2.投标人负责提供设备安装相关技术要求的图纸或安装施工技术条件，并配合招标人进行施工技术指导。</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3.设备安装：设备到达指定地点后，中标人应在约定时间内上门免费安装、调试，直至符合技术性能为止。安装调试期间产生的一切费用（安装、人工、运输搬运、交通、打孔、安全防护设施、打孔后防水恢复等）由中标人负责。安装过程中除基础水电配备外，一切安装需要的硬件和软件均由中标人免费提供。合同签订后，在1周内投标人将设备工作环境要求通知招标人。</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4.设备验收：中标人需安排专业的安装工程师在招标人的实验室内或指定地方安装设备仪器（须含相关随机附件，须提供现场安装服务），根据制造商（生产者）产品及附件样本各项技术指标以及招标文件的要求做验收试验。直至招标人认可仪器符合技术性能为止，如不能通过验收，招标人有权拒绝验收要求退还货物并追究成交人的法律责任。</w:t>
      </w:r>
      <w:r/>
    </w:p>
    <w:p>
      <w:pPr>
        <w:pStyle w:val="735"/>
        <w:ind w:firstLine="600"/>
        <w:spacing w:line="360" w:lineRule="auto"/>
        <w:rPr>
          <w:rFonts w:hint="default" w:ascii="楷体" w:hAnsi="楷体" w:eastAsia="楷体" w:cs="楷体"/>
          <w:bCs/>
          <w:color w:val="auto"/>
          <w:sz w:val="30"/>
          <w:szCs w:val="30"/>
          <w:highlight w:val="none"/>
        </w:rPr>
      </w:pPr>
      <w:r>
        <w:rPr>
          <w:rFonts w:ascii="楷体" w:hAnsi="楷体" w:eastAsia="楷体" w:cs="楷体"/>
          <w:bCs/>
          <w:color w:val="auto"/>
          <w:sz w:val="30"/>
          <w:szCs w:val="30"/>
          <w:highlight w:val="none"/>
        </w:rPr>
        <w:t xml:space="preserve">5.设备</w:t>
      </w:r>
      <w:r>
        <w:rPr>
          <w:rFonts w:ascii="楷体" w:hAnsi="楷体" w:eastAsia="楷体" w:cs="楷体"/>
          <w:bCs/>
          <w:color w:val="auto"/>
          <w:sz w:val="30"/>
          <w:szCs w:val="30"/>
          <w:highlight w:val="none"/>
          <w:lang w:val="en-US"/>
        </w:rPr>
        <w:t xml:space="preserve">安装调试完成并稳定运行后</w:t>
      </w:r>
      <w:r>
        <w:rPr>
          <w:rFonts w:ascii="楷体" w:hAnsi="楷体" w:eastAsia="楷体" w:cs="楷体"/>
          <w:bCs/>
          <w:color w:val="auto"/>
          <w:sz w:val="30"/>
          <w:szCs w:val="30"/>
          <w:highlight w:val="none"/>
        </w:rPr>
        <w:t xml:space="preserve">，提供具备CNAS资质的第三方校准证书。</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六、交货期和交货地点</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1.设备供货期为：合同签订后60天内完成设备安装、调试工作。</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2.本次所采购的设备交货地点为镇江市产品质量监督检验中心指定地点。</w:t>
      </w:r>
      <w:r/>
    </w:p>
    <w:p>
      <w:pP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lang w:val="en-US"/>
        </w:rPr>
        <w:t xml:space="preserve">七</w:t>
      </w:r>
      <w:r>
        <w:rPr>
          <w:rFonts w:hint="eastAsia" w:ascii="楷体" w:hAnsi="楷体" w:eastAsia="楷体" w:cs="楷体"/>
          <w:b/>
          <w:color w:val="auto"/>
          <w:sz w:val="30"/>
          <w:szCs w:val="30"/>
          <w:highlight w:val="none"/>
        </w:rPr>
        <w:t xml:space="preserve">、付款方式</w:t>
      </w:r>
      <w:r/>
    </w:p>
    <w:p>
      <w:pPr>
        <w:ind w:firstLine="600"/>
        <w:spacing w:line="360" w:lineRule="auto"/>
        <w:rPr>
          <w:rStyle w:val="1009"/>
          <w:rFonts w:ascii="楷体" w:hAnsi="楷体" w:eastAsia="楷体" w:cs="楷体"/>
          <w:color w:val="auto"/>
          <w:sz w:val="30"/>
          <w:szCs w:val="30"/>
          <w:highlight w:val="none"/>
        </w:rPr>
      </w:pPr>
      <w:r>
        <w:rPr>
          <w:rStyle w:val="1009"/>
          <w:rFonts w:hint="eastAsia" w:ascii="楷体" w:hAnsi="楷体" w:eastAsia="楷体" w:cs="楷体"/>
          <w:color w:val="auto"/>
          <w:sz w:val="30"/>
          <w:szCs w:val="30"/>
          <w:highlight w:val="none"/>
        </w:rPr>
        <w:t xml:space="preserve">投标人按采购合同内容合格地履行供货义务后，经验收合格后，凭销售</w:t>
      </w:r>
      <w:bookmarkStart w:id="56" w:name="OLE_LINK24"/>
      <w:r/>
      <w:bookmarkStart w:id="57" w:name="OLE_LINK23"/>
      <w:r>
        <w:rPr>
          <w:rStyle w:val="1009"/>
          <w:rFonts w:hint="eastAsia" w:ascii="楷体" w:hAnsi="楷体" w:eastAsia="楷体" w:cs="楷体"/>
          <w:color w:val="auto"/>
          <w:sz w:val="30"/>
          <w:szCs w:val="30"/>
          <w:highlight w:val="none"/>
        </w:rPr>
        <w:t xml:space="preserve">增值税专用发票</w:t>
      </w:r>
      <w:bookmarkEnd w:id="56"/>
      <w:r/>
      <w:bookmarkEnd w:id="57"/>
      <w:r>
        <w:rPr>
          <w:rStyle w:val="1009"/>
          <w:rFonts w:hint="eastAsia" w:ascii="楷体" w:hAnsi="楷体" w:eastAsia="楷体" w:cs="楷体"/>
          <w:color w:val="auto"/>
          <w:sz w:val="30"/>
          <w:szCs w:val="30"/>
          <w:highlight w:val="none"/>
        </w:rPr>
        <w:t xml:space="preserve">到招标人办理货款结算手续。</w:t>
      </w:r>
      <w:r/>
    </w:p>
    <w:p>
      <w:pPr>
        <w:ind w:firstLine="600"/>
        <w:spacing w:line="360" w:lineRule="auto"/>
        <w:rPr>
          <w:rStyle w:val="1009"/>
          <w:rFonts w:ascii="楷体" w:hAnsi="楷体" w:eastAsia="楷体" w:cs="楷体"/>
          <w:color w:val="auto"/>
          <w:sz w:val="30"/>
          <w:szCs w:val="30"/>
          <w:highlight w:val="none"/>
        </w:rPr>
      </w:pPr>
      <w:r>
        <w:rPr>
          <w:rStyle w:val="1009"/>
          <w:rFonts w:hint="eastAsia" w:ascii="楷体" w:hAnsi="楷体" w:eastAsia="楷体" w:cs="楷体"/>
          <w:color w:val="auto"/>
          <w:sz w:val="30"/>
          <w:szCs w:val="30"/>
          <w:highlight w:val="none"/>
        </w:rPr>
        <w:t xml:space="preserve">1.合同签订生效后，</w:t>
      </w:r>
      <w:r>
        <w:rPr>
          <w:rFonts w:hint="eastAsia" w:ascii="楷体" w:hAnsi="楷体" w:eastAsia="楷体" w:cs="楷体"/>
          <w:color w:val="auto"/>
          <w:sz w:val="30"/>
          <w:szCs w:val="30"/>
          <w:highlight w:val="none"/>
        </w:rPr>
        <w:t xml:space="preserve">招标人自收到中标人开具的正规</w:t>
      </w:r>
      <w:bookmarkStart w:id="58" w:name="OLE_LINK25"/>
      <w:r/>
      <w:bookmarkStart w:id="59" w:name="OLE_LINK26"/>
      <w:r>
        <w:rPr>
          <w:rStyle w:val="1009"/>
          <w:rFonts w:hint="eastAsia" w:ascii="楷体" w:hAnsi="楷体" w:eastAsia="楷体" w:cs="楷体"/>
          <w:color w:val="auto"/>
          <w:sz w:val="30"/>
          <w:szCs w:val="30"/>
          <w:highlight w:val="none"/>
          <w:lang w:val="en-US"/>
        </w:rPr>
        <w:t xml:space="preserve">增</w:t>
      </w:r>
      <w:r>
        <w:rPr>
          <w:rFonts w:hint="eastAsia" w:ascii="楷体" w:hAnsi="楷体" w:eastAsia="楷体" w:cs="楷体"/>
          <w:color w:val="auto"/>
          <w:sz w:val="30"/>
          <w:szCs w:val="30"/>
          <w:highlight w:val="none"/>
        </w:rPr>
        <w:t xml:space="preserve">值税专用发票</w:t>
      </w:r>
      <w:bookmarkEnd w:id="58"/>
      <w:r/>
      <w:bookmarkEnd w:id="59"/>
      <w:r>
        <w:rPr>
          <w:rFonts w:hint="eastAsia" w:ascii="楷体" w:hAnsi="楷体" w:eastAsia="楷体" w:cs="楷体"/>
          <w:color w:val="auto"/>
          <w:sz w:val="30"/>
          <w:szCs w:val="30"/>
          <w:highlight w:val="none"/>
        </w:rPr>
        <w:t xml:space="preserve">后，</w:t>
      </w:r>
      <w:r>
        <w:rPr>
          <w:rStyle w:val="1009"/>
          <w:rFonts w:hint="eastAsia" w:ascii="楷体" w:hAnsi="楷体" w:eastAsia="楷体" w:cs="楷体"/>
          <w:color w:val="auto"/>
          <w:sz w:val="30"/>
          <w:szCs w:val="30"/>
          <w:highlight w:val="none"/>
        </w:rPr>
        <w:t xml:space="preserve">1</w:t>
      </w:r>
      <w:r>
        <w:rPr>
          <w:rStyle w:val="1009"/>
          <w:rFonts w:hint="eastAsia" w:ascii="楷体" w:hAnsi="楷体" w:eastAsia="楷体" w:cs="楷体"/>
          <w:color w:val="auto"/>
          <w:sz w:val="30"/>
          <w:szCs w:val="30"/>
          <w:highlight w:val="none"/>
          <w:lang w:val="en-US"/>
        </w:rPr>
        <w:t xml:space="preserve">0</w:t>
      </w:r>
      <w:r>
        <w:rPr>
          <w:rStyle w:val="1009"/>
          <w:rFonts w:hint="eastAsia" w:ascii="楷体" w:hAnsi="楷体" w:eastAsia="楷体" w:cs="楷体"/>
          <w:color w:val="auto"/>
          <w:sz w:val="30"/>
          <w:szCs w:val="30"/>
          <w:highlight w:val="none"/>
        </w:rPr>
        <w:t xml:space="preserve">个工作日内</w:t>
      </w:r>
      <w:r>
        <w:rPr>
          <w:rStyle w:val="1009"/>
          <w:rFonts w:hint="eastAsia" w:ascii="楷体" w:hAnsi="楷体" w:eastAsia="楷体" w:cs="楷体"/>
          <w:color w:val="auto"/>
          <w:sz w:val="30"/>
          <w:szCs w:val="30"/>
          <w:highlight w:val="none"/>
          <w:lang w:val="en-US"/>
        </w:rPr>
        <w:t xml:space="preserve">以银行转账方式</w:t>
      </w:r>
      <w:r>
        <w:rPr>
          <w:rStyle w:val="1009"/>
          <w:rFonts w:hint="eastAsia" w:ascii="楷体" w:hAnsi="楷体" w:eastAsia="楷体" w:cs="楷体"/>
          <w:color w:val="auto"/>
          <w:sz w:val="30"/>
          <w:szCs w:val="30"/>
          <w:highlight w:val="none"/>
        </w:rPr>
        <w:t xml:space="preserve">支付</w:t>
      </w: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lang w:val="en-US" w:eastAsia="zh-CN"/>
        </w:rPr>
        <w:t xml:space="preserve">5</w:t>
      </w:r>
      <w:r>
        <w:rPr>
          <w:rStyle w:val="1009"/>
          <w:rFonts w:hint="eastAsia" w:ascii="楷体" w:hAnsi="楷体" w:eastAsia="楷体" w:cs="楷体"/>
          <w:color w:val="auto"/>
          <w:sz w:val="30"/>
          <w:szCs w:val="30"/>
          <w:highlight w:val="none"/>
        </w:rPr>
        <w:t xml:space="preserve">%的预付款</w:t>
      </w:r>
      <w:r>
        <w:rPr>
          <w:rStyle w:val="1009"/>
          <w:rFonts w:hint="eastAsia" w:ascii="楷体" w:hAnsi="楷体" w:eastAsia="楷体" w:cs="楷体"/>
          <w:color w:val="auto"/>
          <w:sz w:val="30"/>
          <w:szCs w:val="30"/>
          <w:highlight w:val="none"/>
          <w:lang w:val="en-US"/>
        </w:rPr>
        <w:t xml:space="preserve">汇入</w:t>
      </w:r>
      <w:r>
        <w:rPr>
          <w:rFonts w:hint="eastAsia" w:ascii="楷体" w:hAnsi="楷体" w:eastAsia="楷体" w:cs="楷体"/>
          <w:color w:val="auto"/>
          <w:sz w:val="30"/>
          <w:szCs w:val="30"/>
          <w:highlight w:val="none"/>
        </w:rPr>
        <w:t xml:space="preserve">中标人</w:t>
      </w:r>
      <w:r>
        <w:rPr>
          <w:rStyle w:val="1009"/>
          <w:rFonts w:hint="eastAsia" w:ascii="楷体" w:hAnsi="楷体" w:eastAsia="楷体" w:cs="楷体"/>
          <w:color w:val="auto"/>
          <w:sz w:val="30"/>
          <w:szCs w:val="30"/>
          <w:highlight w:val="none"/>
          <w:lang w:val="en-US"/>
        </w:rPr>
        <w:t xml:space="preserve">指定账户</w:t>
      </w:r>
      <w:r>
        <w:rPr>
          <w:rStyle w:val="1009"/>
          <w:rFonts w:hint="eastAsia" w:ascii="楷体" w:hAnsi="楷体" w:eastAsia="楷体" w:cs="楷体"/>
          <w:color w:val="auto"/>
          <w:sz w:val="30"/>
          <w:szCs w:val="30"/>
          <w:highlight w:val="none"/>
        </w:rPr>
        <w:t xml:space="preserve">（</w:t>
      </w:r>
      <w:r>
        <w:rPr>
          <w:rFonts w:hint="eastAsia" w:ascii="楷体" w:hAnsi="楷体" w:eastAsia="楷体" w:cs="楷体"/>
          <w:color w:val="auto"/>
          <w:sz w:val="28"/>
          <w:szCs w:val="28"/>
          <w:highlight w:val="none"/>
          <w:lang w:val="en-US"/>
        </w:rPr>
        <w:t xml:space="preserve">如中标人不需支付此项费用的，招标人可不支付，本项费用连同后期一并支付</w:t>
      </w:r>
      <w:r>
        <w:rPr>
          <w:rStyle w:val="1009"/>
          <w:rFonts w:hint="eastAsia" w:ascii="楷体" w:hAnsi="楷体" w:eastAsia="楷体" w:cs="楷体"/>
          <w:color w:val="auto"/>
          <w:sz w:val="30"/>
          <w:szCs w:val="30"/>
          <w:highlight w:val="none"/>
        </w:rPr>
        <w:t xml:space="preserve">）；</w:t>
      </w:r>
      <w:r/>
    </w:p>
    <w:p>
      <w:pPr>
        <w:ind w:firstLine="600"/>
        <w:spacing w:line="360" w:lineRule="auto"/>
        <w:rPr>
          <w:rStyle w:val="1009"/>
          <w:rFonts w:ascii="楷体" w:hAnsi="楷体" w:eastAsia="楷体" w:cs="楷体"/>
          <w:color w:val="auto"/>
          <w:sz w:val="30"/>
          <w:szCs w:val="30"/>
          <w:highlight w:val="none"/>
          <w:lang w:val="en-US"/>
        </w:rPr>
      </w:pPr>
      <w:r>
        <w:rPr>
          <w:rStyle w:val="1009"/>
          <w:rFonts w:hint="eastAsia" w:ascii="楷体" w:hAnsi="楷体" w:eastAsia="楷体" w:cs="楷体"/>
          <w:color w:val="auto"/>
          <w:sz w:val="30"/>
          <w:szCs w:val="30"/>
          <w:highlight w:val="none"/>
          <w:lang w:val="en-US"/>
        </w:rPr>
        <w:t xml:space="preserve">2.货物到招标人现场并经招标人初步验收合格，招标人自收到中标人开具的正规增</w:t>
      </w:r>
      <w:r>
        <w:rPr>
          <w:rFonts w:hint="eastAsia" w:ascii="楷体" w:hAnsi="楷体" w:eastAsia="楷体" w:cs="楷体"/>
          <w:color w:val="auto"/>
          <w:sz w:val="30"/>
          <w:szCs w:val="30"/>
          <w:highlight w:val="none"/>
        </w:rPr>
        <w:t xml:space="preserve">值税专用发票</w:t>
      </w:r>
      <w:r>
        <w:rPr>
          <w:rStyle w:val="1009"/>
          <w:rFonts w:hint="eastAsia" w:ascii="楷体" w:hAnsi="楷体" w:eastAsia="楷体" w:cs="楷体"/>
          <w:color w:val="auto"/>
          <w:sz w:val="30"/>
          <w:szCs w:val="30"/>
          <w:highlight w:val="none"/>
          <w:lang w:val="en-US"/>
        </w:rPr>
        <w:t xml:space="preserve">后，在10个工作日内以银行转账方式支付</w:t>
      </w:r>
      <w:r>
        <w:rPr>
          <w:rStyle w:val="1009"/>
          <w:rFonts w:hint="eastAsia" w:ascii="楷体" w:hAnsi="楷体" w:eastAsia="楷体" w:cs="楷体"/>
          <w:color w:val="auto"/>
          <w:sz w:val="30"/>
          <w:szCs w:val="30"/>
          <w:highlight w:val="none"/>
          <w:lang w:val="en-US" w:eastAsia="zh-CN"/>
        </w:rPr>
        <w:t xml:space="preserve">35</w:t>
      </w:r>
      <w:r>
        <w:rPr>
          <w:rStyle w:val="1009"/>
          <w:rFonts w:hint="eastAsia" w:ascii="楷体" w:hAnsi="楷体" w:eastAsia="楷体" w:cs="楷体"/>
          <w:color w:val="auto"/>
          <w:sz w:val="30"/>
          <w:szCs w:val="30"/>
          <w:highlight w:val="none"/>
          <w:lang w:val="en-US"/>
        </w:rPr>
        <w:t xml:space="preserve">%的合同款汇入中标人指定账户；</w:t>
      </w:r>
      <w:r/>
    </w:p>
    <w:p>
      <w:pPr>
        <w:ind w:firstLine="600"/>
        <w:spacing w:line="360" w:lineRule="auto"/>
        <w:rPr>
          <w:rStyle w:val="1009"/>
          <w:rFonts w:ascii="楷体" w:hAnsi="楷体" w:eastAsia="楷体" w:cs="楷体"/>
          <w:color w:val="auto"/>
          <w:sz w:val="30"/>
          <w:szCs w:val="30"/>
          <w:highlight w:val="none"/>
        </w:rPr>
      </w:pPr>
      <w:r>
        <w:rPr>
          <w:rStyle w:val="1009"/>
          <w:rFonts w:hint="eastAsia" w:ascii="楷体" w:hAnsi="楷体" w:eastAsia="楷体" w:cs="楷体"/>
          <w:color w:val="auto"/>
          <w:sz w:val="30"/>
          <w:szCs w:val="30"/>
          <w:highlight w:val="none"/>
          <w:lang w:val="en-US"/>
        </w:rPr>
        <w:t xml:space="preserve">3.全部设备完成安装调试，经招标人组织</w:t>
      </w:r>
      <w:r>
        <w:rPr>
          <w:rFonts w:hint="eastAsia" w:ascii="楷体" w:hAnsi="楷体" w:eastAsia="楷体" w:cs="楷体"/>
          <w:color w:val="auto"/>
          <w:sz w:val="30"/>
          <w:szCs w:val="30"/>
          <w:highlight w:val="none"/>
          <w:lang w:val="en-US"/>
        </w:rPr>
        <w:t xml:space="preserve">验收合格后</w:t>
      </w:r>
      <w:r>
        <w:rPr>
          <w:rFonts w:hint="eastAsia" w:ascii="楷体" w:hAnsi="楷体" w:eastAsia="楷体" w:cs="楷体"/>
          <w:color w:val="auto"/>
          <w:sz w:val="30"/>
          <w:szCs w:val="30"/>
          <w:highlight w:val="none"/>
        </w:rPr>
        <w:t xml:space="preserve">，招标人自收到中标人开具的正规</w:t>
      </w:r>
      <w:r>
        <w:rPr>
          <w:rStyle w:val="1009"/>
          <w:rFonts w:hint="eastAsia" w:ascii="楷体" w:hAnsi="楷体" w:eastAsia="楷体" w:cs="楷体"/>
          <w:color w:val="auto"/>
          <w:sz w:val="30"/>
          <w:szCs w:val="30"/>
          <w:highlight w:val="none"/>
          <w:lang w:val="en-US"/>
        </w:rPr>
        <w:t xml:space="preserve">增</w:t>
      </w:r>
      <w:r>
        <w:rPr>
          <w:rFonts w:hint="eastAsia" w:ascii="楷体" w:hAnsi="楷体" w:eastAsia="楷体" w:cs="楷体"/>
          <w:color w:val="auto"/>
          <w:sz w:val="30"/>
          <w:szCs w:val="30"/>
          <w:highlight w:val="none"/>
        </w:rPr>
        <w:t xml:space="preserve">值税专用发票后，</w:t>
      </w:r>
      <w:r>
        <w:rPr>
          <w:rStyle w:val="1009"/>
          <w:rFonts w:hint="eastAsia" w:ascii="楷体" w:hAnsi="楷体" w:eastAsia="楷体" w:cs="楷体"/>
          <w:color w:val="auto"/>
          <w:sz w:val="30"/>
          <w:szCs w:val="30"/>
          <w:highlight w:val="none"/>
        </w:rPr>
        <w:t xml:space="preserve">在1</w:t>
      </w:r>
      <w:r>
        <w:rPr>
          <w:rStyle w:val="1009"/>
          <w:rFonts w:hint="eastAsia" w:ascii="楷体" w:hAnsi="楷体" w:eastAsia="楷体" w:cs="楷体"/>
          <w:color w:val="auto"/>
          <w:sz w:val="30"/>
          <w:szCs w:val="30"/>
          <w:highlight w:val="none"/>
          <w:lang w:val="en-US"/>
        </w:rPr>
        <w:t xml:space="preserve">0</w:t>
      </w:r>
      <w:r>
        <w:rPr>
          <w:rStyle w:val="1009"/>
          <w:rFonts w:hint="eastAsia" w:ascii="楷体" w:hAnsi="楷体" w:eastAsia="楷体" w:cs="楷体"/>
          <w:color w:val="auto"/>
          <w:sz w:val="30"/>
          <w:szCs w:val="30"/>
          <w:highlight w:val="none"/>
        </w:rPr>
        <w:t xml:space="preserve">个工作日内</w:t>
      </w:r>
      <w:r>
        <w:rPr>
          <w:rStyle w:val="1009"/>
          <w:rFonts w:hint="eastAsia" w:ascii="楷体" w:hAnsi="楷体" w:eastAsia="楷体" w:cs="楷体"/>
          <w:color w:val="auto"/>
          <w:sz w:val="30"/>
          <w:szCs w:val="30"/>
          <w:highlight w:val="none"/>
          <w:lang w:val="en-US"/>
        </w:rPr>
        <w:t xml:space="preserve">以银行转账方式支付剩余合同款</w:t>
      </w:r>
      <w:r>
        <w:rPr>
          <w:rFonts w:hint="eastAsia" w:ascii="楷体" w:hAnsi="楷体" w:eastAsia="楷体" w:cs="楷体"/>
          <w:color w:val="auto"/>
          <w:sz w:val="30"/>
          <w:szCs w:val="30"/>
          <w:highlight w:val="none"/>
        </w:rPr>
        <w:t xml:space="preserve">。</w:t>
      </w:r>
      <w:r/>
    </w:p>
    <w:p>
      <w:pPr>
        <w:pStyle w:val="725"/>
        <w:ind w:firstLine="600"/>
        <w:spacing w:line="360" w:lineRule="auto"/>
        <w:rPr>
          <w:rFonts w:ascii="楷体" w:hAnsi="楷体" w:eastAsia="楷体" w:cs="楷体"/>
          <w:b/>
          <w:bCs/>
          <w:color w:val="auto"/>
          <w:sz w:val="30"/>
          <w:szCs w:val="30"/>
          <w:highlight w:val="none"/>
        </w:rPr>
        <w:outlineLvl w:val="1"/>
      </w:pPr>
      <w:r>
        <w:rPr>
          <w:rStyle w:val="1009"/>
          <w:rFonts w:hint="eastAsia" w:ascii="楷体" w:hAnsi="楷体" w:eastAsia="楷体" w:cs="楷体"/>
          <w:color w:val="auto"/>
          <w:sz w:val="30"/>
          <w:szCs w:val="30"/>
          <w:highlight w:val="none"/>
          <w:lang w:val="en-US"/>
        </w:rPr>
        <w:t xml:space="preserve">4</w:t>
      </w:r>
      <w:r>
        <w:rPr>
          <w:rStyle w:val="1009"/>
          <w:rFonts w:hint="eastAsia" w:ascii="楷体" w:hAnsi="楷体" w:eastAsia="楷体" w:cs="楷体"/>
          <w:color w:val="auto"/>
          <w:sz w:val="30"/>
          <w:szCs w:val="30"/>
          <w:highlight w:val="none"/>
        </w:rPr>
        <w:t xml:space="preserve">.以上采购项目资金支付程序，按照国家、省、市有关财政资金支付管理的规定执行，市财政部门批复资金到账后立即付款。</w:t>
      </w:r>
      <w:r/>
    </w:p>
    <w:p>
      <w:pPr>
        <w:pStyle w:val="725"/>
        <w:ind w:firstLine="0"/>
        <w:spacing w:line="360" w:lineRule="auto"/>
        <w:rPr>
          <w:rFonts w:ascii="楷体" w:hAnsi="楷体" w:eastAsia="楷体" w:cs="楷体"/>
          <w:b/>
          <w:bCs/>
          <w:color w:val="auto"/>
          <w:sz w:val="30"/>
          <w:szCs w:val="30"/>
          <w:highlight w:val="none"/>
        </w:rPr>
        <w:outlineLvl w:val="1"/>
      </w:pPr>
      <w:r>
        <w:rPr>
          <w:rFonts w:hint="eastAsia" w:ascii="楷体" w:hAnsi="楷体" w:eastAsia="楷体" w:cs="楷体"/>
          <w:b/>
          <w:bCs/>
          <w:color w:val="auto"/>
          <w:sz w:val="30"/>
          <w:szCs w:val="30"/>
          <w:highlight w:val="none"/>
        </w:rPr>
        <w:t xml:space="preserve">八、报价要求</w:t>
      </w:r>
      <w:r/>
    </w:p>
    <w:p>
      <w:pPr>
        <w:pStyle w:val="725"/>
        <w:ind w:firstLine="480"/>
        <w:spacing w:line="360" w:lineRule="auto"/>
        <w:rPr>
          <w:rFonts w:ascii="楷体" w:hAnsi="楷体" w:eastAsia="楷体" w:cs="楷体"/>
          <w:bCs/>
          <w:color w:val="auto"/>
          <w:sz w:val="30"/>
          <w:szCs w:val="30"/>
          <w:highlight w:val="none"/>
        </w:rPr>
        <w:outlineLvl w:val="1"/>
      </w:pPr>
      <w:r>
        <w:rPr>
          <w:rFonts w:hint="eastAsia" w:ascii="楷体" w:hAnsi="楷体" w:eastAsia="楷体" w:cs="楷体"/>
          <w:bCs/>
          <w:color w:val="auto"/>
          <w:sz w:val="30"/>
          <w:szCs w:val="30"/>
          <w:highlight w:val="none"/>
        </w:rPr>
        <w:t xml:space="preserve">本项目为交钥匙项目，报价包括全部货物、软件系统、计量校准、辅材、配件、运输、管理、维护、利润、税金、保险、现场安装（包括安装过程中损坏的修补）调试达到正常可使用状态、政策性文件规定及合同包含的所有风险、责任等各项应有费用。投标投标人须对所要采购的全部内容进行报价，只投其中部分内容者，其投标文件将被拒绝。采购单位除支付本次采购项目的合同金额外不再承担其他任何费用。</w:t>
      </w:r>
      <w:r/>
    </w:p>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lang w:val="en-US"/>
        </w:rPr>
        <w:t xml:space="preserve">九</w:t>
      </w:r>
      <w:r>
        <w:rPr>
          <w:rFonts w:hint="eastAsia" w:ascii="楷体" w:hAnsi="楷体" w:eastAsia="楷体" w:cs="楷体"/>
          <w:b/>
          <w:bCs/>
          <w:color w:val="auto"/>
          <w:sz w:val="30"/>
          <w:szCs w:val="30"/>
          <w:highlight w:val="none"/>
        </w:rPr>
        <w:t xml:space="preserve">、其他要求</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bCs/>
          <w:color w:val="auto"/>
          <w:sz w:val="30"/>
          <w:szCs w:val="30"/>
          <w:highlight w:val="none"/>
          <w:lang w:val="en-US"/>
        </w:rPr>
        <w:t xml:space="preserve">1.</w:t>
      </w:r>
      <w:r>
        <w:rPr>
          <w:rFonts w:hint="eastAsia" w:ascii="楷体" w:hAnsi="楷体" w:eastAsia="楷体" w:cs="楷体"/>
          <w:color w:val="auto"/>
          <w:sz w:val="30"/>
          <w:szCs w:val="30"/>
          <w:highlight w:val="none"/>
        </w:rPr>
        <w:t xml:space="preserve">中标人需保证所投产品不侵犯他人知识产权。一旦出现侵权，由中标人负全部责任。</w:t>
      </w:r>
      <w:r/>
    </w:p>
    <w:p>
      <w:pPr>
        <w:ind w:firstLine="600"/>
        <w:spacing w:line="360" w:lineRule="auto"/>
        <w:rPr>
          <w:rFonts w:ascii="楷体" w:hAnsi="楷体" w:eastAsia="楷体" w:cs="楷体"/>
          <w:b/>
          <w:color w:val="auto"/>
          <w:sz w:val="36"/>
          <w:szCs w:val="36"/>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Cs/>
          <w:color w:val="auto"/>
          <w:sz w:val="30"/>
          <w:szCs w:val="30"/>
          <w:highlight w:val="none"/>
        </w:rPr>
        <w:t xml:space="preserve">在本项目实施过程中，</w:t>
      </w:r>
      <w:r>
        <w:rPr>
          <w:rFonts w:hint="eastAsia" w:ascii="楷体" w:hAnsi="楷体" w:eastAsia="楷体" w:cs="楷体"/>
          <w:color w:val="auto"/>
          <w:sz w:val="30"/>
          <w:szCs w:val="30"/>
          <w:highlight w:val="none"/>
          <w:lang w:val="en-US"/>
        </w:rPr>
        <w:t xml:space="preserve">中标人需严格遵守和执行《中华人民共和国劳动法》、镇江市劳动用工和社会保险管理规定、镇江市最低工资标准等相关法律法规，支付给员工的工资和国家强制缴纳的各种社会保障资金以及中标人认为需要的其他费用等。在本项目实施过程中，合同期中发生的一切事故、纠纷由中标人承担，招标人不承担任何责任。</w:t>
      </w:r>
      <w:r>
        <w:rPr>
          <w:rFonts w:hint="eastAsia" w:ascii="楷体" w:hAnsi="楷体" w:eastAsia="楷体" w:cs="楷体"/>
          <w:b/>
          <w:color w:val="auto"/>
          <w:sz w:val="36"/>
          <w:szCs w:val="36"/>
          <w:highlight w:val="none"/>
        </w:rPr>
        <w:br w:type="page" w:clear="all"/>
      </w:r>
      <w:r/>
    </w:p>
    <w:p>
      <w:pPr>
        <w:jc w:val="center"/>
        <w:spacing w:line="360" w:lineRule="auto"/>
        <w:rPr>
          <w:rFonts w:ascii="楷体" w:hAnsi="楷体" w:eastAsia="楷体" w:cs="楷体"/>
          <w:b/>
          <w:color w:val="auto"/>
          <w:sz w:val="30"/>
          <w:highlight w:val="none"/>
        </w:rPr>
      </w:pPr>
      <w:r>
        <w:rPr>
          <w:rFonts w:hint="eastAsia" w:ascii="楷体" w:hAnsi="楷体" w:eastAsia="楷体" w:cs="楷体"/>
          <w:b/>
          <w:color w:val="auto"/>
          <w:sz w:val="36"/>
          <w:szCs w:val="36"/>
          <w:highlight w:val="none"/>
        </w:rPr>
        <w:t xml:space="preserve">第五部分    </w:t>
      </w:r>
      <w:bookmarkStart w:id="60" w:name="_Toc20821546"/>
      <w:r/>
      <w:bookmarkStart w:id="61" w:name="_Toc100386076"/>
      <w:r/>
      <w:bookmarkStart w:id="62" w:name="_Toc76955302"/>
      <w:r/>
      <w:bookmarkStart w:id="63" w:name="_Toc98669372"/>
      <w:r/>
      <w:bookmarkStart w:id="64" w:name="_Toc98669730"/>
      <w:r>
        <w:rPr>
          <w:rFonts w:hint="eastAsia" w:ascii="楷体" w:hAnsi="楷体" w:eastAsia="楷体" w:cs="楷体"/>
          <w:b/>
          <w:color w:val="auto"/>
          <w:sz w:val="36"/>
          <w:szCs w:val="36"/>
          <w:highlight w:val="none"/>
        </w:rPr>
        <w:t xml:space="preserve">评标办法和标准</w:t>
      </w:r>
      <w:bookmarkEnd w:id="60"/>
      <w:r/>
      <w:bookmarkEnd w:id="61"/>
      <w:r/>
      <w:bookmarkEnd w:id="62"/>
      <w:r/>
      <w:bookmarkEnd w:id="63"/>
      <w:r/>
      <w:bookmarkEnd w:id="64"/>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1.招标代理机构职责</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1.1 招标代理机构负责组织评标工作，并履行下列职责：</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（1）核对评审专家身份和招标人代表授权函，对评审专家在政府采购活动中的职责履行情况予以记录，并及时将有关违法违规行为向政府采购监管部门报告；</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（2）宣布评标纪律；</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（3）公布投标人名单，告知评审专家应当回避的情形；</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（4）组织评标委员会推选评标组长，招标人代表不得担任组长；</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（5）在评标期间采取必要的通讯管理措施，保证评标活动不受外界干扰；</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（6）根据评标委员会的要求介绍政府采购相关政策法规、招标文件；</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（7）维护评标秩序，监督评标委员会依照招标文件规定的评标程序、方法和标准进行独立评审，及时制止和纠正招标人代表、评审专家的倾向性言论或者违法违规行为；</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（9）评审工作完成后，按照规定向评审专家支付劳务报酬和异地评审差旅费，不得向评审专家以外的其他人员支付评审劳务报酬；</w:t>
      </w:r>
      <w:r/>
    </w:p>
    <w:p>
      <w:pPr>
        <w:ind w:firstLine="36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（10）处理与评标有关的其他事项。</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2.评标委员会职责</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2.1 评标委员会负责具体评标事务，并独立履行下列职责： </w:t>
      </w:r>
      <w:r>
        <w:rPr>
          <w:rFonts w:hint="eastAsia" w:ascii="楷体" w:hAnsi="楷体" w:eastAsia="楷体" w:cs="楷体"/>
          <w:b/>
          <w:color w:val="auto"/>
          <w:sz w:val="30"/>
          <w:szCs w:val="30"/>
          <w:highlight w:val="none"/>
        </w:rPr>
        <w:t xml:space="preserve"> </w:t>
      </w:r>
      <w:r/>
    </w:p>
    <w:p>
      <w:pPr>
        <w:ind w:firstLine="42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（1）审查、评价投标文件是否符合招标文件的商务、技术等实质性要求；  </w:t>
      </w:r>
      <w:r/>
    </w:p>
    <w:p>
      <w:pPr>
        <w:ind w:firstLine="42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（2）要求投标人对投标文件有关事项作出澄清或者说明；  </w:t>
      </w:r>
      <w:r/>
    </w:p>
    <w:p>
      <w:pPr>
        <w:ind w:firstLine="42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（3）对投标文件进行比较和评价；  </w:t>
      </w:r>
      <w:r/>
    </w:p>
    <w:p>
      <w:pPr>
        <w:ind w:firstLine="42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（4）确定中标候选人名单，以及根据招标人委托直接确定中标人；  </w:t>
      </w:r>
      <w:r/>
    </w:p>
    <w:p>
      <w:pPr>
        <w:ind w:firstLine="42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（5）向招标人、招标代理机构或者有关部门报告评标中发现的违法行为。</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3.评标注意事项</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3.1评标时，评标委员会各成员应当独立对每个投标人的投标文件进行评价，并汇总每个投标人的得分。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3.2</w:t>
      </w:r>
      <w:r>
        <w:rPr>
          <w:rFonts w:hint="eastAsia" w:ascii="楷体" w:hAnsi="楷体" w:eastAsia="楷体" w:cs="楷体"/>
          <w:b/>
          <w:color w:val="auto"/>
          <w:sz w:val="30"/>
          <w:szCs w:val="30"/>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widowControl/>
        <w:rPr>
          <w:rFonts w:ascii="楷体" w:hAnsi="楷体" w:eastAsia="楷体" w:cs="楷体"/>
          <w:b/>
          <w:color w:val="auto"/>
          <w:sz w:val="30"/>
          <w:szCs w:val="30"/>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u w:val="single"/>
        </w:rPr>
        <w:t xml:space="preserve">评审委员会启动异常低价投标（响应）审查的情形和具体要求：</w:t>
      </w:r>
      <w:r/>
    </w:p>
    <w:p>
      <w:pPr>
        <w:pStyle w:val="1007"/>
        <w:ind w:firstLine="600"/>
        <w:jc w:val="both"/>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（一）政府采购评审中出现下列情形之一的，评审委员会应当启动异常低价投标（响应）审查程序：</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1.投标（响应）报价低于全部通过符合性审查供应商投标（响应）报价平均值50%的，即投标（响应）报价&lt;全部通过符合性审查供应商投标（响应）报价平均值×50%；</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2.投标（响应）报价低于通过符合性审查的次低报价供应商投标（响应）报价50%的，即投标（响应）报价&lt;通过符合性审查的次低报价供应商投标（响应）报价×50%；</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3.投标（响应）报价低于采购项目最高限价45%的，即投标（响应）报价&lt;采购项目最高限价×45%；</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4.评审委员会基于专业判断，认为供应商报价过低，有可能影响产品质量或者不能诚信履约的其他情形。</w:t>
      </w:r>
      <w:r/>
    </w:p>
    <w:p>
      <w:pPr>
        <w:pStyle w:val="1007"/>
        <w:ind w:firstLine="5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招标人可以结合具体项目实际情况，提高上述第1项至第3项中启动异常低价投标（响应）审查的数值标准，但是最高不得超过65%。</w:t>
      </w:r>
      <w:r/>
    </w:p>
    <w:p>
      <w:pPr>
        <w:pStyle w:val="1007"/>
        <w:ind w:firstLine="5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相关法律法规对供应商报价有规定的，从其规定。</w:t>
      </w:r>
      <w:r/>
    </w:p>
    <w:p>
      <w:pPr>
        <w:pStyle w:val="1007"/>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p>
    <w:p>
      <w:pPr>
        <w:pStyle w:val="1007"/>
        <w:ind w:firstLine="5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07"/>
        <w:ind w:firstLine="5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招标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widowControl/>
        <w:rPr>
          <w:rFonts w:ascii="楷体" w:hAnsi="楷体" w:eastAsia="楷体" w:cs="楷体"/>
          <w:b/>
          <w:color w:val="auto"/>
          <w:sz w:val="30"/>
          <w:szCs w:val="30"/>
          <w:highlight w:val="none"/>
          <w:u w:val="singl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3.5评标委员会及其成员不得有下列行为：</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（1）确定参与评标至评标结束前私自接触投标人；</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（2）接受投标人提出的与投标文件不一致的澄清或者说明，《政府采购货物和服务招标投标管理办法》（财政部87号令）第五十一条规定的情形除外；</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（3）违反评标纪律发表倾向性意见或者征询招标人的倾向性意见；</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（4）对需要专业判断的主观评审因素协商评分；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（5）在评标过程中擅离职守，影响评标程序正常进行；</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（6）记录、复制或者带走任何评标资料；</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（7）其他不遵守评标纪律的行为。</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评标委员会成员有上述第一至五项行为之一的，其评审意见无效，并不得获取评审劳务报酬和报销异地评审差旅费。</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3.6评标中因评标委员会成员缺席、回避或者健康等特殊原因导致评标委员会组成不符合相关法律法规规定的，招标人或招标代理机构将依法补足后继续评标，被更换的评标委员会成员所作出的评标意见无效。无法及时补足评标委员会成员的，招标人或招标代理机构将停止评标活动，封存所有投标文件和开标、评标资料，依法重新组建评标委员会进行评标，原评标委员会所作出的评标意见无效。招标人或招标代理机构将变更、重新组建评标委员会的情况予以记录，并随</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文件一并存档。</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3.7评标委员会发现招标文件存在歧义、重大缺陷导致评标工作无法进行，或者招标文件内容违反国家有关强制性规定的，应当停止评标工作，与招标人或招标代理机构沟通并作书面记录。招标人或招标代理机构确认后，应当修改招标文件，重新组织采购活动。</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4.评标过程的保密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4.2在评标过程中，如果投标人试图在投标文件审查、澄清、比较及授标建议等方面向招标人、招标代理机构或参加评标的人员施加任何影响，都将会导致其投标无效。</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4.3</w:t>
      </w:r>
      <w:r>
        <w:rPr>
          <w:rFonts w:hint="eastAsia" w:ascii="楷体" w:hAnsi="楷体" w:eastAsia="楷体" w:cs="楷体"/>
          <w:b/>
          <w:color w:val="auto"/>
          <w:sz w:val="30"/>
          <w:szCs w:val="30"/>
          <w:highlight w:val="none"/>
          <w:u w:val="single"/>
        </w:rPr>
        <w:t xml:space="preserve">评标应当在严格保密的情况下进行，除招标人代表、评标现场组织人员外，招标人的其他工作人员以及与评标工作无关的人员不得进入评标现场。有关人员对评标情况以及在评标过程中获悉的国家秘密、商业秘密负有保密责任。</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5.报价前后不一致的处理原则</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5.1投标文件报价出现前后不一致的，按照下列规定修正：</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（1）投标文件中开标一览表内容与投标文件中相应内容不一致的，以开标一览表为准；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（2）大写金额和小写金额不一致的，以大写金额为准；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（3）单价金额小数点或者百分比有明显错位的，以开标一览表的总价为准，并修改单价；</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（4）总价金额与按单价汇总金额不一致的，以单价金额计算结果为准。</w:t>
      </w:r>
      <w:r/>
    </w:p>
    <w:p>
      <w:pPr>
        <w:ind w:left="1"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同时出现两种以上不一致的，按上述规定排序在先的原则进行修正</w:t>
      </w:r>
      <w:r>
        <w:rPr>
          <w:rFonts w:hint="eastAsia" w:ascii="楷体" w:hAnsi="楷体" w:eastAsia="楷体" w:cs="楷体"/>
          <w:color w:val="auto"/>
          <w:sz w:val="30"/>
          <w:szCs w:val="30"/>
          <w:highlight w:val="none"/>
        </w:rPr>
        <w:t xml:space="preserve">，修正后的报价须经投标人确认后产生约束力，投标人确认应当以书面形式，并加盖公章，或者由法定代表人或其授权代表签字。投标人不确认的，其投标无效。</w:t>
      </w:r>
      <w:r/>
    </w:p>
    <w:p>
      <w:pPr>
        <w:ind w:firstLine="444"/>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6.投标人资格审查</w:t>
      </w:r>
      <w:r/>
    </w:p>
    <w:p>
      <w:pPr>
        <w:ind w:firstLine="480"/>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☑6.1 采用资格后审方式</w:t>
      </w:r>
      <w:r/>
    </w:p>
    <w:p>
      <w:pPr>
        <w:ind w:firstLine="480"/>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开标结束后，招标人或代理机构将依法对投标人的资格进行审查。资格审查的内容如下：</w:t>
      </w:r>
      <w:r/>
    </w:p>
    <w:tbl>
      <w:tblPr>
        <w:tblStyle w:val="754"/>
        <w:tblW w:w="10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3512"/>
        <w:gridCol w:w="5699"/>
      </w:tblGrid>
      <w:tr>
        <w:trPr>
          <w:jc w:val="center"/>
          <w:trHeight w:val="560"/>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序号</w:t>
            </w:r>
            <w:r/>
          </w:p>
        </w:tc>
        <w:tc>
          <w:tcPr>
            <w:tcMar>
              <w:left w:w="108" w:type="dxa"/>
              <w:top w:w="0" w:type="dxa"/>
              <w:right w:w="108" w:type="dxa"/>
              <w:bottom w:w="0" w:type="dxa"/>
            </w:tcMar>
            <w:tcW w:w="3512"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审查要素</w:t>
            </w:r>
            <w:r/>
          </w:p>
        </w:tc>
        <w:tc>
          <w:tcPr>
            <w:tcMar>
              <w:left w:w="108" w:type="dxa"/>
              <w:top w:w="0" w:type="dxa"/>
              <w:right w:w="108" w:type="dxa"/>
              <w:bottom w:w="0" w:type="dxa"/>
            </w:tcMar>
            <w:tcW w:w="5699"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审查内容</w:t>
            </w:r>
            <w:r/>
          </w:p>
        </w:tc>
      </w:tr>
      <w:tr>
        <w:trPr>
          <w:jc w:val="center"/>
          <w:trHeight w:val="90"/>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具有独立承担民事责任的能力</w:t>
            </w:r>
            <w:r/>
          </w:p>
        </w:tc>
        <w:tc>
          <w:tcPr>
            <w:tcMar>
              <w:left w:w="108" w:type="dxa"/>
              <w:top w:w="0" w:type="dxa"/>
              <w:right w:w="108" w:type="dxa"/>
              <w:bottom w:w="0" w:type="dxa"/>
            </w:tcMar>
            <w:tcW w:w="5699" w:type="dxa"/>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提供法人或者其他组织的营业执照等证明文件扫描件；投标人为自然人的，提供其身份证扫描件</w:t>
            </w:r>
            <w:r/>
          </w:p>
        </w:tc>
      </w:tr>
      <w:tr>
        <w:trPr>
          <w:jc w:val="center"/>
          <w:trHeight w:val="1074"/>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具有良好的商业信誉和健全的财务会计制度</w:t>
            </w:r>
            <w:r/>
          </w:p>
        </w:tc>
        <w:tc>
          <w:tcPr>
            <w:tcMar>
              <w:left w:w="108" w:type="dxa"/>
              <w:top w:w="0" w:type="dxa"/>
              <w:right w:w="108" w:type="dxa"/>
              <w:bottom w:w="0" w:type="dxa"/>
            </w:tcMar>
            <w:tcW w:w="5699"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提供2025年度财务报告、成立不满一年的提供至少一个月财务报告，或银行出具的资信证明，或财政部门认可的政府采购专业担保机构出具的投标担保函等；或提供资格承诺函</w:t>
            </w:r>
            <w:r/>
          </w:p>
        </w:tc>
      </w:tr>
      <w:tr>
        <w:trPr>
          <w:jc w:val="center"/>
          <w:trHeight w:val="1095"/>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具有履行合同所必需的设备和专业技术能力</w:t>
            </w:r>
            <w:r/>
          </w:p>
        </w:tc>
        <w:tc>
          <w:tcPr>
            <w:tcMar>
              <w:left w:w="108" w:type="dxa"/>
              <w:top w:w="0" w:type="dxa"/>
              <w:right w:w="108" w:type="dxa"/>
              <w:bottom w:w="0" w:type="dxa"/>
            </w:tcMar>
            <w:tcW w:w="5699"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提供投标人相关信息一览表；或提供资格承诺函</w:t>
            </w:r>
            <w:r/>
          </w:p>
        </w:tc>
      </w:tr>
      <w:tr>
        <w:trPr>
          <w:jc w:val="center"/>
          <w:trHeight w:val="899"/>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有依法缴纳税收和社会保障资金的良好记录</w:t>
            </w:r>
            <w:r/>
          </w:p>
        </w:tc>
        <w:tc>
          <w:tcPr>
            <w:tcMar>
              <w:left w:w="108" w:type="dxa"/>
              <w:top w:w="0" w:type="dxa"/>
              <w:right w:w="108" w:type="dxa"/>
              <w:bottom w:w="0" w:type="dxa"/>
            </w:tcMar>
            <w:tcW w:w="5699"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提供参加本次政府采购活动前半年内</w:t>
            </w:r>
            <w:r>
              <w:rPr>
                <w:rFonts w:hint="eastAsia" w:ascii="楷体" w:hAnsi="楷体" w:eastAsia="楷体" w:cs="楷体"/>
                <w:color w:val="auto"/>
                <w:sz w:val="30"/>
                <w:szCs w:val="30"/>
                <w:highlight w:val="none"/>
                <w:lang w:val="en-US"/>
              </w:rPr>
              <w:t xml:space="preserve">任意</w:t>
            </w:r>
            <w:r>
              <w:rPr>
                <w:rFonts w:hint="eastAsia" w:ascii="楷体" w:hAnsi="楷体" w:eastAsia="楷体" w:cs="楷体"/>
                <w:color w:val="auto"/>
                <w:sz w:val="30"/>
                <w:szCs w:val="30"/>
                <w:highlight w:val="none"/>
              </w:rPr>
              <w:t xml:space="preserve">一个月依法缴纳税收和社会保险的凭据；或提供资格承诺函</w:t>
            </w:r>
            <w:r/>
          </w:p>
        </w:tc>
      </w:tr>
      <w:tr>
        <w:trPr>
          <w:jc w:val="center"/>
          <w:trHeight w:val="1174"/>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参加政府采购活动前三年内，在经营活动中没有重大违法记录</w:t>
            </w:r>
            <w:r/>
          </w:p>
        </w:tc>
        <w:tc>
          <w:tcPr>
            <w:tcMar>
              <w:left w:w="108" w:type="dxa"/>
              <w:top w:w="0" w:type="dxa"/>
              <w:right w:w="108" w:type="dxa"/>
              <w:bottom w:w="0" w:type="dxa"/>
            </w:tcMar>
            <w:tcW w:w="5699"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投标函；或提供资格承诺函</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30"/>
                <w:szCs w:val="30"/>
                <w:highlight w:val="none"/>
              </w:rPr>
            </w:r>
            <w:r/>
          </w:p>
        </w:tc>
      </w:tr>
      <w:tr>
        <w:trPr>
          <w:jc w:val="center"/>
          <w:trHeight w:val="194"/>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6</w:t>
            </w:r>
            <w:r/>
          </w:p>
        </w:tc>
        <w:tc>
          <w:tcPr>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法律、行政法规规定的其他条件</w:t>
            </w:r>
            <w:r/>
          </w:p>
        </w:tc>
        <w:tc>
          <w:tcPr>
            <w:tcMar>
              <w:left w:w="108" w:type="dxa"/>
              <w:top w:w="0" w:type="dxa"/>
              <w:right w:w="108" w:type="dxa"/>
              <w:bottom w:w="0" w:type="dxa"/>
            </w:tcMar>
            <w:tcW w:w="5699"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ascii="楷体" w:hAnsi="楷体" w:eastAsia="楷体" w:cs="楷体"/>
                <w:color w:val="auto"/>
                <w:sz w:val="30"/>
                <w:szCs w:val="30"/>
                <w:highlight w:val="none"/>
              </w:rPr>
            </w:r>
            <w:r/>
          </w:p>
        </w:tc>
      </w:tr>
      <w:tr>
        <w:trPr>
          <w:jc w:val="center"/>
          <w:trHeight w:val="1309"/>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7</w:t>
            </w:r>
            <w:r/>
          </w:p>
        </w:tc>
        <w:tc>
          <w:tcPr>
            <w:shd w:val="clear" w:color="auto" w:fill="auto"/>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落实政府采购政策需满足的资格要求</w:t>
            </w:r>
            <w:r/>
          </w:p>
        </w:tc>
        <w:tc>
          <w:tcPr>
            <w:shd w:val="clear" w:color="auto" w:fill="auto"/>
            <w:tcMar>
              <w:left w:w="108" w:type="dxa"/>
              <w:top w:w="0" w:type="dxa"/>
              <w:right w:w="108" w:type="dxa"/>
              <w:bottom w:w="0" w:type="dxa"/>
            </w:tcMar>
            <w:tcW w:w="5699" w:type="dxa"/>
            <w:vAlign w:val="center"/>
            <w:textDirection w:val="lrTb"/>
            <w:noWrap w:val="false"/>
          </w:tcPr>
          <w:p>
            <w:pP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本项目专门面向中小微企业，</w:t>
            </w:r>
            <w:r>
              <w:rPr>
                <w:rFonts w:hint="eastAsia" w:ascii="楷体" w:hAnsi="楷体" w:eastAsia="楷体" w:cs="楷体"/>
                <w:color w:val="auto"/>
                <w:sz w:val="30"/>
                <w:szCs w:val="30"/>
                <w:highlight w:val="none"/>
                <w:lang w:val="en-US"/>
              </w:rPr>
              <w:t xml:space="preserve">货物</w:t>
            </w:r>
            <w:r>
              <w:rPr>
                <w:rFonts w:hint="eastAsia" w:ascii="楷体" w:hAnsi="楷体" w:eastAsia="楷体" w:cs="楷体"/>
                <w:color w:val="auto"/>
                <w:sz w:val="30"/>
                <w:szCs w:val="30"/>
                <w:highlight w:val="none"/>
              </w:rPr>
              <w:t xml:space="preserve">全部由符合政策要求的中小企业制造，提供中小企业声明函</w:t>
            </w:r>
            <w:r/>
          </w:p>
        </w:tc>
      </w:tr>
      <w:tr>
        <w:trPr>
          <w:jc w:val="center"/>
          <w:trHeight w:val="97"/>
        </w:trPr>
        <w:tc>
          <w:tcPr>
            <w:tcMar>
              <w:left w:w="108" w:type="dxa"/>
              <w:top w:w="0" w:type="dxa"/>
              <w:right w:w="108" w:type="dxa"/>
              <w:bottom w:w="0" w:type="dxa"/>
            </w:tcMar>
            <w:tcW w:w="827" w:type="dxa"/>
            <w:vAlign w:val="center"/>
            <w:textDirection w:val="lrTb"/>
            <w:noWrap w:val="false"/>
          </w:tcPr>
          <w:p>
            <w:pPr>
              <w:jc w:val="center"/>
              <w:spacing w:line="360" w:lineRule="auto"/>
              <w:rPr>
                <w:rFonts w:ascii="楷体" w:hAnsi="楷体" w:eastAsia="楷体" w:cs="楷体"/>
                <w:color w:val="auto"/>
                <w:sz w:val="30"/>
                <w:szCs w:val="30"/>
                <w:highlight w:val="none"/>
                <w:lang w:val="en-US"/>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lang w:val="en-US"/>
              </w:rPr>
              <w:t xml:space="preserve">8</w:t>
            </w:r>
            <w:r/>
          </w:p>
        </w:tc>
        <w:tc>
          <w:tcPr>
            <w:shd w:val="clear" w:color="auto" w:fill="auto"/>
            <w:tcMar>
              <w:left w:w="108" w:type="dxa"/>
              <w:top w:w="0" w:type="dxa"/>
              <w:right w:w="108" w:type="dxa"/>
              <w:bottom w:w="0" w:type="dxa"/>
            </w:tcMar>
            <w:tcW w:w="3512" w:type="dxa"/>
            <w:vAlign w:val="center"/>
            <w:textDirection w:val="lrTb"/>
            <w:noWrap w:val="false"/>
          </w:tcPr>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本项目的特定资格要求</w:t>
            </w:r>
            <w:r/>
          </w:p>
        </w:tc>
        <w:tc>
          <w:tcPr>
            <w:shd w:val="clear" w:color="auto" w:fill="auto"/>
            <w:tcMar>
              <w:left w:w="108" w:type="dxa"/>
              <w:top w:w="0" w:type="dxa"/>
              <w:right w:w="108" w:type="dxa"/>
              <w:bottom w:w="0" w:type="dxa"/>
            </w:tcMar>
            <w:tcW w:w="5699" w:type="dxa"/>
            <w:vAlign w:val="center"/>
            <w:textDirection w:val="lrTb"/>
            <w:noWrap w:val="false"/>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无</w:t>
            </w:r>
            <w:r/>
          </w:p>
        </w:tc>
      </w:tr>
    </w:tbl>
    <w:p>
      <w:pPr>
        <w:ind w:firstLine="444"/>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7.投标人符合性审查</w:t>
      </w:r>
      <w:r/>
    </w:p>
    <w:p>
      <w:pPr>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4"/>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3573"/>
        <w:gridCol w:w="5327"/>
      </w:tblGrid>
      <w:tr>
        <w:trPr/>
        <w:tc>
          <w:tcPr>
            <w:tcW w:w="922" w:type="dxa"/>
            <w:textDirection w:val="lrTb"/>
            <w:noWrap/>
          </w:tcPr>
          <w:p>
            <w:pPr>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序号</w:t>
            </w:r>
            <w:r/>
          </w:p>
        </w:tc>
        <w:tc>
          <w:tcPr>
            <w:tcW w:w="3495" w:type="dxa"/>
            <w:textDirection w:val="lrTb"/>
            <w:noWrap/>
          </w:tcPr>
          <w:p>
            <w:pPr>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审查要素</w:t>
            </w:r>
            <w:r/>
          </w:p>
        </w:tc>
        <w:tc>
          <w:tcPr>
            <w:tcW w:w="5212" w:type="dxa"/>
            <w:textDirection w:val="lrTb"/>
            <w:noWrap/>
          </w:tcPr>
          <w:p>
            <w:pPr>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审查内容</w:t>
            </w:r>
            <w:r/>
          </w:p>
        </w:tc>
      </w:tr>
      <w:tr>
        <w:trPr>
          <w:cantSplit/>
        </w:trPr>
        <w:tc>
          <w:tcPr>
            <w:tcW w:w="922" w:type="dxa"/>
            <w:vAlign w:val="center"/>
            <w:vMerge w:val="restart"/>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p>
        </w:tc>
        <w:tc>
          <w:tcPr>
            <w:tcBorders>
              <w:right w:val="single" w:color="000000" w:sz="4" w:space="0"/>
            </w:tcBorders>
            <w:tcW w:w="3495" w:type="dxa"/>
            <w:vAlign w:val="center"/>
            <w:vMerge w:val="restart"/>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投标文件有效性</w:t>
            </w:r>
            <w:r/>
          </w:p>
        </w:tc>
        <w:tc>
          <w:tcPr>
            <w:tcBorders>
              <w:left w:val="single" w:color="000000" w:sz="4" w:space="0"/>
              <w:bottom w:val="single" w:color="000000" w:sz="4" w:space="0"/>
            </w:tcBorders>
            <w:tcW w:w="5212" w:type="dxa"/>
            <w:vAlign w:val="center"/>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投标文件的有效电子签章。</w:t>
            </w:r>
            <w:r/>
          </w:p>
        </w:tc>
      </w:tr>
      <w:tr>
        <w:trPr>
          <w:cantSplit/>
          <w:trHeight w:val="569"/>
        </w:trPr>
        <w:tc>
          <w:tcPr>
            <w:tcW w:w="922" w:type="dxa"/>
            <w:vAlign w:val="center"/>
            <w:vMerge w:val="continue"/>
            <w:textDirection w:val="lrTb"/>
            <w:noWrap/>
          </w:tcPr>
          <w:p>
            <w:pPr>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Borders>
              <w:right w:val="single" w:color="000000" w:sz="4" w:space="0"/>
            </w:tcBorders>
            <w:tcW w:w="3495" w:type="dxa"/>
            <w:vAlign w:val="center"/>
            <w:vMerge w:val="continue"/>
            <w:textDirection w:val="lrTb"/>
            <w:noWrap/>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Borders>
              <w:top w:val="single" w:color="000000" w:sz="4" w:space="0"/>
              <w:left w:val="single" w:color="000000" w:sz="4" w:space="0"/>
            </w:tcBorders>
            <w:tcW w:w="5212" w:type="dxa"/>
            <w:vAlign w:val="center"/>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投标报价。</w:t>
            </w:r>
            <w:r/>
          </w:p>
        </w:tc>
      </w:tr>
      <w:tr>
        <w:trPr>
          <w:cantSplit/>
          <w:trHeight w:val="602"/>
        </w:trPr>
        <w:tc>
          <w:tcPr>
            <w:tcW w:w="922" w:type="dxa"/>
            <w:vAlign w:val="center"/>
            <w:vMerge w:val="continue"/>
            <w:textDirection w:val="lrTb"/>
            <w:noWrap/>
          </w:tcPr>
          <w:p>
            <w:pPr>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Borders>
              <w:right w:val="single" w:color="000000" w:sz="4" w:space="0"/>
            </w:tcBorders>
            <w:tcW w:w="3495" w:type="dxa"/>
            <w:vAlign w:val="center"/>
            <w:vMerge w:val="continue"/>
            <w:textDirection w:val="lrTb"/>
            <w:noWrap/>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Borders>
              <w:top w:val="single" w:color="000000" w:sz="4" w:space="0"/>
              <w:left w:val="single" w:color="000000" w:sz="4" w:space="0"/>
            </w:tcBorders>
            <w:tcW w:w="5212" w:type="dxa"/>
            <w:vAlign w:val="center"/>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未发现属无效投标的情形。</w:t>
            </w:r>
            <w:r/>
          </w:p>
        </w:tc>
      </w:tr>
      <w:tr>
        <w:trPr>
          <w:trHeight w:val="1424"/>
        </w:trPr>
        <w:tc>
          <w:tcPr>
            <w:tcW w:w="922" w:type="dxa"/>
            <w:vAlign w:val="center"/>
            <w:textDirection w:val="lrTb"/>
            <w:noWrap/>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p>
        </w:tc>
        <w:tc>
          <w:tcPr>
            <w:tcW w:w="3495" w:type="dxa"/>
            <w:vAlign w:val="center"/>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对招标文件响应程度</w:t>
            </w:r>
            <w:r/>
          </w:p>
        </w:tc>
        <w:tc>
          <w:tcPr>
            <w:tcW w:w="5212" w:type="dxa"/>
            <w:textDirection w:val="lrTb"/>
            <w:noWrap/>
          </w:tcPr>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审查投标文件，以确定其是否满足招标文件的实质性要求。不满足招标文件的实质性要求的，投标无效。</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8.1</w:t>
      </w:r>
      <w:r>
        <w:rPr>
          <w:rFonts w:hint="eastAsia" w:ascii="楷体" w:hAnsi="楷体" w:eastAsia="楷体" w:cs="楷体"/>
          <w:color w:val="auto"/>
          <w:sz w:val="30"/>
          <w:szCs w:val="30"/>
          <w:highlight w:val="none"/>
        </w:rPr>
        <w:t xml:space="preserve"> </w:t>
      </w:r>
      <w:r>
        <w:rPr>
          <w:rFonts w:hint="eastAsia" w:ascii="楷体" w:hAnsi="楷体" w:eastAsia="楷体" w:cs="楷体"/>
          <w:b/>
          <w:color w:val="auto"/>
          <w:sz w:val="30"/>
          <w:szCs w:val="30"/>
          <w:highlight w:val="none"/>
        </w:rPr>
        <w:t xml:space="preserve">本项目（采购包</w:t>
      </w:r>
      <w:r>
        <w:rPr>
          <w:rFonts w:hint="eastAsia" w:ascii="楷体" w:hAnsi="楷体" w:eastAsia="楷体" w:cs="楷体"/>
          <w:b/>
          <w:color w:val="auto"/>
          <w:sz w:val="30"/>
          <w:szCs w:val="30"/>
          <w:highlight w:val="none"/>
          <w:lang w:val="en-US"/>
        </w:rPr>
        <w:t xml:space="preserve">1-采购包9</w:t>
      </w:r>
      <w:r>
        <w:rPr>
          <w:rFonts w:hint="eastAsia" w:ascii="楷体" w:hAnsi="楷体" w:eastAsia="楷体" w:cs="楷体"/>
          <w:b/>
          <w:color w:val="auto"/>
          <w:sz w:val="30"/>
          <w:szCs w:val="30"/>
          <w:highlight w:val="none"/>
        </w:rPr>
        <w:t xml:space="preserve">）采用综合评分法。</w:t>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1</w:t>
      </w:r>
      <w:r>
        <w:rPr>
          <w:rFonts w:hint="eastAsia" w:ascii="楷体" w:hAnsi="楷体" w:eastAsia="楷体" w:cs="楷体"/>
          <w:b/>
          <w:color w:val="auto"/>
          <w:sz w:val="30"/>
          <w:szCs w:val="30"/>
          <w:highlight w:val="none"/>
        </w:rPr>
        <w:t xml:space="preserve">：抗扰度综合测试系统</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1.带★号项参数为实质性参数，共计5条。请投标人逐一提供有效证明材料，任意一条未证明或负偏离，作无效投标处理。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2.非★号项参数为一般参数，共计5条。请投标人逐一提供有效证明材料，每有一条未证明或负偏离扣5</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25分扣完为止。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25</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10</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w:t>
            </w:r>
            <w:r>
              <w:rPr>
                <w:rFonts w:hint="eastAsia" w:ascii="楷体" w:hAnsi="楷体" w:eastAsia="楷体" w:cs="楷体"/>
                <w:color w:val="auto"/>
                <w:sz w:val="30"/>
                <w:szCs w:val="30"/>
                <w:highlight w:val="none"/>
              </w:rPr>
              <w:t xml:space="preserve">1 </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9</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对应的时间节点的加2分；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提供完整的售后服务管理制度文件，同时附售后服务流程图的加2分。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10</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207"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9"/>
        <w:gridCol w:w="1489"/>
        <w:gridCol w:w="7030"/>
        <w:gridCol w:w="874"/>
      </w:tblGrid>
      <w:tr>
        <w:trPr>
          <w:jc w:val="center"/>
          <w:trHeight w:val="592"/>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3"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hint="eastAsia" w:ascii="楷体" w:hAnsi="楷体" w:eastAsia="楷体" w:cs="楷体"/>
                <w:b/>
                <w:bCs/>
                <w:color w:val="auto"/>
                <w:sz w:val="30"/>
                <w:szCs w:val="30"/>
                <w:highlight w:val="none"/>
                <w:lang w:val="en-US" w:eastAsia="zh-CN" w:bidi="ar"/>
              </w:rPr>
            </w:pPr>
            <w:r>
              <w:rPr>
                <w:rFonts w:hint="eastAsia" w:ascii="楷体" w:hAnsi="楷体" w:eastAsia="楷体" w:cs="楷体"/>
                <w:b/>
                <w:bCs/>
                <w:color w:val="auto"/>
                <w:sz w:val="30"/>
                <w:szCs w:val="30"/>
                <w:highlight w:val="none"/>
                <w:lang w:val="en-US" w:eastAsia="zh-CN"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w:t>
            </w:r>
            <w:r>
              <w:rPr>
                <w:rFonts w:hint="eastAsia" w:ascii="楷体" w:hAnsi="楷体" w:eastAsia="楷体" w:cs="楷体"/>
                <w:b/>
                <w:bCs/>
                <w:color w:val="auto"/>
                <w:sz w:val="30"/>
                <w:szCs w:val="30"/>
                <w:highlight w:val="none"/>
                <w:lang w:val="en-US"/>
              </w:rPr>
              <w:t xml:space="preserve">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69"/>
              <w:ind w:firstLine="560"/>
              <w:rPr>
                <w:rFonts w:ascii="楷体" w:hAnsi="楷体" w:eastAsia="楷体" w:cs="楷体"/>
                <w:color w:val="auto"/>
                <w:sz w:val="30"/>
                <w:szCs w:val="30"/>
                <w:highlight w:val="none"/>
                <w:lang w:val="en-US"/>
              </w:rPr>
            </w:pPr>
            <w:r>
              <w:rPr>
                <w:rFonts w:hint="eastAsia" w:ascii="楷体" w:hAnsi="楷体" w:eastAsia="楷体" w:cs="楷体"/>
                <w:b/>
                <w:bCs/>
                <w:color w:val="auto"/>
                <w:sz w:val="30"/>
                <w:szCs w:val="30"/>
                <w:highlight w:val="none"/>
                <w:lang w:val="en-US"/>
              </w:rPr>
              <w:t xml:space="preserve">注：</w:t>
            </w:r>
            <w:r>
              <w:rPr>
                <w:rFonts w:hint="eastAsia" w:ascii="楷体" w:hAnsi="楷体" w:eastAsia="楷体" w:cs="楷体"/>
                <w:color w:val="auto"/>
                <w:sz w:val="30"/>
                <w:szCs w:val="30"/>
                <w:highlight w:val="none"/>
                <w:lang w:val="en-US"/>
              </w:rPr>
              <w:t xml:space="preserve">须提供原厂质保承诺函（格式自拟）并加盖投标人</w:t>
            </w:r>
            <w:r>
              <w:rPr>
                <w:rFonts w:hint="eastAsia" w:ascii="楷体" w:hAnsi="楷体" w:eastAsia="楷体" w:cs="楷体"/>
                <w:color w:val="auto"/>
                <w:sz w:val="30"/>
                <w:szCs w:val="30"/>
                <w:highlight w:val="none"/>
                <w:lang w:val="en-US" w:bidi="ar"/>
              </w:rPr>
              <w:t xml:space="preserve">公章</w:t>
            </w:r>
            <w:r>
              <w:rPr>
                <w:rFonts w:hint="eastAsia" w:ascii="楷体" w:hAnsi="楷体" w:eastAsia="楷体" w:cs="楷体"/>
                <w:color w:val="auto"/>
                <w:sz w:val="30"/>
                <w:szCs w:val="30"/>
                <w:highlight w:val="none"/>
                <w:lang w:val="en-US"/>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2</w:t>
      </w:r>
      <w:r>
        <w:rPr>
          <w:rFonts w:hint="eastAsia" w:ascii="楷体" w:hAnsi="楷体" w:eastAsia="楷体" w:cs="楷体"/>
          <w:b/>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模拟大功率交直流标准电阻器</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1.带★号项参数为实质性参数，共计1条。请投标人逐一提供有效证明材料，任意一条未证明或负偏离，作无效投标处理。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2.非★号项参数为一般参数，共计2条。请投标人逐一提供有效证明材料，每有一条未证明或负偏离扣5</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10分扣完为止。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10</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10</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2.5分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加2分；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15</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10</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2.5分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的加2</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14</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10</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2.5分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对应的时间节点的加2</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提供完整的售后服务管理制度文件，同时附售后服务流程图的加2</w:t>
            </w:r>
            <w:r>
              <w:rPr>
                <w:rFonts w:hint="eastAsia" w:ascii="楷体" w:hAnsi="楷体" w:eastAsia="楷体" w:cs="楷体"/>
                <w:color w:val="auto"/>
                <w:sz w:val="30"/>
                <w:szCs w:val="30"/>
                <w:highlight w:val="none"/>
                <w:lang w:val="en-US"/>
              </w:rPr>
              <w:t xml:space="preserve">.5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15</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7"/>
        <w:gridCol w:w="1469"/>
        <w:gridCol w:w="6926"/>
        <w:gridCol w:w="862"/>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w:t>
            </w:r>
            <w:r>
              <w:rPr>
                <w:rFonts w:hint="eastAsia" w:ascii="楷体" w:hAnsi="楷体" w:eastAsia="楷体" w:cs="楷体"/>
                <w:b/>
                <w:bCs/>
                <w:color w:val="auto"/>
                <w:sz w:val="30"/>
                <w:szCs w:val="30"/>
                <w:highlight w:val="none"/>
                <w:lang w:val="en-US"/>
              </w:rPr>
              <w:t xml:space="preserve">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spacing w:line="360" w:lineRule="auto"/>
        <w:widowControl/>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p>
      <w:pP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3</w:t>
      </w:r>
      <w:r>
        <w:rPr>
          <w:rFonts w:hint="eastAsia" w:ascii="楷体" w:hAnsi="楷体" w:eastAsia="楷体" w:cs="楷体"/>
          <w:b/>
          <w:color w:val="auto"/>
          <w:sz w:val="30"/>
          <w:szCs w:val="30"/>
          <w:highlight w:val="none"/>
        </w:rPr>
        <w:t xml:space="preserve">：电子万能材料试验机-I</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1.带★号项参数为实质性参数，共计8条。请投标人逐一提供有效证明材料，任意一条未证明或负偏离，作无效投标处理。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2.非★号项参数为一般参数，共计9条。请投标人逐一提供有效证明材料，每有一条未证明或负偏离扣4</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36分扣完为止。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36</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7</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5</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6</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7"/>
        <w:gridCol w:w="1469"/>
        <w:gridCol w:w="6926"/>
        <w:gridCol w:w="862"/>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每提供1个份业绩得2.5分，最高得10分。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4</w:t>
      </w:r>
      <w:r>
        <w:rPr>
          <w:rFonts w:hint="eastAsia" w:ascii="楷体" w:hAnsi="楷体" w:eastAsia="楷体" w:cs="楷体"/>
          <w:b/>
          <w:color w:val="auto"/>
          <w:sz w:val="30"/>
          <w:szCs w:val="30"/>
          <w:highlight w:val="none"/>
        </w:rPr>
        <w:t xml:space="preserve">：微机控制环刚度试验机</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1.带★号项参数为实质性参数，共计4条。请投标人逐一提供有效证明材料，任意一条未证明或负偏离，作无效投标处理。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2.非★号项参数为一般参数，共计7条。请投标人逐一提供有效证明材料，每有一条未证明或负偏离扣4</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28分扣完为止。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28</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9</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的加2</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8</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6</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9</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7"/>
        <w:gridCol w:w="1469"/>
        <w:gridCol w:w="6926"/>
        <w:gridCol w:w="862"/>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每提供1个份业绩得2.5分，最高得10分。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5</w:t>
      </w:r>
      <w:r>
        <w:rPr>
          <w:rFonts w:hint="eastAsia" w:ascii="楷体" w:hAnsi="楷体" w:eastAsia="楷体" w:cs="楷体"/>
          <w:b/>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高效液相色谱仪</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1.带★号项参数为实质性参数，共计5条。请投标人逐一提供有效证明材料，任意一条未证明或负偏离，作无效投标处理。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2.非★号项参数为一般参数，共计3</w:t>
            </w:r>
            <w:r>
              <w:rPr>
                <w:rFonts w:hint="eastAsia" w:cs="楷体"/>
                <w:b/>
                <w:bCs/>
                <w:color w:val="auto"/>
                <w:sz w:val="30"/>
                <w:szCs w:val="30"/>
                <w:highlight w:val="none"/>
                <w:lang w:val="en-US" w:eastAsia="zh-CN"/>
              </w:rPr>
              <w:t xml:space="preserve">9</w:t>
            </w:r>
            <w:r>
              <w:rPr>
                <w:rFonts w:hint="eastAsia" w:cs="楷体"/>
                <w:b/>
                <w:bCs/>
                <w:color w:val="auto"/>
                <w:sz w:val="30"/>
                <w:szCs w:val="30"/>
                <w:highlight w:val="none"/>
                <w:lang w:val="en-US"/>
              </w:rPr>
              <w:t xml:space="preserve">条。请投标人逐一提供有效证明材料，每有一条未证明或负偏离扣1</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w:t>
            </w:r>
            <w:r>
              <w:rPr>
                <w:rFonts w:hint="eastAsia" w:cs="楷体"/>
                <w:b/>
                <w:bCs/>
                <w:color w:val="auto"/>
                <w:sz w:val="30"/>
                <w:szCs w:val="30"/>
                <w:highlight w:val="none"/>
                <w:lang w:val="en-US" w:eastAsia="zh-CN"/>
              </w:rPr>
              <w:t xml:space="preserve">9</w:t>
            </w:r>
            <w:r>
              <w:rPr>
                <w:rFonts w:hint="eastAsia" w:cs="楷体"/>
                <w:b/>
                <w:bCs/>
                <w:color w:val="auto"/>
                <w:sz w:val="30"/>
                <w:szCs w:val="30"/>
                <w:highlight w:val="none"/>
                <w:lang w:val="en-US"/>
              </w:rPr>
              <w:t xml:space="preserve">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hint="eastAsia" w:ascii="楷体" w:hAnsi="楷体" w:eastAsia="楷体" w:cs="楷体"/>
                <w:b/>
                <w:bCs/>
                <w:color w:val="auto"/>
                <w:sz w:val="30"/>
                <w:szCs w:val="30"/>
                <w:highlight w:val="none"/>
                <w:lang w:val="en-US" w:eastAsia="zh-CN"/>
              </w:rPr>
            </w:pPr>
            <w:r>
              <w:rPr>
                <w:rFonts w:hint="eastAsia" w:ascii="楷体" w:hAnsi="楷体" w:eastAsia="楷体" w:cs="楷体"/>
                <w:b/>
                <w:bCs/>
                <w:color w:val="auto"/>
                <w:sz w:val="30"/>
                <w:szCs w:val="30"/>
                <w:highlight w:val="none"/>
                <w:lang w:val="en-US"/>
              </w:rPr>
              <w:t xml:space="preserve">3</w:t>
            </w:r>
            <w:r>
              <w:rPr>
                <w:rFonts w:hint="eastAsia" w:ascii="楷体" w:hAnsi="楷体" w:eastAsia="楷体" w:cs="楷体"/>
                <w:b/>
                <w:bCs/>
                <w:color w:val="auto"/>
                <w:sz w:val="30"/>
                <w:szCs w:val="30"/>
                <w:highlight w:val="none"/>
                <w:lang w:val="en-US" w:eastAsia="zh-CN"/>
              </w:rPr>
              <w:t xml:space="preserve">9</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eastAsia="zh-CN"/>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eastAsia="zh-CN"/>
              </w:rPr>
              <w:t xml:space="preserve">0.5</w:t>
            </w:r>
            <w:r>
              <w:rPr>
                <w:rFonts w:hint="eastAsia" w:ascii="楷体" w:hAnsi="楷体" w:eastAsia="楷体" w:cs="楷体"/>
                <w:color w:val="auto"/>
                <w:sz w:val="30"/>
                <w:szCs w:val="30"/>
                <w:highlight w:val="none"/>
                <w:lang w:val="en-US"/>
              </w:rPr>
              <w:t xml:space="preserve">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hint="eastAsia" w:ascii="楷体" w:hAnsi="楷体" w:eastAsia="楷体" w:cs="楷体"/>
                <w:b/>
                <w:bCs/>
                <w:color w:val="auto"/>
                <w:sz w:val="30"/>
                <w:szCs w:val="30"/>
                <w:highlight w:val="none"/>
                <w:lang w:val="en-US" w:eastAsia="zh-CN"/>
              </w:rPr>
            </w:pPr>
            <w:r>
              <w:rPr>
                <w:rFonts w:hint="eastAsia" w:ascii="楷体" w:hAnsi="楷体" w:eastAsia="楷体" w:cs="楷体"/>
                <w:b/>
                <w:bCs/>
                <w:color w:val="auto"/>
                <w:sz w:val="30"/>
                <w:szCs w:val="30"/>
                <w:highlight w:val="none"/>
                <w:lang w:val="en-US" w:eastAsia="zh-CN"/>
              </w:rPr>
              <w:t xml:space="preserve">5</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30"/>
                <w:szCs w:val="30"/>
                <w:highlight w:val="none"/>
                <w:lang w:val="en-US" w:eastAsia="zh-CN" w:bidi="mn-Mong-CN"/>
              </w:rPr>
            </w:pPr>
            <w:r>
              <w:rPr>
                <w:rFonts w:hint="eastAsia" w:ascii="楷体" w:hAnsi="楷体" w:eastAsia="楷体" w:cs="楷体"/>
                <w:b/>
                <w:bCs/>
                <w:color w:val="auto"/>
                <w:sz w:val="30"/>
                <w:szCs w:val="30"/>
                <w:highlight w:val="none"/>
                <w:lang w:val="en-US" w:eastAsia="zh-CN" w:bidi="mn-Mong-CN"/>
              </w:rPr>
              <w:t xml:space="preserve">5</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eastAsia="zh-CN"/>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eastAsia="zh-CN"/>
              </w:rPr>
              <w:t xml:space="preserve">0.5</w:t>
            </w:r>
            <w:r>
              <w:rPr>
                <w:rFonts w:hint="eastAsia" w:ascii="楷体" w:hAnsi="楷体" w:eastAsia="楷体" w:cs="楷体"/>
                <w:color w:val="auto"/>
                <w:sz w:val="30"/>
                <w:szCs w:val="30"/>
                <w:highlight w:val="none"/>
                <w:lang w:val="en-US"/>
              </w:rPr>
              <w:t xml:space="preserve">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hint="eastAsia" w:ascii="楷体" w:hAnsi="楷体" w:eastAsia="楷体" w:cs="楷体"/>
                <w:b/>
                <w:bCs/>
                <w:color w:val="auto"/>
                <w:sz w:val="30"/>
                <w:szCs w:val="30"/>
                <w:highlight w:val="none"/>
                <w:lang w:val="en-US" w:eastAsia="zh-CN"/>
              </w:rPr>
            </w:pPr>
            <w:r>
              <w:rPr>
                <w:rFonts w:hint="eastAsia" w:ascii="楷体" w:hAnsi="楷体" w:eastAsia="楷体" w:cs="楷体"/>
                <w:b/>
                <w:bCs/>
                <w:color w:val="auto"/>
                <w:sz w:val="30"/>
                <w:szCs w:val="30"/>
                <w:highlight w:val="none"/>
                <w:lang w:val="en-US" w:eastAsia="zh-CN"/>
              </w:rPr>
              <w:t xml:space="preserve">5</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7"/>
        <w:gridCol w:w="1469"/>
        <w:gridCol w:w="6926"/>
        <w:gridCol w:w="862"/>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每提供1个份得2.5分，最高得10分。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6</w:t>
      </w:r>
      <w:r>
        <w:rPr>
          <w:rFonts w:hint="eastAsia" w:ascii="楷体" w:hAnsi="楷体" w:eastAsia="楷体" w:cs="楷体"/>
          <w:b/>
          <w:color w:val="auto"/>
          <w:sz w:val="30"/>
          <w:szCs w:val="30"/>
          <w:highlight w:val="none"/>
        </w:rPr>
        <w:t xml:space="preserve">：X射线荧光光谱仪</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51</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（51分）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1.带★号项参数为实质性参数，共计2条。请投标人逐一提供有效证明材料，任意一条未证明或负偏离，作无效投标处理。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2.非★号项参数为一般参数，共计19条。请投标人逐一提供有效证明材料，每有一条未证明或负偏离扣2</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38分扣完为止。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38</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5</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的加0.5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0.5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3</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5</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商务评估（19分）</w:t>
      </w:r>
      <w:r/>
    </w:p>
    <w:tbl>
      <w:tblPr>
        <w:tblStyle w:val="724"/>
        <w:tblW w:w="513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57"/>
        <w:gridCol w:w="1469"/>
        <w:gridCol w:w="6926"/>
        <w:gridCol w:w="862"/>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2"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辐射豁免函证明</w:t>
            </w:r>
            <w:r/>
          </w:p>
        </w:tc>
        <w:tc>
          <w:tcPr>
            <w:shd w:val="clear" w:color="auto" w:fill="auto"/>
            <w:tcBorders>
              <w:top w:val="single" w:color="auto" w:sz="4" w:space="0"/>
              <w:left w:val="single" w:color="auto" w:sz="4" w:space="0"/>
              <w:bottom w:val="single" w:color="auto" w:sz="4" w:space="0"/>
              <w:right w:val="single" w:color="auto" w:sz="4" w:space="0"/>
            </w:tcBorders>
            <w:tcW w:w="3422" w:type="pct"/>
            <w:textDirection w:val="lrTb"/>
            <w:noWrap w:val="false"/>
          </w:tcPr>
          <w:p>
            <w:pPr>
              <w:pStyle w:val="772"/>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投标人提供所投产品对应的国内行政管理部门出具的辐射豁免函证明材料的，得 3 分；未提供豁免函、无证明材料或证明材料不包括所投产品的，本项不得分。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豁免函证明材料须清晰可辨，信息能够对应本项目所投产品，</w:t>
            </w:r>
            <w:r>
              <w:rPr>
                <w:rFonts w:hint="eastAsia" w:ascii="楷体" w:hAnsi="楷体" w:eastAsia="楷体" w:cs="楷体"/>
                <w:color w:val="auto"/>
                <w:sz w:val="30"/>
                <w:szCs w:val="30"/>
                <w:highlight w:val="none"/>
                <w:lang w:bidi="ar"/>
              </w:rPr>
              <w:t xml:space="preserve">扫描件（或复印件）</w:t>
            </w:r>
            <w:r>
              <w:rPr>
                <w:rFonts w:hint="eastAsia" w:ascii="楷体" w:hAnsi="楷体" w:eastAsia="楷体" w:cs="楷体"/>
                <w:color w:val="auto"/>
                <w:sz w:val="30"/>
                <w:szCs w:val="30"/>
                <w:highlight w:val="none"/>
              </w:rPr>
              <w:t xml:space="preserve">加盖投标人公章。</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3</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7</w:t>
      </w:r>
      <w:r>
        <w:rPr>
          <w:rFonts w:hint="eastAsia" w:ascii="楷体" w:hAnsi="楷体" w:eastAsia="楷体" w:cs="楷体"/>
          <w:b/>
          <w:color w:val="auto"/>
          <w:sz w:val="30"/>
          <w:szCs w:val="30"/>
          <w:highlight w:val="none"/>
        </w:rPr>
        <w:t xml:space="preserve">：电子万能材料试验机</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1.带★号项参数为实质性参数，共计4条。请投标人逐一提供有效证明材料，任意一条未证明或负偏离，作无效投标处理。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2.非★号项参数为一般参数，共计24条。请投标人逐一提供有效证明材料，每有一条未证明或负偏离扣1.5</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36分扣完为止。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bCs/>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36</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7</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5</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6</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004"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35"/>
        <w:gridCol w:w="1431"/>
        <w:gridCol w:w="6756"/>
        <w:gridCol w:w="840"/>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3"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1294"/>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06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8</w:t>
      </w:r>
      <w:r>
        <w:rPr>
          <w:rFonts w:hint="eastAsia" w:ascii="楷体" w:hAnsi="楷体" w:eastAsia="楷体" w:cs="楷体"/>
          <w:b/>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单纱强力机、透气性测试仪</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val="0"/>
                <w:bCs/>
                <w:color w:val="auto"/>
                <w:sz w:val="30"/>
                <w:szCs w:val="30"/>
                <w:highlight w:val="none"/>
                <w:lang w:val="en-US"/>
              </w:rPr>
            </w:pPr>
            <w:r>
              <w:rPr>
                <w:rFonts w:hint="eastAsia" w:cs="楷体"/>
                <w:b w:val="0"/>
                <w:bCs/>
                <w:color w:val="auto"/>
                <w:sz w:val="30"/>
                <w:szCs w:val="30"/>
                <w:highlight w:val="none"/>
              </w:rPr>
              <w:t xml:space="preserve">评委会根据投标人提供的技术参数偏离表，并结合所投产品的证明材料，参照招标文件对</w:t>
            </w:r>
            <w:r>
              <w:rPr>
                <w:rFonts w:hint="eastAsia" w:ascii="楷体" w:hAnsi="楷体" w:eastAsia="楷体" w:cs="楷体"/>
                <w:b w:val="0"/>
                <w:bCs/>
                <w:color w:val="auto"/>
                <w:sz w:val="30"/>
                <w:szCs w:val="30"/>
                <w:highlight w:val="none"/>
                <w:lang w:val="en-US"/>
              </w:rPr>
              <w:t xml:space="preserve">单纱强力机、透气性测试仪</w:t>
            </w:r>
            <w:r>
              <w:rPr>
                <w:rFonts w:hint="eastAsia" w:cs="楷体"/>
                <w:b w:val="0"/>
                <w:bCs/>
                <w:color w:val="auto"/>
                <w:sz w:val="30"/>
                <w:szCs w:val="30"/>
                <w:highlight w:val="none"/>
              </w:rPr>
              <w:t xml:space="preserve">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1.带★号项参数为实质性参数，共计6条。请投标人逐一提供有效证明材料，任意一条未证明或负偏离，作无效投标处理。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2.非★号项参数为一般参数，共计24条。请投标人逐一提供有效证明材料，每有一条未证明或负偏离扣1.5</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36分扣完为止。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36</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方案中提供培训</w:t>
            </w:r>
            <w:r>
              <w:rPr>
                <w:rFonts w:hint="eastAsia" w:ascii="楷体" w:hAnsi="楷体" w:eastAsia="楷体" w:cs="楷体"/>
                <w:color w:val="auto"/>
                <w:sz w:val="30"/>
                <w:szCs w:val="30"/>
                <w:highlight w:val="none"/>
                <w:lang w:val="en-US"/>
              </w:rPr>
              <w:t xml:space="preserve">大纲</w:t>
            </w:r>
            <w:r>
              <w:rPr>
                <w:rFonts w:hint="eastAsia" w:ascii="楷体" w:hAnsi="楷体" w:eastAsia="楷体" w:cs="楷体"/>
                <w:color w:val="auto"/>
                <w:sz w:val="30"/>
                <w:szCs w:val="30"/>
                <w:highlight w:val="none"/>
              </w:rPr>
              <w:t xml:space="preserve">、列明培训对象、课时数量的加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7</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5</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6</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2"/>
        <w:gridCol w:w="1477"/>
        <w:gridCol w:w="6973"/>
        <w:gridCol w:w="867"/>
      </w:tblGrid>
      <w:tr>
        <w:trPr>
          <w:jc w:val="center"/>
          <w:trHeight w:val="1175"/>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3"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1469"/>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both"/>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602"/>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扫描件（或复印件）加盖投标人公章；要求包含合同内容、签订时间、合同金额、合同当事人及签章页、全额发票、验收报告（需有用户单位盖章确认），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43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pStyle w:val="769"/>
              <w:ind w:firstLine="560"/>
              <w:rPr>
                <w:rFonts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须提供原厂质保承诺函（格式自拟）并加盖投标人</w:t>
            </w:r>
            <w:r>
              <w:rPr>
                <w:rFonts w:hint="eastAsia" w:ascii="楷体" w:hAnsi="楷体" w:eastAsia="楷体" w:cs="楷体"/>
                <w:color w:val="auto"/>
                <w:sz w:val="28"/>
                <w:szCs w:val="28"/>
                <w:highlight w:val="none"/>
                <w:lang w:bidi="ar"/>
              </w:rPr>
              <w:t xml:space="preserve">公章</w:t>
            </w:r>
            <w:r>
              <w:rPr>
                <w:rFonts w:hint="eastAsia" w:ascii="楷体" w:hAnsi="楷体" w:eastAsia="楷体" w:cs="楷体"/>
                <w:color w:val="auto"/>
                <w:sz w:val="28"/>
                <w:szCs w:val="28"/>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492"/>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spacing w:line="360" w:lineRule="auto"/>
        <w:widowControl/>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p>
      <w:pPr>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采购包</w:t>
      </w:r>
      <w:r>
        <w:rPr>
          <w:rFonts w:hint="eastAsia" w:ascii="楷体" w:hAnsi="楷体" w:eastAsia="楷体" w:cs="楷体"/>
          <w:b/>
          <w:color w:val="auto"/>
          <w:sz w:val="30"/>
          <w:szCs w:val="30"/>
          <w:highlight w:val="none"/>
          <w:lang w:val="en-US"/>
        </w:rPr>
        <w:t xml:space="preserve">9</w:t>
      </w:r>
      <w:r>
        <w:rPr>
          <w:rFonts w:hint="eastAsia" w:ascii="楷体" w:hAnsi="楷体" w:eastAsia="楷体" w:cs="楷体"/>
          <w:b/>
          <w:color w:val="auto"/>
          <w:sz w:val="30"/>
          <w:szCs w:val="30"/>
          <w:highlight w:val="none"/>
        </w:rPr>
        <w:t xml:space="preserve">：</w:t>
      </w:r>
      <w:r>
        <w:rPr>
          <w:rFonts w:hint="eastAsia" w:ascii="楷体" w:hAnsi="楷体" w:eastAsia="楷体" w:cs="楷体"/>
          <w:b/>
          <w:bCs/>
          <w:color w:val="auto"/>
          <w:sz w:val="30"/>
          <w:szCs w:val="30"/>
          <w:highlight w:val="none"/>
          <w:lang w:val="en-US"/>
        </w:rPr>
        <w:t xml:space="preserve">原子吸收光谱仪</w:t>
      </w:r>
      <w:r/>
    </w:p>
    <w:tbl>
      <w:tblPr>
        <w:tblStyle w:val="724"/>
        <w:tblW w:w="92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269"/>
        <w:gridCol w:w="2403"/>
        <w:gridCol w:w="2403"/>
        <w:gridCol w:w="2199"/>
      </w:tblGrid>
      <w:tr>
        <w:trPr>
          <w:jc w:val="center"/>
          <w:trHeight w:val="761"/>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价格评估</w:t>
            </w:r>
            <w:r/>
          </w:p>
        </w:tc>
      </w:tr>
      <w:tr>
        <w:trPr>
          <w:jc w:val="center"/>
          <w:trHeight w:val="775"/>
        </w:trPr>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分值</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54</w:t>
            </w:r>
            <w:r/>
          </w:p>
        </w:tc>
        <w:tc>
          <w:tcPr>
            <w:tcBorders>
              <w:top w:val="single" w:color="000000" w:sz="4" w:space="0"/>
              <w:left w:val="single" w:color="000000" w:sz="4" w:space="0"/>
              <w:bottom w:val="single" w:color="000000" w:sz="4" w:space="0"/>
              <w:right w:val="single" w:color="000000" w:sz="4" w:space="0"/>
            </w:tcBorders>
            <w:tcW w:w="2403"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16</w:t>
            </w:r>
            <w:r/>
          </w:p>
        </w:tc>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30</w:t>
            </w:r>
            <w:r/>
          </w:p>
        </w:tc>
      </w:tr>
    </w:tbl>
    <w:p>
      <w:pPr>
        <w:pStyle w:val="752"/>
        <w:ind w:firstLine="0"/>
        <w:spacing w:line="360" w:lineRule="auto"/>
        <w:tabs>
          <w:tab w:val="left" w:pos="2020" w:leader="none"/>
          <w:tab w:val="center" w:pos="4535" w:leader="none"/>
        </w:tabs>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 （一）技术</w:t>
      </w:r>
      <w:r>
        <w:rPr>
          <w:rFonts w:hint="eastAsia" w:ascii="楷体" w:hAnsi="楷体" w:eastAsia="楷体" w:cs="楷体"/>
          <w:b/>
          <w:bCs/>
          <w:color w:val="auto"/>
          <w:sz w:val="30"/>
          <w:szCs w:val="30"/>
          <w:highlight w:val="none"/>
        </w:rPr>
        <w:t xml:space="preserve">评估</w:t>
      </w:r>
      <w:r>
        <w:rPr>
          <w:rFonts w:hint="eastAsia" w:ascii="楷体" w:hAnsi="楷体" w:eastAsia="楷体" w:cs="楷体"/>
          <w:b/>
          <w:bCs/>
          <w:color w:val="auto"/>
          <w:sz w:val="30"/>
          <w:szCs w:val="30"/>
          <w:highlight w:val="none"/>
          <w:lang w:val="en-US"/>
        </w:rPr>
        <w:t xml:space="preserve">（54分）</w:t>
      </w:r>
      <w:bookmarkStart w:id="76" w:name="_GoBack"/>
      <w:r/>
      <w:bookmarkEnd w:id="76"/>
      <w:r/>
      <w:r/>
    </w:p>
    <w:tbl>
      <w:tblPr>
        <w:tblStyle w:val="724"/>
        <w:tblW w:w="99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7"/>
        <w:gridCol w:w="1335"/>
        <w:gridCol w:w="7148"/>
        <w:gridCol w:w="778"/>
      </w:tblGrid>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W w:w="714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技术参数响应评价</w:t>
            </w:r>
            <w:r/>
          </w:p>
        </w:tc>
        <w:tc>
          <w:tcPr>
            <w:tcW w:w="7148" w:type="dxa"/>
            <w:vAlign w:val="center"/>
            <w:textDirection w:val="lrTb"/>
            <w:noWrap w:val="false"/>
          </w:tcPr>
          <w:p>
            <w:pPr>
              <w:pStyle w:val="1010"/>
              <w:ind w:firstLine="600"/>
              <w:spacing w:line="360" w:lineRule="auto"/>
              <w:rPr>
                <w:rFonts w:cs="楷体"/>
                <w:b/>
                <w:bCs/>
                <w:color w:val="auto"/>
                <w:sz w:val="30"/>
                <w:szCs w:val="30"/>
                <w:highlight w:val="none"/>
                <w:lang w:val="en-US"/>
              </w:rPr>
            </w:pPr>
            <w:r>
              <w:rPr>
                <w:rFonts w:hint="eastAsia" w:cs="楷体"/>
                <w:bCs/>
                <w:color w:val="auto"/>
                <w:sz w:val="30"/>
                <w:szCs w:val="30"/>
                <w:highlight w:val="none"/>
              </w:rPr>
              <w:t xml:space="preserve">评委会根据投标人提供的技术参数偏离表，并结合所投产品的证明材料，参照招标文件对产品技术参数、性能的要求进行评审。</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1.带★号项参数为实质性参数，共计4条。请投标人逐一提供有效证明材料，任意一条未证明或负偏离，作无效投标处理。</w:t>
            </w:r>
            <w:r/>
          </w:p>
          <w:p>
            <w:pPr>
              <w:pStyle w:val="1010"/>
              <w:ind w:firstLine="0"/>
              <w:spacing w:line="360" w:lineRule="auto"/>
              <w:rPr>
                <w:rFonts w:cs="楷体"/>
                <w:b/>
                <w:bCs/>
                <w:color w:val="auto"/>
                <w:sz w:val="30"/>
                <w:szCs w:val="30"/>
                <w:highlight w:val="none"/>
                <w:lang w:val="en-US"/>
              </w:rPr>
            </w:pPr>
            <w:r>
              <w:rPr>
                <w:rFonts w:hint="eastAsia" w:cs="楷体"/>
                <w:b/>
                <w:bCs/>
                <w:color w:val="auto"/>
                <w:sz w:val="30"/>
                <w:szCs w:val="30"/>
                <w:highlight w:val="none"/>
                <w:lang w:val="en-US"/>
              </w:rPr>
              <w:t xml:space="preserve">2.非★号项参数为一般参数，共计24条。请投标人逐一提供有效证明材料，每有一条未证明或负偏离扣1.5</w:t>
            </w:r>
            <w:r>
              <w:rPr>
                <w:rFonts w:hint="eastAsia" w:cs="楷体"/>
                <w:b/>
                <w:bCs/>
                <w:color w:val="auto"/>
                <w:sz w:val="30"/>
                <w:szCs w:val="30"/>
                <w:highlight w:val="none"/>
              </w:rPr>
              <w:t xml:space="preserve">分，</w:t>
            </w:r>
            <w:r>
              <w:rPr>
                <w:rFonts w:hint="eastAsia" w:cs="楷体"/>
                <w:b/>
                <w:bCs/>
                <w:color w:val="auto"/>
                <w:sz w:val="30"/>
                <w:szCs w:val="30"/>
                <w:highlight w:val="none"/>
                <w:lang w:val="en-US"/>
              </w:rPr>
              <w:t xml:space="preserve">36分扣完为止。</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评标委员会根据投标人提供的技术参数偏离表，并结合所投产品的证明材料，参照招标文件对产品技术参数、性能的要求进行评议。</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招标文件要求提供相应证明材料的，</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须如实地在《技术响应及偏离表》中逐条标明满足与否，并对其真实性负责。在偏离表中注明证明材料所在投标文件的页码位置。在签订合同前，招标人有权要求中标</w:t>
            </w:r>
            <w:r>
              <w:rPr>
                <w:rFonts w:hint="eastAsia" w:ascii="楷体" w:hAnsi="楷体" w:eastAsia="楷体" w:cs="楷体"/>
                <w:color w:val="auto"/>
                <w:sz w:val="30"/>
                <w:szCs w:val="30"/>
                <w:highlight w:val="none"/>
                <w:lang w:val="en-US"/>
              </w:rPr>
              <w:t xml:space="preserve">人</w:t>
            </w:r>
            <w:r>
              <w:rPr>
                <w:rFonts w:hint="eastAsia" w:ascii="楷体" w:hAnsi="楷体" w:eastAsia="楷体" w:cs="楷体"/>
                <w:color w:val="auto"/>
                <w:sz w:val="30"/>
                <w:szCs w:val="30"/>
                <w:highlight w:val="none"/>
              </w:rPr>
              <w:t xml:space="preserve">到用户现场验证，功能性能需与技术要求一致，如果</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color w:val="auto"/>
                <w:sz w:val="30"/>
                <w:szCs w:val="30"/>
                <w:highlight w:val="none"/>
              </w:rPr>
              <w:t xml:space="preserve">提供虚假材料，一经查实，视为放弃中标资格，招标人有权拒签合同并追究其相应法律责任。</w:t>
            </w:r>
            <w:r/>
          </w:p>
          <w:p>
            <w:pPr>
              <w:pStyle w:val="1016"/>
              <w:jc w:val="both"/>
              <w:spacing w:before="2"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（2）</w:t>
            </w:r>
            <w:r>
              <w:rPr>
                <w:rFonts w:hint="eastAsia" w:ascii="楷体" w:hAnsi="楷体" w:eastAsia="楷体" w:cs="楷体"/>
                <w:b/>
                <w:bCs/>
                <w:color w:val="auto"/>
                <w:sz w:val="30"/>
                <w:szCs w:val="30"/>
                <w:highlight w:val="none"/>
                <w:lang w:val="en-US"/>
              </w:rPr>
              <w:t xml:space="preserve">非★号项参数</w:t>
            </w:r>
            <w:r>
              <w:rPr>
                <w:rFonts w:hint="eastAsia" w:ascii="楷体" w:hAnsi="楷体" w:eastAsia="楷体" w:cs="楷体"/>
                <w:color w:val="auto"/>
                <w:sz w:val="30"/>
                <w:szCs w:val="30"/>
                <w:highlight w:val="none"/>
              </w:rPr>
              <w:t xml:space="preserve">技术响应中出现与需求不符、缺项、错项，均视为负偏离。如要求提</w:t>
            </w:r>
            <w:r>
              <w:rPr>
                <w:rFonts w:hint="eastAsia" w:ascii="楷体" w:hAnsi="楷体" w:eastAsia="楷体" w:cs="楷体"/>
                <w:bCs/>
                <w:color w:val="auto"/>
                <w:sz w:val="30"/>
                <w:szCs w:val="30"/>
                <w:highlight w:val="none"/>
              </w:rPr>
              <w:t xml:space="preserve">供相应证明材料的参数条款，未提供有效证明材料或证明材料中内容与所填报指标不一致的，该指标按负偏离处理。</w:t>
            </w:r>
            <w:r/>
          </w:p>
        </w:tc>
        <w:tc>
          <w:tcPr>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36</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tcW w:w="1335"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项目实施方案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vAlign w:val="center"/>
            <w:textDirection w:val="lrTb"/>
            <w:noWrap w:val="false"/>
          </w:tcPr>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提供的项目实施方案，包括但不限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生产</w:t>
            </w:r>
            <w:r>
              <w:rPr>
                <w:rFonts w:hint="eastAsia" w:ascii="楷体" w:hAnsi="楷体" w:eastAsia="楷体" w:cs="楷体"/>
                <w:color w:val="auto"/>
                <w:sz w:val="30"/>
                <w:szCs w:val="30"/>
                <w:highlight w:val="none"/>
                <w:lang w:val="en-US"/>
              </w:rPr>
              <w:t xml:space="preserve">计划</w:t>
            </w:r>
            <w:r>
              <w:rPr>
                <w:rFonts w:hint="eastAsia" w:ascii="楷体" w:hAnsi="楷体" w:eastAsia="楷体" w:cs="楷体"/>
                <w:color w:val="auto"/>
                <w:sz w:val="30"/>
                <w:szCs w:val="30"/>
                <w:highlight w:val="none"/>
              </w:rPr>
              <w:t xml:space="preserve">、供货计划、安装调试</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、人员技术培训</w:t>
            </w:r>
            <w:r>
              <w:rPr>
                <w:rFonts w:hint="eastAsia" w:ascii="楷体" w:hAnsi="楷体" w:eastAsia="楷体" w:cs="楷体"/>
                <w:color w:val="auto"/>
                <w:sz w:val="30"/>
                <w:szCs w:val="30"/>
                <w:highlight w:val="none"/>
                <w:lang w:val="en-US"/>
              </w:rPr>
              <w:t xml:space="preserve">方案</w:t>
            </w:r>
            <w:r>
              <w:rPr>
                <w:rFonts w:hint="eastAsia" w:ascii="楷体" w:hAnsi="楷体" w:eastAsia="楷体" w:cs="楷体"/>
                <w:color w:val="auto"/>
                <w:sz w:val="30"/>
                <w:szCs w:val="30"/>
                <w:highlight w:val="none"/>
              </w:rPr>
              <w:t xml:space="preserve">等内容</w:t>
            </w:r>
            <w:r>
              <w:rPr>
                <w:rFonts w:hint="eastAsia" w:ascii="楷体" w:hAnsi="楷体" w:eastAsia="楷体" w:cs="楷体"/>
                <w:color w:val="auto"/>
                <w:sz w:val="30"/>
                <w:szCs w:val="30"/>
                <w:highlight w:val="none"/>
                <w:lang w:val="en-US"/>
              </w:rPr>
              <w:t xml:space="preserve">进行打分</w:t>
            </w:r>
            <w:r>
              <w:rPr>
                <w:rFonts w:hint="eastAsia" w:ascii="楷体" w:hAnsi="楷体" w:eastAsia="楷体" w:cs="楷体"/>
                <w:color w:val="auto"/>
                <w:sz w:val="30"/>
                <w:szCs w:val="30"/>
                <w:highlight w:val="none"/>
              </w:rPr>
              <w:t xml:space="preserve">。</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方案中同时包含完整项目实施时间节点安排、各工作事项对应的责任人矩阵表的</w:t>
            </w:r>
            <w:r>
              <w:rPr>
                <w:rFonts w:hint="eastAsia" w:ascii="楷体" w:hAnsi="楷体" w:eastAsia="楷体" w:cs="楷体"/>
                <w:color w:val="auto"/>
                <w:sz w:val="30"/>
                <w:szCs w:val="30"/>
                <w:highlight w:val="none"/>
                <w:lang w:val="en-US"/>
              </w:rPr>
              <w:t xml:space="preserve">加1分；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方案中技术培训中提供培训课时分配表，列明培训对象、课时数量的加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pacing w:val="-1"/>
                <w:sz w:val="30"/>
                <w:szCs w:val="30"/>
                <w:highlight w:val="none"/>
                <w:lang w:val="en-US"/>
              </w:rPr>
            </w:pPr>
            <w:r>
              <w:rPr>
                <w:rFonts w:hint="eastAsia" w:ascii="楷体" w:hAnsi="楷体" w:eastAsia="楷体" w:cs="楷体"/>
                <w:color w:val="auto"/>
                <w:sz w:val="30"/>
                <w:szCs w:val="30"/>
                <w:highlight w:val="none"/>
              </w:rPr>
              <w:t xml:space="preserve">方案中提供配件价格</w:t>
            </w:r>
            <w:r>
              <w:rPr>
                <w:rFonts w:hint="eastAsia" w:ascii="楷体" w:hAnsi="楷体" w:eastAsia="楷体" w:cs="楷体"/>
                <w:color w:val="auto"/>
                <w:sz w:val="30"/>
                <w:szCs w:val="30"/>
                <w:highlight w:val="none"/>
                <w:lang w:val="en-US"/>
              </w:rPr>
              <w:t xml:space="preserve">明细</w:t>
            </w:r>
            <w:r>
              <w:rPr>
                <w:rFonts w:hint="eastAsia" w:ascii="楷体" w:hAnsi="楷体" w:eastAsia="楷体" w:cs="楷体"/>
                <w:color w:val="auto"/>
                <w:sz w:val="30"/>
                <w:szCs w:val="30"/>
                <w:highlight w:val="none"/>
              </w:rPr>
              <w:t xml:space="preserve">表（格式自拟）的加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7</w:t>
            </w:r>
            <w:r/>
          </w:p>
        </w:tc>
      </w:tr>
      <w:tr>
        <w:trPr>
          <w:jc w:val="center"/>
          <w:trHeight w:val="579"/>
        </w:trPr>
        <w:tc>
          <w:tcPr>
            <w:tcW w:w="727"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验收方案评价</w:t>
            </w:r>
            <w:r/>
          </w:p>
        </w:tc>
        <w:tc>
          <w:tcPr>
            <w:shd w:val="clear" w:color="auto" w:fill="auto"/>
            <w:tcW w:w="7148" w:type="dxa"/>
            <w:textDirection w:val="lrTb"/>
            <w:noWrap w:val="false"/>
          </w:tcPr>
          <w:p>
            <w:pPr>
              <w:ind w:firstLine="56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提供的验收方案，包括但不限</w:t>
            </w:r>
            <w:r>
              <w:rPr>
                <w:rFonts w:hint="eastAsia" w:ascii="楷体" w:hAnsi="楷体" w:eastAsia="楷体" w:cs="楷体"/>
                <w:color w:val="auto"/>
                <w:sz w:val="30"/>
                <w:szCs w:val="30"/>
                <w:highlight w:val="none"/>
                <w:lang w:val="en-US"/>
              </w:rPr>
              <w:t xml:space="preserve">于：</w:t>
            </w:r>
            <w:r>
              <w:rPr>
                <w:rFonts w:hint="eastAsia" w:ascii="楷体" w:hAnsi="楷体" w:eastAsia="楷体" w:cs="楷体"/>
                <w:color w:val="auto"/>
                <w:sz w:val="30"/>
                <w:szCs w:val="30"/>
                <w:highlight w:val="none"/>
              </w:rPr>
              <w:t xml:space="preserve">交付验收适用标准、验收方式、验收程序、验收不合格处置等内容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2</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0.5分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方案中承诺：在采购人提出验收申请后【5】个工作日内组织开展验收工作，并明确验收工作对应的责任人。两项要素齐全</w:t>
            </w:r>
            <w:r>
              <w:rPr>
                <w:rFonts w:hint="eastAsia" w:ascii="楷体" w:hAnsi="楷体" w:eastAsia="楷体" w:cs="楷体"/>
                <w:color w:val="auto"/>
                <w:sz w:val="30"/>
                <w:szCs w:val="30"/>
                <w:highlight w:val="none"/>
                <w:lang w:val="en-US"/>
              </w:rPr>
              <w:t xml:space="preserve">的加1.5</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提供设备验收交付材料目录</w:t>
            </w:r>
            <w:r>
              <w:rPr>
                <w:rFonts w:hint="eastAsia" w:ascii="楷体" w:hAnsi="楷体" w:eastAsia="楷体" w:cs="楷体"/>
                <w:color w:val="auto"/>
                <w:sz w:val="30"/>
                <w:szCs w:val="30"/>
                <w:highlight w:val="none"/>
                <w:lang w:val="en-US"/>
              </w:rPr>
              <w:t xml:space="preserve">模版</w:t>
            </w:r>
            <w:r>
              <w:rPr>
                <w:rFonts w:hint="eastAsia" w:ascii="楷体" w:hAnsi="楷体" w:eastAsia="楷体" w:cs="楷体"/>
                <w:color w:val="auto"/>
                <w:sz w:val="30"/>
                <w:szCs w:val="30"/>
                <w:highlight w:val="none"/>
              </w:rPr>
              <w:t xml:space="preserve">，目录中列明验收阶段需提交的资料（至少包含产品合格证、出厂检测报告、使用说明书、设备清单）的加</w:t>
            </w:r>
            <w:r>
              <w:rPr>
                <w:rFonts w:hint="eastAsia" w:ascii="楷体" w:hAnsi="楷体" w:eastAsia="楷体" w:cs="楷体"/>
                <w:color w:val="auto"/>
                <w:sz w:val="30"/>
                <w:szCs w:val="30"/>
                <w:highlight w:val="none"/>
                <w:lang w:val="en-US"/>
              </w:rPr>
              <w:t xml:space="preserve">1.5</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bidi="mn-Mong-CN"/>
              </w:rPr>
            </w:pPr>
            <w:r>
              <w:rPr>
                <w:rFonts w:hint="eastAsia" w:ascii="楷体" w:hAnsi="楷体" w:eastAsia="楷体" w:cs="楷体"/>
                <w:b/>
                <w:bCs/>
                <w:color w:val="auto"/>
                <w:sz w:val="30"/>
                <w:szCs w:val="30"/>
                <w:highlight w:val="none"/>
                <w:lang w:val="en-US" w:bidi="mn-Mong-CN"/>
              </w:rPr>
              <w:t xml:space="preserve">5</w:t>
            </w:r>
            <w:r/>
          </w:p>
        </w:tc>
      </w:tr>
      <w:tr>
        <w:trPr>
          <w:jc w:val="center"/>
          <w:trHeight w:val="90"/>
        </w:trPr>
        <w:tc>
          <w:tcPr>
            <w:tcW w:w="727"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4</w:t>
            </w:r>
            <w:r/>
          </w:p>
        </w:tc>
        <w:tc>
          <w:tcPr>
            <w:shd w:val="clear" w:color="auto" w:fill="auto"/>
            <w:tcW w:w="1335"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rPr>
              <w:t xml:space="preserve">售后服务方案</w:t>
            </w:r>
            <w:r>
              <w:rPr>
                <w:rFonts w:hint="eastAsia" w:ascii="楷体" w:hAnsi="楷体" w:eastAsia="楷体" w:cs="楷体"/>
                <w:b/>
                <w:bCs/>
                <w:color w:val="auto"/>
                <w:sz w:val="30"/>
                <w:szCs w:val="30"/>
                <w:highlight w:val="none"/>
                <w:lang w:val="en-US"/>
              </w:rPr>
              <w:t xml:space="preserve">评价</w:t>
            </w:r>
            <w:r/>
          </w:p>
        </w:tc>
        <w:tc>
          <w:tcPr>
            <w:shd w:val="clear" w:color="auto" w:fill="auto"/>
            <w:tcW w:w="7148" w:type="dxa"/>
            <w:textDirection w:val="lrTb"/>
            <w:noWrap w:val="false"/>
          </w:tcPr>
          <w:p>
            <w:pPr>
              <w:ind w:firstLine="560"/>
              <w:jc w:val="both"/>
              <w:spacing w:line="360" w:lineRule="auto"/>
              <w:widowControl/>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根据</w:t>
            </w:r>
            <w:r>
              <w:rPr>
                <w:rFonts w:hint="eastAsia" w:ascii="楷体" w:hAnsi="楷体" w:eastAsia="楷体" w:cs="楷体"/>
                <w:color w:val="auto"/>
                <w:sz w:val="30"/>
                <w:szCs w:val="30"/>
                <w:highlight w:val="none"/>
                <w:lang w:val="en-US" w:bidi="ar"/>
              </w:rPr>
              <w:t xml:space="preserve">投标人</w:t>
            </w:r>
            <w:r>
              <w:rPr>
                <w:rFonts w:hint="eastAsia" w:ascii="楷体" w:hAnsi="楷体" w:eastAsia="楷体" w:cs="楷体"/>
                <w:b/>
                <w:bCs/>
                <w:color w:val="auto"/>
                <w:sz w:val="30"/>
                <w:szCs w:val="30"/>
                <w:highlight w:val="none"/>
                <w:lang w:val="en-US"/>
              </w:rPr>
              <w:t xml:space="preserve">针对本项目</w:t>
            </w:r>
            <w:r>
              <w:rPr>
                <w:rFonts w:hint="eastAsia" w:ascii="楷体" w:hAnsi="楷体" w:eastAsia="楷体" w:cs="楷体"/>
                <w:color w:val="auto"/>
                <w:sz w:val="30"/>
                <w:szCs w:val="30"/>
                <w:highlight w:val="none"/>
              </w:rPr>
              <w:t xml:space="preserve">提供的售后服务方案，包括但不限于：故障响应时间、服务人员配备、故障处理方案、售后巡检保障等内容</w:t>
            </w:r>
            <w:r>
              <w:rPr>
                <w:rFonts w:hint="eastAsia" w:ascii="楷体" w:hAnsi="楷体" w:eastAsia="楷体" w:cs="楷体"/>
                <w:color w:val="auto"/>
                <w:sz w:val="30"/>
                <w:szCs w:val="30"/>
                <w:highlight w:val="none"/>
                <w:lang w:val="en-US"/>
              </w:rPr>
              <w:t xml:space="preserve">进行打分。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方案包含上述要点的得</w:t>
            </w:r>
            <w:r>
              <w:rPr>
                <w:rFonts w:hint="eastAsia" w:ascii="楷体" w:hAnsi="楷体" w:eastAsia="楷体" w:cs="楷体"/>
                <w:color w:val="auto"/>
                <w:sz w:val="30"/>
                <w:szCs w:val="30"/>
                <w:highlight w:val="none"/>
                <w:lang w:val="en-US"/>
              </w:rPr>
              <w:t xml:space="preserve">4</w:t>
            </w:r>
            <w:r>
              <w:rPr>
                <w:rFonts w:hint="eastAsia" w:ascii="楷体" w:hAnsi="楷体" w:eastAsia="楷体" w:cs="楷体"/>
                <w:color w:val="auto"/>
                <w:sz w:val="30"/>
                <w:szCs w:val="30"/>
                <w:highlight w:val="none"/>
              </w:rPr>
              <w:t xml:space="preserve">分；方案每缺少1项要点则此要点扣</w:t>
            </w:r>
            <w:r>
              <w:rPr>
                <w:rFonts w:hint="eastAsia" w:ascii="楷体" w:hAnsi="楷体" w:eastAsia="楷体" w:cs="楷体"/>
                <w:color w:val="auto"/>
                <w:sz w:val="30"/>
                <w:szCs w:val="30"/>
                <w:highlight w:val="none"/>
                <w:lang w:val="en-US"/>
              </w:rPr>
              <w:t xml:space="preserve">1分</w:t>
            </w:r>
            <w:r>
              <w:rPr>
                <w:rFonts w:hint="eastAsia" w:ascii="楷体" w:hAnsi="楷体" w:eastAsia="楷体" w:cs="楷体"/>
                <w:color w:val="auto"/>
                <w:sz w:val="30"/>
                <w:szCs w:val="30"/>
                <w:highlight w:val="none"/>
              </w:rPr>
              <w:t xml:space="preserve">。未提供方案本项不得分。</w:t>
            </w:r>
            <w:r/>
          </w:p>
          <w:p>
            <w:pPr>
              <w:ind w:firstLine="6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方案有明确售后服务责任人和</w:t>
            </w:r>
            <w:r>
              <w:rPr>
                <w:rFonts w:hint="eastAsia" w:ascii="楷体" w:hAnsi="楷体" w:eastAsia="楷体" w:cs="楷体"/>
                <w:color w:val="auto"/>
                <w:sz w:val="30"/>
                <w:szCs w:val="30"/>
                <w:highlight w:val="none"/>
                <w:lang w:val="en-US"/>
              </w:rPr>
              <w:t xml:space="preserve">售后服务</w:t>
            </w:r>
            <w:r>
              <w:rPr>
                <w:rFonts w:hint="eastAsia" w:ascii="楷体" w:hAnsi="楷体" w:eastAsia="楷体" w:cs="楷体"/>
                <w:color w:val="auto"/>
                <w:sz w:val="30"/>
                <w:szCs w:val="30"/>
                <w:highlight w:val="none"/>
              </w:rPr>
              <w:t xml:space="preserve">对应的时间节点的加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p>
            <w:pPr>
              <w:ind w:firstLine="60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方案</w:t>
            </w:r>
            <w:r>
              <w:rPr>
                <w:rFonts w:hint="eastAsia" w:ascii="楷体" w:hAnsi="楷体" w:eastAsia="楷体" w:cs="楷体"/>
                <w:color w:val="auto"/>
                <w:sz w:val="30"/>
                <w:szCs w:val="30"/>
                <w:highlight w:val="none"/>
                <w:lang w:val="en-US"/>
              </w:rPr>
              <w:t xml:space="preserve">中</w:t>
            </w:r>
            <w:r>
              <w:rPr>
                <w:rFonts w:hint="eastAsia" w:ascii="楷体" w:hAnsi="楷体" w:eastAsia="楷体" w:cs="楷体"/>
                <w:color w:val="auto"/>
                <w:sz w:val="30"/>
                <w:szCs w:val="30"/>
                <w:highlight w:val="none"/>
              </w:rPr>
              <w:t xml:space="preserve">提供完整的售后服务管理制度文件，同时附售后服务流程图的加</w:t>
            </w:r>
            <w:r>
              <w:rPr>
                <w:rFonts w:hint="eastAsia" w:ascii="楷体" w:hAnsi="楷体" w:eastAsia="楷体" w:cs="楷体"/>
                <w:color w:val="auto"/>
                <w:sz w:val="30"/>
                <w:szCs w:val="30"/>
                <w:highlight w:val="none"/>
                <w:lang w:val="en-US"/>
              </w:rPr>
              <w:t xml:space="preserve">1</w:t>
            </w:r>
            <w:r>
              <w:rPr>
                <w:rFonts w:hint="eastAsia" w:ascii="楷体" w:hAnsi="楷体" w:eastAsia="楷体" w:cs="楷体"/>
                <w:color w:val="auto"/>
                <w:sz w:val="30"/>
                <w:szCs w:val="30"/>
                <w:highlight w:val="none"/>
              </w:rPr>
              <w:t xml:space="preserve">分。</w:t>
            </w:r>
            <w:r/>
          </w:p>
        </w:tc>
        <w:tc>
          <w:tcPr>
            <w:shd w:val="clear" w:color="auto" w:fill="auto"/>
            <w:tcW w:w="778"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6</w:t>
            </w:r>
            <w:r/>
          </w:p>
        </w:tc>
      </w:tr>
    </w:tbl>
    <w:p>
      <w:pPr>
        <w:pStyle w:val="970"/>
        <w:ind w:left="0" w:firstLine="0"/>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（二） 商务评估（16分）</w:t>
      </w:r>
      <w:r/>
    </w:p>
    <w:tbl>
      <w:tblPr>
        <w:tblStyle w:val="724"/>
        <w:tblW w:w="516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62"/>
        <w:gridCol w:w="1477"/>
        <w:gridCol w:w="6973"/>
        <w:gridCol w:w="867"/>
      </w:tblGrid>
      <w:tr>
        <w:trPr>
          <w:jc w:val="center"/>
          <w:trHeight w:val="563"/>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3423"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类似业绩评价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ind w:firstLine="560"/>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color w:val="auto"/>
                <w:sz w:val="30"/>
                <w:szCs w:val="30"/>
                <w:highlight w:val="none"/>
                <w:lang w:val="en-US" w:bidi="ar"/>
              </w:rPr>
              <w:t xml:space="preserve">投标人提供自 2023年 1 月 1 日以来（以合同签订时间为准）</w:t>
            </w:r>
            <w:r>
              <w:rPr>
                <w:rFonts w:hint="eastAsia" w:ascii="楷体" w:hAnsi="楷体" w:eastAsia="楷体" w:cs="楷体"/>
                <w:color w:val="auto"/>
                <w:sz w:val="30"/>
                <w:szCs w:val="30"/>
                <w:highlight w:val="none"/>
              </w:rPr>
              <w:t xml:space="preserve">签订的所投产品“核心技术参数范围与本项目一致的同类</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”或“满足招标文件技术要求的</w:t>
            </w:r>
            <w:r>
              <w:rPr>
                <w:rFonts w:hint="eastAsia" w:ascii="楷体" w:hAnsi="楷体" w:eastAsia="楷体" w:cs="楷体"/>
                <w:color w:val="auto"/>
                <w:sz w:val="30"/>
                <w:szCs w:val="30"/>
                <w:highlight w:val="none"/>
                <w:lang w:val="en-US"/>
              </w:rPr>
              <w:t xml:space="preserve">产品</w:t>
            </w:r>
            <w:r>
              <w:rPr>
                <w:rFonts w:hint="eastAsia" w:ascii="楷体" w:hAnsi="楷体" w:eastAsia="楷体" w:cs="楷体"/>
                <w:color w:val="auto"/>
                <w:sz w:val="30"/>
                <w:szCs w:val="30"/>
                <w:highlight w:val="none"/>
              </w:rPr>
              <w:t xml:space="preserve">”的销售</w:t>
            </w:r>
            <w:r>
              <w:rPr>
                <w:rFonts w:hint="eastAsia" w:ascii="楷体" w:hAnsi="楷体" w:eastAsia="楷体" w:cs="楷体"/>
                <w:color w:val="auto"/>
                <w:sz w:val="30"/>
                <w:szCs w:val="30"/>
                <w:highlight w:val="none"/>
                <w:lang w:val="en-US"/>
              </w:rPr>
              <w:t xml:space="preserve">业绩</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bidi="ar"/>
              </w:rPr>
              <w:t xml:space="preserve">每提供1个业绩得2.5分，最高得10分。</w:t>
            </w:r>
            <w:r/>
          </w:p>
          <w:p>
            <w:pPr>
              <w:pStyle w:val="769"/>
              <w:ind w:firstLine="0"/>
              <w:rPr>
                <w:rFonts w:ascii="楷体" w:hAnsi="楷体" w:eastAsia="楷体" w:cs="楷体"/>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注：</w:t>
            </w:r>
            <w:r>
              <w:rPr>
                <w:rFonts w:hint="eastAsia" w:ascii="楷体" w:hAnsi="楷体" w:eastAsia="楷体" w:cs="楷体"/>
                <w:color w:val="auto"/>
                <w:sz w:val="30"/>
                <w:szCs w:val="30"/>
                <w:highlight w:val="none"/>
                <w:lang w:val="en-US" w:bidi="ar"/>
              </w:rPr>
              <w:t xml:space="preserve">（1）须</w:t>
            </w:r>
            <w:r>
              <w:rPr>
                <w:rFonts w:hint="eastAsia" w:ascii="楷体" w:hAnsi="楷体" w:eastAsia="楷体" w:cs="楷体"/>
                <w:color w:val="auto"/>
                <w:sz w:val="30"/>
                <w:szCs w:val="30"/>
                <w:highlight w:val="none"/>
              </w:rPr>
              <w:t xml:space="preserve">提供</w:t>
            </w:r>
            <w:r>
              <w:rPr>
                <w:rFonts w:hint="eastAsia" w:ascii="楷体" w:hAnsi="楷体" w:eastAsia="楷体" w:cs="楷体"/>
                <w:color w:val="auto"/>
                <w:sz w:val="30"/>
                <w:szCs w:val="30"/>
                <w:highlight w:val="none"/>
                <w:lang w:val="en-US" w:bidi="ar"/>
              </w:rPr>
              <w:t xml:space="preserve">合同（要求包含合同内容、签订时间、合同金额、合同当事人及签章页）、全额发票、验收报告（需有用户单位盖章确认）扫描件（或复印件）加盖公章，缺一不可。（2）续签合同与原合同按1个合同计算；同一招标人相同采购内容只计一个；同一招标人分年度多次签订的合同仅计为1个销售业绩。</w:t>
            </w:r>
            <w:r/>
          </w:p>
          <w:p>
            <w:pPr>
              <w:pStyle w:val="769"/>
              <w:ind w:firstLine="60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bidi="ar"/>
              </w:rPr>
              <w:t xml:space="preserve">因所提供证明材料不全或内容不明，导致评标委员会无法认定时，则视为未提供，不予赋分。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10</w:t>
            </w:r>
            <w:r/>
          </w:p>
        </w:tc>
      </w:tr>
      <w:tr>
        <w:trPr>
          <w:jc w:val="center"/>
          <w:trHeight w:val="90"/>
        </w:trPr>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5"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质保期评价</w:t>
            </w:r>
            <w:r/>
          </w:p>
        </w:tc>
        <w:tc>
          <w:tcPr>
            <w:shd w:val="clear" w:color="auto" w:fill="auto"/>
            <w:tcBorders>
              <w:top w:val="single" w:color="auto" w:sz="4" w:space="0"/>
              <w:left w:val="single" w:color="auto" w:sz="4" w:space="0"/>
              <w:bottom w:val="single" w:color="auto" w:sz="4" w:space="0"/>
              <w:right w:val="single" w:color="auto" w:sz="4" w:space="0"/>
            </w:tcBorders>
            <w:tcW w:w="3423" w:type="pct"/>
            <w:textDirection w:val="lrTb"/>
            <w:noWrap w:val="false"/>
          </w:tcPr>
          <w:p>
            <w:pPr>
              <w:pStyle w:val="769"/>
              <w:ind w:firstLine="560"/>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在投标人承诺一年免费质保的基础上，每增加一年原厂质保加2分，最多加6分。</w:t>
            </w:r>
            <w:r/>
          </w:p>
          <w:p>
            <w:pPr>
              <w:pStyle w:val="772"/>
              <w:spacing w:line="360" w:lineRule="auto"/>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须提供原厂质保承诺函（格式自拟）并加盖投标人</w:t>
            </w:r>
            <w:r>
              <w:rPr>
                <w:rFonts w:hint="eastAsia" w:ascii="楷体" w:hAnsi="楷体" w:eastAsia="楷体" w:cs="楷体"/>
                <w:color w:val="auto"/>
                <w:sz w:val="30"/>
                <w:szCs w:val="30"/>
                <w:highlight w:val="none"/>
                <w:lang w:bidi="ar"/>
              </w:rPr>
              <w:t xml:space="preserve">公章</w:t>
            </w:r>
            <w:r>
              <w:rPr>
                <w:rFonts w:hint="eastAsia" w:ascii="楷体" w:hAnsi="楷体" w:eastAsia="楷体" w:cs="楷体"/>
                <w:color w:val="auto"/>
                <w:sz w:val="30"/>
                <w:szCs w:val="30"/>
                <w:highlight w:val="none"/>
              </w:rPr>
              <w:t xml:space="preserve">。未提供承诺函的，本项不得分。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bidi="ar"/>
              </w:rPr>
            </w:pPr>
            <w:r>
              <w:rPr>
                <w:rFonts w:hint="eastAsia" w:ascii="楷体" w:hAnsi="楷体" w:eastAsia="楷体" w:cs="楷体"/>
                <w:b/>
                <w:bCs/>
                <w:color w:val="auto"/>
                <w:sz w:val="30"/>
                <w:szCs w:val="30"/>
                <w:highlight w:val="none"/>
                <w:lang w:val="en-US" w:bidi="ar"/>
              </w:rPr>
              <w:t xml:space="preserve">6</w:t>
            </w:r>
            <w:r/>
          </w:p>
        </w:tc>
      </w:tr>
    </w:tbl>
    <w:p>
      <w:pP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（三）价格评估（</w:t>
      </w:r>
      <w:r>
        <w:rPr>
          <w:rFonts w:hint="eastAsia" w:ascii="楷体" w:hAnsi="楷体" w:eastAsia="楷体" w:cs="楷体"/>
          <w:b/>
          <w:bCs/>
          <w:color w:val="auto"/>
          <w:sz w:val="30"/>
          <w:szCs w:val="30"/>
          <w:highlight w:val="none"/>
          <w:lang w:val="en-US"/>
        </w:rPr>
        <w:t xml:space="preserve">30分</w:t>
      </w:r>
      <w:r>
        <w:rPr>
          <w:rFonts w:hint="eastAsia" w:ascii="楷体" w:hAnsi="楷体" w:eastAsia="楷体" w:cs="楷体"/>
          <w:b/>
          <w:bCs/>
          <w:color w:val="auto"/>
          <w:sz w:val="30"/>
          <w:szCs w:val="30"/>
          <w:highlight w:val="none"/>
        </w:rPr>
        <w:t xml:space="preserve">）</w:t>
      </w:r>
      <w:r/>
    </w:p>
    <w:tbl>
      <w:tblPr>
        <w:tblStyle w:val="724"/>
        <w:tblW w:w="10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6"/>
        <w:gridCol w:w="1476"/>
        <w:gridCol w:w="7125"/>
        <w:gridCol w:w="752"/>
      </w:tblGrid>
      <w:tr>
        <w:trPr>
          <w:jc w:val="center"/>
          <w:trHeight w:val="726"/>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序号</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评审因素</w:t>
            </w:r>
            <w:r/>
          </w:p>
        </w:tc>
        <w:tc>
          <w:tcPr>
            <w:tcBorders>
              <w:top w:val="single" w:color="auto" w:sz="4" w:space="0"/>
              <w:left w:val="single" w:color="auto" w:sz="4" w:space="0"/>
              <w:bottom w:val="single" w:color="auto" w:sz="4" w:space="0"/>
              <w:right w:val="single" w:color="auto" w:sz="4" w:space="0"/>
            </w:tcBorders>
            <w:tcW w:w="7125"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评标标准</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分值</w:t>
            </w:r>
            <w:r/>
          </w:p>
        </w:tc>
      </w:tr>
      <w:tr>
        <w:trPr>
          <w:jc w:val="center"/>
          <w:trHeight w:val="9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1</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950"/>
              <w:jc w:val="center"/>
              <w:spacing w:line="360" w:lineRule="auto"/>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投标</w:t>
            </w:r>
            <w:r>
              <w:rPr>
                <w:rFonts w:hint="eastAsia" w:ascii="楷体" w:hAnsi="楷体" w:eastAsia="楷体" w:cs="楷体"/>
                <w:b/>
                <w:bCs/>
                <w:color w:val="auto"/>
                <w:sz w:val="30"/>
                <w:szCs w:val="30"/>
                <w:highlight w:val="none"/>
              </w:rPr>
              <w:t xml:space="preserve">报价</w:t>
            </w:r>
            <w:r/>
          </w:p>
        </w:tc>
        <w:tc>
          <w:tcPr>
            <w:tcBorders>
              <w:top w:val="single" w:color="auto" w:sz="4" w:space="0"/>
              <w:left w:val="single" w:color="auto" w:sz="4" w:space="0"/>
              <w:bottom w:val="single" w:color="auto" w:sz="4" w:space="0"/>
              <w:right w:val="single" w:color="auto" w:sz="4" w:space="0"/>
            </w:tcBorders>
            <w:tcW w:w="7125" w:type="dxa"/>
            <w:textDirection w:val="lrTb"/>
            <w:noWrap w:val="false"/>
          </w:tcPr>
          <w:p>
            <w:pPr>
              <w:ind w:firstLine="480"/>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综合评分法中的价格分采用低价优先法计算，即满足招标文件要求且投标价格最低的投标报价为评标基准价，其价格分为满分30分。其他投标人的价格部分统一按照下列公式计算：投标报价得分=（评标基准价／投标报价）×30。</w:t>
            </w:r>
            <w:r/>
          </w:p>
          <w:p>
            <w:pPr>
              <w:pStyle w:val="1007"/>
              <w:jc w:val="both"/>
              <w:spacing w:line="360"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0"/>
                <w:szCs w:val="30"/>
                <w:highlight w:val="none"/>
              </w:rPr>
              <w:t xml:space="preserve">上述“最低的投标报价”必须是合理的。如果最低报价属于恶意竞争或明显低于成本价，</w:t>
            </w:r>
            <w:r>
              <w:rPr>
                <w:rFonts w:hint="eastAsia" w:ascii="楷体" w:hAnsi="楷体" w:eastAsia="楷体" w:cs="楷体"/>
                <w:b/>
                <w:bCs/>
                <w:color w:val="auto"/>
                <w:sz w:val="30"/>
                <w:szCs w:val="30"/>
                <w:highlight w:val="none"/>
              </w:rPr>
              <w:t xml:space="preserve">根据财政部《关于推动解决政府采购异常低价问题的通知》（财库〔2026〕2号）文件规定，评审委员会应当启动异常低价投标（响应）审查程序。</w:t>
            </w:r>
            <w:r/>
          </w:p>
          <w:p>
            <w:pPr>
              <w:spacing w:line="360" w:lineRule="auto"/>
              <w:widowControl/>
              <w:rPr>
                <w:rFonts w:ascii="楷体" w:hAnsi="楷体" w:eastAsia="楷体" w:cs="楷体"/>
                <w:color w:val="auto"/>
                <w:sz w:val="30"/>
                <w:szCs w:val="30"/>
                <w:highlight w:val="none"/>
              </w:rPr>
            </w:pPr>
            <w:r>
              <w:rPr>
                <w:rFonts w:hint="eastAsia" w:ascii="楷体" w:hAnsi="楷体" w:eastAsia="楷体" w:cs="楷体"/>
                <w:b/>
                <w:bCs/>
                <w:color w:val="auto"/>
                <w:sz w:val="30"/>
                <w:szCs w:val="30"/>
                <w:highlight w:val="none"/>
              </w:rPr>
              <w:t xml:space="preserve">审查标准和程序详见招标文件3.评标注意事项</w:t>
            </w:r>
            <w:r>
              <w:rPr>
                <w:rFonts w:hint="eastAsia" w:ascii="楷体" w:hAnsi="楷体" w:eastAsia="楷体" w:cs="楷体"/>
                <w:b/>
                <w:bCs/>
                <w:color w:val="auto"/>
                <w:sz w:val="30"/>
                <w:szCs w:val="30"/>
                <w:highlight w:val="none"/>
                <w:lang w:val="en-US"/>
              </w:rPr>
              <w:t xml:space="preserve">3.2</w:t>
            </w:r>
            <w:r>
              <w:rPr>
                <w:rFonts w:hint="eastAsia" w:ascii="楷体" w:hAnsi="楷体" w:eastAsia="楷体" w:cs="楷体"/>
                <w:b/>
                <w:bCs/>
                <w:color w:val="auto"/>
                <w:sz w:val="30"/>
                <w:szCs w:val="30"/>
                <w:highlight w:val="none"/>
              </w:rPr>
              <w:t xml:space="preserve">。</w:t>
            </w:r>
            <w:r/>
          </w:p>
        </w:tc>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lang w:val="en-US"/>
              </w:rPr>
            </w:pPr>
            <w:r>
              <w:rPr>
                <w:rFonts w:hint="eastAsia" w:ascii="楷体" w:hAnsi="楷体" w:eastAsia="楷体" w:cs="楷体"/>
                <w:b/>
                <w:bCs/>
                <w:color w:val="auto"/>
                <w:sz w:val="30"/>
                <w:szCs w:val="30"/>
                <w:highlight w:val="none"/>
                <w:lang w:val="en-US"/>
              </w:rPr>
              <w:t xml:space="preserve">30</w:t>
            </w:r>
            <w:r/>
          </w:p>
        </w:tc>
      </w:tr>
    </w:tbl>
    <w:p>
      <w:pPr>
        <w:spacing w:line="360" w:lineRule="auto"/>
        <w:rPr>
          <w:rFonts w:ascii="楷体" w:hAnsi="楷体" w:eastAsia="楷体" w:cs="楷体"/>
          <w:color w:val="auto"/>
          <w:sz w:val="30"/>
          <w:szCs w:val="30"/>
          <w:highlight w:val="none"/>
        </w:rPr>
      </w:pPr>
      <w:r>
        <w:rPr>
          <w:rFonts w:hint="eastAsia" w:ascii="楷体" w:hAnsi="楷体" w:eastAsia="楷体" w:cs="楷体"/>
          <w:b/>
          <w:color w:val="auto"/>
          <w:sz w:val="30"/>
          <w:szCs w:val="30"/>
          <w:highlight w:val="none"/>
        </w:rPr>
        <w:t xml:space="preserve">9.相同产品产品的处理原则</w:t>
      </w:r>
      <w:r/>
    </w:p>
    <w:p>
      <w:pPr>
        <w:ind w:firstLine="473"/>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9.1非单一产品采购项目，招标人应当根据采购项目技术构成、产品价格比重等合理确定核心产品。本项目核心产品见投标人须知前附表。</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9.2使用综合评分法的采购项目，核心产品提供相同产品产品且通过资格审查、符合性审查的不同投标人参加同一合同项下投标的，按一家投标</w:t>
      </w:r>
      <w:r>
        <w:rPr>
          <w:rFonts w:hint="eastAsia" w:ascii="楷体" w:hAnsi="楷体" w:eastAsia="楷体" w:cs="楷体"/>
          <w:color w:val="auto"/>
          <w:sz w:val="30"/>
          <w:szCs w:val="30"/>
          <w:highlight w:val="none"/>
        </w:rPr>
        <w:t xml:space="preserve">人计算，评审后得分最高的同产品投标人获得中标候选人推荐资格；评审得分相同的，由招标人或者招标人委托评标委员会按照招标文件规定的方式确定一个投标人获得中标人推荐资格，招标文件未规定的采取随机抽取方式确定，其他同产品投标人不作为中标候选人。采用最低评标价法的采购项目，提供相同产品产品的不同投标人参加同一合同项下投标的，以其中通过资格审查、符合性审查且报价最低的参加评标；报价相同的，由招标人或者招标人委托评标委员会按照招标文件规定的方式确定一个参加评标的投标人，招标文件未规定的采取随机抽取方式确定，其他投标无效。</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10.允许修改评标结果的情形</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10.1评标结果汇总完成后，除下列情形外，任何人不得修改评标结果：</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（1）分值汇总计算错误的；</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（2）分项评分超出评分标准范围的；</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（3）评标委员会成员对客观评审因素评分不一致的；</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（4）经评标委员会认定评分畸高、畸低的。</w:t>
      </w:r>
      <w:r/>
    </w:p>
    <w:p>
      <w:pPr>
        <w:ind w:firstLine="480"/>
        <w:jc w:val="both"/>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评标报告签署前，经复核发现存在以上情形之一的，评标委员会应当当场修改评标结果，并在评标报告中记载；评标报告签署后，招标人或者招标代理机构发现存在以上情形之一的，应当组织原评标委员会进行重新评审，重新评审改变评标结果的，书面报告本级政府采购监管部门。</w:t>
      </w:r>
      <w:r/>
    </w:p>
    <w:p>
      <w:pPr>
        <w:ind w:firstLine="444"/>
        <w:jc w:val="both"/>
        <w:spacing w:before="200" w:after="200"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11.推荐中标候选人</w:t>
      </w:r>
      <w:r/>
    </w:p>
    <w:p>
      <w:pPr>
        <w:ind w:firstLine="600"/>
        <w:spacing w:line="360" w:lineRule="auto"/>
        <w:widowControl/>
        <w:rPr>
          <w:rFonts w:ascii="楷体" w:hAnsi="楷体" w:eastAsia="楷体" w:cs="楷体"/>
          <w:color w:val="auto"/>
          <w:sz w:val="28"/>
          <w:szCs w:val="28"/>
          <w:highlight w:val="none"/>
        </w:rPr>
      </w:pPr>
      <w:r>
        <w:rPr>
          <w:rFonts w:hint="eastAsia" w:ascii="楷体" w:hAnsi="楷体" w:eastAsia="楷体" w:cs="楷体"/>
          <w:color w:val="auto"/>
          <w:sz w:val="30"/>
          <w:szCs w:val="30"/>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排名第一的为中标候选人，</w:t>
      </w:r>
      <w:r>
        <w:rPr>
          <w:rFonts w:hint="eastAsia" w:ascii="楷体" w:hAnsi="楷体" w:eastAsia="楷体" w:cs="楷体"/>
          <w:color w:val="auto"/>
          <w:sz w:val="30"/>
          <w:szCs w:val="30"/>
          <w:highlight w:val="none"/>
          <w:lang w:val="en-US"/>
        </w:rPr>
        <w:t xml:space="preserve">本项目</w:t>
      </w:r>
      <w:r>
        <w:rPr>
          <w:rFonts w:hint="eastAsia" w:ascii="楷体" w:hAnsi="楷体" w:eastAsia="楷体" w:cs="楷体"/>
          <w:color w:val="auto"/>
          <w:sz w:val="30"/>
          <w:szCs w:val="30"/>
          <w:highlight w:val="none"/>
          <w:lang w:val="en-US" w:eastAsia="zh-CN"/>
        </w:rPr>
        <w:t xml:space="preserve">（每个采购包）</w:t>
      </w:r>
      <w:r>
        <w:rPr>
          <w:rFonts w:hint="eastAsia" w:ascii="楷体" w:hAnsi="楷体" w:eastAsia="楷体" w:cs="楷体"/>
          <w:color w:val="auto"/>
          <w:sz w:val="30"/>
          <w:szCs w:val="30"/>
          <w:highlight w:val="none"/>
        </w:rPr>
        <w:t xml:space="preserve">共推荐</w:t>
      </w:r>
      <w:r>
        <w:rPr>
          <w:rFonts w:hint="eastAsia" w:ascii="楷体" w:hAnsi="楷体" w:eastAsia="楷体" w:cs="楷体"/>
          <w:color w:val="auto"/>
          <w:sz w:val="30"/>
          <w:szCs w:val="30"/>
          <w:highlight w:val="none"/>
          <w:lang w:val="en-US" w:eastAsia="zh-CN"/>
        </w:rPr>
        <w:t xml:space="preserve">3</w:t>
      </w:r>
      <w:r>
        <w:rPr>
          <w:rFonts w:hint="eastAsia" w:ascii="楷体" w:hAnsi="楷体" w:eastAsia="楷体" w:cs="楷体"/>
          <w:color w:val="auto"/>
          <w:sz w:val="30"/>
          <w:szCs w:val="30"/>
          <w:highlight w:val="none"/>
          <w:lang w:val="en-US"/>
        </w:rPr>
        <w:t xml:space="preserve">名</w:t>
      </w:r>
      <w:r>
        <w:rPr>
          <w:rFonts w:hint="eastAsia" w:ascii="楷体" w:hAnsi="楷体" w:eastAsia="楷体" w:cs="楷体"/>
          <w:color w:val="auto"/>
          <w:sz w:val="30"/>
          <w:szCs w:val="30"/>
          <w:highlight w:val="none"/>
        </w:rPr>
        <w:t xml:space="preserve">中标候选人。</w:t>
      </w:r>
      <w:r/>
    </w:p>
    <w:p>
      <w:pPr>
        <w:pStyle w:val="951"/>
        <w:jc w:val="both"/>
        <w:keepLines w:val="0"/>
        <w:keepNext w:val="0"/>
        <w:spacing w:line="360" w:lineRule="auto"/>
        <w:rPr>
          <w:rFonts w:hint="eastAsia" w:ascii="楷体" w:hAnsi="楷体" w:eastAsia="楷体" w:cs="楷体"/>
          <w:color w:val="auto"/>
          <w:sz w:val="44"/>
          <w:szCs w:val="44"/>
          <w:highlight w:val="none"/>
        </w:rPr>
      </w:pPr>
      <w:r/>
      <w:bookmarkStart w:id="65" w:name="_Toc10483"/>
      <w:r/>
      <w:bookmarkEnd w:id="65"/>
      <w:r/>
      <w:bookmarkStart w:id="66" w:name="_Toc4193"/>
      <w:r/>
      <w:bookmarkEnd w:id="66"/>
      <w:r/>
      <w:bookmarkStart w:id="67" w:name="_Toc27326"/>
      <w:r/>
      <w:bookmarkEnd w:id="67"/>
      <w:r/>
      <w:r/>
    </w:p>
    <w:p>
      <w:pP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br w:type="page" w:clear="all"/>
      </w:r>
      <w:r/>
    </w:p>
    <w:p>
      <w:pPr>
        <w:pStyle w:val="951"/>
        <w:jc w:val="both"/>
        <w:keepLines w:val="0"/>
        <w:keepNext w:val="0"/>
        <w:spacing w:line="360" w:lineRule="auto"/>
        <w:rPr>
          <w:rFonts w:ascii="楷体" w:hAnsi="楷体" w:eastAsia="楷体" w:cs="楷体"/>
          <w:color w:val="auto"/>
          <w:sz w:val="84"/>
          <w:szCs w:val="84"/>
          <w:highlight w:val="none"/>
        </w:rPr>
      </w:pPr>
      <w:r>
        <w:rPr>
          <w:rFonts w:hint="eastAsia" w:ascii="楷体" w:hAnsi="楷体" w:eastAsia="楷体" w:cs="楷体"/>
          <w:color w:val="auto"/>
          <w:sz w:val="44"/>
          <w:szCs w:val="44"/>
          <w:highlight w:val="none"/>
        </w:rPr>
        <w:t xml:space="preserve">第六部分    投标文件（格式）</w:t>
      </w:r>
      <w:bookmarkStart w:id="68" w:name="_Hlt26671244"/>
      <w:r/>
      <w:bookmarkEnd w:id="68"/>
      <w:r/>
      <w:bookmarkStart w:id="69" w:name="_Hlt26955039"/>
      <w:r/>
      <w:bookmarkEnd w:id="69"/>
      <w:r/>
      <w:bookmarkStart w:id="70" w:name="_Toc49090576"/>
      <w:r/>
      <w:bookmarkStart w:id="71" w:name="_Toc26554094"/>
      <w:r/>
      <w:bookmarkStart w:id="72" w:name="_Toc120614282"/>
      <w:r/>
      <w:r/>
    </w:p>
    <w:p>
      <w:pPr>
        <w:jc w:val="center"/>
        <w:spacing w:line="360" w:lineRule="auto"/>
        <w:rPr>
          <w:rFonts w:ascii="楷体" w:hAnsi="楷体" w:eastAsia="楷体" w:cs="楷体"/>
          <w:b/>
          <w:color w:val="auto"/>
          <w:sz w:val="84"/>
          <w:szCs w:val="84"/>
          <w:highlight w:val="none"/>
        </w:rPr>
      </w:pPr>
      <w:r>
        <w:rPr>
          <w:rFonts w:ascii="楷体" w:hAnsi="楷体" w:eastAsia="楷体" w:cs="楷体"/>
          <w:b/>
          <w:color w:val="auto"/>
          <w:sz w:val="84"/>
          <w:szCs w:val="84"/>
          <w:highlight w:val="none"/>
        </w:rPr>
      </w:r>
      <w:r/>
    </w:p>
    <w:p>
      <w:pPr>
        <w:jc w:val="center"/>
        <w:spacing w:line="360" w:lineRule="auto"/>
        <w:rPr>
          <w:rFonts w:ascii="楷体" w:hAnsi="楷体" w:eastAsia="楷体" w:cs="楷体"/>
          <w:b/>
          <w:color w:val="auto"/>
          <w:sz w:val="84"/>
          <w:szCs w:val="84"/>
          <w:highlight w:val="none"/>
        </w:rPr>
      </w:pPr>
      <w:r>
        <w:rPr>
          <w:rFonts w:hint="eastAsia" w:ascii="楷体" w:hAnsi="楷体" w:eastAsia="楷体" w:cs="楷体"/>
          <w:b/>
          <w:color w:val="auto"/>
          <w:sz w:val="84"/>
          <w:szCs w:val="84"/>
          <w:highlight w:val="none"/>
        </w:rPr>
        <w:t xml:space="preserve">投 标 文 件</w:t>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both"/>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项目编号：</w:t>
      </w:r>
      <w:r>
        <w:rPr>
          <w:rFonts w:hint="eastAsia" w:ascii="楷体" w:hAnsi="楷体" w:eastAsia="楷体" w:cs="楷体"/>
          <w:b/>
          <w:bCs/>
          <w:color w:val="auto"/>
          <w:sz w:val="36"/>
          <w:szCs w:val="36"/>
          <w:highlight w:val="none"/>
          <w:shd w:val="clear" w:color="auto" w:fill="ffffff"/>
          <w:lang w:val="en-US" w:eastAsia="zh-CN"/>
        </w:rPr>
        <w:t xml:space="preserve">JSZC-321100-LXDL-G2026-0027</w:t>
      </w:r>
      <w:r/>
    </w:p>
    <w:p>
      <w:pPr>
        <w:pStyle w:val="983"/>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83"/>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83"/>
        <w:ind w:firstLine="0"/>
        <w:jc w:val="center"/>
        <w:spacing w:line="360" w:lineRule="auto"/>
        <w:rPr>
          <w:rFonts w:ascii="楷体" w:hAnsi="楷体" w:eastAsia="楷体" w:cs="楷体"/>
          <w:b/>
          <w:bCs/>
          <w:color w:val="auto"/>
          <w:sz w:val="36"/>
          <w:szCs w:val="36"/>
          <w:highlight w:val="none"/>
        </w:rPr>
      </w:pPr>
      <w:r>
        <w:rPr>
          <w:rFonts w:ascii="楷体" w:hAnsi="楷体" w:eastAsia="楷体" w:cs="楷体"/>
          <w:b/>
          <w:bCs/>
          <w:color w:val="auto"/>
          <w:sz w:val="36"/>
          <w:szCs w:val="36"/>
          <w:highlight w:val="none"/>
        </w:rPr>
      </w:r>
      <w:r/>
    </w:p>
    <w:p>
      <w:pPr>
        <w:pStyle w:val="983"/>
        <w:ind w:firstLine="0"/>
        <w:jc w:val="center"/>
        <w:spacing w:line="360" w:lineRule="auto"/>
        <w:rPr>
          <w:rFonts w:hint="eastAsia" w:ascii="楷体" w:hAnsi="楷体" w:eastAsia="楷体" w:cs="楷体"/>
          <w:b/>
          <w:bCs/>
          <w:color w:val="auto"/>
          <w:sz w:val="36"/>
          <w:szCs w:val="36"/>
          <w:highlight w:val="none"/>
          <w:lang w:val="en-US" w:eastAsia="zh-CN"/>
        </w:rPr>
      </w:pPr>
      <w:r>
        <w:rPr>
          <w:rFonts w:hint="eastAsia" w:ascii="楷体" w:hAnsi="楷体" w:eastAsia="楷体" w:cs="楷体"/>
          <w:b/>
          <w:bCs/>
          <w:color w:val="auto"/>
          <w:sz w:val="36"/>
          <w:szCs w:val="36"/>
          <w:highlight w:val="none"/>
        </w:rPr>
        <w:t xml:space="preserve">项目名称：</w:t>
      </w:r>
      <w:r>
        <w:rPr>
          <w:rFonts w:hint="eastAsia" w:ascii="楷体" w:hAnsi="楷体" w:eastAsia="楷体" w:cs="楷体"/>
          <w:b/>
          <w:bCs/>
          <w:color w:val="auto"/>
          <w:sz w:val="36"/>
          <w:szCs w:val="36"/>
          <w:highlight w:val="none"/>
          <w:lang w:eastAsia="zh-CN"/>
        </w:rPr>
        <w:t xml:space="preserve">镇江市产品质量监督检验中心重点工业产品检验检测设备更新项目</w:t>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r/>
    </w:p>
    <w:p>
      <w:pPr>
        <w:jc w:val="center"/>
        <w:spacing w:line="360" w:lineRule="auto"/>
        <w:rPr>
          <w:rFonts w:ascii="楷体" w:hAnsi="楷体" w:eastAsia="楷体" w:cs="楷体"/>
          <w:b/>
          <w:color w:val="auto"/>
          <w:sz w:val="36"/>
          <w:szCs w:val="36"/>
          <w:highlight w:val="none"/>
        </w:rPr>
      </w:pPr>
      <w:r>
        <w:rPr>
          <w:rFonts w:ascii="楷体" w:hAnsi="楷体" w:eastAsia="楷体" w:cs="楷体"/>
          <w:b/>
          <w:color w:val="auto"/>
          <w:sz w:val="36"/>
          <w:szCs w:val="36"/>
          <w:highlight w:val="none"/>
        </w:rPr>
      </w:r>
      <w:bookmarkEnd w:id="70"/>
      <w:r/>
      <w:bookmarkEnd w:id="71"/>
      <w:r/>
      <w:bookmarkEnd w:id="72"/>
      <w:r/>
      <w:r/>
    </w:p>
    <w:p>
      <w:pPr>
        <w:jc w:val="center"/>
        <w:spacing w:line="360" w:lineRule="auto"/>
        <w:rPr>
          <w:rFonts w:ascii="楷体" w:hAnsi="楷体" w:eastAsia="楷体" w:cs="楷体"/>
          <w:b/>
          <w:color w:val="auto"/>
          <w:sz w:val="36"/>
          <w:szCs w:val="36"/>
          <w:highlight w:val="none"/>
          <w:u w:val="single"/>
        </w:rPr>
      </w:pPr>
      <w:r>
        <w:rPr>
          <w:rFonts w:hint="eastAsia" w:ascii="楷体" w:hAnsi="楷体" w:eastAsia="楷体" w:cs="楷体"/>
          <w:b/>
          <w:color w:val="auto"/>
          <w:sz w:val="36"/>
          <w:szCs w:val="36"/>
          <w:highlight w:val="none"/>
        </w:rPr>
        <w:t xml:space="preserve">投 标 人（公章）：</w:t>
      </w:r>
      <w:r>
        <w:rPr>
          <w:rFonts w:hint="eastAsia" w:ascii="楷体" w:hAnsi="楷体" w:eastAsia="楷体" w:cs="楷体"/>
          <w:b/>
          <w:color w:val="auto"/>
          <w:sz w:val="36"/>
          <w:szCs w:val="36"/>
          <w:highlight w:val="none"/>
          <w:u w:val="single"/>
        </w:rPr>
        <w:t xml:space="preserve">××××</w:t>
      </w:r>
      <w:r/>
    </w:p>
    <w:p>
      <w:pPr>
        <w:jc w:val="center"/>
        <w:spacing w:line="360" w:lineRule="auto"/>
        <w:rPr>
          <w:rFonts w:ascii="楷体" w:hAnsi="楷体" w:eastAsia="楷体" w:cs="楷体"/>
          <w:b/>
          <w:color w:val="auto"/>
          <w:sz w:val="36"/>
          <w:szCs w:val="36"/>
          <w:highlight w:val="none"/>
          <w:u w:val="single"/>
        </w:rPr>
      </w:pPr>
      <w:r>
        <w:rPr>
          <w:rFonts w:ascii="楷体" w:hAnsi="楷体" w:eastAsia="楷体" w:cs="楷体"/>
          <w:b/>
          <w:color w:val="auto"/>
          <w:sz w:val="36"/>
          <w:szCs w:val="36"/>
          <w:highlight w:val="none"/>
          <w:u w:val="single"/>
        </w:rPr>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u w:val="single"/>
        </w:rPr>
        <w:t xml:space="preserve">××××</w:t>
      </w:r>
      <w:r>
        <w:rPr>
          <w:rFonts w:hint="eastAsia" w:ascii="楷体" w:hAnsi="楷体" w:eastAsia="楷体" w:cs="楷体"/>
          <w:b/>
          <w:color w:val="auto"/>
          <w:sz w:val="32"/>
          <w:szCs w:val="32"/>
          <w:highlight w:val="none"/>
        </w:rPr>
        <w:t xml:space="preserve">年</w:t>
      </w:r>
      <w:r>
        <w:rPr>
          <w:rFonts w:hint="eastAsia" w:ascii="楷体" w:hAnsi="楷体" w:eastAsia="楷体" w:cs="楷体"/>
          <w:b/>
          <w:color w:val="auto"/>
          <w:sz w:val="32"/>
          <w:szCs w:val="32"/>
          <w:highlight w:val="none"/>
          <w:u w:val="single"/>
        </w:rPr>
        <w:t xml:space="preserve">××</w:t>
      </w:r>
      <w:r>
        <w:rPr>
          <w:rFonts w:hint="eastAsia" w:ascii="楷体" w:hAnsi="楷体" w:eastAsia="楷体" w:cs="楷体"/>
          <w:b/>
          <w:color w:val="auto"/>
          <w:sz w:val="32"/>
          <w:szCs w:val="32"/>
          <w:highlight w:val="none"/>
        </w:rPr>
        <w:t xml:space="preserve">月</w:t>
      </w:r>
      <w:r>
        <w:rPr>
          <w:rFonts w:hint="eastAsia" w:ascii="楷体" w:hAnsi="楷体" w:eastAsia="楷体" w:cs="楷体"/>
          <w:b/>
          <w:color w:val="auto"/>
          <w:sz w:val="32"/>
          <w:szCs w:val="32"/>
          <w:highlight w:val="none"/>
          <w:u w:val="single"/>
        </w:rPr>
        <w:t xml:space="preserve">××</w:t>
      </w:r>
      <w:r>
        <w:rPr>
          <w:rFonts w:hint="eastAsia" w:ascii="楷体" w:hAnsi="楷体" w:eastAsia="楷体" w:cs="楷体"/>
          <w:b/>
          <w:color w:val="auto"/>
          <w:sz w:val="32"/>
          <w:szCs w:val="32"/>
          <w:highlight w:val="none"/>
        </w:rPr>
        <w:t xml:space="preserve">日</w:t>
      </w:r>
      <w:r/>
    </w:p>
    <w:p>
      <w:pPr>
        <w:spacing w:line="360" w:lineRule="auto"/>
        <w:rPr>
          <w:rFonts w:ascii="楷体" w:hAnsi="楷体" w:eastAsia="楷体" w:cs="楷体"/>
          <w:b/>
          <w:bCs/>
          <w:color w:val="auto"/>
          <w:sz w:val="36"/>
          <w:szCs w:val="36"/>
          <w:highlight w:val="none"/>
          <w:lang w:val="en-US"/>
        </w:rPr>
      </w:pPr>
      <w:r>
        <w:rPr>
          <w:rFonts w:hint="eastAsia" w:ascii="楷体" w:hAnsi="楷体" w:eastAsia="楷体" w:cs="楷体"/>
          <w:b/>
          <w:bCs/>
          <w:color w:val="auto"/>
          <w:sz w:val="36"/>
          <w:szCs w:val="36"/>
          <w:highlight w:val="none"/>
          <w:lang w:val="en-US"/>
        </w:rPr>
        <w:br w:type="page" w:clear="all"/>
      </w:r>
      <w:r/>
    </w:p>
    <w:p>
      <w:pPr>
        <w:pStyle w:val="715"/>
        <w:jc w:val="both"/>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lang w:val="en-US"/>
        </w:rPr>
        <w:t xml:space="preserve">一、</w:t>
      </w:r>
      <w:r>
        <w:rPr>
          <w:rFonts w:hint="eastAsia" w:ascii="楷体" w:hAnsi="楷体" w:eastAsia="楷体" w:cs="楷体"/>
          <w:b/>
          <w:bCs/>
          <w:color w:val="auto"/>
          <w:sz w:val="36"/>
          <w:szCs w:val="36"/>
          <w:highlight w:val="none"/>
        </w:rPr>
        <w:t xml:space="preserve">资格部分</w:t>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一</w:t>
      </w:r>
      <w:r>
        <w:rPr>
          <w:rFonts w:hint="eastAsia" w:ascii="楷体" w:hAnsi="楷体" w:eastAsia="楷体" w:cs="楷体"/>
          <w:b/>
          <w:bCs/>
          <w:color w:val="auto"/>
          <w:sz w:val="32"/>
          <w:szCs w:val="32"/>
          <w:highlight w:val="none"/>
        </w:rPr>
        <w:t xml:space="preserve">）投标函</w:t>
      </w:r>
      <w:r/>
    </w:p>
    <w:p>
      <w:pPr>
        <w:pStyle w:val="715"/>
        <w:spacing w:line="360" w:lineRule="auto"/>
        <w:rPr>
          <w:rFonts w:ascii="楷体" w:hAnsi="楷体" w:eastAsia="楷体" w:cs="楷体"/>
          <w:b/>
          <w:bCs/>
          <w:color w:val="auto"/>
          <w:sz w:val="30"/>
          <w:szCs w:val="30"/>
          <w:highlight w:val="none"/>
        </w:rPr>
      </w:pPr>
      <w:r>
        <w:rPr>
          <w:rFonts w:hint="eastAsia" w:ascii="楷体" w:hAnsi="楷体" w:eastAsia="楷体" w:cs="楷体"/>
          <w:b/>
          <w:color w:val="auto"/>
          <w:sz w:val="30"/>
          <w:szCs w:val="30"/>
          <w:highlight w:val="none"/>
          <w:u w:val="single"/>
        </w:rPr>
        <w:t xml:space="preserve">致：江苏隆信项目管理有限公司</w:t>
      </w:r>
      <w:r>
        <w:rPr>
          <w:rFonts w:hint="eastAsia" w:ascii="楷体" w:hAnsi="楷体" w:eastAsia="楷体" w:cs="楷体"/>
          <w:b/>
          <w:bCs/>
          <w:color w:val="auto"/>
          <w:sz w:val="30"/>
          <w:szCs w:val="30"/>
          <w:highlight w:val="none"/>
        </w:rPr>
        <w:t xml:space="preserve">：</w:t>
      </w:r>
      <w:r/>
    </w:p>
    <w:p>
      <w:pPr>
        <w:pStyle w:val="747"/>
        <w:ind w:left="0" w:firstLine="48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根据贵方关于</w:t>
      </w:r>
      <w:r>
        <w:rPr>
          <w:rFonts w:hint="eastAsia" w:ascii="楷体" w:hAnsi="楷体" w:eastAsia="楷体" w:cs="楷体"/>
          <w:color w:val="auto"/>
          <w:sz w:val="30"/>
          <w:szCs w:val="30"/>
          <w:highlight w:val="none"/>
          <w:u w:val="single"/>
          <w:lang w:eastAsia="zh-CN"/>
        </w:rPr>
        <w:t xml:space="preserve">镇江市产品质量监督检验中心重点工业产品检验检测设备更新项目</w:t>
      </w:r>
      <w:r>
        <w:rPr>
          <w:rFonts w:hint="eastAsia" w:ascii="楷体" w:hAnsi="楷体" w:eastAsia="楷体" w:cs="楷体"/>
          <w:color w:val="auto"/>
          <w:sz w:val="30"/>
          <w:szCs w:val="30"/>
          <w:highlight w:val="none"/>
          <w:shd w:val="clear" w:color="auto" w:fill="ffffff"/>
          <w:lang w:val="en-US" w:eastAsia="zh-CN"/>
        </w:rPr>
        <w:t xml:space="preserve">JSZC-321100-LXDL-G2026-0027</w:t>
      </w:r>
      <w:r>
        <w:rPr>
          <w:rFonts w:hint="eastAsia" w:ascii="楷体" w:hAnsi="楷体" w:eastAsia="楷体" w:cs="楷体"/>
          <w:color w:val="auto"/>
          <w:sz w:val="30"/>
          <w:szCs w:val="30"/>
          <w:highlight w:val="none"/>
        </w:rPr>
        <w:t xml:space="preserve">的投标邀请，我方已完全理解招标文件的所有内容。</w:t>
      </w:r>
      <w:r/>
    </w:p>
    <w:p>
      <w:pPr>
        <w:pStyle w:val="732"/>
        <w:ind w:left="1"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据此函，我方兹宣布同意如下：</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1．按招标文件规定提供货物（服务）的唯一投标报价见开标一览表。</w:t>
      </w: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30"/>
          <w:szCs w:val="30"/>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30"/>
          <w:szCs w:val="30"/>
          <w:highlight w:val="none"/>
        </w:rPr>
        <w:t xml:space="preserve">2．我方承诺根据招标文件的规定，完成合同义务，并承担责任（如有偏离，在投标文件中另作说明）。</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5．我方同意从规定的招标日期起遵循本招标文件，并在规定的投标有效期期满之前均具有约束力。</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6．我方同意向贵方提供贵方可能要求的与本投标有关的任何证据或资料。</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8．我方承诺：参加政府采购活动前三年内，在经营活动中没有重大违法记录。</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9．本次投标文件内容与招标文件内容偏离情况见偏离说明（如果有）。</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10．遵守招标文件中要求的收费项目和标准。</w:t>
      </w:r>
      <w:r/>
    </w:p>
    <w:p>
      <w:pPr>
        <w:ind w:firstLine="480"/>
        <w:spacing w:line="360" w:lineRule="auto"/>
        <w:tabs>
          <w:tab w:val="left" w:pos="1125"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11．与本投标有关的一切正式往来通讯请寄：</w:t>
      </w:r>
      <w:r/>
    </w:p>
    <w:p>
      <w:pPr>
        <w:pStyle w:val="732"/>
        <w:ind w:firstLine="480"/>
        <w:spacing w:line="360" w:lineRule="auto"/>
        <w:rPr>
          <w:rFonts w:ascii="楷体" w:hAnsi="楷体" w:eastAsia="楷体" w:cs="楷体"/>
          <w:b/>
          <w:color w:val="auto"/>
          <w:sz w:val="30"/>
          <w:szCs w:val="30"/>
          <w:highlight w:val="none"/>
          <w:u w:val="single"/>
        </w:rPr>
      </w:pPr>
      <w:r>
        <w:rPr>
          <w:rFonts w:hint="eastAsia" w:ascii="楷体" w:hAnsi="楷体" w:eastAsia="楷体" w:cs="楷体"/>
          <w:color w:val="auto"/>
          <w:sz w:val="30"/>
          <w:szCs w:val="30"/>
          <w:highlight w:val="none"/>
        </w:rPr>
        <w:t xml:space="preserve">地址： </w:t>
      </w:r>
      <w:r>
        <w:rPr>
          <w:rFonts w:hint="eastAsia" w:ascii="楷体" w:hAnsi="楷体" w:eastAsia="楷体" w:cs="楷体"/>
          <w:b/>
          <w:color w:val="auto"/>
          <w:sz w:val="30"/>
          <w:szCs w:val="30"/>
          <w:highlight w:val="none"/>
          <w:u w:val="single"/>
        </w:rPr>
        <w:t xml:space="preserve">××</w:t>
      </w:r>
      <w:r/>
    </w:p>
    <w:p>
      <w:pPr>
        <w:pStyle w:val="732"/>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电话： </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  </w:t>
      </w:r>
      <w:r/>
    </w:p>
    <w:p>
      <w:pPr>
        <w:pStyle w:val="732"/>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邮政编码：</w:t>
      </w:r>
      <w:r>
        <w:rPr>
          <w:rFonts w:hint="eastAsia" w:ascii="楷体" w:hAnsi="楷体" w:eastAsia="楷体" w:cs="楷体"/>
          <w:b/>
          <w:color w:val="auto"/>
          <w:sz w:val="30"/>
          <w:szCs w:val="30"/>
          <w:highlight w:val="none"/>
          <w:u w:val="single"/>
        </w:rPr>
        <w:t xml:space="preserve">××</w:t>
      </w:r>
      <w:r/>
    </w:p>
    <w:p>
      <w:pPr>
        <w:pStyle w:val="732"/>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投标人（公章）：</w:t>
      </w:r>
      <w:r>
        <w:rPr>
          <w:rFonts w:hint="eastAsia" w:ascii="楷体" w:hAnsi="楷体" w:eastAsia="楷体" w:cs="楷体"/>
          <w:b/>
          <w:color w:val="auto"/>
          <w:sz w:val="30"/>
          <w:szCs w:val="30"/>
          <w:highlight w:val="none"/>
          <w:u w:val="single"/>
        </w:rPr>
        <w:t xml:space="preserve">××</w:t>
      </w:r>
      <w:r/>
    </w:p>
    <w:p>
      <w:pPr>
        <w:pStyle w:val="732"/>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法定代表人签字或盖章： </w:t>
      </w:r>
      <w:r>
        <w:rPr>
          <w:rFonts w:hint="eastAsia" w:ascii="楷体" w:hAnsi="楷体" w:eastAsia="楷体" w:cs="楷体"/>
          <w:b/>
          <w:color w:val="auto"/>
          <w:sz w:val="30"/>
          <w:szCs w:val="30"/>
          <w:highlight w:val="none"/>
          <w:u w:val="single"/>
        </w:rPr>
        <w:t xml:space="preserve">××</w:t>
      </w:r>
      <w:r/>
    </w:p>
    <w:p>
      <w:pPr>
        <w:pStyle w:val="732"/>
        <w:ind w:right="1060" w:firstLine="48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日期： </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年</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月</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日  </w:t>
      </w:r>
      <w:r/>
    </w:p>
    <w:p>
      <w:pPr>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二</w:t>
      </w:r>
      <w:r>
        <w:rPr>
          <w:rFonts w:hint="eastAsia" w:ascii="楷体" w:hAnsi="楷体" w:eastAsia="楷体" w:cs="楷体"/>
          <w:b/>
          <w:bCs/>
          <w:color w:val="auto"/>
          <w:sz w:val="32"/>
          <w:szCs w:val="32"/>
          <w:highlight w:val="none"/>
        </w:rPr>
        <w:t xml:space="preserve">）独立承担民事责任的能力</w:t>
      </w:r>
      <w:r/>
    </w:p>
    <w:p>
      <w:pPr>
        <w:ind w:firstLine="560"/>
        <w:jc w:val="both"/>
        <w:spacing w:line="360" w:lineRule="auto"/>
        <w:rPr>
          <w:rFonts w:ascii="楷体" w:hAnsi="楷体" w:eastAsia="楷体" w:cs="楷体"/>
          <w:b/>
          <w:bCs/>
          <w:color w:val="auto"/>
          <w:sz w:val="30"/>
          <w:szCs w:val="30"/>
          <w:highlight w:val="none"/>
        </w:rPr>
      </w:pPr>
      <w:r>
        <w:rPr>
          <w:rFonts w:hint="eastAsia" w:ascii="楷体" w:hAnsi="楷体" w:eastAsia="楷体" w:cs="楷体"/>
          <w:color w:val="auto"/>
          <w:sz w:val="30"/>
          <w:szCs w:val="30"/>
          <w:highlight w:val="none"/>
        </w:rPr>
        <w:t xml:space="preserve">提供法人或者其他组织的营业执照等证明文件扫描件；投标人为自然人的，提供其身份证扫描件。</w:t>
      </w:r>
      <w:r/>
    </w:p>
    <w:p>
      <w:pPr>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三</w:t>
      </w:r>
      <w:r>
        <w:rPr>
          <w:rFonts w:hint="eastAsia" w:ascii="楷体" w:hAnsi="楷体" w:eastAsia="楷体" w:cs="楷体"/>
          <w:b/>
          <w:bCs/>
          <w:color w:val="auto"/>
          <w:sz w:val="32"/>
          <w:szCs w:val="32"/>
          <w:highlight w:val="none"/>
        </w:rPr>
        <w:t xml:space="preserve">）良好的商业信誉和健全的财务会计制度</w:t>
      </w:r>
      <w:r/>
    </w:p>
    <w:p>
      <w:pPr>
        <w:ind w:firstLine="5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提供2025年度财务报告、成立不满一年的提供至少一个月财务报告，或银行出具的资信证明，或财政部门认可的政府采购专业担保机构出具的投标担保函等，或资格承诺函（格式见本部分）。</w:t>
      </w:r>
      <w:r/>
    </w:p>
    <w:p>
      <w:pPr>
        <w:spacing w:line="360" w:lineRule="auto"/>
        <w:rPr>
          <w:rFonts w:ascii="楷体" w:hAnsi="楷体" w:eastAsia="楷体" w:cs="楷体"/>
          <w:b/>
          <w:bCs/>
          <w:color w:val="auto"/>
          <w:sz w:val="32"/>
          <w:highlight w:val="none"/>
        </w:rPr>
      </w:pPr>
      <w:r>
        <w:rPr>
          <w:rFonts w:ascii="楷体" w:hAnsi="楷体" w:eastAsia="楷体" w:cs="楷体"/>
          <w:b/>
          <w:bCs/>
          <w:color w:val="auto"/>
          <w:sz w:val="32"/>
          <w:highlight w:val="none"/>
        </w:rPr>
      </w:r>
      <w:r/>
    </w:p>
    <w:p>
      <w:pPr>
        <w:jc w:val="center"/>
        <w:spacing w:line="360" w:lineRule="auto"/>
        <w:rPr>
          <w:rFonts w:ascii="楷体" w:hAnsi="楷体" w:eastAsia="楷体" w:cs="楷体"/>
          <w:b/>
          <w:bCs/>
          <w:color w:val="auto"/>
          <w:sz w:val="32"/>
          <w:highlight w:val="none"/>
        </w:rPr>
      </w:pPr>
      <w:r>
        <w:rPr>
          <w:rFonts w:hint="eastAsia" w:ascii="楷体" w:hAnsi="楷体" w:eastAsia="楷体" w:cs="楷体"/>
          <w:b/>
          <w:bCs/>
          <w:color w:val="auto"/>
          <w:sz w:val="32"/>
          <w:highlight w:val="none"/>
        </w:rPr>
        <w:t xml:space="preserve">（</w:t>
      </w:r>
      <w:r>
        <w:rPr>
          <w:rFonts w:hint="eastAsia" w:ascii="楷体" w:hAnsi="楷体" w:eastAsia="楷体" w:cs="楷体"/>
          <w:b/>
          <w:bCs/>
          <w:color w:val="auto"/>
          <w:sz w:val="32"/>
          <w:highlight w:val="none"/>
          <w:lang w:val="en-US"/>
        </w:rPr>
        <w:t xml:space="preserve">四</w:t>
      </w:r>
      <w:r>
        <w:rPr>
          <w:rFonts w:hint="eastAsia" w:ascii="楷体" w:hAnsi="楷体" w:eastAsia="楷体" w:cs="楷体"/>
          <w:b/>
          <w:bCs/>
          <w:color w:val="auto"/>
          <w:sz w:val="32"/>
          <w:highlight w:val="none"/>
        </w:rPr>
        <w:t xml:space="preserve">）履行合同所必需的设备和专业技术能力</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填写下述表格或提供资格承诺函（格式见本部分）。</w:t>
      </w:r>
      <w:r/>
    </w:p>
    <w:tbl>
      <w:tblPr>
        <w:tblStyle w:val="724"/>
        <w:tblW w:w="51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110"/>
        <w:gridCol w:w="1438"/>
        <w:gridCol w:w="475"/>
        <w:gridCol w:w="432"/>
        <w:gridCol w:w="1163"/>
        <w:gridCol w:w="1071"/>
        <w:gridCol w:w="330"/>
        <w:gridCol w:w="1120"/>
        <w:gridCol w:w="918"/>
      </w:tblGrid>
      <w:tr>
        <w:trPr>
          <w:jc w:val="center"/>
          <w:trHeight w:val="558"/>
        </w:trPr>
        <w:tc>
          <w:tcPr>
            <w:shd w:val="clear" w:color="auto" w:fill="d9d9d9"/>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br w:type="page" w:clear="all"/>
            </w:r>
            <w:r>
              <w:rPr>
                <w:rFonts w:hint="eastAsia" w:ascii="楷体" w:hAnsi="楷体" w:eastAsia="楷体" w:cs="楷体"/>
                <w:b/>
                <w:color w:val="auto"/>
                <w:sz w:val="30"/>
                <w:szCs w:val="30"/>
                <w:highlight w:val="none"/>
              </w:rPr>
              <w:t xml:space="preserve">一</w:t>
            </w:r>
            <w:r/>
          </w:p>
        </w:tc>
        <w:tc>
          <w:tcPr>
            <w:gridSpan w:val="9"/>
            <w:shd w:val="clear" w:color="auto" w:fill="d9d9d9"/>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公司基本信息</w:t>
            </w:r>
            <w:r/>
          </w:p>
        </w:tc>
      </w:tr>
      <w:tr>
        <w:trPr>
          <w:jc w:val="center"/>
          <w:trHeight w:val="558"/>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公司名称</w:t>
            </w:r>
            <w:r/>
          </w:p>
        </w:tc>
        <w:tc>
          <w:tcPr>
            <w:gridSpan w:val="8"/>
            <w:tcW w:w="3391"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58"/>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注册资金</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公司地址</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58"/>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从业人数</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法定代表人</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58"/>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开户银行</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账号</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58"/>
        </w:trPr>
        <w:tc>
          <w:tcPr>
            <w:tcBorders>
              <w:bottom w:val="single" w:color="auto" w:sz="4" w:space="0"/>
            </w:tcBorders>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w:t>
            </w:r>
            <w:r/>
          </w:p>
        </w:tc>
        <w:tc>
          <w:tcPr>
            <w:tcBorders>
              <w:bottom w:val="single" w:color="auto" w:sz="4" w:space="0"/>
            </w:tcBorders>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项目联系人</w:t>
            </w:r>
            <w:r/>
          </w:p>
        </w:tc>
        <w:tc>
          <w:tcPr>
            <w:tcBorders>
              <w:bottom w:val="single" w:color="auto" w:sz="4" w:space="0"/>
            </w:tcBorders>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Borders>
              <w:bottom w:val="single" w:color="auto" w:sz="4" w:space="0"/>
            </w:tcBorders>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w:t>
            </w:r>
            <w:r/>
          </w:p>
        </w:tc>
        <w:tc>
          <w:tcPr>
            <w:gridSpan w:val="3"/>
            <w:tcBorders>
              <w:bottom w:val="single" w:color="auto" w:sz="4" w:space="0"/>
            </w:tcBorders>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联系电话</w:t>
            </w:r>
            <w:r/>
          </w:p>
        </w:tc>
        <w:tc>
          <w:tcPr>
            <w:gridSpan w:val="2"/>
            <w:tcBorders>
              <w:bottom w:val="single" w:color="auto" w:sz="4" w:space="0"/>
            </w:tcBorders>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58"/>
        </w:trPr>
        <w:tc>
          <w:tcPr>
            <w:shd w:val="clear" w:color="auto" w:fill="d9d9d9"/>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二</w:t>
            </w:r>
            <w:r/>
          </w:p>
        </w:tc>
        <w:tc>
          <w:tcPr>
            <w:gridSpan w:val="9"/>
            <w:shd w:val="clear" w:color="auto" w:fill="d9d9d9"/>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公司财务状况</w:t>
            </w:r>
            <w:r/>
          </w:p>
        </w:tc>
      </w:tr>
      <w:tr>
        <w:trPr>
          <w:jc w:val="center"/>
          <w:trHeight w:val="552"/>
        </w:trPr>
        <w:tc>
          <w:tcPr>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（一）</w:t>
            </w:r>
            <w:r/>
          </w:p>
        </w:tc>
        <w:tc>
          <w:tcPr>
            <w:gridSpan w:val="9"/>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lang w:val="en-US"/>
              </w:rPr>
              <w:t xml:space="preserve">2025</w:t>
            </w:r>
            <w:r>
              <w:rPr>
                <w:rFonts w:hint="eastAsia" w:ascii="楷体" w:hAnsi="楷体" w:eastAsia="楷体" w:cs="楷体"/>
                <w:b/>
                <w:color w:val="auto"/>
                <w:sz w:val="30"/>
                <w:szCs w:val="30"/>
                <w:highlight w:val="none"/>
              </w:rPr>
              <w:t xml:space="preserve">年度财务状况</w:t>
            </w:r>
            <w:r/>
          </w:p>
        </w:tc>
      </w:tr>
      <w:tr>
        <w:trPr>
          <w:jc w:val="center"/>
          <w:trHeight w:val="1097"/>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营业收入（万）：</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利润总额（万）</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1637"/>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年末“固定资产合计”（万）</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年末“流动资产”余额（万）</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1637"/>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年末“短期负债”余额（万）</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6</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年末“长期负债”余额（万）</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1637"/>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7</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年末“资产总计”余额（万）</w:t>
            </w:r>
            <w:r/>
          </w:p>
        </w:tc>
        <w:tc>
          <w:tcPr>
            <w:tcW w:w="70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gridSpan w:val="2"/>
            <w:tcW w:w="443"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8</w:t>
            </w:r>
            <w:r/>
          </w:p>
        </w:tc>
        <w:tc>
          <w:tcPr>
            <w:gridSpan w:val="3"/>
            <w:tcW w:w="125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年末“货币资金”余额（万）</w:t>
            </w:r>
            <w:r/>
          </w:p>
        </w:tc>
        <w:tc>
          <w:tcPr>
            <w:gridSpan w:val="2"/>
            <w:tcW w:w="992"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61"/>
        </w:trPr>
        <w:tc>
          <w:tcPr>
            <w:shd w:val="clear" w:color="auto" w:fill="d9d9d9"/>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三</w:t>
            </w:r>
            <w:r/>
          </w:p>
        </w:tc>
        <w:tc>
          <w:tcPr>
            <w:gridSpan w:val="9"/>
            <w:shd w:val="clear" w:color="auto" w:fill="d9d9d9"/>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投标人其他信息</w:t>
            </w:r>
            <w:r/>
          </w:p>
        </w:tc>
      </w:tr>
      <w:tr>
        <w:trPr>
          <w:jc w:val="center"/>
          <w:trHeight w:val="1637"/>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（一）</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公司取得的相关资质及等级：</w:t>
            </w:r>
            <w:r/>
          </w:p>
        </w:tc>
        <w:tc>
          <w:tcPr>
            <w:gridSpan w:val="8"/>
            <w:tcW w:w="3391"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264"/>
        </w:trPr>
        <w:tc>
          <w:tcPr>
            <w:tcW w:w="578"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（二）</w:t>
            </w:r>
            <w:r/>
          </w:p>
        </w:tc>
        <w:tc>
          <w:tcPr>
            <w:tcW w:w="1030"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公司</w:t>
            </w:r>
            <w:r>
              <w:rPr>
                <w:rFonts w:hint="eastAsia" w:ascii="楷体" w:hAnsi="楷体" w:eastAsia="楷体" w:cs="楷体"/>
                <w:color w:val="auto"/>
                <w:sz w:val="30"/>
                <w:szCs w:val="30"/>
                <w:highlight w:val="none"/>
                <w:lang w:val="en-US"/>
              </w:rPr>
              <w:t xml:space="preserve">2023</w:t>
            </w:r>
            <w:r>
              <w:rPr>
                <w:rFonts w:hint="eastAsia" w:ascii="楷体" w:hAnsi="楷体" w:eastAsia="楷体" w:cs="楷体"/>
                <w:color w:val="auto"/>
                <w:sz w:val="30"/>
                <w:szCs w:val="30"/>
                <w:highlight w:val="none"/>
              </w:rPr>
              <w:t xml:space="preserve">年度后获得的荣誉及表彰情况</w:t>
            </w:r>
            <w:r/>
          </w:p>
        </w:tc>
        <w:tc>
          <w:tcPr>
            <w:gridSpan w:val="8"/>
            <w:tcW w:w="3391" w:type="pct"/>
            <w:vAlign w:val="center"/>
            <w:textDirection w:val="lrTb"/>
            <w:noWrap w:val="false"/>
          </w:tcPr>
          <w:p>
            <w:pPr>
              <w:pStyle w:val="725"/>
              <w:ind w:firstLine="0"/>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571"/>
        </w:trPr>
        <w:tc>
          <w:tcPr>
            <w:shd w:val="clear" w:color="auto" w:fill="bfbfbf"/>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四</w:t>
            </w:r>
            <w:r/>
          </w:p>
        </w:tc>
        <w:tc>
          <w:tcPr>
            <w:gridSpan w:val="9"/>
            <w:shd w:val="clear" w:color="auto" w:fill="bfbfbf"/>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提供本项目服务所必须的专业设备一览表 </w:t>
            </w:r>
            <w:r/>
          </w:p>
        </w:tc>
      </w:tr>
      <w:tr>
        <w:trPr>
          <w:jc w:val="center"/>
          <w:trHeight w:val="1097"/>
        </w:trPr>
        <w:tc>
          <w:tcPr>
            <w:shd w:val="clear" w:color="auto" w:fill="ffffff"/>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序号</w:t>
            </w:r>
            <w:r/>
          </w:p>
        </w:tc>
        <w:tc>
          <w:tcPr>
            <w:gridSpan w:val="3"/>
            <w:shd w:val="clear" w:color="auto" w:fill="ffffff"/>
            <w:tcW w:w="1964"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品牌、型号及主要参数配置简述</w:t>
            </w:r>
            <w:r/>
          </w:p>
        </w:tc>
        <w:tc>
          <w:tcPr>
            <w:gridSpan w:val="2"/>
            <w:shd w:val="clear" w:color="auto" w:fill="ffffff"/>
            <w:tcW w:w="779"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购置年份</w:t>
            </w:r>
            <w:r/>
          </w:p>
        </w:tc>
        <w:tc>
          <w:tcPr>
            <w:shd w:val="clear" w:color="auto" w:fill="ffffff"/>
            <w:tcW w:w="523"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价格</w:t>
            </w:r>
            <w:r/>
          </w:p>
        </w:tc>
        <w:tc>
          <w:tcPr>
            <w:gridSpan w:val="2"/>
            <w:shd w:val="clear" w:color="auto" w:fill="ffffff"/>
            <w:tcW w:w="70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数量</w:t>
            </w:r>
            <w:r/>
          </w:p>
        </w:tc>
        <w:tc>
          <w:tcPr>
            <w:shd w:val="clear" w:color="auto" w:fill="ffffff"/>
            <w:tcW w:w="445"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用途</w:t>
            </w:r>
            <w:r/>
          </w:p>
        </w:tc>
      </w:tr>
      <w:tr>
        <w:trPr>
          <w:jc w:val="center"/>
          <w:trHeight w:val="90"/>
        </w:trPr>
        <w:tc>
          <w:tcPr>
            <w:shd w:val="clear" w:color="auto" w:fill="ffffff"/>
            <w:tcW w:w="578" w:type="pct"/>
            <w:vAlign w:val="center"/>
            <w:textDirection w:val="lrTb"/>
            <w:noWrap w:val="false"/>
          </w:tcPr>
          <w:p>
            <w:pPr>
              <w:pStyle w:val="725"/>
              <w:ind w:firstLine="0"/>
              <w:jc w:val="center"/>
              <w:spacing w:line="360" w:lineRule="auto"/>
              <w:rPr>
                <w:rFonts w:ascii="楷体" w:hAnsi="楷体" w:eastAsia="楷体" w:cs="楷体"/>
                <w:bCs/>
                <w:color w:val="auto"/>
                <w:sz w:val="30"/>
                <w:szCs w:val="30"/>
                <w:highlight w:val="none"/>
                <w:lang w:val="en-US"/>
              </w:rPr>
            </w:pPr>
            <w:r>
              <w:rPr>
                <w:rFonts w:hint="eastAsia" w:ascii="楷体" w:hAnsi="楷体" w:eastAsia="楷体" w:cs="楷体"/>
                <w:bCs/>
                <w:color w:val="auto"/>
                <w:sz w:val="30"/>
                <w:szCs w:val="30"/>
                <w:highlight w:val="none"/>
                <w:lang w:val="en-US"/>
              </w:rPr>
              <w:t xml:space="preserve">1</w:t>
            </w:r>
            <w:r/>
          </w:p>
        </w:tc>
        <w:tc>
          <w:tcPr>
            <w:gridSpan w:val="3"/>
            <w:shd w:val="clear" w:color="auto" w:fill="ffffff"/>
            <w:tcW w:w="1964"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79"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523"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0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445"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r>
      <w:tr>
        <w:trPr>
          <w:jc w:val="center"/>
          <w:trHeight w:val="90"/>
        </w:trPr>
        <w:tc>
          <w:tcPr>
            <w:shd w:val="clear" w:color="auto" w:fill="ffffff"/>
            <w:tcW w:w="578" w:type="pct"/>
            <w:vAlign w:val="center"/>
            <w:textDirection w:val="lrTb"/>
            <w:noWrap w:val="false"/>
          </w:tcPr>
          <w:p>
            <w:pPr>
              <w:pStyle w:val="725"/>
              <w:ind w:firstLine="0"/>
              <w:jc w:val="center"/>
              <w:spacing w:line="360" w:lineRule="auto"/>
              <w:rPr>
                <w:rFonts w:ascii="楷体" w:hAnsi="楷体" w:eastAsia="楷体" w:cs="楷体"/>
                <w:bCs/>
                <w:color w:val="auto"/>
                <w:sz w:val="30"/>
                <w:szCs w:val="30"/>
                <w:highlight w:val="none"/>
                <w:lang w:val="en-US"/>
              </w:rPr>
            </w:pPr>
            <w:r>
              <w:rPr>
                <w:rFonts w:hint="eastAsia" w:ascii="楷体" w:hAnsi="楷体" w:eastAsia="楷体" w:cs="楷体"/>
                <w:bCs/>
                <w:color w:val="auto"/>
                <w:sz w:val="30"/>
                <w:szCs w:val="30"/>
                <w:highlight w:val="none"/>
                <w:lang w:val="en-US"/>
              </w:rPr>
              <w:t xml:space="preserve">2</w:t>
            </w:r>
            <w:r/>
          </w:p>
        </w:tc>
        <w:tc>
          <w:tcPr>
            <w:gridSpan w:val="3"/>
            <w:shd w:val="clear" w:color="auto" w:fill="ffffff"/>
            <w:tcW w:w="1964"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79"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523"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0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445"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r>
      <w:tr>
        <w:trPr>
          <w:jc w:val="center"/>
          <w:trHeight w:val="90"/>
        </w:trPr>
        <w:tc>
          <w:tcPr>
            <w:shd w:val="clear" w:color="auto" w:fill="ffffff"/>
            <w:tcW w:w="578" w:type="pct"/>
            <w:vAlign w:val="center"/>
            <w:textDirection w:val="lrTb"/>
            <w:noWrap w:val="false"/>
          </w:tcPr>
          <w:p>
            <w:pPr>
              <w:pStyle w:val="725"/>
              <w:ind w:firstLine="0"/>
              <w:jc w:val="center"/>
              <w:spacing w:line="360" w:lineRule="auto"/>
              <w:rPr>
                <w:rFonts w:ascii="楷体" w:hAnsi="楷体" w:eastAsia="楷体" w:cs="楷体"/>
                <w:bCs/>
                <w:color w:val="auto"/>
                <w:sz w:val="30"/>
                <w:szCs w:val="30"/>
                <w:highlight w:val="none"/>
                <w:lang w:val="en-US"/>
              </w:rPr>
            </w:pPr>
            <w:r>
              <w:rPr>
                <w:rFonts w:hint="eastAsia" w:ascii="楷体" w:hAnsi="楷体" w:eastAsia="楷体" w:cs="楷体"/>
                <w:bCs/>
                <w:color w:val="auto"/>
                <w:sz w:val="30"/>
                <w:szCs w:val="30"/>
                <w:highlight w:val="none"/>
                <w:lang w:val="en-US"/>
              </w:rPr>
              <w:t xml:space="preserve">3</w:t>
            </w:r>
            <w:r/>
          </w:p>
        </w:tc>
        <w:tc>
          <w:tcPr>
            <w:gridSpan w:val="3"/>
            <w:shd w:val="clear" w:color="auto" w:fill="ffffff"/>
            <w:tcW w:w="1964"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79"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523"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0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445"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r>
      <w:tr>
        <w:trPr>
          <w:jc w:val="center"/>
          <w:trHeight w:val="90"/>
        </w:trPr>
        <w:tc>
          <w:tcPr>
            <w:shd w:val="clear" w:color="auto" w:fill="ffffff"/>
            <w:tcW w:w="578" w:type="pct"/>
            <w:vAlign w:val="center"/>
            <w:textDirection w:val="lrTb"/>
            <w:noWrap w:val="false"/>
          </w:tcPr>
          <w:p>
            <w:pPr>
              <w:pStyle w:val="725"/>
              <w:ind w:firstLine="0"/>
              <w:jc w:val="center"/>
              <w:spacing w:line="360" w:lineRule="auto"/>
              <w:rPr>
                <w:rFonts w:ascii="楷体" w:hAnsi="楷体" w:eastAsia="楷体" w:cs="楷体"/>
                <w:bCs/>
                <w:color w:val="auto"/>
                <w:sz w:val="30"/>
                <w:szCs w:val="30"/>
                <w:highlight w:val="none"/>
                <w:lang w:val="en-US"/>
              </w:rPr>
            </w:pPr>
            <w:r>
              <w:rPr>
                <w:rFonts w:hint="eastAsia" w:ascii="楷体" w:hAnsi="楷体" w:eastAsia="楷体" w:cs="楷体"/>
                <w:bCs/>
                <w:color w:val="auto"/>
                <w:sz w:val="30"/>
                <w:szCs w:val="30"/>
                <w:highlight w:val="none"/>
                <w:lang w:val="en-US"/>
              </w:rPr>
              <w:t xml:space="preserve">...</w:t>
            </w:r>
            <w:r/>
          </w:p>
        </w:tc>
        <w:tc>
          <w:tcPr>
            <w:gridSpan w:val="3"/>
            <w:shd w:val="clear" w:color="auto" w:fill="ffffff"/>
            <w:tcW w:w="1964"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79"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523"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gridSpan w:val="2"/>
            <w:shd w:val="clear" w:color="auto" w:fill="ffffff"/>
            <w:tcW w:w="70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c>
          <w:tcPr>
            <w:shd w:val="clear" w:color="auto" w:fill="ffffff"/>
            <w:tcW w:w="445"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tc>
      </w:tr>
      <w:tr>
        <w:trPr>
          <w:jc w:val="center"/>
          <w:trHeight w:val="589"/>
        </w:trPr>
        <w:tc>
          <w:tcPr>
            <w:shd w:val="clear" w:color="auto" w:fill="bfbfbf"/>
            <w:tcW w:w="578"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五</w:t>
            </w:r>
            <w:r/>
          </w:p>
        </w:tc>
        <w:tc>
          <w:tcPr>
            <w:gridSpan w:val="9"/>
            <w:shd w:val="clear" w:color="auto" w:fill="bfbfbf"/>
            <w:tcW w:w="4421"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提供本项目服务所必须的专业技术能力</w:t>
            </w:r>
            <w:r/>
          </w:p>
        </w:tc>
      </w:tr>
      <w:tr>
        <w:trPr>
          <w:jc w:val="center"/>
          <w:trHeight w:val="1651"/>
        </w:trPr>
        <w:tc>
          <w:tcPr>
            <w:gridSpan w:val="10"/>
            <w:shd w:val="clear" w:color="auto" w:fill="ffffff"/>
            <w:tcW w:w="5000" w:type="pct"/>
            <w:vAlign w:val="center"/>
            <w:textDirection w:val="lrTb"/>
            <w:noWrap w:val="false"/>
          </w:tcPr>
          <w:p>
            <w:pPr>
              <w:pStyle w:val="725"/>
              <w:ind w:firstLine="0"/>
              <w:jc w:val="cente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 </w:t>
            </w:r>
            <w:r/>
          </w:p>
        </w:tc>
      </w:tr>
    </w:tbl>
    <w:p>
      <w:pPr>
        <w:ind w:firstLine="48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32"/>
          <w:szCs w:val="32"/>
          <w:highlight w:val="none"/>
          <w:shd w:val="clear" w:color="auto" w:fill="fafafa"/>
        </w:rPr>
      </w:pPr>
      <w:r>
        <w:rPr>
          <w:rFonts w:hint="eastAsia" w:ascii="楷体" w:hAnsi="楷体" w:eastAsia="楷体" w:cs="楷体"/>
          <w:b/>
          <w:bCs/>
          <w:color w:val="auto"/>
          <w:sz w:val="32"/>
          <w:szCs w:val="32"/>
          <w:highlight w:val="none"/>
          <w:lang w:val="en-US"/>
        </w:rPr>
        <w:t xml:space="preserve">（五）依法缴纳税收和社会保障资金的良好记录</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提供参加本次政府采购活动前半年内任意一个月依法缴纳税收和社会保险的凭据或资格承诺函（格式见本部分）。</w:t>
      </w:r>
      <w:r/>
    </w:p>
    <w:p>
      <w:pPr>
        <w:spacing w:line="360" w:lineRule="auto"/>
        <w:rPr>
          <w:rFonts w:ascii="楷体" w:hAnsi="楷体" w:eastAsia="楷体" w:cs="楷体"/>
          <w:bCs/>
          <w:color w:val="auto"/>
          <w:sz w:val="28"/>
          <w:szCs w:val="28"/>
          <w:highlight w:val="none"/>
        </w:rPr>
      </w:pPr>
      <w:r>
        <w:rPr>
          <w:rFonts w:ascii="楷体" w:hAnsi="楷体" w:eastAsia="楷体" w:cs="楷体"/>
          <w:bCs/>
          <w:color w:val="auto"/>
          <w:sz w:val="28"/>
          <w:szCs w:val="28"/>
          <w:highlight w:val="none"/>
        </w:rPr>
      </w:r>
      <w:r/>
    </w:p>
    <w:p>
      <w:pPr>
        <w:spacing w:line="360" w:lineRule="auto"/>
        <w:rPr>
          <w:rFonts w:ascii="楷体" w:hAnsi="楷体" w:eastAsia="楷体" w:cs="楷体"/>
          <w:b/>
          <w:color w:val="auto"/>
          <w:sz w:val="32"/>
          <w:szCs w:val="32"/>
          <w:highlight w:val="none"/>
        </w:rPr>
      </w:pPr>
      <w:r>
        <w:rPr>
          <w:rFonts w:ascii="楷体" w:hAnsi="楷体" w:eastAsia="楷体" w:cs="楷体"/>
          <w:b/>
          <w:color w:val="auto"/>
          <w:sz w:val="32"/>
          <w:szCs w:val="32"/>
          <w:highlight w:val="none"/>
        </w:rPr>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rPr>
        <w:t xml:space="preserve">六</w:t>
      </w:r>
      <w:r>
        <w:rPr>
          <w:rFonts w:hint="eastAsia" w:ascii="楷体" w:hAnsi="楷体" w:eastAsia="楷体" w:cs="楷体"/>
          <w:b/>
          <w:color w:val="auto"/>
          <w:sz w:val="32"/>
          <w:szCs w:val="32"/>
          <w:highlight w:val="none"/>
        </w:rPr>
        <w:t xml:space="preserve">）参加政府采购活动前三年内，在经营活动中没有重大违法记录</w:t>
      </w:r>
      <w:r/>
    </w:p>
    <w:p>
      <w:pPr>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投标函或资格承诺函（格式见本部分）。</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七</w:t>
      </w:r>
      <w:r>
        <w:rPr>
          <w:rFonts w:hint="eastAsia" w:ascii="楷体" w:hAnsi="楷体" w:eastAsia="楷体" w:cs="楷体"/>
          <w:b/>
          <w:bCs/>
          <w:color w:val="auto"/>
          <w:sz w:val="32"/>
          <w:szCs w:val="32"/>
          <w:highlight w:val="none"/>
        </w:rPr>
        <w:t xml:space="preserve">）法律、行政法规规定的其他条件</w:t>
      </w:r>
      <w:r/>
    </w:p>
    <w:p>
      <w:pPr>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八</w:t>
      </w:r>
      <w:r>
        <w:rPr>
          <w:rFonts w:hint="eastAsia" w:ascii="楷体" w:hAnsi="楷体" w:eastAsia="楷体" w:cs="楷体"/>
          <w:b/>
          <w:bCs/>
          <w:color w:val="auto"/>
          <w:sz w:val="32"/>
          <w:szCs w:val="32"/>
          <w:highlight w:val="none"/>
        </w:rPr>
        <w:t xml:space="preserve">）落实政府采购政策需满足的资格要求</w:t>
      </w:r>
      <w:r/>
    </w:p>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本项目专门面向中小微企业，</w:t>
      </w:r>
      <w:r>
        <w:rPr>
          <w:rFonts w:hint="eastAsia" w:ascii="楷体" w:hAnsi="楷体" w:eastAsia="楷体" w:cs="楷体"/>
          <w:color w:val="auto"/>
          <w:sz w:val="30"/>
          <w:szCs w:val="30"/>
          <w:highlight w:val="none"/>
          <w:lang w:val="en-US"/>
        </w:rPr>
        <w:t xml:space="preserve">货物</w:t>
      </w:r>
      <w:r>
        <w:rPr>
          <w:rFonts w:hint="eastAsia" w:ascii="楷体" w:hAnsi="楷体" w:eastAsia="楷体" w:cs="楷体"/>
          <w:color w:val="auto"/>
          <w:sz w:val="30"/>
          <w:szCs w:val="30"/>
          <w:highlight w:val="none"/>
        </w:rPr>
        <w:t xml:space="preserve">全部由符合政策要求的中小企业制造，提供中小企业声明函</w:t>
      </w:r>
      <w:r/>
    </w:p>
    <w:p>
      <w:pPr>
        <w:spacing w:line="360" w:lineRule="auto"/>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w:t>
      </w:r>
      <w:r>
        <w:rPr>
          <w:rFonts w:hint="eastAsia" w:ascii="楷体" w:hAnsi="楷体" w:eastAsia="楷体" w:cs="楷体"/>
          <w:b/>
          <w:bCs/>
          <w:color w:val="auto"/>
          <w:sz w:val="32"/>
          <w:szCs w:val="32"/>
          <w:highlight w:val="none"/>
          <w:lang w:val="en-US"/>
        </w:rPr>
        <w:t xml:space="preserve">九</w:t>
      </w:r>
      <w:r>
        <w:rPr>
          <w:rFonts w:hint="eastAsia" w:ascii="楷体" w:hAnsi="楷体" w:eastAsia="楷体" w:cs="楷体"/>
          <w:b/>
          <w:bCs/>
          <w:color w:val="auto"/>
          <w:sz w:val="32"/>
          <w:szCs w:val="32"/>
          <w:highlight w:val="none"/>
        </w:rPr>
        <w:t xml:space="preserve">）本项目的特定资格要求</w:t>
      </w:r>
      <w:r/>
    </w:p>
    <w:p>
      <w:pPr>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spacing w:line="360" w:lineRule="auto"/>
        <w:rPr>
          <w:rFonts w:ascii="楷体" w:hAnsi="楷体" w:eastAsia="楷体" w:cs="楷体"/>
          <w:b/>
          <w:bCs/>
          <w:color w:val="auto"/>
          <w:sz w:val="32"/>
          <w:szCs w:val="32"/>
          <w:highlight w:val="none"/>
          <w:lang w:val="en-US"/>
        </w:rPr>
      </w:pPr>
      <w:r>
        <w:rPr>
          <w:rFonts w:ascii="楷体" w:hAnsi="楷体" w:eastAsia="楷体" w:cs="楷体"/>
          <w:b/>
          <w:bCs/>
          <w:color w:val="auto"/>
          <w:sz w:val="32"/>
          <w:szCs w:val="32"/>
          <w:highlight w:val="none"/>
          <w:lang w:val="en-US"/>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32"/>
          <w:szCs w:val="32"/>
          <w:highlight w:val="none"/>
          <w:lang w:val="en-US"/>
        </w:rPr>
        <w:t xml:space="preserve">（十）信用查询</w:t>
      </w:r>
      <w:r/>
    </w:p>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信用中国</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网站</w:t>
      </w:r>
      <w:r>
        <w:rPr>
          <w:rFonts w:hint="eastAsia" w:ascii="楷体" w:hAnsi="楷体" w:eastAsia="楷体" w:cs="楷体"/>
          <w:color w:val="auto"/>
          <w:sz w:val="30"/>
          <w:szCs w:val="30"/>
          <w:highlight w:val="none"/>
          <w:lang w:val="en-US"/>
        </w:rPr>
        <w:t xml:space="preserve">（www.creditchina.gov.cn）</w:t>
      </w:r>
      <w:r>
        <w:rPr>
          <w:rFonts w:hint="eastAsia" w:ascii="楷体" w:hAnsi="楷体" w:eastAsia="楷体" w:cs="楷体"/>
          <w:color w:val="auto"/>
          <w:sz w:val="30"/>
          <w:szCs w:val="30"/>
          <w:highlight w:val="none"/>
        </w:rPr>
        <w:t xml:space="preserve">、中国政府采购网</w:t>
      </w:r>
      <w:r>
        <w:rPr>
          <w:rFonts w:hint="eastAsia" w:ascii="楷体" w:hAnsi="楷体" w:eastAsia="楷体" w:cs="楷体"/>
          <w:color w:val="auto"/>
          <w:sz w:val="30"/>
          <w:szCs w:val="30"/>
          <w:highlight w:val="none"/>
          <w:lang w:val="en-US"/>
        </w:rPr>
        <w:t xml:space="preserve">（www.ccgp.gov.cn）</w:t>
      </w:r>
      <w:r>
        <w:rPr>
          <w:rFonts w:hint="eastAsia" w:ascii="楷体" w:hAnsi="楷体" w:eastAsia="楷体" w:cs="楷体"/>
          <w:color w:val="auto"/>
          <w:sz w:val="30"/>
          <w:szCs w:val="30"/>
          <w:highlight w:val="none"/>
        </w:rPr>
        <w:t xml:space="preserve">、</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信用江苏</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网站</w:t>
      </w:r>
      <w:r>
        <w:rPr>
          <w:rFonts w:hint="eastAsia" w:ascii="楷体" w:hAnsi="楷体" w:eastAsia="楷体" w:cs="楷体"/>
          <w:color w:val="auto"/>
          <w:sz w:val="30"/>
          <w:szCs w:val="30"/>
          <w:highlight w:val="none"/>
          <w:lang w:val="en-US"/>
        </w:rPr>
        <w:t xml:space="preserve">（http://http://credit.jiangsu.gov.cn/）</w:t>
      </w:r>
      <w:r>
        <w:rPr>
          <w:rFonts w:hint="eastAsia" w:ascii="楷体" w:hAnsi="楷体" w:eastAsia="楷体" w:cs="楷体"/>
          <w:color w:val="auto"/>
          <w:sz w:val="30"/>
          <w:szCs w:val="30"/>
          <w:highlight w:val="none"/>
        </w:rPr>
        <w:t xml:space="preserve">的查询结果未列入失信被执行人名单、重大税收违法案件当事人名单、政府采购严重违法失信行为名单</w:t>
      </w: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以现场查询为准。</w:t>
      </w:r>
      <w:r/>
    </w:p>
    <w:p>
      <w:pPr>
        <w:spacing w:line="360" w:lineRule="auto"/>
        <w:rPr>
          <w:rFonts w:ascii="楷体" w:hAnsi="楷体" w:eastAsia="楷体" w:cs="楷体"/>
          <w:color w:val="auto"/>
          <w:sz w:val="28"/>
          <w:szCs w:val="28"/>
          <w:highlight w:val="none"/>
          <w:lang w:val="en-US"/>
        </w:rPr>
      </w:pPr>
      <w:r>
        <w:rPr>
          <w:rFonts w:ascii="楷体" w:hAnsi="楷体" w:eastAsia="楷体" w:cs="楷体"/>
          <w:color w:val="auto"/>
          <w:sz w:val="28"/>
          <w:szCs w:val="28"/>
          <w:highlight w:val="none"/>
          <w:lang w:val="en-US"/>
        </w:rPr>
      </w:r>
      <w:r/>
    </w:p>
    <w:p>
      <w:pPr>
        <w:jc w:val="center"/>
        <w:spacing w:line="360" w:lineRule="auto"/>
        <w:rPr>
          <w:rFonts w:ascii="楷体" w:hAnsi="楷体" w:eastAsia="楷体" w:cs="楷体"/>
          <w:b/>
          <w:bCs/>
          <w:color w:val="auto"/>
          <w:sz w:val="32"/>
          <w:szCs w:val="32"/>
          <w:highlight w:val="none"/>
          <w:lang w:val="en-US"/>
        </w:rPr>
      </w:pPr>
      <w:r>
        <w:rPr>
          <w:rFonts w:hint="eastAsia" w:ascii="楷体" w:hAnsi="楷体" w:eastAsia="楷体" w:cs="楷体"/>
          <w:b/>
          <w:bCs/>
          <w:color w:val="auto"/>
          <w:sz w:val="28"/>
          <w:szCs w:val="28"/>
          <w:highlight w:val="none"/>
          <w:lang w:val="en-US"/>
        </w:rPr>
        <w:t xml:space="preserve">（十一）</w:t>
      </w:r>
      <w:r>
        <w:rPr>
          <w:rFonts w:hint="eastAsia" w:ascii="楷体" w:hAnsi="楷体" w:eastAsia="楷体" w:cs="楷体"/>
          <w:b/>
          <w:bCs/>
          <w:color w:val="auto"/>
          <w:sz w:val="32"/>
          <w:szCs w:val="32"/>
          <w:highlight w:val="none"/>
          <w:lang w:val="en-US"/>
        </w:rPr>
        <w:t xml:space="preserve">资格承诺函</w:t>
      </w:r>
      <w:r/>
    </w:p>
    <w:p>
      <w:pPr>
        <w:spacing w:line="360" w:lineRule="auto"/>
        <w:rPr>
          <w:rFonts w:ascii="楷体" w:hAnsi="楷体" w:eastAsia="楷体" w:cs="楷体"/>
          <w:color w:val="auto"/>
          <w:sz w:val="30"/>
          <w:szCs w:val="30"/>
          <w:highlight w:val="none"/>
          <w:u w:val="single"/>
          <w:lang w:val="en-US"/>
        </w:rPr>
      </w:pPr>
      <w:r>
        <w:rPr>
          <w:rFonts w:hint="eastAsia" w:ascii="楷体" w:hAnsi="楷体" w:eastAsia="楷体" w:cs="楷体"/>
          <w:color w:val="auto"/>
          <w:sz w:val="30"/>
          <w:szCs w:val="30"/>
          <w:highlight w:val="none"/>
          <w:lang w:val="en-US"/>
        </w:rPr>
        <w:t xml:space="preserve">致：</w:t>
      </w:r>
      <w:r>
        <w:rPr>
          <w:rFonts w:hint="eastAsia" w:ascii="楷体" w:hAnsi="楷体" w:eastAsia="楷体" w:cs="楷体"/>
          <w:color w:val="auto"/>
          <w:sz w:val="30"/>
          <w:szCs w:val="30"/>
          <w:highlight w:val="none"/>
          <w:u w:val="single"/>
          <w:lang w:val="en-US"/>
        </w:rPr>
        <w:t xml:space="preserve">    （招标人、招标代理机构）  </w:t>
      </w:r>
      <w:r/>
    </w:p>
    <w:p>
      <w:p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我单位参与</w:t>
      </w:r>
      <w:r>
        <w:rPr>
          <w:rFonts w:hint="eastAsia" w:ascii="楷体" w:hAnsi="楷体" w:eastAsia="楷体" w:cs="楷体"/>
          <w:color w:val="auto"/>
          <w:sz w:val="30"/>
          <w:szCs w:val="30"/>
          <w:highlight w:val="none"/>
          <w:u w:val="single"/>
          <w:lang w:val="en-US"/>
        </w:rPr>
        <w:t xml:space="preserve">  （项目名称）  （项目编号：    ） </w:t>
      </w:r>
      <w:r>
        <w:rPr>
          <w:rFonts w:hint="eastAsia" w:ascii="楷体" w:hAnsi="楷体" w:eastAsia="楷体" w:cs="楷体"/>
          <w:color w:val="auto"/>
          <w:sz w:val="30"/>
          <w:szCs w:val="30"/>
          <w:highlight w:val="none"/>
          <w:lang w:val="en-US"/>
        </w:rPr>
        <w:t xml:space="preserve">项目的政府采购活动，现承诺如下：</w:t>
      </w:r>
      <w:r/>
    </w:p>
    <w:p>
      <w:pPr>
        <w:numPr>
          <w:ilvl w:val="0"/>
          <w:numId w:val="2"/>
        </w:num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我方具有良好的商业信誉和健全的财务会计制度。</w:t>
      </w:r>
      <w:r/>
    </w:p>
    <w:p>
      <w:pPr>
        <w:numPr>
          <w:ilvl w:val="0"/>
          <w:numId w:val="2"/>
        </w:num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我方具有履行合同所必需的设备和专业技术能力。</w:t>
      </w:r>
      <w:r/>
    </w:p>
    <w:p>
      <w:pPr>
        <w:numPr>
          <w:ilvl w:val="0"/>
          <w:numId w:val="2"/>
        </w:num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我方具有依法缴纳税收和社会保障资金的良好记录。</w:t>
      </w:r>
      <w:r/>
    </w:p>
    <w:p>
      <w:pPr>
        <w:numPr>
          <w:ilvl w:val="0"/>
          <w:numId w:val="2"/>
        </w:numP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我方参加本项目采购活动前三年内，在经营活动中没有重大违法记录。</w:t>
      </w:r>
      <w:r/>
    </w:p>
    <w:p>
      <w:pPr>
        <w:ind w:firstLine="48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若我单位承诺不实，自愿承担提供虚假材料谋取中标的法律责任。</w:t>
      </w:r>
      <w:r/>
    </w:p>
    <w:p>
      <w:pPr>
        <w:ind w:firstLine="48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投标人（全称并盖章）：         </w:t>
      </w:r>
      <w:r/>
    </w:p>
    <w:p>
      <w:pPr>
        <w:ind w:firstLine="480"/>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法定代表人或授权代表（签字或签章）：    </w:t>
      </w:r>
      <w:r/>
    </w:p>
    <w:p>
      <w:pPr>
        <w:pStyle w:val="730"/>
        <w:ind w:firstLine="300"/>
        <w:spacing w:line="360" w:lineRule="auto"/>
        <w:tabs>
          <w:tab w:val="left" w:pos="3402" w:leader="none"/>
        </w:tabs>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日</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期：</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年</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月</w:t>
      </w:r>
      <w:r>
        <w:rPr>
          <w:rFonts w:hint="eastAsia" w:ascii="楷体" w:hAnsi="楷体" w:eastAsia="楷体" w:cs="楷体"/>
          <w:color w:val="auto"/>
          <w:sz w:val="30"/>
          <w:szCs w:val="30"/>
          <w:highlight w:val="none"/>
          <w:lang w:val="en-US"/>
        </w:rPr>
        <w:t xml:space="preserve">   日</w:t>
      </w:r>
      <w:r/>
    </w:p>
    <w:p>
      <w:pPr>
        <w:ind w:firstLine="48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rPr>
        <w:t xml:space="preserve">﹍﹍﹍﹍﹍﹍﹍﹍﹍﹍﹍﹍﹍﹍﹍﹍﹍﹍﹍﹍﹍﹍﹍﹍﹍﹍﹍﹍﹍﹍</w:t>
      </w:r>
      <w:r>
        <w:rPr>
          <w:rFonts w:hint="eastAsia" w:ascii="楷体" w:hAnsi="楷体" w:eastAsia="楷体" w:cs="楷体"/>
          <w:color w:val="auto"/>
          <w:sz w:val="30"/>
          <w:szCs w:val="30"/>
          <w:highlight w:val="none"/>
        </w:rPr>
        <w:t xml:space="preserve">说明：1.</w:t>
      </w:r>
      <w:r>
        <w:rPr>
          <w:rFonts w:hint="eastAsia" w:ascii="楷体" w:hAnsi="楷体" w:eastAsia="楷体" w:cs="楷体"/>
          <w:color w:val="auto"/>
          <w:sz w:val="30"/>
          <w:szCs w:val="30"/>
          <w:highlight w:val="none"/>
          <w:lang w:val="en-US"/>
        </w:rPr>
        <w:t xml:space="preserve">投标人</w:t>
      </w:r>
      <w:r>
        <w:rPr>
          <w:rFonts w:hint="eastAsia" w:ascii="楷体" w:hAnsi="楷体" w:eastAsia="楷体" w:cs="楷体"/>
          <w:color w:val="auto"/>
          <w:sz w:val="30"/>
          <w:szCs w:val="30"/>
          <w:highlight w:val="none"/>
        </w:rPr>
        <w:t xml:space="preserve">可自行选择是否提供本承诺函，若不提供本承诺函的，应按</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文件要求提供相应的证明材料。</w:t>
      </w:r>
      <w:r/>
    </w:p>
    <w:p>
      <w:pPr>
        <w:ind w:firstLine="1170"/>
        <w:spacing w:line="360" w:lineRule="auto"/>
        <w:rPr>
          <w:rFonts w:ascii="楷体" w:hAnsi="楷体" w:eastAsia="楷体" w:cs="楷体"/>
          <w:b/>
          <w:bCs/>
          <w:color w:val="auto"/>
          <w:sz w:val="36"/>
          <w:szCs w:val="36"/>
          <w:highlight w:val="none"/>
        </w:rPr>
      </w:pPr>
      <w:r>
        <w:rPr>
          <w:rFonts w:hint="eastAsia" w:ascii="楷体" w:hAnsi="楷体" w:eastAsia="楷体" w:cs="楷体"/>
          <w:color w:val="auto"/>
          <w:sz w:val="30"/>
          <w:szCs w:val="30"/>
          <w:highlight w:val="none"/>
        </w:rPr>
        <w:t xml:space="preserve">2.</w:t>
      </w:r>
      <w:r>
        <w:rPr>
          <w:rFonts w:hint="eastAsia" w:ascii="楷体" w:hAnsi="楷体" w:eastAsia="楷体" w:cs="楷体"/>
          <w:color w:val="auto"/>
          <w:sz w:val="30"/>
          <w:szCs w:val="30"/>
          <w:highlight w:val="none"/>
          <w:lang w:val="en-US"/>
        </w:rPr>
        <w:t xml:space="preserve">投标人</w:t>
      </w:r>
      <w:r>
        <w:rPr>
          <w:rFonts w:hint="eastAsia" w:ascii="楷体" w:hAnsi="楷体" w:eastAsia="楷体" w:cs="楷体"/>
          <w:color w:val="auto"/>
          <w:sz w:val="30"/>
          <w:szCs w:val="30"/>
          <w:highlight w:val="none"/>
        </w:rPr>
        <w:t xml:space="preserve">可删减承诺事项，删减的承诺事项须按</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文件要求提供相应的证明材料。比如删去本承诺函第3项的，则应按</w:t>
      </w:r>
      <w:r>
        <w:rPr>
          <w:rFonts w:hint="eastAsia" w:ascii="楷体" w:hAnsi="楷体" w:eastAsia="楷体" w:cs="楷体"/>
          <w:color w:val="auto"/>
          <w:sz w:val="30"/>
          <w:szCs w:val="30"/>
          <w:highlight w:val="none"/>
          <w:lang w:val="en-US"/>
        </w:rPr>
        <w:t xml:space="preserve">招标</w:t>
      </w:r>
      <w:r>
        <w:rPr>
          <w:rFonts w:hint="eastAsia" w:ascii="楷体" w:hAnsi="楷体" w:eastAsia="楷体" w:cs="楷体"/>
          <w:color w:val="auto"/>
          <w:sz w:val="30"/>
          <w:szCs w:val="30"/>
          <w:highlight w:val="none"/>
        </w:rPr>
        <w:t xml:space="preserve">文件要求提供依法缴纳税收和社会保障资金的良好记录。</w:t>
      </w:r>
      <w:r/>
    </w:p>
    <w:p>
      <w:pP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br w:type="page" w:clear="all"/>
      </w:r>
      <w:r/>
    </w:p>
    <w:p>
      <w:pPr>
        <w:pStyle w:val="716"/>
        <w:ind w:firstLine="643"/>
        <w:jc w:val="center"/>
        <w:keepLines w:val="0"/>
        <w:keepNext w:val="0"/>
        <w:spacing w:before="0" w:after="0" w:line="360" w:lineRule="auto"/>
        <w:rPr>
          <w:rFonts w:ascii="楷体" w:hAnsi="楷体" w:eastAsia="楷体" w:cs="楷体"/>
          <w:b/>
          <w:bCs/>
          <w:color w:val="auto"/>
          <w:sz w:val="36"/>
          <w:szCs w:val="36"/>
          <w:highlight w:val="none"/>
          <w:u w:val="single"/>
        </w:rPr>
      </w:pPr>
      <w:r>
        <w:rPr>
          <w:rFonts w:hint="eastAsia" w:ascii="楷体" w:hAnsi="楷体" w:eastAsia="楷体" w:cs="楷体"/>
          <w:b/>
          <w:bCs/>
          <w:color w:val="auto"/>
          <w:sz w:val="36"/>
          <w:szCs w:val="36"/>
          <w:highlight w:val="none"/>
        </w:rPr>
        <w:t xml:space="preserve">二、法定代表人身份证明书</w:t>
      </w:r>
      <w:r/>
    </w:p>
    <w:p>
      <w:pPr>
        <w:ind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兹证明</w:t>
      </w:r>
      <w:r>
        <w:rPr>
          <w:rFonts w:hint="eastAsia" w:ascii="楷体" w:hAnsi="楷体" w:eastAsia="楷体" w:cs="楷体"/>
          <w:b/>
          <w:color w:val="auto"/>
          <w:sz w:val="30"/>
          <w:szCs w:val="30"/>
          <w:highlight w:val="none"/>
          <w:u w:val="single"/>
        </w:rPr>
        <w:t xml:space="preserve">××（姓名）</w:t>
      </w:r>
      <w:r>
        <w:rPr>
          <w:rFonts w:hint="eastAsia" w:ascii="楷体" w:hAnsi="楷体" w:eastAsia="楷体" w:cs="楷体"/>
          <w:color w:val="auto"/>
          <w:sz w:val="30"/>
          <w:szCs w:val="30"/>
          <w:highlight w:val="none"/>
        </w:rPr>
        <w:t xml:space="preserve">同志，性别</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，居民身份证号</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，在我单位任</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职务，系我单位主要负责人即法定代表人。</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单位地址：</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电    话：</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单位全称：  </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公    章： </w:t>
      </w:r>
      <w:r/>
    </w:p>
    <w:p>
      <w:pPr>
        <w:ind w:firstLine="560"/>
        <w:spacing w:line="360" w:lineRule="auto"/>
        <w:tabs>
          <w:tab w:val="left" w:pos="7290"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p>
      <w:pPr>
        <w:ind w:firstLine="560"/>
        <w:jc w:val="right"/>
        <w:spacing w:line="360" w:lineRule="auto"/>
        <w:tabs>
          <w:tab w:val="left" w:pos="7290"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年     月    日</w:t>
      </w:r>
      <w:r/>
    </w:p>
    <w:p>
      <w:pPr>
        <w:spacing w:line="360" w:lineRule="auto"/>
        <w:rPr>
          <w:rFonts w:ascii="楷体" w:hAnsi="楷体" w:eastAsia="楷体" w:cs="楷体"/>
          <w:b/>
          <w:color w:val="auto"/>
          <w:sz w:val="30"/>
          <w:szCs w:val="30"/>
          <w:highlight w:val="none"/>
        </w:rPr>
      </w:pPr>
      <w:r>
        <w:rPr>
          <w:rFonts w:ascii="楷体" w:hAnsi="楷体" w:eastAsia="楷体" w:cs="楷体"/>
          <w:b/>
          <w:color w:val="auto"/>
          <w:sz w:val="30"/>
          <w:szCs w:val="30"/>
          <w:highlight w:val="none"/>
        </w:rPr>
      </w:r>
      <w:r/>
    </w:p>
    <w:p>
      <w:pPr>
        <w:ind w:firstLine="643"/>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附：法定代表人居民身份证复印件</w:t>
      </w:r>
      <w:r/>
    </w:p>
    <w:p>
      <w:pPr>
        <w:ind w:firstLine="560"/>
        <w:spacing w:line="360" w:lineRule="auto"/>
        <w:tabs>
          <w:tab w:val="left" w:pos="7290"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u w:val="single"/>
        </w:rPr>
        <w:t xml:space="preserve">注：1.“法定代表人”直接参加投标响应活动的仅需填写本身份证明</w:t>
      </w:r>
      <w:r>
        <w:rPr>
          <w:rFonts w:hint="eastAsia" w:ascii="楷体" w:hAnsi="楷体" w:eastAsia="楷体" w:cs="楷体"/>
          <w:color w:val="auto"/>
          <w:sz w:val="30"/>
          <w:szCs w:val="30"/>
          <w:highlight w:val="none"/>
        </w:rPr>
        <w:t xml:space="preserve">。</w:t>
      </w:r>
      <w:r/>
    </w:p>
    <w:p>
      <w:pPr>
        <w:ind w:firstLine="562"/>
        <w:spacing w:line="360" w:lineRule="auto"/>
        <w:tabs>
          <w:tab w:val="left" w:pos="7290" w:leader="none"/>
        </w:tabs>
        <w:rPr>
          <w:rFonts w:ascii="楷体" w:hAnsi="楷体" w:eastAsia="楷体" w:cs="楷体"/>
          <w:b/>
          <w:color w:val="auto"/>
          <w:sz w:val="28"/>
          <w:szCs w:val="28"/>
          <w:highlight w:val="none"/>
          <w:u w:val="single"/>
        </w:rPr>
      </w:pPr>
      <w:r>
        <w:rPr>
          <w:rFonts w:hint="eastAsia" w:ascii="楷体" w:hAnsi="楷体" w:eastAsia="楷体" w:cs="楷体"/>
          <w:b/>
          <w:color w:val="auto"/>
          <w:sz w:val="30"/>
          <w:szCs w:val="30"/>
          <w:highlight w:val="none"/>
          <w:u w:val="single"/>
        </w:rPr>
        <w:t xml:space="preserve">2.投标人属于非法人组织的，按照法律、行政法规规定能够对外代表其从事民事活动的主要负责人，视同法定代表人。</w:t>
      </w:r>
      <w:r/>
    </w:p>
    <w:p>
      <w:pPr>
        <w:spacing w:line="360" w:lineRule="auto"/>
        <w:widowControl/>
        <w:rPr>
          <w:rFonts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6"/>
        <w:ind w:firstLine="643"/>
        <w:jc w:val="center"/>
        <w:keepLines w:val="0"/>
        <w:keepNext w:val="0"/>
        <w:spacing w:before="0" w:after="0"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三、法定代表人授权委托书</w:t>
      </w:r>
      <w:r/>
    </w:p>
    <w:p>
      <w:pPr>
        <w:ind w:right="420" w:firstLine="560"/>
        <w:spacing w:line="360" w:lineRule="auto"/>
        <w:rPr>
          <w:rFonts w:ascii="楷体" w:hAnsi="楷体" w:eastAsia="楷体" w:cs="楷体"/>
          <w:color w:val="auto"/>
          <w:sz w:val="28"/>
          <w:szCs w:val="28"/>
          <w:highlight w:val="none"/>
        </w:rPr>
      </w:pPr>
      <w:r>
        <w:rPr>
          <w:rFonts w:ascii="楷体" w:hAnsi="楷体" w:eastAsia="楷体" w:cs="楷体"/>
          <w:color w:val="auto"/>
          <w:sz w:val="28"/>
          <w:szCs w:val="28"/>
          <w:highlight w:val="none"/>
        </w:rPr>
      </w:r>
      <w:r/>
    </w:p>
    <w:p>
      <w:pPr>
        <w:ind w:right="420"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本授权书声明：</w:t>
      </w:r>
      <w:r>
        <w:rPr>
          <w:rFonts w:hint="eastAsia" w:ascii="楷体" w:hAnsi="楷体" w:eastAsia="楷体" w:cs="楷体"/>
          <w:b/>
          <w:color w:val="auto"/>
          <w:sz w:val="30"/>
          <w:szCs w:val="30"/>
          <w:highlight w:val="none"/>
          <w:u w:val="single"/>
        </w:rPr>
        <w:t xml:space="preserve">×××（投标人名称）</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法定代表人</w:t>
      </w:r>
      <w:r>
        <w:rPr>
          <w:rFonts w:hint="eastAsia" w:ascii="楷体" w:hAnsi="楷体" w:eastAsia="楷体" w:cs="楷体"/>
          <w:b/>
          <w:color w:val="auto"/>
          <w:sz w:val="30"/>
          <w:szCs w:val="30"/>
          <w:highlight w:val="none"/>
          <w:u w:val="single"/>
        </w:rPr>
        <w:t xml:space="preserve">×××（姓名） </w:t>
      </w:r>
      <w:r>
        <w:rPr>
          <w:rFonts w:hint="eastAsia" w:ascii="楷体" w:hAnsi="楷体" w:eastAsia="楷体" w:cs="楷体"/>
          <w:color w:val="auto"/>
          <w:sz w:val="30"/>
          <w:szCs w:val="30"/>
          <w:highlight w:val="none"/>
        </w:rPr>
        <w:t xml:space="preserve">授权</w:t>
      </w:r>
      <w:r>
        <w:rPr>
          <w:rFonts w:hint="eastAsia" w:ascii="楷体" w:hAnsi="楷体" w:eastAsia="楷体" w:cs="楷体"/>
          <w:b/>
          <w:color w:val="auto"/>
          <w:sz w:val="30"/>
          <w:szCs w:val="30"/>
          <w:highlight w:val="none"/>
          <w:u w:val="single"/>
        </w:rPr>
        <w:t xml:space="preserve">×××（委托代理人的姓名、身份证号）</w:t>
      </w:r>
      <w:r>
        <w:rPr>
          <w:rFonts w:hint="eastAsia" w:ascii="楷体" w:hAnsi="楷体" w:eastAsia="楷体" w:cs="楷体"/>
          <w:color w:val="auto"/>
          <w:sz w:val="30"/>
          <w:szCs w:val="30"/>
          <w:highlight w:val="none"/>
        </w:rPr>
        <w:t xml:space="preserve">为我方就</w:t>
      </w:r>
      <w:r>
        <w:rPr>
          <w:rFonts w:hint="eastAsia" w:ascii="楷体" w:hAnsi="楷体" w:eastAsia="楷体" w:cs="楷体"/>
          <w:b/>
          <w:color w:val="auto"/>
          <w:sz w:val="30"/>
          <w:szCs w:val="30"/>
          <w:highlight w:val="none"/>
          <w:u w:val="single"/>
        </w:rPr>
        <w:t xml:space="preserve">××××（代理机构）代理的××××（项目编号）</w:t>
      </w:r>
      <w:r>
        <w:rPr>
          <w:rFonts w:hint="eastAsia" w:ascii="楷体" w:hAnsi="楷体" w:eastAsia="楷体" w:cs="楷体"/>
          <w:bCs/>
          <w:color w:val="auto"/>
          <w:sz w:val="30"/>
          <w:szCs w:val="30"/>
          <w:highlight w:val="none"/>
        </w:rPr>
        <w:t xml:space="preserve">项目</w:t>
      </w:r>
      <w:r>
        <w:rPr>
          <w:rFonts w:hint="eastAsia" w:ascii="楷体" w:hAnsi="楷体" w:eastAsia="楷体" w:cs="楷体"/>
          <w:color w:val="auto"/>
          <w:sz w:val="30"/>
          <w:szCs w:val="30"/>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ab/>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本授权书于</w:t>
      </w:r>
      <w:r>
        <w:rPr>
          <w:rFonts w:hint="eastAsia" w:ascii="楷体" w:hAnsi="楷体" w:eastAsia="楷体" w:cs="楷体"/>
          <w:color w:val="auto"/>
          <w:sz w:val="30"/>
          <w:szCs w:val="30"/>
          <w:highlight w:val="none"/>
          <w:u w:val="single"/>
        </w:rPr>
        <w:t xml:space="preserve"> </w:t>
      </w:r>
      <w:r>
        <w:rPr>
          <w:rFonts w:hint="eastAsia" w:ascii="楷体" w:hAnsi="楷体" w:eastAsia="楷体" w:cs="楷体"/>
          <w:b/>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年</w:t>
      </w:r>
      <w:r>
        <w:rPr>
          <w:rFonts w:hint="eastAsia" w:ascii="楷体" w:hAnsi="楷体" w:eastAsia="楷体" w:cs="楷体"/>
          <w:color w:val="auto"/>
          <w:sz w:val="30"/>
          <w:szCs w:val="30"/>
          <w:highlight w:val="none"/>
          <w:u w:val="single"/>
        </w:rPr>
        <w:t xml:space="preserve"> </w:t>
      </w:r>
      <w:r>
        <w:rPr>
          <w:rFonts w:hint="eastAsia" w:ascii="楷体" w:hAnsi="楷体" w:eastAsia="楷体" w:cs="楷体"/>
          <w:b/>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月</w:t>
      </w:r>
      <w:r>
        <w:rPr>
          <w:rFonts w:hint="eastAsia" w:ascii="楷体" w:hAnsi="楷体" w:eastAsia="楷体" w:cs="楷体"/>
          <w:color w:val="auto"/>
          <w:sz w:val="30"/>
          <w:szCs w:val="30"/>
          <w:highlight w:val="none"/>
          <w:u w:val="single"/>
        </w:rPr>
        <w:t xml:space="preserve"> </w:t>
      </w:r>
      <w:r>
        <w:rPr>
          <w:rFonts w:hint="eastAsia" w:ascii="楷体" w:hAnsi="楷体" w:eastAsia="楷体" w:cs="楷体"/>
          <w:b/>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rPr>
          <w:rFonts w:hint="eastAsia" w:ascii="楷体" w:hAnsi="楷体" w:eastAsia="楷体" w:cs="楷体"/>
          <w:color w:val="auto"/>
          <w:sz w:val="30"/>
          <w:szCs w:val="30"/>
          <w:highlight w:val="none"/>
        </w:rPr>
        <w:t xml:space="preserve">日签字生效，特此声明。</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委托代理人身份证号码：</w:t>
      </w:r>
      <w:r>
        <w:rPr>
          <w:rFonts w:hint="eastAsia" w:ascii="楷体" w:hAnsi="楷体" w:eastAsia="楷体" w:cs="楷体"/>
          <w:color w:val="auto"/>
          <w:sz w:val="30"/>
          <w:szCs w:val="30"/>
          <w:highlight w:val="none"/>
          <w:u w:val="single"/>
        </w:rPr>
        <w:t xml:space="preserve"> </w:t>
      </w:r>
      <w:r>
        <w:rPr>
          <w:rFonts w:hint="eastAsia" w:ascii="楷体" w:hAnsi="楷体" w:eastAsia="楷体" w:cs="楷体"/>
          <w:b/>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委托代理人联系电话：（手机）</w:t>
      </w:r>
      <w:r>
        <w:rPr>
          <w:rFonts w:hint="eastAsia" w:ascii="楷体" w:hAnsi="楷体" w:eastAsia="楷体" w:cs="楷体"/>
          <w:color w:val="auto"/>
          <w:sz w:val="30"/>
          <w:szCs w:val="30"/>
          <w:highlight w:val="none"/>
          <w:u w:val="single"/>
        </w:rPr>
        <w:t xml:space="preserve"> </w:t>
      </w:r>
      <w:r>
        <w:rPr>
          <w:rFonts w:hint="eastAsia" w:ascii="楷体" w:hAnsi="楷体" w:eastAsia="楷体" w:cs="楷体"/>
          <w:b/>
          <w:color w:val="auto"/>
          <w:sz w:val="30"/>
          <w:szCs w:val="30"/>
          <w:highlight w:val="none"/>
          <w:u w:val="single"/>
          <w:lang w:val="en-US"/>
        </w:rPr>
        <w:t xml:space="preserve">          </w:t>
      </w:r>
      <w:r>
        <w:rPr>
          <w:rFonts w:hint="eastAsia" w:ascii="楷体" w:hAnsi="楷体" w:eastAsia="楷体" w:cs="楷体"/>
          <w:color w:val="auto"/>
          <w:sz w:val="30"/>
          <w:szCs w:val="30"/>
          <w:highlight w:val="none"/>
          <w:u w:val="single"/>
        </w:rPr>
        <w:t xml:space="preserve"> </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rPr>
        <w:t xml:space="preserve">法定代表人签字或盖章：          </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投标人名称（公章）：</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pStyle w:val="730"/>
        <w:ind w:firstLine="600"/>
        <w:spacing w:line="360" w:lineRule="auto"/>
        <w:tabs>
          <w:tab w:val="left" w:pos="3402" w:leader="none"/>
        </w:tabs>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日</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期：</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年</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月</w:t>
      </w:r>
      <w:r>
        <w:rPr>
          <w:rFonts w:hint="eastAsia" w:ascii="楷体" w:hAnsi="楷体" w:eastAsia="楷体" w:cs="楷体"/>
          <w:color w:val="auto"/>
          <w:sz w:val="30"/>
          <w:szCs w:val="30"/>
          <w:highlight w:val="none"/>
          <w:lang w:val="en-US"/>
        </w:rPr>
        <w:t xml:space="preserve">   日</w:t>
      </w:r>
      <w:r/>
    </w:p>
    <w:p>
      <w:pPr>
        <w:ind w:firstLine="56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firstLine="643"/>
        <w:spacing w:line="360" w:lineRule="auto"/>
        <w:rPr>
          <w:rFonts w:ascii="楷体" w:hAnsi="楷体" w:eastAsia="楷体" w:cs="楷体"/>
          <w:color w:val="auto"/>
          <w:sz w:val="30"/>
          <w:szCs w:val="30"/>
          <w:highlight w:val="none"/>
          <w:u w:val="single"/>
        </w:rPr>
      </w:pPr>
      <w:r>
        <w:rPr>
          <w:rFonts w:hint="eastAsia" w:ascii="楷体" w:hAnsi="楷体" w:eastAsia="楷体" w:cs="楷体"/>
          <w:b/>
          <w:color w:val="auto"/>
          <w:sz w:val="30"/>
          <w:szCs w:val="30"/>
          <w:highlight w:val="none"/>
        </w:rPr>
        <w:t xml:space="preserve">附：委托代理人居民身份证复印件</w:t>
      </w:r>
      <w:r/>
    </w:p>
    <w:p>
      <w:pPr>
        <w:pStyle w:val="768"/>
        <w:ind w:left="0"/>
        <w:spacing w:before="0" w:line="360" w:lineRule="auto"/>
        <w:tabs>
          <w:tab w:val="left" w:pos="10560" w:leader="none"/>
        </w:tabs>
        <w:rPr>
          <w:rFonts w:ascii="楷体" w:hAnsi="楷体" w:eastAsia="楷体" w:cs="楷体"/>
          <w:color w:val="auto"/>
          <w:sz w:val="28"/>
          <w:szCs w:val="28"/>
          <w:highlight w:val="none"/>
        </w:rPr>
      </w:pPr>
      <w:r>
        <w:rPr>
          <w:rFonts w:hint="eastAsia" w:ascii="楷体" w:hAnsi="楷体" w:eastAsia="楷体" w:cs="楷体"/>
          <w:b/>
          <w:bCs/>
          <w:color w:val="auto"/>
          <w:sz w:val="30"/>
          <w:szCs w:val="30"/>
          <w:highlight w:val="none"/>
          <w:u w:val="single"/>
        </w:rPr>
        <w:t xml:space="preserve">注：</w:t>
      </w:r>
      <w:r>
        <w:rPr>
          <w:rFonts w:hint="eastAsia" w:ascii="楷体" w:hAnsi="楷体" w:eastAsia="楷体" w:cs="楷体"/>
          <w:color w:val="auto"/>
          <w:sz w:val="30"/>
          <w:szCs w:val="30"/>
          <w:highlight w:val="none"/>
          <w:u w:val="single"/>
        </w:rPr>
        <w:t xml:space="preserve">“法定代表人”授权其他人（必须为投标人正式员工，证明材料：近半年内</w:t>
      </w:r>
      <w:r>
        <w:rPr>
          <w:rFonts w:hint="eastAsia" w:ascii="楷体" w:hAnsi="楷体" w:eastAsia="楷体" w:cs="楷体"/>
          <w:color w:val="auto"/>
          <w:sz w:val="30"/>
          <w:szCs w:val="30"/>
          <w:highlight w:val="none"/>
          <w:u w:val="single"/>
          <w:lang w:val="en-US"/>
        </w:rPr>
        <w:t xml:space="preserve">任意</w:t>
      </w:r>
      <w:r>
        <w:rPr>
          <w:rFonts w:hint="eastAsia" w:ascii="楷体" w:hAnsi="楷体" w:eastAsia="楷体" w:cs="楷体"/>
          <w:color w:val="auto"/>
          <w:sz w:val="30"/>
          <w:szCs w:val="30"/>
          <w:highlight w:val="none"/>
          <w:u w:val="single"/>
        </w:rPr>
        <w:t xml:space="preserve">一个月社会保险缴纳材料</w:t>
      </w:r>
      <w:r>
        <w:rPr>
          <w:rFonts w:hint="eastAsia" w:ascii="楷体" w:hAnsi="楷体" w:eastAsia="楷体" w:cs="楷体"/>
          <w:color w:val="auto"/>
          <w:sz w:val="30"/>
          <w:szCs w:val="30"/>
          <w:highlight w:val="none"/>
          <w:u w:val="single"/>
          <w:lang w:val="en-US"/>
        </w:rPr>
        <w:t xml:space="preserve">或该人员有效的劳动合同扫描件（或复印件）</w:t>
      </w:r>
      <w:r>
        <w:rPr>
          <w:rFonts w:hint="eastAsia" w:ascii="楷体" w:hAnsi="楷体" w:eastAsia="楷体" w:cs="楷体"/>
          <w:color w:val="auto"/>
          <w:sz w:val="30"/>
          <w:szCs w:val="30"/>
          <w:highlight w:val="none"/>
          <w:u w:val="single"/>
        </w:rPr>
        <w:t xml:space="preserve">附后）投标的，须填写法定代表人身份证明书和本委托书</w:t>
      </w:r>
      <w:r>
        <w:rPr>
          <w:rFonts w:hint="eastAsia" w:ascii="楷体" w:hAnsi="楷体" w:eastAsia="楷体" w:cs="楷体"/>
          <w:color w:val="auto"/>
          <w:sz w:val="30"/>
          <w:szCs w:val="30"/>
          <w:highlight w:val="none"/>
        </w:rPr>
        <w:t xml:space="preserve">。</w:t>
      </w:r>
      <w:r/>
    </w:p>
    <w:p>
      <w:pPr>
        <w:pStyle w:val="715"/>
        <w:ind w:firstLine="723"/>
        <w:jc w:val="center"/>
        <w:spacing w:line="360" w:lineRule="auto"/>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四、价格部分</w:t>
      </w:r>
      <w:r/>
    </w:p>
    <w:p>
      <w:pPr>
        <w:pStyle w:val="715"/>
        <w:ind w:firstLine="643"/>
        <w:jc w:val="cente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开标一览表</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投标人全称（CA公章）： </w:t>
      </w:r>
      <w:r/>
    </w:p>
    <w:tbl>
      <w:tblPr>
        <w:tblStyle w:val="1002"/>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378"/>
        <w:gridCol w:w="5073"/>
      </w:tblGrid>
      <w:tr>
        <w:trPr>
          <w:jc w:val="center"/>
          <w:trHeight w:val="896"/>
        </w:trPr>
        <w:tc>
          <w:tcPr>
            <w:tcBorders>
              <w:top w:val="single" w:color="808080" w:sz="2" w:space="0"/>
              <w:bottom w:val="single" w:color="808080" w:sz="2" w:space="0"/>
            </w:tcBorders>
            <w:tcW w:w="3378" w:type="dxa"/>
            <w:vAlign w:val="center"/>
            <w:textDirection w:val="lrTb"/>
            <w:noWrap w:val="false"/>
          </w:tcPr>
          <w:p>
            <w:pPr>
              <w:jc w:val="center"/>
              <w:spacing w:before="78" w:line="360" w:lineRule="auto"/>
              <w:rPr>
                <w:rFonts w:ascii="楷体" w:hAnsi="楷体" w:eastAsia="楷体" w:cs="楷体"/>
                <w:color w:val="auto"/>
                <w:sz w:val="30"/>
                <w:szCs w:val="30"/>
                <w:highlight w:val="none"/>
              </w:rPr>
            </w:pPr>
            <w:r>
              <w:rPr>
                <w:rFonts w:hint="eastAsia" w:ascii="楷体" w:hAnsi="楷体" w:eastAsia="楷体" w:cs="楷体"/>
                <w:color w:val="auto"/>
                <w:spacing w:val="-4"/>
                <w:sz w:val="30"/>
                <w:szCs w:val="30"/>
                <w:highlight w:val="none"/>
              </w:rPr>
              <w:t xml:space="preserve">标</w:t>
            </w:r>
            <w:r>
              <w:rPr>
                <w:rFonts w:hint="eastAsia" w:ascii="楷体" w:hAnsi="楷体" w:eastAsia="楷体" w:cs="楷体"/>
                <w:color w:val="auto"/>
                <w:spacing w:val="-2"/>
                <w:sz w:val="30"/>
                <w:szCs w:val="30"/>
                <w:highlight w:val="none"/>
              </w:rPr>
              <w:t xml:space="preserve">题</w:t>
            </w:r>
            <w:r/>
          </w:p>
        </w:tc>
        <w:tc>
          <w:tcPr>
            <w:tcBorders>
              <w:top w:val="single" w:color="808080" w:sz="2" w:space="0"/>
              <w:bottom w:val="single" w:color="808080" w:sz="2" w:space="0"/>
            </w:tcBorders>
            <w:tcW w:w="5073" w:type="dxa"/>
            <w:vAlign w:val="center"/>
            <w:textDirection w:val="lrTb"/>
            <w:noWrap w:val="false"/>
          </w:tcPr>
          <w:p>
            <w:pPr>
              <w:jc w:val="center"/>
              <w:spacing w:before="78" w:line="360" w:lineRule="auto"/>
              <w:rPr>
                <w:rFonts w:ascii="楷体" w:hAnsi="楷体" w:eastAsia="楷体" w:cs="楷体"/>
                <w:color w:val="auto"/>
                <w:sz w:val="30"/>
                <w:szCs w:val="30"/>
                <w:highlight w:val="none"/>
              </w:rPr>
            </w:pPr>
            <w:r>
              <w:rPr>
                <w:rFonts w:hint="eastAsia" w:ascii="楷体" w:hAnsi="楷体" w:eastAsia="楷体" w:cs="楷体"/>
                <w:color w:val="auto"/>
                <w:spacing w:val="-11"/>
                <w:sz w:val="30"/>
                <w:szCs w:val="30"/>
                <w:highlight w:val="none"/>
              </w:rPr>
              <w:t xml:space="preserve">内</w:t>
            </w:r>
            <w:r>
              <w:rPr>
                <w:rFonts w:hint="eastAsia" w:ascii="楷体" w:hAnsi="楷体" w:eastAsia="楷体" w:cs="楷体"/>
                <w:color w:val="auto"/>
                <w:spacing w:val="-9"/>
                <w:sz w:val="30"/>
                <w:szCs w:val="30"/>
                <w:highlight w:val="none"/>
              </w:rPr>
              <w:t xml:space="preserve">容</w:t>
            </w:r>
            <w:r/>
          </w:p>
        </w:tc>
      </w:tr>
      <w:tr>
        <w:trPr>
          <w:jc w:val="center"/>
          <w:trHeight w:val="892"/>
        </w:trPr>
        <w:tc>
          <w:tcPr>
            <w:tcBorders>
              <w:top w:val="single" w:color="808080" w:sz="2" w:space="0"/>
              <w:bottom w:val="single" w:color="808080" w:sz="2" w:space="0"/>
            </w:tcBorders>
            <w:tcW w:w="3378" w:type="dxa"/>
            <w:vAlign w:val="center"/>
            <w:textDirection w:val="lrTb"/>
            <w:noWrap w:val="false"/>
          </w:tcPr>
          <w:p>
            <w:pPr>
              <w:jc w:val="center"/>
              <w:spacing w:before="78" w:line="360" w:lineRule="auto"/>
              <w:rPr>
                <w:rFonts w:ascii="楷体" w:hAnsi="楷体" w:eastAsia="楷体" w:cs="楷体"/>
                <w:color w:val="auto"/>
                <w:sz w:val="30"/>
                <w:szCs w:val="30"/>
                <w:highlight w:val="none"/>
              </w:rPr>
            </w:pPr>
            <w:r>
              <w:rPr>
                <w:rFonts w:hint="eastAsia" w:ascii="楷体" w:hAnsi="楷体" w:eastAsia="楷体" w:cs="楷体"/>
                <w:color w:val="auto"/>
                <w:spacing w:val="-3"/>
                <w:sz w:val="30"/>
                <w:szCs w:val="30"/>
                <w:highlight w:val="none"/>
              </w:rPr>
              <w:t xml:space="preserve">（采购包号/名称：）</w:t>
            </w:r>
            <w:r/>
          </w:p>
        </w:tc>
        <w:tc>
          <w:tcPr>
            <w:tcBorders>
              <w:top w:val="single" w:color="808080" w:sz="2" w:space="0"/>
              <w:bottom w:val="single" w:color="808080" w:sz="2" w:space="0"/>
            </w:tcBorders>
            <w:tcW w:w="5073" w:type="dxa"/>
            <w:vAlign w:val="center"/>
            <w:textDirection w:val="lrTb"/>
            <w:noWrap w:val="false"/>
          </w:tcPr>
          <w:p>
            <w:pPr>
              <w:jc w:val="cente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r>
      <w:tr>
        <w:trPr>
          <w:jc w:val="center"/>
          <w:trHeight w:val="889"/>
        </w:trPr>
        <w:tc>
          <w:tcPr>
            <w:tcBorders>
              <w:top w:val="single" w:color="808080" w:sz="2" w:space="0"/>
              <w:bottom w:val="single" w:color="808080" w:sz="2" w:space="0"/>
            </w:tcBorders>
            <w:tcW w:w="3378" w:type="dxa"/>
            <w:vAlign w:val="center"/>
            <w:textDirection w:val="lrTb"/>
            <w:noWrap w:val="false"/>
          </w:tcPr>
          <w:p>
            <w:pPr>
              <w:pStyle w:val="730"/>
              <w:jc w:val="center"/>
              <w:spacing w:line="360" w:lineRule="auto"/>
              <w:rPr>
                <w:rFonts w:ascii="楷体" w:hAnsi="楷体" w:eastAsia="楷体" w:cs="楷体"/>
                <w:color w:val="auto"/>
                <w:spacing w:val="-4"/>
                <w:sz w:val="30"/>
                <w:szCs w:val="30"/>
                <w:highlight w:val="none"/>
                <w:lang w:val="en-US"/>
              </w:rPr>
            </w:pPr>
            <w:r>
              <w:rPr>
                <w:rFonts w:hint="eastAsia" w:ascii="楷体" w:hAnsi="楷体" w:eastAsia="楷体" w:cs="楷体"/>
                <w:color w:val="auto"/>
                <w:spacing w:val="-4"/>
                <w:sz w:val="30"/>
                <w:szCs w:val="30"/>
                <w:highlight w:val="none"/>
                <w:lang w:val="en-US"/>
              </w:rPr>
              <w:t xml:space="preserve">项目总价</w:t>
            </w:r>
            <w:r/>
          </w:p>
        </w:tc>
        <w:tc>
          <w:tcPr>
            <w:tcBorders>
              <w:top w:val="single" w:color="808080" w:sz="2" w:space="0"/>
              <w:bottom w:val="single" w:color="808080" w:sz="2" w:space="0"/>
            </w:tcBorders>
            <w:tcW w:w="5073" w:type="dxa"/>
            <w:vAlign w:val="center"/>
            <w:textDirection w:val="lrTb"/>
            <w:noWrap w:val="false"/>
          </w:tcPr>
          <w:p>
            <w:pPr>
              <w:jc w:val="both"/>
              <w:spacing w:line="360" w:lineRule="auto"/>
              <w:rPr>
                <w:rFonts w:ascii="楷体" w:hAnsi="楷体" w:eastAsia="楷体" w:cs="楷体"/>
                <w:color w:val="auto"/>
                <w:spacing w:val="-4"/>
                <w:sz w:val="30"/>
                <w:szCs w:val="30"/>
                <w:highlight w:val="none"/>
                <w:lang w:val="en-US"/>
              </w:rPr>
            </w:pPr>
            <w:r>
              <w:rPr>
                <w:rFonts w:hint="eastAsia" w:ascii="楷体" w:hAnsi="楷体" w:eastAsia="楷体" w:cs="楷体"/>
                <w:color w:val="auto"/>
                <w:spacing w:val="-4"/>
                <w:sz w:val="30"/>
                <w:szCs w:val="30"/>
                <w:highlight w:val="none"/>
                <w:lang w:val="en-US"/>
              </w:rPr>
              <w:t xml:space="preserve">小写：</w:t>
            </w:r>
            <w:r/>
          </w:p>
          <w:p>
            <w:pPr>
              <w:jc w:val="center"/>
              <w:spacing w:line="360" w:lineRule="auto"/>
              <w:rPr>
                <w:rFonts w:ascii="楷体" w:hAnsi="楷体" w:eastAsia="楷体" w:cs="楷体"/>
                <w:color w:val="auto"/>
                <w:spacing w:val="-4"/>
                <w:sz w:val="30"/>
                <w:szCs w:val="30"/>
                <w:highlight w:val="none"/>
                <w:lang w:val="en-US"/>
              </w:rPr>
            </w:pPr>
            <w:r>
              <w:rPr>
                <w:rFonts w:ascii="楷体" w:hAnsi="楷体" w:eastAsia="楷体" w:cs="楷体"/>
                <w:color w:val="auto"/>
                <w:spacing w:val="-4"/>
                <w:sz w:val="30"/>
                <w:szCs w:val="30"/>
                <w:highlight w:val="none"/>
                <w:lang w:val="en-US"/>
              </w:rPr>
            </w:r>
            <w:r/>
          </w:p>
          <w:p>
            <w:pPr>
              <w:jc w:val="both"/>
              <w:spacing w:line="360" w:lineRule="auto"/>
              <w:widowControl/>
              <w:rPr>
                <w:rFonts w:ascii="楷体" w:hAnsi="楷体" w:eastAsia="楷体" w:cs="楷体"/>
                <w:color w:val="auto"/>
                <w:spacing w:val="-4"/>
                <w:sz w:val="30"/>
                <w:szCs w:val="30"/>
                <w:highlight w:val="none"/>
                <w:lang w:val="en-US"/>
              </w:rPr>
            </w:pPr>
            <w:r>
              <w:rPr>
                <w:rFonts w:hint="eastAsia" w:ascii="楷体" w:hAnsi="楷体" w:eastAsia="楷体" w:cs="楷体"/>
                <w:color w:val="auto"/>
                <w:spacing w:val="-4"/>
                <w:sz w:val="30"/>
                <w:szCs w:val="30"/>
                <w:highlight w:val="none"/>
                <w:lang w:val="en-US"/>
              </w:rPr>
              <w:t xml:space="preserve">大写：</w:t>
            </w:r>
            <w:r/>
          </w:p>
        </w:tc>
      </w:tr>
      <w:tr>
        <w:trPr>
          <w:jc w:val="center"/>
          <w:trHeight w:val="872"/>
        </w:trPr>
        <w:tc>
          <w:tcPr>
            <w:tcBorders>
              <w:top w:val="single" w:color="808080" w:sz="2" w:space="0"/>
              <w:bottom w:val="single" w:color="808080" w:sz="2" w:space="0"/>
            </w:tcBorders>
            <w:tcW w:w="3378" w:type="dxa"/>
            <w:vAlign w:val="center"/>
            <w:textDirection w:val="lrTb"/>
            <w:noWrap w:val="false"/>
          </w:tcPr>
          <w:p>
            <w:pPr>
              <w:pStyle w:val="730"/>
              <w:jc w:val="center"/>
              <w:spacing w:line="360" w:lineRule="auto"/>
              <w:rPr>
                <w:rFonts w:ascii="楷体" w:hAnsi="楷体" w:eastAsia="楷体" w:cs="楷体"/>
                <w:color w:val="auto"/>
                <w:spacing w:val="-4"/>
                <w:sz w:val="30"/>
                <w:szCs w:val="30"/>
                <w:highlight w:val="none"/>
                <w:lang w:val="en-US"/>
              </w:rPr>
            </w:pPr>
            <w:r>
              <w:rPr>
                <w:rFonts w:hint="eastAsia" w:ascii="楷体" w:hAnsi="楷体" w:eastAsia="楷体" w:cs="楷体"/>
                <w:color w:val="auto"/>
                <w:spacing w:val="-4"/>
                <w:sz w:val="30"/>
                <w:szCs w:val="30"/>
                <w:highlight w:val="none"/>
                <w:lang w:val="en-US"/>
              </w:rPr>
              <w:t xml:space="preserve">设备供货期</w:t>
            </w:r>
            <w:r/>
          </w:p>
        </w:tc>
        <w:tc>
          <w:tcPr>
            <w:tcBorders>
              <w:top w:val="single" w:color="808080" w:sz="2" w:space="0"/>
              <w:bottom w:val="single" w:color="808080" w:sz="2" w:space="0"/>
            </w:tcBorders>
            <w:tcW w:w="5073" w:type="dxa"/>
            <w:vAlign w:val="center"/>
            <w:textDirection w:val="lrTb"/>
            <w:noWrap w:val="false"/>
          </w:tcPr>
          <w:p>
            <w:pPr>
              <w:pStyle w:val="730"/>
              <w:ind w:firstLine="1508"/>
              <w:jc w:val="center"/>
              <w:spacing w:line="360" w:lineRule="auto"/>
              <w:rPr>
                <w:rFonts w:ascii="楷体" w:hAnsi="楷体" w:eastAsia="楷体" w:cs="楷体"/>
                <w:color w:val="auto"/>
                <w:spacing w:val="-4"/>
                <w:sz w:val="30"/>
                <w:szCs w:val="30"/>
                <w:highlight w:val="none"/>
                <w:lang w:val="en-US"/>
              </w:rPr>
            </w:pPr>
            <w:r>
              <w:rPr>
                <w:rFonts w:ascii="楷体" w:hAnsi="楷体" w:eastAsia="楷体" w:cs="楷体"/>
                <w:color w:val="auto"/>
                <w:spacing w:val="-4"/>
                <w:sz w:val="30"/>
                <w:szCs w:val="30"/>
                <w:highlight w:val="none"/>
                <w:lang w:val="en-US"/>
              </w:rPr>
            </w:r>
            <w:r/>
          </w:p>
        </w:tc>
      </w:tr>
      <w:tr>
        <w:trPr>
          <w:jc w:val="center"/>
          <w:trHeight w:val="872"/>
        </w:trPr>
        <w:tc>
          <w:tcPr>
            <w:tcBorders>
              <w:top w:val="single" w:color="808080" w:sz="2" w:space="0"/>
              <w:bottom w:val="single" w:color="808080" w:sz="2" w:space="0"/>
            </w:tcBorders>
            <w:tcW w:w="3378" w:type="dxa"/>
            <w:vAlign w:val="center"/>
            <w:textDirection w:val="lrTb"/>
            <w:noWrap w:val="false"/>
          </w:tcPr>
          <w:p>
            <w:pPr>
              <w:pStyle w:val="730"/>
              <w:jc w:val="center"/>
              <w:spacing w:line="360" w:lineRule="auto"/>
              <w:rPr>
                <w:rFonts w:ascii="楷体" w:hAnsi="楷体" w:eastAsia="楷体" w:cs="楷体"/>
                <w:color w:val="auto"/>
                <w:spacing w:val="-4"/>
                <w:sz w:val="30"/>
                <w:szCs w:val="30"/>
                <w:highlight w:val="none"/>
                <w:lang w:val="en-US"/>
              </w:rPr>
            </w:pPr>
            <w:r>
              <w:rPr>
                <w:rFonts w:hint="eastAsia" w:ascii="楷体" w:hAnsi="楷体" w:eastAsia="楷体" w:cs="楷体"/>
                <w:color w:val="auto"/>
                <w:spacing w:val="-4"/>
                <w:sz w:val="30"/>
                <w:szCs w:val="30"/>
                <w:highlight w:val="none"/>
                <w:lang w:val="en-US"/>
              </w:rPr>
              <w:t xml:space="preserve">备注</w:t>
            </w:r>
            <w:r/>
          </w:p>
        </w:tc>
        <w:tc>
          <w:tcPr>
            <w:tcBorders>
              <w:top w:val="single" w:color="808080" w:sz="2" w:space="0"/>
              <w:bottom w:val="single" w:color="808080" w:sz="2" w:space="0"/>
            </w:tcBorders>
            <w:tcW w:w="5073" w:type="dxa"/>
            <w:vAlign w:val="center"/>
            <w:textDirection w:val="lrTb"/>
            <w:noWrap w:val="false"/>
          </w:tcPr>
          <w:p>
            <w:pPr>
              <w:pStyle w:val="730"/>
              <w:ind w:firstLine="1508"/>
              <w:jc w:val="center"/>
              <w:spacing w:line="360" w:lineRule="auto"/>
              <w:rPr>
                <w:rFonts w:ascii="楷体" w:hAnsi="楷体" w:eastAsia="楷体" w:cs="楷体"/>
                <w:color w:val="auto"/>
                <w:spacing w:val="-4"/>
                <w:sz w:val="30"/>
                <w:szCs w:val="30"/>
                <w:highlight w:val="none"/>
                <w:lang w:val="en-US"/>
              </w:rPr>
            </w:pPr>
            <w:r>
              <w:rPr>
                <w:rFonts w:ascii="楷体" w:hAnsi="楷体" w:eastAsia="楷体" w:cs="楷体"/>
                <w:color w:val="auto"/>
                <w:spacing w:val="-4"/>
                <w:sz w:val="30"/>
                <w:szCs w:val="30"/>
                <w:highlight w:val="none"/>
                <w:lang w:val="en-US"/>
              </w:rPr>
            </w:r>
            <w:r/>
          </w:p>
        </w:tc>
      </w:tr>
    </w:tbl>
    <w:p>
      <w:pPr>
        <w:pStyle w:val="730"/>
        <w:ind w:firstLine="482"/>
        <w:spacing w:line="360" w:lineRule="auto"/>
        <w:rPr>
          <w:rFonts w:ascii="楷体" w:hAnsi="楷体" w:eastAsia="楷体" w:cs="楷体"/>
          <w:color w:val="auto"/>
          <w:sz w:val="30"/>
          <w:szCs w:val="30"/>
          <w:highlight w:val="none"/>
          <w:u w:val="single"/>
        </w:rPr>
      </w:pPr>
      <w:r>
        <w:rPr>
          <w:rFonts w:hint="eastAsia" w:ascii="楷体" w:hAnsi="楷体" w:eastAsia="楷体" w:cs="楷体"/>
          <w:b/>
          <w:color w:val="auto"/>
          <w:sz w:val="30"/>
          <w:szCs w:val="30"/>
          <w:highlight w:val="none"/>
        </w:rPr>
        <w:t xml:space="preserve">注：</w:t>
      </w:r>
      <w:r>
        <w:rPr>
          <w:rFonts w:hint="eastAsia" w:ascii="楷体" w:hAnsi="楷体" w:eastAsia="楷体" w:cs="楷体"/>
          <w:bCs/>
          <w:color w:val="auto"/>
          <w:sz w:val="30"/>
          <w:szCs w:val="30"/>
          <w:highlight w:val="none"/>
        </w:rPr>
        <w:t xml:space="preserve"> </w:t>
      </w:r>
      <w:r>
        <w:rPr>
          <w:rFonts w:hint="eastAsia" w:ascii="楷体" w:hAnsi="楷体" w:eastAsia="楷体" w:cs="楷体"/>
          <w:bCs/>
          <w:color w:val="auto"/>
          <w:sz w:val="30"/>
          <w:szCs w:val="30"/>
          <w:highlight w:val="none"/>
          <w:u w:val="single"/>
        </w:rPr>
        <w:t xml:space="preserve">1.“项目总价”包括包括产品价、税金、运费、安装调试（包含安装过程中所需的相关材料）、检验、保险、售后服务、维护保养与质保、安装、拆除、验收等与项目相关全部费用，招标人不再支付报价以外的任何费用；</w:t>
      </w:r>
      <w:r/>
    </w:p>
    <w:p>
      <w:pPr>
        <w:pStyle w:val="730"/>
        <w:ind w:firstLine="480"/>
        <w:spacing w:line="360" w:lineRule="auto"/>
        <w:rPr>
          <w:rFonts w:ascii="楷体" w:hAnsi="楷体" w:eastAsia="楷体" w:cs="楷体"/>
          <w:bCs/>
          <w:color w:val="auto"/>
          <w:sz w:val="30"/>
          <w:szCs w:val="30"/>
          <w:highlight w:val="none"/>
          <w:u w:val="single"/>
        </w:rPr>
      </w:pPr>
      <w:r>
        <w:rPr>
          <w:rFonts w:hint="eastAsia" w:ascii="楷体" w:hAnsi="楷体" w:eastAsia="楷体" w:cs="楷体"/>
          <w:bCs/>
          <w:color w:val="auto"/>
          <w:sz w:val="30"/>
          <w:szCs w:val="30"/>
          <w:highlight w:val="none"/>
          <w:u w:val="single"/>
        </w:rPr>
        <w:t xml:space="preserve">2.投标人必须据实填写此表，报价所含与招标文件要求的内容一致；</w:t>
      </w:r>
      <w:r/>
    </w:p>
    <w:p>
      <w:pPr>
        <w:pStyle w:val="730"/>
        <w:ind w:firstLine="480"/>
        <w:spacing w:line="360" w:lineRule="auto"/>
        <w:rPr>
          <w:rFonts w:ascii="楷体" w:hAnsi="楷体" w:eastAsia="楷体" w:cs="楷体"/>
          <w:bCs/>
          <w:color w:val="auto"/>
          <w:sz w:val="30"/>
          <w:szCs w:val="30"/>
          <w:highlight w:val="none"/>
          <w:u w:val="single"/>
        </w:rPr>
      </w:pPr>
      <w:r>
        <w:rPr>
          <w:rFonts w:hint="eastAsia" w:ascii="楷体" w:hAnsi="楷体" w:eastAsia="楷体" w:cs="楷体"/>
          <w:bCs/>
          <w:color w:val="auto"/>
          <w:sz w:val="30"/>
          <w:szCs w:val="30"/>
          <w:highlight w:val="none"/>
          <w:u w:val="single"/>
        </w:rPr>
        <w:t xml:space="preserve">3.报价保留至小数点后两位，四舍五入。</w:t>
      </w:r>
      <w:r/>
    </w:p>
    <w:p>
      <w:pPr>
        <w:pStyle w:val="730"/>
        <w:ind w:firstLine="600"/>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pStyle w:val="730"/>
        <w:ind w:firstLine="30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法定代表人签字或盖章：</w:t>
      </w:r>
      <w:r/>
    </w:p>
    <w:p>
      <w:pPr>
        <w:pStyle w:val="730"/>
        <w:ind w:firstLine="300"/>
        <w:spacing w:line="360" w:lineRule="auto"/>
        <w:tabs>
          <w:tab w:val="left" w:pos="3402" w:leader="none"/>
        </w:tabs>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rPr>
        <w:t xml:space="preserve">日</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期：</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年</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月</w:t>
      </w:r>
      <w:r>
        <w:rPr>
          <w:rFonts w:hint="eastAsia" w:ascii="楷体" w:hAnsi="楷体" w:eastAsia="楷体" w:cs="楷体"/>
          <w:color w:val="auto"/>
          <w:sz w:val="30"/>
          <w:szCs w:val="30"/>
          <w:highlight w:val="none"/>
          <w:lang w:val="en-US"/>
        </w:rPr>
        <w:t xml:space="preserve">   日</w:t>
      </w:r>
      <w:r/>
    </w:p>
    <w:p>
      <w:pPr>
        <w:spacing w:line="360" w:lineRule="auto"/>
        <w:rPr>
          <w:rFonts w:ascii="楷体" w:hAnsi="楷体" w:eastAsia="楷体" w:cs="楷体"/>
          <w:color w:val="auto"/>
          <w:highlight w:val="none"/>
          <w:lang w:val="en-US"/>
        </w:rPr>
      </w:pPr>
      <w:r>
        <w:rPr>
          <w:rFonts w:hint="eastAsia" w:ascii="楷体" w:hAnsi="楷体" w:eastAsia="楷体" w:cs="楷体"/>
          <w:color w:val="auto"/>
          <w:highlight w:val="none"/>
          <w:lang w:val="en-US"/>
        </w:rPr>
        <w:br w:type="page" w:clear="all"/>
      </w:r>
      <w:r/>
    </w:p>
    <w:p>
      <w:pPr>
        <w:pStyle w:val="725"/>
        <w:ind w:firstLine="2530"/>
        <w:jc w:val="both"/>
        <w:spacing w:line="360" w:lineRule="auto"/>
        <w:rPr>
          <w:rFonts w:ascii="楷体" w:hAnsi="楷体" w:eastAsia="楷体" w:cs="楷体"/>
          <w:color w:val="auto"/>
          <w:sz w:val="36"/>
          <w:szCs w:val="36"/>
          <w:highlight w:val="none"/>
        </w:rPr>
      </w:pPr>
      <w:r>
        <w:rPr>
          <w:rFonts w:hint="eastAsia" w:ascii="楷体" w:hAnsi="楷体" w:eastAsia="楷体" w:cs="楷体"/>
          <w:b/>
          <w:color w:val="auto"/>
          <w:sz w:val="36"/>
          <w:szCs w:val="36"/>
          <w:highlight w:val="none"/>
        </w:rPr>
        <w:t xml:space="preserve">五、技术部分（与评分标准对应）</w:t>
      </w:r>
      <w:r/>
    </w:p>
    <w:p>
      <w:pPr>
        <w:jc w:val="center"/>
        <w:spacing w:line="360" w:lineRule="auto"/>
        <w:widowControl/>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技术响应及偏离表</w:t>
      </w:r>
      <w:r/>
    </w:p>
    <w:tbl>
      <w:tblPr>
        <w:tblStyle w:val="724"/>
        <w:tblW w:w="9880" w:type="dxa"/>
        <w:jc w:val="center"/>
        <w:tblLayout w:type="fixed"/>
        <w:tblCellMar>
          <w:left w:w="28" w:type="dxa"/>
          <w:top w:w="0" w:type="dxa"/>
          <w:right w:w="28" w:type="dxa"/>
          <w:bottom w:w="0" w:type="dxa"/>
        </w:tblCellMar>
        <w:tblLook w:val="04A0" w:firstRow="1" w:lastRow="0" w:firstColumn="1" w:lastColumn="0" w:noHBand="0" w:noVBand="1"/>
      </w:tblPr>
      <w:tblGrid>
        <w:gridCol w:w="650"/>
        <w:gridCol w:w="1170"/>
        <w:gridCol w:w="683"/>
        <w:gridCol w:w="1570"/>
        <w:gridCol w:w="922"/>
        <w:gridCol w:w="1198"/>
        <w:gridCol w:w="900"/>
        <w:gridCol w:w="1440"/>
        <w:gridCol w:w="1347"/>
      </w:tblGrid>
      <w:tr>
        <w:trPr>
          <w:jc w:val="center"/>
          <w:trHeight w:val="1889"/>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rPr>
                <w:rFonts w:hint="eastAsia" w:ascii="楷体" w:hAnsi="楷体" w:eastAsia="楷体" w:cs="楷体"/>
                <w:b/>
                <w:color w:val="auto"/>
                <w:sz w:val="30"/>
                <w:szCs w:val="30"/>
                <w:highlight w:val="none"/>
              </w:rPr>
              <w:t xml:space="preserve">序号</w:t>
            </w:r>
            <w:r/>
          </w:p>
        </w:tc>
        <w:tc>
          <w:tcPr>
            <w:tcBorders>
              <w:top w:val="single" w:color="000000" w:sz="6" w:space="0"/>
              <w:left w:val="none" w:color="000000" w:sz="4" w:space="0"/>
              <w:bottom w:val="single" w:color="000000" w:sz="6" w:space="0"/>
              <w:right w:val="single" w:color="000000" w:sz="6" w:space="0"/>
            </w:tcBorders>
            <w:tcW w:w="1170"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lang w:val="en-US"/>
              </w:rPr>
              <w:t xml:space="preserve">重要性（★、#或◇）</w:t>
            </w:r>
            <w:r/>
          </w:p>
        </w:tc>
        <w:tc>
          <w:tcPr>
            <w:tcBorders>
              <w:top w:val="single" w:color="000000" w:sz="6" w:space="0"/>
              <w:left w:val="none" w:color="000000" w:sz="4" w:space="0"/>
              <w:bottom w:val="single" w:color="000000" w:sz="6" w:space="0"/>
              <w:right w:val="single" w:color="000000" w:sz="6" w:space="0"/>
            </w:tcBorders>
            <w:tcW w:w="683"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1570"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22"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198"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347" w:type="dxa"/>
            <w:vAlign w:val="center"/>
            <w:textDirection w:val="lrTb"/>
            <w:noWrap w:val="false"/>
          </w:tcPr>
          <w:p>
            <w:pPr>
              <w:jc w:val="center"/>
              <w:spacing w:before="40" w:after="40"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备注（证明材料所在位置）</w:t>
            </w:r>
            <w:r/>
          </w:p>
        </w:tc>
      </w:tr>
      <w:tr>
        <w:trPr>
          <w:jc w:val="center"/>
          <w:trHeight w:val="716"/>
        </w:trPr>
        <w:tc>
          <w:tcPr>
            <w:tcBorders>
              <w:top w:val="single" w:color="000000" w:sz="6" w:space="0"/>
              <w:left w:val="single" w:color="000000" w:sz="6" w:space="0"/>
              <w:bottom w:val="single" w:color="000000" w:sz="6" w:space="0"/>
              <w:right w:val="single" w:color="000000" w:sz="6" w:space="0"/>
            </w:tcBorders>
            <w:tcW w:w="650" w:type="dxa"/>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w:t>
            </w:r>
            <w:r/>
          </w:p>
        </w:tc>
        <w:tc>
          <w:tcPr>
            <w:tcBorders>
              <w:top w:val="single" w:color="000000" w:sz="6" w:space="0"/>
              <w:left w:val="none" w:color="000000" w:sz="4" w:space="0"/>
              <w:bottom w:val="single" w:color="000000" w:sz="6" w:space="0"/>
              <w:right w:val="single" w:color="000000" w:sz="6" w:space="0"/>
            </w:tcBorders>
            <w:tcW w:w="11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683"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15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922"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single" w:color="auto" w:sz="4" w:space="0"/>
              <w:bottom w:val="single" w:color="000000" w:sz="6" w:space="0"/>
              <w:right w:val="single" w:color="000000" w:sz="6" w:space="0"/>
            </w:tcBorders>
            <w:tcW w:w="1198"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90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44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347"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r>
      <w:tr>
        <w:trPr>
          <w:jc w:val="center"/>
          <w:trHeight w:val="717"/>
        </w:trPr>
        <w:tc>
          <w:tcPr>
            <w:tcBorders>
              <w:top w:val="single" w:color="000000" w:sz="6" w:space="0"/>
              <w:left w:val="single" w:color="000000" w:sz="6" w:space="0"/>
              <w:bottom w:val="single" w:color="000000" w:sz="6" w:space="0"/>
              <w:right w:val="single" w:color="000000" w:sz="6" w:space="0"/>
            </w:tcBorders>
            <w:tcW w:w="650" w:type="dxa"/>
            <w:textDirection w:val="lrTb"/>
            <w:noWrap w:val="false"/>
          </w:tcPr>
          <w:p>
            <w:pPr>
              <w:jc w:val="cente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w:t>
            </w:r>
            <w:r/>
          </w:p>
        </w:tc>
        <w:tc>
          <w:tcPr>
            <w:tcBorders>
              <w:top w:val="single" w:color="000000" w:sz="6" w:space="0"/>
              <w:left w:val="none" w:color="000000" w:sz="4" w:space="0"/>
              <w:bottom w:val="single" w:color="000000" w:sz="6" w:space="0"/>
              <w:right w:val="single" w:color="000000" w:sz="6" w:space="0"/>
            </w:tcBorders>
            <w:tcW w:w="11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683"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15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922"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single" w:color="auto" w:sz="4" w:space="0"/>
              <w:bottom w:val="single" w:color="000000" w:sz="6" w:space="0"/>
              <w:right w:val="single" w:color="000000" w:sz="6" w:space="0"/>
            </w:tcBorders>
            <w:tcW w:w="1198"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90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44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347"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r>
      <w:tr>
        <w:trPr>
          <w:jc w:val="center"/>
          <w:trHeight w:val="703"/>
        </w:trPr>
        <w:tc>
          <w:tcPr>
            <w:tcBorders>
              <w:top w:val="single" w:color="000000" w:sz="6" w:space="0"/>
              <w:left w:val="single" w:color="000000" w:sz="6" w:space="0"/>
              <w:bottom w:val="single" w:color="000000" w:sz="6" w:space="0"/>
              <w:right w:val="single" w:color="000000" w:sz="6" w:space="0"/>
            </w:tcBorders>
            <w:tcW w:w="650" w:type="dxa"/>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3</w:t>
            </w:r>
            <w:r/>
          </w:p>
        </w:tc>
        <w:tc>
          <w:tcPr>
            <w:tcBorders>
              <w:top w:val="single" w:color="000000" w:sz="6" w:space="0"/>
              <w:left w:val="none" w:color="000000" w:sz="4" w:space="0"/>
              <w:bottom w:val="single" w:color="000000" w:sz="6" w:space="0"/>
              <w:right w:val="single" w:color="000000" w:sz="6" w:space="0"/>
            </w:tcBorders>
            <w:tcW w:w="11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683"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157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922"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single" w:color="auto" w:sz="4" w:space="0"/>
              <w:bottom w:val="single" w:color="000000" w:sz="6" w:space="0"/>
              <w:right w:val="single" w:color="000000" w:sz="6" w:space="0"/>
            </w:tcBorders>
            <w:tcW w:w="1198"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90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440"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347" w:type="dxa"/>
            <w:textDirection w:val="lrTb"/>
            <w:noWrap w:val="false"/>
          </w:tcPr>
          <w:p>
            <w:pP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r>
      <w:tr>
        <w:trPr>
          <w:jc w:val="center"/>
          <w:trHeight w:val="547"/>
        </w:trPr>
        <w:tc>
          <w:tcPr>
            <w:tcBorders>
              <w:top w:val="single" w:color="000000" w:sz="6" w:space="0"/>
              <w:left w:val="single" w:color="000000" w:sz="6" w:space="0"/>
              <w:bottom w:val="single" w:color="000000" w:sz="6" w:space="0"/>
              <w:right w:val="single" w:color="000000" w:sz="6" w:space="0"/>
            </w:tcBorders>
            <w:tcW w:w="650" w:type="dxa"/>
            <w:vAlign w:val="center"/>
            <w:textDirection w:val="lrTb"/>
            <w:noWrap w:val="false"/>
          </w:tcPr>
          <w:p>
            <w:pPr>
              <w:jc w:val="center"/>
              <w:spacing w:line="360" w:lineRule="auto"/>
              <w:rPr>
                <w:rFonts w:ascii="楷体" w:hAnsi="楷体" w:eastAsia="楷体" w:cs="楷体"/>
                <w:color w:val="auto"/>
                <w:sz w:val="30"/>
                <w:szCs w:val="30"/>
                <w:highlight w:val="none"/>
                <w:lang w:val="en-US"/>
              </w:rPr>
            </w:pPr>
            <w:r>
              <w:rPr>
                <w:rFonts w:hint="eastAsia" w:ascii="楷体" w:hAnsi="楷体" w:eastAsia="楷体" w:cs="楷体"/>
                <w:color w:val="auto"/>
                <w:sz w:val="30"/>
                <w:szCs w:val="30"/>
                <w:highlight w:val="none"/>
                <w:lang w:val="en-US"/>
              </w:rPr>
              <w:t xml:space="preserve">...</w:t>
            </w:r>
            <w:r/>
          </w:p>
        </w:tc>
        <w:tc>
          <w:tcPr>
            <w:tcBorders>
              <w:top w:val="single" w:color="000000" w:sz="6" w:space="0"/>
              <w:left w:val="none" w:color="000000" w:sz="4" w:space="0"/>
              <w:bottom w:val="single" w:color="000000" w:sz="6" w:space="0"/>
              <w:right w:val="single" w:color="000000" w:sz="6" w:space="0"/>
            </w:tcBorders>
            <w:tcW w:w="1170"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683"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1570"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auto" w:sz="4" w:space="0"/>
            </w:tcBorders>
            <w:tcW w:w="922"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single" w:color="auto" w:sz="4" w:space="0"/>
              <w:bottom w:val="single" w:color="000000" w:sz="6" w:space="0"/>
              <w:right w:val="single" w:color="000000" w:sz="6" w:space="0"/>
            </w:tcBorders>
            <w:tcW w:w="1198"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900"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440"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c>
          <w:tcPr>
            <w:tcBorders>
              <w:top w:val="single" w:color="000000" w:sz="6" w:space="0"/>
              <w:left w:val="none" w:color="000000" w:sz="4" w:space="0"/>
              <w:bottom w:val="single" w:color="000000" w:sz="6" w:space="0"/>
              <w:right w:val="single" w:color="000000" w:sz="6" w:space="0"/>
            </w:tcBorders>
            <w:tcW w:w="1347" w:type="dxa"/>
            <w:vAlign w:val="center"/>
            <w:textDirection w:val="lrTb"/>
            <w:noWrap w:val="false"/>
          </w:tcPr>
          <w:p>
            <w:pPr>
              <w:jc w:val="center"/>
              <w:spacing w:line="360" w:lineRule="auto"/>
              <w:rPr>
                <w:rFonts w:ascii="楷体" w:hAnsi="楷体" w:eastAsia="楷体" w:cs="楷体"/>
                <w:color w:val="auto"/>
                <w:sz w:val="30"/>
                <w:szCs w:val="30"/>
                <w:highlight w:val="none"/>
                <w:u w:val="single"/>
              </w:rPr>
            </w:pPr>
            <w:r>
              <w:rPr>
                <w:rFonts w:ascii="楷体" w:hAnsi="楷体" w:eastAsia="楷体" w:cs="楷体"/>
                <w:color w:val="auto"/>
                <w:sz w:val="30"/>
                <w:szCs w:val="30"/>
                <w:highlight w:val="none"/>
                <w:u w:val="single"/>
              </w:rPr>
            </w:r>
            <w:r/>
          </w:p>
        </w:tc>
      </w:tr>
    </w:tbl>
    <w:p>
      <w:pPr>
        <w:ind w:firstLine="253"/>
        <w:spacing w:line="360" w:lineRule="auto"/>
        <w:widowControl/>
        <w:rPr>
          <w:rFonts w:ascii="楷体" w:hAnsi="楷体" w:eastAsia="楷体" w:cs="楷体"/>
          <w:color w:val="auto"/>
          <w:sz w:val="30"/>
          <w:szCs w:val="30"/>
          <w:highlight w:val="none"/>
          <w:u w:val="single"/>
        </w:rPr>
      </w:pPr>
      <w:r>
        <w:rPr>
          <w:rFonts w:hint="eastAsia" w:ascii="楷体" w:hAnsi="楷体" w:eastAsia="楷体" w:cs="楷体"/>
          <w:b/>
          <w:bCs/>
          <w:color w:val="auto"/>
          <w:sz w:val="30"/>
          <w:szCs w:val="30"/>
          <w:highlight w:val="none"/>
          <w:u w:val="single"/>
        </w:rPr>
        <w:t xml:space="preserve">注：</w:t>
      </w:r>
      <w:r>
        <w:rPr>
          <w:rFonts w:hint="eastAsia" w:ascii="楷体" w:hAnsi="楷体" w:eastAsia="楷体" w:cs="楷体"/>
          <w:color w:val="auto"/>
          <w:sz w:val="30"/>
          <w:szCs w:val="30"/>
          <w:highlight w:val="none"/>
          <w:u w:val="single"/>
        </w:rPr>
        <w:t xml:space="preserve">1.按实际如实填写偏离表，行数不够可自行添加。</w:t>
      </w:r>
      <w:r/>
    </w:p>
    <w:p>
      <w:pPr>
        <w:spacing w:line="360" w:lineRule="auto"/>
        <w:widowControl/>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u w:val="single"/>
          <w:lang w:val="en-US"/>
        </w:rPr>
        <w:t xml:space="preserve">2.</w:t>
      </w:r>
      <w:r>
        <w:rPr>
          <w:rFonts w:hint="eastAsia" w:ascii="楷体" w:hAnsi="楷体" w:eastAsia="楷体" w:cs="楷体"/>
          <w:color w:val="auto"/>
          <w:sz w:val="30"/>
          <w:szCs w:val="30"/>
          <w:highlight w:val="none"/>
          <w:u w:val="single"/>
        </w:rPr>
        <w:t xml:space="preserve">上表所指证明材料为项目需求中要求提供的检测报告、截图、各类证书或其他形式的材料，证明材料附后。请投标人务必认真做好标识，以便评委正确评审，否则由此带来的一切后果，由投标人自行承担。</w:t>
      </w:r>
      <w:r/>
    </w:p>
    <w:p>
      <w:pPr>
        <w:spacing w:line="360" w:lineRule="auto"/>
        <w:widowControl/>
        <w:rPr>
          <w:rFonts w:ascii="楷体" w:hAnsi="楷体" w:eastAsia="楷体" w:cs="楷体"/>
          <w:color w:val="auto"/>
          <w:sz w:val="30"/>
          <w:szCs w:val="30"/>
          <w:highlight w:val="none"/>
          <w:u w:val="single"/>
        </w:rPr>
      </w:pPr>
      <w:r>
        <w:rPr>
          <w:rFonts w:hint="eastAsia" w:ascii="楷体" w:hAnsi="楷体" w:eastAsia="楷体" w:cs="楷体"/>
          <w:color w:val="auto"/>
          <w:sz w:val="30"/>
          <w:szCs w:val="30"/>
          <w:highlight w:val="none"/>
          <w:u w:val="single"/>
        </w:rPr>
        <w:t xml:space="preserve">3.项目需求中如出现具体产品的品牌、型号、参数等，仅供投标人更好地理解招标人对设备的需求，不能理解为唯一指定，只要优或相当于其技术参数及功能要求的，均可视为响应。</w:t>
      </w:r>
      <w:r/>
    </w:p>
    <w:p>
      <w:pPr>
        <w:spacing w:line="360" w:lineRule="auto"/>
        <w:widowControl/>
        <w:rPr>
          <w:rFonts w:ascii="楷体" w:hAnsi="楷体" w:eastAsia="楷体" w:cs="楷体"/>
          <w:bCs/>
          <w:color w:val="auto"/>
          <w:sz w:val="30"/>
          <w:szCs w:val="30"/>
          <w:highlight w:val="none"/>
          <w:u w:val="single"/>
          <w:lang w:val="en-US"/>
        </w:rPr>
      </w:pPr>
      <w:r>
        <w:rPr>
          <w:rFonts w:hint="eastAsia" w:ascii="楷体" w:hAnsi="楷体" w:eastAsia="楷体" w:cs="楷体"/>
          <w:bCs/>
          <w:color w:val="auto"/>
          <w:sz w:val="30"/>
          <w:szCs w:val="30"/>
          <w:highlight w:val="none"/>
          <w:u w:val="single"/>
          <w:lang w:val="en-US"/>
        </w:rPr>
        <w:t xml:space="preserve">4.根据 “第四部分采购需求”中的“设备技术要求”进行逐条说明。</w:t>
      </w:r>
      <w:r/>
    </w:p>
    <w:p>
      <w:pPr>
        <w:spacing w:line="360" w:lineRule="auto"/>
        <w:widowControl/>
        <w:rPr>
          <w:rFonts w:ascii="楷体" w:hAnsi="楷体" w:eastAsia="楷体" w:cs="楷体"/>
          <w:b/>
          <w:color w:val="auto"/>
          <w:sz w:val="30"/>
          <w:szCs w:val="30"/>
          <w:highlight w:val="none"/>
          <w:u w:val="single"/>
        </w:rPr>
      </w:pPr>
      <w:r>
        <w:rPr>
          <w:rFonts w:hint="eastAsia" w:ascii="楷体" w:hAnsi="楷体" w:eastAsia="楷体" w:cs="楷体"/>
          <w:b/>
          <w:color w:val="auto"/>
          <w:sz w:val="30"/>
          <w:szCs w:val="30"/>
          <w:highlight w:val="none"/>
          <w:u w:val="single"/>
          <w:lang w:val="en-US"/>
        </w:rPr>
        <w:t xml:space="preserve">5</w:t>
      </w:r>
      <w:r>
        <w:rPr>
          <w:rFonts w:hint="eastAsia" w:ascii="楷体" w:hAnsi="楷体" w:eastAsia="楷体" w:cs="楷体"/>
          <w:b/>
          <w:color w:val="auto"/>
          <w:sz w:val="30"/>
          <w:szCs w:val="30"/>
          <w:highlight w:val="none"/>
          <w:u w:val="single"/>
        </w:rPr>
        <w:t xml:space="preserve">.加★项有负偏离的，将</w:t>
      </w:r>
      <w:r>
        <w:rPr>
          <w:rFonts w:hint="eastAsia" w:ascii="楷体" w:hAnsi="楷体" w:eastAsia="楷体" w:cs="楷体"/>
          <w:b/>
          <w:color w:val="auto"/>
          <w:sz w:val="30"/>
          <w:szCs w:val="30"/>
          <w:highlight w:val="none"/>
          <w:u w:val="single"/>
          <w:lang w:val="en-US"/>
        </w:rPr>
        <w:t xml:space="preserve">作</w:t>
      </w:r>
      <w:r>
        <w:rPr>
          <w:rFonts w:hint="eastAsia" w:ascii="楷体" w:hAnsi="楷体" w:eastAsia="楷体" w:cs="楷体"/>
          <w:b/>
          <w:color w:val="auto"/>
          <w:sz w:val="30"/>
          <w:szCs w:val="30"/>
          <w:highlight w:val="none"/>
          <w:u w:val="single"/>
        </w:rPr>
        <w:t xml:space="preserve">无效响应处理。</w:t>
      </w:r>
      <w:r/>
    </w:p>
    <w:p>
      <w:pPr>
        <w:pStyle w:val="730"/>
        <w:spacing w:line="360" w:lineRule="auto"/>
        <w:tabs>
          <w:tab w:val="left" w:pos="3402"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法定代表人签字或盖章：</w:t>
      </w:r>
      <w:r/>
    </w:p>
    <w:p>
      <w:pPr>
        <w:pStyle w:val="731"/>
        <w:spacing w:line="360" w:lineRule="auto"/>
        <w:rPr>
          <w:rFonts w:ascii="楷体" w:hAnsi="楷体" w:eastAsia="楷体" w:cs="楷体"/>
          <w:color w:val="auto"/>
          <w:highlight w:val="none"/>
        </w:rPr>
      </w:pPr>
      <w:r>
        <w:rPr>
          <w:rFonts w:ascii="楷体" w:hAnsi="楷体" w:eastAsia="楷体" w:cs="楷体"/>
          <w:color w:val="auto"/>
          <w:highlight w:val="none"/>
        </w:rPr>
      </w:r>
      <w:r/>
    </w:p>
    <w:p>
      <w:pPr>
        <w:pStyle w:val="730"/>
        <w:spacing w:line="360" w:lineRule="auto"/>
        <w:tabs>
          <w:tab w:val="left" w:pos="3402" w:leader="none"/>
        </w:tabs>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投标人名称（加盖公章）：</w:t>
      </w:r>
      <w:r/>
    </w:p>
    <w:p>
      <w:pPr>
        <w:pStyle w:val="730"/>
        <w:spacing w:line="360" w:lineRule="auto"/>
        <w:tabs>
          <w:tab w:val="left" w:pos="3402" w:leader="none"/>
        </w:tabs>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pStyle w:val="730"/>
        <w:spacing w:line="360" w:lineRule="auto"/>
        <w:tabs>
          <w:tab w:val="left" w:pos="3402" w:leader="none"/>
        </w:tabs>
        <w:rPr>
          <w:rFonts w:ascii="楷体" w:hAnsi="楷体" w:eastAsia="楷体" w:cs="楷体"/>
          <w:b/>
          <w:color w:val="auto"/>
          <w:sz w:val="36"/>
          <w:szCs w:val="36"/>
          <w:highlight w:val="none"/>
        </w:rPr>
      </w:pPr>
      <w:r>
        <w:rPr>
          <w:rFonts w:hint="eastAsia" w:ascii="楷体" w:hAnsi="楷体" w:eastAsia="楷体" w:cs="楷体"/>
          <w:color w:val="auto"/>
          <w:sz w:val="30"/>
          <w:szCs w:val="30"/>
          <w:highlight w:val="none"/>
        </w:rPr>
        <w:t xml:space="preserve">日</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期：</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年</w:t>
      </w:r>
      <w:r>
        <w:rPr>
          <w:rFonts w:hint="eastAsia" w:ascii="楷体" w:hAnsi="楷体" w:eastAsia="楷体" w:cs="楷体"/>
          <w:color w:val="auto"/>
          <w:sz w:val="30"/>
          <w:szCs w:val="30"/>
          <w:highlight w:val="none"/>
          <w:lang w:val="en-US"/>
        </w:rPr>
        <w:t xml:space="preserve">   </w:t>
      </w:r>
      <w:r>
        <w:rPr>
          <w:rFonts w:hint="eastAsia" w:ascii="楷体" w:hAnsi="楷体" w:eastAsia="楷体" w:cs="楷体"/>
          <w:color w:val="auto"/>
          <w:sz w:val="30"/>
          <w:szCs w:val="30"/>
          <w:highlight w:val="none"/>
        </w:rPr>
        <w:t xml:space="preserve">月</w:t>
      </w:r>
      <w:r>
        <w:rPr>
          <w:rFonts w:hint="eastAsia" w:ascii="楷体" w:hAnsi="楷体" w:eastAsia="楷体" w:cs="楷体"/>
          <w:color w:val="auto"/>
          <w:sz w:val="30"/>
          <w:szCs w:val="30"/>
          <w:highlight w:val="none"/>
          <w:lang w:val="en-US"/>
        </w:rPr>
        <w:t xml:space="preserve">   日</w:t>
      </w:r>
      <w:r>
        <w:rPr>
          <w:rFonts w:hint="eastAsia" w:ascii="楷体" w:hAnsi="楷体" w:eastAsia="楷体" w:cs="楷体"/>
          <w:b/>
          <w:color w:val="auto"/>
          <w:sz w:val="36"/>
          <w:szCs w:val="36"/>
          <w:highlight w:val="none"/>
        </w:rPr>
        <w:br w:type="page" w:clear="all"/>
      </w:r>
      <w:r/>
    </w:p>
    <w:p>
      <w:pPr>
        <w:ind w:firstLine="361"/>
        <w:jc w:val="center"/>
        <w:spacing w:line="360" w:lineRule="auto"/>
        <w:widowControl/>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六、商务部分（与评分标准对应）</w:t>
      </w:r>
      <w:r/>
    </w:p>
    <w:p>
      <w:pPr>
        <w:pStyle w:val="725"/>
        <w:ind w:firstLine="3975"/>
        <w:spacing w:line="360" w:lineRule="auto"/>
        <w:rPr>
          <w:rFonts w:ascii="楷体" w:hAnsi="楷体" w:eastAsia="楷体" w:cs="楷体"/>
          <w:b/>
          <w:color w:val="auto"/>
          <w:sz w:val="36"/>
          <w:szCs w:val="36"/>
          <w:highlight w:val="none"/>
          <w:lang w:val="en-US"/>
        </w:rPr>
      </w:pPr>
      <w:r>
        <w:rPr>
          <w:rFonts w:ascii="楷体" w:hAnsi="楷体" w:eastAsia="楷体" w:cs="楷体"/>
          <w:b/>
          <w:color w:val="auto"/>
          <w:sz w:val="36"/>
          <w:szCs w:val="36"/>
          <w:highlight w:val="none"/>
          <w:lang w:val="en-US"/>
        </w:rPr>
      </w:r>
      <w:r/>
    </w:p>
    <w:p>
      <w:pPr>
        <w:spacing w:line="360" w:lineRule="auto"/>
        <w:rPr>
          <w:rFonts w:ascii="楷体" w:hAnsi="楷体" w:eastAsia="楷体" w:cs="楷体"/>
          <w:b/>
          <w:color w:val="auto"/>
          <w:sz w:val="36"/>
          <w:szCs w:val="36"/>
          <w:highlight w:val="none"/>
          <w:lang w:val="en-US"/>
        </w:rPr>
      </w:pPr>
      <w:r>
        <w:rPr>
          <w:rFonts w:hint="eastAsia" w:ascii="楷体" w:hAnsi="楷体" w:eastAsia="楷体" w:cs="楷体"/>
          <w:b/>
          <w:color w:val="auto"/>
          <w:sz w:val="36"/>
          <w:szCs w:val="36"/>
          <w:highlight w:val="none"/>
          <w:lang w:val="en-US"/>
        </w:rPr>
        <w:br w:type="page" w:clear="all"/>
      </w:r>
      <w:r/>
    </w:p>
    <w:p>
      <w:pPr>
        <w:pStyle w:val="725"/>
        <w:ind w:firstLine="0"/>
        <w:jc w:val="center"/>
        <w:spacing w:line="360" w:lineRule="auto"/>
        <w:rPr>
          <w:rFonts w:ascii="楷体" w:hAnsi="楷体" w:eastAsia="楷体" w:cs="楷体"/>
          <w:b/>
          <w:color w:val="auto"/>
          <w:sz w:val="36"/>
          <w:szCs w:val="36"/>
          <w:highlight w:val="none"/>
        </w:rPr>
      </w:pPr>
      <w:r>
        <w:rPr>
          <w:rFonts w:hint="eastAsia" w:ascii="楷体" w:hAnsi="楷体" w:eastAsia="楷体" w:cs="楷体"/>
          <w:b/>
          <w:color w:val="auto"/>
          <w:sz w:val="36"/>
          <w:szCs w:val="36"/>
          <w:highlight w:val="none"/>
          <w:lang w:val="en-US"/>
        </w:rPr>
        <w:t xml:space="preserve">七、</w:t>
      </w:r>
      <w:r>
        <w:rPr>
          <w:rFonts w:hint="eastAsia" w:ascii="楷体" w:hAnsi="楷体" w:eastAsia="楷体" w:cs="楷体"/>
          <w:b/>
          <w:color w:val="auto"/>
          <w:sz w:val="36"/>
          <w:szCs w:val="36"/>
          <w:highlight w:val="none"/>
        </w:rPr>
        <w:t xml:space="preserve">其他部分</w:t>
      </w:r>
      <w:r/>
    </w:p>
    <w:p>
      <w:pPr>
        <w:pStyle w:val="725"/>
        <w:ind w:firstLine="0"/>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（一）中小企业声明函（货物类）</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30"/>
          <w:szCs w:val="30"/>
          <w:highlight w:val="none"/>
          <w:u w:val="single"/>
        </w:rPr>
        <w:t xml:space="preserve">（单位名称）</w:t>
      </w:r>
      <w:r>
        <w:rPr>
          <w:rFonts w:hint="eastAsia" w:ascii="楷体" w:hAnsi="楷体" w:eastAsia="楷体" w:cs="楷体"/>
          <w:color w:val="auto"/>
          <w:spacing w:val="6"/>
          <w:sz w:val="30"/>
          <w:szCs w:val="30"/>
          <w:highlight w:val="none"/>
        </w:rPr>
        <w:t xml:space="preserve">的</w:t>
      </w:r>
      <w:r>
        <w:rPr>
          <w:rFonts w:hint="eastAsia" w:ascii="楷体" w:hAnsi="楷体" w:eastAsia="楷体" w:cs="楷体"/>
          <w:color w:val="auto"/>
          <w:spacing w:val="6"/>
          <w:sz w:val="30"/>
          <w:szCs w:val="30"/>
          <w:highlight w:val="none"/>
          <w:u w:val="single"/>
        </w:rPr>
        <w:t xml:space="preserve">（项目名称）</w:t>
      </w:r>
      <w:r>
        <w:rPr>
          <w:rFonts w:hint="eastAsia" w:ascii="楷体" w:hAnsi="楷体" w:eastAsia="楷体" w:cs="楷体"/>
          <w:color w:val="auto"/>
          <w:spacing w:val="6"/>
          <w:sz w:val="30"/>
          <w:szCs w:val="30"/>
          <w:highlight w:val="none"/>
        </w:rPr>
        <w:t xml:space="preserve">活动，提供的货物全部由符合政策要求的中小企业制造。相关企业（含联合体中的中小企业、签订分包意向协议的中小企业）的具体情况如下：  </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1.</w:t>
      </w:r>
      <w:r>
        <w:rPr>
          <w:rFonts w:hint="eastAsia" w:ascii="楷体" w:hAnsi="楷体" w:eastAsia="楷体" w:cs="楷体"/>
          <w:color w:val="auto"/>
          <w:sz w:val="30"/>
          <w:szCs w:val="30"/>
          <w:highlight w:val="none"/>
          <w:u w:val="single"/>
          <w:lang w:val="en-US"/>
        </w:rPr>
        <w:t xml:space="preserve">（标的名称）</w:t>
      </w:r>
      <w:r>
        <w:rPr>
          <w:rFonts w:hint="eastAsia" w:ascii="楷体" w:hAnsi="楷体" w:eastAsia="楷体" w:cs="楷体"/>
          <w:color w:val="auto"/>
          <w:spacing w:val="6"/>
          <w:sz w:val="30"/>
          <w:szCs w:val="30"/>
          <w:highlight w:val="none"/>
        </w:rPr>
        <w:t xml:space="preserve">，属于</w:t>
      </w:r>
      <w:r>
        <w:rPr>
          <w:rFonts w:hint="eastAsia" w:ascii="楷体" w:hAnsi="楷体" w:eastAsia="楷体" w:cs="楷体"/>
          <w:bCs/>
          <w:color w:val="auto"/>
          <w:sz w:val="30"/>
          <w:szCs w:val="30"/>
          <w:highlight w:val="none"/>
          <w:u w:val="single"/>
          <w:shd w:val="clear" w:color="auto" w:fill="ffffff"/>
        </w:rPr>
        <w:t xml:space="preserve">工业</w:t>
      </w:r>
      <w:r>
        <w:rPr>
          <w:rFonts w:hint="eastAsia" w:ascii="楷体" w:hAnsi="楷体" w:eastAsia="楷体" w:cs="楷体"/>
          <w:color w:val="auto"/>
          <w:spacing w:val="6"/>
          <w:sz w:val="30"/>
          <w:szCs w:val="30"/>
          <w:highlight w:val="none"/>
        </w:rPr>
        <w:t xml:space="preserve">；制造商为</w:t>
      </w:r>
      <w:r>
        <w:rPr>
          <w:rFonts w:hint="eastAsia" w:ascii="楷体" w:hAnsi="楷体" w:eastAsia="楷体" w:cs="楷体"/>
          <w:color w:val="auto"/>
          <w:spacing w:val="6"/>
          <w:sz w:val="30"/>
          <w:szCs w:val="30"/>
          <w:highlight w:val="none"/>
          <w:u w:val="single"/>
        </w:rPr>
        <w:t xml:space="preserve">（企业名称）</w:t>
      </w:r>
      <w:r>
        <w:rPr>
          <w:rFonts w:hint="eastAsia" w:ascii="楷体" w:hAnsi="楷体" w:eastAsia="楷体" w:cs="楷体"/>
          <w:color w:val="auto"/>
          <w:spacing w:val="6"/>
          <w:sz w:val="30"/>
          <w:szCs w:val="30"/>
          <w:highlight w:val="none"/>
        </w:rPr>
        <w:t xml:space="preserve">，从业人员</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人，营业收入为</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万元，资产总额为</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万元，属于</w:t>
      </w:r>
      <w:bookmarkStart w:id="73" w:name="_Hlk133157441"/>
      <w:r>
        <w:rPr>
          <w:rFonts w:hint="eastAsia" w:ascii="楷体" w:hAnsi="楷体" w:eastAsia="楷体" w:cs="楷体"/>
          <w:color w:val="auto"/>
          <w:spacing w:val="6"/>
          <w:sz w:val="30"/>
          <w:szCs w:val="30"/>
          <w:highlight w:val="none"/>
          <w:u w:val="single"/>
        </w:rPr>
        <w:t xml:space="preserve">（中型企业、小型企业、微型企业）</w:t>
      </w:r>
      <w:bookmarkEnd w:id="73"/>
      <w:r>
        <w:rPr>
          <w:rFonts w:hint="eastAsia" w:ascii="楷体" w:hAnsi="楷体" w:eastAsia="楷体" w:cs="楷体"/>
          <w:color w:val="auto"/>
          <w:spacing w:val="6"/>
          <w:sz w:val="30"/>
          <w:szCs w:val="30"/>
          <w:highlight w:val="none"/>
        </w:rPr>
        <w:t xml:space="preserve">；  </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2.</w:t>
      </w:r>
      <w:r>
        <w:rPr>
          <w:rFonts w:hint="eastAsia" w:ascii="楷体" w:hAnsi="楷体" w:eastAsia="楷体" w:cs="楷体"/>
          <w:color w:val="auto"/>
          <w:sz w:val="30"/>
          <w:szCs w:val="30"/>
          <w:highlight w:val="none"/>
          <w:u w:val="single"/>
          <w:lang w:val="en-US"/>
        </w:rPr>
        <w:t xml:space="preserve">（标的名称）</w:t>
      </w:r>
      <w:r>
        <w:rPr>
          <w:rFonts w:hint="eastAsia" w:ascii="楷体" w:hAnsi="楷体" w:eastAsia="楷体" w:cs="楷体"/>
          <w:color w:val="auto"/>
          <w:spacing w:val="6"/>
          <w:sz w:val="30"/>
          <w:szCs w:val="30"/>
          <w:highlight w:val="none"/>
        </w:rPr>
        <w:t xml:space="preserve">，属于</w:t>
      </w:r>
      <w:r>
        <w:rPr>
          <w:rFonts w:hint="eastAsia" w:ascii="楷体" w:hAnsi="楷体" w:eastAsia="楷体" w:cs="楷体"/>
          <w:bCs/>
          <w:color w:val="auto"/>
          <w:sz w:val="30"/>
          <w:szCs w:val="30"/>
          <w:highlight w:val="none"/>
          <w:u w:val="single"/>
          <w:shd w:val="clear" w:color="auto" w:fill="ffffff"/>
        </w:rPr>
        <w:t xml:space="preserve">工业</w:t>
      </w:r>
      <w:r>
        <w:rPr>
          <w:rFonts w:hint="eastAsia" w:ascii="楷体" w:hAnsi="楷体" w:eastAsia="楷体" w:cs="楷体"/>
          <w:color w:val="auto"/>
          <w:spacing w:val="6"/>
          <w:sz w:val="30"/>
          <w:szCs w:val="30"/>
          <w:highlight w:val="none"/>
        </w:rPr>
        <w:t xml:space="preserve">；制造商为</w:t>
      </w:r>
      <w:r>
        <w:rPr>
          <w:rFonts w:hint="eastAsia" w:ascii="楷体" w:hAnsi="楷体" w:eastAsia="楷体" w:cs="楷体"/>
          <w:color w:val="auto"/>
          <w:spacing w:val="6"/>
          <w:sz w:val="30"/>
          <w:szCs w:val="30"/>
          <w:highlight w:val="none"/>
          <w:u w:val="single"/>
        </w:rPr>
        <w:t xml:space="preserve">（企业名称）</w:t>
      </w:r>
      <w:r>
        <w:rPr>
          <w:rFonts w:hint="eastAsia" w:ascii="楷体" w:hAnsi="楷体" w:eastAsia="楷体" w:cs="楷体"/>
          <w:color w:val="auto"/>
          <w:spacing w:val="6"/>
          <w:sz w:val="30"/>
          <w:szCs w:val="30"/>
          <w:highlight w:val="none"/>
        </w:rPr>
        <w:t xml:space="preserve">，从业人员</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人，营业收入为</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万元，资产总额为</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u w:val="single"/>
          <w:lang w:val="en-US"/>
        </w:rPr>
        <w:t xml:space="preserve">  </w:t>
      </w:r>
      <w:r>
        <w:rPr>
          <w:rFonts w:hint="eastAsia" w:ascii="楷体" w:hAnsi="楷体" w:eastAsia="楷体" w:cs="楷体"/>
          <w:color w:val="auto"/>
          <w:spacing w:val="6"/>
          <w:sz w:val="30"/>
          <w:szCs w:val="30"/>
          <w:highlight w:val="none"/>
          <w:u w:val="single"/>
        </w:rPr>
        <w:t xml:space="preserve"> </w:t>
      </w:r>
      <w:r>
        <w:rPr>
          <w:rFonts w:hint="eastAsia" w:ascii="楷体" w:hAnsi="楷体" w:eastAsia="楷体" w:cs="楷体"/>
          <w:color w:val="auto"/>
          <w:spacing w:val="6"/>
          <w:sz w:val="30"/>
          <w:szCs w:val="30"/>
          <w:highlight w:val="none"/>
        </w:rPr>
        <w:t xml:space="preserve">万元，属于</w:t>
      </w:r>
      <w:r>
        <w:rPr>
          <w:rFonts w:hint="eastAsia" w:ascii="楷体" w:hAnsi="楷体" w:eastAsia="楷体" w:cs="楷体"/>
          <w:color w:val="auto"/>
          <w:spacing w:val="6"/>
          <w:sz w:val="30"/>
          <w:szCs w:val="30"/>
          <w:highlight w:val="none"/>
          <w:u w:val="single"/>
        </w:rPr>
        <w:t xml:space="preserve">（中型企业、小型企业、微型企业）</w:t>
      </w:r>
      <w:r>
        <w:rPr>
          <w:rFonts w:hint="eastAsia" w:ascii="楷体" w:hAnsi="楷体" w:eastAsia="楷体" w:cs="楷体"/>
          <w:color w:val="auto"/>
          <w:spacing w:val="6"/>
          <w:sz w:val="30"/>
          <w:szCs w:val="30"/>
          <w:highlight w:val="none"/>
        </w:rPr>
        <w:t xml:space="preserve">；</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  ……  </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以上企业，不属于大企业的分支机构，不存在控股股东为大企业的情形，也不存在与大企业的负责人为同一人的情形。</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本企业对上述声明内容的真实性负责。如有虚假，将依法承担相应责任。  </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企业名称（盖章）：  </w:t>
      </w:r>
      <w:r/>
    </w:p>
    <w:p>
      <w:pPr>
        <w:pStyle w:val="725"/>
        <w:ind w:firstLine="584"/>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日 期：</w:t>
      </w:r>
      <w:r/>
    </w:p>
    <w:p>
      <w:pPr>
        <w:pStyle w:val="725"/>
        <w:ind w:firstLine="0"/>
        <w:spacing w:line="360" w:lineRule="auto"/>
        <w:rPr>
          <w:rFonts w:ascii="楷体" w:hAnsi="楷体" w:eastAsia="楷体" w:cs="楷体"/>
          <w:color w:val="auto"/>
          <w:spacing w:val="6"/>
          <w:sz w:val="30"/>
          <w:szCs w:val="30"/>
          <w:highlight w:val="none"/>
        </w:rPr>
      </w:pPr>
      <w:r>
        <w:rPr>
          <w:rFonts w:hint="eastAsia" w:ascii="楷体" w:hAnsi="楷体" w:eastAsia="楷体" w:cs="楷体"/>
          <w:b/>
          <w:bCs/>
          <w:color w:val="auto"/>
          <w:spacing w:val="6"/>
          <w:sz w:val="30"/>
          <w:szCs w:val="30"/>
          <w:highlight w:val="none"/>
        </w:rPr>
        <w:t xml:space="preserve">注：</w:t>
      </w:r>
      <w:bookmarkStart w:id="74" w:name="_Hlk136448448"/>
      <w:r>
        <w:rPr>
          <w:rFonts w:hint="eastAsia" w:ascii="楷体" w:hAnsi="楷体" w:eastAsia="楷体" w:cs="楷体"/>
          <w:color w:val="auto"/>
          <w:spacing w:val="6"/>
          <w:sz w:val="30"/>
          <w:szCs w:val="30"/>
          <w:highlight w:val="none"/>
        </w:rPr>
        <w:t xml:space="preserve">1.从业人员、营业收入、资产总额填报上一年度数据，无上一年度数据的新成立企业可不填报。</w:t>
      </w:r>
      <w:bookmarkEnd w:id="74"/>
      <w:r/>
      <w:r/>
    </w:p>
    <w:p>
      <w:pPr>
        <w:pStyle w:val="725"/>
        <w:ind w:firstLine="0"/>
        <w:spacing w:line="360" w:lineRule="auto"/>
        <w:rPr>
          <w:rFonts w:ascii="楷体" w:hAnsi="楷体" w:eastAsia="楷体" w:cs="楷体"/>
          <w:color w:val="auto"/>
          <w:spacing w:val="6"/>
          <w:sz w:val="30"/>
          <w:szCs w:val="30"/>
          <w:highlight w:val="none"/>
        </w:rPr>
      </w:pPr>
      <w:r>
        <w:rPr>
          <w:rFonts w:hint="eastAsia" w:ascii="楷体" w:hAnsi="楷体" w:eastAsia="楷体" w:cs="楷体"/>
          <w:color w:val="auto"/>
          <w:spacing w:val="6"/>
          <w:sz w:val="30"/>
          <w:szCs w:val="30"/>
          <w:highlight w:val="none"/>
        </w:rPr>
        <w:t xml:space="preserve">2.本声明函中“属于（中型企业、小型企业、微型企业）”的内容，必须且只能选择其中之一填写。</w:t>
      </w:r>
      <w:r/>
    </w:p>
    <w:p>
      <w:pPr>
        <w:ind w:firstLine="1248"/>
        <w:spacing w:line="360" w:lineRule="auto"/>
        <w:rPr>
          <w:rFonts w:ascii="楷体" w:hAnsi="楷体" w:eastAsia="楷体" w:cs="楷体"/>
          <w:color w:val="auto"/>
          <w:spacing w:val="6"/>
          <w:sz w:val="28"/>
          <w:szCs w:val="28"/>
          <w:highlight w:val="none"/>
        </w:rPr>
      </w:pPr>
      <w:r/>
      <w:bookmarkStart w:id="75" w:name="_Hlk136448662"/>
      <w:r>
        <w:rPr>
          <w:rFonts w:hint="eastAsia" w:ascii="楷体" w:hAnsi="楷体" w:eastAsia="楷体" w:cs="楷体"/>
          <w:color w:val="auto"/>
          <w:spacing w:val="6"/>
          <w:sz w:val="30"/>
          <w:szCs w:val="30"/>
          <w:highlight w:val="none"/>
        </w:rPr>
        <w:t xml:space="preserve">3.投标人应当根据招标文件中明确的所属行业，认真对照《关于印发中小企业划型标准规定的通知》（工信部联企业[2011]300号）提供声明函。投标人提供声明函内容不实的，属于提供虚假材料谋取中标、成交，依照《中华人民共和国政府采购法》等国家有关规定追究相应责任。</w:t>
      </w:r>
      <w:bookmarkEnd w:id="75"/>
      <w:r/>
      <w:r/>
    </w:p>
    <w:p>
      <w:pPr>
        <w:spacing w:line="360" w:lineRule="auto"/>
        <w:rPr>
          <w:rFonts w:ascii="楷体" w:hAnsi="楷体" w:eastAsia="楷体" w:cs="楷体"/>
          <w:b/>
          <w:color w:val="auto"/>
          <w:sz w:val="30"/>
          <w:szCs w:val="30"/>
          <w:highlight w:val="none"/>
        </w:rPr>
      </w:pPr>
      <w:r>
        <w:rPr>
          <w:rFonts w:hint="eastAsia" w:ascii="楷体" w:hAnsi="楷体" w:eastAsia="楷体" w:cs="楷体"/>
          <w:b/>
          <w:color w:val="auto"/>
          <w:sz w:val="30"/>
          <w:szCs w:val="30"/>
          <w:highlight w:val="none"/>
        </w:rPr>
        <w:br w:type="page" w:clear="all"/>
      </w:r>
      <w:r/>
    </w:p>
    <w:p>
      <w:pPr>
        <w:ind w:left="6"/>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szCs w:val="30"/>
          <w:highlight w:val="none"/>
        </w:rPr>
        <w:t xml:space="preserve">附：</w:t>
      </w:r>
      <w:r>
        <w:rPr>
          <w:rFonts w:hint="eastAsia" w:ascii="楷体" w:hAnsi="楷体" w:eastAsia="楷体" w:cs="楷体"/>
          <w:color w:val="auto"/>
          <w:sz w:val="30"/>
          <w:szCs w:val="30"/>
          <w:highlight w:val="none"/>
        </w:rPr>
        <w:t xml:space="preserve">中小企业划型标准如下</w:t>
      </w:r>
      <w:r/>
    </w:p>
    <w:tbl>
      <w:tblPr>
        <w:tblStyle w:val="754"/>
        <w:tblW w:w="10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1817"/>
        <w:gridCol w:w="1200"/>
        <w:gridCol w:w="2124"/>
        <w:gridCol w:w="1891"/>
        <w:gridCol w:w="1224"/>
      </w:tblGrid>
      <w:tr>
        <w:trPr>
          <w:jc w:val="center"/>
          <w:trHeight w:val="732"/>
        </w:trPr>
        <w:tc>
          <w:tcPr>
            <w:tcMar>
              <w:left w:w="0" w:type="dxa"/>
              <w:top w:w="0" w:type="dxa"/>
              <w:right w:w="0" w:type="dxa"/>
              <w:bottom w:w="0" w:type="dxa"/>
            </w:tcMar>
            <w:tcW w:w="194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行业名称</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指标名称</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计量</w:t>
            </w:r>
            <w:r/>
          </w:p>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单位</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中型</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小型</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微型</w:t>
            </w:r>
            <w:r/>
          </w:p>
        </w:tc>
      </w:tr>
      <w:tr>
        <w:trPr>
          <w:jc w:val="center"/>
          <w:trHeight w:val="732"/>
        </w:trPr>
        <w:tc>
          <w:tcPr>
            <w:tcMar>
              <w:left w:w="0" w:type="dxa"/>
              <w:top w:w="0" w:type="dxa"/>
              <w:right w:w="0" w:type="dxa"/>
              <w:bottom w:w="0" w:type="dxa"/>
            </w:tcMar>
            <w:tcW w:w="194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农、林、牧、渔</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50≤Y＜500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工业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X＜20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2000≤Y＜40000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300≤Y＜2000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建筑业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6000≤Y＜80000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300≤Y＜6000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Y＜300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5000≤Z＜80000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300≤Z＜5000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Z＜300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批发业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20≤X＜200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5≤X＜20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X＜5</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5000≤Y＜40000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1000≤Y＜5000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零售业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10≤X＜50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500≤Y＜20000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100≤Y＜500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交通运输业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X＜20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3000≤Y＜30000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200≤Y＜3000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Y＜200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仓储业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100≤X＜200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X＜20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1000≤Y＜30000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邮政业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20≤X＜300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X＜20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2000≤Y＜30000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住宿业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餐饮业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2000≤Y＜10000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100≤Y＜2000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信息传输业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100≤X＜2000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1000≤Y＜100000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100≤Y＜1000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软件和信息技术服务业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1000≤Y＜10000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50≤Y＜1000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Y＜50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房地产开发经营</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1000≤Y＜200000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100≤X＜1000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5000≤Z＜10000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2000≤Y＜5000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Y＜2000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物业管理</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300≤X＜1000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营业收入 （Y）</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1000≤Y＜5000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500≤Y＜1000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Y＜500</w:t>
            </w:r>
            <w:r/>
          </w:p>
        </w:tc>
      </w:tr>
      <w:tr>
        <w:trPr>
          <w:jc w:val="center"/>
          <w:trHeight w:val="732"/>
        </w:trPr>
        <w:tc>
          <w:tcPr>
            <w:tcMar>
              <w:left w:w="0" w:type="dxa"/>
              <w:top w:w="0" w:type="dxa"/>
              <w:right w:w="0" w:type="dxa"/>
              <w:bottom w:w="0" w:type="dxa"/>
            </w:tcMar>
            <w:tcW w:w="1940" w:type="dxa"/>
            <w:vAlign w:val="center"/>
            <w:vMerge w:val="restart"/>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租赁和商务服务业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r>
        <w:trPr>
          <w:jc w:val="center"/>
          <w:trHeight w:val="732"/>
        </w:trPr>
        <w:tc>
          <w:tcPr>
            <w:tcW w:w="1940" w:type="dxa"/>
            <w:vMerge w:val="continue"/>
            <w:textDirection w:val="lrTb"/>
            <w:noWrap w:val="false"/>
          </w:tcPr>
          <w:p>
            <w:pPr>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资产总额 （Z）</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万元</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8000≤Z＜120000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100≤Z＜8000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Y＜100</w:t>
            </w:r>
            <w:r/>
          </w:p>
        </w:tc>
      </w:tr>
      <w:tr>
        <w:trPr>
          <w:jc w:val="center"/>
          <w:trHeight w:val="742"/>
        </w:trPr>
        <w:tc>
          <w:tcPr>
            <w:tcMar>
              <w:left w:w="0" w:type="dxa"/>
              <w:top w:w="0" w:type="dxa"/>
              <w:right w:w="0" w:type="dxa"/>
              <w:bottom w:w="0" w:type="dxa"/>
            </w:tcMar>
            <w:tcW w:w="194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其他未列明行业</w:t>
            </w:r>
            <w:r/>
          </w:p>
        </w:tc>
        <w:tc>
          <w:tcPr>
            <w:tcMar>
              <w:left w:w="0" w:type="dxa"/>
              <w:top w:w="0" w:type="dxa"/>
              <w:right w:w="0" w:type="dxa"/>
              <w:bottom w:w="0" w:type="dxa"/>
            </w:tcMar>
            <w:tcW w:w="1817"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从业人员 （X）</w:t>
            </w:r>
            <w:r/>
          </w:p>
        </w:tc>
        <w:tc>
          <w:tcPr>
            <w:tcMar>
              <w:left w:w="0" w:type="dxa"/>
              <w:top w:w="0" w:type="dxa"/>
              <w:right w:w="0" w:type="dxa"/>
              <w:bottom w:w="0" w:type="dxa"/>
            </w:tcMar>
            <w:tcW w:w="1200"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人</w:t>
            </w:r>
            <w:r/>
          </w:p>
        </w:tc>
        <w:tc>
          <w:tcPr>
            <w:tcMar>
              <w:left w:w="0" w:type="dxa"/>
              <w:top w:w="0" w:type="dxa"/>
              <w:right w:w="0" w:type="dxa"/>
              <w:bottom w:w="0" w:type="dxa"/>
            </w:tcMar>
            <w:tcW w:w="21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100≤X＜300</w:t>
            </w:r>
            <w:r/>
          </w:p>
        </w:tc>
        <w:tc>
          <w:tcPr>
            <w:tcMar>
              <w:left w:w="0" w:type="dxa"/>
              <w:top w:w="0" w:type="dxa"/>
              <w:right w:w="0" w:type="dxa"/>
              <w:bottom w:w="0" w:type="dxa"/>
            </w:tcMar>
            <w:tcW w:w="1891"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10≤X＜100</w:t>
            </w:r>
            <w:r/>
          </w:p>
        </w:tc>
        <w:tc>
          <w:tcPr>
            <w:tcMar>
              <w:left w:w="0" w:type="dxa"/>
              <w:top w:w="0" w:type="dxa"/>
              <w:right w:w="0" w:type="dxa"/>
              <w:bottom w:w="0" w:type="dxa"/>
            </w:tcMar>
            <w:tcW w:w="1224" w:type="dxa"/>
            <w:vAlign w:val="center"/>
            <w:textDirection w:val="lrTb"/>
            <w:noWrap w:val="false"/>
          </w:tcPr>
          <w:p>
            <w:pPr>
              <w:ind w:left="147"/>
              <w:jc w:val="center"/>
              <w:spacing w:line="360" w:lineRule="auto"/>
              <w:rPr>
                <w:rFonts w:ascii="楷体" w:hAnsi="楷体" w:eastAsia="楷体" w:cs="楷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0"/>
                <w:szCs w:val="30"/>
                <w:highlight w:val="none"/>
              </w:rPr>
              <w:t xml:space="preserve">X＜10</w:t>
            </w:r>
            <w:r/>
          </w:p>
        </w:tc>
      </w:tr>
    </w:tbl>
    <w:p>
      <w:pPr>
        <w:pStyle w:val="715"/>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spacing w:line="360" w:lineRule="auto"/>
        <w:rPr>
          <w:rStyle w:val="755"/>
          <w:rFonts w:ascii="楷体" w:hAnsi="楷体" w:eastAsia="楷体" w:cs="楷体"/>
          <w:color w:val="auto"/>
          <w:sz w:val="32"/>
          <w:szCs w:val="32"/>
          <w:highlight w:val="none"/>
          <w:shd w:val="clear" w:color="auto" w:fill="ffffff"/>
        </w:rPr>
      </w:pPr>
      <w:r>
        <w:rPr>
          <w:rStyle w:val="755"/>
          <w:rFonts w:hint="eastAsia" w:ascii="楷体" w:hAnsi="楷体" w:eastAsia="楷体" w:cs="楷体"/>
          <w:color w:val="auto"/>
          <w:sz w:val="32"/>
          <w:szCs w:val="32"/>
          <w:highlight w:val="none"/>
          <w:shd w:val="clear" w:color="auto" w:fill="ffffff"/>
        </w:rPr>
        <w:br w:type="page" w:clear="all"/>
      </w:r>
      <w:r/>
    </w:p>
    <w:p>
      <w:pPr>
        <w:pStyle w:val="750"/>
        <w:jc w:val="center"/>
        <w:spacing w:before="30" w:beforeAutospacing="0" w:after="30" w:afterAutospacing="0" w:line="360" w:lineRule="auto"/>
        <w:shd w:val="clear" w:color="auto" w:fill="ffffff"/>
        <w:rPr>
          <w:rFonts w:ascii="楷体" w:hAnsi="楷体" w:eastAsia="楷体" w:cs="楷体"/>
          <w:color w:val="auto"/>
          <w:sz w:val="32"/>
          <w:szCs w:val="32"/>
          <w:highlight w:val="none"/>
          <w:lang w:eastAsia="zh-CN"/>
        </w:rPr>
      </w:pPr>
      <w:r>
        <w:rPr>
          <w:rStyle w:val="755"/>
          <w:rFonts w:hint="eastAsia" w:ascii="楷体" w:hAnsi="楷体" w:eastAsia="楷体" w:cs="楷体"/>
          <w:color w:val="auto"/>
          <w:sz w:val="32"/>
          <w:szCs w:val="32"/>
          <w:highlight w:val="none"/>
          <w:shd w:val="clear" w:color="auto" w:fill="ffffff"/>
          <w:lang w:eastAsia="zh-CN"/>
        </w:rPr>
        <w:t xml:space="preserve">（</w:t>
      </w:r>
      <w:r>
        <w:rPr>
          <w:rStyle w:val="755"/>
          <w:rFonts w:hint="eastAsia" w:ascii="楷体" w:hAnsi="楷体" w:eastAsia="楷体" w:cs="楷体"/>
          <w:color w:val="auto"/>
          <w:sz w:val="32"/>
          <w:szCs w:val="32"/>
          <w:highlight w:val="none"/>
          <w:shd w:val="clear" w:color="auto" w:fill="ffffff"/>
          <w:lang w:val="en-US" w:eastAsia="zh-CN"/>
        </w:rPr>
        <w:t xml:space="preserve">二</w:t>
      </w:r>
      <w:r>
        <w:rPr>
          <w:rStyle w:val="755"/>
          <w:rFonts w:hint="eastAsia" w:ascii="楷体" w:hAnsi="楷体" w:eastAsia="楷体" w:cs="楷体"/>
          <w:color w:val="auto"/>
          <w:sz w:val="32"/>
          <w:szCs w:val="32"/>
          <w:highlight w:val="none"/>
          <w:shd w:val="clear" w:color="auto" w:fill="ffffff"/>
          <w:lang w:eastAsia="zh-CN"/>
        </w:rPr>
        <w:t xml:space="preserve">）关于符合本国产品标准的声明函</w:t>
      </w:r>
      <w:r/>
    </w:p>
    <w:p>
      <w:pPr>
        <w:pStyle w:val="750"/>
        <w:ind w:firstLine="560"/>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shd w:val="clear" w:color="auto" w:fill="ffffff"/>
          <w:lang w:eastAsia="zh-CN"/>
        </w:rPr>
        <w:t xml:space="preserve"> </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1.</w:t>
      </w:r>
      <w:r>
        <w:rPr>
          <w:rStyle w:val="758"/>
          <w:rFonts w:hint="eastAsia" w:ascii="楷体" w:hAnsi="楷体" w:eastAsia="楷体" w:cs="楷体"/>
          <w:color w:val="auto"/>
          <w:sz w:val="30"/>
          <w:szCs w:val="30"/>
          <w:highlight w:val="none"/>
          <w:shd w:val="clear" w:color="auto" w:fill="ffffff"/>
          <w:lang w:eastAsia="zh-CN"/>
        </w:rPr>
        <w:t xml:space="preserve">（产品名称1）1</w:t>
      </w:r>
      <w:r>
        <w:rPr>
          <w:rFonts w:hint="eastAsia" w:ascii="楷体" w:hAnsi="楷体" w:eastAsia="楷体" w:cs="楷体"/>
          <w:color w:val="auto"/>
          <w:sz w:val="30"/>
          <w:szCs w:val="30"/>
          <w:highlight w:val="none"/>
          <w:shd w:val="clear" w:color="auto" w:fill="ffffff"/>
          <w:lang w:eastAsia="zh-CN"/>
        </w:rPr>
        <w:t xml:space="preserve">，生产厂为</w:t>
      </w:r>
      <w:r>
        <w:rPr>
          <w:rStyle w:val="758"/>
          <w:rFonts w:hint="eastAsia" w:ascii="楷体" w:hAnsi="楷体" w:eastAsia="楷体" w:cs="楷体"/>
          <w:color w:val="auto"/>
          <w:sz w:val="30"/>
          <w:szCs w:val="30"/>
          <w:highlight w:val="none"/>
          <w:shd w:val="clear" w:color="auto" w:fill="ffffff"/>
          <w:lang w:eastAsia="zh-CN"/>
        </w:rPr>
        <w:t xml:space="preserve">（厂名）2</w:t>
      </w:r>
      <w:r>
        <w:rPr>
          <w:rFonts w:hint="eastAsia" w:ascii="楷体" w:hAnsi="楷体" w:eastAsia="楷体" w:cs="楷体"/>
          <w:color w:val="auto"/>
          <w:sz w:val="30"/>
          <w:szCs w:val="30"/>
          <w:highlight w:val="none"/>
          <w:shd w:val="clear" w:color="auto" w:fill="ffffff"/>
          <w:lang w:eastAsia="zh-CN"/>
        </w:rPr>
        <w:t xml:space="preserve">，厂址为</w:t>
      </w:r>
      <w:r>
        <w:rPr>
          <w:rStyle w:val="758"/>
          <w:rFonts w:hint="eastAsia" w:ascii="楷体" w:hAnsi="楷体" w:eastAsia="楷体" w:cs="楷体"/>
          <w:color w:val="auto"/>
          <w:sz w:val="30"/>
          <w:szCs w:val="30"/>
          <w:highlight w:val="none"/>
          <w:shd w:val="clear" w:color="auto" w:fill="ffffff"/>
          <w:lang w:eastAsia="zh-CN"/>
        </w:rPr>
        <w:t xml:space="preserve">（生产厂址）</w:t>
      </w:r>
      <w:r>
        <w:rPr>
          <w:rFonts w:hint="eastAsia" w:ascii="楷体" w:hAnsi="楷体" w:eastAsia="楷体" w:cs="楷体"/>
          <w:color w:val="auto"/>
          <w:sz w:val="30"/>
          <w:szCs w:val="30"/>
          <w:highlight w:val="none"/>
          <w:shd w:val="clear" w:color="auto" w:fill="ffffff"/>
          <w:lang w:eastAsia="zh-CN"/>
        </w:rPr>
        <w:t xml:space="preserve">。</w:t>
      </w:r>
      <w:r>
        <w:rPr>
          <w:rStyle w:val="758"/>
          <w:rFonts w:hint="eastAsia" w:ascii="楷体" w:hAnsi="楷体" w:eastAsia="楷体" w:cs="楷体"/>
          <w:color w:val="auto"/>
          <w:sz w:val="30"/>
          <w:szCs w:val="30"/>
          <w:highlight w:val="none"/>
          <w:shd w:val="clear" w:color="auto" w:fill="ffffff"/>
          <w:lang w:eastAsia="zh-CN"/>
        </w:rPr>
        <w:t xml:space="preserve">（产品名称1）</w:t>
      </w:r>
      <w:r>
        <w:rPr>
          <w:rFonts w:hint="eastAsia" w:ascii="楷体" w:hAnsi="楷体" w:eastAsia="楷体" w:cs="楷体"/>
          <w:color w:val="auto"/>
          <w:sz w:val="30"/>
          <w:szCs w:val="30"/>
          <w:highlight w:val="none"/>
          <w:shd w:val="clear" w:color="auto" w:fill="ffffff"/>
          <w:lang w:eastAsia="zh-CN"/>
        </w:rPr>
        <w:t xml:space="preserve">的中国境内生产的组件成本占比≥</w:t>
      </w:r>
      <w:r>
        <w:rPr>
          <w:rStyle w:val="758"/>
          <w:rFonts w:hint="eastAsia" w:ascii="楷体" w:hAnsi="楷体" w:eastAsia="楷体" w:cs="楷体"/>
          <w:color w:val="auto"/>
          <w:sz w:val="30"/>
          <w:szCs w:val="30"/>
          <w:highlight w:val="none"/>
          <w:shd w:val="clear" w:color="auto" w:fill="ffffff"/>
          <w:lang w:eastAsia="zh-CN"/>
        </w:rPr>
        <w:t xml:space="preserve">（规定比例）3</w:t>
      </w:r>
      <w:r>
        <w:rPr>
          <w:rFonts w:hint="eastAsia" w:ascii="楷体" w:hAnsi="楷体" w:eastAsia="楷体" w:cs="楷体"/>
          <w:color w:val="auto"/>
          <w:sz w:val="30"/>
          <w:szCs w:val="30"/>
          <w:highlight w:val="none"/>
          <w:shd w:val="clear" w:color="auto" w:fill="ffffff"/>
          <w:lang w:eastAsia="zh-CN"/>
        </w:rPr>
        <w:t xml:space="preserve">。</w:t>
      </w:r>
      <w:r>
        <w:rPr>
          <w:rStyle w:val="758"/>
          <w:rFonts w:hint="eastAsia" w:ascii="楷体" w:hAnsi="楷体" w:eastAsia="楷体" w:cs="楷体"/>
          <w:color w:val="auto"/>
          <w:sz w:val="30"/>
          <w:szCs w:val="30"/>
          <w:highlight w:val="none"/>
          <w:shd w:val="clear" w:color="auto" w:fill="ffffff"/>
          <w:lang w:eastAsia="zh-CN"/>
        </w:rPr>
        <w:t xml:space="preserve">（产品名称1）</w:t>
      </w:r>
      <w:r>
        <w:rPr>
          <w:rFonts w:hint="eastAsia" w:ascii="楷体" w:hAnsi="楷体" w:eastAsia="楷体" w:cs="楷体"/>
          <w:color w:val="auto"/>
          <w:sz w:val="30"/>
          <w:szCs w:val="30"/>
          <w:highlight w:val="none"/>
          <w:shd w:val="clear" w:color="auto" w:fill="ffffff"/>
          <w:lang w:eastAsia="zh-CN"/>
        </w:rPr>
        <w:t xml:space="preserve">的</w:t>
      </w:r>
      <w:r>
        <w:rPr>
          <w:rStyle w:val="758"/>
          <w:rFonts w:hint="eastAsia" w:ascii="楷体" w:hAnsi="楷体" w:eastAsia="楷体" w:cs="楷体"/>
          <w:color w:val="auto"/>
          <w:sz w:val="30"/>
          <w:szCs w:val="30"/>
          <w:highlight w:val="none"/>
          <w:shd w:val="clear" w:color="auto" w:fill="ffffff"/>
          <w:lang w:eastAsia="zh-CN"/>
        </w:rPr>
        <w:t xml:space="preserve">（关键组件）4</w:t>
      </w:r>
      <w:r>
        <w:rPr>
          <w:rFonts w:hint="eastAsia" w:ascii="楷体" w:hAnsi="楷体" w:eastAsia="楷体" w:cs="楷体"/>
          <w:color w:val="auto"/>
          <w:sz w:val="30"/>
          <w:szCs w:val="30"/>
          <w:highlight w:val="none"/>
          <w:shd w:val="clear" w:color="auto" w:fill="ffffff"/>
          <w:lang w:eastAsia="zh-CN"/>
        </w:rPr>
        <w:t xml:space="preserve">在中国境内生产。</w:t>
      </w:r>
      <w:r>
        <w:rPr>
          <w:rStyle w:val="758"/>
          <w:rFonts w:hint="eastAsia" w:ascii="楷体" w:hAnsi="楷体" w:eastAsia="楷体" w:cs="楷体"/>
          <w:color w:val="auto"/>
          <w:sz w:val="30"/>
          <w:szCs w:val="30"/>
          <w:highlight w:val="none"/>
          <w:shd w:val="clear" w:color="auto" w:fill="ffffff"/>
          <w:lang w:eastAsia="zh-CN"/>
        </w:rPr>
        <w:t xml:space="preserve">（产品名称1）</w:t>
      </w:r>
      <w:r>
        <w:rPr>
          <w:rFonts w:hint="eastAsia" w:ascii="楷体" w:hAnsi="楷体" w:eastAsia="楷体" w:cs="楷体"/>
          <w:color w:val="auto"/>
          <w:sz w:val="30"/>
          <w:szCs w:val="30"/>
          <w:highlight w:val="none"/>
          <w:shd w:val="clear" w:color="auto" w:fill="ffffff"/>
          <w:lang w:eastAsia="zh-CN"/>
        </w:rPr>
        <w:t xml:space="preserve">的</w:t>
      </w:r>
      <w:r>
        <w:rPr>
          <w:rStyle w:val="758"/>
          <w:rFonts w:hint="eastAsia" w:ascii="楷体" w:hAnsi="楷体" w:eastAsia="楷体" w:cs="楷体"/>
          <w:color w:val="auto"/>
          <w:sz w:val="30"/>
          <w:szCs w:val="30"/>
          <w:highlight w:val="none"/>
          <w:shd w:val="clear" w:color="auto" w:fill="ffffff"/>
          <w:lang w:eastAsia="zh-CN"/>
        </w:rPr>
        <w:t xml:space="preserve">（关键工序）5</w:t>
      </w:r>
      <w:r>
        <w:rPr>
          <w:rFonts w:hint="eastAsia" w:ascii="楷体" w:hAnsi="楷体" w:eastAsia="楷体" w:cs="楷体"/>
          <w:color w:val="auto"/>
          <w:sz w:val="30"/>
          <w:szCs w:val="30"/>
          <w:highlight w:val="none"/>
          <w:shd w:val="clear" w:color="auto" w:fill="ffffff"/>
          <w:lang w:eastAsia="zh-CN"/>
        </w:rPr>
        <w:t xml:space="preserve">在中国境内完成。</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2.</w:t>
      </w:r>
      <w:r>
        <w:rPr>
          <w:rStyle w:val="758"/>
          <w:rFonts w:hint="eastAsia" w:ascii="楷体" w:hAnsi="楷体" w:eastAsia="楷体" w:cs="楷体"/>
          <w:color w:val="auto"/>
          <w:sz w:val="30"/>
          <w:szCs w:val="30"/>
          <w:highlight w:val="none"/>
          <w:shd w:val="clear" w:color="auto" w:fill="ffffff"/>
          <w:lang w:eastAsia="zh-CN"/>
        </w:rPr>
        <w:t xml:space="preserve">（产品名称2）</w:t>
      </w:r>
      <w:r>
        <w:rPr>
          <w:rFonts w:hint="eastAsia" w:ascii="楷体" w:hAnsi="楷体" w:eastAsia="楷体" w:cs="楷体"/>
          <w:color w:val="auto"/>
          <w:sz w:val="30"/>
          <w:szCs w:val="30"/>
          <w:highlight w:val="none"/>
          <w:shd w:val="clear" w:color="auto" w:fill="ffffff"/>
          <w:lang w:eastAsia="zh-CN"/>
        </w:rPr>
        <w:t xml:space="preserve">，生产厂为</w:t>
      </w:r>
      <w:r>
        <w:rPr>
          <w:rStyle w:val="758"/>
          <w:rFonts w:hint="eastAsia" w:ascii="楷体" w:hAnsi="楷体" w:eastAsia="楷体" w:cs="楷体"/>
          <w:color w:val="auto"/>
          <w:sz w:val="30"/>
          <w:szCs w:val="30"/>
          <w:highlight w:val="none"/>
          <w:shd w:val="clear" w:color="auto" w:fill="ffffff"/>
          <w:lang w:eastAsia="zh-CN"/>
        </w:rPr>
        <w:t xml:space="preserve">（厂名）</w:t>
      </w:r>
      <w:r>
        <w:rPr>
          <w:rFonts w:hint="eastAsia" w:ascii="楷体" w:hAnsi="楷体" w:eastAsia="楷体" w:cs="楷体"/>
          <w:color w:val="auto"/>
          <w:sz w:val="30"/>
          <w:szCs w:val="30"/>
          <w:highlight w:val="none"/>
          <w:shd w:val="clear" w:color="auto" w:fill="ffffff"/>
          <w:lang w:eastAsia="zh-CN"/>
        </w:rPr>
        <w:t xml:space="preserve">，厂址为</w:t>
      </w:r>
      <w:r>
        <w:rPr>
          <w:rStyle w:val="758"/>
          <w:rFonts w:hint="eastAsia" w:ascii="楷体" w:hAnsi="楷体" w:eastAsia="楷体" w:cs="楷体"/>
          <w:color w:val="auto"/>
          <w:sz w:val="30"/>
          <w:szCs w:val="30"/>
          <w:highlight w:val="none"/>
          <w:shd w:val="clear" w:color="auto" w:fill="ffffff"/>
          <w:lang w:eastAsia="zh-CN"/>
        </w:rPr>
        <w:t xml:space="preserve">（生产厂址）</w:t>
      </w:r>
      <w:r>
        <w:rPr>
          <w:rFonts w:hint="eastAsia" w:ascii="楷体" w:hAnsi="楷体" w:eastAsia="楷体" w:cs="楷体"/>
          <w:color w:val="auto"/>
          <w:sz w:val="30"/>
          <w:szCs w:val="30"/>
          <w:highlight w:val="none"/>
          <w:shd w:val="clear" w:color="auto" w:fill="ffffff"/>
          <w:lang w:eastAsia="zh-CN"/>
        </w:rPr>
        <w:t xml:space="preserve">。</w:t>
      </w:r>
      <w:r>
        <w:rPr>
          <w:rStyle w:val="758"/>
          <w:rFonts w:hint="eastAsia" w:ascii="楷体" w:hAnsi="楷体" w:eastAsia="楷体" w:cs="楷体"/>
          <w:color w:val="auto"/>
          <w:sz w:val="30"/>
          <w:szCs w:val="30"/>
          <w:highlight w:val="none"/>
          <w:shd w:val="clear" w:color="auto" w:fill="ffffff"/>
          <w:lang w:eastAsia="zh-CN"/>
        </w:rPr>
        <w:t xml:space="preserve">（产品名称2）</w:t>
      </w:r>
      <w:r>
        <w:rPr>
          <w:rFonts w:hint="eastAsia" w:ascii="楷体" w:hAnsi="楷体" w:eastAsia="楷体" w:cs="楷体"/>
          <w:color w:val="auto"/>
          <w:sz w:val="30"/>
          <w:szCs w:val="30"/>
          <w:highlight w:val="none"/>
          <w:shd w:val="clear" w:color="auto" w:fill="ffffff"/>
          <w:lang w:eastAsia="zh-CN"/>
        </w:rPr>
        <w:t xml:space="preserve">的中国境内生产的组件成本占比≥</w:t>
      </w:r>
      <w:r>
        <w:rPr>
          <w:rStyle w:val="758"/>
          <w:rFonts w:hint="eastAsia" w:ascii="楷体" w:hAnsi="楷体" w:eastAsia="楷体" w:cs="楷体"/>
          <w:color w:val="auto"/>
          <w:sz w:val="30"/>
          <w:szCs w:val="30"/>
          <w:highlight w:val="none"/>
          <w:shd w:val="clear" w:color="auto" w:fill="ffffff"/>
          <w:lang w:eastAsia="zh-CN"/>
        </w:rPr>
        <w:t xml:space="preserve">（规定比例）</w:t>
      </w:r>
      <w:r>
        <w:rPr>
          <w:rFonts w:hint="eastAsia" w:ascii="楷体" w:hAnsi="楷体" w:eastAsia="楷体" w:cs="楷体"/>
          <w:color w:val="auto"/>
          <w:sz w:val="30"/>
          <w:szCs w:val="30"/>
          <w:highlight w:val="none"/>
          <w:shd w:val="clear" w:color="auto" w:fill="ffffff"/>
          <w:lang w:eastAsia="zh-CN"/>
        </w:rPr>
        <w:t xml:space="preserve">。</w:t>
      </w:r>
      <w:r>
        <w:rPr>
          <w:rStyle w:val="758"/>
          <w:rFonts w:hint="eastAsia" w:ascii="楷体" w:hAnsi="楷体" w:eastAsia="楷体" w:cs="楷体"/>
          <w:color w:val="auto"/>
          <w:sz w:val="30"/>
          <w:szCs w:val="30"/>
          <w:highlight w:val="none"/>
          <w:shd w:val="clear" w:color="auto" w:fill="ffffff"/>
          <w:lang w:eastAsia="zh-CN"/>
        </w:rPr>
        <w:t xml:space="preserve">（产品名称2）</w:t>
      </w:r>
      <w:r>
        <w:rPr>
          <w:rFonts w:hint="eastAsia" w:ascii="楷体" w:hAnsi="楷体" w:eastAsia="楷体" w:cs="楷体"/>
          <w:color w:val="auto"/>
          <w:sz w:val="30"/>
          <w:szCs w:val="30"/>
          <w:highlight w:val="none"/>
          <w:shd w:val="clear" w:color="auto" w:fill="ffffff"/>
          <w:lang w:eastAsia="zh-CN"/>
        </w:rPr>
        <w:t xml:space="preserve">的</w:t>
      </w:r>
      <w:r>
        <w:rPr>
          <w:rStyle w:val="758"/>
          <w:rFonts w:hint="eastAsia" w:ascii="楷体" w:hAnsi="楷体" w:eastAsia="楷体" w:cs="楷体"/>
          <w:color w:val="auto"/>
          <w:sz w:val="30"/>
          <w:szCs w:val="30"/>
          <w:highlight w:val="none"/>
          <w:shd w:val="clear" w:color="auto" w:fill="ffffff"/>
          <w:lang w:eastAsia="zh-CN"/>
        </w:rPr>
        <w:t xml:space="preserve">（关键组件）</w:t>
      </w:r>
      <w:r>
        <w:rPr>
          <w:rFonts w:hint="eastAsia" w:ascii="楷体" w:hAnsi="楷体" w:eastAsia="楷体" w:cs="楷体"/>
          <w:color w:val="auto"/>
          <w:sz w:val="30"/>
          <w:szCs w:val="30"/>
          <w:highlight w:val="none"/>
          <w:shd w:val="clear" w:color="auto" w:fill="ffffff"/>
          <w:lang w:eastAsia="zh-CN"/>
        </w:rPr>
        <w:t xml:space="preserve">在中国境内生产。</w:t>
      </w:r>
      <w:r>
        <w:rPr>
          <w:rStyle w:val="758"/>
          <w:rFonts w:hint="eastAsia" w:ascii="楷体" w:hAnsi="楷体" w:eastAsia="楷体" w:cs="楷体"/>
          <w:color w:val="auto"/>
          <w:sz w:val="30"/>
          <w:szCs w:val="30"/>
          <w:highlight w:val="none"/>
          <w:shd w:val="clear" w:color="auto" w:fill="ffffff"/>
          <w:lang w:eastAsia="zh-CN"/>
        </w:rPr>
        <w:t xml:space="preserve">（产品名称2）</w:t>
      </w:r>
      <w:r>
        <w:rPr>
          <w:rFonts w:hint="eastAsia" w:ascii="楷体" w:hAnsi="楷体" w:eastAsia="楷体" w:cs="楷体"/>
          <w:color w:val="auto"/>
          <w:sz w:val="30"/>
          <w:szCs w:val="30"/>
          <w:highlight w:val="none"/>
          <w:shd w:val="clear" w:color="auto" w:fill="ffffff"/>
          <w:lang w:eastAsia="zh-CN"/>
        </w:rPr>
        <w:t xml:space="preserve">的</w:t>
      </w:r>
      <w:r>
        <w:rPr>
          <w:rStyle w:val="758"/>
          <w:rFonts w:hint="eastAsia" w:ascii="楷体" w:hAnsi="楷体" w:eastAsia="楷体" w:cs="楷体"/>
          <w:color w:val="auto"/>
          <w:sz w:val="30"/>
          <w:szCs w:val="30"/>
          <w:highlight w:val="none"/>
          <w:shd w:val="clear" w:color="auto" w:fill="ffffff"/>
          <w:lang w:eastAsia="zh-CN"/>
        </w:rPr>
        <w:t xml:space="preserve">（关键工序）</w:t>
      </w:r>
      <w:r>
        <w:rPr>
          <w:rFonts w:hint="eastAsia" w:ascii="楷体" w:hAnsi="楷体" w:eastAsia="楷体" w:cs="楷体"/>
          <w:color w:val="auto"/>
          <w:sz w:val="30"/>
          <w:szCs w:val="30"/>
          <w:highlight w:val="none"/>
          <w:shd w:val="clear" w:color="auto" w:fill="ffffff"/>
          <w:lang w:eastAsia="zh-CN"/>
        </w:rPr>
        <w:t xml:space="preserve">在中国境内完成。</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本公司（单位）对上述声明内容的真实性负责。如有虚假，愿承担相应法律责任。</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 </w:t>
      </w:r>
      <w:r/>
    </w:p>
    <w:p>
      <w:pPr>
        <w:pStyle w:val="750"/>
        <w:ind w:firstLine="560"/>
        <w:jc w:val="right"/>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        公司（单位）名称（盖章）：　</w:t>
      </w:r>
      <w:r/>
    </w:p>
    <w:p>
      <w:pPr>
        <w:pStyle w:val="750"/>
        <w:ind w:firstLine="560"/>
        <w:jc w:val="right"/>
        <w:spacing w:before="30" w:beforeAutospacing="0" w:after="30" w:afterAutospacing="0" w:line="360" w:lineRule="auto"/>
        <w:shd w:val="clear" w:color="auto" w:fill="ffffff"/>
        <w:rPr>
          <w:rFonts w:ascii="楷体" w:hAnsi="楷体" w:eastAsia="楷体" w:cs="楷体"/>
          <w:color w:val="auto"/>
          <w:sz w:val="28"/>
          <w:szCs w:val="28"/>
          <w:highlight w:val="none"/>
          <w:lang w:eastAsia="zh-CN"/>
        </w:rPr>
      </w:pPr>
      <w:r>
        <w:rPr>
          <w:rFonts w:hint="eastAsia" w:ascii="楷体" w:hAnsi="楷体" w:eastAsia="楷体" w:cs="楷体"/>
          <w:color w:val="auto"/>
          <w:sz w:val="30"/>
          <w:szCs w:val="30"/>
          <w:highlight w:val="none"/>
          <w:shd w:val="clear" w:color="auto" w:fill="ffffff"/>
          <w:lang w:eastAsia="zh-CN"/>
        </w:rPr>
        <w:t xml:space="preserve">      日期：</w:t>
      </w:r>
      <w:r>
        <w:rPr>
          <w:rFonts w:hint="eastAsia" w:ascii="楷体" w:hAnsi="楷体" w:eastAsia="楷体" w:cs="楷体"/>
          <w:color w:val="auto"/>
          <w:sz w:val="30"/>
          <w:szCs w:val="30"/>
          <w:highlight w:val="none"/>
          <w:shd w:val="clear" w:color="auto" w:fill="ffffff"/>
          <w:lang w:val="en-US" w:eastAsia="zh-CN"/>
        </w:rPr>
        <w:t xml:space="preserve">   </w:t>
      </w:r>
      <w:r>
        <w:rPr>
          <w:rFonts w:hint="eastAsia" w:ascii="楷体" w:hAnsi="楷体" w:eastAsia="楷体" w:cs="楷体"/>
          <w:color w:val="auto"/>
          <w:sz w:val="30"/>
          <w:szCs w:val="30"/>
          <w:highlight w:val="none"/>
          <w:shd w:val="clear" w:color="auto" w:fill="ffffff"/>
          <w:lang w:eastAsia="zh-CN"/>
        </w:rPr>
        <w:t xml:space="preserve">年</w:t>
      </w:r>
      <w:r>
        <w:rPr>
          <w:rFonts w:hint="eastAsia" w:ascii="楷体" w:hAnsi="楷体" w:eastAsia="楷体" w:cs="楷体"/>
          <w:color w:val="auto"/>
          <w:sz w:val="30"/>
          <w:szCs w:val="30"/>
          <w:highlight w:val="none"/>
          <w:shd w:val="clear" w:color="auto" w:fill="ffffff"/>
          <w:lang w:val="en-US" w:eastAsia="zh-CN"/>
        </w:rPr>
        <w:t xml:space="preserve">   </w:t>
      </w:r>
      <w:r>
        <w:rPr>
          <w:rFonts w:hint="eastAsia" w:ascii="楷体" w:hAnsi="楷体" w:eastAsia="楷体" w:cs="楷体"/>
          <w:color w:val="auto"/>
          <w:sz w:val="30"/>
          <w:szCs w:val="30"/>
          <w:highlight w:val="none"/>
          <w:shd w:val="clear" w:color="auto" w:fill="ffffff"/>
          <w:lang w:eastAsia="zh-CN"/>
        </w:rPr>
        <w:t xml:space="preserve">月</w:t>
      </w:r>
      <w:r>
        <w:rPr>
          <w:rFonts w:hint="eastAsia" w:ascii="楷体" w:hAnsi="楷体" w:eastAsia="楷体" w:cs="楷体"/>
          <w:color w:val="auto"/>
          <w:sz w:val="30"/>
          <w:szCs w:val="30"/>
          <w:highlight w:val="none"/>
          <w:shd w:val="clear" w:color="auto" w:fill="ffffff"/>
          <w:lang w:val="en-US" w:eastAsia="zh-CN"/>
        </w:rPr>
        <w:t xml:space="preserve">   </w:t>
      </w:r>
      <w:r>
        <w:rPr>
          <w:rFonts w:hint="eastAsia" w:ascii="楷体" w:hAnsi="楷体" w:eastAsia="楷体" w:cs="楷体"/>
          <w:color w:val="auto"/>
          <w:sz w:val="30"/>
          <w:szCs w:val="30"/>
          <w:highlight w:val="none"/>
          <w:shd w:val="clear" w:color="auto" w:fill="ffffff"/>
          <w:lang w:eastAsia="zh-CN"/>
        </w:rPr>
        <w:t xml:space="preserve">日</w:t>
      </w:r>
      <w:r>
        <w:rPr>
          <w:rFonts w:hint="eastAsia" w:ascii="楷体" w:hAnsi="楷体" w:eastAsia="楷体" w:cs="楷体"/>
          <w:color w:val="auto"/>
          <w:sz w:val="28"/>
          <w:szCs w:val="28"/>
          <w:highlight w:val="none"/>
          <w:shd w:val="clear" w:color="auto" w:fill="ffffff"/>
          <w:lang w:eastAsia="zh-CN"/>
        </w:rPr>
        <w:t xml:space="preserve">　</w:t>
      </w:r>
      <w:r/>
    </w:p>
    <w:p>
      <w:pPr>
        <w:pStyle w:val="750"/>
        <w:ind w:firstLine="560"/>
        <w:spacing w:before="30" w:beforeAutospacing="0" w:after="3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__________________</w:t>
      </w:r>
      <w:r/>
    </w:p>
    <w:p>
      <w:pPr>
        <w:pStyle w:val="750"/>
        <w:ind w:firstLine="420"/>
        <w:spacing w:before="0" w:beforeAutospacing="0" w:after="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1.产品如有型号，请在“产品名称”栏一并填写。</w:t>
      </w:r>
      <w:r/>
    </w:p>
    <w:p>
      <w:pPr>
        <w:pStyle w:val="750"/>
        <w:ind w:firstLine="420"/>
        <w:spacing w:before="0" w:beforeAutospacing="0" w:after="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2.生产厂名与厂址应与生产厂营业执照载明的相关信息保持一致。</w:t>
      </w:r>
      <w:r/>
    </w:p>
    <w:p>
      <w:pPr>
        <w:pStyle w:val="750"/>
        <w:ind w:firstLine="420"/>
        <w:spacing w:before="0" w:beforeAutospacing="0" w:after="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3.该产品的中国境内生产的组件成本占比相关要求实施前，“规定比例”栏可不填，下同。</w:t>
      </w:r>
      <w:r/>
    </w:p>
    <w:p>
      <w:pPr>
        <w:pStyle w:val="750"/>
        <w:ind w:firstLine="420"/>
        <w:spacing w:before="0" w:beforeAutospacing="0" w:after="0" w:afterAutospacing="0" w:line="360" w:lineRule="auto"/>
        <w:shd w:val="clear" w:color="auto" w:fill="ffffff"/>
        <w:rPr>
          <w:rFonts w:ascii="楷体" w:hAnsi="楷体" w:eastAsia="楷体" w:cs="楷体"/>
          <w:color w:val="auto"/>
          <w:sz w:val="30"/>
          <w:szCs w:val="30"/>
          <w:highlight w:val="none"/>
          <w:lang w:eastAsia="zh-CN"/>
        </w:rPr>
      </w:pPr>
      <w:r>
        <w:rPr>
          <w:rFonts w:hint="eastAsia" w:ascii="楷体" w:hAnsi="楷体" w:eastAsia="楷体" w:cs="楷体"/>
          <w:color w:val="auto"/>
          <w:sz w:val="30"/>
          <w:szCs w:val="30"/>
          <w:highlight w:val="none"/>
          <w:shd w:val="clear" w:color="auto" w:fill="ffffff"/>
          <w:lang w:eastAsia="zh-CN"/>
        </w:rPr>
        <w:t xml:space="preserve">4.该产品的关键组件要求实施前，“关键组件”栏可不填，下同。</w:t>
      </w:r>
      <w:r/>
    </w:p>
    <w:p>
      <w:pPr>
        <w:ind w:firstLine="280"/>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shd w:val="clear" w:color="auto" w:fill="ffffff"/>
          <w:lang w:val="en-US"/>
        </w:rPr>
        <w:t xml:space="preserve"> </w:t>
      </w:r>
      <w:r>
        <w:rPr>
          <w:rFonts w:hint="eastAsia" w:ascii="楷体" w:hAnsi="楷体" w:eastAsia="楷体" w:cs="楷体"/>
          <w:color w:val="auto"/>
          <w:sz w:val="30"/>
          <w:szCs w:val="30"/>
          <w:highlight w:val="none"/>
          <w:shd w:val="clear" w:color="auto" w:fill="ffffff"/>
        </w:rPr>
        <w:t xml:space="preserve">5.该产品的关键工序要求实施前，“关键工序”栏可不填，下同。</w:t>
      </w:r>
      <w:r/>
    </w:p>
    <w:p>
      <w:pPr>
        <w:spacing w:line="360" w:lineRule="auto"/>
        <w:rPr>
          <w:rFonts w:ascii="楷体" w:hAnsi="楷体" w:eastAsia="楷体" w:cs="楷体"/>
          <w:b/>
          <w:color w:val="auto"/>
          <w:sz w:val="32"/>
          <w:highlight w:val="none"/>
        </w:rPr>
      </w:pPr>
      <w:r>
        <w:rPr>
          <w:rFonts w:ascii="楷体" w:hAnsi="楷体" w:eastAsia="楷体" w:cs="楷体"/>
          <w:b/>
          <w:color w:val="auto"/>
          <w:sz w:val="32"/>
          <w:highlight w:val="none"/>
        </w:rPr>
      </w:r>
      <w:r/>
    </w:p>
    <w:p>
      <w:pPr>
        <w:spacing w:line="360" w:lineRule="auto"/>
        <w:rPr>
          <w:rFonts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pStyle w:val="953"/>
        <w:jc w:val="center"/>
        <w:spacing w:line="360" w:lineRule="auto"/>
        <w:rPr>
          <w:rFonts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w:t>
      </w:r>
      <w:r>
        <w:rPr>
          <w:rFonts w:hint="eastAsia" w:ascii="楷体" w:hAnsi="楷体" w:eastAsia="楷体" w:cs="楷体"/>
          <w:color w:val="auto"/>
          <w:sz w:val="32"/>
          <w:szCs w:val="32"/>
          <w:highlight w:val="none"/>
          <w:lang w:val="en-US"/>
        </w:rPr>
        <w:t xml:space="preserve">三</w:t>
      </w:r>
      <w:r>
        <w:rPr>
          <w:rFonts w:hint="eastAsia" w:ascii="楷体" w:hAnsi="楷体" w:eastAsia="楷体" w:cs="楷体"/>
          <w:color w:val="auto"/>
          <w:sz w:val="32"/>
          <w:szCs w:val="32"/>
          <w:highlight w:val="none"/>
        </w:rPr>
        <w:t xml:space="preserve">）</w:t>
      </w:r>
      <w:r>
        <w:rPr>
          <w:rFonts w:hint="eastAsia" w:ascii="楷体" w:hAnsi="楷体" w:eastAsia="楷体" w:cs="楷体"/>
          <w:color w:val="auto"/>
          <w:sz w:val="32"/>
          <w:szCs w:val="32"/>
          <w:highlight w:val="none"/>
          <w:lang w:val="en-US"/>
        </w:rPr>
        <w:t xml:space="preserve">投标人</w:t>
      </w:r>
      <w:r>
        <w:rPr>
          <w:rFonts w:hint="eastAsia" w:ascii="楷体" w:hAnsi="楷体" w:eastAsia="楷体" w:cs="楷体"/>
          <w:color w:val="auto"/>
          <w:sz w:val="32"/>
          <w:szCs w:val="32"/>
          <w:highlight w:val="none"/>
        </w:rPr>
        <w:t xml:space="preserve">与其他单位存在控股、管理关系情况表</w:t>
      </w:r>
      <w:r/>
    </w:p>
    <w:tbl>
      <w:tblPr>
        <w:tblStyle w:val="724"/>
        <w:tblW w:w="9962" w:type="dxa"/>
        <w:tblInd w:w="0" w:type="dxa"/>
        <w:tblLayout w:type="fixed"/>
        <w:tblCellMar>
          <w:left w:w="108" w:type="dxa"/>
          <w:top w:w="0" w:type="dxa"/>
          <w:right w:w="108" w:type="dxa"/>
          <w:bottom w:w="0" w:type="dxa"/>
        </w:tblCellMar>
        <w:tblLook w:val="04A0" w:firstRow="1" w:lastRow="0" w:firstColumn="1" w:lastColumn="0" w:noHBand="0" w:noVBand="1"/>
      </w:tblPr>
      <w:tblGrid>
        <w:gridCol w:w="5760"/>
        <w:gridCol w:w="4202"/>
      </w:tblGrid>
      <w:tr>
        <w:trPr>
          <w:trHeight w:val="637"/>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Cs/>
                <w:color w:val="auto"/>
                <w:sz w:val="30"/>
                <w:szCs w:val="30"/>
                <w:highlight w:val="none"/>
              </w:rPr>
            </w:pPr>
            <w:r>
              <w:rPr>
                <w:rFonts w:hint="eastAsia" w:ascii="楷体" w:hAnsi="楷体" w:eastAsia="楷体" w:cs="楷体"/>
                <w:color w:val="auto"/>
                <w:sz w:val="32"/>
                <w:szCs w:val="32"/>
                <w:highlight w:val="none"/>
                <w:lang w:val="en-US"/>
              </w:rPr>
              <w:t xml:space="preserve">投标人</w:t>
            </w:r>
            <w:r>
              <w:rPr>
                <w:rFonts w:hint="eastAsia" w:ascii="楷体" w:hAnsi="楷体" w:eastAsia="楷体" w:cs="楷体"/>
                <w:bCs/>
                <w:color w:val="auto"/>
                <w:sz w:val="30"/>
                <w:szCs w:val="30"/>
                <w:highlight w:val="none"/>
              </w:rPr>
              <w:t xml:space="preserve">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Cs/>
                <w:color w:val="auto"/>
                <w:sz w:val="30"/>
                <w:szCs w:val="30"/>
                <w:highlight w:val="none"/>
              </w:rPr>
            </w:pPr>
            <w:r>
              <w:rPr>
                <w:rFonts w:hint="eastAsia" w:ascii="楷体" w:hAnsi="楷体" w:eastAsia="楷体" w:cs="楷体"/>
                <w:bCs/>
                <w:color w:val="auto"/>
                <w:sz w:val="30"/>
                <w:szCs w:val="30"/>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760"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c>
          <w:tcPr>
            <w:tcBorders>
              <w:top w:val="single" w:color="000000" w:sz="4" w:space="0"/>
              <w:left w:val="none" w:color="000000" w:sz="4" w:space="0"/>
              <w:bottom w:val="single" w:color="000000" w:sz="4" w:space="0"/>
              <w:right w:val="single" w:color="000000" w:sz="4" w:space="0"/>
            </w:tcBorders>
            <w:tcW w:w="4202" w:type="dxa"/>
            <w:vAlign w:val="center"/>
            <w:textDirection w:val="lrTb"/>
            <w:noWrap w:val="false"/>
          </w:tcPr>
          <w:p>
            <w:pPr>
              <w:jc w:val="center"/>
              <w:spacing w:line="360" w:lineRule="auto"/>
              <w:widowControl/>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r>
            <w:r/>
          </w:p>
        </w:tc>
      </w:tr>
    </w:tbl>
    <w:p>
      <w:pPr>
        <w:pStyle w:val="1020"/>
        <w:spacing w:before="75" w:beforeAutospacing="0" w:after="75" w:afterAutospacing="0" w:line="360" w:lineRule="auto"/>
        <w:widowControl/>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 xml:space="preserve">注：</w:t>
      </w:r>
      <w:r>
        <w:rPr>
          <w:rFonts w:hint="eastAsia" w:ascii="楷体" w:hAnsi="楷体" w:eastAsia="楷体" w:cs="楷体"/>
          <w:color w:val="auto"/>
          <w:sz w:val="32"/>
          <w:szCs w:val="32"/>
          <w:highlight w:val="none"/>
          <w:lang w:val="en-US"/>
        </w:rPr>
        <w:t xml:space="preserve">投标人</w:t>
      </w:r>
      <w:r>
        <w:rPr>
          <w:rFonts w:hint="eastAsia" w:ascii="楷体" w:hAnsi="楷体" w:eastAsia="楷体" w:cs="楷体"/>
          <w:b/>
          <w:bCs/>
          <w:color w:val="auto"/>
          <w:sz w:val="30"/>
          <w:szCs w:val="30"/>
          <w:highlight w:val="none"/>
        </w:rPr>
        <w:t xml:space="preserve">应当按实填写所有与之有控股、管理关系的情况。</w:t>
      </w:r>
      <w:r/>
    </w:p>
    <w:p>
      <w:pPr>
        <w:ind w:right="160"/>
        <w:jc w:val="both"/>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ind w:right="160"/>
        <w:jc w:val="both"/>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投标人名称（加盖公章）：</w:t>
      </w:r>
      <w:r/>
    </w:p>
    <w:p>
      <w:pPr>
        <w:ind w:right="160"/>
        <w:jc w:val="both"/>
        <w:spacing w:line="360" w:lineRule="auto"/>
        <w:rPr>
          <w:rFonts w:ascii="楷体" w:hAnsi="楷体" w:eastAsia="楷体" w:cs="楷体"/>
          <w:color w:val="auto"/>
          <w:sz w:val="30"/>
          <w:szCs w:val="30"/>
          <w:highlight w:val="none"/>
        </w:rPr>
      </w:pPr>
      <w:r>
        <w:rPr>
          <w:rFonts w:ascii="楷体" w:hAnsi="楷体" w:eastAsia="楷体" w:cs="楷体"/>
          <w:color w:val="auto"/>
          <w:sz w:val="30"/>
          <w:szCs w:val="30"/>
          <w:highlight w:val="none"/>
        </w:rPr>
      </w:r>
      <w:r/>
    </w:p>
    <w:p>
      <w:pPr>
        <w:spacing w:line="360" w:lineRule="auto"/>
        <w:rPr>
          <w:rFonts w:ascii="楷体" w:hAnsi="楷体" w:eastAsia="楷体" w:cs="楷体"/>
          <w:b/>
          <w:color w:val="auto"/>
          <w:sz w:val="30"/>
          <w:szCs w:val="30"/>
          <w:highlight w:val="none"/>
        </w:rPr>
      </w:pPr>
      <w:r>
        <w:rPr>
          <w:rFonts w:hint="eastAsia" w:ascii="楷体" w:hAnsi="楷体" w:eastAsia="楷体" w:cs="楷体"/>
          <w:color w:val="auto"/>
          <w:sz w:val="30"/>
          <w:szCs w:val="30"/>
          <w:highlight w:val="none"/>
        </w:rPr>
        <w:t xml:space="preserve">日期：</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年</w:t>
      </w:r>
      <w:r>
        <w:rPr>
          <w:rFonts w:hint="eastAsia" w:ascii="楷体" w:hAnsi="楷体" w:eastAsia="楷体" w:cs="楷体"/>
          <w:b/>
          <w:color w:val="auto"/>
          <w:sz w:val="30"/>
          <w:szCs w:val="30"/>
          <w:highlight w:val="none"/>
          <w:u w:val="single"/>
        </w:rPr>
        <w:t xml:space="preserve">××</w:t>
      </w:r>
      <w:r>
        <w:rPr>
          <w:rFonts w:hint="eastAsia" w:ascii="楷体" w:hAnsi="楷体" w:eastAsia="楷体" w:cs="楷体"/>
          <w:color w:val="auto"/>
          <w:sz w:val="30"/>
          <w:szCs w:val="30"/>
          <w:highlight w:val="none"/>
        </w:rPr>
        <w:t xml:space="preserve">月</w:t>
      </w:r>
      <w:r>
        <w:rPr>
          <w:rFonts w:hint="eastAsia" w:ascii="楷体" w:hAnsi="楷体" w:eastAsia="楷体" w:cs="楷体"/>
          <w:b/>
          <w:color w:val="auto"/>
          <w:sz w:val="30"/>
          <w:szCs w:val="30"/>
          <w:highlight w:val="none"/>
          <w:u w:val="single"/>
        </w:rPr>
        <w:t xml:space="preserve">××</w:t>
      </w:r>
      <w:r>
        <w:rPr>
          <w:rFonts w:hint="eastAsia" w:ascii="楷体" w:hAnsi="楷体" w:eastAsia="楷体" w:cs="楷体"/>
          <w:bCs/>
          <w:color w:val="auto"/>
          <w:sz w:val="30"/>
          <w:szCs w:val="30"/>
          <w:highlight w:val="none"/>
          <w:lang w:val="en-US"/>
        </w:rPr>
        <w:t xml:space="preserve">日</w:t>
      </w:r>
      <w:r>
        <w:rPr>
          <w:rFonts w:hint="eastAsia" w:ascii="楷体" w:hAnsi="楷体" w:eastAsia="楷体" w:cs="楷体"/>
          <w:b/>
          <w:color w:val="auto"/>
          <w:sz w:val="30"/>
          <w:szCs w:val="30"/>
          <w:highlight w:val="none"/>
        </w:rPr>
        <w:br w:type="page" w:clear="all"/>
      </w:r>
      <w:r/>
    </w:p>
    <w:p>
      <w:pPr>
        <w:jc w:val="center"/>
        <w:spacing w:line="360" w:lineRule="auto"/>
        <w:rPr>
          <w:rFonts w:ascii="楷体" w:hAnsi="楷体" w:eastAsia="楷体" w:cs="楷体"/>
          <w:b/>
          <w:color w:val="auto"/>
          <w:sz w:val="32"/>
          <w:szCs w:val="32"/>
          <w:highlight w:val="none"/>
        </w:rPr>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rPr>
        <w:t xml:space="preserve">四</w:t>
      </w:r>
      <w:r>
        <w:rPr>
          <w:rFonts w:hint="eastAsia" w:ascii="楷体" w:hAnsi="楷体" w:eastAsia="楷体" w:cs="楷体"/>
          <w:b/>
          <w:color w:val="auto"/>
          <w:sz w:val="32"/>
          <w:highlight w:val="none"/>
        </w:rPr>
        <w:t xml:space="preserve">）按招标文件要求投标人所能提供的其他文件</w:t>
      </w:r>
      <w:r/>
    </w:p>
    <w:p>
      <w:pPr>
        <w:jc w:val="right"/>
        <w:spacing w:line="360" w:lineRule="auto"/>
        <w:widowControl/>
        <w:rPr>
          <w:rFonts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jc w:val="center"/>
        <w:spacing w:line="360" w:lineRule="auto"/>
        <w:widowControl/>
        <w:rPr>
          <w:rFonts w:ascii="楷体" w:hAnsi="楷体" w:eastAsia="楷体" w:cs="楷体"/>
          <w:b/>
          <w:bCs/>
          <w:color w:val="auto"/>
          <w:sz w:val="32"/>
          <w:szCs w:val="32"/>
          <w:highlight w:val="none"/>
        </w:rPr>
      </w:pPr>
      <w:r>
        <w:rPr>
          <w:rFonts w:ascii="楷体" w:hAnsi="楷体" w:eastAsia="楷体" w:cs="楷体"/>
          <w:b/>
          <w:bCs/>
          <w:color w:val="auto"/>
          <w:sz w:val="32"/>
          <w:szCs w:val="32"/>
          <w:highlight w:val="none"/>
        </w:rPr>
      </w:r>
      <w:r/>
    </w:p>
    <w:p>
      <w:pPr>
        <w:pStyle w:val="767"/>
        <w:spacing w:line="360" w:lineRule="auto"/>
        <w:rPr>
          <w:rFonts w:ascii="楷体" w:hAnsi="楷体" w:eastAsia="楷体" w:cs="楷体"/>
          <w:color w:val="auto"/>
          <w:highlight w:val="none"/>
        </w:rPr>
      </w:pPr>
      <w:r>
        <w:rPr>
          <w:rFonts w:ascii="楷体" w:hAnsi="楷体" w:eastAsia="楷体" w:cs="楷体"/>
          <w:color w:val="auto"/>
          <w:highlight w:val="none"/>
        </w:rPr>
      </w:r>
      <w:r/>
    </w:p>
    <w:p>
      <w:pPr>
        <w:spacing w:line="360" w:lineRule="auto"/>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br w:type="page" w:clear="all"/>
      </w:r>
      <w:r/>
    </w:p>
    <w:p>
      <w:pPr>
        <w:jc w:val="center"/>
        <w:spacing w:line="360" w:lineRule="auto"/>
        <w:widowControl/>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 xml:space="preserve">告供应商书</w:t>
      </w:r>
      <w:r/>
    </w:p>
    <w:p>
      <w:pPr>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中标（成交）供应商：</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恭喜贵单位成功中标（成交），为我市招标人提供优质产品及服务。为优化政府采购营商环境，发挥政府采购政策功能，缓解企业融资难题，我省已推出政府采购线上合同信用融资贷款业务，特此告知如下：</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如您在中标（成交）后遇到资金困难，确有贷款意向，请及时与招标人沟通协调。在签订政府采购合同时，向招标人说明需要政府采购合同融资的意向，提醒招标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如您需要帮助，请致电镇江市财政局政府采购管理处，电话：0511-80909958。我们将竭诚为您服务！</w:t>
      </w:r>
      <w:r/>
    </w:p>
    <w:p>
      <w:pPr>
        <w:ind w:right="160" w:firstLine="480"/>
        <w:jc w:val="right"/>
        <w:spacing w:line="360" w:lineRule="auto"/>
        <w:rPr>
          <w:rFonts w:ascii="楷体" w:hAnsi="楷体" w:eastAsia="楷体" w:cs="楷体"/>
          <w:color w:val="auto"/>
          <w:sz w:val="28"/>
          <w:szCs w:val="28"/>
          <w:highlight w:val="none"/>
        </w:rPr>
      </w:pPr>
      <w:r>
        <w:rPr>
          <w:rFonts w:hint="eastAsia" w:ascii="楷体" w:hAnsi="楷体" w:eastAsia="楷体" w:cs="楷体"/>
          <w:color w:val="auto"/>
          <w:sz w:val="30"/>
          <w:szCs w:val="30"/>
          <w:highlight w:val="none"/>
        </w:rPr>
        <w:t xml:space="preserve">镇江市财政局</w:t>
      </w:r>
      <w:r/>
    </w:p>
    <w:sectPr>
      <w:headerReference w:type="default" r:id="rId10"/>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
    <w:panose1 w:val="020B0606020202030204"/>
  </w:font>
  <w:font w:name="楷体">
    <w:panose1 w:val="02010609060101010101"/>
  </w:font>
  <w:font w:name="DejaVu Sans">
    <w:panose1 w:val="020B0603030804020204"/>
  </w:font>
  <w:font w:name="Symbol">
    <w:panose1 w:val="05050102010706020507"/>
  </w:font>
  <w:font w:name="Luxi Sans">
    <w:panose1 w:val="020B0503020202020204"/>
  </w:font>
  <w:font w:name="Calibri">
    <w:panose1 w:val="020F0502020204030204"/>
  </w:font>
  <w:font w:name="Helvetica Neue">
    <w:panose1 w:val="020B0503020202020204"/>
  </w:font>
  <w:font w:name="仿宋_GB2312">
    <w:panose1 w:val="02010609060101010101"/>
  </w:font>
  <w:font w:name="幼圆">
    <w:panose1 w:val="02010509060101010101"/>
  </w:font>
  <w:font w:name="黑体">
    <w:panose1 w:val="02010609060101010101"/>
  </w:font>
  <w:font w:name="方正仿宋_GBK">
    <w:panose1 w:val="020B0503020202020204"/>
  </w:font>
  <w:font w:name="方正行楷简体">
    <w:panose1 w:val="020B0503020202020204"/>
  </w:font>
  <w:font w:name="等线">
    <w:panose1 w:val="02010600030101010101"/>
  </w:font>
  <w:font w:name="仿宋">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ind w:firstLine="360"/>
      <w:tabs>
        <w:tab w:val="clear" w:pos="4153" w:leader="none"/>
        <w:tab w:val="clear" w:pos="8306" w:leader="none"/>
      </w:tabs>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145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6"/>
                      <w:tabs>
                        <w:tab w:val="clear" w:pos="4153" w:leader="none"/>
                        <w:tab w:val="clear" w:pos="8306" w:leader="none"/>
                      </w:tabs>
                    </w:pPr>
                    <w:r>
                      <w:fldChar w:fldCharType="begin"/>
                    </w:r>
                    <w:r>
                      <w:instrText xml:space="preserve"> PAGE  \* MERGEFORMAT </w:instrText>
                    </w:r>
                    <w:r>
                      <w:fldChar w:fldCharType="separate"/>
                    </w:r>
                    <w:r>
                      <w:t xml:space="preserve">145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tabs>
        <w:tab w:val="clear" w:pos="4153" w:leader="none"/>
        <w:tab w:val="clear" w:pos="8306" w:leader="none"/>
      </w:tabs>
      <w:rPr>
        <w:rFonts w:ascii="楷体" w:hAnsi="楷体" w:eastAsia="楷体" w:cs="楷体"/>
        <w:iCs/>
        <w:sz w:val="21"/>
        <w:szCs w:val="21"/>
        <w:lang w:val="en-US"/>
      </w:rPr>
    </w:pPr>
    <w:r>
      <w:rPr>
        <w:rFonts w:hint="eastAsia" w:ascii="楷体" w:hAnsi="楷体" w:eastAsia="楷体" w:cs="楷体"/>
        <w:iCs/>
        <w:sz w:val="21"/>
        <w:szCs w:val="21"/>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both"/>
      <w:tabs>
        <w:tab w:val="clear" w:pos="4153" w:leader="none"/>
        <w:tab w:val="clear" w:pos="8306" w:leader="none"/>
      </w:tabs>
    </w:pPr>
    <w:r>
      <w:rPr>
        <w:rFonts w:hint="eastAsia" w:ascii="楷体" w:hAnsi="楷体" w:eastAsia="楷体" w:cs="楷体"/>
        <w:sz w:val="21"/>
        <w:szCs w:val="21"/>
        <w:lang w:val="en-US"/>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1 Char"/>
    <w:basedOn w:val="723"/>
    <w:link w:val="714"/>
    <w:uiPriority w:val="9"/>
    <w:rPr>
      <w:rFonts w:ascii="Arial" w:hAnsi="Arial" w:eastAsia="Arial" w:cs="Arial"/>
      <w:sz w:val="40"/>
      <w:szCs w:val="40"/>
    </w:rPr>
  </w:style>
  <w:style w:type="character" w:styleId="697">
    <w:name w:val="Heading 2 Char"/>
    <w:basedOn w:val="723"/>
    <w:link w:val="1019"/>
    <w:uiPriority w:val="9"/>
    <w:rPr>
      <w:rFonts w:ascii="Arial" w:hAnsi="Arial" w:eastAsia="Arial" w:cs="Arial"/>
      <w:sz w:val="34"/>
    </w:rPr>
  </w:style>
  <w:style w:type="character" w:styleId="698">
    <w:name w:val="Heading 4 Char"/>
    <w:basedOn w:val="723"/>
    <w:link w:val="717"/>
    <w:uiPriority w:val="9"/>
    <w:rPr>
      <w:rFonts w:ascii="Arial" w:hAnsi="Arial" w:eastAsia="Arial" w:cs="Arial"/>
      <w:b/>
      <w:bCs/>
      <w:sz w:val="26"/>
      <w:szCs w:val="26"/>
    </w:rPr>
  </w:style>
  <w:style w:type="character" w:styleId="699">
    <w:name w:val="Heading 5 Char"/>
    <w:basedOn w:val="723"/>
    <w:link w:val="718"/>
    <w:uiPriority w:val="9"/>
    <w:rPr>
      <w:rFonts w:ascii="Arial" w:hAnsi="Arial" w:eastAsia="Arial" w:cs="Arial"/>
      <w:b/>
      <w:bCs/>
      <w:sz w:val="24"/>
      <w:szCs w:val="24"/>
    </w:rPr>
  </w:style>
  <w:style w:type="character" w:styleId="700">
    <w:name w:val="Heading 6 Char"/>
    <w:basedOn w:val="723"/>
    <w:link w:val="719"/>
    <w:uiPriority w:val="9"/>
    <w:rPr>
      <w:rFonts w:ascii="Arial" w:hAnsi="Arial" w:eastAsia="Arial" w:cs="Arial"/>
      <w:b/>
      <w:bCs/>
      <w:sz w:val="22"/>
      <w:szCs w:val="22"/>
    </w:rPr>
  </w:style>
  <w:style w:type="character" w:styleId="701">
    <w:name w:val="Heading 7 Char"/>
    <w:basedOn w:val="723"/>
    <w:link w:val="720"/>
    <w:uiPriority w:val="9"/>
    <w:rPr>
      <w:rFonts w:ascii="Arial" w:hAnsi="Arial" w:eastAsia="Arial" w:cs="Arial"/>
      <w:b/>
      <w:bCs/>
      <w:i/>
      <w:iCs/>
      <w:sz w:val="22"/>
      <w:szCs w:val="22"/>
    </w:rPr>
  </w:style>
  <w:style w:type="character" w:styleId="702">
    <w:name w:val="Heading 8 Char"/>
    <w:basedOn w:val="723"/>
    <w:link w:val="721"/>
    <w:uiPriority w:val="9"/>
    <w:rPr>
      <w:rFonts w:ascii="Arial" w:hAnsi="Arial" w:eastAsia="Arial" w:cs="Arial"/>
      <w:i/>
      <w:iCs/>
      <w:sz w:val="22"/>
      <w:szCs w:val="22"/>
    </w:rPr>
  </w:style>
  <w:style w:type="character" w:styleId="703">
    <w:name w:val="Heading 9 Char"/>
    <w:basedOn w:val="723"/>
    <w:link w:val="722"/>
    <w:uiPriority w:val="9"/>
    <w:rPr>
      <w:rFonts w:ascii="Arial" w:hAnsi="Arial" w:eastAsia="Arial" w:cs="Arial"/>
      <w:i/>
      <w:iCs/>
      <w:sz w:val="21"/>
      <w:szCs w:val="21"/>
    </w:rPr>
  </w:style>
  <w:style w:type="character" w:styleId="704">
    <w:name w:val="Title Char"/>
    <w:basedOn w:val="723"/>
    <w:link w:val="751"/>
    <w:uiPriority w:val="10"/>
    <w:rPr>
      <w:sz w:val="48"/>
      <w:szCs w:val="48"/>
    </w:rPr>
  </w:style>
  <w:style w:type="character" w:styleId="705">
    <w:name w:val="Subtitle Char"/>
    <w:basedOn w:val="723"/>
    <w:link w:val="744"/>
    <w:uiPriority w:val="11"/>
    <w:rPr>
      <w:sz w:val="24"/>
      <w:szCs w:val="24"/>
    </w:rPr>
  </w:style>
  <w:style w:type="character" w:styleId="706">
    <w:name w:val="Quote Char"/>
    <w:link w:val="788"/>
    <w:uiPriority w:val="29"/>
    <w:rPr>
      <w:i/>
    </w:rPr>
  </w:style>
  <w:style w:type="character" w:styleId="707">
    <w:name w:val="Intense Quote Char"/>
    <w:link w:val="790"/>
    <w:uiPriority w:val="30"/>
    <w:rPr>
      <w:i/>
    </w:rPr>
  </w:style>
  <w:style w:type="character" w:styleId="708">
    <w:name w:val="Header Char"/>
    <w:basedOn w:val="723"/>
    <w:link w:val="741"/>
    <w:uiPriority w:val="99"/>
  </w:style>
  <w:style w:type="character" w:styleId="709">
    <w:name w:val="Caption Char"/>
    <w:basedOn w:val="728"/>
    <w:link w:val="739"/>
    <w:uiPriority w:val="99"/>
  </w:style>
  <w:style w:type="character" w:styleId="710">
    <w:name w:val="Footnote Text Char"/>
    <w:link w:val="745"/>
    <w:uiPriority w:val="99"/>
    <w:rPr>
      <w:sz w:val="18"/>
    </w:rPr>
  </w:style>
  <w:style w:type="character" w:styleId="711">
    <w:name w:val="Endnote Text Char"/>
    <w:link w:val="737"/>
    <w:uiPriority w:val="99"/>
    <w:rPr>
      <w:sz w:val="20"/>
    </w:rPr>
  </w:style>
  <w:style w:type="paragraph" w:styleId="712">
    <w:name w:val="TOC Heading"/>
    <w:uiPriority w:val="39"/>
    <w:unhideWhenUsed/>
  </w:style>
  <w:style w:type="paragraph" w:styleId="713" w:default="1">
    <w:name w:val="Normal"/>
    <w:uiPriority w:val="0"/>
    <w:qFormat/>
    <w:pPr>
      <w:widowControl w:val="off"/>
    </w:pPr>
    <w:rPr>
      <w:rFonts w:ascii="宋体" w:hAnsi="Times New Roman" w:eastAsia="宋体" w:cs="Times New Roman"/>
      <w:sz w:val="22"/>
      <w:szCs w:val="22"/>
      <w:lang w:val="zh-CN" w:eastAsia="zh-CN" w:bidi="ar-SA"/>
    </w:rPr>
  </w:style>
  <w:style w:type="paragraph" w:styleId="714">
    <w:name w:val="Heading 1"/>
    <w:basedOn w:val="713"/>
    <w:next w:val="713"/>
    <w:link w:val="776"/>
    <w:uiPriority w:val="9"/>
    <w:qFormat/>
    <w:pPr>
      <w:keepLines/>
      <w:keepNext/>
      <w:spacing w:before="480" w:after="200"/>
      <w:outlineLvl w:val="0"/>
    </w:pPr>
    <w:rPr>
      <w:rFonts w:ascii="Arial" w:hAnsi="Arial" w:eastAsia="Arial" w:cs="Arial"/>
      <w:sz w:val="40"/>
      <w:szCs w:val="40"/>
    </w:rPr>
  </w:style>
  <w:style w:type="paragraph" w:styleId="715">
    <w:name w:val="Heading 2"/>
    <w:basedOn w:val="713"/>
    <w:next w:val="713"/>
    <w:link w:val="777"/>
    <w:uiPriority w:val="9"/>
    <w:unhideWhenUsed/>
    <w:qFormat/>
    <w:pPr>
      <w:keepLines/>
      <w:keepNext/>
      <w:spacing w:before="360" w:after="200"/>
      <w:outlineLvl w:val="1"/>
    </w:pPr>
    <w:rPr>
      <w:rFonts w:ascii="Arial" w:hAnsi="Arial" w:eastAsia="Arial" w:cs="Arial"/>
      <w:sz w:val="34"/>
    </w:rPr>
  </w:style>
  <w:style w:type="paragraph" w:styleId="716">
    <w:name w:val="Heading 3"/>
    <w:basedOn w:val="713"/>
    <w:next w:val="725"/>
    <w:link w:val="952"/>
    <w:uiPriority w:val="9"/>
    <w:unhideWhenUsed/>
    <w:qFormat/>
    <w:pPr>
      <w:keepLines/>
      <w:keepNext/>
      <w:spacing w:before="320" w:after="200"/>
      <w:outlineLvl w:val="2"/>
    </w:pPr>
    <w:rPr>
      <w:rFonts w:ascii="Arial" w:hAnsi="Arial" w:eastAsia="Arial" w:cs="Arial"/>
      <w:sz w:val="30"/>
      <w:szCs w:val="30"/>
    </w:rPr>
  </w:style>
  <w:style w:type="paragraph" w:styleId="717">
    <w:name w:val="Heading 4"/>
    <w:basedOn w:val="713"/>
    <w:next w:val="713"/>
    <w:link w:val="779"/>
    <w:uiPriority w:val="9"/>
    <w:unhideWhenUsed/>
    <w:qFormat/>
    <w:pPr>
      <w:keepLines/>
      <w:keepNext/>
      <w:spacing w:before="320" w:after="200"/>
      <w:outlineLvl w:val="3"/>
    </w:pPr>
    <w:rPr>
      <w:rFonts w:ascii="Arial" w:hAnsi="Arial" w:eastAsia="Arial" w:cs="Arial"/>
      <w:b/>
      <w:bCs/>
      <w:sz w:val="26"/>
      <w:szCs w:val="26"/>
    </w:rPr>
  </w:style>
  <w:style w:type="paragraph" w:styleId="718">
    <w:name w:val="Heading 5"/>
    <w:basedOn w:val="713"/>
    <w:next w:val="713"/>
    <w:link w:val="780"/>
    <w:uiPriority w:val="9"/>
    <w:unhideWhenUsed/>
    <w:qFormat/>
    <w:pPr>
      <w:keepLines/>
      <w:keepNext/>
      <w:spacing w:before="320" w:after="200"/>
      <w:outlineLvl w:val="4"/>
    </w:pPr>
    <w:rPr>
      <w:rFonts w:ascii="Arial" w:hAnsi="Arial" w:eastAsia="Arial" w:cs="Arial"/>
      <w:b/>
      <w:bCs/>
      <w:sz w:val="24"/>
      <w:szCs w:val="24"/>
    </w:rPr>
  </w:style>
  <w:style w:type="paragraph" w:styleId="719">
    <w:name w:val="Heading 6"/>
    <w:basedOn w:val="713"/>
    <w:next w:val="713"/>
    <w:link w:val="781"/>
    <w:uiPriority w:val="9"/>
    <w:unhideWhenUsed/>
    <w:qFormat/>
    <w:pPr>
      <w:keepLines/>
      <w:keepNext/>
      <w:spacing w:before="320" w:after="200"/>
      <w:outlineLvl w:val="5"/>
    </w:pPr>
    <w:rPr>
      <w:rFonts w:ascii="Arial" w:hAnsi="Arial" w:eastAsia="Arial" w:cs="Arial"/>
      <w:b/>
      <w:bCs/>
    </w:rPr>
  </w:style>
  <w:style w:type="paragraph" w:styleId="720">
    <w:name w:val="Heading 7"/>
    <w:basedOn w:val="713"/>
    <w:next w:val="713"/>
    <w:link w:val="782"/>
    <w:uiPriority w:val="9"/>
    <w:unhideWhenUsed/>
    <w:qFormat/>
    <w:pPr>
      <w:keepLines/>
      <w:keepNext/>
      <w:spacing w:before="320" w:after="200"/>
      <w:outlineLvl w:val="6"/>
    </w:pPr>
    <w:rPr>
      <w:rFonts w:ascii="Arial" w:hAnsi="Arial" w:eastAsia="Arial" w:cs="Arial"/>
      <w:b/>
      <w:bCs/>
      <w:i/>
      <w:iCs/>
    </w:rPr>
  </w:style>
  <w:style w:type="paragraph" w:styleId="721">
    <w:name w:val="Heading 8"/>
    <w:basedOn w:val="713"/>
    <w:next w:val="713"/>
    <w:link w:val="783"/>
    <w:uiPriority w:val="9"/>
    <w:unhideWhenUsed/>
    <w:qFormat/>
    <w:pPr>
      <w:keepLines/>
      <w:keepNext/>
      <w:spacing w:before="320" w:after="200"/>
      <w:outlineLvl w:val="7"/>
    </w:pPr>
    <w:rPr>
      <w:rFonts w:ascii="Arial" w:hAnsi="Arial" w:eastAsia="Arial" w:cs="Arial"/>
      <w:i/>
      <w:iCs/>
    </w:rPr>
  </w:style>
  <w:style w:type="paragraph" w:styleId="722">
    <w:name w:val="Heading 9"/>
    <w:basedOn w:val="713"/>
    <w:next w:val="713"/>
    <w:link w:val="784"/>
    <w:uiPriority w:val="9"/>
    <w:unhideWhenUsed/>
    <w:qFormat/>
    <w:pPr>
      <w:keepLines/>
      <w:keepNext/>
      <w:spacing w:before="320" w:after="200"/>
      <w:outlineLvl w:val="8"/>
    </w:pPr>
    <w:rPr>
      <w:rFonts w:ascii="Arial" w:hAnsi="Arial" w:eastAsia="Arial" w:cs="Arial"/>
      <w:i/>
      <w:iCs/>
      <w:sz w:val="21"/>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Normal Indent"/>
    <w:basedOn w:val="713"/>
    <w:uiPriority w:val="0"/>
    <w:unhideWhenUsed/>
    <w:qFormat/>
    <w:pPr>
      <w:ind w:firstLine="420"/>
    </w:pPr>
  </w:style>
  <w:style w:type="paragraph" w:styleId="726">
    <w:name w:val="toc 7"/>
    <w:basedOn w:val="713"/>
    <w:next w:val="713"/>
    <w:uiPriority w:val="39"/>
    <w:unhideWhenUsed/>
    <w:qFormat/>
    <w:pPr>
      <w:ind w:left="1701"/>
      <w:spacing w:after="57"/>
    </w:pPr>
  </w:style>
  <w:style w:type="paragraph" w:styleId="727">
    <w:name w:val="table of authorities"/>
    <w:basedOn w:val="713"/>
    <w:next w:val="713"/>
    <w:uiPriority w:val="0"/>
    <w:qFormat/>
    <w:pPr>
      <w:ind w:left="420"/>
    </w:pPr>
  </w:style>
  <w:style w:type="paragraph" w:styleId="728">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9">
    <w:name w:val="annotation text"/>
    <w:basedOn w:val="713"/>
    <w:uiPriority w:val="99"/>
    <w:semiHidden/>
    <w:unhideWhenUsed/>
    <w:qFormat/>
  </w:style>
  <w:style w:type="paragraph" w:styleId="730">
    <w:name w:val="Body Text"/>
    <w:basedOn w:val="713"/>
    <w:next w:val="731"/>
    <w:uiPriority w:val="0"/>
    <w:qFormat/>
    <w:rPr>
      <w:rFonts w:ascii="楷体_GB2312" w:hAnsi="Arial" w:eastAsia="楷体_GB2312" w:cstheme="minorBidi"/>
      <w:sz w:val="28"/>
    </w:rPr>
  </w:style>
  <w:style w:type="paragraph" w:styleId="731">
    <w:name w:val="toc 2"/>
    <w:basedOn w:val="713"/>
    <w:next w:val="713"/>
    <w:uiPriority w:val="39"/>
    <w:unhideWhenUsed/>
    <w:qFormat/>
    <w:pPr>
      <w:ind w:left="283"/>
      <w:spacing w:after="57"/>
    </w:pPr>
  </w:style>
  <w:style w:type="paragraph" w:styleId="732">
    <w:name w:val="Body Text Indent"/>
    <w:basedOn w:val="713"/>
    <w:next w:val="713"/>
    <w:uiPriority w:val="0"/>
    <w:qFormat/>
    <w:pPr>
      <w:ind w:firstLine="645"/>
    </w:pPr>
    <w:rPr>
      <w:rFonts w:ascii="楷体_GB2312" w:eastAsia="楷体_GB2312" w:hAnsiTheme="minorHAnsi" w:cstheme="minorBidi"/>
      <w:sz w:val="32"/>
    </w:rPr>
  </w:style>
  <w:style w:type="paragraph" w:styleId="733">
    <w:name w:val="toc 5"/>
    <w:basedOn w:val="713"/>
    <w:next w:val="713"/>
    <w:uiPriority w:val="39"/>
    <w:unhideWhenUsed/>
    <w:qFormat/>
    <w:pPr>
      <w:ind w:left="1134"/>
      <w:spacing w:after="57"/>
    </w:pPr>
  </w:style>
  <w:style w:type="paragraph" w:styleId="734">
    <w:name w:val="toc 3"/>
    <w:basedOn w:val="713"/>
    <w:next w:val="713"/>
    <w:uiPriority w:val="39"/>
    <w:unhideWhenUsed/>
    <w:qFormat/>
    <w:pPr>
      <w:ind w:left="567"/>
      <w:spacing w:after="57"/>
    </w:pPr>
  </w:style>
  <w:style w:type="paragraph" w:styleId="735">
    <w:name w:val="Plain Text"/>
    <w:basedOn w:val="713"/>
    <w:uiPriority w:val="99"/>
    <w:qFormat/>
    <w:rPr>
      <w:rFonts w:hint="eastAsia" w:hAnsi="Courier New"/>
      <w:szCs w:val="20"/>
    </w:rPr>
  </w:style>
  <w:style w:type="paragraph" w:styleId="736">
    <w:name w:val="toc 8"/>
    <w:basedOn w:val="713"/>
    <w:next w:val="713"/>
    <w:uiPriority w:val="39"/>
    <w:unhideWhenUsed/>
    <w:qFormat/>
    <w:pPr>
      <w:ind w:left="1984"/>
      <w:spacing w:after="57"/>
    </w:pPr>
  </w:style>
  <w:style w:type="paragraph" w:styleId="737">
    <w:name w:val="endnote text"/>
    <w:basedOn w:val="713"/>
    <w:link w:val="921"/>
    <w:uiPriority w:val="99"/>
    <w:semiHidden/>
    <w:unhideWhenUsed/>
    <w:qFormat/>
    <w:rPr>
      <w:sz w:val="20"/>
    </w:rPr>
  </w:style>
  <w:style w:type="paragraph" w:styleId="738">
    <w:name w:val="Balloon Text"/>
    <w:basedOn w:val="713"/>
    <w:link w:val="1026"/>
    <w:uiPriority w:val="99"/>
    <w:semiHidden/>
    <w:unhideWhenUsed/>
    <w:qFormat/>
    <w:rPr>
      <w:sz w:val="18"/>
      <w:szCs w:val="18"/>
    </w:rPr>
  </w:style>
  <w:style w:type="paragraph" w:styleId="739">
    <w:name w:val="Footer"/>
    <w:basedOn w:val="713"/>
    <w:link w:val="794"/>
    <w:uiPriority w:val="99"/>
    <w:unhideWhenUsed/>
    <w:qFormat/>
    <w:pPr>
      <w:tabs>
        <w:tab w:val="center" w:pos="7143" w:leader="none"/>
        <w:tab w:val="right" w:pos="14287" w:leader="none"/>
      </w:tabs>
    </w:pPr>
  </w:style>
  <w:style w:type="paragraph" w:styleId="740">
    <w:name w:val="envelope return"/>
    <w:basedOn w:val="713"/>
    <w:uiPriority w:val="99"/>
    <w:qFormat/>
    <w:rPr>
      <w:rFonts w:ascii="Arial" w:hAnsi="Arial" w:eastAsia="仿宋"/>
    </w:rPr>
  </w:style>
  <w:style w:type="paragraph" w:styleId="741">
    <w:name w:val="Header"/>
    <w:basedOn w:val="713"/>
    <w:link w:val="792"/>
    <w:uiPriority w:val="99"/>
    <w:unhideWhenUsed/>
    <w:qFormat/>
    <w:pPr>
      <w:tabs>
        <w:tab w:val="center" w:pos="7143" w:leader="none"/>
        <w:tab w:val="right" w:pos="14287" w:leader="none"/>
      </w:tabs>
    </w:pPr>
  </w:style>
  <w:style w:type="paragraph" w:styleId="742">
    <w:name w:val="toc 1"/>
    <w:basedOn w:val="713"/>
    <w:next w:val="713"/>
    <w:uiPriority w:val="39"/>
    <w:unhideWhenUsed/>
    <w:qFormat/>
    <w:pPr>
      <w:spacing w:after="57"/>
    </w:pPr>
  </w:style>
  <w:style w:type="paragraph" w:styleId="743">
    <w:name w:val="toc 4"/>
    <w:basedOn w:val="713"/>
    <w:next w:val="713"/>
    <w:uiPriority w:val="39"/>
    <w:unhideWhenUsed/>
    <w:qFormat/>
    <w:pPr>
      <w:ind w:left="850"/>
      <w:spacing w:after="57"/>
    </w:pPr>
  </w:style>
  <w:style w:type="paragraph" w:styleId="744">
    <w:name w:val="Subtitle"/>
    <w:basedOn w:val="713"/>
    <w:next w:val="713"/>
    <w:link w:val="787"/>
    <w:uiPriority w:val="11"/>
    <w:qFormat/>
    <w:pPr>
      <w:spacing w:before="200" w:after="200"/>
    </w:pPr>
    <w:rPr>
      <w:sz w:val="24"/>
      <w:szCs w:val="24"/>
    </w:rPr>
  </w:style>
  <w:style w:type="paragraph" w:styleId="745">
    <w:name w:val="footnote text"/>
    <w:basedOn w:val="713"/>
    <w:link w:val="920"/>
    <w:uiPriority w:val="99"/>
    <w:semiHidden/>
    <w:unhideWhenUsed/>
    <w:qFormat/>
    <w:pPr>
      <w:spacing w:after="40"/>
    </w:pPr>
    <w:rPr>
      <w:sz w:val="18"/>
    </w:rPr>
  </w:style>
  <w:style w:type="paragraph" w:styleId="746">
    <w:name w:val="toc 6"/>
    <w:basedOn w:val="713"/>
    <w:next w:val="713"/>
    <w:uiPriority w:val="39"/>
    <w:unhideWhenUsed/>
    <w:qFormat/>
    <w:pPr>
      <w:ind w:left="1417"/>
      <w:spacing w:after="57"/>
    </w:pPr>
  </w:style>
  <w:style w:type="paragraph" w:styleId="747">
    <w:name w:val="Body Text Indent 3"/>
    <w:basedOn w:val="713"/>
    <w:uiPriority w:val="0"/>
    <w:qFormat/>
    <w:pPr>
      <w:ind w:left="520" w:firstLine="425"/>
      <w:jc w:val="center"/>
    </w:pPr>
    <w:rPr>
      <w:rFonts w:ascii="方正行楷简体" w:hAnsi="Arial" w:eastAsia="方正行楷简体" w:cstheme="minorBidi"/>
      <w:sz w:val="36"/>
    </w:rPr>
  </w:style>
  <w:style w:type="paragraph" w:styleId="748">
    <w:name w:val="table of figures"/>
    <w:basedOn w:val="713"/>
    <w:next w:val="713"/>
    <w:uiPriority w:val="99"/>
    <w:unhideWhenUsed/>
    <w:qFormat/>
  </w:style>
  <w:style w:type="paragraph" w:styleId="749">
    <w:name w:val="toc 9"/>
    <w:basedOn w:val="713"/>
    <w:next w:val="713"/>
    <w:uiPriority w:val="39"/>
    <w:unhideWhenUsed/>
    <w:qFormat/>
    <w:pPr>
      <w:ind w:left="2268"/>
      <w:spacing w:after="57"/>
    </w:pPr>
  </w:style>
  <w:style w:type="paragraph" w:styleId="750">
    <w:name w:val="Normal (Web)"/>
    <w:basedOn w:val="713"/>
    <w:uiPriority w:val="99"/>
    <w:qFormat/>
    <w:pPr>
      <w:spacing w:before="100" w:beforeAutospacing="1" w:after="100" w:afterAutospacing="1"/>
      <w:widowControl/>
    </w:pPr>
    <w:rPr>
      <w:rFonts w:hAnsi="宋体"/>
      <w:color w:val="000000"/>
      <w:sz w:val="24"/>
      <w:lang w:eastAsia="en-US"/>
    </w:rPr>
  </w:style>
  <w:style w:type="paragraph" w:styleId="751">
    <w:name w:val="Title"/>
    <w:basedOn w:val="713"/>
    <w:next w:val="713"/>
    <w:link w:val="786"/>
    <w:uiPriority w:val="10"/>
    <w:qFormat/>
    <w:pPr>
      <w:contextualSpacing/>
      <w:spacing w:before="300" w:after="200"/>
    </w:pPr>
    <w:rPr>
      <w:sz w:val="48"/>
      <w:szCs w:val="48"/>
    </w:rPr>
  </w:style>
  <w:style w:type="paragraph" w:styleId="752">
    <w:name w:val="Body Text First Indent"/>
    <w:basedOn w:val="730"/>
    <w:uiPriority w:val="0"/>
    <w:semiHidden/>
    <w:unhideWhenUsed/>
    <w:qFormat/>
    <w:pPr>
      <w:ind w:firstLine="420"/>
      <w:spacing w:after="120"/>
    </w:pPr>
    <w:rPr>
      <w:rFonts w:ascii="Arial" w:eastAsiaTheme="minorEastAsia"/>
      <w:sz w:val="21"/>
      <w:szCs w:val="21"/>
    </w:rPr>
  </w:style>
  <w:style w:type="paragraph" w:styleId="753">
    <w:name w:val="Body Text First Indent 2"/>
    <w:basedOn w:val="732"/>
    <w:uiPriority w:val="0"/>
    <w:qFormat/>
    <w:pPr>
      <w:ind w:left="420" w:firstLine="420"/>
      <w:spacing w:after="120"/>
    </w:pPr>
    <w:rPr>
      <w:sz w:val="21"/>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Strong"/>
    <w:uiPriority w:val="22"/>
    <w:qFormat/>
    <w:rPr>
      <w:b/>
      <w:bCs/>
    </w:rPr>
  </w:style>
  <w:style w:type="character" w:styleId="756">
    <w:name w:val="endnote reference"/>
    <w:uiPriority w:val="99"/>
    <w:semiHidden/>
    <w:unhideWhenUsed/>
    <w:qFormat/>
    <w:rPr>
      <w:vertAlign w:val="superscript"/>
    </w:rPr>
  </w:style>
  <w:style w:type="character" w:styleId="757">
    <w:name w:val="page number"/>
    <w:basedOn w:val="723"/>
    <w:uiPriority w:val="0"/>
    <w:qFormat/>
  </w:style>
  <w:style w:type="character" w:styleId="758">
    <w:name w:val="Emphasis"/>
    <w:uiPriority w:val="20"/>
    <w:qFormat/>
    <w:rPr>
      <w:color w:val="cc0000"/>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762" w:customStyle="1">
    <w:name w:val="一级条标题"/>
    <w:basedOn w:val="763"/>
    <w:next w:val="76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3" w:customStyle="1">
    <w:name w:val="章标题"/>
    <w:next w:val="71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64" w:customStyle="1">
    <w:name w:val="段"/>
    <w:basedOn w:val="765"/>
    <w:next w:val="713"/>
    <w:uiPriority w:val="0"/>
    <w:qFormat/>
    <w:pPr>
      <w:ind w:firstLine="200"/>
    </w:pPr>
    <w:rPr>
      <w:rFonts w:hint="eastAsia" w:ascii="宋体"/>
    </w:rPr>
  </w:style>
  <w:style w:type="paragraph" w:styleId="765" w:customStyle="1">
    <w:name w:val="正文11"/>
    <w:next w:val="766"/>
    <w:uiPriority w:val="0"/>
    <w:qFormat/>
    <w:pPr>
      <w:jc w:val="both"/>
      <w:widowControl w:val="off"/>
    </w:pPr>
    <w:rPr>
      <w:rFonts w:ascii="Times New Roman" w:hAnsi="Times New Roman" w:eastAsia="宋体" w:cs="Times New Roman"/>
      <w:sz w:val="21"/>
      <w:szCs w:val="22"/>
      <w:lang w:val="en-US" w:eastAsia="zh-CN" w:bidi="ar-SA"/>
    </w:rPr>
  </w:style>
  <w:style w:type="paragraph" w:styleId="766" w:customStyle="1">
    <w:name w:val="目录 11"/>
    <w:basedOn w:val="767"/>
    <w:next w:val="713"/>
    <w:uiPriority w:val="0"/>
    <w:qFormat/>
  </w:style>
  <w:style w:type="paragraph" w:styleId="767" w:customStyle="1">
    <w:name w:val="正文1"/>
    <w:basedOn w:val="765"/>
    <w:next w:val="768"/>
    <w:uiPriority w:val="0"/>
    <w:qFormat/>
    <w:pPr>
      <w:spacing w:line="460" w:lineRule="exact"/>
    </w:pPr>
    <w:rPr>
      <w:rFonts w:ascii="Helvetica Neue" w:hAnsi="Helvetica Neue" w:cs="Arial Unicode MS"/>
      <w:color w:val="000000"/>
      <w:sz w:val="22"/>
    </w:rPr>
  </w:style>
  <w:style w:type="paragraph" w:styleId="768" w:customStyle="1">
    <w:name w:val="正文文本1"/>
    <w:basedOn w:val="713"/>
    <w:next w:val="762"/>
    <w:link w:val="956"/>
    <w:uiPriority w:val="0"/>
    <w:qFormat/>
    <w:pPr>
      <w:ind w:left="100"/>
      <w:spacing w:before="129"/>
    </w:pPr>
    <w:rPr>
      <w:sz w:val="18"/>
      <w:szCs w:val="18"/>
    </w:rPr>
  </w:style>
  <w:style w:type="paragraph" w:styleId="769" w:customStyle="1">
    <w:name w:val="正文首行缩进 211"/>
    <w:basedOn w:val="770"/>
    <w:next w:val="772"/>
    <w:uiPriority w:val="0"/>
    <w:qFormat/>
    <w:pPr>
      <w:ind w:left="0" w:firstLine="420"/>
      <w:spacing w:after="0" w:line="360" w:lineRule="auto"/>
    </w:pPr>
    <w:rPr>
      <w:szCs w:val="20"/>
    </w:rPr>
  </w:style>
  <w:style w:type="paragraph" w:styleId="770" w:customStyle="1">
    <w:name w:val="正文文本缩进11"/>
    <w:basedOn w:val="713"/>
    <w:next w:val="771"/>
    <w:link w:val="933"/>
    <w:uiPriority w:val="99"/>
    <w:unhideWhenUsed/>
    <w:qFormat/>
    <w:pPr>
      <w:ind w:left="420"/>
      <w:spacing w:after="120"/>
      <w:widowControl/>
    </w:pPr>
    <w:rPr>
      <w:rFonts w:hAnsi="宋体"/>
      <w:sz w:val="24"/>
      <w:szCs w:val="24"/>
    </w:rPr>
  </w:style>
  <w:style w:type="paragraph" w:styleId="771" w:customStyle="1">
    <w:name w:val="寄信人地址11"/>
    <w:basedOn w:val="713"/>
    <w:uiPriority w:val="0"/>
    <w:qFormat/>
    <w:rPr>
      <w:rFonts w:ascii="Arial" w:hAnsi="Arial"/>
    </w:rPr>
  </w:style>
  <w:style w:type="paragraph" w:styleId="772" w:customStyle="1">
    <w:name w:val="样式 标题 3 + (中文) 黑体 小四 非加粗 段前: 7.8 磅 段后: 0 磅 行距: 固定值 20 磅_0"/>
    <w:basedOn w:val="773"/>
    <w:uiPriority w:val="0"/>
    <w:qFormat/>
    <w:pPr>
      <w:spacing w:before="0" w:after="0" w:line="400" w:lineRule="exact"/>
    </w:pPr>
    <w:rPr>
      <w:rFonts w:ascii="Times New Roman" w:hAnsi="Times New Roman" w:eastAsia="黑体" w:cs="宋体"/>
      <w:b w:val="0"/>
      <w:bCs w:val="0"/>
      <w:sz w:val="21"/>
      <w:szCs w:val="20"/>
    </w:rPr>
  </w:style>
  <w:style w:type="paragraph" w:styleId="773" w:customStyle="1">
    <w:name w:val="标题 3_0"/>
    <w:basedOn w:val="774"/>
    <w:next w:val="775"/>
    <w:uiPriority w:val="0"/>
    <w:qFormat/>
    <w:pPr>
      <w:keepLines/>
      <w:keepNext/>
      <w:spacing w:before="260" w:after="260" w:line="416" w:lineRule="auto"/>
      <w:outlineLvl w:val="2"/>
    </w:pPr>
    <w:rPr>
      <w:rFonts w:eastAsia="宋体"/>
      <w:b/>
      <w:bCs/>
      <w:sz w:val="32"/>
      <w:szCs w:val="32"/>
    </w:rPr>
  </w:style>
  <w:style w:type="paragraph" w:styleId="774" w:customStyle="1">
    <w:name w:val="正文_0"/>
    <w:next w:val="769"/>
    <w:uiPriority w:val="0"/>
    <w:qFormat/>
    <w:pPr>
      <w:jc w:val="both"/>
      <w:widowControl w:val="off"/>
    </w:pPr>
    <w:rPr>
      <w:rFonts w:ascii="Calibri" w:hAnsi="Calibri" w:eastAsia="仿宋_GB2312" w:cs="Times New Roman"/>
      <w:sz w:val="21"/>
      <w:szCs w:val="22"/>
      <w:lang w:val="en-US" w:eastAsia="zh-CN" w:bidi="ar-SA"/>
    </w:rPr>
  </w:style>
  <w:style w:type="paragraph" w:styleId="775" w:customStyle="1">
    <w:name w:val="正文_1"/>
    <w:next w:val="769"/>
    <w:uiPriority w:val="0"/>
    <w:qFormat/>
    <w:pPr>
      <w:jc w:val="both"/>
      <w:widowControl w:val="off"/>
    </w:pPr>
    <w:rPr>
      <w:rFonts w:ascii="Calibri" w:hAnsi="Calibri" w:eastAsia="仿宋_GB2312" w:cs="Times New Roman"/>
      <w:sz w:val="21"/>
      <w:szCs w:val="22"/>
      <w:lang w:val="en-US" w:eastAsia="zh-CN" w:bidi="ar-SA"/>
    </w:rPr>
  </w:style>
  <w:style w:type="character" w:styleId="776" w:customStyle="1">
    <w:name w:val="标题 1 Char"/>
    <w:link w:val="714"/>
    <w:uiPriority w:val="9"/>
    <w:qFormat/>
    <w:rPr>
      <w:rFonts w:ascii="Arial" w:hAnsi="Arial" w:eastAsia="Arial" w:cs="Arial"/>
      <w:sz w:val="40"/>
      <w:szCs w:val="40"/>
    </w:rPr>
  </w:style>
  <w:style w:type="character" w:styleId="777" w:customStyle="1">
    <w:name w:val="标题 2 Char"/>
    <w:link w:val="715"/>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标题 4 Char"/>
    <w:link w:val="717"/>
    <w:uiPriority w:val="9"/>
    <w:qFormat/>
    <w:rPr>
      <w:rFonts w:ascii="Arial" w:hAnsi="Arial" w:eastAsia="Arial" w:cs="Arial"/>
      <w:b/>
      <w:bCs/>
      <w:sz w:val="26"/>
      <w:szCs w:val="26"/>
    </w:rPr>
  </w:style>
  <w:style w:type="character" w:styleId="780" w:customStyle="1">
    <w:name w:val="标题 5 Char"/>
    <w:link w:val="718"/>
    <w:uiPriority w:val="9"/>
    <w:qFormat/>
    <w:rPr>
      <w:rFonts w:ascii="Arial" w:hAnsi="Arial" w:eastAsia="Arial" w:cs="Arial"/>
      <w:b/>
      <w:bCs/>
      <w:sz w:val="24"/>
      <w:szCs w:val="24"/>
    </w:rPr>
  </w:style>
  <w:style w:type="character" w:styleId="781" w:customStyle="1">
    <w:name w:val="标题 6 Char"/>
    <w:link w:val="719"/>
    <w:uiPriority w:val="9"/>
    <w:qFormat/>
    <w:rPr>
      <w:rFonts w:ascii="Arial" w:hAnsi="Arial" w:eastAsia="Arial" w:cs="Arial"/>
      <w:b/>
      <w:bCs/>
      <w:sz w:val="22"/>
      <w:szCs w:val="22"/>
    </w:rPr>
  </w:style>
  <w:style w:type="character" w:styleId="782" w:customStyle="1">
    <w:name w:val="标题 7 Char"/>
    <w:link w:val="720"/>
    <w:uiPriority w:val="9"/>
    <w:qFormat/>
    <w:rPr>
      <w:rFonts w:ascii="Arial" w:hAnsi="Arial" w:eastAsia="Arial" w:cs="Arial"/>
      <w:b/>
      <w:bCs/>
      <w:i/>
      <w:iCs/>
      <w:sz w:val="22"/>
      <w:szCs w:val="22"/>
    </w:rPr>
  </w:style>
  <w:style w:type="character" w:styleId="783" w:customStyle="1">
    <w:name w:val="标题 8 Char"/>
    <w:link w:val="721"/>
    <w:uiPriority w:val="9"/>
    <w:qFormat/>
    <w:rPr>
      <w:rFonts w:ascii="Arial" w:hAnsi="Arial" w:eastAsia="Arial" w:cs="Arial"/>
      <w:i/>
      <w:iCs/>
      <w:sz w:val="22"/>
      <w:szCs w:val="22"/>
    </w:rPr>
  </w:style>
  <w:style w:type="character" w:styleId="784" w:customStyle="1">
    <w:name w:val="标题 9 Char"/>
    <w:link w:val="722"/>
    <w:uiPriority w:val="9"/>
    <w:qFormat/>
    <w:rPr>
      <w:rFonts w:ascii="Arial" w:hAnsi="Arial" w:eastAsia="Arial" w:cs="Arial"/>
      <w:i/>
      <w:iCs/>
      <w:sz w:val="21"/>
      <w:szCs w:val="21"/>
    </w:rPr>
  </w:style>
  <w:style w:type="paragraph" w:styleId="785">
    <w:name w:val="No Spacing"/>
    <w:uiPriority w:val="1"/>
    <w:qFormat/>
    <w:rPr>
      <w:rFonts w:ascii="Times New Roman" w:hAnsi="Times New Roman" w:eastAsia="宋体" w:cs="Times New Roman"/>
      <w:lang w:val="en-US" w:eastAsia="zh-CN" w:bidi="ar-SA"/>
    </w:rPr>
  </w:style>
  <w:style w:type="character" w:styleId="786" w:customStyle="1">
    <w:name w:val="标题 Char"/>
    <w:link w:val="751"/>
    <w:uiPriority w:val="10"/>
    <w:qFormat/>
    <w:rPr>
      <w:sz w:val="48"/>
      <w:szCs w:val="48"/>
    </w:rPr>
  </w:style>
  <w:style w:type="character" w:styleId="787" w:customStyle="1">
    <w:name w:val="副标题 Char"/>
    <w:link w:val="744"/>
    <w:uiPriority w:val="11"/>
    <w:qFormat/>
    <w:rPr>
      <w:sz w:val="24"/>
      <w:szCs w:val="24"/>
    </w:rPr>
  </w:style>
  <w:style w:type="paragraph" w:styleId="788">
    <w:name w:val="Quote"/>
    <w:basedOn w:val="713"/>
    <w:next w:val="713"/>
    <w:link w:val="789"/>
    <w:uiPriority w:val="29"/>
    <w:qFormat/>
    <w:pPr>
      <w:ind w:left="720" w:right="720"/>
    </w:pPr>
    <w:rPr>
      <w:i/>
    </w:rPr>
  </w:style>
  <w:style w:type="character" w:styleId="789" w:customStyle="1">
    <w:name w:val="引用 Char"/>
    <w:link w:val="788"/>
    <w:uiPriority w:val="29"/>
    <w:qFormat/>
    <w:rPr>
      <w:i/>
    </w:rPr>
  </w:style>
  <w:style w:type="paragraph" w:styleId="790">
    <w:name w:val="Intense Quote"/>
    <w:basedOn w:val="713"/>
    <w:next w:val="713"/>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Char"/>
    <w:link w:val="790"/>
    <w:uiPriority w:val="30"/>
    <w:qFormat/>
    <w:rPr>
      <w:i/>
    </w:rPr>
  </w:style>
  <w:style w:type="character" w:styleId="792" w:customStyle="1">
    <w:name w:val="页眉 Char1"/>
    <w:link w:val="741"/>
    <w:uiPriority w:val="99"/>
    <w:qFormat/>
  </w:style>
  <w:style w:type="character" w:styleId="793" w:customStyle="1">
    <w:name w:val="Footer Char"/>
    <w:uiPriority w:val="99"/>
    <w:qFormat/>
  </w:style>
  <w:style w:type="character" w:styleId="794" w:customStyle="1">
    <w:name w:val="页脚 Char1"/>
    <w:link w:val="739"/>
    <w:uiPriority w:val="99"/>
    <w:qFormat/>
  </w:style>
  <w:style w:type="table" w:styleId="7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脚注文本 Char"/>
    <w:link w:val="745"/>
    <w:uiPriority w:val="99"/>
    <w:qFormat/>
    <w:rPr>
      <w:sz w:val="18"/>
    </w:rPr>
  </w:style>
  <w:style w:type="character" w:styleId="921" w:customStyle="1">
    <w:name w:val="尾注文本 Char"/>
    <w:link w:val="737"/>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paragraph" w:styleId="923" w:customStyle="1">
    <w:name w:val="标题 111"/>
    <w:basedOn w:val="713"/>
    <w:next w:val="713"/>
    <w:uiPriority w:val="0"/>
    <w:qFormat/>
    <w:pPr>
      <w:keepLines/>
      <w:keepNext/>
      <w:spacing w:before="340" w:after="330" w:line="578" w:lineRule="auto"/>
      <w:outlineLvl w:val="0"/>
    </w:pPr>
    <w:rPr>
      <w:b/>
      <w:bCs/>
      <w:sz w:val="44"/>
    </w:rPr>
  </w:style>
  <w:style w:type="paragraph" w:styleId="924" w:customStyle="1">
    <w:name w:val="标题 212"/>
    <w:basedOn w:val="713"/>
    <w:next w:val="713"/>
    <w:uiPriority w:val="0"/>
    <w:qFormat/>
    <w:pPr>
      <w:keepLines/>
      <w:keepNext/>
      <w:spacing w:before="260" w:after="260" w:line="415" w:lineRule="auto"/>
      <w:outlineLvl w:val="1"/>
    </w:pPr>
    <w:rPr>
      <w:rFonts w:ascii="Luxi Sans" w:hAnsi="Luxi Sans" w:eastAsia="黑体"/>
      <w:b/>
      <w:sz w:val="32"/>
    </w:rPr>
  </w:style>
  <w:style w:type="paragraph" w:styleId="925" w:customStyle="1">
    <w:name w:val="标题 311"/>
    <w:basedOn w:val="713"/>
    <w:next w:val="926"/>
    <w:uiPriority w:val="0"/>
    <w:qFormat/>
    <w:pPr>
      <w:keepLines/>
      <w:keepNext/>
      <w:spacing w:before="260" w:after="260" w:line="415" w:lineRule="auto"/>
      <w:outlineLvl w:val="2"/>
    </w:pPr>
    <w:rPr>
      <w:b/>
      <w:sz w:val="32"/>
    </w:rPr>
  </w:style>
  <w:style w:type="paragraph" w:styleId="926" w:customStyle="1">
    <w:name w:val="正文缩进112"/>
    <w:basedOn w:val="713"/>
    <w:next w:val="713"/>
    <w:uiPriority w:val="0"/>
    <w:qFormat/>
    <w:pPr>
      <w:ind w:firstLine="420"/>
    </w:pPr>
    <w:rPr>
      <w:rFonts w:ascii="Times New Roman"/>
      <w:sz w:val="20"/>
      <w:szCs w:val="20"/>
    </w:rPr>
  </w:style>
  <w:style w:type="character" w:styleId="927" w:customStyle="1">
    <w:name w:val="默认段落字体1"/>
    <w:uiPriority w:val="1"/>
    <w:unhideWhenUsed/>
    <w:qFormat/>
  </w:style>
  <w:style w:type="table" w:styleId="928" w:customStyle="1">
    <w:name w:val="普通表格1"/>
    <w:uiPriority w:val="99"/>
    <w:unhideWhenUsed/>
    <w:qFormat/>
    <w:tblPr>
      <w:tblCellMar>
        <w:left w:w="0" w:type="dxa"/>
        <w:top w:w="0" w:type="dxa"/>
        <w:right w:w="0" w:type="dxa"/>
        <w:bottom w:w="0" w:type="dxa"/>
      </w:tblCellMar>
    </w:tblPr>
  </w:style>
  <w:style w:type="paragraph" w:styleId="929" w:customStyle="1">
    <w:name w:val="批注文字11"/>
    <w:basedOn w:val="713"/>
    <w:link w:val="930"/>
    <w:uiPriority w:val="0"/>
    <w:qFormat/>
  </w:style>
  <w:style w:type="character" w:styleId="930" w:customStyle="1">
    <w:name w:val="批注文字 Char"/>
    <w:link w:val="929"/>
    <w:uiPriority w:val="0"/>
    <w:qFormat/>
    <w:rPr>
      <w:rFonts w:ascii="宋体"/>
      <w:sz w:val="22"/>
      <w:szCs w:val="22"/>
      <w:lang w:val="zh-CN"/>
    </w:rPr>
  </w:style>
  <w:style w:type="paragraph" w:styleId="931" w:customStyle="1">
    <w:name w:val="正文文本11"/>
    <w:basedOn w:val="713"/>
    <w:next w:val="932"/>
    <w:uiPriority w:val="99"/>
    <w:qFormat/>
    <w:pPr>
      <w:ind w:left="100"/>
      <w:spacing w:before="129"/>
    </w:pPr>
    <w:rPr>
      <w:szCs w:val="20"/>
    </w:rPr>
  </w:style>
  <w:style w:type="paragraph" w:styleId="932" w:customStyle="1">
    <w:name w:val="正文首行缩进11"/>
    <w:basedOn w:val="931"/>
    <w:uiPriority w:val="0"/>
    <w:qFormat/>
    <w:pPr>
      <w:ind w:firstLine="420"/>
      <w:spacing w:after="120"/>
      <w:tabs>
        <w:tab w:val="left" w:pos="2020" w:leader="none"/>
        <w:tab w:val="center" w:pos="4535" w:leader="none"/>
      </w:tabs>
    </w:pPr>
    <w:rPr>
      <w:rFonts w:ascii="Times New Roman"/>
      <w:sz w:val="21"/>
    </w:rPr>
  </w:style>
  <w:style w:type="character" w:styleId="933" w:customStyle="1">
    <w:name w:val="正文文本缩进 Char"/>
    <w:link w:val="770"/>
    <w:uiPriority w:val="99"/>
    <w:qFormat/>
    <w:rPr>
      <w:rFonts w:ascii="宋体" w:hAnsi="宋体" w:cs="宋体"/>
      <w:sz w:val="24"/>
      <w:szCs w:val="24"/>
    </w:rPr>
  </w:style>
  <w:style w:type="paragraph" w:styleId="934" w:customStyle="1">
    <w:name w:val="批注框文本11"/>
    <w:basedOn w:val="713"/>
    <w:link w:val="935"/>
    <w:uiPriority w:val="0"/>
    <w:qFormat/>
    <w:rPr>
      <w:sz w:val="18"/>
      <w:szCs w:val="18"/>
    </w:rPr>
  </w:style>
  <w:style w:type="character" w:styleId="935" w:customStyle="1">
    <w:name w:val="批注框文本 Char"/>
    <w:link w:val="934"/>
    <w:uiPriority w:val="0"/>
    <w:qFormat/>
    <w:rPr>
      <w:rFonts w:ascii="宋体"/>
      <w:sz w:val="18"/>
      <w:szCs w:val="18"/>
      <w:lang w:val="zh-CN"/>
    </w:rPr>
  </w:style>
  <w:style w:type="paragraph" w:styleId="936" w:customStyle="1">
    <w:name w:val="页脚11"/>
    <w:basedOn w:val="713"/>
    <w:link w:val="937"/>
    <w:uiPriority w:val="0"/>
    <w:qFormat/>
    <w:pPr>
      <w:tabs>
        <w:tab w:val="center" w:pos="4153" w:leader="none"/>
        <w:tab w:val="right" w:pos="8306" w:leader="none"/>
      </w:tabs>
    </w:pPr>
    <w:rPr>
      <w:sz w:val="18"/>
      <w:szCs w:val="18"/>
    </w:rPr>
  </w:style>
  <w:style w:type="character" w:styleId="937" w:customStyle="1">
    <w:name w:val="页脚 Char"/>
    <w:link w:val="936"/>
    <w:uiPriority w:val="0"/>
    <w:qFormat/>
    <w:rPr>
      <w:rFonts w:ascii="宋体"/>
      <w:sz w:val="18"/>
      <w:szCs w:val="18"/>
      <w:lang w:val="zh-CN"/>
    </w:rPr>
  </w:style>
  <w:style w:type="paragraph" w:styleId="938" w:customStyle="1">
    <w:name w:val="页眉11"/>
    <w:basedOn w:val="713"/>
    <w:link w:val="939"/>
    <w:uiPriority w:val="0"/>
    <w:qFormat/>
    <w:pPr>
      <w:jc w:val="center"/>
      <w:tabs>
        <w:tab w:val="center" w:pos="4153" w:leader="none"/>
        <w:tab w:val="right" w:pos="8306" w:leader="none"/>
      </w:tabs>
      <w:pBdr>
        <w:bottom w:val="single" w:color="000000" w:sz="6" w:space="1"/>
      </w:pBdr>
    </w:pPr>
    <w:rPr>
      <w:sz w:val="18"/>
      <w:szCs w:val="18"/>
    </w:rPr>
  </w:style>
  <w:style w:type="character" w:styleId="939" w:customStyle="1">
    <w:name w:val="页眉 Char"/>
    <w:link w:val="938"/>
    <w:uiPriority w:val="0"/>
    <w:qFormat/>
    <w:rPr>
      <w:rFonts w:ascii="宋体"/>
      <w:sz w:val="18"/>
      <w:szCs w:val="18"/>
      <w:lang w:val="zh-CN"/>
    </w:rPr>
  </w:style>
  <w:style w:type="paragraph" w:styleId="940" w:customStyle="1">
    <w:name w:val="普通(网站)11"/>
    <w:basedOn w:val="713"/>
    <w:uiPriority w:val="99"/>
    <w:unhideWhenUsed/>
    <w:qFormat/>
    <w:rPr>
      <w:sz w:val="24"/>
      <w:lang w:val="en-US"/>
    </w:rPr>
  </w:style>
  <w:style w:type="paragraph" w:styleId="941" w:customStyle="1">
    <w:name w:val="批注主题11"/>
    <w:basedOn w:val="929"/>
    <w:next w:val="929"/>
    <w:link w:val="942"/>
    <w:uiPriority w:val="0"/>
    <w:qFormat/>
    <w:rPr>
      <w:rFonts w:ascii="Times New Roman"/>
      <w:b/>
      <w:bCs/>
      <w:sz w:val="20"/>
      <w:szCs w:val="20"/>
    </w:rPr>
  </w:style>
  <w:style w:type="character" w:styleId="942" w:customStyle="1">
    <w:name w:val="批注主题 Char"/>
    <w:link w:val="941"/>
    <w:uiPriority w:val="0"/>
    <w:qFormat/>
    <w:rPr>
      <w:b/>
      <w:bCs/>
      <w:lang w:val="zh-CN"/>
    </w:rPr>
  </w:style>
  <w:style w:type="paragraph" w:styleId="943" w:customStyle="1">
    <w:name w:val="正文首行缩进 21"/>
    <w:basedOn w:val="770"/>
    <w:next w:val="713"/>
    <w:link w:val="944"/>
    <w:uiPriority w:val="99"/>
    <w:qFormat/>
    <w:pPr>
      <w:ind w:left="200" w:firstLine="200"/>
    </w:pPr>
    <w:rPr>
      <w:rFonts w:ascii="Arial" w:hAnsi="Arial" w:eastAsia="方正仿宋_GBK"/>
      <w:sz w:val="21"/>
      <w:szCs w:val="20"/>
    </w:rPr>
  </w:style>
  <w:style w:type="character" w:styleId="944" w:customStyle="1">
    <w:name w:val="正文首行缩进 2 Char"/>
    <w:link w:val="943"/>
    <w:uiPriority w:val="99"/>
    <w:qFormat/>
    <w:rPr>
      <w:rFonts w:ascii="Arial" w:hAnsi="Arial" w:eastAsia="方正仿宋_GBK" w:cs="Arial"/>
      <w:sz w:val="21"/>
      <w:lang w:val="zh-CN"/>
    </w:rPr>
  </w:style>
  <w:style w:type="table" w:styleId="945" w:customStyle="1">
    <w:name w:val="网格型1"/>
    <w:basedOn w:val="928"/>
    <w:uiPriority w:val="0"/>
    <w:qFormat/>
    <w:tblPr>
      <w:tblCellMar>
        <w:left w:w="0" w:type="dxa"/>
        <w:top w:w="0" w:type="dxa"/>
        <w:right w:w="0" w:type="dxa"/>
        <w:bottom w:w="0" w:type="dxa"/>
      </w:tblCellMar>
    </w:tblPr>
  </w:style>
  <w:style w:type="character" w:styleId="946" w:customStyle="1">
    <w:name w:val="页码1"/>
    <w:uiPriority w:val="0"/>
    <w:qFormat/>
  </w:style>
  <w:style w:type="character" w:styleId="947" w:customStyle="1">
    <w:name w:val="批注引用1"/>
    <w:uiPriority w:val="0"/>
    <w:qFormat/>
    <w:rPr>
      <w:sz w:val="21"/>
      <w:szCs w:val="21"/>
    </w:rPr>
  </w:style>
  <w:style w:type="paragraph" w:styleId="948" w:customStyle="1">
    <w:name w:val="正文（缩进）"/>
    <w:basedOn w:val="713"/>
    <w:uiPriority w:val="0"/>
    <w:qFormat/>
    <w:pPr>
      <w:ind w:firstLine="200"/>
      <w:spacing w:line="360" w:lineRule="auto"/>
    </w:pPr>
    <w:rPr>
      <w:sz w:val="24"/>
    </w:rPr>
  </w:style>
  <w:style w:type="paragraph" w:styleId="949" w:customStyle="1">
    <w:name w:val="标题 11"/>
    <w:basedOn w:val="713"/>
    <w:uiPriority w:val="0"/>
    <w:qFormat/>
    <w:pPr>
      <w:jc w:val="center"/>
      <w:keepNext/>
      <w:outlineLvl w:val="0"/>
    </w:pPr>
    <w:rPr>
      <w:rFonts w:ascii="??_GB2312" w:hAnsi="??_GB2312" w:eastAsia="Times New Roman"/>
      <w:sz w:val="28"/>
      <w:szCs w:val="28"/>
      <w:lang w:val="en-US"/>
    </w:rPr>
  </w:style>
  <w:style w:type="paragraph" w:styleId="950" w:customStyle="1">
    <w:name w:val="标题 211"/>
    <w:basedOn w:val="713"/>
    <w:uiPriority w:val="0"/>
    <w:qFormat/>
    <w:pPr>
      <w:outlineLvl w:val="1"/>
    </w:pPr>
  </w:style>
  <w:style w:type="paragraph" w:styleId="951" w:customStyle="1">
    <w:name w:val="标题 31"/>
    <w:basedOn w:val="713"/>
    <w:next w:val="713"/>
    <w:uiPriority w:val="0"/>
    <w:qFormat/>
    <w:pPr>
      <w:keepLines/>
      <w:keepNext/>
      <w:spacing w:line="413" w:lineRule="auto"/>
      <w:outlineLvl w:val="2"/>
    </w:pPr>
    <w:rPr>
      <w:rFonts w:ascii="Times New Roman"/>
      <w:b/>
      <w:sz w:val="32"/>
      <w:szCs w:val="20"/>
      <w:lang w:val="en-US"/>
    </w:rPr>
  </w:style>
  <w:style w:type="character" w:styleId="952" w:customStyle="1">
    <w:name w:val="标题 3 Char"/>
    <w:basedOn w:val="723"/>
    <w:link w:val="716"/>
    <w:uiPriority w:val="0"/>
    <w:qFormat/>
    <w:rPr>
      <w:rFonts w:ascii="Times New Roman" w:hAnsi="Times New Roman" w:eastAsia="宋体" w:cs="Times New Roman"/>
      <w:b/>
      <w:sz w:val="32"/>
      <w:szCs w:val="20"/>
      <w:lang w:val="en-US" w:eastAsia="zh-CN" w:bidi="ar-SA"/>
    </w:rPr>
  </w:style>
  <w:style w:type="paragraph" w:styleId="953" w:customStyle="1">
    <w:name w:val="标题 41"/>
    <w:basedOn w:val="713"/>
    <w:next w:val="713"/>
    <w:uiPriority w:val="0"/>
    <w:qFormat/>
    <w:pPr>
      <w:keepLines/>
      <w:keepNext/>
      <w:spacing w:line="372" w:lineRule="auto"/>
      <w:outlineLvl w:val="3"/>
    </w:pPr>
    <w:rPr>
      <w:rFonts w:ascii="Arial" w:hAnsi="Arial" w:eastAsia="黑体"/>
      <w:b/>
      <w:sz w:val="28"/>
      <w:szCs w:val="20"/>
    </w:rPr>
  </w:style>
  <w:style w:type="paragraph" w:styleId="954" w:customStyle="1">
    <w:name w:val="正文缩进111"/>
    <w:basedOn w:val="713"/>
    <w:uiPriority w:val="0"/>
    <w:qFormat/>
    <w:pPr>
      <w:ind w:firstLine="420"/>
    </w:pPr>
    <w:rPr>
      <w:rFonts w:ascii="Times New Roman"/>
      <w:sz w:val="20"/>
      <w:szCs w:val="20"/>
    </w:rPr>
  </w:style>
  <w:style w:type="paragraph" w:styleId="955" w:customStyle="1">
    <w:name w:val="批注文字1"/>
    <w:basedOn w:val="713"/>
    <w:uiPriority w:val="0"/>
    <w:qFormat/>
  </w:style>
  <w:style w:type="character" w:styleId="956" w:customStyle="1">
    <w:name w:val="正文文本 Char"/>
    <w:link w:val="768"/>
    <w:uiPriority w:val="0"/>
    <w:qFormat/>
    <w:rPr>
      <w:rFonts w:ascii="宋体" w:eastAsia="宋体" w:cs="Times New Roman"/>
      <w:sz w:val="18"/>
      <w:szCs w:val="18"/>
      <w:lang w:val="zh-CN" w:eastAsia="zh-CN" w:bidi="ar-SA"/>
    </w:rPr>
  </w:style>
  <w:style w:type="paragraph" w:styleId="957" w:customStyle="1">
    <w:name w:val="正文文本缩进1"/>
    <w:basedOn w:val="713"/>
    <w:uiPriority w:val="0"/>
    <w:qFormat/>
    <w:pPr>
      <w:ind w:left="200"/>
      <w:spacing w:after="120"/>
    </w:pPr>
  </w:style>
  <w:style w:type="paragraph" w:styleId="958" w:customStyle="1">
    <w:name w:val="文本块1"/>
    <w:basedOn w:val="713"/>
    <w:uiPriority w:val="0"/>
    <w:qFormat/>
    <w:pPr>
      <w:ind w:left="256" w:right="6" w:firstLine="624"/>
      <w:spacing w:after="160" w:line="259" w:lineRule="auto"/>
    </w:pPr>
    <w:rPr>
      <w:rFonts w:ascii="Calibri" w:hAnsi="Calibri" w:eastAsia="仿宋_GB2312"/>
      <w:sz w:val="28"/>
      <w:szCs w:val="20"/>
    </w:rPr>
  </w:style>
  <w:style w:type="paragraph" w:styleId="959" w:customStyle="1">
    <w:name w:val="目录 31"/>
    <w:basedOn w:val="713"/>
    <w:uiPriority w:val="0"/>
    <w:qFormat/>
    <w:pPr>
      <w:ind w:left="400"/>
    </w:pPr>
  </w:style>
  <w:style w:type="paragraph" w:styleId="960" w:customStyle="1">
    <w:name w:val="纯文本1"/>
    <w:basedOn w:val="713"/>
    <w:link w:val="1009"/>
    <w:uiPriority w:val="0"/>
    <w:qFormat/>
  </w:style>
  <w:style w:type="paragraph" w:styleId="961" w:customStyle="1">
    <w:name w:val="批注框文本1"/>
    <w:basedOn w:val="713"/>
    <w:uiPriority w:val="0"/>
    <w:qFormat/>
    <w:rPr>
      <w:sz w:val="18"/>
      <w:szCs w:val="18"/>
    </w:rPr>
  </w:style>
  <w:style w:type="paragraph" w:styleId="962" w:customStyle="1">
    <w:name w:val="页脚1"/>
    <w:basedOn w:val="713"/>
    <w:uiPriority w:val="0"/>
    <w:qFormat/>
    <w:pPr>
      <w:tabs>
        <w:tab w:val="center" w:pos="4153" w:leader="none"/>
        <w:tab w:val="right" w:pos="8306" w:leader="none"/>
      </w:tabs>
    </w:pPr>
    <w:rPr>
      <w:sz w:val="18"/>
      <w:szCs w:val="20"/>
    </w:rPr>
  </w:style>
  <w:style w:type="paragraph" w:styleId="963" w:customStyle="1">
    <w:name w:val="寄信人地址1"/>
    <w:basedOn w:val="713"/>
    <w:uiPriority w:val="0"/>
    <w:qFormat/>
    <w:rPr>
      <w:rFonts w:ascii="Arial" w:hAnsi="Arial" w:eastAsia="仿宋"/>
    </w:rPr>
  </w:style>
  <w:style w:type="paragraph" w:styleId="964" w:customStyle="1">
    <w:name w:val="页眉1"/>
    <w:basedOn w:val="713"/>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索引标题1"/>
    <w:basedOn w:val="713"/>
    <w:uiPriority w:val="0"/>
    <w:qFormat/>
    <w:rPr>
      <w:rFonts w:ascii="DejaVu Sans" w:hAnsi="DejaVu Sans"/>
      <w:b/>
    </w:rPr>
  </w:style>
  <w:style w:type="paragraph" w:styleId="966" w:customStyle="1">
    <w:name w:val="索引 11"/>
    <w:basedOn w:val="713"/>
    <w:next w:val="713"/>
    <w:uiPriority w:val="0"/>
    <w:qFormat/>
  </w:style>
  <w:style w:type="paragraph" w:styleId="967" w:customStyle="1">
    <w:name w:val="目录 41"/>
    <w:basedOn w:val="713"/>
    <w:uiPriority w:val="0"/>
    <w:qFormat/>
    <w:pPr>
      <w:ind w:left="600"/>
    </w:pPr>
  </w:style>
  <w:style w:type="paragraph" w:styleId="968" w:customStyle="1">
    <w:name w:val="普通(网站)1"/>
    <w:basedOn w:val="713"/>
    <w:uiPriority w:val="0"/>
    <w:qFormat/>
    <w:rPr>
      <w:sz w:val="24"/>
      <w:lang w:val="en-US"/>
    </w:rPr>
  </w:style>
  <w:style w:type="paragraph" w:styleId="969" w:customStyle="1">
    <w:name w:val="批注主题1"/>
    <w:uiPriority w:val="0"/>
    <w:qFormat/>
    <w:pPr>
      <w:widowControl w:val="off"/>
    </w:pPr>
    <w:rPr>
      <w:rFonts w:ascii="Times New Roman" w:hAnsi="Times New Roman" w:eastAsia="宋体" w:cs="Times New Roman"/>
      <w:b/>
      <w:bCs/>
      <w:sz w:val="21"/>
      <w:szCs w:val="24"/>
      <w:lang w:val="en-US" w:eastAsia="zh-CN" w:bidi="ar-SA"/>
    </w:rPr>
  </w:style>
  <w:style w:type="paragraph" w:styleId="970" w:customStyle="1">
    <w:name w:val="正文首行缩进1"/>
    <w:basedOn w:val="768"/>
    <w:next w:val="943"/>
    <w:uiPriority w:val="0"/>
    <w:qFormat/>
    <w:pPr>
      <w:ind w:firstLine="100"/>
      <w:spacing w:after="120"/>
      <w:tabs>
        <w:tab w:val="left" w:pos="2020" w:leader="none"/>
        <w:tab w:val="center" w:pos="4535" w:leader="none"/>
      </w:tabs>
    </w:pPr>
    <w:rPr>
      <w:rFonts w:ascii="Times New Roman"/>
      <w:sz w:val="21"/>
    </w:rPr>
  </w:style>
  <w:style w:type="paragraph" w:styleId="971" w:customStyle="1">
    <w:name w:val="UserStyle_0"/>
    <w:basedOn w:val="713"/>
    <w:uiPriority w:val="0"/>
    <w:qFormat/>
    <w:pPr>
      <w:jc w:val="both"/>
    </w:pPr>
    <w:rPr>
      <w:rFonts w:ascii="仿宋_GB2312" w:eastAsia="仿宋_GB2312"/>
      <w:b/>
      <w:sz w:val="32"/>
      <w:szCs w:val="32"/>
      <w:lang w:val="en-US"/>
    </w:rPr>
  </w:style>
  <w:style w:type="paragraph" w:styleId="972" w:customStyle="1">
    <w:name w:val="Normal_2"/>
    <w:uiPriority w:val="0"/>
    <w:qFormat/>
    <w:rPr>
      <w:rFonts w:ascii="Times New Roman" w:hAnsi="Times New Roman" w:eastAsia="Times New Roman" w:cs="Times New Roman"/>
      <w:sz w:val="24"/>
      <w:szCs w:val="24"/>
      <w:lang w:val="en-US" w:eastAsia="zh-CN" w:bidi="ar-SA"/>
    </w:rPr>
  </w:style>
  <w:style w:type="paragraph" w:styleId="973" w:customStyle="1">
    <w:name w:val="正文缩进1"/>
    <w:basedOn w:val="713"/>
    <w:uiPriority w:val="0"/>
    <w:qFormat/>
    <w:pPr>
      <w:ind w:firstLine="420"/>
    </w:pPr>
  </w:style>
  <w:style w:type="paragraph" w:styleId="97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75" w:customStyle="1">
    <w:name w:val="Char1"/>
    <w:basedOn w:val="713"/>
    <w:uiPriority w:val="0"/>
    <w:qFormat/>
  </w:style>
  <w:style w:type="paragraph" w:styleId="976" w:customStyle="1">
    <w:name w:val="Normal_3"/>
    <w:uiPriority w:val="0"/>
    <w:qFormat/>
    <w:rPr>
      <w:rFonts w:ascii="Times New Roman" w:hAnsi="Times New Roman" w:eastAsia="Times New Roman" w:cs="Times New Roman"/>
      <w:sz w:val="24"/>
      <w:szCs w:val="24"/>
      <w:lang w:val="en-US" w:eastAsia="zh-CN" w:bidi="ar-SA"/>
    </w:rPr>
  </w:style>
  <w:style w:type="paragraph" w:styleId="977" w:customStyle="1">
    <w:name w:val="Char"/>
    <w:basedOn w:val="713"/>
    <w:uiPriority w:val="0"/>
    <w:qFormat/>
    <w:rPr>
      <w:sz w:val="24"/>
    </w:rPr>
  </w:style>
  <w:style w:type="paragraph" w:styleId="978" w:customStyle="1">
    <w:name w:val="No Spacing1"/>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02-标书-标题2"/>
    <w:uiPriority w:val="0"/>
    <w:qFormat/>
    <w:pPr>
      <w:ind w:left="567" w:hanging="567"/>
      <w:spacing w:line="360" w:lineRule="auto"/>
      <w:tabs>
        <w:tab w:val="left" w:pos="567" w:leader="none"/>
      </w:tabs>
      <w:outlineLvl w:val="1"/>
    </w:pPr>
    <w:rPr>
      <w:rFonts w:ascii="黑体" w:hAnsi="Times New Roman" w:eastAsia="黑体" w:cs="Times New Roman"/>
      <w:sz w:val="32"/>
      <w:szCs w:val="28"/>
      <w:lang w:val="en-US" w:eastAsia="zh-CN" w:bidi="ar-SA"/>
    </w:rPr>
  </w:style>
  <w:style w:type="paragraph" w:styleId="980" w:customStyle="1">
    <w:name w:val="列出段落12"/>
    <w:basedOn w:val="713"/>
    <w:uiPriority w:val="0"/>
    <w:qFormat/>
    <w:pPr>
      <w:ind w:firstLine="200"/>
    </w:pPr>
  </w:style>
  <w:style w:type="paragraph" w:styleId="981" w:customStyle="1">
    <w:name w:val="普通正文"/>
    <w:basedOn w:val="713"/>
    <w:uiPriority w:val="0"/>
    <w:qFormat/>
    <w:pPr>
      <w:ind w:firstLine="480"/>
      <w:spacing w:before="120" w:after="120" w:line="360" w:lineRule="auto"/>
    </w:pPr>
    <w:rPr>
      <w:rFonts w:ascii="Arial" w:hAnsi="Arial"/>
      <w:sz w:val="24"/>
      <w:szCs w:val="24"/>
    </w:rPr>
  </w:style>
  <w:style w:type="paragraph" w:styleId="982" w:customStyle="1">
    <w:name w:val="正文缩进11"/>
    <w:basedOn w:val="713"/>
    <w:uiPriority w:val="0"/>
    <w:qFormat/>
    <w:pPr>
      <w:ind w:firstLine="420"/>
    </w:pPr>
  </w:style>
  <w:style w:type="paragraph" w:styleId="983" w:customStyle="1">
    <w:name w:val="列出段落1"/>
    <w:basedOn w:val="713"/>
    <w:uiPriority w:val="0"/>
    <w:qFormat/>
    <w:pPr>
      <w:ind w:firstLine="200"/>
    </w:pPr>
  </w:style>
  <w:style w:type="paragraph" w:styleId="984" w:customStyle="1">
    <w:name w:val="Normal_5"/>
    <w:uiPriority w:val="0"/>
    <w:qFormat/>
    <w:rPr>
      <w:rFonts w:ascii="Times New Roman" w:hAnsi="Times New Roman" w:eastAsia="Times New Roman" w:cs="Times New Roman"/>
      <w:sz w:val="24"/>
      <w:szCs w:val="24"/>
      <w:lang w:val="en-US" w:eastAsia="zh-CN" w:bidi="ar-SA"/>
    </w:rPr>
  </w:style>
  <w:style w:type="paragraph" w:styleId="985" w:customStyle="1">
    <w:name w:val="首行缩进"/>
    <w:basedOn w:val="713"/>
    <w:uiPriority w:val="0"/>
    <w:qFormat/>
    <w:pPr>
      <w:ind w:firstLine="200"/>
    </w:pPr>
    <w:rPr>
      <w:szCs w:val="20"/>
    </w:rPr>
  </w:style>
  <w:style w:type="paragraph" w:styleId="986" w:customStyle="1">
    <w:name w:val="List Paragraph11"/>
    <w:basedOn w:val="713"/>
    <w:uiPriority w:val="0"/>
    <w:qFormat/>
    <w:pPr>
      <w:ind w:firstLine="200"/>
    </w:pPr>
    <w:rPr>
      <w:rFonts w:ascii="Calibri" w:hAnsi="Calibri" w:eastAsia="等线"/>
    </w:rPr>
  </w:style>
  <w:style w:type="paragraph" w:styleId="987" w:customStyle="1">
    <w:name w:val="列出段落11"/>
    <w:basedOn w:val="713"/>
    <w:uiPriority w:val="0"/>
    <w:qFormat/>
    <w:pPr>
      <w:contextualSpacing/>
      <w:ind w:left="720"/>
      <w:widowControl/>
    </w:pPr>
    <w:rPr>
      <w:rFonts w:ascii="Calibri" w:hAnsi="Calibri"/>
      <w:sz w:val="24"/>
      <w:szCs w:val="24"/>
      <w:lang w:eastAsia="en-US"/>
    </w:rPr>
  </w:style>
  <w:style w:type="paragraph" w:styleId="988" w:customStyle="1">
    <w:name w:val="_Style 8"/>
    <w:basedOn w:val="713"/>
    <w:uiPriority w:val="0"/>
    <w:qFormat/>
    <w:pPr>
      <w:ind w:left="720"/>
      <w:widowControl/>
    </w:pPr>
    <w:rPr>
      <w:rFonts w:ascii="Times New Roman"/>
      <w:sz w:val="24"/>
      <w:szCs w:val="24"/>
      <w:lang w:eastAsia="en-US"/>
    </w:rPr>
  </w:style>
  <w:style w:type="paragraph" w:styleId="989" w:customStyle="1">
    <w:name w:val="修订1"/>
    <w:uiPriority w:val="0"/>
    <w:qFormat/>
    <w:rPr>
      <w:rFonts w:ascii="宋体" w:hAnsi="Times New Roman" w:eastAsia="宋体" w:cs="Times New Roman"/>
      <w:sz w:val="22"/>
      <w:szCs w:val="22"/>
      <w:lang w:val="zh-CN" w:eastAsia="zh-CN" w:bidi="ar-SA"/>
    </w:rPr>
  </w:style>
  <w:style w:type="paragraph" w:styleId="990" w:customStyle="1">
    <w:name w:val="Other|1"/>
    <w:uiPriority w:val="0"/>
    <w:qFormat/>
    <w:pPr>
      <w:ind w:firstLine="400"/>
      <w:jc w:val="both"/>
      <w:spacing w:line="418" w:lineRule="auto"/>
      <w:widowControl w:val="off"/>
    </w:pPr>
    <w:rPr>
      <w:rFonts w:ascii="宋体" w:hAnsi="Times New Roman" w:eastAsia="宋体" w:cs="Times New Roman"/>
      <w:b/>
      <w:bCs/>
      <w:sz w:val="32"/>
      <w:szCs w:val="32"/>
      <w:lang w:val="zh-TW" w:eastAsia="zh-TW" w:bidi="zh-TW"/>
    </w:rPr>
  </w:style>
  <w:style w:type="paragraph" w:styleId="991" w:customStyle="1">
    <w:name w:val="二级目录"/>
    <w:uiPriority w:val="0"/>
    <w:qFormat/>
    <w:pPr>
      <w:ind w:left="907" w:hanging="907"/>
      <w:tabs>
        <w:tab w:val="left" w:pos="907" w:leader="none"/>
        <w:tab w:val="left" w:pos="1145" w:leader="none"/>
      </w:tabs>
      <w:outlineLvl w:val="1"/>
    </w:pPr>
    <w:rPr>
      <w:rFonts w:ascii="Times New Roman" w:hAnsi="Times New Roman" w:eastAsia="宋体" w:cs="Times New Roman"/>
      <w:b/>
      <w:sz w:val="28"/>
      <w:lang w:val="en-US" w:eastAsia="zh-CN" w:bidi="ar-SA"/>
    </w:rPr>
  </w:style>
  <w:style w:type="paragraph" w:styleId="992" w:customStyle="1">
    <w:name w:val="列出段落2"/>
    <w:uiPriority w:val="0"/>
    <w:qFormat/>
    <w:pPr>
      <w:ind w:firstLine="420"/>
      <w:jc w:val="both"/>
      <w:widowControl w:val="off"/>
    </w:pPr>
    <w:rPr>
      <w:rFonts w:ascii="Times New Roman" w:hAnsi="Times New Roman" w:eastAsia="宋体" w:cs="Times New Roman"/>
      <w:sz w:val="21"/>
      <w:szCs w:val="22"/>
      <w:lang w:val="en-US" w:eastAsia="zh-CN" w:bidi="ar-SA"/>
    </w:rPr>
  </w:style>
  <w:style w:type="paragraph" w:styleId="993" w:customStyle="1">
    <w:name w:val="标题 21"/>
    <w:basedOn w:val="713"/>
    <w:uiPriority w:val="0"/>
    <w:qFormat/>
    <w:pPr>
      <w:jc w:val="center"/>
      <w:keepLines/>
      <w:keepNext/>
      <w:spacing w:before="260" w:after="260" w:line="415" w:lineRule="auto"/>
      <w:outlineLvl w:val="1"/>
    </w:pPr>
    <w:rPr>
      <w:rFonts w:ascii="幼圆" w:hAnsi="幼圆" w:eastAsia="楷体_GB2312"/>
      <w:b/>
      <w:sz w:val="44"/>
      <w:szCs w:val="20"/>
    </w:rPr>
  </w:style>
  <w:style w:type="paragraph" w:styleId="994" w:customStyle="1">
    <w:name w:val="列出段落3"/>
    <w:basedOn w:val="713"/>
    <w:uiPriority w:val="34"/>
    <w:qFormat/>
    <w:pPr>
      <w:ind w:firstLine="420"/>
    </w:pPr>
  </w:style>
  <w:style w:type="paragraph" w:styleId="995" w:customStyle="1">
    <w:name w:val="Normal_3_0"/>
    <w:uiPriority w:val="0"/>
    <w:qFormat/>
    <w:rPr>
      <w:rFonts w:ascii="Times New Roman" w:hAnsi="Times New Roman" w:eastAsia="Times New Roman" w:cs="Times New Roman"/>
      <w:sz w:val="24"/>
      <w:szCs w:val="24"/>
      <w:lang w:val="en-US" w:eastAsia="zh-CN" w:bidi="ar-SA"/>
    </w:rPr>
  </w:style>
  <w:style w:type="paragraph" w:styleId="996" w:customStyle="1">
    <w:name w:val="正文_5"/>
    <w:uiPriority w:val="0"/>
    <w:qFormat/>
    <w:rPr>
      <w:rFonts w:ascii="Times New Roman" w:hAnsi="Times New Roman" w:eastAsia="宋体" w:cs="Times New Roman"/>
      <w:sz w:val="24"/>
      <w:szCs w:val="24"/>
      <w:lang w:val="en-US" w:eastAsia="zh-CN" w:bidi="ar-SA"/>
    </w:rPr>
  </w:style>
  <w:style w:type="character" w:styleId="997" w:customStyle="1">
    <w:name w:val="font41"/>
    <w:uiPriority w:val="0"/>
    <w:qFormat/>
    <w:rPr>
      <w:rFonts w:hint="eastAsia" w:ascii="宋体" w:hAnsi="宋体" w:eastAsia="宋体" w:cs="宋体"/>
      <w:color w:val="000000"/>
      <w:sz w:val="22"/>
      <w:szCs w:val="22"/>
      <w:u w:val="none"/>
    </w:rPr>
  </w:style>
  <w:style w:type="paragraph" w:styleId="998" w:customStyle="1">
    <w:name w:val="text-tag"/>
    <w:basedOn w:val="713"/>
    <w:uiPriority w:val="99"/>
    <w:semiHidden/>
    <w:qFormat/>
    <w:pPr>
      <w:spacing w:before="100" w:beforeAutospacing="1" w:after="100" w:afterAutospacing="1"/>
      <w:widowControl/>
    </w:pPr>
    <w:rPr>
      <w:rFonts w:hAnsi="宋体" w:cs="宋体"/>
      <w:sz w:val="24"/>
    </w:rPr>
  </w:style>
  <w:style w:type="paragraph" w:styleId="999" w:customStyle="1">
    <w:name w:val="正文文本样式"/>
    <w:basedOn w:val="713"/>
    <w:uiPriority w:val="99"/>
    <w:qFormat/>
    <w:pPr>
      <w:ind w:firstLine="482"/>
      <w:spacing w:line="360" w:lineRule="auto"/>
      <w:widowControl/>
    </w:pPr>
    <w:rPr>
      <w:rFonts w:hAnsi="宋体" w:cs="宋体"/>
      <w:sz w:val="24"/>
    </w:rPr>
  </w:style>
  <w:style w:type="paragraph" w:styleId="1000">
    <w:name w:val="List Paragraph"/>
    <w:basedOn w:val="713"/>
    <w:uiPriority w:val="34"/>
    <w:qFormat/>
    <w:pPr>
      <w:ind w:firstLine="420"/>
    </w:pPr>
  </w:style>
  <w:style w:type="paragraph" w:styleId="1001" w:customStyle="1">
    <w:name w:val="Normal_15"/>
    <w:uiPriority w:val="0"/>
    <w:qFormat/>
    <w:pPr>
      <w:jc w:val="both"/>
      <w:widowControl w:val="off"/>
    </w:pPr>
    <w:rPr>
      <w:rFonts w:ascii="Calibri" w:hAnsi="Calibri" w:eastAsia="宋体" w:cs="Times New Roman"/>
      <w:sz w:val="21"/>
      <w:szCs w:val="22"/>
      <w:lang w:val="en-US" w:eastAsia="zh-CN" w:bidi="ar-SA"/>
    </w:rPr>
  </w:style>
  <w:style w:type="table" w:styleId="1002" w:customStyle="1">
    <w:name w:val="Table Normal"/>
    <w:uiPriority w:val="0"/>
    <w:semiHidden/>
    <w:unhideWhenUsed/>
    <w:qFormat/>
    <w:tblPr>
      <w:tblCellMar>
        <w:left w:w="0" w:type="dxa"/>
        <w:top w:w="0" w:type="dxa"/>
        <w:right w:w="0" w:type="dxa"/>
        <w:bottom w:w="0" w:type="dxa"/>
      </w:tblCellMar>
    </w:tblPr>
  </w:style>
  <w:style w:type="paragraph" w:styleId="1003"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1004" w:customStyle="1">
    <w:name w:val="默认段落字体11"/>
    <w:uiPriority w:val="1"/>
    <w:unhideWhenUsed/>
    <w:qFormat/>
  </w:style>
  <w:style w:type="character" w:styleId="1005" w:customStyle="1">
    <w:name w:val="NormalCharacter"/>
    <w:link w:val="1006"/>
    <w:uiPriority w:val="99"/>
    <w:qFormat/>
    <w:rPr>
      <w:rFonts w:ascii="Calibri" w:hAnsi="Calibri" w:eastAsia="宋体" w:cs="Times New Roman"/>
      <w:szCs w:val="22"/>
    </w:rPr>
  </w:style>
  <w:style w:type="paragraph" w:styleId="1006" w:customStyle="1">
    <w:name w:val="UserStyle_1"/>
    <w:basedOn w:val="713"/>
    <w:link w:val="1005"/>
    <w:uiPriority w:val="99"/>
    <w:qFormat/>
    <w:rPr>
      <w:rFonts w:ascii="Calibri" w:hAnsi="Calibri"/>
    </w:rPr>
  </w:style>
  <w:style w:type="paragraph" w:styleId="1007" w:customStyle="1">
    <w:name w:val="Normal_1"/>
    <w:uiPriority w:val="0"/>
    <w:qFormat/>
    <w:rPr>
      <w:rFonts w:ascii="Times New Roman" w:hAnsi="Times New Roman" w:eastAsia="Times New Roman" w:cs="Times New Roman"/>
      <w:sz w:val="24"/>
      <w:szCs w:val="24"/>
      <w:lang w:val="en-US" w:eastAsia="zh-CN" w:bidi="ar-SA"/>
    </w:rPr>
  </w:style>
  <w:style w:type="character" w:styleId="1008" w:customStyle="1">
    <w:name w:val="titlebody"/>
    <w:uiPriority w:val="0"/>
    <w:qFormat/>
    <w:rPr>
      <w:rFonts w:ascii="宋体" w:hAnsi="宋体" w:eastAsia="宋体" w:cs="宋体"/>
      <w:b/>
      <w:bCs/>
      <w:color w:val="000000"/>
      <w:sz w:val="24"/>
      <w:szCs w:val="24"/>
    </w:rPr>
  </w:style>
  <w:style w:type="character" w:styleId="1009" w:customStyle="1">
    <w:name w:val="纯文本 Char"/>
    <w:link w:val="960"/>
    <w:uiPriority w:val="0"/>
    <w:qFormat/>
  </w:style>
  <w:style w:type="paragraph" w:styleId="1010" w:customStyle="1">
    <w:name w:val="00-合正"/>
    <w:basedOn w:val="713"/>
    <w:uiPriority w:val="0"/>
    <w:qFormat/>
    <w:pPr>
      <w:ind w:firstLine="200"/>
      <w:spacing w:line="560" w:lineRule="exact"/>
    </w:pPr>
    <w:rPr>
      <w:rFonts w:ascii="楷体" w:hAnsi="楷体" w:eastAsia="楷体"/>
      <w:color w:val="000000"/>
      <w:sz w:val="28"/>
    </w:rPr>
  </w:style>
  <w:style w:type="character" w:styleId="1011" w:customStyle="1">
    <w:name w:val="font71"/>
    <w:uiPriority w:val="0"/>
    <w:qFormat/>
    <w:rPr>
      <w:rFonts w:hint="default" w:ascii="方正仿宋_GBK" w:hAnsi="方正仿宋_GBK" w:eastAsia="方正仿宋_GBK" w:cs="方正仿宋_GBK"/>
      <w:b/>
      <w:bCs/>
      <w:color w:val="000000"/>
      <w:sz w:val="24"/>
      <w:szCs w:val="24"/>
      <w:u w:val="none"/>
    </w:rPr>
  </w:style>
  <w:style w:type="character" w:styleId="1012" w:customStyle="1">
    <w:name w:val="font51"/>
    <w:uiPriority w:val="0"/>
    <w:qFormat/>
    <w:rPr>
      <w:rFonts w:hint="eastAsia" w:ascii="宋体" w:hAnsi="宋体" w:eastAsia="宋体" w:cs="宋体"/>
      <w:color w:val="000000"/>
      <w:sz w:val="22"/>
      <w:szCs w:val="22"/>
      <w:u w:val="none"/>
    </w:rPr>
  </w:style>
  <w:style w:type="character" w:styleId="1013" w:customStyle="1">
    <w:name w:val="font81"/>
    <w:uiPriority w:val="0"/>
    <w:qFormat/>
    <w:rPr>
      <w:rFonts w:hint="default" w:ascii="方正仿宋_GBK" w:hAnsi="方正仿宋_GBK" w:eastAsia="方正仿宋_GBK" w:cs="方正仿宋_GBK"/>
      <w:color w:val="000000"/>
      <w:sz w:val="24"/>
      <w:szCs w:val="24"/>
      <w:u w:val="none"/>
    </w:rPr>
  </w:style>
  <w:style w:type="paragraph" w:styleId="1014" w:customStyle="1">
    <w:name w:val="纯文本11"/>
    <w:basedOn w:val="713"/>
    <w:uiPriority w:val="99"/>
    <w:qFormat/>
    <w:rPr>
      <w:rFonts w:ascii="Ari"/>
      <w:sz w:val="20"/>
      <w:szCs w:val="20"/>
    </w:rPr>
  </w:style>
  <w:style w:type="paragraph" w:styleId="1015" w:customStyle="1">
    <w:name w:val="HTML 预设格式1"/>
    <w:basedOn w:val="713"/>
    <w:uiPriority w:val="99"/>
    <w:unhideWhenUsed/>
    <w:qFormat/>
    <w:rPr>
      <w:rFonts w:ascii="Courier New" w:hAnsi="Courier New" w:cs="Courier New"/>
      <w:sz w:val="20"/>
      <w:szCs w:val="20"/>
    </w:rPr>
  </w:style>
  <w:style w:type="paragraph" w:styleId="1016" w:customStyle="1">
    <w:name w:val="Table Paragraph"/>
    <w:basedOn w:val="713"/>
    <w:uiPriority w:val="1"/>
    <w:unhideWhenUsed/>
    <w:qFormat/>
    <w:rPr>
      <w:rFonts w:ascii="Times New Roman"/>
      <w:sz w:val="24"/>
      <w:szCs w:val="24"/>
    </w:rPr>
  </w:style>
  <w:style w:type="paragraph" w:styleId="1017" w:customStyle="1">
    <w:name w:val="索引 41"/>
    <w:basedOn w:val="713"/>
    <w:next w:val="713"/>
    <w:uiPriority w:val="0"/>
    <w:unhideWhenUsed/>
    <w:qFormat/>
    <w:pPr>
      <w:ind w:left="600"/>
    </w:pPr>
  </w:style>
  <w:style w:type="paragraph" w:styleId="1018" w:customStyle="1">
    <w:name w:val="正文-奇安信"/>
    <w:basedOn w:val="713"/>
    <w:uiPriority w:val="0"/>
    <w:qFormat/>
    <w:pPr>
      <w:ind w:firstLine="420"/>
      <w:spacing w:line="360" w:lineRule="auto"/>
    </w:pPr>
    <w:rPr>
      <w:rFonts w:eastAsia="仿宋"/>
      <w:sz w:val="24"/>
      <w:szCs w:val="20"/>
    </w:rPr>
  </w:style>
  <w:style w:type="paragraph" w:styleId="1019" w:customStyle="1">
    <w:name w:val="Heading 2"/>
    <w:basedOn w:val="713"/>
    <w:next w:val="713"/>
    <w:uiPriority w:val="0"/>
    <w:qFormat/>
    <w:pPr>
      <w:keepLines/>
      <w:keepNext/>
      <w:spacing w:before="260" w:after="260" w:line="413" w:lineRule="auto"/>
    </w:pPr>
    <w:rPr>
      <w:rFonts w:ascii="Arial" w:hAnsi="Arial" w:eastAsia="黑体"/>
      <w:b/>
      <w:sz w:val="32"/>
    </w:rPr>
  </w:style>
  <w:style w:type="paragraph" w:styleId="1020" w:customStyle="1">
    <w:name w:val="普通(网站)111"/>
    <w:basedOn w:val="713"/>
    <w:uiPriority w:val="0"/>
    <w:qFormat/>
    <w:pPr>
      <w:spacing w:beforeAutospacing="1" w:afterAutospacing="1"/>
    </w:pPr>
    <w:rPr>
      <w:rFonts w:ascii="Times New Roman"/>
      <w:sz w:val="24"/>
    </w:rPr>
  </w:style>
  <w:style w:type="paragraph" w:styleId="1021" w:customStyle="1">
    <w:name w:val="Normal_24"/>
    <w:uiPriority w:val="0"/>
    <w:qFormat/>
    <w:rPr>
      <w:rFonts w:ascii="Times New Roman" w:hAnsi="Times New Roman" w:eastAsia="Times New Roman" w:cs="Times New Roman"/>
      <w:sz w:val="24"/>
      <w:szCs w:val="24"/>
      <w:lang w:val="en-US" w:eastAsia="zh-CN" w:bidi="ar-SA"/>
    </w:rPr>
  </w:style>
  <w:style w:type="paragraph" w:styleId="1022" w:customStyle="1">
    <w:name w:val="正文_10"/>
    <w:uiPriority w:val="0"/>
    <w:qFormat/>
    <w:rPr>
      <w:rFonts w:ascii="Times New Roman" w:hAnsi="Times New Roman" w:eastAsia="宋体" w:cs="Times New Roman"/>
      <w:sz w:val="24"/>
      <w:szCs w:val="24"/>
      <w:lang w:val="en-US" w:eastAsia="zh-CN" w:bidi="ar-SA"/>
    </w:rPr>
  </w:style>
  <w:style w:type="paragraph" w:styleId="1023" w:customStyle="1">
    <w:name w:val="正文_14"/>
    <w:uiPriority w:val="0"/>
    <w:qFormat/>
    <w:pPr>
      <w:jc w:val="both"/>
      <w:widowControl w:val="off"/>
    </w:pPr>
    <w:rPr>
      <w:rFonts w:ascii="Calibri" w:hAnsi="Calibri" w:eastAsia="宋体" w:cs="Times New Roman"/>
      <w:sz w:val="21"/>
      <w:lang w:val="en-US" w:eastAsia="zh-CN" w:bidi="ar-SA"/>
    </w:rPr>
  </w:style>
  <w:style w:type="paragraph" w:styleId="1024" w:customStyle="1">
    <w:name w:val="Normal_23"/>
    <w:uiPriority w:val="0"/>
    <w:qFormat/>
    <w:rPr>
      <w:rFonts w:ascii="Times New Roman" w:hAnsi="Times New Roman" w:eastAsia="Times New Roman" w:cs="Times New Roman"/>
      <w:sz w:val="24"/>
      <w:szCs w:val="24"/>
      <w:lang w:val="en-US" w:eastAsia="zh-CN" w:bidi="ar-SA"/>
    </w:rPr>
  </w:style>
  <w:style w:type="paragraph" w:styleId="1025" w:customStyle="1">
    <w:name w:val="Normal_16"/>
    <w:uiPriority w:val="0"/>
    <w:qFormat/>
    <w:rPr>
      <w:rFonts w:ascii="Times New Roman" w:hAnsi="Times New Roman" w:eastAsia="Times New Roman" w:cs="Times New Roman"/>
      <w:sz w:val="24"/>
      <w:szCs w:val="24"/>
      <w:lang w:val="en-US" w:eastAsia="zh-CN" w:bidi="ar-SA"/>
    </w:rPr>
  </w:style>
  <w:style w:type="character" w:styleId="1026" w:customStyle="1">
    <w:name w:val="批注框文本 Char1"/>
    <w:basedOn w:val="723"/>
    <w:link w:val="738"/>
    <w:uiPriority w:val="99"/>
    <w:semiHidden/>
    <w:qFormat/>
    <w:rPr>
      <w:rFonts w:ascii="宋体"/>
      <w:sz w:val="18"/>
      <w:szCs w:val="18"/>
      <w:lang w:val="zh-CN"/>
    </w:rPr>
  </w:style>
  <w:style w:type="numbering" w:styleId="10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IDC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朱洪俊</cp:lastModifiedBy>
  <cp:revision>6</cp:revision>
  <dcterms:created xsi:type="dcterms:W3CDTF">2026-10-26T07:11:00Z</dcterms:created>
  <dcterms:modified xsi:type="dcterms:W3CDTF">2026-11-02T02:30:11Z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04567AED35A84B289908BB5DE8696B83_13</vt:lpwstr>
  </property>
  <property fmtid="{D5CDD505-2E9C-101B-9397-08002B2CF9AE}" pid="4" name="KSOTemplateDocerSaveRecord">
    <vt:lpwstr>eyJoZGlkIjoiNWY0NjEyNGUzZTk2YjBkNjE3NmFjODZlOWRkNjMxMGMiLCJ1c2VySWQiOiIxMzI5MDY0NzI5In0=</vt:lpwstr>
  </property>
</Properties>
</file>