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color w:val="000000" w:themeColor="text1"/>
          <w:sz w:val="7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rPr>
      </w:r>
      <w:r>
        <w:rPr>
          <w:color w:val="000000" w:themeColor="text1"/>
        </w:rP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52"/>
          <w:highlight w:val="none"/>
        </w:rPr>
        <w:t xml:space="preserve">太仓市政府采购</w:t>
      </w:r>
      <w:r>
        <w:rPr>
          <w:color w:val="000000" w:themeColor="text1"/>
        </w:rP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pStyle w:val="698"/>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52"/>
          <w:highlight w:val="none"/>
        </w:rPr>
        <w:t xml:space="preserve">招 标 文 件</w:t>
      </w:r>
      <w:r>
        <w:rPr>
          <w:color w:val="000000" w:themeColor="text1"/>
        </w:rPr>
      </w:r>
    </w:p>
    <w:p>
      <w:pPr>
        <w:jc w:val="right"/>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left="2884" w:hanging="1800"/>
        <w:jc w:val="left"/>
        <w:spacing w:before="1120" w:line="85" w:lineRule="atLeast"/>
        <w:rPr>
          <w:rFonts w:hint="eastAsia" w:ascii="宋体" w:hAnsi="宋体" w:eastAsia="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6"/>
          <w:highlight w:val="none"/>
        </w:rPr>
        <w:t xml:space="preserve">项目编号：JSZC-320585-JZCG-G2026-0090</w:t>
      </w:r>
      <w:r>
        <w:rPr>
          <w:color w:val="000000" w:themeColor="text1"/>
        </w:rPr>
      </w:r>
    </w:p>
    <w:p>
      <w:pPr>
        <w:ind w:left="2884" w:hanging="1800"/>
        <w:jc w:val="left"/>
        <w:spacing w:line="85" w:lineRule="atLeast"/>
        <w:rPr>
          <w:rFonts w:hint="eastAsia" w:ascii="宋体" w:hAnsi="宋体" w:eastAsia="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6"/>
          <w:highlight w:val="none"/>
        </w:rPr>
        <w:t xml:space="preserve">项目名称：超融合服务器项目采购</w:t>
      </w:r>
      <w:r>
        <w:rPr>
          <w:color w:val="000000" w:themeColor="text1"/>
        </w:rPr>
      </w:r>
    </w:p>
    <w:p>
      <w:pPr>
        <w:ind w:left="2884" w:hanging="1800"/>
        <w:jc w:val="left"/>
        <w:spacing w:line="85" w:lineRule="atLeast"/>
        <w:rPr>
          <w:rFonts w:hint="eastAsia" w:ascii="宋体" w:hAnsi="宋体" w:eastAsia="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6"/>
          <w:highlight w:val="none"/>
        </w:rPr>
        <w:t xml:space="preserve">采购单位：太仓市娄江新城医院（瑞金医院太仓分院）</w:t>
      </w:r>
      <w:r>
        <w:rPr>
          <w:color w:val="000000" w:themeColor="text1"/>
        </w:rPr>
      </w:r>
    </w:p>
    <w:p>
      <w:pPr>
        <w:ind w:left="3604" w:hanging="2520"/>
        <w:jc w:val="left"/>
        <w:spacing w:line="85" w:lineRule="atLeast"/>
        <w:rPr>
          <w:rFonts w:ascii="宋体" w:hAnsi="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6"/>
          <w:szCs w:val="36"/>
          <w:highlight w:val="none"/>
        </w:rPr>
        <w:t xml:space="preserve">采购项目类别：货物类</w:t>
      </w:r>
      <w:r>
        <w:rPr>
          <w:color w:val="000000" w:themeColor="text1"/>
        </w:rPr>
      </w:r>
    </w:p>
    <w:p>
      <w:pPr>
        <w:ind w:left="3604" w:hanging="2520"/>
        <w:jc w:val="left"/>
        <w:spacing w:line="85" w:lineRule="atLeast"/>
        <w:rPr>
          <w:rFonts w:ascii="宋体" w:hAnsi="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000000" w:themeColor="text1"/>
          <w:sz w:val="36"/>
          <w:highlight w:val="none"/>
        </w:rPr>
        <w:t xml:space="preserve">标的所属行业：工业</w:t>
      </w:r>
      <w:r>
        <w:rPr>
          <w:color w:val="000000" w:themeColor="text1"/>
        </w:rPr>
      </w:r>
    </w:p>
    <w:p>
      <w:pPr>
        <w:rPr>
          <w:color w:val="000000" w:themeColor="text1"/>
          <w:highlight w:val="none"/>
        </w:rPr>
      </w:pPr>
      <w:r>
        <w:rPr>
          <w:color w:val="000000" w:themeColor="text1"/>
          <w:highlight w:val="none"/>
          <w:lang w:eastAsia="zh-CN"/>
        </w:rPr>
      </w:r>
      <w:r>
        <w:rPr>
          <w:color w:val="000000" w:themeColor="text1"/>
        </w:rPr>
      </w:r>
    </w:p>
    <w:p>
      <w:pPr>
        <w:jc w:val="center"/>
        <w:spacing w:before="430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44"/>
          <w:szCs w:val="32"/>
          <w:highlight w:val="none"/>
        </w:rPr>
        <w:t xml:space="preserve">苏州市公共资源交易中心太仓分中心</w:t>
      </w:r>
      <w:r>
        <w:rPr>
          <w:color w:val="000000" w:themeColor="text1"/>
        </w:rPr>
      </w:r>
    </w:p>
    <w:p>
      <w:pPr>
        <w:jc w:val="center"/>
        <w:spacing w:line="85" w:lineRule="atLeast"/>
        <w:rPr>
          <w:rFonts w:ascii="宋体" w:hAnsi="宋体" w:cs="宋体"/>
          <w:b/>
          <w:color w:val="000000" w:themeColor="text1"/>
          <w:sz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44"/>
          <w:highlight w:val="none"/>
        </w:rPr>
        <w:t xml:space="preserve">2026年</w:t>
      </w:r>
      <w:r>
        <w:rPr>
          <w:rFonts w:hint="eastAsia" w:cs="宋体"/>
          <w:b w:val="0"/>
          <w:color w:val="000000" w:themeColor="text1"/>
          <w:sz w:val="44"/>
          <w:highlight w:val="none"/>
          <w:lang w:val="en-US" w:eastAsia="zh-CN"/>
        </w:rPr>
        <w:t xml:space="preserve">10</w:t>
      </w:r>
      <w:r>
        <w:rPr>
          <w:rFonts w:hint="eastAsia" w:ascii="仿宋" w:hAnsi="仿宋" w:eastAsia="仿宋" w:cs="宋体"/>
          <w:b w:val="0"/>
          <w:color w:val="000000" w:themeColor="text1"/>
          <w:sz w:val="44"/>
          <w:highlight w:val="none"/>
        </w:rPr>
        <w:t xml:space="preserve">月</w:t>
      </w:r>
      <w:r>
        <w:rPr>
          <w:color w:val="000000" w:themeColor="text1"/>
        </w:rPr>
      </w:r>
    </w:p>
    <w:p>
      <w:pPr>
        <w:pStyle w:val="665"/>
        <w:jc w:val="center"/>
        <w:pageBreakBefore/>
        <w:spacing w:after="0" w:line="360" w:lineRule="auto"/>
        <w:widowControl/>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6"/>
          <w:szCs w:val="36"/>
          <w:highlight w:val="none"/>
          <w:lang w:val="en-US" w:eastAsia="zh-CN"/>
        </w:rPr>
        <w:t xml:space="preserve">目 录</w:t>
      </w:r>
      <w:r>
        <w:rPr>
          <w:color w:val="000000" w:themeColor="text1"/>
        </w:rPr>
      </w:r>
    </w:p>
    <w:p>
      <w:pPr>
        <w:spacing w:line="85" w:lineRule="atLeast"/>
        <w:rPr>
          <w:rFonts w:ascii="宋体" w:hAnsi="宋体" w:cs="宋体"/>
          <w:color w:val="000000" w:themeColor="text1"/>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rPr>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第一部分：招标公告</w:t>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第二部分：投标人须知</w:t>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第三部分：项目需求</w:t>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第四部分：投标文件格式</w:t>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第五部分：评标方法与评标标准</w:t>
      </w:r>
      <w:r>
        <w:rPr>
          <w:color w:val="000000" w:themeColor="text1"/>
        </w:rPr>
      </w:r>
    </w:p>
    <w:p>
      <w:pPr>
        <w:pStyle w:val="665"/>
        <w:ind w:left="0" w:firstLine="0"/>
        <w:jc w:val="left"/>
        <w:spacing w:before="0" w:after="0" w:line="520" w:lineRule="exac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第六部分：合同格式</w:t>
      </w:r>
      <w:r>
        <w:rPr>
          <w:color w:val="000000" w:themeColor="text1"/>
        </w:rPr>
      </w:r>
    </w:p>
    <w:p>
      <w:pPr>
        <w:spacing w:before="240" w:after="24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406" w:bottom="1440" w:left="1406" w:header="851" w:footer="992" w:gutter="0"/>
          <w:cols w:num="1" w:sep="0" w:space="425" w:equalWidth="1"/>
          <w:docGrid w:linePitch="360"/>
        </w:sectPr>
      </w:pPr>
      <w:r>
        <w:rPr>
          <w:rFonts w:hint="eastAsia" w:ascii="仿宋" w:hAnsi="仿宋" w:eastAsia="仿宋" w:cs="宋体"/>
          <w:b w:val="0"/>
          <w:color w:val="000000" w:themeColor="text1"/>
          <w:sz w:val="24"/>
          <w:highlight w:val="none"/>
        </w:rPr>
        <w:t xml:space="preserve"> </w:t>
      </w:r>
      <w:r>
        <w:rPr>
          <w:color w:val="000000" w:themeColor="text1"/>
        </w:rPr>
      </w:r>
    </w:p>
    <w:p>
      <w:pPr>
        <w:pStyle w:val="665"/>
        <w:ind w:left="0" w:firstLine="0"/>
        <w:jc w:val="center"/>
        <w:spacing w:before="0" w:after="0"/>
        <w:rPr>
          <w:rFonts w:ascii="宋体" w:hAnsi="宋体" w:cs="宋体"/>
          <w:b/>
          <w:color w:val="000000" w:themeColor="text1"/>
          <w:sz w:val="44"/>
          <w:highlight w:val="none"/>
        </w:rPr>
      </w:pPr>
      <w:r>
        <w:rPr>
          <w:rFonts w:hint="eastAsia" w:ascii="黑体" w:hAnsi="黑体" w:eastAsia="黑体" w:cs="宋体"/>
          <w:b/>
          <w:color w:val="000000" w:themeColor="text1"/>
          <w:sz w:val="32"/>
          <w:highlight w:val="none"/>
        </w:rPr>
        <w:t xml:space="preserve">第一部分招标公告</w:t>
      </w:r>
      <w:r>
        <w:rPr>
          <w:color w:val="000000" w:themeColor="text1"/>
        </w:rPr>
      </w:r>
    </w:p>
    <w:tbl>
      <w:tblPr>
        <w:tblStyle w:val="701"/>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blHeader/>
        </w:trPr>
        <w:tc>
          <w:tcPr>
            <w:shd w:val="clear" w:color="auto" w:fill="ffffff"/>
            <w:tcBorders>
              <w:top w:val="single" w:color="000000" w:sz="6" w:space="0"/>
              <w:left w:val="single" w:color="000000" w:sz="6" w:space="0"/>
              <w:bottom w:val="single" w:color="000000" w:sz="6" w:space="0"/>
              <w:right w:val="single" w:color="000000" w:sz="6" w:space="0"/>
            </w:tcBorders>
            <w:tcW w:w="9733" w:type="dxa"/>
            <w:vAlign w:val="center"/>
            <w:textDirection w:val="lrTb"/>
            <w:noWrap w:val="false"/>
          </w:tcPr>
          <w:p>
            <w:pPr>
              <w:pStyle w:val="697"/>
              <w:jc w:val="left"/>
              <w:spacing w:after="0" w:line="15" w:lineRule="atLeast"/>
              <w:widowControl/>
              <w:rPr>
                <w:rFonts w:ascii="宋体" w:hAnsi="宋体" w:eastAsia="宋体" w:cs="宋体"/>
                <w:color w:val="000000" w:themeColor="text1"/>
                <w:sz w:val="24"/>
                <w:szCs w:val="24"/>
                <w:highlight w:val="none"/>
              </w:rPr>
            </w:pPr>
            <w:r>
              <w:rPr>
                <w:rFonts w:hint="eastAsia" w:ascii="黑体" w:hAnsi="黑体" w:eastAsia="黑体" w:cs="宋体"/>
                <w:b/>
                <w:color w:val="000000" w:themeColor="text1"/>
                <w:sz w:val="21"/>
                <w:szCs w:val="24"/>
                <w:highlight w:val="none"/>
                <w:lang w:eastAsia="zh-CN"/>
              </w:rPr>
              <w:t xml:space="preserve">项目概况</w:t>
            </w:r>
            <w:r>
              <w:rPr>
                <w:color w:val="000000" w:themeColor="text1"/>
              </w:rPr>
            </w:r>
          </w:p>
          <w:p>
            <w:pPr>
              <w:pStyle w:val="697"/>
              <w:jc w:val="left"/>
              <w:spacing w:after="0" w:line="15" w:lineRule="atLeast"/>
              <w:widowControl/>
              <w:rPr>
                <w:rFonts w:ascii="宋体" w:hAnsi="宋体" w:eastAsia="宋体" w:cs="宋体"/>
                <w:color w:val="000000" w:themeColor="text1"/>
                <w:sz w:val="24"/>
                <w:szCs w:val="24"/>
                <w:highlight w:val="none"/>
              </w:rPr>
            </w:pPr>
            <w:r>
              <w:rPr>
                <w:rFonts w:hint="eastAsia" w:ascii="黑体" w:hAnsi="黑体" w:eastAsia="黑体" w:cs="宋体"/>
                <w:b/>
                <w:color w:val="000000" w:themeColor="text1"/>
                <w:sz w:val="21"/>
                <w:highlight w:val="none"/>
              </w:rPr>
              <w:t xml:space="preserve">超融合服务器项目采购JSZC-320585-JZCG-G2026-0090招标项目的潜在投标人应在“苏采云”系统（网址：http://jszfcg.jsczt.cn/）自行下载获取招标文件，并于2026-</w:t>
            </w:r>
            <w:r>
              <w:rPr>
                <w:rFonts w:hint="eastAsia" w:ascii="黑体" w:hAnsi="黑体" w:eastAsia="黑体" w:cs="宋体"/>
                <w:b/>
                <w:color w:val="000000" w:themeColor="text1"/>
                <w:sz w:val="21"/>
                <w:highlight w:val="none"/>
                <w:lang w:val="en-US" w:eastAsia="zh-CN"/>
              </w:rPr>
              <w:t xml:space="preserve">10</w:t>
            </w:r>
            <w:r>
              <w:rPr>
                <w:rFonts w:hint="eastAsia" w:ascii="黑体" w:hAnsi="黑体" w:eastAsia="黑体" w:cs="宋体"/>
                <w:b/>
                <w:color w:val="000000" w:themeColor="text1"/>
                <w:sz w:val="21"/>
                <w:highlight w:val="none"/>
              </w:rPr>
              <w:t xml:space="preserve">-XX 09:30（北京时间） （北京时间）前递交投标文件。</w:t>
            </w:r>
            <w:r>
              <w:rPr>
                <w:color w:val="000000" w:themeColor="text1"/>
              </w:rPr>
            </w:r>
          </w:p>
        </w:tc>
      </w:tr>
    </w:tbl>
    <w:p>
      <w:pPr>
        <w:pStyle w:val="666"/>
        <w:ind w:left="0" w:firstLine="0"/>
        <w:jc w:val="left"/>
        <w:keepLines w:val="0"/>
        <w:keepNext w:val="0"/>
        <w:spacing w:before="0" w:after="0" w:line="500" w:lineRule="exact"/>
        <w:shd w:val="clear" w:color="auto" w:fill="ffffff"/>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一、项目基本情况</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highlight w:val="none"/>
        </w:rPr>
        <w:t xml:space="preserve">项目编号：JSZC-320585-JZCG-G2026-0090</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highlight w:val="none"/>
        </w:rPr>
        <w:t xml:space="preserve">项目名称：超融合服务器项目采购</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预算金额：498万元；</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最高限价（如有）：无</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采购方式：公开招标 </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采购需求：</w:t>
      </w:r>
      <w:r>
        <w:rPr>
          <w:color w:val="000000" w:themeColor="text1"/>
        </w:rPr>
      </w:r>
    </w:p>
    <w:p>
      <w:pPr>
        <w:ind w:firstLine="480"/>
        <w:jc w:val="both"/>
        <w:spacing w:after="0" w:line="439" w:lineRule="atLeast"/>
        <w:widowControl/>
        <w:rPr>
          <w:rFonts w:ascii="仿宋" w:hAnsi="仿宋" w:eastAsia="仿宋" w:cs="仿宋"/>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本项目为了满足太仓市娄江新城医院基础信息化系统建设项目(二期)需求，计划采购6台超融合一体机，具体清单如下：</w:t>
      </w:r>
      <w:r>
        <w:rPr>
          <w:color w:val="000000" w:themeColor="text1"/>
        </w:rPr>
      </w:r>
    </w:p>
    <w:tbl>
      <w:tblPr>
        <w:tblStyle w:val="701"/>
        <w:tblW w:w="829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123"/>
        <w:gridCol w:w="2863"/>
        <w:gridCol w:w="2982"/>
        <w:gridCol w:w="1327"/>
      </w:tblGrid>
      <w:tr>
        <w:trPr/>
        <w:tc>
          <w:tcPr>
            <w:tcBorders>
              <w:top w:val="single" w:color="auto" w:sz="8" w:space="0"/>
              <w:left w:val="single" w:color="auto" w:sz="8" w:space="0"/>
              <w:bottom w:val="single" w:color="auto" w:sz="8" w:space="0"/>
              <w:right w:val="single" w:color="auto" w:sz="8" w:space="0"/>
            </w:tcBorders>
            <w:tcW w:w="1123"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W w:w="2863"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产品</w:t>
            </w:r>
            <w:r>
              <w:rPr>
                <w:color w:val="000000" w:themeColor="text1"/>
              </w:rPr>
            </w:r>
          </w:p>
        </w:tc>
        <w:tc>
          <w:tcPr>
            <w:tcBorders>
              <w:top w:val="single" w:color="auto" w:sz="8" w:space="0"/>
              <w:left w:val="single" w:color="auto" w:sz="8" w:space="0"/>
              <w:bottom w:val="single" w:color="auto" w:sz="8" w:space="0"/>
              <w:right w:val="single" w:color="auto" w:sz="8" w:space="0"/>
            </w:tcBorders>
            <w:tcW w:w="2982"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参数</w:t>
            </w:r>
            <w:r>
              <w:rPr>
                <w:color w:val="000000" w:themeColor="text1"/>
              </w:rPr>
            </w:r>
          </w:p>
        </w:tc>
        <w:tc>
          <w:tcPr>
            <w:tcBorders>
              <w:top w:val="single" w:color="auto" w:sz="8" w:space="0"/>
              <w:left w:val="single" w:color="auto" w:sz="8" w:space="0"/>
              <w:bottom w:val="single" w:color="auto" w:sz="8" w:space="0"/>
              <w:right w:val="single" w:color="auto" w:sz="8" w:space="0"/>
            </w:tcBorders>
            <w:tcW w:w="1327"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数量</w:t>
            </w:r>
            <w:r>
              <w:rPr>
                <w:color w:val="000000" w:themeColor="text1"/>
              </w:rPr>
            </w:r>
          </w:p>
        </w:tc>
      </w:tr>
      <w:tr>
        <w:trPr/>
        <w:tc>
          <w:tcPr>
            <w:tcW w:w="1123"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w:t>
            </w:r>
            <w:r>
              <w:rPr>
                <w:color w:val="000000" w:themeColor="text1"/>
              </w:rPr>
            </w:r>
          </w:p>
        </w:tc>
        <w:tc>
          <w:tcPr>
            <w:tcW w:w="2863"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超融合一体机（核心产品）</w:t>
            </w:r>
            <w:r>
              <w:rPr>
                <w:color w:val="000000" w:themeColor="text1"/>
              </w:rPr>
            </w:r>
          </w:p>
        </w:tc>
        <w:tc>
          <w:tcPr>
            <w:tcW w:w="2982"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具体内容详见第三部分项目需求</w:t>
            </w:r>
            <w:r>
              <w:rPr>
                <w:color w:val="000000" w:themeColor="text1"/>
              </w:rPr>
            </w:r>
          </w:p>
        </w:tc>
        <w:tc>
          <w:tcPr>
            <w:tcW w:w="132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6台</w:t>
            </w:r>
            <w:r>
              <w:rPr>
                <w:color w:val="000000" w:themeColor="text1"/>
              </w:rPr>
            </w:r>
          </w:p>
        </w:tc>
      </w:tr>
    </w:tbl>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具体内容详见第三部分项目需求.</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合同履行期限：合同签订生效后1个月完成硬件产品交货，到货后90天安装、调试，使其具备验收条件。原厂免费质保期不少于5年。</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本项目不接受联合体投标。</w:t>
      </w:r>
      <w:r>
        <w:rPr>
          <w:color w:val="000000" w:themeColor="text1"/>
        </w:rPr>
      </w:r>
    </w:p>
    <w:p>
      <w:pPr>
        <w:pStyle w:val="666"/>
        <w:ind w:left="0" w:firstLine="0"/>
        <w:jc w:val="left"/>
        <w:keepLines w:val="0"/>
        <w:keepNext w:val="0"/>
        <w:spacing w:before="0" w:after="0" w:line="500" w:lineRule="exact"/>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二、申请人的资格要求</w:t>
      </w:r>
      <w:r>
        <w:rPr>
          <w:color w:val="000000" w:themeColor="text1"/>
        </w:rPr>
      </w:r>
    </w:p>
    <w:p>
      <w:pPr>
        <w:pStyle w:val="667"/>
        <w:ind w:left="0" w:firstLine="562"/>
        <w:jc w:val="left"/>
        <w:spacing w:before="0" w:after="0" w:line="500" w:lineRule="exact"/>
        <w:widowControl/>
        <w:rPr>
          <w:rFonts w:ascii="宋体" w:hAnsi="宋体" w:eastAsia="宋体" w:cs="宋体"/>
          <w:color w:val="000000" w:themeColor="text1"/>
          <w:sz w:val="24"/>
          <w:szCs w:val="24"/>
          <w:highlight w:val="none"/>
        </w:rPr>
      </w:pPr>
      <w:r>
        <w:rPr>
          <w:rFonts w:hint="eastAsia" w:ascii="仿宋" w:hAnsi="仿宋" w:eastAsia="仿宋" w:cs="宋体"/>
          <w:b/>
          <w:color w:val="000000" w:themeColor="text1"/>
          <w:sz w:val="28"/>
          <w:szCs w:val="24"/>
          <w:highlight w:val="none"/>
          <w:shd w:val="clear" w:color="auto" w:fill="ffffff"/>
          <w:lang w:eastAsia="zh-CN"/>
        </w:rPr>
        <w:t xml:space="preserve">（一）满足《中华人民共和国政府采购法》第二十二条规定；</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1.具有独立承担民事责任的能力证明。包括法人或者其他组织的营业执照等证明文件，自然人的身份证明；</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2.具有良好的商业信誉和健全的财务会计制度证明。</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3.具备履行合同所必需的设备和专业技术能力的证明材料或承诺；</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4.依法缴纳税收和社会保障资金的相关资料；</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5.参加政府采购活动前三年内在经营活动中没有重大违法记录的书面声明函；</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rPr>
        <w:t xml:space="preserve">6.未被“信用中国”网站（www.creditchina.gov.cn）列入失信被执行人、重大税收违法案</w:t>
      </w:r>
      <w:r>
        <w:rPr>
          <w:rFonts w:hint="eastAsia" w:ascii="仿宋" w:hAnsi="仿宋" w:eastAsia="仿宋" w:cs="宋体"/>
          <w:b w:val="0"/>
          <w:color w:val="000000" w:themeColor="text1"/>
          <w:sz w:val="24"/>
          <w:szCs w:val="24"/>
          <w:highlight w:val="none"/>
          <w:shd w:val="clear" w:color="auto" w:fill="ffffff"/>
          <w:lang w:eastAsia="zh-CN"/>
        </w:rPr>
        <w:t xml:space="preserve">件当事人名单、政府采购严重失信行为记录名单。</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7.采购文件要求的其他资格证明文件</w:t>
      </w:r>
      <w:r>
        <w:rPr>
          <w:color w:val="000000" w:themeColor="text1"/>
        </w:rPr>
      </w:r>
    </w:p>
    <w:p>
      <w:pPr>
        <w:ind w:left="0" w:firstLine="480"/>
        <w:jc w:val="left"/>
        <w:spacing w:before="0"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（二）落实政府采购政策需满足的资格要求：</w:t>
      </w:r>
      <w:r>
        <w:rPr>
          <w:color w:val="000000" w:themeColor="text1"/>
        </w:rPr>
      </w:r>
    </w:p>
    <w:p>
      <w:pPr>
        <w:ind w:left="0" w:firstLine="480"/>
        <w:jc w:val="left"/>
        <w:spacing w:before="0"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本项目非专门面向中小企业采购</w:t>
      </w:r>
      <w:r>
        <w:rPr>
          <w:color w:val="000000" w:themeColor="text1"/>
        </w:rPr>
      </w:r>
    </w:p>
    <w:p>
      <w:pPr>
        <w:pStyle w:val="667"/>
        <w:ind w:left="0" w:firstLine="562"/>
        <w:jc w:val="left"/>
        <w:spacing w:before="0" w:after="0" w:line="500" w:lineRule="exac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color w:val="000000" w:themeColor="text1"/>
          <w:sz w:val="28"/>
          <w:szCs w:val="24"/>
          <w:highlight w:val="none"/>
          <w:shd w:val="clear" w:color="auto" w:fill="ffffff"/>
          <w:lang w:eastAsia="zh-CN"/>
        </w:rPr>
        <w:t xml:space="preserve">（三）本项目的特定资格要求： </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color w:val="000000" w:themeColor="text1"/>
        </w:rPr>
      </w:r>
    </w:p>
    <w:p>
      <w:pPr>
        <w:pStyle w:val="667"/>
        <w:ind w:left="0" w:firstLine="562"/>
        <w:jc w:val="left"/>
        <w:spacing w:before="0" w:after="0" w:line="500" w:lineRule="exac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color w:val="000000" w:themeColor="text1"/>
          <w:sz w:val="28"/>
          <w:szCs w:val="24"/>
          <w:highlight w:val="none"/>
          <w:shd w:val="clear" w:color="auto" w:fill="ffffff"/>
          <w:lang w:eastAsia="zh-CN"/>
        </w:rPr>
        <w:t xml:space="preserve">（四）拒绝下述供应商参加本次采购活动：</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1、供应商单位负责人为同一人或者存在直接控股、管理关系的不同供应商，不得参加同一合同项下的政府采购活动。</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2、凡为采购项目提供整体设计、规范编制或者项目管理、监理、检测等服务的供应商，不得再参加本项目的采购活动。</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3、法人的分支机构不得参加响应活动（除银行、保险、石油石化、电力、电信等行业特殊情况外）。</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themeColor="text1"/>
        </w:rPr>
      </w:r>
    </w:p>
    <w:p>
      <w:pPr>
        <w:pStyle w:val="666"/>
        <w:ind w:left="0" w:firstLine="0"/>
        <w:jc w:val="left"/>
        <w:keepLines w:val="0"/>
        <w:keepNext w:val="0"/>
        <w:spacing w:before="0" w:after="0" w:line="500" w:lineRule="exact"/>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三、获取招标文件</w:t>
      </w:r>
      <w:r>
        <w:rPr>
          <w:color w:val="000000" w:themeColor="text1"/>
        </w:rPr>
      </w:r>
    </w:p>
    <w:p>
      <w:pPr>
        <w:ind w:firstLine="480"/>
        <w:jc w:val="both"/>
        <w:spacing w:line="439" w:lineRule="atLeast"/>
        <w:shd w:val="clear" w:color="auto" w:fill="ffffff"/>
        <w:rPr>
          <w:rFonts w:ascii="宋体" w:hAnsi="宋体" w:cs="宋体"/>
          <w:color w:val="000000" w:themeColor="text1"/>
          <w:sz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仿宋" w:hAnsi="仿宋" w:eastAsia="仿宋" w:cs="宋体"/>
          <w:b w:val="0"/>
          <w:color w:val="000000" w:themeColor="text1"/>
          <w:sz w:val="24"/>
          <w:highlight w:val="none"/>
          <w:shd w:val="clear" w:color="auto" w:fill="ffffff"/>
        </w:rPr>
        <w:t xml:space="preserve">时间：自本公告发布之日起5个工作日</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地点：“苏采云”系统（网址：http://jszfcg.jsczt.cn/）自行下载 </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方式：自行下载 </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售价：0.00元 </w:t>
      </w:r>
      <w:r>
        <w:rPr>
          <w:color w:val="000000" w:themeColor="text1"/>
        </w:rPr>
      </w:r>
    </w:p>
    <w:p>
      <w:pPr>
        <w:pStyle w:val="666"/>
        <w:ind w:left="0" w:firstLine="0"/>
        <w:jc w:val="left"/>
        <w:keepLines w:val="0"/>
        <w:keepNext w:val="0"/>
        <w:spacing w:before="0" w:after="0" w:line="500" w:lineRule="exact"/>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四、提交投标文件截止时间、开标时间和地点</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highlight w:val="none"/>
        </w:rPr>
        <w:t xml:space="preserve">2026-</w:t>
      </w:r>
      <w:r>
        <w:rPr>
          <w:rFonts w:hint="eastAsia" w:cs="宋体"/>
          <w:b w:val="0"/>
          <w:color w:val="000000" w:themeColor="text1"/>
          <w:sz w:val="24"/>
          <w:highlight w:val="none"/>
          <w:lang w:val="en-US" w:eastAsia="zh-CN"/>
        </w:rPr>
        <w:t xml:space="preserve">10</w:t>
      </w:r>
      <w:r>
        <w:rPr>
          <w:rFonts w:hint="eastAsia" w:ascii="仿宋" w:hAnsi="仿宋" w:eastAsia="仿宋" w:cs="宋体"/>
          <w:b w:val="0"/>
          <w:color w:val="000000" w:themeColor="text1"/>
          <w:sz w:val="24"/>
          <w:highlight w:val="none"/>
        </w:rPr>
        <w:t xml:space="preserve">-XX 09:30（北京时间）</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地点：苏采云系统 </w:t>
      </w:r>
      <w:r>
        <w:rPr>
          <w:color w:val="000000" w:themeColor="text1"/>
        </w:rPr>
      </w:r>
    </w:p>
    <w:p>
      <w:pPr>
        <w:pStyle w:val="666"/>
        <w:ind w:left="0" w:firstLine="0"/>
        <w:jc w:val="left"/>
        <w:keepLines w:val="0"/>
        <w:keepNext w:val="0"/>
        <w:spacing w:before="0" w:after="0" w:line="500" w:lineRule="exact"/>
        <w:shd w:val="clear" w:color="auto" w:fill="ffffff"/>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五、公告期限</w:t>
      </w:r>
      <w:r>
        <w:rPr>
          <w:color w:val="000000" w:themeColor="text1"/>
        </w:rPr>
      </w:r>
    </w:p>
    <w:p>
      <w:pPr>
        <w:ind w:firstLine="480"/>
        <w:jc w:val="both"/>
        <w:spacing w:after="0" w:line="439" w:lineRule="atLeast"/>
        <w:shd w:val="clear" w:color="auto" w:fill="ffffff"/>
        <w:widowControl/>
        <w:rPr>
          <w:rFonts w:ascii="宋体"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shd w:val="clear" w:color="auto" w:fill="ffffff"/>
          <w:lang w:eastAsia="zh-CN"/>
        </w:rPr>
        <w:t xml:space="preserve">自本公告发布之日起5个工作日。</w:t>
      </w:r>
      <w:r>
        <w:rPr>
          <w:color w:val="000000" w:themeColor="text1"/>
        </w:rPr>
      </w:r>
    </w:p>
    <w:p>
      <w:pPr>
        <w:pStyle w:val="666"/>
        <w:ind w:left="0" w:firstLine="0"/>
        <w:jc w:val="left"/>
        <w:keepLines w:val="0"/>
        <w:keepNext w:val="0"/>
        <w:spacing w:before="0" w:after="0" w:line="500" w:lineRule="exact"/>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六、其他补充事宜</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1、本项目需要使用CA数字证书制作、上传电子投标文件完成电子投标，请供应商在参加投标活动前办理好CA数字证书申领及电子签章等操作。</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3、本项目采用不见面开标，投标人开标时无需到开标现场进行解密，采取网上开标大厅解密电子投标文件，投标人远程解密要求如下：</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2）投标人登录苏采云系统，点击开标大厅，选择开标项目，完成不见面开标流程。</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3）投标截止时间后根据系统提示解密电子投标文件。解密时间为15分钟，未在规定时间内完成解密，其投标文件将被拒绝，不参与后续投标流程。</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5、有关供应商注册、报名、下载电子招标文件、制作上传电子投标文件、不见面开标及其他注意事项登录苏州政府采购网，在“下载中心”栏目下载“苏采云系统供应商操作</w:t>
      </w:r>
      <w:r>
        <w:rPr>
          <w:rFonts w:hint="eastAsia" w:ascii="仿宋" w:hAnsi="仿宋" w:eastAsia="仿宋" w:cs="宋体"/>
          <w:b w:val="0"/>
          <w:bCs/>
          <w:color w:val="000000" w:themeColor="text1"/>
          <w:sz w:val="24"/>
          <w:highlight w:val="none"/>
        </w:rPr>
        <w:t xml:space="preserve">手册</w:t>
      </w:r>
      <w:r>
        <w:rPr>
          <w:rFonts w:hint="eastAsia" w:ascii="仿宋" w:hAnsi="仿宋" w:eastAsia="仿宋" w:cs="宋体"/>
          <w:b w:val="0"/>
          <w:color w:val="000000" w:themeColor="text1"/>
          <w:sz w:val="24"/>
          <w:highlight w:val="none"/>
        </w:rPr>
        <w:t xml:space="preserve">”查阅。</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6、有关办理CA数字申领及电子签章事项，登录苏州政府采购网，点击页面底部苏采云图标，进入苏采云政府采购一体化平台，下载“新CA办理指南”文件查阅。</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7、有关电子投标制作技术疑问，请咨询苏采云软件公司客服：13913190747、0519-86722802</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8、政府采购监督电话：0512-53890318</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9、本次招标投标保证金：本项目无须缴纳投标保证金。</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10、政府采购信用融资政策：中标供应商可凭政府采购合同办理融资贷款，详情请见江苏政府采购网“政采贷”专栏。</w:t>
      </w:r>
      <w:r>
        <w:rPr>
          <w:rFonts w:hint="eastAsia" w:ascii="仿宋" w:hAnsi="仿宋" w:eastAsia="仿宋" w:cs="宋体"/>
          <w:b w:val="0"/>
          <w:color w:val="000000" w:themeColor="text1"/>
          <w:sz w:val="24"/>
          <w:highlight w:val="none"/>
        </w:rPr>
        <w:br/>
      </w:r>
      <w:r>
        <w:rPr>
          <w:rFonts w:hint="eastAsia" w:ascii="仿宋" w:hAnsi="仿宋" w:eastAsia="仿宋" w:cs="宋体"/>
          <w:b w:val="0"/>
          <w:color w:val="000000" w:themeColor="text1"/>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rPr>
          <w:color w:val="000000" w:themeColor="text1"/>
        </w:rPr>
      </w:r>
    </w:p>
    <w:p>
      <w:pPr>
        <w:pStyle w:val="666"/>
        <w:ind w:left="0" w:firstLine="0"/>
        <w:jc w:val="left"/>
        <w:keepLines w:val="0"/>
        <w:keepNext w:val="0"/>
        <w:spacing w:before="0" w:after="0" w:line="500" w:lineRule="exact"/>
        <w:rPr>
          <w:rFonts w:ascii="宋体" w:hAnsi="宋体" w:eastAsia="宋体" w:cs="宋体"/>
          <w:color w:val="000000" w:themeColor="text1"/>
          <w:highlight w:val="none"/>
        </w:rPr>
      </w:pPr>
      <w:r>
        <w:rPr>
          <w:rStyle w:val="702"/>
          <w:rFonts w:hint="eastAsia" w:ascii="黑体" w:hAnsi="黑体" w:eastAsia="黑体" w:cs="宋体"/>
          <w:b/>
          <w:color w:val="000000" w:themeColor="text1"/>
          <w:sz w:val="30"/>
          <w:szCs w:val="28"/>
          <w:highlight w:val="none"/>
          <w:shd w:val="clear" w:color="auto" w:fill="ffffff"/>
        </w:rPr>
        <w:t xml:space="preserve">七、对本次招标提出询问，请按以下方式联系</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1.采购人信息 </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单位名称：太仓市娄江新城医院（瑞金医院太仓分院）</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单位地址：太仓市上海东路666号</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联系人：曹泽鑫</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联系电话：0512-56561770</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2.采购代理机构信息（如有）</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单位名称：苏州市公共资源交易中心太仓分中心</w:t>
      </w:r>
      <w:r>
        <w:rPr>
          <w:color w:val="000000" w:themeColor="text1"/>
        </w:rPr>
      </w:r>
    </w:p>
    <w:p>
      <w:pPr>
        <w:ind w:firstLine="480"/>
        <w:jc w:val="left"/>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单位地址：太仓市陆渡街道万金北路88号3栋</w:t>
      </w:r>
      <w:r>
        <w:rPr>
          <w:color w:val="000000" w:themeColor="text1"/>
        </w:rPr>
      </w:r>
    </w:p>
    <w:p>
      <w:pPr>
        <w:ind w:firstLine="480"/>
        <w:jc w:val="both"/>
        <w:spacing w:after="0" w:line="439" w:lineRule="atLeast"/>
        <w:widowControl/>
        <w:rPr>
          <w:rFonts w:hint="default"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联系人：冯晔</w:t>
      </w:r>
      <w:r>
        <w:rPr>
          <w:color w:val="000000" w:themeColor="text1"/>
        </w:rPr>
      </w:r>
    </w:p>
    <w:p>
      <w:pPr>
        <w:ind w:firstLine="480"/>
        <w:jc w:val="both"/>
        <w:spacing w:after="0" w:line="439" w:lineRule="atLeast"/>
        <w:widowControl/>
        <w:rPr>
          <w:rFonts w:hint="default"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联系电话：0512-53890639</w:t>
      </w:r>
      <w:r>
        <w:rPr>
          <w:color w:val="000000" w:themeColor="text1"/>
        </w:rPr>
      </w:r>
    </w:p>
    <w:p>
      <w:pPr>
        <w:ind w:firstLine="480"/>
        <w:jc w:val="both"/>
        <w:spacing w:after="0" w:line="439" w:lineRule="atLeast"/>
        <w:widowControl/>
        <w:rPr>
          <w:rFonts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szCs w:val="24"/>
          <w:highlight w:val="none"/>
          <w:shd w:val="clear" w:color="auto" w:fill="ffffff"/>
          <w:lang w:eastAsia="zh-CN"/>
        </w:rPr>
        <w:t xml:space="preserve">3.项目联系方式</w:t>
      </w:r>
      <w:r>
        <w:rPr>
          <w:color w:val="000000" w:themeColor="text1"/>
        </w:rPr>
      </w:r>
    </w:p>
    <w:p>
      <w:pPr>
        <w:ind w:firstLine="480"/>
        <w:jc w:val="both"/>
        <w:spacing w:after="0" w:line="439" w:lineRule="atLeast"/>
        <w:widowControl/>
        <w:rPr>
          <w:rFonts w:hint="default"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项目联系人：冯晔</w:t>
      </w:r>
      <w:r>
        <w:rPr>
          <w:color w:val="000000" w:themeColor="text1"/>
        </w:rPr>
      </w:r>
    </w:p>
    <w:p>
      <w:pPr>
        <w:ind w:firstLine="480"/>
        <w:jc w:val="both"/>
        <w:spacing w:after="0" w:line="439" w:lineRule="atLeast"/>
        <w:widowControl/>
        <w:rPr>
          <w:rFonts w:hint="default" w:ascii="宋体" w:hAnsi="宋体" w:eastAsia="宋体" w:cs="宋体"/>
          <w:color w:val="000000" w:themeColor="text1"/>
          <w:sz w:val="24"/>
          <w:szCs w:val="24"/>
          <w:highlight w:val="none"/>
          <w:shd w:val="clear" w:color="auto" w:fill="ffffff"/>
        </w:rPr>
      </w:pPr>
      <w:r>
        <w:rPr>
          <w:rFonts w:hint="eastAsia" w:ascii="仿宋" w:hAnsi="仿宋" w:eastAsia="仿宋" w:cs="宋体"/>
          <w:b w:val="0"/>
          <w:color w:val="000000" w:themeColor="text1"/>
          <w:sz w:val="24"/>
          <w:highlight w:val="none"/>
        </w:rPr>
        <w:t xml:space="preserve">电话：0512-53890639</w:t>
      </w:r>
      <w:r>
        <w:rPr>
          <w:color w:val="000000" w:themeColor="text1"/>
        </w:rPr>
      </w:r>
    </w:p>
    <w:p>
      <w:pPr>
        <w:rPr>
          <w:rFonts w:hint="eastAsia" w:ascii="宋体" w:hAnsi="宋体" w:cs="宋体"/>
          <w:b/>
          <w:color w:val="000000" w:themeColor="text1"/>
          <w:sz w:val="44"/>
          <w:highlight w:val="none"/>
        </w:rPr>
      </w:pPr>
      <w:r>
        <w:rPr>
          <w:rFonts w:hint="eastAsia" w:ascii="仿宋" w:hAnsi="仿宋" w:eastAsia="仿宋" w:cs="宋体"/>
          <w:b w:val="0"/>
          <w:color w:val="000000" w:themeColor="text1"/>
          <w:sz w:val="24"/>
          <w:highlight w:val="none"/>
        </w:rPr>
        <w:br w:type="page" w:clear="all"/>
      </w:r>
      <w:r>
        <w:rPr>
          <w:color w:val="000000" w:themeColor="text1"/>
        </w:rPr>
      </w:r>
    </w:p>
    <w:p>
      <w:pPr>
        <w:pStyle w:val="665"/>
        <w:ind w:left="0" w:firstLine="0"/>
        <w:jc w:val="center"/>
        <w:spacing w:before="0" w:after="0" w:line="312" w:lineRule="atLeast"/>
        <w:rPr>
          <w:rFonts w:ascii="宋体" w:hAnsi="宋体" w:cs="宋体"/>
          <w:b/>
          <w:bCs/>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t xml:space="preserve">第二部分  投标人须知</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一、说明和释义</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 说明</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1.1本招标文件仅适用于苏州市公共资源交易中心太仓分中心组织的招标活动。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1.2本次招标活动及因本次招标产生的合同受中国法律制约和保护。</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1.3本招标文件的解释权属于苏州市公共资源交易中心太仓分中心。</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 词语释义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2.1采购代理机构：具体组织实施招标活动的法人。本项目采购代理机构是苏州市公共资源交易中心太仓分中心。</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2.2投标人：经认定有资格响应招标，参加投标竞争的法人或其他组织和自然人。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2.3响应：投标人根据采购人或采购代理机构发布的招标文件，编制投标文件并按规定投标的行为。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2.4合同：采供双方根据招标文件和中标的投标文件及中标通知书规定的内容签署的以书面形式所达成的协议，包括所有的附件、附录和构成协议的所有文件。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2.5甲方（采购方）：合同中明确规定的实际购买货物和服务的法人或其他组织和自然人（采购人）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2.6乙方（供应商）：合同中规定的向采购方提供货物和服务的法人或其他组织和自然人（中标人）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2.7货物：系指乙方按招标采购文件规定，应向甲方提供的一切设备、备品、备件、工具、手册及其它有关技术资料和材料。</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2.9知识产权：指专利权、商标权、著作权等无形财产专有权的统称。</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2.10天：日历日。</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2.11交货地点：合同中明确约定的乙方提交的货物和服务最终到达地点。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2.12合同价款：根据合同规定，乙方在正确地履行合同义务后甲方应支付乙方的价款。</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2.13产地：货物开采、生长、生产、最终制造、加工或提供服务的来源地。</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2.14不可抗力：不能预见、不能避免并且不能克服的客观情况。</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2.15实质性响应：满足有关本次采购标的、数量、质量、价款或者报酬、履行期限、履行地点和方式、违约责任和解决争议方法等要求。</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2.17进口产品：指通过中国海关报关验收进入中国境内且产自境外的产品。本项目不接受进口产品投标。</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2.18书面形式：指书面文字、合同书、信件和传真等可以有形地表现所载内容的形式。</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二、 投标人</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 合格投标人的基本条件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3.1符合《中华人民共和国政府采购法》第二十二条第一款之规定；</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3.2满足本文件实质性条款的规定。</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4．合格投标人的特定条件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4.1按招标公告规定。</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5. 投标人代表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5.1指全权代表投标人参加投标活动并签署投标文件的人，如果投标人代表不是法人代表，须持有《法人代表授权委托书》（详见统一格式）。</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6. 联合投标及转包、分包</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6.1本项目不接受联合体投标。</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6.2本项目不接受转包</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6.3本项目不接受分包。</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7. 投标费用 </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7.1投标人应自行承担所有准备及参加投标的相关费用。不论投标结果如何，采购代理机构在任何情况下均无义务也无责任承担这些费用。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7.2本次招标项目不收取标书费及中标服务费，请投标人在投标时充分考虑这一因素。</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三、招标文件说明</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8. 招标文件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8.2招标文件及其更正文件不是直接从采购代理机构或指定媒体获得的，采购代理机构对招标文件及其补遗的真实性、完整性不承担任何责任。</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9. 招标文件的澄清</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9.1投标人在获取招标文件后，若有疑问，应于投标截止时间之前，向采购代理机构提出，采购代理机构将予以解答。</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9.2如有必要，问题答复将以“变更公告”形式由采购代理机构按照本须知第10条的规定发出。</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10.招标文件的修改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10.1采购代理机构无论出于自己的考虑，还是出于对投标人提问的澄清，均可对已发出的招标文件用补充文件的方式进行必要澄清或者修改。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10.3招标文件的更正（含澄清、修改等）内容与原招标文件在同一内容上表述不一致时，以发出日期最接近开标时间的公告为准。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10.5招标文件若有最新的答疑文件，投标供应商必须下载并使用该文件制作新的电子投标文件，否则将无法完成电子投标文件的上传及投标。</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11.质疑</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11.2提出质疑的供应商应当是参与所质疑项目采购活动的供应商，未参加投标活动的供应商或在投标活动中自身权益未受到损害的供应商所提出的质疑不予受理。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11.3上述应知其权益受到损害之日是指：</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11.3.1对采购文件提出质疑的，为获取采购文件或者采购文件公告期限届满之日起计算；</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11.3.2对采购过程提出质疑的，自采购程序环节结束之日起计算；</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11.3.3对中标结果提出质疑的，自中标结果公告期限届满之日起计算。</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11.4供应商提出质疑应当提交质疑函和必要的证明材料。质疑函应当包括下列内容：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11.4.1供应商的姓名或者名称、地址、邮编、联系人及联系电话；</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11.4.2质疑项目的名称、编号；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11.4.3具体、明确的质疑事项和与质疑事项相关的请求；</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11.4.4事实依据；</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11.4.5必要的法律依据；</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11.4.6提出质疑的日期。</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11.5质疑函的格式和内容应当符合财政部《政府采购供应商质疑函范本》 要求，质疑函范本在财政部官网上提供下载。</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11.6提交质疑函同时应当附如下证明材料：</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11.6.1对采购文件提出质疑的供应商提供参加本项目的《投标供应商确认函》；</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11.6.2质疑供应商的营业执照复印件加盖单位公章；</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11.6.3质疑供应商法定代表人（负责人）身份证复印件加盖单位公章；</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11.7供应商为自然人的，应当由本人签字；供应商为法人或者其他组织的，应当由法定代表人（负责人）、主要负责人，或者其授权代表签字或者盖章，并加盖公章。 </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11.8供应商对招标项目技术、商务及其他要求，以及评审细则、标准提出询问或质疑的，应向采购人提出；供应商对采购过程及中标结果提出询问或质疑的，应向采购机代理构提出；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11.9供应商如对本项目提出质疑须在法定质疑期内一次性提出针对同一采购程序环节的质疑。</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11.11接受质疑函联系方式见采购公告联系事项。</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四、 投标文件说明</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12、提示与要求</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12.2无论是否递交投标文件，投标人都应将招标文件及以后的所有通知、文件等视为保密文件。</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13. 投标文件计量单位和使用文字</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13.1投标文件中所使用的计量单位，除招标文件中有特殊要求外，均应使用中华人民共和国法定计量单位。</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14. 知识产权</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 投标文件的组成</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15.1报价部分（详见投标文件格式）：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15.1.1封面</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15.1.2《开标一览表》(统一格式)；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15.1.3公开分项报价表；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15.2投标正文部分（包含资质证明和技术部分）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15.2.1资质证明文件部分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15.2.1.1关于资格文件的声明函（详见投标文件格式）；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15.2.1.2投标承诺函（详见投标文件格式）；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15.2.1.3投标人基本情况表（详见投标文件格式）；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15.2.1.4投标人法定代表人（负责人）身份证复印件；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15.2.1.5投标人法定代表人（负责人）授权委托书原件（如有授权）（详见投标文件格式）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15.2.1.6投标人授权代理人身份证复印件（如有授权）</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15.2.1.7投标单位营业执照副本或三证合一营业执照复印件；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15.2.1.8投标人参加本次政府采购活动前的财务状况报告或者银行出具的资信证明；</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15.2.1.9投标人根据项目需求提供履行合同所必需的设备和专业技术能力的证明材料；</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15.2.1.10投标人参加本次政府采购活动前半年（至少一个月）依法缴纳税收和社会保障资金的证明材料；</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15.2.1.11投标人参加政府采购活动前三年在经营活动中没有重大违法记录的书面申明（详见投标文件格式）；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15.2.1.12投标人证明其符合招标文件规定的投标人特定资格条件的证书、证明和文件材料；（如有）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15.2.1.13中小企业声明函（如有）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15.2.1.14残疾人福利性单位声明函</w:t>
      </w:r>
      <w:bookmarkStart w:id="0" w:name="_Hlk186581680"/>
      <w:r>
        <w:rPr>
          <w:rFonts w:hint="eastAsia" w:ascii="仿宋" w:hAnsi="仿宋" w:eastAsia="仿宋" w:cs="宋体"/>
          <w:b w:val="0"/>
          <w:color w:val="000000" w:themeColor="text1"/>
          <w:sz w:val="24"/>
          <w:highlight w:val="none"/>
        </w:rPr>
        <w:t xml:space="preserve">（如有）</w:t>
      </w:r>
      <w:bookmarkEnd w:id="0"/>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15.2.1.15</w:t>
      </w:r>
      <w:r>
        <w:rPr>
          <w:rFonts w:hint="eastAsia" w:ascii="仿宋" w:hAnsi="仿宋" w:eastAsia="仿宋" w:cs="宋体"/>
          <w:b w:val="0"/>
          <w:color w:val="000000" w:themeColor="text1"/>
          <w:sz w:val="24"/>
          <w:szCs w:val="21"/>
          <w:highlight w:val="none"/>
        </w:rPr>
        <w:t xml:space="preserve">关于符合本国产品标准的声明函</w:t>
      </w:r>
      <w:r>
        <w:rPr>
          <w:rFonts w:hint="eastAsia" w:ascii="仿宋" w:hAnsi="仿宋" w:eastAsia="仿宋" w:cs="宋体"/>
          <w:b w:val="0"/>
          <w:color w:val="000000" w:themeColor="text1"/>
          <w:sz w:val="24"/>
          <w:highlight w:val="none"/>
        </w:rPr>
        <w:t xml:space="preserve">（如有）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15.2.2技术部分</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15.2.2.1投标货物数量、品牌规格、材质、性能、交货期说明表（详见文件格式）；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15.2.2.2</w:t>
      </w:r>
      <w:r>
        <w:rPr>
          <w:rFonts w:hint="eastAsia" w:cs="宋体"/>
          <w:b w:val="0"/>
          <w:color w:val="000000" w:themeColor="text1"/>
          <w:sz w:val="24"/>
          <w:highlight w:val="none"/>
          <w:lang w:eastAsia="zh-CN"/>
        </w:rPr>
        <w:t xml:space="preserve">技术要求对照表</w:t>
      </w:r>
      <w:r>
        <w:rPr>
          <w:rFonts w:hint="eastAsia" w:ascii="仿宋" w:hAnsi="仿宋" w:eastAsia="仿宋" w:cs="宋体"/>
          <w:b w:val="0"/>
          <w:color w:val="000000" w:themeColor="text1"/>
          <w:sz w:val="24"/>
          <w:highlight w:val="none"/>
        </w:rPr>
        <w:t xml:space="preserve">（详见文件格式）；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15.2.2.3商务要求偏离表（详见文件格式）；</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15.2.2.4项目的技术及服务方案；</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15.2.2.5项目实施方案和进度方案</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15.2.2.6质量保证措施和承诺；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15.2.2.7售后服务内容；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15.2.2.8投入本项目技术（服务）人员一览表及相关证明材料（详见文件格式）；</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15.2.2.9类似项目业绩一览表及相关证明材料（详见文件格式）；</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15.2.2.10其他投标人认为需要提供的材料；</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15.3投标文件由15.1、15.2款规定的内容共同组成。</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16. 投标文件编制要求   </w:t>
      </w:r>
      <w:r>
        <w:rPr>
          <w:color w:val="000000" w:themeColor="text1"/>
        </w:rPr>
      </w:r>
    </w:p>
    <w:p>
      <w:pPr>
        <w:ind w:firstLine="480"/>
        <w:jc w:val="both"/>
        <w:spacing w:line="439" w:lineRule="atLeast"/>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16.1电子投标文件编制要求：投标人应使用招标文件要求的投标文件制作软件制作电子投标文件，电子投标文件按招标文件规定的格式制作，如果未按要求制作上传，可能导致投标无效。</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 投标报价（编制）要求的说明</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17.3一项投标内容只允许一个报价，采购代理机构不接受任何有选择性的投标报价。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17.4投标文件报价中的单价和总价全部采用人民币表示，除非合同的特殊条款另有规定。</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17.5最低的投标报价或最高的折扣比例是中标的重要条件，但不是中标的唯一条件。</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18. 投标保证金</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本项目无须缴纳投标保证金。</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19. 投标文件的有效期</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19.1在本招标文件规定的开标之日起九十（90）天内，投标人所提交的投标文件应保持有效。有效期短于这个规定期限的投标文件，将被认定为未实质性响应招标文件要求。</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五、 投标文件的提交、撤回和修改</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20. 投标文件的上传、提交</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20.1投标人应将制作好的加密电子投标文件按要求在投标截止时间前上传到交易系统平台中。</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 投标截止时间</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21.1电子投标文件必须按招标公告中规定的网上投标截止时间前提交，否则投标无效。</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21.2采购代理机构推迟投标截止时间时，应以更正公告的形式，通知所有投标人。在这种情况下，采购代理机构和投标人的权利和义务将受到新的截止期的约束。</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21.3在投标截止时间止，采购代理机构于本项目（或标段）收到的电子投标文件少于三份的，采购代理机构有权宣布本项目（或标段）招标失败。</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22. 投标文件的修改和撤回</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22.1投标人在提交投标文件截止时间前，可对其投标文件进行撤回或修改。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23.2开标后投标人不得撤回投标。</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六、开标和评标</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 开标</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23.1采购代理机构按采购公告规定的时间、地点主持不见面开标活动。开标仪式由采购代理机构、采购人等主持。</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23.2参加开标的投标法定代表人（负责人）或授权代理人须在项目开标前登录苏采云不见面开标系统，进入网上不见面开标大厅，做好相关准备工作。</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23.3本项目开标后在规定的解密时间内，投标人须自行登录网上开标大厅解密投标文件，解密时间为15分钟，因自身原因导致解密失败的，由投标人自行承担相关责任。</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23.4采购代理机构在开标仪式上，将公布投标人的名称、投标价格，并将作唱标记录。</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 评标委员会</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24.1评标委员会由采购人或委托采购代理机构依法组建，负责本项目的评标事务。</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24.2评标委员会独立履行下列职责：</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24.2.1审查投标文件是否符合招标文件的要求，并作出评价；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24.2.2可以要求投标供应商对投标文件有关事项作出解释或澄清；</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24.2.3推荐中标候选供应商名单，或者受采购人委托按照事先确定的办法直接确定中标供应商；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24.2.4向采购代理机构或者有关部门报告非法干预评标工作的行为；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24.3评标委员会成员应当履行下列义务：</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24.3.1遵纪守法，客观、公正、廉洁地履行职责；</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24.3.2按照招标文件规定的评标办法和评标标准进行评标，对评审意见承担个人责任；</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24.3.3对评标过程和结果，以及投标人的商业秘密保密；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24.3.4参与评标报告的起草；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24.3.5配合采购代理机构答复投标供应商提出的质疑；</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24.3.6配合相关部门的投诉处理工作；</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25. 评标内容的保密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25.1公开开标后，直到宣布授予中标供应商合同为止，凡属于审查、澄清、评价和比较投标的所有资料，有关授予合同的信息都不应向投标人或与评标无关的其他人泄露。</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25.2在投标文件的审查、澄清、评价和比较以及授予合同的过程中，投标人对采购代理机构和评标委员会成员施加影响的任何行为，都将取消其投标资格。</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25.3在评标期间，采购代理机构将通过指定联络人与投标人进行联系。</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26.对投标文件初审</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26.1投标文件初审分为资格性检查和符合性检查。</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26.1.2关于信用记录查询：</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26.1.2.1查询时间：评标开始前</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26.1.2.2查询渠道：通过“信用中国”网站、中国政府采购网等渠道查询相关主体信用记录。</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26.1.2.4信用记录使用规则：评审小组在对供应商进行资格性审查时，应根据查询结果对供应商的不良信用记录逐项甄别确认。</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26.1.3符合性检查。依据招标文件的规定，从投标文件的有效性、完整性和对招标文件的响应程度进行审查，以确定是否对招标文件的实质性要求作出响应。</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26.2.1不同投标人的投标文件由同一单位或者个人编制；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26.2.2不同投标人委托同一单位或者个人办理投标事宜；</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26.2.3不同投标人的投标文件载明的项目管理成员或者联系人员为同一人；</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26.2.4不同投标人的投标文件异常一致或者投标报价呈规律性差异；</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26.2.5不同投标人的投标文件相互混装；</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26.6评标委员会将对确定为实质性响应的投标进行审核，看其是否有计算上或累加上的算术错误，修正错误的原则如下：</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26.6.1投标文件中开标一览表（报价表）内容与投标文件中相应内容不一致的，以开标一览表（报价表）为准；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26.6.2大写金额和小写金额不一致的，以大写金额为准；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26.6.3单价金额小数点或者百分比有明显错位的，以开标一览表的总价为准，并修改单价；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26.6.4总价金额与按单价汇总金额不一致的，以单价金额计算结果为准。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同时出现两种以上不一致的，按照前款规定的顺序修正。修正后的报价按照本须知26.6条规定经投标人确认后产生约束力，投标人不确认的，其投标无效。</w:t>
      </w:r>
      <w:r>
        <w:rPr>
          <w:color w:val="000000" w:themeColor="text1"/>
        </w:rPr>
      </w:r>
    </w:p>
    <w:p>
      <w:pPr>
        <w:ind w:firstLine="480"/>
        <w:jc w:val="both"/>
        <w:spacing w:line="439" w:lineRule="atLeast"/>
        <w:rPr>
          <w:rFonts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rPr>
          <w:color w:val="000000" w:themeColor="text1"/>
        </w:rPr>
      </w:r>
    </w:p>
    <w:p>
      <w:pPr>
        <w:ind w:firstLine="480"/>
        <w:jc w:val="both"/>
        <w:spacing w:line="439" w:lineRule="atLeast"/>
        <w:rPr>
          <w:rFonts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异常低价投标（响应）审查的情形和具体要求如下：</w:t>
      </w:r>
      <w:r>
        <w:rPr>
          <w:color w:val="000000" w:themeColor="text1"/>
        </w:rPr>
      </w:r>
    </w:p>
    <w:p>
      <w:pPr>
        <w:ind w:firstLine="480"/>
        <w:jc w:val="both"/>
        <w:spacing w:line="439" w:lineRule="atLeast"/>
        <w:rPr>
          <w:rFonts w:cs="微软雅黑"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26.7.1投标（响应）报价低于全部通过符合性审查供应商投标（响应）报价平均值50%的，即投标（响应）报价&lt;全部通过符合性审查供应商投标（响应）报价平均值×50%；</w:t>
      </w:r>
      <w:r>
        <w:rPr>
          <w:color w:val="000000" w:themeColor="text1"/>
        </w:rPr>
      </w:r>
    </w:p>
    <w:p>
      <w:pPr>
        <w:ind w:firstLine="480"/>
        <w:jc w:val="both"/>
        <w:spacing w:line="439" w:lineRule="atLeast"/>
        <w:rPr>
          <w:rFonts w:cs="微软雅黑"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26.7.2投标（响应）报价低于通过符合性审查的次低报价供应商投标（响应）报价50%的，即投标（响应）报价&lt;通过符合性审查的次低报价供应商投标（响应）报价×50%；</w:t>
      </w:r>
      <w:r>
        <w:rPr>
          <w:color w:val="000000" w:themeColor="text1"/>
        </w:rPr>
      </w:r>
    </w:p>
    <w:p>
      <w:pPr>
        <w:ind w:firstLine="480"/>
        <w:jc w:val="both"/>
        <w:spacing w:line="439" w:lineRule="atLeast"/>
        <w:rPr>
          <w:rFonts w:cs="微软雅黑"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26.7.3投标（响应）报价低于采购项目最高限价45%的，即投标（响应）报价&lt;采购项目最高限价×45%；</w:t>
      </w:r>
      <w:r>
        <w:rPr>
          <w:color w:val="000000" w:themeColor="text1"/>
        </w:rPr>
      </w:r>
    </w:p>
    <w:p>
      <w:pPr>
        <w:ind w:firstLine="480"/>
        <w:jc w:val="both"/>
        <w:spacing w:line="439" w:lineRule="atLeast"/>
        <w:rPr>
          <w:rFonts w:cs="微软雅黑"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26.7.4评审委员会基于专业判断，认为供应商报价过低，有可能影响产品质量或者不能诚信履约的其他情形。</w:t>
      </w:r>
      <w:r>
        <w:rPr>
          <w:color w:val="000000" w:themeColor="text1"/>
        </w:rPr>
      </w:r>
    </w:p>
    <w:p>
      <w:pPr>
        <w:ind w:firstLine="480"/>
        <w:jc w:val="both"/>
        <w:spacing w:line="439" w:lineRule="atLeast"/>
        <w:rPr>
          <w:rFonts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26.8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firstLine="480"/>
        <w:jc w:val="both"/>
        <w:spacing w:line="439" w:lineRule="atLeast"/>
        <w:rPr>
          <w:rFonts w:asciiTheme="minorEastAsia" w:hAnsiTheme="minorEastAsia" w:eastAsiaTheme="minorEastAsia"/>
          <w:b/>
          <w:color w:val="000000" w:themeColor="text1"/>
          <w:sz w:val="24"/>
          <w:highlight w:val="none"/>
        </w:rPr>
      </w:pPr>
      <w:r>
        <w:rPr>
          <w:rFonts w:hint="eastAsia" w:ascii="仿宋" w:hAnsi="仿宋" w:eastAsia="仿宋" w:cs="宋体"/>
          <w:b w:val="0"/>
          <w:color w:val="000000" w:themeColor="text1"/>
          <w:sz w:val="24"/>
          <w:highlight w:val="none"/>
        </w:rPr>
        <w:t xml:space="preserve"> 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80"/>
        <w:jc w:val="both"/>
        <w:spacing w:line="439" w:lineRule="atLeast"/>
        <w:rPr>
          <w:rFonts w:asciiTheme="minorEastAsia" w:hAnsiTheme="minorEastAsia" w:eastAsiaTheme="minorEastAsia"/>
          <w:color w:val="000000" w:themeColor="text1"/>
          <w:sz w:val="24"/>
          <w:highlight w:val="none"/>
        </w:rPr>
      </w:pPr>
      <w:r>
        <w:rPr>
          <w:rFonts w:hint="eastAsia" w:ascii="仿宋" w:hAnsi="仿宋" w:eastAsia="仿宋" w:cs="宋体"/>
          <w:b w:val="0"/>
          <w:color w:val="000000" w:themeColor="text1"/>
          <w:sz w:val="24"/>
          <w:highlight w:val="none"/>
        </w:rPr>
        <w:t xml:space="preserve">26.10评标委员会对投标文件的判定，只依据投标内容本身，不依靠开标后的任何外来证明。</w:t>
      </w:r>
      <w:r>
        <w:rPr>
          <w:color w:val="000000" w:themeColor="text1"/>
        </w:rPr>
      </w:r>
    </w:p>
    <w:p>
      <w:pPr>
        <w:ind w:firstLine="480"/>
        <w:jc w:val="both"/>
        <w:spacing w:line="439" w:lineRule="atLeast"/>
        <w:rPr>
          <w:rFonts w:ascii="宋体" w:hAnsi="宋体" w:cs="宋体"/>
          <w:color w:val="000000" w:themeColor="text1"/>
          <w:highlight w:val="none"/>
        </w:rPr>
      </w:pPr>
      <w:r>
        <w:rPr>
          <w:rFonts w:hint="eastAsia" w:ascii="仿宋" w:hAnsi="仿宋" w:eastAsia="仿宋" w:cs="宋体"/>
          <w:b w:val="0"/>
          <w:color w:val="000000" w:themeColor="text1"/>
          <w:sz w:val="24"/>
          <w:highlight w:val="none"/>
        </w:rPr>
        <w:t xml:space="preserve">26.11评标委员会将拒绝被确定为非实质性响应的投标，投标人不能通过修正或撤销不符之处而使其投标成为实质性响应的投标。</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27.投标的澄清</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28.无效投标和废标</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28.1无效投标的具体情形有：  </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28.1.1投标文件未按招标文件要求签署、盖章或电子签章的；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28.1.2不具备招标文件中规定的资格要求的；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28.1.3报价超过招标文件中规定的预算金额或者最高限价的；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28.1.4不同投标人的投标文件使用同一台电脑编制的；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28.1.5投标文件含有采购人不能接受的附加条件的；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28.1.6法律、法规和招标文件规定的其他无效情形。</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28.2在招标采购中，出现下列情形之一的，应予废标：</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28.2.1符合专业条件的供应商或者对招标文件作实质响应的供应商不足三家的；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28.2.2出现影响采购公正的违法、违规行为的；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28.2.3投标人的报价均超过了采购预算，采购人不能支付的；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28.2.4因重大变故，采购任务取消的。</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28.3废标后，采购人应当将废标理由通知所有投标人。</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 投标文件的评价和比较</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29.1评标委员会按招标文件规定的评标方法和标准，仅对资格性检查和符合性检查合格的投标文件进行商务和技术评估，综合比较与评价。</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29.2.1服务的质量保证（保障）内容；</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29.2.2服务配备的人员；</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29.2.3投标者的资信情况和履约能力；</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29.2.4投标者提供的其他优惠条件；</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29.2.5参与本项目政府采购工作的态度及信誉；</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29.2.6最低的投标报价或最高的折扣比例是中标的重要条件，但不是唯一条件。</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七、授予合同</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30. 中标供应商的确认          </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30.1评标委员会按招标文件规定的评标方法和标准进行详细评审后，按采购人的委托向采购人推荐中标候选单位或根据采购人授权直接确定中标供应商。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30.2经评标委员会评审并确定中标供应商后，采购人或授权采购代理机构将在规定的时间内将中标结果在相关媒体上予以公告。</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负责人）或参加投标的代理人签署的书面质疑后七个工作日内，对质疑内容作出答复。在此期限后向采购人或采购代理机构提出质疑或质疑未经投标人法定代表人（负责人）或参加投标的代理人签署和盖公章（原件），采购人或采购代理机构有权对该质疑不予答复。</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30.4质疑函递交地点及联系方式详见公告内容</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31. 合同授予标准</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31.1采购人将把合同授予其投标文件在实质上响应招标文件要求和按本须知规定评选出的投标人。确定为中标的投标人必须具有实施本合同的能力和资源。</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 中标通知书</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32.3因系统存储空间有限，自中标结果公告届满之日起30日后，“苏采云”系统不再保证提供下载中标通知书服务,因未及时下载而造成的不利后果由中标供应商自行承担。</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32.4中标通知书将成为合同的组成部分。</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32.5采购代理机构对未中标供应商不承担解释未中标原因的义务。</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33.履约保证金</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33.1中标供应商按合同约定要求提交履约保证金。</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33.2履约保证金用以约束供应商在合同履行中的行为，弥补合同执行中由于自身行为可能给采购人带来的各种损失。</w:t>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33.3履约保证金（无息）将在中标供应商合同履行完毕且验收合格后，采购人在五个工作日内退返中标供应商。</w:t>
      </w:r>
      <w:r>
        <w:rPr>
          <w:color w:val="000000" w:themeColor="text1"/>
        </w:rPr>
      </w:r>
    </w:p>
    <w:p>
      <w:pPr>
        <w:ind w:firstLine="480"/>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 合同的签订</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34.2中标供应商应按中标通知书中中规定，由法定代表人（负责人）或授权代理人与采购人代表签订合同，否则按放弃中标权处理。</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34.3签订合同及合同条款应以招标文件和中标供应商的投标文件及其澄清文件为依据。</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34.4中标人无正当理由拒签合同的，或在签订合同时向采购人提出附加条件或者更改合同实质性内容的，采购人可取消其中标资格，同时由中标人承担相应的法律责任。</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color w:val="000000" w:themeColor="text1"/>
        </w:rPr>
      </w:r>
    </w:p>
    <w:p>
      <w:pPr>
        <w:pStyle w:val="666"/>
        <w:ind w:left="0" w:firstLine="0"/>
        <w:jc w:val="left"/>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八、政府采购相关政策</w:t>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35.节能产品和环境标志产品</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rPr>
          <w:color w:val="000000" w:themeColor="text1"/>
        </w:rPr>
      </w:r>
    </w:p>
    <w:p>
      <w:pPr>
        <w:jc w:val="left"/>
        <w:spacing w:line="4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bCs/>
          <w:color w:val="000000" w:themeColor="text1"/>
          <w:sz w:val="24"/>
          <w:highlight w:val="none"/>
        </w:rPr>
        <w:t xml:space="preserve">36.中小企业相关政策：</w:t>
      </w:r>
      <w:r>
        <w:rPr>
          <w:rFonts w:hint="eastAsia" w:ascii="仿宋" w:hAnsi="仿宋" w:eastAsia="仿宋" w:cs="宋体"/>
          <w:b w:val="0"/>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36.1本项目专门面向中小企业采购，执行以下相关政策：</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36.1.1中小企业划分：</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（1）符合中小企业划分标准的个体工商户，在政府采购活动中视同中小企业。</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（2）中小企业划分标准详见“工信部联企业〔2011〕300号通知”</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36.1.2残疾人福利性单位政策：</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36.1.3监狱企业发展政策：</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36.1.4、中标、成交供应商享受规定的中小企业扶持政策的，其声明函及相关证明材料应当随中标、成交结果同时公告，接受社会监督。</w:t>
      </w:r>
      <w:r>
        <w:rPr>
          <w:rFonts w:hint="eastAsia" w:ascii="仿宋" w:hAnsi="仿宋" w:eastAsia="仿宋" w:cs="宋体"/>
          <w:b w:val="0"/>
          <w:bCs/>
          <w:color w:val="000000" w:themeColor="text1"/>
          <w:sz w:val="24"/>
          <w:highlight w:val="none"/>
        </w:rPr>
        <w:br w:type="textWrapping" w:clear="all"/>
      </w:r>
      <w:r>
        <w:rPr>
          <w:rFonts w:hint="eastAsia" w:ascii="仿宋" w:hAnsi="仿宋" w:eastAsia="仿宋" w:cs="宋体"/>
          <w:b w:val="0"/>
          <w:bCs/>
          <w:color w:val="000000" w:themeColor="text1"/>
          <w:sz w:val="24"/>
          <w:highlight w:val="none"/>
        </w:rPr>
        <w:t xml:space="preserve">    36.1.5、专门面向中小企业采购的项目，不再执行价格评审优惠的扶持政策。</w:t>
      </w:r>
      <w:r>
        <w:rPr>
          <w:color w:val="000000" w:themeColor="text1"/>
        </w:rPr>
      </w:r>
    </w:p>
    <w:p>
      <w:pPr>
        <w:jc w:val="left"/>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37.绿色数据中心政策</w:t>
      </w:r>
      <w:r>
        <w:rPr>
          <w:color w:val="000000" w:themeColor="text1"/>
        </w:rPr>
      </w:r>
    </w:p>
    <w:p>
      <w:pPr>
        <w:ind w:firstLine="480"/>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37.1依据《绿色数据中心政府采购需求标准（试行）》（财办库〔2023〕7 号）文件精神，采购</w:t>
      </w:r>
      <w:r>
        <w:rPr>
          <w:rFonts w:hint="eastAsia" w:ascii="仿宋" w:hAnsi="仿宋" w:eastAsia="仿宋" w:cs="宋体"/>
          <w:b w:val="0"/>
          <w:color w:val="000000" w:themeColor="text1"/>
          <w:sz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jc w:val="left"/>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38.商品包装、快递包装政策</w:t>
      </w:r>
      <w:r>
        <w:rPr>
          <w:color w:val="000000" w:themeColor="text1"/>
        </w:rPr>
      </w:r>
    </w:p>
    <w:p>
      <w:pPr>
        <w:ind w:firstLine="480"/>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38.1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rPr>
          <w:color w:val="000000" w:themeColor="text1"/>
        </w:rPr>
      </w:r>
    </w:p>
    <w:p>
      <w:pPr>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39.采购本国产品的支持政策</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39.1本节政策适用于本项目采购标的含有货物（产品）的情形。若本项目采购标的包含货物（产品），供应商拟提供本国产品的，应当遵循本节规定，并按照“第四部分 投标文件格式”中的《关于符合本国产品标准的声明函》样表，如实填报产品名称、厂名、生产厂址等内容，随投标文件一并提交；未按要求填报或填报不完整的，不享受本国产品价格评审优惠。</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39.4本项目政府采购活动中既有本国产品又有非本国产品参与竞争的，依法对本国产品给予价格评审优惠，对本国产品的报价给予20%的价格扣除，用扣除后的价格参与评审。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39.5当采购项目或者采购包中含有多种产品，供应商为该采购项目或者采购包提供的符合本国产品标准的产品成本之和占该供应商提供的全部产品成本之和的比例达到80%以上时（供应商需在“第四部分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color w:val="000000" w:themeColor="text1"/>
        </w:rPr>
      </w:r>
    </w:p>
    <w:p>
      <w:pPr>
        <w:ind w:firstLine="480"/>
        <w:jc w:val="both"/>
        <w:spacing w:line="439" w:lineRule="atLeast"/>
        <w:rPr>
          <w:rFonts w:ascii="宋体" w:hAnsi="宋体" w:cs="宋体"/>
          <w:color w:val="000000" w:themeColor="text1"/>
          <w:sz w:val="24"/>
          <w:highlight w:val="none"/>
        </w:rPr>
      </w:pPr>
      <w:r>
        <w:rPr>
          <w:rFonts w:hint="eastAsia" w:ascii="仿宋" w:hAnsi="仿宋" w:eastAsia="仿宋" w:cs="宋体"/>
          <w:b w:val="0"/>
          <w:color w:val="000000" w:themeColor="text1"/>
          <w:sz w:val="24"/>
          <w:highlight w:val="none"/>
        </w:rPr>
        <w:t xml:space="preserve">39.6供应商需按照招标文件的要求提供《关于符合本国产品标准的声明函》（以下简称《声明函》），如不提供将不享受本国产品价格评审优惠。</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39.7供应商需在《声明函》中逐一、准确填写产品名称、厂名、生产厂址三项信息（《声明函》中标注“ / ”的地方无需填写），三项信息中任意一项未填写的视为该项产品不符合本国产品标准，不享受本国产品价格评审优惠。</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39.8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pStyle w:val="666"/>
        <w:ind w:left="0" w:firstLine="0"/>
        <w:jc w:val="left"/>
        <w:spacing w:before="0" w:after="0"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0"/>
          <w:highlight w:val="none"/>
        </w:rPr>
        <w:t xml:space="preserve">九、其他事项</w:t>
      </w:r>
      <w:r>
        <w:rPr>
          <w:color w:val="000000" w:themeColor="text1"/>
        </w:rPr>
      </w:r>
    </w:p>
    <w:p>
      <w:pPr>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40. 监督和公证</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40.1政府有关监督部门将对招投标全过程进行监督。</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40.2采购代理机构的招标过程将依采购人申请，通过公证机关进行公证。</w:t>
      </w:r>
      <w:r>
        <w:rPr>
          <w:color w:val="000000" w:themeColor="text1"/>
        </w:rPr>
      </w:r>
    </w:p>
    <w:p>
      <w:pPr>
        <w:jc w:val="both"/>
        <w:spacing w:line="439" w:lineRule="atLeast"/>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bCs/>
          <w:color w:val="000000" w:themeColor="text1"/>
          <w:sz w:val="24"/>
          <w:highlight w:val="none"/>
        </w:rPr>
        <w:t xml:space="preserve">41.未尽事宜</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按《中华人民共和国政府采购法》及其他有关法律法规的规定执行。</w:t>
      </w:r>
      <w:r>
        <w:rPr>
          <w:color w:val="000000" w:themeColor="text1"/>
        </w:rPr>
      </w:r>
    </w:p>
    <w:p>
      <w:pPr>
        <w:jc w:val="center"/>
        <w:spacing w:line="460" w:lineRule="exact"/>
        <w:rPr>
          <w:rFonts w:hint="eastAsia" w:hAnsi="宋体" w:eastAsia="宋体" w:cs="宋体"/>
          <w:b/>
          <w:color w:val="000000" w:themeColor="text1"/>
          <w:sz w:val="44"/>
          <w:szCs w:val="44"/>
          <w:highlight w:val="none"/>
        </w:rPr>
      </w:pPr>
      <w:r>
        <w:rPr>
          <w:rFonts w:hint="eastAsia" w:hAnsi="宋体" w:eastAsia="宋体" w:cs="宋体"/>
          <w:b/>
          <w:color w:val="000000" w:themeColor="text1"/>
          <w:sz w:val="44"/>
          <w:szCs w:val="44"/>
          <w:highlight w:val="none"/>
        </w:rPr>
      </w:r>
      <w:r>
        <w:rPr>
          <w:color w:val="000000" w:themeColor="text1"/>
        </w:rPr>
      </w:r>
    </w:p>
    <w:p>
      <w:pPr>
        <w:pStyle w:val="665"/>
        <w:ind w:left="0" w:firstLine="0"/>
        <w:jc w:val="center"/>
        <w:spacing w:before="0" w:after="0" w:line="460" w:lineRule="exact"/>
        <w:rPr>
          <w:color w:val="000000" w:themeColor="text1"/>
          <w:highlight w:val="none"/>
        </w:rPr>
      </w:pPr>
      <w:r>
        <w:rPr>
          <w:rFonts w:hint="eastAsia" w:ascii="黑体" w:hAnsi="黑体" w:eastAsia="黑体" w:cs="宋体"/>
          <w:b/>
          <w:color w:val="000000" w:themeColor="text1"/>
          <w:sz w:val="32"/>
          <w:szCs w:val="44"/>
          <w:highlight w:val="none"/>
        </w:rPr>
        <w:br w:type="page" w:clear="all"/>
      </w:r>
      <w:r>
        <w:rPr>
          <w:rFonts w:hint="eastAsia" w:ascii="黑体" w:hAnsi="黑体" w:eastAsia="黑体" w:cs="宋体"/>
          <w:b/>
          <w:color w:val="000000" w:themeColor="text1"/>
          <w:sz w:val="32"/>
          <w:szCs w:val="44"/>
          <w:highlight w:val="none"/>
        </w:rPr>
        <w:t xml:space="preserve">第三部分 项目需求</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30"/>
          <w:szCs w:val="30"/>
          <w:highlight w:val="none"/>
          <w:lang w:val="en-US" w:eastAsia="zh-CN"/>
        </w:rPr>
        <w:t xml:space="preserve">一</w:t>
      </w:r>
      <w:r>
        <w:rPr>
          <w:rFonts w:hint="eastAsia" w:ascii="黑体" w:hAnsi="黑体" w:eastAsia="黑体" w:cs="宋体"/>
          <w:b/>
          <w:color w:val="000000" w:themeColor="text1"/>
          <w:sz w:val="30"/>
          <w:szCs w:val="30"/>
          <w:highlight w:val="none"/>
        </w:rPr>
        <w:t xml:space="preserve">、项目需求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随着医院 "人工智能 + 医疗卫生" 应用深度拓展、业务量持续增长，原有 "服务器-集中式存储-传统虚拟化" 的基础设施架构在资源利用率、弹性扩</w:t>
      </w:r>
      <w:r>
        <w:rPr>
          <w:rFonts w:hint="eastAsia" w:ascii="仿宋" w:hAnsi="仿宋" w:eastAsia="仿宋" w:cs="宋体"/>
          <w:color w:val="000000" w:themeColor="text1"/>
          <w:sz w:val="24"/>
          <w:szCs w:val="24"/>
          <w:highlight w:val="none"/>
        </w:rPr>
        <w:t xml:space="preserve">展、高可用保障与运维效率等方面，已无法满足现有业务场景深化应用及未来发展需求。为进一步夯实医院算力与存储基础设施底座，持续优化就医服务、提升诊疗效能、提高管理水平、完善工程保障，夯实 "计算-存储-网络" 一体化资源底座，现拟实施基础算力扩容建设，采购 6 台超融合一体机，构建更强劲、更稳定、高可用的超融合算力集群，统一承载 HIS、EMR、LIS、PACS 等核心业务系统并实现 7×24 小时连续运行，全面支撑医院业务系统在就医、诊疗、管理、保障全场景的深度应用，持续提升医院智能化建设水平与患者就医体验。</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（一）设备清单</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1、采购清单：</w:t>
      </w:r>
      <w:r>
        <w:rPr>
          <w:color w:val="000000" w:themeColor="text1"/>
        </w:rPr>
      </w:r>
    </w:p>
    <w:tbl>
      <w:tblPr>
        <w:tblStyle w:val="701"/>
        <w:tblW w:w="8279"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0"/>
        <w:gridCol w:w="1814"/>
        <w:gridCol w:w="3047"/>
        <w:gridCol w:w="907"/>
        <w:gridCol w:w="1831"/>
      </w:tblGrid>
      <w:tr>
        <w:trPr/>
        <w:tc>
          <w:tcPr>
            <w:tcBorders>
              <w:top w:val="single" w:color="auto" w:sz="8" w:space="0"/>
              <w:left w:val="single" w:color="auto" w:sz="8" w:space="0"/>
              <w:bottom w:val="single" w:color="auto" w:sz="8" w:space="0"/>
              <w:right w:val="single" w:color="auto" w:sz="8" w:space="0"/>
            </w:tcBorders>
            <w:tcW w:w="680"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W w:w="1814"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产品</w:t>
            </w:r>
            <w:r>
              <w:rPr>
                <w:color w:val="000000" w:themeColor="text1"/>
              </w:rPr>
            </w:r>
          </w:p>
        </w:tc>
        <w:tc>
          <w:tcPr>
            <w:tcBorders>
              <w:top w:val="single" w:color="auto" w:sz="8" w:space="0"/>
              <w:left w:val="single" w:color="auto" w:sz="8" w:space="0"/>
              <w:bottom w:val="single" w:color="auto" w:sz="8" w:space="0"/>
              <w:right w:val="single" w:color="auto" w:sz="8" w:space="0"/>
            </w:tcBorders>
            <w:tcW w:w="3047"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参数</w:t>
            </w:r>
            <w:r>
              <w:rPr>
                <w:color w:val="000000" w:themeColor="text1"/>
              </w:rP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数量</w:t>
            </w:r>
            <w:r>
              <w:rPr>
                <w:color w:val="000000" w:themeColor="text1"/>
              </w:rPr>
            </w:r>
          </w:p>
        </w:tc>
        <w:tc>
          <w:tcPr>
            <w:tcBorders>
              <w:top w:val="single" w:color="auto" w:sz="8" w:space="0"/>
              <w:left w:val="single" w:color="auto" w:sz="8" w:space="0"/>
              <w:bottom w:val="single" w:color="auto" w:sz="8" w:space="0"/>
              <w:right w:val="single" w:color="auto" w:sz="8" w:space="0"/>
            </w:tcBorders>
            <w:tcW w:w="1831"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备注</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w:t>
            </w:r>
            <w:r>
              <w:rPr>
                <w:color w:val="000000" w:themeColor="text1"/>
              </w:rPr>
            </w:r>
          </w:p>
        </w:tc>
        <w:tc>
          <w:tcPr>
            <w:tcW w:w="1814"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超融合一体机（核心产品）</w:t>
            </w:r>
            <w:r>
              <w:rPr>
                <w:color w:val="000000" w:themeColor="text1"/>
              </w:rPr>
            </w:r>
          </w:p>
        </w:tc>
        <w:tc>
          <w:tcPr>
            <w:tcW w:w="304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详见如下技术要求</w:t>
            </w:r>
            <w:r>
              <w:rPr>
                <w:color w:val="000000" w:themeColor="text1"/>
              </w:rPr>
            </w:r>
          </w:p>
        </w:tc>
        <w:tc>
          <w:tcPr>
            <w:tcW w:w="90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6台</w:t>
            </w:r>
            <w:r>
              <w:rPr>
                <w:color w:val="000000" w:themeColor="text1"/>
              </w:rPr>
            </w:r>
          </w:p>
        </w:tc>
        <w:tc>
          <w:tcPr>
            <w:tcW w:w="183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工业</w:t>
            </w:r>
            <w:r>
              <w:rPr>
                <w:color w:val="000000" w:themeColor="text1"/>
              </w:rPr>
            </w:r>
          </w:p>
        </w:tc>
      </w:tr>
    </w:tbl>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（二）基本要求</w:t>
      </w:r>
      <w:r>
        <w:rPr>
          <w:color w:val="000000" w:themeColor="text1"/>
        </w:rPr>
      </w:r>
    </w:p>
    <w:tbl>
      <w:tblPr>
        <w:tblStyle w:val="701"/>
        <w:tblW w:w="8278"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0"/>
        <w:gridCol w:w="1588"/>
        <w:gridCol w:w="2381"/>
        <w:gridCol w:w="3629"/>
      </w:tblGrid>
      <w:tr>
        <w:trPr/>
        <w:tc>
          <w:tcPr>
            <w:tcBorders>
              <w:top w:val="single" w:color="auto" w:sz="8" w:space="0"/>
              <w:left w:val="single" w:color="auto" w:sz="8" w:space="0"/>
              <w:bottom w:val="single" w:color="auto" w:sz="8" w:space="0"/>
              <w:right w:val="single" w:color="auto" w:sz="8" w:space="0"/>
            </w:tcBorders>
            <w:tcW w:w="680"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W w:w="1588"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一级指标</w:t>
            </w:r>
            <w:r>
              <w:rPr>
                <w:color w:val="000000" w:themeColor="text1"/>
              </w:rPr>
            </w:r>
          </w:p>
        </w:tc>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二级指标</w:t>
            </w:r>
            <w:r>
              <w:rPr>
                <w:color w:val="000000" w:themeColor="text1"/>
              </w:rPr>
            </w:r>
          </w:p>
        </w:tc>
        <w:tc>
          <w:tcPr>
            <w:tcBorders>
              <w:top w:val="single" w:color="auto" w:sz="8" w:space="0"/>
              <w:left w:val="single" w:color="auto" w:sz="8" w:space="0"/>
              <w:bottom w:val="single" w:color="auto" w:sz="8" w:space="0"/>
              <w:right w:val="single" w:color="auto" w:sz="8" w:space="0"/>
            </w:tcBorders>
            <w:tcW w:w="3629"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技术要求</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w:t>
            </w:r>
            <w:r>
              <w:rPr>
                <w:color w:val="000000" w:themeColor="text1"/>
              </w:rPr>
            </w:r>
          </w:p>
        </w:tc>
        <w:tc>
          <w:tcPr>
            <w:tcW w:w="1588"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*CPU规格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*CPU信息</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配置2颗X86处理器，每颗处理器核心数≥32核、≥64线程，基本主频≥2.1GHz、睿频 ≥4.0 GHz，≥160MB 三级缓存。</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2</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*主板支持的CPU和内存情况</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主板支持不少于 2 颗X86处理器，不少于32根 DDR5 的内存</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*主板内存槽数量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整机具备不少于32根DDR5内存插槽。</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*主板存储接口</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至少支持SATA、SAS、M.2、U.2等存储接口中的1种。</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*PCIe插槽接口</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应符合PCIe5.0或以上的高速串行计算机扩展总线标准，PCIe的接口速率与位宽需保证向下兼容。</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*主板PCIe插槽数量及规格</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最大支持可扩展13个PCIe插槽。</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7</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*内存数量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≥16</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8</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*内存规格</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配置≥1TB DDR5内存</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9</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*内存通道</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支持≥32内存接口通道，每个通道可支持1DPC</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10</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*存储规格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*硬磁盘实配容量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配备2块单盘容量不小于480GB SATA SSD</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*硬盘实配数</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配置12块单盘容量不小于3.84TB SATA SSD</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12</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*硬盘插槽数量及规格</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 12 个 2.5/3.5 寸盘位，内置 2 个 M.2 插槽</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*网口速率和数量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配备网口1数量不少于6个，且网口速率不少于25GE；配备网口2数量不少于2个，且网口速率不少于10GE</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14</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*外部接口规格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*显示接口</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示接口类型应不少于1种，如：VGA、DP、HDMI等。</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*USB接口</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配备USB接口，如USB2.0、USB3.0等</w:t>
            </w:r>
            <w:r>
              <w:rPr>
                <w:color w:val="000000" w:themeColor="text1"/>
              </w:rPr>
            </w:r>
          </w:p>
        </w:tc>
      </w:tr>
      <w:tr>
        <w:trPr/>
        <w:tc>
          <w:tcPr>
            <w:tcW w:w="680" w:type="dxa"/>
            <w:vAlign w:val="center"/>
            <w:textDirection w:val="lrTb"/>
            <w:noWrap w:val="false"/>
          </w:tcPr>
          <w:p>
            <w:pPr>
              <w:rPr>
                <w:rFonts w:hint="default" w:ascii="仿宋" w:hAnsi="仿宋" w:eastAsia="仿宋" w:cs="宋体"/>
                <w:b w:val="0"/>
                <w:color w:val="000000" w:themeColor="text1"/>
                <w:sz w:val="21"/>
                <w:highlight w:val="none"/>
              </w:rPr>
            </w:pPr>
            <w:r>
              <w:rPr>
                <w:rFonts w:hint="eastAsia" w:cs="宋体"/>
                <w:b w:val="0"/>
                <w:color w:val="000000" w:themeColor="text1"/>
                <w:sz w:val="21"/>
                <w:highlight w:val="none"/>
                <w:lang w:val="en-US" w:eastAsia="zh-CN"/>
              </w:rPr>
              <w:t xml:space="preserve">15</w:t>
            </w:r>
            <w:r>
              <w:rPr>
                <w:color w:val="000000" w:themeColor="text1"/>
              </w:rPr>
            </w:r>
          </w:p>
        </w:tc>
        <w:tc>
          <w:tcPr>
            <w:tcW w:w="1588"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w:t>
            </w:r>
            <w:r>
              <w:rPr>
                <w:rFonts w:hint="eastAsia" w:ascii="仿宋" w:hAnsi="仿宋" w:eastAsia="仿宋" w:cs="宋体"/>
                <w:b w:val="0"/>
                <w:color w:val="000000" w:themeColor="text1"/>
                <w:sz w:val="21"/>
                <w:highlight w:val="none"/>
              </w:rPr>
              <w:t xml:space="preserve">RAID卡</w:t>
            </w:r>
            <w:r>
              <w:rPr>
                <w:color w:val="000000" w:themeColor="text1"/>
              </w:rPr>
            </w:r>
          </w:p>
        </w:tc>
        <w:tc>
          <w:tcPr>
            <w:tcW w:w="2381" w:type="dxa"/>
            <w:vAlign w:val="center"/>
            <w:textDirection w:val="lrTb"/>
            <w:noWrap w:val="false"/>
          </w:tcPr>
          <w:p>
            <w:pPr>
              <w:rPr>
                <w:rFonts w:hint="eastAsia"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w:t>
            </w:r>
            <w:r>
              <w:rPr>
                <w:rFonts w:hint="eastAsia" w:ascii="仿宋" w:hAnsi="仿宋" w:eastAsia="仿宋" w:cs="宋体"/>
                <w:b w:val="0"/>
                <w:color w:val="000000" w:themeColor="text1"/>
                <w:sz w:val="21"/>
                <w:highlight w:val="none"/>
              </w:rPr>
              <w:t xml:space="preserve">RAID卡</w:t>
            </w:r>
            <w:r>
              <w:rPr>
                <w:color w:val="000000" w:themeColor="text1"/>
              </w:rPr>
            </w:r>
          </w:p>
        </w:tc>
        <w:tc>
          <w:tcPr>
            <w:tcW w:w="3629" w:type="dxa"/>
            <w:vAlign w:val="center"/>
            <w:textDirection w:val="lrTb"/>
            <w:noWrap w:val="false"/>
          </w:tcPr>
          <w:p>
            <w:pPr>
              <w:rPr>
                <w:rFonts w:hint="eastAsia"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≥一张8口RAID卡</w:t>
            </w:r>
            <w:r>
              <w:rPr>
                <w:color w:val="000000" w:themeColor="text1"/>
              </w:rPr>
            </w:r>
          </w:p>
        </w:tc>
      </w:tr>
      <w:tr>
        <w:trPr/>
        <w:tc>
          <w:tcPr>
            <w:tcW w:w="680" w:type="dxa"/>
            <w:vAlign w:val="center"/>
            <w:textDirection w:val="lrTb"/>
            <w:noWrap w:val="false"/>
          </w:tcPr>
          <w:p>
            <w:pPr>
              <w:rPr>
                <w:rFonts w:hint="default" w:ascii="仿宋" w:hAnsi="仿宋" w:eastAsia="仿宋" w:cs="宋体"/>
                <w:b w:val="0"/>
                <w:color w:val="000000" w:themeColor="text1"/>
                <w:sz w:val="21"/>
                <w:highlight w:val="none"/>
              </w:rPr>
            </w:pPr>
            <w:r>
              <w:rPr>
                <w:rFonts w:hint="eastAsia" w:cs="宋体"/>
                <w:b w:val="0"/>
                <w:color w:val="000000" w:themeColor="text1"/>
                <w:sz w:val="21"/>
                <w:highlight w:val="none"/>
                <w:lang w:val="en-US" w:eastAsia="zh-CN"/>
              </w:rPr>
              <w:t xml:space="preserve">16</w:t>
            </w:r>
            <w:r>
              <w:rPr>
                <w:color w:val="000000" w:themeColor="text1"/>
              </w:rPr>
            </w:r>
          </w:p>
        </w:tc>
        <w:tc>
          <w:tcPr>
            <w:tcW w:w="1588"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w:t>
            </w:r>
            <w:r>
              <w:rPr>
                <w:rFonts w:hint="eastAsia" w:cs="宋体"/>
                <w:b w:val="0"/>
                <w:color w:val="000000" w:themeColor="text1"/>
                <w:sz w:val="21"/>
                <w:highlight w:val="none"/>
                <w:lang w:val="en-US" w:eastAsia="zh-CN"/>
              </w:rPr>
              <w:t xml:space="preserve">网卡</w:t>
            </w:r>
            <w:r>
              <w:rPr>
                <w:color w:val="000000" w:themeColor="text1"/>
              </w:rPr>
            </w:r>
          </w:p>
        </w:tc>
        <w:tc>
          <w:tcPr>
            <w:tcW w:w="2381" w:type="dxa"/>
            <w:vAlign w:val="center"/>
            <w:textDirection w:val="lrTb"/>
            <w:noWrap w:val="false"/>
          </w:tcPr>
          <w:p>
            <w:pPr>
              <w:rPr>
                <w:rFonts w:hint="eastAsia"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w:t>
            </w:r>
            <w:r>
              <w:rPr>
                <w:rFonts w:hint="eastAsia" w:cs="宋体"/>
                <w:b w:val="0"/>
                <w:color w:val="000000" w:themeColor="text1"/>
                <w:sz w:val="21"/>
                <w:highlight w:val="none"/>
                <w:lang w:val="en-US" w:eastAsia="zh-CN"/>
              </w:rPr>
              <w:t xml:space="preserve">网卡</w:t>
            </w:r>
            <w:r>
              <w:rPr>
                <w:color w:val="000000" w:themeColor="text1"/>
              </w:rPr>
            </w:r>
          </w:p>
        </w:tc>
        <w:tc>
          <w:tcPr>
            <w:tcW w:w="3629" w:type="dxa"/>
            <w:vAlign w:val="center"/>
            <w:textDirection w:val="lrTb"/>
            <w:noWrap w:val="false"/>
          </w:tcPr>
          <w:p>
            <w:pPr>
              <w:rPr>
                <w:rFonts w:hint="eastAsia"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≥1张双口万兆网卡满配模块；≥3张双口25G网卡满配模块</w:t>
            </w:r>
            <w:r>
              <w:rPr>
                <w:color w:val="000000" w:themeColor="text1"/>
              </w:rPr>
            </w:r>
          </w:p>
        </w:tc>
      </w:tr>
      <w:tr>
        <w:trPr/>
        <w:tc>
          <w:tcPr>
            <w:tcW w:w="680"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*电源模块数量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≥2。</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18</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*电源功率</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电源模块功率应有一定冗余，满足处理器满载时的需求。支持800W/1300W冗余电源配置</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1</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*整机规格</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*外观和结构</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(1)服务器的零部件应紧固无松动，可插拔部件应可靠连接，开关、按钮和其它控制部件应灵活可靠，布局应方便使用；</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(2)产品表面不应有明显的凹痕、划伤、裂缝、变形和污染等。表面涂层均匀，不应起泡、龟裂、脱落和磨损，金属零部件无锈蚀及其它机械损伤；</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(3)产品表面说明功能的文字、符号和标志应清晰、端正且牢固；</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(4)应在服务器的显著位置提供运行状态的指示功能，并在随机文件中明确具体含义；</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(5)机架、机箱的尺寸应符合通用机柜的安装要求，插入总线插座的电路板接口外形尺寸应符合有关总线标准的规定，将机箱固定在机柜上，机箱底面最大下垂变形不得干涉相邻机体；</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(6)高密度服务器应给出CPU个数与机柜高度；</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(7)服务器尺寸具体要求在随机文件中明确。</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20</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*尺寸（高×宽×深）</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服务器尺寸高度应不高于87mm、宽度不高于482.4mm、深度不高于828.4mm；设计应遵循标准化、系列化的要求；机箱的内部结构符合通用部件的安装需要</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*环境适应性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工作温度5～45℃，工作湿度：5%～90%RH；贮存运输：温度-40℃～70℃/湿度5%～93%RH非凝结。</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*机械环境适应性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机械环境适应性应符合GB/T 9813.3的有关规定。</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*噪声</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符合GB/T 9813.3的有关规定，在产品说明中给出具体测试值塔式服务器噪声在空闲状态下不大于50dB。</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*机柜尺寸</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机柜尺寸要求，机柜长度：1200mm,宽度：600mm,高度:2000mm。</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*主板外部接口种类</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前置：不少于2个USB、1个VGA；</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后置：不少于1个VGA、2个USB、1个管理网口。</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*网络功能</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应支持网络连接、网络访问、数据交换和网络管控功能。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*CPU功能</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*计算处理</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支持英特尔至强可扩展处理器（SPR/EMR），处理器集成内存控制器，每个处理器支持8个内存通道，处理器集成PCIe控制器，支持PCIe 5.0，每个处理器提供80个Lane， 采用4条UPI互连总线，每路传输可达20GT/s</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8</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*密码算法实现</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无</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*电源功能</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*电源热插拔</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整机电源模块应具备热插拔功能。</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30</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*电源过流保护</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应支持过流及短路保护的功能。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*散热方式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应支持风冷散热方式。</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*管理系统功能</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*BMC固件基础功能</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BMC固件基础功能：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(1)应支持DHCP设置网络功能；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(2)应支持静态IP设置网络功能；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(3)应支持设备日志记录，包括但不限于登录日志、操作日志和报警日志等功能；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(4)应支持日志信息导出和记录删除功能；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(5)应支持通过管理接口向外输出准确的报警信息功能；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(6)设备的BMC管理软件应能够按报警的严重程度进行区分；</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(7)应支持IPMI2.0、SNMP或Redfish等接口功能；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(8)应支持键盘、鼠标和视频的重定向、文本控制台的重定向、远程虚拟媒体、高可靠的硬件监控和管理功能；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(9)应支持基于网络开启、关闭和重启设备的功能，并查询当前设备开机运行状态；</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(10)应支持故障提示功能，并可通过接口读取服务器故障信息；</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(11)应支持基于网络的固件更新功能，包括BMC和BIOS等；</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(12)应支持基于网络安装操作系统的功能，并可通过网络控制台访问设备；</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(13)应支持通过本地的硬盘或光驱等存储设备，基于网络完成设备的操作系统安装功能；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(14)应支持通过浏览器打开管理界面并登录功能；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(15)应支持设置口令策略功能；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(16)应支持访问权限设置功能，并通过日志记录访问事件；</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(17)应支持对出厂默认的用户名及口令进行安全保护功能，并提供默认口令修改提示；</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(18)应支持读取设备主板的工作环境温度功能；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(19)应支持读取服务器CPU等核心器件的温度功能；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(20)应支持通过外部管理工具进行BMC参数设置的功能，并可基于网络通过外部管理工具对BMC进行管理；</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(21)应支持固件版本查询、固件升级</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(22)应支持基于网络实现开关机和复位控制的功能；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(23)BMC启动时间应不超过180s，实现功能包括网络、IPMI、散热、传感器服务可用；</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(24)应支持BMC固件设置的恢复出厂功能。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*BIOS固件基础功能</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BIOS固件基础功能：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(1)应支持查看固件版本、内存信息、主板信息、处理器信息和系统时间信息功能；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(2)应支持上电初始化界面显示CPU信息、内存信息、固件版本和部分快捷键信息功能；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(3)应支持设置界面中英文显示切换功能；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(4)应支持查看PCIe设备信息，SATA设备信息功能；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(5)应支持操作系统安装和引导功能，应并向操作系统提供计算机主板信息和服务接口；</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(6)应支持设置启动顺序，并按照设置的启动顺序启动功能；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(7)应支持安全启动功能；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(8)应支持设置口令、修改口令、验证口令功能；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(9)应支持板载显示控制或独立显卡的显示控制功能；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(10)应支持RAID识别和启动功能；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(11)应支持串口重定向功能；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(12)应支持固件更新功能；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(13)应支持BIOS固件设置的恢复出厂功能；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(14)应支持网络引导启用和关闭功能。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*远程控制</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应支持远程关机和重新启动功能。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*操作系统及驱动功能</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*操作系统及驱动的升级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应支持通过网络、闪存盘对操作系统、驱动进行升级。</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*操作系统功能</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(1)应支持访问控制、安全审计、网络接入鉴别等功能；</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(2)操作系统其他功能应满足操作系统政府采购需求标准中加*的指标要求。</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*中文信息处理功能</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应符合GB 18030的有关规定。</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8</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*关键部件安全要求</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无</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3</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*故障检测</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应支持故障检测功能，可以检测到具体的FRU（内存、硬盘等）的故障并发出告警。</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40</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*系统安全要求</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*弱口令字典检查</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应支持弱口令字典检查功能，出现在弱口令字典中的字符串不能被设置为用户口令。</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*白名单访问控制</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应支持基于时间、IP或MAC白名单访问控制。</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*二次鉴别</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应支持二次鉴别功能。对于用户配置、权限配置、公钥导入等重要的管理操作，已登录用户应通过二次鉴别后，才能执行操作。</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*密码证书安全加密存储</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应支持对带外管理系统中的用户口令和证书等敏感信息进行加密存储，禁止使用私有的和业界已知不安全的密码算法。</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*敏感信息安全加密传输</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应支持使用安全的传输加密协议（如SSH或HTTPS等）传输用户的敏感信息。</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*研发过程安全</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投标人需提供承诺，生产商已建立从需求、设计、开发、测试、维护端到端的开发流程管理机制，输出和保存开发流程中每个阶段的产品需求清单、设计文档、开发文档、测试记录等材料，保证各个流程可追溯。</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*物理安全</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安全要求应符合GB 4943.1的规定。</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*限用物质的限量要求</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限用物质的限量应符合GB/T 26572的要求。</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8</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*CPU性能</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*CPU主频</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≥2.1GHz</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4</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*单CPU核数</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≥32</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50</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*单CPU末级缓存容量</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≥160MB</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51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*内存速率</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≥5600MT/s</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*电源能耗</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应符合GB/T 9813.3的有关规定。</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*部件兼容性要求</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*内存兼容性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应适配3种及以上厂商的内存产品，且均不低于产品支持的内存规格。</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*固态存储兼容性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应适配3种或以上厂商的固态存储产品，且均不低于产品支持的固态存储设备规格。</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*网卡兼容性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网卡应适配两种或以上厂商产品。</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*功能卡兼容性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内置或适配应符合PCIe的功能卡，如：网络功能卡、存储功能卡及图形显示功能卡。</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*外设兼容性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应兼容多种主流生产商的外部设备，包括显示器、键盘、鼠标、闪存盘、移动硬盘、USB光驱及KVM等，要求使用不同厂商的外部设备时，系统均能正常识别和安装驱动。</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8</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*软件兼容性</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*数据库兼容</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应兼容3个及以上厂商的数据库产品。</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5</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*中间件兼容</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应兼容3个及以上厂商的中间件产品。</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60</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*平台软件兼容</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应兼容3个及以上厂商的大数据平台。</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*虚拟化软 件兼容</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兼容2款及以上虚拟化软件</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*整机可靠性要求</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SATA SSD可靠性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SSD的m1值（MTBF的不可接受值） 不低于200000h</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*整机可靠性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m1值（MTBF的不可接受值）不得低于240000h。</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*风扇可靠性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风扇寿命应不低于40000h。</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*部件可靠性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应支持硬盘、电源、风扇热插拔(内置风扇除外)。</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*标志、包装、运输和贮存</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应符合GB/T 9813.3和商品包装政府采购需求标准的相关规定。</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7</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*服务响应</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*服务响应</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(1)需提供电话、电子邮件、远程连接等多种形式服务；</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(2)需提供同城4h、异地12h技术响应服务，2个工作日解决问题，对于未能解决的问题和故障应提供可行的升级方案，并提供周转设备；</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(3)建立全国技术服务体系和服务团体，应符合专业服务体系标准要求，提供原厂中文服务；</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(4)服务周期内需提供产品的维修、换件和升级服务</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8</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*培训服务</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投标人需提供培训材料、产品手册、培训视频等培训相关内容</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6</w:t>
            </w:r>
            <w:r>
              <w:rPr>
                <w:rFonts w:hint="eastAsia" w:cs="宋体"/>
                <w:b w:val="0"/>
                <w:color w:val="000000" w:themeColor="text1"/>
                <w:sz w:val="21"/>
                <w:highlight w:val="none"/>
                <w:lang w:val="en-US" w:eastAsia="zh-CN"/>
              </w:rPr>
              <w:t xml:space="preserve">9</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*服务周期</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(1)产品免费服务周期（含换件和维修）应不小于3年；</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(2)设备停产后继续提供质量保障服务（含备品备件），服务终止时间与最后一批设备交付时间间隔不低于6年；</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(3)产品停止服务时间应提前1年告知客户；</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(4)产品发布日期需在随机文件中明确。</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olor w:val="000000" w:themeColor="text1"/>
                <w:lang w:val="en-US" w:eastAsia="zh-CN"/>
              </w:rPr>
              <w:t xml:space="preserve">70</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*服务工具要求</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*工具要求</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投标人需提供设置服务器硬件、辅助操作系统安装等功能的辅助工具和管理软件。且随附软件应具有合法授权或版权。</w:t>
            </w:r>
            <w:r>
              <w:rPr>
                <w:rFonts w:hint="eastAsia" w:ascii="仿宋" w:hAnsi="仿宋" w:eastAsia="仿宋" w:cs="宋体"/>
                <w:b w:val="0"/>
                <w:color w:val="000000" w:themeColor="text1"/>
                <w:sz w:val="21"/>
                <w:highlight w:val="none"/>
              </w:rPr>
              <w:br/>
            </w:r>
            <w:r>
              <w:rPr>
                <w:rFonts w:hint="eastAsia" w:ascii="仿宋" w:hAnsi="仿宋" w:eastAsia="仿宋" w:cs="宋体"/>
                <w:b w:val="0"/>
                <w:color w:val="000000" w:themeColor="text1"/>
                <w:sz w:val="21"/>
                <w:highlight w:val="none"/>
              </w:rPr>
              <w:t xml:space="preserve">驱动安装升级指引：投标人需提供出厂安装的配件所需的驱动程序，形式包括但不限于驱动光盘、驱动下载链接等。其他配件应提供指引。</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1</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*驱动安装升级指引</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驱动安装升级指引：投标人需提供出厂安装的配件所需的驱动程序，形式包括但不限于驱动光盘、驱动下载链接等。其他配件应提供指引。</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2</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*管理软件</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应具备资源管理、系统管理、性能监控、健康监控、基于网络控制、报警设置功能。</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3</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*增值服务</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*厂家升级产品软件与扩容服务</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投标人需提供原厂级的部件/软件产品升级和扩容能力。</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4</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*提供上门服务</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投标人需具备提供上门服务的能力(可收费)。</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5</w:t>
            </w:r>
            <w:r>
              <w:rPr>
                <w:color w:val="000000" w:themeColor="text1"/>
              </w:rPr>
            </w:r>
          </w:p>
        </w:tc>
        <w:tc>
          <w:tcPr>
            <w:tcW w:w="1588" w:type="dxa"/>
            <w:vAlign w:val="center"/>
            <w:vMerge w:val="restart"/>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*供应链质量</w:t>
            </w:r>
            <w:r>
              <w:rPr>
                <w:color w:val="000000" w:themeColor="text1"/>
              </w:rP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*抗干扰性</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当产品部件出现供应风险时，应通知客户并提供风险应对方案确保产品的服务保障，必要时应停止相关受影响产品的销售。</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7</w:t>
            </w:r>
            <w:r>
              <w:rPr>
                <w:rFonts w:hint="eastAsia" w:cs="宋体"/>
                <w:b w:val="0"/>
                <w:color w:val="000000" w:themeColor="text1"/>
                <w:sz w:val="21"/>
                <w:highlight w:val="none"/>
                <w:lang w:val="en-US" w:eastAsia="zh-CN"/>
              </w:rPr>
              <w:t xml:space="preserve">6</w:t>
            </w:r>
            <w:r>
              <w:rPr>
                <w:color w:val="000000" w:themeColor="text1"/>
              </w:rPr>
            </w:r>
          </w:p>
        </w:tc>
        <w:tc>
          <w:tcPr>
            <w:tcW w:w="1588" w:type="dxa"/>
            <w:vAlign w:val="center"/>
            <w:vMerge w:val="continue"/>
            <w:textDirection w:val="lrTb"/>
            <w:noWrap w:val="false"/>
          </w:tcPr>
          <w:p>
            <w:r/>
            <w:r/>
          </w:p>
        </w:tc>
        <w:tc>
          <w:tcPr>
            <w:tcW w:w="238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*供应能力证明</w:t>
            </w:r>
            <w:r>
              <w:rPr>
                <w:color w:val="000000" w:themeColor="text1"/>
              </w:rPr>
            </w:r>
          </w:p>
        </w:tc>
        <w:tc>
          <w:tcPr>
            <w:tcW w:w="3629"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投标人需提供供应链稳定承诺书，确保产品的部件在产品服务周期内稳定供货。</w:t>
            </w:r>
            <w:r>
              <w:rPr>
                <w:color w:val="000000" w:themeColor="text1"/>
              </w:rPr>
            </w:r>
          </w:p>
        </w:tc>
      </w:tr>
      <w:tr>
        <w:trPr/>
        <w:tc>
          <w:tcPr>
            <w:tcW w:w="680" w:type="dxa"/>
            <w:vAlign w:val="center"/>
            <w:textDirection w:val="lrTb"/>
            <w:noWrap w:val="false"/>
          </w:tcPr>
          <w:p>
            <w:pPr>
              <w:rPr>
                <w:rFonts w:hint="default" w:ascii="仿宋" w:hAnsi="仿宋" w:eastAsia="仿宋" w:cs="宋体"/>
                <w:b w:val="0"/>
                <w:color w:val="000000" w:themeColor="text1"/>
                <w:sz w:val="21"/>
                <w:highlight w:val="none"/>
              </w:rPr>
            </w:pPr>
            <w:r>
              <w:rPr>
                <w:rFonts w:hint="eastAsia" w:cs="宋体"/>
                <w:b w:val="0"/>
                <w:color w:val="000000" w:themeColor="text1"/>
                <w:sz w:val="21"/>
                <w:highlight w:val="none"/>
                <w:lang w:val="en-US" w:eastAsia="zh-CN"/>
              </w:rPr>
              <w:t xml:space="preserve">77</w:t>
            </w:r>
            <w:r>
              <w:rPr>
                <w:color w:val="000000" w:themeColor="text1"/>
              </w:rPr>
            </w:r>
          </w:p>
        </w:tc>
        <w:tc>
          <w:tcPr>
            <w:tcW w:w="1588"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w:t>
            </w:r>
            <w:r>
              <w:rPr>
                <w:rFonts w:hint="eastAsia" w:cs="宋体"/>
                <w:b w:val="0"/>
                <w:color w:val="000000" w:themeColor="text1"/>
                <w:sz w:val="21"/>
                <w:highlight w:val="none"/>
                <w:lang w:val="en-US" w:eastAsia="zh-CN"/>
              </w:rPr>
              <w:t xml:space="preserve">兼容性</w:t>
            </w:r>
            <w:r>
              <w:rPr>
                <w:color w:val="000000" w:themeColor="text1"/>
              </w:rPr>
            </w:r>
          </w:p>
        </w:tc>
        <w:tc>
          <w:tcPr>
            <w:tcW w:w="2381" w:type="dxa"/>
            <w:vAlign w:val="center"/>
            <w:textDirection w:val="lrTb"/>
            <w:noWrap w:val="false"/>
          </w:tcPr>
          <w:p>
            <w:pPr>
              <w:rPr>
                <w:rFonts w:hint="default"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w:t>
            </w:r>
            <w:r>
              <w:rPr>
                <w:rFonts w:hint="eastAsia" w:cs="宋体"/>
                <w:b w:val="0"/>
                <w:color w:val="000000" w:themeColor="text1"/>
                <w:sz w:val="21"/>
                <w:highlight w:val="none"/>
                <w:lang w:val="en-US" w:eastAsia="zh-CN"/>
              </w:rPr>
              <w:t xml:space="preserve">软硬件兼容</w:t>
            </w:r>
            <w:r>
              <w:rPr>
                <w:color w:val="000000" w:themeColor="text1"/>
              </w:rPr>
            </w:r>
          </w:p>
        </w:tc>
        <w:tc>
          <w:tcPr>
            <w:tcW w:w="3629" w:type="dxa"/>
            <w:vAlign w:val="center"/>
            <w:textDirection w:val="lrTb"/>
            <w:noWrap w:val="false"/>
          </w:tcPr>
          <w:p>
            <w:pPr>
              <w:rPr>
                <w:rFonts w:hint="eastAsia" w:ascii="仿宋" w:hAnsi="仿宋" w:eastAsia="仿宋" w:cs="宋体"/>
                <w:b w:val="0"/>
                <w:color w:val="000000" w:themeColor="text1"/>
                <w:sz w:val="21"/>
                <w:highlight w:val="none"/>
              </w:rPr>
            </w:pPr>
            <w:r>
              <w:rPr>
                <w:rFonts w:hint="eastAsia" w:ascii="仿宋" w:hAnsi="仿宋" w:eastAsia="仿宋" w:cs="宋体"/>
                <w:b w:val="0"/>
                <w:color w:val="000000" w:themeColor="text1"/>
                <w:sz w:val="21"/>
                <w:highlight w:val="none"/>
              </w:rPr>
              <w:t xml:space="preserve">须保证超融合</w:t>
            </w:r>
            <w:r>
              <w:rPr>
                <w:rFonts w:hint="eastAsia" w:cs="宋体"/>
                <w:b w:val="0"/>
                <w:color w:val="000000" w:themeColor="text1"/>
                <w:sz w:val="21"/>
                <w:highlight w:val="none"/>
                <w:lang w:val="en-US" w:eastAsia="zh-CN"/>
              </w:rPr>
              <w:t xml:space="preserve">服务器</w:t>
            </w:r>
            <w:r>
              <w:rPr>
                <w:rFonts w:hint="eastAsia" w:ascii="仿宋" w:hAnsi="仿宋" w:eastAsia="仿宋" w:cs="宋体"/>
                <w:b w:val="0"/>
                <w:color w:val="000000" w:themeColor="text1"/>
                <w:sz w:val="21"/>
                <w:highlight w:val="none"/>
              </w:rPr>
              <w:t xml:space="preserve">所投软件产品、硬件产品完全兼容。不接受OEM产品</w:t>
            </w:r>
            <w:r>
              <w:rPr>
                <w:color w:val="000000" w:themeColor="text1"/>
              </w:rPr>
            </w:r>
          </w:p>
        </w:tc>
      </w:tr>
    </w:tbl>
    <w:p>
      <w:pPr>
        <w:ind w:firstLine="480"/>
        <w:spacing w:line="439" w:lineRule="atLeast"/>
        <w:rPr>
          <w:b/>
          <w:bCs/>
          <w:color w:val="000000" w:themeColor="text1"/>
        </w:rPr>
      </w:pPr>
      <w:r>
        <w:rPr>
          <w:rFonts w:hint="eastAsia" w:ascii="仿宋" w:hAnsi="仿宋" w:eastAsia="仿宋" w:cs="宋体"/>
          <w:b/>
          <w:bCs/>
          <w:color w:val="000000" w:themeColor="text1"/>
          <w:sz w:val="24"/>
          <w:szCs w:val="24"/>
          <w:highlight w:val="none"/>
        </w:rPr>
        <w:t xml:space="preserve">上述表格中“*”标示的为实质性要求，必须对此明确响应并完全满足这些要求，需在</w:t>
      </w:r>
      <w:r>
        <w:rPr>
          <w:rFonts w:hint="eastAsia" w:cs="宋体"/>
          <w:b/>
          <w:bCs/>
          <w:color w:val="000000" w:themeColor="text1"/>
          <w:sz w:val="24"/>
          <w:szCs w:val="24"/>
          <w:highlight w:val="none"/>
          <w:lang w:eastAsia="zh-CN"/>
        </w:rPr>
        <w:t xml:space="preserve">技术参数对照表</w:t>
      </w:r>
      <w:r>
        <w:rPr>
          <w:rFonts w:hint="eastAsia" w:ascii="仿宋" w:hAnsi="仿宋" w:eastAsia="仿宋" w:cs="宋体"/>
          <w:b/>
          <w:bCs/>
          <w:color w:val="000000" w:themeColor="text1"/>
          <w:sz w:val="24"/>
          <w:szCs w:val="24"/>
          <w:highlight w:val="none"/>
        </w:rPr>
        <w:t xml:space="preserve">中响应（</w:t>
      </w:r>
      <w:r>
        <w:rPr>
          <w:rFonts w:hint="eastAsia" w:cs="宋体"/>
          <w:b/>
          <w:bCs/>
          <w:color w:val="000000" w:themeColor="text1"/>
          <w:sz w:val="24"/>
          <w:szCs w:val="24"/>
          <w:highlight w:val="none"/>
          <w:lang w:val="en-US" w:eastAsia="zh-CN"/>
        </w:rPr>
        <w:t xml:space="preserve">符合/不符合</w:t>
      </w:r>
      <w:r>
        <w:rPr>
          <w:rFonts w:hint="eastAsia" w:ascii="仿宋" w:hAnsi="仿宋" w:eastAsia="仿宋" w:cs="宋体"/>
          <w:b/>
          <w:bCs/>
          <w:color w:val="000000" w:themeColor="text1"/>
          <w:sz w:val="24"/>
          <w:szCs w:val="24"/>
          <w:highlight w:val="none"/>
        </w:rPr>
        <w:t xml:space="preserve">），</w:t>
      </w:r>
      <w:r>
        <w:rPr>
          <w:rFonts w:hint="eastAsia" w:cs="宋体"/>
          <w:b/>
          <w:bCs/>
          <w:color w:val="000000" w:themeColor="text1"/>
          <w:sz w:val="24"/>
          <w:szCs w:val="24"/>
          <w:highlight w:val="none"/>
          <w:lang w:val="en-US" w:eastAsia="zh-CN"/>
        </w:rPr>
        <w:t xml:space="preserve">表格</w:t>
      </w:r>
      <w:r>
        <w:rPr>
          <w:rFonts w:hint="eastAsia" w:ascii="仿宋" w:hAnsi="仿宋" w:eastAsia="仿宋" w:cs="宋体"/>
          <w:b/>
          <w:bCs/>
          <w:color w:val="000000" w:themeColor="text1"/>
          <w:sz w:val="24"/>
          <w:szCs w:val="24"/>
          <w:highlight w:val="none"/>
        </w:rPr>
        <w:t xml:space="preserve">加盖投标人公章，否则视为无效投标；</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（三）</w:t>
      </w:r>
      <w:r>
        <w:rPr>
          <w:rFonts w:hint="eastAsia" w:ascii="黑体" w:hAnsi="黑体" w:eastAsia="黑体" w:cs="宋体"/>
          <w:b/>
          <w:color w:val="000000" w:themeColor="text1"/>
          <w:sz w:val="28"/>
          <w:szCs w:val="28"/>
          <w:highlight w:val="none"/>
          <w:lang w:val="en-US" w:eastAsia="zh-CN"/>
        </w:rPr>
        <w:t xml:space="preserve">软件部分</w:t>
      </w:r>
      <w:r>
        <w:rPr>
          <w:rFonts w:hint="eastAsia" w:ascii="黑体" w:hAnsi="黑体" w:eastAsia="黑体" w:cs="宋体"/>
          <w:b/>
          <w:color w:val="000000" w:themeColor="text1"/>
          <w:sz w:val="28"/>
          <w:szCs w:val="28"/>
          <w:highlight w:val="none"/>
        </w:rPr>
        <w:t xml:space="preserve">技术参数要求</w:t>
      </w:r>
      <w:r>
        <w:rPr>
          <w:color w:val="000000" w:themeColor="text1"/>
        </w:rPr>
      </w:r>
    </w:p>
    <w:tbl>
      <w:tblPr>
        <w:tblStyle w:val="701"/>
        <w:tblW w:w="8278"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80"/>
        <w:gridCol w:w="2041"/>
        <w:gridCol w:w="5557"/>
      </w:tblGrid>
      <w:tr>
        <w:trPr/>
        <w:tc>
          <w:tcPr>
            <w:tcBorders>
              <w:top w:val="single" w:color="auto" w:sz="8" w:space="0"/>
              <w:left w:val="single" w:color="auto" w:sz="8" w:space="0"/>
              <w:bottom w:val="single" w:color="auto" w:sz="8" w:space="0"/>
              <w:right w:val="single" w:color="auto" w:sz="8" w:space="0"/>
            </w:tcBorders>
            <w:tcW w:w="680"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auto" w:sz="8" w:space="0"/>
              <w:left w:val="single" w:color="auto" w:sz="8" w:space="0"/>
              <w:bottom w:val="single" w:color="auto" w:sz="8" w:space="0"/>
              <w:right w:val="single" w:color="auto" w:sz="8" w:space="0"/>
            </w:tcBorders>
            <w:tcW w:w="2041"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指标项</w:t>
            </w:r>
            <w:r>
              <w:rPr>
                <w:color w:val="000000" w:themeColor="text1"/>
              </w:rPr>
            </w:r>
          </w:p>
        </w:tc>
        <w:tc>
          <w:tcPr>
            <w:tcBorders>
              <w:top w:val="single" w:color="auto" w:sz="8" w:space="0"/>
              <w:left w:val="single" w:color="auto" w:sz="8" w:space="0"/>
              <w:bottom w:val="single" w:color="auto" w:sz="8" w:space="0"/>
              <w:right w:val="single" w:color="auto" w:sz="8" w:space="0"/>
            </w:tcBorders>
            <w:tcW w:w="5557" w:type="dxa"/>
            <w:vAlign w:val="center"/>
            <w:textDirection w:val="lrTb"/>
            <w:noWrap w:val="false"/>
          </w:tcPr>
          <w:p>
            <w:pPr>
              <w:rPr>
                <w:color w:val="000000" w:themeColor="text1"/>
              </w:rPr>
            </w:pPr>
            <w:r>
              <w:rPr>
                <w:rFonts w:hint="eastAsia" w:ascii="黑体" w:hAnsi="黑体" w:eastAsia="黑体" w:cs="宋体"/>
                <w:b/>
                <w:color w:val="000000" w:themeColor="text1"/>
                <w:sz w:val="21"/>
                <w:highlight w:val="none"/>
              </w:rPr>
              <w:t xml:space="preserve">参数要求</w:t>
            </w:r>
            <w:r>
              <w:rPr>
                <w:color w:val="000000" w:themeColor="text1"/>
              </w:rPr>
            </w:r>
          </w:p>
        </w:tc>
      </w:tr>
      <w:tr>
        <w:trPr/>
        <w:tc>
          <w:tcPr>
            <w:tcW w:w="680" w:type="dxa"/>
            <w:vAlign w:val="center"/>
            <w:textDirection w:val="lrTb"/>
            <w:noWrap w:val="false"/>
          </w:tcPr>
          <w:p>
            <w:pPr>
              <w:rPr>
                <w:color w:val="000000" w:themeColor="text1"/>
              </w:rPr>
            </w:pPr>
            <w:r>
              <w:rPr>
                <w:color w:val="000000" w:themeColor="text1"/>
              </w:rPr>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软件功能部分</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软件功能部分</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1</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▲控制台</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为方便运维人员操作，实配B/S和C/S两种虚拟机控制台使用方式，C/S客户端无任何授权限制，支持本地文件托拉拽到虚拟机内部且支持和本地共享粘贴板，</w:t>
            </w:r>
            <w:r>
              <w:rPr>
                <w:rFonts w:hint="eastAsia" w:ascii="仿宋" w:hAnsi="仿宋" w:eastAsia="仿宋" w:cs="宋体"/>
                <w:b/>
                <w:bCs/>
                <w:color w:val="000000" w:themeColor="text1"/>
                <w:sz w:val="21"/>
                <w:highlight w:val="none"/>
              </w:rPr>
              <w:t xml:space="preserve">提供功能截图证明材料</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2</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▲云网融合</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云网融合一体化图形管理界面，虚拟化管理平台实配纳管、配置和监控物理交换机设备模块，虚拟化管理平台界面支持设置物理交换机环路检测、端口速率、LLDP功能开关、端口聚合等；支持在虚拟化管理界面查看物理交换机各个端口信号灯状态、VLAN ID、连接状态、速率、带宽利用率、对端连接设备、光模块类型和匹配状态等信息，</w:t>
            </w:r>
            <w:r>
              <w:rPr>
                <w:rFonts w:hint="eastAsia" w:ascii="仿宋" w:hAnsi="仿宋" w:eastAsia="仿宋" w:cs="宋体"/>
                <w:b/>
                <w:bCs/>
                <w:color w:val="000000" w:themeColor="text1"/>
                <w:sz w:val="21"/>
                <w:highlight w:val="none"/>
              </w:rPr>
              <w:t xml:space="preserve">提供功能截图证明材料</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3</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▲认证方式</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平台支持多种登录认证策略以提升平台安全级别，包括但不限于身份认证、双因子认证、OTP身份认证</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4</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▲智能运维</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提供智能交付运维工具，具备平台软硬件全维度一键巡检、故障修复建议；支持网络 / 存储切换等演练，内置信息采集与故障修复两大类运维工具集，</w:t>
            </w:r>
            <w:r>
              <w:rPr>
                <w:rFonts w:hint="eastAsia" w:ascii="仿宋" w:hAnsi="仿宋" w:eastAsia="仿宋" w:cs="宋体"/>
                <w:b/>
                <w:bCs/>
                <w:color w:val="000000" w:themeColor="text1"/>
                <w:sz w:val="21"/>
                <w:highlight w:val="none"/>
              </w:rPr>
              <w:t xml:space="preserve">提供功能截图证明材料</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5</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▲版本升级</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支持多种形式的平台热升级能力，如原地热升级、滚动热升级等，平台支持跨版本进行升级或补丁，支持配置多种形式的主机升级策略，包括但不限于主机的升级顺序、重启策略、关闭方式、忽略主机等</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6</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告警方式</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常见的虚拟资源和物理资源报警，包括但不限于CPU、内存、网卡和硬盘等资源；平台支持不同类型的报警级别，不同级别的报警需要发出对应级别的报警消息；支持邮件、短信、微信、钉钉、Teams及webhook等工具接收告警消息</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olor w:val="000000" w:themeColor="text1"/>
                <w:lang w:val="en-US" w:eastAsia="zh-CN"/>
              </w:rPr>
              <w:t xml:space="preserve">7</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VMware迁移功能</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提供批量跨vSphere平台虚拟机热迁移功能，支持设置迁移并发数、迁移网络、切换时间等，提供跨云迁移业务演练功能，便于用户对虚拟机数据进行校验，校验无误后执行正式业务切换</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8</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▲虚拟机功能</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支持虚拟机启动、重置密码、暂停、恢复、重启、关闭、快速克隆、迁移、备份、模板导入导出、快照等功能，支持嵌套虚拟化</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cs="宋体"/>
                <w:b w:val="0"/>
                <w:color w:val="000000" w:themeColor="text1"/>
                <w:sz w:val="21"/>
                <w:highlight w:val="none"/>
                <w:lang w:val="en-US" w:eastAsia="zh-CN"/>
              </w:rPr>
              <w:t xml:space="preserve">9</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▲内存分层</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支持对集群主机内存的分层设置，基于冷热分层实现内存超分，最大超分比≥10倍；虚拟机可按需一键开启或关闭内存超分，</w:t>
            </w:r>
            <w:r>
              <w:rPr>
                <w:rFonts w:hint="eastAsia" w:ascii="仿宋" w:hAnsi="仿宋" w:eastAsia="仿宋" w:cs="宋体"/>
                <w:b/>
                <w:bCs/>
                <w:color w:val="000000" w:themeColor="text1"/>
                <w:sz w:val="21"/>
                <w:highlight w:val="none"/>
              </w:rPr>
              <w:t xml:space="preserve">提供功能截图证明材料</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10</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创建虚拟机</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支持使用快照、磁盘镜像等创建虚拟机，支持使用开机状态下的虚拟机快照创建新虚拟机，创建过程中不影响原虚拟机运行</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11</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▲HA</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主机级、虚拟机级、应用级别高可用功能，可配置HA接入控制策略，HA最大尝试次数、HA资源预留，且支持HA故障切换主机设置，达到故障隔离的效果；支持应用的无代理状态检测和故障HA，包括但不限于Apache、MariaDB、Nginx、kafka、rabbitMQ等，支持用户自定义脚本进行应用恢复，</w:t>
            </w:r>
            <w:r>
              <w:rPr>
                <w:rFonts w:hint="eastAsia" w:ascii="仿宋" w:hAnsi="仿宋" w:eastAsia="仿宋" w:cs="宋体"/>
                <w:b/>
                <w:bCs/>
                <w:color w:val="000000" w:themeColor="text1"/>
                <w:sz w:val="21"/>
                <w:highlight w:val="none"/>
              </w:rPr>
              <w:t xml:space="preserve">提供功能截图证明材料</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12</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快照</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支持虚拟机内存快照，支持带快照虚拟机的跨存储热迁移功能，支持快照的瞬时创建及批量快照删除功能，批量删除虚拟机快照，虚拟机读写性能无损耗</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13</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克隆</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支持选择多种虚拟机克隆方式，包括普通克隆和快速全量克隆，可设置虚拟机克隆速度及初始化虚拟机 SID 操作，快速全量克隆支持在 100 秒内完成≥100 台的虚拟机(磁盘规格:厚置备&gt;2T)的批量部署，删除云主机模板后不影响新克隆虚拟机正常运行</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14</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存储策略</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支持自定义存储策略，包括存储精简配置、存储白名单、自定义条带大小和条带数等。存储策略的颗粒度可以具体到存储卷（LUN）、虚拟机磁盘等，支持单虚拟机可配置不同副本和置备策略的虚拟磁盘</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15</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▲SSD寿命监控</w:t>
            </w:r>
            <w:r>
              <w:rPr>
                <w:color w:val="000000" w:themeColor="text1"/>
              </w:rPr>
            </w:r>
          </w:p>
        </w:tc>
        <w:tc>
          <w:tcPr>
            <w:tcW w:w="5557"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支持显示SSD物理磁盘磨损度寿命，运维用户可根据提示及时更换硬盘，避免导致系统故障，界面支持点亮/熄灭硬盘指示灯，便于运维人员对指定磁盘进行维护更换，</w:t>
            </w:r>
            <w:r>
              <w:rPr>
                <w:rFonts w:hint="eastAsia" w:ascii="仿宋" w:hAnsi="仿宋" w:eastAsia="仿宋" w:cs="宋体"/>
                <w:b/>
                <w:bCs/>
                <w:color w:val="000000" w:themeColor="text1"/>
                <w:sz w:val="21"/>
                <w:highlight w:val="none"/>
              </w:rPr>
              <w:t xml:space="preserve">提供产品截图证明</w:t>
            </w:r>
            <w:r>
              <w:rPr>
                <w:rFonts w:hint="eastAsia" w:cs="宋体"/>
                <w:b/>
                <w:bCs/>
                <w:color w:val="000000" w:themeColor="text1"/>
                <w:sz w:val="21"/>
                <w:highlight w:val="none"/>
                <w:lang w:val="en-US" w:eastAsia="zh-CN"/>
              </w:rPr>
              <w:t xml:space="preserve">材料</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16</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磁盘漫游</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支持磁盘漫游功能，同一超融合节点内支持任意个存储磁盘交换位置，以防止主机维护时的运维人员误操作</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17</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IO加速</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虚拟磁盘支持内核级I/O加速，将虚拟磁盘的I/O驱动从用户态迁移到内核态，且支持异步I/O加速功能，有效提升磁盘读写性能</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18</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数据恢复</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当超融合主机节点或硬盘故障后，无需人工干预，自动利用集群内空余硬盘空间，将故障数据重新恢复，非在热备盘中进行重构，为保证恢复效率，要求每TB数据恢复时间≤15分钟</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19</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网络编排</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为方便运维操作，支持网络图形化编排，编辑网络拓扑及拖拽网元即可完成网络拓扑的创建、变更、属性编辑</w:t>
            </w:r>
            <w:r>
              <w:rPr>
                <w:color w:val="000000" w:themeColor="text1"/>
              </w:rPr>
            </w:r>
          </w:p>
        </w:tc>
      </w:tr>
      <w:tr>
        <w:trPr/>
        <w:tc>
          <w:tcPr>
            <w:tcW w:w="680" w:type="dxa"/>
            <w:vAlign w:val="center"/>
            <w:textDirection w:val="lrTb"/>
            <w:noWrap w:val="false"/>
          </w:tcPr>
          <w:p>
            <w:pPr>
              <w:rPr>
                <w:rFonts w:hint="eastAsia" w:eastAsia="仿宋"/>
                <w:color w:val="000000" w:themeColor="text1"/>
              </w:rPr>
            </w:pPr>
            <w:r>
              <w:rPr>
                <w:rFonts w:hint="eastAsia" w:ascii="仿宋" w:hAnsi="仿宋" w:eastAsia="仿宋" w:cs="宋体"/>
                <w:b w:val="0"/>
                <w:color w:val="000000" w:themeColor="text1"/>
                <w:sz w:val="21"/>
                <w:highlight w:val="none"/>
              </w:rPr>
              <w:t xml:space="preserve">2</w:t>
            </w:r>
            <w:r>
              <w:rPr>
                <w:rFonts w:hint="eastAsia" w:cs="宋体"/>
                <w:b w:val="0"/>
                <w:color w:val="000000" w:themeColor="text1"/>
                <w:sz w:val="21"/>
                <w:highlight w:val="none"/>
                <w:lang w:val="en-US" w:eastAsia="zh-CN"/>
              </w:rPr>
              <w:t xml:space="preserve">0</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▲负载均衡</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平台内置负载均衡服务，服务池支持轮询、加权轮询、节点最少链接、最快响应、最少请求、源IP哈希负载等负载均衡算法，支持自定义ping\http\https\dns\ftp\ntp\sip\tcp\udp等健康检查方法，支持指定TCP\UDP等服务池协议</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21</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★集成服务</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提供软硬件的安装、调试等集成服务。</w:t>
            </w:r>
            <w:r>
              <w:rPr>
                <w:color w:val="000000" w:themeColor="text1"/>
              </w:rPr>
            </w:r>
          </w:p>
        </w:tc>
      </w:tr>
      <w:tr>
        <w:trPr/>
        <w:tc>
          <w:tcPr>
            <w:tcW w:w="680" w:type="dxa"/>
            <w:vAlign w:val="center"/>
            <w:textDirection w:val="lrTb"/>
            <w:noWrap w:val="false"/>
          </w:tcPr>
          <w:p>
            <w:pPr>
              <w:rPr>
                <w:rFonts w:hint="default" w:eastAsia="仿宋"/>
                <w:color w:val="000000" w:themeColor="text1"/>
              </w:rPr>
            </w:pPr>
            <w:r>
              <w:rPr>
                <w:rFonts w:hint="eastAsia" w:cs="宋体"/>
                <w:b w:val="0"/>
                <w:color w:val="000000" w:themeColor="text1"/>
                <w:sz w:val="21"/>
                <w:highlight w:val="none"/>
                <w:lang w:val="en-US" w:eastAsia="zh-CN"/>
              </w:rPr>
              <w:t xml:space="preserve">22</w:t>
            </w:r>
            <w:r>
              <w:rPr>
                <w:color w:val="000000" w:themeColor="text1"/>
              </w:rPr>
            </w:r>
          </w:p>
        </w:tc>
        <w:tc>
          <w:tcPr>
            <w:tcW w:w="2041"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★维保服务</w:t>
            </w:r>
            <w:r>
              <w:rPr>
                <w:color w:val="000000" w:themeColor="text1"/>
              </w:rPr>
            </w:r>
          </w:p>
        </w:tc>
        <w:tc>
          <w:tcPr>
            <w:tcW w:w="5557" w:type="dxa"/>
            <w:vAlign w:val="center"/>
            <w:textDirection w:val="lrTb"/>
            <w:noWrap w:val="false"/>
          </w:tcPr>
          <w:p>
            <w:pPr>
              <w:rPr>
                <w:color w:val="000000" w:themeColor="text1"/>
              </w:rPr>
            </w:pPr>
            <w:r>
              <w:rPr>
                <w:rFonts w:hint="eastAsia" w:ascii="仿宋" w:hAnsi="仿宋" w:eastAsia="仿宋" w:cs="宋体"/>
                <w:b w:val="0"/>
                <w:color w:val="000000" w:themeColor="text1"/>
                <w:sz w:val="21"/>
                <w:highlight w:val="none"/>
              </w:rPr>
              <w:t xml:space="preserve">提供5年原厂7*24*4维保服务，备品备件4小时到达用户现场，故障硬盘不返还服务</w:t>
            </w:r>
            <w:r>
              <w:rPr>
                <w:color w:val="000000" w:themeColor="text1"/>
              </w:rPr>
            </w:r>
          </w:p>
        </w:tc>
      </w:tr>
    </w:tbl>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注：</w:t>
      </w:r>
      <w:r>
        <w:rPr>
          <w:color w:val="000000" w:themeColor="text1"/>
        </w:rPr>
      </w:r>
    </w:p>
    <w:p>
      <w:pPr>
        <w:ind w:firstLine="480"/>
        <w:spacing w:line="439" w:lineRule="atLeast"/>
        <w:rPr>
          <w:b/>
          <w:bCs/>
          <w:color w:val="000000" w:themeColor="text1"/>
        </w:rPr>
      </w:pPr>
      <w:r>
        <w:rPr>
          <w:rFonts w:hint="eastAsia" w:ascii="仿宋" w:hAnsi="仿宋" w:eastAsia="仿宋" w:cs="宋体"/>
          <w:b/>
          <w:bCs/>
          <w:color w:val="000000" w:themeColor="text1"/>
          <w:sz w:val="24"/>
          <w:szCs w:val="24"/>
          <w:highlight w:val="none"/>
        </w:rPr>
        <w:t xml:space="preserve">1、上述表格中“★”标示的为实质性要求，必须对此明确响应并完全满足这些要求，需在“★”参数</w:t>
      </w:r>
      <w:r>
        <w:rPr>
          <w:rFonts w:hint="eastAsia" w:cs="宋体"/>
          <w:b/>
          <w:bCs/>
          <w:color w:val="000000" w:themeColor="text1"/>
          <w:sz w:val="24"/>
          <w:szCs w:val="24"/>
          <w:highlight w:val="none"/>
          <w:lang w:val="en-US" w:eastAsia="zh-CN"/>
        </w:rPr>
        <w:t xml:space="preserve">对照</w:t>
      </w:r>
      <w:r>
        <w:rPr>
          <w:rFonts w:hint="eastAsia" w:ascii="仿宋" w:hAnsi="仿宋" w:eastAsia="仿宋" w:cs="宋体"/>
          <w:b/>
          <w:bCs/>
          <w:color w:val="000000" w:themeColor="text1"/>
          <w:sz w:val="24"/>
          <w:szCs w:val="24"/>
          <w:highlight w:val="none"/>
        </w:rPr>
        <w:t xml:space="preserve">表中响应（</w:t>
      </w:r>
      <w:r>
        <w:rPr>
          <w:rFonts w:hint="eastAsia" w:cs="宋体"/>
          <w:b/>
          <w:bCs/>
          <w:color w:val="000000" w:themeColor="text1"/>
          <w:sz w:val="24"/>
          <w:szCs w:val="24"/>
          <w:highlight w:val="none"/>
          <w:lang w:eastAsia="zh-CN"/>
        </w:rPr>
        <w:t xml:space="preserve">不</w:t>
      </w:r>
      <w:r>
        <w:rPr>
          <w:rFonts w:hint="eastAsia" w:cs="宋体"/>
          <w:b/>
          <w:bCs/>
          <w:color w:val="000000" w:themeColor="text1"/>
          <w:sz w:val="24"/>
          <w:szCs w:val="24"/>
          <w:highlight w:val="none"/>
          <w:lang w:val="en-US" w:eastAsia="zh-CN"/>
        </w:rPr>
        <w:t xml:space="preserve">符合</w:t>
      </w:r>
      <w:r>
        <w:rPr>
          <w:rFonts w:hint="eastAsia" w:cs="宋体"/>
          <w:b/>
          <w:bCs/>
          <w:color w:val="000000" w:themeColor="text1"/>
          <w:sz w:val="24"/>
          <w:szCs w:val="24"/>
          <w:highlight w:val="none"/>
          <w:lang w:eastAsia="zh-CN"/>
        </w:rPr>
        <w:t xml:space="preserve">/</w:t>
      </w:r>
      <w:r>
        <w:rPr>
          <w:rFonts w:hint="eastAsia" w:cs="宋体"/>
          <w:b/>
          <w:bCs/>
          <w:color w:val="000000" w:themeColor="text1"/>
          <w:sz w:val="24"/>
          <w:szCs w:val="24"/>
          <w:highlight w:val="none"/>
          <w:lang w:val="en-US" w:eastAsia="zh-CN"/>
        </w:rPr>
        <w:t xml:space="preserve">符合</w:t>
      </w:r>
      <w:r>
        <w:rPr>
          <w:rFonts w:hint="eastAsia" w:ascii="仿宋" w:hAnsi="仿宋" w:eastAsia="仿宋" w:cs="宋体"/>
          <w:b/>
          <w:bCs/>
          <w:color w:val="000000" w:themeColor="text1"/>
          <w:sz w:val="24"/>
          <w:szCs w:val="24"/>
          <w:highlight w:val="none"/>
        </w:rPr>
        <w:t xml:space="preserve">），</w:t>
      </w:r>
      <w:r>
        <w:rPr>
          <w:rFonts w:hint="eastAsia" w:cs="宋体"/>
          <w:b/>
          <w:bCs/>
          <w:color w:val="000000" w:themeColor="text1"/>
          <w:sz w:val="24"/>
          <w:szCs w:val="24"/>
          <w:highlight w:val="none"/>
          <w:lang w:val="en-US" w:eastAsia="zh-CN"/>
        </w:rPr>
        <w:t xml:space="preserve">表格</w:t>
      </w:r>
      <w:r>
        <w:rPr>
          <w:rFonts w:hint="eastAsia" w:ascii="仿宋" w:hAnsi="仿宋" w:eastAsia="仿宋" w:cs="宋体"/>
          <w:b/>
          <w:bCs/>
          <w:color w:val="000000" w:themeColor="text1"/>
          <w:sz w:val="24"/>
          <w:szCs w:val="24"/>
          <w:highlight w:val="none"/>
        </w:rPr>
        <w:t xml:space="preserve">加盖投标人公章，否则视为无效投标；</w:t>
      </w:r>
      <w:r>
        <w:rPr>
          <w:color w:val="000000" w:themeColor="text1"/>
        </w:rPr>
      </w:r>
    </w:p>
    <w:p>
      <w:pPr>
        <w:ind w:firstLine="480"/>
        <w:spacing w:line="439" w:lineRule="atLeast"/>
        <w:rPr>
          <w:b/>
          <w:bCs/>
          <w:color w:val="000000" w:themeColor="text1"/>
        </w:rPr>
      </w:pPr>
      <w:r>
        <w:rPr>
          <w:rFonts w:hint="eastAsia" w:ascii="仿宋" w:hAnsi="仿宋" w:eastAsia="仿宋" w:cs="宋体"/>
          <w:b/>
          <w:bCs/>
          <w:color w:val="000000" w:themeColor="text1"/>
          <w:sz w:val="24"/>
          <w:szCs w:val="24"/>
          <w:highlight w:val="none"/>
        </w:rPr>
        <w:t xml:space="preserve">2、“▲”标示的为重要参数，按表格中的具体</w:t>
      </w:r>
      <w:r>
        <w:rPr>
          <w:rFonts w:hint="eastAsia" w:cs="宋体"/>
          <w:b/>
          <w:bCs/>
          <w:color w:val="000000" w:themeColor="text1"/>
          <w:sz w:val="24"/>
          <w:szCs w:val="24"/>
          <w:highlight w:val="none"/>
          <w:lang w:val="en-US" w:eastAsia="zh-CN"/>
        </w:rPr>
        <w:t xml:space="preserve">参数指标</w:t>
      </w:r>
      <w:r>
        <w:rPr>
          <w:rFonts w:hint="eastAsia" w:ascii="仿宋" w:hAnsi="仿宋" w:eastAsia="仿宋" w:cs="宋体"/>
          <w:b/>
          <w:bCs/>
          <w:color w:val="000000" w:themeColor="text1"/>
          <w:sz w:val="24"/>
          <w:szCs w:val="24"/>
          <w:highlight w:val="none"/>
        </w:rPr>
        <w:t xml:space="preserve">在“▲”参数</w:t>
      </w:r>
      <w:r>
        <w:rPr>
          <w:rFonts w:hint="eastAsia" w:cs="宋体"/>
          <w:b/>
          <w:bCs/>
          <w:color w:val="000000" w:themeColor="text1"/>
          <w:sz w:val="24"/>
          <w:szCs w:val="24"/>
          <w:highlight w:val="none"/>
          <w:lang w:val="en-US" w:eastAsia="zh-CN"/>
        </w:rPr>
        <w:t xml:space="preserve">对照</w:t>
      </w:r>
      <w:r>
        <w:rPr>
          <w:rFonts w:hint="eastAsia" w:ascii="仿宋" w:hAnsi="仿宋" w:eastAsia="仿宋" w:cs="宋体"/>
          <w:b/>
          <w:bCs/>
          <w:color w:val="000000" w:themeColor="text1"/>
          <w:sz w:val="24"/>
          <w:szCs w:val="24"/>
          <w:highlight w:val="none"/>
        </w:rPr>
        <w:t xml:space="preserve">表中逐条响应（需加盖投标人公章），要求提供佐证材料的参数还须在表后提供佐证材料。</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30"/>
          <w:szCs w:val="30"/>
          <w:highlight w:val="none"/>
          <w:lang w:val="en-US" w:eastAsia="zh-CN"/>
        </w:rPr>
        <w:t xml:space="preserve">二</w:t>
      </w:r>
      <w:r>
        <w:rPr>
          <w:rFonts w:hint="eastAsia" w:ascii="黑体" w:hAnsi="黑体" w:eastAsia="黑体" w:cs="宋体"/>
          <w:b/>
          <w:color w:val="000000" w:themeColor="text1"/>
          <w:sz w:val="30"/>
          <w:szCs w:val="30"/>
          <w:highlight w:val="none"/>
        </w:rPr>
        <w:t xml:space="preserve">、其他要求：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2、投标人必须承诺响应招标文件中提出的全部技术规格与要求，如果以其中某些条款不响应时，应在文件中逐条列出，未列出的视同响应。</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3、投标人提供的所有产品的原材、生产、制造、成品质量须满足国家强制性许可规定，各项技术标准应当符合国家（强制性）标准、各项规范要求，国家没有相应标准、规范的，可使用行业标准、规定。</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4、投标人提供的产品均为原厂生产的正规合格产品、且必须是全新的、未使用过的、原包装未拆封的商品，其生产厂家、技术规格、参数等完全符合采购文件规定及投标承诺的质量、性能的要求。</w:t>
      </w:r>
      <w:r>
        <w:rPr>
          <w:color w:val="000000" w:themeColor="text1"/>
        </w:rPr>
      </w:r>
    </w:p>
    <w:p>
      <w:pPr>
        <w:pStyle w:val="666"/>
        <w:ind w:left="0" w:firstLine="0"/>
        <w:jc w:val="left"/>
        <w:spacing w:before="0" w:after="0" w:line="500" w:lineRule="exact"/>
        <w:rPr>
          <w:rFonts w:hAnsi="宋体" w:eastAsia="宋体" w:cs="宋体"/>
          <w:b/>
          <w:color w:val="000000" w:themeColor="text1"/>
          <w:sz w:val="24"/>
          <w:szCs w:val="24"/>
          <w:highlight w:val="none"/>
        </w:rPr>
      </w:pPr>
      <w:r>
        <w:rPr>
          <w:rFonts w:hint="eastAsia" w:cs="宋体"/>
          <w:b/>
          <w:color w:val="000000" w:themeColor="text1"/>
          <w:sz w:val="30"/>
          <w:szCs w:val="24"/>
          <w:highlight w:val="none"/>
          <w:lang w:val="en-US" w:eastAsia="zh-CN"/>
        </w:rPr>
        <w:t xml:space="preserve">三</w:t>
      </w:r>
      <w:r>
        <w:rPr>
          <w:rFonts w:hint="eastAsia" w:ascii="黑体" w:hAnsi="黑体" w:eastAsia="黑体" w:cs="宋体"/>
          <w:b/>
          <w:color w:val="000000" w:themeColor="text1"/>
          <w:sz w:val="30"/>
          <w:szCs w:val="24"/>
          <w:highlight w:val="none"/>
        </w:rPr>
        <w:t xml:space="preserve">、项目商务要求：</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（一）●交货要求：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合同签订生效后1个月完成硬件产品交货，到货后90天安装、调试，使其具备验收条。投标文件中提供承诺函，并加盖投标人公章。</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（二）包装和运输要求：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运输及包装方式的要求：快递或物流，货物全新、未被使用过、出厂检验合格,并提供相关技术资料。设备需采取坚固外包装，适合长途运输，防湿，防潮、防震、防锈，耐粗暴搬运等，以确保设备安全无损运抵甲方指定地点。设备到货时，须确保产品包装完好、所有标识清晰、封条完整。</w:t>
      </w:r>
      <w:r>
        <w:rPr>
          <w:color w:val="000000" w:themeColor="text1"/>
        </w:rPr>
      </w:r>
    </w:p>
    <w:p>
      <w:pPr>
        <w:ind w:firstLine="480"/>
        <w:spacing w:line="439" w:lineRule="atLeast"/>
        <w:rPr>
          <w:rFonts w:hint="eastAsia"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2、随货物必须配备的技术文件清单：产品合格证、使用说明书。</w:t>
      </w:r>
      <w:r>
        <w:rPr>
          <w:color w:val="000000" w:themeColor="text1"/>
        </w:rPr>
      </w:r>
    </w:p>
    <w:p>
      <w:pPr>
        <w:ind w:firstLine="480"/>
        <w:spacing w:line="439" w:lineRule="atLeast"/>
        <w:rPr>
          <w:rFonts w:hint="default" w:eastAsia="仿宋"/>
          <w:color w:val="000000" w:themeColor="text1"/>
        </w:rPr>
      </w:pPr>
      <w:r>
        <w:rPr>
          <w:rFonts w:hint="eastAsia" w:ascii="仿宋" w:hAnsi="仿宋" w:eastAsia="仿宋" w:cs="宋体"/>
          <w:color w:val="000000" w:themeColor="text1"/>
          <w:sz w:val="24"/>
          <w:szCs w:val="24"/>
          <w:highlight w:val="none"/>
          <w:lang w:val="en-US" w:eastAsia="zh-CN"/>
        </w:rPr>
        <w:t xml:space="preserve">3</w:t>
      </w:r>
      <w:r>
        <w:rPr>
          <w:rFonts w:hint="eastAsia" w:ascii="仿宋" w:hAnsi="仿宋" w:eastAsia="仿宋" w:cs="宋体"/>
          <w:color w:val="000000" w:themeColor="text1"/>
          <w:sz w:val="24"/>
          <w:szCs w:val="24"/>
          <w:highlight w:val="none"/>
        </w:rPr>
        <w:t xml:space="preserve">、</w:t>
      </w:r>
      <w:r>
        <w:rPr>
          <w:rFonts w:hint="eastAsia" w:ascii="仿宋" w:hAnsi="仿宋" w:eastAsia="仿宋" w:cs="宋体"/>
          <w:color w:val="000000" w:themeColor="text1"/>
          <w:sz w:val="24"/>
          <w:szCs w:val="24"/>
          <w:highlight w:val="none"/>
          <w:lang w:val="en-US" w:eastAsia="zh-CN"/>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及运输。</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（三）安装调试、试运行和验收：</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1、验收程序：包括到货验收（开箱验收）和最终验收两个环节。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2、试运行：试运行周期不低于3个月。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3、验收期限：供应商应在到货验收后90天内完成安装、调试，保证具备最终验收条件。具体履约验收按照附件：货物类项目履约验收方案验收。</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4、参与人员：采购人和（或）其代表、供应商代表、第三方机构（如需要）。</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5、相关要求：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（1）供应商应须提供全套设备的安装调试及验收实施方案；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（2）如果任何被检验或测试的货物不能满足规格的要求，采购人可以拒绝接受该货物，供应商应更换被拒绝的货物，或者免费进行必要的修改以满足规格的要求。</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（四）项目实施要求：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1、项目需求分析</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本章要求投标人对太仓瑞金医院信息化建设项目的背景、现状、目标和预期成效进行全面分析，体现对本项目的深入理解，所有分析须结合医院实际业务场景。内容至少包括①项目背景、②现状分析、③项目目标、④预期成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①项目背景：投标人须结合太仓瑞金医院的信息化建设现状，说明本项目建设的政策背景、业务背景和技术背景。内容应包括：国家及地方相关政策要求、医院信息化发展规划、本次测试评估项目的发起缘由等。要求内容真实、有据可查。</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②现状分析：投标人须分析太仓瑞金医院当前信息化系统的运行现状，包括已建系统概况、存在的主要问题与痛点、与本期建设目标的差距等。要求分析有针对性，能准确识别当前系统在功能、性能、安全等方面的不足。</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③项目目标：投标人须明确本项目的具体建设目标，包括：功能目标（系统需实现的测试评估能力）、技术目标（技术架构和标准要求）、管理目标（项目管理和质量控制目标）等。目标须具体、可量化、可验收。</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④预期成效：投标人须描述项目建成后的预期成效，包括：业务成效（提升哪些业务效率和质量）、管理成效（对医院管理带来的改进）、社会效益（对患者服务和公众满意度的影响）等。要求成效描述具体、可评估。</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2、项目管理方案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本章要求投标人针对本项目制定完整的项目管理方案，涵盖范围管理、进度管理、风险管理和验收管理。方案须结合本项目特点，体现科学性和可操作性。内容至少包括①项目范围管理、②项目进度管理、③项目风险管理、④项目验收管理。</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①项目范围管理：投标人须明确本项目的工作范围边界，包括：工作分解结构、主要交付物清单、范围变更控制流程、范围确认机制等。要求清晰界定本项目测试评估的范围，避免范围蔓延。</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②项目进度管理：投标人须提供详细的项目进度计划，包括：总体进度安排、关键里程碑节点、各阶段工期估算及依据、进度保障措施等。进度计划须合理可行，充分考虑医院信息系统测试的特殊性。</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③项目风险管理：投标人须进行系统性的风险识别和评估，包括：风险识别清单（技术风险、管理风险、外部依赖风险等）、风险等级评估（发生概率和影响程度）、风险应对策略（规避、转移、减轻、接受）及监控机制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④项目验收管理：投标人须明确项目验收的标准和流程，包括：验收标准（功能验收、性能验收、文档验收等）、验收流程（初验、终验）、验收文档清单、验收问题处理机制等。验收标准须与招标文件技术要求对应。</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3、项目质量管理方案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本章要求投标人制定项目质量管理方案，包括质量管理体系介绍和项目交付质量保证方案。方案须覆盖项目全生命周期，体现预防为主、检验把关的质量管理理念。内容至少包括①质量管理体系介绍、②项目交付质量保证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①质量管理体系介绍：投标人须介绍本单位的质量管理体系，包括：质量管理组织架构、质量管理制度和流程、持续改进机制等。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②项目交付质量保证方案：投标人须针对本项目制定交付质量保证方案，包括：各阶段质量检查点和检查标准、质量评审机制、缺陷管理流程（缺陷发现、记录、跟踪、修复、验证）、配置管理方案等。要求质量指标可量化、可追溯。</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4、项目应急响应管理方案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本章要求投标人制定项目应急响应管理方案，涵盖事件监测、预警机制、响应流程、现场处置、恢复措施和事后总结全流程。方案须体现快速响应、有效处置、持续改进的应急管理理念。内容至少包括①事件监测、②预警机制、③响应流程、④现场处置、⑤恢复措施、⑥事后总结。</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①事件监测：投标人须描述事件监测手段，包括：监测对象和指标（系统可用性、性能指标、安全事件等）、监测频率和方式、监测工具和技术、异常识别规则等。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②预警机制：投标人须建立分级预警机制，包括：预警等级划分标准（一般、较重、严重、特别重大）、预警触发条件、预警通知方式和范围、预警升级规则等。要求预警机制响应及时、分级合理。</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③响应流程：投标人须明确事件响应流程，包括：响应启动条件、各级别事件响应时间要求（须明确具体时间，如15分钟、30分钟、1小时等）、响应人员分工和职责、响应升级和上报机制等。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④现场处置：投标人须描述现场处置措施，包括：现场处置流程、处置人员分工与职责、应急资源调配方案、与医院信息科和其他相关方的协同机制等。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⑤恢复措施：投标人须制定系统恢复方案，包括：恢复流程和步骤、数据恢复方案、业务连续性保障措施、恢复时间目标（RTO）和恢复点目标（RPO）等。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⑥事后总结：投标人须明确事后总结机制，包括：事后复盘流程（时间、参与人员、内容）、根因分析方法、改进措施制定与跟踪、经验教训知识库更新等。要求形成闭环改进。</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5、项目售后服务方案</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本章要求投标人制定项目售后服务方案，涵盖服务流程、服务组织架构和服务人员。方案须体现专业、高效、可持续的售后服务能力。内容至少包括①服务流程、②服务组织架构、③服务人员。</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①服务流程：投标人须描述售后服务流程，包括：服务受理渠道（电话、邮件、在线等）、服务响应时间承诺（须分级承诺）、问题处理流程（受理→诊断→处理→反馈→关闭）、服务报告机制等。</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②服务组织架构：投标人须描述售后服务组织架构，包括：服务团队组织结构图、各层级人员配置和职责、服务支持层级（一线支持、二线技术、三线研发）、人员备份和替补机制等。要求组织架构清晰、职责明确。</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③服务人员：投标人须列出售后服务人员清单，包括：姓名、岗位、资质证书、联系方式（电话和邮箱）、工作经历等。服务人员须保持稳定，变更须提前通知采购人。</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（五）人员要求及服务技术支持</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人员要求：为本项目提供明确的专业服务团队人员名单，其中项目经理1名，技术人员不少于4名，应具有相应的专业资格、能力和经验。</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项目经理：1名，投标人须为项目经理缴纳正规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项目负责人配备项目管理师、信息系统项目管理师或系统集成项目管理工程师证书。</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（2）技术人员：不少于4名，投标人须为技术人员缴纳正规社保。要求经验丰富的专业人员，作为整个项目具体实施者。主要负责项目交付，包括但不限于设备安装、调优等工作。</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（六）产品质保与售后服务：</w:t>
      </w:r>
      <w:r>
        <w:rPr>
          <w:color w:val="000000" w:themeColor="text1"/>
        </w:rPr>
      </w:r>
    </w:p>
    <w:p>
      <w:pPr>
        <w:ind w:firstLine="480"/>
        <w:spacing w:line="439" w:lineRule="atLeast"/>
        <w:rPr>
          <w:b/>
          <w:bCs/>
          <w:color w:val="000000" w:themeColor="text1"/>
        </w:rPr>
      </w:pPr>
      <w:r>
        <w:rPr>
          <w:rFonts w:hint="eastAsia" w:ascii="仿宋" w:hAnsi="仿宋" w:eastAsia="仿宋" w:cs="宋体"/>
          <w:color w:val="000000" w:themeColor="text1"/>
          <w:sz w:val="24"/>
          <w:szCs w:val="24"/>
          <w:highlight w:val="none"/>
        </w:rPr>
        <w:t xml:space="preserve">1、●供应商应保证合同项下所供货物是全新的、未使用过的，是最新或目前的型号，除非合同另有规定，货物应含有设计上和材料的全部最新改进，</w:t>
      </w:r>
      <w:r>
        <w:rPr>
          <w:rFonts w:hint="eastAsia" w:ascii="仿宋" w:hAnsi="仿宋" w:eastAsia="仿宋" w:cs="宋体"/>
          <w:b/>
          <w:bCs/>
          <w:color w:val="000000" w:themeColor="text1"/>
          <w:sz w:val="24"/>
          <w:szCs w:val="24"/>
          <w:highlight w:val="none"/>
        </w:rPr>
        <w:t xml:space="preserve">提供承诺函，并加盖投标人公章。</w:t>
      </w:r>
      <w:r>
        <w:rPr>
          <w:color w:val="000000" w:themeColor="text1"/>
        </w:rPr>
      </w:r>
    </w:p>
    <w:p>
      <w:pPr>
        <w:ind w:firstLine="480"/>
        <w:spacing w:line="439" w:lineRule="atLeast"/>
        <w:rPr>
          <w:b/>
          <w:bCs/>
          <w:color w:val="000000" w:themeColor="text1"/>
        </w:rPr>
      </w:pPr>
      <w:r>
        <w:rPr>
          <w:rFonts w:hint="eastAsia" w:ascii="仿宋" w:hAnsi="仿宋" w:eastAsia="仿宋" w:cs="宋体"/>
          <w:color w:val="000000" w:themeColor="text1"/>
          <w:sz w:val="24"/>
          <w:szCs w:val="24"/>
          <w:highlight w:val="none"/>
        </w:rPr>
        <w:t xml:space="preserve">2、●免费质保期，原厂免费质保期不少于5年，设备停产后继续提供质量保障服务（含备品备件），服务终止时间与最后一批设备交付时间间隔不低于6年；产品停止服务时间应提前1年告知客户。</w:t>
      </w:r>
      <w:r>
        <w:rPr>
          <w:rFonts w:hint="eastAsia" w:ascii="仿宋" w:hAnsi="仿宋" w:eastAsia="仿宋" w:cs="宋体"/>
          <w:b/>
          <w:bCs/>
          <w:color w:val="000000" w:themeColor="text1"/>
          <w:sz w:val="24"/>
          <w:szCs w:val="24"/>
          <w:highlight w:val="none"/>
        </w:rPr>
        <w:t xml:space="preserve">需提供承诺函，并加盖投标人公章。</w:t>
      </w:r>
      <w:r>
        <w:rPr>
          <w:color w:val="000000" w:themeColor="text1"/>
        </w:rPr>
      </w:r>
    </w:p>
    <w:p>
      <w:pPr>
        <w:ind w:firstLine="480"/>
        <w:spacing w:line="439" w:lineRule="atLeast"/>
        <w:rPr>
          <w:b/>
          <w:bCs/>
          <w:color w:val="000000" w:themeColor="text1"/>
        </w:rPr>
      </w:pPr>
      <w:r>
        <w:rPr>
          <w:rFonts w:hint="eastAsia" w:ascii="仿宋" w:hAnsi="仿宋" w:eastAsia="仿宋" w:cs="宋体"/>
          <w:color w:val="000000" w:themeColor="text1"/>
          <w:sz w:val="24"/>
          <w:szCs w:val="24"/>
          <w:highlight w:val="none"/>
        </w:rPr>
        <w:t xml:space="preserve">3、●免费质保期结束后，每年维保费用不超过设备采购费用的10%，</w:t>
      </w:r>
      <w:r>
        <w:rPr>
          <w:rFonts w:hint="eastAsia" w:ascii="仿宋" w:hAnsi="仿宋" w:eastAsia="仿宋" w:cs="宋体"/>
          <w:b/>
          <w:bCs/>
          <w:color w:val="000000" w:themeColor="text1"/>
          <w:sz w:val="24"/>
          <w:szCs w:val="24"/>
          <w:highlight w:val="none"/>
        </w:rPr>
        <w:t xml:space="preserve">需提供承诺函，并加盖投标人公章。</w:t>
      </w:r>
      <w:r>
        <w:rPr>
          <w:color w:val="000000" w:themeColor="text1"/>
        </w:rPr>
      </w:r>
    </w:p>
    <w:p>
      <w:pPr>
        <w:ind w:firstLine="480"/>
        <w:spacing w:line="439" w:lineRule="atLeast"/>
        <w:rPr>
          <w:b/>
          <w:bCs/>
          <w:color w:val="000000" w:themeColor="text1"/>
        </w:rPr>
      </w:pPr>
      <w:r>
        <w:rPr>
          <w:rFonts w:hint="eastAsia" w:ascii="仿宋" w:hAnsi="仿宋" w:eastAsia="仿宋" w:cs="宋体"/>
          <w:color w:val="000000" w:themeColor="text1"/>
          <w:sz w:val="24"/>
          <w:szCs w:val="24"/>
          <w:highlight w:val="none"/>
        </w:rPr>
        <w:t xml:space="preserve">4、●质保期内提供技术支持、维修、设备/部件的更换或退货（除人为损坏或运维不善导致的设备/部件损坏、以及其他由于机房环境导致的设备/部件损坏以外原因）、软件更新等，费用包含在投标报价内。在质保期内，应通知和协助用户进行已运行系统的运行维护和改进提高，并无偿提供软件的安装、部署、新版本升级、性能优化、应用部署等工作。应确保一体机软件中各项功能、服务、工具等满足应用需求，并按照采购人要求在质保期内进行修改和调整，同时提供数据服务的定制开发。免费</w:t>
      </w:r>
      <w:r>
        <w:rPr>
          <w:rFonts w:hint="eastAsia" w:ascii="仿宋" w:hAnsi="仿宋" w:eastAsia="仿宋" w:cs="宋体"/>
          <w:color w:val="000000" w:themeColor="text1"/>
          <w:sz w:val="24"/>
          <w:szCs w:val="24"/>
          <w:highlight w:val="none"/>
        </w:rPr>
        <w:t xml:space="preserve">对所提供的产品进行巡检，巡检周期不长于3个月。故障和问题响应时间不超过2小时；提出解决方案不超过24小时；到达现场（如需）时间不超过24小时；排除故障解决问题不超过3个工作日。投标人应在故障问题解决后24小时内，提交问题处理报告，说明问题种类、问题原因、问题解决中使用的方法及造成的损失等情况。向采购人免费提供电话、E-Mail和Internet网站技术支持方式，并应建立提供专门的服务号码和账户，必须向用户单位提供7×24小时授权工程师电话响应服务。能够在互联网站上查询、下载相关技术资料、提交问题并获得支持。</w:t>
      </w:r>
      <w:r>
        <w:rPr>
          <w:rFonts w:hint="eastAsia" w:ascii="仿宋" w:hAnsi="仿宋" w:eastAsia="仿宋" w:cs="宋体"/>
          <w:b/>
          <w:bCs/>
          <w:color w:val="000000" w:themeColor="text1"/>
          <w:sz w:val="24"/>
          <w:szCs w:val="24"/>
          <w:highlight w:val="none"/>
        </w:rPr>
        <w:t xml:space="preserve">投标人需针对以上全部内容，提供具体的售后运维服务承诺函，并加盖投标人公章。</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5、其他要求：见招标文件第六部分合同格式中的条款内容。</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6、备品、配件、耗材等相关要求：供应商应具有至少5年的备品配件耗材供应期。</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（七）人员培训服务：</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1、培训地点：在项目现场为采购人提供技术培训。</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2、培训目标：甲方工作人员完全掌握设备的使用和基础维护修理的技术/原理/方法。</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3、培训内容：</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至少包括超融合一体机的工作原理、使用方法、日常维护、一般常见故障的诊断排除措施等，培训时需提供完整的中文培训资料，包括使用说明书、设备组网图、操作流程、注意事项、安装调试方法和维修指南等。</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28"/>
          <w:szCs w:val="28"/>
          <w:highlight w:val="none"/>
        </w:rPr>
        <w:t xml:space="preserve">（八）付款方式：</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第一期付款(首付款)：落实《关于做好政府采购支持企业发展有关事项的通知》(苏财购(2020)52号)文件要求，合同签订后甲方收到乙方提交的下列（1）项文件后的三十(30)个工作日内以电汇的方式向乙方预付相当于本合同总价50%的首付款。</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（1）乙方按照本次付款金额向甲方开具的中国税务机关监制/认可的发票。</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2、第二期付款(初验付款)：甲方将在超融合一体机到货验收通过后的九十(90)天内在收到乙方提交的下列（1）项文件后的三十(30)个工作日内以电汇的方式向乙方支付相当于本合同总价30%的验收付款。</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（1）乙方按照本次付款金额向甲方开具的中国税务机关监制/认可的发票。</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第三期付款(终验付款)：项目完成各项工作并向甲方提交所有成果，通过甲方组织的验收后，甲方将在验收合格后收到乙方提交的下列（1）、（2）项文件后的九十(90)天内以电汇的方式向乙方支付相当于本合同总价20%的验收付款。</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（1）甲方签发的《验收合格证书》或双方其他关于超融合一体机部分或全部的确认文件;</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（2）乙方按照本次付款金额向甲方开具的中国税务机关监制/认可的发票。</w:t>
      </w:r>
      <w:r>
        <w:rPr>
          <w:color w:val="000000" w:themeColor="text1"/>
        </w:rPr>
      </w:r>
    </w:p>
    <w:p>
      <w:pPr>
        <w:ind w:firstLine="0"/>
        <w:spacing w:line="439" w:lineRule="atLeast"/>
        <w:rPr>
          <w:color w:val="000000" w:themeColor="text1"/>
        </w:rPr>
      </w:pPr>
      <w:r>
        <w:rPr>
          <w:rFonts w:hint="eastAsia" w:ascii="黑体" w:hAnsi="黑体" w:eastAsia="黑体" w:cs="宋体"/>
          <w:b/>
          <w:color w:val="000000" w:themeColor="text1"/>
          <w:sz w:val="30"/>
          <w:szCs w:val="30"/>
          <w:highlight w:val="none"/>
          <w:lang w:val="en-US" w:eastAsia="zh-CN"/>
        </w:rPr>
        <w:t xml:space="preserve">四</w:t>
      </w:r>
      <w:r>
        <w:rPr>
          <w:rFonts w:hint="eastAsia" w:ascii="黑体" w:hAnsi="黑体" w:eastAsia="黑体" w:cs="宋体"/>
          <w:b/>
          <w:color w:val="000000" w:themeColor="text1"/>
          <w:sz w:val="30"/>
          <w:szCs w:val="30"/>
          <w:highlight w:val="none"/>
        </w:rPr>
        <w:t xml:space="preserve">、综合说明：</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投标人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color w:val="000000" w:themeColor="text1"/>
        </w:rPr>
      </w:r>
    </w:p>
    <w:p>
      <w:pPr>
        <w:ind w:firstLine="480"/>
        <w:spacing w:line="439" w:lineRule="atLeast"/>
        <w:rPr>
          <w:b/>
          <w:bCs/>
          <w:color w:val="000000" w:themeColor="text1"/>
        </w:rPr>
      </w:pPr>
      <w:r>
        <w:rPr>
          <w:rFonts w:hint="eastAsia" w:ascii="仿宋" w:hAnsi="仿宋" w:eastAsia="仿宋" w:cs="宋体"/>
          <w:b/>
          <w:bCs/>
          <w:color w:val="000000" w:themeColor="text1"/>
          <w:sz w:val="24"/>
          <w:szCs w:val="24"/>
          <w:highlight w:val="none"/>
        </w:rPr>
        <w:t xml:space="preserve">2、针对“●”条款的要求投标人须提供承诺函并加盖公章，否则视为无效投标。</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3、投标人对采购人的重大事件和重大活动提供技术支持和现场保障服务。</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4、投标人若不如实填写技术指标的，一经发现将作无效标处理。</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5、投标人对服务缺陷不予更正，采购人有权另请其他单位更正，所发生的费用在履约保证金中扣除。</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6、投标人有责任配合采购人接受上级领导部门的监督、检查，提供必须的资料。</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7、投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8、采购人不接受投标人任何因遗漏报价而发生的费用追加，因投标人违反法律法规而造成采购人的连带责任和损失全部由中标人承担。</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9、凡涉及招标文件的补充说明和修改，均以苏州政府采购网、江苏省政府采购网发布的内容为准。</w:t>
      </w:r>
      <w:r>
        <w:rPr>
          <w:color w:val="000000" w:themeColor="text1"/>
        </w:rPr>
      </w:r>
    </w:p>
    <w:p>
      <w:pPr>
        <w:pStyle w:val="666"/>
        <w:ind w:left="0" w:firstLine="0"/>
        <w:jc w:val="left"/>
        <w:spacing w:before="0" w:after="0" w:line="500" w:lineRule="exact"/>
        <w:rPr>
          <w:rFonts w:hAnsi="宋体" w:eastAsia="宋体" w:cs="宋体"/>
          <w:b/>
          <w:color w:val="000000" w:themeColor="text1"/>
          <w:sz w:val="24"/>
          <w:szCs w:val="24"/>
          <w:highlight w:val="none"/>
        </w:rPr>
      </w:pPr>
      <w:r>
        <w:rPr>
          <w:rFonts w:hint="eastAsia" w:cs="宋体"/>
          <w:b/>
          <w:color w:val="000000" w:themeColor="text1"/>
          <w:sz w:val="30"/>
          <w:szCs w:val="24"/>
          <w:highlight w:val="none"/>
          <w:lang w:val="en-US" w:eastAsia="zh-CN"/>
        </w:rPr>
        <w:t xml:space="preserve">五</w:t>
      </w:r>
      <w:r>
        <w:rPr>
          <w:rFonts w:hint="eastAsia" w:ascii="黑体" w:hAnsi="黑体" w:eastAsia="黑体" w:cs="宋体"/>
          <w:b/>
          <w:color w:val="000000" w:themeColor="text1"/>
          <w:sz w:val="30"/>
          <w:szCs w:val="24"/>
          <w:highlight w:val="none"/>
        </w:rPr>
        <w:t xml:space="preserve">、报价要求：</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1、投标报价一次报定，投标总价不高于采购预算的为有效投标报价，否则为无效投标报价。无效投标报价的投标文件不进行评审，也不得标。</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2、投标人应以人民币对全部采购项目进行报价，只对其中部分内容或出现选择性报价者，其报价将被拒绝。投标总价包括完成该项目所需一切费用。招标文件未列明但为完成本项目采购需求所必须的其他费用亦包含在投标报价中。招标单位不再支付其他款项。</w:t>
      </w:r>
      <w:r>
        <w:rPr>
          <w:color w:val="000000" w:themeColor="text1"/>
        </w:rPr>
      </w:r>
    </w:p>
    <w:p>
      <w:pPr>
        <w:ind w:firstLine="480"/>
        <w:spacing w:line="439" w:lineRule="atLeast"/>
        <w:rPr>
          <w:color w:val="000000" w:themeColor="text1"/>
        </w:rPr>
      </w:pPr>
      <w:r>
        <w:rPr>
          <w:rFonts w:hint="eastAsia" w:ascii="仿宋" w:hAnsi="仿宋" w:eastAsia="仿宋" w:cs="宋体"/>
          <w:color w:val="000000" w:themeColor="text1"/>
          <w:sz w:val="24"/>
          <w:szCs w:val="24"/>
          <w:highlight w:val="none"/>
        </w:rPr>
        <w:t xml:space="preserve">3、投标人报价已充分考虑项目完成的政策性调整、各种市场价格的浮动等因素造成的价格变动，项目完成期内的合同价格不作调整。</w:t>
      </w:r>
      <w:r>
        <w:rPr>
          <w:color w:val="000000" w:themeColor="text1"/>
        </w:rPr>
      </w:r>
    </w:p>
    <w:p>
      <w:pPr>
        <w:ind w:firstLine="480"/>
        <w:spacing w:line="439" w:lineRule="atLeast"/>
        <w:rPr>
          <w:rFonts w:hint="eastAsia"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t xml:space="preserve">4、本次招标项目，投标人报价须包含为实现设备正常部署、软硬件安装调试及运行所需的全部配件、组网和安装辅料（包括但不限于光模块、MPO光纤、网线、LC-L光纤固定件、电源线等），上述配、安装辅料的供应、运输、仓储及相关服务费用均已含在投标总价中，采购人不再另行支付任何费用。</w:t>
      </w:r>
      <w:r>
        <w:rPr>
          <w:color w:val="000000" w:themeColor="text1"/>
        </w:rPr>
      </w:r>
    </w:p>
    <w:p>
      <w:pPr>
        <w:rPr>
          <w:rFonts w:hint="eastAsia" w:ascii="仿宋" w:hAnsi="仿宋" w:eastAsia="仿宋" w:cs="宋体"/>
          <w:color w:val="000000" w:themeColor="text1"/>
          <w:sz w:val="24"/>
          <w:szCs w:val="24"/>
          <w:highlight w:val="none"/>
        </w:rPr>
      </w:pPr>
      <w:r>
        <w:rPr>
          <w:rFonts w:hint="eastAsia" w:ascii="仿宋" w:hAnsi="仿宋" w:eastAsia="仿宋" w:cs="宋体"/>
          <w:color w:val="000000" w:themeColor="text1"/>
          <w:sz w:val="24"/>
          <w:szCs w:val="24"/>
          <w:highlight w:val="none"/>
        </w:rPr>
        <w:br w:type="page" w:clear="all"/>
      </w:r>
      <w:r>
        <w:rPr>
          <w:color w:val="000000" w:themeColor="text1"/>
        </w:rPr>
      </w:r>
    </w:p>
    <w:p>
      <w:pPr>
        <w:jc w:val="center"/>
        <w:pageBreakBefore/>
        <w:spacing w:line="439" w:lineRule="atLeast"/>
        <w:rPr>
          <w:rFonts w:ascii="宋体" w:hAnsi="宋体" w:cs="宋体"/>
          <w:b/>
          <w:bCs/>
          <w:color w:val="000000" w:themeColor="text1"/>
          <w:sz w:val="24"/>
          <w:highlight w:val="none"/>
        </w:rPr>
      </w:pPr>
      <w:r>
        <w:rPr>
          <w:rFonts w:hint="eastAsia" w:ascii="仿宋" w:hAnsi="仿宋" w:eastAsia="黑体" w:cs="宋体"/>
          <w:b w:val="0"/>
          <w:bCs/>
          <w:color w:val="000000" w:themeColor="text1"/>
          <w:sz w:val="28"/>
          <w:highlight w:val="none"/>
        </w:rPr>
        <w:t xml:space="preserve">附件1：货物类项目履约验收方案</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一、项目概况</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项目编号：</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项目名称：</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供应商名称：</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合同金额：</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验收主体：</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二、验收目的</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三、验收依据</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四、验收责任主体</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五、验收方式及验收内容</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5.1日常考核</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5.2检测(检验)验收</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5.2.4对检验结果存在异议时，启用备样检验，相关费用由异议提出方承担。</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5.2.5实施检验检测所造成的产品损坏、损耗，其替换补充或维修费用由供应商承担。</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rPr>
          <w:color w:val="000000" w:themeColor="text1"/>
        </w:rPr>
      </w:r>
    </w:p>
    <w:p>
      <w:pPr>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5.3最终验收</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5.3.1验收准备</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仿宋" w:hAnsi="仿宋" w:eastAsia="仿宋" w:cs="宋体"/>
          <w:b w:val="0"/>
          <w:bCs/>
          <w:color w:val="000000" w:themeColor="text1"/>
          <w:sz w:val="24"/>
          <w:szCs w:val="24"/>
          <w:highlight w:val="none"/>
        </w:rPr>
        <w:t xml:space="preserve">供应商在收到催告后五个工作日内拒不配合的，采购人应依照合同约定追究其责任。</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5.3.1.2供应商应当配合采购人、采购代理机构做好项目验收工作，及时提供与项目验收相关的生产、技术、服务、数量、质量、安全、合格证明及验收所必须具备的其他材料。</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5.3.1.3采购人应及时全面准备验收，</w:t>
      </w:r>
      <w:r>
        <w:rPr>
          <w:rFonts w:hint="eastAsia" w:ascii="仿宋" w:hAnsi="仿宋" w:eastAsia="仿宋" w:cs="宋体"/>
          <w:b w:val="0"/>
          <w:bCs/>
          <w:color w:val="000000" w:themeColor="text1"/>
          <w:sz w:val="24"/>
          <w:szCs w:val="24"/>
          <w:highlight w:val="none"/>
        </w:rPr>
        <w:t xml:space="preserve">自收到验收申请之日起五个工作日内做好通水、通电、准备验收工具等必要的验收准备工作、启动项目验收、通知供应商。</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5.3.2验收小组</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5.3.3参与验收人员</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5.3.3.1技术复杂或专业性强的政府采购项目，可以邀请有资质的第三方专业机构参加验收并出具专业意见。</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5.3.3.2对于采购人和使用人分离的采购项目，采购人或其委托的采购代理机构应当邀请实际使用人参与验收</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5.3.3.1政府向社会公众提供的公共服务项目，验收时应当邀请服务对象进行公共服务项目满意度评价，评价结果作为履约验收的参考依据。</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5.3.4验收内容</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5.3.4.2交付验收标准适用标准为：</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①按照现行国家标准执行，无国家标准的，按行业标准执行，无国家和行业标准的，按企业标准执行，并且应符合相关法律、法规规定的要求；</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②采购文件所列的各项要求、采购合同、供应商在投标（响应）文件中承诺的质量技术指标。</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rPr>
          <w:color w:val="000000" w:themeColor="text1"/>
        </w:rPr>
      </w:r>
    </w:p>
    <w:p>
      <w:pPr>
        <w:ind w:firstLine="480"/>
        <w:jc w:val="both"/>
        <w:spacing w:line="439" w:lineRule="atLeast"/>
        <w:rPr>
          <w:rFonts w:hAnsi="宋体" w:eastAsia="宋体" w:cs="宋体"/>
          <w:b/>
          <w:bCs/>
          <w:color w:val="000000" w:themeColor="text1"/>
          <w:sz w:val="24"/>
          <w:szCs w:val="24"/>
          <w:highlight w:val="none"/>
        </w:rPr>
      </w:pPr>
      <w:r>
        <w:rPr>
          <w:rFonts w:hint="eastAsia" w:ascii="仿宋" w:hAnsi="仿宋" w:eastAsia="仿宋" w:cs="宋体"/>
          <w:b w:val="0"/>
          <w:bCs/>
          <w:color w:val="000000" w:themeColor="text1"/>
          <w:sz w:val="24"/>
          <w:szCs w:val="24"/>
          <w:highlight w:val="none"/>
        </w:rPr>
        <w:t xml:space="preserve">5.3.5验收记录</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5.3.5.1验收小组应当要求参与验收的供应商、专业机构、专家和服务对象等出具书面意见，作为验收书的重要组成部分。</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六、验收结果</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color w:val="000000" w:themeColor="text1"/>
        </w:rPr>
      </w:r>
    </w:p>
    <w:p>
      <w:pPr>
        <w:pStyle w:val="666"/>
        <w:ind w:left="0" w:firstLine="0"/>
        <w:jc w:val="left"/>
        <w:spacing w:before="0" w:after="0" w:line="480" w:lineRule="exact"/>
        <w:rPr>
          <w:rFonts w:hAnsi="宋体" w:eastAsia="宋体" w:cs="宋体"/>
          <w:b/>
          <w:bCs/>
          <w:color w:val="000000" w:themeColor="text1"/>
          <w:sz w:val="24"/>
          <w:szCs w:val="24"/>
          <w:highlight w:val="none"/>
        </w:rPr>
      </w:pPr>
      <w:r>
        <w:rPr>
          <w:rFonts w:hint="eastAsia" w:ascii="黑体" w:hAnsi="黑体" w:eastAsia="黑体" w:cs="宋体"/>
          <w:b/>
          <w:bCs/>
          <w:color w:val="000000" w:themeColor="text1"/>
          <w:sz w:val="30"/>
          <w:szCs w:val="24"/>
          <w:highlight w:val="none"/>
        </w:rPr>
        <w:t xml:space="preserve">七、验收资料归档</w:t>
      </w:r>
      <w:r>
        <w:rPr>
          <w:color w:val="000000" w:themeColor="text1"/>
        </w:rPr>
      </w:r>
    </w:p>
    <w:p>
      <w:pPr>
        <w:ind w:firstLine="480"/>
        <w:jc w:val="both"/>
        <w:spacing w:line="439" w:lineRule="atLeast"/>
        <w:rPr>
          <w:rFonts w:hAnsi="宋体" w:eastAsia="宋体" w:cs="宋体"/>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color w:val="000000" w:themeColor="text1"/>
        </w:rPr>
      </w:r>
    </w:p>
    <w:p>
      <w:pPr>
        <w:rPr>
          <w:rFonts w:hint="eastAsia" w:ascii="宋体" w:hAnsi="宋体" w:cs="宋体"/>
          <w:color w:val="000000" w:themeColor="text1"/>
          <w:spacing w:val="9"/>
          <w:sz w:val="36"/>
          <w:szCs w:val="36"/>
          <w:highlight w:val="none"/>
        </w:rPr>
      </w:pPr>
      <w:r>
        <w:rPr>
          <w:rFonts w:hint="eastAsia" w:ascii="仿宋" w:hAnsi="仿宋" w:eastAsia="仿宋" w:cs="宋体"/>
          <w:b w:val="0"/>
          <w:color w:val="000000" w:themeColor="text1"/>
          <w:spacing w:val="9"/>
          <w:sz w:val="24"/>
          <w:szCs w:val="36"/>
          <w:highlight w:val="none"/>
        </w:rPr>
        <w:br w:type="page" w:clear="all"/>
      </w:r>
      <w:r>
        <w:rPr>
          <w:color w:val="000000" w:themeColor="text1"/>
        </w:rPr>
      </w:r>
    </w:p>
    <w:p>
      <w:pPr>
        <w:ind w:firstLine="480"/>
        <w:jc w:val="center"/>
        <w:spacing w:before="240" w:after="240" w:line="439" w:lineRule="atLeast"/>
        <w:rPr>
          <w:rFonts w:ascii="宋体" w:hAnsi="宋体" w:cs="宋体"/>
          <w:b/>
          <w:color w:val="000000" w:themeColor="text1"/>
          <w:sz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黑体" w:cs="宋体"/>
          <w:b w:val="0"/>
          <w:color w:val="000000" w:themeColor="text1"/>
          <w:sz w:val="28"/>
          <w:highlight w:val="none"/>
        </w:rPr>
        <w:t xml:space="preserve">政府采购履约验收书（货物类）</w:t>
      </w:r>
      <w:r>
        <w:rPr>
          <w:color w:val="000000" w:themeColor="text1"/>
        </w:rPr>
      </w:r>
    </w:p>
    <w:tbl>
      <w:tblPr>
        <w:tblStyle w:val="701"/>
        <w:tblW w:w="909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09"/>
        <w:gridCol w:w="974"/>
        <w:gridCol w:w="1250"/>
        <w:gridCol w:w="974"/>
        <w:gridCol w:w="1112"/>
        <w:gridCol w:w="973"/>
        <w:gridCol w:w="533"/>
        <w:gridCol w:w="578"/>
        <w:gridCol w:w="973"/>
        <w:gridCol w:w="618"/>
      </w:tblGrid>
      <w:tr>
        <w:trPr>
          <w:trHeight w:val="514"/>
          <w:tblHeader/>
        </w:trPr>
        <w:tc>
          <w:tcPr>
            <w:tcW w:w="1109"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黑体" w:hAnsi="黑体" w:eastAsia="黑体" w:cs="宋体"/>
                <w:b/>
                <w:color w:val="000000" w:themeColor="text1"/>
                <w:sz w:val="21"/>
                <w:szCs w:val="18"/>
                <w:highlight w:val="none"/>
                <w:lang w:bidi="ar"/>
              </w:rPr>
              <w:t xml:space="preserve">采购人</w:t>
            </w:r>
            <w:r>
              <w:rPr>
                <w:color w:val="000000" w:themeColor="text1"/>
              </w:rPr>
            </w:r>
          </w:p>
        </w:tc>
        <w:tc>
          <w:tcPr>
            <w:gridSpan w:val="2"/>
            <w:tcW w:w="222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tcW w:w="97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黑体" w:hAnsi="黑体" w:eastAsia="黑体" w:cs="宋体"/>
                <w:b/>
                <w:color w:val="000000" w:themeColor="text1"/>
                <w:sz w:val="21"/>
                <w:szCs w:val="18"/>
                <w:highlight w:val="none"/>
                <w:lang w:bidi="ar"/>
              </w:rPr>
              <w:t xml:space="preserve">项目名称</w:t>
            </w:r>
            <w:r>
              <w:rPr>
                <w:color w:val="000000" w:themeColor="text1"/>
              </w:rPr>
            </w:r>
          </w:p>
        </w:tc>
        <w:tc>
          <w:tcPr>
            <w:gridSpan w:val="2"/>
            <w:tcW w:w="2085"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gridSpan w:val="2"/>
            <w:tcW w:w="1111"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黑体" w:hAnsi="黑体" w:eastAsia="黑体" w:cs="宋体"/>
                <w:b/>
                <w:color w:val="000000" w:themeColor="text1"/>
                <w:sz w:val="21"/>
                <w:szCs w:val="18"/>
                <w:highlight w:val="none"/>
                <w:lang w:bidi="ar"/>
              </w:rPr>
              <w:t xml:space="preserve">合同名称</w:t>
            </w:r>
            <w:r>
              <w:rPr>
                <w:color w:val="000000" w:themeColor="text1"/>
              </w:rPr>
            </w:r>
          </w:p>
        </w:tc>
        <w:tc>
          <w:tcPr>
            <w:gridSpan w:val="2"/>
            <w:tcW w:w="1591"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r>
      <w:tr>
        <w:trPr>
          <w:trHeight w:val="565"/>
        </w:trPr>
        <w:tc>
          <w:tcPr>
            <w:tcW w:w="1109"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供应商</w:t>
            </w:r>
            <w:r>
              <w:rPr>
                <w:color w:val="000000" w:themeColor="text1"/>
              </w:rPr>
            </w:r>
          </w:p>
        </w:tc>
        <w:tc>
          <w:tcPr>
            <w:gridSpan w:val="2"/>
            <w:tcW w:w="2224"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tcW w:w="974"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项目及合同编号</w:t>
            </w:r>
            <w:r>
              <w:rPr>
                <w:color w:val="000000" w:themeColor="text1"/>
              </w:rPr>
            </w:r>
          </w:p>
        </w:tc>
        <w:tc>
          <w:tcPr>
            <w:gridSpan w:val="2"/>
            <w:tcW w:w="2085"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gridSpan w:val="2"/>
            <w:tcW w:w="1111"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合同金额</w:t>
            </w:r>
            <w:r>
              <w:rPr>
                <w:color w:val="000000" w:themeColor="text1"/>
              </w:rPr>
            </w:r>
          </w:p>
        </w:tc>
        <w:tc>
          <w:tcPr>
            <w:gridSpan w:val="2"/>
            <w:tcW w:w="1591"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r>
      <w:tr>
        <w:trPr>
          <w:trHeight w:val="565"/>
        </w:trPr>
        <w:tc>
          <w:tcPr>
            <w:tcW w:w="1109" w:type="dxa"/>
            <w:vAlign w:val="center"/>
            <w:textDirection w:val="lrTb"/>
            <w:noWrap w:val="false"/>
          </w:tcPr>
          <w:p>
            <w:pPr>
              <w:jc w:val="center"/>
              <w:spacing w:line="34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分期（段）验收</w:t>
            </w:r>
            <w:r>
              <w:rPr>
                <w:color w:val="000000" w:themeColor="text1"/>
              </w:rPr>
            </w:r>
          </w:p>
        </w:tc>
        <w:tc>
          <w:tcPr>
            <w:gridSpan w:val="2"/>
            <w:tcW w:w="2224" w:type="dxa"/>
            <w:vAlign w:val="center"/>
            <w:textDirection w:val="lrTb"/>
            <w:noWrap w:val="false"/>
          </w:tcPr>
          <w:p>
            <w:pPr>
              <w:jc w:val="center"/>
              <w:spacing w:line="34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是□   否□</w:t>
            </w:r>
            <w:r>
              <w:rPr>
                <w:color w:val="000000" w:themeColor="text1"/>
              </w:rPr>
            </w:r>
          </w:p>
        </w:tc>
        <w:tc>
          <w:tcPr>
            <w:tcW w:w="974" w:type="dxa"/>
            <w:vAlign w:val="center"/>
            <w:textDirection w:val="lrTb"/>
            <w:noWrap w:val="false"/>
          </w:tcPr>
          <w:p>
            <w:pPr>
              <w:jc w:val="center"/>
              <w:spacing w:line="34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分期（段）情况</w:t>
            </w:r>
            <w:r>
              <w:rPr>
                <w:color w:val="000000" w:themeColor="text1"/>
              </w:rPr>
            </w:r>
          </w:p>
        </w:tc>
        <w:tc>
          <w:tcPr>
            <w:gridSpan w:val="6"/>
            <w:tcW w:w="4787" w:type="dxa"/>
            <w:vAlign w:val="center"/>
            <w:textDirection w:val="lrTb"/>
            <w:noWrap w:val="false"/>
          </w:tcPr>
          <w:p>
            <w:pPr>
              <w:jc w:val="center"/>
              <w:spacing w:line="34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共分   期（段），此为第   期（段）验收</w:t>
            </w:r>
            <w:r>
              <w:rPr>
                <w:color w:val="000000" w:themeColor="text1"/>
              </w:rPr>
            </w:r>
          </w:p>
        </w:tc>
      </w:tr>
      <w:tr>
        <w:trPr>
          <w:trHeight w:val="596"/>
        </w:trPr>
        <w:tc>
          <w:tcPr>
            <w:tcW w:w="1109" w:type="dxa"/>
            <w:vAlign w:val="center"/>
            <w:textDirection w:val="lrTb"/>
            <w:noWrap w:val="false"/>
          </w:tcPr>
          <w:p>
            <w:pPr>
              <w:jc w:val="cente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验收时间</w:t>
            </w:r>
            <w:r>
              <w:rPr>
                <w:color w:val="000000" w:themeColor="text1"/>
              </w:rPr>
            </w:r>
          </w:p>
        </w:tc>
        <w:tc>
          <w:tcPr>
            <w:gridSpan w:val="2"/>
            <w:tcW w:w="2224" w:type="dxa"/>
            <w:vAlign w:val="center"/>
            <w:textDirection w:val="lrTb"/>
            <w:noWrap w:val="false"/>
          </w:tcPr>
          <w:p>
            <w:pPr>
              <w:jc w:val="center"/>
              <w:spacing w:line="36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tcW w:w="974" w:type="dxa"/>
            <w:vAlign w:val="center"/>
            <w:textDirection w:val="lrTb"/>
            <w:noWrap w:val="false"/>
          </w:tcPr>
          <w:p>
            <w:pPr>
              <w:jc w:val="cente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验收地点</w:t>
            </w:r>
            <w:r>
              <w:rPr>
                <w:color w:val="000000" w:themeColor="text1"/>
              </w:rPr>
            </w:r>
          </w:p>
        </w:tc>
        <w:tc>
          <w:tcPr>
            <w:gridSpan w:val="2"/>
            <w:tcW w:w="2085" w:type="dxa"/>
            <w:vAlign w:val="center"/>
            <w:textDirection w:val="lrTb"/>
            <w:noWrap w:val="false"/>
          </w:tcPr>
          <w:p>
            <w:pPr>
              <w:jc w:val="center"/>
              <w:spacing w:line="36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c>
          <w:tcPr>
            <w:gridSpan w:val="2"/>
            <w:tcW w:w="1111" w:type="dxa"/>
            <w:vAlign w:val="center"/>
            <w:textDirection w:val="lrTb"/>
            <w:noWrap w:val="false"/>
          </w:tcPr>
          <w:p>
            <w:pPr>
              <w:jc w:val="cente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验收组织形式</w:t>
            </w:r>
            <w:r>
              <w:rPr>
                <w:color w:val="000000" w:themeColor="text1"/>
              </w:rPr>
            </w:r>
          </w:p>
        </w:tc>
        <w:tc>
          <w:tcPr>
            <w:gridSpan w:val="2"/>
            <w:tcW w:w="1591" w:type="dxa"/>
            <w:vAlign w:val="center"/>
            <w:textDirection w:val="lrTb"/>
            <w:noWrap w:val="false"/>
          </w:tcPr>
          <w:p>
            <w:pP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□自行简易验收</w:t>
            </w:r>
            <w:r>
              <w:rPr>
                <w:color w:val="000000" w:themeColor="text1"/>
              </w:rPr>
            </w:r>
          </w:p>
          <w:p>
            <w:pP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□验收小组验收</w:t>
            </w:r>
            <w:r>
              <w:rPr>
                <w:color w:val="000000" w:themeColor="text1"/>
              </w:rPr>
            </w:r>
          </w:p>
          <w:p>
            <w:pPr>
              <w:spacing w:line="3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□采购代理机构验收</w:t>
            </w:r>
            <w:r>
              <w:rPr>
                <w:color w:val="000000" w:themeColor="text1"/>
              </w:rPr>
            </w:r>
          </w:p>
        </w:tc>
      </w:tr>
      <w:tr>
        <w:trPr>
          <w:trHeight w:val="681"/>
        </w:trPr>
        <w:tc>
          <w:tcPr>
            <w:tcW w:w="1109" w:type="dxa"/>
            <w:vAlign w:val="center"/>
            <w:vMerge w:val="restart"/>
            <w:textDirection w:val="lrTb"/>
            <w:noWrap w:val="false"/>
          </w:tcPr>
          <w:p>
            <w:pPr>
              <w:jc w:val="center"/>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验收内容</w:t>
            </w:r>
            <w:r>
              <w:rPr>
                <w:color w:val="000000" w:themeColor="text1"/>
              </w:rPr>
            </w:r>
          </w:p>
        </w:tc>
        <w:tc>
          <w:tcPr>
            <w:tcW w:w="97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货物清单</w:t>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品牌、型号、规格、数量及外观质量</w:t>
            </w:r>
            <w:r>
              <w:rPr>
                <w:color w:val="000000" w:themeColor="text1"/>
              </w:rPr>
            </w:r>
          </w:p>
        </w:tc>
        <w:tc>
          <w:tcPr>
            <w:tcW w:w="97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技术、性能 指标</w:t>
            </w:r>
            <w:r>
              <w:rPr>
                <w:color w:val="000000" w:themeColor="text1"/>
              </w:rPr>
            </w:r>
          </w:p>
        </w:tc>
        <w:tc>
          <w:tcPr>
            <w:tcW w:w="1112"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运行状况及 安装调试</w:t>
            </w:r>
            <w:r>
              <w:rPr>
                <w:color w:val="000000" w:themeColor="text1"/>
              </w:rPr>
            </w:r>
          </w:p>
        </w:tc>
        <w:tc>
          <w:tcPr>
            <w:tcW w:w="973"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质量证明文件</w:t>
            </w:r>
            <w:r>
              <w:rPr>
                <w:color w:val="000000" w:themeColor="text1"/>
              </w:rPr>
            </w:r>
          </w:p>
        </w:tc>
        <w:tc>
          <w:tcPr>
            <w:gridSpan w:val="2"/>
            <w:tcW w:w="1111"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售后服务</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承诺</w:t>
            </w:r>
            <w:r>
              <w:rPr>
                <w:color w:val="000000" w:themeColor="text1"/>
              </w:rPr>
            </w:r>
          </w:p>
        </w:tc>
        <w:tc>
          <w:tcPr>
            <w:tcW w:w="973"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安全标准</w:t>
            </w:r>
            <w:r>
              <w:rPr>
                <w:color w:val="000000" w:themeColor="text1"/>
              </w:rPr>
            </w:r>
          </w:p>
        </w:tc>
        <w:tc>
          <w:tcPr>
            <w:tcW w:w="618" w:type="dxa"/>
            <w:vAlign w:val="center"/>
            <w:textDirection w:val="lrTb"/>
            <w:noWrap w:val="false"/>
          </w:tcPr>
          <w:p>
            <w:pP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合同履约</w:t>
            </w:r>
            <w:r>
              <w:rPr>
                <w:color w:val="000000" w:themeColor="text1"/>
              </w:rPr>
            </w:r>
          </w:p>
          <w:p>
            <w:pP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时间、地点、方式</w:t>
            </w:r>
            <w:r>
              <w:rPr>
                <w:color w:val="000000" w:themeColor="text1"/>
              </w:rPr>
            </w:r>
          </w:p>
        </w:tc>
      </w:tr>
      <w:tr>
        <w:trPr>
          <w:trHeight w:val="774"/>
        </w:trPr>
        <w:tc>
          <w:tcPr>
            <w:tcW w:w="1109" w:type="dxa"/>
            <w:vAlign w:val="center"/>
            <w:vMerge w:val="continue"/>
            <w:textDirection w:val="lrTb"/>
            <w:noWrap w:val="false"/>
          </w:tcPr>
          <w:p>
            <w:pPr>
              <w:jc w:val="center"/>
              <w:spacing w:line="560" w:lineRule="exact"/>
              <w:rPr>
                <w:rFonts w:ascii="宋体" w:hAnsi="宋体" w:cs="宋体"/>
                <w:color w:val="auto"/>
                <w:sz w:val="18"/>
                <w:szCs w:val="18"/>
                <w:highlight w:val="none"/>
                <w:lang w:bidi="ar"/>
              </w:rPr>
            </w:pPr>
            <w:r>
              <w:rPr>
                <w:rFonts w:ascii="宋体" w:hAnsi="宋体" w:cs="宋体"/>
                <w:color w:val="auto"/>
                <w:sz w:val="18"/>
                <w:szCs w:val="18"/>
                <w:highlight w:val="none"/>
                <w:lang w:bidi="ar"/>
              </w:rPr>
            </w:r>
            <w:r/>
          </w:p>
        </w:tc>
        <w:tc>
          <w:tcPr>
            <w:tcW w:w="97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 </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974"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1112"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 </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973"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 不合格□</w:t>
            </w:r>
            <w:r>
              <w:rPr>
                <w:color w:val="000000" w:themeColor="text1"/>
              </w:rPr>
            </w:r>
          </w:p>
        </w:tc>
        <w:tc>
          <w:tcPr>
            <w:gridSpan w:val="2"/>
            <w:tcW w:w="1111"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973" w:type="dxa"/>
            <w:vAlign w:val="center"/>
            <w:textDirection w:val="lrTb"/>
            <w:noWrap w:val="false"/>
          </w:tcPr>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 </w:t>
            </w:r>
            <w:r>
              <w:rPr>
                <w:color w:val="000000" w:themeColor="text1"/>
              </w:rPr>
            </w:r>
          </w:p>
          <w:p>
            <w:pPr>
              <w:jc w:val="cente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c>
          <w:tcPr>
            <w:tcW w:w="618" w:type="dxa"/>
            <w:vAlign w:val="center"/>
            <w:textDirection w:val="lrTb"/>
            <w:noWrap w:val="false"/>
          </w:tcPr>
          <w:p>
            <w:pP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w:t>
            </w:r>
            <w:r>
              <w:rPr>
                <w:color w:val="000000" w:themeColor="text1"/>
              </w:rPr>
            </w:r>
          </w:p>
          <w:p>
            <w:pPr>
              <w:spacing w:line="40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不合格□</w:t>
            </w:r>
            <w:r>
              <w:rPr>
                <w:color w:val="000000" w:themeColor="text1"/>
              </w:rPr>
            </w:r>
          </w:p>
        </w:tc>
      </w:tr>
      <w:tr>
        <w:trPr>
          <w:trHeight w:val="666"/>
        </w:trPr>
        <w:tc>
          <w:tcPr>
            <w:tcW w:w="1109"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专业检测机构情况说明</w:t>
            </w:r>
            <w:r>
              <w:rPr>
                <w:color w:val="000000" w:themeColor="text1"/>
              </w:rPr>
            </w:r>
          </w:p>
        </w:tc>
        <w:tc>
          <w:tcPr>
            <w:gridSpan w:val="9"/>
            <w:tcW w:w="7985"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r>
      <w:tr>
        <w:trPr>
          <w:trHeight w:val="683"/>
        </w:trPr>
        <w:tc>
          <w:tcPr>
            <w:tcW w:w="1109"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存在问题和</w:t>
            </w:r>
            <w:r>
              <w:rPr>
                <w:color w:val="000000" w:themeColor="text1"/>
              </w:rPr>
            </w:r>
          </w:p>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改进意见</w:t>
            </w:r>
            <w:r>
              <w:rPr>
                <w:color w:val="000000" w:themeColor="text1"/>
              </w:rPr>
            </w:r>
          </w:p>
        </w:tc>
        <w:tc>
          <w:tcPr>
            <w:gridSpan w:val="9"/>
            <w:tcW w:w="7985"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r>
      <w:tr>
        <w:trPr>
          <w:trHeight w:val="577"/>
        </w:trPr>
        <w:tc>
          <w:tcPr>
            <w:tcW w:w="1109" w:type="dxa"/>
            <w:vAlign w:val="center"/>
            <w:textDirection w:val="lrTb"/>
            <w:noWrap w:val="false"/>
          </w:tcPr>
          <w:p>
            <w:pPr>
              <w:jc w:val="center"/>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最终结论</w:t>
            </w:r>
            <w:r>
              <w:rPr>
                <w:color w:val="000000" w:themeColor="text1"/>
              </w:rPr>
            </w:r>
          </w:p>
        </w:tc>
        <w:tc>
          <w:tcPr>
            <w:gridSpan w:val="9"/>
            <w:tcW w:w="7985" w:type="dxa"/>
            <w:vAlign w:val="center"/>
            <w:textDirection w:val="lrTb"/>
            <w:noWrap w:val="false"/>
          </w:tcPr>
          <w:p>
            <w:pPr>
              <w:jc w:val="center"/>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合  格□                              不合格□</w:t>
            </w:r>
            <w:r>
              <w:rPr>
                <w:color w:val="000000" w:themeColor="text1"/>
              </w:rPr>
            </w:r>
          </w:p>
        </w:tc>
      </w:tr>
      <w:tr>
        <w:trPr>
          <w:trHeight w:val="565"/>
        </w:trPr>
        <w:tc>
          <w:tcPr>
            <w:tcW w:w="1109"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验收小组成员签字</w:t>
            </w:r>
            <w:r>
              <w:rPr>
                <w:color w:val="000000" w:themeColor="text1"/>
              </w:rPr>
            </w:r>
          </w:p>
        </w:tc>
        <w:tc>
          <w:tcPr>
            <w:gridSpan w:val="9"/>
            <w:tcW w:w="7985" w:type="dxa"/>
            <w:vAlign w:val="center"/>
            <w:textDirection w:val="lrTb"/>
            <w:noWrap w:val="false"/>
          </w:tcPr>
          <w:p>
            <w:pPr>
              <w:jc w:val="center"/>
              <w:spacing w:line="38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tc>
      </w:tr>
      <w:tr>
        <w:trPr>
          <w:trHeight w:val="433"/>
        </w:trPr>
        <w:tc>
          <w:tcPr>
            <w:gridSpan w:val="7"/>
            <w:tcW w:w="6925" w:type="dxa"/>
            <w:vAlign w:val="center"/>
            <w:textDirection w:val="lrTb"/>
            <w:noWrap w:val="false"/>
          </w:tcPr>
          <w:p>
            <w:pPr>
              <w:jc w:val="center"/>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采购代理机构意见</w:t>
            </w:r>
            <w:r>
              <w:rPr>
                <w:color w:val="000000" w:themeColor="text1"/>
              </w:rPr>
            </w:r>
          </w:p>
        </w:tc>
        <w:tc>
          <w:tcPr>
            <w:gridSpan w:val="3"/>
            <w:tcW w:w="2169" w:type="dxa"/>
            <w:vAlign w:val="center"/>
            <w:textDirection w:val="lrTb"/>
            <w:noWrap w:val="false"/>
          </w:tcPr>
          <w:p>
            <w:pPr>
              <w:jc w:val="center"/>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采购人意见</w:t>
            </w:r>
            <w:r>
              <w:rPr>
                <w:color w:val="000000" w:themeColor="text1"/>
              </w:rPr>
            </w:r>
          </w:p>
        </w:tc>
      </w:tr>
      <w:tr>
        <w:trPr>
          <w:trHeight w:val="956"/>
        </w:trPr>
        <w:tc>
          <w:tcPr>
            <w:gridSpan w:val="7"/>
            <w:tcW w:w="6925" w:type="dxa"/>
            <w:textDirection w:val="lrTb"/>
            <w:noWrap w:val="false"/>
          </w:tcPr>
          <w:p>
            <w:pPr>
              <w:jc w:val="left"/>
              <w:spacing w:line="560" w:lineRule="exact"/>
              <w:rPr>
                <w:rFonts w:ascii="宋体" w:hAnsi="宋体" w:cs="宋体"/>
                <w:color w:val="000000" w:themeColor="text1"/>
                <w:sz w:val="18"/>
                <w:szCs w:val="18"/>
                <w:highlight w:val="none"/>
              </w:rPr>
            </w:pPr>
            <w:r>
              <w:rPr>
                <w:rFonts w:ascii="宋体" w:hAnsi="宋体" w:cs="宋体"/>
                <w:color w:val="000000" w:themeColor="text1"/>
                <w:sz w:val="18"/>
                <w:szCs w:val="18"/>
                <w:highlight w:val="none"/>
                <w:lang w:bidi="ar"/>
              </w:rPr>
            </w:r>
            <w:r>
              <w:rPr>
                <w:color w:val="000000" w:themeColor="text1"/>
              </w:rPr>
            </w:r>
          </w:p>
          <w:p>
            <w:pPr>
              <w:jc w:val="left"/>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经办人：         负责人：           （采购代理机构公章）</w:t>
            </w:r>
            <w:r>
              <w:rPr>
                <w:color w:val="000000" w:themeColor="text1"/>
              </w:rPr>
            </w:r>
          </w:p>
        </w:tc>
        <w:tc>
          <w:tcPr>
            <w:gridSpan w:val="3"/>
            <w:tcW w:w="2169" w:type="dxa"/>
            <w:textDirection w:val="lrTb"/>
            <w:noWrap w:val="false"/>
          </w:tcPr>
          <w:p>
            <w:pPr>
              <w:jc w:val="left"/>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经办人：       负责人：            （采购人公章）</w:t>
            </w:r>
            <w:r>
              <w:rPr>
                <w:color w:val="000000" w:themeColor="text1"/>
              </w:rPr>
            </w:r>
          </w:p>
        </w:tc>
      </w:tr>
      <w:tr>
        <w:trPr>
          <w:trHeight w:val="840"/>
        </w:trPr>
        <w:tc>
          <w:tcPr>
            <w:gridSpan w:val="10"/>
            <w:tcW w:w="9094" w:type="dxa"/>
            <w:textDirection w:val="lrTb"/>
            <w:noWrap w:val="false"/>
          </w:tcPr>
          <w:p>
            <w:pPr>
              <w:jc w:val="left"/>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供应商确认：</w:t>
            </w:r>
            <w:r>
              <w:rPr>
                <w:color w:val="000000" w:themeColor="text1"/>
              </w:rPr>
            </w:r>
          </w:p>
          <w:p>
            <w:pPr>
              <w:jc w:val="left"/>
              <w:spacing w:line="560" w:lineRule="exact"/>
              <w:rPr>
                <w:rFonts w:ascii="宋体" w:hAnsi="宋体" w:cs="宋体"/>
                <w:color w:val="000000" w:themeColor="text1"/>
                <w:sz w:val="18"/>
                <w:szCs w:val="18"/>
                <w:highlight w:val="none"/>
              </w:rPr>
            </w:pPr>
            <w:r>
              <w:rPr>
                <w:rFonts w:hint="eastAsia" w:ascii="仿宋" w:hAnsi="仿宋" w:eastAsia="仿宋" w:cs="宋体"/>
                <w:b w:val="0"/>
                <w:color w:val="000000" w:themeColor="text1"/>
                <w:sz w:val="21"/>
                <w:szCs w:val="18"/>
                <w:highlight w:val="none"/>
                <w:lang w:bidi="ar"/>
              </w:rPr>
              <w:t xml:space="preserve">（单位公章或授权代表签字）</w:t>
            </w:r>
            <w:r>
              <w:rPr>
                <w:color w:val="000000" w:themeColor="text1"/>
              </w:rPr>
            </w:r>
          </w:p>
        </w:tc>
      </w:tr>
    </w:tbl>
    <w:p>
      <w:pPr>
        <w:pageBreakBefore/>
        <w:spacing w:before="0" w:after="0" w:line="240" w:lineRule="auto"/>
        <w:rPr>
          <w:color w:val="000000" w:themeColor="text1"/>
          <w:sz w:val="2"/>
          <w:szCs w:val="2"/>
        </w:rPr>
      </w:pPr>
      <w:r>
        <w:rPr>
          <w:color w:val="000000" w:themeColor="text1"/>
          <w:sz w:val="2"/>
          <w:szCs w:val="2"/>
        </w:rPr>
      </w:r>
      <w:r>
        <w:rPr>
          <w:color w:val="000000" w:themeColor="text1"/>
        </w:rPr>
      </w:r>
    </w:p>
    <w:tbl>
      <w:tblPr>
        <w:tblStyle w:val="701"/>
        <w:tblW w:w="93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455"/>
        <w:gridCol w:w="2200"/>
        <w:gridCol w:w="2455"/>
      </w:tblGrid>
      <w:tr>
        <w:trPr>
          <w:trHeight w:val="1180"/>
          <w:tblHeader/>
        </w:trPr>
        <w:tc>
          <w:tcPr>
            <w:gridSpan w:val="4"/>
            <w:shd w:val="clear" w:color="auto" w:fill="auto"/>
            <w:tcW w:w="9310" w:type="dxa"/>
            <w:vAlign w:val="center"/>
            <w:textDirection w:val="lrTb"/>
            <w:noWrap/>
          </w:tcPr>
          <w:p>
            <w:pPr>
              <w:jc w:val="center"/>
              <w:widowControl/>
              <w:rPr>
                <w:rFonts w:ascii="方正小标宋_GBK" w:hAnsi="方正小标宋_GBK" w:eastAsia="方正小标宋_GBK" w:cs="方正小标宋_GBK"/>
                <w:color w:val="000000" w:themeColor="text1"/>
                <w:sz w:val="40"/>
                <w:szCs w:val="40"/>
                <w:highlight w:val="none"/>
              </w:rPr>
            </w:pPr>
            <w:r>
              <w:rPr>
                <w:rFonts w:hint="eastAsia" w:ascii="黑体" w:hAnsi="黑体" w:eastAsia="黑体" w:cs="宋体"/>
                <w:b/>
                <w:color w:val="000000" w:themeColor="text1"/>
                <w:sz w:val="21"/>
                <w:szCs w:val="40"/>
                <w:highlight w:val="none"/>
                <w:lang w:bidi="ar"/>
              </w:rPr>
              <w:t xml:space="preserve">政府采购履约验收通知单（参考样本）</w:t>
            </w:r>
            <w:r>
              <w:rPr>
                <w:color w:val="000000" w:themeColor="text1"/>
              </w:rPr>
            </w:r>
          </w:p>
        </w:tc>
      </w:tr>
      <w:tr>
        <w:trPr>
          <w:trHeight w:val="600"/>
        </w:trPr>
        <w:tc>
          <w:tcPr>
            <w:shd w:val="clear" w:color="auto" w:fill="auto"/>
            <w:tcW w:w="2200" w:type="dxa"/>
            <w:vAlign w:val="center"/>
            <w:textDirection w:val="lrTb"/>
            <w:noWrap/>
          </w:tcPr>
          <w:p>
            <w:pPr>
              <w:jc w:val="left"/>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供应商：</w:t>
            </w:r>
            <w:r>
              <w:rPr>
                <w:color w:val="000000" w:themeColor="text1"/>
              </w:rPr>
            </w:r>
          </w:p>
        </w:tc>
        <w:tc>
          <w:tcPr>
            <w:gridSpan w:val="3"/>
            <w:shd w:val="clear" w:color="auto" w:fill="auto"/>
            <w:tcW w:w="7110"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采购人</w:t>
            </w:r>
            <w:r>
              <w:rPr>
                <w:color w:val="000000" w:themeColor="text1"/>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项目名称</w:t>
            </w:r>
            <w:r>
              <w:rPr>
                <w:color w:val="000000" w:themeColor="text1"/>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合同名称</w:t>
            </w:r>
            <w:r>
              <w:rPr>
                <w:color w:val="000000" w:themeColor="text1"/>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合同编号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合同金额</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验收时间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验收地点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联系人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联系电话</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455" w:type="dxa"/>
            <w:vAlign w:val="center"/>
            <w:textDirection w:val="lrTb"/>
            <w:noWrap/>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tcPr>
          <w:p>
            <w:pPr>
              <w:jc w:val="center"/>
              <w:widowControl/>
              <w:rPr>
                <w:rFonts w:ascii="宋体" w:hAnsi="宋体" w:cs="宋体"/>
                <w:b/>
                <w:bCs/>
                <w:color w:val="000000" w:themeColor="text1"/>
                <w:sz w:val="24"/>
                <w:highlight w:val="none"/>
              </w:rPr>
            </w:pPr>
            <w:r>
              <w:rPr>
                <w:rFonts w:hint="eastAsia" w:ascii="仿宋" w:hAnsi="仿宋" w:eastAsia="仿宋" w:cs="宋体"/>
                <w:b w:val="0"/>
                <w:bCs/>
                <w:color w:val="000000" w:themeColor="text1"/>
                <w:sz w:val="21"/>
                <w:highlight w:val="none"/>
                <w:lang w:bidi="ar"/>
              </w:rPr>
              <w:t xml:space="preserve">履约验收方案及工作要求</w:t>
            </w:r>
            <w:r>
              <w:rPr>
                <w:color w:val="000000" w:themeColor="text1"/>
              </w:rP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restart"/>
            <w:textDirection w:val="lrTb"/>
            <w:noWrap w:val="false"/>
          </w:tcPr>
          <w:p>
            <w:pPr>
              <w:jc w:val="center"/>
              <w:widowControl/>
              <w:rPr>
                <w:rFonts w:ascii="宋体" w:hAnsi="宋体" w:cs="宋体"/>
                <w:color w:val="000000" w:themeColor="text1"/>
                <w:sz w:val="24"/>
                <w:highlight w:val="none"/>
              </w:rPr>
            </w:pPr>
            <w:r>
              <w:rPr>
                <w:rFonts w:hint="eastAsia" w:ascii="仿宋" w:hAnsi="仿宋" w:eastAsia="仿宋" w:cs="宋体"/>
                <w:b w:val="0"/>
                <w:color w:val="000000" w:themeColor="text1"/>
                <w:sz w:val="21"/>
                <w:highlight w:val="none"/>
                <w:lang w:bidi="ar"/>
              </w:rPr>
              <w:t xml:space="preserve">        单位公章</w:t>
            </w:r>
            <w:r>
              <w:rPr>
                <w:rFonts w:hint="eastAsia" w:ascii="仿宋" w:hAnsi="仿宋" w:eastAsia="仿宋" w:cs="宋体"/>
                <w:b w:val="0"/>
                <w:color w:val="000000" w:themeColor="text1"/>
                <w:sz w:val="21"/>
                <w:highlight w:val="none"/>
                <w:lang w:bidi="ar"/>
              </w:rPr>
              <w:br/>
            </w:r>
            <w:r>
              <w:rPr>
                <w:rFonts w:hint="eastAsia" w:ascii="仿宋" w:hAnsi="仿宋" w:eastAsia="仿宋" w:cs="宋体"/>
                <w:b w:val="0"/>
                <w:color w:val="000000" w:themeColor="text1"/>
                <w:sz w:val="21"/>
                <w:highlight w:val="none"/>
                <w:lang w:bidi="ar"/>
              </w:rPr>
              <w:t xml:space="preserve">         年 月 日</w:t>
            </w:r>
            <w:r>
              <w:rPr>
                <w:color w:val="000000" w:themeColor="text1"/>
              </w:rP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trHeight w:val="1200"/>
        </w:trPr>
        <w:tc>
          <w:tcPr>
            <w:gridSpan w:val="4"/>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pStyle w:val="665"/>
        <w:ind w:left="0" w:firstLine="0"/>
        <w:jc w:val="center"/>
        <w:spacing w:before="0" w:after="0"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32"/>
          <w:highlight w:val="none"/>
        </w:rPr>
        <w:br w:type="page" w:clear="all"/>
      </w:r>
      <w:r>
        <w:rPr>
          <w:rFonts w:hint="eastAsia" w:ascii="黑体" w:hAnsi="黑体" w:eastAsia="黑体" w:cs="宋体"/>
          <w:b/>
          <w:color w:val="000000" w:themeColor="text1"/>
          <w:sz w:val="32"/>
          <w:highlight w:val="none"/>
        </w:rPr>
        <w:t xml:space="preserve">第四部分 投标文件格式</w:t>
      </w:r>
      <w:r>
        <w:rPr>
          <w:color w:val="000000" w:themeColor="text1"/>
        </w:rPr>
      </w:r>
    </w:p>
    <w:p>
      <w:pP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rPr>
      </w:r>
    </w:p>
    <w:p>
      <w:pPr>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说明：</w:t>
      </w:r>
      <w:r>
        <w:rPr>
          <w:color w:val="000000" w:themeColor="text1"/>
        </w:rPr>
      </w:r>
    </w:p>
    <w:p>
      <w:pPr>
        <w:spacing w:line="85"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rPr>
      </w:r>
    </w:p>
    <w:p>
      <w:pPr>
        <w:ind w:firstLine="480"/>
        <w:jc w:val="both"/>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rPr>
      </w:r>
    </w:p>
    <w:p>
      <w:pPr>
        <w:rPr>
          <w:rFonts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1、关于资格文件的声明函</w:t>
      </w:r>
      <w:r>
        <w:rPr>
          <w:color w:val="000000" w:themeColor="text1"/>
        </w:rPr>
      </w:r>
    </w:p>
    <w:p>
      <w:pPr>
        <w:ind w:left="1260"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left="1260"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关于资格文件的声明函</w:t>
      </w:r>
      <w:r>
        <w:rPr>
          <w:color w:val="000000" w:themeColor="text1"/>
        </w:rPr>
      </w:r>
    </w:p>
    <w:p>
      <w:pPr>
        <w:ind w:left="1260" w:firstLine="42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u w:val="single"/>
        </w:rPr>
        <w:t xml:space="preserve">苏州市公共资源交易中心太仓分中心</w:t>
      </w:r>
      <w:r>
        <w:rPr>
          <w:rFonts w:hint="eastAsia" w:ascii="仿宋" w:hAnsi="仿宋" w:eastAsia="仿宋" w:cs="宋体"/>
          <w:b w:val="0"/>
          <w:color w:val="000000" w:themeColor="text1"/>
          <w:sz w:val="24"/>
          <w:highlight w:val="none"/>
        </w:rPr>
        <w:t xml:space="preserve">：</w:t>
      </w:r>
      <w:r>
        <w:rPr>
          <w:color w:val="000000" w:themeColor="text1"/>
        </w:rPr>
      </w:r>
    </w:p>
    <w:p>
      <w:pPr>
        <w:ind w:right="445"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本公司愿就由贵单位组织实施的编号为</w:t>
      </w:r>
      <w:r>
        <w:rPr>
          <w:rFonts w:hint="eastAsia" w:ascii="仿宋" w:hAnsi="仿宋" w:eastAsia="仿宋" w:cs="宋体"/>
          <w:b w:val="0"/>
          <w:color w:val="000000" w:themeColor="text1"/>
          <w:sz w:val="24"/>
          <w:highlight w:val="none"/>
          <w:u w:val="single"/>
        </w:rPr>
        <w:t xml:space="preserve">JSZC-320585-JZCG-G2026-0090号</w:t>
      </w:r>
      <w:r>
        <w:rPr>
          <w:rFonts w:hint="eastAsia" w:ascii="仿宋" w:hAnsi="仿宋" w:eastAsia="仿宋" w:cs="宋体"/>
          <w:b w:val="0"/>
          <w:color w:val="000000" w:themeColor="text1"/>
          <w:sz w:val="24"/>
          <w:highlight w:val="none"/>
        </w:rPr>
        <w:t xml:space="preserve">的招标活动进行投标。本公司所提交的投标文件中所有关于投标资格的文件、证明和陈述均是真实的、准确的。若与真实情况不符，本公司愿意承担由此而产生的一切后果。</w:t>
      </w:r>
      <w:r>
        <w:rPr>
          <w:color w:val="000000" w:themeColor="text1"/>
        </w:rPr>
      </w:r>
    </w:p>
    <w:p>
      <w:pPr>
        <w:ind w:left="1259" w:firstLine="426"/>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法定代表人（负责人）或授权代理人（签字或盖章）：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rPr>
          <w:rFonts w:ascii="宋体" w:hAnsi="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highlight w:val="none"/>
        </w:rPr>
      </w:r>
      <w:r>
        <w:rPr>
          <w:color w:val="000000" w:themeColor="text1"/>
        </w:rPr>
      </w:r>
    </w:p>
    <w:p>
      <w:pPr>
        <w:jc w:val="both"/>
        <w:pageBreakBefore/>
        <w:spacing w:line="439" w:lineRule="atLeast"/>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2、投标承诺函</w:t>
      </w:r>
      <w:r>
        <w:rPr>
          <w:color w:val="000000" w:themeColor="text1"/>
        </w:rP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投标承诺函</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u w:val="single"/>
        </w:rPr>
        <w:t xml:space="preserve">苏州市公共资源交易中心太仓分中心 </w:t>
      </w:r>
      <w:r>
        <w:rPr>
          <w:rFonts w:hint="eastAsia" w:ascii="仿宋" w:hAnsi="仿宋" w:eastAsia="仿宋" w:cs="宋体"/>
          <w:b w:val="0"/>
          <w:color w:val="000000" w:themeColor="text1"/>
          <w:sz w:val="24"/>
          <w:highlight w:val="none"/>
        </w:rPr>
        <w:t xml:space="preserve">：</w:t>
      </w:r>
      <w:r>
        <w:rPr>
          <w:color w:val="000000" w:themeColor="text1"/>
        </w:rPr>
      </w:r>
    </w:p>
    <w:p>
      <w:pP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我们收到贵单位</w:t>
      </w:r>
      <w:r>
        <w:rPr>
          <w:rFonts w:hint="eastAsia" w:ascii="仿宋" w:hAnsi="仿宋" w:eastAsia="仿宋" w:cs="宋体"/>
          <w:b w:val="0"/>
          <w:color w:val="000000" w:themeColor="text1"/>
          <w:sz w:val="24"/>
          <w:highlight w:val="none"/>
          <w:u w:val="single"/>
        </w:rPr>
        <w:t xml:space="preserve">超融合服务器项目采购</w:t>
      </w:r>
      <w:r>
        <w:rPr>
          <w:rFonts w:hint="eastAsia" w:ascii="仿宋" w:hAnsi="仿宋" w:eastAsia="仿宋" w:cs="宋体"/>
          <w:b w:val="0"/>
          <w:color w:val="000000" w:themeColor="text1"/>
          <w:sz w:val="24"/>
          <w:highlight w:val="none"/>
        </w:rPr>
        <w:t xml:space="preserve"> 招标文件（项目编号：</w:t>
      </w:r>
      <w:r>
        <w:rPr>
          <w:rFonts w:hint="eastAsia" w:ascii="仿宋" w:hAnsi="仿宋" w:eastAsia="仿宋" w:cs="宋体"/>
          <w:b w:val="0"/>
          <w:color w:val="000000" w:themeColor="text1"/>
          <w:sz w:val="24"/>
          <w:highlight w:val="none"/>
          <w:u w:val="single"/>
        </w:rPr>
        <w:t xml:space="preserve">JSZC-320585-JZCG-G2026-0090</w:t>
      </w:r>
      <w:r>
        <w:rPr>
          <w:rFonts w:hint="eastAsia" w:ascii="仿宋" w:hAnsi="仿宋" w:eastAsia="仿宋" w:cs="宋体"/>
          <w:b w:val="0"/>
          <w:color w:val="000000" w:themeColor="text1"/>
          <w:sz w:val="24"/>
          <w:highlight w:val="none"/>
        </w:rPr>
        <w:t xml:space="preserve"> ），经仔细阅读和研究，我们决定参加投标。</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1、我们愿意按照招标文件的一切要求，提供包括完成该项目全部内容的设备、材料及人工、机械、保险、劳保、各种税费以及质保期间的一切费用。</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2、如果我们的投标书被接受，我们将严格履行招标文件中规定的每一项要求，按期、按质、按量履行合同的义务。</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3、我们同意按招标文件中的规定，本投标书的有效期限为开标后</w:t>
      </w:r>
      <w:r>
        <w:rPr>
          <w:rFonts w:hint="eastAsia" w:ascii="仿宋" w:hAnsi="仿宋" w:eastAsia="仿宋" w:cs="宋体"/>
          <w:b w:val="0"/>
          <w:color w:val="000000" w:themeColor="text1"/>
          <w:sz w:val="24"/>
          <w:highlight w:val="none"/>
          <w:u w:val="single"/>
        </w:rPr>
        <w:t xml:space="preserve">90</w:t>
      </w:r>
      <w:r>
        <w:rPr>
          <w:rFonts w:hint="eastAsia" w:ascii="仿宋" w:hAnsi="仿宋" w:eastAsia="仿宋" w:cs="宋体"/>
          <w:b w:val="0"/>
          <w:color w:val="000000" w:themeColor="text1"/>
          <w:sz w:val="24"/>
          <w:highlight w:val="none"/>
        </w:rPr>
        <w:t xml:space="preserve">天。</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4、我们愿意提供招标方在招标文件中要求的所有资料。</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5、我们认为你们有权决定中标者，还认为你们有权接受或拒绝所有的投标者。</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6、我们完全理解贵方不一定要接受最低报价的投标或收到的任何投标。</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7、我们承诺该项投标在开标后的全过程中保持有效，不作任何更改和变动。</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8、如果中标，我们同意并知晓中标通知书发出方式及发出时间，遵守招标文件和中标通知书规定，在指定时间和地点和采购人签订合同。</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9、综合说明：</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（1）伴随服务及配合措施；</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（2）要求甲方提供的配合；</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（3）对招标文件有不同意见的偏离说明；</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（4）其它说明。</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所有有关标书的函电，请按下列地址联系：</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单位：联系人：                     地址：邮政编码：</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联系电话：传真：</w:t>
      </w:r>
      <w:r>
        <w:rPr>
          <w:color w:val="000000" w:themeColor="text1"/>
        </w:rPr>
      </w:r>
    </w:p>
    <w:p>
      <w:pPr>
        <w:spacing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法定代表人（负责人）或授权代理人（签字或盖章）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312"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3、参加政府采购活动前三年内，在经营活动中没有重大违法记录声明</w:t>
      </w:r>
      <w:r>
        <w:rPr>
          <w:color w:val="000000" w:themeColor="text1"/>
        </w:rPr>
      </w:r>
    </w:p>
    <w:p>
      <w:pPr>
        <w:jc w:val="center"/>
        <w:spacing w:line="85"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rP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参加政府采购活动前三年内，在经营活动中没有重大违法记录声明</w:t>
      </w:r>
      <w:r>
        <w:rPr>
          <w:color w:val="000000" w:themeColor="text1"/>
        </w:rP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致：苏州市公共资源交易中心太仓分中心：</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我单位</w:t>
      </w:r>
      <w:r>
        <w:rPr>
          <w:rFonts w:hint="eastAsia" w:ascii="仿宋" w:hAnsi="仿宋" w:eastAsia="仿宋" w:cs="宋体"/>
          <w:b w:val="0"/>
          <w:color w:val="000000" w:themeColor="text1"/>
          <w:sz w:val="24"/>
          <w:highlight w:val="none"/>
          <w:u w:val="single"/>
        </w:rPr>
        <w:t xml:space="preserve">         </w:t>
      </w:r>
      <w:r>
        <w:rPr>
          <w:rFonts w:hint="eastAsia" w:ascii="仿宋" w:hAnsi="仿宋" w:eastAsia="仿宋" w:cs="宋体"/>
          <w:b w:val="0"/>
          <w:color w:val="000000" w:themeColor="text1"/>
          <w:sz w:val="24"/>
          <w:highlight w:val="none"/>
        </w:rPr>
        <w:t xml:space="preserve">（供应商名称） 在参加政府采购活动前三年内，没有重大违法记录，特此声明。</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若采购代理机构在本项目采购过程中发现我单位近三年内在经营活动中有重大违法记录，我单位将无条件退出本项目的招标，并承担因此引起的一起后果。</w:t>
      </w:r>
      <w:r>
        <w:rPr>
          <w:color w:val="000000" w:themeColor="text1"/>
        </w:rPr>
      </w:r>
    </w:p>
    <w:p>
      <w:pPr>
        <w:ind w:firstLine="420"/>
        <w:spacing w:line="5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50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4、投标单位情况表</w:t>
      </w:r>
      <w:r>
        <w:rPr>
          <w:color w:val="000000" w:themeColor="text1"/>
        </w:rPr>
      </w:r>
    </w:p>
    <w:p>
      <w:pPr>
        <w:ind w:left="1260"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投标单位情况表</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单位名称（盖章）：</w:t>
      </w:r>
      <w:r>
        <w:rPr>
          <w:color w:val="000000" w:themeColor="text1"/>
        </w:rPr>
      </w:r>
    </w:p>
    <w:tbl>
      <w:tblPr>
        <w:tblStyle w:val="701"/>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法定代表人（负责人）</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成立日期</w:t>
            </w:r>
            <w:r>
              <w:rPr>
                <w:color w:val="000000" w:themeColor="text1"/>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企业地址</w:t>
            </w:r>
            <w:r>
              <w:rPr>
                <w:color w:val="000000" w:themeColor="text1"/>
              </w:rPr>
            </w:r>
          </w:p>
        </w:tc>
        <w:tc>
          <w:tcPr>
            <w:tcMar>
              <w:left w:w="108" w:type="dxa"/>
              <w:top w:w="0" w:type="dxa"/>
              <w:right w:w="108" w:type="dxa"/>
              <w:bottom w:w="0" w:type="dxa"/>
            </w:tcMar>
            <w:tcW w:w="1908"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6"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注册资本</w:t>
            </w:r>
            <w:r>
              <w:rPr>
                <w:color w:val="000000" w:themeColor="text1"/>
              </w:rPr>
            </w:r>
          </w:p>
        </w:tc>
        <w:tc>
          <w:tcPr>
            <w:gridSpan w:val="2"/>
            <w:tcMar>
              <w:left w:w="108" w:type="dxa"/>
              <w:top w:w="0" w:type="dxa"/>
              <w:right w:w="108" w:type="dxa"/>
              <w:bottom w:w="0" w:type="dxa"/>
            </w:tcMar>
            <w:tcW w:w="3328"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经营范围</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职工人数</w:t>
            </w:r>
            <w:r>
              <w:rPr>
                <w:color w:val="000000" w:themeColor="text1"/>
              </w:rPr>
            </w:r>
          </w:p>
        </w:tc>
        <w:tc>
          <w:tcPr>
            <w:tcMar>
              <w:left w:w="108" w:type="dxa"/>
              <w:top w:w="0" w:type="dxa"/>
              <w:right w:w="108" w:type="dxa"/>
              <w:bottom w:w="0" w:type="dxa"/>
            </w:tcMar>
            <w:tcW w:w="1908"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其中：有中高级以上职称的人数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资产总计</w:t>
            </w:r>
            <w:r>
              <w:rPr>
                <w:color w:val="000000" w:themeColor="text1"/>
              </w:rPr>
            </w:r>
          </w:p>
        </w:tc>
        <w:tc>
          <w:tcPr>
            <w:tcMar>
              <w:left w:w="108" w:type="dxa"/>
              <w:top w:w="0" w:type="dxa"/>
              <w:right w:w="108" w:type="dxa"/>
              <w:bottom w:w="0" w:type="dxa"/>
            </w:tcMar>
            <w:tcW w:w="1908" w:type="dxa"/>
            <w:vAlign w:val="center"/>
            <w:textDirection w:val="lrTb"/>
            <w:noWrap w:val="false"/>
          </w:tcPr>
          <w:p>
            <w:pPr>
              <w:ind w:firstLine="12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c>
          <w:tcPr>
            <w:tcMar>
              <w:left w:w="108" w:type="dxa"/>
              <w:top w:w="0" w:type="dxa"/>
              <w:right w:w="108" w:type="dxa"/>
              <w:bottom w:w="0" w:type="dxa"/>
            </w:tcMar>
            <w:tcW w:w="1596"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净资产</w:t>
            </w:r>
            <w:r>
              <w:rPr>
                <w:color w:val="000000" w:themeColor="text1"/>
              </w:rPr>
            </w:r>
          </w:p>
        </w:tc>
        <w:tc>
          <w:tcPr>
            <w:gridSpan w:val="2"/>
            <w:tcMar>
              <w:left w:w="108" w:type="dxa"/>
              <w:top w:w="0" w:type="dxa"/>
              <w:right w:w="108" w:type="dxa"/>
              <w:bottom w:w="0" w:type="dxa"/>
            </w:tcMar>
            <w:tcW w:w="3328" w:type="dxa"/>
            <w:vAlign w:val="center"/>
            <w:textDirection w:val="lrTb"/>
            <w:noWrap w:val="false"/>
          </w:tcPr>
          <w:p>
            <w:pPr>
              <w:ind w:left="126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r>
      <w:tr>
        <w:trPr/>
        <w:tc>
          <w:tcPr>
            <w:tcMar>
              <w:left w:w="108" w:type="dxa"/>
              <w:top w:w="0" w:type="dxa"/>
              <w:right w:w="108" w:type="dxa"/>
              <w:bottom w:w="0" w:type="dxa"/>
            </w:tcMar>
            <w:tcW w:w="2370"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股东权益</w:t>
            </w:r>
            <w:r>
              <w:rPr>
                <w:color w:val="000000" w:themeColor="text1"/>
              </w:rPr>
            </w:r>
          </w:p>
        </w:tc>
        <w:tc>
          <w:tcPr>
            <w:tcMar>
              <w:left w:w="108" w:type="dxa"/>
              <w:top w:w="0" w:type="dxa"/>
              <w:right w:w="108" w:type="dxa"/>
              <w:bottom w:w="0" w:type="dxa"/>
            </w:tcMar>
            <w:tcW w:w="1908" w:type="dxa"/>
            <w:vAlign w:val="center"/>
            <w:textDirection w:val="lrTb"/>
            <w:noWrap w:val="false"/>
          </w:tcPr>
          <w:p>
            <w:pPr>
              <w:ind w:firstLine="9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c>
          <w:tcPr>
            <w:tcMar>
              <w:left w:w="108" w:type="dxa"/>
              <w:top w:w="0" w:type="dxa"/>
              <w:right w:w="108" w:type="dxa"/>
              <w:bottom w:w="0" w:type="dxa"/>
            </w:tcMar>
            <w:tcW w:w="1596"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销售收入</w:t>
            </w:r>
            <w:r>
              <w:rPr>
                <w:color w:val="000000" w:themeColor="text1"/>
              </w:rPr>
            </w:r>
          </w:p>
        </w:tc>
        <w:tc>
          <w:tcPr>
            <w:gridSpan w:val="2"/>
            <w:tcMar>
              <w:left w:w="108" w:type="dxa"/>
              <w:top w:w="0" w:type="dxa"/>
              <w:right w:w="108" w:type="dxa"/>
              <w:bottom w:w="0" w:type="dxa"/>
            </w:tcMar>
            <w:tcW w:w="332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年</w:t>
            </w: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实现利润</w:t>
            </w:r>
            <w:r>
              <w:rPr>
                <w:color w:val="000000" w:themeColor="text1"/>
              </w:rPr>
            </w:r>
          </w:p>
        </w:tc>
        <w:tc>
          <w:tcPr>
            <w:tcMar>
              <w:left w:w="108" w:type="dxa"/>
              <w:top w:w="0" w:type="dxa"/>
              <w:right w:w="108" w:type="dxa"/>
              <w:bottom w:w="0" w:type="dxa"/>
            </w:tcMar>
            <w:tcW w:w="1908"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年</w:t>
            </w: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万元</w:t>
            </w:r>
            <w:r>
              <w:rPr>
                <w:color w:val="000000" w:themeColor="text1"/>
              </w:rPr>
            </w:r>
          </w:p>
        </w:tc>
        <w:tc>
          <w:tcPr>
            <w:tcMar>
              <w:left w:w="108" w:type="dxa"/>
              <w:top w:w="0" w:type="dxa"/>
              <w:right w:w="108" w:type="dxa"/>
              <w:bottom w:w="0" w:type="dxa"/>
            </w:tcMar>
            <w:tcW w:w="1596"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gridSpan w:val="2"/>
            <w:tcMar>
              <w:left w:w="108" w:type="dxa"/>
              <w:top w:w="0" w:type="dxa"/>
              <w:right w:w="108" w:type="dxa"/>
              <w:bottom w:w="0" w:type="dxa"/>
            </w:tcMar>
            <w:tcW w:w="3328"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营业面积（含厂房面积）</w:t>
            </w:r>
            <w:r>
              <w:rPr>
                <w:color w:val="000000" w:themeColor="text1"/>
              </w:rPr>
            </w:r>
          </w:p>
        </w:tc>
        <w:tc>
          <w:tcPr>
            <w:tcMar>
              <w:left w:w="108" w:type="dxa"/>
              <w:top w:w="0" w:type="dxa"/>
              <w:right w:w="108" w:type="dxa"/>
              <w:bottom w:w="0" w:type="dxa"/>
            </w:tcMar>
            <w:tcW w:w="190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平方米</w:t>
            </w:r>
            <w:r>
              <w:rPr>
                <w:color w:val="000000" w:themeColor="text1"/>
              </w:rPr>
            </w:r>
          </w:p>
        </w:tc>
        <w:tc>
          <w:tcPr>
            <w:tcMar>
              <w:left w:w="108" w:type="dxa"/>
              <w:top w:w="0" w:type="dxa"/>
              <w:right w:w="108" w:type="dxa"/>
              <w:bottom w:w="0" w:type="dxa"/>
            </w:tcMar>
            <w:tcW w:w="1596"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其中</w:t>
            </w:r>
            <w:r>
              <w:rPr>
                <w:color w:val="000000" w:themeColor="text1"/>
              </w:rPr>
            </w:r>
          </w:p>
        </w:tc>
        <w:tc>
          <w:tcPr>
            <w:gridSpan w:val="2"/>
            <w:tcMar>
              <w:left w:w="108" w:type="dxa"/>
              <w:top w:w="0" w:type="dxa"/>
              <w:right w:w="108" w:type="dxa"/>
              <w:bottom w:w="0" w:type="dxa"/>
            </w:tcMar>
            <w:tcW w:w="3328"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自有面积</w:t>
            </w: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平方米</w:t>
            </w:r>
            <w:r>
              <w:rPr>
                <w:color w:val="000000" w:themeColor="text1"/>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承租面积</w:t>
            </w: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平方米</w:t>
            </w:r>
            <w:r>
              <w:rPr>
                <w:color w:val="000000" w:themeColor="text1"/>
              </w:rPr>
            </w:r>
          </w:p>
        </w:tc>
      </w:tr>
      <w:tr>
        <w:trPr>
          <w:trHeight w:val="926"/>
        </w:trPr>
        <w:tc>
          <w:tcPr>
            <w:tcMar>
              <w:left w:w="108" w:type="dxa"/>
              <w:top w:w="0" w:type="dxa"/>
              <w:right w:w="108" w:type="dxa"/>
              <w:bottom w:w="0" w:type="dxa"/>
            </w:tcMar>
            <w:tcW w:w="2370"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单位简历及内设机构情况</w:t>
            </w:r>
            <w:r>
              <w:rPr>
                <w:color w:val="000000" w:themeColor="text1"/>
              </w:rPr>
            </w:r>
          </w:p>
        </w:tc>
        <w:tc>
          <w:tcPr>
            <w:gridSpan w:val="4"/>
            <w:tcMar>
              <w:left w:w="108" w:type="dxa"/>
              <w:top w:w="0" w:type="dxa"/>
              <w:right w:w="108" w:type="dxa"/>
              <w:bottom w:w="0" w:type="dxa"/>
            </w:tcMar>
            <w:tcW w:w="6832"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668"/>
        </w:trPr>
        <w:tc>
          <w:tcPr>
            <w:tcMar>
              <w:left w:w="108" w:type="dxa"/>
              <w:top w:w="0" w:type="dxa"/>
              <w:right w:w="108" w:type="dxa"/>
              <w:bottom w:w="0" w:type="dxa"/>
            </w:tcMar>
            <w:tcW w:w="2370"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单位优势及特长</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近两年来完成或正在履行的重大合同情况</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最近2年内在经营过程中受到何种奖励或处分（包括情况和结果）</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最近3年内有无因售假、售劣或是其他原因被消费者投诉或起诉的情况及说明（包括解决方式和结果）</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最近3年内主要负责人有无因经济犯罪被司法机关追究的情况及说明</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获得技术认证的工程师及简介</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0"/>
        </w:trPr>
        <w:tc>
          <w:tcPr>
            <w:tcMar>
              <w:left w:w="108" w:type="dxa"/>
              <w:top w:w="0" w:type="dxa"/>
              <w:right w:w="108" w:type="dxa"/>
              <w:bottom w:w="0" w:type="dxa"/>
            </w:tcMar>
            <w:tcW w:w="2370" w:type="dxa"/>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其他需要说明的情况</w:t>
            </w:r>
            <w:r>
              <w:rPr>
                <w:color w:val="000000" w:themeColor="text1"/>
              </w:rPr>
            </w:r>
          </w:p>
        </w:tc>
        <w:tc>
          <w:tcPr>
            <w:gridSpan w:val="4"/>
            <w:tcMar>
              <w:left w:w="108" w:type="dxa"/>
              <w:top w:w="0" w:type="dxa"/>
              <w:right w:w="108" w:type="dxa"/>
              <w:bottom w:w="0" w:type="dxa"/>
            </w:tcMar>
            <w:tcW w:w="6832" w:type="dxa"/>
            <w:textDirection w:val="lrTb"/>
            <w:noWrap w:val="false"/>
          </w:tcPr>
          <w:p>
            <w:pPr>
              <w:ind w:left="126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bl>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5、法定代表人（负责人）授权委托书 （如有）</w:t>
      </w:r>
      <w:r>
        <w:rPr>
          <w:color w:val="000000" w:themeColor="text1"/>
        </w:rPr>
      </w:r>
    </w:p>
    <w:p>
      <w:pPr>
        <w:ind w:firstLine="42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授权委托书</w:t>
      </w:r>
      <w:r>
        <w:rPr>
          <w:color w:val="000000" w:themeColor="text1"/>
        </w:rPr>
      </w:r>
    </w:p>
    <w:p>
      <w:pPr>
        <w:ind w:firstLine="420"/>
        <w:spacing w:line="48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本授权委托书声明：我</w:t>
      </w:r>
      <w:r>
        <w:rPr>
          <w:rFonts w:hint="eastAsia" w:ascii="仿宋" w:hAnsi="仿宋" w:eastAsia="仿宋" w:cs="宋体"/>
          <w:b w:val="0"/>
          <w:color w:val="000000" w:themeColor="text1"/>
          <w:sz w:val="24"/>
          <w:highlight w:val="none"/>
          <w:u w:val="single"/>
        </w:rPr>
        <w:t xml:space="preserve">（姓名）</w:t>
      </w:r>
      <w:r>
        <w:rPr>
          <w:rFonts w:hint="eastAsia" w:ascii="仿宋" w:hAnsi="仿宋" w:eastAsia="仿宋" w:cs="宋体"/>
          <w:b w:val="0"/>
          <w:color w:val="000000" w:themeColor="text1"/>
          <w:sz w:val="24"/>
          <w:highlight w:val="none"/>
        </w:rPr>
        <w:t xml:space="preserve">系</w:t>
      </w:r>
      <w:r>
        <w:rPr>
          <w:rFonts w:hint="eastAsia" w:ascii="仿宋" w:hAnsi="仿宋" w:eastAsia="仿宋" w:cs="宋体"/>
          <w:b w:val="0"/>
          <w:color w:val="000000" w:themeColor="text1"/>
          <w:sz w:val="24"/>
          <w:highlight w:val="none"/>
          <w:u w:val="single"/>
        </w:rPr>
        <w:t xml:space="preserve">（投标单位名称）</w:t>
      </w:r>
      <w:r>
        <w:rPr>
          <w:rFonts w:hint="eastAsia" w:ascii="仿宋" w:hAnsi="仿宋" w:eastAsia="仿宋" w:cs="宋体"/>
          <w:b w:val="0"/>
          <w:color w:val="000000" w:themeColor="text1"/>
          <w:sz w:val="24"/>
          <w:highlight w:val="none"/>
        </w:rPr>
        <w:t xml:space="preserve">的法定代表人（负责人），现授权委托</w:t>
      </w:r>
      <w:r>
        <w:rPr>
          <w:rFonts w:hint="eastAsia" w:ascii="仿宋" w:hAnsi="仿宋" w:eastAsia="仿宋" w:cs="宋体"/>
          <w:b w:val="0"/>
          <w:color w:val="000000" w:themeColor="text1"/>
          <w:sz w:val="24"/>
          <w:highlight w:val="none"/>
          <w:u w:val="single"/>
        </w:rPr>
        <w:t xml:space="preserve">（单位名称）</w:t>
      </w:r>
      <w:r>
        <w:rPr>
          <w:rFonts w:hint="eastAsia" w:ascii="仿宋" w:hAnsi="仿宋" w:eastAsia="仿宋" w:cs="宋体"/>
          <w:b w:val="0"/>
          <w:color w:val="000000" w:themeColor="text1"/>
          <w:sz w:val="24"/>
          <w:highlight w:val="none"/>
        </w:rPr>
        <w:t xml:space="preserve">的</w:t>
      </w:r>
      <w:r>
        <w:rPr>
          <w:rFonts w:hint="eastAsia" w:ascii="仿宋" w:hAnsi="仿宋" w:eastAsia="仿宋" w:cs="宋体"/>
          <w:b w:val="0"/>
          <w:color w:val="000000" w:themeColor="text1"/>
          <w:sz w:val="24"/>
          <w:highlight w:val="none"/>
          <w:u w:val="single"/>
        </w:rPr>
        <w:t xml:space="preserve">（姓名）</w:t>
      </w:r>
      <w:r>
        <w:rPr>
          <w:rFonts w:hint="eastAsia" w:ascii="仿宋" w:hAnsi="仿宋" w:eastAsia="仿宋" w:cs="宋体"/>
          <w:b w:val="0"/>
          <w:color w:val="000000" w:themeColor="text1"/>
          <w:sz w:val="24"/>
          <w:highlight w:val="none"/>
        </w:rPr>
        <w:t xml:space="preserve">为我公司代理人，以本公司的名义参加苏州市公共资源交易中心太仓分中心组织实施的编号为</w:t>
      </w:r>
      <w:r>
        <w:rPr>
          <w:rFonts w:hint="eastAsia" w:ascii="仿宋" w:hAnsi="仿宋" w:eastAsia="仿宋" w:cs="宋体"/>
          <w:b w:val="0"/>
          <w:color w:val="000000" w:themeColor="text1"/>
          <w:sz w:val="24"/>
          <w:highlight w:val="none"/>
          <w:u w:val="single"/>
        </w:rPr>
        <w:t xml:space="preserve">JSZC-320585-JZCG-G2026-0090</w:t>
      </w:r>
      <w:r>
        <w:rPr>
          <w:rFonts w:hint="eastAsia" w:ascii="仿宋" w:hAnsi="仿宋" w:eastAsia="仿宋" w:cs="宋体"/>
          <w:b w:val="0"/>
          <w:color w:val="000000" w:themeColor="text1"/>
          <w:sz w:val="24"/>
          <w:highlight w:val="none"/>
        </w:rPr>
        <w:t xml:space="preserve">号的招标活动。代理人在开标、评标、合同谈判过程中所签署的一切文件和处理与这有关的一切事务，我均予以承认。</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代理人无转委托权。特此委托！</w:t>
      </w:r>
      <w:r>
        <w:rPr>
          <w:color w:val="000000" w:themeColor="text1"/>
        </w:rPr>
      </w:r>
    </w:p>
    <w:p>
      <w:pPr>
        <w:ind w:firstLine="420"/>
        <w:spacing w:line="480" w:lineRule="exac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授权代理人：（签字或盖章）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48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6、开标一览表</w:t>
      </w:r>
      <w:r>
        <w:rPr>
          <w:color w:val="000000" w:themeColor="text1"/>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开标一览表</w:t>
      </w:r>
      <w:r>
        <w:rPr>
          <w:color w:val="000000" w:themeColor="text1"/>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投标人全称（加盖公章）：供应商名称</w:t>
      </w:r>
      <w:r>
        <w:rPr>
          <w:color w:val="000000" w:themeColor="text1"/>
        </w:rPr>
      </w:r>
    </w:p>
    <w:p>
      <w:pPr>
        <w:ind w:firstLine="480"/>
        <w:jc w:val="both"/>
        <w:spacing w:line="43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项目编号：JSZC-320585-JZCG-G2026-0090</w:t>
      </w:r>
      <w:r>
        <w:rPr>
          <w:color w:val="000000" w:themeColor="text1"/>
        </w:rPr>
      </w:r>
    </w:p>
    <w:tbl>
      <w:tblPr>
        <w:tblStyle w:val="701"/>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项目名称</w:t>
            </w:r>
            <w:r>
              <w:rPr>
                <w:color w:val="000000" w:themeColor="text1"/>
              </w:rPr>
            </w:r>
          </w:p>
        </w:tc>
        <w:tc>
          <w:tcPr>
            <w:tcMar>
              <w:left w:w="108" w:type="dxa"/>
              <w:top w:w="0" w:type="dxa"/>
              <w:right w:w="108" w:type="dxa"/>
              <w:bottom w:w="0" w:type="dxa"/>
            </w:tcMar>
            <w:tcW w:w="5244" w:type="dxa"/>
            <w:vAlign w:val="center"/>
            <w:textDirection w:val="lrTb"/>
            <w:noWrap w:val="false"/>
          </w:tcPr>
          <w:p>
            <w:pPr>
              <w:jc w:val="cente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投标总价</w:t>
            </w:r>
            <w:r>
              <w:rPr>
                <w:color w:val="000000" w:themeColor="text1"/>
              </w:rPr>
            </w:r>
          </w:p>
        </w:tc>
      </w:tr>
      <w:tr>
        <w:trPr>
          <w:trHeight w:val="701"/>
        </w:trPr>
        <w:tc>
          <w:tcPr>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超融合服务器项目采购 </w:t>
            </w:r>
            <w:r>
              <w:rPr>
                <w:color w:val="000000" w:themeColor="text1"/>
              </w:rPr>
            </w:r>
          </w:p>
        </w:tc>
        <w:tc>
          <w:tcPr>
            <w:tcMar>
              <w:left w:w="108" w:type="dxa"/>
              <w:top w:w="0" w:type="dxa"/>
              <w:right w:w="108" w:type="dxa"/>
              <w:bottom w:w="0" w:type="dxa"/>
            </w:tcMar>
            <w:tcW w:w="5244" w:type="dxa"/>
            <w:vAlign w:val="center"/>
            <w:textDirection w:val="lrTb"/>
            <w:noWrap w:val="false"/>
          </w:tcPr>
          <w:p>
            <w:pP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小写       （元人民币）</w:t>
            </w:r>
            <w:r>
              <w:rPr>
                <w:color w:val="000000" w:themeColor="text1"/>
              </w:rPr>
            </w:r>
          </w:p>
        </w:tc>
      </w:tr>
      <w:tr>
        <w:trPr>
          <w:trHeight w:val="701"/>
        </w:trPr>
        <w:tc>
          <w:tcPr>
            <w:tcMar>
              <w:left w:w="108" w:type="dxa"/>
              <w:top w:w="0" w:type="dxa"/>
              <w:right w:w="108" w:type="dxa"/>
              <w:bottom w:w="0" w:type="dxa"/>
            </w:tcMar>
            <w:tcW w:w="3666" w:type="dxa"/>
            <w:vAlign w:val="center"/>
            <w:textDirection w:val="lrTb"/>
            <w:noWrap w:val="false"/>
          </w:tcPr>
          <w:p>
            <w:pPr>
              <w:jc w:val="cente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投标报价大写金额</w:t>
            </w:r>
            <w:r>
              <w:rPr>
                <w:color w:val="000000" w:themeColor="text1"/>
              </w:rPr>
            </w:r>
          </w:p>
        </w:tc>
        <w:tc>
          <w:tcPr>
            <w:tcMar>
              <w:left w:w="108" w:type="dxa"/>
              <w:top w:w="0" w:type="dxa"/>
              <w:right w:w="108" w:type="dxa"/>
              <w:bottom w:w="0" w:type="dxa"/>
            </w:tcMar>
            <w:tcW w:w="5244" w:type="dxa"/>
            <w:vAlign w:val="center"/>
            <w:textDirection w:val="lrTb"/>
            <w:noWrap w:val="false"/>
          </w:tcPr>
          <w:p>
            <w:pPr>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金额大写：</w:t>
            </w:r>
            <w:r>
              <w:rPr>
                <w:color w:val="000000" w:themeColor="text1"/>
              </w:rPr>
            </w:r>
          </w:p>
        </w:tc>
      </w:tr>
    </w:tbl>
    <w:p>
      <w:pPr>
        <w:ind w:firstLine="723"/>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日期： 年 月 日</w:t>
      </w:r>
      <w:r>
        <w:rPr>
          <w:color w:val="000000" w:themeColor="text1"/>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7、投标报价明细表</w:t>
      </w:r>
      <w:r>
        <w:rPr>
          <w:color w:val="000000" w:themeColor="text1"/>
        </w:rPr>
      </w:r>
    </w:p>
    <w:p>
      <w:pPr>
        <w:ind w:firstLine="3012"/>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left="0" w:firstLine="0"/>
        <w:jc w:val="left"/>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黑体" w:cs="宋体"/>
          <w:b/>
          <w:color w:val="000000" w:themeColor="text1"/>
          <w:sz w:val="24"/>
          <w:highlight w:val="none"/>
        </w:rPr>
        <w:t xml:space="preserve">（一）投标报价明细表</w:t>
      </w:r>
      <w:r>
        <w:rPr>
          <w:color w:val="000000" w:themeColor="text1"/>
        </w:rPr>
      </w:r>
    </w:p>
    <w:tbl>
      <w:tblPr>
        <w:tblStyle w:val="701"/>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blHeader/>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序号</w:t>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标的物名称</w:t>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品牌、规格、型号/服务说明</w:t>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生产厂家</w:t>
            </w:r>
            <w:r>
              <w:rPr>
                <w:color w:val="000000" w:themeColor="text1"/>
              </w:rP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单位</w:t>
            </w:r>
            <w:r>
              <w:rPr>
                <w:color w:val="000000" w:themeColor="text1"/>
              </w:rP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数量</w:t>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单价</w:t>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总价</w:t>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rFonts w:hint="eastAsia" w:ascii="黑体" w:hAnsi="黑体" w:eastAsia="黑体" w:cs="宋体"/>
                <w:b/>
                <w:bCs/>
                <w:color w:val="000000" w:themeColor="text1"/>
                <w:sz w:val="21"/>
                <w:highlight w:val="none"/>
              </w:rPr>
              <w:t xml:space="preserve">备注</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000000" w:themeColor="text1"/>
                <w:sz w:val="24"/>
                <w:highlight w:val="none"/>
              </w:rPr>
            </w:pPr>
            <w:r>
              <w:rPr>
                <w:bCs/>
                <w:color w:val="000000" w:themeColor="text1"/>
                <w:sz w:val="24"/>
                <w:highlight w:val="none"/>
              </w:rPr>
            </w:r>
            <w:r>
              <w:rPr>
                <w:color w:val="000000" w:themeColor="text1"/>
              </w:rP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color w:val="000000" w:themeColor="text1"/>
                <w:sz w:val="24"/>
                <w:highlight w:val="none"/>
              </w:rPr>
            </w:pPr>
            <w:r>
              <w:rPr>
                <w:rFonts w:hint="eastAsia" w:ascii="仿宋" w:hAnsi="仿宋" w:eastAsia="仿宋" w:cs="宋体"/>
                <w:b w:val="0"/>
                <w:bCs/>
                <w:color w:val="000000" w:themeColor="text1"/>
                <w:sz w:val="21"/>
                <w:highlight w:val="none"/>
              </w:rPr>
              <w:t xml:space="preserve">投标总报价：</w:t>
            </w:r>
            <w:r>
              <w:rPr>
                <w:color w:val="000000" w:themeColor="text1"/>
              </w:rP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color w:val="000000" w:themeColor="text1"/>
                <w:sz w:val="24"/>
                <w:highlight w:val="none"/>
              </w:rPr>
            </w:pPr>
            <w:r>
              <w:rPr>
                <w:rFonts w:hint="eastAsia" w:ascii="仿宋" w:hAnsi="仿宋" w:eastAsia="仿宋" w:cs="宋体"/>
                <w:b w:val="0"/>
                <w:bCs/>
                <w:color w:val="000000" w:themeColor="text1"/>
                <w:sz w:val="21"/>
                <w:highlight w:val="none"/>
              </w:rPr>
              <w:t xml:space="preserve">大写：元； 小写：               元</w:t>
            </w:r>
            <w:r>
              <w:rPr>
                <w:color w:val="000000" w:themeColor="text1"/>
              </w:rP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Ansi="宋体"/>
                <w:b/>
                <w:bCs/>
                <w:color w:val="000000" w:themeColor="text1"/>
                <w:sz w:val="24"/>
                <w:highlight w:val="none"/>
              </w:rPr>
            </w:pPr>
            <w:r>
              <w:rPr>
                <w:rFonts w:hint="eastAsia" w:ascii="仿宋" w:hAnsi="仿宋" w:eastAsia="仿宋" w:cs="宋体"/>
                <w:b w:val="0"/>
                <w:color w:val="000000" w:themeColor="text1"/>
                <w:sz w:val="21"/>
                <w:highlight w:val="none"/>
              </w:rPr>
              <w:t xml:space="preserve">本采购包中提供的符合本国产品标准的产品成本之和占该采购包提供的全部产品成本之和的比例为</w:t>
            </w:r>
            <w:r>
              <w:rPr>
                <w:rFonts w:hint="eastAsia" w:ascii="仿宋" w:hAnsi="仿宋" w:eastAsia="仿宋" w:cs="宋体"/>
                <w:b w:val="0"/>
                <w:color w:val="000000" w:themeColor="text1"/>
                <w:sz w:val="21"/>
                <w:highlight w:val="none"/>
                <w:u w:val="single"/>
              </w:rPr>
              <w:t xml:space="preserve">      </w:t>
            </w:r>
            <w:r>
              <w:rPr>
                <w:rFonts w:hint="eastAsia" w:ascii="仿宋" w:hAnsi="仿宋" w:eastAsia="仿宋" w:cs="宋体"/>
                <w:b w:val="0"/>
                <w:color w:val="000000" w:themeColor="text1"/>
                <w:sz w:val="21"/>
                <w:highlight w:val="none"/>
              </w:rPr>
              <w:t xml:space="preserve">%。</w:t>
            </w:r>
            <w:r>
              <w:rPr>
                <w:color w:val="000000" w:themeColor="text1"/>
              </w:rPr>
            </w:r>
          </w:p>
        </w:tc>
      </w:tr>
    </w:tbl>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注：</w:t>
      </w:r>
      <w:r>
        <w:rPr>
          <w:color w:val="000000" w:themeColor="text1"/>
        </w:rPr>
      </w:r>
    </w:p>
    <w:p>
      <w:p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1、本表报价的合计金额应与开标一览表报价一致</w:t>
      </w:r>
      <w:r>
        <w:rPr>
          <w:color w:val="000000" w:themeColor="text1"/>
        </w:rPr>
      </w:r>
    </w:p>
    <w:p>
      <w:pPr>
        <w:ind w:firstLine="480"/>
        <w:jc w:val="both"/>
        <w:spacing w:line="43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2、本表中货物内容根据标的物填写品牌、型号、规格等信息，若涉及服务内容的，根据服务分项名称填写服务说明等内容</w:t>
      </w:r>
      <w:r>
        <w:rPr>
          <w:color w:val="000000" w:themeColor="text1"/>
        </w:rPr>
      </w:r>
    </w:p>
    <w:p>
      <w:pPr>
        <w:ind w:firstLine="480"/>
        <w:jc w:val="both"/>
        <w:spacing w:line="4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3、</w:t>
      </w:r>
      <w:r>
        <w:rPr>
          <w:rFonts w:hint="eastAsia" w:ascii="仿宋" w:hAnsi="仿宋" w:eastAsia="仿宋" w:cs="宋体"/>
          <w:b w:val="0"/>
          <w:color w:val="000000" w:themeColor="text1"/>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仿宋" w:hAnsi="仿宋" w:eastAsia="仿宋" w:cs="宋体"/>
          <w:b w:val="0"/>
          <w:color w:val="000000" w:themeColor="text1"/>
          <w:sz w:val="24"/>
          <w:highlight w:val="none"/>
        </w:rPr>
        <w:t xml:space="preserve">。</w:t>
      </w:r>
      <w:r>
        <w:rPr>
          <w:color w:val="000000" w:themeColor="text1"/>
        </w:rPr>
      </w:r>
    </w:p>
    <w:p>
      <w:pPr>
        <w:spacing w:line="49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投标单位：（公章）</w:t>
      </w:r>
      <w:r>
        <w:rPr>
          <w:color w:val="000000" w:themeColor="text1"/>
        </w:rPr>
      </w:r>
    </w:p>
    <w:p>
      <w:pPr>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法定代表人（负责人）或委托代理人（签字或盖章）： </w:t>
      </w:r>
      <w:r>
        <w:rPr>
          <w:color w:val="000000" w:themeColor="text1"/>
        </w:rPr>
      </w:r>
    </w:p>
    <w:p>
      <w:pPr>
        <w:jc w:val="both"/>
        <w:spacing w:line="439" w:lineRule="atLeast"/>
        <w:rPr>
          <w:rFonts w:ascii="Times New Roman" w:hAnsi="Times New Roman" w:eastAsia="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312"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left="0" w:firstLine="0"/>
        <w:jc w:val="left"/>
        <w:pageBreakBefore/>
        <w:spacing w:before="0" w:after="0" w:line="439" w:lineRule="atLeast"/>
        <w:rPr>
          <w:rFonts w:ascii="宋体" w:hAnsi="宋体"/>
          <w:b/>
          <w:bCs/>
          <w:color w:val="000000" w:themeColor="text1"/>
          <w:highlight w:val="none"/>
        </w:rPr>
      </w:pPr>
      <w:r>
        <w:rPr>
          <w:rFonts w:hint="eastAsia" w:ascii="仿宋" w:hAnsi="仿宋" w:eastAsia="黑体" w:cs="宋体"/>
          <w:b/>
          <w:color w:val="000000" w:themeColor="text1"/>
          <w:sz w:val="24"/>
          <w:szCs w:val="30"/>
          <w:highlight w:val="none"/>
        </w:rPr>
        <w:t xml:space="preserve">（二）投标报价合理性说明（如有）</w:t>
      </w:r>
      <w:r>
        <w:rPr>
          <w:color w:val="000000" w:themeColor="text1"/>
        </w:rPr>
      </w:r>
    </w:p>
    <w:p>
      <w:pPr>
        <w:spacing w:line="420" w:lineRule="exact"/>
        <w:rPr>
          <w:rFonts w:ascii="宋体" w:hAnsi="宋体"/>
          <w:b/>
          <w:color w:val="000000" w:themeColor="text1"/>
          <w:highlight w:val="none"/>
        </w:rPr>
      </w:pPr>
      <w:r>
        <w:rPr>
          <w:rFonts w:ascii="宋体" w:hAnsi="宋体"/>
          <w:b/>
          <w:color w:val="000000" w:themeColor="text1"/>
          <w:highlight w:val="none"/>
        </w:rPr>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注：根据财政部《关于推动解决政府采购异常低价问题的通知》（财库〔2026〕2号） ，若投标人的投标（响应）报价满足以下任一条件：</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1）</w:t>
      </w:r>
      <w:r>
        <w:rPr>
          <w:rFonts w:hint="eastAsia" w:ascii="仿宋" w:hAnsi="仿宋" w:eastAsia="仿宋" w:cs="宋体"/>
          <w:b w:val="0"/>
          <w:bCs/>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宋体"/>
          <w:b w:val="0"/>
          <w:bCs/>
          <w:color w:val="000000" w:themeColor="text1"/>
          <w:sz w:val="24"/>
          <w:highlight w:val="none"/>
        </w:rPr>
        <w:br/>
      </w: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color w:val="000000" w:themeColor="text1"/>
          <w:sz w:val="24"/>
          <w:highlight w:val="none"/>
        </w:rPr>
        <w:t xml:space="preserve">2）</w:t>
      </w:r>
      <w:r>
        <w:rPr>
          <w:rFonts w:hint="eastAsia" w:ascii="仿宋" w:hAnsi="仿宋" w:eastAsia="仿宋" w:cs="宋体"/>
          <w:b w:val="0"/>
          <w:bCs/>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rPr>
          <w:rFonts w:ascii="宋体" w:hAnsi="宋体" w:cs="宋体"/>
          <w:b/>
          <w:color w:val="000000" w:themeColor="text1"/>
          <w:sz w:val="24"/>
          <w:highlight w:val="none"/>
        </w:rPr>
      </w:pPr>
      <w:r>
        <w:rPr>
          <w:rFonts w:hint="eastAsia" w:ascii="仿宋" w:hAnsi="仿宋" w:eastAsia="仿宋" w:cs="宋体"/>
          <w:b w:val="0"/>
          <w:bCs/>
          <w:color w:val="000000" w:themeColor="text1"/>
          <w:sz w:val="24"/>
          <w:highlight w:val="none"/>
        </w:rPr>
        <w:t xml:space="preserve">3）投标（响应）报价低于采购项目最高限价45%的，即投标（响应）报价&lt;采购项目最高限价×45%；</w:t>
      </w:r>
      <w:r>
        <w:rPr>
          <w:rFonts w:hint="eastAsia" w:ascii="仿宋" w:hAnsi="仿宋" w:eastAsia="仿宋" w:cs="宋体"/>
          <w:b w:val="0"/>
          <w:bCs/>
          <w:color w:val="000000" w:themeColor="text1"/>
          <w:sz w:val="24"/>
          <w:highlight w:val="none"/>
        </w:rPr>
        <w:br/>
      </w:r>
      <w:r>
        <w:rPr>
          <w:rFonts w:hint="eastAsia" w:ascii="仿宋" w:hAnsi="仿宋" w:eastAsia="仿宋" w:cs="宋体"/>
          <w:b w:val="0"/>
          <w:bCs/>
          <w:color w:val="000000" w:themeColor="text1"/>
          <w:sz w:val="24"/>
          <w:highlight w:val="none"/>
        </w:rPr>
        <w:t xml:space="preserve">   4）评审委员会基于专业判断，认为供应商报价过低，有可能影响产品质量或者不能诚信履约的其他情形。</w:t>
      </w:r>
      <w:r>
        <w:rPr>
          <w:rFonts w:hint="eastAsia" w:ascii="仿宋" w:hAnsi="仿宋" w:eastAsia="仿宋" w:cs="宋体"/>
          <w:b w:val="0"/>
          <w:bCs/>
          <w:color w:val="000000" w:themeColor="text1"/>
          <w:sz w:val="24"/>
          <w:highlight w:val="none"/>
        </w:rPr>
        <w:br/>
      </w:r>
      <w:r>
        <w:rPr>
          <w:rFonts w:hint="eastAsia" w:ascii="仿宋" w:hAnsi="仿宋" w:eastAsia="仿宋" w:cs="宋体"/>
          <w:b w:val="0"/>
          <w:bCs/>
          <w:color w:val="000000" w:themeColor="text1"/>
          <w:sz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宋体"/>
          <w:b w:val="0"/>
          <w:bCs/>
          <w:color w:val="000000" w:themeColor="text1"/>
          <w:sz w:val="24"/>
          <w:highlight w:val="none"/>
        </w:rPr>
        <w:br/>
      </w:r>
      <w:r>
        <w:rPr>
          <w:color w:val="000000" w:themeColor="text1"/>
        </w:rPr>
      </w:r>
    </w:p>
    <w:p>
      <w:pPr>
        <w:spacing w:line="480" w:lineRule="exact"/>
        <w:rPr>
          <w:rFonts w:asciiTheme="minorEastAsia" w:hAnsiTheme="minorEastAsia"/>
          <w:color w:val="000000" w:themeColor="text1"/>
          <w:sz w:val="24"/>
          <w:highlight w:val="none"/>
        </w:rPr>
      </w:pPr>
      <w:r>
        <w:rPr>
          <w:rFonts w:asciiTheme="minorEastAsia" w:hAnsiTheme="minorEastAsia"/>
          <w:color w:val="000000" w:themeColor="text1"/>
          <w:sz w:val="24"/>
          <w:highlight w:val="none"/>
        </w:rPr>
      </w:r>
      <w:r>
        <w:rPr>
          <w:color w:val="000000" w:themeColor="text1"/>
        </w:rPr>
      </w:r>
    </w:p>
    <w:p>
      <w:pPr>
        <w:jc w:val="both"/>
        <w:spacing w:line="439" w:lineRule="atLeast"/>
        <w:rPr>
          <w:rFonts w:asciiTheme="minorEastAsia" w:hAnsiTheme="minorEastAsia"/>
          <w:color w:val="000000" w:themeColor="text1"/>
          <w:sz w:val="24"/>
          <w:highlight w:val="none"/>
        </w:rPr>
      </w:pPr>
      <w:r>
        <w:rPr>
          <w:rFonts w:hint="eastAsia" w:ascii="仿宋" w:hAnsi="仿宋" w:eastAsia="仿宋" w:cs="宋体"/>
          <w:b w:val="0"/>
          <w:color w:val="000000" w:themeColor="text1"/>
          <w:sz w:val="24"/>
          <w:highlight w:val="none"/>
        </w:rPr>
        <w:t xml:space="preserve">投标单位：（公章）</w:t>
      </w:r>
      <w:r>
        <w:rPr>
          <w:color w:val="000000" w:themeColor="text1"/>
        </w:rPr>
      </w:r>
    </w:p>
    <w:p>
      <w:pPr>
        <w:jc w:val="both"/>
        <w:spacing w:line="439" w:lineRule="atLeast"/>
        <w:rPr>
          <w:rFonts w:asciiTheme="minorEastAsia" w:hAnsiTheme="minorEastAsia"/>
          <w:color w:val="000000" w:themeColor="text1"/>
          <w:sz w:val="24"/>
          <w:highlight w:val="none"/>
        </w:rPr>
      </w:pPr>
      <w:r>
        <w:rPr>
          <w:rFonts w:hint="eastAsia" w:ascii="仿宋" w:hAnsi="仿宋" w:eastAsia="仿宋" w:cs="宋体"/>
          <w:b w:val="0"/>
          <w:color w:val="000000" w:themeColor="text1"/>
          <w:sz w:val="24"/>
          <w:highlight w:val="none"/>
        </w:rPr>
        <w:t xml:space="preserve">法定代表人（负责人）或委托代理人（签字或盖章）： </w:t>
      </w:r>
      <w:r>
        <w:rPr>
          <w:color w:val="000000" w:themeColor="text1"/>
        </w:rPr>
      </w:r>
    </w:p>
    <w:p>
      <w:pPr>
        <w:jc w:val="both"/>
        <w:spacing w:line="439" w:lineRule="atLeast"/>
        <w:rPr>
          <w:rFonts w:asciiTheme="minorEastAsia" w:hAnsiTheme="minorEastAsia"/>
          <w:color w:val="000000" w:themeColor="text1"/>
          <w:sz w:val="24"/>
          <w:highlight w:val="none"/>
        </w:rP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480" w:lineRule="exac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rFonts w:hint="eastAsia" w:ascii="黑体" w:hAnsi="黑体" w:eastAsia="黑体" w:cs="黑体"/>
          <w:b/>
          <w:bCs/>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t xml:space="preserve">8</w:t>
      </w:r>
      <w:r>
        <w:rPr>
          <w:rFonts w:hint="eastAsia" w:ascii="黑体" w:hAnsi="黑体" w:eastAsia="黑体" w:cs="黑体"/>
          <w:b/>
          <w:bCs/>
          <w:color w:val="000000" w:themeColor="text1"/>
          <w:sz w:val="24"/>
          <w:szCs w:val="32"/>
          <w:highlight w:val="none"/>
        </w:rPr>
        <w:t xml:space="preserve">、</w:t>
      </w:r>
      <w:r>
        <w:rPr>
          <w:rFonts w:hint="eastAsia" w:ascii="黑体" w:hAnsi="黑体" w:eastAsia="黑体" w:cs="黑体"/>
          <w:b/>
          <w:bCs/>
          <w:color w:val="000000" w:themeColor="text1"/>
          <w:sz w:val="24"/>
          <w:szCs w:val="32"/>
          <w:highlight w:val="none"/>
          <w:lang w:eastAsia="zh-CN"/>
        </w:rPr>
        <w:t xml:space="preserve">技术要求对照表</w:t>
      </w:r>
      <w:r>
        <w:rPr>
          <w:color w:val="000000" w:themeColor="text1"/>
        </w:rPr>
      </w:r>
    </w:p>
    <w:p>
      <w:pPr>
        <w:rPr>
          <w:rFonts w:hint="eastAsia" w:ascii="黑体" w:hAnsi="黑体" w:eastAsia="黑体" w:cs="黑体"/>
          <w:b/>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r>
      <w:r>
        <w:rPr>
          <w:color w:val="000000" w:themeColor="text1"/>
        </w:rPr>
      </w:r>
    </w:p>
    <w:p>
      <w:pPr>
        <w:rPr>
          <w:rFonts w:hint="eastAsia" w:ascii="黑体" w:hAnsi="黑体" w:eastAsia="黑体" w:cs="黑体"/>
          <w:b/>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t xml:space="preserve">8.1、</w:t>
      </w:r>
      <w:bookmarkStart w:id="1" w:name="OLE_LINK4"/>
      <w:r>
        <w:rPr>
          <w:color w:val="000000" w:themeColor="text1"/>
        </w:rPr>
      </w:r>
      <w:bookmarkStart w:id="2" w:name="OLE_LINK3"/>
      <w:r>
        <w:rPr>
          <w:rFonts w:hint="eastAsia" w:ascii="黑体" w:hAnsi="黑体" w:eastAsia="黑体" w:cs="黑体"/>
          <w:b/>
          <w:color w:val="000000" w:themeColor="text1"/>
          <w:sz w:val="24"/>
          <w:szCs w:val="32"/>
          <w:highlight w:val="none"/>
          <w:lang w:val="en-US" w:eastAsia="zh-CN"/>
        </w:rPr>
        <w:t xml:space="preserve">*号参数对照表</w:t>
      </w:r>
      <w:r>
        <w:rPr>
          <w:color w:val="000000" w:themeColor="text1"/>
        </w:rPr>
      </w:r>
    </w:p>
    <w:p>
      <w:pPr>
        <w:pStyle w:val="680"/>
        <w:rPr>
          <w:rFonts w:hint="eastAsia"/>
          <w:color w:val="000000" w:themeColor="text1"/>
        </w:rPr>
      </w:pPr>
      <w:r>
        <w:rPr>
          <w:rFonts w:hint="eastAsia"/>
          <w:color w:val="000000" w:themeColor="text1"/>
          <w:lang w:val="en-US" w:eastAsia="zh-CN"/>
        </w:rPr>
      </w:r>
      <w:r>
        <w:rPr>
          <w:color w:val="000000" w:themeColor="text1"/>
        </w:rPr>
      </w:r>
    </w:p>
    <w:p>
      <w:pPr>
        <w:jc w:val="center"/>
        <w:rPr>
          <w:rFonts w:hint="eastAsia" w:ascii="宋体" w:hAnsi="宋体" w:cs="宋体"/>
          <w:b/>
          <w:color w:val="000000" w:themeColor="text1"/>
          <w:sz w:val="30"/>
          <w:szCs w:val="30"/>
        </w:rPr>
      </w:pPr>
      <w:r>
        <w:rPr>
          <w:rFonts w:hint="eastAsia" w:ascii="黑体" w:hAnsi="黑体" w:eastAsia="黑体" w:cs="黑体"/>
          <w:b/>
          <w:color w:val="000000" w:themeColor="text1"/>
          <w:sz w:val="24"/>
          <w:szCs w:val="32"/>
          <w:highlight w:val="none"/>
          <w:lang w:val="en-US" w:eastAsia="zh-CN"/>
        </w:rPr>
        <w:t xml:space="preserve">*</w:t>
      </w:r>
      <w:r>
        <w:rPr>
          <w:rFonts w:hint="eastAsia" w:ascii="宋体" w:hAnsi="宋体" w:cs="宋体"/>
          <w:b/>
          <w:color w:val="000000" w:themeColor="text1"/>
          <w:sz w:val="30"/>
          <w:szCs w:val="30"/>
        </w:rPr>
        <w:t xml:space="preserve">号</w:t>
      </w:r>
      <w:r>
        <w:rPr>
          <w:rFonts w:hint="eastAsia" w:ascii="宋体" w:hAnsi="宋体" w:cs="宋体"/>
          <w:b/>
          <w:color w:val="000000" w:themeColor="text1"/>
          <w:sz w:val="30"/>
          <w:szCs w:val="30"/>
          <w:lang w:eastAsia="zh-CN"/>
        </w:rPr>
        <w:t xml:space="preserve">参数对照表</w:t>
      </w:r>
      <w:r>
        <w:rPr>
          <w:rFonts w:hint="eastAsia" w:ascii="宋体" w:hAnsi="宋体" w:cs="宋体"/>
          <w:b/>
          <w:color w:val="000000" w:themeColor="text1"/>
          <w:sz w:val="30"/>
          <w:szCs w:val="30"/>
        </w:rPr>
        <w:t xml:space="preserve">（标记</w:t>
      </w:r>
      <w:r>
        <w:rPr>
          <w:rFonts w:hint="eastAsia" w:ascii="黑体" w:hAnsi="黑体" w:eastAsia="黑体" w:cs="黑体"/>
          <w:b/>
          <w:color w:val="000000" w:themeColor="text1"/>
          <w:sz w:val="24"/>
          <w:szCs w:val="32"/>
          <w:highlight w:val="none"/>
          <w:lang w:val="en-US" w:eastAsia="zh-CN"/>
        </w:rPr>
        <w:t xml:space="preserve">*</w:t>
      </w:r>
      <w:r>
        <w:rPr>
          <w:rFonts w:hint="eastAsia" w:ascii="宋体" w:hAnsi="宋体" w:cs="宋体"/>
          <w:b/>
          <w:color w:val="000000" w:themeColor="text1"/>
          <w:sz w:val="30"/>
          <w:szCs w:val="30"/>
        </w:rPr>
        <w:t xml:space="preserve">响应）</w:t>
      </w:r>
      <w:r>
        <w:rPr>
          <w:color w:val="000000" w:themeColor="text1"/>
        </w:rPr>
      </w:r>
    </w:p>
    <w:p>
      <w:pPr>
        <w:pStyle w:val="680"/>
        <w:rPr>
          <w:rFonts w:hint="eastAsia" w:ascii="宋体" w:hAnsi="宋体" w:cs="宋体" w:eastAsiaTheme="minorEastAsia"/>
          <w:b/>
          <w:color w:val="000000" w:themeColor="text1"/>
          <w:sz w:val="30"/>
          <w:szCs w:val="30"/>
        </w:rPr>
      </w:pPr>
      <w:r>
        <w:rPr>
          <w:rFonts w:hint="eastAsia" w:ascii="宋体" w:hAnsi="宋体" w:cs="宋体" w:eastAsiaTheme="minorEastAsia"/>
          <w:b/>
          <w:color w:val="000000" w:themeColor="text1"/>
          <w:sz w:val="30"/>
          <w:szCs w:val="30"/>
          <w:lang w:eastAsia="zh-CN"/>
        </w:rPr>
      </w:r>
      <w:r>
        <w:rPr>
          <w:color w:val="000000" w:themeColor="text1"/>
        </w:rPr>
      </w:r>
    </w:p>
    <w:tbl>
      <w:tblPr>
        <w:tblStyle w:val="675"/>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 </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标的名称</w:t>
            </w:r>
            <w:r>
              <w:rPr>
                <w:color w:val="000000" w:themeColor="text1"/>
              </w:rP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招标文件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技术要求</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响应要求</w:t>
            </w:r>
            <w:r>
              <w:rPr>
                <w:color w:val="000000" w:themeColor="text1"/>
              </w:rP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仿宋" w:cs="宋体"/>
                <w:color w:val="000000" w:themeColor="text1"/>
                <w:sz w:val="24"/>
              </w:rPr>
            </w:pP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情况(</w:t>
            </w: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不符合</w:t>
            </w:r>
            <w:r>
              <w:rPr>
                <w:color w:val="000000" w:themeColor="text1"/>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p>
    <w:p>
      <w:pPr>
        <w:pStyle w:val="895"/>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注：</w:t>
      </w:r>
      <w:r>
        <w:rPr>
          <w:color w:val="000000" w:themeColor="text1"/>
        </w:rPr>
      </w:r>
    </w:p>
    <w:p>
      <w:pPr>
        <w:pStyle w:val="895"/>
        <w:ind w:firstLine="480"/>
        <w:spacing w:line="48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1、投标人应在本表中对照招标文件技术要求与实际投标技术要求，对</w:t>
      </w:r>
      <w:r>
        <w:rPr>
          <w:rFonts w:hint="eastAsia" w:ascii="黑体" w:hAnsi="黑体" w:eastAsia="黑体" w:cs="黑体"/>
          <w:b/>
          <w:color w:val="000000" w:themeColor="text1"/>
          <w:sz w:val="24"/>
          <w:szCs w:val="32"/>
          <w:highlight w:val="none"/>
          <w:lang w:val="en-US" w:eastAsia="zh-CN"/>
        </w:rPr>
        <w:t xml:space="preserve">*</w:t>
      </w:r>
      <w:r>
        <w:rPr>
          <w:rFonts w:hint="eastAsia" w:cs="宋体" w:asciiTheme="minorEastAsia" w:hAnsiTheme="minorEastAsia" w:eastAsiaTheme="minorEastAsia"/>
          <w:b/>
          <w:color w:val="000000" w:themeColor="text1"/>
          <w:sz w:val="24"/>
          <w:szCs w:val="30"/>
        </w:rPr>
        <w:t xml:space="preserve">号要求参数</w:t>
      </w:r>
      <w:r>
        <w:rPr>
          <w:rFonts w:hint="eastAsia" w:asciiTheme="minorEastAsia" w:hAnsiTheme="minorEastAsia" w:eastAsiaTheme="minorEastAsia"/>
          <w:color w:val="000000" w:themeColor="text1"/>
          <w:sz w:val="24"/>
        </w:rPr>
        <w:t xml:space="preserve">逐项对应列出，</w:t>
      </w:r>
      <w:r>
        <w:rPr>
          <w:rFonts w:hint="eastAsia" w:asciiTheme="minorEastAsia" w:hAnsiTheme="minorEastAsia" w:eastAsiaTheme="minorEastAsia"/>
          <w:b/>
          <w:color w:val="000000" w:themeColor="text1"/>
          <w:sz w:val="24"/>
        </w:rPr>
        <w:t xml:space="preserve">参数</w:t>
      </w:r>
      <w:r>
        <w:rPr>
          <w:rFonts w:hint="eastAsia" w:asciiTheme="minorEastAsia" w:hAnsiTheme="minorEastAsia" w:eastAsiaTheme="minorEastAsia"/>
          <w:b/>
          <w:color w:val="000000" w:themeColor="text1"/>
          <w:sz w:val="24"/>
          <w:lang w:val="en-US" w:eastAsia="zh-CN"/>
        </w:rPr>
        <w:t xml:space="preserve">必须符合</w:t>
      </w:r>
      <w:r>
        <w:rPr>
          <w:rFonts w:hint="eastAsia" w:asciiTheme="minorEastAsia" w:hAnsiTheme="minorEastAsia" w:eastAsiaTheme="minorEastAsia"/>
          <w:b/>
          <w:color w:val="000000" w:themeColor="text1"/>
          <w:sz w:val="24"/>
        </w:rPr>
        <w:t xml:space="preserve">，</w:t>
      </w:r>
      <w:r>
        <w:rPr>
          <w:rFonts w:hint="eastAsia" w:asciiTheme="minorEastAsia" w:hAnsiTheme="minorEastAsia" w:eastAsiaTheme="minorEastAsia"/>
          <w:b/>
          <w:color w:val="000000" w:themeColor="text1"/>
          <w:sz w:val="24"/>
          <w:lang w:val="en-US" w:eastAsia="zh-CN"/>
        </w:rPr>
        <w:t xml:space="preserve">上表须</w:t>
      </w:r>
      <w:r>
        <w:rPr>
          <w:rFonts w:hint="eastAsia" w:asciiTheme="minorEastAsia" w:hAnsiTheme="minorEastAsia" w:eastAsiaTheme="minorEastAsia"/>
          <w:b/>
          <w:color w:val="000000" w:themeColor="text1"/>
          <w:sz w:val="24"/>
        </w:rPr>
        <w:t xml:space="preserve">加盖投标人公章，否则视为未实质性响应。</w:t>
      </w:r>
      <w:r>
        <w:rPr>
          <w:color w:val="000000" w:themeColor="text1"/>
        </w:rPr>
      </w:r>
    </w:p>
    <w:p>
      <w:pPr>
        <w:pStyle w:val="895"/>
        <w:ind w:firstLine="480"/>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2、若事项较多，投标人可根据响应内容的实际情况另纸说明。</w:t>
      </w:r>
      <w:r>
        <w:rPr>
          <w:color w:val="000000" w:themeColor="text1"/>
        </w:rPr>
      </w:r>
    </w:p>
    <w:p>
      <w:pPr>
        <w:rPr>
          <w:rFonts w:hint="eastAsia" w:ascii="宋体" w:hAnsi="宋体" w:cs="宋体"/>
          <w:b/>
          <w:color w:val="000000" w:themeColor="text1"/>
          <w:sz w:val="30"/>
          <w:szCs w:val="30"/>
        </w:rPr>
      </w:pPr>
      <w:r>
        <w:rPr>
          <w:rFonts w:hint="eastAsia" w:ascii="宋体" w:hAnsi="宋体" w:cs="宋体"/>
          <w:b/>
          <w:color w:val="000000" w:themeColor="text1"/>
          <w:sz w:val="30"/>
          <w:szCs w:val="30"/>
        </w:rPr>
        <w:br w:type="page" w:clear="all"/>
      </w:r>
      <w:r>
        <w:rPr>
          <w:color w:val="000000" w:themeColor="text1"/>
        </w:rPr>
      </w:r>
    </w:p>
    <w:p>
      <w:pPr>
        <w:jc w:val="both"/>
        <w:pageBreakBefore/>
        <w:spacing w:line="439" w:lineRule="atLeast"/>
        <w:rPr>
          <w:rFonts w:hint="eastAsia" w:ascii="黑体" w:hAnsi="黑体" w:eastAsia="黑体" w:cs="黑体"/>
          <w:b/>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t xml:space="preserve">8.2、★号</w:t>
      </w:r>
      <w:bookmarkEnd w:id="1"/>
      <w:r>
        <w:rPr>
          <w:color w:val="000000" w:themeColor="text1"/>
        </w:rPr>
      </w:r>
      <w:bookmarkEnd w:id="2"/>
      <w:r>
        <w:rPr>
          <w:rFonts w:hint="eastAsia" w:ascii="黑体" w:hAnsi="黑体" w:eastAsia="黑体" w:cs="黑体"/>
          <w:b/>
          <w:color w:val="000000" w:themeColor="text1"/>
          <w:sz w:val="24"/>
          <w:szCs w:val="32"/>
          <w:highlight w:val="none"/>
          <w:lang w:val="en-US" w:eastAsia="zh-CN"/>
        </w:rPr>
        <w:t xml:space="preserve">参数要求（服务要求）对照表</w:t>
      </w:r>
      <w:r>
        <w:rPr>
          <w:color w:val="000000" w:themeColor="text1"/>
        </w:rPr>
      </w:r>
    </w:p>
    <w:p>
      <w:pPr>
        <w:pStyle w:val="680"/>
        <w:rPr>
          <w:rFonts w:hint="eastAsia"/>
          <w:color w:val="000000" w:themeColor="text1"/>
        </w:rPr>
      </w:pPr>
      <w:r>
        <w:rPr>
          <w:rFonts w:hint="eastAsia"/>
          <w:color w:val="000000" w:themeColor="text1"/>
          <w:lang w:val="en-US" w:eastAsia="zh-CN"/>
        </w:rPr>
      </w:r>
      <w:r>
        <w:rPr>
          <w:color w:val="000000" w:themeColor="text1"/>
        </w:rPr>
      </w:r>
    </w:p>
    <w:p>
      <w:pPr>
        <w:jc w:val="center"/>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★号参数要求（服务要求）对照表（标记★响应）</w:t>
      </w:r>
      <w:r>
        <w:rPr>
          <w:color w:val="000000" w:themeColor="text1"/>
        </w:rPr>
      </w:r>
    </w:p>
    <w:p>
      <w:pPr>
        <w:pStyle w:val="680"/>
        <w:rPr>
          <w:rFonts w:hint="eastAsia" w:ascii="宋体" w:hAnsi="宋体" w:cs="宋体" w:eastAsiaTheme="minorEastAsia"/>
          <w:b/>
          <w:color w:val="000000" w:themeColor="text1"/>
          <w:sz w:val="30"/>
          <w:szCs w:val="30"/>
        </w:rPr>
      </w:pPr>
      <w:r>
        <w:rPr>
          <w:rFonts w:hint="eastAsia" w:ascii="宋体" w:hAnsi="宋体" w:cs="宋体" w:eastAsiaTheme="minorEastAsia"/>
          <w:b/>
          <w:color w:val="000000" w:themeColor="text1"/>
          <w:sz w:val="30"/>
          <w:szCs w:val="30"/>
          <w:lang w:eastAsia="zh-CN"/>
        </w:rPr>
      </w:r>
      <w:r>
        <w:rPr>
          <w:color w:val="000000" w:themeColor="text1"/>
        </w:rPr>
      </w:r>
    </w:p>
    <w:tbl>
      <w:tblPr>
        <w:tblStyle w:val="675"/>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 </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标的名称</w:t>
            </w:r>
            <w:r>
              <w:rPr>
                <w:color w:val="000000" w:themeColor="text1"/>
              </w:rP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招标文件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技术要求</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响应要求</w:t>
            </w:r>
            <w:r>
              <w:rPr>
                <w:color w:val="000000" w:themeColor="text1"/>
              </w:rP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情况(</w:t>
            </w: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不符合</w:t>
            </w:r>
            <w:r>
              <w:rPr>
                <w:color w:val="000000" w:themeColor="text1"/>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p>
    <w:p>
      <w:pPr>
        <w:pStyle w:val="895"/>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注：</w:t>
      </w:r>
      <w:r>
        <w:rPr>
          <w:color w:val="000000" w:themeColor="text1"/>
        </w:rPr>
      </w:r>
    </w:p>
    <w:p>
      <w:pPr>
        <w:pStyle w:val="895"/>
        <w:ind w:firstLine="480"/>
        <w:spacing w:line="48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1、投标人应在本表中对照招标文件技术要求与实际投标技术要求，对</w:t>
      </w:r>
      <w:r>
        <w:rPr>
          <w:rFonts w:hint="eastAsia" w:cs="宋体" w:asciiTheme="minorEastAsia" w:hAnsiTheme="minorEastAsia" w:eastAsiaTheme="minorEastAsia"/>
          <w:b/>
          <w:color w:val="000000" w:themeColor="text1"/>
          <w:sz w:val="24"/>
          <w:szCs w:val="30"/>
        </w:rPr>
        <w:t xml:space="preserve">★号参数</w:t>
      </w:r>
      <w:r>
        <w:rPr>
          <w:rFonts w:hint="eastAsia" w:asciiTheme="minorEastAsia" w:hAnsiTheme="minorEastAsia" w:eastAsiaTheme="minorEastAsia"/>
          <w:color w:val="000000" w:themeColor="text1"/>
          <w:sz w:val="24"/>
        </w:rPr>
        <w:t xml:space="preserve">逐项对应列出，</w:t>
      </w:r>
      <w:r>
        <w:rPr>
          <w:rFonts w:hint="eastAsia" w:asciiTheme="minorEastAsia" w:hAnsiTheme="minorEastAsia" w:eastAsiaTheme="minorEastAsia"/>
          <w:b/>
          <w:color w:val="000000" w:themeColor="text1"/>
          <w:sz w:val="24"/>
        </w:rPr>
        <w:t xml:space="preserve">参数</w:t>
      </w:r>
      <w:r>
        <w:rPr>
          <w:rFonts w:hint="eastAsia" w:asciiTheme="minorEastAsia" w:hAnsiTheme="minorEastAsia" w:eastAsiaTheme="minorEastAsia"/>
          <w:b/>
          <w:color w:val="000000" w:themeColor="text1"/>
          <w:sz w:val="24"/>
          <w:lang w:val="en-US" w:eastAsia="zh-CN"/>
        </w:rPr>
        <w:t xml:space="preserve">必须符合</w:t>
      </w:r>
      <w:r>
        <w:rPr>
          <w:rFonts w:hint="eastAsia" w:asciiTheme="minorEastAsia" w:hAnsiTheme="minorEastAsia" w:eastAsiaTheme="minorEastAsia"/>
          <w:b/>
          <w:color w:val="000000" w:themeColor="text1"/>
          <w:sz w:val="24"/>
        </w:rPr>
        <w:t xml:space="preserve">，</w:t>
      </w:r>
      <w:r>
        <w:rPr>
          <w:rFonts w:hint="eastAsia" w:asciiTheme="minorEastAsia" w:hAnsiTheme="minorEastAsia" w:eastAsiaTheme="minorEastAsia"/>
          <w:b/>
          <w:color w:val="000000" w:themeColor="text1"/>
          <w:sz w:val="24"/>
          <w:lang w:val="en-US" w:eastAsia="zh-CN"/>
        </w:rPr>
        <w:t xml:space="preserve">上表须</w:t>
      </w:r>
      <w:r>
        <w:rPr>
          <w:rFonts w:hint="eastAsia" w:asciiTheme="minorEastAsia" w:hAnsiTheme="minorEastAsia" w:eastAsiaTheme="minorEastAsia"/>
          <w:b/>
          <w:color w:val="000000" w:themeColor="text1"/>
          <w:sz w:val="24"/>
        </w:rPr>
        <w:t xml:space="preserve">加盖投标人公章，否则视为未实质性响应。</w:t>
      </w:r>
      <w:r>
        <w:rPr>
          <w:color w:val="000000" w:themeColor="text1"/>
        </w:rPr>
      </w:r>
    </w:p>
    <w:p>
      <w:pPr>
        <w:pStyle w:val="895"/>
        <w:ind w:firstLine="480"/>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2、若事项较多，投标人可根据响应内容的实际情况另纸说明。</w:t>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t xml:space="preserve">投标单位：（单位盖章）</w:t>
      </w:r>
      <w:r>
        <w:rPr>
          <w:color w:val="000000" w:themeColor="text1"/>
        </w:rPr>
      </w:r>
    </w:p>
    <w:p>
      <w:pPr>
        <w:rPr>
          <w:rFonts w:hint="eastAsia" w:ascii="宋体" w:hAnsi="宋体" w:cs="宋体"/>
          <w:bCs/>
          <w:color w:val="000000" w:themeColor="text1"/>
          <w:sz w:val="24"/>
        </w:rPr>
      </w:pPr>
      <w:r>
        <w:rPr>
          <w:rFonts w:hint="eastAsia" w:ascii="宋体" w:hAnsi="宋体" w:cs="宋体"/>
          <w:color w:val="000000" w:themeColor="text1"/>
          <w:sz w:val="24"/>
        </w:rPr>
        <w:t xml:space="preserve">法定代表人或代理人（签字或盖章）</w:t>
      </w:r>
      <w:r>
        <w:rPr>
          <w:rFonts w:hint="eastAsia" w:ascii="宋体" w:hAnsi="宋体" w:cs="宋体"/>
          <w:bCs/>
          <w:color w:val="000000" w:themeColor="text1"/>
          <w:sz w:val="24"/>
        </w:rPr>
        <w:t xml:space="preserve">：</w:t>
      </w:r>
      <w:r>
        <w:rPr>
          <w:color w:val="000000" w:themeColor="text1"/>
        </w:rPr>
      </w:r>
    </w:p>
    <w:p>
      <w:pPr>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投标日期：   年   月   日</w:t>
      </w:r>
      <w:r>
        <w:rPr>
          <w:color w:val="000000" w:themeColor="text1"/>
        </w:rPr>
      </w:r>
    </w:p>
    <w:p>
      <w:pPr>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pStyle w:val="680"/>
        <w:rPr>
          <w:rFonts w:eastAsiaTheme="minorEastAsia"/>
          <w:color w:val="000000" w:themeColor="text1"/>
        </w:rPr>
      </w:pPr>
      <w:r>
        <w:rPr>
          <w:rFonts w:eastAsiaTheme="minorEastAsia"/>
          <w:color w:val="000000" w:themeColor="text1"/>
          <w:lang w:eastAsia="zh-CN"/>
        </w:rPr>
      </w:r>
      <w:r>
        <w:rPr>
          <w:color w:val="000000" w:themeColor="text1"/>
        </w:rPr>
      </w:r>
    </w:p>
    <w:p>
      <w:pPr>
        <w:pStyle w:val="676"/>
        <w:rPr>
          <w:color w:val="000000" w:themeColor="text1"/>
        </w:rPr>
      </w:pPr>
      <w:r>
        <w:rPr>
          <w:color w:val="000000" w:themeColor="text1"/>
          <w:lang w:eastAsia="zh-CN"/>
        </w:rPr>
      </w:r>
      <w:r>
        <w:rPr>
          <w:color w:val="000000" w:themeColor="text1"/>
        </w:rPr>
      </w:r>
    </w:p>
    <w:p>
      <w:pPr>
        <w:rPr>
          <w:color w:val="000000" w:themeColor="text1"/>
        </w:rPr>
      </w:pPr>
      <w:r>
        <w:rPr>
          <w:color w:val="000000" w:themeColor="text1"/>
        </w:rPr>
      </w:r>
      <w:r>
        <w:rPr>
          <w:color w:val="000000" w:themeColor="text1"/>
        </w:rPr>
      </w:r>
    </w:p>
    <w:p>
      <w:pPr>
        <w:pStyle w:val="680"/>
        <w:rPr>
          <w:rFonts w:eastAsiaTheme="minorEastAsia"/>
          <w:color w:val="000000" w:themeColor="text1"/>
        </w:rPr>
      </w:pPr>
      <w:r>
        <w:rPr>
          <w:rFonts w:eastAsiaTheme="minorEastAsia"/>
          <w:color w:val="000000" w:themeColor="text1"/>
          <w:lang w:eastAsia="zh-CN"/>
        </w:rPr>
      </w:r>
      <w:r>
        <w:rPr>
          <w:color w:val="000000" w:themeColor="text1"/>
        </w:rPr>
      </w:r>
    </w:p>
    <w:p>
      <w:pPr>
        <w:pStyle w:val="676"/>
        <w:rPr>
          <w:color w:val="000000" w:themeColor="text1"/>
        </w:rPr>
      </w:pPr>
      <w:r>
        <w:rPr>
          <w:color w:val="000000" w:themeColor="text1"/>
          <w:lang w:eastAsia="zh-CN"/>
        </w:rPr>
      </w:r>
      <w:r>
        <w:rPr>
          <w:color w:val="000000" w:themeColor="text1"/>
        </w:rPr>
      </w:r>
    </w:p>
    <w:p>
      <w:pPr>
        <w:rPr>
          <w:color w:val="000000" w:themeColor="text1"/>
        </w:rPr>
      </w:pPr>
      <w:r>
        <w:rPr>
          <w:color w:val="000000" w:themeColor="text1"/>
        </w:rPr>
      </w:r>
      <w:r>
        <w:rPr>
          <w:color w:val="000000" w:themeColor="text1"/>
        </w:rPr>
      </w:r>
    </w:p>
    <w:p>
      <w:pPr>
        <w:pStyle w:val="680"/>
        <w:rPr>
          <w:rFonts w:eastAsiaTheme="minorEastAsia"/>
          <w:color w:val="000000" w:themeColor="text1"/>
        </w:rPr>
      </w:pPr>
      <w:r>
        <w:rPr>
          <w:rFonts w:eastAsiaTheme="minorEastAsia"/>
          <w:color w:val="000000" w:themeColor="text1"/>
          <w:lang w:eastAsia="zh-CN"/>
        </w:rPr>
      </w:r>
      <w:r>
        <w:rPr>
          <w:color w:val="000000" w:themeColor="text1"/>
        </w:rPr>
      </w:r>
    </w:p>
    <w:p>
      <w:pPr>
        <w:pStyle w:val="680"/>
        <w:rPr>
          <w:rFonts w:hint="eastAsia" w:ascii="宋体" w:hAnsi="宋体" w:cs="宋体" w:eastAsiaTheme="minorEastAsia"/>
          <w:b/>
          <w:color w:val="000000" w:themeColor="text1"/>
          <w:sz w:val="30"/>
          <w:szCs w:val="30"/>
        </w:rPr>
      </w:pPr>
      <w:r>
        <w:rPr>
          <w:rFonts w:hint="eastAsia" w:ascii="宋体" w:hAnsi="宋体" w:cs="宋体" w:eastAsiaTheme="minorEastAsia"/>
          <w:b/>
          <w:color w:val="000000" w:themeColor="text1"/>
          <w:sz w:val="30"/>
          <w:szCs w:val="30"/>
          <w:lang w:eastAsia="zh-CN"/>
        </w:rPr>
      </w:r>
      <w:r>
        <w:rPr>
          <w:color w:val="000000" w:themeColor="text1"/>
        </w:rPr>
      </w:r>
    </w:p>
    <w:p>
      <w:pPr>
        <w:rPr>
          <w:rFonts w:hint="eastAsia" w:ascii="黑体" w:hAnsi="黑体" w:eastAsia="黑体" w:cs="黑体"/>
          <w:b/>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t xml:space="preserve">8.3、▲号重要参数对照表</w:t>
      </w:r>
      <w:r>
        <w:rPr>
          <w:color w:val="000000" w:themeColor="text1"/>
        </w:rPr>
      </w:r>
    </w:p>
    <w:p>
      <w:pPr>
        <w:pStyle w:val="680"/>
        <w:rPr>
          <w:rFonts w:hint="eastAsia"/>
          <w:color w:val="000000" w:themeColor="text1"/>
        </w:rPr>
      </w:pPr>
      <w:r>
        <w:rPr>
          <w:rFonts w:hint="eastAsia"/>
          <w:color w:val="000000" w:themeColor="text1"/>
          <w:lang w:val="en-US" w:eastAsia="zh-CN"/>
        </w:rPr>
      </w:r>
      <w:r>
        <w:rPr>
          <w:color w:val="000000" w:themeColor="text1"/>
        </w:rPr>
      </w:r>
    </w:p>
    <w:p>
      <w:pPr>
        <w:jc w:val="center"/>
        <w:rPr>
          <w:rFonts w:hint="eastAsia" w:ascii="宋体" w:hAnsi="宋体" w:cs="宋体"/>
          <w:b/>
          <w:color w:val="000000" w:themeColor="text1"/>
          <w:sz w:val="30"/>
          <w:szCs w:val="30"/>
        </w:rPr>
      </w:pPr>
      <w:r>
        <w:rPr>
          <w:rFonts w:hint="eastAsia" w:ascii="宋体" w:hAnsi="宋体" w:cs="宋体"/>
          <w:b/>
          <w:color w:val="000000" w:themeColor="text1"/>
          <w:sz w:val="30"/>
          <w:szCs w:val="30"/>
        </w:rPr>
        <w:t xml:space="preserve">▲</w:t>
      </w:r>
      <w:r>
        <w:rPr>
          <w:rFonts w:hint="eastAsia" w:ascii="宋体" w:hAnsi="宋体" w:cs="宋体"/>
          <w:b/>
          <w:color w:val="000000" w:themeColor="text1"/>
          <w:sz w:val="30"/>
          <w:szCs w:val="30"/>
          <w:lang w:val="en-US" w:eastAsia="zh-CN"/>
        </w:rPr>
        <w:t xml:space="preserve">号</w:t>
      </w:r>
      <w:r>
        <w:rPr>
          <w:rFonts w:hint="eastAsia" w:ascii="宋体" w:hAnsi="宋体" w:cs="宋体"/>
          <w:b/>
          <w:color w:val="000000" w:themeColor="text1"/>
          <w:sz w:val="30"/>
          <w:szCs w:val="30"/>
        </w:rPr>
        <w:t xml:space="preserve">重要</w:t>
      </w:r>
      <w:r>
        <w:rPr>
          <w:rFonts w:hint="eastAsia" w:ascii="宋体" w:hAnsi="宋体" w:cs="宋体"/>
          <w:b/>
          <w:color w:val="000000" w:themeColor="text1"/>
          <w:sz w:val="30"/>
          <w:szCs w:val="30"/>
          <w:lang w:eastAsia="zh-CN"/>
        </w:rPr>
        <w:t xml:space="preserve">参数对照表</w:t>
      </w:r>
      <w:r>
        <w:rPr>
          <w:rFonts w:hint="eastAsia" w:ascii="宋体" w:hAnsi="宋体" w:cs="宋体"/>
          <w:b/>
          <w:color w:val="000000" w:themeColor="text1"/>
          <w:sz w:val="30"/>
          <w:szCs w:val="30"/>
        </w:rPr>
        <w:t xml:space="preserve">（标记▲响应）</w:t>
      </w:r>
      <w:r>
        <w:rPr>
          <w:color w:val="000000" w:themeColor="text1"/>
        </w:rPr>
      </w:r>
    </w:p>
    <w:p>
      <w:pPr>
        <w:pStyle w:val="676"/>
        <w:ind w:left="220"/>
        <w:spacing w:after="0"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rPr>
          <w:color w:val="000000" w:themeColor="text1"/>
        </w:rPr>
      </w:r>
    </w:p>
    <w:tbl>
      <w:tblPr>
        <w:tblStyle w:val="675"/>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 </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标的名称</w:t>
            </w:r>
            <w:r>
              <w:rPr>
                <w:color w:val="000000" w:themeColor="text1"/>
              </w:rP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招标文件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技术要求</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响应要求</w:t>
            </w:r>
            <w:r>
              <w:rPr>
                <w:color w:val="000000" w:themeColor="text1"/>
              </w:rP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情况(</w:t>
            </w: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不符合</w:t>
            </w:r>
            <w:r>
              <w:rPr>
                <w:color w:val="000000" w:themeColor="text1"/>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rPr>
          <w:rFonts w:hint="eastAsia" w:ascii="宋体" w:hAnsi="宋体" w:cs="宋体"/>
          <w:b/>
          <w:color w:val="000000" w:themeColor="text1"/>
          <w:sz w:val="24"/>
        </w:rPr>
      </w:pPr>
      <w:r>
        <w:rPr>
          <w:rFonts w:hint="eastAsia" w:ascii="宋体" w:hAnsi="宋体" w:cs="宋体"/>
          <w:b/>
          <w:color w:val="000000" w:themeColor="text1"/>
          <w:sz w:val="24"/>
        </w:rPr>
      </w:r>
      <w:r>
        <w:rPr>
          <w:color w:val="000000" w:themeColor="text1"/>
        </w:rPr>
      </w:r>
    </w:p>
    <w:p>
      <w:pPr>
        <w:pStyle w:val="895"/>
        <w:spacing w:line="4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val="zh-CN"/>
        </w:rPr>
        <w:t xml:space="preserve">注：</w:t>
      </w:r>
      <w:r>
        <w:rPr>
          <w:color w:val="000000" w:themeColor="text1"/>
        </w:rPr>
      </w:r>
    </w:p>
    <w:p>
      <w:pPr>
        <w:pStyle w:val="895"/>
        <w:ind w:firstLine="480"/>
        <w:spacing w:line="4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1、投标人应在本表中对照招标文件技术要求与实际投标技术要求逐项对应列出，并在“</w:t>
      </w:r>
      <w:r>
        <w:rPr>
          <w:rFonts w:hint="eastAsia" w:asciiTheme="minorEastAsia" w:hAnsiTheme="minorEastAsia" w:eastAsiaTheme="minorEastAsia"/>
          <w:color w:val="000000" w:themeColor="text1"/>
          <w:sz w:val="24"/>
          <w:lang w:val="en-US" w:eastAsia="zh-CN"/>
        </w:rPr>
        <w:t xml:space="preserve">符合情况</w:t>
      </w:r>
      <w:r>
        <w:rPr>
          <w:rFonts w:hint="eastAsia" w:asciiTheme="minorEastAsia" w:hAnsiTheme="minorEastAsia" w:eastAsiaTheme="minorEastAsia"/>
          <w:color w:val="000000" w:themeColor="text1"/>
          <w:sz w:val="24"/>
        </w:rPr>
        <w:t xml:space="preserve">”项下填写以下内容：优于</w:t>
      </w:r>
      <w:r>
        <w:rPr>
          <w:rFonts w:hint="eastAsia" w:asciiTheme="minorEastAsia" w:hAnsiTheme="minorEastAsia" w:eastAsiaTheme="minorEastAsia"/>
          <w:color w:val="000000" w:themeColor="text1"/>
          <w:sz w:val="24"/>
          <w:lang w:val="en-US" w:eastAsia="zh-CN"/>
        </w:rPr>
        <w:t xml:space="preserve">或符合</w:t>
      </w:r>
      <w:r>
        <w:rPr>
          <w:rFonts w:hint="eastAsia" w:asciiTheme="minorEastAsia" w:hAnsiTheme="minorEastAsia" w:eastAsiaTheme="minorEastAsia"/>
          <w:color w:val="000000" w:themeColor="text1"/>
          <w:sz w:val="24"/>
        </w:rPr>
        <w:t xml:space="preserve">的，填写“</w:t>
      </w:r>
      <w:r>
        <w:rPr>
          <w:rFonts w:hint="eastAsia" w:asciiTheme="minorEastAsia" w:hAnsiTheme="minorEastAsia" w:eastAsiaTheme="minorEastAsia"/>
          <w:color w:val="000000" w:themeColor="text1"/>
          <w:sz w:val="24"/>
          <w:lang w:val="en-US" w:eastAsia="zh-CN"/>
        </w:rPr>
        <w:t xml:space="preserve">符合</w:t>
      </w:r>
      <w:r>
        <w:rPr>
          <w:rFonts w:hint="eastAsia" w:asciiTheme="minorEastAsia" w:hAnsiTheme="minorEastAsia" w:eastAsiaTheme="minorEastAsia"/>
          <w:color w:val="000000" w:themeColor="text1"/>
          <w:sz w:val="24"/>
        </w:rPr>
        <w:t xml:space="preserve">”；低于的，填写“</w:t>
      </w:r>
      <w:r>
        <w:rPr>
          <w:rFonts w:hint="eastAsia" w:asciiTheme="minorEastAsia" w:hAnsiTheme="minorEastAsia" w:eastAsiaTheme="minorEastAsia"/>
          <w:color w:val="000000" w:themeColor="text1"/>
          <w:sz w:val="24"/>
          <w:lang w:val="en-US" w:eastAsia="zh-CN"/>
        </w:rPr>
        <w:t xml:space="preserve">不符合</w:t>
      </w:r>
      <w:r>
        <w:rPr>
          <w:rFonts w:hint="eastAsia" w:asciiTheme="minorEastAsia" w:hAnsiTheme="minorEastAsia" w:eastAsiaTheme="minorEastAsia"/>
          <w:color w:val="000000" w:themeColor="text1"/>
          <w:sz w:val="24"/>
        </w:rPr>
        <w:t xml:space="preserve">”。</w:t>
      </w:r>
      <w:r>
        <w:rPr>
          <w:color w:val="000000" w:themeColor="text1"/>
        </w:rPr>
      </w:r>
    </w:p>
    <w:p>
      <w:pPr>
        <w:pStyle w:val="895"/>
        <w:ind w:firstLine="480"/>
        <w:spacing w:line="4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2、若事项较多，投标人可根据响应内容的实际情况另纸说明。</w:t>
      </w:r>
      <w:r>
        <w:rPr>
          <w:color w:val="000000" w:themeColor="text1"/>
        </w:rPr>
      </w:r>
    </w:p>
    <w:p>
      <w:pPr>
        <w:pStyle w:val="895"/>
        <w:ind w:firstLine="480"/>
        <w:spacing w:line="4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3.上表所指证明材料为项目需求中要求提供的</w:t>
      </w:r>
      <w:r>
        <w:rPr>
          <w:rFonts w:hint="eastAsia" w:asciiTheme="minorEastAsia" w:hAnsiTheme="minorEastAsia" w:eastAsiaTheme="minorEastAsia"/>
          <w:color w:val="000000" w:themeColor="text1"/>
          <w:sz w:val="24"/>
          <w:lang w:val="en-US" w:eastAsia="zh-CN"/>
        </w:rPr>
        <w:t xml:space="preserve">软件功能截图等证明</w:t>
      </w:r>
      <w:r>
        <w:rPr>
          <w:rFonts w:hint="eastAsia" w:asciiTheme="minorEastAsia" w:hAnsiTheme="minorEastAsia" w:eastAsiaTheme="minorEastAsia"/>
          <w:color w:val="000000" w:themeColor="text1"/>
          <w:sz w:val="24"/>
        </w:rPr>
        <w:t xml:space="preserve">材料，证明材料附</w:t>
      </w:r>
      <w:r>
        <w:rPr>
          <w:rFonts w:hint="eastAsia" w:asciiTheme="minorEastAsia" w:hAnsiTheme="minorEastAsia" w:eastAsiaTheme="minorEastAsia"/>
          <w:color w:val="000000" w:themeColor="text1"/>
          <w:sz w:val="24"/>
          <w:lang w:val="en-US" w:eastAsia="zh-CN"/>
        </w:rPr>
        <w:t xml:space="preserve">此表</w:t>
      </w:r>
      <w:r>
        <w:rPr>
          <w:rFonts w:hint="eastAsia" w:asciiTheme="minorEastAsia" w:hAnsiTheme="minorEastAsia" w:eastAsiaTheme="minorEastAsia"/>
          <w:color w:val="000000" w:themeColor="text1"/>
          <w:sz w:val="24"/>
        </w:rPr>
        <w:t xml:space="preserve">后。</w:t>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895"/>
        <w:ind w:firstLine="480"/>
        <w:spacing w:line="46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rPr>
          <w:color w:val="000000" w:themeColor="text1"/>
        </w:rPr>
      </w:r>
    </w:p>
    <w:p>
      <w:pPr>
        <w:pStyle w:val="895"/>
        <w:spacing w:line="46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投标单位：（单位盖章）</w:t>
      </w:r>
      <w:r>
        <w:rPr>
          <w:color w:val="000000" w:themeColor="text1"/>
        </w:rPr>
      </w:r>
    </w:p>
    <w:p>
      <w:pPr>
        <w:pStyle w:val="895"/>
        <w:spacing w:line="460" w:lineRule="exact"/>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color w:val="000000" w:themeColor="text1"/>
          <w:sz w:val="24"/>
        </w:rPr>
        <w:t xml:space="preserve">法定代表人或代理人（签字或盖章）</w:t>
      </w:r>
      <w:r>
        <w:rPr>
          <w:rFonts w:hint="eastAsia" w:cs="宋体" w:asciiTheme="minorEastAsia" w:hAnsiTheme="minorEastAsia" w:eastAsiaTheme="minorEastAsia"/>
          <w:bCs/>
          <w:color w:val="000000" w:themeColor="text1"/>
          <w:sz w:val="24"/>
        </w:rPr>
        <w:t xml:space="preserve">：</w:t>
      </w:r>
      <w:r>
        <w:rPr>
          <w:color w:val="000000" w:themeColor="text1"/>
        </w:rPr>
      </w:r>
    </w:p>
    <w:p>
      <w:pPr>
        <w:pStyle w:val="895"/>
        <w:spacing w:line="46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投标日期：   年   月   日</w:t>
      </w:r>
      <w:r>
        <w:rPr>
          <w:color w:val="000000" w:themeColor="text1"/>
        </w:rPr>
      </w:r>
    </w:p>
    <w:p>
      <w:pPr>
        <w:pStyle w:val="895"/>
        <w:ind w:firstLine="482"/>
        <w:spacing w:line="460" w:lineRule="exact"/>
        <w:rPr>
          <w:rFonts w:hint="eastAsia" w:cs="宋体" w:asciiTheme="minorEastAsia" w:hAnsiTheme="minorEastAsia" w:eastAsiaTheme="minorEastAsia"/>
          <w:b/>
          <w:color w:val="000000" w:themeColor="text1"/>
          <w:sz w:val="24"/>
          <w:szCs w:val="30"/>
        </w:rPr>
      </w:pPr>
      <w:r>
        <w:rPr>
          <w:rFonts w:hint="eastAsia" w:cs="宋体" w:asciiTheme="minorEastAsia" w:hAnsiTheme="minorEastAsia" w:eastAsiaTheme="minorEastAsia"/>
          <w:b/>
          <w:color w:val="000000" w:themeColor="text1"/>
          <w:sz w:val="24"/>
          <w:szCs w:val="30"/>
        </w:rPr>
        <w:t xml:space="preserve"> </w:t>
      </w:r>
      <w:r>
        <w:rPr>
          <w:color w:val="000000" w:themeColor="text1"/>
        </w:rPr>
      </w:r>
    </w:p>
    <w:p>
      <w:pPr>
        <w:spacing w:line="360" w:lineRule="auto"/>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spacing w:line="360" w:lineRule="auto"/>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spacing w:line="360" w:lineRule="auto"/>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jc w:val="both"/>
        <w:pageBreakBefore/>
        <w:spacing w:line="439" w:lineRule="atLeast"/>
        <w:rPr>
          <w:rFonts w:hint="eastAsia" w:ascii="黑体" w:hAnsi="黑体" w:eastAsia="黑体" w:cs="黑体"/>
          <w:b/>
          <w:color w:val="000000" w:themeColor="text1"/>
          <w:sz w:val="24"/>
          <w:szCs w:val="32"/>
          <w:highlight w:val="none"/>
        </w:rPr>
      </w:pPr>
      <w:r>
        <w:rPr>
          <w:rFonts w:hint="eastAsia" w:ascii="黑体" w:hAnsi="黑体" w:eastAsia="黑体" w:cs="黑体"/>
          <w:b/>
          <w:color w:val="000000" w:themeColor="text1"/>
          <w:sz w:val="24"/>
          <w:szCs w:val="32"/>
          <w:highlight w:val="none"/>
          <w:lang w:val="en-US" w:eastAsia="zh-CN"/>
        </w:rPr>
        <w:t xml:space="preserve">8.4、其他非标记▲技术要求对照表</w:t>
      </w:r>
      <w:r>
        <w:rPr>
          <w:color w:val="000000" w:themeColor="text1"/>
        </w:rPr>
      </w:r>
    </w:p>
    <w:p>
      <w:pPr>
        <w:pStyle w:val="680"/>
        <w:rPr>
          <w:rFonts w:hint="eastAsia"/>
          <w:color w:val="000000" w:themeColor="text1"/>
        </w:rPr>
      </w:pPr>
      <w:r>
        <w:rPr>
          <w:rFonts w:hint="eastAsia"/>
          <w:color w:val="000000" w:themeColor="text1"/>
          <w:lang w:val="en-US" w:eastAsia="zh-CN"/>
        </w:rPr>
      </w:r>
      <w:r>
        <w:rPr>
          <w:color w:val="000000" w:themeColor="text1"/>
        </w:rPr>
      </w:r>
    </w:p>
    <w:p>
      <w:pPr>
        <w:jc w:val="center"/>
        <w:spacing w:line="360" w:lineRule="auto"/>
        <w:rPr>
          <w:rFonts w:hint="eastAsia" w:ascii="宋体" w:hAnsi="宋体" w:eastAsia="仿宋" w:cs="宋体"/>
          <w:b/>
          <w:color w:val="000000" w:themeColor="text1"/>
          <w:sz w:val="30"/>
          <w:szCs w:val="30"/>
        </w:rPr>
      </w:pPr>
      <w:r>
        <w:rPr>
          <w:rFonts w:hint="eastAsia" w:ascii="宋体" w:hAnsi="宋体" w:cs="宋体"/>
          <w:b/>
          <w:color w:val="000000" w:themeColor="text1"/>
          <w:sz w:val="30"/>
          <w:szCs w:val="30"/>
        </w:rPr>
        <w:t xml:space="preserve">其他非标记▲</w:t>
      </w:r>
      <w:r>
        <w:rPr>
          <w:rFonts w:hint="eastAsia" w:ascii="宋体" w:hAnsi="宋体" w:cs="宋体"/>
          <w:b/>
          <w:color w:val="000000" w:themeColor="text1"/>
          <w:sz w:val="30"/>
          <w:szCs w:val="30"/>
          <w:lang w:eastAsia="zh-CN"/>
        </w:rPr>
        <w:t xml:space="preserve">技术要求对照表</w:t>
      </w:r>
      <w:r>
        <w:rPr>
          <w:color w:val="000000" w:themeColor="text1"/>
        </w:rPr>
      </w:r>
    </w:p>
    <w:p>
      <w:pPr>
        <w:pStyle w:val="676"/>
        <w:ind w:left="220"/>
        <w:spacing w:after="0"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招标文件编号： </w:t>
      </w:r>
      <w:r>
        <w:rPr>
          <w:color w:val="000000" w:themeColor="text1"/>
        </w:rPr>
      </w:r>
    </w:p>
    <w:tbl>
      <w:tblPr>
        <w:tblStyle w:val="675"/>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 </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标的名称</w:t>
            </w:r>
            <w:r>
              <w:rPr>
                <w:color w:val="000000" w:themeColor="text1"/>
              </w:rP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招标文件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技术要求</w:t>
            </w:r>
            <w:r>
              <w:rPr>
                <w:color w:val="000000" w:themeColor="text1"/>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投标文件</w:t>
            </w:r>
            <w:r>
              <w:rPr>
                <w:color w:val="000000" w:themeColor="text1"/>
              </w:rPr>
            </w:r>
          </w:p>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响应要求</w:t>
            </w:r>
            <w:r>
              <w:rPr>
                <w:color w:val="000000" w:themeColor="text1"/>
              </w:rP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情况(</w:t>
            </w:r>
            <w:r>
              <w:rPr>
                <w:rFonts w:hint="eastAsia" w:ascii="宋体" w:hAnsi="宋体" w:cs="宋体"/>
                <w:color w:val="000000" w:themeColor="text1"/>
                <w:sz w:val="24"/>
                <w:lang w:val="en-US" w:eastAsia="zh-CN"/>
              </w:rPr>
              <w:t xml:space="preserve">符合</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不符合</w:t>
            </w:r>
            <w:r>
              <w:rPr>
                <w:color w:val="000000" w:themeColor="text1"/>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spacing w:line="420" w:lineRule="exact"/>
        <w:rPr>
          <w:rFonts w:hint="eastAsia" w:ascii="宋体" w:hAnsi="宋体" w:cs="宋体"/>
          <w:color w:val="000000" w:themeColor="text1"/>
          <w:sz w:val="24"/>
        </w:rPr>
      </w:pPr>
      <w:r>
        <w:rPr>
          <w:rFonts w:hint="eastAsia" w:ascii="宋体" w:hAnsi="宋体" w:cs="宋体"/>
          <w:color w:val="000000" w:themeColor="text1"/>
          <w:sz w:val="24"/>
          <w:lang w:val="zh-CN"/>
        </w:rPr>
        <w:t xml:space="preserve">注：</w:t>
      </w:r>
      <w:r>
        <w:rPr>
          <w:color w:val="000000" w:themeColor="text1"/>
        </w:rP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1、投标人应在本表中对照招标文件技术要求与实际投标技术要求逐项对应列出，并在“符合情况”项下填写以下内容：优于或符合的，填写“符合”；低于的，填写“不符合”。</w:t>
      </w:r>
      <w:r>
        <w:rPr>
          <w:color w:val="000000" w:themeColor="text1"/>
        </w:rP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2、若事项较多，投标人可根据响应内容的实际情况另纸说明。</w:t>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投标单位：（单位盖章）</w:t>
      </w:r>
      <w:r>
        <w:rPr>
          <w:color w:val="000000" w:themeColor="text1"/>
        </w:rPr>
      </w:r>
    </w:p>
    <w:p>
      <w:pPr>
        <w:spacing w:line="420" w:lineRule="exact"/>
        <w:rPr>
          <w:rFonts w:hint="eastAsia" w:ascii="宋体" w:hAnsi="宋体" w:cs="宋体"/>
          <w:bCs/>
          <w:color w:val="000000" w:themeColor="text1"/>
          <w:sz w:val="24"/>
        </w:rPr>
      </w:pPr>
      <w:r>
        <w:rPr>
          <w:rFonts w:hint="eastAsia" w:ascii="宋体" w:hAnsi="宋体" w:cs="宋体"/>
          <w:color w:val="000000" w:themeColor="text1"/>
          <w:sz w:val="24"/>
        </w:rPr>
        <w:t xml:space="preserve">法定代表人或代理人（签字或盖章）</w:t>
      </w:r>
      <w:r>
        <w:rPr>
          <w:rFonts w:hint="eastAsia" w:ascii="宋体" w:hAnsi="宋体" w:cs="宋体"/>
          <w:bCs/>
          <w:color w:val="000000" w:themeColor="text1"/>
          <w:sz w:val="24"/>
        </w:rPr>
        <w:t xml:space="preserve">：</w:t>
      </w:r>
      <w:r>
        <w:rPr>
          <w:color w:val="000000" w:themeColor="text1"/>
        </w:rPr>
      </w:r>
    </w:p>
    <w:p>
      <w:pPr>
        <w:spacing w:line="420" w:lineRule="exac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投标日期：   年   月   日</w:t>
      </w:r>
      <w:r>
        <w:rPr>
          <w:color w:val="000000" w:themeColor="text1"/>
        </w:rPr>
      </w:r>
    </w:p>
    <w:p>
      <w:pPr>
        <w:rPr>
          <w:rFonts w:ascii="宋体" w:hAnsi="宋体" w:cs="宋体"/>
          <w:b/>
          <w:color w:val="000000" w:themeColor="text1"/>
          <w:sz w:val="32"/>
          <w:highlight w:val="none"/>
        </w:rPr>
      </w:pPr>
      <w:r>
        <w:rPr>
          <w:color w:val="000000" w:themeColor="text1"/>
        </w:rPr>
        <w:br w:type="page" w:clear="all"/>
      </w:r>
      <w:r>
        <w:rPr>
          <w:color w:val="000000" w:themeColor="text1"/>
        </w:rPr>
      </w:r>
    </w:p>
    <w:p>
      <w:pPr>
        <w:jc w:val="both"/>
        <w:pageBreakBefore/>
        <w:spacing w:line="439" w:lineRule="atLeast"/>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lang w:val="en-US" w:eastAsia="zh-CN"/>
        </w:rPr>
        <w:t xml:space="preserve">9</w:t>
      </w:r>
      <w:r>
        <w:rPr>
          <w:rFonts w:hint="eastAsia" w:ascii="黑体" w:hAnsi="黑体" w:eastAsia="黑体" w:cs="黑体"/>
          <w:b/>
          <w:color w:val="000000" w:themeColor="text1"/>
          <w:sz w:val="24"/>
          <w:highlight w:val="none"/>
        </w:rPr>
        <w:t xml:space="preserve">、商务偏离表</w:t>
      </w:r>
      <w:r>
        <w:rPr>
          <w:color w:val="000000" w:themeColor="text1"/>
        </w:rP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pacing w:val="20"/>
          <w:sz w:val="24"/>
          <w:highlight w:val="none"/>
        </w:rPr>
        <w:t xml:space="preserve">商务条款偏离表</w:t>
      </w:r>
      <w:r>
        <w:rPr>
          <w:color w:val="000000" w:themeColor="text1"/>
        </w:rPr>
      </w:r>
    </w:p>
    <w:tbl>
      <w:tblPr>
        <w:tblStyle w:val="70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序号</w:t>
            </w:r>
            <w:r>
              <w:rPr>
                <w:color w:val="000000" w:themeColor="text1"/>
              </w:rPr>
            </w:r>
          </w:p>
        </w:tc>
        <w:tc>
          <w:tcPr>
            <w:tcMar>
              <w:left w:w="108" w:type="dxa"/>
              <w:top w:w="0" w:type="dxa"/>
              <w:right w:w="108" w:type="dxa"/>
              <w:bottom w:w="0" w:type="dxa"/>
            </w:tcMar>
            <w:tcW w:w="1856"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内容</w:t>
            </w:r>
            <w:r>
              <w:rPr>
                <w:color w:val="000000" w:themeColor="text1"/>
              </w:rPr>
            </w:r>
          </w:p>
        </w:tc>
        <w:tc>
          <w:tcPr>
            <w:tcMar>
              <w:left w:w="108" w:type="dxa"/>
              <w:top w:w="0" w:type="dxa"/>
              <w:right w:w="108" w:type="dxa"/>
              <w:bottom w:w="0" w:type="dxa"/>
            </w:tcMar>
            <w:tcW w:w="1669"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招标文件的商务条款</w:t>
            </w:r>
            <w:r>
              <w:rPr>
                <w:color w:val="000000" w:themeColor="text1"/>
              </w:rPr>
            </w:r>
          </w:p>
        </w:tc>
        <w:tc>
          <w:tcPr>
            <w:tcMar>
              <w:left w:w="108" w:type="dxa"/>
              <w:top w:w="0" w:type="dxa"/>
              <w:right w:w="108" w:type="dxa"/>
              <w:bottom w:w="0" w:type="dxa"/>
            </w:tcMar>
            <w:tcW w:w="153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投标文件的商务条款</w:t>
            </w:r>
            <w:r>
              <w:rPr>
                <w:color w:val="000000" w:themeColor="text1"/>
              </w:rPr>
            </w:r>
          </w:p>
        </w:tc>
        <w:tc>
          <w:tcPr>
            <w:tcMar>
              <w:left w:w="108" w:type="dxa"/>
              <w:top w:w="0" w:type="dxa"/>
              <w:right w:w="108" w:type="dxa"/>
              <w:bottom w:w="0" w:type="dxa"/>
            </w:tcMar>
            <w:tcW w:w="1336"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偏离说明</w:t>
            </w:r>
            <w:r>
              <w:rPr>
                <w:color w:val="000000" w:themeColor="text1"/>
              </w:rPr>
            </w:r>
          </w:p>
        </w:tc>
        <w:tc>
          <w:tcPr>
            <w:tcMar>
              <w:left w:w="108" w:type="dxa"/>
              <w:top w:w="0" w:type="dxa"/>
              <w:right w:w="108" w:type="dxa"/>
              <w:bottom w:w="0" w:type="dxa"/>
            </w:tcMar>
            <w:tcW w:w="86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备注</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1</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2</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3</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4</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5</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6</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7</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80"/>
        </w:trPr>
        <w:tc>
          <w:tcPr>
            <w:tcMar>
              <w:left w:w="108" w:type="dxa"/>
              <w:top w:w="0" w:type="dxa"/>
              <w:right w:w="108" w:type="dxa"/>
              <w:bottom w:w="0" w:type="dxa"/>
            </w:tcMar>
            <w:tcW w:w="642"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85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69"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31"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336"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863" w:type="dxa"/>
            <w:textDirection w:val="lrTb"/>
            <w:noWrap w:val="false"/>
          </w:tcPr>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bl>
    <w:p>
      <w:pPr>
        <w:ind w:firstLine="48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注：</w:t>
      </w:r>
      <w:r>
        <w:rPr>
          <w:color w:val="000000" w:themeColor="text1"/>
        </w:rPr>
      </w:r>
    </w:p>
    <w:p>
      <w:pPr>
        <w:numPr>
          <w:ilvl w:val="0"/>
          <w:numId w:val="1"/>
        </w:numPr>
        <w:ind w:firstLine="480"/>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供应商应在本表中把招标文件商务要求与实际投标商务要求逐项对应列出，并在“偏离说明”项下填写以下内容：优于的，填写“正偏离”；符合的，填写“无偏离”；</w:t>
      </w:r>
      <w:r>
        <w:rPr>
          <w:color w:val="000000" w:themeColor="text1"/>
        </w:rPr>
      </w:r>
    </w:p>
    <w:p>
      <w:pPr>
        <w:numPr>
          <w:ilvl w:val="0"/>
          <w:numId w:val="0"/>
        </w:num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2、若事项较多，投标人可根据响应内容的实际情况另纸说明。</w:t>
      </w:r>
      <w:r>
        <w:rPr>
          <w:color w:val="000000" w:themeColor="text1"/>
        </w:rPr>
      </w:r>
    </w:p>
    <w:p>
      <w:pPr>
        <w:spacing w:line="440"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rPr>
          <w:rFonts w:ascii="Times New Roman" w:hAnsi="Times New Roman"/>
          <w:color w:val="000000" w:themeColor="text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themeColor="text1"/>
          <w:szCs w:val="21"/>
          <w:highlight w:val="none"/>
        </w:rPr>
      </w:r>
      <w:r>
        <w:rPr>
          <w:color w:val="000000" w:themeColor="text1"/>
        </w:rPr>
      </w:r>
    </w:p>
    <w:p>
      <w:pPr>
        <w:jc w:val="both"/>
        <w:pageBreakBefore/>
        <w:spacing w:line="439" w:lineRule="atLeast"/>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1</w:t>
      </w:r>
      <w:r>
        <w:rPr>
          <w:rFonts w:hint="eastAsia" w:ascii="黑体" w:hAnsi="黑体" w:eastAsia="黑体" w:cs="黑体"/>
          <w:b/>
          <w:color w:val="000000" w:themeColor="text1"/>
          <w:sz w:val="24"/>
          <w:highlight w:val="none"/>
          <w:lang w:val="en-US" w:eastAsia="zh-CN"/>
        </w:rPr>
        <w:t xml:space="preserve">0</w:t>
      </w:r>
      <w:r>
        <w:rPr>
          <w:rFonts w:hint="eastAsia" w:ascii="黑体" w:hAnsi="黑体" w:eastAsia="黑体" w:cs="黑体"/>
          <w:b/>
          <w:color w:val="000000" w:themeColor="text1"/>
          <w:sz w:val="24"/>
          <w:highlight w:val="none"/>
        </w:rPr>
        <w:t xml:space="preserve">、企业类似业绩一览表</w:t>
      </w:r>
      <w:r>
        <w:rPr>
          <w:color w:val="000000" w:themeColor="text1"/>
        </w:rP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center"/>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企业类似业绩一览表</w:t>
      </w:r>
      <w:r>
        <w:rPr>
          <w:color w:val="000000" w:themeColor="text1"/>
        </w:rPr>
      </w:r>
    </w:p>
    <w:tbl>
      <w:tblPr>
        <w:tblStyle w:val="70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项目名称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项目时间</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合同金额</w:t>
            </w:r>
            <w:r>
              <w:rPr>
                <w:color w:val="000000" w:themeColor="text1"/>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（人民币）</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业主单位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备注</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1</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2</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3</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4</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5</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6</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c>
          <w:tcPr>
            <w:tcMar>
              <w:left w:w="108" w:type="dxa"/>
              <w:top w:w="0" w:type="dxa"/>
              <w:right w:w="108" w:type="dxa"/>
              <w:bottom w:w="0" w:type="dxa"/>
            </w:tcMar>
            <w:tcW w:w="1073"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185"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205" w:type="dxa"/>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674"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59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108" w:type="dxa"/>
              <w:top w:w="0" w:type="dxa"/>
              <w:right w:w="108" w:type="dxa"/>
              <w:bottom w:w="0" w:type="dxa"/>
            </w:tcMar>
            <w:tcW w:w="1051" w:type="dxa"/>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bl>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附：按照招标文件要求及评分标准提供相应证明材料</w:t>
      </w:r>
      <w:r>
        <w:rPr>
          <w:color w:val="000000" w:themeColor="text1"/>
        </w:rPr>
      </w:r>
    </w:p>
    <w:p>
      <w:pPr>
        <w:ind w:firstLine="480"/>
        <w:spacing w:line="49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法定代表人（负责人）或代理人（签字或盖章）：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br w:type="page" w:clear="all"/>
      </w:r>
      <w:r>
        <w:rPr>
          <w:color w:val="000000" w:themeColor="text1"/>
        </w:rPr>
      </w:r>
    </w:p>
    <w:p>
      <w:pPr>
        <w:jc w:val="both"/>
        <w:pageBreakBefore/>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1</w:t>
      </w:r>
      <w:r>
        <w:rPr>
          <w:rFonts w:hint="eastAsia" w:ascii="黑体" w:hAnsi="黑体" w:eastAsia="黑体" w:cs="黑体"/>
          <w:b/>
          <w:color w:val="000000" w:themeColor="text1"/>
          <w:sz w:val="24"/>
          <w:highlight w:val="none"/>
          <w:lang w:val="en-US" w:eastAsia="zh-CN"/>
        </w:rPr>
        <w:t xml:space="preserve">1</w:t>
      </w:r>
      <w:r>
        <w:rPr>
          <w:rFonts w:hint="eastAsia" w:ascii="黑体" w:hAnsi="黑体" w:eastAsia="黑体" w:cs="黑体"/>
          <w:b/>
          <w:color w:val="000000" w:themeColor="text1"/>
          <w:sz w:val="24"/>
          <w:highlight w:val="none"/>
        </w:rPr>
        <w:t xml:space="preserve">、拟投入本项目的专业技术（服务）人员情况一览表</w:t>
      </w:r>
      <w:r>
        <w:rPr>
          <w:color w:val="000000" w:themeColor="text1"/>
        </w:rPr>
      </w:r>
    </w:p>
    <w:p>
      <w:pPr>
        <w:ind w:firstLine="480"/>
        <w:jc w:val="both"/>
        <w:spacing w:before="240" w:after="24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24"/>
          <w:highlight w:val="none"/>
        </w:rPr>
        <w:t xml:space="preserve">拟投入本项目的专业技术（服务）人员情况一览表</w:t>
      </w:r>
      <w:r>
        <w:rPr>
          <w:color w:val="000000" w:themeColor="text1"/>
        </w:rPr>
      </w:r>
    </w:p>
    <w:tbl>
      <w:tblPr>
        <w:tblStyle w:val="70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blHeade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岗位</w:t>
            </w:r>
            <w:r>
              <w:rPr>
                <w:color w:val="000000" w:themeColor="text1"/>
              </w:rPr>
            </w:r>
          </w:p>
        </w:tc>
        <w:tc>
          <w:tcPr>
            <w:tcMar>
              <w:left w:w="0" w:type="dxa"/>
              <w:top w:w="0" w:type="dxa"/>
              <w:right w:w="0" w:type="dxa"/>
              <w:bottom w:w="0" w:type="dxa"/>
            </w:tcMar>
            <w:tcW w:w="1126"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姓名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性别</w:t>
            </w:r>
            <w:r>
              <w:rPr>
                <w:color w:val="000000" w:themeColor="text1"/>
              </w:rPr>
            </w:r>
          </w:p>
        </w:tc>
        <w:tc>
          <w:tcPr>
            <w:tcMar>
              <w:left w:w="0" w:type="dxa"/>
              <w:top w:w="0" w:type="dxa"/>
              <w:right w:w="0" w:type="dxa"/>
              <w:bottom w:w="0" w:type="dxa"/>
            </w:tcMar>
            <w:tcW w:w="71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年龄</w:t>
            </w:r>
            <w:r>
              <w:rPr>
                <w:color w:val="000000" w:themeColor="text1"/>
              </w:rPr>
            </w:r>
          </w:p>
        </w:tc>
        <w:tc>
          <w:tcPr>
            <w:tcMar>
              <w:left w:w="0" w:type="dxa"/>
              <w:top w:w="0" w:type="dxa"/>
              <w:right w:w="0" w:type="dxa"/>
              <w:bottom w:w="0" w:type="dxa"/>
            </w:tcMar>
            <w:tcW w:w="1002"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学历</w:t>
            </w:r>
            <w:r>
              <w:rPr>
                <w:color w:val="000000" w:themeColor="text1"/>
              </w:rPr>
            </w:r>
          </w:p>
        </w:tc>
        <w:tc>
          <w:tcPr>
            <w:tcMar>
              <w:left w:w="0" w:type="dxa"/>
              <w:top w:w="0" w:type="dxa"/>
              <w:right w:w="0" w:type="dxa"/>
              <w:bottom w:w="0" w:type="dxa"/>
            </w:tcMar>
            <w:tcW w:w="159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专业技术职称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1"/>
                <w:highlight w:val="none"/>
              </w:rPr>
              <w:t xml:space="preserve">备注</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1</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2</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3</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r>
        <w:trPr>
          <w:trHeight w:val="567"/>
        </w:trPr>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7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126"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943"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71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002"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1595"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c>
          <w:tcPr>
            <w:tcMar>
              <w:left w:w="0" w:type="dxa"/>
              <w:top w:w="0" w:type="dxa"/>
              <w:right w:w="0" w:type="dxa"/>
              <w:bottom w:w="0" w:type="dxa"/>
            </w:tcMar>
            <w:tcW w:w="880" w:type="dxa"/>
            <w:vAlign w:val="center"/>
            <w:textDirection w:val="lrTb"/>
            <w:noWrap w:val="false"/>
          </w:tcPr>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1"/>
                <w:highlight w:val="none"/>
              </w:rPr>
              <w:t xml:space="preserve"> </w:t>
            </w:r>
            <w:r>
              <w:rPr>
                <w:color w:val="000000" w:themeColor="text1"/>
              </w:rPr>
            </w:r>
          </w:p>
        </w:tc>
      </w:tr>
    </w:tbl>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附：1、按照招标文件要求提供相应资质证明材料。</w:t>
      </w:r>
      <w:r>
        <w:rPr>
          <w:color w:val="000000" w:themeColor="text1"/>
        </w:rPr>
      </w:r>
    </w:p>
    <w:p>
      <w:pPr>
        <w:ind w:firstLine="574"/>
        <w:spacing w:line="312"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投标单位（单位盖章）：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法定代表人（负责人）或代理人（签字或盖章）</w:t>
      </w:r>
      <w:r>
        <w:rPr>
          <w:color w:val="000000" w:themeColor="text1"/>
        </w:rPr>
      </w:r>
    </w:p>
    <w:p>
      <w:pPr>
        <w:jc w:val="both"/>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投标日期： 年 月 日</w:t>
      </w:r>
      <w:r>
        <w:rPr>
          <w:color w:val="000000" w:themeColor="text1"/>
        </w:rPr>
      </w:r>
    </w:p>
    <w:p>
      <w:pPr>
        <w:spacing w:line="360" w:lineRule="auto"/>
        <w:rPr>
          <w:rFonts w:ascii="宋体" w:hAnsi="宋体" w:cs="宋体"/>
          <w:b/>
          <w:color w:val="000000" w:themeColor="text1"/>
          <w:sz w:val="32"/>
          <w:szCs w:val="32"/>
          <w:highlight w:val="none"/>
        </w:rPr>
      </w:pPr>
      <w:r>
        <w:rPr>
          <w:rFonts w:ascii="宋体" w:hAnsi="宋体" w:cs="宋体"/>
          <w:b/>
          <w:color w:val="000000" w:themeColor="text1"/>
          <w:sz w:val="32"/>
          <w:szCs w:val="32"/>
          <w:highlight w:val="none"/>
        </w:rPr>
      </w:r>
      <w:r>
        <w:rPr>
          <w:color w:val="000000" w:themeColor="text1"/>
        </w:rPr>
      </w:r>
    </w:p>
    <w:p>
      <w:pPr>
        <w:jc w:val="both"/>
        <w:pageBreakBefore/>
        <w:spacing w:line="439" w:lineRule="atLeast"/>
        <w:rPr>
          <w:rFonts w:asciiTheme="minorEastAsia" w:hAnsiTheme="minorEastAsia"/>
          <w:b/>
          <w:bCs/>
          <w:color w:val="000000" w:themeColor="text1"/>
          <w:sz w:val="32"/>
          <w:szCs w:val="32"/>
          <w:highlight w:val="none"/>
        </w:rPr>
      </w:pPr>
      <w:r>
        <w:rPr>
          <w:rFonts w:hint="eastAsia" w:ascii="黑体" w:hAnsi="黑体" w:eastAsia="黑体" w:cs="黑体"/>
          <w:b/>
          <w:color w:val="000000" w:themeColor="text1"/>
          <w:sz w:val="24"/>
          <w:szCs w:val="32"/>
          <w:highlight w:val="none"/>
        </w:rPr>
        <w:t xml:space="preserve">1</w:t>
      </w:r>
      <w:r>
        <w:rPr>
          <w:rFonts w:hint="eastAsia" w:ascii="黑体" w:hAnsi="黑体" w:eastAsia="黑体" w:cs="黑体"/>
          <w:b/>
          <w:color w:val="000000" w:themeColor="text1"/>
          <w:sz w:val="24"/>
          <w:szCs w:val="32"/>
          <w:highlight w:val="none"/>
          <w:lang w:val="en-US" w:eastAsia="zh-CN"/>
        </w:rPr>
        <w:t xml:space="preserve">2</w:t>
      </w:r>
      <w:r>
        <w:rPr>
          <w:rFonts w:hint="eastAsia" w:ascii="黑体" w:hAnsi="黑体" w:eastAsia="黑体" w:cs="黑体"/>
          <w:b/>
          <w:color w:val="000000" w:themeColor="text1"/>
          <w:sz w:val="24"/>
          <w:szCs w:val="32"/>
          <w:highlight w:val="none"/>
        </w:rPr>
        <w:t xml:space="preserve">、中小企业声明函       </w:t>
      </w:r>
      <w:r>
        <w:rPr>
          <w:color w:val="000000" w:themeColor="text1"/>
        </w:rPr>
      </w:r>
    </w:p>
    <w:p>
      <w:pPr>
        <w:ind w:firstLine="480"/>
        <w:jc w:val="center"/>
        <w:spacing w:line="439" w:lineRule="atLeast"/>
        <w:widowControl/>
        <w:rPr>
          <w:rFonts w:asciiTheme="minorEastAsia" w:hAnsiTheme="minorEastAsia"/>
          <w:b/>
          <w:color w:val="000000" w:themeColor="text1"/>
          <w:sz w:val="28"/>
          <w:szCs w:val="28"/>
          <w:highlight w:val="none"/>
        </w:rPr>
      </w:pPr>
      <w:r>
        <w:rPr>
          <w:rFonts w:hint="eastAsia" w:ascii="仿宋" w:hAnsi="仿宋" w:eastAsia="仿宋" w:cs="宋体"/>
          <w:b w:val="0"/>
          <w:color w:val="000000" w:themeColor="text1"/>
          <w:sz w:val="24"/>
          <w:szCs w:val="28"/>
          <w:highlight w:val="none"/>
        </w:rPr>
        <w:t xml:space="preserve">中小企业声明函（货物）</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本公司郑重声明，根据《政府采购促进中小企业发展管理办法》（财库﹝2020﹞46号）的规定，本公司参加</w:t>
      </w:r>
      <w:r>
        <w:rPr>
          <w:rFonts w:hint="eastAsia" w:ascii="仿宋" w:hAnsi="仿宋" w:eastAsia="仿宋" w:cs="宋体"/>
          <w:b w:val="0"/>
          <w:i/>
          <w:color w:val="000000" w:themeColor="text1"/>
          <w:sz w:val="24"/>
          <w:highlight w:val="none"/>
          <w:u w:val="single"/>
        </w:rPr>
        <w:t xml:space="preserve">    （采购单位）  </w:t>
      </w:r>
      <w:r>
        <w:rPr>
          <w:rFonts w:hint="eastAsia" w:ascii="仿宋" w:hAnsi="仿宋" w:eastAsia="仿宋" w:cs="宋体"/>
          <w:b w:val="0"/>
          <w:color w:val="000000" w:themeColor="text1"/>
          <w:sz w:val="24"/>
          <w:highlight w:val="none"/>
        </w:rPr>
        <w:t xml:space="preserve">的</w:t>
      </w:r>
      <w:r>
        <w:rPr>
          <w:rFonts w:hint="eastAsia" w:ascii="仿宋" w:hAnsi="仿宋" w:eastAsia="仿宋" w:cs="宋体"/>
          <w:b w:val="0"/>
          <w:i/>
          <w:color w:val="000000" w:themeColor="text1"/>
          <w:sz w:val="24"/>
          <w:highlight w:val="none"/>
          <w:u w:val="single"/>
        </w:rPr>
        <w:t xml:space="preserve">（项目名称 和 编号）   </w:t>
      </w:r>
      <w:r>
        <w:rPr>
          <w:rFonts w:hint="eastAsia" w:ascii="仿宋" w:hAnsi="仿宋" w:eastAsia="仿宋" w:cs="宋体"/>
          <w:b w:val="0"/>
          <w:color w:val="000000" w:themeColor="text1"/>
          <w:sz w:val="24"/>
          <w:highlight w:val="none"/>
        </w:rPr>
        <w:t xml:space="preserve">采购活动，提供的货物全部由符合政策要求的中小企业制造。相关企业的具体情况如下：</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1、</w:t>
      </w:r>
      <w:r>
        <w:rPr>
          <w:rFonts w:hint="eastAsia" w:ascii="仿宋" w:hAnsi="仿宋" w:eastAsia="仿宋" w:cs="宋体"/>
          <w:b w:val="0"/>
          <w:i/>
          <w:color w:val="000000" w:themeColor="text1"/>
          <w:sz w:val="24"/>
          <w:highlight w:val="none"/>
          <w:u w:val="single"/>
        </w:rPr>
        <w:t xml:space="preserve">（标的名称）</w:t>
      </w:r>
      <w:r>
        <w:rPr>
          <w:rFonts w:hint="eastAsia" w:ascii="仿宋" w:hAnsi="仿宋" w:eastAsia="仿宋" w:cs="宋体"/>
          <w:b w:val="0"/>
          <w:color w:val="000000" w:themeColor="text1"/>
          <w:sz w:val="24"/>
          <w:highlight w:val="none"/>
        </w:rPr>
        <w:t xml:space="preserve">，属于</w:t>
      </w:r>
      <w:r>
        <w:rPr>
          <w:rFonts w:hint="eastAsia" w:ascii="仿宋" w:hAnsi="仿宋" w:eastAsia="仿宋" w:cs="宋体"/>
          <w:b w:val="0"/>
          <w:i/>
          <w:color w:val="000000" w:themeColor="text1"/>
          <w:sz w:val="24"/>
          <w:highlight w:val="none"/>
          <w:u w:val="single"/>
        </w:rPr>
        <w:t xml:space="preserve">   工业    </w:t>
      </w:r>
      <w:r>
        <w:rPr>
          <w:rFonts w:hint="eastAsia" w:ascii="仿宋" w:hAnsi="仿宋" w:eastAsia="仿宋" w:cs="宋体"/>
          <w:b w:val="0"/>
          <w:color w:val="000000" w:themeColor="text1"/>
          <w:sz w:val="24"/>
          <w:highlight w:val="none"/>
        </w:rPr>
        <w:t xml:space="preserve">行业；制造商为</w:t>
      </w:r>
      <w:r>
        <w:rPr>
          <w:rFonts w:hint="eastAsia" w:ascii="仿宋" w:hAnsi="仿宋" w:eastAsia="仿宋" w:cs="宋体"/>
          <w:b w:val="0"/>
          <w:i/>
          <w:color w:val="000000" w:themeColor="text1"/>
          <w:sz w:val="24"/>
          <w:highlight w:val="none"/>
          <w:u w:val="single"/>
        </w:rPr>
        <w:t xml:space="preserve">（企业名称）</w:t>
      </w:r>
      <w:r>
        <w:rPr>
          <w:rFonts w:hint="eastAsia" w:ascii="仿宋" w:hAnsi="仿宋" w:eastAsia="仿宋" w:cs="宋体"/>
          <w:b w:val="0"/>
          <w:color w:val="000000" w:themeColor="text1"/>
          <w:sz w:val="24"/>
          <w:highlight w:val="none"/>
        </w:rPr>
        <w:t xml:space="preserve">，从业人员</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color w:val="000000" w:themeColor="text1"/>
          <w:sz w:val="24"/>
          <w:highlight w:val="none"/>
        </w:rPr>
        <w:t xml:space="preserve">人，营业收入为</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rPr>
        <w:t xml:space="preserve">万元，资产总额为</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rPr>
        <w:t xml:space="preserve">万元</w:t>
      </w:r>
      <w:r>
        <w:rPr>
          <w:rFonts w:hint="eastAsia" w:ascii="仿宋" w:hAnsi="仿宋" w:eastAsia="仿宋" w:cs="宋体"/>
          <w:b w:val="0"/>
          <w:color w:val="000000" w:themeColor="text1"/>
          <w:sz w:val="24"/>
          <w:highlight w:val="none"/>
        </w:rPr>
        <w:fldChar w:fldCharType="begin"/>
      </w:r>
      <w:r>
        <w:rPr>
          <w:rFonts w:hint="eastAsia" w:ascii="仿宋" w:hAnsi="仿宋" w:eastAsia="仿宋" w:cs="宋体"/>
          <w:b w:val="0"/>
          <w:color w:val="000000" w:themeColor="text1"/>
          <w:sz w:val="24"/>
          <w:highlight w:val="none"/>
        </w:rPr>
        <w:instrText xml:space="preserve"> HYPERLINK \l "_bookmark1" </w:instrText>
      </w:r>
      <w:r>
        <w:rPr>
          <w:rFonts w:hint="eastAsia" w:ascii="仿宋" w:hAnsi="仿宋" w:eastAsia="仿宋" w:cs="宋体"/>
          <w:b w:val="0"/>
          <w:color w:val="000000" w:themeColor="text1"/>
          <w:sz w:val="24"/>
          <w:highlight w:val="none"/>
        </w:rPr>
        <w:fldChar w:fldCharType="separate"/>
      </w:r>
      <w:r>
        <w:rPr>
          <w:rFonts w:hint="eastAsia" w:ascii="仿宋" w:hAnsi="仿宋" w:eastAsia="仿宋" w:cs="宋体"/>
          <w:b w:val="0"/>
          <w:color w:val="000000" w:themeColor="text1"/>
          <w:position w:val="16"/>
          <w:sz w:val="24"/>
          <w:highlight w:val="none"/>
        </w:rPr>
        <w:t xml:space="preserve">1</w:t>
      </w:r>
      <w:r>
        <w:rPr>
          <w:rFonts w:hint="eastAsia" w:ascii="仿宋" w:hAnsi="仿宋" w:eastAsia="仿宋" w:cs="宋体"/>
          <w:b w:val="0"/>
          <w:color w:val="000000" w:themeColor="text1"/>
          <w:position w:val="16"/>
          <w:sz w:val="24"/>
          <w:highlight w:val="none"/>
        </w:rPr>
        <w:fldChar w:fldCharType="end"/>
      </w:r>
      <w:r>
        <w:rPr>
          <w:rFonts w:hint="eastAsia" w:ascii="仿宋" w:hAnsi="仿宋" w:eastAsia="仿宋" w:cs="宋体"/>
          <w:b w:val="0"/>
          <w:color w:val="000000" w:themeColor="text1"/>
          <w:sz w:val="24"/>
          <w:highlight w:val="none"/>
        </w:rPr>
        <w:t xml:space="preserve">，属于</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u w:val="single"/>
        </w:rPr>
        <w:t xml:space="preserve"> </w:t>
      </w:r>
      <w:r>
        <w:rPr>
          <w:rFonts w:hint="eastAsia" w:ascii="仿宋" w:hAnsi="仿宋" w:eastAsia="仿宋" w:cs="宋体"/>
          <w:b w:val="0"/>
          <w:i/>
          <w:color w:val="000000" w:themeColor="text1"/>
          <w:sz w:val="24"/>
          <w:highlight w:val="none"/>
        </w:rPr>
        <w:t xml:space="preserve">（中型企业、小型企业、微型企业，</w:t>
      </w:r>
      <w:r>
        <w:rPr>
          <w:rFonts w:hint="eastAsia" w:ascii="仿宋" w:hAnsi="仿宋" w:eastAsia="仿宋" w:cs="宋体"/>
          <w:b w:val="0"/>
          <w:bCs/>
          <w:i/>
          <w:color w:val="000000" w:themeColor="text1"/>
          <w:sz w:val="24"/>
          <w:highlight w:val="none"/>
        </w:rPr>
        <w:t xml:space="preserve">三者选一填写</w:t>
      </w:r>
      <w:r>
        <w:rPr>
          <w:rFonts w:hint="eastAsia" w:ascii="仿宋" w:hAnsi="仿宋" w:eastAsia="仿宋" w:cs="宋体"/>
          <w:b w:val="0"/>
          <w:i/>
          <w:color w:val="000000" w:themeColor="text1"/>
          <w:sz w:val="24"/>
          <w:highlight w:val="none"/>
        </w:rPr>
        <w:t xml:space="preserve">）</w:t>
      </w: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2、</w:t>
      </w:r>
      <w:r>
        <w:rPr>
          <w:rFonts w:hint="eastAsia" w:ascii="仿宋" w:hAnsi="仿宋" w:eastAsia="仿宋" w:cs="宋体"/>
          <w:b w:val="0"/>
          <w:i/>
          <w:color w:val="000000" w:themeColor="text1"/>
          <w:sz w:val="24"/>
          <w:highlight w:val="none"/>
          <w:u w:val="single"/>
        </w:rPr>
        <w:t xml:space="preserve">（标的名称）</w:t>
      </w:r>
      <w:r>
        <w:rPr>
          <w:rFonts w:hint="eastAsia" w:ascii="仿宋" w:hAnsi="仿宋" w:eastAsia="仿宋" w:cs="宋体"/>
          <w:b w:val="0"/>
          <w:color w:val="000000" w:themeColor="text1"/>
          <w:sz w:val="24"/>
          <w:highlight w:val="none"/>
        </w:rPr>
        <w:t xml:space="preserve">，属于</w:t>
      </w:r>
      <w:r>
        <w:rPr>
          <w:rFonts w:hint="eastAsia" w:ascii="仿宋" w:hAnsi="仿宋" w:eastAsia="仿宋" w:cs="宋体"/>
          <w:b w:val="0"/>
          <w:i/>
          <w:color w:val="000000" w:themeColor="text1"/>
          <w:sz w:val="24"/>
          <w:highlight w:val="none"/>
          <w:u w:val="single"/>
        </w:rPr>
        <w:t xml:space="preserve">   工业    </w:t>
      </w:r>
      <w:r>
        <w:rPr>
          <w:rFonts w:hint="eastAsia" w:ascii="仿宋" w:hAnsi="仿宋" w:eastAsia="仿宋" w:cs="宋体"/>
          <w:b w:val="0"/>
          <w:color w:val="000000" w:themeColor="text1"/>
          <w:sz w:val="24"/>
          <w:highlight w:val="none"/>
        </w:rPr>
        <w:t xml:space="preserve">行业；制造商为</w:t>
      </w:r>
      <w:r>
        <w:rPr>
          <w:rFonts w:hint="eastAsia" w:ascii="仿宋" w:hAnsi="仿宋" w:eastAsia="仿宋" w:cs="宋体"/>
          <w:b w:val="0"/>
          <w:i/>
          <w:color w:val="000000" w:themeColor="text1"/>
          <w:sz w:val="24"/>
          <w:highlight w:val="none"/>
          <w:u w:val="single"/>
        </w:rPr>
        <w:t xml:space="preserve">（企业名称）</w:t>
      </w:r>
      <w:r>
        <w:rPr>
          <w:rFonts w:hint="eastAsia" w:ascii="仿宋" w:hAnsi="仿宋" w:eastAsia="仿宋" w:cs="宋体"/>
          <w:b w:val="0"/>
          <w:color w:val="000000" w:themeColor="text1"/>
          <w:sz w:val="24"/>
          <w:highlight w:val="none"/>
        </w:rPr>
        <w:t xml:space="preserve">，从业人员</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color w:val="000000" w:themeColor="text1"/>
          <w:sz w:val="24"/>
          <w:highlight w:val="none"/>
        </w:rPr>
        <w:t xml:space="preserve">人，营业收入为</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rPr>
        <w:t xml:space="preserve">万元，资产总额为</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rPr>
        <w:t xml:space="preserve">万元</w:t>
      </w:r>
      <w:r>
        <w:rPr>
          <w:rFonts w:hint="eastAsia" w:ascii="仿宋" w:hAnsi="仿宋" w:eastAsia="仿宋" w:cs="宋体"/>
          <w:b w:val="0"/>
          <w:color w:val="000000" w:themeColor="text1"/>
          <w:sz w:val="24"/>
          <w:highlight w:val="none"/>
        </w:rPr>
        <w:fldChar w:fldCharType="begin"/>
      </w:r>
      <w:r>
        <w:rPr>
          <w:rFonts w:hint="eastAsia" w:ascii="仿宋" w:hAnsi="仿宋" w:eastAsia="仿宋" w:cs="宋体"/>
          <w:b w:val="0"/>
          <w:color w:val="000000" w:themeColor="text1"/>
          <w:sz w:val="24"/>
          <w:highlight w:val="none"/>
        </w:rPr>
        <w:instrText xml:space="preserve"> HYPERLINK \l "_bookmark1" </w:instrText>
      </w:r>
      <w:r>
        <w:rPr>
          <w:rFonts w:hint="eastAsia" w:ascii="仿宋" w:hAnsi="仿宋" w:eastAsia="仿宋" w:cs="宋体"/>
          <w:b w:val="0"/>
          <w:color w:val="000000" w:themeColor="text1"/>
          <w:sz w:val="24"/>
          <w:highlight w:val="none"/>
        </w:rPr>
        <w:fldChar w:fldCharType="separate"/>
      </w:r>
      <w:r>
        <w:rPr>
          <w:rFonts w:hint="eastAsia" w:ascii="仿宋" w:hAnsi="仿宋" w:eastAsia="仿宋" w:cs="宋体"/>
          <w:b w:val="0"/>
          <w:color w:val="000000" w:themeColor="text1"/>
          <w:position w:val="16"/>
          <w:sz w:val="24"/>
          <w:highlight w:val="none"/>
        </w:rPr>
        <w:t xml:space="preserve">1</w:t>
      </w:r>
      <w:r>
        <w:rPr>
          <w:rFonts w:hint="eastAsia" w:ascii="仿宋" w:hAnsi="仿宋" w:eastAsia="仿宋" w:cs="宋体"/>
          <w:b w:val="0"/>
          <w:color w:val="000000" w:themeColor="text1"/>
          <w:position w:val="16"/>
          <w:sz w:val="24"/>
          <w:highlight w:val="none"/>
        </w:rPr>
        <w:fldChar w:fldCharType="end"/>
      </w:r>
      <w:r>
        <w:rPr>
          <w:rFonts w:hint="eastAsia" w:ascii="仿宋" w:hAnsi="仿宋" w:eastAsia="仿宋" w:cs="宋体"/>
          <w:b w:val="0"/>
          <w:color w:val="000000" w:themeColor="text1"/>
          <w:sz w:val="24"/>
          <w:highlight w:val="none"/>
        </w:rPr>
        <w:t xml:space="preserve">，属于</w:t>
      </w:r>
      <w:r>
        <w:rPr>
          <w:rFonts w:hint="eastAsia" w:ascii="仿宋" w:hAnsi="仿宋" w:eastAsia="仿宋" w:cs="宋体"/>
          <w:b w:val="0"/>
          <w:i/>
          <w:color w:val="000000" w:themeColor="text1"/>
          <w:sz w:val="24"/>
          <w:highlight w:val="none"/>
          <w:u w:val="single"/>
        </w:rPr>
        <w:t xml:space="preserve">     </w:t>
      </w:r>
      <w:r>
        <w:rPr>
          <w:rFonts w:hint="eastAsia" w:ascii="仿宋" w:hAnsi="仿宋" w:eastAsia="仿宋" w:cs="宋体"/>
          <w:b w:val="0"/>
          <w:i/>
          <w:color w:val="000000" w:themeColor="text1"/>
          <w:sz w:val="24"/>
          <w:highlight w:val="none"/>
          <w:u w:val="single"/>
        </w:rPr>
        <w:tab/>
      </w:r>
      <w:r>
        <w:rPr>
          <w:rFonts w:hint="eastAsia" w:ascii="仿宋" w:hAnsi="仿宋" w:eastAsia="仿宋" w:cs="宋体"/>
          <w:b w:val="0"/>
          <w:color w:val="000000" w:themeColor="text1"/>
          <w:sz w:val="24"/>
          <w:highlight w:val="none"/>
          <w:u w:val="single"/>
        </w:rPr>
        <w:t xml:space="preserve"> </w:t>
      </w:r>
      <w:r>
        <w:rPr>
          <w:rFonts w:hint="eastAsia" w:ascii="仿宋" w:hAnsi="仿宋" w:eastAsia="仿宋" w:cs="宋体"/>
          <w:b w:val="0"/>
          <w:i/>
          <w:color w:val="000000" w:themeColor="text1"/>
          <w:sz w:val="24"/>
          <w:highlight w:val="none"/>
        </w:rPr>
        <w:t xml:space="preserve">（中型企业、小型企业、微型企业，</w:t>
      </w:r>
      <w:r>
        <w:rPr>
          <w:rFonts w:hint="eastAsia" w:ascii="仿宋" w:hAnsi="仿宋" w:eastAsia="仿宋" w:cs="宋体"/>
          <w:b w:val="0"/>
          <w:bCs/>
          <w:i/>
          <w:color w:val="000000" w:themeColor="text1"/>
          <w:sz w:val="24"/>
          <w:highlight w:val="none"/>
        </w:rPr>
        <w:t xml:space="preserve">三者选一填写</w:t>
      </w:r>
      <w:r>
        <w:rPr>
          <w:rFonts w:hint="eastAsia" w:ascii="仿宋" w:hAnsi="仿宋" w:eastAsia="仿宋" w:cs="宋体"/>
          <w:b w:val="0"/>
          <w:i/>
          <w:color w:val="000000" w:themeColor="text1"/>
          <w:sz w:val="24"/>
          <w:highlight w:val="none"/>
        </w:rPr>
        <w:t xml:space="preserve">）</w:t>
      </w: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本企业对上述声明内容的真实性负责。如有虚假，将依法承担相应责任。</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企业名称（盖章）：</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日期：</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fldChar w:fldCharType="begin"/>
      </w:r>
      <w:r>
        <w:rPr>
          <w:rFonts w:hint="eastAsia" w:ascii="仿宋" w:hAnsi="仿宋" w:eastAsia="仿宋" w:cs="宋体"/>
          <w:b w:val="0"/>
          <w:color w:val="000000" w:themeColor="text1"/>
          <w:sz w:val="24"/>
          <w:highlight w:val="none"/>
        </w:rPr>
        <w:instrText xml:space="preserve"> HYPERLINK \l "_bookmark1" </w:instrText>
      </w:r>
      <w:r>
        <w:rPr>
          <w:rFonts w:hint="eastAsia" w:ascii="仿宋" w:hAnsi="仿宋" w:eastAsia="仿宋" w:cs="宋体"/>
          <w:b w:val="0"/>
          <w:color w:val="000000" w:themeColor="text1"/>
          <w:sz w:val="24"/>
          <w:highlight w:val="none"/>
        </w:rPr>
        <w:fldChar w:fldCharType="separate"/>
      </w:r>
      <w:r>
        <w:rPr>
          <w:rFonts w:hint="eastAsia" w:ascii="仿宋" w:hAnsi="仿宋" w:eastAsia="仿宋" w:cs="宋体"/>
          <w:b w:val="0"/>
          <w:color w:val="000000" w:themeColor="text1"/>
          <w:position w:val="16"/>
          <w:sz w:val="24"/>
          <w:highlight w:val="none"/>
        </w:rPr>
        <w:t xml:space="preserve">1</w:t>
      </w:r>
      <w:r>
        <w:rPr>
          <w:rFonts w:hint="eastAsia" w:ascii="仿宋" w:hAnsi="仿宋" w:eastAsia="仿宋" w:cs="宋体"/>
          <w:b w:val="0"/>
          <w:color w:val="000000" w:themeColor="text1"/>
          <w:position w:val="16"/>
          <w:sz w:val="24"/>
          <w:highlight w:val="none"/>
        </w:rPr>
        <w:fldChar w:fldCharType="end"/>
      </w:r>
      <w:r>
        <w:rPr>
          <w:rFonts w:hint="eastAsia" w:ascii="仿宋" w:hAnsi="仿宋" w:eastAsia="仿宋" w:cs="宋体"/>
          <w:b w:val="0"/>
          <w:color w:val="000000" w:themeColor="text1"/>
          <w:sz w:val="24"/>
          <w:highlight w:val="none"/>
        </w:rPr>
        <w:t xml:space="preserve">从业人员、营业收入、资产总额填报上一年度数据，无上一年度数据的新成立企业可不填报。</w:t>
      </w:r>
      <w:r>
        <w:rPr>
          <w:color w:val="000000" w:themeColor="text1"/>
        </w:rPr>
      </w:r>
    </w:p>
    <w:p>
      <w:pPr>
        <w:ind w:firstLine="480"/>
        <w:spacing w:line="420" w:lineRule="exact"/>
        <w:widowControl/>
        <w:rPr>
          <w:rFonts w:cs="Calibri"/>
          <w:color w:val="000000" w:themeColor="text1"/>
          <w:sz w:val="24"/>
          <w:highlight w:val="none"/>
        </w:rPr>
      </w:pPr>
      <w:r>
        <w:rPr>
          <w:rFonts w:cs="Calibri"/>
          <w:color w:val="000000" w:themeColor="text1"/>
          <w:sz w:val="24"/>
          <w:highlight w:val="none"/>
        </w:rPr>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备注：</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1、本项目</w:t>
      </w:r>
      <w:r>
        <w:rPr>
          <w:rFonts w:hint="eastAsia" w:ascii="仿宋" w:hAnsi="仿宋" w:eastAsia="仿宋" w:cs="宋体"/>
          <w:b w:val="0"/>
          <w:bCs/>
          <w:color w:val="000000" w:themeColor="text1"/>
          <w:sz w:val="24"/>
          <w:highlight w:val="none"/>
        </w:rPr>
        <w:t xml:space="preserve">专门面向中小企业采购</w:t>
      </w:r>
      <w:r>
        <w:rPr>
          <w:rFonts w:hint="eastAsia" w:ascii="仿宋" w:hAnsi="仿宋" w:eastAsia="仿宋" w:cs="宋体"/>
          <w:b w:val="0"/>
          <w:color w:val="000000" w:themeColor="text1"/>
          <w:sz w:val="24"/>
          <w:highlight w:val="none"/>
        </w:rPr>
        <w:t xml:space="preserve">，投标人应提供中小企业声明函或残疾人福利性单位声明函或省级以上监狱管理局、戒毒管理局（含新疆生产建设兵团）出具的属于监狱企业的证明文件,否则视为投标无效。</w:t>
      </w:r>
      <w:r>
        <w:rPr>
          <w:color w:val="000000" w:themeColor="text1"/>
        </w:rPr>
      </w:r>
    </w:p>
    <w:p>
      <w:pPr>
        <w:ind w:firstLine="480"/>
        <w:jc w:val="both"/>
        <w:spacing w:line="439" w:lineRule="atLeast"/>
        <w:widowControl/>
        <w:rPr>
          <w:rFonts w:cs="Calibri"/>
          <w:color w:val="000000" w:themeColor="text1"/>
          <w:sz w:val="24"/>
          <w:highlight w:val="none"/>
        </w:rPr>
      </w:pPr>
      <w:r>
        <w:rPr>
          <w:rFonts w:hint="eastAsia" w:ascii="仿宋" w:hAnsi="仿宋" w:eastAsia="仿宋" w:cs="宋体"/>
          <w:b w:val="0"/>
          <w:color w:val="000000" w:themeColor="text1"/>
          <w:sz w:val="24"/>
          <w:highlight w:val="none"/>
        </w:rPr>
        <w:t xml:space="preserve">2、投标人提供的中小企业声明函必须包含本项目</w:t>
      </w:r>
      <w:r>
        <w:rPr>
          <w:rFonts w:hint="eastAsia" w:ascii="仿宋" w:hAnsi="仿宋" w:eastAsia="仿宋" w:cs="宋体"/>
          <w:b w:val="0"/>
          <w:bCs/>
          <w:color w:val="000000" w:themeColor="text1"/>
          <w:sz w:val="24"/>
          <w:highlight w:val="none"/>
        </w:rPr>
        <w:t xml:space="preserve">标注为工业的所有货物及其货物制造商</w:t>
      </w:r>
      <w:r>
        <w:rPr>
          <w:rFonts w:hint="eastAsia" w:ascii="仿宋" w:hAnsi="仿宋" w:eastAsia="仿宋" w:cs="宋体"/>
          <w:b w:val="0"/>
          <w:color w:val="000000" w:themeColor="text1"/>
          <w:sz w:val="24"/>
          <w:highlight w:val="none"/>
        </w:rPr>
        <w:t xml:space="preserve">，并按照声明函格式填写完整、明确，否则视为未按规定提供声明函，投标无效。</w:t>
      </w:r>
      <w:r>
        <w:rPr>
          <w:color w:val="000000" w:themeColor="text1"/>
        </w:rPr>
      </w:r>
    </w:p>
    <w:p>
      <w:pPr>
        <w:ind w:firstLine="480"/>
        <w:jc w:val="both"/>
        <w:spacing w:line="439" w:lineRule="atLeast"/>
        <w:widowControl/>
        <w:rPr>
          <w:rFonts w:ascii="宋体" w:hAnsi="宋体"/>
          <w:color w:val="000000" w:themeColor="text1"/>
          <w:highlight w:val="none"/>
        </w:rPr>
      </w:pPr>
      <w:r>
        <w:rPr>
          <w:rFonts w:hint="eastAsia" w:ascii="仿宋" w:hAnsi="仿宋" w:eastAsia="仿宋" w:cs="宋体"/>
          <w:b w:val="0"/>
          <w:color w:val="000000" w:themeColor="text1"/>
          <w:sz w:val="24"/>
          <w:highlight w:val="none"/>
        </w:rPr>
        <w:t xml:space="preserve">3、中标、成交供应商享受规定的中小企业扶持政策的，《中小企业声明函》应当随中标、成交结果同时公告，接受社会监督。</w:t>
      </w:r>
      <w:r>
        <w:rPr>
          <w:color w:val="000000" w:themeColor="text1"/>
        </w:rPr>
      </w:r>
    </w:p>
    <w:p>
      <w:pPr>
        <w:ind w:firstLine="480"/>
        <w:jc w:val="both"/>
        <w:spacing w:line="439" w:lineRule="atLeast"/>
        <w:widowControl/>
        <w:rPr>
          <w:rFonts w:hint="default" w:cs="Calibri"/>
          <w:b/>
          <w:bCs/>
          <w:color w:val="000000" w:themeColor="text1"/>
          <w:sz w:val="24"/>
          <w:highlight w:val="none"/>
        </w:rPr>
      </w:pPr>
      <w:r>
        <w:rPr>
          <w:rFonts w:hint="eastAsia" w:ascii="仿宋" w:hAnsi="仿宋" w:eastAsia="仿宋" w:cs="宋体"/>
          <w:b w:val="0"/>
          <w:bCs/>
          <w:color w:val="000000" w:themeColor="text1"/>
          <w:sz w:val="24"/>
          <w:highlight w:val="none"/>
        </w:rPr>
        <w:t xml:space="preserve"> </w:t>
      </w:r>
      <w:r>
        <w:rPr>
          <w:rFonts w:hint="eastAsia" w:ascii="仿宋" w:hAnsi="仿宋" w:eastAsia="仿宋" w:cs="宋体"/>
          <w:b w:val="0"/>
          <w:bCs/>
          <w:color w:val="000000" w:themeColor="text1"/>
          <w:sz w:val="24"/>
          <w:highlight w:val="none"/>
          <w:lang w:val="en-US" w:eastAsia="zh-CN"/>
        </w:rPr>
        <w:t xml:space="preserve">4、12-14项（如有）上传至“小微企业、监狱和戒毒企业、残疾人福利单位声明函”节点</w:t>
      </w:r>
      <w:r>
        <w:rPr>
          <w:color w:val="000000" w:themeColor="text1"/>
        </w:rPr>
      </w:r>
    </w:p>
    <w:p>
      <w:pPr>
        <w:jc w:val="both"/>
        <w:pageBreakBefore/>
        <w:spacing w:line="439" w:lineRule="atLeast"/>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4"/>
          <w:highlight w:val="none"/>
        </w:rPr>
        <w:t xml:space="preserve">1</w:t>
      </w:r>
      <w:r>
        <w:rPr>
          <w:rFonts w:hint="eastAsia" w:ascii="黑体" w:hAnsi="黑体" w:eastAsia="黑体" w:cs="宋体"/>
          <w:b/>
          <w:color w:val="000000" w:themeColor="text1"/>
          <w:sz w:val="24"/>
          <w:highlight w:val="none"/>
          <w:lang w:val="en-US" w:eastAsia="zh-CN"/>
        </w:rPr>
        <w:t xml:space="preserve">3</w:t>
      </w:r>
      <w:r>
        <w:rPr>
          <w:rFonts w:hint="eastAsia" w:ascii="黑体" w:hAnsi="黑体" w:eastAsia="黑体" w:cs="宋体"/>
          <w:b/>
          <w:color w:val="000000" w:themeColor="text1"/>
          <w:sz w:val="24"/>
          <w:highlight w:val="none"/>
        </w:rPr>
        <w:t xml:space="preserve">、残疾人福利性单位声明函</w:t>
      </w:r>
      <w:r>
        <w:rPr>
          <w:color w:val="000000" w:themeColor="text1"/>
        </w:rPr>
      </w:r>
    </w:p>
    <w:p>
      <w:pPr>
        <w:spacing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000000" w:themeColor="text1"/>
          <w:sz w:val="24"/>
          <w:highlight w:val="none"/>
        </w:rPr>
        <w:t xml:space="preserve">残疾人福利性单位声明函</w:t>
      </w:r>
      <w:r>
        <w:rPr>
          <w:color w:val="000000" w:themeColor="text1"/>
        </w:rPr>
      </w:r>
    </w:p>
    <w:p>
      <w:pPr>
        <w:ind w:firstLine="1928"/>
        <w:spacing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48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本单位对上述声明的真实性负责。如有虚假，将依法承担相应责任。</w:t>
      </w:r>
      <w:r>
        <w:rPr>
          <w:color w:val="000000" w:themeColor="text1"/>
        </w:rPr>
      </w:r>
    </w:p>
    <w:p>
      <w:pPr>
        <w:spacing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单位名称（盖章）：</w:t>
      </w:r>
      <w:r>
        <w:rPr>
          <w:color w:val="000000" w:themeColor="text1"/>
        </w:rPr>
      </w:r>
    </w:p>
    <w:p>
      <w:pPr>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日 期：</w:t>
      </w:r>
      <w:r>
        <w:rPr>
          <w:color w:val="000000" w:themeColor="text1"/>
        </w:rPr>
      </w:r>
    </w:p>
    <w:p>
      <w:pPr>
        <w:spacing w:line="47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r>
      <w:r>
        <w:rPr>
          <w:color w:val="000000" w:themeColor="text1"/>
        </w:rPr>
      </w:r>
    </w:p>
    <w:p>
      <w:pPr>
        <w:jc w:val="both"/>
        <w:pageBreakBefore/>
        <w:spacing w:line="4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黑体" w:cs="宋体"/>
          <w:b/>
          <w:color w:val="000000" w:themeColor="text1"/>
          <w:sz w:val="24"/>
          <w:highlight w:val="none"/>
        </w:rPr>
        <w:t xml:space="preserve">1</w:t>
      </w:r>
      <w:r>
        <w:rPr>
          <w:rFonts w:hint="eastAsia" w:ascii="仿宋" w:hAnsi="仿宋" w:eastAsia="黑体" w:cs="宋体"/>
          <w:b/>
          <w:color w:val="000000" w:themeColor="text1"/>
          <w:sz w:val="24"/>
          <w:highlight w:val="none"/>
          <w:lang w:val="en-US" w:eastAsia="zh-CN"/>
        </w:rPr>
        <w:t xml:space="preserve">4</w:t>
      </w:r>
      <w:r>
        <w:rPr>
          <w:rFonts w:hint="eastAsia" w:ascii="仿宋" w:hAnsi="仿宋" w:eastAsia="黑体" w:cs="宋体"/>
          <w:b/>
          <w:color w:val="000000" w:themeColor="text1"/>
          <w:sz w:val="24"/>
          <w:highlight w:val="none"/>
        </w:rPr>
        <w:t xml:space="preserve">、监狱企业证明文件</w:t>
      </w:r>
      <w:r>
        <w:rPr>
          <w:rFonts w:hint="eastAsia" w:ascii="仿宋" w:hAnsi="仿宋" w:eastAsia="黑体" w:cs="宋体"/>
          <w:b/>
          <w:color w:val="000000" w:themeColor="text1"/>
          <w:sz w:val="24"/>
          <w:highlight w:val="none"/>
        </w:rPr>
        <w:br/>
      </w:r>
      <w:r>
        <w:rPr>
          <w:rFonts w:hint="eastAsia" w:ascii="仿宋" w:hAnsi="仿宋" w:eastAsia="黑体" w:cs="宋体"/>
          <w:b/>
          <w:color w:val="000000" w:themeColor="text1"/>
          <w:sz w:val="24"/>
          <w:highlight w:val="none"/>
        </w:rPr>
        <w:br/>
      </w:r>
      <w:r>
        <w:rPr>
          <w:rFonts w:hint="eastAsia" w:ascii="仿宋" w:hAnsi="仿宋" w:eastAsia="黑体" w:cs="宋体"/>
          <w:b/>
          <w:color w:val="000000" w:themeColor="text1"/>
          <w:sz w:val="24"/>
          <w:highlight w:val="none"/>
        </w:rPr>
        <w:br/>
      </w:r>
      <w:r>
        <w:rPr>
          <w:rFonts w:hint="eastAsia" w:ascii="仿宋" w:hAnsi="仿宋" w:eastAsia="黑体" w:cs="宋体"/>
          <w:b/>
          <w:color w:val="000000" w:themeColor="text1"/>
          <w:sz w:val="24"/>
          <w:highlight w:val="none"/>
        </w:rPr>
        <w:t xml:space="preserve">                    监狱企业证明文件</w:t>
      </w:r>
      <w:r>
        <w:rPr>
          <w:rFonts w:hint="eastAsia" w:ascii="仿宋" w:hAnsi="仿宋" w:eastAsia="黑体" w:cs="宋体"/>
          <w:b/>
          <w:color w:val="000000" w:themeColor="text1"/>
          <w:sz w:val="24"/>
          <w:highlight w:val="none"/>
        </w:rPr>
        <w:br/>
      </w:r>
      <w:r>
        <w:rPr>
          <w:rFonts w:hint="eastAsia" w:ascii="仿宋" w:hAnsi="仿宋" w:eastAsia="黑体" w:cs="宋体"/>
          <w:b/>
          <w:color w:val="000000" w:themeColor="text1"/>
          <w:sz w:val="24"/>
          <w:highlight w:val="none"/>
        </w:rPr>
        <w:br/>
      </w:r>
      <w:r>
        <w:rPr>
          <w:rFonts w:hint="eastAsia" w:ascii="仿宋" w:hAnsi="仿宋" w:eastAsia="黑体" w:cs="宋体"/>
          <w:b/>
          <w:color w:val="000000" w:themeColor="text1"/>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color w:val="000000" w:themeColor="text1"/>
        </w:rPr>
      </w:r>
    </w:p>
    <w:p>
      <w:pPr>
        <w:ind w:firstLine="482"/>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p>
    <w:p>
      <w:pPr>
        <w:jc w:val="both"/>
        <w:pageBreakBefore/>
        <w:spacing w:line="439" w:lineRule="atLeast"/>
        <w:rPr>
          <w:color w:val="000000" w:themeColor="text1"/>
          <w:highlight w:val="none"/>
        </w:rPr>
      </w:pPr>
      <w:r>
        <w:rPr>
          <w:rFonts w:hint="eastAsia" w:ascii="黑体" w:hAnsi="黑体" w:eastAsia="黑体" w:cs="黑体"/>
          <w:b/>
          <w:color w:val="000000" w:themeColor="text1"/>
          <w:sz w:val="24"/>
          <w:highlight w:val="none"/>
        </w:rPr>
        <w:t xml:space="preserve">15、关于符合本国产品标准的声明函</w:t>
      </w:r>
      <w:r>
        <w:rPr>
          <w:rFonts w:hint="eastAsia" w:ascii="黑体" w:hAnsi="黑体" w:eastAsia="黑体" w:cs="黑体"/>
          <w:b/>
          <w:color w:val="000000" w:themeColor="text1"/>
          <w:sz w:val="24"/>
          <w:highlight w:val="none"/>
        </w:rPr>
        <w:br/>
      </w:r>
      <w:r>
        <w:rPr>
          <w:color w:val="000000" w:themeColor="text1"/>
        </w:rPr>
      </w:r>
    </w:p>
    <w:p>
      <w:pPr>
        <w:jc w:val="center"/>
        <w:spacing w:line="439" w:lineRule="atLeast"/>
        <w:rPr>
          <w:rFonts w:ascii="宋体" w:hAnsi="宋体" w:cs="宋体"/>
          <w:color w:val="000000" w:themeColor="text1"/>
          <w:sz w:val="32"/>
          <w:highlight w:val="none"/>
        </w:rPr>
      </w:pPr>
      <w:r>
        <w:rPr>
          <w:rFonts w:hint="eastAsia" w:ascii="黑体" w:hAnsi="黑体" w:eastAsia="黑体" w:cs="黑体"/>
          <w:b/>
          <w:color w:val="000000" w:themeColor="text1"/>
          <w:sz w:val="24"/>
          <w:highlight w:val="none"/>
        </w:rPr>
        <w:t xml:space="preserve">关于符合本国产品标准的声明函</w:t>
      </w:r>
      <w:r>
        <w:rPr>
          <w:color w:val="000000" w:themeColor="text1"/>
        </w:rPr>
      </w:r>
    </w:p>
    <w:p>
      <w:pPr>
        <w:spacing w:line="520" w:lineRule="exact"/>
        <w:rPr>
          <w:color w:val="000000" w:themeColor="text1"/>
          <w:sz w:val="24"/>
          <w:highlight w:val="none"/>
        </w:rPr>
      </w:pPr>
      <w:r>
        <w:rPr>
          <w:color w:val="000000" w:themeColor="text1"/>
          <w:sz w:val="24"/>
          <w:highlight w:val="none"/>
        </w:rPr>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1.</w:t>
      </w:r>
      <w:r>
        <w:rPr>
          <w:rFonts w:hint="eastAsia" w:ascii="仿宋" w:hAnsi="仿宋" w:eastAsia="仿宋" w:cs="宋体"/>
          <w:b w:val="0"/>
          <w:i/>
          <w:color w:val="000000" w:themeColor="text1"/>
          <w:sz w:val="24"/>
          <w:highlight w:val="none"/>
          <w:u w:val="single"/>
          <w:shd w:val="clear" w:color="auto" w:fill="ffffff"/>
        </w:rPr>
        <w:t xml:space="preserve"> </w:t>
      </w:r>
      <w:r>
        <w:rPr>
          <w:rStyle w:val="704"/>
          <w:rFonts w:hint="eastAsia" w:ascii="仿宋" w:hAnsi="仿宋" w:eastAsia="仿宋" w:cs="宋体"/>
          <w:b w:val="0"/>
          <w:i w:val="0"/>
          <w:color w:val="000000" w:themeColor="text1"/>
          <w:sz w:val="24"/>
          <w:highlight w:val="none"/>
          <w:u w:val="single"/>
          <w:shd w:val="clear" w:color="auto" w:fill="ffffff"/>
        </w:rPr>
        <w:t xml:space="preserve">（产品名称1）</w:t>
      </w:r>
      <w:r>
        <w:rPr>
          <w:rFonts w:hint="eastAsia" w:ascii="仿宋" w:hAnsi="仿宋" w:eastAsia="仿宋" w:cs="宋体"/>
          <w:b w:val="0"/>
          <w:color w:val="000000" w:themeColor="text1"/>
          <w:sz w:val="24"/>
          <w:highlight w:val="none"/>
          <w:vertAlign w:val="superscript"/>
        </w:rPr>
        <w:t xml:space="preserve">1</w:t>
      </w:r>
      <w:r>
        <w:rPr>
          <w:rFonts w:hint="eastAsia" w:ascii="仿宋" w:hAnsi="仿宋" w:eastAsia="仿宋" w:cs="宋体"/>
          <w:b w:val="0"/>
          <w:color w:val="000000" w:themeColor="text1"/>
          <w:sz w:val="24"/>
          <w:highlight w:val="none"/>
        </w:rPr>
        <w:t xml:space="preserve">，生产厂为 </w:t>
      </w:r>
      <w:r>
        <w:rPr>
          <w:rStyle w:val="704"/>
          <w:rFonts w:hint="eastAsia" w:ascii="仿宋" w:hAnsi="仿宋" w:eastAsia="仿宋" w:cs="宋体"/>
          <w:b w:val="0"/>
          <w:i w:val="0"/>
          <w:color w:val="000000" w:themeColor="text1"/>
          <w:sz w:val="24"/>
          <w:highlight w:val="none"/>
          <w:u w:val="single"/>
          <w:shd w:val="clear" w:color="auto" w:fill="ffffff"/>
        </w:rPr>
        <w:t xml:space="preserve">（厂 名） </w:t>
      </w:r>
      <w:r>
        <w:rPr>
          <w:rFonts w:hint="eastAsia" w:ascii="仿宋" w:hAnsi="仿宋" w:eastAsia="仿宋" w:cs="宋体"/>
          <w:b w:val="0"/>
          <w:color w:val="000000" w:themeColor="text1"/>
          <w:sz w:val="24"/>
          <w:highlight w:val="none"/>
          <w:vertAlign w:val="superscript"/>
        </w:rPr>
        <w:t xml:space="preserve">2</w:t>
      </w:r>
      <w:r>
        <w:rPr>
          <w:rFonts w:hint="eastAsia" w:ascii="仿宋" w:hAnsi="仿宋" w:eastAsia="仿宋" w:cs="宋体"/>
          <w:b w:val="0"/>
          <w:color w:val="000000" w:themeColor="text1"/>
          <w:sz w:val="24"/>
          <w:highlight w:val="none"/>
        </w:rPr>
        <w:t xml:space="preserve">，厂址为</w:t>
      </w:r>
      <w:r>
        <w:rPr>
          <w:rStyle w:val="704"/>
          <w:rFonts w:hint="eastAsia" w:ascii="仿宋" w:hAnsi="仿宋" w:eastAsia="仿宋" w:cs="宋体"/>
          <w:b w:val="0"/>
          <w:i w:val="0"/>
          <w:color w:val="000000" w:themeColor="text1"/>
          <w:sz w:val="24"/>
          <w:highlight w:val="none"/>
          <w:u w:val="single"/>
          <w:shd w:val="clear" w:color="auto" w:fill="ffffff"/>
        </w:rPr>
        <w:t xml:space="preserve">（生产厂址） </w:t>
      </w:r>
      <w:r>
        <w:rPr>
          <w:rFonts w:hint="eastAsia" w:ascii="仿宋" w:hAnsi="仿宋" w:eastAsia="仿宋" w:cs="宋体"/>
          <w:b w:val="0"/>
          <w:color w:val="000000" w:themeColor="text1"/>
          <w:sz w:val="24"/>
          <w:highlight w:val="none"/>
        </w:rPr>
        <w:t xml:space="preserve">。 </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的中国境内生产的组件成本占比≥</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3</w:t>
      </w:r>
      <w:r>
        <w:rPr>
          <w:rFonts w:hint="eastAsia" w:ascii="仿宋" w:hAnsi="仿宋" w:eastAsia="仿宋" w:cs="宋体"/>
          <w:b w:val="0"/>
          <w:color w:val="000000" w:themeColor="text1"/>
          <w:sz w:val="24"/>
          <w:highlight w:val="none"/>
        </w:rPr>
        <w:t xml:space="preserve">。</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4</w:t>
      </w:r>
      <w:r>
        <w:rPr>
          <w:rFonts w:hint="eastAsia" w:ascii="仿宋" w:hAnsi="仿宋" w:eastAsia="仿宋" w:cs="宋体"/>
          <w:b w:val="0"/>
          <w:color w:val="000000" w:themeColor="text1"/>
          <w:sz w:val="24"/>
          <w:highlight w:val="none"/>
        </w:rPr>
        <w:t xml:space="preserve">在中国境内生产。</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5</w:t>
      </w:r>
      <w:r>
        <w:rPr>
          <w:rFonts w:hint="eastAsia" w:ascii="仿宋" w:hAnsi="仿宋" w:eastAsia="仿宋" w:cs="宋体"/>
          <w:b w:val="0"/>
          <w:color w:val="000000" w:themeColor="text1"/>
          <w:sz w:val="24"/>
          <w:highlight w:val="none"/>
        </w:rPr>
        <w:t xml:space="preserve">在中国境内完成。</w:t>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2.</w:t>
      </w:r>
      <w:r>
        <w:rPr>
          <w:rFonts w:hint="eastAsia" w:ascii="仿宋" w:hAnsi="仿宋" w:eastAsia="仿宋" w:cs="宋体"/>
          <w:b w:val="0"/>
          <w:i/>
          <w:color w:val="000000" w:themeColor="text1"/>
          <w:sz w:val="24"/>
          <w:highlight w:val="none"/>
          <w:u w:val="single"/>
          <w:shd w:val="clear" w:color="auto" w:fill="ffffff"/>
        </w:rPr>
        <w:t xml:space="preserve"> </w:t>
      </w:r>
      <w:r>
        <w:rPr>
          <w:rStyle w:val="704"/>
          <w:rFonts w:hint="eastAsia" w:ascii="仿宋" w:hAnsi="仿宋" w:eastAsia="仿宋" w:cs="宋体"/>
          <w:b w:val="0"/>
          <w:i w:val="0"/>
          <w:color w:val="000000" w:themeColor="text1"/>
          <w:sz w:val="24"/>
          <w:highlight w:val="none"/>
          <w:u w:val="single"/>
          <w:shd w:val="clear" w:color="auto" w:fill="ffffff"/>
        </w:rPr>
        <w:t xml:space="preserve">（产品名称2）</w:t>
      </w:r>
      <w:r>
        <w:rPr>
          <w:rFonts w:hint="eastAsia" w:ascii="仿宋" w:hAnsi="仿宋" w:eastAsia="仿宋" w:cs="宋体"/>
          <w:b w:val="0"/>
          <w:color w:val="000000" w:themeColor="text1"/>
          <w:sz w:val="24"/>
          <w:highlight w:val="none"/>
          <w:vertAlign w:val="superscript"/>
        </w:rPr>
        <w:t xml:space="preserve">1</w:t>
      </w:r>
      <w:r>
        <w:rPr>
          <w:rFonts w:hint="eastAsia" w:ascii="仿宋" w:hAnsi="仿宋" w:eastAsia="仿宋" w:cs="宋体"/>
          <w:b w:val="0"/>
          <w:color w:val="000000" w:themeColor="text1"/>
          <w:sz w:val="24"/>
          <w:highlight w:val="none"/>
        </w:rPr>
        <w:t xml:space="preserve">，生产厂为 </w:t>
      </w:r>
      <w:r>
        <w:rPr>
          <w:rStyle w:val="704"/>
          <w:rFonts w:hint="eastAsia" w:ascii="仿宋" w:hAnsi="仿宋" w:eastAsia="仿宋" w:cs="宋体"/>
          <w:b w:val="0"/>
          <w:i w:val="0"/>
          <w:color w:val="000000" w:themeColor="text1"/>
          <w:sz w:val="24"/>
          <w:highlight w:val="none"/>
          <w:u w:val="single"/>
          <w:shd w:val="clear" w:color="auto" w:fill="ffffff"/>
        </w:rPr>
        <w:t xml:space="preserve">（厂 名） </w:t>
      </w:r>
      <w:r>
        <w:rPr>
          <w:rFonts w:hint="eastAsia" w:ascii="仿宋" w:hAnsi="仿宋" w:eastAsia="仿宋" w:cs="宋体"/>
          <w:b w:val="0"/>
          <w:color w:val="000000" w:themeColor="text1"/>
          <w:sz w:val="24"/>
          <w:highlight w:val="none"/>
          <w:vertAlign w:val="superscript"/>
        </w:rPr>
        <w:t xml:space="preserve">2</w:t>
      </w:r>
      <w:r>
        <w:rPr>
          <w:rFonts w:hint="eastAsia" w:ascii="仿宋" w:hAnsi="仿宋" w:eastAsia="仿宋" w:cs="宋体"/>
          <w:b w:val="0"/>
          <w:color w:val="000000" w:themeColor="text1"/>
          <w:sz w:val="24"/>
          <w:highlight w:val="none"/>
        </w:rPr>
        <w:t xml:space="preserve">，厂址为</w:t>
      </w:r>
      <w:r>
        <w:rPr>
          <w:rStyle w:val="704"/>
          <w:rFonts w:hint="eastAsia" w:ascii="仿宋" w:hAnsi="仿宋" w:eastAsia="仿宋" w:cs="宋体"/>
          <w:b w:val="0"/>
          <w:i w:val="0"/>
          <w:color w:val="000000" w:themeColor="text1"/>
          <w:sz w:val="24"/>
          <w:highlight w:val="none"/>
          <w:u w:val="single"/>
          <w:shd w:val="clear" w:color="auto" w:fill="ffffff"/>
        </w:rPr>
        <w:t xml:space="preserve">（生产厂址） </w:t>
      </w:r>
      <w:r>
        <w:rPr>
          <w:rFonts w:hint="eastAsia" w:ascii="仿宋" w:hAnsi="仿宋" w:eastAsia="仿宋" w:cs="宋体"/>
          <w:b w:val="0"/>
          <w:color w:val="000000" w:themeColor="text1"/>
          <w:sz w:val="24"/>
          <w:highlight w:val="none"/>
        </w:rPr>
        <w:t xml:space="preserve">。 </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的中国境内生产的组件成本占比≥</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3</w:t>
      </w:r>
      <w:r>
        <w:rPr>
          <w:rFonts w:hint="eastAsia" w:ascii="仿宋" w:hAnsi="仿宋" w:eastAsia="仿宋" w:cs="宋体"/>
          <w:b w:val="0"/>
          <w:color w:val="000000" w:themeColor="text1"/>
          <w:sz w:val="24"/>
          <w:highlight w:val="none"/>
        </w:rPr>
        <w:t xml:space="preserve">。</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4</w:t>
      </w:r>
      <w:r>
        <w:rPr>
          <w:rFonts w:hint="eastAsia" w:ascii="仿宋" w:hAnsi="仿宋" w:eastAsia="仿宋" w:cs="宋体"/>
          <w:b w:val="0"/>
          <w:color w:val="000000" w:themeColor="text1"/>
          <w:sz w:val="24"/>
          <w:highlight w:val="none"/>
        </w:rPr>
        <w:t xml:space="preserve">在中国境内生产。</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rPr>
        <w:t xml:space="preserve">的</w:t>
      </w:r>
      <w:r>
        <w:rPr>
          <w:rStyle w:val="704"/>
          <w:rFonts w:hint="eastAsia" w:ascii="仿宋" w:hAnsi="仿宋" w:eastAsia="仿宋" w:cs="宋体"/>
          <w:b w:val="0"/>
          <w:i w:val="0"/>
          <w:color w:val="000000" w:themeColor="text1"/>
          <w:sz w:val="24"/>
          <w:highlight w:val="none"/>
          <w:u w:val="single"/>
          <w:shd w:val="clear" w:color="auto" w:fill="ffffff"/>
        </w:rPr>
        <w:t xml:space="preserve">  / </w:t>
      </w:r>
      <w:r>
        <w:rPr>
          <w:rFonts w:hint="eastAsia" w:ascii="仿宋" w:hAnsi="仿宋" w:eastAsia="仿宋" w:cs="宋体"/>
          <w:b w:val="0"/>
          <w:color w:val="000000" w:themeColor="text1"/>
          <w:sz w:val="24"/>
          <w:highlight w:val="none"/>
          <w:vertAlign w:val="superscript"/>
        </w:rPr>
        <w:t xml:space="preserve">5</w:t>
      </w:r>
      <w:r>
        <w:rPr>
          <w:rFonts w:hint="eastAsia" w:ascii="仿宋" w:hAnsi="仿宋" w:eastAsia="仿宋" w:cs="宋体"/>
          <w:b w:val="0"/>
          <w:color w:val="000000" w:themeColor="text1"/>
          <w:sz w:val="24"/>
          <w:highlight w:val="none"/>
        </w:rPr>
        <w:t xml:space="preserve">在中国境内完成。</w:t>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w:t>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本公司（单位）对上述声明内容的真实性负责。如有虚假，愿承担相应法律责任。</w:t>
      </w:r>
      <w:r>
        <w:rPr>
          <w:color w:val="000000" w:themeColor="text1"/>
        </w:rPr>
      </w:r>
    </w:p>
    <w:p>
      <w:pPr>
        <w:spacing w:line="520" w:lineRule="exact"/>
        <w:rPr>
          <w:color w:val="000000" w:themeColor="text1"/>
          <w:sz w:val="24"/>
          <w:highlight w:val="none"/>
        </w:rPr>
      </w:pPr>
      <w:r>
        <w:rPr>
          <w:color w:val="000000" w:themeColor="text1"/>
          <w:sz w:val="24"/>
          <w:highlight w:val="none"/>
        </w:rPr>
      </w:r>
      <w:r>
        <w:rPr>
          <w:color w:val="000000" w:themeColor="text1"/>
        </w:rPr>
      </w:r>
    </w:p>
    <w:p>
      <w:pPr>
        <w:ind w:firstLine="480"/>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公司（单位）名称（盖章）： </w:t>
      </w:r>
      <w:r>
        <w:rPr>
          <w:color w:val="000000" w:themeColor="text1"/>
        </w:rPr>
      </w:r>
    </w:p>
    <w:p>
      <w:pPr>
        <w:jc w:val="both"/>
        <w:spacing w:line="439" w:lineRule="atLeast"/>
        <w:rPr>
          <w:color w:val="000000" w:themeColor="text1"/>
          <w:sz w:val="24"/>
          <w:highlight w:val="none"/>
        </w:rPr>
      </w:pPr>
      <w:r>
        <w:rPr>
          <w:rFonts w:hint="eastAsia" w:ascii="仿宋" w:hAnsi="仿宋" w:eastAsia="仿宋" w:cs="宋体"/>
          <w:b w:val="0"/>
          <w:color w:val="000000" w:themeColor="text1"/>
          <w:sz w:val="24"/>
          <w:highlight w:val="none"/>
        </w:rPr>
        <w:t xml:space="preserve">                                日期：　 年  月 　日      </w:t>
      </w:r>
      <w:r>
        <w:rPr>
          <w:color w:val="000000" w:themeColor="text1"/>
        </w:rPr>
      </w:r>
    </w:p>
    <w:p>
      <w:pPr>
        <w:spacing w:line="520" w:lineRule="exact"/>
        <w:rPr>
          <w:color w:val="000000" w:themeColor="text1"/>
          <w:sz w:val="24"/>
          <w:highlight w:val="none"/>
        </w:rPr>
      </w:pPr>
      <w:r>
        <w:rPr>
          <w:color w:val="000000" w:themeColor="text1"/>
          <w:sz w:val="24"/>
          <w:highlight w:val="none"/>
        </w:rPr>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注：</w:t>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1、产品如有型号，请在“产品名称”栏一并填写。</w:t>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2、生产厂名与厂址应与生产厂营业执照载明的相关信息保持一致。</w:t>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3、该产品的中国境内生产的组件成本占比相关要求实施前，“规定比例”栏可不填，下同。</w:t>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4、该产品的关键组件要求实施前，“关键组件”栏可不填，下同。</w:t>
      </w:r>
      <w:r>
        <w:rPr>
          <w:color w:val="000000" w:themeColor="text1"/>
        </w:rPr>
      </w:r>
    </w:p>
    <w:p>
      <w:pPr>
        <w:jc w:val="both"/>
        <w:spacing w:before="30" w:after="30" w:line="439" w:lineRule="atLeast"/>
        <w:rPr>
          <w:rFonts w:ascii="宋体" w:hAnsi="宋体"/>
          <w:color w:val="000000" w:themeColor="text1"/>
          <w:sz w:val="24"/>
          <w:szCs w:val="24"/>
          <w:highlight w:val="none"/>
        </w:rPr>
      </w:pPr>
      <w:r>
        <w:rPr>
          <w:rFonts w:hint="eastAsia" w:ascii="仿宋" w:hAnsi="仿宋" w:eastAsia="仿宋" w:cs="宋体"/>
          <w:b w:val="0"/>
          <w:color w:val="000000" w:themeColor="text1"/>
          <w:sz w:val="24"/>
          <w:szCs w:val="24"/>
          <w:highlight w:val="none"/>
          <w:lang w:eastAsia="zh-CN"/>
        </w:rPr>
        <w:t xml:space="preserve">5、该产品的关键工序要求实施前，“关键工序”栏可不填，下同。</w:t>
      </w:r>
      <w:r>
        <w:rPr>
          <w:color w:val="000000" w:themeColor="text1"/>
        </w:rPr>
      </w:r>
    </w:p>
    <w:p>
      <w:pPr>
        <w:jc w:val="both"/>
        <w:spacing w:line="439" w:lineRule="atLeast"/>
        <w:rPr>
          <w:rFonts w:hint="eastAsia" w:ascii="宋体" w:hAnsi="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6、《声明函》中标注“  </w:t>
      </w:r>
      <w:r>
        <w:rPr>
          <w:rFonts w:hint="eastAsia" w:ascii="仿宋" w:hAnsi="仿宋" w:eastAsia="仿宋" w:cs="宋体"/>
          <w:b w:val="0"/>
          <w:i/>
          <w:color w:val="000000" w:themeColor="text1"/>
          <w:sz w:val="24"/>
          <w:highlight w:val="none"/>
        </w:rPr>
        <w:t xml:space="preserve">/  </w:t>
      </w:r>
      <w:r>
        <w:rPr>
          <w:rFonts w:hint="eastAsia" w:ascii="仿宋" w:hAnsi="仿宋" w:eastAsia="仿宋" w:cs="宋体"/>
          <w:b w:val="0"/>
          <w:color w:val="000000" w:themeColor="text1"/>
          <w:sz w:val="24"/>
          <w:highlight w:val="none"/>
        </w:rPr>
        <w:t xml:space="preserve">”的地方无需填写。</w:t>
      </w:r>
      <w:r>
        <w:rPr>
          <w:color w:val="000000" w:themeColor="text1"/>
        </w:rPr>
      </w:r>
    </w:p>
    <w:p>
      <w:pPr>
        <w:jc w:val="both"/>
        <w:spacing w:line="439" w:lineRule="atLeast"/>
        <w:rPr>
          <w:rFonts w:ascii="宋体" w:hAnsi="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bCs/>
          <w:color w:val="000000" w:themeColor="text1"/>
          <w:sz w:val="24"/>
          <w:highlight w:val="none"/>
          <w:lang w:val="en-US" w:eastAsia="zh-CN"/>
        </w:rPr>
        <w:t xml:space="preserve">7、注：此项上传至“关于符合本国产品标准的声明函”节点</w:t>
      </w:r>
      <w:r>
        <w:rPr>
          <w:rFonts w:hint="eastAsia" w:ascii="仿宋" w:hAnsi="仿宋" w:eastAsia="仿宋" w:cs="宋体"/>
          <w:b w:val="0"/>
          <w:color w:val="000000" w:themeColor="text1"/>
          <w:sz w:val="24"/>
          <w:highlight w:val="none"/>
          <w:lang w:val="en-US" w:eastAsia="zh-CN"/>
        </w:rPr>
        <w:t xml:space="preserve">   </w:t>
      </w:r>
      <w:r>
        <w:rPr>
          <w:rFonts w:hint="eastAsia" w:ascii="仿宋" w:hAnsi="仿宋" w:eastAsia="仿宋" w:cs="宋体"/>
          <w:b w:val="0"/>
          <w:color w:val="000000" w:themeColor="text1"/>
          <w:sz w:val="24"/>
          <w:highlight w:val="none"/>
        </w:rPr>
        <w:t xml:space="preserve">             </w:t>
      </w:r>
      <w:r>
        <w:rPr>
          <w:color w:val="000000" w:themeColor="text1"/>
        </w:rPr>
      </w:r>
    </w:p>
    <w:p>
      <w:pPr>
        <w:ind w:firstLine="0"/>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p>
    <w:p>
      <w:pPr>
        <w:pStyle w:val="665"/>
        <w:ind w:left="0" w:firstLine="0"/>
        <w:jc w:val="center"/>
        <w:spacing w:before="0" w:after="0"/>
        <w:rPr>
          <w:rFonts w:ascii="宋体" w:hAnsi="宋体" w:cs="宋体"/>
          <w:color w:val="000000" w:themeColor="text1"/>
          <w:highlight w:val="none"/>
        </w:rPr>
      </w:pPr>
      <w:r>
        <w:rPr>
          <w:rFonts w:hint="eastAsia" w:ascii="黑体" w:hAnsi="黑体" w:eastAsia="黑体" w:cs="宋体"/>
          <w:b/>
          <w:color w:val="000000" w:themeColor="text1"/>
          <w:sz w:val="32"/>
          <w:highlight w:val="none"/>
        </w:rPr>
        <w:br w:type="page" w:clear="all"/>
      </w:r>
      <w:r>
        <w:rPr>
          <w:rFonts w:hint="eastAsia" w:ascii="黑体" w:hAnsi="黑体" w:eastAsia="黑体" w:cs="宋体"/>
          <w:b/>
          <w:color w:val="000000" w:themeColor="text1"/>
          <w:sz w:val="32"/>
          <w:highlight w:val="none"/>
        </w:rPr>
        <w:t xml:space="preserve">第五部分  评标方法与评标标准</w:t>
      </w:r>
      <w:r>
        <w:rPr>
          <w:color w:val="000000" w:themeColor="text1"/>
        </w:rPr>
      </w:r>
    </w:p>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p>
    <w:p>
      <w:pPr>
        <w:ind w:firstLine="480"/>
        <w:jc w:val="both"/>
        <w:spacing w:line="439" w:lineRule="atLeast"/>
        <w:rPr>
          <w:rFonts w:hAnsi="宋体" w:cs="宋体"/>
          <w:color w:val="000000" w:themeColor="text1"/>
          <w:sz w:val="24"/>
          <w:highlight w:val="none"/>
        </w:rPr>
      </w:pPr>
      <w:r>
        <w:rPr>
          <w:rFonts w:hint="eastAsia" w:ascii="仿宋" w:hAnsi="仿宋" w:eastAsia="黑体" w:cs="宋体"/>
          <w:b w:val="0"/>
          <w:color w:val="000000" w:themeColor="text1"/>
          <w:sz w:val="28"/>
          <w:szCs w:val="24"/>
          <w:highlight w:val="none"/>
        </w:rPr>
        <w:t xml:space="preserve">评标方法</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四、如出现评审得分最高的投标人有两个或两个以上的，以投标报价较低者优先作为该标段中标候选人，如果投标报价也相同的，则由公证机构组织以抽签方式确定中标候选人。</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七、中小企业相关政策：</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1、在货物采购项目中，货物由小、微企业制造，即货物由小、微企业生产且使用该小、微企业商号或者注册商标。对其报价给予20%的扣除，扣除后的价格参与价格评审。</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3、在货物采购项目中，供应商提供的货物既有小、微企业制造货物，也有中、大型企业制造货物的，不享受本办法规定的小、微企业价格扶持政策。</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4、以联合体形式参加政府采购活动，联合体各方均为中小企业的，联合体视同中小企业。其中，联合体各方均为小微企业的，联合体视同小微企业。</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5、符合中小企业划分标准的个体工商户，在政府采购活动中视同中小企业。</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6、残疾人福利性单位及监狱企业视同小型企业，享受评审中价格扣除等促进中小企业发展的政府采购政策。</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7、供应商按照本办法规定提供声明函内容不实的，属于提供虚假材料谋取中标、 成交， 依照《中华人民共和国政府采购法》 等国家有关规定追究相应责任。</w:t>
      </w:r>
      <w:r>
        <w:rPr>
          <w:color w:val="000000" w:themeColor="text1"/>
        </w:rPr>
      </w:r>
    </w:p>
    <w:p>
      <w:pPr>
        <w:ind w:firstLine="0"/>
        <w:spacing w:line="439" w:lineRule="atLeast"/>
        <w:rPr>
          <w:color w:val="000000" w:themeColor="text1"/>
        </w:rPr>
      </w:pPr>
      <w:r>
        <w:rPr>
          <w:rFonts w:hint="eastAsia" w:ascii="黑体" w:hAnsi="黑体" w:eastAsia="仿宋" w:cs="宋体"/>
          <w:b w:val="0"/>
          <w:color w:val="000000" w:themeColor="text1"/>
          <w:sz w:val="24"/>
          <w:szCs w:val="30"/>
          <w:highlight w:val="none"/>
        </w:rPr>
        <w:t xml:space="preserve">八、采购本国产品的支持政策</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3、供应商需按照招标文件的要求提供《关于符合本国产品标准的声明函》（以下简称《声明函》），如不提供将不享受本国产品价格评审优惠。</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rPr>
          <w:rFonts w:hint="eastAsia" w:ascii="仿宋" w:hAnsi="仿宋" w:eastAsia="黑体" w:cs="宋体"/>
          <w:b w:val="0"/>
          <w:color w:val="000000" w:themeColor="text1"/>
          <w:sz w:val="28"/>
          <w:szCs w:val="24"/>
          <w:highlight w:val="none"/>
        </w:rPr>
      </w:pPr>
      <w:r>
        <w:rPr>
          <w:rFonts w:hint="eastAsia" w:ascii="仿宋" w:hAnsi="仿宋" w:eastAsia="黑体" w:cs="宋体"/>
          <w:b w:val="0"/>
          <w:color w:val="000000" w:themeColor="text1"/>
          <w:sz w:val="28"/>
          <w:szCs w:val="24"/>
          <w:highlight w:val="none"/>
        </w:rPr>
        <w:br w:type="page" w:clear="all"/>
      </w:r>
      <w:r>
        <w:rPr>
          <w:color w:val="000000" w:themeColor="text1"/>
        </w:rPr>
      </w:r>
    </w:p>
    <w:p>
      <w:pPr>
        <w:ind w:firstLine="480"/>
        <w:spacing w:line="439" w:lineRule="atLeast"/>
        <w:rPr>
          <w:color w:val="000000" w:themeColor="text1"/>
        </w:rPr>
      </w:pPr>
      <w:r>
        <w:rPr>
          <w:rFonts w:hint="eastAsia" w:ascii="仿宋" w:hAnsi="仿宋" w:eastAsia="黑体" w:cs="宋体"/>
          <w:b w:val="0"/>
          <w:color w:val="000000" w:themeColor="text1"/>
          <w:sz w:val="28"/>
          <w:szCs w:val="24"/>
          <w:highlight w:val="none"/>
        </w:rPr>
        <w:t xml:space="preserve">评分标准</w:t>
      </w:r>
      <w:r>
        <w:rPr>
          <w:color w:val="000000" w:themeColor="text1"/>
        </w:rPr>
      </w:r>
    </w:p>
    <w:p>
      <w:pPr>
        <w:ind w:firstLine="0"/>
        <w:spacing w:line="439" w:lineRule="atLeast"/>
        <w:rPr>
          <w:color w:val="000000" w:themeColor="text1"/>
        </w:rPr>
      </w:pPr>
      <w:r>
        <w:rPr>
          <w:rFonts w:hint="eastAsia" w:ascii="黑体" w:hAnsi="黑体" w:eastAsia="黑体" w:cs="黑体"/>
          <w:b/>
          <w:color w:val="000000" w:themeColor="text1"/>
          <w:sz w:val="24"/>
          <w:szCs w:val="28"/>
          <w:highlight w:val="none"/>
        </w:rPr>
        <w:t xml:space="preserve">（一）价格基准分（35分）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第二步：在所有有效投标报价中满足招标文件要求，且投标价格最低的投标报价为评标基准价，其价格分为35分，其他投标人的价格分按照下列公式计算（计算结果四舍五入保留两位小数）。</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投标报价得分＝（评标基准价/投标报价）×35％×100。</w:t>
      </w:r>
      <w:r>
        <w:rPr>
          <w:color w:val="000000" w:themeColor="text1"/>
        </w:rPr>
      </w:r>
    </w:p>
    <w:p>
      <w:pPr>
        <w:ind w:firstLine="0"/>
        <w:spacing w:line="439" w:lineRule="atLeast"/>
        <w:rPr>
          <w:color w:val="000000" w:themeColor="text1"/>
        </w:rPr>
      </w:pPr>
      <w:r>
        <w:rPr>
          <w:rFonts w:hint="eastAsia" w:ascii="黑体" w:hAnsi="黑体" w:eastAsia="黑体" w:cs="黑体"/>
          <w:b/>
          <w:color w:val="000000" w:themeColor="text1"/>
          <w:sz w:val="24"/>
          <w:szCs w:val="28"/>
          <w:highlight w:val="none"/>
        </w:rPr>
        <w:t xml:space="preserve">（二）技术部分（40分）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rPr>
        <w:t xml:space="preserve">1、技术参数、性能等符合性比较（25分）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根据第三部分 项目需求中“（三）</w:t>
      </w:r>
      <w:r>
        <w:rPr>
          <w:rFonts w:hint="eastAsia" w:cs="宋体"/>
          <w:b w:val="0"/>
          <w:color w:val="000000" w:themeColor="text1"/>
          <w:sz w:val="24"/>
          <w:szCs w:val="24"/>
          <w:highlight w:val="none"/>
          <w:lang w:val="en-US" w:eastAsia="zh-CN"/>
        </w:rPr>
        <w:t xml:space="preserve">软件部分</w:t>
      </w:r>
      <w:r>
        <w:rPr>
          <w:rFonts w:hint="eastAsia" w:ascii="仿宋" w:hAnsi="仿宋" w:eastAsia="仿宋" w:cs="宋体"/>
          <w:b w:val="0"/>
          <w:color w:val="000000" w:themeColor="text1"/>
          <w:sz w:val="24"/>
          <w:szCs w:val="24"/>
          <w:highlight w:val="none"/>
        </w:rPr>
        <w:t xml:space="preserve">技术参数要求”进行评审，</w:t>
      </w:r>
      <w:r>
        <w:rPr>
          <w:color w:val="000000" w:themeColor="text1"/>
        </w:rPr>
      </w:r>
    </w:p>
    <w:p>
      <w:pPr>
        <w:ind w:firstLine="480"/>
        <w:spacing w:line="439" w:lineRule="atLeast"/>
        <w:rPr>
          <w:rFonts w:hint="eastAsia" w:eastAsia="仿宋"/>
          <w:color w:val="000000" w:themeColor="text1"/>
        </w:rPr>
      </w:pPr>
      <w:r>
        <w:rPr>
          <w:rFonts w:hint="eastAsia" w:ascii="仿宋" w:hAnsi="仿宋" w:eastAsia="仿宋" w:cs="宋体"/>
          <w:b w:val="0"/>
          <w:color w:val="000000" w:themeColor="text1"/>
          <w:sz w:val="24"/>
          <w:szCs w:val="24"/>
          <w:highlight w:val="none"/>
        </w:rPr>
        <w:t xml:space="preserve">▲参数10项，未做任何标示的参数10项</w:t>
      </w:r>
      <w:r>
        <w:rPr>
          <w:rFonts w:hint="eastAsia" w:cs="宋体"/>
          <w:b w:val="0"/>
          <w:color w:val="000000" w:themeColor="text1"/>
          <w:sz w:val="24"/>
          <w:szCs w:val="24"/>
          <w:highlight w:val="none"/>
          <w:lang w:eastAsia="zh-CN"/>
        </w:rPr>
        <w:t xml:space="preserve">。</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（1）▲参数共10项，每</w:t>
      </w:r>
      <w:r>
        <w:rPr>
          <w:rFonts w:hint="eastAsia" w:cs="宋体"/>
          <w:b w:val="0"/>
          <w:color w:val="000000" w:themeColor="text1"/>
          <w:sz w:val="24"/>
          <w:szCs w:val="24"/>
          <w:highlight w:val="none"/>
          <w:lang w:val="en-US" w:eastAsia="zh-CN"/>
        </w:rPr>
        <w:t xml:space="preserve">符合</w:t>
      </w:r>
      <w:r>
        <w:rPr>
          <w:rFonts w:hint="eastAsia" w:ascii="仿宋" w:hAnsi="仿宋" w:eastAsia="仿宋" w:cs="宋体"/>
          <w:b w:val="0"/>
          <w:color w:val="000000" w:themeColor="text1"/>
          <w:sz w:val="24"/>
          <w:szCs w:val="24"/>
          <w:highlight w:val="none"/>
        </w:rPr>
        <w:t xml:space="preserve">一项得2分；最高分20分。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（2）未做任何标示的参数共10项，每</w:t>
      </w:r>
      <w:r>
        <w:rPr>
          <w:rFonts w:hint="eastAsia" w:cs="宋体"/>
          <w:b w:val="0"/>
          <w:color w:val="000000" w:themeColor="text1"/>
          <w:sz w:val="24"/>
          <w:szCs w:val="24"/>
          <w:highlight w:val="none"/>
          <w:lang w:val="en-US" w:eastAsia="zh-CN"/>
        </w:rPr>
        <w:t xml:space="preserve">符合</w:t>
      </w:r>
      <w:r>
        <w:rPr>
          <w:rFonts w:hint="eastAsia" w:ascii="仿宋" w:hAnsi="仿宋" w:eastAsia="仿宋" w:cs="宋体"/>
          <w:b w:val="0"/>
          <w:color w:val="000000" w:themeColor="text1"/>
          <w:sz w:val="24"/>
          <w:szCs w:val="24"/>
          <w:highlight w:val="none"/>
        </w:rPr>
        <w:t xml:space="preserve">一项得0.5分；最高分5分。</w:t>
      </w:r>
      <w:r>
        <w:rPr>
          <w:color w:val="000000" w:themeColor="text1"/>
        </w:rPr>
      </w:r>
    </w:p>
    <w:p>
      <w:pPr>
        <w:ind w:firstLine="480"/>
        <w:spacing w:line="439" w:lineRule="atLeast"/>
        <w:rPr>
          <w:rFonts w:hint="eastAsia" w:ascii="仿宋" w:hAnsi="仿宋" w:eastAsia="仿宋" w:cs="宋体"/>
          <w:b w:val="0"/>
          <w:color w:val="000000" w:themeColor="text1"/>
          <w:sz w:val="24"/>
          <w:szCs w:val="24"/>
          <w:highlight w:val="none"/>
        </w:rPr>
      </w:pPr>
      <w:r>
        <w:rPr>
          <w:rFonts w:hint="eastAsia" w:ascii="仿宋" w:hAnsi="仿宋" w:eastAsia="仿宋" w:cs="宋体"/>
          <w:b w:val="0"/>
          <w:color w:val="000000" w:themeColor="text1"/>
          <w:sz w:val="24"/>
          <w:szCs w:val="24"/>
          <w:highlight w:val="none"/>
        </w:rPr>
        <w:t xml:space="preserve">注：“▲”标示的为重要参数，</w:t>
      </w:r>
      <w:r>
        <w:rPr>
          <w:rFonts w:hint="eastAsia" w:cs="宋体"/>
          <w:b w:val="0"/>
          <w:color w:val="000000" w:themeColor="text1"/>
          <w:sz w:val="24"/>
          <w:szCs w:val="24"/>
          <w:highlight w:val="none"/>
          <w:lang w:val="en-US" w:eastAsia="zh-CN"/>
        </w:rPr>
        <w:t xml:space="preserve">除了提供</w:t>
      </w:r>
      <w:r>
        <w:rPr>
          <w:rFonts w:hint="eastAsia" w:ascii="仿宋" w:hAnsi="仿宋" w:eastAsia="仿宋" w:cs="宋体"/>
          <w:b w:val="0"/>
          <w:color w:val="000000" w:themeColor="text1"/>
          <w:sz w:val="24"/>
          <w:szCs w:val="24"/>
          <w:highlight w:val="none"/>
        </w:rPr>
        <w:t xml:space="preserve">▲</w:t>
      </w:r>
      <w:r>
        <w:rPr>
          <w:rFonts w:hint="eastAsia" w:cs="宋体"/>
          <w:b w:val="0"/>
          <w:color w:val="000000" w:themeColor="text1"/>
          <w:sz w:val="24"/>
          <w:szCs w:val="24"/>
          <w:highlight w:val="none"/>
          <w:lang w:val="en-US" w:eastAsia="zh-CN"/>
        </w:rPr>
        <w:t xml:space="preserve">参数对照表外，如技术参数</w:t>
      </w:r>
      <w:r>
        <w:rPr>
          <w:rFonts w:hint="eastAsia" w:ascii="仿宋" w:hAnsi="仿宋" w:eastAsia="仿宋" w:cs="宋体"/>
          <w:b w:val="0"/>
          <w:color w:val="000000" w:themeColor="text1"/>
          <w:sz w:val="24"/>
          <w:szCs w:val="24"/>
          <w:highlight w:val="none"/>
        </w:rPr>
        <w:t xml:space="preserve">要求</w:t>
      </w:r>
      <w:r>
        <w:rPr>
          <w:rFonts w:hint="eastAsia" w:cs="宋体"/>
          <w:b w:val="0"/>
          <w:color w:val="000000" w:themeColor="text1"/>
          <w:sz w:val="24"/>
          <w:szCs w:val="24"/>
          <w:highlight w:val="none"/>
          <w:lang w:val="en-US" w:eastAsia="zh-CN"/>
        </w:rPr>
        <w:t xml:space="preserve">提供对应功能截图证明的</w:t>
      </w:r>
      <w:r>
        <w:rPr>
          <w:rFonts w:hint="eastAsia" w:ascii="仿宋" w:hAnsi="仿宋" w:eastAsia="仿宋" w:cs="宋体"/>
          <w:b w:val="0"/>
          <w:color w:val="000000" w:themeColor="text1"/>
          <w:sz w:val="24"/>
          <w:szCs w:val="24"/>
          <w:highlight w:val="none"/>
        </w:rPr>
        <w:t xml:space="preserve">，</w:t>
      </w:r>
      <w:r>
        <w:rPr>
          <w:rFonts w:hint="eastAsia" w:cs="宋体"/>
          <w:b w:val="0"/>
          <w:color w:val="000000" w:themeColor="text1"/>
          <w:sz w:val="24"/>
          <w:szCs w:val="24"/>
          <w:highlight w:val="none"/>
          <w:lang w:val="en-US" w:eastAsia="zh-CN"/>
        </w:rPr>
        <w:t xml:space="preserve">应当</w:t>
      </w:r>
      <w:r>
        <w:rPr>
          <w:rFonts w:hint="eastAsia" w:ascii="仿宋" w:hAnsi="仿宋" w:eastAsia="仿宋" w:cs="宋体"/>
          <w:b w:val="0"/>
          <w:color w:val="000000" w:themeColor="text1"/>
          <w:sz w:val="24"/>
          <w:szCs w:val="24"/>
          <w:highlight w:val="none"/>
        </w:rPr>
        <w:t xml:space="preserve">提供</w:t>
      </w:r>
      <w:r>
        <w:rPr>
          <w:rFonts w:hint="eastAsia" w:cs="宋体"/>
          <w:b w:val="0"/>
          <w:color w:val="000000" w:themeColor="text1"/>
          <w:sz w:val="24"/>
          <w:szCs w:val="24"/>
          <w:highlight w:val="none"/>
          <w:lang w:val="en-US" w:eastAsia="zh-CN"/>
        </w:rPr>
        <w:t xml:space="preserve">软件截图证明且</w:t>
      </w:r>
      <w:r>
        <w:rPr>
          <w:rFonts w:hint="eastAsia" w:ascii="仿宋" w:hAnsi="仿宋" w:eastAsia="仿宋" w:cs="宋体"/>
          <w:b w:val="0"/>
          <w:color w:val="000000" w:themeColor="text1"/>
          <w:sz w:val="24"/>
          <w:szCs w:val="24"/>
          <w:highlight w:val="none"/>
        </w:rPr>
        <w:t xml:space="preserve">加盖投标人公章</w:t>
      </w:r>
      <w:r>
        <w:rPr>
          <w:rFonts w:hint="eastAsia" w:cs="宋体"/>
          <w:b w:val="0"/>
          <w:color w:val="000000" w:themeColor="text1"/>
          <w:sz w:val="24"/>
          <w:szCs w:val="24"/>
          <w:highlight w:val="none"/>
          <w:lang w:eastAsia="zh-CN"/>
        </w:rPr>
        <w:t xml:space="preserve">。</w:t>
      </w:r>
      <w:r>
        <w:rPr>
          <w:rFonts w:hint="eastAsia" w:ascii="仿宋" w:hAnsi="仿宋" w:eastAsia="仿宋" w:cs="宋体"/>
          <w:b w:val="0"/>
          <w:color w:val="000000" w:themeColor="text1"/>
          <w:sz w:val="24"/>
          <w:szCs w:val="24"/>
          <w:highlight w:val="none"/>
        </w:rPr>
        <w:t xml:space="preserve">未按要求提供</w:t>
      </w:r>
      <w:r>
        <w:rPr>
          <w:rFonts w:hint="eastAsia" w:cs="宋体"/>
          <w:b w:val="0"/>
          <w:color w:val="000000" w:themeColor="text1"/>
          <w:sz w:val="24"/>
          <w:szCs w:val="24"/>
          <w:highlight w:val="none"/>
          <w:lang w:val="en-US" w:eastAsia="zh-CN"/>
        </w:rPr>
        <w:t xml:space="preserve">材料或佐证材料无法证明参数符合的，均</w:t>
      </w:r>
      <w:r>
        <w:rPr>
          <w:rFonts w:hint="eastAsia" w:ascii="仿宋" w:hAnsi="仿宋" w:eastAsia="仿宋" w:cs="宋体"/>
          <w:b w:val="0"/>
          <w:color w:val="000000" w:themeColor="text1"/>
          <w:sz w:val="24"/>
          <w:szCs w:val="24"/>
          <w:highlight w:val="none"/>
        </w:rPr>
        <w:t xml:space="preserve">视为</w:t>
      </w:r>
      <w:r>
        <w:rPr>
          <w:rFonts w:hint="eastAsia" w:cs="宋体"/>
          <w:b w:val="0"/>
          <w:color w:val="000000" w:themeColor="text1"/>
          <w:sz w:val="24"/>
          <w:szCs w:val="24"/>
          <w:highlight w:val="none"/>
          <w:lang w:val="en-US" w:eastAsia="zh-CN"/>
        </w:rPr>
        <w:t xml:space="preserve">该项不符合</w:t>
      </w:r>
      <w:r>
        <w:rPr>
          <w:rFonts w:hint="eastAsia" w:ascii="仿宋" w:hAnsi="仿宋" w:eastAsia="仿宋" w:cs="宋体"/>
          <w:b w:val="0"/>
          <w:color w:val="000000" w:themeColor="text1"/>
          <w:sz w:val="24"/>
          <w:szCs w:val="24"/>
          <w:highlight w:val="none"/>
        </w:rPr>
        <w:t xml:space="preserve">。</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未做任何标示的参数根据投标文件中</w:t>
      </w:r>
      <w:r>
        <w:rPr>
          <w:rFonts w:hint="eastAsia" w:cs="宋体"/>
          <w:b w:val="0"/>
          <w:color w:val="000000" w:themeColor="text1"/>
          <w:sz w:val="24"/>
          <w:szCs w:val="24"/>
          <w:highlight w:val="none"/>
          <w:lang w:val="en-US" w:eastAsia="zh-CN"/>
        </w:rPr>
        <w:t xml:space="preserve">参数对照表</w:t>
      </w:r>
      <w:r>
        <w:rPr>
          <w:rFonts w:hint="eastAsia" w:ascii="仿宋" w:hAnsi="仿宋" w:eastAsia="仿宋" w:cs="宋体"/>
          <w:b w:val="0"/>
          <w:color w:val="000000" w:themeColor="text1"/>
          <w:sz w:val="24"/>
          <w:szCs w:val="24"/>
          <w:highlight w:val="none"/>
        </w:rPr>
        <w:t xml:space="preserve">情况进行打分，未按要求提供视为</w:t>
      </w:r>
      <w:r>
        <w:rPr>
          <w:rFonts w:hint="eastAsia" w:cs="宋体"/>
          <w:b w:val="0"/>
          <w:color w:val="000000" w:themeColor="text1"/>
          <w:sz w:val="24"/>
          <w:szCs w:val="24"/>
          <w:highlight w:val="none"/>
          <w:lang w:val="en-US" w:eastAsia="zh-CN"/>
        </w:rPr>
        <w:t xml:space="preserve">不符合</w:t>
      </w:r>
      <w:r>
        <w:rPr>
          <w:rFonts w:hint="eastAsia" w:ascii="仿宋" w:hAnsi="仿宋" w:eastAsia="仿宋" w:cs="宋体"/>
          <w:b w:val="0"/>
          <w:color w:val="000000" w:themeColor="text1"/>
          <w:sz w:val="24"/>
          <w:szCs w:val="24"/>
          <w:highlight w:val="none"/>
        </w:rPr>
        <w:t xml:space="preserve">。</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rPr>
        <w:t xml:space="preserve">2、项目需求分析（6分）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投标人针对本项目的项目需求分析方案进行评分，方案中项目需求分析内容至少包括①项目背景；②现状分析；③项目目标；④预期成效。方案内容针对本项目且符合本项目实际需求的，每项得1.5分，满分6分，每缺少一项内容，或内容错误，或内容非专门针对本项目，或内容不能满足本项目实际需求的，不得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rPr>
        <w:t xml:space="preserve">3、项目管理方案（4分）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投标人针对本项目的项目管理方案进行评分，项目管理方案内容至少包括①项目范围管理；②项目进度管理；③项目风险管理；④项目验收管理。方案内容针对本项目且符合本项目实际需求的，每项得1分，满分4分，每缺少一项内容，或内容错误，或内容非专门针对本项目，或内容不能满足本项目实际需求的，不得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rPr>
        <w:t xml:space="preserve">4、项目质量管理方案（2分）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投标人针对本项目的项目质量管理方案进行评分，项目质量管理方案内容至少包括①质量管理体系介绍；②项目交付质量保证方案。方案内容针对本项目且符合本项目实际需求的，每项得1分，满分2分，每缺少一项内容，或内容错误，或内容非专门针对本项目，或内容不能满足本项目实际需求的，不得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rPr>
        <w:t xml:space="preserve">5、项目售后服务方案（3分）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根据投标人针对本项目的项目售后服务方案进行评分，项目应急响应管理方案内容至少包括①服务流程；②服务组织架构；③服务人员。方案内容针对本项目且符合本项目实际需求的，每项得1分，满分3分，每缺少一项内容，或内容错误，或内容非专门针对本项目，或内容不能满足本项目实际需求的，不得分。</w:t>
      </w:r>
      <w:r>
        <w:rPr>
          <w:color w:val="000000" w:themeColor="text1"/>
        </w:rPr>
      </w:r>
    </w:p>
    <w:p>
      <w:pPr>
        <w:ind w:firstLine="0"/>
        <w:spacing w:line="439" w:lineRule="atLeast"/>
        <w:rPr>
          <w:color w:val="000000" w:themeColor="text1"/>
        </w:rPr>
      </w:pPr>
      <w:r>
        <w:rPr>
          <w:rFonts w:hint="eastAsia" w:ascii="黑体" w:hAnsi="黑体" w:eastAsia="黑体" w:cs="黑体"/>
          <w:b/>
          <w:color w:val="000000" w:themeColor="text1"/>
          <w:sz w:val="24"/>
          <w:szCs w:val="28"/>
          <w:highlight w:val="none"/>
        </w:rPr>
        <w:t xml:space="preserve">（三）投入本项目人员综合配置（11分）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lang w:val="en-US" w:eastAsia="zh-CN"/>
        </w:rPr>
        <w:t xml:space="preserve">1、</w:t>
      </w:r>
      <w:r>
        <w:rPr>
          <w:rFonts w:hint="eastAsia" w:ascii="黑体" w:hAnsi="黑体" w:eastAsia="黑体" w:cs="黑体"/>
          <w:b/>
          <w:color w:val="000000" w:themeColor="text1"/>
          <w:sz w:val="24"/>
          <w:szCs w:val="24"/>
          <w:highlight w:val="none"/>
        </w:rPr>
        <w:t xml:space="preserve">项目经理（6分）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针对本项目的项目经理具备①项目管理专业人员能力等级证书、②注册信息安全管理人员（CISP-CISO）、③计算机相关专业助理工程师职称证书，每提供一份得2分，最高得6分。</w:t>
      </w:r>
      <w:r>
        <w:rPr>
          <w:color w:val="000000" w:themeColor="text1"/>
        </w:rPr>
      </w:r>
    </w:p>
    <w:p>
      <w:pPr>
        <w:ind w:firstLine="480"/>
        <w:spacing w:line="439" w:lineRule="atLeast"/>
        <w:rPr>
          <w:color w:val="000000" w:themeColor="text1"/>
        </w:rPr>
      </w:pPr>
      <w:r>
        <w:rPr>
          <w:rFonts w:hint="eastAsia" w:ascii="黑体" w:hAnsi="黑体" w:eastAsia="黑体" w:cs="黑体"/>
          <w:b/>
          <w:color w:val="000000" w:themeColor="text1"/>
          <w:sz w:val="24"/>
          <w:szCs w:val="24"/>
          <w:highlight w:val="none"/>
          <w:lang w:val="en-US" w:eastAsia="zh-CN"/>
        </w:rPr>
        <w:t xml:space="preserve">2、</w:t>
      </w:r>
      <w:r>
        <w:rPr>
          <w:rFonts w:hint="eastAsia" w:ascii="黑体" w:hAnsi="黑体" w:eastAsia="黑体" w:cs="黑体"/>
          <w:b/>
          <w:color w:val="000000" w:themeColor="text1"/>
          <w:sz w:val="24"/>
          <w:szCs w:val="24"/>
          <w:highlight w:val="none"/>
        </w:rPr>
        <w:t xml:space="preserve">技术人员（项目经理除外）（5分）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针对本项目的项目组技术人员助理工程师或以上职称证书（计算机相关专业），每提供1人得1分，最高5分；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注：提供以上人员职称证书复印件，未提供或提供不全的不得分。</w:t>
      </w:r>
      <w:r>
        <w:rPr>
          <w:color w:val="000000" w:themeColor="text1"/>
        </w:rPr>
      </w:r>
    </w:p>
    <w:p>
      <w:pPr>
        <w:ind w:firstLine="0"/>
        <w:spacing w:line="439" w:lineRule="atLeast"/>
        <w:rPr>
          <w:color w:val="000000" w:themeColor="text1"/>
        </w:rPr>
      </w:pPr>
      <w:r>
        <w:rPr>
          <w:rFonts w:hint="eastAsia" w:ascii="黑体" w:hAnsi="黑体" w:eastAsia="黑体" w:cs="黑体"/>
          <w:b/>
          <w:color w:val="000000" w:themeColor="text1"/>
          <w:sz w:val="24"/>
          <w:szCs w:val="28"/>
          <w:highlight w:val="none"/>
        </w:rPr>
        <w:t xml:space="preserve">（四）投标单位的履约能力（8分）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1</w:t>
      </w:r>
      <w:r>
        <w:rPr>
          <w:rFonts w:hint="eastAsia" w:cs="宋体"/>
          <w:b w:val="0"/>
          <w:color w:val="000000" w:themeColor="text1"/>
          <w:sz w:val="24"/>
          <w:szCs w:val="24"/>
          <w:highlight w:val="none"/>
          <w:lang w:eastAsia="zh-CN"/>
        </w:rPr>
        <w:t xml:space="preserve">、</w:t>
      </w:r>
      <w:r>
        <w:rPr>
          <w:rFonts w:hint="eastAsia" w:ascii="仿宋" w:hAnsi="仿宋" w:eastAsia="仿宋" w:cs="宋体"/>
          <w:b w:val="0"/>
          <w:color w:val="000000" w:themeColor="text1"/>
          <w:sz w:val="24"/>
          <w:szCs w:val="24"/>
          <w:highlight w:val="none"/>
        </w:rPr>
        <w:t xml:space="preserve">为保证所投产品成熟度，超融合系统内虚拟化软件产品应满足GB/T25000.51-2016《系统与软件工程系统与软件质量要求和评价(SQuaRE)第51部分:就绪可用软件产品(RUSP)的质量要求和测试细则》，提供承诺函得4分，否则不得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2</w:t>
      </w:r>
      <w:r>
        <w:rPr>
          <w:rFonts w:hint="eastAsia" w:cs="宋体"/>
          <w:b w:val="0"/>
          <w:color w:val="000000" w:themeColor="text1"/>
          <w:sz w:val="24"/>
          <w:szCs w:val="24"/>
          <w:highlight w:val="none"/>
          <w:lang w:eastAsia="zh-CN"/>
        </w:rPr>
        <w:t xml:space="preserve">、</w:t>
      </w:r>
      <w:r>
        <w:rPr>
          <w:rFonts w:hint="eastAsia" w:ascii="仿宋" w:hAnsi="仿宋" w:eastAsia="仿宋" w:cs="宋体"/>
          <w:b w:val="0"/>
          <w:color w:val="000000" w:themeColor="text1"/>
          <w:sz w:val="24"/>
          <w:szCs w:val="24"/>
          <w:highlight w:val="none"/>
        </w:rPr>
        <w:t xml:space="preserve">超融合内虚拟化软件组件应符合国产化要求，系统可部署于国产基础软硬件环境，兼容主流国产处理器、国产操作系统、国产数据库及国产中间件；投标人须提供所投产品通过中国软件测评中心的《信息技术应用创新 通用技术要求》测试，提供承诺函得4分，否则不得分。</w:t>
      </w:r>
      <w:r>
        <w:rPr>
          <w:color w:val="000000" w:themeColor="text1"/>
        </w:rPr>
      </w:r>
    </w:p>
    <w:p>
      <w:pPr>
        <w:ind w:firstLine="0"/>
        <w:spacing w:line="439" w:lineRule="atLeast"/>
        <w:rPr>
          <w:color w:val="000000" w:themeColor="text1"/>
        </w:rPr>
      </w:pPr>
      <w:r>
        <w:rPr>
          <w:rFonts w:hint="eastAsia" w:ascii="黑体" w:hAnsi="黑体" w:eastAsia="黑体" w:cs="黑体"/>
          <w:b/>
          <w:color w:val="000000" w:themeColor="text1"/>
          <w:sz w:val="24"/>
          <w:szCs w:val="28"/>
          <w:highlight w:val="none"/>
        </w:rPr>
        <w:t xml:space="preserve">（五）综合能力部分（6分）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投标人自2023年1月1日起（以合同签订日为准）至今签订的类似项目业绩，每提供一份合同得2分，最高得6分。（需提供合同关键页复印件并加盖投标人公章；未提供或提供不全的不得分。）</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注：</w:t>
      </w:r>
      <w:bookmarkStart w:id="7" w:name="_GoBack"/>
      <w:r>
        <w:rPr>
          <w:color w:val="000000" w:themeColor="text1"/>
        </w:rPr>
      </w:r>
      <w:bookmarkEnd w:id="7"/>
      <w:r>
        <w:rPr>
          <w:color w:val="000000" w:themeColor="text1"/>
        </w:rPr>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1、报价超过采购预算的为无效投标。</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2、针对评分标准中评分的每一条，投标人均应提供相关电子证明资料并作出相应说明供评委评判，不提供相关电子证明资料的视为不具备该项得分的条件。</w:t>
      </w:r>
      <w:r>
        <w:rPr>
          <w:color w:val="000000" w:themeColor="text1"/>
        </w:rPr>
      </w:r>
    </w:p>
    <w:p>
      <w:pPr>
        <w:ind w:firstLine="480"/>
        <w:spacing w:line="439" w:lineRule="atLeast"/>
        <w:rPr>
          <w:color w:val="000000" w:themeColor="text1"/>
        </w:rPr>
      </w:pPr>
      <w:r>
        <w:rPr>
          <w:rFonts w:hint="eastAsia" w:ascii="仿宋" w:hAnsi="仿宋" w:eastAsia="仿宋" w:cs="宋体"/>
          <w:b w:val="0"/>
          <w:color w:val="000000" w:themeColor="text1"/>
          <w:sz w:val="24"/>
          <w:szCs w:val="24"/>
          <w:highlight w:val="none"/>
        </w:rPr>
        <w:t xml:space="preserve">3、所有扫描件字迹须清晰可见,扫描件不全或字迹不清晰的，视为未提供。</w:t>
      </w:r>
      <w:r>
        <w:rPr>
          <w:color w:val="000000" w:themeColor="text1"/>
        </w:rPr>
      </w:r>
    </w:p>
    <w:p>
      <w:pPr>
        <w:pStyle w:val="665"/>
        <w:ind w:left="0" w:firstLine="0"/>
        <w:jc w:val="center"/>
        <w:spacing w:before="0" w:after="0"/>
        <w:rPr>
          <w:rFonts w:ascii="宋体" w:hAnsi="宋体" w:cs="宋体"/>
          <w:b/>
          <w:bCs/>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rPr>
        <w:br w:type="page" w:clear="all"/>
      </w:r>
      <w:r>
        <w:rPr>
          <w:rFonts w:hint="eastAsia" w:ascii="黑体" w:hAnsi="黑体" w:eastAsia="黑体" w:cs="黑体"/>
          <w:b/>
          <w:color w:val="000000" w:themeColor="text1"/>
          <w:sz w:val="32"/>
          <w:highlight w:val="none"/>
        </w:rPr>
        <w:t xml:space="preserve">第六部分 合同格式</w:t>
      </w:r>
      <w:r>
        <w:rPr>
          <w:color w:val="000000" w:themeColor="text1"/>
        </w:rPr>
      </w:r>
    </w:p>
    <w:p>
      <w:pPr>
        <w:jc w:val="center"/>
        <w:spacing w:line="439" w:lineRule="atLeast"/>
        <w:rPr>
          <w:rFonts w:ascii="宋体" w:hAnsi="宋体" w:cs="宋体"/>
          <w:b/>
          <w:bCs/>
          <w:color w:val="000000" w:themeColor="text1"/>
          <w:spacing w:val="-20"/>
          <w:sz w:val="48"/>
          <w:szCs w:val="48"/>
          <w:highlight w:val="none"/>
        </w:rPr>
      </w:pPr>
      <w:r>
        <w:rPr>
          <w:rFonts w:hint="eastAsia" w:ascii="仿宋" w:hAnsi="仿宋" w:eastAsia="仿宋" w:cs="宋体"/>
          <w:b w:val="0"/>
          <w:bCs/>
          <w:color w:val="000000" w:themeColor="text1"/>
          <w:spacing w:val="-20"/>
          <w:sz w:val="24"/>
          <w:szCs w:val="48"/>
          <w:highlight w:val="none"/>
        </w:rPr>
        <w:t xml:space="preserve">政府采购货物买卖合同</w:t>
      </w:r>
      <w:r>
        <w:rPr>
          <w:color w:val="000000" w:themeColor="text1"/>
        </w:rPr>
      </w:r>
    </w:p>
    <w:p>
      <w:pPr>
        <w:ind w:firstLine="480"/>
        <w:jc w:val="center"/>
        <w:spacing w:after="160" w:line="439" w:lineRule="atLeast"/>
        <w:rPr>
          <w:rFonts w:ascii="华文楷体" w:hAnsi="华文楷体" w:eastAsia="华文楷体" w:cs="华文楷体"/>
          <w:color w:val="000000" w:themeColor="text1"/>
          <w:szCs w:val="21"/>
          <w:highlight w:val="none"/>
        </w:rPr>
      </w:pPr>
      <w:r>
        <w:rPr>
          <w:rFonts w:hint="eastAsia" w:ascii="仿宋" w:hAnsi="仿宋" w:eastAsia="仿宋" w:cs="宋体"/>
          <w:b w:val="0"/>
          <w:bCs/>
          <w:color w:val="000000" w:themeColor="text1"/>
          <w:spacing w:val="-20"/>
          <w:sz w:val="24"/>
          <w:szCs w:val="48"/>
          <w:highlight w:val="none"/>
        </w:rPr>
        <w:t xml:space="preserve">（试行）</w:t>
      </w:r>
      <w:r>
        <w:rPr>
          <w:color w:val="000000" w:themeColor="text1"/>
        </w:rPr>
      </w:r>
    </w:p>
    <w:p>
      <w:pPr>
        <w:ind w:firstLine="440"/>
        <w:spacing w:after="160" w:line="400" w:lineRule="exact"/>
        <w:rPr>
          <w:rFonts w:ascii="华文楷体" w:hAnsi="华文楷体" w:eastAsia="华文楷体" w:cs="华文楷体"/>
          <w:color w:val="000000" w:themeColor="text1"/>
          <w:szCs w:val="21"/>
          <w:highlight w:val="none"/>
        </w:rPr>
      </w:pPr>
      <w:r>
        <w:rPr>
          <w:rFonts w:ascii="华文楷体" w:hAnsi="华文楷体" w:eastAsia="华文楷体" w:cs="华文楷体"/>
          <w:color w:val="000000" w:themeColor="text1"/>
          <w:szCs w:val="21"/>
          <w:highlight w:val="none"/>
        </w:rPr>
      </w:r>
      <w:r>
        <w:rPr>
          <w:color w:val="000000" w:themeColor="text1"/>
        </w:rPr>
      </w:r>
    </w:p>
    <w:p>
      <w:pPr>
        <w:ind w:left="420"/>
        <w:jc w:val="both"/>
        <w:spacing w:after="160" w:line="439" w:lineRule="atLeast"/>
        <w:rPr>
          <w:rFonts w:ascii="Times New Roman" w:hAnsi="Times New Roman"/>
          <w:color w:val="000000" w:themeColor="text1"/>
          <w:sz w:val="32"/>
          <w:szCs w:val="32"/>
          <w:highlight w:val="none"/>
        </w:rPr>
      </w:pPr>
      <w:r>
        <w:rPr>
          <w:rFonts w:hint="eastAsia" w:ascii="仿宋" w:hAnsi="仿宋" w:eastAsia="仿宋" w:cs="宋体"/>
          <w:b w:val="0"/>
          <w:color w:val="000000" w:themeColor="text1"/>
          <w:sz w:val="24"/>
          <w:szCs w:val="32"/>
          <w:highlight w:val="none"/>
        </w:rPr>
        <w:t xml:space="preserve">项目名称：</w:t>
      </w:r>
      <w:r>
        <w:rPr>
          <w:color w:val="000000" w:themeColor="text1"/>
        </w:rPr>
      </w:r>
    </w:p>
    <w:p>
      <w:pPr>
        <w:ind w:left="420"/>
        <w:jc w:val="both"/>
        <w:spacing w:after="160" w:line="439" w:lineRule="atLeast"/>
        <w:rPr>
          <w:rFonts w:ascii="Times New Roman" w:hAnsi="Times New Roman"/>
          <w:color w:val="000000" w:themeColor="text1"/>
          <w:sz w:val="32"/>
          <w:szCs w:val="32"/>
          <w:highlight w:val="none"/>
          <w:u w:val="single"/>
        </w:rPr>
      </w:pPr>
      <w:r>
        <w:rPr>
          <w:rFonts w:hint="eastAsia" w:ascii="仿宋" w:hAnsi="仿宋" w:eastAsia="仿宋" w:cs="宋体"/>
          <w:b w:val="0"/>
          <w:color w:val="000000" w:themeColor="text1"/>
          <w:sz w:val="24"/>
          <w:szCs w:val="32"/>
          <w:highlight w:val="none"/>
        </w:rPr>
        <w:t xml:space="preserve">合同编号：</w:t>
      </w:r>
      <w:r>
        <w:rPr>
          <w:color w:val="000000" w:themeColor="text1"/>
        </w:rPr>
      </w:r>
    </w:p>
    <w:p>
      <w:pPr>
        <w:ind w:left="420"/>
        <w:jc w:val="both"/>
        <w:spacing w:after="160" w:line="439" w:lineRule="atLeast"/>
        <w:rPr>
          <w:rFonts w:ascii="Times New Roman" w:hAnsi="Times New Roman"/>
          <w:color w:val="000000" w:themeColor="text1"/>
          <w:sz w:val="32"/>
          <w:szCs w:val="32"/>
          <w:highlight w:val="none"/>
        </w:rPr>
      </w:pPr>
      <w:r>
        <w:rPr>
          <w:rFonts w:hint="eastAsia" w:ascii="仿宋" w:hAnsi="仿宋" w:eastAsia="仿宋" w:cs="宋体"/>
          <w:b w:val="0"/>
          <w:color w:val="000000" w:themeColor="text1"/>
          <w:sz w:val="24"/>
          <w:szCs w:val="32"/>
          <w:highlight w:val="none"/>
        </w:rPr>
        <w:t xml:space="preserve">甲    方：</w:t>
      </w:r>
      <w:r>
        <w:rPr>
          <w:color w:val="000000" w:themeColor="text1"/>
        </w:rPr>
      </w:r>
    </w:p>
    <w:p>
      <w:pPr>
        <w:ind w:left="420"/>
        <w:jc w:val="both"/>
        <w:spacing w:after="160" w:line="439" w:lineRule="atLeast"/>
        <w:rPr>
          <w:rFonts w:ascii="Times New Roman" w:hAnsi="Times New Roman"/>
          <w:color w:val="000000" w:themeColor="text1"/>
          <w:sz w:val="32"/>
          <w:szCs w:val="32"/>
          <w:highlight w:val="none"/>
          <w:u w:val="single"/>
        </w:rPr>
      </w:pPr>
      <w:r>
        <w:rPr>
          <w:rFonts w:hint="eastAsia" w:ascii="仿宋" w:hAnsi="仿宋" w:eastAsia="仿宋" w:cs="宋体"/>
          <w:b w:val="0"/>
          <w:color w:val="000000" w:themeColor="text1"/>
          <w:sz w:val="24"/>
          <w:szCs w:val="32"/>
          <w:highlight w:val="none"/>
        </w:rPr>
        <w:t xml:space="preserve">乙    方：</w:t>
      </w:r>
      <w:r>
        <w:rPr>
          <w:color w:val="000000" w:themeColor="text1"/>
        </w:rPr>
      </w:r>
    </w:p>
    <w:p>
      <w:pPr>
        <w:ind w:left="420"/>
        <w:jc w:val="both"/>
        <w:spacing w:after="160" w:line="439" w:lineRule="atLeast"/>
        <w:rPr>
          <w:rFonts w:ascii="Times New Roman" w:hAnsi="Times New Roman"/>
          <w:color w:val="000000" w:themeColor="text1"/>
          <w:sz w:val="32"/>
          <w:szCs w:val="32"/>
          <w:highlight w:val="none"/>
          <w:u w:val="single"/>
        </w:rPr>
      </w:pPr>
      <w:r>
        <w:rPr>
          <w:rFonts w:hint="eastAsia" w:ascii="仿宋" w:hAnsi="仿宋" w:eastAsia="仿宋" w:cs="宋体"/>
          <w:b w:val="0"/>
          <w:color w:val="000000" w:themeColor="text1"/>
          <w:sz w:val="24"/>
          <w:szCs w:val="32"/>
          <w:highlight w:val="none"/>
        </w:rPr>
        <w:t xml:space="preserve">签订时间：</w:t>
      </w:r>
      <w:r>
        <w:rPr>
          <w:color w:val="000000" w:themeColor="text1"/>
        </w:rPr>
      </w:r>
    </w:p>
    <w:p>
      <w:pPr>
        <w:ind w:firstLine="640"/>
        <w:spacing w:after="160" w:line="400" w:lineRule="exact"/>
        <w:rPr>
          <w:rFonts w:ascii="华文楷体" w:hAnsi="华文楷体" w:eastAsia="华文楷体" w:cs="华文楷体"/>
          <w:color w:val="000000" w:themeColor="text1"/>
          <w:sz w:val="32"/>
          <w:szCs w:val="32"/>
          <w:highlight w:val="none"/>
          <w:u w:val="single"/>
        </w:rPr>
      </w:pPr>
      <w:r>
        <w:rPr>
          <w:rFonts w:ascii="华文楷体" w:hAnsi="华文楷体" w:eastAsia="华文楷体" w:cs="华文楷体"/>
          <w:color w:val="000000" w:themeColor="text1"/>
          <w:sz w:val="32"/>
          <w:szCs w:val="32"/>
          <w:highlight w:val="none"/>
          <w:u w:val="single"/>
        </w:rPr>
      </w:r>
      <w:r>
        <w:rPr>
          <w:color w:val="000000" w:themeColor="text1"/>
        </w:rPr>
      </w:r>
    </w:p>
    <w:p>
      <w:pPr>
        <w:jc w:val="center"/>
        <w:spacing w:after="160" w:line="439" w:lineRule="atLeast"/>
        <w:rPr>
          <w:rFonts w:ascii="Times New Roman" w:hAnsi="Times New Roman" w:eastAsia="黑体"/>
          <w:color w:val="000000" w:themeColor="text1"/>
          <w:sz w:val="44"/>
          <w:szCs w:val="44"/>
          <w:highlight w:val="none"/>
        </w:rPr>
      </w:pPr>
      <w:r>
        <w:rPr>
          <w:rFonts w:hint="eastAsia" w:ascii="黑体" w:hAnsi="黑体" w:eastAsia="黑体" w:cs="黑体"/>
          <w:b/>
          <w:color w:val="000000" w:themeColor="text1"/>
          <w:sz w:val="24"/>
          <w:szCs w:val="44"/>
          <w:highlight w:val="none"/>
        </w:rPr>
        <w:t xml:space="preserve">使 用 说 明</w:t>
      </w:r>
      <w:r>
        <w:rPr>
          <w:color w:val="000000" w:themeColor="text1"/>
        </w:rPr>
      </w:r>
    </w:p>
    <w:p>
      <w:pPr>
        <w:ind w:firstLine="640"/>
        <w:spacing w:after="160" w:line="278" w:lineRule="auto"/>
        <w:rPr>
          <w:rFonts w:ascii="仿宋_GB2312" w:hAnsi="仿宋_GB2312" w:eastAsia="仿宋_GB2312" w:cs="仿宋_GB2312"/>
          <w:color w:val="000000" w:themeColor="text1"/>
          <w:sz w:val="32"/>
          <w:szCs w:val="32"/>
          <w:highlight w:val="none"/>
        </w:rPr>
      </w:pPr>
      <w:r>
        <w:rPr>
          <w:rFonts w:ascii="仿宋_GB2312" w:hAnsi="仿宋_GB2312" w:eastAsia="仿宋_GB2312" w:cs="仿宋_GB2312"/>
          <w:color w:val="000000" w:themeColor="text1"/>
          <w:sz w:val="32"/>
          <w:szCs w:val="32"/>
          <w:highlight w:val="none"/>
        </w:rPr>
      </w:r>
      <w:r>
        <w:rPr>
          <w:color w:val="000000" w:themeColor="text1"/>
        </w:rPr>
      </w:r>
    </w:p>
    <w:p>
      <w:pPr>
        <w:ind w:firstLine="480"/>
        <w:jc w:val="both"/>
        <w:spacing w:after="160" w:line="439" w:lineRule="atLeast"/>
        <w:rPr>
          <w:rFonts w:ascii="仿宋_GB2312" w:hAnsi="仿宋_GB2312" w:eastAsia="仿宋_GB2312" w:cs="仿宋_GB2312"/>
          <w:color w:val="000000" w:themeColor="text1"/>
          <w:sz w:val="32"/>
          <w:szCs w:val="32"/>
          <w:highlight w:val="none"/>
        </w:rPr>
      </w:pPr>
      <w:r>
        <w:rPr>
          <w:rFonts w:hint="eastAsia" w:ascii="仿宋" w:hAnsi="仿宋" w:eastAsia="仿宋" w:cs="宋体"/>
          <w:b w:val="0"/>
          <w:color w:val="000000" w:themeColor="text1"/>
          <w:sz w:val="24"/>
          <w:szCs w:val="32"/>
          <w:highlight w:val="none"/>
        </w:rPr>
        <w:t xml:space="preserve">1.本合同标准文本适用于购买现成货物的采购项目，不包括需要供应商定制开发、创新研发的货物采购项目。</w:t>
      </w:r>
      <w:r>
        <w:rPr>
          <w:color w:val="000000" w:themeColor="text1"/>
        </w:rPr>
      </w:r>
    </w:p>
    <w:p>
      <w:pPr>
        <w:jc w:val="both"/>
        <w:spacing w:after="160" w:line="439" w:lineRule="atLeast"/>
        <w:rPr>
          <w:rFonts w:ascii="Times New Roman" w:hAnsi="Times New Roman" w:eastAsia="黑体"/>
          <w:color w:val="000000" w:themeColor="text1"/>
          <w:sz w:val="44"/>
          <w:szCs w:val="44"/>
          <w:highlight w:val="none"/>
        </w:rPr>
      </w:pPr>
      <w:r>
        <w:rPr>
          <w:rFonts w:hint="eastAsia" w:ascii="仿宋" w:hAnsi="仿宋" w:eastAsia="仿宋" w:cs="宋体"/>
          <w:b w:val="0"/>
          <w:color w:val="000000" w:themeColor="text1"/>
          <w:sz w:val="24"/>
          <w:szCs w:val="32"/>
          <w:highlight w:val="none"/>
        </w:rPr>
        <w:t xml:space="preserve">2.本合同标准文本为政府采购货物买卖合同编制提供参考，可以结合采购项目具体情况，对文本作必要的调整修订后使用。</w:t>
      </w:r>
      <w:r>
        <w:rPr>
          <w:color w:val="000000" w:themeColor="text1"/>
        </w:rPr>
      </w:r>
    </w:p>
    <w:p>
      <w:pPr>
        <w:ind w:firstLine="480"/>
        <w:jc w:val="both"/>
        <w:spacing w:after="160" w:line="439" w:lineRule="atLeast"/>
        <w:rPr>
          <w:rFonts w:ascii="仿宋_GB2312" w:hAnsi="仿宋_GB2312" w:eastAsia="仿宋_GB2312" w:cs="仿宋_GB2312"/>
          <w:color w:val="000000" w:themeColor="text1"/>
          <w:sz w:val="32"/>
          <w:szCs w:val="32"/>
          <w:highlight w:val="none"/>
        </w:rPr>
      </w:pPr>
      <w:r>
        <w:rPr>
          <w:rFonts w:hint="eastAsia" w:ascii="仿宋" w:hAnsi="仿宋" w:eastAsia="仿宋" w:cs="宋体"/>
          <w:b w:val="0"/>
          <w:color w:val="000000" w:themeColor="text1"/>
          <w:sz w:val="24"/>
          <w:szCs w:val="32"/>
          <w:highlight w:val="none"/>
        </w:rPr>
        <w:t xml:space="preserve">3.本合同标准文本各条款中，如涉及填写多家供应商、制造商，多种采购标的、分包主要内容等信息的，可根据采购项目具体情况添加信息项。</w:t>
      </w:r>
      <w:r>
        <w:rPr>
          <w:color w:val="000000" w:themeColor="text1"/>
        </w:rPr>
      </w:r>
    </w:p>
    <w:p>
      <w:pPr>
        <w:ind w:firstLine="880"/>
        <w:rPr>
          <w:rFonts w:eastAsia="黑体"/>
          <w:color w:val="000000" w:themeColor="text1"/>
          <w:sz w:val="44"/>
          <w:szCs w:val="44"/>
          <w:highlight w:val="none"/>
        </w:rPr>
        <w:sectPr>
          <w:footerReference w:type="default" r:id="rId11"/>
          <w:footnotePr/>
          <w:endnotePr/>
          <w:type w:val="nextPage"/>
          <w:pgSz w:w="11906" w:h="16838" w:orient="portrait"/>
          <w:pgMar w:top="1440" w:right="1406" w:bottom="1440" w:left="1406" w:header="851" w:footer="992" w:gutter="0"/>
          <w:pgNumType w:start="1"/>
          <w:cols w:num="1" w:sep="0" w:space="425" w:equalWidth="1"/>
          <w:docGrid w:linePitch="360"/>
        </w:sectPr>
      </w:pPr>
      <w:r>
        <w:rPr>
          <w:rFonts w:eastAsia="黑体"/>
          <w:color w:val="000000" w:themeColor="text1"/>
          <w:sz w:val="44"/>
          <w:szCs w:val="44"/>
          <w:highlight w:val="none"/>
        </w:rPr>
      </w:r>
      <w:r>
        <w:rPr>
          <w:color w:val="000000" w:themeColor="text1"/>
        </w:rPr>
      </w:r>
    </w:p>
    <w:p>
      <w:pPr>
        <w:numPr>
          <w:ilvl w:val="1"/>
          <w:numId w:val="2"/>
        </w:numPr>
        <w:jc w:val="center"/>
        <w:spacing w:before="156" w:after="156" w:line="439" w:lineRule="atLeast"/>
        <w:rPr>
          <w:rFonts w:ascii="黑体" w:hAnsi="华文中宋" w:eastAsia="黑体"/>
          <w:color w:val="000000" w:themeColor="text1"/>
          <w:sz w:val="28"/>
          <w:szCs w:val="28"/>
          <w:highlight w:val="none"/>
        </w:rPr>
        <w:outlineLvl w:val="1"/>
      </w:pPr>
      <w:r>
        <w:rPr>
          <w:color w:val="000000" w:themeColor="text1"/>
        </w:rPr>
      </w:r>
      <w:bookmarkStart w:id="3" w:name="_Toc22209"/>
      <w:r>
        <w:rPr>
          <w:rFonts w:hint="eastAsia" w:ascii="黑体" w:hAnsi="黑体" w:eastAsia="黑体" w:cs="黑体"/>
          <w:b/>
          <w:color w:val="000000" w:themeColor="text1"/>
          <w:sz w:val="24"/>
          <w:szCs w:val="28"/>
          <w:highlight w:val="none"/>
        </w:rPr>
        <w:t xml:space="preserve">第一节 政府采购合同协议书</w:t>
      </w:r>
      <w:bookmarkEnd w:id="3"/>
      <w:r>
        <w:rPr>
          <w:color w:val="000000" w:themeColor="text1"/>
        </w:rPr>
      </w:r>
      <w:r>
        <w:rPr>
          <w:color w:val="000000" w:themeColor="text1"/>
        </w:rPr>
      </w:r>
    </w:p>
    <w:p>
      <w:pPr>
        <w:numPr>
          <w:ilvl w:val="1"/>
          <w:numId w:val="2"/>
        </w:numPr>
        <w:jc w:val="center"/>
        <w:spacing w:before="156" w:after="156" w:line="400" w:lineRule="exact"/>
        <w:rPr>
          <w:rFonts w:ascii="黑体" w:hAnsi="华文中宋" w:eastAsia="黑体"/>
          <w:color w:val="000000" w:themeColor="text1"/>
          <w:sz w:val="28"/>
          <w:szCs w:val="28"/>
          <w:highlight w:val="none"/>
        </w:rPr>
        <w:outlineLvl w:val="1"/>
      </w:pPr>
      <w:r>
        <w:rPr>
          <w:rFonts w:ascii="黑体" w:hAnsi="华文中宋" w:eastAsia="黑体"/>
          <w:color w:val="000000" w:themeColor="text1"/>
          <w:sz w:val="28"/>
          <w:szCs w:val="28"/>
          <w:highlight w:val="none"/>
        </w:rPr>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甲方（全称）：（采购人、受采购人委托签订合同的单位或采购</w:t>
      </w:r>
      <w:r>
        <w:rPr>
          <w:rFonts w:hint="eastAsia" w:ascii="仿宋" w:hAnsi="仿宋" w:eastAsia="仿宋" w:cs="宋体"/>
          <w:b w:val="0"/>
          <w:color w:val="000000" w:themeColor="text1"/>
          <w:sz w:val="24"/>
          <w:szCs w:val="21"/>
          <w:highlight w:val="none"/>
        </w:rPr>
        <w:tab/>
      </w:r>
      <w:r>
        <w:rPr>
          <w:rFonts w:hint="eastAsia" w:ascii="仿宋" w:hAnsi="仿宋" w:eastAsia="仿宋" w:cs="宋体"/>
          <w:b w:val="0"/>
          <w:color w:val="000000" w:themeColor="text1"/>
          <w:sz w:val="24"/>
          <w:szCs w:val="21"/>
          <w:highlight w:val="none"/>
        </w:rPr>
        <w:t xml:space="preserve">                                   文件约定的合同甲方）</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乙方1（全称）：（供应商）</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乙方2（全称）：（联合体成员供应商或其他合同主体）（如有）</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highlight w:val="none"/>
        </w:rPr>
        <w:t xml:space="preserve">乙方</w:t>
      </w:r>
      <w:r>
        <w:rPr>
          <w:rFonts w:hint="eastAsia" w:ascii="仿宋" w:hAnsi="仿宋" w:eastAsia="仿宋" w:cs="宋体"/>
          <w:b w:val="0"/>
          <w:color w:val="000000" w:themeColor="text1"/>
          <w:sz w:val="24"/>
          <w:szCs w:val="21"/>
          <w:highlight w:val="none"/>
        </w:rPr>
        <w:t xml:space="preserve">3</w:t>
      </w:r>
      <w:r>
        <w:rPr>
          <w:rFonts w:hint="eastAsia" w:ascii="仿宋" w:hAnsi="仿宋" w:eastAsia="仿宋" w:cs="宋体"/>
          <w:b w:val="0"/>
          <w:color w:val="000000" w:themeColor="text1"/>
          <w:sz w:val="24"/>
          <w:highlight w:val="none"/>
        </w:rPr>
        <w:t xml:space="preserve">（全称）</w:t>
      </w:r>
      <w:r>
        <w:rPr>
          <w:rFonts w:hint="eastAsia" w:ascii="仿宋" w:hAnsi="仿宋" w:eastAsia="仿宋" w:cs="宋体"/>
          <w:b w:val="0"/>
          <w:color w:val="000000" w:themeColor="text1"/>
          <w:sz w:val="24"/>
          <w:szCs w:val="21"/>
          <w:highlight w:val="none"/>
        </w:rPr>
        <w:t xml:space="preserve">（联合体成员供应商或其他合同主体）（如有）</w:t>
      </w:r>
      <w:r>
        <w:rPr>
          <w:color w:val="000000" w:themeColor="text1"/>
        </w:rPr>
      </w:r>
    </w:p>
    <w:p>
      <w:pPr>
        <w:spacing w:after="160" w:line="400" w:lineRule="exact"/>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rPr>
      </w:r>
    </w:p>
    <w:p>
      <w:pPr>
        <w:ind w:firstLine="480"/>
        <w:jc w:val="both"/>
        <w:spacing w:after="160" w:line="439" w:lineRule="atLeast"/>
        <w:rPr>
          <w:rFonts w:ascii="宋体" w:hAnsi="宋体"/>
          <w:color w:val="000000" w:themeColor="text1"/>
          <w:sz w:val="24"/>
          <w:szCs w:val="21"/>
          <w:highlight w:val="none"/>
        </w:rPr>
      </w:pPr>
      <w:r>
        <w:rPr>
          <w:rFonts w:hint="eastAsia" w:ascii="仿宋" w:hAnsi="仿宋" w:eastAsia="仿宋" w:cs="宋体"/>
          <w:b w:val="0"/>
          <w:color w:val="000000" w:themeColor="text1"/>
          <w:sz w:val="24"/>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黑体" w:hAnsi="黑体" w:eastAsia="黑体" w:cs="黑体"/>
          <w:b/>
          <w:color w:val="000000" w:themeColor="text1"/>
          <w:sz w:val="24"/>
          <w:szCs w:val="21"/>
          <w:highlight w:val="none"/>
        </w:rPr>
        <w:t xml:space="preserve">项目信息</w:t>
      </w:r>
      <w:r>
        <w:rPr>
          <w:color w:val="000000" w:themeColor="text1"/>
        </w:rPr>
      </w:r>
    </w:p>
    <w:p>
      <w:pPr>
        <w:numPr>
          <w:ilvl w:val="0"/>
          <w:numId w:val="4"/>
        </w:numPr>
        <w:ind w:firstLine="480"/>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采购项目名称：</w:t>
      </w:r>
      <w:r>
        <w:rPr>
          <w:color w:val="000000" w:themeColor="text1"/>
        </w:rPr>
      </w:r>
    </w:p>
    <w:p>
      <w:pPr>
        <w:numPr>
          <w:ilvl w:val="255"/>
          <w:numId w:val="0"/>
        </w:numPr>
        <w:ind w:firstLine="480"/>
        <w:jc w:val="both"/>
        <w:spacing w:after="160" w:line="439" w:lineRule="atLeast"/>
        <w:tabs>
          <w:tab w:val="left" w:pos="999"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采购项目编号：</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（2）采购计划编号：</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（3）项目内容：</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采购标的及数量（台/套/个/架/组等）：</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品牌：规格型号：</w:t>
      </w:r>
      <w:r>
        <w:rPr>
          <w:color w:val="000000" w:themeColor="text1"/>
        </w:rPr>
      </w:r>
    </w:p>
    <w:p>
      <w:pPr>
        <w:ind w:firstLine="480"/>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采购标的的技术要求、商务要求具体见附件。</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①涉及信息类产品，请填写该产品关键部件的品牌、型号：</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     标的名称：</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关键部件：品牌： 型号：</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关键部件： 品牌： 型号：</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关键部件： 品牌： 型号：</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②涉及车辆采购，请填写是否属于新能源汽车：</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是，《政府采购品目分类目录》底级品目名称： 数量： 金额：</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否</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（4）政府采购组织形式：政府集中采购  部门集中采购  分散采购</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（5）政府采购方式：公开招标 邀请招标 竞争性谈判 竞争性磋商</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询价 单一来源 框架协议 其他：</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（注：在框架协议采购的第二阶段，可选择使用该合同文本）</w:t>
      </w:r>
      <w:r>
        <w:rPr>
          <w:color w:val="000000" w:themeColor="text1"/>
        </w:rPr>
      </w:r>
    </w:p>
    <w:p>
      <w:pPr>
        <w:numPr>
          <w:ilvl w:val="255"/>
          <w:numId w:val="0"/>
        </w:num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（6）中标（成交）采购标的制造商是否为中小企业：是      否</w:t>
      </w:r>
      <w:r>
        <w:rPr>
          <w:color w:val="000000" w:themeColor="text1"/>
        </w:rPr>
      </w:r>
    </w:p>
    <w:p>
      <w:pPr>
        <w:numPr>
          <w:ilvl w:val="255"/>
          <w:numId w:val="0"/>
        </w:numPr>
        <w:jc w:val="both"/>
        <w:spacing w:after="160" w:line="439" w:lineRule="atLeast"/>
        <w:rPr>
          <w:rFonts w:ascii="宋体" w:hAnsi="宋体"/>
          <w:iCs/>
          <w:color w:val="000000" w:themeColor="text1"/>
          <w:szCs w:val="21"/>
          <w:highlight w:val="none"/>
        </w:rPr>
      </w:pPr>
      <w:r>
        <w:rPr>
          <w:rFonts w:hint="eastAsia" w:ascii="仿宋" w:hAnsi="仿宋" w:eastAsia="仿宋" w:cs="宋体"/>
          <w:b w:val="0"/>
          <w:color w:val="000000" w:themeColor="text1"/>
          <w:sz w:val="24"/>
          <w:szCs w:val="21"/>
          <w:highlight w:val="none"/>
        </w:rPr>
        <w:t xml:space="preserve">         本合同是否为专门面向中小企业的采购合同（中小企业预留合同）：</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numPr>
          <w:ilvl w:val="255"/>
          <w:numId w:val="0"/>
        </w:numPr>
        <w:jc w:val="both"/>
        <w:spacing w:after="160" w:line="439" w:lineRule="atLeast"/>
        <w:rPr>
          <w:rFonts w:ascii="宋体" w:hAnsi="宋体"/>
          <w:iCs/>
          <w:color w:val="000000" w:themeColor="text1"/>
          <w:szCs w:val="21"/>
          <w:highlight w:val="none"/>
        </w:rPr>
      </w:pPr>
      <w:r>
        <w:rPr>
          <w:rFonts w:hint="eastAsia" w:ascii="仿宋" w:hAnsi="仿宋" w:eastAsia="仿宋" w:cs="宋体"/>
          <w:b w:val="0"/>
          <w:color w:val="000000" w:themeColor="text1"/>
          <w:sz w:val="24"/>
          <w:highlight w:val="none"/>
        </w:rPr>
        <w:t xml:space="preserve">         若本项目不专门面向中小企业采购，是否给予小微企业评审优惠：</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numPr>
          <w:ilvl w:val="255"/>
          <w:numId w:val="0"/>
        </w:numPr>
        <w:jc w:val="both"/>
        <w:spacing w:after="160" w:line="439" w:lineRule="atLeast"/>
        <w:rPr>
          <w:rFonts w:ascii="宋体" w:hAnsi="宋体"/>
          <w:iCs/>
          <w:color w:val="000000" w:themeColor="text1"/>
          <w:szCs w:val="21"/>
          <w:highlight w:val="none"/>
        </w:rPr>
      </w:pPr>
      <w:r>
        <w:rPr>
          <w:rFonts w:hint="eastAsia" w:ascii="仿宋" w:hAnsi="仿宋" w:eastAsia="仿宋" w:cs="宋体"/>
          <w:b w:val="0"/>
          <w:color w:val="000000" w:themeColor="text1"/>
          <w:sz w:val="24"/>
          <w:highlight w:val="none"/>
        </w:rPr>
        <w:t xml:space="preserve">         中标（成交）采购标的制造商是否为残疾人福利性单位：</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highlight w:val="none"/>
        </w:rPr>
        <w:t xml:space="preserve">         中标（成交）采购标的制造商是否为监狱企业：</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（7）合同是否分包：</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ind w:firstLine="480"/>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 分包主要内容：</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分包供应商/制造商名称（如供应商和制造商不同，请分别填写）：</w:t>
      </w:r>
      <w:r>
        <w:rPr>
          <w:color w:val="000000" w:themeColor="text1"/>
        </w:rPr>
      </w:r>
    </w:p>
    <w:p>
      <w:pPr>
        <w:ind w:firstLine="840"/>
        <w:spacing w:after="160" w:line="400" w:lineRule="exac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分包供应商/制造商类型（如果供应商和制造商不同，只填写制造商类型）：</w:t>
      </w:r>
      <w:r>
        <w:rPr>
          <w:color w:val="000000" w:themeColor="text1"/>
        </w:rPr>
      </w:r>
    </w:p>
    <w:p>
      <w:pPr>
        <w:ind w:firstLine="480"/>
        <w:jc w:val="both"/>
        <w:spacing w:after="160" w:line="439" w:lineRule="atLeast"/>
        <w:rPr>
          <w:rFonts w:ascii="宋体" w:hAnsi="宋体"/>
          <w:iCs/>
          <w:color w:val="000000" w:themeColor="text1"/>
          <w:szCs w:val="21"/>
          <w:highlight w:val="none"/>
        </w:rPr>
      </w:pPr>
      <w:r>
        <w:rPr>
          <w:rFonts w:hint="eastAsia" w:ascii="仿宋" w:hAnsi="仿宋" w:eastAsia="仿宋" w:cs="宋体"/>
          <w:b w:val="0"/>
          <w:iCs/>
          <w:color w:val="000000" w:themeColor="text1"/>
          <w:sz w:val="24"/>
          <w:szCs w:val="21"/>
          <w:highlight w:val="none"/>
        </w:rPr>
        <w:t xml:space="preserve">大型企业  中型企业  小微型企业  </w:t>
      </w:r>
      <w:r>
        <w:rPr>
          <w:color w:val="000000" w:themeColor="text1"/>
        </w:rPr>
      </w:r>
    </w:p>
    <w:p>
      <w:pPr>
        <w:ind w:firstLine="480"/>
        <w:jc w:val="both"/>
        <w:spacing w:after="160" w:line="439" w:lineRule="atLeast"/>
        <w:rPr>
          <w:rFonts w:ascii="Times New Roman" w:hAnsi="Times New Roman" w:eastAsia="华文楷体"/>
          <w:color w:val="000000" w:themeColor="text1"/>
          <w:highlight w:val="none"/>
        </w:rPr>
      </w:pPr>
      <w:r>
        <w:rPr>
          <w:rFonts w:hint="eastAsia" w:ascii="仿宋" w:hAnsi="仿宋" w:eastAsia="仿宋" w:cs="宋体"/>
          <w:b w:val="0"/>
          <w:iCs/>
          <w:color w:val="000000" w:themeColor="text1"/>
          <w:sz w:val="24"/>
          <w:szCs w:val="21"/>
          <w:highlight w:val="none"/>
        </w:rPr>
        <w:t xml:space="preserve">残疾人福利性单位 监狱企业 其他</w:t>
      </w:r>
      <w:r>
        <w:rPr>
          <w:color w:val="000000" w:themeColor="text1"/>
        </w:rPr>
      </w:r>
    </w:p>
    <w:p>
      <w:pPr>
        <w:numPr>
          <w:ilvl w:val="255"/>
          <w:numId w:val="0"/>
        </w:numPr>
        <w:jc w:val="both"/>
        <w:spacing w:after="160" w:line="439" w:lineRule="atLeast"/>
        <w:rPr>
          <w:rFonts w:ascii="宋体" w:hAnsi="宋体" w:cs="宋体"/>
          <w:iCs/>
          <w:color w:val="000000" w:themeColor="text1"/>
          <w:szCs w:val="21"/>
          <w:highlight w:val="none"/>
        </w:rPr>
      </w:pPr>
      <w:r>
        <w:rPr>
          <w:rFonts w:hint="eastAsia" w:ascii="仿宋" w:hAnsi="仿宋" w:eastAsia="仿宋" w:cs="宋体"/>
          <w:b w:val="0"/>
          <w:color w:val="000000" w:themeColor="text1"/>
          <w:sz w:val="24"/>
          <w:szCs w:val="21"/>
          <w:highlight w:val="none"/>
        </w:rPr>
        <w:t xml:space="preserve">（8）中标（成交）供应商是否为外商投资企业：</w:t>
      </w:r>
      <w:r>
        <w:rPr>
          <w:rFonts w:hint="eastAsia" w:ascii="仿宋" w:hAnsi="仿宋" w:eastAsia="仿宋" w:cs="宋体"/>
          <w:b w:val="0"/>
          <w:iCs/>
          <w:color w:val="000000" w:themeColor="text1"/>
          <w:sz w:val="24"/>
          <w:szCs w:val="21"/>
          <w:highlight w:val="none"/>
        </w:rPr>
        <w:t xml:space="preserve">是       否</w:t>
      </w:r>
      <w:r>
        <w:rPr>
          <w:color w:val="000000" w:themeColor="text1"/>
        </w:rPr>
      </w:r>
    </w:p>
    <w:p>
      <w:pPr>
        <w:ind w:firstLine="480"/>
        <w:jc w:val="both"/>
        <w:spacing w:after="160" w:line="439" w:lineRule="atLeast"/>
        <w:tabs>
          <w:tab w:val="left" w:pos="1340" w:leader="none"/>
        </w:tabs>
        <w:rPr>
          <w:rFonts w:ascii="宋体" w:hAnsi="宋体" w:cs="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     外商投资企业类型：</w:t>
      </w:r>
      <w:r>
        <w:rPr>
          <w:rFonts w:hint="eastAsia" w:ascii="仿宋" w:hAnsi="仿宋" w:eastAsia="仿宋" w:cs="宋体"/>
          <w:b w:val="0"/>
          <w:iCs/>
          <w:color w:val="000000" w:themeColor="text1"/>
          <w:sz w:val="24"/>
          <w:szCs w:val="21"/>
          <w:highlight w:val="none"/>
        </w:rPr>
        <w:t xml:space="preserve"></w:t>
      </w:r>
      <w:r>
        <w:rPr>
          <w:rFonts w:hint="eastAsia" w:ascii="仿宋" w:hAnsi="仿宋" w:eastAsia="仿宋" w:cs="宋体"/>
          <w:b w:val="0"/>
          <w:color w:val="000000" w:themeColor="text1"/>
          <w:sz w:val="24"/>
          <w:szCs w:val="21"/>
          <w:highlight w:val="none"/>
        </w:rPr>
        <w:t xml:space="preserve">全部由外国投资者投资  </w:t>
      </w:r>
      <w:r>
        <w:rPr>
          <w:rFonts w:hint="eastAsia" w:ascii="仿宋" w:hAnsi="仿宋" w:eastAsia="仿宋" w:cs="宋体"/>
          <w:b w:val="0"/>
          <w:iCs/>
          <w:color w:val="000000" w:themeColor="text1"/>
          <w:sz w:val="24"/>
          <w:szCs w:val="21"/>
          <w:highlight w:val="none"/>
        </w:rPr>
        <w:t xml:space="preserve">部分由外国投资者投资</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（9）是否涉及进口产品：</w:t>
      </w:r>
      <w:r>
        <w:rPr>
          <w:color w:val="000000" w:themeColor="text1"/>
        </w:rPr>
      </w:r>
    </w:p>
    <w:p>
      <w:pPr>
        <w:numPr>
          <w:ilvl w:val="255"/>
          <w:numId w:val="0"/>
        </w:numPr>
        <w:ind w:firstLine="480"/>
        <w:jc w:val="both"/>
        <w:spacing w:after="160" w:line="439" w:lineRule="atLeast"/>
        <w:rPr>
          <w:rFonts w:ascii="宋体" w:hAnsi="宋体" w:cs="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是，《政府采购品目分类目录》底级品目名称： 金额：</w:t>
      </w:r>
      <w:r>
        <w:rPr>
          <w:color w:val="000000" w:themeColor="text1"/>
        </w:rPr>
      </w:r>
    </w:p>
    <w:p>
      <w:pPr>
        <w:numPr>
          <w:ilvl w:val="255"/>
          <w:numId w:val="0"/>
        </w:num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国别： 品牌： 规格型号：</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否</w:t>
      </w:r>
      <w:r>
        <w:rPr>
          <w:color w:val="000000" w:themeColor="text1"/>
        </w:rPr>
      </w:r>
    </w:p>
    <w:p>
      <w:pPr>
        <w:numPr>
          <w:ilvl w:val="255"/>
          <w:numId w:val="0"/>
        </w:numPr>
        <w:jc w:val="both"/>
        <w:spacing w:after="160" w:line="439" w:lineRule="atLeast"/>
        <w:tabs>
          <w:tab w:val="left" w:pos="740"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（10）是否涉及节能产品：</w:t>
      </w:r>
      <w:r>
        <w:rPr>
          <w:color w:val="000000" w:themeColor="text1"/>
        </w:rPr>
      </w:r>
    </w:p>
    <w:p>
      <w:pPr>
        <w:numPr>
          <w:ilvl w:val="255"/>
          <w:numId w:val="0"/>
        </w:numPr>
        <w:jc w:val="both"/>
        <w:spacing w:after="160" w:line="439" w:lineRule="atLeast"/>
        <w:tabs>
          <w:tab w:val="left" w:pos="740" w:leader="none"/>
        </w:tabs>
        <w:rPr>
          <w:rFonts w:ascii="宋体" w:hAnsi="宋体"/>
          <w:iCs/>
          <w:color w:val="000000" w:themeColor="text1"/>
          <w:szCs w:val="21"/>
          <w:highlight w:val="none"/>
        </w:rPr>
      </w:pPr>
      <w:r>
        <w:rPr>
          <w:rFonts w:hint="eastAsia" w:ascii="仿宋" w:hAnsi="仿宋" w:eastAsia="仿宋" w:cs="宋体"/>
          <w:b w:val="0"/>
          <w:color w:val="000000" w:themeColor="text1"/>
          <w:sz w:val="24"/>
          <w:szCs w:val="21"/>
          <w:highlight w:val="none"/>
        </w:rPr>
        <w:t xml:space="preserve">是，《节能产品政府采购品目清单》的底级品目名称：</w:t>
      </w:r>
      <w:r>
        <w:rPr>
          <w:color w:val="000000" w:themeColor="text1"/>
        </w:rPr>
      </w:r>
    </w:p>
    <w:p>
      <w:pPr>
        <w:numPr>
          <w:ilvl w:val="255"/>
          <w:numId w:val="0"/>
        </w:numPr>
        <w:jc w:val="both"/>
        <w:spacing w:after="160" w:line="439" w:lineRule="atLeast"/>
        <w:tabs>
          <w:tab w:val="left" w:pos="740" w:leader="none"/>
        </w:tabs>
        <w:rPr>
          <w:rFonts w:ascii="宋体" w:hAnsi="宋体"/>
          <w:iCs/>
          <w:color w:val="000000" w:themeColor="text1"/>
          <w:szCs w:val="21"/>
          <w:highlight w:val="none"/>
        </w:rPr>
      </w:pPr>
      <w:r>
        <w:rPr>
          <w:rFonts w:hint="eastAsia" w:ascii="仿宋" w:hAnsi="仿宋" w:eastAsia="仿宋" w:cs="宋体"/>
          <w:b w:val="0"/>
          <w:iCs/>
          <w:color w:val="000000" w:themeColor="text1"/>
          <w:sz w:val="24"/>
          <w:szCs w:val="21"/>
          <w:highlight w:val="none"/>
        </w:rPr>
        <w:t xml:space="preserve">强制采购       优先采购    </w:t>
      </w:r>
      <w:r>
        <w:rPr>
          <w:color w:val="000000" w:themeColor="text1"/>
        </w:rPr>
      </w:r>
    </w:p>
    <w:p>
      <w:pPr>
        <w:numPr>
          <w:ilvl w:val="255"/>
          <w:numId w:val="0"/>
        </w:numPr>
        <w:jc w:val="both"/>
        <w:spacing w:after="160" w:line="439" w:lineRule="atLeast"/>
        <w:tabs>
          <w:tab w:val="left" w:pos="740"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否</w:t>
      </w:r>
      <w:r>
        <w:rPr>
          <w:color w:val="000000" w:themeColor="text1"/>
        </w:rPr>
      </w:r>
    </w:p>
    <w:p>
      <w:pPr>
        <w:numPr>
          <w:ilvl w:val="255"/>
          <w:numId w:val="0"/>
        </w:numPr>
        <w:jc w:val="both"/>
        <w:spacing w:after="160" w:line="439" w:lineRule="atLeast"/>
        <w:tabs>
          <w:tab w:val="left" w:pos="740"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是否涉及环境标志产品：</w:t>
      </w:r>
      <w:r>
        <w:rPr>
          <w:color w:val="000000" w:themeColor="text1"/>
        </w:rPr>
      </w:r>
    </w:p>
    <w:p>
      <w:pPr>
        <w:numPr>
          <w:ilvl w:val="255"/>
          <w:numId w:val="0"/>
        </w:numPr>
        <w:jc w:val="both"/>
        <w:spacing w:after="160" w:line="439" w:lineRule="atLeast"/>
        <w:tabs>
          <w:tab w:val="left" w:pos="740"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是，《环境标志产品政府采购品目清单》的底级品目名称：</w:t>
      </w:r>
      <w:r>
        <w:rPr>
          <w:color w:val="000000" w:themeColor="text1"/>
        </w:rPr>
      </w:r>
    </w:p>
    <w:p>
      <w:pPr>
        <w:numPr>
          <w:ilvl w:val="255"/>
          <w:numId w:val="0"/>
        </w:numPr>
        <w:jc w:val="both"/>
        <w:spacing w:after="160" w:line="439" w:lineRule="atLeast"/>
        <w:tabs>
          <w:tab w:val="left" w:pos="740" w:leader="none"/>
        </w:tabs>
        <w:rPr>
          <w:rFonts w:ascii="宋体" w:hAnsi="宋体"/>
          <w:iCs/>
          <w:color w:val="000000" w:themeColor="text1"/>
          <w:szCs w:val="21"/>
          <w:highlight w:val="none"/>
        </w:rPr>
      </w:pPr>
      <w:r>
        <w:rPr>
          <w:rFonts w:hint="eastAsia" w:ascii="仿宋" w:hAnsi="仿宋" w:eastAsia="仿宋" w:cs="宋体"/>
          <w:b w:val="0"/>
          <w:iCs/>
          <w:color w:val="000000" w:themeColor="text1"/>
          <w:sz w:val="24"/>
          <w:szCs w:val="21"/>
          <w:highlight w:val="none"/>
        </w:rPr>
        <w:t xml:space="preserve">强制采购       优先采购    </w:t>
      </w:r>
      <w:r>
        <w:rPr>
          <w:color w:val="000000" w:themeColor="text1"/>
        </w:rPr>
      </w:r>
    </w:p>
    <w:p>
      <w:pPr>
        <w:numPr>
          <w:ilvl w:val="255"/>
          <w:numId w:val="0"/>
        </w:numPr>
        <w:jc w:val="both"/>
        <w:spacing w:after="160" w:line="439" w:lineRule="atLeast"/>
        <w:tabs>
          <w:tab w:val="left" w:pos="740"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否</w:t>
      </w:r>
      <w:r>
        <w:rPr>
          <w:color w:val="000000" w:themeColor="text1"/>
        </w:rPr>
      </w:r>
    </w:p>
    <w:p>
      <w:pPr>
        <w:numPr>
          <w:ilvl w:val="255"/>
          <w:numId w:val="0"/>
        </w:num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是否涉及绿色产品： </w:t>
      </w:r>
      <w:r>
        <w:rPr>
          <w:color w:val="000000" w:themeColor="text1"/>
        </w:rPr>
      </w:r>
    </w:p>
    <w:p>
      <w:pPr>
        <w:ind w:firstLine="480"/>
        <w:jc w:val="both"/>
        <w:spacing w:after="160" w:line="439" w:lineRule="atLeast"/>
        <w:rPr>
          <w:rFonts w:ascii="宋体" w:hAnsi="宋体" w:cs="华文楷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是，绿色产品政府采购相关政策确定的底级品目名称：</w:t>
      </w:r>
      <w:r>
        <w:rPr>
          <w:color w:val="000000" w:themeColor="text1"/>
        </w:rPr>
      </w:r>
    </w:p>
    <w:p>
      <w:pPr>
        <w:numPr>
          <w:ilvl w:val="255"/>
          <w:numId w:val="0"/>
        </w:numPr>
        <w:jc w:val="both"/>
        <w:spacing w:after="160" w:line="439" w:lineRule="atLeast"/>
        <w:tabs>
          <w:tab w:val="left" w:pos="740" w:leader="none"/>
        </w:tabs>
        <w:rPr>
          <w:rFonts w:ascii="宋体" w:hAnsi="宋体"/>
          <w:iCs/>
          <w:color w:val="000000" w:themeColor="text1"/>
          <w:szCs w:val="21"/>
          <w:highlight w:val="none"/>
        </w:rPr>
      </w:pPr>
      <w:r>
        <w:rPr>
          <w:rFonts w:hint="eastAsia" w:ascii="仿宋" w:hAnsi="仿宋" w:eastAsia="仿宋" w:cs="宋体"/>
          <w:b w:val="0"/>
          <w:iCs/>
          <w:color w:val="000000" w:themeColor="text1"/>
          <w:sz w:val="24"/>
          <w:szCs w:val="21"/>
          <w:highlight w:val="none"/>
        </w:rPr>
        <w:t xml:space="preserve">强制采购       优先采购    </w:t>
      </w:r>
      <w:r>
        <w:rPr>
          <w:color w:val="000000" w:themeColor="text1"/>
        </w:rPr>
      </w:r>
    </w:p>
    <w:p>
      <w:pPr>
        <w:ind w:firstLine="480"/>
        <w:jc w:val="both"/>
        <w:spacing w:after="160" w:line="439" w:lineRule="atLeast"/>
        <w:rPr>
          <w:rFonts w:ascii="宋体" w:hAnsi="宋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否</w:t>
      </w:r>
      <w:r>
        <w:rPr>
          <w:color w:val="000000" w:themeColor="text1"/>
        </w:rPr>
      </w:r>
    </w:p>
    <w:p>
      <w:pPr>
        <w:numPr>
          <w:ilvl w:val="255"/>
          <w:numId w:val="0"/>
        </w:num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（11）涉及商品包装和快递包装的，是否参考《商品包装政府采购需求标准（试行）》、《快递包装政府采购需求标准（试行）》明确产品及相关快递服务的具体包装要求：</w:t>
      </w:r>
      <w:r>
        <w:rPr>
          <w:color w:val="000000" w:themeColor="text1"/>
        </w:rPr>
      </w:r>
    </w:p>
    <w:p>
      <w:pPr>
        <w:numPr>
          <w:ilvl w:val="255"/>
          <w:numId w:val="0"/>
        </w:num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是       否      不涉及</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仿宋" w:hAnsi="仿宋" w:eastAsia="仿宋" w:cs="宋体"/>
          <w:b w:val="0"/>
          <w:color w:val="000000" w:themeColor="text1"/>
          <w:sz w:val="24"/>
          <w:szCs w:val="21"/>
          <w:highlight w:val="none"/>
        </w:rPr>
        <w:t xml:space="preserve">合同金额</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（1）合同金额小写：</w:t>
      </w:r>
      <w:r>
        <w:rPr>
          <w:color w:val="000000" w:themeColor="text1"/>
        </w:rPr>
      </w:r>
    </w:p>
    <w:p>
      <w:pPr>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                 大写：</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分包金额（如有）小写：</w:t>
      </w:r>
      <w:r>
        <w:rPr>
          <w:color w:val="000000" w:themeColor="text1"/>
        </w:rPr>
      </w:r>
    </w:p>
    <w:p>
      <w:pPr>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                     大写：</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（注：固定单价合同应填写单价和最高限价）</w:t>
      </w:r>
      <w:r>
        <w:rPr>
          <w:color w:val="000000" w:themeColor="text1"/>
        </w:rPr>
      </w:r>
    </w:p>
    <w:p>
      <w:pPr>
        <w:numPr>
          <w:ilvl w:val="255"/>
          <w:numId w:val="0"/>
        </w:num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（2）合同定价方式（采用组合定价方式的，可以勾选多项）：</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iCs/>
          <w:color w:val="000000" w:themeColor="text1"/>
          <w:sz w:val="24"/>
          <w:szCs w:val="21"/>
          <w:highlight w:val="none"/>
        </w:rPr>
        <w:t xml:space="preserve">固定总价 固定单价 固定费率 成本补偿 绩效激励 其他</w:t>
      </w:r>
      <w:r>
        <w:rPr>
          <w:color w:val="000000" w:themeColor="text1"/>
        </w:rPr>
      </w:r>
    </w:p>
    <w:p>
      <w:pPr>
        <w:ind w:firstLine="480"/>
        <w:jc w:val="both"/>
        <w:spacing w:after="160" w:line="439" w:lineRule="atLeast"/>
        <w:rPr>
          <w:rFonts w:ascii="Times New Roman" w:hAnsi="Times New Roman"/>
          <w:color w:val="000000" w:themeColor="text1"/>
          <w:szCs w:val="21"/>
          <w:highlight w:val="none"/>
        </w:rPr>
      </w:pPr>
      <w:r>
        <w:rPr>
          <w:rFonts w:hint="eastAsia" w:ascii="仿宋" w:hAnsi="仿宋" w:eastAsia="仿宋" w:cs="宋体"/>
          <w:b w:val="0"/>
          <w:color w:val="000000" w:themeColor="text1"/>
          <w:sz w:val="24"/>
          <w:szCs w:val="21"/>
          <w:highlight w:val="none"/>
        </w:rPr>
        <w:t xml:space="preserve">（3）付款方式（按项目实际勾选填写）：</w:t>
      </w:r>
      <w:r>
        <w:rPr>
          <w:color w:val="000000" w:themeColor="text1"/>
        </w:rPr>
      </w:r>
    </w:p>
    <w:p>
      <w:pPr>
        <w:ind w:firstLine="480"/>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全额付款：</w:t>
      </w:r>
      <w:r>
        <w:rPr>
          <w:rFonts w:hint="eastAsia" w:ascii="仿宋" w:hAnsi="仿宋" w:eastAsia="仿宋" w:cs="宋体"/>
          <w:b w:val="0"/>
          <w:color w:val="000000" w:themeColor="text1"/>
          <w:sz w:val="24"/>
          <w:szCs w:val="21"/>
          <w:highlight w:val="none"/>
          <w:u w:val="single"/>
        </w:rPr>
        <w:t xml:space="preserve">     （应明确一次性支付合同款项的条件）                    </w:t>
      </w:r>
      <w:r>
        <w:rPr>
          <w:color w:val="000000" w:themeColor="text1"/>
        </w:rPr>
      </w:r>
    </w:p>
    <w:p>
      <w:pPr>
        <w:ind w:firstLine="480"/>
        <w:jc w:val="both"/>
        <w:spacing w:line="439" w:lineRule="atLeast"/>
        <w:rPr>
          <w:rFonts w:hint="eastAsia" w:ascii="宋体" w:hAnsi="宋体"/>
          <w:b/>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分期付款：</w:t>
      </w:r>
      <w:r>
        <w:rPr>
          <w:color w:val="000000" w:themeColor="text1"/>
        </w:rPr>
      </w:r>
    </w:p>
    <w:p>
      <w:pPr>
        <w:ind w:firstLine="480"/>
        <w:jc w:val="both"/>
        <w:spacing w:line="439" w:lineRule="atLeast"/>
        <w:rPr>
          <w:rFonts w:hint="eastAsia" w:ascii="宋体" w:hAnsi="宋体" w:eastAsia="宋体" w:cs="Times New Roman"/>
          <w:color w:val="000000" w:themeColor="text1"/>
          <w:sz w:val="21"/>
          <w:szCs w:val="21"/>
          <w:highlight w:val="none"/>
          <w:u w:val="single"/>
        </w:rPr>
      </w:pPr>
      <w:r>
        <w:rPr>
          <w:rFonts w:hint="eastAsia" w:ascii="仿宋" w:hAnsi="仿宋" w:eastAsia="仿宋" w:cs="宋体"/>
          <w:b w:val="0"/>
          <w:color w:val="000000" w:themeColor="text1"/>
          <w:sz w:val="24"/>
          <w:szCs w:val="21"/>
          <w:highlight w:val="none"/>
          <w:u w:val="single"/>
          <w:lang w:val="en-US" w:eastAsia="zh-CN" w:bidi="ar-SA"/>
        </w:rPr>
        <w:t xml:space="preserve">□在签订合同时，乙方明确表示需要甲方支付预付款的，合同签订支付至合同金额的30%预付款；待货物全部安装调试完毕并经甲方验收合格后，支付至合同价的95%，余款5%验收合格满一年经甲方确认，无质量问题30个工作日内一次性付清。</w:t>
      </w:r>
      <w:r>
        <w:rPr>
          <w:color w:val="000000" w:themeColor="text1"/>
        </w:rPr>
      </w:r>
    </w:p>
    <w:p>
      <w:pPr>
        <w:ind w:firstLine="480"/>
        <w:jc w:val="both"/>
        <w:spacing w:line="439" w:lineRule="atLeast"/>
        <w:rPr>
          <w:rFonts w:hint="eastAsia" w:ascii="宋体" w:hAnsi="宋体" w:eastAsia="宋体" w:cs="Times New Roman"/>
          <w:color w:val="000000" w:themeColor="text1"/>
          <w:sz w:val="21"/>
          <w:szCs w:val="21"/>
          <w:highlight w:val="none"/>
        </w:rPr>
      </w:pPr>
      <w:r>
        <w:rPr>
          <w:rFonts w:hint="eastAsia" w:ascii="仿宋" w:hAnsi="仿宋" w:eastAsia="仿宋" w:cs="宋体"/>
          <w:b w:val="0"/>
          <w:color w:val="000000" w:themeColor="text1"/>
          <w:sz w:val="24"/>
          <w:szCs w:val="21"/>
          <w:highlight w:val="none"/>
          <w:u w:val="single"/>
          <w:lang w:val="en-US" w:eastAsia="zh-CN" w:bidi="ar-SA"/>
        </w:rPr>
        <w:t xml:space="preserve">□在签订合同时，乙方明确表示无需甲方支付预付款的，合同签订后，待货物全部安装调试完毕并经甲方验收合格后，支付至合同价的95%，余款5%验收合格满一年经甲方确认，无质量问题30个工作日内一次性付清。</w:t>
      </w:r>
      <w:r>
        <w:rPr>
          <w:color w:val="000000" w:themeColor="text1"/>
        </w:rPr>
      </w:r>
    </w:p>
    <w:p>
      <w:pPr>
        <w:ind w:firstLine="480"/>
        <w:jc w:val="both"/>
        <w:spacing w:after="160" w:line="439" w:lineRule="atLeast"/>
        <w:rPr>
          <w:rFonts w:ascii="宋体" w:hAnsi="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成本补偿：</w:t>
      </w:r>
      <w:r>
        <w:rPr>
          <w:rFonts w:hint="eastAsia" w:ascii="仿宋" w:hAnsi="仿宋" w:eastAsia="仿宋" w:cs="宋体"/>
          <w:b w:val="0"/>
          <w:color w:val="000000" w:themeColor="text1"/>
          <w:sz w:val="24"/>
          <w:szCs w:val="21"/>
          <w:highlight w:val="none"/>
          <w:u w:val="single"/>
        </w:rPr>
        <w:t xml:space="preserve">      （应明确按照成本补偿方式的支付方式和支付条件）   </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绩效激励：</w:t>
      </w:r>
      <w:r>
        <w:rPr>
          <w:rFonts w:hint="eastAsia" w:ascii="仿宋" w:hAnsi="仿宋" w:eastAsia="仿宋" w:cs="宋体"/>
          <w:b w:val="0"/>
          <w:color w:val="000000" w:themeColor="text1"/>
          <w:sz w:val="24"/>
          <w:szCs w:val="21"/>
          <w:highlight w:val="none"/>
          <w:u w:val="single"/>
        </w:rPr>
        <w:t xml:space="preserve">      （应明确按照绩效激励方式的支付方式和支付条件）   </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合同履行</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（1）起始日期：年月日，完成日期：年月日。</w:t>
      </w:r>
      <w:r>
        <w:rPr>
          <w:color w:val="000000" w:themeColor="text1"/>
        </w:rPr>
      </w:r>
    </w:p>
    <w:p>
      <w:pPr>
        <w:ind w:firstLine="480"/>
        <w:jc w:val="both"/>
        <w:spacing w:after="160" w:line="439" w:lineRule="atLeast"/>
        <w:rPr>
          <w:rFonts w:ascii="宋体" w:hAnsi="宋体" w:cs="宋体"/>
          <w:color w:val="000000" w:themeColor="text1"/>
          <w:szCs w:val="21"/>
          <w:highlight w:val="none"/>
          <w:u w:val="single"/>
        </w:rPr>
      </w:pPr>
      <w:r>
        <w:rPr>
          <w:rFonts w:hint="eastAsia" w:ascii="仿宋" w:hAnsi="仿宋" w:eastAsia="仿宋" w:cs="宋体"/>
          <w:b w:val="0"/>
          <w:color w:val="000000" w:themeColor="text1"/>
          <w:sz w:val="24"/>
          <w:szCs w:val="21"/>
          <w:highlight w:val="none"/>
        </w:rPr>
        <w:t xml:space="preserve">（2）履约地点</w:t>
      </w:r>
      <w:r>
        <w:rPr>
          <w:rFonts w:hint="eastAsia" w:ascii="仿宋" w:hAnsi="仿宋" w:eastAsia="仿宋" w:cs="宋体"/>
          <w:b w:val="0"/>
          <w:bCs/>
          <w:color w:val="000000" w:themeColor="text1"/>
          <w:sz w:val="24"/>
          <w:szCs w:val="21"/>
          <w:highlight w:val="none"/>
        </w:rPr>
        <w:t xml:space="preserve">：</w:t>
      </w:r>
      <w:r>
        <w:rPr>
          <w:color w:val="000000" w:themeColor="text1"/>
        </w:rPr>
      </w:r>
    </w:p>
    <w:p>
      <w:pPr>
        <w:ind w:firstLine="480"/>
        <w:jc w:val="both"/>
        <w:spacing w:after="160" w:line="439" w:lineRule="atLeast"/>
        <w:rPr>
          <w:rFonts w:hint="eastAsia" w:ascii="仿宋" w:hAnsi="仿宋" w:eastAsia="仿宋" w:cs="宋体"/>
          <w:b w:val="0"/>
          <w:color w:val="000000" w:themeColor="text1"/>
          <w:sz w:val="24"/>
          <w:szCs w:val="21"/>
          <w:highlight w:val="none"/>
        </w:rPr>
      </w:pPr>
      <w:r>
        <w:rPr>
          <w:rFonts w:hint="eastAsia" w:ascii="仿宋" w:hAnsi="仿宋" w:eastAsia="仿宋" w:cs="宋体"/>
          <w:b w:val="0"/>
          <w:bCs/>
          <w:color w:val="000000" w:themeColor="text1"/>
          <w:sz w:val="24"/>
          <w:szCs w:val="21"/>
          <w:highlight w:val="none"/>
        </w:rPr>
        <w:t xml:space="preserve">（3）履约担保：</w:t>
      </w:r>
      <w:r>
        <w:rPr>
          <w:rFonts w:hint="eastAsia" w:ascii="仿宋" w:hAnsi="仿宋" w:eastAsia="仿宋" w:cs="宋体"/>
          <w:b w:val="0"/>
          <w:color w:val="000000" w:themeColor="text1"/>
          <w:sz w:val="24"/>
          <w:highlight w:val="none"/>
        </w:rPr>
        <w:t xml:space="preserve">是否收取履约保证金：</w:t>
      </w:r>
      <w:r>
        <w:rPr>
          <w:rFonts w:hint="eastAsia" w:ascii="仿宋" w:hAnsi="仿宋" w:eastAsia="仿宋" w:cs="宋体"/>
          <w:b w:val="0"/>
          <w:color w:val="000000" w:themeColor="text1"/>
          <w:sz w:val="24"/>
          <w:szCs w:val="21"/>
          <w:highlight w:val="none"/>
        </w:rPr>
        <w:t xml:space="preserve">是 </w:t>
      </w:r>
      <w:r>
        <w:rPr>
          <w:color w:val="000000" w:themeColor="text1"/>
        </w:rPr>
      </w:r>
    </w:p>
    <w:p>
      <w:pPr>
        <w:pStyle w:val="680"/>
        <w:ind w:firstLine="480"/>
        <w:rPr>
          <w:rFonts w:hint="eastAsia" w:ascii="仿宋" w:hAnsi="仿宋" w:eastAsia="仿宋" w:cs="宋体"/>
          <w:b w:val="0"/>
          <w:color w:val="000000" w:themeColor="text1"/>
          <w:sz w:val="24"/>
          <w:szCs w:val="24"/>
          <w:highlight w:val="none"/>
        </w:rPr>
      </w:pPr>
      <w:r>
        <w:rPr>
          <w:rFonts w:hint="eastAsia" w:ascii="仿宋" w:hAnsi="仿宋" w:eastAsia="仿宋" w:cs="宋体"/>
          <w:b w:val="0"/>
          <w:color w:val="000000" w:themeColor="text1"/>
          <w:sz w:val="24"/>
          <w:szCs w:val="24"/>
          <w:highlight w:val="none"/>
          <w:lang w:val="en-US" w:eastAsia="zh-CN" w:bidi="ar-SA"/>
        </w:rPr>
        <w:t xml:space="preserve">收取履约保证金形式：   履约保证金                           </w:t>
      </w:r>
      <w:r>
        <w:rPr>
          <w:color w:val="000000" w:themeColor="text1"/>
        </w:rPr>
      </w:r>
    </w:p>
    <w:p>
      <w:pPr>
        <w:pStyle w:val="680"/>
        <w:rPr>
          <w:rFonts w:hint="eastAsia" w:ascii="仿宋" w:hAnsi="仿宋" w:eastAsia="仿宋" w:cs="宋体"/>
          <w:b w:val="0"/>
          <w:color w:val="000000" w:themeColor="text1"/>
          <w:sz w:val="24"/>
          <w:szCs w:val="24"/>
          <w:highlight w:val="none"/>
        </w:rPr>
      </w:pPr>
      <w:r>
        <w:rPr>
          <w:rFonts w:hint="eastAsia" w:ascii="仿宋" w:hAnsi="仿宋" w:eastAsia="仿宋" w:cs="宋体"/>
          <w:b w:val="0"/>
          <w:color w:val="000000" w:themeColor="text1"/>
          <w:sz w:val="24"/>
          <w:szCs w:val="24"/>
          <w:highlight w:val="none"/>
          <w:lang w:val="en-US" w:eastAsia="zh-CN" w:bidi="ar-SA"/>
        </w:rPr>
        <w:t xml:space="preserve">    收取履约保证金金额：   中标合同价的5%                         </w:t>
      </w:r>
      <w:r>
        <w:rPr>
          <w:color w:val="000000" w:themeColor="text1"/>
        </w:rPr>
      </w:r>
    </w:p>
    <w:p>
      <w:pPr>
        <w:pStyle w:val="680"/>
        <w:rPr>
          <w:rFonts w:hint="eastAsia" w:ascii="仿宋" w:hAnsi="仿宋" w:eastAsia="仿宋" w:cs="宋体"/>
          <w:b w:val="0"/>
          <w:color w:val="000000" w:themeColor="text1"/>
          <w:sz w:val="24"/>
          <w:szCs w:val="24"/>
          <w:highlight w:val="none"/>
        </w:rPr>
      </w:pPr>
      <w:r>
        <w:rPr>
          <w:rFonts w:hint="eastAsia" w:ascii="仿宋" w:hAnsi="仿宋" w:eastAsia="仿宋" w:cs="宋体"/>
          <w:b w:val="0"/>
          <w:color w:val="000000" w:themeColor="text1"/>
          <w:sz w:val="24"/>
          <w:szCs w:val="24"/>
          <w:highlight w:val="none"/>
          <w:lang w:val="en-US" w:eastAsia="zh-CN" w:bidi="ar-SA"/>
        </w:rPr>
        <w:t xml:space="preserve">    履约担保期限：项目验收合格无质量问题后，采购人在15个工作日内全额退还。</w:t>
      </w:r>
      <w:r>
        <w:rPr>
          <w:color w:val="000000" w:themeColor="text1"/>
        </w:rPr>
      </w:r>
    </w:p>
    <w:p>
      <w:pPr>
        <w:ind w:firstLine="480"/>
        <w:jc w:val="both"/>
        <w:spacing w:after="160" w:line="439" w:lineRule="atLeast"/>
        <w:rPr>
          <w:rFonts w:ascii="宋体" w:hAnsi="宋体" w:cs="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（4）分期履行要求：</w:t>
      </w:r>
      <w:r>
        <w:rPr>
          <w:color w:val="000000" w:themeColor="text1"/>
        </w:rPr>
      </w:r>
    </w:p>
    <w:p>
      <w:pPr>
        <w:ind w:firstLine="480"/>
        <w:jc w:val="both"/>
        <w:spacing w:after="160" w:line="439" w:lineRule="atLeast"/>
        <w:rPr>
          <w:rFonts w:ascii="宋体" w:hAnsi="宋体" w:cs="宋体"/>
          <w:color w:val="000000" w:themeColor="text1"/>
          <w:szCs w:val="21"/>
          <w:highlight w:val="none"/>
          <w:u w:val="single"/>
        </w:rPr>
      </w:pPr>
      <w:r>
        <w:rPr>
          <w:rFonts w:hint="eastAsia" w:ascii="仿宋" w:hAnsi="仿宋" w:eastAsia="仿宋" w:cs="宋体"/>
          <w:b w:val="0"/>
          <w:bCs/>
          <w:color w:val="000000" w:themeColor="text1"/>
          <w:sz w:val="24"/>
          <w:szCs w:val="21"/>
          <w:highlight w:val="none"/>
        </w:rPr>
        <w:t xml:space="preserve">（5）风险处置措施和替代方案：</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仿宋" w:hAnsi="仿宋" w:eastAsia="仿宋" w:cs="宋体"/>
          <w:b w:val="0"/>
          <w:color w:val="000000" w:themeColor="text1"/>
          <w:sz w:val="24"/>
          <w:szCs w:val="21"/>
          <w:highlight w:val="none"/>
        </w:rPr>
        <w:t xml:space="preserve">合同验收</w:t>
      </w:r>
      <w:r>
        <w:rPr>
          <w:color w:val="000000" w:themeColor="text1"/>
        </w:rPr>
      </w:r>
    </w:p>
    <w:p>
      <w:pPr>
        <w:numPr>
          <w:ilvl w:val="0"/>
          <w:numId w:val="5"/>
        </w:num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验收组织方式：</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自行组织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委托第三方组织</w:t>
      </w:r>
      <w:r>
        <w:rPr>
          <w:color w:val="000000" w:themeColor="text1"/>
        </w:rPr>
      </w:r>
    </w:p>
    <w:p>
      <w:pPr>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         验收主体：</w:t>
      </w:r>
      <w:r>
        <w:rPr>
          <w:color w:val="000000" w:themeColor="text1"/>
        </w:rPr>
      </w:r>
    </w:p>
    <w:p>
      <w:pPr>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        是否邀请本项目的其他供应商参加验收：</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是否邀请专家参加验收：</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是否邀请服务对象参加验收：</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是否邀请第三方检测机构参加验收：</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是否进行抽查检测：</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是，抽查比例：</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u w:val="single"/>
        </w:rPr>
      </w:pPr>
      <w:r>
        <w:rPr>
          <w:rFonts w:hint="eastAsia" w:ascii="仿宋" w:hAnsi="仿宋" w:eastAsia="仿宋" w:cs="宋体"/>
          <w:b w:val="0"/>
          <w:bCs/>
          <w:color w:val="000000" w:themeColor="text1"/>
          <w:sz w:val="24"/>
          <w:szCs w:val="21"/>
          <w:highlight w:val="none"/>
        </w:rPr>
        <w:t xml:space="preserve">是否存在破坏性检测：</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w:t>
      </w:r>
      <w:r>
        <w:rPr>
          <w:rFonts w:hint="eastAsia" w:ascii="仿宋" w:hAnsi="仿宋" w:eastAsia="仿宋" w:cs="宋体"/>
          <w:b w:val="0"/>
          <w:bCs/>
          <w:color w:val="000000" w:themeColor="text1"/>
          <w:sz w:val="24"/>
          <w:szCs w:val="21"/>
          <w:highlight w:val="none"/>
          <w:u w:val="single"/>
        </w:rPr>
        <w:t xml:space="preserve">（应明确对被破坏的检测产品的处理方式）</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80"/>
        <w:jc w:val="both"/>
        <w:spacing w:after="160" w:line="439" w:lineRule="atLeast"/>
        <w:rPr>
          <w:rFonts w:ascii="宋体" w:hAnsi="宋体"/>
          <w:bCs/>
          <w:color w:val="000000" w:themeColor="text1"/>
          <w:szCs w:val="21"/>
          <w:highlight w:val="none"/>
          <w:u w:val="single"/>
        </w:rPr>
      </w:pPr>
      <w:r>
        <w:rPr>
          <w:rFonts w:hint="eastAsia" w:ascii="仿宋" w:hAnsi="仿宋" w:eastAsia="仿宋" w:cs="宋体"/>
          <w:b w:val="0"/>
          <w:bCs/>
          <w:color w:val="000000" w:themeColor="text1"/>
          <w:sz w:val="24"/>
          <w:szCs w:val="21"/>
          <w:highlight w:val="none"/>
        </w:rPr>
        <w:t xml:space="preserve">验收组织的其他事项：</w:t>
      </w:r>
      <w:r>
        <w:rPr>
          <w:color w:val="000000" w:themeColor="text1"/>
        </w:rPr>
      </w:r>
    </w:p>
    <w:p>
      <w:pPr>
        <w:ind w:firstLine="480"/>
        <w:jc w:val="both"/>
        <w:spacing w:after="160" w:line="439" w:lineRule="atLeast"/>
        <w:rPr>
          <w:rFonts w:ascii="宋体" w:hAnsi="宋体"/>
          <w:bCs/>
          <w:color w:val="000000" w:themeColor="text1"/>
          <w:szCs w:val="21"/>
          <w:highlight w:val="none"/>
          <w:u w:val="single"/>
        </w:rPr>
      </w:pPr>
      <w:r>
        <w:rPr>
          <w:rFonts w:hint="eastAsia" w:ascii="仿宋" w:hAnsi="仿宋" w:eastAsia="仿宋" w:cs="宋体"/>
          <w:b w:val="0"/>
          <w:bCs/>
          <w:color w:val="000000" w:themeColor="text1"/>
          <w:sz w:val="24"/>
          <w:szCs w:val="21"/>
          <w:highlight w:val="none"/>
        </w:rPr>
        <w:t xml:space="preserve">（2）履约验收时间：</w:t>
      </w:r>
      <w:r>
        <w:rPr>
          <w:rFonts w:hint="eastAsia" w:ascii="仿宋" w:hAnsi="仿宋" w:eastAsia="仿宋" w:cs="宋体"/>
          <w:b w:val="0"/>
          <w:bCs/>
          <w:color w:val="000000" w:themeColor="text1"/>
          <w:sz w:val="24"/>
          <w:szCs w:val="21"/>
          <w:highlight w:val="none"/>
          <w:u w:val="single"/>
        </w:rPr>
        <w:t xml:space="preserve">（计划于何时验收/供应商提出验收申请之日起   日内组织验收） </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（3）履约验收方式：</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一次性验收         </w:t>
      </w:r>
      <w:r>
        <w:rPr>
          <w:color w:val="000000" w:themeColor="text1"/>
        </w:rPr>
      </w:r>
    </w:p>
    <w:p>
      <w:pPr>
        <w:jc w:val="both"/>
        <w:spacing w:after="160" w:line="439" w:lineRule="atLeast"/>
        <w:rPr>
          <w:rFonts w:ascii="宋体" w:hAnsi="宋体"/>
          <w:bCs/>
          <w:color w:val="000000" w:themeColor="text1"/>
          <w:szCs w:val="21"/>
          <w:highlight w:val="none"/>
        </w:rPr>
      </w:pP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分期/分项验收：</w:t>
      </w:r>
      <w:r>
        <w:rPr>
          <w:rFonts w:hint="eastAsia" w:ascii="仿宋" w:hAnsi="仿宋" w:eastAsia="仿宋" w:cs="宋体"/>
          <w:b w:val="0"/>
          <w:bCs/>
          <w:color w:val="000000" w:themeColor="text1"/>
          <w:sz w:val="24"/>
          <w:szCs w:val="21"/>
          <w:highlight w:val="none"/>
          <w:u w:val="single"/>
        </w:rPr>
        <w:t xml:space="preserve"> （应明确分期/分项验收的工作安排）  </w:t>
      </w:r>
      <w:r>
        <w:rPr>
          <w:color w:val="000000" w:themeColor="text1"/>
        </w:rPr>
      </w:r>
    </w:p>
    <w:p>
      <w:pPr>
        <w:ind w:firstLine="480"/>
        <w:jc w:val="both"/>
        <w:spacing w:after="160" w:line="439" w:lineRule="atLeast"/>
        <w:rPr>
          <w:rFonts w:hint="default" w:ascii="宋体" w:hAnsi="宋体" w:eastAsia="仿宋"/>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（4）履约验收程序：</w:t>
      </w:r>
      <w:r>
        <w:rPr>
          <w:rFonts w:hint="eastAsia" w:cs="宋体"/>
          <w:b w:val="0"/>
          <w:bCs/>
          <w:color w:val="000000" w:themeColor="text1"/>
          <w:sz w:val="24"/>
          <w:szCs w:val="21"/>
          <w:highlight w:val="none"/>
          <w:u w:val="single"/>
          <w:lang w:val="en-US" w:eastAsia="zh-CN"/>
        </w:rPr>
        <w:t xml:space="preserve">                    </w:t>
      </w:r>
      <w:r>
        <w:rPr>
          <w:color w:val="000000" w:themeColor="text1"/>
        </w:rPr>
      </w:r>
    </w:p>
    <w:p>
      <w:pPr>
        <w:ind w:firstLine="480"/>
        <w:jc w:val="both"/>
        <w:spacing w:after="160" w:line="439" w:lineRule="atLeast"/>
        <w:rPr>
          <w:rFonts w:hint="eastAsia" w:ascii="宋体" w:hAnsi="宋体" w:cs="宋体"/>
          <w:bCs/>
          <w:color w:val="000000" w:themeColor="text1"/>
          <w:szCs w:val="21"/>
          <w:u w:val="single"/>
        </w:rPr>
      </w:pPr>
      <w:r>
        <w:rPr>
          <w:rFonts w:hint="eastAsia" w:ascii="仿宋" w:hAnsi="仿宋" w:eastAsia="仿宋" w:cs="宋体"/>
          <w:b w:val="0"/>
          <w:bCs/>
          <w:color w:val="000000" w:themeColor="text1"/>
          <w:sz w:val="24"/>
          <w:szCs w:val="21"/>
          <w:highlight w:val="none"/>
        </w:rPr>
        <w:t xml:space="preserve">（5）履约验收的内容：</w:t>
      </w:r>
      <w:r>
        <w:rPr>
          <w:rFonts w:hint="eastAsia" w:ascii="宋体" w:hAnsi="宋体" w:cs="宋体"/>
          <w:bCs/>
          <w:color w:val="000000" w:themeColor="text1"/>
          <w:szCs w:val="21"/>
          <w:u w:val="single"/>
        </w:rPr>
        <w:t xml:space="preserve"> （应当包括每一项技术和商务要求的履约情况，特别是落实政府采购扶持中小企业，支持绿色发展和乡村振兴等政策情况）</w:t>
      </w:r>
      <w:r>
        <w:rPr>
          <w:color w:val="000000" w:themeColor="text1"/>
        </w:rPr>
      </w:r>
    </w:p>
    <w:p>
      <w:pPr>
        <w:ind w:firstLine="480"/>
        <w:jc w:val="both"/>
        <w:spacing w:after="160" w:line="439" w:lineRule="atLeast"/>
        <w:rPr>
          <w:rFonts w:ascii="宋体" w:hAnsi="宋体"/>
          <w:bCs/>
          <w:color w:val="000000" w:themeColor="text1"/>
          <w:szCs w:val="21"/>
          <w:highlight w:val="none"/>
          <w:u w:val="single"/>
        </w:rPr>
      </w:pPr>
      <w:r>
        <w:rPr>
          <w:rFonts w:hint="eastAsia" w:ascii="仿宋" w:hAnsi="仿宋" w:eastAsia="仿宋" w:cs="宋体"/>
          <w:b w:val="0"/>
          <w:bCs/>
          <w:color w:val="000000" w:themeColor="text1"/>
          <w:sz w:val="24"/>
          <w:szCs w:val="21"/>
          <w:highlight w:val="none"/>
        </w:rPr>
        <w:t xml:space="preserve">（6）履约验收标准：</w:t>
      </w:r>
      <w:r>
        <w:rPr>
          <w:rFonts w:hint="eastAsia" w:cs="宋体"/>
          <w:b w:val="0"/>
          <w:bCs/>
          <w:color w:val="000000" w:themeColor="text1"/>
          <w:sz w:val="24"/>
          <w:szCs w:val="21"/>
          <w:highlight w:val="none"/>
          <w:u w:val="single"/>
          <w:lang w:val="en-US" w:eastAsia="zh-CN"/>
        </w:rPr>
        <w:t xml:space="preserve">          </w:t>
      </w:r>
      <w:r>
        <w:rPr>
          <w:rFonts w:hint="eastAsia" w:ascii="仿宋" w:hAnsi="仿宋" w:eastAsia="仿宋" w:cs="宋体"/>
          <w:b w:val="0"/>
          <w:bCs/>
          <w:color w:val="000000" w:themeColor="text1"/>
          <w:sz w:val="24"/>
          <w:szCs w:val="21"/>
          <w:highlight w:val="none"/>
          <w:u w:val="single"/>
        </w:rPr>
        <w:t xml:space="preserve">。</w:t>
      </w:r>
      <w:r>
        <w:rPr>
          <w:color w:val="000000" w:themeColor="text1"/>
        </w:rPr>
      </w:r>
    </w:p>
    <w:p>
      <w:pPr>
        <w:ind w:firstLine="480"/>
        <w:jc w:val="both"/>
        <w:spacing w:after="160" w:line="439" w:lineRule="atLeast"/>
        <w:rPr>
          <w:rFonts w:hint="eastAsia" w:ascii="仿宋" w:hAnsi="仿宋" w:eastAsia="仿宋" w:cs="宋体"/>
          <w:b w:val="0"/>
          <w:bCs/>
          <w:color w:val="000000" w:themeColor="text1"/>
          <w:sz w:val="24"/>
          <w:szCs w:val="21"/>
          <w:highlight w:val="none"/>
        </w:rPr>
      </w:pPr>
      <w:r>
        <w:rPr>
          <w:rFonts w:hint="eastAsia" w:ascii="仿宋" w:hAnsi="仿宋" w:eastAsia="仿宋" w:cs="宋体"/>
          <w:b w:val="0"/>
          <w:bCs/>
          <w:color w:val="000000" w:themeColor="text1"/>
          <w:sz w:val="24"/>
          <w:szCs w:val="21"/>
          <w:highlight w:val="none"/>
        </w:rPr>
        <w:t xml:space="preserve">（7）是否以采购活动中供应商提供的样品作为参考：</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是  </w:t>
      </w:r>
      <w:r>
        <w:rPr>
          <w:rFonts w:hint="eastAsia" w:ascii="仿宋" w:hAnsi="仿宋" w:eastAsia="仿宋" w:cs="宋体"/>
          <w:b w:val="0"/>
          <w:color w:val="000000" w:themeColor="text1"/>
          <w:sz w:val="24"/>
          <w:szCs w:val="21"/>
          <w:highlight w:val="none"/>
        </w:rPr>
        <w:t xml:space="preserve"></w:t>
      </w:r>
      <w:r>
        <w:rPr>
          <w:rFonts w:hint="eastAsia" w:ascii="仿宋" w:hAnsi="仿宋" w:eastAsia="仿宋" w:cs="宋体"/>
          <w:b w:val="0"/>
          <w:bCs/>
          <w:color w:val="000000" w:themeColor="text1"/>
          <w:sz w:val="24"/>
          <w:szCs w:val="21"/>
          <w:highlight w:val="none"/>
        </w:rPr>
        <w:t xml:space="preserve">否</w:t>
      </w:r>
      <w:r>
        <w:rPr>
          <w:color w:val="000000" w:themeColor="text1"/>
        </w:rPr>
      </w:r>
    </w:p>
    <w:p>
      <w:pPr>
        <w:ind w:firstLine="440"/>
        <w:spacing w:line="400" w:lineRule="exact"/>
        <w:rPr>
          <w:rFonts w:hint="eastAsia"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rPr>
          <w:color w:val="000000" w:themeColor="text1"/>
        </w:rPr>
      </w:r>
    </w:p>
    <w:p>
      <w:pPr>
        <w:ind w:firstLine="440"/>
        <w:spacing w:line="400" w:lineRule="exact"/>
        <w:rPr>
          <w:color w:val="000000" w:themeColor="text1"/>
        </w:rPr>
      </w:pPr>
      <w:r>
        <w:rPr>
          <w:rFonts w:hint="eastAsia" w:ascii="宋体" w:hAnsi="宋体" w:cs="宋体"/>
          <w:b/>
          <w:color w:val="000000" w:themeColor="text1"/>
          <w:szCs w:val="21"/>
        </w:rPr>
        <w:t xml:space="preserve">本项目将根据政府采购法及相关法规，对供应商进行履约验收， 确认验收合格的，将出具《政府采购履约验收书》。《政府采购履约验收书》、合同是申请支付政府采购合同价款的必备资料。具体见货物类项目履约验收方案内容。</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仿宋" w:hAnsi="仿宋" w:eastAsia="仿宋" w:cs="宋体"/>
          <w:b w:val="0"/>
          <w:color w:val="000000" w:themeColor="text1"/>
          <w:sz w:val="24"/>
          <w:szCs w:val="21"/>
          <w:highlight w:val="none"/>
        </w:rPr>
        <w:t xml:space="preserve">组成合同的文件</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本协议书与下列文件一起构成合同文件，如下述文件之间有任何抵触、矛盾或歧义，应按以下顺序解释：</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（1）政府采购合同协议书及其变更、补充协议</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（2）政府采购合同专用条款</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（3）政府采购合同通用条款</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（4）中标（成交）通知书</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（5）投标（响应）文件</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（6）采购文件</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（7）有关技术文件，图纸</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（8）国家法律、行政法规和规章制度规定或合同约定的作为合同组成部分的其他文件</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仿宋" w:hAnsi="仿宋" w:eastAsia="仿宋" w:cs="宋体"/>
          <w:b w:val="0"/>
          <w:color w:val="000000" w:themeColor="text1"/>
          <w:sz w:val="24"/>
          <w:szCs w:val="21"/>
          <w:highlight w:val="none"/>
        </w:rPr>
        <w:t xml:space="preserve">合同生效</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本合同自生效。</w:t>
      </w:r>
      <w:r>
        <w:rPr>
          <w:color w:val="000000" w:themeColor="text1"/>
        </w:rPr>
      </w:r>
    </w:p>
    <w:p>
      <w:pPr>
        <w:numPr>
          <w:ilvl w:val="0"/>
          <w:numId w:val="3"/>
        </w:numPr>
        <w:ind w:firstLine="480"/>
        <w:jc w:val="both"/>
        <w:spacing w:after="160" w:line="439" w:lineRule="atLeast"/>
        <w:rPr>
          <w:rFonts w:ascii="宋体" w:hAnsi="宋体"/>
          <w:b/>
          <w:color w:val="000000" w:themeColor="text1"/>
          <w:szCs w:val="21"/>
          <w:highlight w:val="none"/>
        </w:rPr>
      </w:pPr>
      <w:r>
        <w:rPr>
          <w:rFonts w:hint="eastAsia" w:ascii="仿宋" w:hAnsi="仿宋" w:eastAsia="仿宋" w:cs="宋体"/>
          <w:b w:val="0"/>
          <w:color w:val="000000" w:themeColor="text1"/>
          <w:sz w:val="24"/>
          <w:szCs w:val="21"/>
          <w:highlight w:val="none"/>
        </w:rPr>
        <w:t xml:space="preserve">合同份数</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本合同一式</w:t>
      </w:r>
      <w:r>
        <w:rPr>
          <w:rFonts w:hint="eastAsia" w:ascii="仿宋" w:hAnsi="仿宋" w:eastAsia="仿宋" w:cs="宋体"/>
          <w:b w:val="0"/>
          <w:color w:val="000000" w:themeColor="text1"/>
          <w:sz w:val="24"/>
          <w:szCs w:val="21"/>
          <w:highlight w:val="none"/>
          <w:lang w:val="en-US" w:eastAsia="zh-CN"/>
        </w:rPr>
        <w:t xml:space="preserve">_</w:t>
      </w:r>
      <w:r>
        <w:rPr>
          <w:rFonts w:hint="eastAsia" w:ascii="仿宋" w:hAnsi="仿宋" w:eastAsia="仿宋" w:cs="宋体"/>
          <w:b w:val="0"/>
          <w:color w:val="000000" w:themeColor="text1"/>
          <w:sz w:val="24"/>
          <w:szCs w:val="21"/>
          <w:highlight w:val="none"/>
        </w:rPr>
        <w:t xml:space="preserve">份，甲方执</w:t>
      </w:r>
      <w:r>
        <w:rPr>
          <w:rFonts w:hint="eastAsia" w:ascii="仿宋" w:hAnsi="仿宋" w:eastAsia="仿宋" w:cs="宋体"/>
          <w:b w:val="0"/>
          <w:color w:val="000000" w:themeColor="text1"/>
          <w:sz w:val="24"/>
          <w:szCs w:val="21"/>
          <w:highlight w:val="none"/>
          <w:lang w:val="en-US" w:eastAsia="zh-CN"/>
        </w:rPr>
        <w:t xml:space="preserve">_</w:t>
      </w:r>
      <w:r>
        <w:rPr>
          <w:rFonts w:hint="eastAsia" w:ascii="仿宋" w:hAnsi="仿宋" w:eastAsia="仿宋" w:cs="宋体"/>
          <w:b w:val="0"/>
          <w:color w:val="000000" w:themeColor="text1"/>
          <w:sz w:val="24"/>
          <w:szCs w:val="21"/>
          <w:highlight w:val="none"/>
        </w:rPr>
        <w:t xml:space="preserve">份，乙方执</w:t>
      </w:r>
      <w:r>
        <w:rPr>
          <w:rFonts w:hint="eastAsia" w:ascii="仿宋" w:hAnsi="仿宋" w:eastAsia="仿宋" w:cs="宋体"/>
          <w:b w:val="0"/>
          <w:color w:val="000000" w:themeColor="text1"/>
          <w:sz w:val="24"/>
          <w:szCs w:val="21"/>
          <w:highlight w:val="none"/>
          <w:lang w:val="en-US" w:eastAsia="zh-CN"/>
        </w:rPr>
        <w:t xml:space="preserve">_</w:t>
      </w:r>
      <w:r>
        <w:rPr>
          <w:rFonts w:hint="eastAsia" w:ascii="仿宋" w:hAnsi="仿宋" w:eastAsia="仿宋" w:cs="宋体"/>
          <w:b w:val="0"/>
          <w:color w:val="000000" w:themeColor="text1"/>
          <w:sz w:val="24"/>
          <w:szCs w:val="21"/>
          <w:highlight w:val="none"/>
        </w:rPr>
        <w:t xml:space="preserve">份，均具有同等法律效力。</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合同订立时间：年月日</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合同订立地点：</w:t>
      </w:r>
      <w:r>
        <w:rPr>
          <w:color w:val="000000" w:themeColor="text1"/>
        </w:rPr>
      </w:r>
    </w:p>
    <w:p>
      <w:pPr>
        <w:ind w:firstLine="480"/>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szCs w:val="21"/>
          <w:highlight w:val="none"/>
        </w:rPr>
        <w:t xml:space="preserve">附件：具体标的及其技术要求和商务要求、联合协议</w:t>
      </w:r>
      <w:r>
        <w:rPr>
          <w:rFonts w:hint="eastAsia" w:ascii="仿宋" w:hAnsi="仿宋" w:eastAsia="仿宋" w:cs="宋体"/>
          <w:b w:val="0"/>
          <w:color w:val="000000" w:themeColor="text1"/>
          <w:sz w:val="24"/>
          <w:szCs w:val="21"/>
          <w:highlight w:val="none"/>
          <w:lang w:eastAsia="zh-CN"/>
        </w:rPr>
        <w:t xml:space="preserve">（</w:t>
      </w:r>
      <w:r>
        <w:rPr>
          <w:rFonts w:hint="eastAsia" w:ascii="仿宋" w:hAnsi="仿宋" w:eastAsia="仿宋" w:cs="宋体"/>
          <w:b w:val="0"/>
          <w:color w:val="000000" w:themeColor="text1"/>
          <w:sz w:val="24"/>
          <w:szCs w:val="21"/>
          <w:highlight w:val="none"/>
          <w:lang w:val="en-US" w:eastAsia="zh-CN"/>
        </w:rPr>
        <w:t xml:space="preserve">如有）</w:t>
      </w:r>
      <w:r>
        <w:rPr>
          <w:rFonts w:hint="eastAsia" w:ascii="仿宋" w:hAnsi="仿宋" w:eastAsia="仿宋" w:cs="宋体"/>
          <w:b w:val="0"/>
          <w:color w:val="000000" w:themeColor="text1"/>
          <w:sz w:val="24"/>
          <w:szCs w:val="21"/>
          <w:highlight w:val="none"/>
        </w:rPr>
        <w:t xml:space="preserve">、分包意向协议</w:t>
      </w:r>
      <w:r>
        <w:rPr>
          <w:rFonts w:hint="eastAsia" w:ascii="仿宋" w:hAnsi="仿宋" w:eastAsia="仿宋" w:cs="宋体"/>
          <w:b w:val="0"/>
          <w:color w:val="000000" w:themeColor="text1"/>
          <w:sz w:val="24"/>
          <w:szCs w:val="21"/>
          <w:highlight w:val="none"/>
          <w:lang w:eastAsia="zh-CN"/>
        </w:rPr>
        <w:t xml:space="preserve">（</w:t>
      </w:r>
      <w:r>
        <w:rPr>
          <w:rFonts w:hint="eastAsia" w:ascii="仿宋" w:hAnsi="仿宋" w:eastAsia="仿宋" w:cs="宋体"/>
          <w:b w:val="0"/>
          <w:color w:val="000000" w:themeColor="text1"/>
          <w:sz w:val="24"/>
          <w:szCs w:val="21"/>
          <w:highlight w:val="none"/>
          <w:lang w:val="en-US" w:eastAsia="zh-CN"/>
        </w:rPr>
        <w:t xml:space="preserve">如有）</w:t>
      </w:r>
      <w:r>
        <w:rPr>
          <w:rFonts w:hint="eastAsia" w:ascii="仿宋" w:hAnsi="仿宋" w:eastAsia="仿宋" w:cs="宋体"/>
          <w:b w:val="0"/>
          <w:color w:val="000000" w:themeColor="text1"/>
          <w:sz w:val="24"/>
          <w:szCs w:val="21"/>
          <w:highlight w:val="none"/>
        </w:rPr>
        <w:t xml:space="preserve">等。</w:t>
      </w:r>
      <w:r>
        <w:rPr>
          <w:color w:val="000000" w:themeColor="text1"/>
        </w:rPr>
      </w:r>
    </w:p>
    <w:p>
      <w:pPr>
        <w:ind w:firstLine="420"/>
        <w:spacing w:after="160" w:line="278" w:lineRule="auto"/>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bl>
      <w:tblPr>
        <w:tblStyle w:val="7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blHeader/>
        </w:trPr>
        <w:tc>
          <w:tcPr>
            <w:gridSpan w:val="2"/>
            <w:tcBorders>
              <w:bottom w:val="single" w:color="auto" w:sz="2" w:space="0"/>
              <w:right w:val="single" w:color="auto" w:sz="2" w:space="0"/>
            </w:tcBorders>
            <w:tcW w:w="4303" w:type="dxa"/>
            <w:vAlign w:val="center"/>
            <w:textDirection w:val="lrTb"/>
            <w:noWrap w:val="false"/>
          </w:tcPr>
          <w:p>
            <w:pPr>
              <w:jc w:val="center"/>
              <w:spacing w:after="160" w:line="300" w:lineRule="exact"/>
              <w:rPr>
                <w:rFonts w:ascii="Times New Roman" w:hAnsi="Times New Roman"/>
                <w:color w:val="000000" w:themeColor="text1"/>
                <w:highlight w:val="none"/>
              </w:rPr>
            </w:pPr>
            <w:r>
              <w:rPr>
                <w:rFonts w:hint="eastAsia" w:ascii="黑体" w:hAnsi="黑体" w:eastAsia="黑体" w:cs="宋体"/>
                <w:b/>
                <w:color w:val="000000" w:themeColor="text1"/>
                <w:sz w:val="21"/>
                <w:szCs w:val="21"/>
                <w:highlight w:val="none"/>
              </w:rPr>
              <w:t xml:space="preserve">甲方（采购人、受采购人委托签订合同的单位或采购文件约定的合同甲方）</w:t>
            </w:r>
            <w:r>
              <w:rPr>
                <w:color w:val="000000" w:themeColor="text1"/>
              </w:rPr>
            </w:r>
          </w:p>
        </w:tc>
        <w:tc>
          <w:tcPr>
            <w:gridSpan w:val="2"/>
            <w:tcBorders>
              <w:left w:val="single" w:color="auto" w:sz="2" w:space="0"/>
              <w:bottom w:val="single" w:color="auto" w:sz="2" w:space="0"/>
            </w:tcBorders>
            <w:tcW w:w="4095" w:type="dxa"/>
            <w:vAlign w:val="center"/>
            <w:textDirection w:val="lrTb"/>
            <w:noWrap w:val="false"/>
          </w:tcPr>
          <w:p>
            <w:pPr>
              <w:jc w:val="center"/>
              <w:spacing w:after="160" w:line="300" w:lineRule="exact"/>
              <w:rPr>
                <w:rFonts w:ascii="Times New Roman" w:hAnsi="Times New Roman"/>
                <w:color w:val="000000" w:themeColor="text1"/>
                <w:highlight w:val="none"/>
              </w:rPr>
            </w:pPr>
            <w:r>
              <w:rPr>
                <w:rFonts w:hint="eastAsia" w:ascii="黑体" w:hAnsi="黑体" w:eastAsia="黑体" w:cs="宋体"/>
                <w:b/>
                <w:color w:val="000000" w:themeColor="text1"/>
                <w:sz w:val="21"/>
                <w:szCs w:val="21"/>
                <w:highlight w:val="none"/>
              </w:rPr>
              <w:t xml:space="preserve">乙方（供应商）</w:t>
            </w:r>
            <w:r>
              <w:rPr>
                <w:color w:val="000000" w:themeColor="text1"/>
              </w:rP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单位名称（公章或合同章）</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单位名称（公章或合同章）</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法定代表人（负责人）</w:t>
            </w:r>
            <w:r>
              <w:rPr>
                <w:color w:val="000000" w:themeColor="text1"/>
              </w:rPr>
            </w:r>
          </w:p>
          <w:p>
            <w:pPr>
              <w:ind w:firstLine="101"/>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或其委托代理人（签章）</w:t>
            </w:r>
            <w:r>
              <w:rPr>
                <w:color w:val="000000" w:themeColor="text1"/>
              </w:rP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法定代表人（负责人）</w:t>
            </w:r>
            <w:r>
              <w:rPr>
                <w:color w:val="000000" w:themeColor="text1"/>
              </w:rPr>
            </w:r>
          </w:p>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或其委托代理人（签章）</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after="160" w:line="300" w:lineRule="exact"/>
              <w:rPr>
                <w:rFonts w:ascii="Times New Roman" w:hAnsi="Times New Roman"/>
                <w:color w:val="auto"/>
                <w:szCs w:val="21"/>
                <w:highlight w:val="none"/>
              </w:rPr>
            </w:pPr>
            <w:r>
              <w:rPr>
                <w:rFonts w:ascii="Times New Roman" w:hAnsi="Times New Roman"/>
                <w:color w:val="auto"/>
                <w:szCs w:val="21"/>
                <w:highlight w:val="none"/>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after="160" w:line="300" w:lineRule="exact"/>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拥有者性别</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住  所</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住  所</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联 系 人</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联 系 人</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联系电话</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联系电话</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通信地址</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通信地址</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邮政编码</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邮政编码</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电子邮箱</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电子邮箱</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统一社会信用代码</w:t>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统一社会信用代码</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开户名称</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开户银行</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after="160" w:line="300" w:lineRule="exact"/>
              <w:rPr>
                <w:rFonts w:ascii="Times New Roman" w:hAnsi="Times New Roman"/>
                <w:color w:val="000000" w:themeColor="text1"/>
                <w:szCs w:val="21"/>
                <w:highlight w:val="none"/>
              </w:rPr>
            </w:pPr>
            <w:r>
              <w:rPr>
                <w:rFonts w:hint="eastAsia" w:ascii="仿宋" w:hAnsi="仿宋" w:eastAsia="仿宋" w:cs="宋体"/>
                <w:b w:val="0"/>
                <w:color w:val="000000" w:themeColor="text1"/>
                <w:sz w:val="21"/>
                <w:szCs w:val="21"/>
                <w:highlight w:val="none"/>
              </w:rPr>
              <w:t xml:space="preserve">银行账号</w:t>
            </w:r>
            <w:r>
              <w:rPr>
                <w:color w:val="000000" w:themeColor="text1"/>
              </w:rP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after="160" w:line="300" w:lineRule="exact"/>
              <w:rPr>
                <w:rFonts w:ascii="Times New Roman" w:hAnsi="Times New Roman"/>
                <w:color w:val="000000" w:themeColor="text1"/>
                <w:spacing w:val="20"/>
                <w:szCs w:val="21"/>
                <w:highlight w:val="none"/>
              </w:rPr>
            </w:pPr>
            <w:r>
              <w:rPr>
                <w:rFonts w:ascii="Times New Roman" w:hAnsi="Times New Roman"/>
                <w:color w:val="000000" w:themeColor="text1"/>
                <w:spacing w:val="20"/>
                <w:szCs w:val="21"/>
                <w:highlight w:val="none"/>
              </w:rPr>
            </w:r>
            <w:r>
              <w:rPr>
                <w:color w:val="000000" w:themeColor="text1"/>
              </w:rPr>
            </w:r>
          </w:p>
        </w:tc>
      </w:tr>
      <w:tr>
        <w:trPr>
          <w:trHeight w:val="586"/>
        </w:trPr>
        <w:tc>
          <w:tcPr>
            <w:gridSpan w:val="4"/>
            <w:tcBorders>
              <w:top w:val="single" w:color="auto" w:sz="2" w:space="0"/>
            </w:tcBorders>
            <w:tcW w:w="8398" w:type="dxa"/>
            <w:vAlign w:val="center"/>
            <w:textDirection w:val="lrTb"/>
            <w:noWrap w:val="false"/>
          </w:tcPr>
          <w:p>
            <w:pPr>
              <w:ind w:firstLine="425"/>
              <w:spacing w:after="160" w:line="360" w:lineRule="auto"/>
              <w:rPr>
                <w:rFonts w:ascii="Times New Roman" w:hAnsi="Times New Roman"/>
                <w:color w:val="000000" w:themeColor="text1"/>
                <w:spacing w:val="20"/>
                <w:sz w:val="24"/>
                <w:szCs w:val="21"/>
                <w:highlight w:val="none"/>
              </w:rPr>
            </w:pPr>
            <w:r>
              <w:rPr>
                <w:rFonts w:hint="eastAsia" w:ascii="仿宋" w:hAnsi="仿宋" w:eastAsia="仿宋" w:cs="宋体"/>
                <w:b w:val="0"/>
                <w:color w:val="000000" w:themeColor="text1"/>
                <w:sz w:val="21"/>
                <w:szCs w:val="21"/>
                <w:highlight w:val="none"/>
              </w:rPr>
              <w:t xml:space="preserve">注：涉及联合体或其他合同主体的信息应按上表格式加列。</w:t>
            </w:r>
            <w:r>
              <w:rPr>
                <w:color w:val="000000" w:themeColor="text1"/>
              </w:rPr>
            </w:r>
          </w:p>
        </w:tc>
      </w:tr>
    </w:tbl>
    <w:p>
      <w:pPr>
        <w:numPr>
          <w:ilvl w:val="1"/>
          <w:numId w:val="2"/>
        </w:numPr>
        <w:jc w:val="center"/>
        <w:spacing w:before="156" w:after="156" w:line="439" w:lineRule="atLeast"/>
        <w:rPr>
          <w:rFonts w:ascii="黑体" w:hAnsi="黑体" w:eastAsia="黑体"/>
          <w:b/>
          <w:bCs/>
          <w:color w:val="000000" w:themeColor="text1"/>
          <w:sz w:val="28"/>
          <w:szCs w:val="28"/>
          <w:highlight w:val="none"/>
        </w:rPr>
        <w:outlineLvl w:val="1"/>
      </w:pPr>
      <w:r>
        <w:rPr>
          <w:rFonts w:hint="eastAsia" w:ascii="黑体" w:hAnsi="黑体" w:eastAsia="黑体" w:cs="黑体"/>
          <w:b/>
          <w:bCs/>
          <w:color w:val="000000" w:themeColor="text1"/>
          <w:sz w:val="24"/>
          <w:szCs w:val="21"/>
          <w:highlight w:val="none"/>
          <w:u w:val="single"/>
        </w:rPr>
        <w:br w:type="page" w:clear="all"/>
      </w:r>
      <w:bookmarkStart w:id="4" w:name="_Toc27624"/>
      <w:r>
        <w:rPr>
          <w:rFonts w:hint="eastAsia" w:ascii="黑体" w:hAnsi="黑体" w:eastAsia="黑体" w:cs="黑体"/>
          <w:b/>
          <w:bCs/>
          <w:color w:val="000000" w:themeColor="text1"/>
          <w:sz w:val="24"/>
          <w:szCs w:val="21"/>
          <w:highlight w:val="none"/>
          <w:u w:val="none"/>
          <w:lang w:val="en-US" w:eastAsia="zh-CN"/>
        </w:rPr>
        <w:t xml:space="preserve">               </w:t>
      </w:r>
      <w:r>
        <w:rPr>
          <w:rFonts w:hint="eastAsia" w:ascii="黑体" w:hAnsi="黑体" w:eastAsia="黑体" w:cs="黑体"/>
          <w:b/>
          <w:color w:val="000000" w:themeColor="text1"/>
          <w:sz w:val="24"/>
          <w:szCs w:val="28"/>
          <w:highlight w:val="none"/>
        </w:rPr>
        <w:t xml:space="preserve">第二节 政府采购合同通用条款</w:t>
      </w:r>
      <w:bookmarkEnd w:id="4"/>
      <w:r>
        <w:rPr>
          <w:color w:val="000000" w:themeColor="text1"/>
        </w:rPr>
      </w:r>
      <w:r>
        <w:rPr>
          <w:color w:val="000000" w:themeColor="text1"/>
        </w:rPr>
      </w:r>
    </w:p>
    <w:p>
      <w:pPr>
        <w:jc w:val="both"/>
        <w:spacing w:after="160" w:line="439" w:lineRule="atLeast"/>
        <w:tabs>
          <w:tab w:val="left" w:pos="8820" w:leader="none"/>
          <w:tab w:val="left" w:pos="9345" w:leader="none"/>
          <w:tab w:val="left" w:pos="9765" w:leader="none"/>
        </w:tabs>
        <w:rPr>
          <w:rFonts w:ascii="宋体" w:hAnsi="宋体"/>
          <w:b/>
          <w:bCs/>
          <w:color w:val="000000" w:themeColor="text1"/>
          <w:sz w:val="24"/>
          <w:highlight w:val="none"/>
        </w:rPr>
      </w:pPr>
      <w:r>
        <w:rPr>
          <w:rFonts w:hint="eastAsia" w:ascii="仿宋" w:hAnsi="仿宋" w:eastAsia="仿宋" w:cs="宋体"/>
          <w:b w:val="0"/>
          <w:color w:val="000000" w:themeColor="text1"/>
          <w:sz w:val="24"/>
          <w:highlight w:val="none"/>
        </w:rPr>
        <w:t xml:space="preserve">1. </w:t>
      </w:r>
      <w:r>
        <w:rPr>
          <w:rFonts w:hint="eastAsia" w:ascii="仿宋" w:hAnsi="仿宋" w:eastAsia="仿宋" w:cs="宋体"/>
          <w:b w:val="0"/>
          <w:bCs/>
          <w:color w:val="000000" w:themeColor="text1"/>
          <w:sz w:val="24"/>
          <w:highlight w:val="none"/>
        </w:rPr>
        <w:t xml:space="preserve">定义</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1.1合同当事人</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（1）采购人（以下称甲方）是指使用财政性资金，通过政府采购方式向供应商购买货物及其相关服务的国家机关、事业单位、团体组织。</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（2）供应商（以下称乙方）是指参加政府采购活动并且中标（成交），向采购人提供合同约定的货物及其相关服务的法人、非法人组织或者自然人。</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（3）其他合同主体是指除采购人和供应商以外，</w:t>
      </w:r>
      <w:r>
        <w:rPr>
          <w:rFonts w:hint="eastAsia" w:ascii="仿宋" w:hAnsi="仿宋" w:eastAsia="仿宋" w:cs="宋体"/>
          <w:b w:val="0"/>
          <w:bCs/>
          <w:color w:val="000000" w:themeColor="text1"/>
          <w:sz w:val="24"/>
          <w:szCs w:val="21"/>
          <w:highlight w:val="none"/>
        </w:rPr>
        <w:t xml:space="preserve">依法参与合同缔结或履行，享有权利、承担义务的合同当事人</w:t>
      </w:r>
      <w:r>
        <w:rPr>
          <w:rFonts w:hint="eastAsia" w:ascii="仿宋" w:hAnsi="仿宋" w:eastAsia="仿宋" w:cs="宋体"/>
          <w:b w:val="0"/>
          <w:color w:val="000000" w:themeColor="text1"/>
          <w:sz w:val="24"/>
          <w:szCs w:val="21"/>
          <w:highlight w:val="none"/>
        </w:rPr>
        <w:t xml:space="preserve">。</w:t>
      </w:r>
      <w:r>
        <w:rPr>
          <w:color w:val="000000" w:themeColor="text1"/>
        </w:rPr>
      </w:r>
    </w:p>
    <w:p>
      <w:pPr>
        <w:ind w:firstLine="480"/>
        <w:jc w:val="both"/>
        <w:spacing w:after="160" w:line="439" w:lineRule="atLeast"/>
        <w:tabs>
          <w:tab w:val="left" w:pos="570" w:leader="none"/>
          <w:tab w:val="left" w:pos="9240" w:leader="none"/>
          <w:tab w:val="left" w:pos="9555"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1.2本合同下列术语应解释为：</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（1）“合同”系指</w:t>
      </w:r>
      <w:r>
        <w:rPr>
          <w:rFonts w:hint="eastAsia" w:ascii="仿宋" w:hAnsi="仿宋" w:eastAsia="仿宋" w:cs="宋体"/>
          <w:b w:val="0"/>
          <w:bCs/>
          <w:color w:val="000000" w:themeColor="text1"/>
          <w:sz w:val="24"/>
          <w:szCs w:val="21"/>
          <w:highlight w:val="none"/>
        </w:rPr>
        <w:t xml:space="preserve">合同当事人意思表示达成一致的任何协议，包括签署的</w:t>
      </w:r>
      <w:r>
        <w:rPr>
          <w:rFonts w:hint="eastAsia" w:ascii="仿宋" w:hAnsi="仿宋" w:eastAsia="仿宋" w:cs="宋体"/>
          <w:b w:val="0"/>
          <w:color w:val="000000" w:themeColor="text1"/>
          <w:sz w:val="24"/>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color w:val="000000" w:themeColor="text1"/>
        </w:rPr>
      </w:r>
    </w:p>
    <w:p>
      <w:pPr>
        <w:ind w:firstLine="480"/>
        <w:jc w:val="both"/>
        <w:spacing w:after="160" w:line="439" w:lineRule="atLeast"/>
        <w:tabs>
          <w:tab w:val="left" w:pos="570" w:leader="none"/>
          <w:tab w:val="left" w:pos="9240" w:leader="none"/>
          <w:tab w:val="left" w:pos="9555"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（2）“合同价款”系指根据本合同规定乙方在全面履行合同义务后甲方应支付给乙方的价款。</w:t>
      </w:r>
      <w:r>
        <w:rPr>
          <w:color w:val="000000" w:themeColor="text1"/>
        </w:rPr>
      </w:r>
    </w:p>
    <w:p>
      <w:pPr>
        <w:ind w:firstLine="480"/>
        <w:jc w:val="both"/>
        <w:spacing w:after="160" w:line="439" w:lineRule="atLeast"/>
        <w:tabs>
          <w:tab w:val="left" w:pos="570" w:leader="none"/>
          <w:tab w:val="left" w:pos="9240" w:leader="none"/>
          <w:tab w:val="left" w:pos="9555"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（3）“货物”系指乙方根据本合同规定须向甲方提供的各种形态和种类的物品，包括原材料、设备、产品（包括软件）及相关的其备品备件、工具、手册及其他技术资料和材料等。</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ind w:firstLine="480"/>
        <w:jc w:val="both"/>
        <w:spacing w:after="160" w:line="439" w:lineRule="atLeast"/>
        <w:tabs>
          <w:tab w:val="left" w:pos="570" w:leader="none"/>
          <w:tab w:val="left" w:pos="9240" w:leader="none"/>
          <w:tab w:val="left" w:pos="9555"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w:t>
      </w:r>
      <w:r>
        <w:rPr>
          <w:color w:val="000000" w:themeColor="text1"/>
        </w:rPr>
      </w:r>
    </w:p>
    <w:p>
      <w:pPr>
        <w:ind w:firstLine="480"/>
        <w:jc w:val="both"/>
        <w:spacing w:after="160" w:line="439" w:lineRule="atLeast"/>
        <w:tabs>
          <w:tab w:val="left" w:pos="570" w:leader="none"/>
          <w:tab w:val="left" w:pos="9240" w:leader="none"/>
          <w:tab w:val="left" w:pos="9555" w:leader="none"/>
        </w:tabs>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（7）其他术语解释，见【</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w:t>
      </w:r>
      <w:r>
        <w:rPr>
          <w:color w:val="000000" w:themeColor="text1"/>
        </w:rPr>
      </w:r>
    </w:p>
    <w:p>
      <w:pPr>
        <w:numPr>
          <w:ilvl w:val="0"/>
          <w:numId w:val="6"/>
        </w:numPr>
        <w:jc w:val="both"/>
        <w:spacing w:after="160" w:line="439" w:lineRule="atLeast"/>
        <w:rPr>
          <w:rFonts w:ascii="宋体" w:hAnsi="宋体"/>
          <w:b/>
          <w:bCs/>
          <w:color w:val="000000" w:themeColor="text1"/>
          <w:sz w:val="24"/>
          <w:highlight w:val="none"/>
        </w:rPr>
      </w:pPr>
      <w:r>
        <w:rPr>
          <w:rFonts w:hint="eastAsia" w:ascii="仿宋" w:hAnsi="仿宋" w:eastAsia="仿宋" w:cs="宋体"/>
          <w:b w:val="0"/>
          <w:color w:val="000000" w:themeColor="text1"/>
          <w:sz w:val="24"/>
          <w:highlight w:val="none"/>
        </w:rPr>
        <w:t xml:space="preserve">合同标的及金额</w:t>
      </w:r>
      <w:r>
        <w:rPr>
          <w:color w:val="000000" w:themeColor="text1"/>
        </w:rPr>
      </w:r>
    </w:p>
    <w:p>
      <w:pPr>
        <w:ind w:firstLine="480"/>
        <w:jc w:val="both"/>
        <w:spacing w:after="160" w:line="439" w:lineRule="atLeast"/>
        <w:rPr>
          <w:rFonts w:ascii="宋体" w:hAnsi="宋体"/>
          <w:b/>
          <w:bCs/>
          <w:i/>
          <w:iCs/>
          <w:color w:val="000000" w:themeColor="text1"/>
          <w:szCs w:val="21"/>
          <w:highlight w:val="none"/>
        </w:rPr>
      </w:pPr>
      <w:r>
        <w:rPr>
          <w:rFonts w:hint="eastAsia" w:ascii="仿宋" w:hAnsi="仿宋" w:eastAsia="仿宋" w:cs="宋体"/>
          <w:b w:val="0"/>
          <w:color w:val="000000" w:themeColor="text1"/>
          <w:sz w:val="24"/>
          <w:szCs w:val="21"/>
          <w:highlight w:val="none"/>
        </w:rPr>
        <w:t xml:space="preserve">2.1 合同标的及金额应与中标（成交）结果一致。乙方为履行本合同而发生的所有费用均应包含在合同价款中，甲方不再另行支付其他任何费用。</w:t>
      </w:r>
      <w:r>
        <w:rPr>
          <w:color w:val="000000" w:themeColor="text1"/>
        </w:rPr>
      </w:r>
    </w:p>
    <w:p>
      <w:pPr>
        <w:jc w:val="both"/>
        <w:spacing w:after="160" w:line="439" w:lineRule="atLeast"/>
        <w:rPr>
          <w:rFonts w:ascii="宋体" w:hAnsi="宋体"/>
          <w:b/>
          <w:color w:val="000000" w:themeColor="text1"/>
          <w:sz w:val="24"/>
          <w:highlight w:val="none"/>
        </w:rPr>
      </w:pPr>
      <w:r>
        <w:rPr>
          <w:rFonts w:hint="eastAsia" w:ascii="仿宋" w:hAnsi="仿宋" w:eastAsia="仿宋" w:cs="宋体"/>
          <w:b w:val="0"/>
          <w:color w:val="000000" w:themeColor="text1"/>
          <w:sz w:val="24"/>
          <w:highlight w:val="none"/>
        </w:rPr>
        <w:t xml:space="preserve">3. 履行合同的时间、地点和方式</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3.1 乙方应当在约定的时间、地点，按照约定方式履行合同。</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4. 甲方的权利和义务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4.3甲方有权要求乙方对缺陷部分予以修复，并按合同约定享有货物保修及其他合同约定的权利。</w:t>
      </w:r>
      <w:r>
        <w:rPr>
          <w:color w:val="000000" w:themeColor="text1"/>
        </w:rPr>
      </w:r>
    </w:p>
    <w:p>
      <w:pPr>
        <w:ind w:firstLine="480"/>
        <w:jc w:val="both"/>
        <w:spacing w:after="160" w:line="439" w:lineRule="atLeast"/>
        <w:rPr>
          <w:rFonts w:ascii="Times New Roman" w:hAnsi="Times New Roman" w:eastAsia="华文楷体"/>
          <w:color w:val="000000" w:themeColor="text1"/>
          <w:highlight w:val="none"/>
        </w:rPr>
      </w:pPr>
      <w:r>
        <w:rPr>
          <w:rFonts w:hint="eastAsia" w:ascii="仿宋" w:hAnsi="仿宋" w:eastAsia="仿宋" w:cs="宋体"/>
          <w:b w:val="0"/>
          <w:color w:val="000000" w:themeColor="text1"/>
          <w:sz w:val="24"/>
          <w:szCs w:val="21"/>
          <w:highlight w:val="none"/>
        </w:rPr>
        <w:t xml:space="preserve">4.4 甲方应当按照合同约定及时对交付的货物进行验收，未在</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约定的期限内对乙方履约提出任何异议或者向乙方作出任何说明的，视为验收通过。</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4.5 甲方应当根据合同约定及时向乙方支付合同价款，不得以内部人员变更、履行内部付款流程等为由，拒绝或迟延支付。</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4.6国家法律法规规定及</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约定应由甲方承担的其他义务和责任。</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5. 乙方的权利和义务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5.1 签署合同后，乙方应确定项目负责人（或项目联系人），负责与本合同有关的事务。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color w:val="000000" w:themeColor="text1"/>
        </w:rPr>
      </w:r>
    </w:p>
    <w:p>
      <w:pPr>
        <w:ind w:firstLine="480"/>
        <w:jc w:val="both"/>
        <w:spacing w:line="439" w:lineRule="atLeast"/>
        <w:rPr>
          <w:rFonts w:ascii="宋体" w:hAnsi="宋体" w:cs="宋体"/>
          <w:color w:val="000000" w:themeColor="text1"/>
          <w:sz w:val="20"/>
          <w:szCs w:val="21"/>
          <w:highlight w:val="none"/>
        </w:rPr>
      </w:pPr>
      <w:r>
        <w:rPr>
          <w:rFonts w:hint="eastAsia" w:ascii="仿宋" w:hAnsi="仿宋" w:eastAsia="仿宋" w:cs="宋体"/>
          <w:b w:val="0"/>
          <w:color w:val="000000" w:themeColor="text1"/>
          <w:sz w:val="24"/>
          <w:szCs w:val="21"/>
          <w:highlight w:val="none"/>
        </w:rPr>
        <w:t xml:space="preserve">5.3乙方有权根据合同约定向甲方收取合同价款。</w:t>
      </w:r>
      <w:r>
        <w:rPr>
          <w:color w:val="000000" w:themeColor="text1"/>
        </w:rPr>
      </w:r>
    </w:p>
    <w:p>
      <w:pPr>
        <w:ind w:firstLine="480"/>
        <w:jc w:val="both"/>
        <w:spacing w:line="439" w:lineRule="atLeast"/>
        <w:rPr>
          <w:rFonts w:ascii="宋体" w:hAnsi="宋体" w:cs="宋体"/>
          <w:color w:val="000000" w:themeColor="text1"/>
          <w:sz w:val="20"/>
          <w:szCs w:val="21"/>
          <w:highlight w:val="none"/>
        </w:rPr>
      </w:pPr>
      <w:r>
        <w:rPr>
          <w:rFonts w:hint="eastAsia" w:ascii="仿宋" w:hAnsi="仿宋" w:eastAsia="仿宋" w:cs="宋体"/>
          <w:b w:val="0"/>
          <w:color w:val="000000" w:themeColor="text1"/>
          <w:sz w:val="24"/>
          <w:szCs w:val="21"/>
          <w:highlight w:val="none"/>
        </w:rPr>
        <w:t xml:space="preserve">5.4国家法律法规规定及</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约定应由乙方承担的其他义务和责任。</w:t>
      </w:r>
      <w:r>
        <w:rPr>
          <w:color w:val="000000" w:themeColor="text1"/>
        </w:rPr>
      </w:r>
    </w:p>
    <w:p>
      <w:pPr>
        <w:numPr>
          <w:ilvl w:val="0"/>
          <w:numId w:val="7"/>
        </w:num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合同履行</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6.1 甲乙双方应当按照</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约定顺序履行合同义务；如果没有先后顺序的，应当同时履行。</w:t>
      </w:r>
      <w:r>
        <w:rPr>
          <w:color w:val="000000" w:themeColor="text1"/>
        </w:rPr>
      </w:r>
    </w:p>
    <w:p>
      <w:pPr>
        <w:ind w:firstLine="480"/>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7. 货物包装、运输、保险和交付要求</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7.1 本合同</w:t>
      </w:r>
      <w:r>
        <w:rPr>
          <w:rFonts w:hint="eastAsia" w:ascii="仿宋" w:hAnsi="仿宋" w:eastAsia="仿宋" w:cs="宋体"/>
          <w:b w:val="0"/>
          <w:bCs/>
          <w:color w:val="000000" w:themeColor="text1"/>
          <w:sz w:val="24"/>
          <w:szCs w:val="21"/>
          <w:highlight w:val="none"/>
        </w:rPr>
        <w:t xml:space="preserve">涉及商品包装、快递包装的，</w:t>
      </w:r>
      <w:r>
        <w:rPr>
          <w:rFonts w:hint="eastAsia" w:ascii="仿宋" w:hAnsi="仿宋" w:eastAsia="仿宋" w:cs="宋体"/>
          <w:b w:val="0"/>
          <w:color w:val="000000" w:themeColor="text1"/>
          <w:sz w:val="24"/>
          <w:szCs w:val="21"/>
          <w:highlight w:val="none"/>
        </w:rPr>
        <w:t xml:space="preserve">除【政府采购合同专用条款】</w:t>
      </w:r>
      <w:r>
        <w:rPr>
          <w:rFonts w:hint="eastAsia" w:ascii="仿宋" w:hAnsi="仿宋" w:eastAsia="仿宋" w:cs="宋体"/>
          <w:b w:val="0"/>
          <w:bCs/>
          <w:color w:val="000000" w:themeColor="text1"/>
          <w:sz w:val="24"/>
          <w:szCs w:val="21"/>
          <w:highlight w:val="none"/>
        </w:rPr>
        <w:t xml:space="preserve">另有约定外，</w:t>
      </w:r>
      <w:r>
        <w:rPr>
          <w:rFonts w:hint="eastAsia" w:ascii="仿宋" w:hAnsi="仿宋" w:eastAsia="仿宋" w:cs="宋体"/>
          <w:b w:val="0"/>
          <w:color w:val="000000" w:themeColor="text1"/>
          <w:sz w:val="24"/>
          <w:szCs w:val="21"/>
          <w:highlight w:val="none"/>
        </w:rPr>
        <w:t xml:space="preserve">包装应适应远距离运输、防潮、防震、防锈和防野蛮装卸等要求，确保货物安全无损地运抵【政府采购合同专用条款】</w:t>
      </w:r>
      <w:r>
        <w:rPr>
          <w:rFonts w:hint="eastAsia" w:ascii="仿宋" w:hAnsi="仿宋" w:eastAsia="仿宋" w:cs="宋体"/>
          <w:b w:val="0"/>
          <w:bCs/>
          <w:color w:val="000000" w:themeColor="text1"/>
          <w:sz w:val="24"/>
          <w:szCs w:val="21"/>
          <w:highlight w:val="none"/>
        </w:rPr>
        <w:t xml:space="preserve">约定的</w:t>
      </w:r>
      <w:r>
        <w:rPr>
          <w:rFonts w:hint="eastAsia" w:ascii="仿宋" w:hAnsi="仿宋" w:eastAsia="仿宋" w:cs="宋体"/>
          <w:b w:val="0"/>
          <w:color w:val="000000" w:themeColor="text1"/>
          <w:sz w:val="24"/>
          <w:szCs w:val="21"/>
          <w:highlight w:val="none"/>
        </w:rPr>
        <w:t xml:space="preserve">指定现场。</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7.2 除【政府采购合同专用条款】</w:t>
      </w:r>
      <w:r>
        <w:rPr>
          <w:rFonts w:hint="eastAsia" w:ascii="仿宋" w:hAnsi="仿宋" w:eastAsia="仿宋" w:cs="宋体"/>
          <w:b w:val="0"/>
          <w:bCs/>
          <w:color w:val="000000" w:themeColor="text1"/>
          <w:sz w:val="24"/>
          <w:szCs w:val="21"/>
          <w:highlight w:val="none"/>
        </w:rPr>
        <w:t xml:space="preserve">另有约定外，</w:t>
      </w:r>
      <w:r>
        <w:rPr>
          <w:rFonts w:hint="eastAsia" w:ascii="仿宋" w:hAnsi="仿宋" w:eastAsia="仿宋" w:cs="宋体"/>
          <w:b w:val="0"/>
          <w:color w:val="000000" w:themeColor="text1"/>
          <w:sz w:val="24"/>
          <w:szCs w:val="21"/>
          <w:highlight w:val="none"/>
        </w:rPr>
        <w:t xml:space="preserve">乙方负责办理将货物运抵本合同规定的交货地点，并装卸、交付至甲方的一切运输事项，相关费用应包含在合同价款中。</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7.3 货物保险要求按【政府采购合同专用条款】</w:t>
      </w:r>
      <w:r>
        <w:rPr>
          <w:rFonts w:hint="eastAsia" w:ascii="仿宋" w:hAnsi="仿宋" w:eastAsia="仿宋" w:cs="宋体"/>
          <w:b w:val="0"/>
          <w:bCs/>
          <w:color w:val="000000" w:themeColor="text1"/>
          <w:sz w:val="24"/>
          <w:szCs w:val="21"/>
          <w:highlight w:val="none"/>
        </w:rPr>
        <w:t xml:space="preserve">规定执行</w:t>
      </w:r>
      <w:r>
        <w:rPr>
          <w:rFonts w:hint="eastAsia" w:ascii="仿宋" w:hAnsi="仿宋" w:eastAsia="仿宋" w:cs="宋体"/>
          <w:b w:val="0"/>
          <w:color w:val="000000" w:themeColor="text1"/>
          <w:sz w:val="24"/>
          <w:szCs w:val="21"/>
          <w:highlight w:val="none"/>
        </w:rPr>
        <w:t xml:space="preserve">。</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7.5 乙方在运输到达之前应提前通知甲方，并提示货物运输装卸的注意事项，甲方配合乙方做好货物的接收工作。</w:t>
      </w:r>
      <w:r>
        <w:rPr>
          <w:color w:val="000000" w:themeColor="text1"/>
        </w:rPr>
      </w:r>
    </w:p>
    <w:p>
      <w:pPr>
        <w:ind w:firstLine="480"/>
        <w:jc w:val="both"/>
        <w:spacing w:after="160" w:line="439" w:lineRule="atLeast"/>
        <w:rPr>
          <w:rFonts w:ascii="华文楷体" w:hAnsi="华文楷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p>
    <w:p>
      <w:pPr>
        <w:jc w:val="both"/>
        <w:spacing w:after="160" w:line="439" w:lineRule="atLeast"/>
        <w:rPr>
          <w:rFonts w:ascii="宋体" w:hAnsi="宋体"/>
          <w:b/>
          <w:color w:val="000000" w:themeColor="text1"/>
          <w:sz w:val="24"/>
          <w:highlight w:val="none"/>
        </w:rPr>
      </w:pPr>
      <w:r>
        <w:rPr>
          <w:rFonts w:hint="eastAsia" w:ascii="仿宋" w:hAnsi="仿宋" w:eastAsia="仿宋" w:cs="宋体"/>
          <w:b w:val="0"/>
          <w:color w:val="000000" w:themeColor="text1"/>
          <w:sz w:val="24"/>
          <w:highlight w:val="none"/>
        </w:rPr>
        <w:t xml:space="preserve">8. 质量标准和保证</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8.1 质量标准</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（2）采用中华人民共和国法定计量单位。</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（3）乙方所提供的货物应符合国家有关安全、环保、卫生的规定。</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8.2 保证</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（2）在质量保证期内所发现的缺陷，甲方应尽快以书面形式通知乙方。</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（3）乙方收到通知后，应在【政府采购合同专用条款】规定的响应时间内以合理的速度免费维修或更换有缺陷的货物或部件。</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p>
    <w:p>
      <w:pPr>
        <w:ind w:firstLine="480"/>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9.权利瑕疵担保</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9.1 乙方保证对其出售的货物享有合法的权利。</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9.2 </w:t>
      </w:r>
      <w:r>
        <w:rPr>
          <w:rFonts w:hint="eastAsia" w:ascii="仿宋" w:hAnsi="仿宋" w:eastAsia="仿宋" w:cs="宋体"/>
          <w:b w:val="0"/>
          <w:color w:val="000000" w:themeColor="text1"/>
          <w:sz w:val="24"/>
          <w:szCs w:val="15"/>
          <w:highlight w:val="none"/>
        </w:rPr>
        <w:t xml:space="preserve">乙方保证在交付的货物上不存在抵押权等担保物权。</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9.3 如甲方使用上述货物构成对第三人侵权的，则由乙方承担全部责任。</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10. 知识产权保护</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10.1 乙方对其所销售的货物应当享有知识产权或经权利人合法授权，保证没有侵犯任何第三人的知识产权等权利。</w:t>
      </w:r>
      <w:bookmarkStart w:id="5" w:name="_Hlk163047038"/>
      <w:r>
        <w:rPr>
          <w:rFonts w:hint="eastAsia" w:ascii="仿宋" w:hAnsi="仿宋" w:eastAsia="仿宋" w:cs="宋体"/>
          <w:b w:val="0"/>
          <w:color w:val="000000" w:themeColor="text1"/>
          <w:sz w:val="24"/>
          <w:szCs w:val="15"/>
          <w:highlight w:val="none"/>
        </w:rPr>
        <w:t xml:space="preserve">因违反前述约定对第三人构成侵权的，应当由乙方向第三人承担法律责任；甲方依法向第三人赔偿后，有权向乙方追偿。甲方有其他损失的，乙方应当赔偿</w:t>
      </w:r>
      <w:bookmarkEnd w:id="5"/>
      <w:r>
        <w:rPr>
          <w:rFonts w:hint="eastAsia" w:ascii="仿宋" w:hAnsi="仿宋" w:eastAsia="仿宋" w:cs="宋体"/>
          <w:b w:val="0"/>
          <w:color w:val="000000" w:themeColor="text1"/>
          <w:sz w:val="24"/>
          <w:szCs w:val="21"/>
          <w:highlight w:val="none"/>
        </w:rPr>
        <w:t xml:space="preserve">。</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11. 保密义务</w:t>
      </w:r>
      <w:r>
        <w:rPr>
          <w:color w:val="000000" w:themeColor="text1"/>
        </w:rPr>
      </w:r>
    </w:p>
    <w:p>
      <w:pPr>
        <w:ind w:firstLine="480"/>
        <w:jc w:val="both"/>
        <w:spacing w:after="160" w:line="439" w:lineRule="atLeast"/>
        <w:rPr>
          <w:rFonts w:ascii="宋体" w:hAnsi="宋体" w:cs="宋体"/>
          <w:color w:val="000000" w:themeColor="text1"/>
          <w:szCs w:val="15"/>
          <w:highlight w:val="none"/>
        </w:rPr>
      </w:pPr>
      <w:r>
        <w:rPr>
          <w:rFonts w:hint="eastAsia" w:ascii="仿宋" w:hAnsi="仿宋" w:eastAsia="仿宋" w:cs="宋体"/>
          <w:b w:val="0"/>
          <w:color w:val="000000" w:themeColor="text1"/>
          <w:sz w:val="24"/>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val="0"/>
          <w:bCs/>
          <w:color w:val="000000" w:themeColor="text1"/>
          <w:sz w:val="24"/>
          <w:szCs w:val="15"/>
          <w:highlight w:val="none"/>
        </w:rPr>
        <w:t xml:space="preserve">【政府采购合同专用条款】</w:t>
      </w:r>
      <w:r>
        <w:rPr>
          <w:rFonts w:hint="eastAsia" w:ascii="仿宋" w:hAnsi="仿宋" w:eastAsia="仿宋" w:cs="宋体"/>
          <w:b w:val="0"/>
          <w:color w:val="000000" w:themeColor="text1"/>
          <w:sz w:val="24"/>
          <w:szCs w:val="15"/>
          <w:highlight w:val="none"/>
        </w:rPr>
        <w:t xml:space="preserve">中约定。</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12. 合同价款支付</w:t>
      </w:r>
      <w:r>
        <w:rPr>
          <w:color w:val="000000" w:themeColor="text1"/>
        </w:rPr>
      </w:r>
    </w:p>
    <w:p>
      <w:pPr>
        <w:ind w:firstLine="480"/>
        <w:jc w:val="both"/>
        <w:spacing w:after="160" w:line="439" w:lineRule="atLeast"/>
        <w:rPr>
          <w:rFonts w:ascii="宋体" w:hAnsi="宋体" w:cs="宋体"/>
          <w:color w:val="000000" w:themeColor="text1"/>
          <w:szCs w:val="15"/>
          <w:highlight w:val="none"/>
        </w:rPr>
      </w:pPr>
      <w:r>
        <w:rPr>
          <w:rFonts w:hint="eastAsia" w:ascii="仿宋" w:hAnsi="仿宋" w:eastAsia="仿宋" w:cs="宋体"/>
          <w:b w:val="0"/>
          <w:color w:val="000000" w:themeColor="text1"/>
          <w:sz w:val="24"/>
          <w:szCs w:val="15"/>
          <w:highlight w:val="none"/>
        </w:rPr>
        <w:t xml:space="preserve">12.1 合同价款支付按照国库集中支付制度及财政管理相关规定执行。</w:t>
      </w:r>
      <w:r>
        <w:rPr>
          <w:color w:val="000000" w:themeColor="text1"/>
        </w:rPr>
      </w:r>
    </w:p>
    <w:p>
      <w:pPr>
        <w:ind w:firstLine="480"/>
        <w:jc w:val="both"/>
        <w:spacing w:after="160" w:line="439" w:lineRule="atLeast"/>
        <w:rPr>
          <w:rFonts w:ascii="宋体" w:hAnsi="宋体" w:cs="宋体"/>
          <w:color w:val="000000" w:themeColor="text1"/>
          <w:szCs w:val="15"/>
          <w:highlight w:val="none"/>
        </w:rPr>
      </w:pPr>
      <w:r>
        <w:rPr>
          <w:rFonts w:hint="eastAsia" w:ascii="仿宋" w:hAnsi="仿宋" w:eastAsia="仿宋" w:cs="宋体"/>
          <w:b w:val="0"/>
          <w:color w:val="000000" w:themeColor="text1"/>
          <w:sz w:val="24"/>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宋体"/>
          <w:b w:val="0"/>
          <w:bCs/>
          <w:color w:val="000000" w:themeColor="text1"/>
          <w:sz w:val="24"/>
          <w:szCs w:val="15"/>
          <w:highlight w:val="none"/>
        </w:rPr>
        <w:t xml:space="preserve">政府采购合同专用条款</w:t>
      </w:r>
      <w:r>
        <w:rPr>
          <w:rFonts w:hint="eastAsia" w:ascii="仿宋" w:hAnsi="仿宋" w:eastAsia="仿宋" w:cs="宋体"/>
          <w:b w:val="0"/>
          <w:color w:val="000000" w:themeColor="text1"/>
          <w:sz w:val="24"/>
          <w:szCs w:val="15"/>
          <w:highlight w:val="none"/>
        </w:rPr>
        <w:t xml:space="preserve">】中约定。</w:t>
      </w:r>
      <w:r>
        <w:rPr>
          <w:color w:val="000000" w:themeColor="text1"/>
        </w:rPr>
      </w:r>
    </w:p>
    <w:p>
      <w:pPr>
        <w:jc w:val="both"/>
        <w:spacing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13. 履约保证金（本项目无需缴纳）</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13.1 </w:t>
      </w:r>
      <w:r>
        <w:rPr>
          <w:rFonts w:hint="eastAsia" w:ascii="仿宋" w:hAnsi="仿宋" w:eastAsia="仿宋" w:cs="宋体"/>
          <w:b w:val="0"/>
          <w:color w:val="000000" w:themeColor="text1"/>
          <w:sz w:val="24"/>
          <w:szCs w:val="15"/>
          <w:highlight w:val="none"/>
        </w:rPr>
        <w:t xml:space="preserve">乙方应当以支票、汇票、本票或者金融机构、担保机构出具的保函等非现金形式提交。</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13.2 如果乙方出现</w:t>
      </w:r>
      <w:r>
        <w:rPr>
          <w:rFonts w:hint="eastAsia" w:ascii="仿宋" w:hAnsi="仿宋" w:eastAsia="仿宋" w:cs="宋体"/>
          <w:b w:val="0"/>
          <w:bCs/>
          <w:color w:val="000000" w:themeColor="text1"/>
          <w:sz w:val="24"/>
          <w:szCs w:val="15"/>
          <w:highlight w:val="none"/>
        </w:rPr>
        <w:t xml:space="preserve">【政府采购合同专用条款】</w:t>
      </w:r>
      <w:r>
        <w:rPr>
          <w:rFonts w:hint="eastAsia" w:ascii="仿宋" w:hAnsi="仿宋" w:eastAsia="仿宋" w:cs="宋体"/>
          <w:b w:val="0"/>
          <w:color w:val="000000" w:themeColor="text1"/>
          <w:sz w:val="24"/>
          <w:szCs w:val="15"/>
          <w:highlight w:val="none"/>
        </w:rPr>
        <w:t xml:space="preserve">约定情形的</w:t>
      </w:r>
      <w:r>
        <w:rPr>
          <w:rFonts w:hint="eastAsia" w:ascii="仿宋" w:hAnsi="仿宋" w:eastAsia="仿宋" w:cs="宋体"/>
          <w:b w:val="0"/>
          <w:color w:val="000000" w:themeColor="text1"/>
          <w:sz w:val="24"/>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ind w:firstLine="480"/>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szCs w:val="21"/>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color w:val="000000" w:themeColor="text1"/>
        </w:rPr>
      </w:r>
    </w:p>
    <w:p>
      <w:pPr>
        <w:jc w:val="both"/>
        <w:spacing w:after="160" w:line="439" w:lineRule="atLeast"/>
        <w:rPr>
          <w:rFonts w:ascii="宋体" w:hAnsi="宋体"/>
          <w:b/>
          <w:color w:val="000000" w:themeColor="text1"/>
          <w:sz w:val="24"/>
          <w:highlight w:val="none"/>
        </w:rPr>
      </w:pPr>
      <w:r>
        <w:rPr>
          <w:rFonts w:hint="eastAsia" w:ascii="仿宋" w:hAnsi="仿宋" w:eastAsia="仿宋" w:cs="宋体"/>
          <w:b w:val="0"/>
          <w:bCs/>
          <w:color w:val="000000" w:themeColor="text1"/>
          <w:sz w:val="24"/>
          <w:highlight w:val="none"/>
        </w:rPr>
        <w:t xml:space="preserve">14. </w:t>
      </w:r>
      <w:r>
        <w:rPr>
          <w:rFonts w:hint="eastAsia" w:ascii="仿宋" w:hAnsi="仿宋" w:eastAsia="仿宋" w:cs="宋体"/>
          <w:b w:val="0"/>
          <w:color w:val="000000" w:themeColor="text1"/>
          <w:sz w:val="24"/>
          <w:highlight w:val="none"/>
        </w:rPr>
        <w:t xml:space="preserve">售后服务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14.1 除项目不涉及或采购活动中明确约定无须承担外，乙方还应提供下列服务：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（1）货物的现场移动、安装、调试、启动监督及技术支持；</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（2）提供货物组装和维修所需的专用工具和辅助材料；</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（3）在</w:t>
      </w:r>
      <w:r>
        <w:rPr>
          <w:rFonts w:hint="eastAsia" w:ascii="仿宋" w:hAnsi="仿宋" w:eastAsia="仿宋" w:cs="宋体"/>
          <w:b w:val="0"/>
          <w:bCs/>
          <w:color w:val="000000" w:themeColor="text1"/>
          <w:sz w:val="24"/>
          <w:szCs w:val="15"/>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约定的期限内对所有的货物实施运行监督、维修，但前提条件是该服务并不能免除乙方在质量保证期内所承担的义务；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（4）在制造商所在地或指定现场就货物的安装、启动、运营、维护、废弃处置等对甲方操作人员进行培训</w:t>
      </w:r>
      <w:r>
        <w:rPr>
          <w:rFonts w:hint="eastAsia" w:ascii="仿宋" w:hAnsi="仿宋" w:eastAsia="仿宋" w:cs="宋体"/>
          <w:b w:val="0"/>
          <w:color w:val="000000" w:themeColor="text1"/>
          <w:sz w:val="24"/>
          <w:szCs w:val="15"/>
          <w:highlight w:val="none"/>
        </w:rPr>
        <w:t xml:space="preserve">；</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（5）依照法律、行政法规的规定或者按照</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约定，货物在有效使用年限届满后应予回收的，乙方负有自行或者委托第三人对货物予以回收的义务；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（6）【政府采购合同专用条款】规定由乙方提供的其他服务。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14.2 乙方提供的售后服务的费用已包含在合同价款中，甲方不再另行支付。</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15. 违约责任</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15.1质量瑕疵的违约责任</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乙方提供的产品不符合合同约定的质量标准或存在产品质量缺陷，甲方有权要求乙方根据【政府采购合同专用条款】</w:t>
      </w:r>
      <w:r>
        <w:rPr>
          <w:rFonts w:hint="eastAsia" w:ascii="仿宋" w:hAnsi="仿宋" w:eastAsia="仿宋" w:cs="宋体"/>
          <w:b w:val="0"/>
          <w:bCs/>
          <w:color w:val="000000" w:themeColor="text1"/>
          <w:sz w:val="24"/>
          <w:szCs w:val="21"/>
          <w:highlight w:val="none"/>
        </w:rPr>
        <w:t xml:space="preserve">要求</w:t>
      </w:r>
      <w:r>
        <w:rPr>
          <w:rFonts w:hint="eastAsia" w:ascii="仿宋" w:hAnsi="仿宋" w:eastAsia="仿宋" w:cs="宋体"/>
          <w:b w:val="0"/>
          <w:color w:val="000000" w:themeColor="text1"/>
          <w:sz w:val="24"/>
          <w:szCs w:val="21"/>
          <w:highlight w:val="none"/>
        </w:rPr>
        <w:t xml:space="preserve">及时修理、重作、更换，并承担由此给甲方造成的损失。</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15.2 迟延交货的违约责任</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15.3 迟延支付的违约责任</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甲方存在迟延支付乙方合同款项的，应当承担</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规定的逾期付款利息。</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bCs/>
          <w:color w:val="000000" w:themeColor="text1"/>
          <w:sz w:val="24"/>
          <w:szCs w:val="21"/>
          <w:highlight w:val="none"/>
        </w:rPr>
        <w:t xml:space="preserve">15.4其他违约责任根据项目实际需要按【政府采购合同专用条款】</w:t>
      </w:r>
      <w:r>
        <w:rPr>
          <w:rFonts w:hint="eastAsia" w:ascii="仿宋" w:hAnsi="仿宋" w:eastAsia="仿宋" w:cs="宋体"/>
          <w:b w:val="0"/>
          <w:color w:val="000000" w:themeColor="text1"/>
          <w:sz w:val="24"/>
          <w:szCs w:val="21"/>
          <w:highlight w:val="none"/>
        </w:rPr>
        <w:t xml:space="preserve">规定执行。</w:t>
      </w:r>
      <w:r>
        <w:rPr>
          <w:color w:val="000000" w:themeColor="text1"/>
        </w:rPr>
      </w:r>
    </w:p>
    <w:p>
      <w:pPr>
        <w:numPr>
          <w:ilvl w:val="0"/>
          <w:numId w:val="8"/>
        </w:numPr>
        <w:jc w:val="both"/>
        <w:spacing w:after="160" w:line="439" w:lineRule="atLeast"/>
        <w:rPr>
          <w:rFonts w:ascii="宋体" w:hAnsi="宋体"/>
          <w:b/>
          <w:color w:val="000000" w:themeColor="text1"/>
          <w:sz w:val="24"/>
          <w:highlight w:val="none"/>
        </w:rPr>
      </w:pPr>
      <w:r>
        <w:rPr>
          <w:rFonts w:hint="eastAsia" w:ascii="仿宋" w:hAnsi="仿宋" w:eastAsia="仿宋" w:cs="宋体"/>
          <w:b w:val="0"/>
          <w:color w:val="000000" w:themeColor="text1"/>
          <w:sz w:val="24"/>
          <w:highlight w:val="none"/>
        </w:rPr>
        <w:t xml:space="preserve">合同变更、中止与终止</w:t>
      </w:r>
      <w:r>
        <w:rPr>
          <w:color w:val="000000" w:themeColor="text1"/>
        </w:rPr>
      </w:r>
    </w:p>
    <w:p>
      <w:pPr>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    16.1合同的变更</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16.2合同的中止</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（1）合同履行过程中因供应商就采购文件、采购过程或结果提起投诉的，甲方认为有必要的，可以中止合同的履行。</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ind w:firstLine="480"/>
        <w:jc w:val="both"/>
        <w:spacing w:after="160" w:line="439" w:lineRule="atLeast"/>
        <w:rPr>
          <w:rFonts w:ascii="华文楷体" w:hAnsi="华文楷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ind w:firstLine="480"/>
        <w:jc w:val="both"/>
        <w:spacing w:after="160" w:line="439" w:lineRule="atLeast"/>
        <w:rPr>
          <w:rFonts w:ascii="Times New Roman" w:hAnsi="Times New Roman"/>
          <w:color w:val="000000" w:themeColor="text1"/>
          <w:highlight w:val="none"/>
        </w:rPr>
      </w:pPr>
      <w:r>
        <w:rPr>
          <w:rFonts w:hint="eastAsia" w:ascii="仿宋" w:hAnsi="仿宋" w:eastAsia="仿宋" w:cs="宋体"/>
          <w:b w:val="0"/>
          <w:color w:val="000000" w:themeColor="text1"/>
          <w:sz w:val="24"/>
          <w:szCs w:val="21"/>
          <w:highlight w:val="none"/>
        </w:rPr>
        <w:t xml:space="preserve">（4）甲方不得以行政区划调整、政府换届、机构或者职能调整以及相关责任人更替为由中止合同。</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16.3合同的终止</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（1）合同因有效期限届满而终止；</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（2）乙方未按合同约定履行，构成根本性违约的，甲方有权终止合同，并追究乙方的违约责任。</w:t>
      </w:r>
      <w:r>
        <w:rPr>
          <w:color w:val="000000" w:themeColor="text1"/>
        </w:rPr>
      </w:r>
    </w:p>
    <w:p>
      <w:pPr>
        <w:ind w:firstLine="480"/>
        <w:jc w:val="both"/>
        <w:spacing w:after="160" w:line="439" w:lineRule="atLeast"/>
        <w:rPr>
          <w:rFonts w:ascii="宋体" w:hAnsi="宋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16.4 涉及国家利益、社会公共利益的情形</w:t>
      </w:r>
      <w:r>
        <w:rPr>
          <w:color w:val="000000" w:themeColor="text1"/>
        </w:rPr>
      </w:r>
    </w:p>
    <w:p>
      <w:pPr>
        <w:ind w:firstLine="480"/>
        <w:jc w:val="both"/>
        <w:spacing w:after="160" w:line="439" w:lineRule="atLeast"/>
        <w:rPr>
          <w:rFonts w:ascii="华文楷体" w:hAnsi="华文楷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17. 合同分包</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17.1 乙方不得将合同转包给其他供应商。涉及合同分包的，乙方应根据采购文件和投标（响应）文件规定进行合同分包。</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18. 不可抗力</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18.1 不可抗力是指合同双方不能预见、不能避免且不能克服的客观情况。</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18.2 任何一方对由于不可抗力造成的部分或全部不能履行合同不承担违约责任。但迟延履行后发生不可抗力的，不能免除责任。</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19. 解决争议的方法</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19.2 选择仲裁的，应在</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中明确仲裁机构及仲裁地；通过诉讼方式解决的，可以在</w:t>
      </w:r>
      <w:r>
        <w:rPr>
          <w:rFonts w:hint="eastAsia" w:ascii="仿宋" w:hAnsi="仿宋" w:eastAsia="仿宋" w:cs="宋体"/>
          <w:b w:val="0"/>
          <w:bCs/>
          <w:color w:val="000000" w:themeColor="text1"/>
          <w:sz w:val="24"/>
          <w:szCs w:val="21"/>
          <w:highlight w:val="none"/>
        </w:rPr>
        <w:t xml:space="preserve">【政府采购合同专用条款】</w:t>
      </w:r>
      <w:r>
        <w:rPr>
          <w:rFonts w:hint="eastAsia" w:ascii="仿宋" w:hAnsi="仿宋" w:eastAsia="仿宋" w:cs="宋体"/>
          <w:b w:val="0"/>
          <w:color w:val="000000" w:themeColor="text1"/>
          <w:sz w:val="24"/>
          <w:szCs w:val="21"/>
          <w:highlight w:val="none"/>
        </w:rPr>
        <w:t xml:space="preserve">中进一步约定选择与争议有实际联系的地点的人民法院管辖，但管辖法院的约定不得违反级别管辖和专属管辖的规定。</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19.3 如甲乙双方有争议的事项不影响合同其他部分的履行，在争议解决期间，合同其他部分应当继续履行。</w:t>
      </w:r>
      <w:r>
        <w:rPr>
          <w:color w:val="000000" w:themeColor="text1"/>
        </w:rPr>
      </w:r>
    </w:p>
    <w:p>
      <w:pPr>
        <w:jc w:val="both"/>
        <w:spacing w:after="160" w:line="439" w:lineRule="atLeast"/>
        <w:rPr>
          <w:rFonts w:ascii="宋体" w:hAnsi="宋体"/>
          <w:color w:val="000000" w:themeColor="text1"/>
          <w:sz w:val="24"/>
          <w:highlight w:val="none"/>
        </w:rPr>
      </w:pPr>
      <w:r>
        <w:rPr>
          <w:rFonts w:hint="eastAsia" w:ascii="仿宋" w:hAnsi="仿宋" w:eastAsia="仿宋" w:cs="宋体"/>
          <w:b w:val="0"/>
          <w:color w:val="000000" w:themeColor="text1"/>
          <w:sz w:val="24"/>
          <w:highlight w:val="none"/>
        </w:rPr>
        <w:t xml:space="preserve">20. 政府采购政策</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20.1 </w:t>
      </w:r>
      <w:r>
        <w:rPr>
          <w:rFonts w:hint="eastAsia" w:ascii="仿宋" w:hAnsi="仿宋" w:eastAsia="仿宋" w:cs="宋体"/>
          <w:b w:val="0"/>
          <w:color w:val="000000" w:themeColor="text1"/>
          <w:sz w:val="24"/>
          <w:highlight w:val="none"/>
          <w:lang w:val="en-GB"/>
        </w:rPr>
        <w:t xml:space="preserve">本合同应当按照规定执行政府采购政策。</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20.2 本合同依法执行政府采购政策的方式和内容，属于合同履约验收的范围。</w:t>
      </w:r>
      <w:r>
        <w:rPr>
          <w:rFonts w:hint="eastAsia" w:ascii="仿宋" w:hAnsi="仿宋" w:eastAsia="仿宋" w:cs="宋体"/>
          <w:b w:val="0"/>
          <w:color w:val="000000" w:themeColor="text1"/>
          <w:sz w:val="24"/>
          <w:highlight w:val="none"/>
        </w:rPr>
        <w:t xml:space="preserve">甲乙双方</w:t>
      </w:r>
      <w:r>
        <w:rPr>
          <w:rFonts w:hint="eastAsia" w:ascii="仿宋" w:hAnsi="仿宋" w:eastAsia="仿宋" w:cs="宋体"/>
          <w:b w:val="0"/>
          <w:color w:val="000000" w:themeColor="text1"/>
          <w:sz w:val="24"/>
          <w:highlight w:val="none"/>
          <w:lang w:val="en-GB"/>
        </w:rPr>
        <w:t xml:space="preserve">未按规定要求执行政府采购政策造成损失的</w:t>
      </w:r>
      <w:r>
        <w:rPr>
          <w:rFonts w:hint="eastAsia" w:ascii="仿宋" w:hAnsi="仿宋" w:eastAsia="仿宋" w:cs="宋体"/>
          <w:b w:val="0"/>
          <w:color w:val="000000" w:themeColor="text1"/>
          <w:sz w:val="24"/>
          <w:szCs w:val="21"/>
          <w:highlight w:val="none"/>
        </w:rPr>
        <w:t xml:space="preserve">，有过错的一方应当承担赔偿责任，双方都有过错的，各自承担相应的责任。</w:t>
      </w:r>
      <w:r>
        <w:rPr>
          <w:color w:val="000000" w:themeColor="text1"/>
        </w:rPr>
      </w:r>
    </w:p>
    <w:p>
      <w:pPr>
        <w:ind w:firstLine="480"/>
        <w:jc w:val="both"/>
        <w:spacing w:line="439" w:lineRule="atLeast"/>
        <w:rPr>
          <w:rFonts w:ascii="Times New Roman" w:hAnsi="Times New Roman"/>
          <w:color w:val="000000" w:themeColor="text1"/>
          <w:sz w:val="20"/>
          <w:highlight w:val="none"/>
        </w:rPr>
      </w:pPr>
      <w:r>
        <w:rPr>
          <w:rFonts w:hint="eastAsia" w:ascii="仿宋" w:hAnsi="仿宋" w:eastAsia="仿宋" w:cs="宋体"/>
          <w:b w:val="0"/>
          <w:color w:val="000000" w:themeColor="text1"/>
          <w:sz w:val="24"/>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both"/>
        <w:spacing w:after="160" w:line="439" w:lineRule="atLeast"/>
        <w:rPr>
          <w:rFonts w:ascii="宋体" w:hAnsi="宋体"/>
          <w:b/>
          <w:color w:val="000000" w:themeColor="text1"/>
          <w:sz w:val="24"/>
          <w:highlight w:val="none"/>
        </w:rPr>
      </w:pPr>
      <w:r>
        <w:rPr>
          <w:rFonts w:hint="eastAsia" w:ascii="仿宋" w:hAnsi="仿宋" w:eastAsia="仿宋" w:cs="宋体"/>
          <w:b w:val="0"/>
          <w:color w:val="000000" w:themeColor="text1"/>
          <w:sz w:val="24"/>
          <w:highlight w:val="none"/>
        </w:rPr>
        <w:t xml:space="preserve">21. 法律适用</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21.1 本合同的订立、生效、解释、履行及与本合同有关的争议解决，均适用法律、行政法规。</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21.2 本合同条款与法律、行政法规的强制性规定不一致的，双方当事人应按照法律、行政法规的强制性规定修改本合同的相关条款。</w:t>
      </w:r>
      <w:r>
        <w:rPr>
          <w:color w:val="000000" w:themeColor="text1"/>
        </w:rPr>
      </w:r>
    </w:p>
    <w:p>
      <w:pPr>
        <w:numPr>
          <w:ilvl w:val="255"/>
          <w:numId w:val="0"/>
        </w:numPr>
        <w:jc w:val="both"/>
        <w:spacing w:after="160" w:line="439" w:lineRule="atLeast"/>
        <w:rPr>
          <w:rFonts w:ascii="宋体" w:hAnsi="宋体"/>
          <w:b/>
          <w:color w:val="000000" w:themeColor="text1"/>
          <w:sz w:val="24"/>
          <w:highlight w:val="none"/>
        </w:rPr>
      </w:pPr>
      <w:r>
        <w:rPr>
          <w:rFonts w:hint="eastAsia" w:ascii="仿宋" w:hAnsi="仿宋" w:eastAsia="仿宋" w:cs="宋体"/>
          <w:b w:val="0"/>
          <w:color w:val="000000" w:themeColor="text1"/>
          <w:sz w:val="24"/>
          <w:highlight w:val="none"/>
        </w:rPr>
        <w:t xml:space="preserve">22. 通知</w:t>
      </w:r>
      <w:r>
        <w:rPr>
          <w:color w:val="000000" w:themeColor="text1"/>
        </w:rPr>
      </w:r>
    </w:p>
    <w:p>
      <w:pPr>
        <w:ind w:firstLine="480"/>
        <w:jc w:val="both"/>
        <w:spacing w:after="160" w:line="439" w:lineRule="atLeast"/>
        <w:rPr>
          <w:rFonts w:ascii="宋体" w:hAnsi="宋体" w:cs="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jc w:val="both"/>
        <w:spacing w:after="160" w:line="439" w:lineRule="atLeast"/>
        <w:rPr>
          <w:rFonts w:ascii="华文楷体" w:hAnsi="华文楷体" w:eastAsia="华文楷体" w:cs="华文楷体"/>
          <w:color w:val="000000" w:themeColor="text1"/>
          <w:szCs w:val="21"/>
          <w:highlight w:val="none"/>
        </w:rPr>
      </w:pPr>
      <w:r>
        <w:rPr>
          <w:rFonts w:hint="eastAsia" w:ascii="仿宋" w:hAnsi="仿宋" w:eastAsia="仿宋" w:cs="宋体"/>
          <w:b w:val="0"/>
          <w:color w:val="000000" w:themeColor="text1"/>
          <w:sz w:val="24"/>
          <w:szCs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22.3本合同一方给另一方的通知均应采用书面形式，传真或快递送到本合同中规定的对方的地址和办理签收手续。</w:t>
      </w:r>
      <w:r>
        <w:rPr>
          <w:color w:val="000000" w:themeColor="text1"/>
        </w:rPr>
      </w:r>
    </w:p>
    <w:p>
      <w:pPr>
        <w:ind w:firstLine="480"/>
        <w:jc w:val="both"/>
        <w:spacing w:after="160" w:line="439" w:lineRule="atLeast"/>
        <w:rPr>
          <w:rFonts w:ascii="宋体" w:hAnsi="宋体"/>
          <w:color w:val="000000" w:themeColor="text1"/>
          <w:szCs w:val="21"/>
          <w:highlight w:val="none"/>
        </w:rPr>
      </w:pPr>
      <w:r>
        <w:rPr>
          <w:rFonts w:hint="eastAsia" w:ascii="仿宋" w:hAnsi="仿宋" w:eastAsia="仿宋" w:cs="宋体"/>
          <w:b w:val="0"/>
          <w:color w:val="000000" w:themeColor="text1"/>
          <w:sz w:val="24"/>
          <w:szCs w:val="21"/>
          <w:highlight w:val="none"/>
        </w:rPr>
        <w:t xml:space="preserve">22.4通知以送达之日或通知书中规定的生效之日起生效，两者中以较迟之日为准。</w:t>
      </w:r>
      <w:r>
        <w:rPr>
          <w:color w:val="000000" w:themeColor="text1"/>
        </w:rPr>
      </w:r>
    </w:p>
    <w:p>
      <w:pPr>
        <w:numPr>
          <w:ilvl w:val="0"/>
          <w:numId w:val="9"/>
        </w:numPr>
        <w:jc w:val="both"/>
        <w:spacing w:after="160" w:line="439" w:lineRule="atLeast"/>
        <w:rPr>
          <w:rFonts w:ascii="宋体" w:hAnsi="宋体"/>
          <w:b/>
          <w:bCs/>
          <w:color w:val="000000" w:themeColor="text1"/>
          <w:sz w:val="24"/>
          <w:highlight w:val="none"/>
        </w:rPr>
      </w:pPr>
      <w:r>
        <w:rPr>
          <w:rFonts w:hint="eastAsia" w:ascii="仿宋" w:hAnsi="仿宋" w:eastAsia="仿宋" w:cs="宋体"/>
          <w:b w:val="0"/>
          <w:bCs/>
          <w:color w:val="000000" w:themeColor="text1"/>
          <w:sz w:val="24"/>
          <w:highlight w:val="none"/>
        </w:rPr>
        <w:t xml:space="preserve">合同未尽事项</w:t>
      </w:r>
      <w:r>
        <w:rPr>
          <w:color w:val="000000" w:themeColor="text1"/>
        </w:rPr>
      </w:r>
    </w:p>
    <w:p>
      <w:pPr>
        <w:ind w:firstLine="480"/>
        <w:jc w:val="both"/>
        <w:spacing w:after="160" w:line="439" w:lineRule="atLeast"/>
        <w:rPr>
          <w:rFonts w:ascii="宋体" w:hAnsi="宋体"/>
          <w:bCs/>
          <w:color w:val="000000" w:themeColor="text1"/>
          <w:szCs w:val="21"/>
          <w:highlight w:val="none"/>
        </w:rPr>
      </w:pPr>
      <w:r>
        <w:rPr>
          <w:rFonts w:hint="eastAsia" w:ascii="仿宋" w:hAnsi="仿宋" w:eastAsia="仿宋" w:cs="宋体"/>
          <w:b w:val="0"/>
          <w:bCs/>
          <w:color w:val="000000" w:themeColor="text1"/>
          <w:sz w:val="24"/>
          <w:szCs w:val="21"/>
          <w:highlight w:val="none"/>
        </w:rPr>
        <w:t xml:space="preserve">23.1合同未尽事项见</w:t>
      </w:r>
      <w:r>
        <w:rPr>
          <w:rFonts w:hint="eastAsia" w:ascii="仿宋" w:hAnsi="仿宋" w:eastAsia="仿宋" w:cs="宋体"/>
          <w:b w:val="0"/>
          <w:color w:val="000000" w:themeColor="text1"/>
          <w:sz w:val="24"/>
          <w:szCs w:val="21"/>
          <w:highlight w:val="none"/>
        </w:rPr>
        <w:t xml:space="preserve">【政府采购合同专用条款】</w:t>
      </w:r>
      <w:r>
        <w:rPr>
          <w:rFonts w:hint="eastAsia" w:ascii="仿宋" w:hAnsi="仿宋" w:eastAsia="仿宋" w:cs="宋体"/>
          <w:b w:val="0"/>
          <w:bCs/>
          <w:color w:val="000000" w:themeColor="text1"/>
          <w:sz w:val="24"/>
          <w:szCs w:val="21"/>
          <w:highlight w:val="none"/>
        </w:rPr>
        <w:t xml:space="preserve">。</w:t>
      </w:r>
      <w:r>
        <w:rPr>
          <w:color w:val="000000" w:themeColor="text1"/>
        </w:rPr>
      </w:r>
    </w:p>
    <w:p>
      <w:pPr>
        <w:jc w:val="both"/>
        <w:spacing w:after="160" w:line="439" w:lineRule="atLeast"/>
        <w:rPr>
          <w:rFonts w:ascii="黑体" w:hAnsi="华文中宋" w:eastAsia="黑体"/>
          <w:color w:val="000000" w:themeColor="text1"/>
          <w:sz w:val="28"/>
          <w:szCs w:val="28"/>
          <w:highlight w:val="none"/>
        </w:rPr>
      </w:pPr>
      <w:r>
        <w:rPr>
          <w:rFonts w:hint="eastAsia" w:ascii="仿宋" w:hAnsi="仿宋" w:eastAsia="仿宋" w:cs="宋体"/>
          <w:b w:val="0"/>
          <w:bCs/>
          <w:color w:val="000000" w:themeColor="text1"/>
          <w:sz w:val="24"/>
          <w:szCs w:val="21"/>
          <w:highlight w:val="none"/>
        </w:rPr>
        <w:t xml:space="preserve">    23.2 合同附件与合同正文具有同等的法律效力。</w:t>
      </w:r>
      <w:bookmarkStart w:id="6" w:name="_Toc20313"/>
      <w:r>
        <w:rPr>
          <w:color w:val="000000" w:themeColor="text1"/>
        </w:rPr>
      </w:r>
      <w:r>
        <w:rPr>
          <w:color w:val="000000" w:themeColor="text1"/>
        </w:rPr>
      </w:r>
    </w:p>
    <w:p>
      <w:pPr>
        <w:jc w:val="center"/>
        <w:spacing w:after="160" w:line="278" w:lineRule="auto"/>
        <w:rPr>
          <w:rFonts w:ascii="黑体" w:hAnsi="华文中宋" w:eastAsia="黑体"/>
          <w:color w:val="000000" w:themeColor="text1"/>
          <w:sz w:val="28"/>
          <w:szCs w:val="28"/>
          <w:highlight w:val="none"/>
        </w:rPr>
      </w:pPr>
      <w:r>
        <w:rPr>
          <w:rFonts w:hint="eastAsia" w:ascii="仿宋" w:hAnsi="仿宋" w:eastAsia="仿宋" w:cs="宋体"/>
          <w:b w:val="0"/>
          <w:color w:val="000000" w:themeColor="text1"/>
          <w:sz w:val="24"/>
          <w:szCs w:val="28"/>
          <w:highlight w:val="none"/>
        </w:rPr>
        <w:br w:type="page" w:clear="all"/>
      </w:r>
      <w:r>
        <w:rPr>
          <w:color w:val="000000" w:themeColor="text1"/>
        </w:rPr>
      </w:r>
    </w:p>
    <w:p>
      <w:pPr>
        <w:numPr>
          <w:ilvl w:val="1"/>
          <w:numId w:val="2"/>
        </w:numPr>
        <w:jc w:val="center"/>
        <w:spacing w:before="156" w:after="156" w:line="439" w:lineRule="atLeast"/>
        <w:rPr>
          <w:rFonts w:ascii="黑体" w:hAnsi="华文中宋" w:eastAsia="黑体"/>
          <w:color w:val="000000" w:themeColor="text1"/>
          <w:sz w:val="28"/>
          <w:szCs w:val="28"/>
          <w:highlight w:val="none"/>
        </w:rPr>
        <w:outlineLvl w:val="1"/>
      </w:pPr>
      <w:r>
        <w:rPr>
          <w:rFonts w:hint="eastAsia" w:ascii="黑体" w:hAnsi="黑体" w:eastAsia="黑体" w:cs="黑体"/>
          <w:b/>
          <w:color w:val="000000" w:themeColor="text1"/>
          <w:sz w:val="24"/>
          <w:szCs w:val="28"/>
          <w:highlight w:val="none"/>
        </w:rPr>
        <w:t xml:space="preserve">第三节 政府采购合同专用条款</w:t>
      </w:r>
      <w:bookmarkEnd w:id="6"/>
      <w:r>
        <w:rPr>
          <w:color w:val="000000" w:themeColor="text1"/>
        </w:rPr>
      </w:r>
      <w:r>
        <w:rPr>
          <w:color w:val="000000" w:themeColor="text1"/>
        </w:rPr>
      </w:r>
    </w:p>
    <w:tbl>
      <w:tblPr>
        <w:tblStyle w:val="67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第1.2（6）项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联合体具体要求</w:t>
            </w:r>
            <w:r>
              <w:rPr>
                <w:color w:val="000000" w:themeColor="text1"/>
              </w:rPr>
            </w:r>
          </w:p>
        </w:tc>
        <w:tc>
          <w:tcPr>
            <w:tcW w:w="5170"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本项目无联合体投标。</w:t>
            </w:r>
            <w:r>
              <w:rPr>
                <w:color w:val="000000" w:themeColor="text1"/>
              </w:rPr>
            </w:r>
          </w:p>
        </w:tc>
      </w:tr>
      <w:tr>
        <w:trPr>
          <w:trHeight w:val="60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第1.2（7）项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其他术语解释</w:t>
            </w:r>
            <w:r>
              <w:rPr>
                <w:color w:val="000000" w:themeColor="text1"/>
              </w:rPr>
            </w:r>
          </w:p>
        </w:tc>
        <w:tc>
          <w:tcPr>
            <w:tcW w:w="5170"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第4.4款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履约验收中甲方提出异议或作出说明的期限</w:t>
            </w:r>
            <w:r>
              <w:rPr>
                <w:color w:val="000000" w:themeColor="text1"/>
              </w:rPr>
            </w:r>
          </w:p>
        </w:tc>
        <w:tc>
          <w:tcPr>
            <w:tcW w:w="5170"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14个工作日内。</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第4.6款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约定甲方承担的其他义务和责任</w:t>
            </w:r>
            <w:r>
              <w:rPr>
                <w:color w:val="000000" w:themeColor="text1"/>
              </w:rPr>
            </w:r>
          </w:p>
        </w:tc>
        <w:tc>
          <w:tcPr>
            <w:tcW w:w="5170"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color w:val="000000" w:themeColor="text1"/>
              </w:rPr>
            </w:pPr>
            <w:r>
              <w:rPr>
                <w:rFonts w:hint="eastAsia" w:ascii="宋体" w:hAnsi="宋体"/>
                <w:color w:val="000000" w:themeColor="text1"/>
                <w:szCs w:val="21"/>
              </w:rPr>
              <w:t xml:space="preserve">第5.4款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约定乙方承担的其他义务和责任</w:t>
            </w:r>
            <w:r>
              <w:rPr>
                <w:color w:val="000000" w:themeColor="text1"/>
              </w:rPr>
            </w:r>
          </w:p>
        </w:tc>
        <w:tc>
          <w:tcPr>
            <w:tcW w:w="5170" w:type="dxa"/>
            <w:vAlign w:val="center"/>
            <w:textDirection w:val="lrTb"/>
            <w:noWrap w:val="false"/>
          </w:tcPr>
          <w:p>
            <w:pPr>
              <w:rPr>
                <w:rFonts w:hint="eastAsia" w:ascii="宋体" w:hAnsi="宋体" w:cs="宋体"/>
                <w:b/>
                <w:bCs/>
                <w:i/>
                <w:iCs/>
                <w:color w:val="000000" w:themeColor="text1"/>
                <w:szCs w:val="21"/>
              </w:rPr>
            </w:pPr>
            <w:r>
              <w:rPr>
                <w:rFonts w:hint="eastAsia" w:ascii="宋体" w:hAnsi="宋体" w:cs="宋体"/>
                <w:b/>
                <w:bCs/>
                <w:i/>
                <w:iCs/>
                <w:color w:val="000000" w:themeColor="text1"/>
                <w:szCs w:val="21"/>
                <w:lang w:bidi="ar"/>
              </w:rPr>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第6.1款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履行合同义务的顺序</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667"/>
        </w:trPr>
        <w:tc>
          <w:tcPr>
            <w:tcW w:w="1607"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包装特殊要求</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乙方提供的设备必须为原包装，在送交甲方验收前不得拆箱。</w:t>
            </w:r>
            <w:r>
              <w:rPr>
                <w:color w:val="000000" w:themeColor="text1"/>
              </w:rPr>
            </w:r>
          </w:p>
        </w:tc>
      </w:tr>
      <w:tr>
        <w:trPr>
          <w:trHeight w:val="667"/>
        </w:trPr>
        <w:tc>
          <w:tcPr>
            <w:tcW w:w="1607" w:type="dxa"/>
            <w:vAlign w:val="center"/>
            <w:vMerge w:val="continue"/>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指定现场</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甲方指定地点，乙方负责办理运输、安装、调试。</w:t>
            </w:r>
            <w:r>
              <w:rPr>
                <w:color w:val="000000" w:themeColor="text1"/>
              </w:rPr>
            </w:r>
          </w:p>
        </w:tc>
      </w:tr>
      <w:tr>
        <w:trPr>
          <w:trHeight w:val="772"/>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第7.2款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运输特殊要求</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运输损失由乙方承担。</w:t>
            </w:r>
            <w:r>
              <w:rPr>
                <w:color w:val="000000" w:themeColor="text1"/>
              </w:rPr>
            </w:r>
          </w:p>
        </w:tc>
      </w:tr>
      <w:tr>
        <w:trPr>
          <w:trHeight w:val="66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第7.3款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保险要求</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第8.2（1）项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质量保证期</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按招标文件及投标文件承诺执行。</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第8.2（3）项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货物质量缺陷</w:t>
            </w:r>
            <w:r>
              <w:rPr>
                <w:color w:val="000000" w:themeColor="text1"/>
              </w:rPr>
            </w:r>
          </w:p>
          <w:p>
            <w:pPr>
              <w:rPr>
                <w:rFonts w:hint="eastAsia" w:ascii="宋体" w:hAnsi="宋体"/>
                <w:color w:val="000000" w:themeColor="text1"/>
                <w:szCs w:val="21"/>
              </w:rPr>
            </w:pPr>
            <w:r>
              <w:rPr>
                <w:rFonts w:hint="eastAsia" w:ascii="宋体" w:hAnsi="宋体"/>
                <w:color w:val="000000" w:themeColor="text1"/>
                <w:szCs w:val="21"/>
              </w:rPr>
              <w:t xml:space="preserve">响应时间</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3日内。</w:t>
            </w:r>
            <w:r>
              <w:rPr>
                <w:color w:val="000000" w:themeColor="text1"/>
              </w:rPr>
            </w:r>
          </w:p>
        </w:tc>
      </w:tr>
      <w:tr>
        <w:trPr>
          <w:trHeight w:val="736"/>
        </w:trPr>
        <w:tc>
          <w:tcPr>
            <w:tcW w:w="160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第二节</w:t>
            </w:r>
            <w:r>
              <w:rPr>
                <w:color w:val="000000" w:themeColor="text1"/>
              </w:rPr>
            </w:r>
          </w:p>
          <w:p>
            <w:pPr>
              <w:pStyle w:val="879"/>
              <w:ind w:firstLine="0"/>
              <w:jc w:val="center"/>
              <w:rPr>
                <w:rFonts w:hint="eastAsia"/>
                <w:color w:val="000000" w:themeColor="text1"/>
              </w:rPr>
            </w:pPr>
            <w:r>
              <w:rPr>
                <w:rFonts w:hint="eastAsia" w:ascii="宋体" w:hAnsi="宋体" w:eastAsia="宋体" w:cs="宋体"/>
                <w:color w:val="000000" w:themeColor="text1"/>
              </w:rPr>
              <w:t xml:space="preserve">第11.1款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其他应当保密的信息</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第12.2款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合同价款支付时间</w:t>
            </w:r>
            <w:r>
              <w:rPr>
                <w:color w:val="000000" w:themeColor="text1"/>
              </w:rPr>
            </w:r>
          </w:p>
        </w:tc>
        <w:tc>
          <w:tcPr>
            <w:tcW w:w="5170" w:type="dxa"/>
            <w:vAlign w:val="center"/>
            <w:textDirection w:val="lrTb"/>
            <w:noWrap w:val="false"/>
          </w:tcPr>
          <w:p>
            <w:pPr>
              <w:pStyle w:val="676"/>
              <w:rPr>
                <w:rFonts w:hint="eastAsia" w:ascii="宋体" w:hAnsi="宋体"/>
                <w:color w:val="000000" w:themeColor="text1"/>
                <w:szCs w:val="21"/>
              </w:rPr>
            </w:pPr>
            <w:r>
              <w:rPr>
                <w:rFonts w:hint="eastAsia" w:ascii="宋体" w:hAnsi="宋体" w:eastAsia="仿宋" w:cs="宋体"/>
                <w:color w:val="000000" w:themeColor="text1"/>
                <w:sz w:val="24"/>
                <w:szCs w:val="21"/>
                <w:lang w:val="en-US" w:eastAsia="zh-CN" w:bidi="ar-SA"/>
              </w:rPr>
              <w:t xml:space="preserve">本项目合同价款分三期支付，具体如下：合同生效后，乙方提供合同金额50%的增值税普通发票，甲方支付50%预付款；项目设备到货且甲方完成到货验收确认后，乙方提供合同金额30%的增值税普通发票，甲方支付30%货款；所有设备安装调测完成并经甲方最终验收合格后，乙方提供合同金额20%的增值税普通发票，甲方支付剩余20%尾款。</w:t>
            </w:r>
            <w:r>
              <w:rPr>
                <w:color w:val="000000" w:themeColor="text1"/>
              </w:rPr>
            </w:r>
          </w:p>
        </w:tc>
      </w:tr>
      <w:tr>
        <w:trPr>
          <w:trHeight w:val="697"/>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第13.2款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履约保证金不予退还的情形</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乙方在合同履行期间内无法完成履约的。</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第13.3款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履约保证金退还时间及逾期退还的违约金</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验收合格无质量问题后，采购方在1</w:t>
            </w:r>
            <w:r>
              <w:rPr>
                <w:rFonts w:hint="eastAsia" w:ascii="宋体" w:hAnsi="宋体" w:cs="宋体" w:eastAsiaTheme="minorEastAsia"/>
                <w:color w:val="000000" w:themeColor="text1"/>
                <w:szCs w:val="21"/>
              </w:rPr>
              <w:t xml:space="preserve">5</w:t>
            </w:r>
            <w:r>
              <w:rPr>
                <w:rFonts w:hint="eastAsia" w:ascii="宋体" w:hAnsi="宋体" w:cs="宋体"/>
                <w:color w:val="000000" w:themeColor="text1"/>
                <w:szCs w:val="21"/>
              </w:rPr>
              <w:t xml:space="preserve">个工作日内全额退还。</w:t>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第14.1（3）项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运行监督、维修期限</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84"/>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第14.1（5）项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货物回收的约定</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第14.1（6）项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乙方提供的其他服务</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乙方除应履行按期按量交付合格标的物的义务外，还应当提供下列服务：</w:t>
            </w:r>
            <w:r>
              <w:rPr>
                <w:color w:val="000000" w:themeColor="text1"/>
              </w:rPr>
            </w:r>
          </w:p>
          <w:p>
            <w:pPr>
              <w:rPr>
                <w:rFonts w:hint="eastAsia" w:ascii="宋体" w:hAnsi="宋体" w:cs="宋体"/>
                <w:color w:val="000000" w:themeColor="text1"/>
                <w:szCs w:val="21"/>
              </w:rPr>
            </w:pPr>
            <w:r>
              <w:rPr>
                <w:rFonts w:hint="eastAsia" w:ascii="宋体" w:hAnsi="宋体" w:cs="宋体"/>
                <w:color w:val="000000" w:themeColor="text1"/>
                <w:szCs w:val="21"/>
              </w:rPr>
              <w:t xml:space="preserve">1、标的物的现场安装、启动、调试、监督（如果必须安装、调试的话）；</w:t>
            </w:r>
            <w:r>
              <w:rPr>
                <w:color w:val="000000" w:themeColor="text1"/>
              </w:rPr>
            </w:r>
          </w:p>
          <w:p>
            <w:pPr>
              <w:rPr>
                <w:rFonts w:hint="eastAsia" w:ascii="宋体" w:hAnsi="宋体" w:cs="宋体"/>
                <w:color w:val="000000" w:themeColor="text1"/>
                <w:szCs w:val="21"/>
              </w:rPr>
            </w:pPr>
            <w:r>
              <w:rPr>
                <w:rFonts w:hint="eastAsia" w:ascii="宋体" w:hAnsi="宋体" w:cs="宋体"/>
                <w:color w:val="000000" w:themeColor="text1"/>
                <w:szCs w:val="21"/>
              </w:rPr>
              <w:t xml:space="preserve">2、提供标的物组装和一般维修所必需的工具；</w:t>
            </w:r>
            <w:r>
              <w:rPr>
                <w:color w:val="000000" w:themeColor="text1"/>
              </w:rPr>
            </w:r>
          </w:p>
          <w:p>
            <w:pPr>
              <w:rPr>
                <w:rFonts w:hint="eastAsia" w:ascii="宋体" w:hAnsi="宋体" w:cs="宋体"/>
                <w:color w:val="000000" w:themeColor="text1"/>
                <w:szCs w:val="21"/>
              </w:rPr>
            </w:pPr>
            <w:r>
              <w:rPr>
                <w:rFonts w:hint="eastAsia" w:ascii="宋体" w:hAnsi="宋体" w:cs="宋体"/>
                <w:color w:val="000000" w:themeColor="text1"/>
                <w:szCs w:val="21"/>
              </w:rPr>
              <w:t xml:space="preserve">3、在合同规定的期限内对所提供的标的物实行运行监督、维修服务的前提条件是该服务并不能免除乙方在质量保证期内所承担的义务；</w:t>
            </w:r>
            <w:r>
              <w:rPr>
                <w:color w:val="000000" w:themeColor="text1"/>
              </w:rPr>
            </w:r>
          </w:p>
          <w:p>
            <w:pPr>
              <w:rPr>
                <w:rFonts w:hint="eastAsia" w:ascii="宋体" w:hAnsi="宋体" w:cs="宋体"/>
                <w:color w:val="000000" w:themeColor="text1"/>
                <w:szCs w:val="21"/>
              </w:rPr>
            </w:pPr>
            <w:r>
              <w:rPr>
                <w:rFonts w:hint="eastAsia" w:ascii="宋体" w:hAnsi="宋体" w:cs="宋体"/>
                <w:color w:val="000000" w:themeColor="text1"/>
                <w:szCs w:val="21"/>
              </w:rPr>
              <w:t xml:space="preserve">4、对甲方技术人员的技术指导或培训。</w:t>
            </w:r>
            <w:r>
              <w:rPr>
                <w:color w:val="000000" w:themeColor="text1"/>
              </w:rPr>
            </w:r>
          </w:p>
          <w:p>
            <w:pPr>
              <w:rPr>
                <w:rFonts w:hint="eastAsia" w:ascii="宋体" w:hAnsi="宋体"/>
                <w:color w:val="000000" w:themeColor="text1"/>
                <w:szCs w:val="21"/>
              </w:rPr>
            </w:pPr>
            <w:r>
              <w:rPr>
                <w:rFonts w:hint="eastAsia" w:ascii="宋体" w:hAnsi="宋体" w:cs="宋体"/>
                <w:color w:val="000000" w:themeColor="text1"/>
                <w:szCs w:val="21"/>
              </w:rPr>
              <w:t xml:space="preserve">5、除合同另有规定之外，伴随服务的费用均已含在合同价款中，甲方不再另行支付。</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修理、重作、更换相关具体规定</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第15.2（2）项</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迟延交货赔偿费</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1、乙方不能交货（超过交货期限的交货，视为不能交货），或交货不合格从而影响甲方按期正常使用的，应向甲方偿付合同总价款5%的违约金，违约金不足以补偿损失的，甲方有权要求乙方补足。</w:t>
            </w:r>
            <w:r>
              <w:rPr>
                <w:color w:val="000000" w:themeColor="text1"/>
              </w:rPr>
            </w:r>
          </w:p>
          <w:p>
            <w:pPr>
              <w:rPr>
                <w:rFonts w:hint="eastAsia" w:ascii="宋体" w:hAnsi="宋体" w:cs="宋体"/>
                <w:color w:val="000000" w:themeColor="text1"/>
                <w:szCs w:val="21"/>
              </w:rPr>
            </w:pPr>
            <w:r>
              <w:rPr>
                <w:rFonts w:hint="eastAsia" w:ascii="宋体" w:hAnsi="宋体" w:cs="宋体"/>
                <w:color w:val="000000" w:themeColor="text1"/>
                <w:szCs w:val="21"/>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rPr>
                <w:color w:val="000000" w:themeColor="text1"/>
              </w:rPr>
            </w:r>
          </w:p>
        </w:tc>
      </w:tr>
      <w:tr>
        <w:trPr>
          <w:trHeight w:val="73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第15.3款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逾期付款利息</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w:t>
            </w:r>
            <w:r>
              <w:rPr>
                <w:color w:val="000000" w:themeColor="text1"/>
              </w:rPr>
            </w:r>
          </w:p>
        </w:tc>
      </w:tr>
      <w:tr>
        <w:trPr>
          <w:trHeight w:val="876"/>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第15.4款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其他违约责任</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w:t>
            </w:r>
            <w:r>
              <w:rPr>
                <w:color w:val="000000" w:themeColor="text1"/>
              </w:rPr>
            </w:r>
          </w:p>
        </w:tc>
      </w:tr>
      <w:tr>
        <w:trPr>
          <w:trHeight w:val="90"/>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第19.2款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解决争议的方法</w:t>
            </w:r>
            <w:r>
              <w:rPr>
                <w:color w:val="000000" w:themeColor="text1"/>
              </w:rPr>
            </w:r>
          </w:p>
        </w:tc>
        <w:tc>
          <w:tcPr>
            <w:tcW w:w="5170" w:type="dxa"/>
            <w:vAlign w:val="center"/>
            <w:textDirection w:val="lrTb"/>
            <w:noWrap w:val="false"/>
          </w:tcPr>
          <w:p>
            <w:pPr>
              <w:spacing w:line="400" w:lineRule="exact"/>
              <w:rPr>
                <w:rFonts w:hint="eastAsia"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2  </w:t>
            </w:r>
            <w:r>
              <w:rPr>
                <w:rFonts w:hint="eastAsia" w:ascii="宋体" w:hAnsi="宋体" w:cs="宋体"/>
                <w:iCs/>
                <w:color w:val="000000" w:themeColor="text1"/>
                <w:szCs w:val="21"/>
              </w:rPr>
              <w:t xml:space="preserve">种方式解决：</w:t>
            </w:r>
            <w:r>
              <w:rPr>
                <w:color w:val="000000" w:themeColor="text1"/>
              </w:rPr>
            </w:r>
          </w:p>
          <w:p>
            <w:pPr>
              <w:spacing w:line="400" w:lineRule="exact"/>
              <w:rPr>
                <w:rFonts w:hint="eastAsia"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       </w:t>
            </w:r>
            <w:r>
              <w:rPr>
                <w:rFonts w:hint="eastAsia" w:ascii="宋体" w:hAnsi="宋体" w:cs="宋体"/>
                <w:iCs/>
                <w:color w:val="000000" w:themeColor="text1"/>
                <w:szCs w:val="21"/>
              </w:rPr>
              <w:t xml:space="preserve">；</w:t>
            </w:r>
            <w:r>
              <w:rPr>
                <w:color w:val="000000" w:themeColor="text1"/>
              </w:rPr>
            </w:r>
          </w:p>
          <w:p>
            <w:pPr>
              <w:rPr>
                <w:rFonts w:hint="eastAsia"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太仓市          </w:t>
            </w:r>
            <w:r>
              <w:rPr>
                <w:rFonts w:hint="eastAsia" w:ascii="宋体" w:hAnsi="宋体" w:cs="宋体"/>
                <w:iCs/>
                <w:color w:val="000000" w:themeColor="text1"/>
                <w:szCs w:val="21"/>
              </w:rPr>
              <w:t xml:space="preserve">人民法院起诉。</w:t>
            </w:r>
            <w:r>
              <w:rPr>
                <w:color w:val="000000" w:themeColor="text1"/>
              </w:rPr>
            </w:r>
          </w:p>
        </w:tc>
      </w:tr>
      <w:tr>
        <w:trPr>
          <w:trHeight w:val="770"/>
        </w:trPr>
        <w:tc>
          <w:tcPr>
            <w:tcW w:w="160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hint="eastAsia" w:ascii="宋体" w:hAnsi="宋体"/>
                <w:color w:val="000000" w:themeColor="text1"/>
                <w:szCs w:val="21"/>
              </w:rPr>
            </w:pPr>
            <w:r>
              <w:rPr>
                <w:rFonts w:hint="eastAsia" w:ascii="宋体" w:hAnsi="宋体"/>
                <w:color w:val="000000" w:themeColor="text1"/>
                <w:szCs w:val="21"/>
              </w:rPr>
              <w:t xml:space="preserve">第23.1款</w:t>
            </w:r>
            <w:r>
              <w:rPr>
                <w:color w:val="000000" w:themeColor="text1"/>
              </w:rPr>
            </w:r>
          </w:p>
        </w:tc>
        <w:tc>
          <w:tcPr>
            <w:tcW w:w="1742" w:type="dxa"/>
            <w:vAlign w:val="center"/>
            <w:textDirection w:val="lrTb"/>
            <w:noWrap w:val="false"/>
          </w:tcPr>
          <w:p>
            <w:pPr>
              <w:rPr>
                <w:rFonts w:hint="eastAsia" w:ascii="宋体" w:hAnsi="宋体"/>
                <w:color w:val="000000" w:themeColor="text1"/>
                <w:szCs w:val="21"/>
              </w:rPr>
            </w:pPr>
            <w:r>
              <w:rPr>
                <w:rFonts w:hint="eastAsia" w:ascii="宋体" w:hAnsi="宋体"/>
                <w:bCs/>
                <w:color w:val="000000" w:themeColor="text1"/>
                <w:szCs w:val="21"/>
              </w:rPr>
              <w:t xml:space="preserve">其他专用条款</w:t>
            </w:r>
            <w:r>
              <w:rPr>
                <w:color w:val="000000" w:themeColor="text1"/>
              </w:rPr>
            </w:r>
          </w:p>
        </w:tc>
        <w:tc>
          <w:tcPr>
            <w:tcW w:w="517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color w:val="000000" w:themeColor="text1"/>
              </w:rPr>
            </w:r>
          </w:p>
          <w:p>
            <w:pPr>
              <w:rPr>
                <w:rFonts w:hint="eastAsia" w:ascii="宋体" w:hAnsi="宋体"/>
                <w:color w:val="000000" w:themeColor="text1"/>
                <w:szCs w:val="21"/>
              </w:rPr>
            </w:pPr>
            <w:r>
              <w:rPr>
                <w:rFonts w:hint="eastAsia" w:ascii="宋体" w:hAnsi="宋体" w:cs="宋体"/>
                <w:color w:val="000000" w:themeColor="text1"/>
                <w:szCs w:val="21"/>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rPr>
            </w:r>
          </w:p>
        </w:tc>
      </w:tr>
    </w:tbl>
    <w:p>
      <w:pPr>
        <w:pStyle w:val="680"/>
        <w:rPr>
          <w:rFonts w:hint="eastAsia" w:ascii="黑体" w:hAnsi="黑体" w:eastAsia="黑体" w:cs="黑体"/>
          <w:b/>
          <w:color w:val="000000" w:themeColor="text1"/>
          <w:sz w:val="24"/>
          <w:szCs w:val="28"/>
          <w:highlight w:val="none"/>
        </w:rPr>
      </w:pPr>
      <w:r>
        <w:rPr>
          <w:rFonts w:hint="eastAsia" w:ascii="黑体" w:hAnsi="黑体" w:eastAsia="黑体" w:cs="黑体"/>
          <w:b/>
          <w:color w:val="000000" w:themeColor="text1"/>
          <w:sz w:val="24"/>
          <w:szCs w:val="28"/>
          <w:highlight w:val="none"/>
        </w:rPr>
      </w:r>
      <w:r>
        <w:rPr>
          <w:color w:val="000000" w:themeColor="text1"/>
        </w:rPr>
      </w:r>
    </w:p>
    <w:p>
      <w:pPr>
        <w:pStyle w:val="676"/>
        <w:rPr>
          <w:color w:val="000000" w:themeColor="text1"/>
        </w:rPr>
      </w:pPr>
      <w:r>
        <w:rPr>
          <w:color w:val="000000" w:themeColor="text1"/>
        </w:rPr>
      </w:r>
      <w:r>
        <w:rPr>
          <w:color w:val="000000" w:themeColor="text1"/>
        </w:rPr>
      </w:r>
    </w:p>
    <w:p>
      <w:pPr>
        <w:spacing w:before="107" w:line="184" w:lineRule="auto"/>
        <w:rPr>
          <w:rFonts w:ascii="微软雅黑" w:hAnsi="微软雅黑" w:eastAsia="微软雅黑" w:cs="微软雅黑"/>
          <w:color w:val="000000" w:themeColor="text1"/>
          <w:spacing w:val="17"/>
          <w:sz w:val="24"/>
          <w:highlight w:val="none"/>
        </w:rPr>
      </w:pPr>
      <w:r>
        <w:rPr>
          <w:rFonts w:ascii="微软雅黑" w:hAnsi="微软雅黑" w:eastAsia="微软雅黑" w:cs="微软雅黑"/>
          <w:color w:val="000000" w:themeColor="text1"/>
          <w:spacing w:val="17"/>
          <w:sz w:val="24"/>
          <w:highlight w:val="none"/>
        </w:rPr>
      </w:r>
      <w:r>
        <w:rPr>
          <w:color w:val="000000" w:themeColor="text1"/>
        </w:rPr>
      </w:r>
    </w:p>
    <w:p>
      <w:pPr>
        <w:jc w:val="center"/>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 </w:t>
      </w:r>
      <w:r>
        <w:rPr>
          <w:color w:val="000000" w:themeColor="text1"/>
        </w:rPr>
      </w:r>
    </w:p>
    <w:p>
      <w:pPr>
        <w:jc w:val="center"/>
        <w:spacing w:line="4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000000" w:themeColor="text1"/>
          <w:sz w:val="24"/>
          <w:highlight w:val="none"/>
        </w:rPr>
        <w:t xml:space="preserve">（全文完）</w:t>
      </w:r>
      <w:r>
        <w:rPr>
          <w:color w:val="000000" w:themeColor="text1"/>
        </w:rPr>
      </w:r>
    </w:p>
    <w:p>
      <w:pPr>
        <w:spacing w:line="5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Tahoma">
    <w:panose1 w:val="020B06040305040402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黑体">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60" w:line="278" w:lineRule="auto"/>
      <w:tabs>
        <w:tab w:val="center" w:pos="4153" w:leader="none"/>
        <w:tab w:val="right" w:pos="8306" w:leader="none"/>
      </w:tabs>
      <w:rPr>
        <w:rFonts w:ascii="Times New Roman" w:hAnsi="Times New Roman"/>
        <w:sz w:val="18"/>
        <w:szCs w:val="18"/>
      </w:rPr>
    </w:pPr>
    <w:r>
      <w:rPr>
        <w:rFonts w:ascii="仿宋" w:hAnsi="仿宋" w:eastAsia="仿宋" w:cs="仿宋"/>
        <w:sz w:val="18"/>
        <w:szCs w:val="18"/>
      </w:rPr>
      <w:fldChar w:fldCharType="begin"/>
    </w:r>
    <w:r>
      <w:rPr>
        <w:rFonts w:ascii="仿宋" w:hAnsi="仿宋" w:eastAsia="仿宋" w:cs="仿宋"/>
        <w:sz w:val="18"/>
        <w:szCs w:val="18"/>
      </w:rPr>
      <w:instrText xml:space="preserve"> PAGE  \* MERGEFORMAT </w:instrText>
    </w:r>
    <w:r>
      <w:rPr>
        <w:rFonts w:ascii="仿宋" w:hAnsi="仿宋" w:eastAsia="仿宋" w:cs="仿宋"/>
        <w:sz w:val="18"/>
        <w:szCs w:val="18"/>
      </w:rPr>
      <w:fldChar w:fldCharType="separate"/>
    </w:r>
    <w:r>
      <w:rPr>
        <w:rFonts w:ascii="仿宋" w:hAnsi="仿宋" w:eastAsia="仿宋" w:cs="仿宋"/>
        <w:sz w:val="18"/>
        <w:szCs w:val="18"/>
      </w:rPr>
      <w:t xml:space="preserve">1</w:t>
    </w:r>
    <w:r>
      <w:rPr>
        <w:rFonts w:ascii="仿宋" w:hAnsi="仿宋" w:eastAsia="仿宋" w:cs="仿宋"/>
        <w:sz w:val="18"/>
        <w:szCs w:val="18"/>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rFonts w:ascii="仿宋" w:hAnsi="仿宋" w:eastAsia="仿宋" w:cs="仿宋"/>
        <w:sz w:val="18"/>
        <w:szCs w:val="18"/>
      </w:rPr>
      <w:fldChar w:fldCharType="begin"/>
    </w:r>
    <w:r>
      <w:rPr>
        <w:rFonts w:ascii="仿宋" w:hAnsi="仿宋" w:eastAsia="仿宋" w:cs="仿宋"/>
        <w:sz w:val="18"/>
        <w:szCs w:val="18"/>
      </w:rPr>
      <w:instrText xml:space="preserve"> PAGE  \* MERGEFORMAT </w:instrText>
    </w:r>
    <w:r>
      <w:rPr>
        <w:rFonts w:ascii="仿宋" w:hAnsi="仿宋" w:eastAsia="仿宋" w:cs="仿宋"/>
        <w:sz w:val="18"/>
        <w:szCs w:val="18"/>
      </w:rPr>
      <w:fldChar w:fldCharType="separate"/>
    </w:r>
    <w:r>
      <w:rPr>
        <w:rFonts w:ascii="仿宋" w:hAnsi="仿宋" w:eastAsia="仿宋" w:cs="仿宋"/>
        <w:sz w:val="18"/>
        <w:szCs w:val="18"/>
      </w:rPr>
      <w:t xml:space="preserve">1</w:t>
    </w:r>
    <w:r>
      <w:rPr>
        <w:rFonts w:ascii="仿宋" w:hAnsi="仿宋" w:eastAsia="仿宋" w:cs="仿宋"/>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3"/>
  </w:num>
  <w:num w:numId="4">
    <w:abstractNumId w:val="4"/>
  </w:num>
  <w:num w:numId="5">
    <w:abstractNumId w:val="5"/>
  </w:num>
  <w:num w:numId="6">
    <w:abstractNumId w:val="2"/>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698"/>
    <w:uiPriority w:val="10"/>
    <w:rPr>
      <w:sz w:val="48"/>
      <w:szCs w:val="48"/>
    </w:rPr>
  </w:style>
  <w:style w:type="character" w:styleId="36">
    <w:name w:val="Subtitle Char"/>
    <w:basedOn w:val="674"/>
    <w:link w:val="691"/>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character" w:styleId="42">
    <w:name w:val="Header Char"/>
    <w:basedOn w:val="674"/>
    <w:link w:val="688"/>
    <w:uiPriority w:val="99"/>
  </w:style>
  <w:style w:type="character" w:styleId="46">
    <w:name w:val="Caption Char"/>
    <w:basedOn w:val="679"/>
    <w:link w:val="687"/>
    <w:uiPriority w:val="99"/>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2"/>
    <w:uiPriority w:val="99"/>
    <w:rPr>
      <w:sz w:val="18"/>
    </w:rPr>
  </w:style>
  <w:style w:type="character" w:styleId="178">
    <w:name w:val="Endnote Text Char"/>
    <w:link w:val="686"/>
    <w:uiPriority w:val="99"/>
    <w:rPr>
      <w:sz w:val="20"/>
    </w:rPr>
  </w:style>
  <w:style w:type="paragraph" w:styleId="189">
    <w:name w:val="TOC Heading"/>
    <w:uiPriority w:val="39"/>
    <w:unhideWhenUsed/>
  </w:style>
  <w:style w:type="paragraph" w:styleId="664" w:default="1">
    <w:name w:val="Normal"/>
    <w:next w:val="676"/>
    <w:uiPriority w:val="0"/>
    <w:qFormat/>
    <w:pPr>
      <w:jc w:val="both"/>
      <w:widowControl w:val="off"/>
    </w:pPr>
    <w:rPr>
      <w:rFonts w:ascii="仿宋" w:hAnsi="仿宋" w:eastAsia="仿宋" w:cs="Times New Roman"/>
      <w:sz w:val="24"/>
      <w:szCs w:val="24"/>
      <w:lang w:val="en-US" w:eastAsia="zh-CN" w:bidi="ar-SA"/>
    </w:rPr>
  </w:style>
  <w:style w:type="paragraph" w:styleId="665">
    <w:name w:val="Heading 1"/>
    <w:basedOn w:val="664"/>
    <w:next w:val="664"/>
    <w:link w:val="708"/>
    <w:uiPriority w:val="9"/>
    <w:qFormat/>
    <w:pPr>
      <w:keepLines/>
      <w:keepNext/>
      <w:spacing w:before="480" w:after="200"/>
      <w:outlineLvl w:val="0"/>
    </w:pPr>
    <w:rPr>
      <w:rFonts w:ascii="黑体" w:hAnsi="黑体" w:eastAsia="黑体" w:cs="Arial"/>
      <w:b/>
      <w:sz w:val="32"/>
      <w:szCs w:val="40"/>
    </w:rPr>
  </w:style>
  <w:style w:type="paragraph" w:styleId="666">
    <w:name w:val="Heading 2"/>
    <w:basedOn w:val="664"/>
    <w:next w:val="664"/>
    <w:link w:val="709"/>
    <w:uiPriority w:val="9"/>
    <w:unhideWhenUsed/>
    <w:qFormat/>
    <w:pPr>
      <w:keepLines/>
      <w:keepNext/>
      <w:spacing w:before="360" w:after="200"/>
      <w:outlineLvl w:val="1"/>
    </w:pPr>
    <w:rPr>
      <w:rFonts w:ascii="黑体" w:hAnsi="黑体" w:eastAsia="黑体" w:cs="Arial"/>
      <w:b/>
      <w:sz w:val="30"/>
    </w:rPr>
  </w:style>
  <w:style w:type="paragraph" w:styleId="667">
    <w:name w:val="Heading 3"/>
    <w:basedOn w:val="664"/>
    <w:next w:val="664"/>
    <w:link w:val="710"/>
    <w:uiPriority w:val="9"/>
    <w:unhideWhenUsed/>
    <w:qFormat/>
    <w:pPr>
      <w:keepLines/>
      <w:keepNext/>
      <w:spacing w:before="320" w:after="200"/>
      <w:outlineLvl w:val="2"/>
    </w:pPr>
    <w:rPr>
      <w:rFonts w:ascii="仿宋" w:hAnsi="仿宋" w:eastAsia="仿宋" w:cs="Arial"/>
      <w:b/>
      <w:sz w:val="28"/>
      <w:szCs w:val="30"/>
    </w:rPr>
  </w:style>
  <w:style w:type="paragraph" w:styleId="668">
    <w:name w:val="Heading 4"/>
    <w:basedOn w:val="664"/>
    <w:next w:val="664"/>
    <w:link w:val="711"/>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12"/>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13"/>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5"/>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6"/>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Body Text"/>
    <w:basedOn w:val="664"/>
    <w:next w:val="664"/>
    <w:uiPriority w:val="99"/>
    <w:qFormat/>
    <w:pPr>
      <w:jc w:val="left"/>
      <w:spacing w:after="200" w:line="276" w:lineRule="auto"/>
      <w:widowControl/>
    </w:pPr>
    <w:rPr>
      <w:rFonts w:ascii="楷体_GB2312" w:hAnsi="Arial" w:eastAsia="楷体_GB2312"/>
      <w:sz w:val="28"/>
      <w:lang w:eastAsia="en-US"/>
    </w:rPr>
  </w:style>
  <w:style w:type="paragraph" w:styleId="677">
    <w:name w:val="toc 7"/>
    <w:basedOn w:val="664"/>
    <w:next w:val="664"/>
    <w:uiPriority w:val="39"/>
    <w:unhideWhenUsed/>
    <w:qFormat/>
    <w:pPr>
      <w:ind w:left="1701"/>
      <w:spacing w:after="57"/>
    </w:pPr>
  </w:style>
  <w:style w:type="paragraph" w:styleId="678">
    <w:name w:val="Normal Indent"/>
    <w:next w:val="664"/>
    <w:uiPriority w:val="0"/>
    <w:qFormat/>
    <w:pPr>
      <w:ind w:firstLine="420"/>
      <w:jc w:val="both"/>
      <w:widowControl w:val="off"/>
    </w:pPr>
    <w:rPr>
      <w:rFonts w:hint="default" w:ascii="Calibri" w:hAnsi="Calibri" w:eastAsia="宋体" w:cs="Times New Roman"/>
      <w:sz w:val="21"/>
      <w:szCs w:val="24"/>
      <w:lang w:val="en-US" w:eastAsia="zh-CN" w:bidi="ar-SA"/>
    </w:rPr>
  </w:style>
  <w:style w:type="paragraph" w:styleId="679">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Document Map"/>
    <w:basedOn w:val="664"/>
    <w:next w:val="676"/>
    <w:uiPriority w:val="0"/>
    <w:qFormat/>
    <w:pPr>
      <w:spacing w:after="200" w:line="276" w:lineRule="auto"/>
    </w:pPr>
    <w:rPr>
      <w:rFonts w:eastAsiaTheme="minorHAnsi"/>
      <w:szCs w:val="20"/>
      <w:lang w:eastAsia="en-US"/>
    </w:rPr>
  </w:style>
  <w:style w:type="paragraph" w:styleId="681">
    <w:name w:val="annotation text"/>
    <w:basedOn w:val="664"/>
    <w:uiPriority w:val="99"/>
    <w:semiHidden/>
    <w:unhideWhenUsed/>
    <w:qFormat/>
    <w:pPr>
      <w:jc w:val="left"/>
    </w:pPr>
  </w:style>
  <w:style w:type="paragraph" w:styleId="682">
    <w:name w:val="Body Text Indent"/>
    <w:basedOn w:val="664"/>
    <w:next w:val="664"/>
    <w:uiPriority w:val="0"/>
    <w:qFormat/>
    <w:pPr>
      <w:ind w:firstLine="574"/>
      <w:spacing w:line="312" w:lineRule="atLeast"/>
    </w:pPr>
    <w:rPr>
      <w:rFonts w:ascii="宋体"/>
      <w:sz w:val="28"/>
    </w:rPr>
  </w:style>
  <w:style w:type="paragraph" w:styleId="683">
    <w:name w:val="toc 5"/>
    <w:basedOn w:val="664"/>
    <w:next w:val="664"/>
    <w:uiPriority w:val="39"/>
    <w:unhideWhenUsed/>
    <w:qFormat/>
    <w:pPr>
      <w:ind w:left="1134"/>
      <w:spacing w:after="57"/>
    </w:pPr>
  </w:style>
  <w:style w:type="paragraph" w:styleId="684">
    <w:name w:val="toc 3"/>
    <w:basedOn w:val="664"/>
    <w:next w:val="664"/>
    <w:uiPriority w:val="39"/>
    <w:unhideWhenUsed/>
    <w:qFormat/>
    <w:pPr>
      <w:ind w:left="567"/>
      <w:spacing w:after="57"/>
    </w:pPr>
  </w:style>
  <w:style w:type="paragraph" w:styleId="685">
    <w:name w:val="toc 8"/>
    <w:basedOn w:val="664"/>
    <w:next w:val="664"/>
    <w:uiPriority w:val="39"/>
    <w:unhideWhenUsed/>
    <w:qFormat/>
    <w:pPr>
      <w:ind w:left="1984"/>
      <w:spacing w:after="57"/>
    </w:pPr>
  </w:style>
  <w:style w:type="paragraph" w:styleId="686">
    <w:name w:val="endnote text"/>
    <w:basedOn w:val="664"/>
    <w:link w:val="854"/>
    <w:uiPriority w:val="99"/>
    <w:semiHidden/>
    <w:unhideWhenUsed/>
    <w:qFormat/>
    <w:rPr>
      <w:sz w:val="20"/>
    </w:rPr>
  </w:style>
  <w:style w:type="paragraph" w:styleId="687">
    <w:name w:val="Footer"/>
    <w:basedOn w:val="664"/>
    <w:link w:val="727"/>
    <w:uiPriority w:val="99"/>
    <w:unhideWhenUsed/>
    <w:qFormat/>
    <w:pPr>
      <w:tabs>
        <w:tab w:val="center" w:pos="7143" w:leader="none"/>
        <w:tab w:val="right" w:pos="14287" w:leader="none"/>
      </w:tabs>
    </w:pPr>
  </w:style>
  <w:style w:type="paragraph" w:styleId="688">
    <w:name w:val="Header"/>
    <w:basedOn w:val="664"/>
    <w:link w:val="725"/>
    <w:uiPriority w:val="99"/>
    <w:unhideWhenUsed/>
    <w:qFormat/>
    <w:pPr>
      <w:tabs>
        <w:tab w:val="center" w:pos="7143" w:leader="none"/>
        <w:tab w:val="right" w:pos="14287" w:leader="none"/>
      </w:tabs>
    </w:pPr>
  </w:style>
  <w:style w:type="paragraph" w:styleId="689">
    <w:name w:val="toc 1"/>
    <w:basedOn w:val="664"/>
    <w:next w:val="664"/>
    <w:uiPriority w:val="39"/>
    <w:unhideWhenUsed/>
    <w:qFormat/>
    <w:pPr>
      <w:spacing w:after="57"/>
    </w:pPr>
  </w:style>
  <w:style w:type="paragraph" w:styleId="690">
    <w:name w:val="toc 4"/>
    <w:basedOn w:val="664"/>
    <w:next w:val="664"/>
    <w:uiPriority w:val="39"/>
    <w:unhideWhenUsed/>
    <w:qFormat/>
    <w:pPr>
      <w:ind w:left="850"/>
      <w:spacing w:after="57"/>
    </w:pPr>
  </w:style>
  <w:style w:type="paragraph" w:styleId="691">
    <w:name w:val="Subtitle"/>
    <w:basedOn w:val="664"/>
    <w:next w:val="664"/>
    <w:link w:val="720"/>
    <w:uiPriority w:val="11"/>
    <w:qFormat/>
    <w:pPr>
      <w:spacing w:before="200" w:after="200"/>
    </w:pPr>
    <w:rPr>
      <w:sz w:val="24"/>
    </w:rPr>
  </w:style>
  <w:style w:type="paragraph" w:styleId="692">
    <w:name w:val="footnote text"/>
    <w:basedOn w:val="664"/>
    <w:link w:val="853"/>
    <w:uiPriority w:val="99"/>
    <w:semiHidden/>
    <w:unhideWhenUsed/>
    <w:qFormat/>
    <w:pPr>
      <w:spacing w:after="40"/>
    </w:pPr>
    <w:rPr>
      <w:sz w:val="18"/>
    </w:rPr>
  </w:style>
  <w:style w:type="paragraph" w:styleId="693">
    <w:name w:val="toc 6"/>
    <w:basedOn w:val="664"/>
    <w:next w:val="664"/>
    <w:uiPriority w:val="39"/>
    <w:unhideWhenUsed/>
    <w:qFormat/>
    <w:pPr>
      <w:ind w:left="1417"/>
      <w:spacing w:after="57"/>
    </w:pPr>
  </w:style>
  <w:style w:type="paragraph" w:styleId="694">
    <w:name w:val="table of figures"/>
    <w:basedOn w:val="664"/>
    <w:next w:val="664"/>
    <w:uiPriority w:val="99"/>
    <w:unhideWhenUsed/>
    <w:qFormat/>
  </w:style>
  <w:style w:type="paragraph" w:styleId="695">
    <w:name w:val="toc 2"/>
    <w:basedOn w:val="664"/>
    <w:next w:val="664"/>
    <w:uiPriority w:val="39"/>
    <w:unhideWhenUsed/>
    <w:qFormat/>
    <w:pPr>
      <w:ind w:left="283"/>
      <w:spacing w:after="57"/>
    </w:pPr>
  </w:style>
  <w:style w:type="paragraph" w:styleId="696">
    <w:name w:val="toc 9"/>
    <w:basedOn w:val="664"/>
    <w:next w:val="664"/>
    <w:uiPriority w:val="39"/>
    <w:unhideWhenUsed/>
    <w:qFormat/>
    <w:pPr>
      <w:ind w:left="2268"/>
      <w:spacing w:after="57"/>
    </w:pPr>
  </w:style>
  <w:style w:type="paragraph" w:styleId="697">
    <w:name w:val="Normal (Web)"/>
    <w:basedOn w:val="664"/>
    <w:uiPriority w:val="0"/>
    <w:qFormat/>
    <w:pPr>
      <w:spacing w:after="200" w:line="276" w:lineRule="auto"/>
    </w:pPr>
    <w:rPr>
      <w:rFonts w:eastAsiaTheme="minorHAnsi"/>
      <w:sz w:val="22"/>
      <w:szCs w:val="20"/>
      <w:lang w:eastAsia="en-US"/>
    </w:rPr>
  </w:style>
  <w:style w:type="paragraph" w:styleId="698">
    <w:name w:val="Title"/>
    <w:basedOn w:val="664"/>
    <w:next w:val="664"/>
    <w:link w:val="719"/>
    <w:uiPriority w:val="10"/>
    <w:qFormat/>
    <w:pPr>
      <w:contextualSpacing/>
      <w:spacing w:before="300" w:after="200"/>
    </w:pPr>
    <w:rPr>
      <w:sz w:val="48"/>
      <w:szCs w:val="48"/>
    </w:rPr>
  </w:style>
  <w:style w:type="paragraph" w:styleId="699">
    <w:name w:val="Body Text First Indent"/>
    <w:basedOn w:val="664"/>
    <w:next w:val="664"/>
    <w:uiPriority w:val="0"/>
    <w:qFormat/>
    <w:pPr>
      <w:ind w:firstLine="420"/>
      <w:spacing w:after="120"/>
    </w:pPr>
    <w:rPr>
      <w:rFonts w:ascii="Tahoma" w:hAnsi="Tahoma" w:eastAsia="Times New Roman"/>
    </w:rPr>
  </w:style>
  <w:style w:type="paragraph" w:styleId="700">
    <w:name w:val="Body Text First Indent 2"/>
    <w:basedOn w:val="682"/>
    <w:uiPriority w:val="99"/>
    <w:unhideWhenUsed/>
    <w:qFormat/>
    <w:pPr>
      <w:ind w:firstLine="420"/>
      <w:jc w:val="left"/>
      <w:widowControl/>
    </w:pPr>
    <w:rPr>
      <w:rFonts w:ascii="Times New Roman" w:eastAsiaTheme="minorHAnsi"/>
      <w:sz w:val="24"/>
      <w:lang w:eastAsia="en-US"/>
    </w:rPr>
  </w:style>
  <w:style w:type="table" w:styleId="7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74"/>
    <w:uiPriority w:val="0"/>
    <w:qFormat/>
    <w:rPr>
      <w:b/>
    </w:rPr>
  </w:style>
  <w:style w:type="character" w:styleId="703">
    <w:name w:val="endnote reference"/>
    <w:uiPriority w:val="99"/>
    <w:semiHidden/>
    <w:unhideWhenUsed/>
    <w:qFormat/>
    <w:rPr>
      <w:vertAlign w:val="superscript"/>
    </w:rPr>
  </w:style>
  <w:style w:type="character" w:styleId="704">
    <w:name w:val="Emphasis"/>
    <w:basedOn w:val="674"/>
    <w:uiPriority w:val="0"/>
    <w:qFormat/>
    <w:rPr>
      <w:i/>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标题 211"/>
    <w:basedOn w:val="664"/>
    <w:next w:val="664"/>
    <w:uiPriority w:val="9"/>
    <w:unhideWhenUsed/>
    <w:qFormat/>
    <w:pPr>
      <w:keepLines/>
      <w:keepNext/>
      <w:spacing w:before="360" w:after="200"/>
      <w:outlineLvl w:val="1"/>
    </w:pPr>
    <w:rPr>
      <w:rFonts w:ascii="Arial" w:hAnsi="Arial" w:cs="Arial"/>
      <w:sz w:val="34"/>
      <w:szCs w:val="22"/>
    </w:rPr>
  </w:style>
  <w:style w:type="character" w:styleId="708" w:customStyle="1">
    <w:name w:val="标题 1 Char"/>
    <w:link w:val="665"/>
    <w:uiPriority w:val="9"/>
    <w:qFormat/>
    <w:rPr>
      <w:rFonts w:ascii="Arial" w:hAnsi="Arial" w:eastAsia="Arial" w:cs="Arial"/>
      <w:sz w:val="40"/>
      <w:szCs w:val="40"/>
    </w:rPr>
  </w:style>
  <w:style w:type="character" w:styleId="709" w:customStyle="1">
    <w:name w:val="标题 2 Char"/>
    <w:link w:val="666"/>
    <w:uiPriority w:val="9"/>
    <w:qFormat/>
    <w:rPr>
      <w:rFonts w:ascii="Arial" w:hAnsi="Arial" w:eastAsia="Arial" w:cs="Arial"/>
      <w:sz w:val="34"/>
    </w:rPr>
  </w:style>
  <w:style w:type="character" w:styleId="710" w:customStyle="1">
    <w:name w:val="标题 3 Char"/>
    <w:link w:val="667"/>
    <w:uiPriority w:val="9"/>
    <w:qFormat/>
    <w:rPr>
      <w:rFonts w:ascii="Arial" w:hAnsi="Arial" w:eastAsia="Arial" w:cs="Arial"/>
      <w:sz w:val="30"/>
      <w:szCs w:val="30"/>
    </w:rPr>
  </w:style>
  <w:style w:type="character" w:styleId="711" w:customStyle="1">
    <w:name w:val="标题 4 Char"/>
    <w:link w:val="668"/>
    <w:uiPriority w:val="9"/>
    <w:qFormat/>
    <w:rPr>
      <w:rFonts w:ascii="Arial" w:hAnsi="Arial" w:eastAsia="Arial" w:cs="Arial"/>
      <w:b/>
      <w:bCs/>
      <w:sz w:val="26"/>
      <w:szCs w:val="26"/>
    </w:rPr>
  </w:style>
  <w:style w:type="character" w:styleId="712" w:customStyle="1">
    <w:name w:val="标题 5 Char"/>
    <w:link w:val="669"/>
    <w:uiPriority w:val="9"/>
    <w:qFormat/>
    <w:rPr>
      <w:rFonts w:ascii="Arial" w:hAnsi="Arial" w:eastAsia="Arial" w:cs="Arial"/>
      <w:b/>
      <w:bCs/>
      <w:sz w:val="24"/>
      <w:szCs w:val="24"/>
    </w:rPr>
  </w:style>
  <w:style w:type="character" w:styleId="713" w:customStyle="1">
    <w:name w:val="标题 6 Char"/>
    <w:link w:val="670"/>
    <w:uiPriority w:val="9"/>
    <w:qFormat/>
    <w:rPr>
      <w:rFonts w:ascii="Arial" w:hAnsi="Arial" w:eastAsia="Arial" w:cs="Arial"/>
      <w:b/>
      <w:bCs/>
      <w:sz w:val="22"/>
      <w:szCs w:val="22"/>
    </w:rPr>
  </w:style>
  <w:style w:type="character" w:styleId="714" w:customStyle="1">
    <w:name w:val="标题 7 Char"/>
    <w:link w:val="671"/>
    <w:uiPriority w:val="9"/>
    <w:qFormat/>
    <w:rPr>
      <w:rFonts w:ascii="Arial" w:hAnsi="Arial" w:eastAsia="Arial" w:cs="Arial"/>
      <w:b/>
      <w:bCs/>
      <w:i/>
      <w:iCs/>
      <w:sz w:val="22"/>
      <w:szCs w:val="22"/>
    </w:rPr>
  </w:style>
  <w:style w:type="character" w:styleId="715" w:customStyle="1">
    <w:name w:val="标题 8 Char"/>
    <w:link w:val="672"/>
    <w:uiPriority w:val="9"/>
    <w:qFormat/>
    <w:rPr>
      <w:rFonts w:ascii="Arial" w:hAnsi="Arial" w:eastAsia="Arial" w:cs="Arial"/>
      <w:i/>
      <w:iCs/>
      <w:sz w:val="22"/>
      <w:szCs w:val="22"/>
    </w:rPr>
  </w:style>
  <w:style w:type="character" w:styleId="716" w:customStyle="1">
    <w:name w:val="标题 9 Char"/>
    <w:link w:val="673"/>
    <w:uiPriority w:val="9"/>
    <w:qFormat/>
    <w:rPr>
      <w:rFonts w:ascii="Arial" w:hAnsi="Arial" w:eastAsia="Arial" w:cs="Arial"/>
      <w:i/>
      <w:iCs/>
      <w:sz w:val="21"/>
      <w:szCs w:val="21"/>
    </w:rPr>
  </w:style>
  <w:style w:type="paragraph" w:styleId="717">
    <w:name w:val="List Paragraph"/>
    <w:basedOn w:val="664"/>
    <w:uiPriority w:val="34"/>
    <w:qFormat/>
    <w:pPr>
      <w:contextualSpacing/>
      <w:ind w:left="720"/>
    </w:pPr>
  </w:style>
  <w:style w:type="paragraph" w:styleId="718">
    <w:name w:val="No Spacing"/>
    <w:basedOn w:val="664"/>
    <w:uiPriority w:val="1"/>
    <w:qFormat/>
    <w:rPr>
      <w:rFonts w:ascii="Times New Roman" w:hAnsi="Times New Roman"/>
    </w:rPr>
  </w:style>
  <w:style w:type="character" w:styleId="719" w:customStyle="1">
    <w:name w:val="标题 Char"/>
    <w:link w:val="698"/>
    <w:uiPriority w:val="10"/>
    <w:qFormat/>
    <w:rPr>
      <w:sz w:val="48"/>
      <w:szCs w:val="48"/>
    </w:rPr>
  </w:style>
  <w:style w:type="character" w:styleId="720" w:customStyle="1">
    <w:name w:val="副标题 Char"/>
    <w:link w:val="691"/>
    <w:uiPriority w:val="11"/>
    <w:qFormat/>
    <w:rPr>
      <w:sz w:val="24"/>
      <w:szCs w:val="24"/>
    </w:rPr>
  </w:style>
  <w:style w:type="paragraph" w:styleId="721">
    <w:name w:val="Quote"/>
    <w:basedOn w:val="664"/>
    <w:next w:val="664"/>
    <w:link w:val="722"/>
    <w:uiPriority w:val="29"/>
    <w:qFormat/>
    <w:pPr>
      <w:ind w:left="720" w:right="720"/>
    </w:pPr>
    <w:rPr>
      <w:i/>
    </w:rPr>
  </w:style>
  <w:style w:type="character" w:styleId="722" w:customStyle="1">
    <w:name w:val="引用 Char"/>
    <w:link w:val="721"/>
    <w:uiPriority w:val="29"/>
    <w:qFormat/>
    <w:rPr>
      <w:i/>
    </w:rPr>
  </w:style>
  <w:style w:type="paragraph" w:styleId="723">
    <w:name w:val="Intense Quote"/>
    <w:basedOn w:val="664"/>
    <w:next w:val="664"/>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Char"/>
    <w:link w:val="723"/>
    <w:uiPriority w:val="30"/>
    <w:qFormat/>
    <w:rPr>
      <w:i/>
    </w:rPr>
  </w:style>
  <w:style w:type="character" w:styleId="725" w:customStyle="1">
    <w:name w:val="页眉 Char1"/>
    <w:link w:val="688"/>
    <w:uiPriority w:val="99"/>
    <w:qFormat/>
  </w:style>
  <w:style w:type="character" w:styleId="726" w:customStyle="1">
    <w:name w:val="Footer Char"/>
    <w:uiPriority w:val="99"/>
    <w:qFormat/>
  </w:style>
  <w:style w:type="character" w:styleId="727" w:customStyle="1">
    <w:name w:val="页脚 Char"/>
    <w:link w:val="687"/>
    <w:uiPriority w:val="99"/>
    <w:qFormat/>
  </w:style>
  <w:style w:type="table" w:styleId="7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脚注文本 Char"/>
    <w:link w:val="692"/>
    <w:uiPriority w:val="99"/>
    <w:qFormat/>
    <w:rPr>
      <w:sz w:val="18"/>
    </w:rPr>
  </w:style>
  <w:style w:type="character" w:styleId="854" w:customStyle="1">
    <w:name w:val="尾注文本 Char"/>
    <w:link w:val="686"/>
    <w:uiPriority w:val="99"/>
    <w:qFormat/>
    <w:rPr>
      <w:sz w:val="20"/>
    </w:rPr>
  </w:style>
  <w:style w:type="paragraph" w:styleId="855" w:customStyle="1">
    <w:name w:val="TOC 标题1"/>
    <w:uiPriority w:val="39"/>
    <w:unhideWhenUsed/>
    <w:qFormat/>
    <w:rPr>
      <w:rFonts w:ascii="Times New Roman" w:hAnsi="Times New Roman" w:eastAsia="宋体" w:cs="Times New Roman"/>
      <w:lang w:val="en-US" w:eastAsia="zh-CN" w:bidi="ar-SA"/>
    </w:rPr>
  </w:style>
  <w:style w:type="paragraph" w:styleId="856" w:customStyle="1">
    <w:name w:val="标题 21"/>
    <w:basedOn w:val="664"/>
    <w:next w:val="664"/>
    <w:uiPriority w:val="9"/>
    <w:qFormat/>
    <w:pPr>
      <w:keepLines/>
      <w:keepNext/>
      <w:spacing w:before="360"/>
      <w:outlineLvl w:val="1"/>
    </w:pPr>
    <w:rPr>
      <w:sz w:val="34"/>
      <w:szCs w:val="20"/>
    </w:rPr>
  </w:style>
  <w:style w:type="paragraph" w:styleId="857" w:customStyle="1">
    <w:name w:val="标题 41"/>
    <w:basedOn w:val="664"/>
    <w:next w:val="664"/>
    <w:uiPriority w:val="9"/>
    <w:unhideWhenUsed/>
    <w:qFormat/>
    <w:pPr>
      <w:keepLines/>
      <w:keepNext/>
      <w:spacing w:before="320" w:after="200"/>
      <w:outlineLvl w:val="3"/>
    </w:pPr>
    <w:rPr>
      <w:rFonts w:ascii="Arial" w:hAnsi="Arial" w:eastAsia="Arial" w:cs="Arial"/>
      <w:b/>
      <w:bCs/>
      <w:sz w:val="26"/>
      <w:szCs w:val="26"/>
    </w:rPr>
  </w:style>
  <w:style w:type="character" w:styleId="858" w:customStyle="1">
    <w:name w:val="默认段落字体1"/>
    <w:uiPriority w:val="0"/>
    <w:semiHidden/>
    <w:qFormat/>
  </w:style>
  <w:style w:type="table" w:styleId="859" w:customStyle="1">
    <w:name w:val="普通表格1"/>
    <w:uiPriority w:val="0"/>
    <w:semiHidden/>
    <w:qFormat/>
    <w:tblPr>
      <w:tblCellMar>
        <w:left w:w="0" w:type="dxa"/>
        <w:top w:w="0" w:type="dxa"/>
        <w:right w:w="0" w:type="dxa"/>
        <w:bottom w:w="0" w:type="dxa"/>
      </w:tblCellMar>
    </w:tblPr>
  </w:style>
  <w:style w:type="paragraph" w:styleId="860" w:customStyle="1">
    <w:name w:val="正文缩进1"/>
    <w:basedOn w:val="664"/>
    <w:uiPriority w:val="0"/>
    <w:qFormat/>
    <w:pPr>
      <w:ind w:firstLine="420"/>
    </w:pPr>
  </w:style>
  <w:style w:type="paragraph" w:styleId="861" w:customStyle="1">
    <w:name w:val="文档结构图1"/>
    <w:basedOn w:val="664"/>
    <w:next w:val="862"/>
    <w:uiPriority w:val="0"/>
    <w:qFormat/>
    <w:pPr>
      <w:spacing w:after="200" w:line="276" w:lineRule="auto"/>
    </w:pPr>
    <w:rPr>
      <w:rFonts w:eastAsia="Calibri"/>
      <w:szCs w:val="20"/>
      <w:lang w:eastAsia="en-US"/>
    </w:rPr>
  </w:style>
  <w:style w:type="paragraph" w:styleId="862" w:customStyle="1">
    <w:name w:val="正文文本1"/>
    <w:basedOn w:val="664"/>
    <w:next w:val="664"/>
    <w:uiPriority w:val="99"/>
    <w:qFormat/>
    <w:rPr>
      <w:rFonts w:ascii="楷体_GB2312" w:eastAsia="楷体_GB2312"/>
      <w:sz w:val="28"/>
    </w:rPr>
  </w:style>
  <w:style w:type="paragraph" w:styleId="863" w:customStyle="1">
    <w:name w:val="批注文字1"/>
    <w:basedOn w:val="664"/>
    <w:uiPriority w:val="99"/>
    <w:unhideWhenUsed/>
    <w:qFormat/>
    <w:pPr>
      <w:jc w:val="left"/>
    </w:pPr>
  </w:style>
  <w:style w:type="paragraph" w:styleId="864" w:customStyle="1">
    <w:name w:val="正文文本缩进1"/>
    <w:basedOn w:val="664"/>
    <w:next w:val="664"/>
    <w:uiPriority w:val="0"/>
    <w:qFormat/>
    <w:pPr>
      <w:ind w:firstLine="574"/>
      <w:spacing w:line="312" w:lineRule="atLeast"/>
    </w:pPr>
    <w:rPr>
      <w:rFonts w:ascii="宋体"/>
      <w:sz w:val="28"/>
    </w:rPr>
  </w:style>
  <w:style w:type="paragraph" w:styleId="865" w:customStyle="1">
    <w:name w:val="纯文本1"/>
    <w:basedOn w:val="664"/>
    <w:uiPriority w:val="0"/>
    <w:qFormat/>
    <w:rPr>
      <w:rFonts w:ascii="宋体" w:hAnsi="Courier New" w:cs="Courier New"/>
      <w:szCs w:val="21"/>
    </w:rPr>
  </w:style>
  <w:style w:type="paragraph" w:styleId="866" w:customStyle="1">
    <w:name w:val="批注框文本1"/>
    <w:basedOn w:val="664"/>
    <w:link w:val="867"/>
    <w:uiPriority w:val="0"/>
    <w:qFormat/>
    <w:rPr>
      <w:sz w:val="18"/>
      <w:szCs w:val="18"/>
    </w:rPr>
  </w:style>
  <w:style w:type="character" w:styleId="867" w:customStyle="1">
    <w:name w:val="批注框文本 Char"/>
    <w:link w:val="866"/>
    <w:uiPriority w:val="0"/>
    <w:qFormat/>
    <w:rPr>
      <w:rFonts w:ascii="Calibri" w:hAnsi="Calibri"/>
      <w:sz w:val="18"/>
      <w:szCs w:val="18"/>
    </w:rPr>
  </w:style>
  <w:style w:type="paragraph" w:styleId="868" w:customStyle="1">
    <w:name w:val="页脚1"/>
    <w:basedOn w:val="664"/>
    <w:uiPriority w:val="99"/>
    <w:unhideWhenUsed/>
    <w:qFormat/>
    <w:pPr>
      <w:tabs>
        <w:tab w:val="center" w:pos="7143" w:leader="none"/>
        <w:tab w:val="right" w:pos="14287" w:leader="none"/>
      </w:tabs>
    </w:pPr>
  </w:style>
  <w:style w:type="paragraph" w:styleId="869" w:customStyle="1">
    <w:name w:val="页眉1"/>
    <w:basedOn w:val="664"/>
    <w:link w:val="870"/>
    <w:uiPriority w:val="0"/>
    <w:qFormat/>
    <w:pPr>
      <w:jc w:val="center"/>
      <w:tabs>
        <w:tab w:val="center" w:pos="4153" w:leader="none"/>
        <w:tab w:val="right" w:pos="8306" w:leader="none"/>
      </w:tabs>
      <w:pBdr>
        <w:bottom w:val="single" w:color="000000" w:sz="6" w:space="1"/>
      </w:pBdr>
    </w:pPr>
    <w:rPr>
      <w:sz w:val="18"/>
      <w:szCs w:val="18"/>
    </w:rPr>
  </w:style>
  <w:style w:type="character" w:styleId="870" w:customStyle="1">
    <w:name w:val="页眉 Char"/>
    <w:link w:val="869"/>
    <w:uiPriority w:val="0"/>
    <w:qFormat/>
    <w:rPr>
      <w:rFonts w:ascii="Calibri" w:hAnsi="Calibri"/>
      <w:sz w:val="18"/>
      <w:szCs w:val="18"/>
    </w:rPr>
  </w:style>
  <w:style w:type="paragraph" w:styleId="871" w:customStyle="1">
    <w:name w:val="普通(网站)1"/>
    <w:basedOn w:val="664"/>
    <w:uiPriority w:val="0"/>
    <w:qFormat/>
    <w:pPr>
      <w:spacing w:after="200" w:line="276" w:lineRule="auto"/>
    </w:pPr>
    <w:rPr>
      <w:rFonts w:eastAsia="Calibri"/>
      <w:sz w:val="22"/>
      <w:szCs w:val="20"/>
      <w:lang w:eastAsia="en-US"/>
    </w:rPr>
  </w:style>
  <w:style w:type="paragraph" w:styleId="872" w:customStyle="1">
    <w:name w:val="正文首行缩进 21"/>
    <w:basedOn w:val="864"/>
    <w:uiPriority w:val="99"/>
    <w:unhideWhenUsed/>
    <w:qFormat/>
    <w:pPr>
      <w:ind w:left="420" w:firstLine="420"/>
      <w:spacing w:after="120" w:line="240" w:lineRule="auto"/>
    </w:pPr>
    <w:rPr>
      <w:rFonts w:ascii="Times New Roman"/>
      <w:sz w:val="24"/>
    </w:rPr>
  </w:style>
  <w:style w:type="table" w:styleId="873" w:customStyle="1">
    <w:name w:val="网格型1"/>
    <w:basedOn w:val="859"/>
    <w:uiPriority w:val="59"/>
    <w:qFormat/>
    <w:pPr>
      <w:jc w:val="both"/>
      <w:widowControl w:val="off"/>
    </w:pPr>
    <w:tblPr/>
  </w:style>
  <w:style w:type="character" w:styleId="874" w:customStyle="1">
    <w:name w:val="要点1"/>
    <w:uiPriority w:val="0"/>
    <w:qFormat/>
    <w:rPr>
      <w:b/>
    </w:rPr>
  </w:style>
  <w:style w:type="character" w:styleId="875" w:customStyle="1">
    <w:name w:val="font41"/>
    <w:uiPriority w:val="0"/>
    <w:qFormat/>
    <w:rPr>
      <w:rFonts w:hint="eastAsia" w:ascii="宋体" w:hAnsi="宋体" w:eastAsia="宋体" w:cs="宋体"/>
      <w:color w:val="000000"/>
      <w:sz w:val="32"/>
      <w:szCs w:val="32"/>
      <w:u w:val="none"/>
    </w:rPr>
  </w:style>
  <w:style w:type="paragraph" w:styleId="876" w:customStyle="1">
    <w:name w:val="纯文本2"/>
    <w:basedOn w:val="664"/>
    <w:uiPriority w:val="0"/>
    <w:qFormat/>
    <w:rPr>
      <w:rFonts w:ascii="宋体" w:hAnsi="Courier New" w:eastAsia="楷体_GB2312"/>
      <w:sz w:val="26"/>
      <w:szCs w:val="20"/>
    </w:rPr>
  </w:style>
  <w:style w:type="paragraph" w:styleId="877" w:customStyle="1">
    <w:name w:val="01 章标"/>
    <w:basedOn w:val="664"/>
    <w:uiPriority w:val="0"/>
    <w:qFormat/>
    <w:pPr>
      <w:ind w:firstLine="883"/>
      <w:jc w:val="center"/>
      <w:outlineLvl w:val="0"/>
    </w:pPr>
    <w:rPr>
      <w:b/>
      <w:sz w:val="44"/>
      <w:szCs w:val="44"/>
    </w:rPr>
  </w:style>
  <w:style w:type="paragraph" w:styleId="878" w:customStyle="1">
    <w:name w:val="无间隔1"/>
    <w:basedOn w:val="664"/>
    <w:uiPriority w:val="1"/>
    <w:qFormat/>
    <w:rPr>
      <w:rFonts w:ascii="Times New Roman" w:hAnsi="Times New Roman"/>
    </w:rPr>
  </w:style>
  <w:style w:type="paragraph" w:styleId="8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0" w:customStyle="1">
    <w:name w:val="列出段落11"/>
    <w:basedOn w:val="664"/>
    <w:uiPriority w:val="34"/>
    <w:qFormat/>
    <w:pPr>
      <w:ind w:firstLine="420"/>
    </w:pPr>
  </w:style>
  <w:style w:type="paragraph" w:styleId="881" w:customStyle="1">
    <w:name w:val="段"/>
    <w:next w:val="664"/>
    <w:uiPriority w:val="0"/>
    <w:qFormat/>
    <w:pPr>
      <w:ind w:firstLine="200"/>
      <w:jc w:val="both"/>
    </w:pPr>
    <w:rPr>
      <w:rFonts w:ascii="宋体" w:hAnsi="Times New Roman" w:eastAsia="宋体" w:cs="Times New Roman"/>
      <w:lang w:val="en-US" w:eastAsia="zh-CN" w:bidi="ar-SA"/>
    </w:rPr>
  </w:style>
  <w:style w:type="paragraph" w:styleId="882" w:customStyle="1">
    <w:name w:val="列出段落1"/>
    <w:basedOn w:val="664"/>
    <w:uiPriority w:val="0"/>
    <w:qFormat/>
    <w:pPr>
      <w:ind w:firstLine="420"/>
      <w:jc w:val="left"/>
      <w:spacing w:after="200" w:line="276" w:lineRule="auto"/>
      <w:widowControl/>
    </w:pPr>
    <w:rPr>
      <w:rFonts w:ascii="Arial" w:hAnsi="Arial" w:eastAsia="Arial"/>
      <w:sz w:val="22"/>
      <w:szCs w:val="21"/>
      <w:lang w:eastAsia="en-US"/>
    </w:rPr>
  </w:style>
  <w:style w:type="character" w:styleId="883" w:customStyle="1">
    <w:name w:val="font11"/>
    <w:basedOn w:val="674"/>
    <w:uiPriority w:val="0"/>
    <w:qFormat/>
    <w:rPr>
      <w:rFonts w:hint="eastAsia" w:ascii="宋体" w:hAnsi="宋体" w:eastAsia="宋体" w:cs="宋体"/>
      <w:color w:val="000000"/>
      <w:sz w:val="20"/>
      <w:szCs w:val="20"/>
      <w:u w:val="none"/>
    </w:rPr>
  </w:style>
  <w:style w:type="character" w:styleId="884" w:customStyle="1">
    <w:name w:val="font61"/>
    <w:basedOn w:val="674"/>
    <w:uiPriority w:val="0"/>
    <w:qFormat/>
    <w:rPr>
      <w:rFonts w:hint="eastAsia" w:ascii="宋体" w:hAnsi="宋体" w:eastAsia="宋体" w:cs="宋体"/>
      <w:color w:val="000000"/>
      <w:sz w:val="20"/>
      <w:szCs w:val="20"/>
      <w:u w:val="none"/>
    </w:rPr>
  </w:style>
  <w:style w:type="character" w:styleId="885" w:customStyle="1">
    <w:name w:val="font131"/>
    <w:basedOn w:val="674"/>
    <w:uiPriority w:val="0"/>
    <w:qFormat/>
    <w:rPr>
      <w:rFonts w:hint="eastAsia" w:ascii="宋体" w:hAnsi="宋体" w:eastAsia="宋体" w:cs="宋体"/>
      <w:b/>
      <w:bCs/>
      <w:color w:val="000000"/>
      <w:sz w:val="20"/>
      <w:szCs w:val="20"/>
      <w:u w:val="none"/>
    </w:rPr>
  </w:style>
  <w:style w:type="character" w:styleId="886" w:customStyle="1">
    <w:name w:val="font21"/>
    <w:basedOn w:val="674"/>
    <w:uiPriority w:val="0"/>
    <w:qFormat/>
    <w:rPr>
      <w:rFonts w:hint="eastAsia" w:ascii="宋体" w:hAnsi="宋体" w:eastAsia="宋体" w:cs="宋体"/>
      <w:color w:val="000000"/>
      <w:sz w:val="18"/>
      <w:szCs w:val="18"/>
      <w:u w:val="none"/>
    </w:rPr>
  </w:style>
  <w:style w:type="character" w:styleId="887" w:customStyle="1">
    <w:name w:val="font141"/>
    <w:basedOn w:val="674"/>
    <w:uiPriority w:val="0"/>
    <w:qFormat/>
    <w:rPr>
      <w:rFonts w:hint="eastAsia" w:ascii="宋体" w:hAnsi="宋体" w:eastAsia="宋体" w:cs="宋体"/>
      <w:b/>
      <w:bCs/>
      <w:color w:val="000000"/>
      <w:sz w:val="20"/>
      <w:szCs w:val="20"/>
      <w:u w:val="none"/>
    </w:rPr>
  </w:style>
  <w:style w:type="character" w:styleId="888" w:customStyle="1">
    <w:name w:val="font31"/>
    <w:basedOn w:val="674"/>
    <w:uiPriority w:val="0"/>
    <w:qFormat/>
    <w:rPr>
      <w:rFonts w:hint="eastAsia" w:ascii="仿宋" w:hAnsi="仿宋" w:eastAsia="仿宋" w:cs="仿宋"/>
      <w:color w:val="000000"/>
      <w:sz w:val="20"/>
      <w:szCs w:val="20"/>
      <w:u w:val="none"/>
    </w:rPr>
  </w:style>
  <w:style w:type="character" w:styleId="889" w:customStyle="1">
    <w:name w:val="17"/>
    <w:basedOn w:val="674"/>
    <w:uiPriority w:val="0"/>
    <w:qFormat/>
    <w:rPr>
      <w:rFonts w:hint="eastAsia" w:ascii="宋体" w:hAnsi="宋体" w:eastAsia="宋体" w:cs="宋体"/>
      <w:color w:val="000000"/>
      <w:sz w:val="20"/>
      <w:szCs w:val="20"/>
    </w:rPr>
  </w:style>
  <w:style w:type="character" w:styleId="890" w:customStyle="1">
    <w:name w:val="19"/>
    <w:basedOn w:val="674"/>
    <w:uiPriority w:val="0"/>
    <w:qFormat/>
    <w:rPr>
      <w:rFonts w:hint="default" w:ascii="Times New Roman" w:hAnsi="Times New Roman" w:cs="Times New Roman"/>
      <w:color w:val="000000"/>
      <w:sz w:val="20"/>
      <w:szCs w:val="20"/>
    </w:rPr>
  </w:style>
  <w:style w:type="paragraph" w:styleId="891" w:customStyle="1">
    <w:name w:val="Table Text"/>
    <w:basedOn w:val="664"/>
    <w:uiPriority w:val="0"/>
    <w:semiHidden/>
    <w:qFormat/>
    <w:rPr>
      <w:rFonts w:ascii="黑体" w:hAnsi="黑体" w:eastAsia="黑体" w:cs="黑体"/>
      <w:sz w:val="18"/>
      <w:szCs w:val="18"/>
      <w:lang w:eastAsia="en-US"/>
    </w:rPr>
  </w:style>
  <w:style w:type="character" w:styleId="892" w:customStyle="1">
    <w:name w:val="font01"/>
    <w:basedOn w:val="674"/>
    <w:uiPriority w:val="0"/>
    <w:qFormat/>
    <w:rPr>
      <w:rFonts w:hint="eastAsia" w:ascii="宋体" w:hAnsi="宋体" w:eastAsia="宋体" w:cs="宋体"/>
      <w:color w:val="000000"/>
      <w:sz w:val="22"/>
      <w:szCs w:val="22"/>
      <w:u w:val="none"/>
    </w:rPr>
  </w:style>
  <w:style w:type="character" w:styleId="893" w:customStyle="1">
    <w:name w:val="font51"/>
    <w:basedOn w:val="674"/>
    <w:uiPriority w:val="0"/>
    <w:qFormat/>
    <w:rPr>
      <w:rFonts w:hint="eastAsia" w:ascii="宋体" w:hAnsi="宋体" w:eastAsia="宋体" w:cs="宋体"/>
      <w:color w:val="000000"/>
      <w:sz w:val="22"/>
      <w:szCs w:val="22"/>
      <w:u w:val="none"/>
    </w:rPr>
  </w:style>
  <w:style w:type="character" w:styleId="894" w:customStyle="1">
    <w:name w:val="font181"/>
    <w:basedOn w:val="674"/>
    <w:uiPriority w:val="0"/>
    <w:qFormat/>
    <w:rPr>
      <w:rFonts w:hint="eastAsia" w:ascii="宋体" w:hAnsi="宋体" w:eastAsia="宋体" w:cs="宋体"/>
      <w:color w:val="000000"/>
      <w:sz w:val="22"/>
      <w:szCs w:val="22"/>
      <w:u w:val="none"/>
      <w:vertAlign w:val="superscript"/>
    </w:rPr>
  </w:style>
  <w:style w:type="paragraph" w:styleId="895" w:customStyle="1">
    <w:name w:val="无间隔2"/>
    <w:basedOn w:val="664"/>
    <w:uiPriority w:val="99"/>
    <w:qFormat/>
  </w:style>
  <w:style w:type="character" w:styleId="896" w:customStyle="1">
    <w:name w:val="NormalCharacter1"/>
    <w:uiPriority w:val="0"/>
    <w:qFormat/>
    <w:rPr>
      <w:rFonts w:ascii="Calibri" w:hAnsi="Calibri" w:eastAsia="宋体" w:cs="Times New Roman"/>
      <w:sz w:val="21"/>
      <w:lang w:val="en-US" w:eastAsia="zh-CN" w:bidi="ar-SA"/>
    </w:rPr>
  </w:style>
  <w:style w:type="table" w:styleId="897" w:customStyle="1">
    <w:name w:val="网格型2"/>
    <w:basedOn w:val="67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冯晔</cp:lastModifiedBy>
  <cp:revision>29</cp:revision>
  <dcterms:created xsi:type="dcterms:W3CDTF">2025-02-08T06:52:00Z</dcterms:created>
  <dcterms:modified xsi:type="dcterms:W3CDTF">2026-10-08T03:05:07Z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2052-12.8.2.17149</vt:lpwstr>
  </property>
  <property fmtid="{D5CDD505-2E9C-101B-9397-08002B2CF9AE}" pid="4" name="ICV">
    <vt:lpwstr>9355971288E248038C173E1A799E5A1F_13</vt:lpwstr>
  </property>
</Properties>
</file>