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0"/>
        <w:rPr>
          <w:rFonts w:ascii="Times New Roman" w:hAnsi="Times New Roman" w:eastAsia="黑体"/>
          <w:b/>
          <w:bCs/>
          <w:sz w:val="60"/>
          <w:szCs w:val="21"/>
        </w:rPr>
      </w:pPr>
      <w:r>
        <w:rPr>
          <w:rFonts w:hint="eastAsia" w:ascii="Times New Roman" w:hAnsi="Times New Roman" w:eastAsia="黑体"/>
          <w:b/>
          <w:bCs/>
          <w:sz w:val="60"/>
          <w:szCs w:val="21"/>
        </w:rPr>
        <w:t xml:space="preserve">政府采购</w:t>
      </w:r>
      <w:r>
        <w:rPr>
          <w:rFonts w:ascii="Times New Roman" w:hAnsi="Times New Roman" w:eastAsia="黑体"/>
          <w:b/>
          <w:bCs/>
          <w:sz w:val="60"/>
          <w:szCs w:val="21"/>
        </w:rPr>
      </w:r>
      <w:r/>
    </w:p>
    <w:p>
      <w:pPr>
        <w:pStyle w:val="925"/>
        <w:ind w:firstLine="0"/>
        <w:rPr>
          <w:rFonts w:ascii="Times New Roman" w:hAnsi="Times New Roman" w:eastAsia="黑体"/>
          <w:b/>
          <w:bCs/>
          <w:sz w:val="84"/>
        </w:rPr>
      </w:pPr>
      <w:r>
        <w:rPr>
          <w:rFonts w:ascii="Times New Roman" w:hAnsi="Times New Roman" w:eastAsia="黑体"/>
          <w:b/>
          <w:bCs/>
          <w:sz w:val="84"/>
        </w:rPr>
      </w:r>
      <w:r/>
    </w:p>
    <w:p>
      <w:pPr>
        <w:pStyle w:val="925"/>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rPr>
          <w:rFonts w:ascii="Times New Roman" w:hAnsi="Times New Roman" w:eastAsia="黑体"/>
          <w:b/>
          <w:bCs/>
          <w:sz w:val="84"/>
        </w:rPr>
      </w:r>
      <w:r/>
    </w:p>
    <w:p>
      <w:pPr>
        <w:pStyle w:val="657"/>
        <w:jc w:val="center"/>
        <w:spacing w:before="120" w:after="120" w:line="360" w:lineRule="auto"/>
        <w:rPr>
          <w:rFonts w:eastAsia="黑体"/>
          <w:b/>
          <w:bCs/>
          <w:sz w:val="84"/>
          <w:szCs w:val="24"/>
        </w:rPr>
      </w:pPr>
      <w:r>
        <w:rPr>
          <w:rFonts w:eastAsia="黑体"/>
          <w:b/>
          <w:bCs/>
          <w:sz w:val="84"/>
          <w:szCs w:val="24"/>
        </w:rPr>
      </w:r>
      <w:r/>
    </w:p>
    <w:p>
      <w:pPr>
        <w:pStyle w:val="657"/>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    项目名称：</w:t>
      </w:r>
      <w:r>
        <w:rPr>
          <w:rFonts w:hint="eastAsia" w:ascii="黑体" w:hAnsi="黑体" w:eastAsia="黑体"/>
          <w:b/>
          <w:sz w:val="32"/>
          <w:szCs w:val="32"/>
        </w:rPr>
        <w:t xml:space="preserve">宿迁市质检所离子色谱仪采购项目</w:t>
      </w:r>
      <w:r>
        <w:rPr>
          <w:rFonts w:ascii="黑体" w:hAnsi="黑体" w:eastAsia="黑体"/>
          <w:b/>
          <w:bCs/>
          <w:sz w:val="32"/>
          <w:szCs w:val="32"/>
        </w:rPr>
      </w:r>
      <w:r/>
    </w:p>
    <w:p>
      <w:pPr>
        <w:pStyle w:val="657"/>
        <w:ind w:firstLine="1606"/>
        <w:spacing w:before="120" w:after="12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项目编号：</w:t>
      </w:r>
      <w:r>
        <w:rPr>
          <w:rFonts w:hint="eastAsia" w:ascii="黑体" w:hAnsi="黑体" w:eastAsia="黑体"/>
          <w:b/>
          <w:bCs/>
          <w:sz w:val="32"/>
          <w:szCs w:val="32"/>
          <w:lang w:eastAsia="zh-CN"/>
        </w:rPr>
        <w:t xml:space="preserve">JSZC-321300-SQHS-G2026-0007</w:t>
      </w:r>
      <w:r>
        <w:rPr>
          <w:rFonts w:hint="eastAsia" w:ascii="黑体" w:hAnsi="黑体" w:eastAsia="黑体"/>
          <w:b/>
          <w:bCs/>
          <w:sz w:val="32"/>
          <w:szCs w:val="32"/>
          <w:lang w:eastAsia="zh-CN"/>
        </w:rPr>
      </w:r>
      <w:r/>
    </w:p>
    <w:p>
      <w:pPr>
        <w:pStyle w:val="925"/>
        <w:ind w:firstLine="0"/>
        <w:jc w:val="center"/>
        <w:spacing w:before="0" w:after="0"/>
        <w:rPr>
          <w:rFonts w:ascii="Times New Roman" w:hAnsi="Times New Roman"/>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货物</w:t>
      </w:r>
      <w:r>
        <w:rPr>
          <w:rFonts w:hint="eastAsia" w:ascii="黑体" w:hAnsi="黑体" w:eastAsia="黑体"/>
          <w:b/>
          <w:bCs/>
          <w:sz w:val="32"/>
          <w:szCs w:val="32"/>
        </w:rPr>
        <w:t xml:space="preserve">类项目，本项目</w:t>
      </w:r>
      <w:r>
        <w:rPr>
          <w:rFonts w:hint="eastAsia" w:ascii="黑体" w:hAnsi="黑体" w:eastAsia="黑体"/>
          <w:b/>
          <w:bCs/>
          <w:sz w:val="32"/>
          <w:szCs w:val="32"/>
          <w:u w:val="single"/>
        </w:rPr>
        <w:t xml:space="preserve">不专门</w:t>
      </w:r>
      <w:r>
        <w:rPr>
          <w:rFonts w:hint="eastAsia" w:ascii="黑体" w:hAnsi="黑体" w:eastAsia="黑体"/>
          <w:b/>
          <w:bCs/>
          <w:sz w:val="32"/>
          <w:szCs w:val="32"/>
        </w:rPr>
        <w:t xml:space="preserve">面向中小企业）</w:t>
      </w:r>
      <w:r>
        <w:rPr>
          <w:rFonts w:ascii="Times New Roman" w:hAnsi="Times New Roman"/>
        </w:rPr>
      </w:r>
      <w:r/>
    </w:p>
    <w:p>
      <w:pPr>
        <w:pStyle w:val="925"/>
        <w:ind w:firstLine="0"/>
        <w:spacing w:before="0" w:after="0"/>
        <w:rPr>
          <w:rFonts w:ascii="Times New Roman" w:hAnsi="Times New Roman"/>
        </w:rPr>
      </w:pPr>
      <w:r>
        <w:rPr>
          <w:rFonts w:ascii="Times New Roman" w:hAnsi="Times New Roman"/>
        </w:rPr>
      </w:r>
      <w:r/>
    </w:p>
    <w:p>
      <w:pPr>
        <w:pStyle w:val="925"/>
        <w:ind w:firstLine="0"/>
        <w:spacing w:before="0" w:after="0"/>
        <w:rPr>
          <w:rFonts w:ascii="Times New Roman" w:hAnsi="Times New Roman"/>
        </w:rPr>
      </w:pPr>
      <w:r>
        <w:rPr>
          <w:rFonts w:ascii="Times New Roman" w:hAnsi="Times New Roman"/>
        </w:rPr>
      </w:r>
      <w:r/>
    </w:p>
    <w:p>
      <w:pPr>
        <w:pStyle w:val="925"/>
        <w:ind w:firstLine="0"/>
        <w:spacing w:before="0" w:after="0"/>
        <w:rPr>
          <w:rFonts w:ascii="Times New Roman" w:hAnsi="Times New Roman"/>
        </w:rPr>
      </w:pPr>
      <w:r>
        <w:rPr>
          <w:rFonts w:ascii="Times New Roman" w:hAnsi="Times New Roman"/>
        </w:rPr>
      </w:r>
      <w:r/>
    </w:p>
    <w:p>
      <w:pPr>
        <w:pStyle w:val="925"/>
        <w:ind w:firstLine="0"/>
        <w:spacing w:before="0" w:after="0"/>
        <w:rPr>
          <w:rFonts w:ascii="Times New Roman" w:hAnsi="Times New Roman"/>
        </w:rPr>
      </w:pPr>
      <w:r>
        <w:rPr>
          <w:rFonts w:ascii="Times New Roman" w:hAnsi="Times New Roman"/>
        </w:rPr>
      </w:r>
      <w:r/>
    </w:p>
    <w:p>
      <w:pPr>
        <w:pStyle w:val="925"/>
        <w:ind w:firstLine="1690"/>
        <w:jc w:val="both"/>
        <w:rPr>
          <w:rFonts w:ascii="黑体" w:hAnsi="黑体" w:eastAsia="黑体"/>
          <w:b/>
          <w:bCs/>
          <w:sz w:val="32"/>
          <w:u w:val="single"/>
        </w:rPr>
      </w:pPr>
      <w:r>
        <w:rPr>
          <w:rFonts w:hint="eastAsia" w:ascii="黑体" w:hAnsi="黑体" w:eastAsia="黑体"/>
          <w:b/>
          <w:bCs/>
          <w:sz w:val="32"/>
        </w:rPr>
        <w:t xml:space="preserve">采购人：</w:t>
      </w:r>
      <w:r>
        <w:rPr>
          <w:rFonts w:hint="eastAsia" w:ascii="黑体" w:hAnsi="黑体" w:eastAsia="黑体"/>
          <w:b/>
          <w:sz w:val="30"/>
          <w:szCs w:val="30"/>
          <w:u w:val="single"/>
        </w:rPr>
        <w:t xml:space="preserve">宿迁市产品质量监督检验所</w:t>
      </w:r>
      <w:r>
        <w:rPr>
          <w:rFonts w:ascii="黑体" w:hAnsi="黑体" w:eastAsia="黑体"/>
          <w:b/>
          <w:bCs/>
          <w:sz w:val="32"/>
          <w:u w:val="single"/>
        </w:rPr>
      </w:r>
      <w:r/>
    </w:p>
    <w:p>
      <w:pPr>
        <w:pStyle w:val="925"/>
        <w:ind w:firstLine="1606"/>
        <w:jc w:val="both"/>
        <w:rPr>
          <w:rFonts w:ascii="黑体" w:hAnsi="黑体" w:eastAsia="黑体"/>
          <w:b/>
          <w:bCs/>
          <w:sz w:val="32"/>
          <w:u w:val="single"/>
        </w:rPr>
      </w:pPr>
      <w:r>
        <w:rPr>
          <w:rFonts w:hint="eastAsia" w:ascii="黑体" w:hAnsi="黑体" w:eastAsia="黑体"/>
          <w:b/>
          <w:bCs/>
          <w:sz w:val="32"/>
        </w:rPr>
        <w:t xml:space="preserve">采购代理机构：</w:t>
      </w:r>
      <w:r>
        <w:rPr>
          <w:rFonts w:hint="eastAsia" w:ascii="黑体" w:hAnsi="黑体" w:eastAsia="黑体"/>
          <w:b/>
          <w:sz w:val="30"/>
          <w:szCs w:val="30"/>
          <w:u w:val="single"/>
        </w:rPr>
        <w:t xml:space="preserve">宿迁市宏晟项目管理有限公司</w:t>
      </w:r>
      <w:r>
        <w:rPr>
          <w:rFonts w:ascii="黑体" w:hAnsi="黑体" w:eastAsia="黑体"/>
          <w:b/>
          <w:bCs/>
          <w:sz w:val="32"/>
          <w:u w:val="single"/>
        </w:rPr>
      </w:r>
      <w:r/>
    </w:p>
    <w:p>
      <w:pPr>
        <w:pStyle w:val="925"/>
        <w:ind w:firstLine="0"/>
        <w:jc w:val="center"/>
        <w:rPr>
          <w:rFonts w:ascii="黑体" w:hAnsi="黑体" w:eastAsia="黑体"/>
          <w:b/>
          <w:bCs/>
          <w:sz w:val="32"/>
          <w:u w:val="single"/>
        </w:rPr>
      </w:pPr>
      <w:r>
        <w:rPr>
          <w:rFonts w:hint="eastAsia" w:ascii="黑体" w:hAnsi="黑体" w:eastAsia="黑体"/>
          <w:b/>
          <w:bCs/>
          <w:sz w:val="32"/>
          <w:u w:val="single"/>
        </w:rPr>
        <w:t xml:space="preserve">2026</w:t>
      </w:r>
      <w:r>
        <w:rPr>
          <w:rFonts w:hint="eastAsia" w:ascii="黑体" w:hAnsi="黑体" w:eastAsia="黑体"/>
          <w:b/>
          <w:bCs/>
          <w:sz w:val="32"/>
        </w:rPr>
        <w:t xml:space="preserve">年</w:t>
      </w:r>
      <w:r>
        <w:rPr>
          <w:rFonts w:hint="eastAsia" w:ascii="黑体" w:hAnsi="黑体" w:eastAsia="黑体"/>
          <w:b/>
          <w:bCs/>
          <w:sz w:val="32"/>
          <w:u w:val="single"/>
          <w:lang w:val="en-US" w:eastAsia="zh-CN"/>
        </w:rPr>
        <w:t xml:space="preserve">1</w:t>
      </w:r>
      <w:r>
        <w:rPr>
          <w:rFonts w:hint="eastAsia" w:ascii="黑体" w:hAnsi="黑体" w:eastAsia="黑体"/>
          <w:b/>
          <w:bCs/>
          <w:sz w:val="32"/>
          <w:u w:val="single"/>
          <w:lang w:val="en-US" w:eastAsia="zh-CN"/>
        </w:rPr>
        <w:t xml:space="preserve">0</w:t>
      </w:r>
      <w:r>
        <w:rPr>
          <w:rFonts w:hint="eastAsia" w:ascii="黑体" w:hAnsi="黑体" w:eastAsia="黑体"/>
          <w:b/>
          <w:bCs/>
          <w:sz w:val="32"/>
        </w:rPr>
        <w:t xml:space="preserve">月</w:t>
      </w:r>
      <w:r>
        <w:rPr>
          <w:rFonts w:hint="eastAsia" w:ascii="黑体" w:hAnsi="黑体" w:eastAsia="黑体"/>
          <w:b/>
          <w:bCs/>
          <w:sz w:val="32"/>
          <w:u w:val="single"/>
          <w:lang w:val="en-US" w:eastAsia="zh-CN"/>
        </w:rPr>
        <w:t xml:space="preserve">1</w:t>
      </w:r>
      <w:r>
        <w:rPr>
          <w:rFonts w:hint="eastAsia" w:ascii="黑体" w:hAnsi="黑体" w:eastAsia="黑体"/>
          <w:b/>
          <w:bCs/>
          <w:sz w:val="32"/>
          <w:u w:val="single"/>
          <w:lang w:val="en-US" w:eastAsia="zh-CN"/>
        </w:rPr>
        <w:t xml:space="preserve">0</w:t>
      </w:r>
      <w:r>
        <w:rPr>
          <w:rFonts w:hint="eastAsia" w:ascii="黑体" w:hAnsi="黑体" w:eastAsia="黑体"/>
          <w:b/>
          <w:bCs/>
          <w:sz w:val="32"/>
        </w:rPr>
        <w:t xml:space="preserve">日</w:t>
      </w:r>
      <w:r>
        <w:rPr>
          <w:rFonts w:ascii="黑体" w:hAnsi="黑体" w:eastAsia="黑体"/>
          <w:b/>
          <w:bCs/>
          <w:sz w:val="32"/>
          <w:u w:val="single"/>
        </w:rPr>
      </w:r>
      <w:r/>
    </w:p>
    <w:p>
      <w:pPr>
        <w:pStyle w:val="925"/>
        <w:ind w:firstLine="0"/>
        <w:rPr>
          <w:rFonts w:ascii="Times New Roman" w:hAnsi="Times New Roman"/>
          <w:u w:val="single"/>
        </w:rPr>
      </w:pPr>
      <w:r>
        <w:rPr>
          <w:rFonts w:ascii="Times New Roman" w:hAnsi="Times New Roman"/>
          <w:u w:val="single"/>
        </w:rPr>
      </w:r>
      <w:r/>
    </w:p>
    <w:p>
      <w:pPr>
        <w:pStyle w:val="657"/>
        <w:rPr>
          <w:rFonts w:eastAsia="黑体"/>
          <w:b/>
          <w:sz w:val="44"/>
        </w:rPr>
      </w:pPr>
      <w:r/>
      <w:bookmarkStart w:id="0" w:name="_Toc24509"/>
      <w:r/>
      <w:bookmarkStart w:id="1" w:name="_Toc29728"/>
      <w:r/>
      <w:bookmarkStart w:id="2" w:name="_Toc29660"/>
      <w:r>
        <w:rPr>
          <w:rFonts w:hint="eastAsia" w:eastAsia="黑体"/>
          <w:b/>
          <w:sz w:val="44"/>
        </w:rPr>
        <w:br w:type="page" w:clear="all"/>
      </w:r>
      <w:r>
        <w:rPr>
          <w:rFonts w:eastAsia="黑体"/>
          <w:b/>
          <w:sz w:val="44"/>
        </w:rPr>
      </w:r>
      <w:r/>
    </w:p>
    <w:p>
      <w:pPr>
        <w:pStyle w:val="657"/>
        <w:jc w:val="center"/>
        <w:spacing w:line="360" w:lineRule="auto"/>
        <w:rPr>
          <w:rFonts w:eastAsia="仿宋_GB2312"/>
          <w:b/>
          <w:sz w:val="28"/>
        </w:rPr>
        <w:outlineLvl w:val="0"/>
      </w:pPr>
      <w:r>
        <w:rPr>
          <w:rFonts w:hint="eastAsia" w:eastAsia="黑体"/>
          <w:b/>
          <w:sz w:val="44"/>
        </w:rPr>
        <w:t xml:space="preserve">目  录</w:t>
      </w:r>
      <w:bookmarkEnd w:id="0"/>
      <w:r/>
      <w:bookmarkEnd w:id="1"/>
      <w:r/>
      <w:bookmarkEnd w:id="2"/>
      <w:r>
        <w:rPr>
          <w:rFonts w:eastAsia="仿宋_GB2312"/>
          <w:b/>
          <w:sz w:val="28"/>
        </w:rPr>
      </w:r>
      <w:r/>
    </w:p>
    <w:p>
      <w:pPr>
        <w:pStyle w:val="657"/>
        <w:jc w:val="center"/>
      </w:pPr>
      <w:r>
        <w:fldChar w:fldCharType="begin"/>
      </w:r>
      <w:r>
        <w:instrText xml:space="preserve">TOC \o "1-2" \h \u </w:instrText>
      </w:r>
      <w:r>
        <w:fldChar w:fldCharType="separate"/>
      </w:r>
      <w:r/>
    </w:p>
    <w:p>
      <w:pPr>
        <w:pStyle w:val="711"/>
        <w:tabs>
          <w:tab w:val="right" w:pos="8953" w:leader="dot"/>
        </w:tabs>
      </w:pPr>
      <w:r>
        <w:fldChar w:fldCharType="begin"/>
      </w:r>
      <w:r>
        <w:instrText xml:space="preserve"> HYPERLINK \l _Toc25642 </w:instrText>
      </w:r>
      <w:r>
        <w:fldChar w:fldCharType="separate"/>
      </w:r>
      <w:r>
        <w:rPr>
          <w:rFonts w:hint="eastAsia" w:ascii="Times New Roman" w:eastAsia="黑体"/>
          <w:szCs w:val="44"/>
        </w:rPr>
        <w:t xml:space="preserve">第一章  投标邀请</w:t>
      </w:r>
      <w:r>
        <w:tab/>
      </w:r>
      <w:r>
        <w:fldChar w:fldCharType="begin"/>
      </w:r>
      <w:r>
        <w:instrText xml:space="preserve"> PAGEREF _Toc25642 \h </w:instrText>
      </w:r>
      <w:r>
        <w:fldChar w:fldCharType="separate"/>
      </w:r>
      <w:r>
        <w:t xml:space="preserve">2</w:t>
      </w:r>
      <w:r/>
      <w:r>
        <w:fldChar w:fldCharType="end"/>
      </w:r>
      <w:r>
        <w:fldChar w:fldCharType="end"/>
      </w:r>
      <w:r/>
    </w:p>
    <w:p>
      <w:pPr>
        <w:pStyle w:val="711"/>
        <w:tabs>
          <w:tab w:val="right" w:pos="8953" w:leader="dot"/>
        </w:tabs>
      </w:pPr>
      <w:r>
        <w:fldChar w:fldCharType="begin"/>
      </w:r>
      <w:r>
        <w:instrText xml:space="preserve"> HYPERLINK \l _Toc24496 </w:instrText>
      </w:r>
      <w:r>
        <w:fldChar w:fldCharType="separate"/>
      </w:r>
      <w:r>
        <w:rPr>
          <w:rFonts w:hint="eastAsia" w:ascii="Times New Roman" w:eastAsia="黑体"/>
          <w:szCs w:val="44"/>
        </w:rPr>
        <w:t xml:space="preserve">第二章  投标人须知</w:t>
      </w:r>
      <w:r>
        <w:tab/>
      </w:r>
      <w:r>
        <w:fldChar w:fldCharType="begin"/>
      </w:r>
      <w:r>
        <w:instrText xml:space="preserve"> PAGEREF _Toc24496 \h </w:instrText>
      </w:r>
      <w:r>
        <w:fldChar w:fldCharType="separate"/>
      </w:r>
      <w:r>
        <w:t xml:space="preserve">5</w:t>
      </w:r>
      <w:r/>
      <w:r>
        <w:fldChar w:fldCharType="end"/>
      </w:r>
      <w:r>
        <w:fldChar w:fldCharType="end"/>
      </w:r>
      <w:r/>
    </w:p>
    <w:p>
      <w:pPr>
        <w:pStyle w:val="722"/>
        <w:tabs>
          <w:tab w:val="right" w:pos="8953" w:leader="dot"/>
        </w:tabs>
      </w:pPr>
      <w:r>
        <w:fldChar w:fldCharType="begin"/>
      </w:r>
      <w:r>
        <w:instrText xml:space="preserve"> HYPERLINK \l _Toc18987 </w:instrText>
      </w:r>
      <w:r>
        <w:fldChar w:fldCharType="separate"/>
      </w:r>
      <w:r>
        <w:rPr>
          <w:rFonts w:hint="eastAsia" w:ascii="Arial" w:hAnsi="Arial" w:cs="Arial"/>
          <w:bCs/>
          <w:szCs w:val="22"/>
        </w:rPr>
        <w:t xml:space="preserve">投标人须知前附表：</w:t>
      </w:r>
      <w:r>
        <w:tab/>
      </w:r>
      <w:r>
        <w:fldChar w:fldCharType="begin"/>
      </w:r>
      <w:r>
        <w:instrText xml:space="preserve"> PAGEREF _Toc18987 \h </w:instrText>
      </w:r>
      <w:r>
        <w:fldChar w:fldCharType="separate"/>
      </w:r>
      <w:r>
        <w:t xml:space="preserve">6</w:t>
      </w:r>
      <w:r/>
      <w:r>
        <w:fldChar w:fldCharType="end"/>
      </w:r>
      <w:r>
        <w:fldChar w:fldCharType="end"/>
      </w:r>
      <w:r/>
    </w:p>
    <w:p>
      <w:pPr>
        <w:pStyle w:val="722"/>
        <w:tabs>
          <w:tab w:val="right" w:pos="8953" w:leader="dot"/>
        </w:tabs>
      </w:pPr>
      <w:r>
        <w:fldChar w:fldCharType="begin"/>
      </w:r>
      <w:r>
        <w:instrText xml:space="preserve"> HYPERLINK \l _Toc1715 </w:instrText>
      </w:r>
      <w:r>
        <w:fldChar w:fldCharType="separate"/>
      </w:r>
      <w:r>
        <w:rPr>
          <w:rFonts w:hint="eastAsia" w:ascii="宋体" w:hAnsi="宋体" w:cs="宋体"/>
          <w:szCs w:val="32"/>
        </w:rPr>
        <w:t xml:space="preserve">一、总则</w:t>
      </w:r>
      <w:r>
        <w:tab/>
      </w:r>
      <w:r>
        <w:fldChar w:fldCharType="begin"/>
      </w:r>
      <w:r>
        <w:instrText xml:space="preserve"> PAGEREF _Toc1715 \h </w:instrText>
      </w:r>
      <w:r>
        <w:fldChar w:fldCharType="separate"/>
      </w:r>
      <w:r>
        <w:t xml:space="preserve">7</w:t>
      </w:r>
      <w:r/>
      <w:r>
        <w:fldChar w:fldCharType="end"/>
      </w:r>
      <w:r>
        <w:fldChar w:fldCharType="end"/>
      </w:r>
      <w:r/>
    </w:p>
    <w:p>
      <w:pPr>
        <w:pStyle w:val="722"/>
        <w:tabs>
          <w:tab w:val="right" w:pos="8953" w:leader="dot"/>
        </w:tabs>
      </w:pPr>
      <w:r>
        <w:fldChar w:fldCharType="begin"/>
      </w:r>
      <w:r>
        <w:instrText xml:space="preserve"> HYPERLINK \l _Toc16352 </w:instrText>
      </w:r>
      <w:r>
        <w:fldChar w:fldCharType="separate"/>
      </w:r>
      <w:r>
        <w:rPr>
          <w:rFonts w:hint="eastAsia" w:ascii="宋体" w:hAnsi="宋体" w:cs="宋体"/>
          <w:szCs w:val="32"/>
        </w:rPr>
        <w:t xml:space="preserve">二、招标文件</w:t>
      </w:r>
      <w:r>
        <w:tab/>
      </w:r>
      <w:r>
        <w:fldChar w:fldCharType="begin"/>
      </w:r>
      <w:r>
        <w:instrText xml:space="preserve"> PAGEREF _Toc16352 \h </w:instrText>
      </w:r>
      <w:r>
        <w:fldChar w:fldCharType="separate"/>
      </w:r>
      <w:r>
        <w:t xml:space="preserve">7</w:t>
      </w:r>
      <w:r/>
      <w:r>
        <w:fldChar w:fldCharType="end"/>
      </w:r>
      <w:r>
        <w:fldChar w:fldCharType="end"/>
      </w:r>
      <w:r/>
    </w:p>
    <w:p>
      <w:pPr>
        <w:pStyle w:val="722"/>
        <w:tabs>
          <w:tab w:val="right" w:pos="8953" w:leader="dot"/>
        </w:tabs>
      </w:pPr>
      <w:r>
        <w:fldChar w:fldCharType="begin"/>
      </w:r>
      <w:r>
        <w:instrText xml:space="preserve"> HYPERLINK \l _Toc24570 </w:instrText>
      </w:r>
      <w:r>
        <w:fldChar w:fldCharType="separate"/>
      </w:r>
      <w:r>
        <w:rPr>
          <w:rFonts w:hint="eastAsia" w:ascii="宋体" w:hAnsi="宋体" w:cs="宋体"/>
          <w:szCs w:val="32"/>
        </w:rPr>
        <w:t xml:space="preserve">三、投标文件的编制</w:t>
      </w:r>
      <w:r>
        <w:tab/>
      </w:r>
      <w:r>
        <w:fldChar w:fldCharType="begin"/>
      </w:r>
      <w:r>
        <w:instrText xml:space="preserve"> PAGEREF _Toc24570 \h </w:instrText>
      </w:r>
      <w:r>
        <w:fldChar w:fldCharType="separate"/>
      </w:r>
      <w:r>
        <w:t xml:space="preserve">11</w:t>
      </w:r>
      <w:r/>
      <w:r>
        <w:fldChar w:fldCharType="end"/>
      </w:r>
      <w:r>
        <w:fldChar w:fldCharType="end"/>
      </w:r>
      <w:r/>
    </w:p>
    <w:p>
      <w:pPr>
        <w:pStyle w:val="722"/>
        <w:tabs>
          <w:tab w:val="right" w:pos="8953" w:leader="dot"/>
        </w:tabs>
      </w:pPr>
      <w:r>
        <w:fldChar w:fldCharType="begin"/>
      </w:r>
      <w:r>
        <w:instrText xml:space="preserve"> HYPERLINK \l _Toc5372 </w:instrText>
      </w:r>
      <w:r>
        <w:fldChar w:fldCharType="separate"/>
      </w:r>
      <w:r>
        <w:rPr>
          <w:rFonts w:hint="eastAsia" w:ascii="宋体" w:hAnsi="宋体" w:cs="宋体"/>
          <w:szCs w:val="32"/>
        </w:rPr>
        <w:t xml:space="preserve">四、投标文件的提交</w:t>
      </w:r>
      <w:r>
        <w:tab/>
      </w:r>
      <w:r>
        <w:fldChar w:fldCharType="begin"/>
      </w:r>
      <w:r>
        <w:instrText xml:space="preserve"> PAGEREF _Toc5372 \h </w:instrText>
      </w:r>
      <w:r>
        <w:fldChar w:fldCharType="separate"/>
      </w:r>
      <w:r>
        <w:t xml:space="preserve">12</w:t>
      </w:r>
      <w:r/>
      <w:r>
        <w:fldChar w:fldCharType="end"/>
      </w:r>
      <w:r>
        <w:fldChar w:fldCharType="end"/>
      </w:r>
      <w:r/>
    </w:p>
    <w:p>
      <w:pPr>
        <w:pStyle w:val="722"/>
        <w:tabs>
          <w:tab w:val="right" w:pos="8953" w:leader="dot"/>
        </w:tabs>
      </w:pPr>
      <w:r>
        <w:fldChar w:fldCharType="begin"/>
      </w:r>
      <w:r>
        <w:instrText xml:space="preserve"> HYPERLINK \l _Toc3447 </w:instrText>
      </w:r>
      <w:r>
        <w:fldChar w:fldCharType="separate"/>
      </w:r>
      <w:r>
        <w:rPr>
          <w:rFonts w:hint="eastAsia" w:ascii="宋体" w:hAnsi="宋体" w:cs="宋体"/>
          <w:szCs w:val="32"/>
        </w:rPr>
        <w:t xml:space="preserve">五、开标、评标程序</w:t>
      </w:r>
      <w:r>
        <w:tab/>
      </w:r>
      <w:r>
        <w:fldChar w:fldCharType="begin"/>
      </w:r>
      <w:r>
        <w:instrText xml:space="preserve"> PAGEREF _Toc3447 \h </w:instrText>
      </w:r>
      <w:r>
        <w:fldChar w:fldCharType="separate"/>
      </w:r>
      <w:r>
        <w:t xml:space="preserve">12</w:t>
      </w:r>
      <w:r/>
      <w:r>
        <w:fldChar w:fldCharType="end"/>
      </w:r>
      <w:r>
        <w:fldChar w:fldCharType="end"/>
      </w:r>
      <w:r/>
    </w:p>
    <w:p>
      <w:pPr>
        <w:pStyle w:val="722"/>
        <w:tabs>
          <w:tab w:val="right" w:pos="8953" w:leader="dot"/>
        </w:tabs>
      </w:pPr>
      <w:r>
        <w:fldChar w:fldCharType="begin"/>
      </w:r>
      <w:r>
        <w:instrText xml:space="preserve"> HYPERLINK \l _Toc5936 </w:instrText>
      </w:r>
      <w:r>
        <w:fldChar w:fldCharType="separate"/>
      </w:r>
      <w:r>
        <w:rPr>
          <w:rFonts w:hint="eastAsia" w:ascii="宋体" w:hAnsi="宋体" w:cs="宋体"/>
          <w:szCs w:val="32"/>
        </w:rPr>
        <w:t xml:space="preserve">六、无效投标、废标、串通投标及取消中标候选人资格情形</w:t>
      </w:r>
      <w:r>
        <w:tab/>
      </w:r>
      <w:r>
        <w:fldChar w:fldCharType="begin"/>
      </w:r>
      <w:r>
        <w:instrText xml:space="preserve"> PAGEREF _Toc5936 \h </w:instrText>
      </w:r>
      <w:r>
        <w:fldChar w:fldCharType="separate"/>
      </w:r>
      <w:r>
        <w:t xml:space="preserve">15</w:t>
      </w:r>
      <w:r/>
      <w:r>
        <w:fldChar w:fldCharType="end"/>
      </w:r>
      <w:r>
        <w:fldChar w:fldCharType="end"/>
      </w:r>
      <w:r/>
    </w:p>
    <w:p>
      <w:pPr>
        <w:pStyle w:val="722"/>
        <w:tabs>
          <w:tab w:val="right" w:pos="8953" w:leader="dot"/>
        </w:tabs>
      </w:pPr>
      <w:r>
        <w:fldChar w:fldCharType="begin"/>
      </w:r>
      <w:r>
        <w:instrText xml:space="preserve"> HYPERLINK \l _Toc13181 </w:instrText>
      </w:r>
      <w:r>
        <w:fldChar w:fldCharType="separate"/>
      </w:r>
      <w:r>
        <w:rPr>
          <w:rFonts w:hint="eastAsia" w:ascii="宋体" w:hAnsi="宋体" w:cs="宋体"/>
          <w:szCs w:val="32"/>
        </w:rPr>
        <w:t xml:space="preserve">七、中标及合同签订</w:t>
      </w:r>
      <w:r>
        <w:tab/>
      </w:r>
      <w:r>
        <w:fldChar w:fldCharType="begin"/>
      </w:r>
      <w:r>
        <w:instrText xml:space="preserve"> PAGEREF _Toc13181 \h </w:instrText>
      </w:r>
      <w:r>
        <w:fldChar w:fldCharType="separate"/>
      </w:r>
      <w:r>
        <w:t xml:space="preserve">17</w:t>
      </w:r>
      <w:r/>
      <w:r>
        <w:fldChar w:fldCharType="end"/>
      </w:r>
      <w:r>
        <w:fldChar w:fldCharType="end"/>
      </w:r>
      <w:r/>
    </w:p>
    <w:p>
      <w:pPr>
        <w:pStyle w:val="722"/>
        <w:tabs>
          <w:tab w:val="right" w:pos="8953" w:leader="dot"/>
        </w:tabs>
      </w:pPr>
      <w:r>
        <w:fldChar w:fldCharType="begin"/>
      </w:r>
      <w:r>
        <w:instrText xml:space="preserve"> HYPERLINK \l _Toc14686 </w:instrText>
      </w:r>
      <w:r>
        <w:fldChar w:fldCharType="separate"/>
      </w:r>
      <w:r>
        <w:rPr>
          <w:rFonts w:hint="eastAsia" w:ascii="Arial" w:hAnsi="Arial" w:cs="Arial"/>
          <w:bCs/>
          <w:szCs w:val="22"/>
        </w:rPr>
        <w:t xml:space="preserve">八、质疑与投诉</w:t>
      </w:r>
      <w:r>
        <w:tab/>
      </w:r>
      <w:r>
        <w:fldChar w:fldCharType="begin"/>
      </w:r>
      <w:r>
        <w:instrText xml:space="preserve"> PAGEREF _Toc14686 \h </w:instrText>
      </w:r>
      <w:r>
        <w:fldChar w:fldCharType="separate"/>
      </w:r>
      <w:r>
        <w:t xml:space="preserve">19</w:t>
      </w:r>
      <w:r/>
      <w:r>
        <w:fldChar w:fldCharType="end"/>
      </w:r>
      <w:r>
        <w:fldChar w:fldCharType="end"/>
      </w:r>
      <w:r/>
    </w:p>
    <w:p>
      <w:pPr>
        <w:pStyle w:val="711"/>
        <w:tabs>
          <w:tab w:val="right" w:pos="8953" w:leader="dot"/>
        </w:tabs>
      </w:pPr>
      <w:r>
        <w:fldChar w:fldCharType="begin"/>
      </w:r>
      <w:r>
        <w:instrText xml:space="preserve"> HYPERLINK \l _Toc16851 </w:instrText>
      </w:r>
      <w:r>
        <w:fldChar w:fldCharType="separate"/>
      </w:r>
      <w:r>
        <w:rPr>
          <w:rFonts w:hint="eastAsia" w:eastAsia="黑体" w:cs="Arial"/>
          <w:bCs/>
          <w:szCs w:val="44"/>
        </w:rPr>
        <w:t xml:space="preserve">第三章 资格审查及评标方法</w:t>
      </w:r>
      <w:r>
        <w:tab/>
      </w:r>
      <w:r>
        <w:fldChar w:fldCharType="begin"/>
      </w:r>
      <w:r>
        <w:instrText xml:space="preserve"> PAGEREF _Toc16851 \h </w:instrText>
      </w:r>
      <w:r>
        <w:fldChar w:fldCharType="separate"/>
      </w:r>
      <w:r>
        <w:t xml:space="preserve">21</w:t>
      </w:r>
      <w:r/>
      <w:r>
        <w:fldChar w:fldCharType="end"/>
      </w:r>
      <w:r>
        <w:fldChar w:fldCharType="end"/>
      </w:r>
      <w:r/>
    </w:p>
    <w:p>
      <w:pPr>
        <w:pStyle w:val="711"/>
        <w:tabs>
          <w:tab w:val="right" w:pos="8953" w:leader="dot"/>
        </w:tabs>
      </w:pPr>
      <w:r>
        <w:fldChar w:fldCharType="begin"/>
      </w:r>
      <w:r>
        <w:instrText xml:space="preserve"> HYPERLINK \l _Toc6873 </w:instrText>
      </w:r>
      <w:r>
        <w:fldChar w:fldCharType="separate"/>
      </w:r>
      <w:r>
        <w:rPr>
          <w:rFonts w:hint="eastAsia" w:eastAsia="黑体"/>
          <w:szCs w:val="44"/>
        </w:rPr>
        <w:t xml:space="preserve">第四章 采购需求</w:t>
      </w:r>
      <w:r>
        <w:tab/>
      </w:r>
      <w:r>
        <w:fldChar w:fldCharType="begin"/>
      </w:r>
      <w:r>
        <w:instrText xml:space="preserve"> PAGEREF _Toc6873 \h </w:instrText>
      </w:r>
      <w:r>
        <w:fldChar w:fldCharType="separate"/>
      </w:r>
      <w:r>
        <w:t xml:space="preserve">22</w:t>
      </w:r>
      <w:r/>
      <w:r>
        <w:fldChar w:fldCharType="end"/>
      </w:r>
      <w:r>
        <w:fldChar w:fldCharType="end"/>
      </w:r>
      <w:r/>
    </w:p>
    <w:p>
      <w:pPr>
        <w:pStyle w:val="711"/>
        <w:tabs>
          <w:tab w:val="right" w:pos="8953" w:leader="dot"/>
        </w:tabs>
      </w:pPr>
      <w:r>
        <w:fldChar w:fldCharType="begin"/>
      </w:r>
      <w:r>
        <w:instrText xml:space="preserve"> HYPERLINK \l _Toc18811 </w:instrText>
      </w:r>
      <w:r>
        <w:fldChar w:fldCharType="separate"/>
      </w:r>
      <w:r>
        <w:rPr>
          <w:rFonts w:hint="eastAsia" w:eastAsia="黑体"/>
          <w:bCs/>
        </w:rPr>
        <w:t xml:space="preserve">第五章 合同文本</w:t>
      </w:r>
      <w:r>
        <w:tab/>
      </w:r>
      <w:r>
        <w:fldChar w:fldCharType="begin"/>
      </w:r>
      <w:r>
        <w:instrText xml:space="preserve"> PAGEREF _Toc18811 \h </w:instrText>
      </w:r>
      <w:r>
        <w:fldChar w:fldCharType="separate"/>
      </w:r>
      <w:r>
        <w:t xml:space="preserve">31</w:t>
      </w:r>
      <w:r/>
      <w:r>
        <w:fldChar w:fldCharType="end"/>
      </w:r>
      <w:r>
        <w:fldChar w:fldCharType="end"/>
      </w:r>
      <w:r/>
    </w:p>
    <w:p>
      <w:pPr>
        <w:pStyle w:val="711"/>
        <w:tabs>
          <w:tab w:val="right" w:pos="8953" w:leader="dot"/>
        </w:tabs>
      </w:pPr>
      <w:r>
        <w:fldChar w:fldCharType="begin"/>
      </w:r>
      <w:r>
        <w:instrText xml:space="preserve"> HYPERLINK \l _Toc27567 </w:instrText>
      </w:r>
      <w:r>
        <w:fldChar w:fldCharType="separate"/>
      </w:r>
      <w:r>
        <w:rPr>
          <w:rFonts w:hint="eastAsia" w:ascii="Times New Roman" w:eastAsia="黑体"/>
          <w:bCs/>
        </w:rPr>
        <w:t xml:space="preserve">第六章 投标文件格式</w:t>
      </w:r>
      <w:r>
        <w:tab/>
      </w:r>
      <w:r>
        <w:fldChar w:fldCharType="begin"/>
      </w:r>
      <w:r>
        <w:instrText xml:space="preserve"> PAGEREF _Toc27567 \h </w:instrText>
      </w:r>
      <w:r>
        <w:fldChar w:fldCharType="separate"/>
      </w:r>
      <w:r>
        <w:t xml:space="preserve">37</w:t>
      </w:r>
      <w:r/>
      <w:r>
        <w:fldChar w:fldCharType="end"/>
      </w:r>
      <w:r>
        <w:fldChar w:fldCharType="end"/>
      </w:r>
      <w:r/>
    </w:p>
    <w:p>
      <w:pPr>
        <w:pStyle w:val="722"/>
        <w:tabs>
          <w:tab w:val="right" w:pos="8953" w:leader="dot"/>
        </w:tabs>
        <w:rPr>
          <w:rFonts w:ascii="宋体" w:hAnsi="宋体" w:cs="宋体"/>
        </w:rPr>
      </w:pPr>
      <w:r>
        <w:rPr>
          <w:rFonts w:hint="eastAsia" w:ascii="宋体" w:hAnsi="宋体" w:cs="宋体"/>
        </w:rPr>
        <w:fldChar w:fldCharType="begin"/>
      </w:r>
      <w:r>
        <w:rPr>
          <w:rFonts w:hint="eastAsia" w:ascii="宋体" w:hAnsi="宋体" w:cs="宋体"/>
        </w:rPr>
        <w:instrText xml:space="preserve"> HYPERLINK \l _Toc20217 </w:instrText>
      </w:r>
      <w:r>
        <w:rPr>
          <w:rFonts w:hint="eastAsia" w:ascii="宋体" w:hAnsi="宋体" w:cs="宋体"/>
        </w:rPr>
        <w:fldChar w:fldCharType="separate"/>
      </w:r>
      <w:r>
        <w:rPr>
          <w:rFonts w:hint="eastAsia" w:ascii="宋体" w:hAnsi="宋体" w:cs="宋体"/>
          <w:szCs w:val="32"/>
        </w:rPr>
        <w:t xml:space="preserve">一、投标函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_Toc20217 \h </w:instrText>
      </w:r>
      <w:r>
        <w:rPr>
          <w:rFonts w:hint="eastAsia" w:ascii="宋体" w:hAnsi="宋体" w:cs="宋体"/>
        </w:rPr>
        <w:fldChar w:fldCharType="separate"/>
      </w:r>
      <w:r>
        <w:rPr>
          <w:rFonts w:hint="eastAsia" w:ascii="宋体" w:hAnsi="宋体" w:cs="宋体"/>
        </w:rPr>
        <w:t xml:space="preserve">40</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rPr>
          <w:rFonts w:ascii="宋体" w:hAnsi="宋体" w:cs="宋体"/>
        </w:rPr>
      </w:r>
      <w:r/>
    </w:p>
    <w:p>
      <w:pPr>
        <w:pStyle w:val="722"/>
        <w:tabs>
          <w:tab w:val="right" w:pos="8953" w:leader="dot"/>
        </w:tabs>
        <w:rPr>
          <w:rFonts w:ascii="宋体" w:hAnsi="宋体" w:cs="宋体"/>
        </w:rPr>
      </w:pPr>
      <w:r>
        <w:rPr>
          <w:rFonts w:hint="eastAsia" w:ascii="宋体" w:hAnsi="宋体" w:cs="宋体"/>
        </w:rPr>
        <w:fldChar w:fldCharType="begin"/>
      </w:r>
      <w:r>
        <w:rPr>
          <w:rFonts w:hint="eastAsia" w:ascii="宋体" w:hAnsi="宋体" w:cs="宋体"/>
        </w:rPr>
        <w:instrText xml:space="preserve"> HYPERLINK \l _Toc1046 </w:instrText>
      </w:r>
      <w:r>
        <w:rPr>
          <w:rFonts w:hint="eastAsia" w:ascii="宋体" w:hAnsi="宋体" w:cs="宋体"/>
        </w:rPr>
        <w:fldChar w:fldCharType="separate"/>
      </w:r>
      <w:r>
        <w:rPr>
          <w:rFonts w:hint="eastAsia" w:ascii="宋体" w:hAnsi="宋体" w:cs="宋体"/>
          <w:szCs w:val="32"/>
        </w:rPr>
        <w:t xml:space="preserve">二、法人授权书</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_Toc1046 \h </w:instrText>
      </w:r>
      <w:r>
        <w:rPr>
          <w:rFonts w:hint="eastAsia" w:ascii="宋体" w:hAnsi="宋体" w:cs="宋体"/>
        </w:rPr>
        <w:fldChar w:fldCharType="separate"/>
      </w:r>
      <w:r>
        <w:rPr>
          <w:rFonts w:hint="eastAsia" w:ascii="宋体" w:hAnsi="宋体" w:cs="宋体"/>
        </w:rPr>
        <w:t xml:space="preserve">41</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rPr>
          <w:rFonts w:ascii="宋体" w:hAnsi="宋体" w:cs="宋体"/>
        </w:rPr>
      </w:r>
      <w:r/>
    </w:p>
    <w:p>
      <w:pPr>
        <w:pStyle w:val="722"/>
        <w:tabs>
          <w:tab w:val="right" w:pos="8953" w:leader="dot"/>
        </w:tabs>
        <w:rPr>
          <w:rFonts w:ascii="宋体" w:hAnsi="宋体" w:cs="宋体"/>
        </w:rPr>
      </w:pPr>
      <w:r>
        <w:rPr>
          <w:rFonts w:hint="eastAsia" w:ascii="宋体" w:hAnsi="宋体" w:cs="宋体"/>
        </w:rPr>
        <w:fldChar w:fldCharType="begin"/>
      </w:r>
      <w:r>
        <w:rPr>
          <w:rFonts w:hint="eastAsia" w:ascii="宋体" w:hAnsi="宋体" w:cs="宋体"/>
        </w:rPr>
        <w:instrText xml:space="preserve"> HYPERLINK \l _Toc20930 </w:instrText>
      </w:r>
      <w:r>
        <w:rPr>
          <w:rFonts w:hint="eastAsia" w:ascii="宋体" w:hAnsi="宋体" w:cs="宋体"/>
        </w:rPr>
        <w:fldChar w:fldCharType="separate"/>
      </w:r>
      <w:r>
        <w:rPr>
          <w:rFonts w:hint="eastAsia" w:ascii="宋体" w:hAnsi="宋体" w:cs="宋体"/>
          <w:iCs/>
          <w:szCs w:val="32"/>
        </w:rPr>
        <w:t xml:space="preserve">三、开标一览表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_Toc20930 \h </w:instrText>
      </w:r>
      <w:r>
        <w:rPr>
          <w:rFonts w:hint="eastAsia" w:ascii="宋体" w:hAnsi="宋体" w:cs="宋体"/>
        </w:rPr>
        <w:fldChar w:fldCharType="separate"/>
      </w:r>
      <w:r>
        <w:rPr>
          <w:rFonts w:hint="eastAsia" w:ascii="宋体" w:hAnsi="宋体" w:cs="宋体"/>
        </w:rPr>
        <w:t xml:space="preserve">42</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rPr>
          <w:rFonts w:ascii="宋体" w:hAnsi="宋体" w:cs="宋体"/>
        </w:rPr>
      </w:r>
      <w:r/>
    </w:p>
    <w:p>
      <w:pPr>
        <w:pStyle w:val="722"/>
        <w:tabs>
          <w:tab w:val="right" w:pos="8953" w:leader="dot"/>
        </w:tabs>
        <w:rPr>
          <w:rFonts w:ascii="宋体" w:hAnsi="宋体" w:cs="宋体"/>
        </w:rPr>
      </w:pPr>
      <w:r>
        <w:rPr>
          <w:rFonts w:hint="eastAsia" w:ascii="宋体" w:hAnsi="宋体" w:cs="宋体"/>
        </w:rPr>
        <w:fldChar w:fldCharType="begin"/>
      </w:r>
      <w:r>
        <w:rPr>
          <w:rFonts w:hint="eastAsia" w:ascii="宋体" w:hAnsi="宋体" w:cs="宋体"/>
        </w:rPr>
        <w:instrText xml:space="preserve"> HYPERLINK \l _Toc17381 </w:instrText>
      </w:r>
      <w:r>
        <w:rPr>
          <w:rFonts w:hint="eastAsia" w:ascii="宋体" w:hAnsi="宋体" w:cs="宋体"/>
        </w:rPr>
        <w:fldChar w:fldCharType="separate"/>
      </w:r>
      <w:r>
        <w:rPr>
          <w:rFonts w:hint="eastAsia" w:ascii="宋体" w:hAnsi="宋体" w:cs="宋体"/>
          <w:szCs w:val="32"/>
        </w:rPr>
        <w:t xml:space="preserve">四、分项报价表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_Toc17381 \h </w:instrText>
      </w:r>
      <w:r>
        <w:rPr>
          <w:rFonts w:hint="eastAsia" w:ascii="宋体" w:hAnsi="宋体" w:cs="宋体"/>
        </w:rPr>
        <w:fldChar w:fldCharType="separate"/>
      </w:r>
      <w:r>
        <w:rPr>
          <w:rFonts w:hint="eastAsia" w:ascii="宋体" w:hAnsi="宋体" w:cs="宋体"/>
        </w:rPr>
        <w:t xml:space="preserve">43</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rPr>
          <w:rFonts w:ascii="宋体" w:hAnsi="宋体" w:cs="宋体"/>
        </w:rPr>
      </w:r>
      <w:r/>
    </w:p>
    <w:p>
      <w:pPr>
        <w:pStyle w:val="722"/>
        <w:tabs>
          <w:tab w:val="right" w:pos="8953" w:leader="dot"/>
        </w:tabs>
        <w:rPr>
          <w:rFonts w:ascii="宋体" w:hAnsi="宋体" w:cs="宋体"/>
        </w:rPr>
      </w:pPr>
      <w:r>
        <w:rPr>
          <w:rFonts w:hint="eastAsia" w:ascii="宋体" w:hAnsi="宋体" w:cs="宋体"/>
        </w:rPr>
        <w:fldChar w:fldCharType="begin"/>
      </w:r>
      <w:r>
        <w:rPr>
          <w:rFonts w:hint="eastAsia" w:ascii="宋体" w:hAnsi="宋体" w:cs="宋体"/>
        </w:rPr>
        <w:instrText xml:space="preserve"> HYPERLINK \l _Toc13684 </w:instrText>
      </w:r>
      <w:r>
        <w:rPr>
          <w:rFonts w:hint="eastAsia" w:ascii="宋体" w:hAnsi="宋体" w:cs="宋体"/>
        </w:rPr>
        <w:fldChar w:fldCharType="separate"/>
      </w:r>
      <w:r>
        <w:rPr>
          <w:rFonts w:hint="eastAsia" w:ascii="宋体" w:hAnsi="宋体" w:cs="宋体"/>
          <w:szCs w:val="32"/>
        </w:rPr>
        <w:t xml:space="preserve">五、中小企业或残疾人福利性单位声明函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_Toc13684 \h </w:instrText>
      </w:r>
      <w:r>
        <w:rPr>
          <w:rFonts w:hint="eastAsia" w:ascii="宋体" w:hAnsi="宋体" w:cs="宋体"/>
        </w:rPr>
        <w:fldChar w:fldCharType="separate"/>
      </w:r>
      <w:r>
        <w:rPr>
          <w:rFonts w:hint="eastAsia" w:ascii="宋体" w:hAnsi="宋体" w:cs="宋体"/>
        </w:rPr>
        <w:t xml:space="preserve">43</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rPr>
          <w:rFonts w:ascii="宋体" w:hAnsi="宋体" w:cs="宋体"/>
        </w:rPr>
      </w:r>
      <w:r/>
    </w:p>
    <w:p>
      <w:pPr>
        <w:pStyle w:val="722"/>
        <w:tabs>
          <w:tab w:val="right" w:pos="8953" w:leader="dot"/>
        </w:tabs>
        <w:rPr>
          <w:rFonts w:ascii="宋体" w:hAnsi="宋体" w:cs="宋体"/>
        </w:rPr>
      </w:pPr>
      <w:r>
        <w:rPr>
          <w:rFonts w:hint="eastAsia" w:ascii="宋体" w:hAnsi="宋体" w:cs="宋体"/>
        </w:rPr>
        <w:fldChar w:fldCharType="begin"/>
      </w:r>
      <w:r>
        <w:rPr>
          <w:rFonts w:hint="eastAsia" w:ascii="宋体" w:hAnsi="宋体" w:cs="宋体"/>
        </w:rPr>
        <w:instrText xml:space="preserve"> HYPERLINK \l _Toc15500 </w:instrText>
      </w:r>
      <w:r>
        <w:rPr>
          <w:rFonts w:hint="eastAsia" w:ascii="宋体" w:hAnsi="宋体" w:cs="宋体"/>
        </w:rPr>
        <w:fldChar w:fldCharType="separate"/>
      </w:r>
      <w:r>
        <w:rPr>
          <w:rFonts w:hint="eastAsia" w:ascii="宋体" w:hAnsi="宋体" w:cs="宋体"/>
        </w:rPr>
        <w:t xml:space="preserve">六、关于符合本国产品标准的声明函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_Toc15500 \h </w:instrText>
      </w:r>
      <w:r>
        <w:rPr>
          <w:rFonts w:hint="eastAsia" w:ascii="宋体" w:hAnsi="宋体" w:cs="宋体"/>
        </w:rPr>
        <w:fldChar w:fldCharType="separate"/>
      </w:r>
      <w:r>
        <w:rPr>
          <w:rFonts w:hint="eastAsia" w:ascii="宋体" w:hAnsi="宋体" w:cs="宋体"/>
        </w:rPr>
        <w:t xml:space="preserve">45</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rPr>
          <w:rFonts w:ascii="宋体" w:hAnsi="宋体" w:cs="宋体"/>
        </w:rPr>
      </w:r>
      <w:r/>
    </w:p>
    <w:p>
      <w:pPr>
        <w:pStyle w:val="722"/>
        <w:tabs>
          <w:tab w:val="right" w:pos="8953" w:leader="dot"/>
        </w:tabs>
        <w:rPr>
          <w:rFonts w:ascii="宋体" w:hAnsi="宋体" w:cs="宋体"/>
        </w:rPr>
      </w:pPr>
      <w:r>
        <w:rPr>
          <w:rFonts w:hint="eastAsia" w:ascii="宋体" w:hAnsi="宋体" w:cs="宋体"/>
        </w:rPr>
        <w:fldChar w:fldCharType="begin"/>
      </w:r>
      <w:r>
        <w:rPr>
          <w:rFonts w:hint="eastAsia" w:ascii="宋体" w:hAnsi="宋体" w:cs="宋体"/>
        </w:rPr>
        <w:instrText xml:space="preserve"> HYPERLINK \l _Toc14567 </w:instrText>
      </w:r>
      <w:r>
        <w:rPr>
          <w:rFonts w:hint="eastAsia" w:ascii="宋体" w:hAnsi="宋体" w:cs="宋体"/>
        </w:rPr>
        <w:fldChar w:fldCharType="separate"/>
      </w:r>
      <w:r>
        <w:rPr>
          <w:rFonts w:hint="eastAsia" w:ascii="宋体" w:hAnsi="宋体" w:cs="宋体"/>
        </w:rPr>
        <w:t xml:space="preserve">七、技术响应偏离表（技术参数响应）</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_Toc14567 \h </w:instrText>
      </w:r>
      <w:r>
        <w:rPr>
          <w:rFonts w:hint="eastAsia" w:ascii="宋体" w:hAnsi="宋体" w:cs="宋体"/>
        </w:rPr>
        <w:fldChar w:fldCharType="separate"/>
      </w:r>
      <w:r>
        <w:rPr>
          <w:rFonts w:hint="eastAsia" w:ascii="宋体" w:hAnsi="宋体" w:cs="宋体"/>
        </w:rPr>
        <w:t xml:space="preserve">47</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rPr>
          <w:rFonts w:ascii="宋体" w:hAnsi="宋体" w:cs="宋体"/>
        </w:rPr>
      </w:r>
      <w:r/>
    </w:p>
    <w:p>
      <w:pPr>
        <w:pStyle w:val="722"/>
        <w:tabs>
          <w:tab w:val="right" w:pos="8953" w:leader="dot"/>
        </w:tabs>
        <w:rPr>
          <w:rFonts w:ascii="宋体" w:hAnsi="宋体" w:cs="宋体"/>
        </w:rPr>
      </w:pPr>
      <w:r>
        <w:rPr>
          <w:rFonts w:hint="eastAsia" w:ascii="宋体" w:hAnsi="宋体" w:cs="宋体"/>
        </w:rPr>
        <w:fldChar w:fldCharType="begin"/>
      </w:r>
      <w:r>
        <w:rPr>
          <w:rFonts w:hint="eastAsia" w:ascii="宋体" w:hAnsi="宋体" w:cs="宋体"/>
        </w:rPr>
        <w:instrText xml:space="preserve"> HYPERLINK \l _Toc24608 </w:instrText>
      </w:r>
      <w:r>
        <w:rPr>
          <w:rFonts w:hint="eastAsia" w:ascii="宋体" w:hAnsi="宋体" w:cs="宋体"/>
        </w:rPr>
        <w:fldChar w:fldCharType="separate"/>
      </w:r>
      <w:r>
        <w:rPr>
          <w:rFonts w:hint="eastAsia" w:ascii="宋体" w:hAnsi="宋体" w:cs="宋体"/>
        </w:rPr>
        <w:t xml:space="preserve">八、项目组人员</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_Toc24608 \h </w:instrText>
      </w:r>
      <w:r>
        <w:rPr>
          <w:rFonts w:hint="eastAsia" w:ascii="宋体" w:hAnsi="宋体" w:cs="宋体"/>
        </w:rPr>
        <w:fldChar w:fldCharType="separate"/>
      </w:r>
      <w:r>
        <w:rPr>
          <w:rFonts w:hint="eastAsia" w:ascii="宋体" w:hAnsi="宋体" w:cs="宋体"/>
        </w:rPr>
        <w:t xml:space="preserve">48</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rPr>
          <w:rFonts w:ascii="宋体" w:hAnsi="宋体" w:cs="宋体"/>
        </w:rPr>
      </w:r>
      <w:r/>
    </w:p>
    <w:p>
      <w:pPr>
        <w:pStyle w:val="722"/>
        <w:tabs>
          <w:tab w:val="right" w:pos="8953" w:leader="dot"/>
        </w:tabs>
        <w:rPr>
          <w:rFonts w:ascii="宋体" w:hAnsi="宋体" w:cs="宋体"/>
        </w:rPr>
      </w:pPr>
      <w:r>
        <w:rPr>
          <w:rFonts w:hint="eastAsia" w:ascii="宋体" w:hAnsi="宋体" w:cs="宋体"/>
        </w:rPr>
        <w:fldChar w:fldCharType="begin"/>
      </w:r>
      <w:r>
        <w:rPr>
          <w:rFonts w:hint="eastAsia" w:ascii="宋体" w:hAnsi="宋体" w:cs="宋体"/>
        </w:rPr>
        <w:instrText xml:space="preserve"> HYPERLINK \l _Toc25099 </w:instrText>
      </w:r>
      <w:r>
        <w:rPr>
          <w:rFonts w:hint="eastAsia" w:ascii="宋体" w:hAnsi="宋体" w:cs="宋体"/>
        </w:rPr>
        <w:fldChar w:fldCharType="separate"/>
      </w:r>
      <w:r>
        <w:rPr>
          <w:rFonts w:hint="eastAsia" w:ascii="宋体" w:hAnsi="宋体" w:cs="宋体"/>
        </w:rPr>
        <w:t xml:space="preserve">九、企业业绩</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_Toc25099 \h </w:instrText>
      </w:r>
      <w:r>
        <w:rPr>
          <w:rFonts w:hint="eastAsia" w:ascii="宋体" w:hAnsi="宋体" w:cs="宋体"/>
        </w:rPr>
        <w:fldChar w:fldCharType="separate"/>
      </w:r>
      <w:r>
        <w:rPr>
          <w:rFonts w:hint="eastAsia" w:ascii="宋体" w:hAnsi="宋体" w:cs="宋体"/>
        </w:rPr>
        <w:t xml:space="preserve">49</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rPr>
          <w:rFonts w:ascii="宋体" w:hAnsi="宋体" w:cs="宋体"/>
        </w:rPr>
      </w:r>
      <w:r/>
    </w:p>
    <w:p>
      <w:pPr>
        <w:pStyle w:val="722"/>
        <w:tabs>
          <w:tab w:val="right" w:pos="8953" w:leader="dot"/>
        </w:tabs>
      </w:pPr>
      <w:r>
        <w:rPr>
          <w:rFonts w:hint="eastAsia" w:ascii="宋体" w:hAnsi="宋体" w:cs="宋体"/>
        </w:rPr>
        <w:fldChar w:fldCharType="begin"/>
      </w:r>
      <w:r>
        <w:rPr>
          <w:rFonts w:hint="eastAsia" w:ascii="宋体" w:hAnsi="宋体" w:cs="宋体"/>
        </w:rPr>
        <w:instrText xml:space="preserve"> HYPERLINK \l _Toc20533 </w:instrText>
      </w:r>
      <w:r>
        <w:rPr>
          <w:rFonts w:hint="eastAsia" w:ascii="宋体" w:hAnsi="宋体" w:cs="宋体"/>
        </w:rPr>
        <w:fldChar w:fldCharType="separate"/>
      </w:r>
      <w:r>
        <w:rPr>
          <w:rFonts w:hint="eastAsia" w:ascii="宋体" w:hAnsi="宋体" w:cs="宋体"/>
        </w:rPr>
        <w:t xml:space="preserve">十、投标所需其他材料</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_Toc20533 \h </w:instrText>
      </w:r>
      <w:r>
        <w:rPr>
          <w:rFonts w:hint="eastAsia" w:ascii="宋体" w:hAnsi="宋体" w:cs="宋体"/>
        </w:rPr>
        <w:fldChar w:fldCharType="separate"/>
      </w:r>
      <w:r>
        <w:rPr>
          <w:rFonts w:hint="eastAsia" w:ascii="宋体" w:hAnsi="宋体" w:cs="宋体"/>
        </w:rPr>
        <w:t xml:space="preserve">50</w:t>
      </w:r>
      <w:r>
        <w:rPr>
          <w:rFonts w:hint="eastAsia" w:ascii="宋体" w:hAnsi="宋体" w:cs="宋体"/>
        </w:rPr>
      </w:r>
      <w:r>
        <w:rPr>
          <w:rFonts w:hint="eastAsia" w:ascii="宋体" w:hAnsi="宋体" w:cs="宋体"/>
        </w:rPr>
        <w:fldChar w:fldCharType="end"/>
      </w:r>
      <w:r>
        <w:rPr>
          <w:rFonts w:hint="eastAsia" w:ascii="宋体" w:hAnsi="宋体" w:cs="宋体"/>
        </w:rPr>
        <w:fldChar w:fldCharType="end"/>
      </w:r>
      <w:r/>
    </w:p>
    <w:p>
      <w:pPr>
        <w:pStyle w:val="657"/>
      </w:pPr>
      <w:r>
        <w:fldChar w:fldCharType="end"/>
      </w:r>
      <w:r/>
    </w:p>
    <w:p>
      <w:pPr>
        <w:pStyle w:val="657"/>
      </w:pPr>
      <w:r/>
      <w:r/>
    </w:p>
    <w:p>
      <w:pPr>
        <w:pStyle w:val="657"/>
      </w:pPr>
      <w:r/>
      <w:r/>
    </w:p>
    <w:p>
      <w:pPr>
        <w:pStyle w:val="657"/>
      </w:pPr>
      <w:r/>
      <w:r/>
    </w:p>
    <w:p>
      <w:pPr>
        <w:pStyle w:val="657"/>
        <w:rPr>
          <w:rFonts w:eastAsia="黑体"/>
          <w:sz w:val="44"/>
          <w:szCs w:val="44"/>
        </w:rPr>
      </w:pPr>
      <w:r/>
      <w:bookmarkStart w:id="3" w:name="_Toc25642"/>
      <w:r>
        <w:rPr>
          <w:rFonts w:hint="eastAsia" w:eastAsia="黑体"/>
          <w:sz w:val="44"/>
          <w:szCs w:val="44"/>
        </w:rPr>
        <w:br w:type="page" w:clear="all"/>
      </w:r>
      <w:r>
        <w:rPr>
          <w:rFonts w:eastAsia="黑体"/>
          <w:sz w:val="44"/>
          <w:szCs w:val="44"/>
        </w:rPr>
      </w:r>
      <w:r/>
    </w:p>
    <w:p>
      <w:pPr>
        <w:pStyle w:val="658"/>
        <w:rPr>
          <w:rFonts w:ascii="Times New Roman" w:eastAsia="黑体"/>
          <w:bCs/>
          <w:sz w:val="44"/>
          <w:szCs w:val="44"/>
        </w:rPr>
      </w:pPr>
      <w:r>
        <w:rPr>
          <w:rFonts w:hint="eastAsia" w:ascii="Times New Roman" w:eastAsia="黑体"/>
          <w:sz w:val="44"/>
          <w:szCs w:val="44"/>
        </w:rPr>
        <w:t xml:space="preserve">第一章  投标邀请</w:t>
      </w:r>
      <w:bookmarkEnd w:id="3"/>
      <w:r>
        <w:rPr>
          <w:rFonts w:ascii="Times New Roman" w:eastAsia="黑体"/>
          <w:bCs/>
          <w:sz w:val="44"/>
          <w:szCs w:val="44"/>
        </w:rPr>
      </w:r>
      <w:r/>
    </w:p>
    <w:p>
      <w:pPr>
        <w:pStyle w:val="657"/>
        <w:ind w:firstLine="480"/>
        <w:spacing w:line="560" w:lineRule="exact"/>
        <w:rPr>
          <w:sz w:val="24"/>
          <w:szCs w:val="24"/>
        </w:rPr>
      </w:pPr>
      <w:r>
        <w:rPr>
          <w:rFonts w:hint="eastAsia"/>
          <w:sz w:val="24"/>
          <w:szCs w:val="24"/>
        </w:rPr>
        <w:t xml:space="preserve">受</w:t>
      </w:r>
      <w:r>
        <w:rPr>
          <w:rFonts w:hint="eastAsia"/>
          <w:sz w:val="24"/>
          <w:szCs w:val="24"/>
          <w:u w:val="single"/>
        </w:rPr>
        <w:t xml:space="preserve">宿迁市产品质量监督检验所</w:t>
      </w:r>
      <w:r>
        <w:rPr>
          <w:rFonts w:hint="eastAsia"/>
          <w:sz w:val="24"/>
          <w:szCs w:val="24"/>
        </w:rPr>
        <w:t xml:space="preserve">的委托，</w:t>
      </w:r>
      <w:r>
        <w:rPr>
          <w:rFonts w:hint="eastAsia"/>
          <w:sz w:val="24"/>
          <w:szCs w:val="24"/>
          <w:u w:val="single"/>
        </w:rPr>
        <w:t xml:space="preserve">宿迁市宏晟项目管理有限公司</w:t>
      </w:r>
      <w:r>
        <w:rPr>
          <w:rFonts w:hint="eastAsia"/>
          <w:sz w:val="24"/>
          <w:szCs w:val="24"/>
        </w:rPr>
        <w:t xml:space="preserve">就</w:t>
      </w:r>
      <w:r>
        <w:rPr>
          <w:rFonts w:hint="eastAsia"/>
          <w:sz w:val="24"/>
          <w:szCs w:val="24"/>
          <w:u w:val="single"/>
        </w:rPr>
        <w:t xml:space="preserve">宿迁市质检所离子色谱仪采购项目(</w:t>
      </w:r>
      <w:r>
        <w:rPr>
          <w:rFonts w:hint="eastAsia"/>
          <w:sz w:val="24"/>
          <w:szCs w:val="24"/>
          <w:u w:val="single"/>
          <w:lang w:eastAsia="zh-CN"/>
        </w:rPr>
        <w:t xml:space="preserve">JSZC-321300-SQHS-G2026-0007</w:t>
      </w:r>
      <w:r>
        <w:rPr>
          <w:rFonts w:hint="eastAsia"/>
          <w:sz w:val="24"/>
          <w:szCs w:val="24"/>
          <w:u w:val="single"/>
        </w:rPr>
        <w:t xml:space="preserve">)</w:t>
      </w:r>
      <w:r>
        <w:rPr>
          <w:rFonts w:hint="eastAsia"/>
          <w:sz w:val="24"/>
          <w:szCs w:val="24"/>
        </w:rPr>
        <w:t xml:space="preserve">项目进行公开招标采购，欢迎符合条件的投标人投标。</w:t>
      </w:r>
      <w:r>
        <w:rPr>
          <w:sz w:val="24"/>
          <w:szCs w:val="24"/>
        </w:rPr>
      </w:r>
      <w:r/>
    </w:p>
    <w:p>
      <w:pPr>
        <w:pStyle w:val="657"/>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sz w:val="24"/>
          <w:szCs w:val="24"/>
        </w:rPr>
      </w:r>
      <w:r/>
    </w:p>
    <w:p>
      <w:pPr>
        <w:pStyle w:val="657"/>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宿迁市质检所离子色谱仪采购项目</w:t>
      </w:r>
      <w:r>
        <w:rPr>
          <w:rFonts w:hint="eastAsia"/>
          <w:sz w:val="24"/>
          <w:szCs w:val="24"/>
        </w:rPr>
        <w:t xml:space="preserve">招标项目的潜在投标人可在</w:t>
      </w:r>
      <w:r>
        <w:rPr>
          <w:rFonts w:hint="eastAsia"/>
          <w:sz w:val="24"/>
          <w:szCs w:val="24"/>
          <w:u w:val="single"/>
        </w:rPr>
        <w:t xml:space="preserve">“江苏政府采购网”、“宿迁市政府采购网”自行免费获取</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lang w:val="en-US" w:eastAsia="zh-CN"/>
        </w:rPr>
        <w:t xml:space="preserve">11</w:t>
      </w:r>
      <w:r>
        <w:rPr>
          <w:rFonts w:hint="eastAsia"/>
          <w:bCs/>
          <w:sz w:val="24"/>
          <w:szCs w:val="24"/>
          <w:u w:val="single"/>
        </w:rPr>
        <w:t xml:space="preserve">月</w:t>
      </w:r>
      <w:r>
        <w:rPr>
          <w:rFonts w:hint="eastAsia"/>
          <w:bCs/>
          <w:sz w:val="24"/>
          <w:szCs w:val="24"/>
          <w:u w:val="single"/>
          <w:lang w:val="en-US" w:eastAsia="zh-CN"/>
        </w:rPr>
        <w:t xml:space="preserve">2</w:t>
      </w:r>
      <w:r>
        <w:rPr>
          <w:rFonts w:hint="eastAsia"/>
          <w:bCs/>
          <w:sz w:val="24"/>
          <w:szCs w:val="24"/>
          <w:u w:val="single"/>
        </w:rPr>
        <w:t xml:space="preserve">日9点30分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rPr>
          <w:sz w:val="24"/>
          <w:szCs w:val="24"/>
        </w:rPr>
      </w:r>
      <w:r/>
    </w:p>
    <w:p>
      <w:pPr>
        <w:pStyle w:val="659"/>
        <w:ind w:firstLine="499"/>
        <w:jc w:val="left"/>
        <w:spacing w:before="145" w:after="145" w:line="240" w:lineRule="auto"/>
        <w:rPr>
          <w:rFonts w:ascii="宋体" w:hAnsi="宋体" w:eastAsia="宋体" w:cs="宋体"/>
          <w:sz w:val="32"/>
          <w:szCs w:val="32"/>
        </w:rPr>
      </w:pPr>
      <w:r/>
      <w:bookmarkStart w:id="4" w:name="_Toc28359079"/>
      <w:r/>
      <w:bookmarkStart w:id="5" w:name="_Toc28359002"/>
      <w:r/>
      <w:bookmarkStart w:id="6" w:name="_Toc38985263"/>
      <w:r/>
      <w:bookmarkStart w:id="7" w:name="_Toc35393621"/>
      <w:r/>
      <w:bookmarkStart w:id="8" w:name="_Toc15320"/>
      <w:r/>
      <w:bookmarkStart w:id="9" w:name="_Toc35393790"/>
      <w:r/>
      <w:bookmarkStart w:id="10" w:name="_Hlk24379207"/>
      <w:r>
        <w:rPr>
          <w:rFonts w:hint="eastAsia" w:ascii="宋体" w:hAnsi="宋体" w:eastAsia="宋体" w:cs="宋体"/>
          <w:sz w:val="32"/>
          <w:szCs w:val="32"/>
        </w:rPr>
        <w:t xml:space="preserve">一、项目基本情况</w:t>
      </w:r>
      <w:bookmarkEnd w:id="4"/>
      <w:r/>
      <w:bookmarkEnd w:id="5"/>
      <w:r/>
      <w:bookmarkEnd w:id="6"/>
      <w:r/>
      <w:bookmarkEnd w:id="7"/>
      <w:r/>
      <w:bookmarkEnd w:id="8"/>
      <w:r/>
      <w:bookmarkEnd w:id="9"/>
      <w:r>
        <w:rPr>
          <w:rFonts w:ascii="宋体" w:hAnsi="宋体" w:eastAsia="宋体" w:cs="宋体"/>
          <w:sz w:val="32"/>
          <w:szCs w:val="32"/>
        </w:rPr>
      </w:r>
      <w:r/>
    </w:p>
    <w:p>
      <w:pPr>
        <w:pStyle w:val="657"/>
        <w:ind w:firstLine="480"/>
        <w:spacing w:line="560" w:lineRule="exact"/>
        <w:rPr>
          <w:rFonts w:hint="eastAsia" w:eastAsia="宋体"/>
          <w:sz w:val="24"/>
          <w:szCs w:val="24"/>
          <w:lang w:eastAsia="zh-CN"/>
        </w:rPr>
      </w:pPr>
      <w:r>
        <w:rPr>
          <w:rFonts w:hint="eastAsia"/>
          <w:sz w:val="24"/>
          <w:szCs w:val="24"/>
        </w:rPr>
        <w:t xml:space="preserve">1.项目编号：</w:t>
      </w:r>
      <w:r>
        <w:rPr>
          <w:rFonts w:hint="eastAsia"/>
          <w:sz w:val="24"/>
          <w:szCs w:val="24"/>
          <w:lang w:eastAsia="zh-CN"/>
        </w:rPr>
        <w:t xml:space="preserve">JSZC-321300-SQHS-G2026-0007</w:t>
      </w:r>
      <w:r>
        <w:rPr>
          <w:rFonts w:hint="eastAsia" w:eastAsia="宋体"/>
          <w:sz w:val="24"/>
          <w:szCs w:val="24"/>
          <w:lang w:eastAsia="zh-CN"/>
        </w:rPr>
      </w:r>
      <w:r/>
    </w:p>
    <w:p>
      <w:pPr>
        <w:pStyle w:val="657"/>
        <w:ind w:firstLine="480"/>
        <w:spacing w:line="560" w:lineRule="exact"/>
        <w:rPr>
          <w:sz w:val="24"/>
          <w:szCs w:val="24"/>
        </w:rPr>
      </w:pPr>
      <w:r>
        <w:rPr>
          <w:rFonts w:hint="eastAsia"/>
          <w:sz w:val="24"/>
          <w:szCs w:val="24"/>
        </w:rPr>
        <w:t xml:space="preserve">2.项目名称：</w:t>
      </w:r>
      <w:bookmarkEnd w:id="10"/>
      <w:r>
        <w:rPr>
          <w:rFonts w:hint="eastAsia"/>
          <w:sz w:val="24"/>
          <w:szCs w:val="24"/>
        </w:rPr>
        <w:t xml:space="preserve">宿迁市质检所离子色谱仪采购项目</w:t>
      </w:r>
      <w:r>
        <w:rPr>
          <w:sz w:val="24"/>
          <w:szCs w:val="24"/>
        </w:rPr>
      </w:r>
      <w:r/>
    </w:p>
    <w:p>
      <w:pPr>
        <w:pStyle w:val="657"/>
        <w:ind w:firstLine="480"/>
        <w:spacing w:line="560" w:lineRule="exact"/>
        <w:rPr>
          <w:sz w:val="24"/>
          <w:szCs w:val="24"/>
        </w:rPr>
      </w:pPr>
      <w:r>
        <w:rPr>
          <w:rFonts w:hint="eastAsia"/>
          <w:sz w:val="24"/>
          <w:szCs w:val="24"/>
        </w:rPr>
        <w:t xml:space="preserve">3.预算金额：130万元</w:t>
      </w:r>
      <w:r>
        <w:rPr>
          <w:sz w:val="24"/>
          <w:szCs w:val="24"/>
        </w:rPr>
      </w:r>
      <w:r/>
    </w:p>
    <w:p>
      <w:pPr>
        <w:pStyle w:val="657"/>
        <w:ind w:firstLine="480"/>
        <w:spacing w:line="560" w:lineRule="exact"/>
        <w:rPr>
          <w:sz w:val="24"/>
          <w:szCs w:val="24"/>
        </w:rPr>
      </w:pPr>
      <w:r>
        <w:rPr>
          <w:rFonts w:hint="eastAsia"/>
          <w:sz w:val="24"/>
          <w:szCs w:val="24"/>
        </w:rPr>
        <w:t xml:space="preserve">4.本项目</w:t>
      </w:r>
      <w:r>
        <w:rPr>
          <w:rFonts w:hint="eastAsia"/>
          <w:sz w:val="24"/>
          <w:szCs w:val="24"/>
          <w:u w:val="single"/>
        </w:rPr>
        <w:t xml:space="preserve">设定</w:t>
      </w:r>
      <w:r>
        <w:rPr>
          <w:rFonts w:hint="eastAsia"/>
          <w:sz w:val="24"/>
          <w:szCs w:val="24"/>
        </w:rPr>
        <w:t xml:space="preserve">最高限价，130万元（超过此最高限价的为无效响应）。</w:t>
      </w:r>
      <w:r>
        <w:rPr>
          <w:sz w:val="24"/>
          <w:szCs w:val="24"/>
        </w:rPr>
      </w:r>
      <w:r/>
    </w:p>
    <w:p>
      <w:pPr>
        <w:pStyle w:val="657"/>
        <w:ind w:firstLine="480"/>
        <w:spacing w:line="560" w:lineRule="exact"/>
        <w:rPr>
          <w:sz w:val="24"/>
          <w:szCs w:val="24"/>
          <w:highlight w:val="none"/>
        </w:rPr>
      </w:pPr>
      <w:r>
        <w:rPr>
          <w:rFonts w:hint="eastAsia"/>
          <w:sz w:val="24"/>
          <w:szCs w:val="24"/>
        </w:rPr>
        <w:t xml:space="preserve">5.采购需求（简</w:t>
      </w:r>
      <w:r>
        <w:rPr>
          <w:rFonts w:hint="eastAsia"/>
          <w:sz w:val="24"/>
          <w:szCs w:val="24"/>
          <w:highlight w:val="none"/>
        </w:rPr>
        <w:t xml:space="preserve">介）：宿迁市产品质量监督检验所拟采购1台离子色谱仪。详细内容见采购需求部分。</w:t>
      </w:r>
      <w:r>
        <w:rPr>
          <w:sz w:val="24"/>
          <w:szCs w:val="24"/>
          <w:highlight w:val="none"/>
        </w:rPr>
      </w:r>
      <w:r/>
    </w:p>
    <w:p>
      <w:pPr>
        <w:pStyle w:val="657"/>
        <w:numPr>
          <w:ilvl w:val="0"/>
          <w:numId w:val="4"/>
        </w:numPr>
        <w:ind w:firstLine="480"/>
        <w:spacing w:line="560" w:lineRule="exact"/>
        <w:tabs>
          <w:tab w:val="left" w:pos="312" w:leader="none"/>
        </w:tabs>
        <w:rPr>
          <w:sz w:val="24"/>
          <w:szCs w:val="24"/>
          <w:highlight w:val="none"/>
        </w:rPr>
      </w:pPr>
      <w:r>
        <w:rPr>
          <w:rFonts w:hint="eastAsia"/>
          <w:sz w:val="24"/>
          <w:szCs w:val="24"/>
          <w:highlight w:val="none"/>
        </w:rPr>
        <w:t xml:space="preserve">合同履行期限：合同签订后45日历天内完成供货并安装调试完毕。</w:t>
      </w:r>
      <w:r>
        <w:rPr>
          <w:sz w:val="24"/>
          <w:szCs w:val="24"/>
          <w:highlight w:val="none"/>
        </w:rPr>
      </w:r>
      <w:r/>
    </w:p>
    <w:p>
      <w:pPr>
        <w:pStyle w:val="657"/>
        <w:ind w:firstLine="480"/>
        <w:spacing w:line="560" w:lineRule="exact"/>
        <w:rPr>
          <w:sz w:val="24"/>
          <w:szCs w:val="24"/>
        </w:rPr>
      </w:pPr>
      <w:r>
        <w:rPr>
          <w:rFonts w:hint="eastAsia"/>
          <w:sz w:val="24"/>
          <w:szCs w:val="24"/>
          <w:highlight w:val="none"/>
        </w:rPr>
        <w:t xml:space="preserve">7.本项目</w:t>
      </w:r>
      <w:r>
        <w:rPr>
          <w:rFonts w:hint="eastAsia"/>
          <w:sz w:val="24"/>
          <w:szCs w:val="24"/>
          <w:highlight w:val="none"/>
          <w:u w:val="single"/>
        </w:rPr>
        <w:t xml:space="preserve">不接受</w:t>
      </w:r>
      <w:r>
        <w:rPr>
          <w:rFonts w:hint="eastAsia"/>
          <w:sz w:val="24"/>
          <w:szCs w:val="24"/>
          <w:highlight w:val="none"/>
        </w:rPr>
        <w:t xml:space="preserve">联合体投标</w:t>
      </w:r>
      <w:r>
        <w:rPr>
          <w:rFonts w:hint="eastAsia"/>
          <w:sz w:val="24"/>
          <w:szCs w:val="24"/>
        </w:rPr>
        <w:t xml:space="preserve">。</w:t>
      </w:r>
      <w:r>
        <w:rPr>
          <w:sz w:val="24"/>
          <w:szCs w:val="24"/>
        </w:rPr>
      </w:r>
      <w:r/>
    </w:p>
    <w:p>
      <w:pPr>
        <w:pStyle w:val="659"/>
        <w:ind w:firstLine="499"/>
        <w:jc w:val="left"/>
        <w:spacing w:before="145" w:after="145" w:line="240" w:lineRule="auto"/>
      </w:pPr>
      <w:r/>
      <w:bookmarkStart w:id="11" w:name="_Toc28359003"/>
      <w:r/>
      <w:bookmarkStart w:id="12" w:name="_Toc35393791"/>
      <w:r/>
      <w:bookmarkStart w:id="13" w:name="_Toc15321"/>
      <w:r/>
      <w:bookmarkStart w:id="14" w:name="_Toc28359080"/>
      <w:r/>
      <w:bookmarkStart w:id="15" w:name="_Toc38985264"/>
      <w:r/>
      <w:bookmarkStart w:id="16" w:name="_Toc35393622"/>
      <w:r>
        <w:rPr>
          <w:rFonts w:hint="eastAsia" w:ascii="宋体" w:hAnsi="宋体" w:eastAsia="宋体" w:cs="宋体"/>
          <w:sz w:val="32"/>
          <w:szCs w:val="32"/>
        </w:rPr>
        <w:t xml:space="preserve">二、申请人的资格要求</w:t>
      </w:r>
      <w:r>
        <w:rPr>
          <w:rFonts w:hint="eastAsia"/>
        </w:rPr>
        <w:t xml:space="preserve">：</w:t>
      </w:r>
      <w:bookmarkEnd w:id="11"/>
      <w:r/>
      <w:bookmarkEnd w:id="12"/>
      <w:r/>
      <w:bookmarkEnd w:id="13"/>
      <w:r/>
      <w:bookmarkEnd w:id="14"/>
      <w:r/>
      <w:bookmarkEnd w:id="15"/>
      <w:r/>
      <w:bookmarkEnd w:id="16"/>
      <w:r/>
      <w:r/>
    </w:p>
    <w:p>
      <w:pPr>
        <w:pStyle w:val="657"/>
        <w:ind w:firstLine="480"/>
        <w:spacing w:line="560" w:lineRule="exact"/>
        <w:rPr>
          <w:sz w:val="24"/>
          <w:szCs w:val="24"/>
        </w:rPr>
      </w:pPr>
      <w:r/>
      <w:bookmarkStart w:id="17" w:name="_Toc38985265"/>
      <w:r/>
      <w:bookmarkStart w:id="18" w:name="_Toc28359004"/>
      <w:r/>
      <w:bookmarkStart w:id="19" w:name="_Toc35393623"/>
      <w:r/>
      <w:bookmarkStart w:id="20" w:name="_Toc35393792"/>
      <w:r/>
      <w:bookmarkStart w:id="21"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rPr>
          <w:sz w:val="24"/>
          <w:szCs w:val="24"/>
        </w:rPr>
      </w:r>
      <w:r/>
    </w:p>
    <w:p>
      <w:pPr>
        <w:pStyle w:val="657"/>
        <w:ind w:firstLine="480"/>
        <w:spacing w:line="560" w:lineRule="exact"/>
        <w:rPr>
          <w:sz w:val="24"/>
          <w:szCs w:val="24"/>
        </w:rPr>
      </w:pPr>
      <w:r>
        <w:rPr>
          <w:rFonts w:hint="eastAsia"/>
          <w:sz w:val="24"/>
          <w:szCs w:val="24"/>
        </w:rPr>
        <w:t xml:space="preserve">1.具备《中华人民共和国政府采购法》第二十二条第一款规定的6项条件（按要求提供投标函）。</w:t>
      </w:r>
      <w:r>
        <w:rPr>
          <w:sz w:val="24"/>
          <w:szCs w:val="24"/>
        </w:rPr>
      </w:r>
      <w:r/>
    </w:p>
    <w:p>
      <w:pPr>
        <w:pStyle w:val="657"/>
        <w:ind w:firstLine="480"/>
        <w:spacing w:line="560" w:lineRule="exact"/>
        <w:rPr>
          <w:sz w:val="24"/>
          <w:szCs w:val="24"/>
        </w:rPr>
      </w:pPr>
      <w:r>
        <w:rPr>
          <w:rFonts w:hint="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sz w:val="24"/>
          <w:szCs w:val="24"/>
        </w:rPr>
      </w:r>
      <w:r/>
    </w:p>
    <w:p>
      <w:pPr>
        <w:pStyle w:val="657"/>
        <w:ind w:firstLine="480"/>
        <w:spacing w:line="560" w:lineRule="exact"/>
        <w:rPr>
          <w:sz w:val="24"/>
          <w:szCs w:val="24"/>
        </w:rPr>
      </w:pPr>
      <w:r>
        <w:rPr>
          <w:rFonts w:hint="eastAsia"/>
          <w:sz w:val="24"/>
          <w:szCs w:val="24"/>
        </w:rPr>
        <w:t xml:space="preserve">3.落实政府采购政策需满足的资格要求：对符合规定情形的小微企业报价给予10%扣除，用扣除后的价格参加评审。</w:t>
      </w:r>
      <w:r>
        <w:rPr>
          <w:sz w:val="24"/>
          <w:szCs w:val="24"/>
        </w:rPr>
      </w:r>
      <w:r/>
    </w:p>
    <w:p>
      <w:pPr>
        <w:pStyle w:val="657"/>
        <w:ind w:firstLine="480"/>
        <w:spacing w:line="560" w:lineRule="exact"/>
        <w:rPr>
          <w:sz w:val="24"/>
          <w:szCs w:val="24"/>
        </w:rPr>
      </w:pPr>
      <w:r>
        <w:rPr>
          <w:rFonts w:hint="eastAsia"/>
          <w:sz w:val="24"/>
          <w:szCs w:val="24"/>
        </w:rPr>
        <w:t xml:space="preserve">（二）本项目的特定资格要求：无。</w:t>
      </w:r>
      <w:r>
        <w:rPr>
          <w:sz w:val="24"/>
          <w:szCs w:val="24"/>
        </w:rPr>
      </w:r>
      <w:r/>
    </w:p>
    <w:p>
      <w:pPr>
        <w:pStyle w:val="659"/>
        <w:jc w:val="left"/>
        <w:spacing w:line="480" w:lineRule="exact"/>
        <w:rPr>
          <w:rFonts w:ascii="宋体" w:hAnsi="宋体" w:eastAsia="宋体" w:cs="宋体"/>
          <w:sz w:val="32"/>
          <w:szCs w:val="32"/>
        </w:rPr>
      </w:pPr>
      <w:r/>
      <w:bookmarkStart w:id="22" w:name="_Toc27498"/>
      <w:r>
        <w:rPr>
          <w:rFonts w:hint="eastAsia" w:ascii="宋体" w:hAnsi="宋体" w:eastAsia="宋体" w:cs="宋体"/>
          <w:sz w:val="32"/>
          <w:szCs w:val="32"/>
        </w:rPr>
        <w:t xml:space="preserve">三、获取招标文件</w:t>
      </w:r>
      <w:bookmarkEnd w:id="17"/>
      <w:r/>
      <w:bookmarkEnd w:id="18"/>
      <w:r/>
      <w:bookmarkEnd w:id="19"/>
      <w:r/>
      <w:bookmarkEnd w:id="20"/>
      <w:r/>
      <w:bookmarkEnd w:id="21"/>
      <w:r/>
      <w:bookmarkEnd w:id="22"/>
      <w:r>
        <w:rPr>
          <w:rFonts w:ascii="宋体" w:hAnsi="宋体" w:eastAsia="宋体" w:cs="宋体"/>
          <w:sz w:val="32"/>
          <w:szCs w:val="32"/>
        </w:rPr>
      </w:r>
      <w:r/>
    </w:p>
    <w:p>
      <w:pPr>
        <w:pStyle w:val="657"/>
        <w:ind w:firstLine="480"/>
        <w:spacing w:line="480" w:lineRule="exact"/>
        <w:rPr>
          <w:rFonts w:cs="宋体"/>
          <w:sz w:val="24"/>
          <w:szCs w:val="24"/>
        </w:rPr>
      </w:pPr>
      <w:r/>
      <w:bookmarkStart w:id="23" w:name="_Toc28359005"/>
      <w:r/>
      <w:bookmarkStart w:id="24" w:name="_Toc28359082"/>
      <w:r/>
      <w:bookmarkStart w:id="25" w:name="_Toc38985266"/>
      <w:r/>
      <w:bookmarkStart w:id="26" w:name="_Toc35393793"/>
      <w:r/>
      <w:bookmarkStart w:id="27" w:name="_Toc35393624"/>
      <w:r>
        <w:rPr>
          <w:rFonts w:hint="eastAsia" w:cs="宋体"/>
          <w:sz w:val="24"/>
          <w:szCs w:val="24"/>
        </w:rPr>
        <w:t xml:space="preserve">1.时间：2026年</w:t>
      </w:r>
      <w:r>
        <w:rPr>
          <w:rFonts w:hint="eastAsia" w:cs="宋体"/>
          <w:sz w:val="24"/>
          <w:szCs w:val="24"/>
          <w:lang w:val="en-US" w:eastAsia="zh-CN"/>
        </w:rPr>
        <w:t xml:space="preserve">10</w:t>
      </w:r>
      <w:r>
        <w:rPr>
          <w:rFonts w:hint="eastAsia" w:cs="宋体"/>
          <w:sz w:val="24"/>
          <w:szCs w:val="24"/>
        </w:rPr>
        <w:t xml:space="preserve">月</w:t>
      </w:r>
      <w:r>
        <w:rPr>
          <w:rFonts w:hint="eastAsia" w:cs="宋体"/>
          <w:sz w:val="24"/>
          <w:szCs w:val="24"/>
          <w:lang w:val="en-US" w:eastAsia="zh-CN"/>
        </w:rPr>
        <w:t xml:space="preserve">12</w:t>
      </w:r>
      <w:r>
        <w:rPr>
          <w:rFonts w:hint="eastAsia" w:cs="宋体"/>
          <w:sz w:val="24"/>
          <w:szCs w:val="24"/>
        </w:rPr>
        <w:t xml:space="preserve">日9:00至2026年</w:t>
      </w:r>
      <w:r>
        <w:rPr>
          <w:rFonts w:hint="eastAsia" w:cs="宋体"/>
          <w:sz w:val="24"/>
          <w:szCs w:val="24"/>
          <w:lang w:val="en-US" w:eastAsia="zh-CN"/>
        </w:rPr>
        <w:t xml:space="preserve">10</w:t>
      </w:r>
      <w:r>
        <w:rPr>
          <w:rFonts w:hint="eastAsia" w:cs="宋体"/>
          <w:sz w:val="24"/>
          <w:szCs w:val="24"/>
        </w:rPr>
        <w:t xml:space="preserve">月</w:t>
      </w:r>
      <w:r>
        <w:rPr>
          <w:rFonts w:hint="eastAsia" w:cs="宋体"/>
          <w:sz w:val="24"/>
          <w:szCs w:val="24"/>
          <w:lang w:val="en-US" w:eastAsia="zh-CN"/>
        </w:rPr>
        <w:t xml:space="preserve">16</w:t>
      </w:r>
      <w:r>
        <w:rPr>
          <w:rFonts w:hint="eastAsia" w:cs="宋体"/>
          <w:sz w:val="24"/>
          <w:szCs w:val="24"/>
        </w:rPr>
        <w:t xml:space="preserve">日17:30。</w:t>
      </w:r>
      <w:r>
        <w:rPr>
          <w:rFonts w:cs="宋体"/>
          <w:sz w:val="24"/>
          <w:szCs w:val="24"/>
        </w:rPr>
      </w:r>
      <w:r/>
    </w:p>
    <w:p>
      <w:pPr>
        <w:pStyle w:val="657"/>
        <w:ind w:firstLine="480"/>
        <w:spacing w:line="560" w:lineRule="exact"/>
        <w:rPr>
          <w:rFonts w:cs="宋体"/>
          <w:sz w:val="24"/>
          <w:szCs w:val="24"/>
        </w:rPr>
      </w:pPr>
      <w:r>
        <w:rPr>
          <w:rFonts w:hint="eastAsia" w:cs="宋体"/>
          <w:sz w:val="24"/>
          <w:szCs w:val="24"/>
        </w:rPr>
        <w:t xml:space="preserve">2.方式：投标人应在招标文件提供的时间内，通过“苏采云”系统（网址：http://jszfcg.jsczt.cn/），使用CA锁登录系统后，找到本项目获取招标文件（后缀名为“.kedt”）。</w:t>
      </w:r>
      <w:r>
        <w:rPr>
          <w:rFonts w:cs="宋体"/>
          <w:sz w:val="24"/>
          <w:szCs w:val="24"/>
        </w:rPr>
      </w:r>
      <w:r/>
    </w:p>
    <w:p>
      <w:pPr>
        <w:pStyle w:val="657"/>
        <w:ind w:firstLine="480"/>
        <w:spacing w:line="560" w:lineRule="exact"/>
        <w:rPr>
          <w:rFonts w:cs="宋体"/>
          <w:sz w:val="24"/>
          <w:szCs w:val="24"/>
        </w:rPr>
      </w:pPr>
      <w:r/>
      <w:bookmarkStart w:id="28" w:name="EB0c44ff4da61f4af989d119fe214be450"/>
      <w:r>
        <w:rPr>
          <w:rFonts w:hint="eastAsia" w:cs="宋体"/>
          <w:sz w:val="24"/>
          <w:szCs w:val="24"/>
        </w:rPr>
        <w:t xml:space="preserve">3.本项目共分两个采购包。</w:t>
      </w:r>
      <w:bookmarkEnd w:id="28"/>
      <w:r>
        <w:rPr>
          <w:rFonts w:hint="eastAsia" w:cs="宋体"/>
          <w:sz w:val="24"/>
          <w:szCs w:val="24"/>
        </w:rPr>
        <w:t xml:space="preserve">投标人参与多个采购包投标的，应按采购包分别上传对应投标文件。否则，后果自负。</w:t>
      </w:r>
      <w:r>
        <w:rPr>
          <w:rFonts w:cs="宋体"/>
          <w:sz w:val="24"/>
          <w:szCs w:val="24"/>
        </w:rPr>
      </w:r>
      <w:r/>
    </w:p>
    <w:p>
      <w:pPr>
        <w:pStyle w:val="659"/>
        <w:ind w:firstLine="499"/>
        <w:jc w:val="left"/>
        <w:spacing w:before="145" w:after="145" w:line="240" w:lineRule="auto"/>
      </w:pPr>
      <w:r/>
      <w:bookmarkStart w:id="29" w:name="_Toc16364"/>
      <w:r>
        <w:rPr>
          <w:rFonts w:hint="eastAsia" w:ascii="宋体" w:hAnsi="宋体" w:eastAsia="宋体" w:cs="宋体"/>
          <w:sz w:val="32"/>
          <w:szCs w:val="32"/>
        </w:rPr>
        <w:t xml:space="preserve">四、提交投标文件</w:t>
      </w:r>
      <w:bookmarkEnd w:id="23"/>
      <w:r/>
      <w:bookmarkEnd w:id="24"/>
      <w:r>
        <w:rPr>
          <w:rFonts w:hint="eastAsia" w:ascii="宋体" w:hAnsi="宋体" w:eastAsia="宋体" w:cs="宋体"/>
          <w:sz w:val="32"/>
          <w:szCs w:val="32"/>
        </w:rPr>
        <w:t xml:space="preserve">截止时间、开标时间和地点</w:t>
      </w:r>
      <w:bookmarkEnd w:id="25"/>
      <w:r/>
      <w:bookmarkEnd w:id="26"/>
      <w:r/>
      <w:bookmarkEnd w:id="27"/>
      <w:r/>
      <w:bookmarkEnd w:id="29"/>
      <w:r/>
      <w:r/>
    </w:p>
    <w:p>
      <w:pPr>
        <w:pStyle w:val="657"/>
        <w:ind w:firstLine="480"/>
        <w:spacing w:line="5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sz w:val="24"/>
          <w:szCs w:val="24"/>
        </w:rPr>
        <w:t xml:space="preserve">2026</w:t>
      </w:r>
      <w:r>
        <w:rPr>
          <w:rFonts w:hint="eastAsia"/>
          <w:bCs/>
          <w:sz w:val="24"/>
          <w:szCs w:val="24"/>
        </w:rPr>
        <w:t xml:space="preserve">年</w:t>
      </w:r>
      <w:r>
        <w:rPr>
          <w:rFonts w:hint="eastAsia"/>
          <w:bCs/>
          <w:sz w:val="24"/>
          <w:szCs w:val="24"/>
          <w:lang w:val="en-US" w:eastAsia="zh-CN"/>
        </w:rPr>
        <w:t xml:space="preserve">11</w:t>
      </w:r>
      <w:r>
        <w:rPr>
          <w:rFonts w:hint="eastAsia"/>
          <w:bCs/>
          <w:sz w:val="24"/>
          <w:szCs w:val="24"/>
        </w:rPr>
        <w:t xml:space="preserve">月</w:t>
      </w:r>
      <w:r>
        <w:rPr>
          <w:rFonts w:hint="eastAsia"/>
          <w:bCs/>
          <w:sz w:val="24"/>
          <w:szCs w:val="24"/>
          <w:lang w:val="en-US" w:eastAsia="zh-CN"/>
        </w:rPr>
        <w:t xml:space="preserve">2</w:t>
      </w:r>
      <w:r>
        <w:rPr>
          <w:rFonts w:hint="eastAsia"/>
          <w:bCs/>
          <w:sz w:val="24"/>
          <w:szCs w:val="24"/>
        </w:rPr>
        <w:t xml:space="preserve">日9点30分（北京时间）</w:t>
      </w:r>
      <w:r>
        <w:rPr>
          <w:bCs/>
          <w:sz w:val="24"/>
          <w:szCs w:val="24"/>
          <w:u w:val="single"/>
        </w:rPr>
      </w:r>
      <w:r/>
    </w:p>
    <w:p>
      <w:pPr>
        <w:pStyle w:val="657"/>
        <w:ind w:firstLine="480"/>
        <w:spacing w:line="560" w:lineRule="exact"/>
        <w:rPr>
          <w:rFonts w:cs="宋体"/>
          <w:sz w:val="24"/>
          <w:szCs w:val="24"/>
        </w:rPr>
      </w:pPr>
      <w:r>
        <w:rPr>
          <w:rFonts w:hint="eastAsia" w:cs="宋体"/>
          <w:sz w:val="24"/>
          <w:szCs w:val="24"/>
        </w:rPr>
        <w:t xml:space="preserve">2.地点：“苏采云”政府采购交易系统网上开标大厅。</w:t>
      </w:r>
      <w:r>
        <w:rPr>
          <w:rFonts w:cs="宋体"/>
          <w:sz w:val="24"/>
          <w:szCs w:val="24"/>
        </w:rPr>
      </w:r>
      <w:r/>
    </w:p>
    <w:p>
      <w:pPr>
        <w:pStyle w:val="659"/>
        <w:ind w:firstLine="499"/>
        <w:jc w:val="left"/>
        <w:spacing w:before="145" w:after="145" w:line="240" w:lineRule="auto"/>
        <w:rPr>
          <w:rFonts w:ascii="宋体" w:hAnsi="宋体" w:eastAsia="宋体" w:cs="宋体"/>
          <w:sz w:val="32"/>
          <w:szCs w:val="32"/>
        </w:rPr>
      </w:pPr>
      <w:r/>
      <w:bookmarkStart w:id="30" w:name="_Toc35393625"/>
      <w:r/>
      <w:bookmarkStart w:id="31" w:name="_Toc35393794"/>
      <w:r/>
      <w:bookmarkStart w:id="32" w:name="_Toc759"/>
      <w:r/>
      <w:bookmarkStart w:id="33" w:name="_Toc28359084"/>
      <w:r/>
      <w:bookmarkStart w:id="34" w:name="_Toc28359007"/>
      <w:r/>
      <w:bookmarkStart w:id="35" w:name="_Toc38985267"/>
      <w:r>
        <w:rPr>
          <w:rFonts w:hint="eastAsia" w:ascii="宋体" w:hAnsi="宋体" w:eastAsia="宋体" w:cs="宋体"/>
          <w:sz w:val="32"/>
          <w:szCs w:val="32"/>
        </w:rPr>
        <w:t xml:space="preserve">五、公告期限</w:t>
      </w:r>
      <w:bookmarkEnd w:id="30"/>
      <w:r/>
      <w:bookmarkEnd w:id="31"/>
      <w:r/>
      <w:bookmarkEnd w:id="32"/>
      <w:r/>
      <w:bookmarkEnd w:id="33"/>
      <w:r/>
      <w:bookmarkEnd w:id="34"/>
      <w:r/>
      <w:bookmarkEnd w:id="35"/>
      <w:r>
        <w:rPr>
          <w:rFonts w:ascii="宋体" w:hAnsi="宋体" w:eastAsia="宋体" w:cs="宋体"/>
          <w:sz w:val="32"/>
          <w:szCs w:val="32"/>
        </w:rPr>
      </w:r>
      <w:r/>
    </w:p>
    <w:p>
      <w:pPr>
        <w:pStyle w:val="657"/>
        <w:ind w:firstLine="482"/>
        <w:spacing w:line="560" w:lineRule="exact"/>
        <w:rPr>
          <w:rFonts w:cs="宋体"/>
          <w:sz w:val="24"/>
          <w:szCs w:val="24"/>
        </w:rPr>
      </w:pPr>
      <w:r/>
      <w:bookmarkStart w:id="36" w:name="_Toc35393795"/>
      <w:r/>
      <w:bookmarkStart w:id="37" w:name="_Toc38985268"/>
      <w:r/>
      <w:bookmarkStart w:id="38" w:name="_Toc35393626"/>
      <w:r>
        <w:rPr>
          <w:rFonts w:hint="eastAsia" w:cs="宋体"/>
          <w:sz w:val="24"/>
          <w:szCs w:val="24"/>
        </w:rPr>
        <w:t xml:space="preserve">招标公告及招标文件公告期限为自本公告发布之日起5个工作日。</w:t>
      </w:r>
      <w:r>
        <w:rPr>
          <w:rFonts w:cs="宋体"/>
          <w:sz w:val="24"/>
          <w:szCs w:val="24"/>
        </w:rPr>
      </w:r>
      <w:r/>
    </w:p>
    <w:p>
      <w:pPr>
        <w:pStyle w:val="659"/>
        <w:ind w:firstLine="499"/>
        <w:jc w:val="left"/>
        <w:spacing w:before="145" w:after="145" w:line="240" w:lineRule="auto"/>
      </w:pPr>
      <w:r/>
      <w:bookmarkStart w:id="39" w:name="_Toc31122"/>
      <w:r>
        <w:rPr>
          <w:rFonts w:hint="eastAsia" w:ascii="宋体" w:hAnsi="宋体" w:eastAsia="宋体" w:cs="宋体"/>
          <w:sz w:val="32"/>
          <w:szCs w:val="32"/>
        </w:rPr>
        <w:t xml:space="preserve">六、其他补充事宜</w:t>
      </w:r>
      <w:bookmarkEnd w:id="36"/>
      <w:r/>
      <w:bookmarkEnd w:id="37"/>
      <w:r/>
      <w:bookmarkEnd w:id="38"/>
      <w:r/>
      <w:bookmarkEnd w:id="39"/>
      <w:r/>
      <w:r/>
    </w:p>
    <w:p>
      <w:pPr>
        <w:pStyle w:val="657"/>
        <w:ind w:firstLine="480"/>
        <w:spacing w:line="560" w:lineRule="exact"/>
        <w:rPr>
          <w:sz w:val="24"/>
        </w:rPr>
      </w:pPr>
      <w:r/>
      <w:bookmarkStart w:id="40" w:name="EB64e1f522fd8c43fcb4d3ba471386b3e7"/>
      <w:r/>
      <w:bookmarkStart w:id="41" w:name="_Toc35393796"/>
      <w:r/>
      <w:bookmarkStart w:id="42" w:name="_Toc35393627"/>
      <w:r/>
      <w:bookmarkStart w:id="43" w:name="_Toc38985269"/>
      <w:r/>
      <w:bookmarkStart w:id="44" w:name="_Toc28359085"/>
      <w:r/>
      <w:bookmarkStart w:id="45" w:name="_Toc28359008"/>
      <w:r>
        <w:rPr>
          <w:rFonts w:hint="eastAsia"/>
          <w:sz w:val="24"/>
        </w:rPr>
        <w:t xml:space="preserve">1. 招标公告发布媒体：江苏政府采购网、宿迁市政府采购网等。</w:t>
      </w:r>
      <w:r>
        <w:rPr>
          <w:sz w:val="24"/>
        </w:rPr>
      </w:r>
      <w:r/>
    </w:p>
    <w:p>
      <w:pPr>
        <w:pStyle w:val="657"/>
        <w:ind w:firstLine="480"/>
        <w:spacing w:line="560" w:lineRule="exact"/>
        <w:rPr>
          <w:sz w:val="24"/>
        </w:rPr>
      </w:pPr>
      <w:r>
        <w:rPr>
          <w:rFonts w:hint="eastAsia"/>
          <w:sz w:val="24"/>
        </w:rPr>
        <w:t xml:space="preserve">2.“CA”数字证书办理：“苏采云”系统目前仅支持“苏采云”系统下的意源CA。省内各地区办理的“苏采云”系统下的意源CA全省通用。宿迁地区CA数字证书办理联系方式：18351098172。</w:t>
      </w:r>
      <w:r>
        <w:rPr>
          <w:sz w:val="24"/>
        </w:rPr>
      </w:r>
      <w:r/>
    </w:p>
    <w:p>
      <w:pPr>
        <w:pStyle w:val="657"/>
        <w:ind w:firstLine="480"/>
        <w:spacing w:line="560" w:lineRule="exact"/>
        <w:rPr>
          <w:sz w:val="24"/>
        </w:rPr>
      </w:pPr>
      <w:r>
        <w:rPr>
          <w:rFonts w:hint="eastAsia"/>
          <w:sz w:val="24"/>
        </w:rPr>
        <w:t xml:space="preserve">3.宿迁地区“苏采云”系统技术支持客服电话：0527-84363067、0519-86722806。</w:t>
      </w:r>
      <w:r>
        <w:rPr>
          <w:sz w:val="24"/>
        </w:rPr>
      </w:r>
      <w:r/>
    </w:p>
    <w:p>
      <w:pPr>
        <w:pStyle w:val="657"/>
        <w:ind w:firstLine="480"/>
        <w:spacing w:line="560" w:lineRule="exact"/>
        <w:rPr>
          <w:sz w:val="24"/>
        </w:rPr>
      </w:pPr>
      <w:r>
        <w:rPr>
          <w:rFonts w:hint="eastAsia"/>
          <w:sz w:val="24"/>
        </w:rPr>
        <w:t xml:space="preserve">4.质疑渠道：投标人登录“苏采云”系统“项目质疑申请”模块向采购人提出，质疑处理联系方式详见“采购人信息”；财政部门投诉受理电话：0527-84363063。</w:t>
      </w:r>
      <w:bookmarkEnd w:id="40"/>
      <w:r>
        <w:rPr>
          <w:sz w:val="24"/>
        </w:rPr>
      </w:r>
      <w:r/>
    </w:p>
    <w:p>
      <w:pPr>
        <w:pStyle w:val="659"/>
        <w:ind w:firstLine="499"/>
        <w:jc w:val="left"/>
        <w:spacing w:before="145" w:after="145" w:line="240" w:lineRule="auto"/>
        <w:rPr>
          <w:rFonts w:ascii="宋体" w:hAnsi="宋体" w:eastAsia="宋体" w:cs="宋体"/>
          <w:sz w:val="32"/>
          <w:szCs w:val="32"/>
        </w:rPr>
      </w:pPr>
      <w:r/>
      <w:bookmarkStart w:id="46" w:name="_Toc4670"/>
      <w:r>
        <w:rPr>
          <w:rFonts w:hint="eastAsia" w:ascii="宋体" w:hAnsi="宋体" w:eastAsia="宋体" w:cs="宋体"/>
          <w:sz w:val="32"/>
          <w:szCs w:val="32"/>
        </w:rPr>
        <w:t xml:space="preserve">七、本次招标联系方式</w:t>
      </w:r>
      <w:bookmarkEnd w:id="41"/>
      <w:r/>
      <w:bookmarkEnd w:id="42"/>
      <w:r/>
      <w:bookmarkEnd w:id="43"/>
      <w:r/>
      <w:bookmarkEnd w:id="44"/>
      <w:r/>
      <w:bookmarkEnd w:id="45"/>
      <w:r/>
      <w:bookmarkEnd w:id="46"/>
      <w:r>
        <w:rPr>
          <w:rFonts w:ascii="宋体" w:hAnsi="宋体" w:eastAsia="宋体" w:cs="宋体"/>
          <w:sz w:val="32"/>
          <w:szCs w:val="32"/>
        </w:rPr>
      </w:r>
      <w:r/>
    </w:p>
    <w:p>
      <w:pPr>
        <w:pStyle w:val="657"/>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rPr>
          <w:sz w:val="24"/>
          <w:szCs w:val="24"/>
        </w:rPr>
      </w:r>
      <w:r/>
    </w:p>
    <w:p>
      <w:pPr>
        <w:pStyle w:val="657"/>
        <w:ind w:left="479" w:firstLine="180"/>
        <w:jc w:val="left"/>
        <w:spacing w:line="560" w:lineRule="exact"/>
        <w:rPr>
          <w:sz w:val="24"/>
          <w:szCs w:val="24"/>
        </w:rPr>
      </w:pPr>
      <w:r>
        <w:rPr>
          <w:rFonts w:hint="eastAsia"/>
          <w:sz w:val="24"/>
          <w:szCs w:val="24"/>
        </w:rPr>
        <w:t xml:space="preserve">名 称：</w:t>
      </w:r>
      <w:r>
        <w:rPr>
          <w:rFonts w:hint="eastAsia"/>
          <w:sz w:val="24"/>
          <w:szCs w:val="24"/>
          <w:u w:val="single"/>
        </w:rPr>
        <w:t xml:space="preserve">宿迁市产品质量监督检验所</w:t>
      </w:r>
      <w:r>
        <w:rPr>
          <w:sz w:val="24"/>
          <w:szCs w:val="24"/>
        </w:rPr>
      </w:r>
      <w:r/>
    </w:p>
    <w:p>
      <w:pPr>
        <w:pStyle w:val="657"/>
        <w:ind w:left="479" w:firstLine="180"/>
        <w:jc w:val="left"/>
        <w:spacing w:line="560" w:lineRule="exact"/>
        <w:rPr>
          <w:sz w:val="24"/>
          <w:szCs w:val="24"/>
          <w:u w:val="single"/>
        </w:rPr>
      </w:pPr>
      <w:r>
        <w:rPr>
          <w:rFonts w:hint="eastAsia"/>
          <w:sz w:val="24"/>
          <w:szCs w:val="24"/>
        </w:rPr>
        <w:t xml:space="preserve">地 址：</w:t>
      </w:r>
      <w:r>
        <w:rPr>
          <w:rFonts w:hint="eastAsia"/>
          <w:sz w:val="24"/>
          <w:szCs w:val="24"/>
          <w:u w:val="single"/>
        </w:rPr>
        <w:t xml:space="preserve">宿迁市经济技术开发区发展大道889号</w:t>
      </w:r>
      <w:r>
        <w:rPr>
          <w:sz w:val="24"/>
          <w:szCs w:val="24"/>
          <w:u w:val="single"/>
        </w:rPr>
      </w:r>
      <w:r/>
    </w:p>
    <w:p>
      <w:pPr>
        <w:pStyle w:val="657"/>
        <w:ind w:left="479" w:firstLine="180"/>
        <w:jc w:val="left"/>
        <w:spacing w:line="560" w:lineRule="exact"/>
        <w:rPr>
          <w:sz w:val="24"/>
          <w:szCs w:val="24"/>
        </w:rPr>
      </w:pPr>
      <w:r>
        <w:rPr>
          <w:rFonts w:hint="eastAsia"/>
          <w:sz w:val="24"/>
          <w:szCs w:val="24"/>
        </w:rPr>
        <w:t xml:space="preserve">联系人：</w:t>
      </w:r>
      <w:r>
        <w:rPr>
          <w:rFonts w:hint="eastAsia"/>
          <w:sz w:val="24"/>
          <w:szCs w:val="24"/>
          <w:u w:val="single"/>
        </w:rPr>
        <w:t xml:space="preserve"> 刘军 </w:t>
      </w:r>
      <w:r>
        <w:rPr>
          <w:sz w:val="24"/>
          <w:szCs w:val="24"/>
        </w:rPr>
      </w:r>
      <w:r/>
    </w:p>
    <w:p>
      <w:pPr>
        <w:pStyle w:val="657"/>
        <w:ind w:left="479" w:firstLine="180"/>
        <w:jc w:val="left"/>
        <w:spacing w:line="560" w:lineRule="exact"/>
        <w:rPr>
          <w:sz w:val="24"/>
          <w:szCs w:val="24"/>
          <w:u w:val="single"/>
        </w:rPr>
      </w:pPr>
      <w:r>
        <w:rPr>
          <w:rFonts w:hint="eastAsia"/>
          <w:sz w:val="24"/>
          <w:szCs w:val="24"/>
        </w:rPr>
        <w:t xml:space="preserve">联系方式：</w:t>
      </w:r>
      <w:bookmarkStart w:id="47" w:name="_Toc28359009"/>
      <w:r/>
      <w:bookmarkStart w:id="48" w:name="_Toc28359086"/>
      <w:r>
        <w:rPr>
          <w:rFonts w:hint="eastAsia"/>
          <w:sz w:val="24"/>
          <w:szCs w:val="24"/>
          <w:u w:val="single"/>
        </w:rPr>
        <w:t xml:space="preserve"> 13515290090 </w:t>
      </w:r>
      <w:r>
        <w:rPr>
          <w:sz w:val="24"/>
          <w:szCs w:val="24"/>
          <w:u w:val="single"/>
        </w:rPr>
      </w:r>
      <w:r/>
    </w:p>
    <w:p>
      <w:pPr>
        <w:pStyle w:val="657"/>
        <w:ind w:firstLine="480"/>
        <w:jc w:val="left"/>
        <w:spacing w:line="560" w:lineRule="exact"/>
        <w:widowControl/>
        <w:rPr>
          <w:sz w:val="24"/>
          <w:szCs w:val="24"/>
        </w:rPr>
      </w:pPr>
      <w:r>
        <w:rPr>
          <w:rFonts w:hint="eastAsia" w:cs="宋体"/>
          <w:sz w:val="24"/>
          <w:szCs w:val="24"/>
        </w:rPr>
        <w:t xml:space="preserve">2.</w:t>
      </w:r>
      <w:bookmarkEnd w:id="47"/>
      <w:r/>
      <w:bookmarkEnd w:id="48"/>
      <w:r>
        <w:rPr>
          <w:rFonts w:hint="eastAsia" w:cs="宋体"/>
          <w:sz w:val="24"/>
          <w:szCs w:val="24"/>
        </w:rPr>
        <w:t xml:space="preserve">采购代理机构信息</w:t>
      </w:r>
      <w:r>
        <w:rPr>
          <w:sz w:val="24"/>
          <w:szCs w:val="24"/>
        </w:rPr>
      </w:r>
      <w:r/>
    </w:p>
    <w:p>
      <w:pPr>
        <w:pStyle w:val="657"/>
        <w:ind w:left="479" w:firstLine="180"/>
        <w:jc w:val="left"/>
        <w:spacing w:line="560" w:lineRule="exact"/>
        <w:rPr>
          <w:sz w:val="24"/>
          <w:szCs w:val="24"/>
        </w:rPr>
      </w:pPr>
      <w:r>
        <w:rPr>
          <w:rFonts w:hint="eastAsia"/>
          <w:sz w:val="24"/>
          <w:szCs w:val="24"/>
        </w:rPr>
        <w:t xml:space="preserve">名 称：</w:t>
      </w:r>
      <w:r>
        <w:rPr>
          <w:rFonts w:hint="eastAsia"/>
          <w:sz w:val="24"/>
          <w:szCs w:val="24"/>
          <w:u w:val="single"/>
        </w:rPr>
        <w:t xml:space="preserve">宿迁市宏晟项目管理有限公司</w:t>
      </w:r>
      <w:r>
        <w:rPr>
          <w:sz w:val="24"/>
          <w:szCs w:val="24"/>
        </w:rPr>
      </w:r>
      <w:r/>
    </w:p>
    <w:p>
      <w:pPr>
        <w:pStyle w:val="657"/>
        <w:ind w:firstLine="720"/>
        <w:spacing w:line="560" w:lineRule="exact"/>
        <w:rPr>
          <w:sz w:val="24"/>
          <w:szCs w:val="24"/>
        </w:rPr>
      </w:pPr>
      <w:r>
        <w:rPr>
          <w:rFonts w:hint="eastAsia"/>
          <w:sz w:val="24"/>
          <w:szCs w:val="24"/>
        </w:rPr>
        <w:t xml:space="preserve">地 址：</w:t>
      </w:r>
      <w:r>
        <w:rPr>
          <w:rFonts w:hint="eastAsia"/>
          <w:sz w:val="24"/>
          <w:szCs w:val="24"/>
          <w:u w:val="single"/>
        </w:rPr>
        <w:t xml:space="preserve">宿迁市宿城区河滨街道观澜路恒大悦澜湾南门办公楼301室</w:t>
      </w:r>
      <w:r>
        <w:rPr>
          <w:sz w:val="24"/>
          <w:szCs w:val="24"/>
        </w:rPr>
      </w:r>
      <w:r/>
    </w:p>
    <w:p>
      <w:pPr>
        <w:pStyle w:val="657"/>
        <w:ind w:firstLine="720"/>
        <w:spacing w:line="560" w:lineRule="exact"/>
        <w:rPr>
          <w:sz w:val="24"/>
          <w:szCs w:val="24"/>
          <w:u w:val="single"/>
        </w:rPr>
      </w:pPr>
      <w:r>
        <w:rPr>
          <w:rFonts w:hint="eastAsia"/>
          <w:sz w:val="24"/>
          <w:szCs w:val="24"/>
        </w:rPr>
        <w:t xml:space="preserve">联系人：</w:t>
      </w:r>
      <w:r>
        <w:rPr>
          <w:rFonts w:hint="eastAsia"/>
          <w:sz w:val="24"/>
          <w:szCs w:val="24"/>
          <w:u w:val="single"/>
        </w:rPr>
        <w:t xml:space="preserve">梁璇</w:t>
      </w:r>
      <w:r>
        <w:rPr>
          <w:sz w:val="24"/>
          <w:szCs w:val="24"/>
          <w:u w:val="single"/>
        </w:rPr>
      </w:r>
      <w:r/>
    </w:p>
    <w:p>
      <w:pPr>
        <w:pStyle w:val="657"/>
        <w:ind w:firstLine="720"/>
        <w:spacing w:line="560" w:lineRule="exact"/>
        <w:rPr>
          <w:sz w:val="24"/>
          <w:szCs w:val="24"/>
        </w:rPr>
      </w:pPr>
      <w:r>
        <w:rPr>
          <w:rFonts w:hint="eastAsia"/>
          <w:sz w:val="24"/>
          <w:szCs w:val="24"/>
        </w:rPr>
        <w:t xml:space="preserve">联系方式：</w:t>
      </w:r>
      <w:r>
        <w:rPr>
          <w:rFonts w:hint="eastAsia"/>
          <w:sz w:val="24"/>
          <w:szCs w:val="24"/>
          <w:u w:val="single"/>
        </w:rPr>
        <w:t xml:space="preserve">19905245633</w:t>
      </w:r>
      <w:r>
        <w:rPr>
          <w:sz w:val="24"/>
          <w:szCs w:val="24"/>
        </w:rPr>
      </w:r>
      <w:r/>
    </w:p>
    <w:p>
      <w:pPr>
        <w:pStyle w:val="657"/>
        <w:ind w:right="840"/>
        <w:rPr>
          <w:sz w:val="24"/>
          <w:szCs w:val="24"/>
        </w:rPr>
      </w:pPr>
      <w:r>
        <w:rPr>
          <w:sz w:val="24"/>
          <w:szCs w:val="24"/>
        </w:rPr>
      </w:r>
      <w:r/>
    </w:p>
    <w:p>
      <w:pPr>
        <w:pStyle w:val="657"/>
        <w:ind w:right="840"/>
        <w:rPr>
          <w:sz w:val="24"/>
          <w:szCs w:val="24"/>
        </w:rPr>
      </w:pPr>
      <w:r>
        <w:rPr>
          <w:sz w:val="24"/>
          <w:szCs w:val="24"/>
        </w:rPr>
      </w:r>
      <w:r/>
    </w:p>
    <w:p>
      <w:pPr>
        <w:pStyle w:val="657"/>
        <w:ind w:right="840"/>
        <w:rPr>
          <w:sz w:val="24"/>
          <w:szCs w:val="24"/>
        </w:rPr>
      </w:pPr>
      <w:r>
        <w:rPr>
          <w:sz w:val="24"/>
          <w:szCs w:val="24"/>
        </w:rPr>
      </w:r>
      <w:r/>
    </w:p>
    <w:p>
      <w:pPr>
        <w:pStyle w:val="657"/>
        <w:ind w:right="840"/>
        <w:rPr>
          <w:sz w:val="24"/>
          <w:szCs w:val="24"/>
        </w:rPr>
      </w:pPr>
      <w:r>
        <w:rPr>
          <w:sz w:val="24"/>
          <w:szCs w:val="24"/>
        </w:rPr>
      </w:r>
      <w:r/>
    </w:p>
    <w:p>
      <w:pPr>
        <w:pStyle w:val="657"/>
        <w:ind w:right="840"/>
        <w:rPr>
          <w:sz w:val="24"/>
          <w:szCs w:val="24"/>
        </w:rPr>
      </w:pPr>
      <w:r>
        <w:rPr>
          <w:sz w:val="24"/>
          <w:szCs w:val="24"/>
        </w:rPr>
      </w:r>
      <w:r/>
    </w:p>
    <w:p>
      <w:pPr>
        <w:pStyle w:val="657"/>
        <w:ind w:right="840"/>
        <w:rPr>
          <w:sz w:val="24"/>
          <w:szCs w:val="24"/>
        </w:rPr>
      </w:pPr>
      <w:r>
        <w:rPr>
          <w:sz w:val="24"/>
          <w:szCs w:val="24"/>
        </w:rPr>
      </w:r>
      <w:r/>
    </w:p>
    <w:p>
      <w:pPr>
        <w:pStyle w:val="657"/>
        <w:rPr>
          <w:rFonts w:eastAsia="黑体"/>
          <w:sz w:val="44"/>
          <w:szCs w:val="44"/>
        </w:rPr>
      </w:pPr>
      <w:r/>
      <w:bookmarkStart w:id="49" w:name="_Toc120614211"/>
      <w:r/>
      <w:bookmarkStart w:id="50" w:name="_Toc24496"/>
      <w:r>
        <w:rPr>
          <w:rFonts w:hint="eastAsia" w:eastAsia="黑体"/>
          <w:sz w:val="44"/>
          <w:szCs w:val="44"/>
        </w:rPr>
        <w:br w:type="page" w:clear="all"/>
      </w:r>
      <w:r>
        <w:rPr>
          <w:rFonts w:eastAsia="黑体"/>
          <w:sz w:val="44"/>
          <w:szCs w:val="44"/>
        </w:rPr>
      </w:r>
      <w:r/>
    </w:p>
    <w:p>
      <w:pPr>
        <w:pStyle w:val="658"/>
        <w:ind w:firstLine="2429"/>
        <w:jc w:val="both"/>
      </w:pPr>
      <w:r>
        <w:rPr>
          <w:rFonts w:hint="eastAsia" w:ascii="Times New Roman" w:eastAsia="黑体"/>
          <w:sz w:val="44"/>
          <w:szCs w:val="44"/>
        </w:rPr>
        <w:t xml:space="preserve">第二章  </w:t>
      </w:r>
      <w:bookmarkEnd w:id="49"/>
      <w:r/>
      <w:bookmarkStart w:id="51" w:name="_Toc20823274"/>
      <w:r/>
      <w:bookmarkStart w:id="52" w:name="_Toc16938518"/>
      <w:r/>
      <w:bookmarkStart w:id="53" w:name="_Toc513029202"/>
      <w:r/>
      <w:bookmarkStart w:id="54" w:name="_Toc120614213"/>
      <w:r>
        <w:rPr>
          <w:rFonts w:hint="eastAsia" w:ascii="Times New Roman" w:eastAsia="黑体"/>
          <w:sz w:val="44"/>
          <w:szCs w:val="44"/>
        </w:rPr>
        <w:t xml:space="preserve">投标人须知</w:t>
      </w:r>
      <w:bookmarkEnd w:id="50"/>
      <w:r/>
      <w:bookmarkEnd w:id="51"/>
      <w:r/>
      <w:bookmarkEnd w:id="52"/>
      <w:r/>
      <w:bookmarkEnd w:id="53"/>
      <w:r/>
      <w:bookmarkEnd w:id="54"/>
      <w:r/>
      <w:bookmarkStart w:id="55" w:name="_Toc16938519"/>
      <w:r/>
      <w:bookmarkStart w:id="56" w:name="_Toc120614214"/>
      <w:r/>
      <w:bookmarkStart w:id="57" w:name="_Toc20823275"/>
      <w:r/>
      <w:bookmarkStart w:id="58" w:name="_Toc513029203"/>
      <w:r/>
      <w:r/>
    </w:p>
    <w:p>
      <w:pPr>
        <w:pStyle w:val="657"/>
        <w:keepLines/>
        <w:keepNext/>
        <w:spacing w:after="120" w:line="520" w:lineRule="exact"/>
        <w:rPr>
          <w:rFonts w:ascii="Arial" w:hAnsi="Arial" w:cs="Arial"/>
          <w:b/>
          <w:bCs/>
          <w:sz w:val="32"/>
          <w:szCs w:val="22"/>
        </w:rPr>
        <w:outlineLvl w:val="1"/>
      </w:pPr>
      <w:r/>
      <w:bookmarkStart w:id="59" w:name="_Toc4529"/>
      <w:r/>
      <w:bookmarkStart w:id="60" w:name="_Toc18987"/>
      <w:r>
        <w:rPr>
          <w:rFonts w:hint="eastAsia" w:ascii="Arial" w:hAnsi="Arial" w:cs="Arial"/>
          <w:b/>
          <w:bCs/>
          <w:sz w:val="32"/>
          <w:szCs w:val="22"/>
        </w:rPr>
        <w:t xml:space="preserve">投标人须知前附表：</w:t>
      </w:r>
      <w:bookmarkEnd w:id="59"/>
      <w:r/>
      <w:bookmarkEnd w:id="60"/>
      <w:r>
        <w:rPr>
          <w:rFonts w:ascii="Arial" w:hAnsi="Arial" w:cs="Arial"/>
          <w:b/>
          <w:bCs/>
          <w:sz w:val="32"/>
          <w:szCs w:val="22"/>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657"/>
              <w:jc w:val="center"/>
              <w:rPr>
                <w:rFonts w:ascii="仿宋_GB2312" w:hAnsi="仿宋"/>
                <w:b/>
                <w:sz w:val="24"/>
                <w:szCs w:val="24"/>
              </w:rPr>
              <w:framePr w:vAnchor="text" w:hAnchor="page" w:x="1530" w:y="228"/>
            </w:pPr>
            <w:r/>
            <w:bookmarkStart w:id="61" w:name="_Toc81575191"/>
            <w:r/>
            <w:bookmarkStart w:id="62" w:name="_Toc29262"/>
            <w:r/>
            <w:bookmarkStart w:id="63" w:name="_Toc81575154"/>
            <w:r>
              <w:rPr>
                <w:rFonts w:hint="eastAsia" w:ascii="仿宋_GB2312" w:hAnsi="仿宋"/>
                <w:b/>
                <w:sz w:val="24"/>
                <w:szCs w:val="24"/>
              </w:rPr>
              <w:t xml:space="preserve">序号</w:t>
            </w:r>
            <w:r>
              <w:rPr>
                <w:rFonts w:ascii="仿宋_GB2312" w:hAnsi="仿宋"/>
                <w:b/>
                <w:sz w:val="24"/>
                <w:szCs w:val="24"/>
              </w:rPr>
            </w:r>
            <w:r/>
          </w:p>
        </w:tc>
        <w:tc>
          <w:tcPr>
            <w:tcW w:w="1772" w:type="dxa"/>
            <w:vAlign w:val="center"/>
            <w:textDirection w:val="lrTb"/>
            <w:noWrap w:val="false"/>
          </w:tcPr>
          <w:p>
            <w:pPr>
              <w:pStyle w:val="657"/>
              <w:jc w:val="center"/>
              <w:rPr>
                <w:rFonts w:ascii="仿宋_GB2312" w:hAnsi="仿宋"/>
                <w:b/>
                <w:sz w:val="24"/>
                <w:szCs w:val="24"/>
              </w:rPr>
              <w:framePr w:vAnchor="text" w:hAnchor="page" w:x="1530" w:y="228"/>
            </w:pPr>
            <w:r>
              <w:rPr>
                <w:rFonts w:hint="eastAsia" w:ascii="仿宋_GB2312" w:hAnsi="仿宋"/>
                <w:b/>
                <w:sz w:val="24"/>
                <w:szCs w:val="24"/>
              </w:rPr>
              <w:t xml:space="preserve">内容</w:t>
            </w:r>
            <w:r>
              <w:rPr>
                <w:rFonts w:ascii="仿宋_GB2312" w:hAnsi="仿宋"/>
                <w:b/>
                <w:sz w:val="24"/>
                <w:szCs w:val="24"/>
              </w:rPr>
            </w:r>
            <w:r/>
          </w:p>
        </w:tc>
        <w:tc>
          <w:tcPr>
            <w:tcW w:w="6579" w:type="dxa"/>
            <w:vAlign w:val="center"/>
            <w:textDirection w:val="lrTb"/>
            <w:noWrap w:val="false"/>
          </w:tcPr>
          <w:p>
            <w:pPr>
              <w:pStyle w:val="657"/>
              <w:jc w:val="center"/>
              <w:rPr>
                <w:rFonts w:ascii="仿宋_GB2312" w:hAnsi="仿宋"/>
                <w:b/>
                <w:sz w:val="24"/>
                <w:szCs w:val="24"/>
              </w:rPr>
              <w:framePr w:vAnchor="text" w:hAnchor="page" w:x="1530" w:y="228"/>
            </w:pPr>
            <w:r>
              <w:rPr>
                <w:rFonts w:hint="eastAsia" w:ascii="仿宋_GB2312" w:hAnsi="仿宋"/>
                <w:b/>
                <w:sz w:val="24"/>
                <w:szCs w:val="24"/>
              </w:rPr>
              <w:t xml:space="preserve">说明及要求</w:t>
            </w:r>
            <w:r>
              <w:rPr>
                <w:rFonts w:ascii="仿宋_GB2312" w:hAnsi="仿宋"/>
                <w:b/>
                <w:sz w:val="24"/>
                <w:szCs w:val="24"/>
              </w:rPr>
            </w:r>
            <w:r/>
          </w:p>
        </w:tc>
      </w:tr>
      <w:tr>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1</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项目属性</w:t>
            </w:r>
            <w:r>
              <w:rPr>
                <w:rFonts w:cs="仿宋"/>
                <w:sz w:val="24"/>
                <w:szCs w:val="24"/>
              </w:rPr>
            </w:r>
            <w:r/>
          </w:p>
        </w:tc>
        <w:tc>
          <w:tcPr>
            <w:tcW w:w="6579" w:type="dxa"/>
            <w:vAlign w:val="center"/>
            <w:textDirection w:val="lrTb"/>
            <w:noWrap w:val="false"/>
          </w:tcPr>
          <w:p>
            <w:pPr>
              <w:pStyle w:val="657"/>
              <w:jc w:val="left"/>
              <w:spacing w:line="400" w:lineRule="exact"/>
              <w:rPr>
                <w:rFonts w:cs="仿宋"/>
                <w:sz w:val="24"/>
                <w:szCs w:val="24"/>
              </w:rPr>
              <w:framePr w:vAnchor="text" w:hAnchor="page" w:x="1530" w:y="228"/>
            </w:pPr>
            <w:r>
              <w:rPr>
                <w:rFonts w:hint="eastAsia" w:cs="仿宋"/>
                <w:sz w:val="24"/>
                <w:szCs w:val="24"/>
              </w:rPr>
              <w:t xml:space="preserve">本项目</w:t>
            </w:r>
            <w:bookmarkStart w:id="64" w:name="EB9a5853ee094f4f0ea6ec3169265f6f2c"/>
            <w:r>
              <w:rPr>
                <w:rFonts w:hint="eastAsia" w:cs="仿宋"/>
                <w:sz w:val="24"/>
                <w:szCs w:val="24"/>
              </w:rPr>
              <w:t xml:space="preserve">属性按以下第</w:t>
            </w:r>
            <w:bookmarkEnd w:id="64"/>
            <w:r>
              <w:rPr>
                <w:rFonts w:hint="eastAsia" w:cs="仿宋"/>
                <w:sz w:val="24"/>
                <w:szCs w:val="24"/>
                <w:u w:val="single"/>
              </w:rPr>
              <w:t xml:space="preserve">1</w:t>
            </w:r>
            <w:r>
              <w:rPr>
                <w:rFonts w:hint="eastAsia" w:cs="仿宋"/>
                <w:sz w:val="24"/>
                <w:szCs w:val="24"/>
              </w:rPr>
              <w:t xml:space="preserve">种确定：</w:t>
            </w:r>
            <w:r>
              <w:rPr>
                <w:rFonts w:cs="仿宋"/>
                <w:sz w:val="24"/>
                <w:szCs w:val="24"/>
              </w:rPr>
            </w:r>
            <w:r/>
          </w:p>
          <w:p>
            <w:pPr>
              <w:pStyle w:val="657"/>
              <w:jc w:val="left"/>
              <w:spacing w:line="400" w:lineRule="exact"/>
              <w:rPr>
                <w:rFonts w:cs="仿宋"/>
                <w:sz w:val="24"/>
                <w:szCs w:val="24"/>
              </w:rPr>
              <w:framePr w:vAnchor="text" w:hAnchor="page" w:x="1530" w:y="228"/>
            </w:pPr>
            <w:r>
              <w:rPr>
                <w:rFonts w:hint="eastAsia" w:cs="仿宋"/>
                <w:sz w:val="24"/>
                <w:szCs w:val="24"/>
              </w:rPr>
              <w:t xml:space="preserve">1.货物</w:t>
            </w:r>
            <w:bookmarkStart w:id="65" w:name="EBd5c6c026f9674c39b21b31ecd0c1e7fa"/>
            <w:r>
              <w:rPr>
                <w:rFonts w:hint="eastAsia" w:cs="仿宋"/>
                <w:sz w:val="24"/>
                <w:szCs w:val="24"/>
              </w:rPr>
              <w:t xml:space="preserve">采购；2.</w:t>
            </w:r>
            <w:bookmarkEnd w:id="65"/>
            <w:r>
              <w:rPr>
                <w:rFonts w:hint="eastAsia" w:cs="仿宋"/>
                <w:sz w:val="24"/>
                <w:szCs w:val="24"/>
              </w:rPr>
              <w:t xml:space="preserve">服务</w:t>
            </w:r>
            <w:bookmarkStart w:id="66" w:name="EBf7d2a4f44ecb4166a93ea852e73be69f"/>
            <w:r>
              <w:rPr>
                <w:rFonts w:hint="eastAsia" w:cs="仿宋"/>
                <w:sz w:val="24"/>
                <w:szCs w:val="24"/>
              </w:rPr>
              <w:t xml:space="preserve">采购；3.</w:t>
            </w:r>
            <w:bookmarkEnd w:id="66"/>
            <w:r>
              <w:rPr>
                <w:rFonts w:hint="eastAsia" w:cs="仿宋"/>
                <w:sz w:val="24"/>
                <w:szCs w:val="24"/>
              </w:rPr>
              <w:t xml:space="preserve">工程采购。</w:t>
            </w:r>
            <w:r>
              <w:rPr>
                <w:rFonts w:cs="仿宋"/>
                <w:sz w:val="24"/>
                <w:szCs w:val="24"/>
              </w:rPr>
            </w:r>
            <w:r/>
          </w:p>
        </w:tc>
      </w:tr>
      <w:tr>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2</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投标有效期</w:t>
            </w:r>
            <w:r>
              <w:rPr>
                <w:rFonts w:cs="仿宋"/>
                <w:sz w:val="24"/>
                <w:szCs w:val="24"/>
              </w:rPr>
            </w:r>
            <w:r/>
          </w:p>
        </w:tc>
        <w:tc>
          <w:tcPr>
            <w:tcW w:w="6579" w:type="dxa"/>
            <w:vAlign w:val="center"/>
            <w:textDirection w:val="lrTb"/>
            <w:noWrap w:val="false"/>
          </w:tcPr>
          <w:p>
            <w:pPr>
              <w:pStyle w:val="657"/>
              <w:jc w:val="left"/>
              <w:spacing w:line="400" w:lineRule="exact"/>
              <w:rPr>
                <w:rFonts w:cs="仿宋"/>
                <w:sz w:val="24"/>
                <w:szCs w:val="24"/>
              </w:rPr>
              <w:framePr w:vAnchor="text" w:hAnchor="page" w:x="1530" w:y="228"/>
            </w:pPr>
            <w:r/>
            <w:bookmarkStart w:id="67" w:name="EBd40b5fb42f2944a3b45e579ce3941f02"/>
            <w:r/>
            <w:bookmarkEnd w:id="67"/>
            <w:r>
              <w:rPr>
                <w:rFonts w:hint="eastAsia" w:cs="仿宋"/>
                <w:sz w:val="24"/>
                <w:szCs w:val="24"/>
              </w:rPr>
              <w:t xml:space="preserve">60日（从提交投标文件截止之日起算）</w:t>
            </w:r>
            <w:r>
              <w:rPr>
                <w:rFonts w:cs="仿宋"/>
                <w:sz w:val="24"/>
                <w:szCs w:val="24"/>
              </w:rPr>
            </w:r>
            <w:r/>
          </w:p>
        </w:tc>
      </w:tr>
      <w:tr>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3</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投标文件份数</w:t>
            </w:r>
            <w:r>
              <w:rPr>
                <w:rFonts w:cs="仿宋"/>
                <w:sz w:val="24"/>
                <w:szCs w:val="24"/>
              </w:rPr>
            </w:r>
            <w:r/>
          </w:p>
        </w:tc>
        <w:tc>
          <w:tcPr>
            <w:tcW w:w="6579" w:type="dxa"/>
            <w:vAlign w:val="center"/>
            <w:textDirection w:val="lrTb"/>
            <w:noWrap w:val="false"/>
          </w:tcPr>
          <w:p>
            <w:pPr>
              <w:pStyle w:val="657"/>
              <w:jc w:val="left"/>
              <w:spacing w:line="400" w:lineRule="exact"/>
              <w:rPr>
                <w:rFonts w:cs="仿宋"/>
                <w:sz w:val="24"/>
                <w:szCs w:val="24"/>
              </w:rPr>
              <w:framePr w:vAnchor="text" w:hAnchor="page" w:x="1530" w:y="228"/>
            </w:pPr>
            <w:r>
              <w:rPr>
                <w:rFonts w:hint="eastAsia" w:cs="仿宋"/>
                <w:sz w:val="24"/>
                <w:szCs w:val="24"/>
              </w:rPr>
              <w:t xml:space="preserve">提交加密电子投标文件</w:t>
            </w:r>
            <w:r>
              <w:rPr>
                <w:rFonts w:hint="eastAsia" w:cs="仿宋"/>
                <w:sz w:val="24"/>
                <w:szCs w:val="24"/>
                <w:u w:val="single"/>
              </w:rPr>
              <w:t xml:space="preserve">1</w:t>
            </w:r>
            <w:r>
              <w:rPr>
                <w:rFonts w:hint="eastAsia" w:cs="仿宋"/>
                <w:sz w:val="24"/>
                <w:szCs w:val="24"/>
              </w:rPr>
              <w:t xml:space="preserve">份。</w:t>
            </w:r>
            <w:r>
              <w:rPr>
                <w:rFonts w:cs="仿宋"/>
                <w:sz w:val="24"/>
                <w:szCs w:val="24"/>
              </w:rPr>
            </w:r>
            <w:r/>
          </w:p>
        </w:tc>
      </w:tr>
      <w:tr>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4</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开标</w:t>
            </w:r>
            <w:r>
              <w:rPr>
                <w:rFonts w:cs="仿宋"/>
                <w:sz w:val="24"/>
                <w:szCs w:val="24"/>
              </w:rPr>
            </w:r>
            <w:r/>
          </w:p>
        </w:tc>
        <w:tc>
          <w:tcPr>
            <w:tcW w:w="6579" w:type="dxa"/>
            <w:vAlign w:val="center"/>
            <w:textDirection w:val="lrTb"/>
            <w:noWrap w:val="false"/>
          </w:tcPr>
          <w:p>
            <w:pPr>
              <w:pStyle w:val="657"/>
              <w:jc w:val="left"/>
              <w:spacing w:line="400" w:lineRule="exact"/>
              <w:rPr>
                <w:rFonts w:cs="仿宋"/>
                <w:sz w:val="24"/>
                <w:szCs w:val="24"/>
              </w:rPr>
              <w:framePr w:vAnchor="text" w:hAnchor="page" w:x="1530" w:y="228"/>
            </w:pPr>
            <w:r>
              <w:rPr>
                <w:rFonts w:hint="eastAsia" w:cs="仿宋"/>
                <w:sz w:val="24"/>
                <w:szCs w:val="24"/>
              </w:rPr>
              <w:t xml:space="preserve">“苏采云”政府采购交易系统网上开标大厅进行不见面开标。</w:t>
            </w:r>
            <w:r>
              <w:rPr>
                <w:rFonts w:cs="仿宋"/>
                <w:sz w:val="24"/>
                <w:szCs w:val="24"/>
              </w:rPr>
            </w:r>
            <w:r/>
          </w:p>
        </w:tc>
      </w:tr>
      <w:tr>
        <w:trPr>
          <w:trHeight w:val="90"/>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5</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进口产品</w:t>
            </w:r>
            <w:r>
              <w:rPr>
                <w:rFonts w:cs="仿宋"/>
                <w:sz w:val="24"/>
                <w:szCs w:val="24"/>
              </w:rPr>
            </w:r>
            <w:r/>
          </w:p>
        </w:tc>
        <w:tc>
          <w:tcPr>
            <w:tcW w:w="6579" w:type="dxa"/>
            <w:vAlign w:val="center"/>
            <w:textDirection w:val="lrTb"/>
            <w:noWrap w:val="false"/>
          </w:tcPr>
          <w:p>
            <w:pPr>
              <w:pStyle w:val="657"/>
              <w:jc w:val="left"/>
              <w:spacing w:line="400" w:lineRule="exact"/>
              <w:rPr>
                <w:rFonts w:cs="仿宋"/>
                <w:sz w:val="24"/>
                <w:szCs w:val="24"/>
              </w:rPr>
              <w:framePr w:vAnchor="text" w:hAnchor="page" w:x="1530" w:y="228"/>
            </w:pPr>
            <w:r>
              <w:rPr>
                <w:rFonts w:hint="eastAsia" w:cs="仿宋"/>
                <w:sz w:val="24"/>
                <w:szCs w:val="24"/>
              </w:rPr>
              <w:t xml:space="preserve">按以下第</w:t>
            </w:r>
            <w:r>
              <w:rPr>
                <w:rFonts w:hint="eastAsia" w:cs="仿宋"/>
                <w:sz w:val="24"/>
                <w:szCs w:val="24"/>
                <w:u w:val="single"/>
              </w:rPr>
              <w:t xml:space="preserve">2</w:t>
            </w:r>
            <w:r>
              <w:rPr>
                <w:rFonts w:hint="eastAsia" w:cs="仿宋"/>
                <w:sz w:val="24"/>
                <w:szCs w:val="24"/>
              </w:rPr>
              <w:t xml:space="preserve">种方式确定：</w:t>
            </w:r>
            <w:r>
              <w:rPr>
                <w:rFonts w:cs="仿宋"/>
                <w:sz w:val="24"/>
                <w:szCs w:val="24"/>
              </w:rPr>
            </w:r>
            <w:r/>
          </w:p>
          <w:p>
            <w:pPr>
              <w:pStyle w:val="657"/>
              <w:jc w:val="left"/>
              <w:spacing w:line="360" w:lineRule="exact"/>
              <w:widowControl/>
              <w:rPr>
                <w:rFonts w:cs="仿宋"/>
                <w:sz w:val="24"/>
                <w:szCs w:val="24"/>
              </w:rPr>
              <w:framePr w:vAnchor="text" w:hAnchor="page" w:x="1530" w:y="228"/>
            </w:pPr>
            <w:r>
              <w:rPr>
                <w:rFonts w:hint="eastAsia" w:cs="仿宋"/>
                <w:sz w:val="24"/>
                <w:szCs w:val="24"/>
              </w:rPr>
              <w:t xml:space="preserve">1.接受进口产品。</w:t>
            </w:r>
            <w:r>
              <w:rPr>
                <w:rFonts w:hint="eastAsia" w:cs="仿宋"/>
                <w:sz w:val="24"/>
                <w:szCs w:val="22"/>
              </w:rPr>
              <w:t xml:space="preserve">应当符合《政府采购进口产品管理办法》（财库〔2007〕119号）、《关于政府采购进口产品管理有关问题的通知》（财办库〔2008〕248号）等相关规定</w:t>
            </w:r>
            <w:r>
              <w:rPr>
                <w:rFonts w:hint="eastAsia" w:cs="仿宋"/>
                <w:sz w:val="24"/>
                <w:szCs w:val="24"/>
              </w:rPr>
              <w:t xml:space="preserve">；</w:t>
            </w:r>
            <w:r>
              <w:rPr>
                <w:rFonts w:cs="仿宋"/>
                <w:sz w:val="24"/>
                <w:szCs w:val="24"/>
              </w:rPr>
            </w:r>
            <w:r/>
          </w:p>
          <w:p>
            <w:pPr>
              <w:pStyle w:val="657"/>
              <w:jc w:val="left"/>
              <w:spacing w:line="400" w:lineRule="exact"/>
              <w:rPr>
                <w:rFonts w:cs="仿宋"/>
                <w:sz w:val="24"/>
                <w:szCs w:val="24"/>
              </w:rPr>
              <w:framePr w:vAnchor="text" w:hAnchor="page" w:x="1530" w:y="228"/>
            </w:pPr>
            <w:r>
              <w:rPr>
                <w:rFonts w:hint="eastAsia" w:cs="仿宋"/>
                <w:sz w:val="24"/>
                <w:szCs w:val="24"/>
              </w:rPr>
              <w:t xml:space="preserve">2.不接受进口产品。</w:t>
            </w:r>
            <w:r>
              <w:rPr>
                <w:rFonts w:cs="仿宋"/>
                <w:sz w:val="24"/>
                <w:szCs w:val="24"/>
              </w:rPr>
            </w:r>
            <w:r/>
          </w:p>
        </w:tc>
      </w:tr>
      <w:tr>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6</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评标办法</w:t>
            </w:r>
            <w:r>
              <w:rPr>
                <w:rFonts w:cs="仿宋"/>
                <w:sz w:val="24"/>
                <w:szCs w:val="24"/>
              </w:rPr>
            </w:r>
            <w:r/>
          </w:p>
        </w:tc>
        <w:tc>
          <w:tcPr>
            <w:tcW w:w="6579" w:type="dxa"/>
            <w:vAlign w:val="center"/>
            <w:textDirection w:val="lrTb"/>
            <w:noWrap w:val="false"/>
          </w:tcPr>
          <w:p>
            <w:pPr>
              <w:pStyle w:val="657"/>
              <w:jc w:val="left"/>
              <w:spacing w:line="400" w:lineRule="exact"/>
              <w:rPr>
                <w:rFonts w:cs="仿宋"/>
                <w:sz w:val="24"/>
                <w:szCs w:val="24"/>
              </w:rPr>
              <w:framePr w:vAnchor="text" w:hAnchor="page" w:x="1530" w:y="228"/>
            </w:pPr>
            <w:r>
              <w:rPr>
                <w:rFonts w:hint="eastAsia" w:cs="仿宋"/>
                <w:sz w:val="24"/>
                <w:szCs w:val="24"/>
              </w:rPr>
              <w:t xml:space="preserve">具体评标办法详见招标文件第三章。</w:t>
            </w:r>
            <w:r>
              <w:rPr>
                <w:rFonts w:cs="仿宋"/>
                <w:sz w:val="24"/>
                <w:szCs w:val="24"/>
              </w:rPr>
            </w:r>
            <w:r/>
          </w:p>
          <w:p>
            <w:pPr>
              <w:pStyle w:val="657"/>
              <w:jc w:val="left"/>
              <w:spacing w:line="400" w:lineRule="exact"/>
              <w:rPr>
                <w:rFonts w:cs="仿宋"/>
                <w:sz w:val="24"/>
                <w:szCs w:val="24"/>
              </w:rPr>
              <w:framePr w:vAnchor="text" w:hAnchor="page" w:x="1530" w:y="228"/>
            </w:pPr>
            <w:r>
              <w:rPr>
                <w:rFonts w:hint="eastAsia" w:cs="仿宋"/>
                <w:sz w:val="24"/>
                <w:szCs w:val="24"/>
              </w:rPr>
              <w:t xml:space="preserve">评标委员会依据招标文件规定的评标办法和标准推荐</w:t>
            </w:r>
            <w:r>
              <w:rPr>
                <w:rFonts w:hint="eastAsia" w:cs="仿宋"/>
                <w:sz w:val="24"/>
                <w:szCs w:val="24"/>
                <w:u w:val="single"/>
              </w:rPr>
              <w:t xml:space="preserve">3</w:t>
            </w:r>
            <w:r>
              <w:rPr>
                <w:rFonts w:hint="eastAsia" w:cs="仿宋"/>
                <w:sz w:val="24"/>
                <w:szCs w:val="24"/>
              </w:rPr>
              <w:t xml:space="preserve">名中标候选人。</w:t>
            </w:r>
            <w:r>
              <w:rPr>
                <w:rFonts w:cs="仿宋"/>
                <w:sz w:val="24"/>
                <w:szCs w:val="24"/>
              </w:rPr>
            </w:r>
            <w:r/>
          </w:p>
        </w:tc>
      </w:tr>
      <w:tr>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7</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确定中标人</w:t>
            </w:r>
            <w:r>
              <w:rPr>
                <w:rFonts w:cs="仿宋"/>
                <w:sz w:val="24"/>
                <w:szCs w:val="24"/>
              </w:rPr>
            </w:r>
            <w:r/>
          </w:p>
        </w:tc>
        <w:tc>
          <w:tcPr>
            <w:tcW w:w="6579" w:type="dxa"/>
            <w:vAlign w:val="center"/>
            <w:textDirection w:val="lrTb"/>
            <w:noWrap w:val="false"/>
          </w:tcPr>
          <w:p>
            <w:pPr>
              <w:pStyle w:val="657"/>
              <w:jc w:val="left"/>
              <w:spacing w:line="400" w:lineRule="exact"/>
              <w:rPr>
                <w:rFonts w:cs="仿宋"/>
                <w:sz w:val="24"/>
                <w:szCs w:val="24"/>
              </w:rPr>
              <w:framePr w:vAnchor="text" w:hAnchor="page" w:x="1530" w:y="228"/>
            </w:pPr>
            <w:r>
              <w:rPr>
                <w:rFonts w:hint="eastAsia" w:cs="仿宋"/>
                <w:sz w:val="24"/>
                <w:szCs w:val="24"/>
              </w:rPr>
              <w:t xml:space="preserve">采购人按规定在评标委员会推荐的中标候选人中确定中标人。</w:t>
            </w:r>
            <w:r>
              <w:rPr>
                <w:rFonts w:cs="仿宋"/>
                <w:sz w:val="24"/>
                <w:szCs w:val="24"/>
              </w:rPr>
            </w:r>
            <w:r/>
          </w:p>
        </w:tc>
      </w:tr>
      <w:tr>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8</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分包要求</w:t>
            </w:r>
            <w:r>
              <w:rPr>
                <w:rFonts w:cs="仿宋"/>
                <w:sz w:val="24"/>
                <w:szCs w:val="24"/>
              </w:rPr>
            </w:r>
            <w:r/>
          </w:p>
        </w:tc>
        <w:tc>
          <w:tcPr>
            <w:tcW w:w="6579" w:type="dxa"/>
            <w:vAlign w:val="center"/>
            <w:textDirection w:val="lrTb"/>
            <w:noWrap w:val="false"/>
          </w:tcPr>
          <w:p>
            <w:pPr>
              <w:pStyle w:val="657"/>
              <w:jc w:val="left"/>
              <w:spacing w:line="400" w:lineRule="exact"/>
              <w:rPr>
                <w:rFonts w:cs="仿宋"/>
                <w:sz w:val="24"/>
                <w:szCs w:val="24"/>
              </w:rPr>
              <w:framePr w:vAnchor="text" w:hAnchor="page" w:x="1530" w:y="228"/>
            </w:pPr>
            <w:r/>
            <w:bookmarkStart w:id="68" w:name="EBebac1462c5d9459fbda8a75065c2455d"/>
            <w:r>
              <w:rPr>
                <w:rFonts w:hint="eastAsia" w:cs="仿宋"/>
                <w:sz w:val="24"/>
                <w:szCs w:val="24"/>
              </w:rPr>
              <w:t xml:space="preserve">本项目的非主体、非关键性工作是否允许分包</w:t>
            </w:r>
            <w:bookmarkEnd w:id="68"/>
            <w:r>
              <w:rPr>
                <w:rFonts w:hint="eastAsia" w:cs="仿宋"/>
                <w:sz w:val="24"/>
                <w:szCs w:val="24"/>
              </w:rPr>
              <w:t xml:space="preserve">按以下第</w:t>
            </w:r>
            <w:r>
              <w:rPr>
                <w:rFonts w:hint="eastAsia" w:cs="仿宋"/>
                <w:sz w:val="24"/>
                <w:szCs w:val="24"/>
                <w:u w:val="single"/>
              </w:rPr>
              <w:t xml:space="preserve">2</w:t>
            </w:r>
            <w:r>
              <w:rPr>
                <w:rFonts w:hint="eastAsia" w:cs="仿宋"/>
                <w:sz w:val="24"/>
                <w:szCs w:val="24"/>
              </w:rPr>
              <w:t xml:space="preserve">种方式确定：</w:t>
            </w:r>
            <w:r>
              <w:rPr>
                <w:rFonts w:cs="仿宋"/>
                <w:sz w:val="24"/>
                <w:szCs w:val="24"/>
              </w:rPr>
            </w:r>
            <w:r/>
          </w:p>
          <w:p>
            <w:pPr>
              <w:pStyle w:val="657"/>
              <w:jc w:val="left"/>
              <w:spacing w:line="400" w:lineRule="exact"/>
              <w:rPr>
                <w:rFonts w:cs="仿宋"/>
                <w:sz w:val="24"/>
                <w:szCs w:val="24"/>
              </w:rPr>
              <w:framePr w:vAnchor="text" w:hAnchor="page" w:x="1530" w:y="228"/>
            </w:pPr>
            <w:r>
              <w:rPr>
                <w:rFonts w:hint="eastAsia" w:cs="仿宋"/>
                <w:sz w:val="24"/>
                <w:szCs w:val="24"/>
              </w:rPr>
              <w:t xml:space="preserve">1.允许分包，</w:t>
            </w:r>
            <w:bookmarkStart w:id="69" w:name="EB512ba06683724173802e2aae54a26079"/>
            <w:r>
              <w:rPr>
                <w:rFonts w:hint="eastAsia" w:cs="仿宋"/>
                <w:sz w:val="24"/>
                <w:szCs w:val="24"/>
              </w:rPr>
              <w:t xml:space="preserve">允许大中型企业向一家或者多家小微企业分包，分包具体内容、金额或比例：</w:t>
            </w:r>
            <w:bookmarkEnd w:id="69"/>
            <w:r>
              <w:rPr>
                <w:rFonts w:hint="eastAsia" w:cs="仿宋"/>
                <w:sz w:val="24"/>
                <w:szCs w:val="24"/>
              </w:rPr>
              <w:t xml:space="preserve">无</w:t>
            </w:r>
            <w:r>
              <w:rPr>
                <w:rFonts w:cs="仿宋"/>
                <w:sz w:val="24"/>
                <w:szCs w:val="24"/>
              </w:rPr>
            </w:r>
            <w:r/>
          </w:p>
          <w:p>
            <w:pPr>
              <w:pStyle w:val="657"/>
              <w:jc w:val="left"/>
              <w:spacing w:line="400" w:lineRule="exact"/>
              <w:rPr>
                <w:rFonts w:cs="仿宋"/>
                <w:sz w:val="24"/>
                <w:szCs w:val="24"/>
              </w:rPr>
              <w:framePr w:vAnchor="text" w:hAnchor="page" w:x="1530" w:y="228"/>
            </w:pPr>
            <w:r>
              <w:rPr>
                <w:rFonts w:hint="eastAsia" w:cs="仿宋"/>
                <w:sz w:val="24"/>
                <w:szCs w:val="24"/>
              </w:rPr>
              <w:t xml:space="preserve">2.不允许分包。</w:t>
            </w:r>
            <w:r>
              <w:rPr>
                <w:rFonts w:cs="仿宋"/>
                <w:sz w:val="24"/>
                <w:szCs w:val="24"/>
              </w:rPr>
            </w:r>
            <w:r/>
          </w:p>
        </w:tc>
      </w:tr>
      <w:tr>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9</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代理费用收取方式及标准</w:t>
            </w:r>
            <w:r>
              <w:rPr>
                <w:rFonts w:cs="仿宋"/>
                <w:sz w:val="24"/>
                <w:szCs w:val="24"/>
              </w:rPr>
            </w:r>
            <w:r/>
          </w:p>
        </w:tc>
        <w:tc>
          <w:tcPr>
            <w:tcW w:w="6579" w:type="dxa"/>
            <w:vAlign w:val="center"/>
            <w:textDirection w:val="lrTb"/>
            <w:noWrap w:val="false"/>
          </w:tcPr>
          <w:p>
            <w:pPr>
              <w:pStyle w:val="657"/>
              <w:jc w:val="left"/>
              <w:spacing w:line="400" w:lineRule="exact"/>
              <w:rPr>
                <w:rFonts w:cs="仿宋"/>
                <w:sz w:val="24"/>
                <w:szCs w:val="24"/>
              </w:rPr>
              <w:framePr w:vAnchor="text" w:hAnchor="page" w:x="1530" w:y="228"/>
            </w:pPr>
            <w:r/>
            <w:bookmarkStart w:id="70" w:name="EBfe735bb6fc4d4e5e9e350f940db98c5f"/>
            <w:r/>
            <w:bookmarkEnd w:id="70"/>
            <w:r>
              <w:rPr>
                <w:rFonts w:hint="eastAsia" w:cs="仿宋"/>
                <w:sz w:val="24"/>
                <w:szCs w:val="24"/>
              </w:rPr>
              <w:t xml:space="preserve">按照国家发展计划委员会2002年10月颁发的《计价格[2002]1980号》文件规定的收费标准×0.41，支付方式可以通过转账或数字人民币等方式，由采购人支付。</w:t>
            </w:r>
            <w:r>
              <w:rPr>
                <w:rFonts w:cs="仿宋"/>
                <w:sz w:val="24"/>
                <w:szCs w:val="24"/>
              </w:rPr>
            </w:r>
            <w:r/>
          </w:p>
        </w:tc>
      </w:tr>
      <w:tr>
        <w:trPr/>
        <w:tc>
          <w:tcPr>
            <w:tcW w:w="858"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10</w:t>
            </w:r>
            <w:r>
              <w:rPr>
                <w:rFonts w:cs="仿宋"/>
                <w:sz w:val="24"/>
                <w:szCs w:val="24"/>
              </w:rPr>
            </w:r>
            <w:r/>
          </w:p>
        </w:tc>
        <w:tc>
          <w:tcPr>
            <w:tcW w:w="1772" w:type="dxa"/>
            <w:vAlign w:val="center"/>
            <w:textDirection w:val="lrTb"/>
            <w:noWrap w:val="false"/>
          </w:tcPr>
          <w:p>
            <w:pPr>
              <w:pStyle w:val="657"/>
              <w:jc w:val="center"/>
              <w:spacing w:line="400" w:lineRule="exact"/>
              <w:rPr>
                <w:rFonts w:cs="仿宋"/>
                <w:sz w:val="24"/>
                <w:szCs w:val="24"/>
              </w:rPr>
              <w:framePr w:vAnchor="text" w:hAnchor="page" w:x="1530" w:y="228"/>
            </w:pPr>
            <w:r>
              <w:rPr>
                <w:rFonts w:hint="eastAsia" w:cs="仿宋"/>
                <w:sz w:val="24"/>
                <w:szCs w:val="24"/>
              </w:rPr>
              <w:t xml:space="preserve">其他</w:t>
            </w:r>
            <w:bookmarkEnd w:id="61"/>
            <w:r/>
            <w:bookmarkEnd w:id="62"/>
            <w:r/>
            <w:bookmarkEnd w:id="63"/>
            <w:r>
              <w:rPr>
                <w:rFonts w:cs="仿宋"/>
                <w:sz w:val="24"/>
                <w:szCs w:val="24"/>
              </w:rPr>
            </w:r>
            <w:r/>
          </w:p>
        </w:tc>
        <w:tc>
          <w:tcPr>
            <w:tcW w:w="6579" w:type="dxa"/>
            <w:vAlign w:val="center"/>
            <w:textDirection w:val="lrTb"/>
            <w:noWrap w:val="false"/>
          </w:tcPr>
          <w:p>
            <w:pPr>
              <w:pStyle w:val="657"/>
              <w:numPr>
                <w:ilvl w:val="0"/>
                <w:numId w:val="5"/>
              </w:numPr>
              <w:jc w:val="left"/>
              <w:spacing w:line="400" w:lineRule="exact"/>
              <w:tabs>
                <w:tab w:val="left" w:pos="312" w:leader="none"/>
              </w:tabs>
              <w:rPr>
                <w:rFonts w:cs="仿宋"/>
                <w:sz w:val="24"/>
                <w:szCs w:val="24"/>
              </w:rPr>
              <w:framePr w:vAnchor="text" w:hAnchor="page" w:x="1530" w:y="228"/>
            </w:pPr>
            <w:r>
              <w:rPr>
                <w:rFonts w:hint="eastAsia" w:cs="仿宋"/>
                <w:sz w:val="24"/>
                <w:szCs w:val="24"/>
              </w:rPr>
              <w:t xml:space="preserve">信用信息查询截止时间：资格审查结束前。由采购人在资格审查现场查询信用信息，网页截屏打印，查询结果留存并归档。</w:t>
            </w:r>
            <w:r>
              <w:rPr>
                <w:rFonts w:cs="仿宋"/>
                <w:sz w:val="24"/>
                <w:szCs w:val="24"/>
              </w:rPr>
            </w:r>
            <w:r/>
          </w:p>
          <w:p>
            <w:pPr>
              <w:pStyle w:val="657"/>
              <w:numPr>
                <w:ilvl w:val="0"/>
                <w:numId w:val="5"/>
              </w:numPr>
              <w:jc w:val="left"/>
              <w:spacing w:line="400" w:lineRule="exact"/>
              <w:tabs>
                <w:tab w:val="left" w:pos="312" w:leader="none"/>
              </w:tabs>
              <w:rPr>
                <w:rFonts w:cs="仿宋"/>
                <w:sz w:val="24"/>
                <w:szCs w:val="24"/>
              </w:rPr>
              <w:framePr w:vAnchor="text" w:hAnchor="page" w:x="1530" w:y="228"/>
            </w:pPr>
            <w:r>
              <w:rPr>
                <w:rFonts w:hint="eastAsia" w:cs="仿宋"/>
                <w:sz w:val="24"/>
                <w:szCs w:val="24"/>
              </w:rPr>
              <w:t xml:space="preserve">现场勘察及答疑：本项目不组织集中勘察及答疑，投标人如对采购需求有疑问，请咨询采购单位联系人。</w:t>
            </w:r>
            <w:r>
              <w:rPr>
                <w:rFonts w:cs="仿宋"/>
                <w:sz w:val="24"/>
                <w:szCs w:val="24"/>
              </w:rPr>
            </w:r>
            <w:r/>
          </w:p>
        </w:tc>
      </w:tr>
    </w:tbl>
    <w:p>
      <w:pPr>
        <w:pStyle w:val="657"/>
        <w:ind w:firstLine="498"/>
        <w:spacing w:line="560" w:lineRule="exact"/>
      </w:pPr>
      <w:r/>
      <w:r/>
    </w:p>
    <w:p>
      <w:pPr>
        <w:pStyle w:val="659"/>
        <w:ind w:firstLine="498"/>
        <w:jc w:val="left"/>
        <w:spacing w:before="0" w:after="0" w:line="560" w:lineRule="exact"/>
      </w:pPr>
      <w:r/>
      <w:bookmarkStart w:id="71" w:name="_Toc1715"/>
      <w:r>
        <w:rPr>
          <w:rFonts w:hint="eastAsia" w:ascii="宋体" w:hAnsi="宋体" w:eastAsia="宋体" w:cs="宋体"/>
          <w:sz w:val="32"/>
          <w:szCs w:val="32"/>
        </w:rPr>
        <w:t xml:space="preserve">一、总则</w:t>
      </w:r>
      <w:bookmarkEnd w:id="55"/>
      <w:r/>
      <w:bookmarkEnd w:id="56"/>
      <w:r/>
      <w:bookmarkEnd w:id="57"/>
      <w:r/>
      <w:bookmarkEnd w:id="58"/>
      <w:r/>
      <w:bookmarkEnd w:id="71"/>
      <w:r/>
      <w:r/>
    </w:p>
    <w:p>
      <w:pPr>
        <w:pStyle w:val="657"/>
        <w:ind w:firstLine="482"/>
        <w:spacing w:line="480" w:lineRule="exact"/>
        <w:rPr>
          <w:rFonts w:cs="仿宋"/>
          <w:b/>
          <w:sz w:val="24"/>
          <w:szCs w:val="22"/>
        </w:rPr>
      </w:pPr>
      <w:r/>
      <w:bookmarkStart w:id="72" w:name="_Hlt16619475"/>
      <w:r/>
      <w:bookmarkEnd w:id="72"/>
      <w:r>
        <w:rPr>
          <w:rFonts w:hint="eastAsia" w:cs="仿宋"/>
          <w:b/>
          <w:sz w:val="24"/>
          <w:szCs w:val="22"/>
        </w:rPr>
        <w:t xml:space="preserve">1、招标方式</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本次采购采取公开招标方式。</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2、合格的投标人</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2.1合格的投标人必须符合招标文件第一章《投标邀请》第二条及投标人须知前附表相关规定，且具备完成本项目的能力，中标后不允许转包。</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2.2满足本文件实质性要求的规定。</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3、适用法律和标准</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3.1本次招标及由招标产生的合同受中华人民共和国的相关法律、法规制约和保护。</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3.2 在本项目政府采购活动过程中，如果所执行的标准有更新的，按照最新标准执行。</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4、投标费用</w:t>
      </w:r>
      <w:r>
        <w:rPr>
          <w:rFonts w:cs="仿宋"/>
          <w:b/>
          <w:sz w:val="24"/>
          <w:szCs w:val="22"/>
        </w:rPr>
      </w:r>
      <w:r/>
    </w:p>
    <w:p>
      <w:pPr>
        <w:pStyle w:val="657"/>
        <w:ind w:firstLine="480"/>
        <w:spacing w:line="560" w:lineRule="exact"/>
        <w:rPr>
          <w:sz w:val="24"/>
          <w:szCs w:val="24"/>
        </w:rPr>
      </w:pPr>
      <w:r>
        <w:rPr>
          <w:rFonts w:hint="eastAsia" w:cs="仿宋"/>
          <w:sz w:val="24"/>
          <w:szCs w:val="22"/>
        </w:rPr>
        <w:t xml:space="preserve">投标人应自行承担所有参加投标有关的费用。</w:t>
      </w:r>
      <w:r>
        <w:rPr>
          <w:sz w:val="24"/>
          <w:szCs w:val="24"/>
        </w:rPr>
      </w:r>
      <w:r/>
    </w:p>
    <w:p>
      <w:pPr>
        <w:pStyle w:val="659"/>
        <w:ind w:firstLine="321"/>
        <w:jc w:val="left"/>
        <w:spacing w:before="0" w:after="0" w:line="560" w:lineRule="exact"/>
        <w:rPr>
          <w:rFonts w:ascii="宋体" w:hAnsi="宋体" w:eastAsia="宋体" w:cs="宋体"/>
          <w:sz w:val="32"/>
          <w:szCs w:val="32"/>
        </w:rPr>
      </w:pPr>
      <w:r/>
      <w:bookmarkStart w:id="73" w:name="_Toc120614215"/>
      <w:r/>
      <w:bookmarkStart w:id="74" w:name="_Toc16938525"/>
      <w:r/>
      <w:bookmarkStart w:id="75" w:name="_Toc16352"/>
      <w:r/>
      <w:bookmarkStart w:id="76" w:name="_Toc513029209"/>
      <w:r/>
      <w:bookmarkStart w:id="77" w:name="_Toc20823281"/>
      <w:r>
        <w:rPr>
          <w:rFonts w:hint="eastAsia" w:ascii="宋体" w:hAnsi="宋体" w:eastAsia="宋体" w:cs="宋体"/>
          <w:sz w:val="32"/>
          <w:szCs w:val="32"/>
        </w:rPr>
        <w:t xml:space="preserve">二、招标文件</w:t>
      </w:r>
      <w:bookmarkEnd w:id="73"/>
      <w:r/>
      <w:bookmarkEnd w:id="74"/>
      <w:r/>
      <w:bookmarkEnd w:id="75"/>
      <w:r/>
      <w:bookmarkEnd w:id="76"/>
      <w:r/>
      <w:bookmarkEnd w:id="77"/>
      <w:r>
        <w:rPr>
          <w:rFonts w:ascii="宋体" w:hAnsi="宋体" w:eastAsia="宋体" w:cs="宋体"/>
          <w:sz w:val="32"/>
          <w:szCs w:val="32"/>
        </w:rPr>
      </w:r>
      <w:r/>
    </w:p>
    <w:p>
      <w:pPr>
        <w:pStyle w:val="657"/>
        <w:ind w:firstLine="482"/>
        <w:spacing w:line="480" w:lineRule="exact"/>
        <w:rPr>
          <w:rFonts w:cs="仿宋"/>
          <w:b/>
          <w:sz w:val="24"/>
          <w:szCs w:val="22"/>
        </w:rPr>
      </w:pPr>
      <w:r>
        <w:rPr>
          <w:rFonts w:hint="eastAsia" w:cs="仿宋"/>
          <w:b/>
          <w:sz w:val="24"/>
          <w:szCs w:val="22"/>
        </w:rPr>
        <w:t xml:space="preserve">5、招标文件构成</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5.1招标文件由以下部分组成：</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第一章：投标邀请；</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第二章：投标人须知；</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第三章：资格审查及评标办法；</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第四章：采购需求；</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第五章：合同文本；</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第六章：投标文件格式。</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请仔细检查招标文件是否齐全，如有缺漏请立即与代理机构联系解决。</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5.2投标人应认真阅读招标文件中所有的事项、格式、条款和规范等要求，按招标文件要求和规定编制投标文件。</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6、政府采购政策功能落实</w:t>
      </w:r>
      <w:r>
        <w:rPr>
          <w:rFonts w:cs="仿宋"/>
          <w:b/>
          <w:sz w:val="24"/>
          <w:szCs w:val="22"/>
        </w:rPr>
      </w:r>
      <w:r/>
    </w:p>
    <w:p>
      <w:pPr>
        <w:pStyle w:val="657"/>
        <w:ind w:firstLine="482"/>
        <w:spacing w:line="480" w:lineRule="exact"/>
        <w:rPr>
          <w:rFonts w:cs="仿宋"/>
          <w:b/>
          <w:bCs/>
          <w:sz w:val="24"/>
          <w:szCs w:val="22"/>
          <w:u w:val="single"/>
        </w:rPr>
      </w:pPr>
      <w:r>
        <w:rPr>
          <w:rFonts w:hint="eastAsia" w:cs="仿宋"/>
          <w:b/>
          <w:bCs/>
          <w:sz w:val="24"/>
          <w:szCs w:val="22"/>
        </w:rPr>
        <w:t xml:space="preserve">本项目落实的政府采购政策对应序号为</w:t>
      </w:r>
      <w:r>
        <w:rPr>
          <w:rFonts w:hint="eastAsia" w:cs="仿宋"/>
          <w:b/>
          <w:bCs/>
          <w:sz w:val="24"/>
          <w:szCs w:val="22"/>
          <w:u w:val="single"/>
        </w:rPr>
        <w:t xml:space="preserve">6.1、6.2、6.4.1、6.5</w:t>
      </w:r>
      <w:r>
        <w:rPr>
          <w:rFonts w:cs="仿宋"/>
          <w:b/>
          <w:bCs/>
          <w:sz w:val="24"/>
          <w:szCs w:val="22"/>
          <w:u w:val="single"/>
        </w:rPr>
      </w:r>
      <w:r/>
    </w:p>
    <w:p>
      <w:pPr>
        <w:pStyle w:val="657"/>
        <w:ind w:firstLine="480"/>
        <w:spacing w:line="480" w:lineRule="exact"/>
        <w:rPr>
          <w:rFonts w:cs="仿宋"/>
          <w:sz w:val="24"/>
          <w:szCs w:val="22"/>
        </w:rPr>
      </w:pPr>
      <w:r>
        <w:rPr>
          <w:rFonts w:hint="eastAsia" w:cs="仿宋"/>
          <w:sz w:val="24"/>
          <w:szCs w:val="22"/>
        </w:rPr>
        <w:t xml:space="preserve">6.1中小企业政策</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本项目按第</w:t>
      </w:r>
      <w:r>
        <w:rPr>
          <w:rFonts w:hint="eastAsia" w:cs="仿宋"/>
          <w:sz w:val="24"/>
          <w:szCs w:val="22"/>
          <w:u w:val="single"/>
        </w:rPr>
        <w:t xml:space="preserve">（2）</w:t>
      </w:r>
      <w:r>
        <w:rPr>
          <w:rFonts w:hint="eastAsia" w:cs="仿宋"/>
          <w:sz w:val="24"/>
          <w:szCs w:val="22"/>
        </w:rPr>
        <w:t xml:space="preserve">种政策落实：</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（1）本项目专门面向中小企业（含监狱与戒毒企业、残疾人福利企业）采购。</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（2）对符合规定情形的小微企业报价给予</w:t>
      </w:r>
      <w:r>
        <w:rPr>
          <w:rFonts w:hint="eastAsia" w:cs="仿宋"/>
          <w:sz w:val="24"/>
          <w:szCs w:val="22"/>
          <w:u w:val="single"/>
        </w:rPr>
        <w:t xml:space="preserve">10%</w:t>
      </w:r>
      <w:r>
        <w:rPr>
          <w:rFonts w:hint="eastAsia" w:cs="仿宋"/>
          <w:sz w:val="24"/>
          <w:szCs w:val="22"/>
        </w:rPr>
        <w:t xml:space="preserve">扣除，用扣除后的价格参加评审。</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在货物采购项目中，货物由中小企业制造，即货物由中小企业生产且使用该中小企业商号或者注册商标。</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6.2采购本国产品的支持政策</w:t>
      </w:r>
      <w:r>
        <w:rPr>
          <w:rFonts w:cs="仿宋"/>
          <w:sz w:val="24"/>
          <w:szCs w:val="22"/>
        </w:rPr>
      </w:r>
      <w:r/>
    </w:p>
    <w:p>
      <w:pPr>
        <w:pStyle w:val="657"/>
        <w:ind w:firstLine="480"/>
        <w:spacing w:line="480" w:lineRule="exact"/>
        <w:rPr>
          <w:rFonts w:cs="仿宋"/>
          <w:color w:val="ff0000"/>
          <w:sz w:val="24"/>
          <w:szCs w:val="22"/>
        </w:rPr>
      </w:pPr>
      <w:r>
        <w:rPr>
          <w:rFonts w:hint="eastAsia" w:cs="仿宋"/>
          <w:sz w:val="24"/>
          <w:szCs w:val="22"/>
        </w:rPr>
        <w:t xml:space="preserve">6.2.1</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cs="仿宋"/>
          <w:color w:val="ff0000"/>
          <w:sz w:val="24"/>
          <w:szCs w:val="22"/>
        </w:rPr>
      </w:r>
      <w:r/>
    </w:p>
    <w:p>
      <w:pPr>
        <w:pStyle w:val="657"/>
        <w:ind w:firstLine="480"/>
        <w:spacing w:line="480" w:lineRule="exact"/>
        <w:rPr>
          <w:rFonts w:cs="仿宋"/>
          <w:color w:val="ff0000"/>
          <w:sz w:val="24"/>
          <w:szCs w:val="22"/>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仿宋"/>
          <w:color w:val="ff0000"/>
          <w:sz w:val="24"/>
          <w:szCs w:val="22"/>
        </w:rPr>
      </w:r>
      <w:r/>
    </w:p>
    <w:p>
      <w:pPr>
        <w:pStyle w:val="657"/>
        <w:ind w:firstLine="480"/>
        <w:spacing w:line="480" w:lineRule="exact"/>
        <w:rPr>
          <w:rFonts w:cs="仿宋"/>
          <w:color w:val="ff0000"/>
          <w:sz w:val="24"/>
          <w:szCs w:val="22"/>
        </w:rPr>
      </w:pPr>
      <w:r>
        <w:rPr>
          <w:rFonts w:hint="eastAsia" w:cs="仿宋"/>
          <w:sz w:val="24"/>
          <w:szCs w:val="22"/>
        </w:rPr>
        <w:t xml:space="preserve">6.2.2本项目政府采购活动中既有本国产品又有非本国产品参与竞争的，</w:t>
      </w:r>
      <w:bookmarkStart w:id="78" w:name="OLE_LINK7"/>
      <w:r>
        <w:rPr>
          <w:rFonts w:hint="eastAsia" w:cs="仿宋"/>
          <w:sz w:val="24"/>
          <w:szCs w:val="22"/>
        </w:rPr>
        <w:t xml:space="preserve">依法对本国产品给予价格评审优惠，对本国产品的报价给予</w:t>
      </w:r>
      <w:r>
        <w:rPr>
          <w:rFonts w:hint="eastAsia" w:cs="仿宋"/>
          <w:b/>
          <w:bCs/>
          <w:sz w:val="24"/>
          <w:szCs w:val="22"/>
          <w:u w:val="single"/>
        </w:rPr>
        <w:t xml:space="preserve">20%</w:t>
      </w:r>
      <w:r>
        <w:rPr>
          <w:rFonts w:hint="eastAsia" w:cs="仿宋"/>
          <w:sz w:val="24"/>
          <w:szCs w:val="22"/>
        </w:rPr>
        <w:t xml:space="preserve">的价格扣除，用扣除后的价格参与评审。</w:t>
      </w:r>
      <w:bookmarkEnd w:id="78"/>
      <w:r>
        <w:rPr>
          <w:rFonts w:cs="仿宋"/>
          <w:color w:val="ff0000"/>
          <w:sz w:val="24"/>
          <w:szCs w:val="22"/>
        </w:rPr>
      </w:r>
      <w:r/>
    </w:p>
    <w:p>
      <w:pPr>
        <w:pStyle w:val="657"/>
        <w:ind w:firstLine="480"/>
        <w:spacing w:line="480" w:lineRule="exact"/>
        <w:rPr>
          <w:rFonts w:cs="仿宋"/>
          <w:sz w:val="24"/>
          <w:szCs w:val="22"/>
        </w:rPr>
      </w:pPr>
      <w:r>
        <w:rPr>
          <w:rFonts w:hint="eastAsia" w:cs="仿宋"/>
          <w:sz w:val="24"/>
          <w:szCs w:val="22"/>
        </w:rPr>
        <w:t xml:space="preserve">6.2.3当采购项目或者采购包中含有多种产品，投标人为该采购项目或者采购包提供的符合本国产品标准的产品成本之和占该投标人提供的全部产品成本之和的比例达到</w:t>
      </w:r>
      <w:r>
        <w:rPr>
          <w:rFonts w:hint="eastAsia" w:cs="仿宋"/>
          <w:b/>
          <w:bCs/>
          <w:sz w:val="24"/>
          <w:szCs w:val="22"/>
        </w:rPr>
        <w:t xml:space="preserve">80%以上</w:t>
      </w:r>
      <w:r>
        <w:rPr>
          <w:rFonts w:hint="eastAsia" w:cs="仿宋"/>
          <w:sz w:val="24"/>
          <w:szCs w:val="22"/>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6.2.4投标人需按照招标文件的要求提供《关于符合本国产品标准的声明函》，如不提供将不享受本国产品价格评审优惠。</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6.3节能产品、环境标志产品</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拟采购的产品属于品目清单范围的，采购人将依据国家确定的认证机构出具的、处于有效期之内的节能产品、环境标志产品认证证书，对获得证书的产品实施政府优先采购或强制采购。</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6.3.1拟采购的产品属于政府强制采购的节能产品品目清单范围的，投标人须提供国家确定的认证机构出具的、处于有效期之内的节能产品认证证书，否则其投标文件作无效标处理。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6.3.2采购人拟采购的产品属于优先采购的节能产品、环境标志产品清单范围的，按以下条件优先采购：</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采用综合评分法的项目，对提供有效节能产品、环境标志证书产品的投标人加分。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6.4政府采购需求标准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6.4.1商品包装、快递包装政府采购需求标准（试行）</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按照财政部印发的《商品包装政府采购需求标准（试行）》《快递包装政府采购需求标准（试行）》要求执行，本项目商品包装和快递包装的具体需求详见第四章采购需求。</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6.4.2绿色数据中心政府采购需求标准（试行）</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按照财政部 生态环境部 工业和信息化部关于印发《绿色数据中心政府采购需求标准（试行）》的通知）要求执行，本项目绿色数据中心的具体需求详见第四章采购需求。</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6.4.3绿色建材政府采购需求标准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6.5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7、招标文件的澄清或修改</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7.2招标文件的澄清、修改将在原公告媒体上发布更正公告，澄清、修改文件均作为招标文件的组成部分，并对投标人具有约束力。</w:t>
      </w:r>
      <w:r>
        <w:rPr>
          <w:rFonts w:cs="仿宋"/>
          <w:sz w:val="24"/>
          <w:szCs w:val="22"/>
        </w:rPr>
      </w:r>
      <w:r/>
    </w:p>
    <w:p>
      <w:pPr>
        <w:pStyle w:val="657"/>
        <w:ind w:firstLine="480"/>
        <w:spacing w:line="480" w:lineRule="exact"/>
        <w:rPr>
          <w:bCs/>
          <w:sz w:val="24"/>
        </w:rPr>
      </w:pPr>
      <w:r>
        <w:rPr>
          <w:rFonts w:hint="eastAsia" w:cs="仿宋"/>
          <w:sz w:val="24"/>
          <w:szCs w:val="22"/>
        </w:rPr>
        <w:t xml:space="preserve">7.3投标人应及时登录“苏采云”系统获取、查看澄清答疑文件（修改后的招标文件），否则造成的相关责任由投标人承担。</w:t>
      </w:r>
      <w:r>
        <w:rPr>
          <w:bCs/>
          <w:sz w:val="24"/>
        </w:rPr>
      </w:r>
      <w:r/>
    </w:p>
    <w:p>
      <w:pPr>
        <w:pStyle w:val="659"/>
        <w:ind w:firstLine="482"/>
        <w:jc w:val="left"/>
        <w:spacing w:before="0" w:after="0" w:line="560" w:lineRule="exact"/>
      </w:pPr>
      <w:r/>
      <w:bookmarkStart w:id="79" w:name="_Toc513029213"/>
      <w:r/>
      <w:bookmarkStart w:id="80" w:name="_Toc462564072"/>
      <w:r/>
      <w:bookmarkStart w:id="81" w:name="_Toc20823285"/>
      <w:r/>
      <w:bookmarkStart w:id="82" w:name="_Toc120614216"/>
      <w:r/>
      <w:bookmarkStart w:id="83" w:name="_Toc16938529"/>
      <w:r/>
      <w:bookmarkStart w:id="84" w:name="_Toc24570"/>
      <w:r>
        <w:rPr>
          <w:rFonts w:hint="eastAsia" w:ascii="宋体" w:hAnsi="宋体" w:eastAsia="宋体" w:cs="宋体"/>
          <w:sz w:val="32"/>
          <w:szCs w:val="32"/>
        </w:rPr>
        <w:t xml:space="preserve">三、投标文件的编制</w:t>
      </w:r>
      <w:bookmarkEnd w:id="79"/>
      <w:r/>
      <w:bookmarkEnd w:id="80"/>
      <w:r/>
      <w:bookmarkEnd w:id="81"/>
      <w:r/>
      <w:bookmarkEnd w:id="82"/>
      <w:r/>
      <w:bookmarkEnd w:id="83"/>
      <w:r/>
      <w:bookmarkEnd w:id="84"/>
      <w:r/>
      <w:r/>
    </w:p>
    <w:p>
      <w:pPr>
        <w:pStyle w:val="657"/>
        <w:ind w:firstLine="482"/>
        <w:spacing w:line="480" w:lineRule="exact"/>
        <w:rPr>
          <w:rFonts w:cs="仿宋"/>
          <w:b/>
          <w:sz w:val="24"/>
          <w:szCs w:val="22"/>
        </w:rPr>
      </w:pPr>
      <w:r>
        <w:rPr>
          <w:rFonts w:hint="eastAsia" w:cs="仿宋"/>
          <w:b/>
          <w:sz w:val="24"/>
          <w:szCs w:val="22"/>
        </w:rPr>
        <w:t xml:space="preserve">8、投标文件的编制要求</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8.1投标人应仔细阅读“招标文件”的所有内容，保证所提供的全部资料的真实性、完整性及有效性，以使其投标对“招标文件”作出实质性响应。</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8.2投标文件要求加盖电子签章之处，应按要求加盖投标人数字证书的电子签章。</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9、投标文件构成</w:t>
      </w:r>
      <w:r>
        <w:rPr>
          <w:rFonts w:cs="仿宋"/>
          <w:b/>
          <w:sz w:val="24"/>
          <w:szCs w:val="22"/>
        </w:rPr>
      </w:r>
      <w:r/>
    </w:p>
    <w:p>
      <w:pPr>
        <w:pStyle w:val="657"/>
        <w:ind w:firstLine="480"/>
        <w:spacing w:line="480" w:lineRule="exact"/>
        <w:rPr>
          <w:rFonts w:cs="仿宋"/>
          <w:bCs/>
          <w:sz w:val="24"/>
          <w:szCs w:val="22"/>
        </w:rPr>
      </w:pPr>
      <w:r>
        <w:rPr>
          <w:rFonts w:hint="eastAsia" w:cs="仿宋"/>
          <w:sz w:val="24"/>
          <w:szCs w:val="22"/>
        </w:rPr>
        <w:t xml:space="preserve">9.1投标文件包括投标函、开标一览表、分项报价表、响应及偏离表等部分。投标文件</w:t>
      </w:r>
      <w:r>
        <w:rPr>
          <w:rFonts w:hint="eastAsia" w:cs="仿宋"/>
          <w:bCs/>
          <w:sz w:val="24"/>
          <w:szCs w:val="22"/>
        </w:rPr>
        <w:t xml:space="preserve">构成资料为非中文时应提供中文译版。</w:t>
      </w:r>
      <w:bookmarkStart w:id="85" w:name="EBc50e2bb832bb43068403b10c1cce6141"/>
      <w:r>
        <w:rPr>
          <w:rFonts w:cs="仿宋"/>
          <w:bCs/>
          <w:sz w:val="24"/>
          <w:szCs w:val="22"/>
        </w:rPr>
      </w:r>
      <w:r/>
    </w:p>
    <w:p>
      <w:pPr>
        <w:pStyle w:val="657"/>
        <w:ind w:firstLine="482"/>
        <w:spacing w:line="480" w:lineRule="exact"/>
        <w:rPr>
          <w:rFonts w:cs="仿宋"/>
          <w:bCs/>
          <w:sz w:val="24"/>
          <w:szCs w:val="22"/>
        </w:rPr>
      </w:pPr>
      <w:r>
        <w:rPr>
          <w:rFonts w:hint="eastAsia" w:cs="仿宋"/>
          <w:b/>
          <w:sz w:val="24"/>
          <w:szCs w:val="22"/>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Pr>
          <w:rFonts w:cs="仿宋"/>
          <w:bCs/>
          <w:sz w:val="24"/>
          <w:szCs w:val="22"/>
        </w:rPr>
      </w:r>
      <w:r/>
    </w:p>
    <w:p>
      <w:pPr>
        <w:pStyle w:val="657"/>
        <w:ind w:firstLine="482"/>
        <w:spacing w:line="480" w:lineRule="exact"/>
        <w:rPr>
          <w:rFonts w:cs="仿宋"/>
          <w:b/>
          <w:sz w:val="24"/>
          <w:szCs w:val="22"/>
        </w:rPr>
      </w:pPr>
      <w:r>
        <w:rPr>
          <w:rFonts w:hint="eastAsia" w:cs="仿宋"/>
          <w:b/>
          <w:sz w:val="24"/>
          <w:szCs w:val="22"/>
        </w:rPr>
        <w:t xml:space="preserve">10、投标报价</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10.1报价为一次报价，本项目不接受备选的投标方案或有选择的报价，只允许有一个报价。投标报价内容包括：</w:t>
      </w:r>
      <w:r>
        <w:rPr>
          <w:rFonts w:hint="eastAsia" w:cs="仿宋"/>
          <w:sz w:val="24"/>
          <w:szCs w:val="22"/>
          <w:u w:val="single"/>
        </w:rPr>
        <w:t xml:space="preserve">货物本身价格、标准附件、备品备件、辅材、包装、运输、装卸、人工费、税金、货到就位以及安装、调试、培训、保修等完成本项目所涉及到的一切相关费用。</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10.2报价注意事项：投标价格一律以人民币计算，以元为单位标注，最多保留至小数点后两位，招标文件有规定的按招标文件执行。</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11、投标保证金</w:t>
      </w:r>
      <w:bookmarkStart w:id="86" w:name="EB183a0bf075204c54a4ff090f1aecaaa7"/>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本项目不收取投标保证金。</w:t>
      </w:r>
      <w:bookmarkEnd w:id="86"/>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12、投标有效期</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12.1在投标人须知前附表规定的投标有效期内，投标有效期从提交投标文件的截止之日起算。投标有效期比规定短的将被视为未实质性响应招标文件。</w:t>
      </w:r>
      <w:r>
        <w:rPr>
          <w:rFonts w:cs="仿宋"/>
          <w:sz w:val="24"/>
          <w:szCs w:val="22"/>
        </w:rPr>
      </w:r>
      <w:r/>
    </w:p>
    <w:p>
      <w:pPr>
        <w:pStyle w:val="657"/>
        <w:ind w:firstLine="480"/>
        <w:spacing w:line="560" w:lineRule="exact"/>
        <w:rPr>
          <w:sz w:val="24"/>
        </w:rPr>
      </w:pPr>
      <w:r>
        <w:rPr>
          <w:rFonts w:hint="eastAsia" w:cs="仿宋"/>
          <w:sz w:val="24"/>
          <w:szCs w:val="22"/>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sz w:val="24"/>
        </w:rPr>
      </w:r>
      <w:r/>
    </w:p>
    <w:p>
      <w:pPr>
        <w:pStyle w:val="659"/>
        <w:ind w:firstLine="482"/>
        <w:jc w:val="left"/>
        <w:spacing w:before="0" w:after="0" w:line="560" w:lineRule="exact"/>
        <w:rPr>
          <w:rFonts w:ascii="宋体" w:hAnsi="宋体" w:eastAsia="宋体" w:cs="宋体"/>
          <w:sz w:val="32"/>
          <w:szCs w:val="32"/>
        </w:rPr>
      </w:pPr>
      <w:r/>
      <w:bookmarkStart w:id="87" w:name="_Hlt26954852"/>
      <w:r/>
      <w:bookmarkEnd w:id="87"/>
      <w:r/>
      <w:bookmarkStart w:id="88" w:name="_Hlt26954739"/>
      <w:r/>
      <w:bookmarkEnd w:id="88"/>
      <w:r/>
      <w:bookmarkStart w:id="89" w:name="_Toc120614217"/>
      <w:r/>
      <w:bookmarkStart w:id="90" w:name="_Toc20823296"/>
      <w:r/>
      <w:bookmarkStart w:id="91" w:name="_Toc16938540"/>
      <w:r/>
      <w:bookmarkStart w:id="92" w:name="_Toc513029224"/>
      <w:r/>
      <w:bookmarkStart w:id="93" w:name="_Toc5372"/>
      <w:r>
        <w:rPr>
          <w:rFonts w:hint="eastAsia" w:ascii="宋体" w:hAnsi="宋体" w:eastAsia="宋体" w:cs="宋体"/>
          <w:sz w:val="32"/>
          <w:szCs w:val="32"/>
        </w:rPr>
        <w:t xml:space="preserve">四、投标文件的提交</w:t>
      </w:r>
      <w:bookmarkEnd w:id="89"/>
      <w:r/>
      <w:bookmarkEnd w:id="90"/>
      <w:r/>
      <w:bookmarkEnd w:id="91"/>
      <w:r/>
      <w:bookmarkEnd w:id="92"/>
      <w:r/>
      <w:bookmarkEnd w:id="93"/>
      <w:r>
        <w:rPr>
          <w:rFonts w:ascii="宋体" w:hAnsi="宋体" w:eastAsia="宋体" w:cs="宋体"/>
          <w:sz w:val="32"/>
          <w:szCs w:val="32"/>
        </w:rPr>
      </w:r>
      <w:r/>
    </w:p>
    <w:p>
      <w:pPr>
        <w:pStyle w:val="657"/>
        <w:ind w:firstLine="482"/>
        <w:spacing w:line="480" w:lineRule="exact"/>
        <w:rPr>
          <w:rFonts w:cs="仿宋"/>
          <w:b/>
          <w:sz w:val="24"/>
          <w:szCs w:val="22"/>
        </w:rPr>
      </w:pPr>
      <w:r/>
      <w:bookmarkStart w:id="94" w:name="_Toc16938545"/>
      <w:r/>
      <w:bookmarkStart w:id="95" w:name="_Toc120614218"/>
      <w:r/>
      <w:bookmarkStart w:id="96" w:name="_Toc513029229"/>
      <w:r/>
      <w:bookmarkStart w:id="97" w:name="_Toc20823301"/>
      <w:r>
        <w:rPr>
          <w:rFonts w:hint="eastAsia" w:cs="仿宋"/>
          <w:b/>
          <w:sz w:val="24"/>
          <w:szCs w:val="22"/>
        </w:rPr>
        <w:t xml:space="preserve">13、投标文件的提交</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13.2投标文件的修改和撤回：在投标截止时间前，投标人可以撤回或重新提交投标文件。投标文件以最终完成上传的为准。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13.3采购人、采购代理机构可以通过修改招标文件酌情延长投标文件接收截止日期，在此情况下，投标人的所有权利和义务以及投标人受制约的截止日期均应以延长后新的截止日期为准。</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14、投标文件被拒绝接收的情形</w:t>
      </w:r>
      <w:r>
        <w:rPr>
          <w:rFonts w:cs="仿宋"/>
          <w:b/>
          <w:sz w:val="24"/>
          <w:szCs w:val="22"/>
        </w:rPr>
      </w:r>
      <w:r/>
    </w:p>
    <w:p>
      <w:pPr>
        <w:pStyle w:val="657"/>
        <w:ind w:firstLine="480"/>
        <w:spacing w:line="480" w:lineRule="exact"/>
        <w:rPr>
          <w:bCs/>
          <w:sz w:val="24"/>
        </w:rPr>
      </w:pPr>
      <w:r>
        <w:rPr>
          <w:rFonts w:hint="eastAsia" w:cs="仿宋"/>
          <w:sz w:val="24"/>
          <w:szCs w:val="22"/>
        </w:rPr>
        <w:t xml:space="preserve">在招标文件规定的投标截止时间后上传的投标文件或对投标报价或其他实质性内容修正的文件。</w:t>
      </w:r>
      <w:r>
        <w:rPr>
          <w:bCs/>
          <w:sz w:val="24"/>
        </w:rPr>
      </w:r>
      <w:r/>
    </w:p>
    <w:p>
      <w:pPr>
        <w:pStyle w:val="659"/>
        <w:ind w:firstLine="482"/>
        <w:jc w:val="left"/>
        <w:spacing w:before="0" w:after="0" w:line="560" w:lineRule="exact"/>
        <w:rPr>
          <w:rFonts w:ascii="宋体" w:hAnsi="宋体" w:eastAsia="宋体" w:cs="宋体"/>
          <w:sz w:val="32"/>
          <w:szCs w:val="32"/>
        </w:rPr>
      </w:pPr>
      <w:r/>
      <w:bookmarkStart w:id="98" w:name="_Toc3447"/>
      <w:r>
        <w:rPr>
          <w:rFonts w:hint="eastAsia" w:ascii="宋体" w:hAnsi="宋体" w:eastAsia="宋体" w:cs="宋体"/>
          <w:sz w:val="32"/>
          <w:szCs w:val="32"/>
        </w:rPr>
        <w:t xml:space="preserve">五、</w:t>
      </w:r>
      <w:bookmarkEnd w:id="94"/>
      <w:r/>
      <w:bookmarkEnd w:id="95"/>
      <w:r/>
      <w:bookmarkEnd w:id="96"/>
      <w:r/>
      <w:bookmarkEnd w:id="97"/>
      <w:r>
        <w:rPr>
          <w:rFonts w:hint="eastAsia" w:ascii="宋体" w:hAnsi="宋体" w:eastAsia="宋体" w:cs="宋体"/>
          <w:sz w:val="32"/>
          <w:szCs w:val="32"/>
        </w:rPr>
        <w:t xml:space="preserve">开标、评标程序</w:t>
      </w:r>
      <w:bookmarkEnd w:id="98"/>
      <w:r>
        <w:rPr>
          <w:rFonts w:ascii="宋体" w:hAnsi="宋体" w:eastAsia="宋体" w:cs="宋体"/>
          <w:sz w:val="32"/>
          <w:szCs w:val="32"/>
        </w:rPr>
      </w:r>
      <w:r/>
    </w:p>
    <w:p>
      <w:pPr>
        <w:pStyle w:val="657"/>
        <w:ind w:firstLine="482"/>
        <w:spacing w:line="480" w:lineRule="exact"/>
        <w:rPr>
          <w:rFonts w:cs="仿宋"/>
          <w:b/>
          <w:sz w:val="24"/>
          <w:szCs w:val="22"/>
        </w:rPr>
      </w:pPr>
      <w:r/>
      <w:bookmarkStart w:id="99" w:name="_Toc20823307"/>
      <w:r/>
      <w:bookmarkStart w:id="100" w:name="_Toc513029235"/>
      <w:r/>
      <w:bookmarkStart w:id="101" w:name="_Toc120614219"/>
      <w:r/>
      <w:bookmarkStart w:id="102" w:name="_Toc16938551"/>
      <w:r>
        <w:rPr>
          <w:rFonts w:hint="eastAsia" w:cs="仿宋"/>
          <w:b/>
          <w:sz w:val="24"/>
          <w:szCs w:val="22"/>
        </w:rPr>
        <w:t xml:space="preserve">15、开标</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15.1采购代理机构将在招标公告中规定的时间和地点组织公开开标。投标人应当按照规定参加开标活动，在“苏采云”系统规定的时间内对投标文件解密。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15.2开标仪式由采购代理机构组织。“苏采云”系统将自动对项目进行开标，并宣布各投标人名称和投标价格。</w:t>
      </w:r>
      <w:r>
        <w:rPr>
          <w:rFonts w:cs="仿宋"/>
          <w:sz w:val="24"/>
          <w:szCs w:val="22"/>
        </w:rPr>
      </w:r>
      <w:r/>
    </w:p>
    <w:p>
      <w:pPr>
        <w:pStyle w:val="657"/>
        <w:ind w:firstLine="482"/>
        <w:spacing w:line="480" w:lineRule="exact"/>
        <w:rPr>
          <w:rFonts w:cs="仿宋"/>
          <w:b/>
          <w:bCs/>
          <w:sz w:val="24"/>
          <w:szCs w:val="22"/>
        </w:rPr>
      </w:pPr>
      <w:r>
        <w:rPr>
          <w:rFonts w:hint="eastAsia" w:cs="仿宋"/>
          <w:b/>
          <w:bCs/>
          <w:sz w:val="24"/>
          <w:szCs w:val="22"/>
        </w:rPr>
        <w:t xml:space="preserve">15.3投标人用于解密的CA证书应为该投标文件生成加密、上传的同一把CA证书。投标人应登录“苏采云”系统进入“开标大厅”，在系统约定时间内使用CA证书解密，未成功解密的视为放弃投标。</w:t>
      </w:r>
      <w:r>
        <w:rPr>
          <w:rFonts w:cs="仿宋"/>
          <w:b/>
          <w:bCs/>
          <w:sz w:val="24"/>
          <w:szCs w:val="22"/>
        </w:rPr>
      </w:r>
      <w:r/>
    </w:p>
    <w:p>
      <w:pPr>
        <w:pStyle w:val="657"/>
        <w:ind w:firstLine="480"/>
        <w:spacing w:line="480" w:lineRule="exact"/>
        <w:rPr>
          <w:rFonts w:cs="仿宋"/>
          <w:sz w:val="24"/>
          <w:szCs w:val="22"/>
        </w:rPr>
      </w:pPr>
      <w:r>
        <w:rPr>
          <w:rFonts w:hint="eastAsia" w:cs="仿宋"/>
          <w:sz w:val="24"/>
          <w:szCs w:val="22"/>
        </w:rPr>
        <w:t xml:space="preserve">15.4投标人如果对开标过程和开标记录有疑义，应当按规定提出。如“苏采云”系统中《开标记录表》宣布后5分钟内未提出的，视同认可开标结果。</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15.5投标人在开、评标全过程中应保持通讯畅通，及时登录“苏采云”系统查阅、答复相关信息。</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16、评标委员会</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17、评标程序</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17.1资格审查</w:t>
      </w:r>
      <w:bookmarkStart w:id="103" w:name="EBa9c0a2c9e523494487594c65b2a92370"/>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开标结束后，采购人依法根据招标文件的规定对投标人的资格证明文件等进行审查。</w:t>
      </w:r>
      <w:bookmarkEnd w:id="103"/>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17.2符合性检查</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4" w:name="EB1499356fad43416eb16398733accabf7"/>
      <w:r>
        <w:rPr>
          <w:rFonts w:hint="eastAsia" w:cs="仿宋"/>
          <w:sz w:val="24"/>
          <w:szCs w:val="22"/>
        </w:rPr>
        <w:t xml:space="preserve">所谓重大偏离是指投标人投标文件中所述设备质量、技术规格、数量、交货期、服务等明显不能满足招标文件要求。</w:t>
      </w:r>
      <w:bookmarkEnd w:id="104"/>
      <w:r>
        <w:rPr>
          <w:rFonts w:hint="eastAsia" w:cs="仿宋"/>
          <w:sz w:val="24"/>
          <w:szCs w:val="22"/>
        </w:rPr>
        <w:t xml:space="preserve">重大偏离的认定需经过评标委员会以少数服从多数的原则作出结论。</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17.4评标委员会判断投标文件的响应性，仅基于投标文件本身而不靠外部证据。对非实质性响应的投标文件，投标人不能通过修正或撤销不符之处，而使其成为实质性响应。</w:t>
      </w:r>
      <w:r>
        <w:rPr>
          <w:rFonts w:cs="仿宋"/>
          <w:sz w:val="24"/>
          <w:szCs w:val="22"/>
        </w:rPr>
      </w:r>
      <w:r/>
    </w:p>
    <w:p>
      <w:pPr>
        <w:pStyle w:val="657"/>
        <w:ind w:firstLine="480"/>
        <w:spacing w:line="480" w:lineRule="exact"/>
        <w:rPr>
          <w:rFonts w:cs="仿宋"/>
          <w:bCs/>
          <w:sz w:val="24"/>
          <w:szCs w:val="22"/>
        </w:rPr>
      </w:pPr>
      <w:r>
        <w:rPr>
          <w:rFonts w:hint="eastAsia" w:cs="仿宋"/>
          <w:bCs/>
          <w:sz w:val="24"/>
          <w:szCs w:val="22"/>
        </w:rPr>
        <w:t xml:space="preserve">17.5有关问题的澄清</w:t>
      </w:r>
      <w:r>
        <w:rPr>
          <w:rFonts w:cs="仿宋"/>
          <w:bCs/>
          <w:sz w:val="24"/>
          <w:szCs w:val="22"/>
        </w:rPr>
      </w:r>
      <w:r/>
    </w:p>
    <w:p>
      <w:pPr>
        <w:pStyle w:val="657"/>
        <w:ind w:firstLine="480"/>
        <w:spacing w:line="480" w:lineRule="exact"/>
        <w:rPr>
          <w:rFonts w:cs="仿宋"/>
          <w:sz w:val="24"/>
          <w:szCs w:val="22"/>
        </w:rPr>
      </w:pPr>
      <w:r>
        <w:rPr>
          <w:rFonts w:hint="eastAsia" w:cs="仿宋"/>
          <w:sz w:val="24"/>
          <w:szCs w:val="22"/>
        </w:rPr>
        <w:t xml:space="preserve">17.5.1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17.5.2投标文件报价出现前后不一致的，除招标文件另有规定外，按照下列规定修正：</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①投标文件中开标一览表（报价表）内容与投标文件中相应内容不一致的，以开标一览表（报价表）为准；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②大写金额和小写金额不一致的，以大写金额为准；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③单价金额小数点或者百分比有明显错位的，以开标一览表的总价为准，并修改单价；</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④总价金额与单价汇总金额不一致的，以单价金额计算结果为准。</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同时出现两种以上不一致的，按照前款规定的顺序修正。</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17.5.3评标委员会将按上述修正错误的方法调整投标文件中的投标报价，并通过“苏采云”系统告知投标人，调整后的价格应对投标人具有约束力。投标人不接受修正后的价格，其投标将被拒绝。</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评标过程中，不得去掉报价中的最高报价和最低报价。</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17.6 异常低价投标审查</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17.6.1 评标过程中出现下列情形之一的，评标委员会应当启动异常低价投标审查程序：</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（1）投标报价低于全部通过符合性审查供应商投标报价平均值50%的，即投标报价&lt;全部通过符合性审查供应商投标报价平均值×50%；</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（2）投标报价低于通过符合性审查的次低报价供应商投标报价50%的，即投标报价&lt;通过符合性审查的次低报价供应商投标报价×50%；</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（3）投标报价低于采购项目最高限价45%的，即投标报价&lt;采购项目最高限价×45%；</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（4）评标委员会基于专业判断，认为供应商报价过低，有可能影响产品质量或者不能诚信履约的其他情形。</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17.6.2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cs="仿宋"/>
          <w:sz w:val="24"/>
          <w:szCs w:val="22"/>
        </w:rPr>
      </w:r>
      <w:r/>
    </w:p>
    <w:p>
      <w:pPr>
        <w:pStyle w:val="657"/>
        <w:ind w:firstLine="480"/>
        <w:spacing w:line="480" w:lineRule="exact"/>
        <w:rPr>
          <w:rFonts w:cs="仿宋"/>
          <w:bCs/>
          <w:color w:val="000000"/>
          <w:sz w:val="24"/>
          <w:szCs w:val="22"/>
        </w:rPr>
      </w:pPr>
      <w:r>
        <w:rPr>
          <w:rFonts w:hint="eastAsia" w:cs="仿宋"/>
          <w:bCs/>
          <w:color w:val="000000"/>
          <w:sz w:val="24"/>
          <w:szCs w:val="22"/>
        </w:rPr>
        <w:t xml:space="preserve">17.7比较</w:t>
      </w:r>
      <w:r>
        <w:rPr>
          <w:rFonts w:cs="仿宋"/>
          <w:bCs/>
          <w:color w:val="000000"/>
          <w:sz w:val="24"/>
          <w:szCs w:val="22"/>
        </w:rPr>
      </w:r>
      <w:r/>
    </w:p>
    <w:p>
      <w:pPr>
        <w:pStyle w:val="657"/>
        <w:ind w:firstLine="480"/>
        <w:spacing w:line="480" w:lineRule="exact"/>
        <w:rPr>
          <w:rFonts w:cs="仿宋"/>
          <w:color w:val="000000"/>
          <w:sz w:val="24"/>
          <w:szCs w:val="22"/>
        </w:rPr>
      </w:pPr>
      <w:r>
        <w:rPr>
          <w:rFonts w:hint="eastAsia" w:cs="仿宋"/>
          <w:color w:val="000000"/>
          <w:sz w:val="24"/>
          <w:szCs w:val="22"/>
        </w:rPr>
        <w:t xml:space="preserve">评标委员会将按招标文件中规定的评标方法和标准，对符合性检查合格的投标文件进行商务和技术评比。</w:t>
      </w:r>
      <w:r>
        <w:rPr>
          <w:rFonts w:cs="仿宋"/>
          <w:color w:val="000000"/>
          <w:sz w:val="24"/>
          <w:szCs w:val="22"/>
        </w:rPr>
      </w:r>
      <w:r/>
    </w:p>
    <w:p>
      <w:pPr>
        <w:pStyle w:val="657"/>
        <w:ind w:firstLine="480"/>
        <w:spacing w:line="480" w:lineRule="exact"/>
        <w:rPr>
          <w:rFonts w:cs="仿宋"/>
          <w:bCs/>
          <w:color w:val="000000"/>
          <w:sz w:val="24"/>
          <w:szCs w:val="22"/>
        </w:rPr>
      </w:pPr>
      <w:r>
        <w:rPr>
          <w:rFonts w:hint="eastAsia" w:cs="仿宋"/>
          <w:bCs/>
          <w:color w:val="000000"/>
          <w:sz w:val="24"/>
          <w:szCs w:val="22"/>
        </w:rPr>
        <w:t xml:space="preserve">17.8推荐中标候选人</w:t>
      </w:r>
      <w:r>
        <w:rPr>
          <w:rFonts w:cs="仿宋"/>
          <w:bCs/>
          <w:color w:val="000000"/>
          <w:sz w:val="24"/>
          <w:szCs w:val="22"/>
        </w:rPr>
      </w:r>
      <w:r/>
    </w:p>
    <w:p>
      <w:pPr>
        <w:pStyle w:val="657"/>
        <w:ind w:firstLine="480"/>
        <w:spacing w:line="480" w:lineRule="exact"/>
        <w:rPr>
          <w:rFonts w:cs="仿宋"/>
          <w:color w:val="000000"/>
          <w:sz w:val="24"/>
          <w:szCs w:val="22"/>
        </w:rPr>
      </w:pPr>
      <w:r>
        <w:rPr>
          <w:rFonts w:hint="eastAsia" w:cs="仿宋"/>
          <w:color w:val="000000"/>
          <w:sz w:val="24"/>
          <w:szCs w:val="22"/>
        </w:rPr>
        <w:t xml:space="preserve">评标委员会按照招标文件中规定的评标方法和标准推荐中标候选人。</w:t>
      </w:r>
      <w:r>
        <w:rPr>
          <w:rFonts w:cs="仿宋"/>
          <w:color w:val="000000"/>
          <w:sz w:val="24"/>
          <w:szCs w:val="22"/>
        </w:rPr>
      </w:r>
      <w:r/>
    </w:p>
    <w:p>
      <w:pPr>
        <w:pStyle w:val="659"/>
        <w:ind w:firstLine="482"/>
        <w:spacing w:before="0" w:after="0" w:line="560" w:lineRule="exact"/>
      </w:pPr>
      <w:r/>
      <w:bookmarkStart w:id="105" w:name="_Toc5936"/>
      <w:r>
        <w:rPr>
          <w:rFonts w:hint="eastAsia" w:ascii="宋体" w:hAnsi="宋体" w:eastAsia="宋体" w:cs="宋体"/>
          <w:sz w:val="32"/>
          <w:szCs w:val="32"/>
        </w:rPr>
        <w:t xml:space="preserve">六、</w:t>
      </w:r>
      <w:bookmarkEnd w:id="99"/>
      <w:r/>
      <w:bookmarkEnd w:id="100"/>
      <w:r/>
      <w:bookmarkEnd w:id="101"/>
      <w:r/>
      <w:bookmarkEnd w:id="102"/>
      <w:r>
        <w:rPr>
          <w:rFonts w:hint="eastAsia" w:ascii="宋体" w:hAnsi="宋体" w:eastAsia="宋体" w:cs="宋体"/>
          <w:sz w:val="32"/>
          <w:szCs w:val="32"/>
        </w:rPr>
        <w:t xml:space="preserve">无效投标、废标、串通投标及取消中标候选人资格情形</w:t>
      </w:r>
      <w:bookmarkEnd w:id="105"/>
      <w:r/>
      <w:r/>
    </w:p>
    <w:p>
      <w:pPr>
        <w:pStyle w:val="657"/>
        <w:ind w:firstLine="482"/>
        <w:spacing w:line="480" w:lineRule="exact"/>
        <w:rPr>
          <w:rFonts w:cs="仿宋"/>
          <w:b/>
          <w:color w:val="000000"/>
          <w:sz w:val="24"/>
          <w:szCs w:val="22"/>
        </w:rPr>
      </w:pPr>
      <w:r/>
      <w:bookmarkStart w:id="106" w:name="_Toc120614220"/>
      <w:r/>
      <w:bookmarkStart w:id="107" w:name="_Toc16938552"/>
      <w:r/>
      <w:bookmarkStart w:id="108" w:name="_Toc20823308"/>
      <w:r/>
      <w:bookmarkStart w:id="109" w:name="_Toc513029236"/>
      <w:r>
        <w:rPr>
          <w:rFonts w:hint="eastAsia" w:cs="仿宋"/>
          <w:b/>
          <w:color w:val="000000"/>
          <w:sz w:val="24"/>
          <w:szCs w:val="22"/>
        </w:rPr>
        <w:t xml:space="preserve">18、无效投标情形</w:t>
      </w:r>
      <w:r>
        <w:rPr>
          <w:rFonts w:cs="仿宋"/>
          <w:b/>
          <w:color w:val="000000"/>
          <w:sz w:val="24"/>
          <w:szCs w:val="22"/>
        </w:rPr>
      </w:r>
      <w:r/>
    </w:p>
    <w:p>
      <w:pPr>
        <w:pStyle w:val="657"/>
        <w:ind w:firstLine="480"/>
        <w:spacing w:line="480" w:lineRule="exact"/>
        <w:rPr>
          <w:rFonts w:cs="仿宋"/>
          <w:strike/>
          <w:color w:val="000000"/>
          <w:sz w:val="24"/>
          <w:szCs w:val="22"/>
        </w:rPr>
      </w:pPr>
      <w:r>
        <w:rPr>
          <w:rFonts w:hint="eastAsia" w:cs="仿宋"/>
          <w:color w:val="000000"/>
          <w:sz w:val="24"/>
          <w:szCs w:val="22"/>
        </w:rPr>
        <w:t xml:space="preserve">18.1投标人同一采购包提交两个（含两个）以上不同的投标报价的。</w:t>
      </w:r>
      <w:r>
        <w:rPr>
          <w:rFonts w:cs="仿宋"/>
          <w:strike/>
          <w:color w:val="000000"/>
          <w:sz w:val="24"/>
          <w:szCs w:val="22"/>
        </w:rPr>
      </w:r>
      <w:r/>
    </w:p>
    <w:p>
      <w:pPr>
        <w:pStyle w:val="657"/>
        <w:ind w:firstLine="480"/>
        <w:spacing w:line="480" w:lineRule="exact"/>
        <w:rPr>
          <w:rFonts w:cs="仿宋"/>
          <w:color w:val="000000"/>
          <w:sz w:val="24"/>
          <w:szCs w:val="22"/>
        </w:rPr>
      </w:pPr>
      <w:r>
        <w:rPr>
          <w:rFonts w:hint="eastAsia" w:cs="仿宋"/>
          <w:color w:val="000000"/>
          <w:sz w:val="24"/>
          <w:szCs w:val="22"/>
        </w:rPr>
        <w:t xml:space="preserve">18.2投标人不符合招标文件规定资格要求的或未按规定提交资质证件的。</w:t>
      </w:r>
      <w:r>
        <w:rPr>
          <w:rFonts w:cs="仿宋"/>
          <w:color w:val="000000"/>
          <w:sz w:val="24"/>
          <w:szCs w:val="22"/>
        </w:rPr>
      </w:r>
      <w:r/>
    </w:p>
    <w:p>
      <w:pPr>
        <w:pStyle w:val="657"/>
        <w:ind w:firstLine="480"/>
        <w:spacing w:line="480" w:lineRule="exact"/>
        <w:rPr>
          <w:rFonts w:cs="仿宋"/>
          <w:color w:val="000000"/>
          <w:sz w:val="24"/>
          <w:szCs w:val="22"/>
        </w:rPr>
      </w:pPr>
      <w:r>
        <w:rPr>
          <w:rFonts w:hint="eastAsia" w:cs="仿宋"/>
          <w:color w:val="000000"/>
          <w:sz w:val="24"/>
          <w:szCs w:val="22"/>
        </w:rPr>
        <w:t xml:space="preserve">18.3投标人的报价超过了采购预算或最高限价的。</w:t>
      </w:r>
      <w:r>
        <w:rPr>
          <w:rFonts w:cs="仿宋"/>
          <w:color w:val="000000"/>
          <w:sz w:val="24"/>
          <w:szCs w:val="22"/>
        </w:rPr>
      </w:r>
      <w:r/>
    </w:p>
    <w:p>
      <w:pPr>
        <w:pStyle w:val="657"/>
        <w:ind w:firstLine="480"/>
        <w:spacing w:line="480" w:lineRule="exact"/>
        <w:rPr>
          <w:rFonts w:cs="仿宋"/>
          <w:color w:val="000000"/>
          <w:sz w:val="24"/>
          <w:szCs w:val="22"/>
        </w:rPr>
      </w:pPr>
      <w:r>
        <w:rPr>
          <w:rFonts w:hint="eastAsia" w:cs="仿宋"/>
          <w:color w:val="000000"/>
          <w:sz w:val="24"/>
          <w:szCs w:val="22"/>
        </w:rPr>
        <w:t xml:space="preserve">18.4投标文件未通过符合性审查的。</w:t>
      </w:r>
      <w:r>
        <w:rPr>
          <w:rFonts w:cs="仿宋"/>
          <w:color w:val="000000"/>
          <w:sz w:val="24"/>
          <w:szCs w:val="22"/>
        </w:rPr>
      </w:r>
      <w:r/>
    </w:p>
    <w:p>
      <w:pPr>
        <w:pStyle w:val="657"/>
        <w:ind w:firstLine="480"/>
        <w:spacing w:line="480" w:lineRule="exact"/>
        <w:rPr>
          <w:rFonts w:cs="仿宋"/>
          <w:sz w:val="24"/>
          <w:szCs w:val="22"/>
        </w:rPr>
      </w:pPr>
      <w:r>
        <w:rPr>
          <w:rFonts w:hint="eastAsia" w:cs="仿宋"/>
          <w:color w:val="000000"/>
          <w:sz w:val="24"/>
          <w:szCs w:val="22"/>
        </w:rPr>
        <w:t xml:space="preserve">18.5</w:t>
      </w:r>
      <w:r>
        <w:rPr>
          <w:rFonts w:hint="eastAsia" w:cs="仿宋"/>
          <w:sz w:val="24"/>
          <w:szCs w:val="22"/>
        </w:rPr>
        <w:t xml:space="preserve">投标文件出现重大偏离，不符合招标文件中规定的实质性要求的（★部分为实质性要求）。</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18.6评标委员会启动异常低价投标审查后，投标人不能提供书面说明、证明材料，或者评标委员会认为投标人提供的书面说明、证明材料不能证明其报价合理性的。</w:t>
      </w:r>
      <w:r>
        <w:rPr>
          <w:rFonts w:cs="仿宋"/>
          <w:sz w:val="24"/>
          <w:szCs w:val="22"/>
        </w:rPr>
      </w:r>
      <w:r/>
    </w:p>
    <w:p>
      <w:pPr>
        <w:pStyle w:val="657"/>
        <w:ind w:firstLine="480"/>
        <w:spacing w:line="480" w:lineRule="exact"/>
        <w:rPr>
          <w:rFonts w:cs="仿宋"/>
          <w:color w:val="000000"/>
          <w:sz w:val="24"/>
          <w:szCs w:val="22"/>
        </w:rPr>
      </w:pPr>
      <w:r>
        <w:rPr>
          <w:rFonts w:hint="eastAsia" w:cs="仿宋"/>
          <w:color w:val="000000"/>
          <w:sz w:val="24"/>
          <w:szCs w:val="22"/>
        </w:rPr>
        <w:t xml:space="preserve">18.7投标文件未按照招标文件要求加盖CA电子公章的。</w:t>
      </w:r>
      <w:r>
        <w:rPr>
          <w:rFonts w:cs="仿宋"/>
          <w:color w:val="000000"/>
          <w:sz w:val="24"/>
          <w:szCs w:val="22"/>
        </w:rPr>
      </w:r>
      <w:r/>
    </w:p>
    <w:p>
      <w:pPr>
        <w:pStyle w:val="657"/>
        <w:ind w:firstLine="480"/>
        <w:spacing w:line="480" w:lineRule="exact"/>
        <w:rPr>
          <w:rFonts w:cs="仿宋"/>
          <w:color w:val="000000"/>
          <w:sz w:val="24"/>
          <w:szCs w:val="22"/>
        </w:rPr>
      </w:pPr>
      <w:r>
        <w:rPr>
          <w:rFonts w:hint="eastAsia" w:cs="仿宋"/>
          <w:color w:val="000000"/>
          <w:sz w:val="24"/>
          <w:szCs w:val="22"/>
        </w:rPr>
        <w:t xml:space="preserve">18.8投标人有本招标文件规定的恶意串通投标情形的。</w:t>
      </w:r>
      <w:r>
        <w:rPr>
          <w:rFonts w:cs="仿宋"/>
          <w:color w:val="000000"/>
          <w:sz w:val="24"/>
          <w:szCs w:val="22"/>
        </w:rPr>
      </w:r>
      <w:r/>
    </w:p>
    <w:p>
      <w:pPr>
        <w:pStyle w:val="657"/>
        <w:ind w:firstLine="480"/>
        <w:spacing w:line="480" w:lineRule="exact"/>
        <w:rPr>
          <w:rFonts w:cs="仿宋"/>
          <w:sz w:val="24"/>
          <w:szCs w:val="22"/>
        </w:rPr>
      </w:pPr>
      <w:r>
        <w:rPr>
          <w:rFonts w:hint="eastAsia" w:cs="仿宋"/>
          <w:sz w:val="24"/>
          <w:szCs w:val="22"/>
        </w:rPr>
        <w:t xml:space="preserve">18.9投标文件含有采购人不能接受的附加条件的。</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18.10其他法律、法规及本招标文件规定的属于无效投标的情形。</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19、废标情形</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19.1符合专业条件的投标人或者对招标文件作实质响应的投标人不足三家的。</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19.2出现影响采购公正的违法、违规行为的。</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19.3因重大变故，采购任务取消的。</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19.4评标委员会认定招标文件存在歧义、重大缺陷导致评审工作无法进行的。</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19.5在“苏采云”系统规定时间内成功解密电子投标文件的投标人不足三家的。</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20、投标人不足三家情形处理</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投标截止后投标人不足三家或者通过资格审查或符合性审查的投标人不足三家的，除采购任务取消情形外，按财政部令第87号第四十三条条款进行处理。</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21、串通投标情形</w:t>
      </w:r>
      <w:r>
        <w:rPr>
          <w:rFonts w:cs="仿宋"/>
          <w:b/>
          <w:sz w:val="24"/>
          <w:szCs w:val="22"/>
        </w:rPr>
      </w:r>
      <w:r/>
    </w:p>
    <w:p>
      <w:pPr>
        <w:pStyle w:val="657"/>
        <w:ind w:firstLine="480"/>
        <w:spacing w:line="500" w:lineRule="exact"/>
        <w:rPr>
          <w:rFonts w:ascii="黑体" w:hAnsi="黑体" w:eastAsia="黑体"/>
          <w:sz w:val="24"/>
          <w:szCs w:val="22"/>
        </w:rPr>
      </w:pPr>
      <w:r>
        <w:rPr>
          <w:rFonts w:hint="eastAsia" w:ascii="黑体" w:hAnsi="黑体" w:eastAsia="黑体"/>
          <w:sz w:val="24"/>
          <w:szCs w:val="22"/>
        </w:rPr>
        <w:t xml:space="preserve">有下列情形之一的，属于恶意串通投标，其投标无效：</w:t>
      </w:r>
      <w:r>
        <w:rPr>
          <w:rFonts w:ascii="黑体" w:hAnsi="黑体" w:eastAsia="黑体"/>
          <w:sz w:val="24"/>
          <w:szCs w:val="22"/>
        </w:rPr>
      </w:r>
      <w:r/>
    </w:p>
    <w:p>
      <w:pPr>
        <w:pStyle w:val="657"/>
        <w:ind w:firstLine="480"/>
        <w:spacing w:line="480" w:lineRule="exact"/>
        <w:rPr>
          <w:rFonts w:cs="仿宋"/>
          <w:sz w:val="24"/>
          <w:szCs w:val="22"/>
        </w:rPr>
      </w:pPr>
      <w:r>
        <w:rPr>
          <w:rFonts w:hint="eastAsia" w:cs="仿宋"/>
          <w:sz w:val="24"/>
          <w:szCs w:val="22"/>
        </w:rPr>
        <w:t xml:space="preserve">21.1投标人直接或间接从采购人或采购代理机构处获得其他投标人的投标情况，并修改其投标文件；</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21.2评审活动开始前投标人直接或间接从采购人或采购代理机构处获得评标委员会组成人员情况；</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21.3投标人接受采购人或采购代理机构授意撤换、修改投标文件；</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21.4投标人之间协商投标报价、技术方案等投标文件实质性内容；</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21.5属于同一集团、协会、商会等组织成员的投标人按照该组织要求协同投标；</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21.6投标人之间事先约定由某一特定投标人中标、成交；</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21.7投标人之间商定部分投标人放弃投标或者放弃中标、成交；</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21.8投标人与采购人或采购代理机构之间、投标人相互之间为谋求特定投标人中标成交或者排斥其他投标人的其他串通行为；</w:t>
      </w:r>
      <w:r>
        <w:rPr>
          <w:rFonts w:cs="仿宋"/>
          <w:sz w:val="24"/>
          <w:szCs w:val="22"/>
        </w:rPr>
      </w:r>
      <w:r/>
    </w:p>
    <w:p>
      <w:pPr>
        <w:pStyle w:val="657"/>
        <w:ind w:firstLine="482"/>
        <w:spacing w:line="500" w:lineRule="exact"/>
        <w:rPr>
          <w:rFonts w:ascii="黑体" w:hAnsi="黑体" w:eastAsia="黑体"/>
          <w:sz w:val="24"/>
          <w:szCs w:val="22"/>
        </w:rPr>
      </w:pPr>
      <w:r>
        <w:rPr>
          <w:rFonts w:hint="eastAsia" w:ascii="黑体" w:hAnsi="黑体" w:eastAsia="黑体"/>
          <w:sz w:val="24"/>
          <w:szCs w:val="22"/>
        </w:rPr>
        <w:t xml:space="preserve">有下列情形之一的，视为投标人串通投标，其投标无效：</w:t>
      </w:r>
      <w:r>
        <w:rPr>
          <w:rFonts w:ascii="黑体" w:hAnsi="黑体" w:eastAsia="黑体"/>
          <w:sz w:val="24"/>
          <w:szCs w:val="22"/>
        </w:rPr>
      </w:r>
      <w:r/>
    </w:p>
    <w:p>
      <w:pPr>
        <w:pStyle w:val="657"/>
        <w:ind w:firstLine="480"/>
        <w:spacing w:line="480" w:lineRule="exact"/>
        <w:rPr>
          <w:rFonts w:cs="仿宋"/>
          <w:sz w:val="24"/>
          <w:szCs w:val="22"/>
        </w:rPr>
      </w:pPr>
      <w:r>
        <w:rPr>
          <w:rFonts w:hint="eastAsia" w:cs="仿宋"/>
          <w:sz w:val="24"/>
          <w:szCs w:val="22"/>
        </w:rPr>
        <w:t xml:space="preserve">21.9 不同投标人的投标文件由同一单位或者个人编制；</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21.10不同投标人的电子投标文件由同一台电子设备编制、打包、加密或者上传；</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21.11不同投标人委托同一单位或者个人办理投标事宜；</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21.12不同投标人的投标文件载明的项目管理成员或者联系人员为同一人；</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21.13不同投标人的投标文件异常一致或者投标报价呈规律性差异；</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21.14不同投标人的投标文件相互混装；</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21.15不同投标人的投标保证金从同一单位或者个人的账户转出。</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22、</w:t>
      </w:r>
      <w:bookmarkStart w:id="110" w:name="OLE_LINK4"/>
      <w:r>
        <w:rPr>
          <w:rFonts w:hint="eastAsia" w:cs="仿宋"/>
          <w:b/>
          <w:sz w:val="24"/>
          <w:szCs w:val="22"/>
        </w:rPr>
        <w:t xml:space="preserve">取消中标候选人资格情形</w:t>
      </w:r>
      <w:bookmarkEnd w:id="110"/>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22.1提供虚假材料谋取中标的；</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22.2采取不正当手段诋毁、排挤其他投标人的；</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22.3与采购人、其他投标人或者采购代理机构恶意串通的；</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22.4向采购人、采购代理机构行贿或者提供其他不正当利益的；</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22.5未在规定时间内与采购人签订采购合同的；</w:t>
      </w:r>
      <w:r>
        <w:rPr>
          <w:rFonts w:cs="仿宋"/>
          <w:sz w:val="24"/>
          <w:szCs w:val="22"/>
        </w:rPr>
      </w:r>
      <w:r/>
    </w:p>
    <w:p>
      <w:pPr>
        <w:pStyle w:val="657"/>
        <w:ind w:firstLine="480"/>
        <w:spacing w:line="480" w:lineRule="exact"/>
        <w:rPr>
          <w:sz w:val="24"/>
          <w:szCs w:val="24"/>
        </w:rPr>
      </w:pPr>
      <w:r>
        <w:rPr>
          <w:rFonts w:hint="eastAsia" w:cs="仿宋"/>
          <w:sz w:val="24"/>
          <w:szCs w:val="22"/>
        </w:rPr>
        <w:t xml:space="preserve">22.6法律、法规规定的其它情况。</w:t>
      </w:r>
      <w:r>
        <w:rPr>
          <w:sz w:val="24"/>
          <w:szCs w:val="24"/>
        </w:rPr>
      </w:r>
      <w:r/>
    </w:p>
    <w:p>
      <w:pPr>
        <w:pStyle w:val="659"/>
        <w:jc w:val="left"/>
        <w:spacing w:before="0" w:after="0" w:line="560" w:lineRule="exact"/>
      </w:pPr>
      <w:r/>
      <w:bookmarkStart w:id="111" w:name="_Toc13181"/>
      <w:r>
        <w:rPr>
          <w:rFonts w:hint="eastAsia" w:ascii="宋体" w:hAnsi="宋体" w:eastAsia="宋体" w:cs="宋体"/>
          <w:sz w:val="32"/>
          <w:szCs w:val="32"/>
        </w:rPr>
        <w:t xml:space="preserve">七、</w:t>
      </w:r>
      <w:bookmarkEnd w:id="106"/>
      <w:r>
        <w:rPr>
          <w:rFonts w:hint="eastAsia" w:ascii="宋体" w:hAnsi="宋体" w:eastAsia="宋体" w:cs="宋体"/>
          <w:sz w:val="32"/>
          <w:szCs w:val="32"/>
        </w:rPr>
        <w:t xml:space="preserve">中标及合同签订</w:t>
      </w:r>
      <w:bookmarkEnd w:id="107"/>
      <w:r/>
      <w:bookmarkEnd w:id="108"/>
      <w:r/>
      <w:bookmarkEnd w:id="109"/>
      <w:r/>
      <w:bookmarkEnd w:id="111"/>
      <w:r/>
      <w:r/>
    </w:p>
    <w:p>
      <w:pPr>
        <w:pStyle w:val="657"/>
        <w:ind w:firstLine="482"/>
        <w:spacing w:line="500" w:lineRule="exact"/>
        <w:rPr>
          <w:rFonts w:cs="仿宋"/>
          <w:b/>
          <w:sz w:val="24"/>
          <w:szCs w:val="22"/>
        </w:rPr>
      </w:pPr>
      <w:r/>
      <w:bookmarkStart w:id="112" w:name="_Toc120614221"/>
      <w:r/>
      <w:bookmarkStart w:id="113" w:name="_Toc16938558"/>
      <w:r/>
      <w:bookmarkStart w:id="114" w:name="_Toc513029242"/>
      <w:r/>
      <w:bookmarkStart w:id="115" w:name="_Toc20823314"/>
      <w:r/>
      <w:bookmarkStart w:id="116" w:name="_Toc479757207"/>
      <w:r>
        <w:rPr>
          <w:rFonts w:hint="eastAsia" w:cs="仿宋"/>
          <w:b/>
          <w:sz w:val="24"/>
          <w:szCs w:val="22"/>
        </w:rPr>
        <w:t xml:space="preserve">23、确定中标人</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23.1采购人应当自收到评审报告之日起5个工作日内在评审报告推荐的中标候选人中按顺序确定中标人。</w:t>
      </w:r>
      <w:r>
        <w:rPr>
          <w:rFonts w:cs="仿宋"/>
          <w:sz w:val="24"/>
          <w:szCs w:val="22"/>
        </w:rPr>
      </w:r>
      <w:r/>
    </w:p>
    <w:p>
      <w:pPr>
        <w:pStyle w:val="657"/>
        <w:ind w:firstLine="480"/>
        <w:spacing w:line="480" w:lineRule="exact"/>
        <w:rPr>
          <w:rFonts w:cs="仿宋"/>
          <w:color w:val="ff0000"/>
          <w:sz w:val="24"/>
          <w:szCs w:val="22"/>
        </w:rPr>
      </w:pPr>
      <w:r>
        <w:rPr>
          <w:rFonts w:hint="eastAsia" w:cs="仿宋"/>
          <w:sz w:val="24"/>
          <w:szCs w:val="22"/>
        </w:rPr>
        <w:t xml:space="preserve">23.2中标人确定之日起2个工作日内，采购人、采购代理机构将在财政部门指定信息媒体上发布中标结果公告，公告期限为1个工作日。</w:t>
      </w:r>
      <w:r>
        <w:rPr>
          <w:rFonts w:cs="仿宋"/>
          <w:color w:val="ff0000"/>
          <w:sz w:val="24"/>
          <w:szCs w:val="22"/>
        </w:rPr>
      </w:r>
      <w:r/>
    </w:p>
    <w:p>
      <w:pPr>
        <w:pStyle w:val="657"/>
        <w:ind w:firstLine="480"/>
        <w:spacing w:line="480" w:lineRule="exact"/>
        <w:rPr>
          <w:rFonts w:cs="仿宋"/>
          <w:sz w:val="24"/>
          <w:szCs w:val="22"/>
        </w:rPr>
      </w:pPr>
      <w:r>
        <w:rPr>
          <w:rFonts w:hint="eastAsia" w:cs="仿宋"/>
          <w:sz w:val="24"/>
          <w:szCs w:val="22"/>
        </w:rPr>
        <w:t xml:space="preserve">23.3采购人确定正被列为失信被执行人的投标人为中标人的，中标结果无效。</w:t>
      </w:r>
      <w:r>
        <w:rPr>
          <w:rFonts w:cs="仿宋"/>
          <w:sz w:val="24"/>
          <w:szCs w:val="22"/>
        </w:rPr>
      </w:r>
      <w:r/>
    </w:p>
    <w:p>
      <w:pPr>
        <w:pStyle w:val="657"/>
        <w:ind w:firstLine="482"/>
        <w:spacing w:line="500" w:lineRule="exact"/>
        <w:rPr>
          <w:rFonts w:cs="仿宋"/>
          <w:b/>
          <w:sz w:val="24"/>
          <w:szCs w:val="22"/>
        </w:rPr>
      </w:pPr>
      <w:r>
        <w:rPr>
          <w:rFonts w:hint="eastAsia" w:cs="仿宋"/>
          <w:b/>
          <w:sz w:val="24"/>
          <w:szCs w:val="22"/>
        </w:rPr>
        <w:t xml:space="preserve">24、中标通知书</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24.1在公告中标结果的同时，采购代理机构将向中标人发出中标通知书。中标人使用CA数字证书登录“苏采云”系统及时下载中标通知书。</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24.2中标通知书发出后，采购人改变中标结果的，或者中标人放弃中标项目的，应当依法承担法律责任。</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24.3采用综合评分法评审的，未中标人可于中标结果公告期限届满之日起通过“苏采云”系统查看</w:t>
      </w:r>
      <w:bookmarkStart w:id="117" w:name="OLE_LINK5"/>
      <w:r>
        <w:rPr>
          <w:rFonts w:hint="eastAsia" w:cs="仿宋"/>
          <w:sz w:val="24"/>
          <w:szCs w:val="22"/>
        </w:rPr>
        <w:t xml:space="preserve">自己的评审得分及排序情况。</w:t>
      </w:r>
      <w:bookmarkEnd w:id="117"/>
      <w:r>
        <w:rPr>
          <w:rFonts w:cs="仿宋"/>
          <w:sz w:val="24"/>
          <w:szCs w:val="22"/>
        </w:rPr>
      </w:r>
      <w:r/>
    </w:p>
    <w:p>
      <w:pPr>
        <w:pStyle w:val="657"/>
        <w:ind w:firstLine="482"/>
        <w:spacing w:line="500" w:lineRule="exact"/>
        <w:rPr>
          <w:rFonts w:cs="仿宋"/>
          <w:b/>
          <w:sz w:val="24"/>
          <w:szCs w:val="22"/>
        </w:rPr>
      </w:pPr>
      <w:r>
        <w:rPr>
          <w:rFonts w:hint="eastAsia" w:cs="仿宋"/>
          <w:b/>
          <w:sz w:val="24"/>
          <w:szCs w:val="22"/>
        </w:rPr>
        <w:t xml:space="preserve">25、授予合同</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25.1采购人与中标人应当在中标通知书发出之日起30日内签订政府采购合同。招标文件、中标人的投标文件以及评标过程中有关澄清文件均作为合同附件。</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25.2采购人在自合同签订之日起2个工作日内，将合同在指定的媒体上公告。</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26、履约保证金</w:t>
      </w:r>
      <w:r>
        <w:rPr>
          <w:rFonts w:cs="仿宋"/>
          <w:b/>
          <w:sz w:val="24"/>
          <w:szCs w:val="22"/>
        </w:rPr>
      </w:r>
      <w:r/>
    </w:p>
    <w:p>
      <w:pPr>
        <w:pStyle w:val="657"/>
        <w:ind w:firstLine="480"/>
        <w:spacing w:line="480" w:lineRule="exact"/>
        <w:rPr>
          <w:rFonts w:cs="仿宋"/>
          <w:sz w:val="24"/>
          <w:szCs w:val="22"/>
          <w:lang w:val="zh-CN"/>
        </w:rPr>
      </w:pPr>
      <w:r>
        <w:rPr>
          <w:rFonts w:hint="eastAsia" w:cs="仿宋"/>
          <w:sz w:val="24"/>
          <w:szCs w:val="22"/>
          <w:lang w:val="zh-CN"/>
        </w:rPr>
        <w:t xml:space="preserve">按照以下第</w:t>
      </w:r>
      <w:r>
        <w:rPr>
          <w:rFonts w:hint="eastAsia" w:cs="仿宋"/>
          <w:sz w:val="24"/>
          <w:szCs w:val="22"/>
          <w:u w:val="single"/>
        </w:rPr>
        <w:t xml:space="preserve">（1）</w:t>
      </w:r>
      <w:r>
        <w:rPr>
          <w:rFonts w:hint="eastAsia" w:cs="仿宋"/>
          <w:sz w:val="24"/>
          <w:szCs w:val="22"/>
          <w:lang w:val="zh-CN"/>
        </w:rPr>
        <w:t xml:space="preserve">方式确定履约保证</w:t>
      </w:r>
      <w:r>
        <w:rPr>
          <w:rFonts w:hint="eastAsia" w:cs="仿宋"/>
          <w:sz w:val="24"/>
          <w:szCs w:val="22"/>
        </w:rPr>
        <w:t xml:space="preserve">金</w:t>
      </w:r>
      <w:r>
        <w:rPr>
          <w:rFonts w:hint="eastAsia" w:cs="仿宋"/>
          <w:sz w:val="24"/>
          <w:szCs w:val="22"/>
          <w:lang w:val="zh-CN"/>
        </w:rPr>
        <w:t xml:space="preserve">收取方式。</w:t>
      </w:r>
      <w:r>
        <w:rPr>
          <w:rFonts w:cs="仿宋"/>
          <w:sz w:val="24"/>
          <w:szCs w:val="22"/>
          <w:lang w:val="zh-CN"/>
        </w:rPr>
      </w:r>
      <w:r/>
    </w:p>
    <w:p>
      <w:pPr>
        <w:pStyle w:val="657"/>
        <w:ind w:firstLine="480"/>
        <w:spacing w:line="480" w:lineRule="exact"/>
        <w:rPr>
          <w:rFonts w:cs="仿宋"/>
          <w:sz w:val="24"/>
          <w:szCs w:val="22"/>
        </w:rPr>
      </w:pPr>
      <w:r>
        <w:rPr>
          <w:rFonts w:hint="eastAsia" w:cs="仿宋"/>
          <w:sz w:val="24"/>
          <w:szCs w:val="22"/>
        </w:rPr>
        <w:t xml:space="preserve">（1）本项目不收取履约保证金。</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（2）本项目收取履约保证金。</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26.1履约保证金提交形式</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履约保证金应在采购合同签订前提交，除银行电汇、网上银行、数字人民币外，投标人还可选用银行保函、担保公司的保证担保或保险公司的保证保险等多种形式向采购人缴纳。</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26.2履约保证金提交金额</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按采购合同总价的</w:t>
      </w:r>
      <w:r>
        <w:rPr>
          <w:rFonts w:hint="eastAsia" w:cs="仿宋"/>
          <w:sz w:val="24"/>
          <w:szCs w:val="22"/>
          <w:u w:val="single"/>
        </w:rPr>
        <w:t xml:space="preserve"> / </w:t>
      </w:r>
      <w:r>
        <w:rPr>
          <w:rFonts w:hint="eastAsia" w:cs="仿宋"/>
          <w:sz w:val="24"/>
          <w:szCs w:val="22"/>
        </w:rPr>
        <w:t xml:space="preserve">%提交。</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支持和鼓励投标人使用江苏政府采购电子履约保函（保险）代替缴纳履约保证金，投标人如使用江苏政府采购电子履约保函（保险）的，可按采购合同总价的</w:t>
      </w:r>
      <w:r>
        <w:rPr>
          <w:rFonts w:hint="eastAsia" w:cs="仿宋"/>
          <w:sz w:val="24"/>
          <w:szCs w:val="22"/>
          <w:u w:val="single"/>
        </w:rPr>
        <w:t xml:space="preserve">/</w:t>
      </w:r>
      <w:r>
        <w:rPr>
          <w:rFonts w:hint="eastAsia" w:cs="仿宋"/>
          <w:sz w:val="24"/>
          <w:szCs w:val="22"/>
        </w:rPr>
        <w:t xml:space="preserve"> %（以履约保证金原提交金额的6折）提交。办理流程、偿付等内容见江苏政府采购网“保险保函”模块。</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26.3履约保证金退还方式</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26.4履约保证金退还条件</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具有验收合格相关证明材料。</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26.5履约保证金退还时间</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采购人收到投标人退付申请后5个工作日内退还。</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26.6履约保证金不予退还情形</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除不可抗力外，中标人不履行与采购人订立的采购合同的，履约保证金不予退还，给采购人造成的损失超过履约保证金数额的，还应对超过部分予以赔偿。</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26.7逾期退还履约保证金违约责任</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采购人逾期退还履约保证金的，除应退还履约保证金外，还应按中国人民银行同期贷款基准利率上浮20％后的利率支付超期资金占用费，但因投标人自身原因导致无法及时退还的除外。</w:t>
      </w:r>
      <w:r>
        <w:rPr>
          <w:rFonts w:cs="仿宋"/>
          <w:sz w:val="24"/>
          <w:szCs w:val="22"/>
        </w:rPr>
      </w:r>
      <w:r/>
    </w:p>
    <w:p>
      <w:pPr>
        <w:pStyle w:val="657"/>
        <w:ind w:firstLine="482"/>
        <w:spacing w:line="480" w:lineRule="exact"/>
        <w:rPr>
          <w:rFonts w:cs="仿宋"/>
          <w:b/>
          <w:bCs/>
          <w:sz w:val="24"/>
          <w:szCs w:val="24"/>
        </w:rPr>
      </w:pPr>
      <w:r>
        <w:rPr>
          <w:rFonts w:hint="eastAsia" w:cs="仿宋"/>
          <w:b/>
          <w:sz w:val="24"/>
          <w:szCs w:val="22"/>
        </w:rPr>
        <w:t xml:space="preserve">27、线上融资</w:t>
      </w:r>
      <w:r>
        <w:rPr>
          <w:rFonts w:cs="仿宋"/>
          <w:b/>
          <w:bCs/>
          <w:sz w:val="24"/>
          <w:szCs w:val="24"/>
        </w:rPr>
      </w:r>
      <w:r/>
    </w:p>
    <w:p>
      <w:pPr>
        <w:pStyle w:val="657"/>
        <w:ind w:firstLine="480"/>
        <w:spacing w:line="480" w:lineRule="exact"/>
        <w:rPr>
          <w:rFonts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cs="仿宋"/>
          <w:b/>
          <w:bCs/>
          <w:sz w:val="24"/>
          <w:szCs w:val="24"/>
        </w:rPr>
      </w:r>
      <w:r/>
    </w:p>
    <w:p>
      <w:pPr>
        <w:pStyle w:val="657"/>
        <w:ind w:firstLine="482"/>
        <w:spacing w:line="480" w:lineRule="exact"/>
        <w:rPr>
          <w:rFonts w:cs="仿宋"/>
          <w:sz w:val="24"/>
          <w:szCs w:val="22"/>
        </w:rPr>
      </w:pPr>
      <w:r>
        <w:rPr>
          <w:rFonts w:hint="eastAsia" w:cs="仿宋"/>
          <w:b/>
          <w:sz w:val="24"/>
          <w:szCs w:val="22"/>
        </w:rPr>
        <w:t xml:space="preserve">28、合同履行</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28.1政府采购合同订立后，合同各方不得擅自变更、中止或者终止合同。</w:t>
      </w:r>
      <w:r>
        <w:rPr>
          <w:rFonts w:cs="仿宋"/>
          <w:sz w:val="24"/>
          <w:szCs w:val="22"/>
        </w:rPr>
      </w:r>
      <w:r/>
    </w:p>
    <w:p>
      <w:pPr>
        <w:pStyle w:val="657"/>
        <w:ind w:firstLine="482"/>
        <w:spacing w:line="560" w:lineRule="exact"/>
        <w:rPr>
          <w:rFonts w:cs="仿宋"/>
          <w:sz w:val="24"/>
          <w:szCs w:val="22"/>
        </w:rPr>
      </w:pPr>
      <w:r>
        <w:rPr>
          <w:rFonts w:hint="eastAsia" w:cs="仿宋"/>
          <w:sz w:val="24"/>
          <w:szCs w:val="22"/>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rPr>
          <w:rFonts w:cs="仿宋"/>
          <w:sz w:val="24"/>
          <w:szCs w:val="22"/>
        </w:rPr>
      </w:r>
      <w:r/>
    </w:p>
    <w:p>
      <w:pPr>
        <w:pStyle w:val="657"/>
        <w:keepLines/>
        <w:keepNext/>
        <w:spacing w:line="520" w:lineRule="exact"/>
        <w:rPr>
          <w:rFonts w:ascii="Arial" w:hAnsi="Arial" w:cs="Arial"/>
          <w:b/>
          <w:bCs/>
          <w:sz w:val="32"/>
          <w:szCs w:val="22"/>
        </w:rPr>
        <w:outlineLvl w:val="1"/>
      </w:pPr>
      <w:r/>
      <w:bookmarkStart w:id="118" w:name="_Toc7550"/>
      <w:r/>
      <w:bookmarkStart w:id="119" w:name="_Toc22084"/>
      <w:r/>
      <w:bookmarkStart w:id="120" w:name="_Toc81575199"/>
      <w:r/>
      <w:bookmarkStart w:id="121" w:name="_Toc81575162"/>
      <w:r/>
      <w:bookmarkStart w:id="122" w:name="_Toc14686"/>
      <w:r>
        <w:rPr>
          <w:rFonts w:hint="eastAsia" w:ascii="Arial" w:hAnsi="Arial" w:cs="Arial"/>
          <w:b/>
          <w:bCs/>
          <w:sz w:val="32"/>
          <w:szCs w:val="22"/>
        </w:rPr>
        <w:t xml:space="preserve">八、</w:t>
      </w:r>
      <w:bookmarkEnd w:id="118"/>
      <w:r/>
      <w:bookmarkEnd w:id="119"/>
      <w:r/>
      <w:bookmarkEnd w:id="120"/>
      <w:r/>
      <w:bookmarkEnd w:id="121"/>
      <w:r/>
      <w:bookmarkStart w:id="123" w:name="_Toc12263"/>
      <w:r/>
      <w:bookmarkStart w:id="124" w:name="_Toc81575200"/>
      <w:r/>
      <w:bookmarkStart w:id="125" w:name="_Toc31888"/>
      <w:r/>
      <w:bookmarkStart w:id="126" w:name="_Toc81575163"/>
      <w:r>
        <w:rPr>
          <w:rFonts w:hint="eastAsia" w:ascii="Arial" w:hAnsi="Arial" w:cs="Arial"/>
          <w:b/>
          <w:bCs/>
          <w:sz w:val="32"/>
          <w:szCs w:val="22"/>
        </w:rPr>
        <w:t xml:space="preserve">质疑与投诉</w:t>
      </w:r>
      <w:bookmarkEnd w:id="122"/>
      <w:r/>
      <w:bookmarkEnd w:id="123"/>
      <w:r/>
      <w:bookmarkEnd w:id="124"/>
      <w:r/>
      <w:bookmarkEnd w:id="125"/>
      <w:r/>
      <w:bookmarkEnd w:id="126"/>
      <w:r>
        <w:rPr>
          <w:rFonts w:ascii="Arial" w:hAnsi="Arial" w:cs="Arial"/>
          <w:b/>
          <w:bCs/>
          <w:sz w:val="32"/>
          <w:szCs w:val="22"/>
        </w:rPr>
      </w:r>
      <w:r/>
    </w:p>
    <w:p>
      <w:pPr>
        <w:pStyle w:val="657"/>
        <w:ind w:firstLine="482"/>
        <w:spacing w:line="480" w:lineRule="exact"/>
        <w:rPr>
          <w:rFonts w:cs="仿宋"/>
          <w:b/>
          <w:sz w:val="24"/>
          <w:szCs w:val="22"/>
        </w:rPr>
      </w:pPr>
      <w:r>
        <w:rPr>
          <w:rFonts w:hint="eastAsia" w:cs="仿宋"/>
          <w:b/>
          <w:sz w:val="24"/>
          <w:szCs w:val="22"/>
        </w:rPr>
        <w:t xml:space="preserve">29、质疑</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29.1投标人认为采购文件、采购过程和中标结果使自己的权益受到损害的，可以在知道或者应知其权益受到损害之日起七个工作日内（具体起算时间见29.2），以书面形式向采购代理机构或采购人提出质疑。质疑超出采购机构代理范围的，投标人应当向采购人提出。</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本项目接收质疑函的方式：现场接收或邮寄接收。</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联系部门：宿迁市产品质量监督检验所/宿迁市宏晟项目管理有限公司</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联系电话：13515290090/19905245633</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通讯地址：宿迁市经济技术开发区发展大道889号/宿迁市宿城区河滨街道观澜路恒大悦澜湾南门办公楼301室</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29.2投标人应知其权益受到损害之日，是指：</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（1）对本项目采购文件提出质疑的，为获取采购文件之日或者采购文件公告期限届满之日；</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（2）对本项目采购过程提出质疑的，为各采购程序环节结束之日；</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（3）对本项目中标结果提出质疑的，为中标结果公告期限届满之日。</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29.4投标人提出质疑应当提交质疑函和必要的证明材料。质疑函的必备内容：</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（1）投标人的姓名或者名称、地址、邮编、联系人及联系电话；</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（2）质疑项目的名称、编号；</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（3）获取采购文件的时间；</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（4）具体、明确的质疑事项和质疑事项相关的请求；</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（5）事实依据；</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（6）必要的法律依据；</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（7）提出质疑的日期；</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（8）投标人为自然人的，由本人签字；投标人为法人或者其他组织的，应当由法定代表人、主要负责人，或者其授权代表签字或者盖章，并加盖公章；</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cs="仿宋"/>
          <w:sz w:val="24"/>
          <w:szCs w:val="22"/>
        </w:rPr>
      </w:r>
      <w:r/>
    </w:p>
    <w:p>
      <w:pPr>
        <w:pStyle w:val="657"/>
        <w:ind w:firstLine="480"/>
        <w:spacing w:line="480" w:lineRule="exact"/>
        <w:rPr>
          <w:rFonts w:cs="仿宋"/>
          <w:sz w:val="24"/>
          <w:szCs w:val="22"/>
        </w:rPr>
      </w:pPr>
      <w:r>
        <w:rPr>
          <w:rFonts w:hint="eastAsia" w:cs="仿宋"/>
          <w:sz w:val="24"/>
          <w:szCs w:val="22"/>
        </w:rPr>
        <w:t xml:space="preserve">29.5采购人在收到质疑函后7个工作日内作出答复，并以书面形式通知质疑投标人和其他有关投标人，但质疑答复的内容不涉及商业秘密。</w:t>
      </w:r>
      <w:r>
        <w:rPr>
          <w:rFonts w:cs="仿宋"/>
          <w:sz w:val="24"/>
          <w:szCs w:val="22"/>
        </w:rPr>
      </w:r>
      <w:r/>
    </w:p>
    <w:p>
      <w:pPr>
        <w:pStyle w:val="657"/>
        <w:ind w:firstLine="482"/>
        <w:spacing w:line="480" w:lineRule="exact"/>
        <w:rPr>
          <w:rFonts w:cs="仿宋"/>
          <w:b/>
          <w:sz w:val="24"/>
          <w:szCs w:val="22"/>
        </w:rPr>
      </w:pPr>
      <w:r>
        <w:rPr>
          <w:rFonts w:hint="eastAsia" w:cs="仿宋"/>
          <w:b/>
          <w:sz w:val="24"/>
          <w:szCs w:val="22"/>
        </w:rPr>
        <w:t xml:space="preserve">30、投诉</w:t>
      </w:r>
      <w:r>
        <w:rPr>
          <w:rFonts w:cs="仿宋"/>
          <w:b/>
          <w:sz w:val="24"/>
          <w:szCs w:val="22"/>
        </w:rPr>
      </w:r>
      <w:r/>
    </w:p>
    <w:p>
      <w:pPr>
        <w:pStyle w:val="657"/>
        <w:ind w:firstLine="480"/>
        <w:spacing w:line="480" w:lineRule="exact"/>
        <w:rPr>
          <w:rFonts w:cs="仿宋"/>
          <w:sz w:val="24"/>
          <w:szCs w:val="22"/>
        </w:rPr>
      </w:pPr>
      <w:r>
        <w:rPr>
          <w:rFonts w:hint="eastAsia" w:cs="仿宋"/>
          <w:sz w:val="24"/>
          <w:szCs w:val="22"/>
        </w:rPr>
        <w:t xml:space="preserve">质疑投标人对答复不满意或采购人、采购代理机构未在规定时间内作出答复的，可在答复期满后15个工作日内向同级财政部门提起投诉。</w:t>
      </w:r>
      <w:r>
        <w:rPr>
          <w:rFonts w:cs="仿宋"/>
          <w:sz w:val="24"/>
          <w:szCs w:val="22"/>
        </w:rPr>
      </w:r>
      <w:r/>
    </w:p>
    <w:p>
      <w:pPr>
        <w:pStyle w:val="657"/>
        <w:ind w:firstLine="482"/>
        <w:spacing w:line="560" w:lineRule="exact"/>
        <w:rPr>
          <w:rFonts w:cs="仿宋"/>
          <w:sz w:val="24"/>
          <w:szCs w:val="22"/>
        </w:rPr>
      </w:pPr>
      <w:r>
        <w:rPr>
          <w:rFonts w:cs="仿宋"/>
          <w:sz w:val="24"/>
          <w:szCs w:val="22"/>
        </w:rPr>
      </w:r>
      <w:r/>
    </w:p>
    <w:p>
      <w:pPr>
        <w:pStyle w:val="657"/>
        <w:ind w:firstLine="482"/>
        <w:spacing w:line="560" w:lineRule="exact"/>
        <w:rPr>
          <w:b/>
          <w:sz w:val="24"/>
        </w:rPr>
      </w:pPr>
      <w:r>
        <w:rPr>
          <w:b/>
          <w:sz w:val="24"/>
        </w:r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pPr>
      <w:r/>
      <w:r/>
    </w:p>
    <w:p>
      <w:pPr>
        <w:pStyle w:val="657"/>
        <w:jc w:val="center"/>
        <w:keepLines/>
        <w:keepNext/>
        <w:spacing w:before="200" w:after="200"/>
        <w:rPr>
          <w:rFonts w:ascii="Arial" w:hAnsi="Arial" w:eastAsia="Arial" w:cs="Arial"/>
          <w:sz w:val="40"/>
          <w:szCs w:val="40"/>
        </w:rPr>
        <w:outlineLvl w:val="0"/>
      </w:pPr>
      <w:r/>
      <w:bookmarkEnd w:id="112"/>
      <w:r/>
      <w:bookmarkEnd w:id="113"/>
      <w:r/>
      <w:bookmarkEnd w:id="114"/>
      <w:r/>
      <w:bookmarkEnd w:id="115"/>
      <w:r/>
      <w:bookmarkEnd w:id="116"/>
      <w:r/>
      <w:bookmarkStart w:id="127" w:name="_Toc17961"/>
      <w:r/>
      <w:bookmarkStart w:id="128" w:name="_Toc16851"/>
      <w:r/>
      <w:bookmarkStart w:id="129" w:name="_Toc120614244"/>
      <w:r/>
      <w:bookmarkStart w:id="130" w:name="_Toc104802328"/>
      <w:r/>
      <w:bookmarkStart w:id="131" w:name="_Toc155086566"/>
      <w:r/>
      <w:bookmarkStart w:id="132" w:name="_Toc462564139"/>
      <w:r/>
      <w:bookmarkStart w:id="133" w:name="_Toc479757211"/>
      <w:r/>
      <w:bookmarkStart w:id="134" w:name="_Toc20823346"/>
      <w:r/>
      <w:bookmarkStart w:id="135" w:name="_Hlt16619350"/>
      <w:r/>
      <w:bookmarkStart w:id="136" w:name="_Toc16938590"/>
      <w:r/>
      <w:bookmarkStart w:id="137" w:name="_Toc118461986"/>
      <w:r>
        <w:rPr>
          <w:rFonts w:hint="eastAsia" w:eastAsia="黑体" w:cs="Arial"/>
          <w:b/>
          <w:bCs/>
          <w:sz w:val="44"/>
          <w:szCs w:val="44"/>
        </w:rPr>
        <w:t xml:space="preserve">第三章 资格审查及评标方法</w:t>
      </w:r>
      <w:bookmarkEnd w:id="127"/>
      <w:r/>
      <w:bookmarkEnd w:id="128"/>
      <w:r>
        <w:rPr>
          <w:rFonts w:ascii="Arial" w:hAnsi="Arial" w:eastAsia="Arial" w:cs="Arial"/>
          <w:sz w:val="40"/>
          <w:szCs w:val="40"/>
        </w:rPr>
      </w:r>
      <w:r/>
    </w:p>
    <w:p>
      <w:pPr>
        <w:pStyle w:val="657"/>
        <w:ind w:firstLine="482"/>
        <w:jc w:val="left"/>
        <w:spacing w:line="480" w:lineRule="exact"/>
        <w:rPr>
          <w:rFonts w:cs="仿宋"/>
          <w:b/>
          <w:bCs/>
          <w:sz w:val="24"/>
          <w:szCs w:val="22"/>
        </w:rPr>
      </w:pPr>
      <w:r>
        <w:rPr>
          <w:rFonts w:hint="eastAsia" w:cs="仿宋"/>
          <w:b/>
          <w:bCs/>
          <w:sz w:val="24"/>
          <w:szCs w:val="22"/>
        </w:rPr>
        <w:t xml:space="preserve">一、资格审查</w:t>
      </w:r>
      <w:r>
        <w:rPr>
          <w:rFonts w:cs="仿宋"/>
          <w:b/>
          <w:bCs/>
          <w:sz w:val="24"/>
          <w:szCs w:val="22"/>
        </w:rPr>
      </w:r>
      <w:r/>
    </w:p>
    <w:p>
      <w:pPr>
        <w:pStyle w:val="657"/>
        <w:ind w:firstLine="480"/>
        <w:jc w:val="left"/>
        <w:spacing w:line="480" w:lineRule="exact"/>
        <w:rPr>
          <w:rFonts w:cs="仿宋"/>
          <w:sz w:val="24"/>
          <w:szCs w:val="22"/>
        </w:rPr>
      </w:pPr>
      <w:r>
        <w:rPr>
          <w:rFonts w:hint="eastAsia" w:ascii="Calibri" w:hAnsi="Calibri"/>
          <w:sz w:val="24"/>
          <w:szCs w:val="28"/>
        </w:rPr>
        <w:t xml:space="preserve">资格审查人员按照下列指标对各投标人的资格进行审查，未通过审查的为无效标，不参与评标。</w:t>
      </w:r>
      <w:r>
        <w:rPr>
          <w:rFonts w:cs="仿宋"/>
          <w:sz w:val="24"/>
          <w:szCs w:val="22"/>
        </w:rPr>
      </w:r>
      <w:r/>
    </w:p>
    <w:tbl>
      <w:tblPr>
        <w:tblW w:w="8668" w:type="dxa"/>
        <w:tblInd w:w="-15"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657"/>
              <w:jc w:val="center"/>
              <w:spacing w:line="480" w:lineRule="exact"/>
              <w:rPr>
                <w:rFonts w:cs="仿宋"/>
                <w:b/>
                <w:bCs/>
                <w:szCs w:val="22"/>
              </w:rPr>
            </w:pPr>
            <w:r>
              <w:rPr>
                <w:rFonts w:hint="eastAsia" w:cs="仿宋"/>
                <w:b/>
                <w:bCs/>
                <w:szCs w:val="22"/>
              </w:rPr>
              <w:t xml:space="preserve">资格审查因素</w:t>
            </w:r>
            <w:r>
              <w:rPr>
                <w:rFonts w:cs="仿宋"/>
                <w:b/>
                <w:bCs/>
                <w:szCs w:val="22"/>
              </w:rPr>
            </w:r>
            <w:r/>
          </w:p>
        </w:tc>
        <w:tc>
          <w:tcPr>
            <w:tcW w:w="4246" w:type="dxa"/>
            <w:vAlign w:val="center"/>
            <w:textDirection w:val="lrTb"/>
            <w:noWrap w:val="false"/>
          </w:tcPr>
          <w:p>
            <w:pPr>
              <w:pStyle w:val="657"/>
              <w:jc w:val="center"/>
              <w:spacing w:line="480" w:lineRule="exact"/>
              <w:rPr>
                <w:rFonts w:cs="仿宋"/>
                <w:b/>
                <w:bCs/>
                <w:szCs w:val="22"/>
              </w:rPr>
            </w:pPr>
            <w:r>
              <w:rPr>
                <w:rFonts w:hint="eastAsia" w:cs="仿宋"/>
                <w:b/>
                <w:bCs/>
                <w:szCs w:val="22"/>
              </w:rPr>
              <w:t xml:space="preserve">审查标准</w:t>
            </w:r>
            <w:r>
              <w:rPr>
                <w:rFonts w:cs="仿宋"/>
                <w:b/>
                <w:bCs/>
                <w:szCs w:val="22"/>
              </w:rPr>
            </w:r>
            <w:r/>
          </w:p>
        </w:tc>
      </w:tr>
      <w:tr>
        <w:trPr/>
        <w:tc>
          <w:tcPr>
            <w:tcW w:w="4422" w:type="dxa"/>
            <w:vAlign w:val="center"/>
            <w:textDirection w:val="lrTb"/>
            <w:noWrap w:val="false"/>
          </w:tcPr>
          <w:p>
            <w:pPr>
              <w:pStyle w:val="657"/>
              <w:jc w:val="center"/>
              <w:spacing w:line="480" w:lineRule="exact"/>
              <w:rPr>
                <w:rFonts w:cs="仿宋"/>
                <w:szCs w:val="22"/>
              </w:rPr>
            </w:pPr>
            <w:r>
              <w:rPr>
                <w:rFonts w:hint="eastAsia" w:cs="仿宋"/>
                <w:szCs w:val="22"/>
              </w:rPr>
              <w:t xml:space="preserve">投标函</w:t>
            </w:r>
            <w:r>
              <w:rPr>
                <w:rFonts w:cs="仿宋"/>
                <w:szCs w:val="22"/>
              </w:rPr>
            </w:r>
            <w:r/>
          </w:p>
        </w:tc>
        <w:tc>
          <w:tcPr>
            <w:tcW w:w="4246" w:type="dxa"/>
            <w:vAlign w:val="center"/>
            <w:textDirection w:val="lrTb"/>
            <w:noWrap w:val="false"/>
          </w:tcPr>
          <w:p>
            <w:pPr>
              <w:pStyle w:val="657"/>
              <w:jc w:val="center"/>
              <w:spacing w:line="480" w:lineRule="exact"/>
              <w:rPr>
                <w:rFonts w:cs="仿宋"/>
                <w:szCs w:val="22"/>
              </w:rPr>
            </w:pPr>
            <w:r>
              <w:rPr>
                <w:rFonts w:hint="eastAsia" w:cs="仿宋"/>
                <w:szCs w:val="22"/>
              </w:rPr>
              <w:t xml:space="preserve">符合招标文件要求</w:t>
            </w:r>
            <w:r>
              <w:rPr>
                <w:rFonts w:cs="仿宋"/>
                <w:szCs w:val="22"/>
              </w:rPr>
            </w:r>
            <w:r/>
          </w:p>
        </w:tc>
      </w:tr>
      <w:tr>
        <w:trPr/>
        <w:tc>
          <w:tcPr>
            <w:tcW w:w="4422" w:type="dxa"/>
            <w:vAlign w:val="center"/>
            <w:textDirection w:val="lrTb"/>
            <w:noWrap w:val="false"/>
          </w:tcPr>
          <w:p>
            <w:pPr>
              <w:pStyle w:val="657"/>
              <w:jc w:val="center"/>
              <w:spacing w:line="480" w:lineRule="exact"/>
              <w:rPr>
                <w:rFonts w:cs="仿宋"/>
                <w:szCs w:val="22"/>
              </w:rPr>
            </w:pPr>
            <w:r>
              <w:rPr>
                <w:rFonts w:hint="eastAsia" w:cs="仿宋"/>
                <w:szCs w:val="22"/>
              </w:rPr>
              <w:t xml:space="preserve">信用信息</w:t>
            </w:r>
            <w:r>
              <w:rPr>
                <w:rFonts w:cs="仿宋"/>
                <w:szCs w:val="22"/>
              </w:rPr>
            </w:r>
            <w:r/>
          </w:p>
        </w:tc>
        <w:tc>
          <w:tcPr>
            <w:tcW w:w="4246" w:type="dxa"/>
            <w:vAlign w:val="center"/>
            <w:textDirection w:val="lrTb"/>
            <w:noWrap w:val="false"/>
          </w:tcPr>
          <w:p>
            <w:pPr>
              <w:pStyle w:val="657"/>
              <w:jc w:val="center"/>
              <w:spacing w:line="480" w:lineRule="exact"/>
              <w:rPr>
                <w:rFonts w:cs="仿宋"/>
                <w:szCs w:val="22"/>
              </w:rPr>
            </w:pPr>
            <w:r>
              <w:rPr>
                <w:rFonts w:hint="eastAsia" w:cs="仿宋"/>
                <w:szCs w:val="22"/>
              </w:rPr>
              <w:t xml:space="preserve">符合招标文件要求</w:t>
            </w:r>
            <w:r>
              <w:rPr>
                <w:rFonts w:cs="仿宋"/>
                <w:szCs w:val="22"/>
              </w:rPr>
            </w:r>
            <w:r/>
          </w:p>
        </w:tc>
      </w:tr>
    </w:tbl>
    <w:p>
      <w:pPr>
        <w:pStyle w:val="657"/>
        <w:ind w:firstLine="482"/>
        <w:jc w:val="left"/>
        <w:spacing w:line="480" w:lineRule="exact"/>
        <w:rPr>
          <w:rFonts w:cs="仿宋"/>
          <w:b/>
          <w:bCs/>
          <w:sz w:val="24"/>
          <w:szCs w:val="22"/>
        </w:rPr>
      </w:pPr>
      <w:r>
        <w:rPr>
          <w:rFonts w:hint="eastAsia" w:cs="仿宋"/>
          <w:b/>
          <w:bCs/>
          <w:sz w:val="24"/>
          <w:szCs w:val="22"/>
        </w:rPr>
        <w:t xml:space="preserve">二、符合性审查</w:t>
      </w:r>
      <w:r>
        <w:rPr>
          <w:rFonts w:cs="仿宋"/>
          <w:b/>
          <w:bCs/>
          <w:sz w:val="24"/>
          <w:szCs w:val="22"/>
        </w:rPr>
      </w:r>
      <w:r/>
    </w:p>
    <w:p>
      <w:pPr>
        <w:pStyle w:val="657"/>
        <w:ind w:firstLine="480"/>
        <w:jc w:val="left"/>
        <w:spacing w:line="480" w:lineRule="exact"/>
        <w:rPr>
          <w:rFonts w:ascii="方正仿宋_GBK" w:hAnsi="Calibri" w:eastAsia="方正仿宋_GBK"/>
          <w:sz w:val="24"/>
          <w:szCs w:val="22"/>
        </w:rPr>
      </w:pPr>
      <w:r>
        <w:rPr>
          <w:rFonts w:hint="eastAsia" w:ascii="Calibri" w:hAnsi="Calibri"/>
          <w:sz w:val="24"/>
          <w:szCs w:val="28"/>
        </w:rPr>
        <w:t xml:space="preserve">评标委员会对符合资格的投标人的投标文件进行符合性审查，未通过审查的为无效标，不再参与评审。</w:t>
      </w:r>
      <w:r>
        <w:rPr>
          <w:rFonts w:ascii="方正仿宋_GBK" w:hAnsi="Calibri" w:eastAsia="方正仿宋_GBK"/>
          <w:sz w:val="24"/>
          <w:szCs w:val="22"/>
        </w:rPr>
      </w:r>
      <w:r/>
    </w:p>
    <w:tbl>
      <w:tblPr>
        <w:tblW w:w="8668" w:type="dxa"/>
        <w:tblInd w:w="-15"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657"/>
              <w:jc w:val="center"/>
              <w:spacing w:line="480" w:lineRule="exact"/>
              <w:rPr>
                <w:rFonts w:cs="仿宋"/>
                <w:b/>
                <w:bCs/>
                <w:szCs w:val="22"/>
              </w:rPr>
            </w:pPr>
            <w:r>
              <w:rPr>
                <w:rFonts w:hint="eastAsia" w:cs="仿宋"/>
                <w:b/>
                <w:bCs/>
                <w:szCs w:val="22"/>
              </w:rPr>
              <w:t xml:space="preserve">符合性审查因素</w:t>
            </w:r>
            <w:r>
              <w:rPr>
                <w:rFonts w:cs="仿宋"/>
                <w:b/>
                <w:bCs/>
                <w:szCs w:val="22"/>
              </w:rPr>
            </w:r>
            <w:r/>
          </w:p>
        </w:tc>
        <w:tc>
          <w:tcPr>
            <w:tcW w:w="4304" w:type="dxa"/>
            <w:vAlign w:val="center"/>
            <w:textDirection w:val="lrTb"/>
            <w:noWrap w:val="false"/>
          </w:tcPr>
          <w:p>
            <w:pPr>
              <w:pStyle w:val="657"/>
              <w:jc w:val="center"/>
              <w:spacing w:line="480" w:lineRule="exact"/>
              <w:rPr>
                <w:rFonts w:cs="仿宋"/>
                <w:b/>
                <w:bCs/>
                <w:szCs w:val="22"/>
              </w:rPr>
            </w:pPr>
            <w:r>
              <w:rPr>
                <w:rFonts w:hint="eastAsia" w:cs="仿宋"/>
                <w:b/>
                <w:bCs/>
                <w:szCs w:val="22"/>
              </w:rPr>
              <w:t xml:space="preserve">审查标准</w:t>
            </w:r>
            <w:r>
              <w:rPr>
                <w:rFonts w:cs="仿宋"/>
                <w:b/>
                <w:bCs/>
                <w:szCs w:val="22"/>
              </w:rPr>
            </w:r>
            <w:r/>
          </w:p>
        </w:tc>
      </w:tr>
      <w:tr>
        <w:trPr/>
        <w:tc>
          <w:tcPr>
            <w:tcW w:w="4364" w:type="dxa"/>
            <w:vAlign w:val="center"/>
            <w:textDirection w:val="lrTb"/>
            <w:noWrap w:val="false"/>
          </w:tcPr>
          <w:p>
            <w:pPr>
              <w:pStyle w:val="657"/>
              <w:jc w:val="center"/>
              <w:spacing w:line="480" w:lineRule="exact"/>
              <w:rPr>
                <w:rFonts w:cs="仿宋"/>
                <w:szCs w:val="22"/>
              </w:rPr>
            </w:pPr>
            <w:r>
              <w:rPr>
                <w:rFonts w:hint="eastAsia" w:cs="仿宋"/>
                <w:szCs w:val="22"/>
              </w:rPr>
              <w:t xml:space="preserve">法人授权书</w:t>
            </w:r>
            <w:r>
              <w:rPr>
                <w:rFonts w:cs="仿宋"/>
                <w:szCs w:val="22"/>
              </w:rPr>
            </w:r>
            <w:r/>
          </w:p>
        </w:tc>
        <w:tc>
          <w:tcPr>
            <w:tcW w:w="4304" w:type="dxa"/>
            <w:vAlign w:val="center"/>
            <w:textDirection w:val="lrTb"/>
            <w:noWrap w:val="false"/>
          </w:tcPr>
          <w:p>
            <w:pPr>
              <w:pStyle w:val="657"/>
              <w:jc w:val="center"/>
              <w:spacing w:line="480" w:lineRule="exact"/>
              <w:rPr>
                <w:rFonts w:cs="仿宋"/>
                <w:szCs w:val="22"/>
              </w:rPr>
            </w:pPr>
            <w:r>
              <w:rPr>
                <w:rFonts w:hint="eastAsia" w:cs="仿宋"/>
                <w:szCs w:val="22"/>
              </w:rPr>
              <w:t xml:space="preserve">符合招标文件要求</w:t>
            </w:r>
            <w:r>
              <w:rPr>
                <w:rFonts w:cs="仿宋"/>
                <w:szCs w:val="22"/>
              </w:rPr>
            </w:r>
            <w:r/>
          </w:p>
        </w:tc>
      </w:tr>
      <w:tr>
        <w:trPr/>
        <w:tc>
          <w:tcPr>
            <w:tcW w:w="4364" w:type="dxa"/>
            <w:vAlign w:val="center"/>
            <w:textDirection w:val="lrTb"/>
            <w:noWrap w:val="false"/>
          </w:tcPr>
          <w:p>
            <w:pPr>
              <w:pStyle w:val="657"/>
              <w:jc w:val="center"/>
              <w:spacing w:line="480" w:lineRule="exact"/>
              <w:rPr>
                <w:rFonts w:cs="仿宋"/>
                <w:szCs w:val="22"/>
              </w:rPr>
            </w:pPr>
            <w:r>
              <w:rPr>
                <w:rFonts w:ascii="Segoe UI" w:hAnsi="Segoe UI" w:eastAsia="Segoe UI" w:cs="Segoe UI"/>
                <w:i w:val="0"/>
                <w:iCs w:val="0"/>
                <w:caps w:val="0"/>
                <w:spacing w:val="0"/>
                <w:sz w:val="21"/>
                <w:szCs w:val="21"/>
                <w:shd w:val="clear" w:color="auto" w:fill="fafafa"/>
              </w:rPr>
              <w:t xml:space="preserve">报价符合性审查</w:t>
            </w:r>
            <w:r>
              <w:rPr>
                <w:rFonts w:cs="仿宋"/>
                <w:szCs w:val="22"/>
              </w:rPr>
            </w:r>
            <w:r/>
          </w:p>
        </w:tc>
        <w:tc>
          <w:tcPr>
            <w:tcW w:w="4304" w:type="dxa"/>
            <w:vAlign w:val="center"/>
            <w:textDirection w:val="lrTb"/>
            <w:noWrap w:val="false"/>
          </w:tcPr>
          <w:p>
            <w:pPr>
              <w:pStyle w:val="657"/>
              <w:jc w:val="center"/>
              <w:spacing w:line="480" w:lineRule="exact"/>
              <w:rPr>
                <w:rFonts w:cs="仿宋"/>
                <w:szCs w:val="22"/>
              </w:rPr>
            </w:pPr>
            <w:r>
              <w:rPr>
                <w:rFonts w:hint="eastAsia" w:cs="仿宋"/>
                <w:szCs w:val="22"/>
              </w:rPr>
              <w:t xml:space="preserve">符合招标文件要求</w:t>
            </w:r>
            <w:r>
              <w:rPr>
                <w:rFonts w:cs="仿宋"/>
                <w:szCs w:val="22"/>
              </w:rPr>
            </w:r>
            <w:r/>
          </w:p>
        </w:tc>
      </w:tr>
      <w:tr>
        <w:trPr/>
        <w:tc>
          <w:tcPr>
            <w:tcW w:w="4364" w:type="dxa"/>
            <w:vAlign w:val="center"/>
            <w:textDirection w:val="lrTb"/>
            <w:noWrap w:val="false"/>
          </w:tcPr>
          <w:p>
            <w:pPr>
              <w:pStyle w:val="657"/>
              <w:jc w:val="center"/>
              <w:spacing w:line="480" w:lineRule="exact"/>
              <w:rPr>
                <w:rFonts w:hint="eastAsia" w:cs="仿宋"/>
                <w:sz w:val="21"/>
                <w:szCs w:val="22"/>
                <w:lang w:val="en-US" w:eastAsia="zh-CN" w:bidi="ar-SA"/>
              </w:rPr>
            </w:pPr>
            <w:r>
              <w:rPr>
                <w:rFonts w:hint="eastAsia" w:cs="仿宋"/>
                <w:szCs w:val="22"/>
              </w:rPr>
              <w:t xml:space="preserve">其他</w:t>
            </w:r>
            <w:r>
              <w:rPr>
                <w:rFonts w:hint="eastAsia" w:cs="仿宋"/>
                <w:sz w:val="21"/>
                <w:szCs w:val="22"/>
                <w:lang w:val="en-US" w:eastAsia="zh-CN" w:bidi="ar-SA"/>
              </w:rPr>
            </w:r>
            <w:r/>
          </w:p>
        </w:tc>
        <w:tc>
          <w:tcPr>
            <w:tcW w:w="4304" w:type="dxa"/>
            <w:vAlign w:val="center"/>
            <w:textDirection w:val="lrTb"/>
            <w:noWrap w:val="false"/>
          </w:tcPr>
          <w:p>
            <w:pPr>
              <w:pStyle w:val="657"/>
              <w:jc w:val="center"/>
              <w:spacing w:line="480" w:lineRule="exact"/>
              <w:rPr>
                <w:rFonts w:hint="eastAsia" w:cs="仿宋"/>
                <w:sz w:val="21"/>
                <w:szCs w:val="22"/>
                <w:lang w:val="en-US" w:eastAsia="zh-CN" w:bidi="ar-SA"/>
              </w:rPr>
            </w:pPr>
            <w:r>
              <w:rPr>
                <w:rFonts w:hint="eastAsia" w:cs="仿宋"/>
                <w:szCs w:val="22"/>
              </w:rPr>
              <w:t xml:space="preserve">符合招标文件要求</w:t>
            </w:r>
            <w:r>
              <w:rPr>
                <w:rFonts w:hint="eastAsia" w:cs="仿宋"/>
                <w:sz w:val="21"/>
                <w:szCs w:val="22"/>
                <w:lang w:val="en-US" w:eastAsia="zh-CN" w:bidi="ar-SA"/>
              </w:rPr>
            </w:r>
            <w:r/>
          </w:p>
        </w:tc>
      </w:tr>
    </w:tbl>
    <w:p>
      <w:pPr>
        <w:pStyle w:val="657"/>
        <w:ind w:firstLine="482"/>
        <w:jc w:val="left"/>
        <w:spacing w:line="480" w:lineRule="exact"/>
        <w:rPr>
          <w:rFonts w:cs="仿宋"/>
          <w:b/>
          <w:bCs/>
          <w:sz w:val="24"/>
          <w:szCs w:val="22"/>
        </w:rPr>
      </w:pPr>
      <w:r>
        <w:rPr>
          <w:rFonts w:hint="eastAsia" w:cs="仿宋"/>
          <w:b/>
          <w:bCs/>
          <w:sz w:val="24"/>
          <w:szCs w:val="22"/>
        </w:rPr>
        <w:t xml:space="preserve">三、评标方法</w:t>
      </w:r>
      <w:r>
        <w:rPr>
          <w:rFonts w:cs="仿宋"/>
          <w:b/>
          <w:bCs/>
          <w:sz w:val="24"/>
          <w:szCs w:val="22"/>
        </w:rPr>
      </w:r>
      <w:r/>
    </w:p>
    <w:p>
      <w:pPr>
        <w:pStyle w:val="657"/>
        <w:ind w:firstLine="480"/>
        <w:jc w:val="left"/>
        <w:spacing w:line="480" w:lineRule="exact"/>
        <w:rPr>
          <w:rFonts w:cs="仿宋"/>
          <w:sz w:val="24"/>
          <w:szCs w:val="22"/>
        </w:rPr>
      </w:pPr>
      <w:r>
        <w:rPr>
          <w:rFonts w:hint="eastAsia" w:ascii="Calibri" w:hAnsi="Calibri"/>
          <w:sz w:val="24"/>
          <w:szCs w:val="28"/>
        </w:rPr>
        <w:t xml:space="preserve">本项目采用综合评分法，评标结果按评审后得分由高到低顺序排列。得分相同的，按投标报价由低到高顺序排序。得分且投标报价相同的并列。</w:t>
      </w:r>
      <w:r>
        <w:rPr>
          <w:rFonts w:cs="仿宋"/>
          <w:sz w:val="24"/>
          <w:szCs w:val="22"/>
        </w:rPr>
      </w:r>
      <w:r/>
    </w:p>
    <w:p>
      <w:pPr>
        <w:pStyle w:val="657"/>
        <w:ind w:firstLine="480"/>
        <w:jc w:val="left"/>
        <w:spacing w:line="480" w:lineRule="exact"/>
        <w:rPr>
          <w:rFonts w:cs="仿宋"/>
          <w:sz w:val="24"/>
          <w:szCs w:val="22"/>
        </w:rPr>
      </w:pPr>
      <w:r>
        <w:rPr>
          <w:rFonts w:hint="eastAsia" w:cs="仿宋"/>
          <w:sz w:val="24"/>
          <w:szCs w:val="22"/>
        </w:rPr>
        <w:t xml:space="preserve">综合评分保留至小数点后两位。</w:t>
      </w:r>
      <w:r>
        <w:rPr>
          <w:rFonts w:cs="仿宋"/>
          <w:sz w:val="24"/>
          <w:szCs w:val="22"/>
        </w:rPr>
      </w:r>
      <w:r/>
    </w:p>
    <w:p>
      <w:pPr>
        <w:pStyle w:val="657"/>
        <w:ind w:firstLine="480"/>
        <w:jc w:val="left"/>
        <w:spacing w:line="480" w:lineRule="exact"/>
        <w:rPr>
          <w:rFonts w:cs="仿宋"/>
          <w:color w:val="ff0000"/>
          <w:sz w:val="24"/>
          <w:szCs w:val="22"/>
        </w:rPr>
      </w:pPr>
      <w:r>
        <w:rPr>
          <w:rFonts w:hint="eastAsia" w:cs="仿宋"/>
          <w:sz w:val="24"/>
          <w:szCs w:val="22"/>
        </w:rPr>
        <w:t xml:space="preserve">评标委员会根据评标后投标人排序推荐中标候选人，并形成评标报告。招标文件未规定的评标标准不得作为评标的依据。</w:t>
      </w:r>
      <w:r>
        <w:rPr>
          <w:rFonts w:cs="仿宋"/>
          <w:color w:val="ff0000"/>
          <w:sz w:val="24"/>
          <w:szCs w:val="22"/>
        </w:rPr>
      </w:r>
      <w:r/>
    </w:p>
    <w:p>
      <w:pPr>
        <w:pStyle w:val="657"/>
        <w:ind w:firstLine="482"/>
        <w:jc w:val="left"/>
        <w:spacing w:line="480" w:lineRule="exact"/>
        <w:rPr>
          <w:rFonts w:cs="仿宋"/>
          <w:b/>
          <w:bCs/>
          <w:sz w:val="24"/>
          <w:szCs w:val="22"/>
        </w:rPr>
      </w:pPr>
      <w:r>
        <w:rPr>
          <w:rFonts w:hint="eastAsia" w:cs="仿宋"/>
          <w:b/>
          <w:bCs/>
          <w:sz w:val="24"/>
          <w:szCs w:val="22"/>
        </w:rPr>
        <w:t xml:space="preserve">四、评标标准</w:t>
      </w:r>
      <w:r>
        <w:rPr>
          <w:rFonts w:cs="仿宋"/>
          <w:b/>
          <w:bCs/>
          <w:sz w:val="24"/>
          <w:szCs w:val="22"/>
        </w:rPr>
      </w:r>
      <w:r/>
    </w:p>
    <w:tbl>
      <w:tblPr>
        <w:tblW w:w="502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40"/>
        <w:gridCol w:w="1073"/>
        <w:gridCol w:w="6402"/>
      </w:tblGrid>
      <w:tr>
        <w:trPr/>
        <w:tc>
          <w:tcPr>
            <w:tcMar>
              <w:left w:w="0" w:type="dxa"/>
              <w:top w:w="0" w:type="dxa"/>
              <w:right w:w="0" w:type="dxa"/>
              <w:bottom w:w="0" w:type="dxa"/>
            </w:tcMar>
            <w:tcW w:w="854"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评审因素</w:t>
            </w:r>
            <w:r/>
          </w:p>
        </w:tc>
        <w:tc>
          <w:tcPr>
            <w:tcMar>
              <w:left w:w="0" w:type="dxa"/>
              <w:top w:w="0" w:type="dxa"/>
              <w:right w:w="0" w:type="dxa"/>
              <w:bottom w:w="0" w:type="dxa"/>
            </w:tcMar>
            <w:tcW w:w="595"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分数</w:t>
            </w:r>
            <w:r/>
          </w:p>
        </w:tc>
        <w:tc>
          <w:tcPr>
            <w:tcMar>
              <w:left w:w="0" w:type="dxa"/>
              <w:top w:w="0" w:type="dxa"/>
              <w:right w:w="0" w:type="dxa"/>
              <w:bottom w:w="0" w:type="dxa"/>
            </w:tcMar>
            <w:tcW w:w="3549"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评审标准</w:t>
            </w:r>
            <w:r/>
          </w:p>
        </w:tc>
      </w:tr>
      <w:tr>
        <w:trPr/>
        <w:tc>
          <w:tcPr>
            <w:tcMar>
              <w:left w:w="0" w:type="dxa"/>
              <w:top w:w="0" w:type="dxa"/>
              <w:right w:w="0" w:type="dxa"/>
              <w:bottom w:w="0" w:type="dxa"/>
            </w:tcMar>
            <w:tcW w:w="854"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p>
        </w:tc>
        <w:tc>
          <w:tcPr>
            <w:tcMar>
              <w:left w:w="0" w:type="dxa"/>
              <w:top w:w="0" w:type="dxa"/>
              <w:right w:w="0" w:type="dxa"/>
              <w:bottom w:w="0" w:type="dxa"/>
            </w:tcMar>
            <w:tcW w:w="595"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30.00</w:t>
            </w:r>
            <w:r>
              <w:rPr>
                <w:rFonts w:ascii="宋体" w:hAnsi="宋体" w:cs="宋体"/>
                <w:color w:val="000000"/>
              </w:rPr>
              <w:t xml:space="preserve">分</w:t>
            </w:r>
            <w:r/>
          </w:p>
        </w:tc>
        <w:tc>
          <w:tcPr>
            <w:tcMar>
              <w:left w:w="0" w:type="dxa"/>
              <w:top w:w="0" w:type="dxa"/>
              <w:right w:w="0" w:type="dxa"/>
              <w:bottom w:w="0" w:type="dxa"/>
            </w:tcMar>
            <w:tcW w:w="3549" w:type="dxa"/>
            <w:vAlign w:val="center"/>
            <w:textDirection w:val="lrTb"/>
            <w:noWrap w:val="false"/>
          </w:tcPr>
          <w:p>
            <w:pPr>
              <w:pStyle w:val="657"/>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采用低价优先法计算，即满足招标文件要求且投标价格最低的投标报价为评标基准价，其价格分为满分。其他投标人投标报价得分＝（评标基准价</w:t>
            </w:r>
            <w:r>
              <w:rPr>
                <w:rFonts w:eastAsia="Times New Roman"/>
                <w:color w:val="000000"/>
              </w:rPr>
              <w:t xml:space="preserve">/</w:t>
            </w:r>
            <w:r>
              <w:rPr>
                <w:rFonts w:ascii="宋体" w:hAnsi="宋体" w:cs="宋体"/>
                <w:color w:val="000000"/>
              </w:rPr>
              <w:t xml:space="preserve">投标报价）</w:t>
            </w:r>
            <w:r>
              <w:rPr>
                <w:rFonts w:eastAsia="Times New Roman"/>
                <w:color w:val="000000"/>
              </w:rPr>
              <w:t xml:space="preserve">*30</w:t>
            </w:r>
            <w:r>
              <w:rPr>
                <w:rFonts w:ascii="宋体" w:hAnsi="宋体" w:cs="宋体"/>
                <w:color w:val="000000"/>
              </w:rPr>
              <w:t xml:space="preserve">。</w:t>
            </w:r>
            <w:r>
              <w:rPr>
                <w:rFonts w:ascii="宋体" w:hAnsi="宋体" w:cs="宋体"/>
                <w:color w:val="000000"/>
              </w:rPr>
            </w:r>
            <w:r/>
          </w:p>
          <w:p>
            <w:pPr>
              <w:pStyle w:val="657"/>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注：1.符合规定的小微企业（含监狱企业和残疾人福利单位）报价给予10%的扣除，用扣除后的价格参加评审。</w:t>
            </w:r>
            <w:r>
              <w:rPr>
                <w:rFonts w:ascii="宋体" w:hAnsi="宋体" w:cs="宋体"/>
                <w:color w:val="000000"/>
              </w:rPr>
            </w:r>
            <w:r/>
          </w:p>
          <w:p>
            <w:pPr>
              <w:pStyle w:val="657"/>
              <w:pBdr>
                <w:top w:val="none" w:color="000000" w:sz="0" w:space="0"/>
                <w:left w:val="none" w:color="000000" w:sz="0" w:space="0"/>
                <w:bottom w:val="none" w:color="000000" w:sz="0" w:space="0"/>
                <w:right w:val="none" w:color="000000" w:sz="0" w:space="0"/>
              </w:pBdr>
            </w:pPr>
            <w:r>
              <w:rPr>
                <w:rFonts w:ascii="宋体" w:hAnsi="宋体" w:cs="宋体"/>
                <w:color w:val="000000"/>
              </w:rPr>
              <w:t xml:space="preserve">2.符合规定的本国产品的报价给予20%的价格扣除，用扣除后的价格参与评审。</w:t>
            </w:r>
            <w:r/>
          </w:p>
        </w:tc>
      </w:tr>
      <w:tr>
        <w:trPr>
          <w:trHeight w:val="90"/>
        </w:trPr>
        <w:tc>
          <w:tcPr>
            <w:tcMar>
              <w:left w:w="0" w:type="dxa"/>
              <w:top w:w="0" w:type="dxa"/>
              <w:right w:w="0" w:type="dxa"/>
              <w:bottom w:w="0" w:type="dxa"/>
            </w:tcMar>
            <w:tcW w:w="854"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技术参数响应</w:t>
            </w:r>
            <w:r/>
          </w:p>
        </w:tc>
        <w:tc>
          <w:tcPr>
            <w:tcMar>
              <w:left w:w="0" w:type="dxa"/>
              <w:top w:w="0" w:type="dxa"/>
              <w:right w:w="0" w:type="dxa"/>
              <w:bottom w:w="0" w:type="dxa"/>
            </w:tcMar>
            <w:tcW w:w="595"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hint="eastAsia"/>
                <w:color w:val="000000"/>
              </w:rPr>
              <w:t xml:space="preserve">30</w:t>
            </w:r>
            <w:r>
              <w:rPr>
                <w:rFonts w:eastAsia="Times New Roman"/>
                <w:color w:val="000000"/>
              </w:rPr>
              <w:t xml:space="preserve">.00</w:t>
            </w:r>
            <w:r>
              <w:rPr>
                <w:rFonts w:ascii="宋体" w:hAnsi="宋体" w:cs="宋体"/>
                <w:color w:val="000000"/>
              </w:rPr>
              <w:t xml:space="preserve">分</w:t>
            </w:r>
            <w:r/>
          </w:p>
        </w:tc>
        <w:tc>
          <w:tcPr>
            <w:tcMar>
              <w:left w:w="0" w:type="dxa"/>
              <w:top w:w="0" w:type="dxa"/>
              <w:right w:w="0" w:type="dxa"/>
              <w:bottom w:w="0" w:type="dxa"/>
            </w:tcMar>
            <w:tcW w:w="3549" w:type="dxa"/>
            <w:vAlign w:val="center"/>
            <w:textDirection w:val="lrTb"/>
            <w:noWrap w:val="false"/>
          </w:tcPr>
          <w:p>
            <w:pPr>
              <w:pStyle w:val="65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针对招标文件“第四</w:t>
            </w:r>
            <w:r>
              <w:rPr>
                <w:rFonts w:hint="eastAsia" w:ascii="宋体" w:hAnsi="宋体" w:cs="宋体"/>
                <w:color w:val="000000"/>
              </w:rPr>
              <w:t xml:space="preserve">章</w:t>
            </w:r>
            <w:r>
              <w:rPr>
                <w:rFonts w:ascii="宋体" w:hAnsi="宋体" w:cs="宋体"/>
                <w:color w:val="000000"/>
              </w:rPr>
              <w:t xml:space="preserve">、采购需求”的“四、采购</w:t>
            </w:r>
            <w:r>
              <w:rPr>
                <w:rFonts w:hint="eastAsia" w:ascii="宋体" w:hAnsi="宋体" w:cs="宋体"/>
                <w:color w:val="000000"/>
              </w:rPr>
              <w:t xml:space="preserve">产品参数要求</w:t>
            </w:r>
            <w:r>
              <w:rPr>
                <w:rFonts w:ascii="宋体" w:hAnsi="宋体" w:cs="宋体"/>
                <w:color w:val="000000"/>
              </w:rPr>
              <w:t xml:space="preserve">”中所列内容</w:t>
            </w:r>
            <w:r>
              <w:rPr>
                <w:rFonts w:ascii="宋体" w:hAnsi="宋体" w:cs="宋体"/>
                <w:color w:val="000000"/>
                <w:highlight w:val="none"/>
              </w:rPr>
              <w:t xml:space="preserve">进行评分，所投产品技术参数完全满足或优于招标文件技术参数要求的得</w:t>
            </w:r>
            <w:r>
              <w:rPr>
                <w:rFonts w:hint="eastAsia" w:ascii="宋体" w:hAnsi="宋体" w:cs="宋体"/>
                <w:color w:val="000000"/>
                <w:highlight w:val="none"/>
              </w:rPr>
              <w:t xml:space="preserve">30</w:t>
            </w:r>
            <w:r>
              <w:rPr>
                <w:rFonts w:ascii="宋体" w:hAnsi="宋体" w:cs="宋体"/>
                <w:color w:val="000000"/>
                <w:highlight w:val="none"/>
              </w:rPr>
              <w:t xml:space="preserve">分</w:t>
            </w:r>
            <w:r>
              <w:rPr>
                <w:rFonts w:hint="eastAsia" w:ascii="宋体" w:hAnsi="宋体" w:cs="宋体"/>
                <w:color w:val="000000"/>
                <w:highlight w:val="none"/>
              </w:rPr>
              <w:t xml:space="preserve">。标</w:t>
            </w:r>
            <w:r>
              <w:rPr>
                <w:rFonts w:ascii="宋体" w:hAnsi="宋体" w:cs="宋体"/>
                <w:color w:val="000000"/>
                <w:highlight w:val="none"/>
              </w:rPr>
              <w:t xml:space="preserve">“▲”为重点参数要求，每有一项（一个</w:t>
            </w:r>
            <w:r>
              <w:rPr>
                <w:rFonts w:hint="eastAsia" w:ascii="宋体" w:hAnsi="宋体" w:cs="宋体"/>
                <w:color w:val="000000"/>
                <w:highlight w:val="none"/>
              </w:rPr>
              <w:t xml:space="preserve">“；”</w:t>
            </w:r>
            <w:r>
              <w:rPr>
                <w:rFonts w:ascii="宋体" w:hAnsi="宋体" w:cs="宋体"/>
                <w:color w:val="000000"/>
                <w:highlight w:val="none"/>
              </w:rPr>
              <w:t xml:space="preserve">的完整内容为一“项”）不满足的扣</w:t>
            </w: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5</w:t>
            </w:r>
            <w:r>
              <w:rPr>
                <w:rFonts w:ascii="宋体" w:hAnsi="宋体" w:cs="宋体"/>
                <w:color w:val="000000"/>
                <w:highlight w:val="none"/>
              </w:rPr>
              <w:t xml:space="preserve">分；其余一般参数项每有一项（一个“；”的完整内容为一“项”，“▲”项除外）负偏离扣</w:t>
            </w:r>
            <w:r>
              <w:rPr>
                <w:rFonts w:hint="eastAsia" w:ascii="宋体" w:hAnsi="宋体" w:cs="宋体"/>
                <w:color w:val="000000"/>
                <w:highlight w:val="none"/>
                <w:lang w:val="en-US" w:eastAsia="zh-CN"/>
              </w:rPr>
              <w:t xml:space="preserve">0.15</w:t>
            </w:r>
            <w:r>
              <w:rPr>
                <w:rFonts w:ascii="宋体" w:hAnsi="宋体" w:cs="宋体"/>
                <w:color w:val="000000"/>
                <w:highlight w:val="none"/>
              </w:rPr>
              <w:t xml:space="preserve">分</w:t>
            </w:r>
            <w:r>
              <w:rPr>
                <w:rFonts w:hint="eastAsia" w:ascii="宋体" w:hAnsi="宋体" w:cs="宋体"/>
                <w:color w:val="000000"/>
                <w:highlight w:val="none"/>
              </w:rPr>
              <w:t xml:space="preserve">，扣完为止</w:t>
            </w:r>
            <w:r>
              <w:rPr>
                <w:rFonts w:ascii="宋体" w:hAnsi="宋体" w:cs="宋体"/>
                <w:color w:val="000000"/>
                <w:highlight w:val="none"/>
              </w:rPr>
              <w:t xml:space="preserve">。 </w:t>
            </w:r>
            <w:r>
              <w:rPr>
                <w:rFonts w:ascii="宋体" w:hAnsi="宋体" w:cs="宋体"/>
                <w:color w:val="000000"/>
                <w:highlight w:val="none"/>
              </w:rPr>
            </w:r>
            <w:r/>
          </w:p>
          <w:p>
            <w:pPr>
              <w:pStyle w:val="657"/>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注：</w:t>
            </w:r>
            <w:r>
              <w:rPr>
                <w:rFonts w:hint="eastAsia" w:ascii="宋体" w:hAnsi="宋体" w:cs="宋体"/>
                <w:color w:val="000000"/>
                <w:highlight w:val="none"/>
              </w:rPr>
              <w:t xml:space="preserve">投标人针对本项评标内容在投标文件《技术响应偏离表》中逐条列出响应及偏离情况，采购需求中要求提供证明材料的，以证明材料为准；采购需求中未</w:t>
            </w:r>
            <w:r>
              <w:rPr>
                <w:rFonts w:hint="eastAsia" w:ascii="宋体" w:hAnsi="宋体" w:cs="宋体"/>
                <w:color w:val="000000"/>
              </w:rPr>
              <w:t xml:space="preserve">要求提供证明材料的，以《技术要求响应及偏离表》为准。未按要求提供证明材料或提供的证明材料不全或未在响应偏离表中列明偏离情况的对应项按负偏离进行扣分处理</w:t>
            </w:r>
            <w:r>
              <w:rPr>
                <w:rFonts w:ascii="宋体" w:hAnsi="宋体" w:cs="宋体"/>
                <w:color w:val="000000"/>
              </w:rPr>
              <w:t xml:space="preserve">。</w:t>
            </w:r>
            <w:r/>
          </w:p>
        </w:tc>
      </w:tr>
      <w:tr>
        <w:trPr/>
        <w:tc>
          <w:tcPr>
            <w:tcMar>
              <w:left w:w="0" w:type="dxa"/>
              <w:top w:w="0" w:type="dxa"/>
              <w:right w:w="0" w:type="dxa"/>
              <w:bottom w:w="0" w:type="dxa"/>
            </w:tcMar>
            <w:tcW w:w="854"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企业业绩</w:t>
            </w:r>
            <w:r/>
          </w:p>
        </w:tc>
        <w:tc>
          <w:tcPr>
            <w:tcMar>
              <w:left w:w="0" w:type="dxa"/>
              <w:top w:w="0" w:type="dxa"/>
              <w:right w:w="0" w:type="dxa"/>
              <w:bottom w:w="0" w:type="dxa"/>
            </w:tcMar>
            <w:tcW w:w="595"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hint="eastAsia"/>
                <w:color w:val="000000"/>
              </w:rPr>
              <w:t xml:space="preserve">12</w:t>
            </w:r>
            <w:r>
              <w:rPr>
                <w:rFonts w:eastAsia="Times New Roman"/>
                <w:color w:val="000000"/>
              </w:rPr>
              <w:t xml:space="preserve">.00</w:t>
            </w:r>
            <w:r>
              <w:rPr>
                <w:rFonts w:ascii="宋体" w:hAnsi="宋体" w:cs="宋体"/>
                <w:color w:val="000000"/>
              </w:rPr>
              <w:t xml:space="preserve">分</w:t>
            </w:r>
            <w:r/>
          </w:p>
        </w:tc>
        <w:tc>
          <w:tcPr>
            <w:tcMar>
              <w:left w:w="0" w:type="dxa"/>
              <w:top w:w="0" w:type="dxa"/>
              <w:right w:w="0" w:type="dxa"/>
              <w:bottom w:w="0" w:type="dxa"/>
            </w:tcMar>
            <w:tcW w:w="3549" w:type="dxa"/>
            <w:vAlign w:val="center"/>
            <w:textDirection w:val="lrTb"/>
            <w:noWrap w:val="false"/>
          </w:tcPr>
          <w:p>
            <w:pPr>
              <w:pStyle w:val="657"/>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投标人自202</w:t>
            </w:r>
            <w:r>
              <w:rPr>
                <w:rFonts w:hint="eastAsia" w:ascii="宋体" w:hAnsi="宋体" w:cs="宋体"/>
                <w:color w:val="000000"/>
              </w:rPr>
              <w:t xml:space="preserve">3</w:t>
            </w:r>
            <w:r>
              <w:rPr>
                <w:rFonts w:ascii="宋体" w:hAnsi="宋体" w:cs="宋体"/>
                <w:color w:val="000000"/>
              </w:rPr>
              <w:t xml:space="preserve">年</w:t>
            </w:r>
            <w:r>
              <w:rPr>
                <w:rFonts w:hint="eastAsia" w:ascii="宋体" w:hAnsi="宋体" w:cs="宋体"/>
                <w:color w:val="000000"/>
              </w:rPr>
              <w:t xml:space="preserve">9</w:t>
            </w:r>
            <w:r>
              <w:rPr>
                <w:rFonts w:ascii="宋体" w:hAnsi="宋体" w:cs="宋体"/>
                <w:color w:val="000000"/>
              </w:rPr>
              <w:t xml:space="preserve">月1日以来（以合同签订时间为准）有</w:t>
            </w:r>
            <w:r>
              <w:rPr>
                <w:rFonts w:hint="eastAsia" w:ascii="宋体" w:hAnsi="宋体" w:cs="宋体"/>
                <w:color w:val="000000"/>
              </w:rPr>
              <w:t xml:space="preserve">实验室分析仪器采购类似业绩</w:t>
            </w:r>
            <w:r>
              <w:rPr>
                <w:rFonts w:ascii="宋体" w:hAnsi="宋体" w:cs="宋体"/>
                <w:color w:val="000000"/>
              </w:rPr>
              <w:t xml:space="preserve">的，每提供一个得</w:t>
            </w:r>
            <w:r>
              <w:rPr>
                <w:rFonts w:hint="eastAsia" w:ascii="宋体" w:hAnsi="宋体" w:cs="宋体"/>
                <w:color w:val="000000"/>
              </w:rPr>
              <w:t xml:space="preserve">3</w:t>
            </w:r>
            <w:r>
              <w:rPr>
                <w:rFonts w:ascii="宋体" w:hAnsi="宋体" w:cs="宋体"/>
                <w:color w:val="000000"/>
              </w:rPr>
              <w:t xml:space="preserve">分，本项目最高得分为</w:t>
            </w:r>
            <w:r>
              <w:rPr>
                <w:rFonts w:hint="eastAsia" w:ascii="宋体" w:hAnsi="宋体" w:cs="宋体"/>
                <w:color w:val="000000"/>
              </w:rPr>
              <w:t xml:space="preserve">12</w:t>
            </w:r>
            <w:r>
              <w:rPr>
                <w:rFonts w:ascii="宋体" w:hAnsi="宋体" w:cs="宋体"/>
                <w:color w:val="000000"/>
              </w:rPr>
              <w:t xml:space="preserve">分。 </w:t>
            </w:r>
            <w:r/>
          </w:p>
          <w:p>
            <w:pPr>
              <w:pStyle w:val="657"/>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注：投标文件中提供合同（主要内容、标的、签订时间清晰可见）材料电子件，否则不得分。</w:t>
            </w:r>
            <w:r/>
          </w:p>
        </w:tc>
      </w:tr>
      <w:tr>
        <w:trPr/>
        <w:tc>
          <w:tcPr>
            <w:tcMar>
              <w:left w:w="0" w:type="dxa"/>
              <w:top w:w="0" w:type="dxa"/>
              <w:right w:w="0" w:type="dxa"/>
              <w:bottom w:w="0" w:type="dxa"/>
            </w:tcMar>
            <w:tcW w:w="854"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项目供货方案</w:t>
            </w:r>
            <w:r/>
          </w:p>
        </w:tc>
        <w:tc>
          <w:tcPr>
            <w:tcMar>
              <w:left w:w="0" w:type="dxa"/>
              <w:top w:w="0" w:type="dxa"/>
              <w:right w:w="0" w:type="dxa"/>
              <w:bottom w:w="0" w:type="dxa"/>
            </w:tcMar>
            <w:tcW w:w="595"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hint="eastAsia"/>
                <w:color w:val="000000"/>
              </w:rPr>
              <w:t xml:space="preserve">7</w:t>
            </w:r>
            <w:r>
              <w:rPr>
                <w:rFonts w:eastAsia="Times New Roman"/>
                <w:color w:val="000000"/>
              </w:rPr>
              <w:t xml:space="preserve">.00</w:t>
            </w:r>
            <w:r>
              <w:rPr>
                <w:rFonts w:ascii="宋体" w:hAnsi="宋体" w:cs="宋体"/>
                <w:color w:val="000000"/>
              </w:rPr>
              <w:t xml:space="preserve">分</w:t>
            </w:r>
            <w:r/>
          </w:p>
        </w:tc>
        <w:tc>
          <w:tcPr>
            <w:tcMar>
              <w:left w:w="0" w:type="dxa"/>
              <w:top w:w="0" w:type="dxa"/>
              <w:right w:w="0" w:type="dxa"/>
              <w:bottom w:w="0" w:type="dxa"/>
            </w:tcMar>
            <w:tcW w:w="3549" w:type="dxa"/>
            <w:vAlign w:val="center"/>
            <w:textDirection w:val="lrTb"/>
            <w:noWrap w:val="false"/>
          </w:tcPr>
          <w:p>
            <w:pPr>
              <w:pStyle w:val="657"/>
              <w:pBdr>
                <w:top w:val="none" w:color="000000" w:sz="0" w:space="0"/>
                <w:left w:val="none" w:color="000000" w:sz="0" w:space="0"/>
                <w:bottom w:val="none" w:color="000000" w:sz="0" w:space="0"/>
                <w:right w:val="none" w:color="000000" w:sz="0" w:space="0"/>
              </w:pBdr>
            </w:pPr>
            <w:r>
              <w:rPr>
                <w:rFonts w:hint="eastAsia" w:ascii="Calibri" w:hAnsi="Calibri"/>
                <w:color w:val="000000"/>
                <w:szCs w:val="22"/>
                <w:lang w:bidi="ar"/>
              </w:rPr>
              <w:t xml:space="preserve">针对采购文件“第四章 采购需求-六、供货要求”提供方案。优于采购需求的，得7分；完全满足采购需求的，得5分；方案基本涵盖项目需求，仍有部分内容需要优化调整的，得3分；方案内容笼统，没有针对本项目细化制定，通过后期优化调整能够实现采购需求的得1分；没有内容不得分。</w:t>
            </w:r>
            <w:r/>
          </w:p>
        </w:tc>
      </w:tr>
      <w:tr>
        <w:trPr>
          <w:trHeight w:val="958"/>
        </w:trPr>
        <w:tc>
          <w:tcPr>
            <w:tcW w:w="854"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安装调试方案</w:t>
            </w:r>
            <w:r/>
          </w:p>
        </w:tc>
        <w:tc>
          <w:tcPr>
            <w:tcMar>
              <w:left w:w="0" w:type="dxa"/>
              <w:top w:w="0" w:type="dxa"/>
              <w:right w:w="0" w:type="dxa"/>
              <w:bottom w:w="0" w:type="dxa"/>
            </w:tcMar>
            <w:tcW w:w="595"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hint="eastAsia"/>
                <w:color w:val="000000"/>
              </w:rPr>
              <w:t xml:space="preserve">7</w:t>
            </w:r>
            <w:r>
              <w:rPr>
                <w:rFonts w:eastAsia="Times New Roman"/>
                <w:color w:val="000000"/>
              </w:rPr>
              <w:t xml:space="preserve">.00</w:t>
            </w:r>
            <w:r>
              <w:rPr>
                <w:rFonts w:ascii="宋体" w:hAnsi="宋体" w:cs="宋体"/>
                <w:color w:val="000000"/>
              </w:rPr>
              <w:t xml:space="preserve">分</w:t>
            </w:r>
            <w:r/>
          </w:p>
        </w:tc>
        <w:tc>
          <w:tcPr>
            <w:tcMar>
              <w:left w:w="0" w:type="dxa"/>
              <w:top w:w="0" w:type="dxa"/>
              <w:right w:w="0" w:type="dxa"/>
              <w:bottom w:w="0" w:type="dxa"/>
            </w:tcMar>
            <w:tcW w:w="3549" w:type="dxa"/>
            <w:vAlign w:val="center"/>
            <w:textDirection w:val="lrTb"/>
            <w:noWrap w:val="false"/>
          </w:tcPr>
          <w:p>
            <w:pPr>
              <w:pStyle w:val="657"/>
              <w:pBdr>
                <w:top w:val="none" w:color="000000" w:sz="0" w:space="0"/>
                <w:left w:val="none" w:color="000000" w:sz="0" w:space="0"/>
                <w:bottom w:val="none" w:color="000000" w:sz="0" w:space="0"/>
                <w:right w:val="none" w:color="000000" w:sz="0" w:space="0"/>
              </w:pBdr>
            </w:pPr>
            <w:r>
              <w:rPr>
                <w:rFonts w:hint="eastAsia" w:ascii="Calibri" w:hAnsi="Calibri"/>
                <w:color w:val="000000"/>
                <w:szCs w:val="22"/>
                <w:lang w:bidi="ar"/>
              </w:rPr>
              <w:t xml:space="preserve">针对采购文件“第四章 采购需求-七、安装调试”提供方案。优于采购需求的，得7分；完全满足采购需求的，得5分；方案基本涵盖项目需求，仍有部分内容需要优化调整的，得3分；方案内容笼统，没有针对本项目细化制定，通过后期优化调整能够实现采购需求的得1分；没有内容不得分。</w:t>
            </w:r>
            <w:r/>
          </w:p>
        </w:tc>
      </w:tr>
      <w:tr>
        <w:trPr/>
        <w:tc>
          <w:tcPr>
            <w:tcW w:w="854"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培训方案</w:t>
            </w:r>
            <w:r/>
          </w:p>
        </w:tc>
        <w:tc>
          <w:tcPr>
            <w:tcMar>
              <w:left w:w="0" w:type="dxa"/>
              <w:top w:w="0" w:type="dxa"/>
              <w:right w:w="0" w:type="dxa"/>
              <w:bottom w:w="0" w:type="dxa"/>
            </w:tcMar>
            <w:tcW w:w="595"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hint="eastAsia"/>
                <w:color w:val="000000"/>
              </w:rPr>
              <w:t xml:space="preserve">7</w:t>
            </w:r>
            <w:r>
              <w:rPr>
                <w:rFonts w:eastAsia="Times New Roman"/>
                <w:color w:val="000000"/>
              </w:rPr>
              <w:t xml:space="preserve">.00</w:t>
            </w:r>
            <w:r>
              <w:rPr>
                <w:rFonts w:ascii="宋体" w:hAnsi="宋体" w:cs="宋体"/>
                <w:color w:val="000000"/>
              </w:rPr>
              <w:t xml:space="preserve">分</w:t>
            </w:r>
            <w:r/>
          </w:p>
        </w:tc>
        <w:tc>
          <w:tcPr>
            <w:tcMar>
              <w:left w:w="0" w:type="dxa"/>
              <w:top w:w="0" w:type="dxa"/>
              <w:right w:w="0" w:type="dxa"/>
              <w:bottom w:w="0" w:type="dxa"/>
            </w:tcMar>
            <w:tcW w:w="3549" w:type="dxa"/>
            <w:vAlign w:val="center"/>
            <w:textDirection w:val="lrTb"/>
            <w:noWrap w:val="false"/>
          </w:tcPr>
          <w:p>
            <w:pPr>
              <w:pStyle w:val="657"/>
              <w:pBdr>
                <w:top w:val="none" w:color="000000" w:sz="0" w:space="0"/>
                <w:left w:val="none" w:color="000000" w:sz="0" w:space="0"/>
                <w:bottom w:val="none" w:color="000000" w:sz="0" w:space="0"/>
                <w:right w:val="none" w:color="000000" w:sz="0" w:space="0"/>
              </w:pBdr>
            </w:pPr>
            <w:r>
              <w:rPr>
                <w:rFonts w:hint="eastAsia" w:ascii="Calibri" w:hAnsi="Calibri"/>
                <w:color w:val="000000"/>
                <w:szCs w:val="22"/>
                <w:lang w:bidi="ar"/>
              </w:rPr>
              <w:t xml:space="preserve">针对采购文件“第四章 采购需求-八、培训要求”提供方案。优于采购需求的，得7分；完全满足采购需求的，得5分；方案基本涵盖项目需求，仍有部分内容需要优化调整的，得3分；方案内容笼统，没有针对本项目细化制定，通过后期优化调整能够实现采购需求的得1分；没有内容不得分。</w:t>
            </w:r>
            <w:r/>
          </w:p>
        </w:tc>
      </w:tr>
      <w:tr>
        <w:trPr/>
        <w:tc>
          <w:tcPr>
            <w:tcMar>
              <w:left w:w="0" w:type="dxa"/>
              <w:top w:w="0" w:type="dxa"/>
              <w:right w:w="0" w:type="dxa"/>
              <w:bottom w:w="0" w:type="dxa"/>
            </w:tcMar>
            <w:tcW w:w="854"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售后服务</w:t>
            </w:r>
            <w:r/>
          </w:p>
        </w:tc>
        <w:tc>
          <w:tcPr>
            <w:tcMar>
              <w:left w:w="0" w:type="dxa"/>
              <w:top w:w="0" w:type="dxa"/>
              <w:right w:w="0" w:type="dxa"/>
              <w:bottom w:w="0" w:type="dxa"/>
            </w:tcMar>
            <w:tcW w:w="595" w:type="dxa"/>
            <w:vAlign w:val="center"/>
            <w:textDirection w:val="lrTb"/>
            <w:noWrap w:val="false"/>
          </w:tcPr>
          <w:p>
            <w:pPr>
              <w:pStyle w:val="657"/>
              <w:jc w:val="center"/>
              <w:pBdr>
                <w:top w:val="none" w:color="000000" w:sz="0" w:space="0"/>
                <w:left w:val="none" w:color="000000" w:sz="0" w:space="0"/>
                <w:bottom w:val="none" w:color="000000" w:sz="0" w:space="0"/>
                <w:right w:val="none" w:color="000000" w:sz="0" w:space="0"/>
              </w:pBdr>
            </w:pPr>
            <w:r>
              <w:rPr>
                <w:rFonts w:hint="eastAsia"/>
                <w:color w:val="000000"/>
              </w:rPr>
              <w:t xml:space="preserve">7</w:t>
            </w:r>
            <w:r>
              <w:rPr>
                <w:rFonts w:eastAsia="Times New Roman"/>
                <w:color w:val="000000"/>
              </w:rPr>
              <w:t xml:space="preserve">.00</w:t>
            </w:r>
            <w:r>
              <w:rPr>
                <w:rFonts w:ascii="宋体" w:hAnsi="宋体" w:cs="宋体"/>
                <w:color w:val="000000"/>
              </w:rPr>
              <w:t xml:space="preserve">分</w:t>
            </w:r>
            <w:r/>
          </w:p>
        </w:tc>
        <w:tc>
          <w:tcPr>
            <w:tcMar>
              <w:left w:w="0" w:type="dxa"/>
              <w:top w:w="0" w:type="dxa"/>
              <w:right w:w="0" w:type="dxa"/>
              <w:bottom w:w="0" w:type="dxa"/>
            </w:tcMar>
            <w:tcW w:w="3549" w:type="dxa"/>
            <w:vAlign w:val="center"/>
            <w:textDirection w:val="lrTb"/>
            <w:noWrap w:val="false"/>
          </w:tcPr>
          <w:p>
            <w:pPr>
              <w:pStyle w:val="657"/>
              <w:pBdr>
                <w:top w:val="none" w:color="000000" w:sz="0" w:space="0"/>
                <w:left w:val="none" w:color="000000" w:sz="0" w:space="0"/>
                <w:bottom w:val="none" w:color="000000" w:sz="0" w:space="0"/>
                <w:right w:val="none" w:color="000000" w:sz="0" w:space="0"/>
              </w:pBdr>
            </w:pPr>
            <w:r>
              <w:rPr>
                <w:rFonts w:hint="eastAsia" w:ascii="Calibri" w:hAnsi="Calibri"/>
                <w:color w:val="000000"/>
                <w:szCs w:val="22"/>
                <w:lang w:bidi="ar"/>
              </w:rPr>
              <w:t xml:space="preserve">针对采购文件“第四章 采购需求-九、售后服务”提供方案。优于采购需求的，得7分；完全满足采购需求的，得5分；方案基本涵盖项目需求，仍有部分内容需要优化调整的，得3分；方案内容笼统，没有针对本项目细化制定，通过后期优化调整能够实现采购需求的得1分；没有内容不得分。</w:t>
            </w:r>
            <w:r/>
          </w:p>
        </w:tc>
      </w:tr>
    </w:tbl>
    <w:p>
      <w:pPr>
        <w:pStyle w:val="657"/>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657"/>
        <w:jc w:val="center"/>
        <w:rPr>
          <w:rFonts w:ascii="仿宋" w:hAnsi="仿宋" w:eastAsia="黑体" w:cs="仿宋"/>
          <w:color w:val="000000"/>
          <w:sz w:val="24"/>
          <w:szCs w:val="24"/>
        </w:rPr>
      </w:pPr>
      <w:r/>
      <w:bookmarkStart w:id="138" w:name="_Toc6873"/>
      <w:r>
        <w:rPr>
          <w:rFonts w:hint="eastAsia" w:eastAsia="黑体"/>
          <w:sz w:val="44"/>
          <w:szCs w:val="44"/>
        </w:rPr>
        <w:br w:type="page" w:clear="all"/>
      </w:r>
      <w:r>
        <w:rPr>
          <w:rFonts w:hint="eastAsia" w:eastAsia="黑体"/>
          <w:sz w:val="44"/>
          <w:szCs w:val="44"/>
        </w:rPr>
        <w:t xml:space="preserve">第四章 采购需求</w:t>
      </w:r>
      <w:bookmarkEnd w:id="138"/>
      <w:r>
        <w:rPr>
          <w:rFonts w:ascii="仿宋" w:hAnsi="仿宋" w:eastAsia="黑体" w:cs="仿宋"/>
          <w:color w:val="000000"/>
          <w:sz w:val="24"/>
          <w:szCs w:val="24"/>
        </w:rPr>
      </w:r>
      <w:r/>
    </w:p>
    <w:p>
      <w:pPr>
        <w:pStyle w:val="657"/>
        <w:ind w:firstLine="480"/>
        <w:spacing w:line="560" w:lineRule="exact"/>
        <w:rPr>
          <w:rFonts w:cs="Courier New"/>
          <w:color w:val="000000"/>
          <w:sz w:val="24"/>
          <w:szCs w:val="24"/>
        </w:rPr>
      </w:pPr>
      <w:r/>
      <w:bookmarkStart w:id="139" w:name="_Toc13955"/>
      <w:r/>
      <w:bookmarkStart w:id="140" w:name="_Toc25420"/>
      <w:r>
        <w:rPr>
          <w:rFonts w:hint="eastAsia" w:cs="Courier New"/>
          <w:color w:val="000000"/>
          <w:sz w:val="24"/>
          <w:szCs w:val="24"/>
        </w:rPr>
        <w:t xml:space="preserve">项目属性：货物类项目</w:t>
      </w:r>
      <w:r>
        <w:rPr>
          <w:rFonts w:cs="Courier New"/>
          <w:color w:val="000000"/>
          <w:sz w:val="24"/>
          <w:szCs w:val="24"/>
        </w:rPr>
      </w:r>
      <w:r/>
    </w:p>
    <w:p>
      <w:pPr>
        <w:pStyle w:val="657"/>
        <w:ind w:firstLine="480"/>
        <w:spacing w:line="560" w:lineRule="exact"/>
        <w:rPr>
          <w:rFonts w:cs="Courier New"/>
          <w:color w:val="000000"/>
          <w:sz w:val="24"/>
          <w:szCs w:val="24"/>
        </w:rPr>
      </w:pPr>
      <w:r>
        <w:rPr>
          <w:rFonts w:hint="eastAsia" w:cs="Courier New"/>
          <w:color w:val="000000"/>
          <w:sz w:val="24"/>
          <w:szCs w:val="24"/>
        </w:rPr>
        <w:t xml:space="preserve">本项目采购标的对应的中小企业划分标准所属行业：</w:t>
      </w:r>
      <w:r>
        <w:rPr>
          <w:rFonts w:hint="eastAsia" w:cs="Courier New"/>
          <w:color w:val="000000"/>
          <w:sz w:val="24"/>
          <w:szCs w:val="24"/>
          <w:u w:val="single"/>
        </w:rPr>
        <w:t xml:space="preserve"> 工业（制造业）</w:t>
      </w:r>
      <w:r>
        <w:rPr>
          <w:rFonts w:cs="Courier New"/>
          <w:color w:val="000000"/>
          <w:sz w:val="24"/>
          <w:szCs w:val="24"/>
        </w:rPr>
      </w:r>
      <w:r/>
    </w:p>
    <w:p>
      <w:pPr>
        <w:pStyle w:val="657"/>
        <w:ind w:firstLine="480"/>
        <w:spacing w:line="560" w:lineRule="exact"/>
        <w:rPr>
          <w:rFonts w:cs="Courier New"/>
          <w:color w:val="000000"/>
          <w:sz w:val="24"/>
          <w:szCs w:val="24"/>
        </w:rPr>
      </w:pPr>
      <w:r>
        <w:rPr>
          <w:rFonts w:hint="eastAsia" w:cs="Courier New"/>
          <w:color w:val="000000"/>
          <w:sz w:val="24"/>
          <w:szCs w:val="24"/>
        </w:rPr>
        <w:t xml:space="preserve">本项目</w:t>
      </w:r>
      <w:r>
        <w:rPr>
          <w:rFonts w:hint="eastAsia" w:cs="Courier New"/>
          <w:color w:val="000000"/>
          <w:sz w:val="24"/>
          <w:szCs w:val="24"/>
          <w:u w:val="single"/>
        </w:rPr>
        <w:t xml:space="preserve"> 不接受 </w:t>
      </w:r>
      <w:r>
        <w:rPr>
          <w:rFonts w:hint="eastAsia" w:cs="Courier New"/>
          <w:color w:val="000000"/>
          <w:sz w:val="24"/>
          <w:szCs w:val="24"/>
        </w:rPr>
        <w:t xml:space="preserve">（接受/不接受）进口产品。</w:t>
      </w:r>
      <w:r>
        <w:rPr>
          <w:rFonts w:cs="Courier New"/>
          <w:color w:val="000000"/>
          <w:sz w:val="24"/>
          <w:szCs w:val="24"/>
        </w:rPr>
      </w:r>
      <w:r/>
    </w:p>
    <w:p>
      <w:pPr>
        <w:pStyle w:val="657"/>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一、采购标的清单</w:t>
      </w:r>
      <w:bookmarkEnd w:id="139"/>
      <w:r/>
      <w:bookmarkEnd w:id="140"/>
      <w:r>
        <w:rPr>
          <w:rFonts w:ascii="宋体" w:hAnsi="宋体" w:cs="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3134"/>
        <w:gridCol w:w="2941"/>
        <w:gridCol w:w="1643"/>
      </w:tblGrid>
      <w:tr>
        <w:trPr>
          <w:trHeight w:val="486"/>
        </w:trPr>
        <w:tc>
          <w:tcPr>
            <w:tcW w:w="1449" w:type="dxa"/>
            <w:vAlign w:val="center"/>
            <w:textDirection w:val="lrTb"/>
            <w:noWrap w:val="false"/>
          </w:tcPr>
          <w:p>
            <w:pPr>
              <w:pStyle w:val="657"/>
              <w:jc w:val="center"/>
              <w:rPr>
                <w:rFonts w:ascii="宋体" w:hAnsi="宋体" w:cs="宋体"/>
                <w:b/>
                <w:bCs/>
                <w:sz w:val="24"/>
                <w:szCs w:val="24"/>
              </w:rPr>
            </w:pPr>
            <w:r/>
            <w:bookmarkStart w:id="141" w:name="_Toc13698"/>
            <w:r/>
            <w:bookmarkStart w:id="142" w:name="_Toc21308"/>
            <w:r>
              <w:rPr>
                <w:rFonts w:hint="eastAsia" w:ascii="宋体" w:hAnsi="宋体" w:cs="宋体"/>
                <w:b/>
                <w:bCs/>
                <w:sz w:val="24"/>
                <w:szCs w:val="24"/>
              </w:rPr>
              <w:t xml:space="preserve">序号</w:t>
            </w:r>
            <w:r>
              <w:rPr>
                <w:rFonts w:ascii="宋体" w:hAnsi="宋体" w:cs="宋体"/>
                <w:b/>
                <w:bCs/>
                <w:sz w:val="24"/>
                <w:szCs w:val="24"/>
              </w:rPr>
            </w:r>
            <w:r/>
          </w:p>
        </w:tc>
        <w:tc>
          <w:tcPr>
            <w:tcW w:w="3134" w:type="dxa"/>
            <w:vAlign w:val="center"/>
            <w:textDirection w:val="lrTb"/>
            <w:noWrap w:val="false"/>
          </w:tcPr>
          <w:p>
            <w:pPr>
              <w:pStyle w:val="657"/>
              <w:jc w:val="center"/>
              <w:rPr>
                <w:rFonts w:ascii="宋体" w:hAnsi="宋体" w:cs="宋体"/>
                <w:b/>
                <w:bCs/>
                <w:sz w:val="24"/>
                <w:szCs w:val="24"/>
              </w:rPr>
            </w:pPr>
            <w:r>
              <w:rPr>
                <w:rFonts w:hint="eastAsia" w:ascii="宋体" w:hAnsi="宋体" w:cs="宋体"/>
                <w:b/>
                <w:bCs/>
                <w:sz w:val="24"/>
                <w:szCs w:val="24"/>
              </w:rPr>
              <w:t xml:space="preserve">标的名称</w:t>
            </w:r>
            <w:r>
              <w:rPr>
                <w:rFonts w:ascii="宋体" w:hAnsi="宋体" w:cs="宋体"/>
                <w:b/>
                <w:bCs/>
                <w:sz w:val="24"/>
                <w:szCs w:val="24"/>
              </w:rPr>
            </w:r>
            <w:r/>
          </w:p>
        </w:tc>
        <w:tc>
          <w:tcPr>
            <w:tcW w:w="2941" w:type="dxa"/>
            <w:vAlign w:val="center"/>
            <w:textDirection w:val="lrTb"/>
            <w:noWrap w:val="false"/>
          </w:tcPr>
          <w:p>
            <w:pPr>
              <w:pStyle w:val="657"/>
              <w:jc w:val="center"/>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tcW w:w="1643" w:type="dxa"/>
            <w:vAlign w:val="center"/>
            <w:textDirection w:val="lrTb"/>
            <w:noWrap w:val="false"/>
          </w:tcPr>
          <w:p>
            <w:pPr>
              <w:pStyle w:val="657"/>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466"/>
        </w:trPr>
        <w:tc>
          <w:tcPr>
            <w:tcW w:w="1449" w:type="dxa"/>
            <w:vAlign w:val="center"/>
            <w:textDirection w:val="lrTb"/>
            <w:noWrap w:val="false"/>
          </w:tcPr>
          <w:p>
            <w:pPr>
              <w:pStyle w:val="657"/>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3134" w:type="dxa"/>
            <w:vAlign w:val="center"/>
            <w:textDirection w:val="lrTb"/>
            <w:noWrap w:val="false"/>
          </w:tcPr>
          <w:p>
            <w:pPr>
              <w:pStyle w:val="657"/>
              <w:jc w:val="center"/>
              <w:rPr>
                <w:rFonts w:ascii="宋体" w:hAnsi="宋体" w:cs="宋体"/>
                <w:sz w:val="24"/>
                <w:szCs w:val="24"/>
              </w:rPr>
            </w:pPr>
            <w:r>
              <w:rPr>
                <w:rFonts w:hint="eastAsia" w:ascii="宋体" w:hAnsi="宋体" w:cs="宋体"/>
                <w:sz w:val="24"/>
                <w:szCs w:val="24"/>
              </w:rPr>
              <w:t xml:space="preserve">离子色谱仪</w:t>
            </w:r>
            <w:r>
              <w:rPr>
                <w:rFonts w:ascii="宋体" w:hAnsi="宋体" w:cs="宋体"/>
                <w:sz w:val="24"/>
                <w:szCs w:val="24"/>
              </w:rPr>
            </w:r>
            <w:r/>
          </w:p>
        </w:tc>
        <w:tc>
          <w:tcPr>
            <w:tcW w:w="2941" w:type="dxa"/>
            <w:vAlign w:val="center"/>
            <w:textDirection w:val="lrTb"/>
            <w:noWrap w:val="false"/>
          </w:tcPr>
          <w:p>
            <w:pPr>
              <w:pStyle w:val="657"/>
              <w:jc w:val="center"/>
              <w:rPr>
                <w:rFonts w:ascii="宋体" w:hAnsi="宋体" w:cs="宋体"/>
                <w:sz w:val="24"/>
                <w:szCs w:val="24"/>
              </w:rPr>
            </w:pPr>
            <w:r>
              <w:rPr>
                <w:rFonts w:hint="eastAsia" w:ascii="宋体" w:hAnsi="宋体" w:cs="宋体"/>
                <w:sz w:val="24"/>
                <w:szCs w:val="24"/>
              </w:rPr>
              <w:t xml:space="preserve">1台</w:t>
            </w:r>
            <w:r>
              <w:rPr>
                <w:rFonts w:ascii="宋体" w:hAnsi="宋体" w:cs="宋体"/>
                <w:sz w:val="24"/>
                <w:szCs w:val="24"/>
              </w:rPr>
            </w:r>
            <w:r/>
          </w:p>
        </w:tc>
        <w:tc>
          <w:tcPr>
            <w:tcW w:w="1643" w:type="dxa"/>
            <w:vAlign w:val="center"/>
            <w:textDirection w:val="lrTb"/>
            <w:noWrap w:val="false"/>
          </w:tcPr>
          <w:p>
            <w:pPr>
              <w:pStyle w:val="657"/>
              <w:jc w:val="center"/>
              <w:rPr>
                <w:rFonts w:ascii="宋体" w:hAnsi="宋体" w:cs="宋体"/>
                <w:sz w:val="24"/>
                <w:szCs w:val="24"/>
              </w:rPr>
            </w:pPr>
            <w:r>
              <w:rPr>
                <w:rFonts w:ascii="宋体" w:hAnsi="宋体" w:cs="宋体"/>
                <w:sz w:val="24"/>
                <w:szCs w:val="24"/>
              </w:rPr>
            </w:r>
            <w:r/>
          </w:p>
        </w:tc>
      </w:tr>
    </w:tbl>
    <w:p>
      <w:pPr>
        <w:pStyle w:val="657"/>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二、项目概况</w:t>
      </w:r>
      <w:bookmarkEnd w:id="141"/>
      <w:r/>
      <w:bookmarkEnd w:id="142"/>
      <w:r>
        <w:rPr>
          <w:rFonts w:ascii="宋体" w:hAnsi="宋体" w:cs="宋体"/>
          <w:b/>
          <w:bCs/>
          <w:sz w:val="24"/>
          <w:szCs w:val="24"/>
        </w:rPr>
      </w:r>
      <w:r/>
    </w:p>
    <w:p>
      <w:pPr>
        <w:pStyle w:val="657"/>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lang w:bidi="ar"/>
        </w:rPr>
        <w:t xml:space="preserve">1、供货地点：采购</w:t>
      </w:r>
      <w:r>
        <w:rPr>
          <w:rFonts w:hint="eastAsia" w:ascii="宋体" w:hAnsi="宋体" w:cs="宋体"/>
          <w:color w:val="000000"/>
          <w:sz w:val="24"/>
          <w:szCs w:val="24"/>
          <w:highlight w:val="none"/>
          <w:lang w:bidi="ar"/>
        </w:rPr>
        <w:t xml:space="preserve">人指定地点。</w:t>
      </w:r>
      <w:r>
        <w:rPr>
          <w:rFonts w:ascii="宋体" w:hAnsi="宋体" w:cs="宋体"/>
          <w:color w:val="000000"/>
          <w:sz w:val="24"/>
          <w:szCs w:val="24"/>
          <w:highlight w:val="none"/>
        </w:rPr>
      </w:r>
      <w:r/>
    </w:p>
    <w:p>
      <w:pPr>
        <w:pStyle w:val="657"/>
        <w:ind w:firstLine="480"/>
        <w:spacing w:line="360" w:lineRule="auto"/>
        <w:rPr>
          <w:sz w:val="24"/>
          <w:szCs w:val="24"/>
          <w:highlight w:val="none"/>
        </w:rPr>
      </w:pPr>
      <w:r>
        <w:rPr>
          <w:rFonts w:hint="eastAsia" w:ascii="宋体" w:hAnsi="宋体" w:cs="宋体"/>
          <w:color w:val="000000"/>
          <w:sz w:val="24"/>
          <w:szCs w:val="24"/>
          <w:highlight w:val="none"/>
          <w:lang w:bidi="ar"/>
        </w:rPr>
        <w:t xml:space="preserve">2、合同履行期限：</w:t>
      </w:r>
      <w:r>
        <w:rPr>
          <w:rFonts w:hint="eastAsia"/>
          <w:sz w:val="24"/>
          <w:szCs w:val="24"/>
          <w:highlight w:val="none"/>
        </w:rPr>
        <w:t xml:space="preserve">合同签订后45日历天内完成供货并安装调试完毕。</w:t>
      </w:r>
      <w:r>
        <w:rPr>
          <w:sz w:val="24"/>
          <w:szCs w:val="24"/>
          <w:highlight w:val="none"/>
        </w:rPr>
      </w:r>
      <w:r/>
    </w:p>
    <w:p>
      <w:pPr>
        <w:pStyle w:val="657"/>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t xml:space="preserve">付款方式：</w:t>
      </w:r>
      <w:r>
        <w:rPr>
          <w:rFonts w:ascii="宋体" w:hAnsi="宋体" w:cs="宋体"/>
          <w:color w:val="000000"/>
          <w:sz w:val="24"/>
          <w:szCs w:val="24"/>
          <w:highlight w:val="none"/>
        </w:rPr>
      </w:r>
      <w:r/>
    </w:p>
    <w:p>
      <w:pPr>
        <w:pStyle w:val="657"/>
        <w:ind w:firstLine="480"/>
        <w:jc w:val="left"/>
        <w:spacing w:line="360" w:lineRule="auto"/>
        <w:rPr>
          <w:rFonts w:ascii="宋体" w:hAnsi="宋体" w:cs="宋体"/>
          <w:bCs/>
          <w:color w:val="000000"/>
          <w:sz w:val="24"/>
          <w:szCs w:val="24"/>
          <w:highlight w:val="none"/>
        </w:rPr>
      </w:pPr>
      <w:r>
        <w:rPr>
          <w:rFonts w:hint="eastAsia" w:ascii="宋体" w:hAnsi="宋体" w:cs="宋体"/>
          <w:color w:val="000000"/>
          <w:sz w:val="24"/>
          <w:highlight w:val="none"/>
        </w:rPr>
        <w:t xml:space="preserve">合同签订后，自收到符合采购人要求的发票后10个工作日内支付合同总价款</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w:t>
      </w:r>
      <w:r>
        <w:rPr>
          <w:rFonts w:hint="eastAsia" w:ascii="宋体" w:hAnsi="宋体" w:cs="宋体"/>
          <w:bCs/>
          <w:color w:val="000000"/>
          <w:sz w:val="24"/>
          <w:szCs w:val="24"/>
          <w:highlight w:val="none"/>
        </w:rPr>
        <w:t xml:space="preserve">；货物</w:t>
      </w:r>
      <w:r>
        <w:rPr>
          <w:rFonts w:hint="eastAsia" w:ascii="宋体" w:hAnsi="宋体" w:cs="宋体"/>
          <w:bCs/>
          <w:color w:val="000000"/>
          <w:sz w:val="24"/>
          <w:szCs w:val="24"/>
          <w:highlight w:val="none"/>
          <w:lang w:val="en-US" w:eastAsia="zh-CN"/>
        </w:rPr>
        <w:t xml:space="preserve">进场后</w:t>
      </w:r>
      <w:r>
        <w:rPr>
          <w:rFonts w:hint="eastAsia" w:ascii="宋体" w:hAnsi="宋体" w:cs="宋体"/>
          <w:bCs/>
          <w:color w:val="000000"/>
          <w:sz w:val="24"/>
          <w:szCs w:val="24"/>
          <w:highlight w:val="none"/>
          <w:lang w:val="en-US" w:eastAsia="zh-CN"/>
        </w:rPr>
        <w:t xml:space="preserve">付至合同价款的80%；货物安装调试完毕并经</w:t>
      </w:r>
      <w:r>
        <w:rPr>
          <w:rFonts w:hint="eastAsia" w:ascii="宋体" w:hAnsi="宋体" w:cs="宋体"/>
          <w:bCs/>
          <w:color w:val="000000"/>
          <w:sz w:val="24"/>
          <w:szCs w:val="24"/>
          <w:highlight w:val="none"/>
        </w:rPr>
        <w:t xml:space="preserve">验收合格后</w:t>
      </w:r>
      <w:r>
        <w:rPr>
          <w:rFonts w:hint="eastAsia" w:ascii="宋体" w:hAnsi="宋体" w:cs="宋体"/>
          <w:bCs/>
          <w:color w:val="000000"/>
          <w:sz w:val="24"/>
          <w:szCs w:val="24"/>
          <w:highlight w:val="none"/>
          <w:lang w:val="en-US" w:eastAsia="zh-CN"/>
        </w:rPr>
        <w:t xml:space="preserve">付清余款</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657"/>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highlight w:val="none"/>
        </w:rPr>
        <w:t xml:space="preserve">注：（1）付款前，中标供应商应向采购人提供符合要求的增值税发票，否则，采购人有权拒绝付款，同时不免除中标供应商合同履行义务。采购人可从应付款中直接扣除中标供应商应承</w:t>
      </w:r>
      <w:r>
        <w:rPr>
          <w:rFonts w:hint="eastAsia" w:ascii="宋体" w:hAnsi="宋体" w:cs="宋体"/>
          <w:bCs/>
          <w:color w:val="000000"/>
          <w:sz w:val="24"/>
          <w:szCs w:val="24"/>
        </w:rPr>
        <w:t xml:space="preserve">担的违约金或其他费用。</w:t>
      </w:r>
      <w:r>
        <w:rPr>
          <w:rFonts w:ascii="宋体" w:hAnsi="宋体" w:cs="宋体"/>
          <w:bCs/>
          <w:color w:val="000000"/>
          <w:sz w:val="24"/>
          <w:szCs w:val="24"/>
        </w:rPr>
      </w:r>
      <w:r/>
    </w:p>
    <w:p>
      <w:pPr>
        <w:pStyle w:val="657"/>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资金支付的时间：收到供应商发票10个工作日内；</w:t>
      </w:r>
      <w:r>
        <w:rPr>
          <w:rFonts w:ascii="宋体" w:hAnsi="宋体" w:cs="宋体"/>
          <w:bCs/>
          <w:color w:val="000000"/>
          <w:sz w:val="24"/>
          <w:szCs w:val="24"/>
        </w:rPr>
      </w:r>
      <w:r/>
    </w:p>
    <w:p>
      <w:pPr>
        <w:pStyle w:val="657"/>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资金支付的条件：满足相应阶段的要求且收到供应商发票；</w:t>
      </w:r>
      <w:r>
        <w:rPr>
          <w:rFonts w:ascii="宋体" w:hAnsi="宋体" w:cs="宋体"/>
          <w:bCs/>
          <w:color w:val="000000"/>
          <w:sz w:val="24"/>
          <w:szCs w:val="24"/>
        </w:rPr>
      </w:r>
      <w:r/>
    </w:p>
    <w:p>
      <w:pPr>
        <w:pStyle w:val="657"/>
        <w:ind w:firstLine="480"/>
        <w:jc w:val="left"/>
        <w:spacing w:line="360" w:lineRule="auto"/>
        <w:rPr>
          <w:rFonts w:ascii="仿宋" w:hAnsi="仿宋" w:eastAsia="仿宋" w:cs="仿宋"/>
          <w:bCs/>
          <w:color w:val="000000"/>
          <w:sz w:val="24"/>
        </w:rPr>
      </w:pPr>
      <w:r>
        <w:rPr>
          <w:rFonts w:hint="eastAsia" w:ascii="宋体" w:hAnsi="宋体" w:cs="宋体"/>
          <w:bCs/>
          <w:color w:val="000000"/>
          <w:sz w:val="24"/>
          <w:szCs w:val="24"/>
        </w:rPr>
        <w:t xml:space="preserve">（2）在签订合同时，中标人明确表示无需预付款或者主动要求降低预付款比例的金额，采购人可不适用预付款规定</w:t>
      </w:r>
      <w:r>
        <w:rPr>
          <w:rFonts w:hint="eastAsia" w:ascii="宋体" w:hAnsi="宋体" w:cs="宋体"/>
          <w:bCs/>
          <w:color w:val="000000"/>
          <w:sz w:val="24"/>
        </w:rPr>
        <w:t xml:space="preserve">。</w:t>
      </w:r>
      <w:r>
        <w:rPr>
          <w:rFonts w:ascii="仿宋" w:hAnsi="仿宋" w:eastAsia="仿宋" w:cs="仿宋"/>
          <w:bCs/>
          <w:color w:val="000000"/>
          <w:sz w:val="24"/>
        </w:rPr>
      </w:r>
      <w:r/>
    </w:p>
    <w:p>
      <w:pPr>
        <w:pStyle w:val="657"/>
        <w:ind w:firstLine="482"/>
        <w:spacing w:after="120" w:line="360" w:lineRule="auto"/>
        <w:rPr>
          <w:rFonts w:ascii="宋体" w:hAnsi="宋体" w:cs="宋体"/>
          <w:color w:val="000000"/>
          <w:sz w:val="24"/>
          <w:szCs w:val="24"/>
        </w:rPr>
      </w:pPr>
      <w:r>
        <w:rPr>
          <w:rFonts w:hint="eastAsia" w:ascii="宋体" w:hAnsi="宋体" w:cs="宋体"/>
          <w:color w:val="000000"/>
          <w:sz w:val="24"/>
          <w:szCs w:val="24"/>
        </w:rPr>
        <w:t xml:space="preserve">4、质量要求：合格；供应商提供的产品性能及质量有国家标准的应符合国家标准。无国家标准的应符合行业标准或企业标准，并满足招标文件要求，实现投标文件承诺条款，且以满足项目验收为准，项目须满足采购需求。</w:t>
      </w:r>
      <w:r>
        <w:rPr>
          <w:rFonts w:ascii="宋体" w:hAnsi="宋体" w:cs="宋体"/>
          <w:color w:val="000000"/>
          <w:sz w:val="24"/>
          <w:szCs w:val="24"/>
        </w:rPr>
      </w:r>
      <w:r/>
    </w:p>
    <w:p>
      <w:pPr>
        <w:pStyle w:val="657"/>
        <w:ind w:firstLine="482"/>
        <w:spacing w:after="120" w:line="360" w:lineRule="auto"/>
        <w:rPr>
          <w:rFonts w:ascii="宋体" w:hAnsi="宋体" w:cs="宋体"/>
          <w:color w:val="000000"/>
          <w:sz w:val="24"/>
          <w:szCs w:val="24"/>
          <w:highlight w:val="none"/>
        </w:rPr>
      </w:pPr>
      <w:r>
        <w:rPr>
          <w:rFonts w:hint="eastAsia" w:ascii="宋体" w:hAnsi="宋体" w:cs="宋体"/>
          <w:b/>
          <w:bCs/>
          <w:color w:val="000000"/>
          <w:sz w:val="24"/>
          <w:szCs w:val="24"/>
        </w:rPr>
        <w:t xml:space="preserve">三、质保</w:t>
      </w:r>
      <w:r>
        <w:rPr>
          <w:rFonts w:hint="eastAsia" w:ascii="宋体" w:hAnsi="宋体" w:cs="宋体"/>
          <w:b/>
          <w:bCs/>
          <w:color w:val="000000"/>
          <w:sz w:val="24"/>
          <w:szCs w:val="24"/>
          <w:highlight w:val="none"/>
        </w:rPr>
        <w:t xml:space="preserve">期：</w:t>
      </w:r>
      <w:r>
        <w:rPr>
          <w:rFonts w:ascii="宋体" w:hAnsi="宋体" w:cs="宋体"/>
          <w:color w:val="000000"/>
          <w:sz w:val="24"/>
          <w:szCs w:val="24"/>
          <w:highlight w:val="none"/>
        </w:rPr>
        <w:t xml:space="preserve">自</w:t>
      </w:r>
      <w:r>
        <w:rPr>
          <w:rFonts w:hint="eastAsia" w:ascii="宋体" w:hAnsi="宋体" w:cs="宋体"/>
          <w:color w:val="000000"/>
          <w:sz w:val="24"/>
          <w:szCs w:val="24"/>
          <w:highlight w:val="none"/>
        </w:rPr>
        <w:t xml:space="preserve">货物</w:t>
      </w:r>
      <w:r>
        <w:rPr>
          <w:rFonts w:ascii="宋体" w:hAnsi="宋体" w:cs="宋体"/>
          <w:color w:val="000000"/>
          <w:sz w:val="24"/>
          <w:szCs w:val="24"/>
          <w:highlight w:val="none"/>
        </w:rPr>
        <w:t xml:space="preserve">验收合格之日起（以双方在验收报告签订日期为准）</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rPr>
        <w:t xml:space="preserve">，其中阴离子抑制器8年</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657"/>
        <w:ind w:firstLine="482"/>
        <w:spacing w:line="360" w:lineRule="auto"/>
        <w:rPr>
          <w:rFonts w:ascii="宋体" w:hAnsi="宋体" w:cs="宋体"/>
          <w:b/>
          <w:bCs/>
          <w:color w:val="000000"/>
          <w:sz w:val="24"/>
          <w:szCs w:val="24"/>
          <w:highlight w:val="none"/>
          <w:lang w:bidi="ar"/>
        </w:rPr>
        <w:outlineLvl w:val="1"/>
      </w:pPr>
      <w:r/>
      <w:bookmarkStart w:id="143" w:name="_Toc20940"/>
      <w:r/>
      <w:bookmarkStart w:id="144" w:name="_Toc15551"/>
      <w:r>
        <w:rPr>
          <w:rFonts w:hint="eastAsia" w:ascii="宋体" w:hAnsi="宋体" w:cs="宋体"/>
          <w:b/>
          <w:bCs/>
          <w:color w:val="000000"/>
          <w:sz w:val="24"/>
          <w:szCs w:val="24"/>
          <w:highlight w:val="none"/>
          <w:lang w:bidi="ar"/>
        </w:rPr>
        <w:t xml:space="preserve">四、</w:t>
      </w:r>
      <w:bookmarkEnd w:id="144"/>
      <w:r>
        <w:rPr>
          <w:rFonts w:hint="eastAsia" w:ascii="宋体" w:hAnsi="宋体" w:cs="宋体"/>
          <w:b/>
          <w:bCs/>
          <w:color w:val="000000"/>
          <w:sz w:val="24"/>
          <w:szCs w:val="24"/>
          <w:highlight w:val="none"/>
          <w:lang w:bidi="ar"/>
        </w:rPr>
        <w:t xml:space="preserve">采购产品参数要求</w:t>
      </w:r>
      <w:bookmarkEnd w:id="143"/>
      <w:r>
        <w:rPr>
          <w:rFonts w:ascii="宋体" w:hAnsi="宋体" w:cs="宋体"/>
          <w:b/>
          <w:bCs/>
          <w:color w:val="000000"/>
          <w:sz w:val="24"/>
          <w:szCs w:val="24"/>
          <w:highlight w:val="none"/>
          <w:lang w:bidi="ar"/>
        </w:rPr>
      </w:r>
      <w:r/>
    </w:p>
    <w:p>
      <w:pPr>
        <w:pStyle w:val="657"/>
        <w:ind w:left="425"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1、离子色谱仪总体要求：</w:t>
      </w:r>
      <w:r>
        <w:rPr>
          <w:rFonts w:hint="eastAsia" w:ascii="宋体" w:hAnsi="宋体" w:cs="宋体"/>
          <w:sz w:val="24"/>
          <w:szCs w:val="24"/>
          <w:highlight w:val="none"/>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highlight w:val="none"/>
        </w:rPr>
        <w:t xml:space="preserve">1.1、供应商投标的</w:t>
      </w:r>
      <w:r>
        <w:rPr>
          <w:rFonts w:hint="eastAsia" w:ascii="宋体" w:hAnsi="宋体" w:cs="宋体"/>
          <w:sz w:val="24"/>
          <w:szCs w:val="24"/>
        </w:rPr>
        <w:t xml:space="preserve">离子色谱仪可用于检测分析的离子包括但不限于：阴离子（氟离子、氯离子、硫酸根离子、硝酸根离子、亚硝酸根离子、磷酸根离子等）、阳离子、蔗糖、果糖、葡萄糖、乳糖、麦芽糖等糖类的定量分析；</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▲1.2、主机须为标准一体化双通道主机，非改装产品，整套离子系统应配置有一体式的电导电化学（安培）双检测器、高压柱塞泵、阴离子化学抑制器、六通进样阀、色谱柱、制冷/制热柱温箱模块；</w:t>
      </w:r>
      <w:r>
        <w:rPr>
          <w:rFonts w:hint="eastAsia" w:ascii="宋体" w:hAnsi="宋体" w:cs="宋体"/>
          <w:b/>
          <w:bCs/>
          <w:sz w:val="24"/>
          <w:szCs w:val="24"/>
        </w:rPr>
        <w:t xml:space="preserve">（提供制造商官方彩页或技术白皮书（证明材料须含以上所有模块图片）加盖</w:t>
      </w:r>
      <w:r>
        <w:rPr>
          <w:rFonts w:hint="eastAsia" w:ascii="宋体" w:hAnsi="宋体" w:cs="宋体"/>
          <w:b/>
          <w:bCs/>
          <w:sz w:val="24"/>
          <w:szCs w:val="24"/>
          <w:lang w:eastAsia="zh-CN"/>
        </w:rPr>
        <w:t xml:space="preserve">投标人</w:t>
      </w:r>
      <w:r>
        <w:rPr>
          <w:rFonts w:hint="eastAsia" w:ascii="宋体" w:hAnsi="宋体" w:cs="宋体"/>
          <w:b/>
          <w:bCs/>
          <w:sz w:val="24"/>
          <w:szCs w:val="24"/>
        </w:rPr>
        <w:t xml:space="preserve">公章证明，并作为现场验收指标）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1.3、现有双通道配置上，可继续升级拓展多通道机型，在完成阴离子/糖类物质同步检测的同时，还可以进行阳离子独立检测分析；</w:t>
      </w:r>
      <w:r>
        <w:rPr>
          <w:rFonts w:hint="eastAsia" w:ascii="宋体" w:hAnsi="宋体" w:cs="宋体"/>
          <w:sz w:val="24"/>
          <w:szCs w:val="24"/>
        </w:rPr>
      </w:r>
      <w:r/>
    </w:p>
    <w:p>
      <w:pPr>
        <w:pStyle w:val="657"/>
        <w:ind w:left="425"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▲1.4、主机配备透明防尘运维视窗及漏液传感器，可随时查看和监控抑制器、检测器、高压泵模块的实时运行状况及各模块漏液情况；</w:t>
      </w:r>
      <w:r>
        <w:rPr>
          <w:rFonts w:hint="eastAsia" w:ascii="宋体" w:hAnsi="宋体" w:cs="宋体"/>
          <w:b/>
          <w:bCs/>
          <w:color w:val="000000"/>
          <w:sz w:val="24"/>
          <w:szCs w:val="24"/>
        </w:rPr>
        <w:t xml:space="preserve">（提供制造商官方彩页或技术白皮书（证明材料须含图片证明）</w:t>
      </w:r>
      <w:r>
        <w:rPr>
          <w:rFonts w:hint="eastAsia" w:ascii="宋体" w:hAnsi="宋体" w:cs="宋体"/>
          <w:b/>
          <w:bCs/>
          <w:color w:val="000000"/>
          <w:sz w:val="24"/>
          <w:szCs w:val="24"/>
          <w:lang w:eastAsia="zh-CN"/>
        </w:rPr>
        <w:t xml:space="preserve">加盖投标人公章证明</w:t>
      </w:r>
      <w:r>
        <w:rPr>
          <w:rFonts w:hint="eastAsia" w:ascii="宋体" w:hAnsi="宋体" w:cs="宋体"/>
          <w:b/>
          <w:bCs/>
          <w:color w:val="000000"/>
          <w:sz w:val="24"/>
          <w:szCs w:val="24"/>
        </w:rPr>
        <w:t xml:space="preserve">，并作为现场验收指标）</w:t>
      </w:r>
      <w:r>
        <w:rPr>
          <w:rFonts w:hint="eastAsia" w:ascii="宋体" w:hAnsi="宋体" w:cs="宋体"/>
          <w:b/>
          <w:bCs/>
          <w:color w:val="000000"/>
          <w:sz w:val="24"/>
          <w:szCs w:val="24"/>
        </w:rPr>
      </w:r>
      <w:r/>
    </w:p>
    <w:p>
      <w:pPr>
        <w:pStyle w:val="657"/>
        <w:ind w:left="425" w:firstLine="480"/>
        <w:spacing w:line="360" w:lineRule="auto"/>
        <w:rPr>
          <w:rFonts w:hint="eastAsia" w:ascii="宋体" w:hAnsi="宋体" w:cs="宋体"/>
          <w:b/>
          <w:bCs/>
          <w:sz w:val="24"/>
          <w:szCs w:val="24"/>
        </w:rPr>
      </w:pPr>
      <w:r>
        <w:rPr>
          <w:rFonts w:hint="eastAsia" w:ascii="宋体" w:hAnsi="宋体" w:cs="宋体"/>
          <w:sz w:val="24"/>
          <w:szCs w:val="24"/>
        </w:rPr>
        <w:t xml:space="preserve">▲1.5、离子色谱仪主机内应配置有专用的淋洗液及样品真空脱气通道，可对淋洗液及样品进行在线脱气，总脱气通道数量不少于4个；</w:t>
      </w:r>
      <w:r>
        <w:rPr>
          <w:rFonts w:hint="eastAsia" w:ascii="宋体" w:hAnsi="宋体" w:cs="宋体"/>
          <w:b/>
          <w:bCs/>
          <w:sz w:val="24"/>
          <w:szCs w:val="24"/>
        </w:rPr>
        <w:t xml:space="preserve">（提供制造商官方彩页或技术白皮书（证明材料须含脱气通道图片证明）</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b/>
          <w:bCs/>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2、仪器各模块及组件技术要求：</w:t>
      </w:r>
      <w:r>
        <w:rPr>
          <w:rFonts w:hint="eastAsia" w:ascii="宋体" w:hAnsi="宋体" w:cs="宋体"/>
          <w:sz w:val="24"/>
          <w:szCs w:val="24"/>
        </w:rPr>
      </w:r>
      <w:r/>
    </w:p>
    <w:p>
      <w:pPr>
        <w:pStyle w:val="657"/>
        <w:ind w:left="425" w:firstLine="480"/>
        <w:spacing w:line="360" w:lineRule="auto"/>
        <w:rPr>
          <w:rFonts w:hint="eastAsia" w:ascii="宋体" w:hAnsi="宋体" w:cs="宋体"/>
          <w:b/>
          <w:bCs/>
          <w:sz w:val="24"/>
          <w:szCs w:val="24"/>
        </w:rPr>
      </w:pPr>
      <w:r>
        <w:rPr>
          <w:rFonts w:hint="eastAsia" w:ascii="宋体" w:hAnsi="宋体" w:cs="宋体"/>
          <w:sz w:val="24"/>
          <w:szCs w:val="24"/>
        </w:rPr>
        <w:t xml:space="preserve">▲2.1、淋洗液组件：标配淋洗液保护装置，整机可无需使用任何气体；</w:t>
      </w:r>
      <w:r>
        <w:rPr>
          <w:rFonts w:hint="eastAsia" w:ascii="宋体" w:hAnsi="宋体" w:cs="宋体"/>
          <w:b/>
          <w:bCs/>
          <w:sz w:val="24"/>
          <w:szCs w:val="24"/>
        </w:rPr>
        <w:t xml:space="preserve">（提供制造商官方彩页或技术白皮书</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b/>
          <w:bCs/>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2.2、柱塞泵：</w:t>
      </w:r>
      <w:r>
        <w:rPr>
          <w:rFonts w:hint="eastAsia" w:ascii="宋体" w:hAnsi="宋体" w:cs="宋体"/>
          <w:sz w:val="24"/>
          <w:szCs w:val="24"/>
        </w:rPr>
      </w:r>
      <w:r/>
    </w:p>
    <w:p>
      <w:pPr>
        <w:pStyle w:val="657"/>
        <w:ind w:left="425" w:firstLine="480"/>
        <w:spacing w:line="360" w:lineRule="auto"/>
        <w:rPr>
          <w:rFonts w:hint="eastAsia" w:ascii="宋体" w:hAnsi="宋体" w:cs="宋体"/>
          <w:b/>
          <w:bCs/>
          <w:sz w:val="24"/>
          <w:szCs w:val="24"/>
        </w:rPr>
      </w:pPr>
      <w:r>
        <w:rPr>
          <w:rFonts w:hint="eastAsia" w:ascii="宋体" w:hAnsi="宋体" w:cs="宋体"/>
          <w:sz w:val="24"/>
          <w:szCs w:val="24"/>
        </w:rPr>
        <w:t xml:space="preserve">▲2.2.1高压泵类型：离子色谱仪主机内应配置有高压柱塞泵，泵头为聚醚醚酮（PEEK）惰性材质，不含任何金属材料包裹（固定螺丝除外），每个泵至少配备有排空阀、单向阀；（提供制造商官方彩页或技术白皮书</w:t>
      </w:r>
      <w:r>
        <w:rPr>
          <w:rFonts w:hint="eastAsia" w:ascii="宋体" w:hAnsi="宋体" w:cs="宋体"/>
          <w:b/>
          <w:bCs/>
          <w:sz w:val="24"/>
          <w:szCs w:val="24"/>
        </w:rPr>
        <w:t xml:space="preserve">（证明材料须包含内置高压泵图片）</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b/>
          <w:bCs/>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2.2.2高压泵至少能满足0～5mL/min的流速范围；</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2.2.3流度增幅必须≤0.001ml/min； </w:t>
      </w:r>
      <w:r>
        <w:rPr>
          <w:rFonts w:hint="eastAsia" w:ascii="宋体" w:hAnsi="宋体" w:cs="宋体"/>
          <w:sz w:val="24"/>
          <w:szCs w:val="24"/>
        </w:rPr>
        <w:tab/>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2.2.4压力范围：最大可耐受压力不低于35Mpa；</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2.2.5重现性：&lt;0.1%与设定值偏差； </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2.2.6组分梯度功能：必须具备≥2元组分的梯度功能，最大可升级到四元组分梯度，可满足糖的检测分析；</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2.3、电导检测器：</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2.3.1测量范围：0-15000µS/cm；</w:t>
      </w:r>
      <w:r>
        <w:rPr>
          <w:rFonts w:hint="eastAsia" w:ascii="宋体" w:hAnsi="宋体" w:cs="宋体"/>
          <w:sz w:val="24"/>
          <w:szCs w:val="24"/>
        </w:rPr>
      </w:r>
      <w:r/>
    </w:p>
    <w:p>
      <w:pPr>
        <w:pStyle w:val="657"/>
        <w:ind w:left="425" w:firstLine="480"/>
        <w:spacing w:line="360" w:lineRule="auto"/>
        <w:rPr>
          <w:rFonts w:hint="eastAsia" w:ascii="宋体" w:hAnsi="宋体" w:cs="宋体"/>
          <w:b/>
          <w:bCs/>
          <w:sz w:val="24"/>
          <w:szCs w:val="24"/>
        </w:rPr>
      </w:pPr>
      <w:r>
        <w:rPr>
          <w:rFonts w:hint="eastAsia" w:ascii="宋体" w:hAnsi="宋体" w:cs="宋体"/>
          <w:sz w:val="24"/>
          <w:szCs w:val="24"/>
        </w:rPr>
        <w:t xml:space="preserve">▲2.3.2噪声：≤0.2nS/cm（当电导检测器采用65mmol/L KOH淋洗液以0.8mL/min运行时）；</w:t>
      </w:r>
      <w:r>
        <w:rPr>
          <w:rFonts w:hint="eastAsia" w:ascii="宋体" w:hAnsi="宋体" w:cs="宋体"/>
          <w:b/>
          <w:bCs/>
          <w:sz w:val="24"/>
          <w:szCs w:val="24"/>
        </w:rPr>
        <w:t xml:space="preserve">（提供制造商官方技术白皮书</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b/>
          <w:bCs/>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2.3.3检测池温度稳定性:≤0.001℃； </w:t>
      </w:r>
      <w:r>
        <w:rPr>
          <w:rFonts w:hint="eastAsia" w:ascii="宋体" w:hAnsi="宋体" w:cs="宋体"/>
          <w:sz w:val="24"/>
          <w:szCs w:val="24"/>
        </w:rPr>
      </w:r>
      <w:r/>
    </w:p>
    <w:p>
      <w:pPr>
        <w:pStyle w:val="657"/>
        <w:ind w:left="425" w:firstLine="480"/>
        <w:spacing w:line="360" w:lineRule="auto"/>
        <w:rPr>
          <w:rFonts w:hint="eastAsia" w:ascii="宋体" w:hAnsi="宋体" w:cs="宋体"/>
          <w:b/>
          <w:bCs/>
          <w:sz w:val="24"/>
          <w:szCs w:val="24"/>
        </w:rPr>
      </w:pPr>
      <w:r>
        <w:rPr>
          <w:rFonts w:hint="eastAsia" w:ascii="宋体" w:hAnsi="宋体" w:cs="宋体"/>
          <w:sz w:val="24"/>
          <w:szCs w:val="24"/>
        </w:rPr>
        <w:t xml:space="preserve">▲2.3.4检测池体积：≤0.5μL；</w:t>
      </w:r>
      <w:r>
        <w:rPr>
          <w:rFonts w:hint="eastAsia" w:ascii="宋体" w:hAnsi="宋体" w:cs="宋体"/>
          <w:b/>
          <w:bCs/>
          <w:sz w:val="24"/>
          <w:szCs w:val="24"/>
        </w:rPr>
        <w:t xml:space="preserve">（提供制造商官方彩页</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w:t>
      </w:r>
      <w:r>
        <w:rPr>
          <w:rFonts w:hint="eastAsia" w:ascii="宋体" w:hAnsi="宋体" w:cs="宋体"/>
          <w:b/>
          <w:bCs/>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2.3.5线性偏差≤0.1%；</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2.3.6耐压：≥8Mpa；</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2.4、安培检测器：</w:t>
      </w:r>
      <w:r>
        <w:rPr>
          <w:rFonts w:hint="eastAsia" w:ascii="宋体" w:hAnsi="宋体" w:cs="宋体"/>
          <w:sz w:val="24"/>
          <w:szCs w:val="24"/>
        </w:rPr>
      </w:r>
      <w:r/>
    </w:p>
    <w:p>
      <w:pPr>
        <w:pStyle w:val="657"/>
        <w:ind w:left="425" w:firstLine="480"/>
        <w:spacing w:line="360" w:lineRule="auto"/>
        <w:rPr>
          <w:rFonts w:hint="eastAsia" w:ascii="宋体" w:hAnsi="宋体" w:cs="宋体"/>
          <w:color w:val="000000"/>
          <w:sz w:val="24"/>
          <w:szCs w:val="24"/>
        </w:rPr>
      </w:pPr>
      <w:r>
        <w:rPr>
          <w:rFonts w:hint="eastAsia" w:ascii="宋体" w:hAnsi="宋体" w:cs="宋体"/>
          <w:sz w:val="24"/>
          <w:szCs w:val="24"/>
        </w:rPr>
        <w:t xml:space="preserve">2.4.1电子噪音：脉冲安培(</w:t>
      </w:r>
      <w:r>
        <w:rPr>
          <w:rFonts w:hint="eastAsia" w:ascii="宋体" w:hAnsi="宋体" w:cs="宋体"/>
          <w:color w:val="000000"/>
          <w:sz w:val="24"/>
          <w:szCs w:val="24"/>
        </w:rPr>
        <w:t xml:space="preserve">PAD): ≤10 pA ，直流(DC): ≤ 5pA ；</w:t>
      </w:r>
      <w:r>
        <w:rPr>
          <w:rFonts w:hint="eastAsia" w:ascii="宋体" w:hAnsi="宋体" w:cs="宋体"/>
          <w:color w:val="000000"/>
          <w:sz w:val="24"/>
          <w:szCs w:val="24"/>
        </w:rPr>
      </w:r>
      <w:r/>
    </w:p>
    <w:p>
      <w:pPr>
        <w:pStyle w:val="657"/>
        <w:ind w:left="425"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2.4.2电压可设置范围:至少可满足 -2.0～+2.0V，调节步长≤0.001V； </w:t>
      </w:r>
      <w:r>
        <w:rPr>
          <w:rFonts w:hint="eastAsia" w:ascii="宋体" w:hAnsi="宋体" w:cs="宋体"/>
          <w:color w:val="000000"/>
          <w:sz w:val="24"/>
          <w:szCs w:val="24"/>
        </w:rPr>
      </w:r>
      <w:r/>
    </w:p>
    <w:p>
      <w:pPr>
        <w:pStyle w:val="657"/>
        <w:ind w:left="425"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2.4.3安培检测器（池）体积：≤0.2μL；</w:t>
      </w:r>
      <w:r>
        <w:rPr>
          <w:rFonts w:hint="eastAsia" w:ascii="宋体" w:hAnsi="宋体" w:cs="宋体"/>
          <w:b/>
          <w:bCs/>
          <w:color w:val="000000"/>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color w:val="000000"/>
          <w:sz w:val="24"/>
          <w:szCs w:val="24"/>
        </w:rPr>
        <w:t xml:space="preserve">▲2.4.4PAD模式可设置多电位，如四电位、六电位，最多可设置的工作电位数：≥12个</w:t>
      </w:r>
      <w:r>
        <w:rPr>
          <w:rFonts w:hint="eastAsia" w:ascii="宋体" w:hAnsi="宋体" w:cs="宋体"/>
          <w:b/>
          <w:bCs/>
          <w:color w:val="000000"/>
          <w:sz w:val="24"/>
          <w:szCs w:val="24"/>
        </w:rPr>
        <w:t xml:space="preserve">（提供制造商官方彩页或</w:t>
      </w:r>
      <w:r>
        <w:rPr>
          <w:rFonts w:hint="eastAsia" w:ascii="宋体" w:hAnsi="宋体" w:cs="宋体"/>
          <w:b/>
          <w:bCs/>
          <w:sz w:val="24"/>
          <w:szCs w:val="24"/>
        </w:rPr>
        <w:t xml:space="preserve">技术白皮书（含多电位设置软件截图）</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2.5、抑制器：</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▲2.5.1阴离子抑制器：离子色谱仪主机内应配置有连续化学再生抑制器，非电解水工作方式，非微膜结构；</w:t>
      </w:r>
      <w:r>
        <w:rPr>
          <w:rFonts w:hint="eastAsia" w:ascii="宋体" w:hAnsi="宋体" w:cs="宋体"/>
          <w:b/>
          <w:bCs/>
          <w:sz w:val="24"/>
          <w:szCs w:val="24"/>
        </w:rPr>
        <w:t xml:space="preserve">（提供制造商官方彩页或技术白皮书（证明材料须包含抑制器整体及细节图片）</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2.5.2外接气体：不需要；</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2.5.3耐受性要求：耐压≥2.5Mpa，耐受重金属；</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▲2.5.4阴离子抑制器质保期≥8年或承诺交货现场一次性提供8个原装同品牌全新抑制器；（提供制造商官方盖章承诺的售后服务承诺书证明，并作为现场验收指标）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▲2.5.5离子色谱仪主机内应配置有二氧化碳抑制器，内含二氧化碳真空脱气装置，软件可控制开关；</w:t>
      </w:r>
      <w:r>
        <w:rPr>
          <w:rFonts w:hint="eastAsia" w:ascii="宋体" w:hAnsi="宋体" w:cs="宋体"/>
          <w:b/>
          <w:bCs/>
          <w:sz w:val="24"/>
          <w:szCs w:val="24"/>
        </w:rPr>
        <w:t xml:space="preserve">（提供制造商官方彩页或技术白皮书（证明材料须包含抑制器及软件设置开关截图）</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2.6、控温模块：</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2.6.1温度范围：至少符合室温+5℃～室温+30℃的温控范围；</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▲2.6.2工作方式：内置金属热传导式升/降温控温模块，温度稳定性好，无气流扰动；</w:t>
      </w:r>
      <w:r>
        <w:rPr>
          <w:rFonts w:hint="eastAsia" w:ascii="宋体" w:hAnsi="宋体" w:cs="宋体"/>
          <w:b/>
          <w:bCs/>
          <w:sz w:val="24"/>
          <w:szCs w:val="24"/>
        </w:rPr>
        <w:t xml:space="preserve">（提供制造商官方彩页或技术白皮书（含柱温箱内部图片）</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2.6.3温度稳定性：≤0.1℃；</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2.6.4可容纳色谱柱数量：≥2根（当使用250mm色谱柱时）；</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2.7、自动进样器：</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▲2.7.1物理样品位数：≥55位，进样器具备机械式样品混匀/摇匀功能；</w:t>
      </w:r>
      <w:r>
        <w:rPr>
          <w:rFonts w:hint="eastAsia" w:ascii="宋体" w:hAnsi="宋体" w:cs="宋体"/>
          <w:b/>
          <w:bCs/>
          <w:sz w:val="24"/>
          <w:szCs w:val="24"/>
        </w:rPr>
        <w:t xml:space="preserve">（提供制造商官方彩页或技术白皮书</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2.7.2配备独立样品清洗位，清洗瓶/杯容积≥100mL；</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2.7.3可支持样品管体积：≤5ml；</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▲2.7.4标配有单标多点模块：具有满环进样和部分进样两种模式可选，可实现标准曲线自动配置功能及自动稀释功能；</w:t>
      </w:r>
      <w:r>
        <w:rPr>
          <w:rFonts w:hint="eastAsia" w:ascii="宋体" w:hAnsi="宋体" w:cs="宋体"/>
          <w:b/>
          <w:bCs/>
          <w:sz w:val="24"/>
          <w:szCs w:val="24"/>
        </w:rPr>
        <w:t xml:space="preserve">（提供制造商官方技术白皮书</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▲2.7.5标配有样品预浓缩模块：能够智能浓缩洁净样品中痕量离子，实现30ng/L以内超痕量级别阴离子的稳定检测分析并自动配制痕量标准曲线；</w:t>
      </w:r>
      <w:r>
        <w:rPr>
          <w:rFonts w:hint="eastAsia" w:ascii="宋体" w:hAnsi="宋体" w:cs="宋体"/>
          <w:b/>
          <w:bCs/>
          <w:sz w:val="24"/>
          <w:szCs w:val="24"/>
        </w:rPr>
        <w:t xml:space="preserve">（提供制造商官方技术白皮书</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8、色谱柱：</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▲2.8.1糖分析专用色谱柱：原装同品牌全新糖分析专用色谱柱，不接受改装产品；</w:t>
      </w:r>
      <w:r>
        <w:rPr>
          <w:rFonts w:hint="eastAsia" w:ascii="宋体" w:hAnsi="宋体" w:cs="宋体"/>
          <w:b/>
          <w:bCs/>
          <w:sz w:val="24"/>
          <w:szCs w:val="24"/>
        </w:rPr>
        <w:t xml:space="preserve">（提供制造商官方技术白皮书；（证明材料须含色谱柱高清图片）</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2.8.2智能阴离子色谱柱：原装同品牌全新色谱柱，不接受改装产品；必须满足食品中氟离子、氯离子、硫酸根离子、硝酸根离子、亚硝酸根离子、磷酸根离子等的检测分析；</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2.8.3智能阳离子色谱柱：原装同品牌全新色谱柱，可用于食品中中锂离子、钠离子、钙离子、镁离子、钾离子、铵根离子及有机胺类物质的检测分析；</w:t>
      </w:r>
      <w:r>
        <w:rPr>
          <w:rFonts w:hint="eastAsia" w:ascii="宋体" w:hAnsi="宋体" w:cs="宋体"/>
          <w:sz w:val="24"/>
          <w:szCs w:val="24"/>
        </w:rPr>
      </w:r>
      <w:r/>
    </w:p>
    <w:p>
      <w:pPr>
        <w:pStyle w:val="657"/>
        <w:ind w:left="425" w:firstLine="480"/>
        <w:spacing w:line="360" w:lineRule="auto"/>
        <w:rPr>
          <w:rFonts w:hint="eastAsia" w:ascii="宋体" w:hAnsi="宋体" w:cs="宋体"/>
          <w:b/>
          <w:bCs/>
          <w:sz w:val="24"/>
          <w:szCs w:val="24"/>
        </w:rPr>
      </w:pPr>
      <w:r>
        <w:rPr>
          <w:rFonts w:hint="eastAsia" w:ascii="宋体" w:hAnsi="宋体" w:cs="宋体"/>
          <w:sz w:val="24"/>
          <w:szCs w:val="24"/>
        </w:rPr>
        <w:t xml:space="preserve">▲2.8.4所有色谱柱必须为原装同品牌产品，内含可识别芯片，可被离子色谱仪主机及软件自动识别及监控，具有100mm~250mm不同长度的色谱柱可选；</w:t>
      </w:r>
      <w:r>
        <w:rPr>
          <w:rFonts w:hint="eastAsia" w:ascii="宋体" w:hAnsi="宋体" w:cs="宋体"/>
          <w:b/>
          <w:bCs/>
          <w:sz w:val="24"/>
          <w:szCs w:val="24"/>
        </w:rPr>
        <w:t xml:space="preserve">（提供制造商官方彩页或技术白皮书（证明材料须含色谱柱芯片图片及色谱柱被软件识别的弹窗截图）</w:t>
      </w:r>
      <w:r>
        <w:rPr>
          <w:rFonts w:hint="eastAsia" w:ascii="宋体" w:hAnsi="宋体" w:cs="宋体"/>
          <w:b/>
          <w:bCs/>
          <w:sz w:val="24"/>
          <w:szCs w:val="24"/>
          <w:lang w:eastAsia="zh-CN"/>
        </w:rPr>
        <w:t xml:space="preserve">加盖投标人公章证明</w:t>
      </w:r>
      <w:r>
        <w:rPr>
          <w:rFonts w:hint="eastAsia" w:ascii="宋体" w:hAnsi="宋体" w:cs="宋体"/>
          <w:b/>
          <w:bCs/>
          <w:sz w:val="24"/>
          <w:szCs w:val="24"/>
        </w:rPr>
        <w:t xml:space="preserve">，并作为现场验收指标）</w:t>
      </w:r>
      <w:r>
        <w:rPr>
          <w:rFonts w:hint="eastAsia" w:ascii="宋体" w:hAnsi="宋体" w:cs="宋体"/>
          <w:b/>
          <w:bCs/>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2.9、工作站控制系统：</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2.9.1标配中文版系统，同时配备多种语言包，包括但不限于中文、英文等； </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2.9.2主机配置：至少8G内存，固态硬盘不小于512G，不低于21英寸显示器，可直接输出纸质报告；</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▲2.9.3具有白天和黑夜模式切换功能，可保护夜</w:t>
      </w:r>
      <w:r>
        <w:rPr>
          <w:rFonts w:hint="eastAsia" w:ascii="宋体" w:hAnsi="宋体" w:cs="宋体"/>
          <w:sz w:val="24"/>
          <w:szCs w:val="24"/>
          <w:highlight w:val="none"/>
        </w:rPr>
        <w:t xml:space="preserve">间工作的实验人员视力；</w:t>
      </w:r>
      <w:r>
        <w:rPr>
          <w:rFonts w:hint="eastAsia" w:ascii="宋体" w:hAnsi="宋体" w:cs="宋体"/>
          <w:b/>
          <w:bCs/>
          <w:sz w:val="24"/>
          <w:szCs w:val="24"/>
          <w:highlight w:val="none"/>
        </w:rPr>
        <w:t xml:space="preserve">（提供制造商官方彩页或技术白皮书（证明材料内须包含模式切换</w:t>
      </w:r>
      <w:r>
        <w:rPr>
          <w:rFonts w:hint="eastAsia" w:ascii="宋体" w:hAnsi="宋体" w:cs="宋体"/>
          <w:b/>
          <w:bCs/>
          <w:sz w:val="24"/>
          <w:szCs w:val="24"/>
          <w:highlight w:val="none"/>
          <w:lang w:eastAsia="zh-CN"/>
        </w:rPr>
        <w:t xml:space="preserve">截图</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加盖投标人公章证明</w:t>
      </w:r>
      <w:r>
        <w:rPr>
          <w:rFonts w:hint="eastAsia" w:ascii="宋体" w:hAnsi="宋体" w:cs="宋体"/>
          <w:b/>
          <w:bCs/>
          <w:sz w:val="24"/>
          <w:szCs w:val="24"/>
          <w:highlight w:val="none"/>
        </w:rPr>
        <w:t xml:space="preserve">，并作为现场验收指标）</w:t>
      </w:r>
      <w:r>
        <w:rPr>
          <w:rFonts w:hint="eastAsia" w:ascii="宋体" w:hAnsi="宋体" w:cs="宋体"/>
          <w:sz w:val="24"/>
          <w:szCs w:val="24"/>
        </w:rPr>
      </w:r>
      <w:r/>
    </w:p>
    <w:p>
      <w:pPr>
        <w:pStyle w:val="657"/>
        <w:ind w:left="425" w:firstLine="480"/>
        <w:spacing w:line="360" w:lineRule="auto"/>
        <w:rPr>
          <w:rFonts w:hint="eastAsia" w:ascii="宋体" w:hAnsi="宋体" w:cs="宋体"/>
          <w:sz w:val="24"/>
          <w:szCs w:val="24"/>
        </w:rPr>
      </w:pPr>
      <w:r>
        <w:rPr>
          <w:rFonts w:hint="eastAsia" w:ascii="宋体" w:hAnsi="宋体" w:cs="宋体"/>
          <w:sz w:val="24"/>
          <w:szCs w:val="24"/>
        </w:rPr>
        <w:t xml:space="preserve">2.9.4具有多级权限管理、电子签名、审计追踪功能，且具有自主品牌的标准商品化网络服务器版本软件系统可选或可升级；</w:t>
      </w:r>
      <w:r>
        <w:rPr>
          <w:rFonts w:hint="eastAsia" w:ascii="宋体" w:hAnsi="宋体" w:cs="宋体"/>
          <w:sz w:val="24"/>
          <w:szCs w:val="24"/>
        </w:rPr>
      </w:r>
      <w:r/>
    </w:p>
    <w:p>
      <w:pPr>
        <w:pStyle w:val="657"/>
        <w:ind w:left="425" w:firstLine="480"/>
        <w:spacing w:line="360" w:lineRule="auto"/>
        <w:rPr>
          <w:rFonts w:ascii="宋体" w:hAnsi="宋体" w:cs="宋体"/>
          <w:sz w:val="24"/>
          <w:szCs w:val="24"/>
        </w:rPr>
      </w:pPr>
      <w:r>
        <w:rPr>
          <w:rFonts w:hint="eastAsia" w:ascii="宋体" w:hAnsi="宋体" w:cs="宋体"/>
          <w:sz w:val="24"/>
          <w:szCs w:val="24"/>
        </w:rPr>
        <w:t xml:space="preserve">3、配置清单</w:t>
      </w:r>
      <w:r>
        <w:rPr>
          <w:rFonts w:ascii="宋体" w:hAnsi="宋体" w:cs="宋体"/>
          <w:sz w:val="24"/>
          <w:szCs w:val="24"/>
        </w:rPr>
      </w:r>
      <w:r/>
    </w:p>
    <w:tbl>
      <w:tblPr>
        <w:tblW w:w="0" w:type="auto"/>
        <w:tblInd w:w="906" w:type="dxa"/>
        <w:tblLayout w:type="autofit"/>
        <w:tblCellMar>
          <w:left w:w="108" w:type="dxa"/>
          <w:top w:w="0" w:type="dxa"/>
          <w:right w:w="108" w:type="dxa"/>
          <w:bottom w:w="0" w:type="dxa"/>
        </w:tblCellMar>
        <w:tblLook w:val="04A0" w:firstRow="1" w:lastRow="0" w:firstColumn="1" w:lastColumn="0" w:noHBand="0" w:noVBand="1"/>
      </w:tblPr>
      <w:tblGrid>
        <w:gridCol w:w="4350"/>
        <w:gridCol w:w="3135"/>
      </w:tblGrid>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多通道离子色谱主机</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碳酸盐淋洗液组件</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氢氧根体系淋洗液组件</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淋洗液保护装置 </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内置式柱塞高压泵</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2套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排空阀</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2套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漏液传感器</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进样阀</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2套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淋洗液脱气机</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2组</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样品脱气机</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2组</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低压/高压多组分梯度装置</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电导检测器</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电化学（安培）检测器</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电极（含工作、辅助、参比电极）</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内置式抑制器</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二氧化碳抑制器</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加热/制冷柱温箱</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自动进样器</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单标多点模块</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单标多点预浓缩模块</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阴离子色谱柱及保护柱</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糖分析柱及保护柱</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阳离子分析柱及保护柱</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通用保护柱</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离子色谱软件</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工作站（含激光打印机）</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350"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2年常规备品备件</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3135" w:type="dxa"/>
            <w:vAlign w:val="top"/>
            <w:textDirection w:val="lrTb"/>
            <w:noWrap w:val="false"/>
          </w:tcPr>
          <w:p>
            <w:pPr>
              <w:pStyle w:val="657"/>
              <w:spacing w:line="360" w:lineRule="auto"/>
              <w:rPr>
                <w:rFonts w:ascii="宋体" w:hAnsi="宋体" w:cs="宋体"/>
                <w:sz w:val="24"/>
                <w:szCs w:val="24"/>
              </w:rPr>
            </w:pPr>
            <w:r>
              <w:rPr>
                <w:rFonts w:hint="eastAsia" w:ascii="宋体" w:hAnsi="宋体" w:cs="宋体"/>
                <w:sz w:val="24"/>
                <w:szCs w:val="24"/>
              </w:rPr>
              <w:t xml:space="preserve">1套</w:t>
            </w:r>
            <w:r>
              <w:rPr>
                <w:rFonts w:ascii="宋体" w:hAnsi="宋体" w:cs="宋体"/>
                <w:sz w:val="24"/>
                <w:szCs w:val="24"/>
              </w:rPr>
            </w:r>
            <w:r/>
          </w:p>
        </w:tc>
      </w:tr>
    </w:tbl>
    <w:p>
      <w:pPr>
        <w:pStyle w:val="657"/>
        <w:ind w:firstLine="480"/>
        <w:spacing w:line="480" w:lineRule="exact"/>
        <w:pBdr>
          <w:top w:val="none" w:color="000000" w:sz="0" w:space="0"/>
          <w:left w:val="none" w:color="000000" w:sz="0" w:space="0"/>
          <w:bottom w:val="none" w:color="000000" w:sz="0" w:space="0"/>
          <w:right w:val="none" w:color="000000" w:sz="0" w:space="0"/>
        </w:pBdr>
      </w:pPr>
      <w:r/>
      <w:bookmarkStart w:id="145" w:name="_Toc4077"/>
      <w:r>
        <w:rPr>
          <w:rFonts w:ascii="宋体" w:hAnsi="宋体" w:cs="宋体"/>
          <w:b/>
          <w:color w:val="000000"/>
          <w:sz w:val="24"/>
        </w:rPr>
        <w:t xml:space="preserve">五、</w:t>
      </w:r>
      <w:bookmarkEnd w:id="145"/>
      <w:r>
        <w:rPr>
          <w:rFonts w:ascii="宋体" w:hAnsi="宋体" w:cs="宋体"/>
          <w:b/>
          <w:bCs/>
          <w:color w:val="000000"/>
          <w:sz w:val="24"/>
        </w:rPr>
        <w:t xml:space="preserve">验收要求</w:t>
      </w:r>
      <w:r/>
    </w:p>
    <w:p>
      <w:pPr>
        <w:pStyle w:val="657"/>
        <w:ind w:firstLine="480"/>
        <w:spacing w:line="480" w:lineRule="exact"/>
        <w:rPr>
          <w:rFonts w:eastAsia="Times New Roman"/>
          <w:color w:val="000000"/>
          <w:sz w:val="24"/>
        </w:rPr>
        <w:pBdr>
          <w:top w:val="none" w:color="000000" w:sz="0" w:space="0"/>
          <w:left w:val="none" w:color="000000" w:sz="0" w:space="0"/>
          <w:bottom w:val="none" w:color="000000" w:sz="0" w:space="0"/>
          <w:right w:val="none" w:color="000000" w:sz="0" w:space="0"/>
        </w:pBdr>
        <w:outlineLvl w:val="1"/>
      </w:pPr>
      <w:r/>
      <w:bookmarkStart w:id="146" w:name="_Toc12097"/>
      <w:r>
        <w:rPr>
          <w:rFonts w:eastAsia="Times New Roman"/>
          <w:color w:val="000000"/>
          <w:sz w:val="24"/>
        </w:rPr>
        <w:t xml:space="preserve">1.中标供应商货物送达后，采购人对其数量、规格、运输保存方式等进行检查验收，如不合格应无条件退货或换货。验收时所有物品以现场测量为准（含部分破坏性测量和称重），为了保证产品质量，所供产品在达到参数的同时，还必须保证采购人能够正常使用 。</w:t>
      </w:r>
      <w:r>
        <w:rPr>
          <w:rFonts w:eastAsia="Times New Roman"/>
          <w:color w:val="000000"/>
          <w:sz w:val="24"/>
        </w:rPr>
      </w:r>
      <w:r/>
    </w:p>
    <w:p>
      <w:pPr>
        <w:pStyle w:val="657"/>
        <w:ind w:firstLine="480"/>
        <w:spacing w:line="480" w:lineRule="exact"/>
        <w:rPr>
          <w:rFonts w:eastAsia="Times New Roman"/>
          <w:color w:val="000000"/>
          <w:sz w:val="24"/>
        </w:rPr>
        <w:pBdr>
          <w:top w:val="none" w:color="000000" w:sz="0" w:space="0"/>
          <w:left w:val="none" w:color="000000" w:sz="0" w:space="0"/>
          <w:bottom w:val="none" w:color="000000" w:sz="0" w:space="0"/>
          <w:right w:val="none" w:color="000000" w:sz="0" w:space="0"/>
        </w:pBdr>
        <w:outlineLvl w:val="1"/>
      </w:pPr>
      <w:r>
        <w:rPr>
          <w:rFonts w:eastAsia="Times New Roman"/>
          <w:color w:val="000000"/>
          <w:sz w:val="24"/>
        </w:rPr>
        <w:t xml:space="preserve">2.采购人按国家有关规定、规范以及招标文件、投标文件、技术资料、质量要求和双方签订的合同规定的条款组织验收，必要时邀请相关的专业人员或机构参与验收。若因中标供应商原因造成无法验收通过的，采购人将拒绝付款，并追究中标供应商的违约责任。因货物质量问题发生争议时，由本地质量技术监督部门鉴定，鉴定费由中标人承担。</w:t>
      </w:r>
      <w:r>
        <w:rPr>
          <w:rFonts w:eastAsia="Times New Roman"/>
          <w:color w:val="000000"/>
          <w:sz w:val="24"/>
        </w:rPr>
      </w:r>
      <w:r/>
    </w:p>
    <w:p>
      <w:pPr>
        <w:pStyle w:val="657"/>
        <w:ind w:firstLine="480"/>
        <w:spacing w:line="480" w:lineRule="exact"/>
        <w:rPr>
          <w:rFonts w:eastAsia="Times New Roman"/>
          <w:color w:val="000000"/>
          <w:sz w:val="24"/>
        </w:rPr>
        <w:pBdr>
          <w:top w:val="none" w:color="000000" w:sz="0" w:space="0"/>
          <w:left w:val="none" w:color="000000" w:sz="0" w:space="0"/>
          <w:bottom w:val="none" w:color="000000" w:sz="0" w:space="0"/>
          <w:right w:val="none" w:color="000000" w:sz="0" w:space="0"/>
        </w:pBdr>
        <w:outlineLvl w:val="1"/>
      </w:pPr>
      <w:r>
        <w:rPr>
          <w:rFonts w:eastAsia="Times New Roman"/>
          <w:color w:val="000000"/>
          <w:sz w:val="24"/>
        </w:rPr>
        <w:t xml:space="preserve">3.合同履行期满，中标人向招标人提交项目验收技术资料以及验收申请单，招标人收到申请后组织验收且验收无问题后签署验收单。</w:t>
      </w:r>
      <w:r>
        <w:rPr>
          <w:rFonts w:eastAsia="Times New Roman"/>
          <w:color w:val="000000"/>
          <w:sz w:val="24"/>
        </w:rPr>
      </w:r>
      <w:r/>
    </w:p>
    <w:p>
      <w:pPr>
        <w:pStyle w:val="657"/>
        <w:ind w:firstLine="480"/>
        <w:spacing w:line="480" w:lineRule="exact"/>
        <w:rPr>
          <w:b/>
          <w:bCs/>
        </w:rPr>
        <w:pBdr>
          <w:top w:val="none" w:color="000000" w:sz="0" w:space="0"/>
          <w:left w:val="none" w:color="000000" w:sz="0" w:space="0"/>
          <w:bottom w:val="none" w:color="000000" w:sz="0" w:space="0"/>
          <w:right w:val="none" w:color="000000" w:sz="0" w:space="0"/>
        </w:pBdr>
        <w:outlineLvl w:val="1"/>
      </w:pPr>
      <w:r>
        <w:rPr>
          <w:rFonts w:hint="eastAsia"/>
          <w:b/>
          <w:bCs/>
          <w:color w:val="000000"/>
          <w:sz w:val="24"/>
        </w:rPr>
        <w:t xml:space="preserve">六、</w:t>
      </w:r>
      <w:r>
        <w:rPr>
          <w:rFonts w:hint="eastAsia" w:ascii="宋体" w:hAnsi="宋体" w:cs="宋体"/>
          <w:b/>
          <w:bCs/>
          <w:color w:val="000000"/>
          <w:sz w:val="24"/>
        </w:rPr>
        <w:t xml:space="preserve">供货要求</w:t>
      </w:r>
      <w:bookmarkEnd w:id="146"/>
      <w:r>
        <w:rPr>
          <w:b/>
          <w:bCs/>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1、针对本项目制定供货时间及计划安排，管理情况及质量保证措施</w:t>
      </w:r>
      <w:r>
        <w:rPr>
          <w:rFonts w:hint="eastAsia" w:ascii="宋体" w:hAnsi="宋体" w:cs="宋体"/>
          <w:color w:val="000000"/>
          <w:sz w:val="24"/>
        </w:rPr>
        <w:t xml:space="preserve">、</w:t>
      </w:r>
      <w:r>
        <w:rPr>
          <w:rFonts w:ascii="宋体" w:hAnsi="宋体" w:cs="宋体"/>
          <w:color w:val="000000"/>
          <w:sz w:val="24"/>
        </w:rPr>
        <w:t xml:space="preserve">工期管理、风险预防及控制措施、人员安排及管理</w:t>
      </w:r>
      <w:r>
        <w:rPr>
          <w:rFonts w:hint="eastAsia" w:ascii="宋体" w:hAnsi="宋体" w:cs="宋体"/>
          <w:color w:val="000000"/>
          <w:sz w:val="24"/>
        </w:rPr>
        <w:t xml:space="preserve">、</w:t>
      </w:r>
      <w:r>
        <w:rPr>
          <w:rFonts w:ascii="宋体" w:hAnsi="宋体" w:cs="宋体"/>
          <w:color w:val="000000"/>
          <w:sz w:val="24"/>
        </w:rPr>
        <w:t xml:space="preserve">突发应急事件处置方案</w:t>
      </w:r>
      <w:r>
        <w:rPr>
          <w:rFonts w:hint="eastAsia" w:ascii="宋体" w:hAnsi="宋体" w:cs="宋体"/>
          <w:color w:val="000000"/>
          <w:sz w:val="24"/>
        </w:rPr>
        <w:t xml:space="preserve">等</w:t>
      </w:r>
      <w:r>
        <w:rPr>
          <w:rFonts w:ascii="宋体" w:hAnsi="宋体" w:cs="宋体"/>
          <w:color w:val="000000"/>
          <w:sz w:val="24"/>
        </w:rPr>
        <w:t xml:space="preserve">，有明确的时间节点和进度安排，项目管理运行机制健全。</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中标人应严格按照招标文件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24小时内没有答复或处理问题，则视为中标人承认质量问题并承担由此而发生的一切费用。</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outlineLvl w:val="1"/>
      </w:pPr>
      <w:r/>
      <w:bookmarkStart w:id="147" w:name="_Toc11741"/>
      <w:r>
        <w:rPr>
          <w:rFonts w:hint="eastAsia" w:ascii="宋体" w:hAnsi="宋体" w:cs="宋体"/>
          <w:b/>
          <w:bCs/>
          <w:color w:val="000000"/>
          <w:sz w:val="24"/>
        </w:rPr>
        <w:t xml:space="preserve">七、安装调试</w:t>
      </w:r>
      <w:bookmarkEnd w:id="147"/>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提供详细的方案，具体说明工作计划、工期及步骤；到货后在采购人的指导下，中标人在符合安全生产规范的同时完成安装事项；到货验收：应在合同规定的交货期内提供所有产品、产品生产厂家的检验证书等，并在采购人指定的地点进行产品交付。交付的产品应包括合同列出的全部配件、相关资料以及装箱单等；</w:t>
      </w:r>
      <w:r>
        <w:rPr>
          <w:rFonts w:ascii="宋体" w:hAnsi="宋体" w:cs="宋体"/>
          <w:color w:val="000000"/>
          <w:sz w:val="24"/>
        </w:rPr>
      </w:r>
      <w:r/>
    </w:p>
    <w:p>
      <w:pPr>
        <w:pStyle w:val="657"/>
        <w:ind w:firstLine="480"/>
        <w:spacing w:line="480" w:lineRule="exact"/>
        <w:rPr>
          <w:rFonts w:ascii="宋体" w:hAnsi="宋体" w:cs="宋体"/>
          <w:b/>
          <w:bCs/>
          <w:color w:val="000000"/>
          <w:sz w:val="24"/>
        </w:rPr>
        <w:pBdr>
          <w:top w:val="none" w:color="000000" w:sz="0" w:space="0"/>
          <w:left w:val="none" w:color="000000" w:sz="0" w:space="0"/>
          <w:bottom w:val="none" w:color="000000" w:sz="0" w:space="0"/>
          <w:right w:val="none" w:color="000000" w:sz="0" w:space="0"/>
        </w:pBdr>
        <w:outlineLvl w:val="1"/>
      </w:pPr>
      <w:r/>
      <w:bookmarkStart w:id="148" w:name="_Toc24492"/>
      <w:r>
        <w:rPr>
          <w:rFonts w:hint="eastAsia" w:ascii="宋体" w:hAnsi="宋体" w:cs="宋体"/>
          <w:b/>
          <w:bCs/>
          <w:color w:val="000000"/>
          <w:sz w:val="24"/>
        </w:rPr>
        <w:t xml:space="preserve">八、</w:t>
      </w:r>
      <w:r>
        <w:rPr>
          <w:rFonts w:ascii="宋体" w:hAnsi="宋体" w:cs="宋体"/>
          <w:b/>
          <w:bCs/>
          <w:color w:val="000000"/>
          <w:sz w:val="24"/>
        </w:rPr>
        <w:t xml:space="preserve">培训</w:t>
      </w:r>
      <w:r>
        <w:rPr>
          <w:rFonts w:hint="eastAsia" w:ascii="宋体" w:hAnsi="宋体" w:cs="宋体"/>
          <w:b/>
          <w:bCs/>
          <w:color w:val="000000"/>
          <w:sz w:val="24"/>
        </w:rPr>
        <w:t xml:space="preserve">要求</w:t>
      </w:r>
      <w:bookmarkEnd w:id="148"/>
      <w:r>
        <w:rPr>
          <w:rFonts w:ascii="宋体" w:hAnsi="宋体" w:cs="宋体"/>
          <w:b/>
          <w:bCs/>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rPr>
          <w:rFonts w:ascii="宋体" w:hAnsi="宋体" w:cs="宋体"/>
          <w:color w:val="000000"/>
          <w:sz w:val="24"/>
        </w:rPr>
      </w:r>
      <w:r/>
    </w:p>
    <w:p>
      <w:pPr>
        <w:pStyle w:val="657"/>
        <w:ind w:firstLine="480"/>
        <w:spacing w:line="480" w:lineRule="exact"/>
        <w:rPr>
          <w:rFonts w:ascii="宋体" w:hAnsi="宋体" w:cs="宋体"/>
          <w:b/>
          <w:bCs/>
          <w:color w:val="000000"/>
          <w:sz w:val="24"/>
        </w:rPr>
        <w:pBdr>
          <w:top w:val="none" w:color="000000" w:sz="0" w:space="0"/>
          <w:left w:val="none" w:color="000000" w:sz="0" w:space="0"/>
          <w:bottom w:val="none" w:color="000000" w:sz="0" w:space="0"/>
          <w:right w:val="none" w:color="000000" w:sz="0" w:space="0"/>
        </w:pBdr>
        <w:outlineLvl w:val="1"/>
      </w:pPr>
      <w:r/>
      <w:bookmarkStart w:id="149" w:name="_Toc14091"/>
      <w:r>
        <w:rPr>
          <w:rFonts w:hint="eastAsia" w:ascii="宋体" w:hAnsi="宋体" w:cs="宋体"/>
          <w:b/>
          <w:bCs/>
          <w:color w:val="000000"/>
          <w:sz w:val="24"/>
        </w:rPr>
        <w:t xml:space="preserve">九、</w:t>
      </w:r>
      <w:r>
        <w:rPr>
          <w:rFonts w:ascii="宋体" w:hAnsi="宋体" w:cs="宋体"/>
          <w:b/>
          <w:bCs/>
          <w:color w:val="000000"/>
          <w:sz w:val="24"/>
        </w:rPr>
        <w:t xml:space="preserve">售后服务</w:t>
      </w:r>
      <w:bookmarkEnd w:id="149"/>
      <w:r>
        <w:rPr>
          <w:rFonts w:ascii="宋体" w:hAnsi="宋体" w:cs="宋体"/>
          <w:b/>
          <w:bCs/>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1.服务内容：为本项目采购的所有产品提供维修、保养、替换故障部件等服务</w:t>
      </w:r>
      <w:r>
        <w:rPr>
          <w:rFonts w:hint="eastAsia" w:ascii="宋体" w:hAnsi="宋体" w:cs="宋体"/>
          <w:color w:val="000000"/>
          <w:sz w:val="24"/>
        </w:rPr>
        <w:t xml:space="preserve">不限于地点、人员、设备先进</w:t>
      </w:r>
      <w:r>
        <w:rPr>
          <w:rFonts w:ascii="宋体" w:hAnsi="宋体" w:cs="宋体"/>
          <w:color w:val="000000"/>
          <w:sz w:val="24"/>
        </w:rPr>
        <w:t xml:space="preserve">，</w:t>
      </w:r>
      <w:r>
        <w:rPr>
          <w:rFonts w:hint="eastAsia" w:ascii="宋体" w:hAnsi="宋体" w:cs="宋体"/>
          <w:color w:val="000000"/>
          <w:sz w:val="24"/>
        </w:rPr>
        <w:t xml:space="preserve">交通等</w:t>
      </w:r>
      <w:r>
        <w:rPr>
          <w:rFonts w:ascii="宋体" w:hAnsi="宋体" w:cs="宋体"/>
          <w:color w:val="000000"/>
          <w:sz w:val="24"/>
        </w:rPr>
        <w:t xml:space="preserve">相关费用均包含在投标报价中。因设备配置或制造质量问题而引起的故障，投标人应在24小时内立即予以维修或更换完毕，由此引起的一切费用由投标人承担。</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响应时间：投标人应严格按照招标文件的有关规定提供合格产品，保证货物为全新未使用的原装正品，货物上均有合格证，包括品牌的有关标志等；一旦发生质量问题，投标人在接到采购人通知的10分钟内快速响应服务，简单问题1小时内解决完毕，排除故障恢复正常运行；如果需要到现场维修的须在24小时内派技术人员到达现场，开展维修维护工作，排除故障恢复正常运行。并为采购人提供每周7天、每天24小时售后技术支持和服务。如投标人在接到通知工作日的24小时内没有答复或处理问题，则视为投标人承认质量问题并承担由此而发生的一切费用。</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3.投标人未在上述规定时间内履行售后服务义务的，采购人可选择是否委托第三方代为处理，由此产生的费用及损失均由投标人承担。</w:t>
      </w:r>
      <w:r>
        <w:rPr>
          <w:rFonts w:ascii="宋体" w:hAnsi="宋体" w:cs="宋体"/>
          <w:color w:val="000000"/>
          <w:sz w:val="24"/>
        </w:rPr>
      </w:r>
      <w:r/>
    </w:p>
    <w:p>
      <w:pPr>
        <w:pStyle w:val="657"/>
        <w:ind w:firstLine="480"/>
        <w:spacing w:line="480" w:lineRule="exac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十、人员要求</w:t>
      </w:r>
      <w:r>
        <w:rPr>
          <w:rFonts w:ascii="宋体" w:hAnsi="宋体" w:cs="宋体"/>
          <w:b/>
          <w:bCs/>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供应商须为本项目配备至少配备1名项目负责人及其专属、稳定的项目管理团队，全程负责项目供货、安装、验收及售后全流程统筹管理，保障项目保质保量、按期完工。</w:t>
      </w:r>
      <w:r>
        <w:rPr>
          <w:rFonts w:ascii="宋体" w:hAnsi="宋体" w:cs="宋体"/>
          <w:color w:val="000000"/>
          <w:sz w:val="24"/>
        </w:rPr>
      </w:r>
      <w:r/>
    </w:p>
    <w:p>
      <w:pPr>
        <w:pStyle w:val="657"/>
        <w:ind w:firstLine="480"/>
        <w:spacing w:line="480" w:lineRule="exac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十一、商品包装环保要求</w:t>
      </w:r>
      <w:r>
        <w:rPr>
          <w:rFonts w:ascii="宋体" w:hAnsi="宋体" w:cs="宋体"/>
          <w:b/>
          <w:bCs/>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1、商品包装层数不得超过 3 层，空隙率不大于 40%； </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2、商品包装尽可能使用单一材质的包装材料，如因功能需求必需使用不同材质，不同材质间应便于分离； </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3、商品包装中铅、汞、镉、六价铬的总含量应不大于100mg/kg； </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4、商品包装印刷使用的油墨中挥发性有机化合物(VOCs) 含量应不大于 5%（以重量计）； </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5、塑料材质商品包装上呈现的印刷颜色不得超过6色； </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6、纸质商品包装应使用75%以上的可再生纤维原料生产； </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7、木质商品包装的原料应来源于可持续性森林。 </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rPr>
          <w:rFonts w:ascii="宋体" w:hAnsi="宋体" w:cs="宋体"/>
          <w:color w:val="000000"/>
          <w:sz w:val="24"/>
        </w:rPr>
      </w:r>
      <w:r/>
    </w:p>
    <w:p>
      <w:pPr>
        <w:pStyle w:val="657"/>
        <w:ind w:firstLine="480"/>
        <w:spacing w:line="480" w:lineRule="exac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十二、快递包装环保要求</w:t>
      </w:r>
      <w:r>
        <w:rPr>
          <w:rFonts w:ascii="宋体" w:hAnsi="宋体" w:cs="宋体"/>
          <w:b/>
          <w:bCs/>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1、快递包装中重金属（铅、汞、镉、六价铬）总量应不大于100mg/kg；</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2、快递包装印刷使用的油墨中不应添加邻苯二甲酸酯，其挥发性有机化合物(VOCs)含量应不大于5%（以重量计）；</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3、快递包装中使用纸基材的包装材料，纸基材中的有机氯的含量应不大于150 mg/kg；</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5、快递中使用的塑料包装袋不得使用聚氯乙烯作为原料，且原料应为单一材质制成，生物分解率大于60%；</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6、快递中使用的充气类填充物不得使用聚氯乙烯作为原料，且原料为单一材质制成，生物分解率大于60%；</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7、快递中使用的集装袋应为单一材质制成，其重复使用次数应不小于80次；</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8、快递中应使用幅宽不大于45mm 的生物降解胶带；</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9、快递包装中不得使用溶剂型胶粘剂；</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10、快递应使用电子面单；</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11、直接使用商品包装作为快递包装的商品，其商品包装满足《商品包装政府采购需求标准（试行）》即可；</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12、快递包装产品质量和封装方式应符合相关国家或行业标准技术指标要求。</w:t>
      </w:r>
      <w:r>
        <w:rPr>
          <w:rFonts w:ascii="宋体" w:hAnsi="宋体" w:cs="宋体"/>
          <w:color w:val="000000"/>
          <w:sz w:val="24"/>
        </w:rPr>
      </w:r>
      <w:r/>
    </w:p>
    <w:p>
      <w:pPr>
        <w:pStyle w:val="657"/>
        <w:ind w:firstLine="480"/>
        <w:spacing w:line="480" w:lineRule="exac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十三、采购本国货物、工程和服务</w:t>
      </w:r>
      <w:r>
        <w:rPr>
          <w:rFonts w:ascii="宋体" w:hAnsi="宋体" w:cs="宋体"/>
          <w:b/>
          <w:bCs/>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ascii="宋体" w:hAnsi="宋体" w:cs="宋体"/>
          <w:color w:val="000000"/>
          <w:sz w:val="24"/>
        </w:rPr>
      </w:r>
      <w:r/>
    </w:p>
    <w:p>
      <w:pPr>
        <w:pStyle w:val="657"/>
        <w:ind w:firstLine="480"/>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Style w:val="657"/>
        <w:rPr>
          <w:rFonts w:eastAsia="黑体"/>
          <w:bCs/>
          <w:sz w:val="44"/>
        </w:rPr>
      </w:pPr>
      <w:r/>
      <w:bookmarkStart w:id="150" w:name="_Toc18811"/>
      <w:r>
        <w:rPr>
          <w:rFonts w:hint="eastAsia" w:eastAsia="黑体"/>
          <w:bCs/>
          <w:sz w:val="44"/>
        </w:rPr>
        <w:br w:type="page" w:clear="all"/>
      </w:r>
      <w:r>
        <w:rPr>
          <w:rFonts w:eastAsia="黑体"/>
          <w:bCs/>
          <w:sz w:val="44"/>
        </w:rPr>
      </w:r>
      <w:r/>
    </w:p>
    <w:p>
      <w:pPr>
        <w:pStyle w:val="657"/>
        <w:jc w:val="center"/>
        <w:rPr>
          <w:rFonts w:eastAsia="黑体"/>
          <w:bCs/>
          <w:sz w:val="44"/>
        </w:rPr>
        <w:outlineLvl w:val="0"/>
      </w:pPr>
      <w:r>
        <w:rPr>
          <w:rFonts w:hint="eastAsia" w:eastAsia="黑体"/>
          <w:bCs/>
          <w:sz w:val="44"/>
        </w:rPr>
        <w:t xml:space="preserve">第五章 合同文本</w:t>
      </w:r>
      <w:bookmarkEnd w:id="130"/>
      <w:r/>
      <w:bookmarkEnd w:id="131"/>
      <w:r/>
      <w:bookmarkEnd w:id="137"/>
      <w:r/>
      <w:bookmarkEnd w:id="150"/>
      <w:r>
        <w:rPr>
          <w:rFonts w:eastAsia="黑体"/>
          <w:bCs/>
          <w:sz w:val="44"/>
        </w:rPr>
      </w:r>
      <w:r/>
    </w:p>
    <w:p>
      <w:pPr>
        <w:pStyle w:val="657"/>
        <w:ind w:firstLine="480"/>
        <w:spacing w:line="500" w:lineRule="exact"/>
        <w:rPr>
          <w:bCs/>
          <w:sz w:val="24"/>
        </w:rPr>
      </w:pPr>
      <w:r/>
      <w:bookmarkStart w:id="151" w:name="_Toc20823315"/>
      <w:r/>
      <w:bookmarkStart w:id="152" w:name="_Toc16938559"/>
      <w:r/>
      <w:bookmarkStart w:id="153" w:name="_Toc513029243"/>
      <w:r>
        <w:rPr>
          <w:rFonts w:hint="eastAsia"/>
          <w:bCs/>
          <w:sz w:val="24"/>
        </w:rPr>
        <w:t xml:space="preserve">以下为中标后签订本项目合同的通用条款，投标人不得提出实质性的修改。</w:t>
      </w:r>
      <w:bookmarkEnd w:id="151"/>
      <w:r/>
      <w:bookmarkEnd w:id="152"/>
      <w:r/>
      <w:bookmarkEnd w:id="153"/>
      <w:r>
        <w:rPr>
          <w:bCs/>
          <w:sz w:val="24"/>
        </w:rPr>
      </w:r>
      <w:r/>
    </w:p>
    <w:p>
      <w:pPr>
        <w:pStyle w:val="657"/>
        <w:jc w:val="center"/>
        <w:spacing w:before="145" w:after="145"/>
        <w:rPr>
          <w:b/>
          <w:sz w:val="30"/>
        </w:rPr>
      </w:pPr>
      <w:r/>
      <w:bookmarkStart w:id="154" w:name="_Hlt16619369"/>
      <w:r/>
      <w:bookmarkEnd w:id="154"/>
      <w:r>
        <w:rPr>
          <w:b/>
          <w:sz w:val="30"/>
        </w:rPr>
      </w:r>
      <w:r/>
    </w:p>
    <w:p>
      <w:pPr>
        <w:pStyle w:val="657"/>
        <w:jc w:val="center"/>
        <w:spacing w:before="145" w:after="145"/>
        <w:rPr>
          <w:b/>
          <w:sz w:val="30"/>
        </w:rPr>
      </w:pPr>
      <w:r>
        <w:rPr>
          <w:rFonts w:hint="eastAsia"/>
          <w:b/>
          <w:sz w:val="30"/>
        </w:rPr>
        <w:t xml:space="preserve">江苏省政府采购合同（货物）（合同编号）</w:t>
      </w:r>
      <w:r>
        <w:rPr>
          <w:b/>
          <w:sz w:val="30"/>
        </w:rPr>
      </w:r>
      <w:r/>
    </w:p>
    <w:p>
      <w:pPr>
        <w:pStyle w:val="657"/>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采购单位（全称）：</w:t>
      </w:r>
      <w:r>
        <w:rPr>
          <w:rFonts w:hint="eastAsia" w:ascii="宋体" w:hAnsi="宋体" w:cs="宋体"/>
          <w:bCs/>
          <w:color w:val="000000"/>
          <w:sz w:val="24"/>
          <w:szCs w:val="24"/>
          <w:u w:val="single"/>
        </w:rPr>
        <w:t xml:space="preserve">宿迁市产品质量监督检验所</w:t>
      </w:r>
      <w:r>
        <w:rPr>
          <w:rFonts w:hint="eastAsia" w:ascii="宋体" w:hAnsi="宋体" w:cs="宋体"/>
          <w:bCs/>
          <w:color w:val="000000"/>
          <w:sz w:val="24"/>
          <w:szCs w:val="24"/>
        </w:rPr>
        <w:t xml:space="preserve">（以下简称甲方） </w:t>
      </w:r>
      <w:r>
        <w:rPr>
          <w:rFonts w:ascii="宋体" w:hAnsi="宋体" w:cs="宋体"/>
          <w:bCs/>
          <w:color w:val="000000"/>
          <w:sz w:val="24"/>
          <w:szCs w:val="24"/>
        </w:rPr>
      </w:r>
      <w:r/>
    </w:p>
    <w:p>
      <w:pPr>
        <w:pStyle w:val="657"/>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中标人（全称）：（以下简称乙方） </w:t>
      </w:r>
      <w:r>
        <w:rPr>
          <w:rFonts w:ascii="宋体" w:hAnsi="宋体" w:cs="宋体"/>
          <w:bCs/>
          <w:color w:val="000000"/>
          <w:sz w:val="24"/>
          <w:szCs w:val="24"/>
        </w:rPr>
      </w:r>
      <w:r/>
    </w:p>
    <w:p>
      <w:pPr>
        <w:pStyle w:val="657"/>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依照《中华人民共和国政府采购法》《中华人民共和国政府采购法实施条例》《中华人民共和国民法典（第三编合同）》等相关法律规定，遵循平等、自愿、公平和诚信的原则，双方就项目编号的</w:t>
      </w:r>
      <w:r>
        <w:rPr>
          <w:rFonts w:hint="eastAsia" w:ascii="宋体" w:hAnsi="宋体" w:cs="宋体"/>
          <w:bCs/>
          <w:color w:val="000000"/>
          <w:sz w:val="24"/>
          <w:szCs w:val="24"/>
          <w:u w:val="single"/>
        </w:rPr>
        <w:t xml:space="preserve">宿迁市质检所离子色谱仪采购项目</w:t>
      </w:r>
      <w:r>
        <w:rPr>
          <w:rFonts w:hint="eastAsia" w:ascii="宋体" w:hAnsi="宋体" w:cs="宋体"/>
          <w:bCs/>
          <w:color w:val="000000"/>
          <w:sz w:val="24"/>
          <w:szCs w:val="24"/>
        </w:rPr>
        <w:t xml:space="preserve">相关事项协商一致，达成如下合同条款：</w:t>
      </w:r>
      <w:r>
        <w:rPr>
          <w:rFonts w:ascii="宋体" w:hAnsi="宋体" w:cs="宋体"/>
          <w:bCs/>
          <w:color w:val="000000"/>
          <w:sz w:val="24"/>
          <w:szCs w:val="24"/>
        </w:rPr>
      </w:r>
      <w:r/>
    </w:p>
    <w:p>
      <w:pPr>
        <w:pStyle w:val="657"/>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一、合同内容</w:t>
      </w:r>
      <w:r>
        <w:rPr>
          <w:rFonts w:ascii="宋体" w:hAnsi="宋体" w:cs="宋体"/>
          <w:b/>
          <w:color w:val="000000"/>
          <w:sz w:val="24"/>
          <w:szCs w:val="24"/>
        </w:rPr>
      </w:r>
      <w:r/>
    </w:p>
    <w:p>
      <w:pPr>
        <w:pStyle w:val="65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1.1 标的名称：</w:t>
      </w:r>
      <w:r>
        <w:rPr>
          <w:rFonts w:ascii="宋体" w:hAnsi="宋体" w:cs="宋体"/>
          <w:bCs/>
          <w:color w:val="000000"/>
          <w:sz w:val="24"/>
          <w:szCs w:val="24"/>
        </w:rPr>
      </w:r>
      <w:r/>
    </w:p>
    <w:p>
      <w:pPr>
        <w:pStyle w:val="65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1.2 标的质量：</w:t>
      </w:r>
      <w:r>
        <w:rPr>
          <w:rFonts w:hint="eastAsia" w:ascii="宋体" w:hAnsi="宋体" w:cs="宋体"/>
          <w:bCs/>
          <w:color w:val="000000"/>
          <w:sz w:val="24"/>
          <w:szCs w:val="24"/>
          <w:u w:val="single"/>
        </w:rPr>
        <w:t xml:space="preserve">合格，乙方提供的产品（含技术、软件等）必须为原装正品，严禁贴牌、伪造，应为全新未使用的产品，性能及质量有国家标准的应符合国家标准。无国家标准的应符合行业标准或企业标准，并满足招标文件要求，实现投标文件承诺条款。符合招标文件技术参数要求，且以满足项目验收为准，项目货物及服务须满足采购需求。</w:t>
      </w:r>
      <w:r>
        <w:rPr>
          <w:rFonts w:ascii="宋体" w:hAnsi="宋体" w:cs="宋体"/>
          <w:bCs/>
          <w:color w:val="000000"/>
          <w:sz w:val="24"/>
          <w:szCs w:val="24"/>
        </w:rPr>
      </w:r>
      <w:r/>
    </w:p>
    <w:p>
      <w:pPr>
        <w:pStyle w:val="657"/>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1.3标的数量（规模）：</w:t>
      </w:r>
      <w:r>
        <w:rPr>
          <w:rFonts w:hint="eastAsia" w:ascii="宋体" w:hAnsi="宋体" w:cs="宋体"/>
          <w:bCs/>
          <w:color w:val="000000"/>
          <w:sz w:val="24"/>
          <w:szCs w:val="24"/>
          <w:u w:val="single"/>
        </w:rPr>
        <w:t xml:space="preserve">详见附件</w:t>
      </w:r>
      <w:r>
        <w:rPr>
          <w:rFonts w:ascii="宋体" w:hAnsi="宋体" w:cs="宋体"/>
          <w:bCs/>
          <w:color w:val="000000"/>
          <w:sz w:val="24"/>
          <w:szCs w:val="24"/>
        </w:rPr>
      </w:r>
      <w:r/>
    </w:p>
    <w:p>
      <w:pPr>
        <w:pStyle w:val="657"/>
        <w:ind w:firstLine="480"/>
        <w:spacing w:line="480" w:lineRule="exact"/>
        <w:rPr>
          <w:rFonts w:ascii="宋体" w:hAnsi="宋体" w:cs="宋体"/>
          <w:color w:val="000000"/>
          <w:sz w:val="24"/>
        </w:rPr>
      </w:pPr>
      <w:r>
        <w:rPr>
          <w:rFonts w:hint="eastAsia" w:ascii="宋体" w:hAnsi="宋体" w:cs="宋体"/>
          <w:bCs/>
          <w:color w:val="000000"/>
          <w:sz w:val="24"/>
          <w:szCs w:val="24"/>
        </w:rPr>
        <w:t xml:space="preserve">1.4合同履行期限：</w:t>
      </w:r>
      <w:r>
        <w:rPr>
          <w:rFonts w:ascii="宋体" w:hAnsi="宋体" w:cs="宋体"/>
          <w:color w:val="000000"/>
          <w:sz w:val="24"/>
        </w:rPr>
      </w:r>
      <w:r/>
    </w:p>
    <w:p>
      <w:pPr>
        <w:pStyle w:val="65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1.5履行地点：</w:t>
      </w:r>
      <w:r>
        <w:rPr>
          <w:rFonts w:hint="eastAsia" w:ascii="宋体" w:hAnsi="宋体" w:cs="宋体"/>
          <w:bCs/>
          <w:color w:val="000000"/>
          <w:sz w:val="24"/>
          <w:szCs w:val="24"/>
          <w:u w:val="single"/>
        </w:rPr>
        <w:t xml:space="preserve">甲方指定地点</w:t>
      </w:r>
      <w:r>
        <w:rPr>
          <w:rFonts w:ascii="宋体" w:hAnsi="宋体" w:cs="宋体"/>
          <w:bCs/>
          <w:color w:val="000000"/>
          <w:sz w:val="24"/>
          <w:szCs w:val="24"/>
        </w:rPr>
      </w:r>
      <w:r/>
    </w:p>
    <w:p>
      <w:pPr>
        <w:pStyle w:val="65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1.6履行方式：</w:t>
      </w:r>
      <w:r>
        <w:rPr>
          <w:rFonts w:hint="eastAsia" w:ascii="宋体" w:hAnsi="宋体" w:cs="宋体"/>
          <w:bCs/>
          <w:color w:val="000000"/>
          <w:sz w:val="24"/>
          <w:szCs w:val="24"/>
          <w:u w:val="single"/>
        </w:rPr>
        <w:t xml:space="preserve">乙方负责将货物运输至甲方指定地点，运输过程中的各种风险由乙方承担，运输方式由乙方视情况自定，费用自负</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65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1.7 包装方式：</w:t>
      </w:r>
      <w:r>
        <w:rPr>
          <w:rFonts w:hint="eastAsia" w:ascii="宋体" w:hAnsi="宋体" w:cs="宋体"/>
          <w:bCs/>
          <w:color w:val="000000"/>
          <w:sz w:val="24"/>
          <w:szCs w:val="24"/>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ascii="宋体" w:hAnsi="宋体" w:cs="宋体"/>
          <w:bCs/>
          <w:color w:val="000000"/>
          <w:sz w:val="24"/>
          <w:szCs w:val="24"/>
        </w:rPr>
      </w:r>
      <w:r/>
    </w:p>
    <w:p>
      <w:pPr>
        <w:pStyle w:val="657"/>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二、合同金额</w:t>
      </w:r>
      <w:r>
        <w:rPr>
          <w:rFonts w:ascii="宋体" w:hAnsi="宋体" w:cs="宋体"/>
          <w:b/>
          <w:color w:val="000000"/>
          <w:sz w:val="24"/>
          <w:szCs w:val="24"/>
        </w:rPr>
      </w:r>
      <w:r/>
    </w:p>
    <w:p>
      <w:pPr>
        <w:pStyle w:val="657"/>
        <w:ind w:firstLine="482"/>
        <w:spacing w:line="480" w:lineRule="exact"/>
        <w:rPr>
          <w:rFonts w:ascii="宋体" w:hAnsi="宋体" w:cs="宋体"/>
          <w:color w:val="000000"/>
          <w:sz w:val="24"/>
          <w:szCs w:val="24"/>
        </w:rPr>
      </w:pPr>
      <w:r>
        <w:rPr>
          <w:rFonts w:hint="eastAsia" w:ascii="宋体" w:hAnsi="宋体" w:cs="宋体"/>
          <w:b/>
          <w:color w:val="000000"/>
          <w:sz w:val="24"/>
          <w:szCs w:val="24"/>
        </w:rPr>
        <w:t xml:space="preserve">乙方向甲方提供含税总价值为</w:t>
      </w:r>
      <w:r>
        <w:rPr>
          <w:rFonts w:hint="eastAsia" w:ascii="宋体" w:hAnsi="宋体" w:cs="宋体"/>
          <w:b/>
          <w:color w:val="000000"/>
          <w:sz w:val="24"/>
          <w:szCs w:val="24"/>
          <w:u w:val="single"/>
        </w:rPr>
        <w:t xml:space="preserve">                  元（¥      元</w:t>
      </w:r>
      <w:r>
        <w:rPr>
          <w:rFonts w:hint="eastAsia" w:ascii="宋体" w:hAnsi="宋体" w:cs="宋体"/>
          <w:b/>
          <w:color w:val="000000"/>
          <w:sz w:val="24"/>
          <w:szCs w:val="24"/>
        </w:rPr>
        <w:t xml:space="preserve">）的标的货物</w:t>
      </w:r>
      <w:r>
        <w:rPr>
          <w:rFonts w:hint="eastAsia" w:ascii="宋体" w:hAnsi="宋体" w:cs="宋体"/>
          <w:color w:val="000000"/>
          <w:sz w:val="24"/>
          <w:szCs w:val="24"/>
        </w:rPr>
        <w:t xml:space="preserve">。</w:t>
      </w:r>
      <w:r>
        <w:rPr>
          <w:rFonts w:ascii="宋体" w:hAnsi="宋体" w:cs="宋体"/>
          <w:color w:val="000000"/>
          <w:sz w:val="24"/>
          <w:szCs w:val="24"/>
        </w:rPr>
      </w:r>
      <w:r/>
    </w:p>
    <w:p>
      <w:pPr>
        <w:pStyle w:val="657"/>
        <w:ind w:left="479" w:firstLine="2162"/>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主要标的物清单（详细列明）</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2559"/>
        <w:gridCol w:w="975"/>
        <w:gridCol w:w="927"/>
        <w:gridCol w:w="1346"/>
        <w:gridCol w:w="1346"/>
      </w:tblGrid>
      <w:tr>
        <w:trPr>
          <w:trHeight w:val="599"/>
        </w:trPr>
        <w:tc>
          <w:tcPr>
            <w:tcMar>
              <w:left w:w="108" w:type="dxa"/>
              <w:top w:w="0" w:type="dxa"/>
              <w:right w:w="108" w:type="dxa"/>
              <w:bottom w:w="0" w:type="dxa"/>
            </w:tcMar>
            <w:tcW w:w="1230"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2559"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rPr>
                <w:rFonts w:eastAsia="Times New Roman"/>
                <w:color w:val="000000"/>
                <w:sz w:val="24"/>
              </w:rPr>
              <w:t xml:space="preserve">.</w:t>
            </w:r>
            <w:r>
              <w:rPr>
                <w:rFonts w:ascii="宋体" w:hAnsi="宋体" w:cs="宋体"/>
                <w:color w:val="000000"/>
                <w:sz w:val="24"/>
              </w:rPr>
              <w:t xml:space="preserve">品牌</w:t>
            </w:r>
            <w:r>
              <w:rPr>
                <w:rFonts w:eastAsia="Times New Roman"/>
                <w:color w:val="000000"/>
                <w:sz w:val="24"/>
              </w:rPr>
              <w:t xml:space="preserve">.</w:t>
            </w:r>
            <w:r>
              <w:rPr>
                <w:rFonts w:ascii="宋体" w:hAnsi="宋体" w:cs="宋体"/>
                <w:color w:val="000000"/>
                <w:sz w:val="24"/>
              </w:rPr>
              <w:t xml:space="preserve">规格</w:t>
            </w:r>
            <w:r>
              <w:rPr>
                <w:rFonts w:eastAsia="Times New Roman"/>
                <w:color w:val="000000"/>
                <w:sz w:val="24"/>
              </w:rPr>
              <w:t xml:space="preserve">.</w:t>
            </w:r>
            <w:r>
              <w:rPr>
                <w:rFonts w:ascii="宋体" w:hAnsi="宋体" w:cs="宋体"/>
                <w:color w:val="000000"/>
                <w:sz w:val="24"/>
              </w:rPr>
              <w:t xml:space="preserve">型号</w:t>
            </w:r>
            <w:r/>
          </w:p>
        </w:tc>
        <w:tc>
          <w:tcPr>
            <w:tcMar>
              <w:left w:w="108" w:type="dxa"/>
              <w:top w:w="0" w:type="dxa"/>
              <w:right w:w="108" w:type="dxa"/>
              <w:bottom w:w="0" w:type="dxa"/>
            </w:tcMar>
            <w:tcW w:w="975"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w:t>
            </w:r>
            <w:r/>
          </w:p>
        </w:tc>
        <w:tc>
          <w:tcPr>
            <w:tcMar>
              <w:left w:w="108" w:type="dxa"/>
              <w:top w:w="0" w:type="dxa"/>
              <w:right w:w="108" w:type="dxa"/>
              <w:bottom w:w="0" w:type="dxa"/>
            </w:tcMar>
            <w:tcW w:w="927"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Mar>
              <w:left w:w="108" w:type="dxa"/>
              <w:top w:w="0" w:type="dxa"/>
              <w:right w:w="108" w:type="dxa"/>
              <w:bottom w:w="0" w:type="dxa"/>
            </w:tcMar>
            <w:tcW w:w="1304"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单价（元）</w:t>
            </w:r>
            <w:r/>
          </w:p>
        </w:tc>
        <w:tc>
          <w:tcPr>
            <w:tcMar>
              <w:left w:w="108" w:type="dxa"/>
              <w:top w:w="0" w:type="dxa"/>
              <w:right w:w="108" w:type="dxa"/>
              <w:bottom w:w="0" w:type="dxa"/>
            </w:tcMar>
            <w:tcW w:w="1311"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总价（元）</w:t>
            </w:r>
            <w:r/>
          </w:p>
        </w:tc>
      </w:tr>
      <w:tr>
        <w:trPr/>
        <w:tc>
          <w:tcPr>
            <w:tcMar>
              <w:left w:w="108" w:type="dxa"/>
              <w:top w:w="0" w:type="dxa"/>
              <w:right w:w="108" w:type="dxa"/>
              <w:bottom w:w="0" w:type="dxa"/>
            </w:tcMar>
            <w:tcW w:w="1230"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2559"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75"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27"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04"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11"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c>
          <w:tcPr>
            <w:tcMar>
              <w:left w:w="108" w:type="dxa"/>
              <w:top w:w="0" w:type="dxa"/>
              <w:right w:w="108" w:type="dxa"/>
              <w:bottom w:w="0" w:type="dxa"/>
            </w:tcMar>
            <w:tcW w:w="1230"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2559"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75"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27"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04"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11"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c>
          <w:tcPr>
            <w:tcMar>
              <w:left w:w="108" w:type="dxa"/>
              <w:top w:w="0" w:type="dxa"/>
              <w:right w:w="108" w:type="dxa"/>
              <w:bottom w:w="0" w:type="dxa"/>
            </w:tcMar>
            <w:tcW w:w="1230"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2559"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75"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27"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04"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11"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c>
          <w:tcPr>
            <w:tcMar>
              <w:left w:w="108" w:type="dxa"/>
              <w:top w:w="0" w:type="dxa"/>
              <w:right w:w="108" w:type="dxa"/>
              <w:bottom w:w="0" w:type="dxa"/>
            </w:tcMar>
            <w:tcW w:w="1230"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2559"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75"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27"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04"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11"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c>
          <w:tcPr>
            <w:tcMar>
              <w:left w:w="108" w:type="dxa"/>
              <w:top w:w="0" w:type="dxa"/>
              <w:right w:w="108" w:type="dxa"/>
              <w:bottom w:w="0" w:type="dxa"/>
            </w:tcMar>
            <w:tcW w:w="1230"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2559"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75"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27"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04"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1311"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c>
          <w:tcPr>
            <w:gridSpan w:val="6"/>
            <w:tcMar>
              <w:left w:w="108" w:type="dxa"/>
              <w:top w:w="0" w:type="dxa"/>
              <w:right w:w="108" w:type="dxa"/>
              <w:bottom w:w="0" w:type="dxa"/>
            </w:tcMar>
            <w:tcW w:w="8383" w:type="dxa"/>
            <w:vAlign w:val="center"/>
            <w:textDirection w:val="lrTb"/>
            <w:noWrap w:val="false"/>
          </w:tcPr>
          <w:p>
            <w:pPr>
              <w:pStyle w:val="657"/>
              <w:ind w:left="410" w:hanging="41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合计：人民币金额（大写）：</w:t>
            </w:r>
            <w:r>
              <w:rPr>
                <w:rFonts w:eastAsia="Times New Roman"/>
                <w:color w:val="000000"/>
                <w:sz w:val="24"/>
              </w:rPr>
              <w:t xml:space="preserve">    </w:t>
            </w:r>
            <w:r>
              <w:rPr>
                <w:rFonts w:ascii="宋体" w:hAnsi="宋体" w:cs="宋体"/>
                <w:color w:val="000000"/>
                <w:sz w:val="24"/>
              </w:rPr>
              <w:t xml:space="preserve">佰</w:t>
            </w:r>
            <w:r>
              <w:rPr>
                <w:rFonts w:eastAsia="Times New Roman"/>
                <w:color w:val="000000"/>
                <w:sz w:val="24"/>
              </w:rPr>
              <w:t xml:space="preserve">  </w:t>
            </w:r>
            <w:r>
              <w:rPr>
                <w:rFonts w:ascii="宋体" w:hAnsi="宋体" w:cs="宋体"/>
                <w:color w:val="000000"/>
                <w:sz w:val="24"/>
              </w:rPr>
              <w:t xml:space="preserve">拾</w:t>
            </w:r>
            <w:r>
              <w:rPr>
                <w:rFonts w:eastAsia="Times New Roman"/>
                <w:color w:val="000000"/>
                <w:sz w:val="24"/>
              </w:rPr>
              <w:t xml:space="preserve">    </w:t>
            </w:r>
            <w:r>
              <w:rPr>
                <w:rFonts w:ascii="宋体" w:hAnsi="宋体" w:cs="宋体"/>
                <w:color w:val="000000"/>
                <w:sz w:val="24"/>
              </w:rPr>
              <w:t xml:space="preserve">万</w:t>
            </w:r>
            <w:r>
              <w:rPr>
                <w:rFonts w:eastAsia="Times New Roman"/>
                <w:color w:val="000000"/>
                <w:sz w:val="24"/>
              </w:rPr>
              <w:t xml:space="preserve">    </w:t>
            </w:r>
            <w:r>
              <w:rPr>
                <w:rFonts w:ascii="宋体" w:hAnsi="宋体" w:cs="宋体"/>
                <w:color w:val="000000"/>
                <w:sz w:val="24"/>
              </w:rPr>
              <w:t xml:space="preserve">仟</w:t>
            </w:r>
            <w:r>
              <w:rPr>
                <w:rFonts w:eastAsia="Times New Roman"/>
                <w:color w:val="000000"/>
                <w:sz w:val="24"/>
              </w:rPr>
              <w:t xml:space="preserve">   </w:t>
            </w:r>
            <w:r>
              <w:rPr>
                <w:rFonts w:ascii="宋体" w:hAnsi="宋体" w:cs="宋体"/>
                <w:color w:val="000000"/>
                <w:sz w:val="24"/>
              </w:rPr>
              <w:t xml:space="preserve">佰</w:t>
            </w:r>
            <w:r>
              <w:rPr>
                <w:rFonts w:eastAsia="Times New Roman"/>
                <w:color w:val="000000"/>
                <w:sz w:val="24"/>
              </w:rPr>
              <w:t xml:space="preserve">   </w:t>
            </w:r>
            <w:r>
              <w:rPr>
                <w:rFonts w:ascii="宋体" w:hAnsi="宋体" w:cs="宋体"/>
                <w:color w:val="000000"/>
                <w:sz w:val="24"/>
              </w:rPr>
              <w:t xml:space="preserve">拾</w:t>
            </w:r>
            <w:r>
              <w:rPr>
                <w:rFonts w:eastAsia="Times New Roman"/>
                <w:color w:val="000000"/>
                <w:sz w:val="24"/>
              </w:rPr>
              <w:t xml:space="preserve">    </w:t>
            </w:r>
            <w:r>
              <w:rPr>
                <w:rFonts w:ascii="宋体" w:hAnsi="宋体" w:cs="宋体"/>
                <w:color w:val="000000"/>
                <w:sz w:val="24"/>
              </w:rPr>
              <w:t xml:space="preserve">元整（￥：</w:t>
            </w:r>
            <w:r>
              <w:rPr>
                <w:rFonts w:eastAsia="Times New Roman"/>
                <w:color w:val="000000"/>
                <w:sz w:val="24"/>
              </w:rPr>
              <w:t xml:space="preserve">   </w:t>
            </w:r>
            <w:r>
              <w:rPr>
                <w:rFonts w:ascii="宋体" w:hAnsi="宋体" w:cs="宋体"/>
                <w:color w:val="000000"/>
                <w:sz w:val="24"/>
              </w:rPr>
              <w:t xml:space="preserve">）</w:t>
            </w:r>
            <w:r/>
          </w:p>
        </w:tc>
      </w:tr>
    </w:tbl>
    <w:p>
      <w:pPr>
        <w:pStyle w:val="657"/>
        <w:ind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本合同价款包含税金、乙方提供合同约定的货物及乙方提供合同中服务所支出的所有费用，甲方在上述合同价款之外不再向乙方支付其他任何费用。</w:t>
      </w:r>
      <w:r>
        <w:rPr>
          <w:rFonts w:ascii="宋体" w:hAnsi="宋体" w:cs="宋体"/>
          <w:color w:val="000000"/>
          <w:sz w:val="24"/>
          <w:szCs w:val="24"/>
        </w:rPr>
      </w:r>
      <w:r/>
    </w:p>
    <w:p>
      <w:pPr>
        <w:pStyle w:val="657"/>
        <w:ind w:firstLine="482"/>
        <w:spacing w:line="440" w:lineRule="exact"/>
        <w:rPr>
          <w:rFonts w:ascii="宋体" w:hAnsi="宋体" w:cs="宋体"/>
          <w:b/>
          <w:color w:val="000000"/>
          <w:sz w:val="24"/>
          <w:szCs w:val="24"/>
        </w:rPr>
      </w:pPr>
      <w:r>
        <w:rPr>
          <w:rFonts w:hint="eastAsia" w:ascii="宋体" w:hAnsi="宋体" w:cs="宋体"/>
          <w:b/>
          <w:color w:val="000000"/>
          <w:sz w:val="24"/>
          <w:szCs w:val="24"/>
        </w:rPr>
        <w:t xml:space="preserve">三、技术资料</w:t>
      </w:r>
      <w:r>
        <w:rPr>
          <w:rFonts w:ascii="宋体" w:hAnsi="宋体" w:cs="宋体"/>
          <w:b/>
          <w:color w:val="000000"/>
          <w:sz w:val="24"/>
          <w:szCs w:val="24"/>
        </w:rPr>
      </w:r>
      <w:r/>
    </w:p>
    <w:p>
      <w:pPr>
        <w:pStyle w:val="65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3.1乙方应按招标文件规定的时间向甲方提供使用货物(包含与货物相关的服务)的有关技术资料。</w:t>
      </w:r>
      <w:r>
        <w:rPr>
          <w:rFonts w:ascii="宋体" w:hAnsi="宋体" w:cs="宋体"/>
          <w:bCs/>
          <w:color w:val="000000"/>
          <w:sz w:val="24"/>
          <w:szCs w:val="24"/>
        </w:rPr>
      </w:r>
      <w:r/>
    </w:p>
    <w:p>
      <w:pPr>
        <w:pStyle w:val="65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bCs/>
          <w:color w:val="000000"/>
          <w:sz w:val="24"/>
          <w:szCs w:val="24"/>
        </w:rPr>
      </w:r>
      <w:r/>
    </w:p>
    <w:p>
      <w:pPr>
        <w:pStyle w:val="657"/>
        <w:ind w:firstLine="482"/>
        <w:spacing w:line="440" w:lineRule="exact"/>
        <w:rPr>
          <w:rFonts w:ascii="宋体" w:hAnsi="宋体" w:cs="宋体"/>
          <w:b/>
          <w:color w:val="000000"/>
          <w:sz w:val="24"/>
          <w:szCs w:val="24"/>
        </w:rPr>
      </w:pPr>
      <w:r>
        <w:rPr>
          <w:rFonts w:hint="eastAsia" w:ascii="宋体" w:hAnsi="宋体" w:cs="宋体"/>
          <w:b/>
          <w:color w:val="000000"/>
          <w:sz w:val="24"/>
          <w:szCs w:val="24"/>
        </w:rPr>
        <w:t xml:space="preserve">四、知识产权</w:t>
      </w:r>
      <w:r>
        <w:rPr>
          <w:rFonts w:ascii="宋体" w:hAnsi="宋体" w:cs="宋体"/>
          <w:b/>
          <w:color w:val="000000"/>
          <w:sz w:val="24"/>
          <w:szCs w:val="24"/>
        </w:rPr>
      </w:r>
      <w:r/>
    </w:p>
    <w:p>
      <w:pPr>
        <w:pStyle w:val="657"/>
        <w:ind w:firstLine="480"/>
        <w:spacing w:line="440" w:lineRule="exact"/>
        <w:rPr>
          <w:rFonts w:ascii="宋体" w:hAnsi="宋体" w:cs="宋体"/>
          <w:b/>
          <w:color w:val="000000"/>
          <w:sz w:val="24"/>
          <w:szCs w:val="24"/>
        </w:rPr>
      </w:pPr>
      <w:r>
        <w:rPr>
          <w:rFonts w:hint="eastAsia" w:ascii="宋体" w:hAnsi="宋体" w:cs="宋体"/>
          <w:bCs/>
          <w:color w:val="000000"/>
          <w:sz w:val="24"/>
          <w:szCs w:val="24"/>
        </w:rPr>
        <w:t xml:space="preserve">4.1乙方所提供的货物（含软件、技术、服务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rPr>
          <w:rFonts w:ascii="宋体" w:hAnsi="宋体" w:cs="宋体"/>
          <w:b/>
          <w:color w:val="000000"/>
          <w:sz w:val="24"/>
          <w:szCs w:val="24"/>
        </w:rPr>
      </w:r>
      <w:r/>
    </w:p>
    <w:p>
      <w:pPr>
        <w:pStyle w:val="657"/>
        <w:ind w:firstLine="482"/>
        <w:spacing w:line="440" w:lineRule="exact"/>
        <w:rPr>
          <w:rFonts w:ascii="宋体" w:hAnsi="宋体" w:cs="宋体"/>
          <w:b/>
          <w:color w:val="000000"/>
          <w:sz w:val="24"/>
          <w:szCs w:val="24"/>
        </w:rPr>
      </w:pPr>
      <w:r>
        <w:rPr>
          <w:rFonts w:hint="eastAsia" w:ascii="宋体" w:hAnsi="宋体" w:cs="宋体"/>
          <w:b/>
          <w:color w:val="000000"/>
          <w:sz w:val="24"/>
          <w:szCs w:val="24"/>
        </w:rPr>
        <w:t xml:space="preserve">五、产权担保</w:t>
      </w:r>
      <w:r>
        <w:rPr>
          <w:rFonts w:ascii="宋体" w:hAnsi="宋体" w:cs="宋体"/>
          <w:b/>
          <w:color w:val="000000"/>
          <w:sz w:val="24"/>
          <w:szCs w:val="24"/>
        </w:rPr>
      </w:r>
      <w:r/>
    </w:p>
    <w:p>
      <w:pPr>
        <w:pStyle w:val="65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5.1 乙方保证所交付的货物（包含与货物相关的服务）的所有权完全属于乙方且无任何抵押、查封等产权瑕疵。</w:t>
      </w:r>
      <w:r>
        <w:rPr>
          <w:rFonts w:ascii="宋体" w:hAnsi="宋体" w:cs="宋体"/>
          <w:bCs/>
          <w:color w:val="000000"/>
          <w:sz w:val="24"/>
          <w:szCs w:val="24"/>
        </w:rPr>
      </w:r>
      <w:r/>
    </w:p>
    <w:p>
      <w:pPr>
        <w:pStyle w:val="657"/>
        <w:ind w:firstLine="482"/>
        <w:spacing w:line="440" w:lineRule="exact"/>
        <w:rPr>
          <w:rFonts w:ascii="宋体" w:hAnsi="宋体" w:cs="宋体"/>
          <w:b/>
          <w:color w:val="000000"/>
          <w:sz w:val="24"/>
          <w:szCs w:val="24"/>
        </w:rPr>
      </w:pPr>
      <w:r>
        <w:rPr>
          <w:rFonts w:hint="eastAsia" w:ascii="宋体" w:hAnsi="宋体" w:cs="宋体"/>
          <w:b/>
          <w:color w:val="000000"/>
          <w:sz w:val="24"/>
          <w:szCs w:val="24"/>
        </w:rPr>
        <w:t xml:space="preserve">六、履约保证金</w:t>
      </w:r>
      <w:r>
        <w:rPr>
          <w:rFonts w:ascii="宋体" w:hAnsi="宋体" w:cs="宋体"/>
          <w:b/>
          <w:color w:val="000000"/>
          <w:sz w:val="24"/>
          <w:szCs w:val="24"/>
        </w:rPr>
      </w:r>
      <w:r/>
    </w:p>
    <w:p>
      <w:pPr>
        <w:pStyle w:val="657"/>
        <w:ind w:firstLine="480"/>
        <w:spacing w:line="440" w:lineRule="exact"/>
        <w:rPr>
          <w:rFonts w:ascii="宋体" w:hAnsi="宋体" w:cs="宋体"/>
          <w:b/>
          <w:color w:val="000000"/>
          <w:sz w:val="24"/>
          <w:szCs w:val="24"/>
        </w:rPr>
      </w:pPr>
      <w:r>
        <w:rPr>
          <w:rFonts w:hint="eastAsia" w:ascii="宋体" w:hAnsi="宋体" w:cs="宋体"/>
          <w:bCs/>
          <w:color w:val="000000"/>
          <w:sz w:val="24"/>
          <w:szCs w:val="24"/>
        </w:rPr>
        <w:t xml:space="preserve">本项目不收取履约保证金。</w:t>
      </w:r>
      <w:r>
        <w:rPr>
          <w:rFonts w:ascii="宋体" w:hAnsi="宋体" w:cs="宋体"/>
          <w:b/>
          <w:color w:val="000000"/>
          <w:sz w:val="24"/>
          <w:szCs w:val="24"/>
        </w:rPr>
      </w:r>
      <w:r/>
    </w:p>
    <w:p>
      <w:pPr>
        <w:pStyle w:val="657"/>
        <w:ind w:firstLine="482"/>
        <w:spacing w:line="440" w:lineRule="exact"/>
        <w:rPr>
          <w:rFonts w:ascii="宋体" w:hAnsi="宋体" w:cs="宋体"/>
          <w:b/>
          <w:color w:val="000000"/>
          <w:sz w:val="24"/>
          <w:szCs w:val="24"/>
        </w:rPr>
      </w:pPr>
      <w:r>
        <w:rPr>
          <w:rFonts w:hint="eastAsia" w:ascii="宋体" w:hAnsi="宋体" w:cs="宋体"/>
          <w:b/>
          <w:color w:val="000000"/>
          <w:sz w:val="24"/>
          <w:szCs w:val="24"/>
        </w:rPr>
        <w:t xml:space="preserve">七、合同转包或分包</w:t>
      </w:r>
      <w:r>
        <w:rPr>
          <w:rFonts w:ascii="宋体" w:hAnsi="宋体" w:cs="宋体"/>
          <w:b/>
          <w:color w:val="000000"/>
          <w:sz w:val="24"/>
          <w:szCs w:val="24"/>
        </w:rPr>
      </w:r>
      <w:r/>
    </w:p>
    <w:p>
      <w:pPr>
        <w:pStyle w:val="65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7.1乙方不得将合同标的转包给他人履行。</w:t>
      </w:r>
      <w:r>
        <w:rPr>
          <w:rFonts w:ascii="宋体" w:hAnsi="宋体" w:cs="宋体"/>
          <w:bCs/>
          <w:color w:val="000000"/>
          <w:sz w:val="24"/>
          <w:szCs w:val="24"/>
        </w:rPr>
      </w:r>
      <w:r/>
    </w:p>
    <w:p>
      <w:pPr>
        <w:pStyle w:val="65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7.2乙方不得将合同标的分包给他人履行。</w:t>
      </w:r>
      <w:r>
        <w:rPr>
          <w:rFonts w:ascii="宋体" w:hAnsi="宋体" w:cs="宋体"/>
          <w:bCs/>
          <w:color w:val="000000"/>
          <w:sz w:val="24"/>
          <w:szCs w:val="24"/>
        </w:rPr>
      </w:r>
      <w:r/>
    </w:p>
    <w:p>
      <w:pPr>
        <w:pStyle w:val="65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7.3乙方如有转包或未经甲方书面同意的分包行为，甲方有权给予终止合同。</w:t>
      </w:r>
      <w:r>
        <w:rPr>
          <w:rFonts w:ascii="宋体" w:hAnsi="宋体" w:cs="宋体"/>
          <w:bCs/>
          <w:color w:val="000000"/>
          <w:sz w:val="24"/>
          <w:szCs w:val="24"/>
        </w:rPr>
      </w:r>
      <w:r/>
    </w:p>
    <w:p>
      <w:pPr>
        <w:pStyle w:val="657"/>
        <w:ind w:firstLine="482"/>
        <w:spacing w:line="440" w:lineRule="exact"/>
        <w:rPr>
          <w:rFonts w:ascii="宋体" w:hAnsi="宋体" w:cs="宋体"/>
          <w:b/>
          <w:bCs/>
          <w:color w:val="000000"/>
          <w:sz w:val="24"/>
        </w:rPr>
      </w:pPr>
      <w:r>
        <w:rPr>
          <w:rFonts w:hint="eastAsia" w:ascii="宋体" w:hAnsi="宋体" w:cs="宋体"/>
          <w:b/>
          <w:color w:val="000000"/>
          <w:sz w:val="24"/>
          <w:szCs w:val="24"/>
        </w:rPr>
        <w:t xml:space="preserve">八、合同款项支付</w:t>
      </w:r>
      <w:r>
        <w:rPr>
          <w:rFonts w:ascii="宋体" w:hAnsi="宋体" w:cs="宋体"/>
          <w:b/>
          <w:bCs/>
          <w:color w:val="000000"/>
          <w:sz w:val="24"/>
        </w:rPr>
      </w:r>
      <w:r/>
    </w:p>
    <w:p>
      <w:pPr>
        <w:pStyle w:val="657"/>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8.1合同款项的支付方式及进度安排</w:t>
      </w:r>
      <w:r>
        <w:rPr>
          <w:rFonts w:hint="eastAsia" w:ascii="宋体" w:hAnsi="宋体" w:eastAsia="宋体" w:cs="宋体"/>
          <w:bCs/>
          <w:color w:val="000000"/>
          <w:sz w:val="24"/>
          <w:szCs w:val="24"/>
        </w:rPr>
      </w:r>
      <w:r/>
    </w:p>
    <w:p>
      <w:pPr>
        <w:pStyle w:val="657"/>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合同签订后，自收到符合采购人要求的发票后10个工作日内支付合同总价款</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0%；货物</w:t>
      </w:r>
      <w:r>
        <w:rPr>
          <w:rFonts w:hint="eastAsia" w:ascii="宋体" w:hAnsi="宋体" w:eastAsia="宋体" w:cs="宋体"/>
          <w:bCs/>
          <w:color w:val="000000"/>
          <w:sz w:val="24"/>
          <w:szCs w:val="24"/>
          <w:lang w:val="en-US" w:eastAsia="zh-CN"/>
        </w:rPr>
        <w:t xml:space="preserve">进场后付至合同价款的80%；货物安装调试完毕并经</w:t>
      </w:r>
      <w:r>
        <w:rPr>
          <w:rFonts w:hint="eastAsia" w:ascii="宋体" w:hAnsi="宋体" w:eastAsia="宋体" w:cs="宋体"/>
          <w:bCs/>
          <w:color w:val="000000"/>
          <w:sz w:val="24"/>
          <w:szCs w:val="24"/>
        </w:rPr>
        <w:t xml:space="preserve">验收合格后</w:t>
      </w:r>
      <w:r>
        <w:rPr>
          <w:rFonts w:hint="eastAsia" w:ascii="宋体" w:hAnsi="宋体" w:eastAsia="宋体" w:cs="宋体"/>
          <w:bCs/>
          <w:color w:val="000000"/>
          <w:sz w:val="24"/>
          <w:szCs w:val="24"/>
          <w:lang w:val="en-US" w:eastAsia="zh-CN"/>
        </w:rPr>
        <w:t xml:space="preserve">付清余款</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657"/>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付款前，乙方应向甲方提供符合要求的增值税发票，否则，甲方有权拒绝付款，同时不免除乙方合同履行义务。甲方可从应付款中直接扣除乙方应承担的违约金或其他费用。</w:t>
      </w:r>
      <w:r>
        <w:rPr>
          <w:rFonts w:hint="eastAsia" w:ascii="宋体" w:hAnsi="宋体" w:eastAsia="宋体" w:cs="宋体"/>
          <w:bCs/>
          <w:color w:val="000000"/>
          <w:sz w:val="24"/>
          <w:szCs w:val="24"/>
        </w:rPr>
      </w:r>
      <w:r/>
    </w:p>
    <w:p>
      <w:pPr>
        <w:pStyle w:val="657"/>
        <w:ind w:firstLine="480"/>
        <w:spacing w:line="440" w:lineRule="exact"/>
        <w:rPr>
          <w:rFonts w:ascii="宋体" w:hAnsi="宋体" w:cs="宋体"/>
          <w:color w:val="000000"/>
          <w:sz w:val="24"/>
        </w:rPr>
      </w:pPr>
      <w:r>
        <w:rPr>
          <w:rFonts w:hint="eastAsia" w:ascii="宋体" w:hAnsi="宋体" w:cs="宋体"/>
          <w:color w:val="000000"/>
          <w:sz w:val="24"/>
        </w:rPr>
        <w:t xml:space="preserve">资金支付的时间：收到乙方发票10个工作日内；</w:t>
      </w:r>
      <w:r>
        <w:rPr>
          <w:rFonts w:ascii="宋体" w:hAnsi="宋体" w:cs="宋体"/>
          <w:color w:val="000000"/>
          <w:sz w:val="24"/>
        </w:rPr>
      </w:r>
      <w:r/>
    </w:p>
    <w:p>
      <w:pPr>
        <w:pStyle w:val="657"/>
        <w:ind w:firstLine="480"/>
        <w:spacing w:line="440" w:lineRule="exact"/>
        <w:rPr>
          <w:rFonts w:ascii="宋体" w:hAnsi="宋体" w:cs="宋体"/>
          <w:color w:val="000000"/>
          <w:sz w:val="24"/>
        </w:rPr>
      </w:pPr>
      <w:r>
        <w:rPr>
          <w:rFonts w:hint="eastAsia" w:ascii="宋体" w:hAnsi="宋体" w:cs="宋体"/>
          <w:color w:val="000000"/>
          <w:sz w:val="24"/>
        </w:rPr>
        <w:t xml:space="preserve">资金支付的条件：满足相应阶段的要求且收到乙方发票；</w:t>
      </w:r>
      <w:r>
        <w:rPr>
          <w:rFonts w:ascii="宋体" w:hAnsi="宋体" w:cs="宋体"/>
          <w:color w:val="000000"/>
          <w:sz w:val="24"/>
        </w:rPr>
      </w:r>
      <w:r/>
    </w:p>
    <w:p>
      <w:pPr>
        <w:pStyle w:val="657"/>
        <w:ind w:firstLine="480"/>
        <w:spacing w:line="440" w:lineRule="exact"/>
        <w:rPr>
          <w:rFonts w:ascii="宋体" w:hAnsi="宋体" w:cs="宋体"/>
          <w:color w:val="000000"/>
          <w:sz w:val="24"/>
        </w:rPr>
      </w:pPr>
      <w:r>
        <w:rPr>
          <w:rFonts w:hint="eastAsia" w:ascii="宋体" w:hAnsi="宋体" w:cs="宋体"/>
          <w:color w:val="000000"/>
          <w:sz w:val="24"/>
        </w:rPr>
        <w:t xml:space="preserve">注：在签订合同时，乙方明确表示无需预付款或者主动要求降低预付款比例的金额，甲方可不适用预付款规定。</w:t>
      </w:r>
      <w:r>
        <w:rPr>
          <w:rFonts w:ascii="宋体" w:hAnsi="宋体" w:cs="宋体"/>
          <w:color w:val="000000"/>
          <w:sz w:val="24"/>
        </w:rPr>
      </w:r>
      <w:r/>
    </w:p>
    <w:p>
      <w:pPr>
        <w:pStyle w:val="657"/>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9.1</w:t>
      </w:r>
      <w:r>
        <w:rPr>
          <w:rFonts w:ascii="宋体" w:hAnsi="宋体" w:cs="宋体"/>
          <w:color w:val="000000"/>
          <w:sz w:val="24"/>
        </w:rPr>
        <w:t xml:space="preserve">本合同执行中相关的一切税费均由乙方负担。</w:t>
      </w:r>
      <w:r/>
    </w:p>
    <w:p>
      <w:pPr>
        <w:pStyle w:val="657"/>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十、质量保修范围和保修期及售后服务</w:t>
      </w:r>
      <w:r/>
    </w:p>
    <w:p>
      <w:pPr>
        <w:pStyle w:val="657"/>
        <w:ind w:firstLine="480"/>
        <w:spacing w:line="440" w:lineRule="exact"/>
        <w:rPr>
          <w:color w:val="000000"/>
          <w:sz w:val="24"/>
          <w:u w:val="single"/>
        </w:rPr>
        <w:pBdr>
          <w:top w:val="none" w:color="000000" w:sz="0" w:space="0"/>
          <w:left w:val="none" w:color="000000" w:sz="0" w:space="0"/>
          <w:bottom w:val="none" w:color="000000" w:sz="0" w:space="0"/>
          <w:right w:val="none" w:color="000000" w:sz="0" w:space="0"/>
        </w:pBdr>
      </w:pPr>
      <w:r>
        <w:rPr>
          <w:rFonts w:hint="eastAsia"/>
          <w:color w:val="000000"/>
          <w:sz w:val="24"/>
        </w:rPr>
        <w:t xml:space="preserve">10.1质保期：</w:t>
      </w:r>
      <w:r>
        <w:rPr>
          <w:rFonts w:hint="eastAsia"/>
          <w:color w:val="000000"/>
          <w:sz w:val="24"/>
          <w:u w:val="single"/>
          <w:lang w:val="en-US" w:eastAsia="zh-CN"/>
        </w:rPr>
        <w:t xml:space="preserve">   </w:t>
      </w:r>
      <w:r>
        <w:rPr>
          <w:rFonts w:hint="eastAsia"/>
          <w:color w:val="000000"/>
          <w:sz w:val="24"/>
        </w:rPr>
        <w:t xml:space="preserve">年，自验收合格之日起算。</w:t>
      </w:r>
      <w:r>
        <w:rPr>
          <w:color w:val="000000"/>
          <w:sz w:val="24"/>
          <w:u w:val="single"/>
        </w:rPr>
      </w:r>
      <w:r/>
    </w:p>
    <w:p>
      <w:pPr>
        <w:pStyle w:val="657"/>
        <w:ind w:firstLine="480"/>
        <w:spacing w:line="440" w:lineRule="exact"/>
        <w:rPr>
          <w:rFonts w:hint="eastAsia"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10.</w:t>
      </w:r>
      <w:r>
        <w:rPr>
          <w:rFonts w:hint="eastAsia"/>
          <w:color w:val="000000"/>
          <w:sz w:val="24"/>
        </w:rPr>
        <w:t xml:space="preserve">2</w:t>
      </w:r>
      <w:r>
        <w:rPr>
          <w:rFonts w:hint="eastAsia" w:eastAsia="Times New Roman"/>
          <w:color w:val="000000"/>
          <w:sz w:val="24"/>
        </w:rPr>
        <w:t xml:space="preserve">服务内容：为本项目采购的所有产品提供维修、保养、替换故障部件等服务不限于地点、人员、设备先进，交通等相关费用均包含在投标报价中。因设备配置或制造质量问题而引起的故障，投标人应在24小时内立即予以维修或更换完毕，由此引起的一切费用由投标人承担。</w:t>
      </w:r>
      <w:r>
        <w:rPr>
          <w:rFonts w:hint="eastAsia" w:eastAsia="Times New Roman"/>
          <w:color w:val="000000"/>
          <w:sz w:val="24"/>
        </w:rPr>
      </w:r>
      <w:r/>
    </w:p>
    <w:p>
      <w:pPr>
        <w:pStyle w:val="657"/>
        <w:ind w:firstLine="480"/>
        <w:spacing w:line="440" w:lineRule="exact"/>
        <w:rPr>
          <w:rFonts w:hint="eastAsia" w:eastAsia="Times New Roman"/>
          <w:color w:val="000000"/>
          <w:sz w:val="24"/>
        </w:rPr>
        <w:pBdr>
          <w:top w:val="none" w:color="000000" w:sz="0" w:space="0"/>
          <w:left w:val="none" w:color="000000" w:sz="0" w:space="0"/>
          <w:bottom w:val="none" w:color="000000" w:sz="0" w:space="0"/>
          <w:right w:val="none" w:color="000000" w:sz="0" w:space="0"/>
        </w:pBdr>
      </w:pPr>
      <w:r>
        <w:rPr>
          <w:rFonts w:hint="eastAsia" w:eastAsia="宋体"/>
          <w:color w:val="000000"/>
          <w:sz w:val="24"/>
          <w:lang w:val="en-US" w:eastAsia="zh-CN"/>
        </w:rPr>
        <w:t xml:space="preserve">10.3</w:t>
      </w:r>
      <w:r>
        <w:rPr>
          <w:rFonts w:hint="eastAsia" w:eastAsia="Times New Roman"/>
          <w:color w:val="000000"/>
          <w:sz w:val="24"/>
        </w:rPr>
        <w:t xml:space="preserve">响应时间：投标人应严格按照招标文件的有关规定提供合格产品，保证货物为全未使用的原装正品，货物上均有合格证，包括品牌的有关标志等；一旦发生质量问题，投标人在接到采购人通知的10分钟内快速响应服务，简单问题1小时内解决完毕，排除故障恢复正常运行；如果需要到现场维修的须在24小时内派技术人员到达现场，开展维修维护工作，排除故障恢复正常运行。并为采购人提供每周7天、每天24小时售后技术支持和服务。如投标人在接到通知工作日的24小时内没有答复或处理问题，则视为投标人承认质量问题并承担由此而发生的一切费用。</w:t>
      </w:r>
      <w:r>
        <w:rPr>
          <w:rFonts w:hint="eastAsia" w:eastAsia="Times New Roman"/>
          <w:color w:val="000000"/>
          <w:sz w:val="24"/>
        </w:rPr>
      </w:r>
      <w:r/>
    </w:p>
    <w:p>
      <w:pPr>
        <w:pStyle w:val="657"/>
        <w:ind w:firstLine="480"/>
        <w:spacing w:line="440" w:lineRule="exact"/>
        <w:rPr>
          <w:rFonts w:hint="eastAsia" w:eastAsia="Times New Roman"/>
          <w:color w:val="000000"/>
          <w:sz w:val="24"/>
        </w:rPr>
        <w:pBdr>
          <w:top w:val="none" w:color="000000" w:sz="0" w:space="0"/>
          <w:left w:val="none" w:color="000000" w:sz="0" w:space="0"/>
          <w:bottom w:val="none" w:color="000000" w:sz="0" w:space="0"/>
          <w:right w:val="none" w:color="000000" w:sz="0" w:space="0"/>
        </w:pBdr>
      </w:pPr>
      <w:r>
        <w:rPr>
          <w:rFonts w:hint="eastAsia" w:eastAsia="宋体"/>
          <w:color w:val="000000"/>
          <w:sz w:val="24"/>
          <w:lang w:val="en-US" w:eastAsia="zh-CN"/>
        </w:rPr>
        <w:t xml:space="preserve">10.4</w:t>
      </w:r>
      <w:r>
        <w:rPr>
          <w:rFonts w:hint="eastAsia" w:eastAsia="Times New Roman"/>
          <w:color w:val="000000"/>
          <w:sz w:val="24"/>
        </w:rPr>
        <w:t xml:space="preserve">投标人未在上述规定时间内履行售后服务义务的，采购人可选择是否委托第三方代为处理，由此产生的费用及损失均由投标人承担。</w:t>
      </w:r>
      <w:r>
        <w:rPr>
          <w:rFonts w:hint="eastAsia" w:eastAsia="Times New Roman"/>
          <w:color w:val="000000"/>
          <w:sz w:val="24"/>
        </w:rPr>
      </w:r>
      <w:r/>
    </w:p>
    <w:p>
      <w:pPr>
        <w:pStyle w:val="657"/>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注：乙方投标承诺中售后服务方案优于上述要求的，优先执行投标承诺内容。</w:t>
      </w:r>
      <w:r>
        <w:rPr>
          <w:rFonts w:ascii="宋体" w:hAnsi="宋体" w:cs="宋体"/>
          <w:color w:val="000000"/>
          <w:sz w:val="24"/>
        </w:rPr>
      </w:r>
      <w:r/>
    </w:p>
    <w:p>
      <w:pPr>
        <w:pStyle w:val="657"/>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十一、项目验收</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11.1 </w:t>
      </w:r>
      <w:r>
        <w:rPr>
          <w:rFonts w:ascii="宋体" w:hAnsi="宋体" w:cs="宋体"/>
          <w:color w:val="000000"/>
          <w:sz w:val="24"/>
        </w:rPr>
        <w:t xml:space="preserve">甲方依法组织履约验收工作。</w:t>
      </w:r>
      <w:r/>
    </w:p>
    <w:p>
      <w:pPr>
        <w:pStyle w:val="657"/>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11.2</w:t>
      </w:r>
      <w:r>
        <w:rPr>
          <w:rFonts w:hint="eastAsia" w:ascii="宋体" w:hAnsi="宋体" w:cs="宋体"/>
          <w:color w:val="000000"/>
          <w:sz w:val="24"/>
        </w:rPr>
        <w:t xml:space="preserve">中标供应商货物送达后，采购人对其数量、规格、运输保存方式等进行检查验收，如不合格应无条件退货或换货。验收时所有物品以现场测量为准（含部分破坏性测量和称重），为了保证产品质量，所供产品在达到参数的同时，还必须保证采购人能够正常使用 。</w:t>
      </w:r>
      <w:r>
        <w:rPr>
          <w:rFonts w:hint="eastAsia" w:ascii="宋体" w:hAnsi="宋体" w:cs="宋体"/>
          <w:color w:val="000000"/>
          <w:sz w:val="24"/>
        </w:rPr>
      </w:r>
      <w:r/>
    </w:p>
    <w:p>
      <w:pPr>
        <w:pStyle w:val="657"/>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11.3</w:t>
      </w:r>
      <w:r>
        <w:rPr>
          <w:rFonts w:hint="eastAsia" w:ascii="宋体" w:hAnsi="宋体" w:cs="宋体"/>
          <w:color w:val="000000"/>
          <w:sz w:val="24"/>
        </w:rPr>
        <w:t xml:space="preserve">采购人按国家有关规定、规范以及招标文件、投标文件、技术资料、质量要求和双方签订的合同规定的条款组织验收，必要时邀请相关的专业人员或机构参与验收。若因中标供应商原因造成无法验收通过的，采购人将拒绝付款，并追究中标供应商的违约责任。因货物质量问题发生争议时，由本地质量技术监督部门鉴定，鉴定费由中标人承担。</w:t>
      </w:r>
      <w:r>
        <w:rPr>
          <w:rFonts w:hint="eastAsia" w:ascii="宋体" w:hAnsi="宋体" w:cs="宋体"/>
          <w:color w:val="000000"/>
          <w:sz w:val="24"/>
        </w:rPr>
      </w:r>
      <w:r/>
    </w:p>
    <w:p>
      <w:pPr>
        <w:pStyle w:val="657"/>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11.4</w:t>
      </w:r>
      <w:r>
        <w:rPr>
          <w:rFonts w:hint="eastAsia" w:ascii="宋体" w:hAnsi="宋体" w:cs="宋体"/>
          <w:color w:val="000000"/>
          <w:sz w:val="24"/>
        </w:rPr>
        <w:t xml:space="preserve">合同履行期满，中标人向招标人提交项目验收技术资料以及验收申请单，招标人收到申请后组织验收且验收无问题后签署验收单。</w:t>
      </w:r>
      <w:r>
        <w:rPr>
          <w:rFonts w:ascii="宋体" w:hAnsi="宋体" w:cs="宋体"/>
          <w:color w:val="000000"/>
          <w:sz w:val="24"/>
        </w:rPr>
      </w:r>
      <w:r/>
    </w:p>
    <w:p>
      <w:pPr>
        <w:pStyle w:val="657"/>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十二、货物的包装、发运及运输</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12.1 </w:t>
      </w:r>
      <w:r>
        <w:rPr>
          <w:rFonts w:ascii="宋体" w:hAnsi="宋体" w:cs="宋体"/>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12.2 </w:t>
      </w:r>
      <w:r>
        <w:rPr>
          <w:rFonts w:ascii="宋体" w:hAnsi="宋体" w:cs="宋体"/>
          <w:color w:val="000000"/>
          <w:sz w:val="24"/>
        </w:rPr>
        <w:t xml:space="preserve">使用说明书、质量检验证明书、随配附件和工具以及清单一并附于货物内。</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12.3 </w:t>
      </w:r>
      <w:r>
        <w:rPr>
          <w:rFonts w:ascii="宋体" w:hAnsi="宋体" w:cs="宋体"/>
          <w:color w:val="000000"/>
          <w:sz w:val="24"/>
        </w:rPr>
        <w:t xml:space="preserve">乙方在货物发运手续办理完毕后</w:t>
      </w:r>
      <w:r>
        <w:rPr>
          <w:rFonts w:eastAsia="Times New Roman"/>
          <w:color w:val="000000"/>
          <w:sz w:val="24"/>
        </w:rPr>
        <w:t xml:space="preserve">24</w:t>
      </w:r>
      <w:r>
        <w:rPr>
          <w:rFonts w:ascii="宋体" w:hAnsi="宋体" w:cs="宋体"/>
          <w:color w:val="000000"/>
          <w:sz w:val="24"/>
        </w:rPr>
        <w:t xml:space="preserve">小时内或货到甲方</w:t>
      </w:r>
      <w:r>
        <w:rPr>
          <w:rFonts w:eastAsia="Times New Roman"/>
          <w:color w:val="000000"/>
          <w:sz w:val="24"/>
        </w:rPr>
        <w:t xml:space="preserve">48</w:t>
      </w:r>
      <w:r>
        <w:rPr>
          <w:rFonts w:ascii="宋体" w:hAnsi="宋体" w:cs="宋体"/>
          <w:color w:val="000000"/>
          <w:sz w:val="24"/>
        </w:rPr>
        <w:t xml:space="preserve">小时前通知甲方，以准备接货。</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12.4 </w:t>
      </w:r>
      <w:r>
        <w:rPr>
          <w:rFonts w:ascii="宋体" w:hAnsi="宋体" w:cs="宋体"/>
          <w:color w:val="000000"/>
          <w:sz w:val="24"/>
        </w:rPr>
        <w:t xml:space="preserve">货物在交付甲方</w:t>
      </w:r>
      <w:r>
        <w:rPr>
          <w:rFonts w:hint="eastAsia" w:ascii="宋体" w:hAnsi="宋体" w:cs="宋体"/>
          <w:color w:val="000000"/>
          <w:sz w:val="24"/>
        </w:rPr>
        <w:t xml:space="preserve">验收合格</w:t>
      </w:r>
      <w:r>
        <w:rPr>
          <w:rFonts w:ascii="宋体" w:hAnsi="宋体" w:cs="宋体"/>
          <w:color w:val="000000"/>
          <w:sz w:val="24"/>
        </w:rPr>
        <w:t xml:space="preserve">前发生的风险均由乙方负责。</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12.5</w:t>
      </w:r>
      <w:r>
        <w:rPr>
          <w:rFonts w:ascii="宋体" w:hAnsi="宋体" w:cs="宋体"/>
          <w:color w:val="000000"/>
          <w:sz w:val="24"/>
        </w:rPr>
        <w:t xml:space="preserve">货物在规定的交付期限内由乙方送达甲方指定的地点并经甲方验收合格签收后视为交付，乙方同时需通知甲方货物已送达。</w:t>
      </w:r>
      <w:r/>
    </w:p>
    <w:p>
      <w:pPr>
        <w:pStyle w:val="657"/>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十三、违约责任</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13.1</w:t>
      </w:r>
      <w:r>
        <w:rPr>
          <w:rFonts w:ascii="宋体" w:hAnsi="宋体" w:cs="宋体"/>
          <w:color w:val="000000"/>
          <w:sz w:val="24"/>
        </w:rPr>
        <w:t xml:space="preserve">乙方未按约定期限供货的，每逾期一日应向甲方支付合同总额</w:t>
      </w:r>
      <w:r>
        <w:rPr>
          <w:rFonts w:eastAsia="Times New Roman"/>
          <w:color w:val="000000"/>
          <w:sz w:val="24"/>
        </w:rPr>
        <w:t xml:space="preserve">3</w:t>
      </w:r>
      <w:r>
        <w:rPr>
          <w:rFonts w:ascii="宋体" w:hAnsi="宋体" w:cs="宋体"/>
          <w:color w:val="000000"/>
          <w:sz w:val="24"/>
        </w:rPr>
        <w:t xml:space="preserve">‰的违约金。如乙方逾期履行达</w:t>
      </w:r>
      <w:r>
        <w:rPr>
          <w:rFonts w:eastAsia="Times New Roman"/>
          <w:color w:val="000000"/>
          <w:sz w:val="24"/>
        </w:rPr>
        <w:t xml:space="preserve">15</w:t>
      </w:r>
      <w:r>
        <w:rPr>
          <w:rFonts w:ascii="宋体" w:hAnsi="宋体" w:cs="宋体"/>
          <w:color w:val="000000"/>
          <w:sz w:val="24"/>
        </w:rPr>
        <w:t xml:space="preserve">日，甲方有权单方解除合同，解除合同的通知自送达乙方时生效。甲方选择解除合同的，乙方须返还已付款项，并按合同总价</w:t>
      </w:r>
      <w:r>
        <w:rPr>
          <w:rFonts w:eastAsia="Times New Roman"/>
          <w:color w:val="000000"/>
          <w:sz w:val="24"/>
        </w:rPr>
        <w:t xml:space="preserve">30%</w:t>
      </w:r>
      <w:r>
        <w:rPr>
          <w:rFonts w:ascii="宋体" w:hAnsi="宋体" w:cs="宋体"/>
          <w:color w:val="000000"/>
          <w:sz w:val="24"/>
        </w:rPr>
        <w:t xml:space="preserve">支付违约金。</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13.2</w:t>
      </w:r>
      <w:r>
        <w:rPr>
          <w:rFonts w:ascii="宋体" w:hAnsi="宋体" w:cs="宋体"/>
          <w:color w:val="000000"/>
          <w:sz w:val="24"/>
        </w:rPr>
        <w:t xml:space="preserve">本项目不得转让、分包，如有发生，甲方有权解除合同，有权要求乙方退还甲方已付款项，并由乙方支付合同总价</w:t>
      </w:r>
      <w:r>
        <w:rPr>
          <w:rFonts w:eastAsia="Times New Roman"/>
          <w:color w:val="000000"/>
          <w:sz w:val="24"/>
        </w:rPr>
        <w:t xml:space="preserve">30%</w:t>
      </w:r>
      <w:r>
        <w:rPr>
          <w:rFonts w:ascii="宋体" w:hAnsi="宋体" w:cs="宋体"/>
          <w:color w:val="000000"/>
          <w:sz w:val="24"/>
        </w:rPr>
        <w:t xml:space="preserve">违约金。</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13.3</w:t>
      </w:r>
      <w:r>
        <w:rPr>
          <w:rFonts w:ascii="宋体" w:hAnsi="宋体" w:cs="宋体"/>
          <w:color w:val="000000"/>
          <w:sz w:val="24"/>
        </w:rPr>
        <w:t xml:space="preserve">乙方未按本合同约定提供售后服务的，甲方可选择是否委托第三方代为处理，由此产生的费用及损失均由乙方承担，每出现一次，乙方应按合同总价</w:t>
      </w:r>
      <w:r>
        <w:rPr>
          <w:rFonts w:eastAsia="Times New Roman"/>
          <w:color w:val="000000"/>
          <w:sz w:val="24"/>
        </w:rPr>
        <w:t xml:space="preserve">10%</w:t>
      </w:r>
      <w:r>
        <w:rPr>
          <w:rFonts w:ascii="宋体" w:hAnsi="宋体" w:cs="宋体"/>
          <w:color w:val="000000"/>
          <w:sz w:val="24"/>
        </w:rPr>
        <w:t xml:space="preserve">向甲方支付违约金，并承担非乙方提供的售后服务产生的所有费用。</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13.4</w:t>
      </w:r>
      <w:r>
        <w:rPr>
          <w:rFonts w:ascii="宋体" w:hAnsi="宋体" w:cs="宋体"/>
          <w:color w:val="000000"/>
          <w:sz w:val="24"/>
        </w:rPr>
        <w:t xml:space="preserve">乙方所供货物经甲方验收不合格的，有权拒绝付款，乙方应在甲方限定时间内予以更换符合要求的货物，乙方自行承担由此产生的所有费用，造成逾期的按本条第</w:t>
      </w:r>
      <w:r>
        <w:rPr>
          <w:rFonts w:eastAsia="Times New Roman"/>
          <w:color w:val="000000"/>
          <w:sz w:val="24"/>
        </w:rPr>
        <w:t xml:space="preserve">13.1</w:t>
      </w:r>
      <w:r>
        <w:rPr>
          <w:rFonts w:ascii="宋体" w:hAnsi="宋体" w:cs="宋体"/>
          <w:color w:val="000000"/>
          <w:sz w:val="24"/>
        </w:rPr>
        <w:t xml:space="preserve">款承担逾期违约责任。</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13.5</w:t>
      </w:r>
      <w:r>
        <w:rPr>
          <w:rFonts w:ascii="宋体" w:hAnsi="宋体" w:cs="宋体"/>
          <w:color w:val="000000"/>
          <w:sz w:val="24"/>
        </w:rPr>
        <w:t xml:space="preserve">合同签订后，乙方单方终止或解除合同的，除应退还甲方已付款项外，还应支付合同总价</w:t>
      </w:r>
      <w:r>
        <w:rPr>
          <w:rFonts w:eastAsia="Times New Roman"/>
          <w:color w:val="000000"/>
          <w:sz w:val="24"/>
        </w:rPr>
        <w:t xml:space="preserve">30%</w:t>
      </w:r>
      <w:r>
        <w:rPr>
          <w:rFonts w:ascii="宋体" w:hAnsi="宋体" w:cs="宋体"/>
          <w:color w:val="000000"/>
          <w:sz w:val="24"/>
        </w:rPr>
        <w:t xml:space="preserve">违约金。</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13.6</w:t>
      </w:r>
      <w:r>
        <w:rPr>
          <w:rFonts w:ascii="宋体" w:hAnsi="宋体" w:cs="宋体"/>
          <w:color w:val="000000"/>
          <w:sz w:val="24"/>
        </w:rPr>
        <w:t xml:space="preserve">非因甲方原因，乙方未全面履行本合同的约定或其他义务的，甲方有权要求其继续履行或解除合同。甲方要求继续履行的，乙方应支付合同总价</w:t>
      </w:r>
      <w:r>
        <w:rPr>
          <w:rFonts w:eastAsia="Times New Roman"/>
          <w:color w:val="000000"/>
          <w:sz w:val="24"/>
        </w:rPr>
        <w:t xml:space="preserve">10%</w:t>
      </w:r>
      <w:r>
        <w:rPr>
          <w:rFonts w:ascii="宋体" w:hAnsi="宋体" w:cs="宋体"/>
          <w:color w:val="000000"/>
          <w:sz w:val="24"/>
        </w:rPr>
        <w:t xml:space="preserve">违约金；甲方选择解除本合同的或乙方仍未全面履行的，甲方均有权解除本合同，乙方须返还已付款项，乙方另应支付合同总价</w:t>
      </w:r>
      <w:r>
        <w:rPr>
          <w:rFonts w:eastAsia="Times New Roman"/>
          <w:color w:val="000000"/>
          <w:sz w:val="24"/>
        </w:rPr>
        <w:t xml:space="preserve">30%</w:t>
      </w:r>
      <w:r>
        <w:rPr>
          <w:rFonts w:ascii="宋体" w:hAnsi="宋体" w:cs="宋体"/>
          <w:color w:val="000000"/>
          <w:sz w:val="24"/>
        </w:rPr>
        <w:t xml:space="preserve">的违约金。不足弥补甲方损失的，仍需赔偿。</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13.7</w:t>
      </w:r>
      <w:r>
        <w:rPr>
          <w:rFonts w:ascii="宋体" w:hAnsi="宋体" w:cs="宋体"/>
          <w:color w:val="000000"/>
          <w:sz w:val="24"/>
        </w:rPr>
        <w:t xml:space="preserve">甲方未按约定期限付款的，应就逾期部分向乙方支付按全国银行间同业拆借中心公布的一年期贷款市场报价利率计算的逾期付款违约金。</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13.8</w:t>
      </w:r>
      <w:r>
        <w:rPr>
          <w:rFonts w:ascii="宋体" w:hAnsi="宋体" w:cs="宋体"/>
          <w:color w:val="000000"/>
          <w:sz w:val="24"/>
        </w:rPr>
        <w:t xml:space="preserve">违约方应承担守约方主张权益产生的包括但不限于交通费、误工费、律师费、鉴定费、保全费、保全保险费、诉讼费等相关费用。</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13.9</w:t>
      </w:r>
      <w:r>
        <w:rPr>
          <w:rFonts w:ascii="宋体" w:hAnsi="宋体" w:cs="宋体"/>
          <w:color w:val="000000"/>
          <w:sz w:val="24"/>
        </w:rPr>
        <w:t xml:space="preserve">如果出现政府采购监督管理部门在处理投诉事项期间，通知甲方暂停采购活动的情形，或者询问或质疑事项可能影响采购结果的，导致甲方终止履行合同的情形，均不视为甲方违约。</w:t>
      </w:r>
      <w:r/>
    </w:p>
    <w:p>
      <w:pPr>
        <w:pStyle w:val="657"/>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十四、不可抗力事件处理</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14.1 </w:t>
      </w:r>
      <w:r>
        <w:rPr>
          <w:rFonts w:ascii="宋体" w:hAnsi="宋体" w:cs="宋体"/>
          <w:color w:val="000000"/>
          <w:sz w:val="24"/>
        </w:rPr>
        <w:t xml:space="preserve">在合同有效期内，任何一方因不可抗力事件导致不能履行合同，则合同履行期可延长，其延长期与不可抗力影响期相同。</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14.2 </w:t>
      </w:r>
      <w:r>
        <w:rPr>
          <w:rFonts w:ascii="宋体" w:hAnsi="宋体" w:cs="宋体"/>
          <w:color w:val="000000"/>
          <w:sz w:val="24"/>
        </w:rPr>
        <w:t xml:space="preserve">不可抗力事件发生后，应立即书面通知对方，并寄送有关权威机构出具的证明。</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14.3 </w:t>
      </w:r>
      <w:r>
        <w:rPr>
          <w:rFonts w:ascii="宋体" w:hAnsi="宋体" w:cs="宋体"/>
          <w:color w:val="000000"/>
          <w:sz w:val="24"/>
        </w:rPr>
        <w:t xml:space="preserve">不可抗力事件延续</w:t>
      </w:r>
      <w:r>
        <w:rPr>
          <w:rFonts w:eastAsia="Times New Roman"/>
          <w:color w:val="000000"/>
          <w:sz w:val="24"/>
        </w:rPr>
        <w:t xml:space="preserve">120</w:t>
      </w:r>
      <w:r>
        <w:rPr>
          <w:rFonts w:ascii="宋体" w:hAnsi="宋体" w:cs="宋体"/>
          <w:color w:val="000000"/>
          <w:sz w:val="24"/>
        </w:rPr>
        <w:t xml:space="preserve">天以上，双方应通过友好协商，确定是否继续履行合同。</w:t>
      </w:r>
      <w:r/>
    </w:p>
    <w:p>
      <w:pPr>
        <w:pStyle w:val="657"/>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十五、解决争议的方法</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15.1</w:t>
      </w:r>
      <w:r>
        <w:rPr>
          <w:rFonts w:ascii="宋体" w:hAnsi="宋体" w:cs="宋体"/>
          <w:color w:val="000000"/>
          <w:sz w:val="24"/>
        </w:rPr>
        <w:t xml:space="preserve">甲乙双方因合同签订、履行而发生的一切争议，应通过友好协商解决。如协商不成均可向甲方所在地人民法院提起诉讼。</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15.2</w:t>
      </w:r>
      <w:r>
        <w:rPr>
          <w:rFonts w:ascii="宋体" w:hAnsi="宋体" w:cs="宋体"/>
          <w:color w:val="000000"/>
          <w:sz w:val="24"/>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657"/>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十六、合同生效及其它</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16.1 </w:t>
      </w:r>
      <w:r>
        <w:rPr>
          <w:rFonts w:ascii="宋体" w:hAnsi="宋体" w:cs="宋体"/>
          <w:color w:val="000000"/>
          <w:sz w:val="24"/>
        </w:rPr>
        <w:t xml:space="preserve">合同经双方法定代表人或授权委托代表人签字并加盖单位公章后生效。</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16.2</w:t>
      </w:r>
      <w:r>
        <w:rPr>
          <w:rFonts w:ascii="宋体" w:hAnsi="宋体" w:cs="宋体"/>
          <w:color w:val="000000"/>
          <w:sz w:val="24"/>
        </w:rPr>
        <w:t xml:space="preserve">本合同条款、中标通知书、招标文件、</w:t>
      </w:r>
      <w:r>
        <w:rPr>
          <w:rFonts w:hint="eastAsia" w:ascii="宋体" w:hAnsi="宋体" w:cs="宋体"/>
          <w:color w:val="000000"/>
          <w:sz w:val="24"/>
        </w:rPr>
        <w:t xml:space="preserve">投标</w:t>
      </w:r>
      <w:r>
        <w:rPr>
          <w:rFonts w:ascii="宋体" w:hAnsi="宋体" w:cs="宋体"/>
          <w:color w:val="000000"/>
          <w:sz w:val="24"/>
        </w:rPr>
        <w:t xml:space="preserve">文件及供应商在开标时的书面承诺等构成合同的组成部分。</w:t>
      </w:r>
      <w:r/>
    </w:p>
    <w:p>
      <w:pPr>
        <w:pStyle w:val="657"/>
        <w:ind w:firstLine="480"/>
        <w:spacing w:line="44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16.3 </w:t>
      </w:r>
      <w:r>
        <w:rPr>
          <w:rFonts w:ascii="宋体" w:hAnsi="宋体" w:cs="宋体"/>
          <w:color w:val="000000"/>
          <w:sz w:val="24"/>
        </w:rPr>
        <w:t xml:space="preserve">本合同未尽事宜，遵照中华人民共和国现行法律法规有关条文执行。</w:t>
      </w:r>
      <w:r/>
    </w:p>
    <w:p>
      <w:pPr>
        <w:pStyle w:val="657"/>
        <w:ind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16.4 </w:t>
      </w:r>
      <w:r>
        <w:rPr>
          <w:rFonts w:ascii="宋体" w:hAnsi="宋体" w:cs="宋体"/>
          <w:color w:val="000000"/>
          <w:sz w:val="24"/>
        </w:rPr>
        <w:t xml:space="preserve">本合同正本一式六份，具有同等法律效力，甲方、乙方各执三份。</w:t>
      </w:r>
      <w:r>
        <w:rPr>
          <w:rFonts w:ascii="宋体" w:hAnsi="宋体" w:cs="宋体"/>
          <w:color w:val="000000"/>
          <w:sz w:val="24"/>
          <w:szCs w:val="24"/>
        </w:rPr>
      </w:r>
      <w:r/>
    </w:p>
    <w:p>
      <w:pPr>
        <w:pStyle w:val="657"/>
        <w:ind w:firstLine="480"/>
        <w:spacing w:line="480" w:lineRule="exact"/>
        <w:rPr>
          <w:rFonts w:ascii="宋体" w:hAnsi="宋体" w:cs="宋体"/>
          <w:color w:val="000000"/>
          <w:sz w:val="24"/>
          <w:szCs w:val="24"/>
        </w:rPr>
      </w:pPr>
      <w:r>
        <w:rPr>
          <w:rFonts w:ascii="宋体" w:hAnsi="宋体" w:cs="宋体"/>
          <w:color w:val="000000"/>
          <w:sz w:val="24"/>
          <w:szCs w:val="24"/>
        </w:rPr>
      </w:r>
      <w:r/>
    </w:p>
    <w:p>
      <w:pPr>
        <w:pStyle w:val="657"/>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甲方：                                  乙方： </w:t>
      </w:r>
      <w:r>
        <w:rPr>
          <w:rFonts w:ascii="宋体" w:hAnsi="宋体" w:cs="宋体"/>
          <w:color w:val="000000"/>
          <w:sz w:val="24"/>
          <w:szCs w:val="24"/>
        </w:rPr>
      </w:r>
      <w:r/>
    </w:p>
    <w:p>
      <w:pPr>
        <w:pStyle w:val="657"/>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地址：                                  地址： </w:t>
      </w:r>
      <w:r>
        <w:rPr>
          <w:rFonts w:ascii="宋体" w:hAnsi="宋体" w:cs="宋体"/>
          <w:color w:val="000000"/>
          <w:sz w:val="24"/>
          <w:szCs w:val="24"/>
        </w:rPr>
      </w:r>
      <w:r/>
    </w:p>
    <w:p>
      <w:pPr>
        <w:pStyle w:val="657"/>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                  法定代表人或授权代表：</w:t>
      </w:r>
      <w:r>
        <w:rPr>
          <w:rFonts w:ascii="宋体" w:hAnsi="宋体" w:cs="宋体"/>
          <w:color w:val="000000"/>
          <w:sz w:val="24"/>
          <w:szCs w:val="24"/>
        </w:rPr>
      </w:r>
      <w:r/>
    </w:p>
    <w:p>
      <w:pPr>
        <w:pStyle w:val="657"/>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联系电话：                              联系电话：          </w:t>
      </w:r>
      <w:r>
        <w:rPr>
          <w:rFonts w:ascii="宋体" w:hAnsi="宋体" w:cs="宋体"/>
          <w:color w:val="000000"/>
          <w:sz w:val="24"/>
          <w:szCs w:val="24"/>
        </w:rPr>
      </w:r>
      <w:r/>
    </w:p>
    <w:p>
      <w:pPr>
        <w:pStyle w:val="657"/>
        <w:ind w:firstLine="480"/>
        <w:spacing w:line="480" w:lineRule="exact"/>
        <w:rPr>
          <w:rFonts w:eastAsia="黑体"/>
          <w:bCs/>
          <w:sz w:val="44"/>
        </w:rPr>
      </w:pPr>
      <w:r>
        <w:rPr>
          <w:rFonts w:hint="eastAsia" w:ascii="宋体" w:hAnsi="宋体" w:cs="宋体"/>
          <w:color w:val="000000"/>
          <w:sz w:val="24"/>
          <w:szCs w:val="24"/>
        </w:rPr>
        <w:t xml:space="preserve">签订日期：      年    月   日           签订日期：      年    月   日</w:t>
      </w:r>
      <w:bookmarkEnd w:id="129"/>
      <w:r/>
      <w:bookmarkEnd w:id="134"/>
      <w:r/>
      <w:bookmarkEnd w:id="135"/>
      <w:r/>
      <w:bookmarkEnd w:id="136"/>
      <w:r>
        <w:rPr>
          <w:rFonts w:eastAsia="黑体"/>
          <w:bCs/>
          <w:sz w:val="44"/>
        </w:rPr>
      </w:r>
      <w:r/>
    </w:p>
    <w:p>
      <w:pPr>
        <w:pStyle w:val="657"/>
        <w:rPr>
          <w:rFonts w:eastAsia="黑体"/>
          <w:bCs/>
          <w:sz w:val="44"/>
        </w:rPr>
      </w:pPr>
      <w:r/>
      <w:bookmarkStart w:id="155" w:name="_Toc120614281"/>
      <w:r/>
      <w:bookmarkStart w:id="156" w:name="_Toc26554093"/>
      <w:r/>
      <w:bookmarkStart w:id="157" w:name="_Toc49090575"/>
      <w:r/>
      <w:bookmarkStart w:id="158" w:name="_Toc27567"/>
      <w:r>
        <w:rPr>
          <w:rFonts w:eastAsia="黑体"/>
          <w:bCs/>
          <w:sz w:val="44"/>
        </w:rPr>
      </w:r>
      <w:r/>
    </w:p>
    <w:p>
      <w:pPr>
        <w:pStyle w:val="658"/>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第六章 投标</w:t>
      </w:r>
      <w:bookmarkEnd w:id="155"/>
      <w:r/>
      <w:bookmarkEnd w:id="156"/>
      <w:r/>
      <w:bookmarkEnd w:id="157"/>
      <w:r>
        <w:rPr>
          <w:rFonts w:hint="eastAsia" w:ascii="Times New Roman" w:eastAsia="黑体"/>
          <w:bCs/>
          <w:sz w:val="44"/>
        </w:rPr>
        <w:t xml:space="preserve">文件格式</w:t>
      </w:r>
      <w:bookmarkEnd w:id="158"/>
      <w:r>
        <w:rPr>
          <w:rFonts w:ascii="Times New Roman" w:eastAsia="黑体"/>
          <w:bCs/>
          <w:sz w:val="44"/>
        </w:rPr>
      </w:r>
      <w:r/>
    </w:p>
    <w:p>
      <w:pPr>
        <w:pStyle w:val="657"/>
        <w:jc w:val="center"/>
        <w:rPr>
          <w:b/>
          <w:sz w:val="72"/>
        </w:rPr>
      </w:pPr>
      <w:r/>
      <w:bookmarkStart w:id="159" w:name="_Hlt26671244"/>
      <w:r/>
      <w:bookmarkEnd w:id="159"/>
      <w:r/>
      <w:bookmarkStart w:id="160" w:name="_Hlt26955039"/>
      <w:r/>
      <w:bookmarkEnd w:id="160"/>
      <w:r/>
      <w:bookmarkStart w:id="161" w:name="_Toc26554094"/>
      <w:r/>
      <w:bookmarkStart w:id="162" w:name="_Toc120614282"/>
      <w:r/>
      <w:bookmarkStart w:id="163" w:name="_Toc49090576"/>
      <w:r>
        <w:rPr>
          <w:b/>
          <w:sz w:val="72"/>
        </w:rPr>
      </w:r>
      <w:r/>
    </w:p>
    <w:p>
      <w:pPr>
        <w:pStyle w:val="657"/>
        <w:jc w:val="center"/>
        <w:rPr>
          <w:b/>
          <w:sz w:val="72"/>
        </w:rPr>
      </w:pPr>
      <w:r>
        <w:rPr>
          <w:rFonts w:hint="eastAsia"/>
          <w:b/>
          <w:sz w:val="72"/>
        </w:rPr>
        <w:t xml:space="preserve">投  标  文  件</w:t>
      </w:r>
      <w:r>
        <w:rPr>
          <w:b/>
          <w:sz w:val="72"/>
        </w:rPr>
      </w:r>
      <w:r/>
    </w:p>
    <w:p>
      <w:pPr>
        <w:pStyle w:val="657"/>
        <w:jc w:val="center"/>
        <w:rPr>
          <w:b/>
          <w:sz w:val="72"/>
        </w:rPr>
      </w:pPr>
      <w:r>
        <w:rPr>
          <w:b/>
          <w:sz w:val="72"/>
        </w:rPr>
      </w:r>
      <w:r/>
    </w:p>
    <w:p>
      <w:pPr>
        <w:pStyle w:val="657"/>
        <w:jc w:val="center"/>
        <w:rPr>
          <w:b/>
          <w:sz w:val="72"/>
        </w:rPr>
      </w:pPr>
      <w:r>
        <w:rPr>
          <w:b/>
          <w:sz w:val="72"/>
        </w:rPr>
      </w:r>
      <w:r/>
    </w:p>
    <w:p>
      <w:pPr>
        <w:pStyle w:val="657"/>
        <w:jc w:val="center"/>
        <w:rPr>
          <w:b/>
          <w:sz w:val="36"/>
        </w:rPr>
      </w:pPr>
      <w:r>
        <w:rPr>
          <w:b/>
          <w:sz w:val="36"/>
        </w:rPr>
      </w:r>
      <w:r/>
    </w:p>
    <w:p>
      <w:pPr>
        <w:pStyle w:val="657"/>
        <w:jc w:val="center"/>
        <w:rPr>
          <w:b/>
          <w:sz w:val="36"/>
        </w:rPr>
      </w:pPr>
      <w:r>
        <w:rPr>
          <w:b/>
          <w:sz w:val="36"/>
        </w:rPr>
      </w:r>
      <w:r/>
    </w:p>
    <w:p>
      <w:pPr>
        <w:pStyle w:val="657"/>
        <w:jc w:val="center"/>
        <w:rPr>
          <w:b/>
          <w:sz w:val="36"/>
        </w:rPr>
      </w:pPr>
      <w:r>
        <w:rPr>
          <w:b/>
          <w:sz w:val="36"/>
        </w:rPr>
      </w:r>
      <w:r/>
    </w:p>
    <w:p>
      <w:pPr>
        <w:pStyle w:val="657"/>
        <w:ind w:firstLine="1084"/>
        <w:rPr>
          <w:b/>
          <w:sz w:val="36"/>
        </w:rPr>
      </w:pPr>
      <w:r>
        <w:rPr>
          <w:rFonts w:hint="eastAsia"/>
          <w:b/>
          <w:sz w:val="36"/>
        </w:rPr>
        <w:t xml:space="preserve">项 目 名 称：</w:t>
      </w:r>
      <w:r>
        <w:rPr>
          <w:b/>
          <w:sz w:val="36"/>
        </w:rPr>
      </w:r>
      <w:r/>
    </w:p>
    <w:p>
      <w:pPr>
        <w:pStyle w:val="657"/>
        <w:ind w:firstLine="1084"/>
        <w:rPr>
          <w:b/>
          <w:sz w:val="36"/>
          <w:u w:val="single"/>
        </w:rPr>
      </w:pPr>
      <w:r>
        <w:rPr>
          <w:rFonts w:hint="eastAsia"/>
          <w:b/>
          <w:sz w:val="36"/>
        </w:rPr>
        <w:t xml:space="preserve">招 标 编 号：</w:t>
      </w:r>
      <w:r>
        <w:rPr>
          <w:b/>
          <w:sz w:val="36"/>
          <w:u w:val="single"/>
        </w:rPr>
      </w:r>
      <w:r/>
    </w:p>
    <w:p>
      <w:pPr>
        <w:pStyle w:val="657"/>
        <w:rPr>
          <w:b/>
          <w:sz w:val="36"/>
          <w:u w:val="single"/>
        </w:rPr>
      </w:pPr>
      <w:r>
        <w:rPr>
          <w:rFonts w:hint="eastAsia"/>
          <w:b/>
          <w:sz w:val="36"/>
        </w:rPr>
        <w:t xml:space="preserve">      投标人名称 ：</w:t>
      </w:r>
      <w:r>
        <w:rPr>
          <w:rFonts w:hint="eastAsia"/>
          <w:b/>
          <w:sz w:val="36"/>
          <w:u w:val="single"/>
        </w:rPr>
        <w:t xml:space="preserve">（加盖CA电子公章）</w:t>
      </w:r>
      <w:r>
        <w:rPr>
          <w:b/>
          <w:sz w:val="36"/>
          <w:u w:val="single"/>
        </w:rPr>
      </w:r>
      <w:r/>
    </w:p>
    <w:p>
      <w:pPr>
        <w:pStyle w:val="657"/>
        <w:rPr>
          <w:b/>
          <w:sz w:val="36"/>
          <w:u w:val="single"/>
        </w:rPr>
      </w:pPr>
      <w:r>
        <w:rPr>
          <w:rFonts w:hint="eastAsia"/>
          <w:b/>
          <w:sz w:val="36"/>
        </w:rPr>
        <w:t xml:space="preserve">      日      期 ：</w:t>
      </w:r>
      <w:r>
        <w:rPr>
          <w:b/>
          <w:sz w:val="36"/>
          <w:u w:val="single"/>
        </w:rPr>
      </w:r>
      <w:r/>
    </w:p>
    <w:p>
      <w:pPr>
        <w:pStyle w:val="657"/>
        <w:jc w:val="center"/>
        <w:spacing w:line="440" w:lineRule="exact"/>
        <w:rPr>
          <w:b/>
          <w:bCs/>
          <w:sz w:val="32"/>
          <w:szCs w:val="32"/>
        </w:rPr>
      </w:pPr>
      <w:r>
        <w:rPr>
          <w:b/>
          <w:bCs/>
          <w:sz w:val="32"/>
          <w:szCs w:val="32"/>
        </w:rPr>
      </w:r>
      <w:r/>
    </w:p>
    <w:p>
      <w:pPr>
        <w:pStyle w:val="657"/>
        <w:spacing w:line="440" w:lineRule="exact"/>
      </w:p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sz w:val="36"/>
          <w:u w:val="single"/>
        </w:rPr>
      </w:pPr>
      <w:r>
        <w:rPr>
          <w:b/>
          <w:sz w:val="36"/>
          <w:u w:val="single"/>
        </w:rPr>
      </w:r>
      <w:r/>
    </w:p>
    <w:p>
      <w:pPr>
        <w:pStyle w:val="657"/>
        <w:jc w:val="center"/>
        <w:spacing w:line="440" w:lineRule="exact"/>
        <w:rPr>
          <w:b/>
          <w:bCs/>
          <w:sz w:val="32"/>
          <w:szCs w:val="32"/>
        </w:rPr>
      </w:pPr>
      <w:r>
        <w:rPr>
          <w:rFonts w:hint="eastAsia"/>
          <w:b/>
          <w:bCs/>
          <w:sz w:val="32"/>
          <w:szCs w:val="32"/>
        </w:rPr>
        <w:t xml:space="preserve">投标文件目录</w:t>
      </w:r>
      <w:r>
        <w:rPr>
          <w:b/>
          <w:bCs/>
          <w:sz w:val="32"/>
          <w:szCs w:val="32"/>
        </w:rPr>
      </w:r>
      <w:r/>
    </w:p>
    <w:p>
      <w:pPr>
        <w:pStyle w:val="657"/>
        <w:jc w:val="center"/>
        <w:spacing w:line="440" w:lineRule="exact"/>
        <w:rPr>
          <w:b/>
          <w:bCs/>
          <w:sz w:val="32"/>
          <w:szCs w:val="32"/>
        </w:rPr>
      </w:pPr>
      <w:r>
        <w:rPr>
          <w:b/>
          <w:bCs/>
          <w:sz w:val="32"/>
          <w:szCs w:val="32"/>
        </w:rPr>
      </w:r>
      <w:r/>
    </w:p>
    <w:p>
      <w:pPr>
        <w:pStyle w:val="657"/>
        <w:spacing w:line="360" w:lineRule="auto"/>
        <w:rPr>
          <w:sz w:val="28"/>
          <w:szCs w:val="28"/>
        </w:rPr>
      </w:pPr>
      <w:r>
        <w:rPr>
          <w:rFonts w:hint="eastAsia"/>
          <w:sz w:val="28"/>
          <w:szCs w:val="28"/>
        </w:rPr>
        <w:t xml:space="preserve">一、投标函</w:t>
      </w:r>
      <w:r>
        <w:rPr>
          <w:sz w:val="28"/>
          <w:szCs w:val="28"/>
        </w:rPr>
      </w:r>
      <w:r/>
    </w:p>
    <w:p>
      <w:pPr>
        <w:pStyle w:val="657"/>
        <w:spacing w:line="360" w:lineRule="auto"/>
        <w:rPr>
          <w:sz w:val="28"/>
          <w:szCs w:val="28"/>
        </w:rPr>
      </w:pPr>
      <w:r>
        <w:rPr>
          <w:rFonts w:hint="eastAsia"/>
          <w:sz w:val="28"/>
          <w:szCs w:val="28"/>
        </w:rPr>
        <w:t xml:space="preserve">二、法人授权书</w:t>
      </w:r>
      <w:r>
        <w:rPr>
          <w:sz w:val="28"/>
          <w:szCs w:val="28"/>
        </w:rPr>
      </w:r>
      <w:r/>
    </w:p>
    <w:p>
      <w:pPr>
        <w:pStyle w:val="657"/>
        <w:spacing w:line="360" w:lineRule="auto"/>
        <w:rPr>
          <w:sz w:val="28"/>
          <w:szCs w:val="28"/>
        </w:rPr>
      </w:pPr>
      <w:r>
        <w:rPr>
          <w:rFonts w:hint="eastAsia"/>
          <w:sz w:val="28"/>
          <w:szCs w:val="28"/>
        </w:rPr>
        <w:t xml:space="preserve">三、开标一览表</w:t>
      </w:r>
      <w:r>
        <w:rPr>
          <w:sz w:val="28"/>
          <w:szCs w:val="28"/>
        </w:rPr>
      </w:r>
      <w:r/>
    </w:p>
    <w:p>
      <w:pPr>
        <w:pStyle w:val="657"/>
        <w:spacing w:line="360" w:lineRule="auto"/>
        <w:rPr>
          <w:sz w:val="28"/>
          <w:szCs w:val="28"/>
        </w:rPr>
      </w:pPr>
      <w:r>
        <w:rPr>
          <w:rFonts w:hint="eastAsia"/>
          <w:sz w:val="28"/>
          <w:szCs w:val="28"/>
        </w:rPr>
        <w:t xml:space="preserve">四、分项报价表</w:t>
      </w:r>
      <w:r>
        <w:rPr>
          <w:sz w:val="28"/>
          <w:szCs w:val="28"/>
        </w:rPr>
      </w:r>
      <w:r/>
    </w:p>
    <w:p>
      <w:pPr>
        <w:pStyle w:val="657"/>
        <w:spacing w:line="360" w:lineRule="auto"/>
        <w:rPr>
          <w:sz w:val="28"/>
          <w:szCs w:val="28"/>
        </w:rPr>
      </w:pPr>
      <w:r>
        <w:rPr>
          <w:rFonts w:hint="eastAsia"/>
          <w:sz w:val="28"/>
          <w:szCs w:val="28"/>
        </w:rPr>
        <w:t xml:space="preserve">五、中小企业或残疾人福利性单位声明函</w:t>
      </w:r>
      <w:r>
        <w:rPr>
          <w:sz w:val="28"/>
          <w:szCs w:val="28"/>
        </w:rPr>
      </w:r>
      <w:r/>
    </w:p>
    <w:p>
      <w:pPr>
        <w:pStyle w:val="657"/>
        <w:spacing w:line="360" w:lineRule="auto"/>
        <w:rPr>
          <w:sz w:val="28"/>
          <w:szCs w:val="28"/>
        </w:rPr>
      </w:pPr>
      <w:r>
        <w:rPr>
          <w:rFonts w:hint="eastAsia"/>
          <w:sz w:val="28"/>
          <w:szCs w:val="28"/>
        </w:rPr>
        <w:t xml:space="preserve">六、关于符合本国产品标准的声明函</w:t>
      </w:r>
      <w:r>
        <w:rPr>
          <w:sz w:val="28"/>
          <w:szCs w:val="28"/>
        </w:rPr>
      </w:r>
      <w:r/>
    </w:p>
    <w:p>
      <w:pPr>
        <w:pStyle w:val="657"/>
        <w:spacing w:line="360" w:lineRule="auto"/>
        <w:rPr>
          <w:sz w:val="28"/>
          <w:szCs w:val="28"/>
        </w:rPr>
      </w:pPr>
      <w:r>
        <w:rPr>
          <w:rFonts w:hint="eastAsia"/>
          <w:sz w:val="28"/>
          <w:szCs w:val="28"/>
        </w:rPr>
        <w:t xml:space="preserve">七、技术响应偏离表</w:t>
      </w:r>
      <w:r>
        <w:rPr>
          <w:sz w:val="28"/>
          <w:szCs w:val="28"/>
        </w:rPr>
      </w:r>
      <w:r/>
    </w:p>
    <w:p>
      <w:pPr>
        <w:pStyle w:val="657"/>
        <w:spacing w:line="360" w:lineRule="auto"/>
        <w:rPr>
          <w:sz w:val="28"/>
          <w:szCs w:val="28"/>
        </w:rPr>
      </w:pPr>
      <w:r>
        <w:rPr>
          <w:rFonts w:hint="eastAsia"/>
          <w:sz w:val="28"/>
          <w:szCs w:val="28"/>
        </w:rPr>
        <w:t xml:space="preserve">八、项目组人员</w:t>
      </w:r>
      <w:r>
        <w:rPr>
          <w:sz w:val="28"/>
          <w:szCs w:val="28"/>
        </w:rPr>
      </w:r>
      <w:r/>
    </w:p>
    <w:p>
      <w:pPr>
        <w:pStyle w:val="657"/>
        <w:spacing w:line="360" w:lineRule="auto"/>
        <w:rPr>
          <w:sz w:val="28"/>
          <w:szCs w:val="28"/>
        </w:rPr>
      </w:pPr>
      <w:r>
        <w:rPr>
          <w:rFonts w:hint="eastAsia"/>
          <w:sz w:val="28"/>
          <w:szCs w:val="28"/>
        </w:rPr>
        <w:t xml:space="preserve">九、企业业绩</w:t>
      </w:r>
      <w:r>
        <w:rPr>
          <w:sz w:val="28"/>
          <w:szCs w:val="28"/>
        </w:rPr>
      </w:r>
      <w:r/>
    </w:p>
    <w:p>
      <w:pPr>
        <w:pStyle w:val="657"/>
        <w:spacing w:line="360" w:lineRule="auto"/>
        <w:rPr>
          <w:rFonts w:ascii="宋体" w:hAnsi="宋体" w:cs="宋体"/>
          <w:sz w:val="28"/>
          <w:szCs w:val="28"/>
        </w:rPr>
      </w:pPr>
      <w:r>
        <w:rPr>
          <w:rFonts w:hint="eastAsia"/>
          <w:sz w:val="28"/>
          <w:szCs w:val="28"/>
        </w:rPr>
        <w:t xml:space="preserve">十、投标所需其他材料</w:t>
      </w:r>
      <w:r>
        <w:rPr>
          <w:rFonts w:ascii="宋体" w:hAnsi="宋体" w:cs="宋体"/>
          <w:sz w:val="28"/>
          <w:szCs w:val="28"/>
        </w:rPr>
      </w:r>
      <w:r/>
    </w:p>
    <w:p>
      <w:pPr>
        <w:pStyle w:val="711"/>
        <w:tabs>
          <w:tab w:val="right" w:pos="8720" w:leader="dot"/>
        </w:tabs>
        <w:rPr>
          <w:rFonts w:ascii="Times New Roman" w:hAnsi="Times New Roman"/>
          <w:caps w:val="0"/>
        </w:rPr>
      </w:pPr>
      <w:r>
        <w:rPr>
          <w:rFonts w:ascii="Times New Roman" w:hAnsi="Times New Roman"/>
          <w:caps w:val="0"/>
        </w:rPr>
      </w:r>
      <w:r/>
    </w:p>
    <w:p>
      <w:pPr>
        <w:pStyle w:val="657"/>
        <w:ind w:firstLine="480"/>
        <w:spacing w:line="440" w:lineRule="exact"/>
        <w:rPr>
          <w:sz w:val="24"/>
        </w:rPr>
      </w:pPr>
      <w:r>
        <w:rPr>
          <w:sz w:val="24"/>
        </w:rPr>
      </w:r>
      <w:r/>
    </w:p>
    <w:p>
      <w:pPr>
        <w:pStyle w:val="657"/>
        <w:ind w:firstLine="480"/>
        <w:spacing w:line="440" w:lineRule="exact"/>
        <w:rPr>
          <w:sz w:val="24"/>
        </w:rPr>
      </w:pPr>
      <w:r>
        <w:rPr>
          <w:sz w:val="24"/>
        </w:rPr>
      </w:r>
      <w:r/>
    </w:p>
    <w:p>
      <w:pPr>
        <w:pStyle w:val="657"/>
        <w:ind w:firstLine="480"/>
        <w:spacing w:line="440" w:lineRule="exact"/>
        <w:rPr>
          <w:sz w:val="24"/>
        </w:rPr>
      </w:pPr>
      <w:r>
        <w:rPr>
          <w:sz w:val="24"/>
        </w:rPr>
      </w:r>
      <w:r/>
    </w:p>
    <w:p>
      <w:pPr>
        <w:pStyle w:val="657"/>
        <w:ind w:firstLine="480"/>
        <w:spacing w:line="440" w:lineRule="exact"/>
        <w:rPr>
          <w:sz w:val="24"/>
        </w:rPr>
      </w:pPr>
      <w:r>
        <w:rPr>
          <w:sz w:val="24"/>
        </w:rPr>
      </w:r>
      <w:r/>
    </w:p>
    <w:p>
      <w:pPr>
        <w:pStyle w:val="657"/>
        <w:ind w:firstLine="480"/>
        <w:spacing w:line="440" w:lineRule="exact"/>
        <w:rPr>
          <w:sz w:val="24"/>
        </w:rPr>
      </w:pPr>
      <w:r>
        <w:rPr>
          <w:sz w:val="24"/>
        </w:rPr>
      </w:r>
      <w:r/>
    </w:p>
    <w:p>
      <w:pPr>
        <w:pStyle w:val="957"/>
      </w:pPr>
      <w:r/>
      <w:bookmarkStart w:id="164" w:name="_Toc23838"/>
      <w:r/>
      <w:r/>
    </w:p>
    <w:p>
      <w:pPr>
        <w:pStyle w:val="957"/>
      </w:pPr>
      <w:r/>
      <w:r/>
    </w:p>
    <w:p>
      <w:pPr>
        <w:pStyle w:val="957"/>
        <w:rPr>
          <w:rFonts w:eastAsia="宋体"/>
        </w:rPr>
      </w:pPr>
      <w:r>
        <w:rPr>
          <w:rFonts w:eastAsia="宋体"/>
        </w:rPr>
      </w:r>
      <w:r/>
    </w:p>
    <w:p>
      <w:pPr>
        <w:pStyle w:val="957"/>
        <w:rPr>
          <w:rFonts w:eastAsia="宋体"/>
        </w:rPr>
      </w:pPr>
      <w:r>
        <w:rPr>
          <w:rFonts w:eastAsia="宋体"/>
        </w:rPr>
      </w:r>
      <w:r/>
    </w:p>
    <w:p>
      <w:pPr>
        <w:pStyle w:val="957"/>
        <w:rPr>
          <w:rFonts w:eastAsia="宋体"/>
        </w:rPr>
      </w:pPr>
      <w:r>
        <w:rPr>
          <w:rFonts w:eastAsia="宋体"/>
        </w:rPr>
      </w:r>
      <w:r/>
    </w:p>
    <w:p>
      <w:pPr>
        <w:pStyle w:val="957"/>
        <w:rPr>
          <w:rFonts w:eastAsia="宋体"/>
        </w:rPr>
      </w:pPr>
      <w:r>
        <w:rPr>
          <w:rFonts w:eastAsia="宋体"/>
        </w:rPr>
      </w:r>
      <w:r/>
    </w:p>
    <w:p>
      <w:pPr>
        <w:pStyle w:val="957"/>
      </w:pPr>
      <w:r/>
      <w:r/>
    </w:p>
    <w:p>
      <w:pPr>
        <w:pStyle w:val="957"/>
        <w:rPr>
          <w:rFonts w:eastAsia="等线"/>
        </w:rPr>
      </w:pPr>
      <w:r>
        <w:rPr>
          <w:rFonts w:eastAsia="等线"/>
        </w:rPr>
      </w:r>
      <w:r/>
    </w:p>
    <w:p>
      <w:pPr>
        <w:pStyle w:val="957"/>
        <w:rPr>
          <w:rFonts w:eastAsia="等线"/>
        </w:rPr>
      </w:pPr>
      <w:r>
        <w:rPr>
          <w:rFonts w:eastAsia="等线"/>
        </w:rPr>
      </w:r>
      <w:r/>
    </w:p>
    <w:p>
      <w:pPr>
        <w:pStyle w:val="957"/>
      </w:pPr>
      <w:r/>
      <w:r/>
    </w:p>
    <w:p>
      <w:pPr>
        <w:pStyle w:val="957"/>
        <w:rPr>
          <w:rFonts w:eastAsia="等线"/>
        </w:rPr>
      </w:pPr>
      <w:r>
        <w:rPr>
          <w:rFonts w:eastAsia="等线"/>
        </w:rPr>
      </w:r>
      <w:r/>
    </w:p>
    <w:p>
      <w:pPr>
        <w:pStyle w:val="957"/>
        <w:rPr>
          <w:rFonts w:eastAsia="等线"/>
        </w:rPr>
      </w:pPr>
      <w:r>
        <w:rPr>
          <w:rFonts w:eastAsia="等线"/>
        </w:rPr>
      </w:r>
      <w:r/>
    </w:p>
    <w:p>
      <w:pPr>
        <w:pStyle w:val="957"/>
        <w:rPr>
          <w:rFonts w:eastAsia="等线"/>
        </w:rPr>
      </w:pPr>
      <w:r>
        <w:rPr>
          <w:rFonts w:eastAsia="等线"/>
        </w:rPr>
      </w:r>
      <w:r/>
    </w:p>
    <w:p>
      <w:pPr>
        <w:pStyle w:val="957"/>
        <w:rPr>
          <w:rFonts w:eastAsia="等线"/>
        </w:rPr>
      </w:pPr>
      <w:r>
        <w:rPr>
          <w:rFonts w:eastAsia="等线"/>
        </w:rPr>
      </w:r>
      <w:r/>
    </w:p>
    <w:p>
      <w:pPr>
        <w:pStyle w:val="957"/>
        <w:rPr>
          <w:rFonts w:eastAsia="等线"/>
        </w:rPr>
      </w:pPr>
      <w:r/>
      <w:bookmarkEnd w:id="161"/>
      <w:r/>
      <w:bookmarkEnd w:id="162"/>
      <w:r/>
      <w:bookmarkEnd w:id="163"/>
      <w:r/>
      <w:bookmarkEnd w:id="164"/>
      <w:r>
        <w:rPr>
          <w:rFonts w:eastAsia="等线"/>
        </w:rPr>
      </w:r>
      <w:r/>
    </w:p>
    <w:p>
      <w:pPr>
        <w:pStyle w:val="957"/>
        <w:rPr>
          <w:rFonts w:eastAsia="等线"/>
        </w:rPr>
      </w:pPr>
      <w:r>
        <w:rPr>
          <w:rFonts w:eastAsia="等线"/>
        </w:rPr>
      </w:r>
      <w:r/>
    </w:p>
    <w:p>
      <w:pPr>
        <w:pStyle w:val="952"/>
        <w:rPr>
          <w:rFonts w:ascii="Times New Roman" w:hAnsi="Times New Roman"/>
          <w:b/>
          <w:sz w:val="32"/>
          <w:szCs w:val="32"/>
        </w:rPr>
        <w:outlineLvl w:val="1"/>
      </w:pPr>
      <w:r/>
      <w:bookmarkStart w:id="165" w:name="_Toc20217"/>
      <w:r/>
      <w:bookmarkStart w:id="166" w:name="_Toc120614284"/>
      <w:r>
        <w:rPr>
          <w:rFonts w:hint="eastAsia" w:ascii="黑体" w:hAnsi="黑体" w:eastAsia="黑体" w:cs="黑体"/>
          <w:b/>
          <w:sz w:val="32"/>
          <w:szCs w:val="32"/>
        </w:rPr>
        <w:t xml:space="preserve">一、投标函</w:t>
      </w:r>
      <w:bookmarkEnd w:id="165"/>
      <w:r>
        <w:rPr>
          <w:rFonts w:ascii="Times New Roman" w:hAnsi="Times New Roman"/>
          <w:b/>
          <w:sz w:val="32"/>
          <w:szCs w:val="32"/>
        </w:rPr>
      </w:r>
      <w:r/>
    </w:p>
    <w:p>
      <w:pPr>
        <w:pStyle w:val="657"/>
        <w:jc w:val="center"/>
        <w:rPr>
          <w:rFonts w:ascii="宋体" w:hAnsi="宋体" w:cs="宋体"/>
          <w:sz w:val="24"/>
          <w:szCs w:val="24"/>
          <w:u w:val="single"/>
        </w:rPr>
      </w:pPr>
      <w:r>
        <w:rPr>
          <w:rFonts w:hint="eastAsia" w:ascii="方正小标宋_GBK" w:hAnsi="Calibri" w:eastAsia="方正小标宋_GBK"/>
          <w:bCs/>
          <w:sz w:val="32"/>
          <w:szCs w:val="32"/>
        </w:rPr>
        <w:t xml:space="preserve">投标函</w:t>
      </w:r>
      <w:r>
        <w:rPr>
          <w:rFonts w:ascii="宋体" w:hAnsi="宋体" w:cs="宋体"/>
          <w:sz w:val="24"/>
          <w:szCs w:val="24"/>
          <w:u w:val="single"/>
        </w:rPr>
      </w:r>
      <w:r/>
    </w:p>
    <w:p>
      <w:pPr>
        <w:pStyle w:val="657"/>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rPr>
          <w:rFonts w:ascii="宋体" w:hAnsi="宋体"/>
          <w:sz w:val="24"/>
          <w:szCs w:val="24"/>
          <w:u w:val="single"/>
        </w:rPr>
      </w:r>
      <w:r/>
    </w:p>
    <w:p>
      <w:pPr>
        <w:pStyle w:val="657"/>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657"/>
        <w:ind w:firstLine="480"/>
        <w:jc w:val="left"/>
        <w:spacing w:line="500" w:lineRule="exact"/>
        <w:rPr>
          <w:rFonts w:ascii="宋体" w:hAnsi="宋体"/>
          <w:sz w:val="24"/>
          <w:szCs w:val="22"/>
        </w:rPr>
      </w:pPr>
      <w:r>
        <w:rPr>
          <w:rFonts w:hint="eastAsia" w:ascii="宋体" w:hAnsi="宋体"/>
          <w:sz w:val="24"/>
          <w:szCs w:val="24"/>
        </w:rPr>
        <w:t xml:space="preserve">一、我方</w:t>
      </w:r>
      <w:r>
        <w:rPr>
          <w:rFonts w:ascii="宋体" w:hAnsi="宋体"/>
          <w:sz w:val="24"/>
          <w:szCs w:val="22"/>
        </w:rPr>
        <w:t xml:space="preserve">具备《中华人民共和国政府采购法》第二十二条第一款规定的6项条件；</w:t>
      </w:r>
      <w:r>
        <w:rPr>
          <w:rFonts w:ascii="宋体" w:hAnsi="宋体"/>
          <w:sz w:val="24"/>
          <w:szCs w:val="22"/>
        </w:rPr>
      </w:r>
      <w:r/>
    </w:p>
    <w:p>
      <w:pPr>
        <w:pStyle w:val="657"/>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657"/>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657"/>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657"/>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657"/>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657"/>
        <w:ind w:firstLine="480"/>
        <w:jc w:val="left"/>
        <w:spacing w:line="500" w:lineRule="exact"/>
        <w:rPr>
          <w:rFonts w:ascii="方正仿宋_GBK" w:hAnsi="Calibri" w:eastAsia="方正仿宋_GBK"/>
          <w:sz w:val="24"/>
          <w:szCs w:val="24"/>
        </w:rPr>
      </w:pPr>
      <w:r>
        <w:rPr>
          <w:rFonts w:ascii="方正仿宋_GBK" w:hAnsi="Calibri" w:eastAsia="方正仿宋_GBK"/>
          <w:sz w:val="24"/>
          <w:szCs w:val="24"/>
        </w:rPr>
      </w:r>
      <w:r/>
    </w:p>
    <w:p>
      <w:pPr>
        <w:pStyle w:val="657"/>
        <w:jc w:val="left"/>
        <w:spacing w:line="500" w:lineRule="exact"/>
        <w:rPr>
          <w:rFonts w:ascii="宋体" w:hAnsi="宋体"/>
          <w:sz w:val="24"/>
          <w:szCs w:val="24"/>
        </w:rPr>
      </w:pPr>
      <w:r>
        <w:rPr>
          <w:rFonts w:ascii="宋体" w:hAnsi="宋体"/>
          <w:sz w:val="24"/>
          <w:szCs w:val="24"/>
        </w:rPr>
      </w:r>
      <w:r/>
    </w:p>
    <w:p>
      <w:pPr>
        <w:pStyle w:val="657"/>
        <w:ind w:firstLine="480"/>
        <w:jc w:val="left"/>
        <w:spacing w:line="500" w:lineRule="exact"/>
        <w:rPr>
          <w:rFonts w:ascii="宋体" w:hAnsi="宋体"/>
          <w:sz w:val="24"/>
          <w:szCs w:val="24"/>
        </w:rPr>
      </w:pPr>
      <w:r>
        <w:rPr>
          <w:rFonts w:hint="eastAsia" w:ascii="宋体" w:hAnsi="宋体"/>
          <w:sz w:val="24"/>
          <w:szCs w:val="24"/>
        </w:rPr>
        <w:t xml:space="preserve">投标人名称： （盖CA电子公章）</w:t>
      </w:r>
      <w:r>
        <w:rPr>
          <w:rFonts w:ascii="宋体" w:hAnsi="宋体"/>
          <w:sz w:val="24"/>
          <w:szCs w:val="24"/>
        </w:rPr>
      </w:r>
      <w:r/>
    </w:p>
    <w:p>
      <w:pPr>
        <w:pStyle w:val="657"/>
        <w:ind w:firstLine="480"/>
        <w:rPr>
          <w:rFonts w:ascii="宋体" w:hAnsi="宋体"/>
          <w:sz w:val="24"/>
          <w:szCs w:val="24"/>
        </w:rPr>
      </w:pPr>
      <w:r>
        <w:rPr>
          <w:rFonts w:ascii="宋体" w:hAnsi="宋体"/>
          <w:sz w:val="24"/>
          <w:szCs w:val="24"/>
        </w:rPr>
      </w:r>
      <w:r/>
    </w:p>
    <w:p>
      <w:pPr>
        <w:pStyle w:val="657"/>
        <w:ind w:firstLine="480"/>
        <w:rPr>
          <w:rFonts w:ascii="宋体" w:hAnsi="宋体"/>
          <w:szCs w:val="22"/>
        </w:rPr>
      </w:pPr>
      <w:r>
        <w:rPr>
          <w:rFonts w:hint="eastAsia" w:ascii="宋体" w:hAnsi="宋体"/>
          <w:sz w:val="24"/>
          <w:szCs w:val="24"/>
        </w:rPr>
        <w:t xml:space="preserve">日期：    年    月   日</w:t>
      </w:r>
      <w:r>
        <w:rPr>
          <w:rFonts w:ascii="宋体" w:hAnsi="宋体"/>
          <w:szCs w:val="22"/>
        </w:rPr>
      </w:r>
      <w:r/>
    </w:p>
    <w:p>
      <w:pPr>
        <w:pStyle w:val="952"/>
        <w:ind w:firstLine="480"/>
        <w:rPr>
          <w:rFonts w:ascii="宋体" w:hAnsi="宋体" w:cs="宋体"/>
          <w:sz w:val="24"/>
          <w:szCs w:val="24"/>
        </w:rPr>
      </w:pPr>
      <w:r>
        <w:rPr>
          <w:rFonts w:ascii="宋体" w:hAnsi="宋体" w:cs="宋体"/>
          <w:sz w:val="24"/>
          <w:szCs w:val="24"/>
        </w:rPr>
      </w:r>
      <w:r/>
    </w:p>
    <w:p>
      <w:pPr>
        <w:pStyle w:val="952"/>
        <w:ind w:firstLine="480"/>
        <w:rPr>
          <w:rFonts w:ascii="宋体" w:hAnsi="宋体" w:cs="宋体"/>
          <w:sz w:val="24"/>
          <w:szCs w:val="24"/>
        </w:rPr>
      </w:pPr>
      <w:r>
        <w:rPr>
          <w:rFonts w:ascii="宋体" w:hAnsi="宋体" w:cs="宋体"/>
          <w:sz w:val="24"/>
          <w:szCs w:val="24"/>
        </w:rPr>
      </w:r>
      <w:r/>
    </w:p>
    <w:p>
      <w:pPr>
        <w:pStyle w:val="952"/>
        <w:ind w:firstLine="480"/>
        <w:rPr>
          <w:rFonts w:ascii="宋体" w:hAnsi="宋体" w:cs="宋体"/>
          <w:sz w:val="24"/>
          <w:szCs w:val="24"/>
        </w:rPr>
      </w:pPr>
      <w:r>
        <w:rPr>
          <w:rFonts w:ascii="宋体" w:hAnsi="宋体" w:cs="宋体"/>
          <w:sz w:val="24"/>
          <w:szCs w:val="24"/>
        </w:rPr>
      </w:r>
      <w:r/>
    </w:p>
    <w:p>
      <w:pPr>
        <w:pStyle w:val="952"/>
        <w:ind w:firstLine="480"/>
        <w:rPr>
          <w:rFonts w:ascii="宋体" w:hAnsi="宋体" w:cs="宋体"/>
          <w:sz w:val="24"/>
          <w:szCs w:val="24"/>
        </w:rPr>
      </w:pPr>
      <w:r>
        <w:rPr>
          <w:rFonts w:ascii="宋体" w:hAnsi="宋体" w:cs="宋体"/>
          <w:sz w:val="24"/>
          <w:szCs w:val="24"/>
        </w:rPr>
      </w:r>
      <w:r/>
    </w:p>
    <w:p>
      <w:pPr>
        <w:pStyle w:val="952"/>
        <w:ind w:firstLine="480"/>
        <w:rPr>
          <w:rFonts w:ascii="宋体" w:hAnsi="宋体" w:cs="宋体"/>
          <w:sz w:val="24"/>
          <w:szCs w:val="24"/>
        </w:rPr>
      </w:pPr>
      <w:r>
        <w:rPr>
          <w:rFonts w:ascii="宋体" w:hAnsi="宋体" w:cs="宋体"/>
          <w:sz w:val="24"/>
          <w:szCs w:val="24"/>
        </w:rPr>
      </w:r>
      <w:r/>
    </w:p>
    <w:p>
      <w:pPr>
        <w:pStyle w:val="952"/>
        <w:ind w:firstLine="480"/>
        <w:rPr>
          <w:rFonts w:ascii="宋体" w:hAnsi="宋体" w:cs="宋体"/>
          <w:sz w:val="24"/>
          <w:szCs w:val="24"/>
        </w:rPr>
      </w:pPr>
      <w:r>
        <w:rPr>
          <w:rFonts w:ascii="宋体" w:hAnsi="宋体" w:cs="宋体"/>
          <w:sz w:val="24"/>
          <w:szCs w:val="24"/>
        </w:rPr>
      </w:r>
      <w:r/>
    </w:p>
    <w:p>
      <w:pPr>
        <w:pStyle w:val="952"/>
        <w:ind w:firstLine="480"/>
        <w:rPr>
          <w:rFonts w:ascii="宋体" w:hAnsi="宋体" w:cs="宋体"/>
          <w:sz w:val="24"/>
          <w:szCs w:val="24"/>
        </w:rPr>
      </w:pPr>
      <w:r>
        <w:rPr>
          <w:rFonts w:ascii="宋体" w:hAnsi="宋体" w:cs="宋体"/>
          <w:sz w:val="24"/>
          <w:szCs w:val="24"/>
        </w:rPr>
      </w:r>
      <w:r/>
    </w:p>
    <w:p>
      <w:pPr>
        <w:pStyle w:val="952"/>
        <w:ind w:firstLine="480"/>
        <w:rPr>
          <w:rFonts w:ascii="宋体" w:hAnsi="宋体" w:cs="宋体"/>
          <w:sz w:val="24"/>
          <w:szCs w:val="24"/>
        </w:rPr>
      </w:pPr>
      <w:r>
        <w:rPr>
          <w:rFonts w:ascii="宋体" w:hAnsi="宋体" w:cs="宋体"/>
          <w:sz w:val="24"/>
          <w:szCs w:val="24"/>
        </w:rPr>
      </w:r>
      <w:r/>
    </w:p>
    <w:p>
      <w:pPr>
        <w:pStyle w:val="952"/>
        <w:ind w:firstLine="480"/>
        <w:rPr>
          <w:rFonts w:ascii="宋体" w:hAnsi="宋体" w:cs="宋体"/>
          <w:sz w:val="24"/>
          <w:szCs w:val="24"/>
        </w:rPr>
      </w:pPr>
      <w:r>
        <w:rPr>
          <w:rFonts w:ascii="宋体" w:hAnsi="宋体" w:cs="宋体"/>
          <w:sz w:val="24"/>
          <w:szCs w:val="24"/>
        </w:rPr>
      </w:r>
      <w:r/>
    </w:p>
    <w:p>
      <w:pPr>
        <w:pStyle w:val="952"/>
        <w:ind w:firstLine="480"/>
        <w:rPr>
          <w:rFonts w:ascii="宋体" w:hAnsi="宋体" w:cs="宋体"/>
          <w:sz w:val="24"/>
          <w:szCs w:val="24"/>
        </w:rPr>
      </w:pPr>
      <w:r>
        <w:rPr>
          <w:rFonts w:ascii="宋体" w:hAnsi="宋体" w:cs="宋体"/>
          <w:sz w:val="24"/>
          <w:szCs w:val="24"/>
        </w:rPr>
      </w:r>
      <w:r/>
    </w:p>
    <w:p>
      <w:pPr>
        <w:pStyle w:val="952"/>
        <w:rPr>
          <w:rFonts w:ascii="宋体" w:hAnsi="宋体" w:cs="宋体"/>
          <w:sz w:val="24"/>
          <w:szCs w:val="24"/>
        </w:rPr>
      </w:pPr>
      <w:r>
        <w:rPr>
          <w:rFonts w:ascii="宋体" w:hAnsi="宋体" w:cs="宋体"/>
          <w:sz w:val="24"/>
          <w:szCs w:val="24"/>
        </w:rPr>
      </w:r>
      <w:r/>
    </w:p>
    <w:p>
      <w:pPr>
        <w:pStyle w:val="657"/>
        <w:rPr>
          <w:rFonts w:ascii="黑体" w:hAnsi="黑体" w:eastAsia="黑体" w:cs="黑体"/>
          <w:b/>
          <w:sz w:val="32"/>
          <w:szCs w:val="32"/>
        </w:rPr>
        <w:outlineLvl w:val="1"/>
      </w:pPr>
      <w:r/>
      <w:bookmarkStart w:id="167" w:name="_Toc1046"/>
      <w:r>
        <w:rPr>
          <w:rFonts w:hint="eastAsia" w:ascii="黑体" w:hAnsi="黑体" w:eastAsia="黑体" w:cs="黑体"/>
          <w:b/>
          <w:sz w:val="32"/>
          <w:szCs w:val="32"/>
        </w:rPr>
        <w:t xml:space="preserve">二、法人授权书</w:t>
      </w:r>
      <w:bookmarkEnd w:id="167"/>
      <w:r>
        <w:rPr>
          <w:rFonts w:ascii="黑体" w:hAnsi="黑体" w:eastAsia="黑体" w:cs="黑体"/>
          <w:b/>
          <w:sz w:val="32"/>
          <w:szCs w:val="32"/>
        </w:rPr>
      </w:r>
      <w:r/>
    </w:p>
    <w:p>
      <w:pPr>
        <w:pStyle w:val="657"/>
        <w:rPr>
          <w:rFonts w:ascii="黑体" w:hAnsi="黑体" w:eastAsia="黑体" w:cs="黑体"/>
          <w:b/>
          <w:sz w:val="32"/>
          <w:szCs w:val="32"/>
        </w:rPr>
      </w:pPr>
      <w:r>
        <w:rPr>
          <w:rFonts w:ascii="黑体" w:hAnsi="黑体" w:eastAsia="黑体" w:cs="黑体"/>
          <w:b/>
          <w:sz w:val="32"/>
          <w:szCs w:val="32"/>
        </w:rPr>
      </w:r>
      <w:r/>
    </w:p>
    <w:p>
      <w:pPr>
        <w:pStyle w:val="657"/>
        <w:jc w:val="center"/>
        <w:rPr>
          <w:rFonts w:ascii="黑体" w:hAnsi="黑体" w:eastAsia="黑体" w:cs="黑体"/>
          <w:b/>
          <w:sz w:val="32"/>
          <w:szCs w:val="32"/>
        </w:rPr>
      </w:pPr>
      <w:r>
        <w:rPr>
          <w:rFonts w:hint="eastAsia" w:ascii="方正小标宋_GBK" w:eastAsia="方正小标宋_GBK"/>
          <w:bCs/>
          <w:sz w:val="32"/>
          <w:szCs w:val="32"/>
        </w:rPr>
        <w:t xml:space="preserve">法人授权书</w:t>
      </w:r>
      <w:r>
        <w:rPr>
          <w:rFonts w:ascii="黑体" w:hAnsi="黑体" w:eastAsia="黑体" w:cs="黑体"/>
          <w:b/>
          <w:sz w:val="32"/>
          <w:szCs w:val="32"/>
        </w:rPr>
      </w:r>
      <w:r/>
    </w:p>
    <w:p>
      <w:pPr>
        <w:pStyle w:val="970"/>
        <w:ind w:firstLine="480"/>
        <w:spacing w:line="48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（项目编号） </w:t>
      </w:r>
      <w:r>
        <w:rPr>
          <w:rFonts w:hint="eastAsia"/>
          <w:sz w:val="24"/>
          <w:szCs w:val="24"/>
        </w:rPr>
        <w:t xml:space="preserve">号</w:t>
      </w:r>
      <w:r>
        <w:rPr>
          <w:rFonts w:hint="eastAsia"/>
          <w:sz w:val="24"/>
          <w:szCs w:val="24"/>
          <w:u w:val="single"/>
        </w:rPr>
        <w:t xml:space="preserve">    （项目名称）   </w:t>
      </w:r>
      <w:r>
        <w:rPr>
          <w:rFonts w:hint="eastAsia"/>
          <w:sz w:val="24"/>
          <w:szCs w:val="24"/>
        </w:rPr>
        <w:t xml:space="preserve">项目采购活动的合法代理人，以本单位名义全权处理一切与该项目采购有关的事务。</w:t>
      </w:r>
      <w:r>
        <w:rPr>
          <w:sz w:val="24"/>
          <w:szCs w:val="24"/>
        </w:rPr>
      </w:r>
      <w:r/>
    </w:p>
    <w:p>
      <w:pPr>
        <w:pStyle w:val="970"/>
        <w:ind w:firstLine="480"/>
        <w:spacing w:line="480" w:lineRule="exact"/>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970"/>
        <w:ind w:firstLine="0"/>
        <w:spacing w:line="480" w:lineRule="exact"/>
        <w:tabs>
          <w:tab w:val="left" w:pos="360" w:leader="none"/>
        </w:tabs>
        <w:rPr>
          <w:sz w:val="24"/>
          <w:szCs w:val="24"/>
          <w:u w:val="single"/>
        </w:rPr>
      </w:pPr>
      <w:r>
        <w:rPr>
          <w:rFonts w:hint="eastAsia"/>
          <w:sz w:val="24"/>
          <w:szCs w:val="24"/>
        </w:rPr>
        <w:t xml:space="preserve">          被授权人身份证号码：</w:t>
      </w:r>
      <w:r>
        <w:rPr>
          <w:sz w:val="24"/>
          <w:szCs w:val="24"/>
          <w:u w:val="single"/>
        </w:rPr>
      </w:r>
      <w:r/>
    </w:p>
    <w:p>
      <w:pPr>
        <w:pStyle w:val="970"/>
        <w:ind w:firstLine="0"/>
        <w:spacing w:line="480" w:lineRule="exact"/>
        <w:tabs>
          <w:tab w:val="left" w:pos="360" w:leader="none"/>
        </w:tabs>
        <w:rPr>
          <w:sz w:val="24"/>
          <w:szCs w:val="24"/>
          <w:u w:val="single"/>
        </w:rPr>
      </w:pPr>
      <w:r>
        <w:rPr>
          <w:rFonts w:hint="eastAsia"/>
          <w:sz w:val="24"/>
          <w:szCs w:val="24"/>
        </w:rPr>
        <w:t xml:space="preserve">          被授权人联系电话：（手机）</w:t>
      </w:r>
      <w:r>
        <w:rPr>
          <w:sz w:val="24"/>
          <w:szCs w:val="24"/>
          <w:u w:val="single"/>
        </w:rPr>
      </w:r>
      <w:r/>
    </w:p>
    <w:p>
      <w:pPr>
        <w:pStyle w:val="970"/>
        <w:ind w:firstLine="1200"/>
        <w:spacing w:line="48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970"/>
        <w:ind w:firstLine="480"/>
        <w:spacing w:line="480" w:lineRule="exact"/>
        <w:tabs>
          <w:tab w:val="left" w:pos="360" w:leader="none"/>
        </w:tabs>
        <w:rPr>
          <w:sz w:val="24"/>
          <w:szCs w:val="24"/>
          <w:u w:val="single"/>
        </w:rPr>
      </w:pPr>
      <w:r>
        <w:rPr>
          <w:rFonts w:hint="eastAsia"/>
          <w:sz w:val="24"/>
          <w:szCs w:val="24"/>
        </w:rPr>
        <w:t xml:space="preserve">      单位地址：</w:t>
      </w:r>
      <w:r>
        <w:rPr>
          <w:sz w:val="24"/>
          <w:szCs w:val="24"/>
          <w:u w:val="single"/>
        </w:rPr>
      </w:r>
      <w:r/>
    </w:p>
    <w:p>
      <w:pPr>
        <w:pStyle w:val="970"/>
        <w:ind w:firstLine="480"/>
        <w:spacing w:line="480" w:lineRule="exact"/>
        <w:tabs>
          <w:tab w:val="left" w:pos="360" w:leader="none"/>
        </w:tabs>
        <w:rPr>
          <w:sz w:val="24"/>
          <w:szCs w:val="24"/>
        </w:rPr>
      </w:pPr>
      <w:r>
        <w:rPr>
          <w:rFonts w:hint="eastAsia"/>
          <w:sz w:val="24"/>
          <w:szCs w:val="24"/>
        </w:rPr>
        <w:t xml:space="preserve">      日期：</w:t>
      </w:r>
      <w:bookmarkStart w:id="168" w:name="_Hlt26955070"/>
      <w:r/>
      <w:bookmarkEnd w:id="168"/>
      <w:r/>
      <w:bookmarkStart w:id="169" w:name="_Hlt26671380"/>
      <w:r/>
      <w:bookmarkEnd w:id="169"/>
      <w:r/>
      <w:bookmarkStart w:id="170" w:name="_格式3__银行出具的资信证明"/>
      <w:r/>
      <w:bookmarkEnd w:id="170"/>
      <w:r>
        <w:rPr>
          <w:sz w:val="24"/>
          <w:szCs w:val="24"/>
        </w:rPr>
      </w:r>
      <w:r/>
    </w:p>
    <w:p>
      <w:pPr>
        <w:pStyle w:val="657"/>
        <w:spacing w:line="480" w:lineRule="exact"/>
        <w:rPr>
          <w:rFonts w:eastAsia="仿宋_GB2312"/>
          <w:sz w:val="24"/>
          <w:szCs w:val="20"/>
        </w:rPr>
        <w:outlineLvl w:val="1"/>
      </w:pPr>
      <w:r>
        <w:rPr>
          <w:rFonts w:hint="eastAsia"/>
        </w:rPr>
        <w:br w:type="page" w:clear="all"/>
      </w:r>
      <w:bookmarkStart w:id="171" w:name="_Toc20930"/>
      <w:r>
        <w:rPr>
          <w:rFonts w:hint="eastAsia" w:eastAsia="黑体"/>
          <w:b/>
          <w:iCs/>
          <w:sz w:val="32"/>
          <w:szCs w:val="32"/>
        </w:rPr>
        <w:t xml:space="preserve">三、开标一览表</w:t>
      </w:r>
      <w:bookmarkEnd w:id="171"/>
      <w:r>
        <w:rPr>
          <w:rFonts w:eastAsia="仿宋_GB2312"/>
          <w:sz w:val="24"/>
          <w:szCs w:val="20"/>
        </w:rPr>
      </w:r>
      <w:r/>
    </w:p>
    <w:p>
      <w:pPr>
        <w:pStyle w:val="987"/>
        <w:rPr>
          <w:rFonts w:ascii="宋体" w:hAnsi="宋体" w:eastAsia="宋体" w:cs="宋体"/>
        </w:rPr>
      </w:pPr>
      <w:r>
        <w:rPr>
          <w:rFonts w:ascii="宋体" w:hAnsi="宋体" w:eastAsia="宋体" w:cs="宋体"/>
        </w:rPr>
      </w:r>
      <w:r/>
    </w:p>
    <w:p>
      <w:pPr>
        <w:pStyle w:val="987"/>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供应商名称</w:t>
      </w:r>
      <w:r/>
    </w:p>
    <w:p>
      <w:pPr>
        <w:pStyle w:val="657"/>
        <w:spacing w:line="500" w:lineRule="exact"/>
        <w:rPr>
          <w:rFonts w:ascii="宋体" w:hAnsi="宋体" w:cs="宋体"/>
          <w:sz w:val="24"/>
          <w:szCs w:val="24"/>
        </w:rPr>
      </w:pPr>
      <w:r>
        <w:rPr>
          <w:rFonts w:hint="eastAsia" w:ascii="宋体" w:hAnsi="宋体" w:cs="宋体"/>
          <w:sz w:val="24"/>
          <w:szCs w:val="24"/>
        </w:rPr>
        <w:t xml:space="preserve">项目名称： </w:t>
      </w:r>
      <w:r>
        <w:rPr>
          <w:rFonts w:ascii="宋体" w:hAnsi="宋体" w:cs="宋体"/>
          <w:sz w:val="24"/>
          <w:szCs w:val="24"/>
        </w:rPr>
      </w:r>
      <w:r/>
    </w:p>
    <w:p>
      <w:pPr>
        <w:pStyle w:val="657"/>
        <w:spacing w:line="500" w:lineRule="exact"/>
        <w:rPr>
          <w:rFonts w:ascii="宋体" w:hAnsi="宋体" w:cs="宋体"/>
          <w:sz w:val="24"/>
          <w:szCs w:val="24"/>
        </w:rPr>
      </w:pPr>
      <w:r>
        <w:rPr>
          <w:rFonts w:hint="eastAsia" w:ascii="宋体" w:hAnsi="宋体" w:cs="宋体"/>
          <w:sz w:val="24"/>
          <w:szCs w:val="24"/>
        </w:rPr>
        <w:t xml:space="preserve">项目编号： </w:t>
      </w:r>
      <w:r>
        <w:rPr>
          <w:rFonts w:ascii="宋体" w:hAnsi="宋体" w:cs="宋体"/>
          <w:sz w:val="24"/>
          <w:szCs w:val="24"/>
        </w:rPr>
      </w:r>
      <w:r/>
    </w:p>
    <w:p>
      <w:pPr>
        <w:pStyle w:val="657"/>
        <w:spacing w:line="500" w:lineRule="exact"/>
        <w:rPr>
          <w:rFonts w:ascii="宋体" w:hAnsi="宋体" w:cs="宋体"/>
          <w:sz w:val="24"/>
          <w:szCs w:val="24"/>
        </w:rPr>
      </w:pPr>
      <w:r>
        <w:rPr>
          <w:rFonts w:hint="eastAsia" w:ascii="宋体" w:hAnsi="宋体" w:cs="宋体"/>
          <w:sz w:val="24"/>
          <w:szCs w:val="24"/>
        </w:rPr>
        <w:t xml:space="preserve">采购包号：分包号</w:t>
      </w:r>
      <w:r>
        <w:rPr>
          <w:rFonts w:ascii="宋体" w:hAnsi="宋体" w:cs="宋体"/>
          <w:sz w:val="24"/>
          <w:szCs w:val="24"/>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006"/>
        <w:gridCol w:w="6163"/>
      </w:tblGrid>
      <w:tr>
        <w:trPr>
          <w:trHeight w:val="455"/>
          <w:tblHeader/>
        </w:trPr>
        <w:tc>
          <w:tcPr>
            <w:tcMar>
              <w:top w:w="100" w:type="dxa"/>
              <w:bottom w:w="100" w:type="dxa"/>
            </w:tcMar>
            <w:tcW w:w="3006" w:type="dxa"/>
            <w:vAlign w:val="center"/>
            <w:textDirection w:val="lrTb"/>
            <w:noWrap w:val="false"/>
          </w:tcPr>
          <w:p>
            <w:pPr>
              <w:pStyle w:val="988"/>
              <w:jc w:val="center"/>
              <w:rPr>
                <w:rFonts w:ascii="宋体" w:hAnsi="宋体" w:eastAsia="宋体" w:cs="宋体"/>
                <w:b/>
                <w:sz w:val="21"/>
              </w:rPr>
            </w:pPr>
            <w:r>
              <w:rPr>
                <w:rFonts w:hint="eastAsia" w:ascii="宋体" w:hAnsi="宋体" w:eastAsia="宋体" w:cs="宋体"/>
                <w:b/>
                <w:spacing w:val="1179"/>
                <w:sz w:val="21"/>
              </w:rPr>
              <w:t xml:space="preserve">标</w:t>
            </w:r>
            <w:r>
              <w:rPr>
                <w:rFonts w:hint="eastAsia" w:ascii="宋体" w:hAnsi="宋体" w:eastAsia="宋体" w:cs="宋体"/>
                <w:b/>
                <w:sz w:val="21"/>
              </w:rPr>
              <w:t xml:space="preserve">题</w:t>
            </w:r>
            <w:r>
              <w:rPr>
                <w:rFonts w:ascii="宋体" w:hAnsi="宋体" w:eastAsia="宋体" w:cs="宋体"/>
                <w:b/>
                <w:sz w:val="21"/>
              </w:rPr>
            </w:r>
            <w:r/>
          </w:p>
        </w:tc>
        <w:tc>
          <w:tcPr>
            <w:tcMar>
              <w:top w:w="100" w:type="dxa"/>
              <w:bottom w:w="100" w:type="dxa"/>
            </w:tcMar>
            <w:tcW w:w="6163" w:type="dxa"/>
            <w:vAlign w:val="center"/>
            <w:textDirection w:val="lrTb"/>
            <w:noWrap w:val="false"/>
          </w:tcPr>
          <w:p>
            <w:pPr>
              <w:pStyle w:val="988"/>
              <w:jc w:val="center"/>
              <w:rPr>
                <w:rFonts w:ascii="宋体" w:hAnsi="宋体" w:eastAsia="宋体" w:cs="宋体"/>
                <w:b/>
                <w:sz w:val="21"/>
              </w:rPr>
            </w:pPr>
            <w:r>
              <w:rPr>
                <w:rFonts w:hint="eastAsia" w:ascii="宋体" w:hAnsi="宋体" w:eastAsia="宋体" w:cs="宋体"/>
                <w:b/>
                <w:spacing w:val="2772"/>
                <w:sz w:val="21"/>
              </w:rPr>
              <w:t xml:space="preserve">内</w:t>
            </w:r>
            <w:r>
              <w:rPr>
                <w:rFonts w:hint="eastAsia" w:ascii="宋体" w:hAnsi="宋体" w:eastAsia="宋体" w:cs="宋体"/>
                <w:b/>
                <w:sz w:val="21"/>
              </w:rPr>
              <w:t xml:space="preserve">容</w:t>
            </w:r>
            <w:r>
              <w:rPr>
                <w:rFonts w:ascii="宋体" w:hAnsi="宋体" w:eastAsia="宋体" w:cs="宋体"/>
                <w:b/>
                <w:sz w:val="21"/>
              </w:rPr>
            </w:r>
            <w:r/>
          </w:p>
        </w:tc>
      </w:tr>
      <w:tr>
        <w:trPr>
          <w:tblHeader/>
        </w:trPr>
        <w:tc>
          <w:tcPr>
            <w:tcMar>
              <w:top w:w="100" w:type="dxa"/>
              <w:bottom w:w="100" w:type="dxa"/>
            </w:tcMar>
            <w:tcW w:w="3006" w:type="dxa"/>
            <w:vAlign w:val="center"/>
            <w:textDirection w:val="lrTb"/>
            <w:noWrap w:val="false"/>
          </w:tcPr>
          <w:p>
            <w:pPr>
              <w:pStyle w:val="988"/>
              <w:jc w:val="right"/>
              <w:rPr>
                <w:rFonts w:ascii="宋体" w:hAnsi="宋体" w:eastAsia="宋体" w:cs="宋体"/>
                <w:b/>
                <w:sz w:val="21"/>
              </w:rPr>
            </w:pPr>
            <w:r>
              <w:rPr>
                <w:rFonts w:hint="eastAsia" w:ascii="宋体" w:hAnsi="宋体" w:eastAsia="宋体" w:cs="宋体"/>
                <w:b/>
                <w:spacing w:val="151"/>
                <w:sz w:val="21"/>
              </w:rPr>
              <w:t xml:space="preserve">报价（小写</w:t>
            </w:r>
            <w:r>
              <w:rPr>
                <w:rFonts w:hint="eastAsia" w:ascii="宋体" w:hAnsi="宋体" w:eastAsia="宋体" w:cs="宋体"/>
                <w:b/>
                <w:sz w:val="21"/>
              </w:rPr>
              <w:t xml:space="preserve">）</w:t>
            </w:r>
            <w:r>
              <w:rPr>
                <w:rFonts w:ascii="宋体" w:hAnsi="宋体" w:eastAsia="宋体" w:cs="宋体"/>
                <w:b/>
                <w:sz w:val="21"/>
              </w:rPr>
            </w:r>
            <w:r/>
          </w:p>
        </w:tc>
        <w:tc>
          <w:tcPr>
            <w:tcMar>
              <w:top w:w="100" w:type="dxa"/>
              <w:bottom w:w="100" w:type="dxa"/>
            </w:tcMar>
            <w:tcW w:w="6163" w:type="dxa"/>
            <w:vAlign w:val="center"/>
            <w:textDirection w:val="lrTb"/>
            <w:noWrap w:val="false"/>
          </w:tcPr>
          <w:p>
            <w:pPr>
              <w:pStyle w:val="988"/>
              <w:jc w:val="center"/>
              <w:rPr>
                <w:rFonts w:ascii="宋体" w:hAnsi="宋体" w:eastAsia="宋体" w:cs="宋体"/>
                <w:sz w:val="21"/>
              </w:rPr>
            </w:pPr>
            <w:r>
              <w:rPr>
                <w:rFonts w:hint="eastAsia" w:ascii="宋体" w:hAnsi="宋体" w:eastAsia="宋体" w:cs="宋体"/>
                <w:sz w:val="21"/>
              </w:rPr>
              <w:t xml:space="preserve">元</w:t>
            </w:r>
            <w:r>
              <w:rPr>
                <w:rFonts w:ascii="宋体" w:hAnsi="宋体" w:eastAsia="宋体" w:cs="宋体"/>
                <w:sz w:val="21"/>
              </w:rPr>
            </w:r>
            <w:r/>
          </w:p>
        </w:tc>
      </w:tr>
      <w:tr>
        <w:trPr>
          <w:tblHeader/>
        </w:trPr>
        <w:tc>
          <w:tcPr>
            <w:tcMar>
              <w:top w:w="100" w:type="dxa"/>
              <w:bottom w:w="100" w:type="dxa"/>
            </w:tcMar>
            <w:tcW w:w="3006" w:type="dxa"/>
            <w:vAlign w:val="center"/>
            <w:textDirection w:val="lrTb"/>
            <w:noWrap w:val="false"/>
          </w:tcPr>
          <w:p>
            <w:pPr>
              <w:pStyle w:val="988"/>
              <w:jc w:val="right"/>
              <w:rPr>
                <w:rFonts w:ascii="宋体" w:hAnsi="宋体" w:eastAsia="宋体" w:cs="宋体"/>
                <w:b/>
                <w:sz w:val="21"/>
              </w:rPr>
            </w:pPr>
            <w:r>
              <w:rPr>
                <w:rFonts w:hint="eastAsia" w:ascii="宋体" w:hAnsi="宋体" w:eastAsia="宋体" w:cs="宋体"/>
                <w:b/>
                <w:spacing w:val="151"/>
                <w:sz w:val="21"/>
              </w:rPr>
              <w:t xml:space="preserve">报价（大写</w:t>
            </w:r>
            <w:r>
              <w:rPr>
                <w:rFonts w:hint="eastAsia" w:ascii="宋体" w:hAnsi="宋体" w:eastAsia="宋体" w:cs="宋体"/>
                <w:b/>
                <w:sz w:val="21"/>
              </w:rPr>
              <w:t xml:space="preserve">）</w:t>
            </w:r>
            <w:r>
              <w:rPr>
                <w:rFonts w:ascii="宋体" w:hAnsi="宋体" w:eastAsia="宋体" w:cs="宋体"/>
                <w:b/>
                <w:sz w:val="21"/>
              </w:rPr>
            </w:r>
            <w:r/>
          </w:p>
        </w:tc>
        <w:tc>
          <w:tcPr>
            <w:tcMar>
              <w:top w:w="100" w:type="dxa"/>
              <w:bottom w:w="100" w:type="dxa"/>
            </w:tcMar>
            <w:tcW w:w="6163" w:type="dxa"/>
            <w:vAlign w:val="center"/>
            <w:textDirection w:val="lrTb"/>
            <w:noWrap w:val="false"/>
          </w:tcPr>
          <w:p>
            <w:pPr>
              <w:pStyle w:val="988"/>
              <w:jc w:val="center"/>
              <w:rPr>
                <w:rFonts w:ascii="宋体" w:hAnsi="宋体" w:eastAsia="宋体" w:cs="宋体"/>
                <w:sz w:val="21"/>
              </w:rPr>
            </w:pPr>
            <w:r>
              <w:rPr>
                <w:rFonts w:hint="eastAsia" w:ascii="宋体" w:hAnsi="宋体" w:eastAsia="宋体" w:cs="宋体"/>
                <w:spacing w:val="181"/>
                <w:sz w:val="21"/>
              </w:rPr>
              <w:t xml:space="preserve">金额大写（人民币：元</w:t>
            </w:r>
            <w:r>
              <w:rPr>
                <w:rFonts w:hint="eastAsia" w:ascii="宋体" w:hAnsi="宋体" w:eastAsia="宋体" w:cs="宋体"/>
                <w:sz w:val="21"/>
              </w:rPr>
              <w:t xml:space="preserve">）</w:t>
            </w:r>
            <w:r>
              <w:rPr>
                <w:rFonts w:ascii="宋体" w:hAnsi="宋体" w:eastAsia="宋体" w:cs="宋体"/>
                <w:sz w:val="21"/>
              </w:rPr>
            </w:r>
            <w:r/>
          </w:p>
        </w:tc>
      </w:tr>
    </w:tbl>
    <w:p>
      <w:pPr>
        <w:pStyle w:val="657"/>
        <w:rPr>
          <w:rFonts w:ascii="Calibri" w:hAnsi="Calibri"/>
          <w:szCs w:val="22"/>
        </w:rPr>
      </w:pPr>
      <w:r>
        <w:rPr>
          <w:rFonts w:ascii="Calibri" w:hAnsi="Calibri"/>
          <w:szCs w:val="22"/>
        </w:rPr>
      </w:r>
      <w:r/>
    </w:p>
    <w:p>
      <w:pPr>
        <w:pStyle w:val="657"/>
        <w:rPr>
          <w:rFonts w:ascii="Calibri" w:hAnsi="Calibri"/>
          <w:szCs w:val="22"/>
        </w:rPr>
      </w:pPr>
      <w:r>
        <w:rPr>
          <w:rFonts w:ascii="Calibri" w:hAnsi="Calibri"/>
          <w:szCs w:val="22"/>
        </w:rPr>
      </w:r>
      <w:r/>
    </w:p>
    <w:p>
      <w:pPr>
        <w:pStyle w:val="657"/>
        <w:rPr>
          <w:rFonts w:ascii="Calibri" w:hAnsi="Calibri"/>
          <w:szCs w:val="22"/>
        </w:rPr>
      </w:pPr>
      <w:r>
        <w:rPr>
          <w:rFonts w:ascii="Calibri" w:hAnsi="Calibri"/>
          <w:szCs w:val="22"/>
        </w:rPr>
      </w:r>
      <w:r/>
    </w:p>
    <w:p>
      <w:pPr>
        <w:pStyle w:val="657"/>
        <w:rPr>
          <w:rFonts w:ascii="宋体" w:hAnsi="宋体" w:cs="宋体"/>
          <w:sz w:val="24"/>
          <w:szCs w:val="22"/>
        </w:rPr>
      </w:pPr>
      <w:r/>
      <w:bookmarkStart w:id="172" w:name="_Toc12113"/>
      <w:r>
        <w:rPr>
          <w:rFonts w:hint="eastAsia" w:ascii="宋体" w:hAnsi="宋体" w:cs="宋体"/>
          <w:sz w:val="24"/>
          <w:szCs w:val="22"/>
        </w:rPr>
        <w:t xml:space="preserve">日期： 年 月 日</w:t>
      </w:r>
      <w:bookmarkEnd w:id="172"/>
      <w:r>
        <w:rPr>
          <w:rFonts w:ascii="宋体" w:hAnsi="宋体" w:cs="宋体"/>
          <w:sz w:val="24"/>
          <w:szCs w:val="22"/>
        </w:rPr>
      </w:r>
      <w:r/>
    </w:p>
    <w:p>
      <w:pPr>
        <w:pStyle w:val="657"/>
        <w:ind w:firstLine="480"/>
        <w:rPr>
          <w:sz w:val="24"/>
          <w:szCs w:val="24"/>
        </w:rPr>
      </w:pPr>
      <w:r>
        <w:rPr>
          <w:sz w:val="24"/>
          <w:szCs w:val="24"/>
        </w:rPr>
      </w:r>
      <w:r/>
    </w:p>
    <w:p>
      <w:pPr>
        <w:pStyle w:val="657"/>
        <w:ind w:firstLine="480"/>
        <w:rPr>
          <w:sz w:val="24"/>
          <w:szCs w:val="24"/>
        </w:rPr>
      </w:pPr>
      <w:r>
        <w:rPr>
          <w:sz w:val="24"/>
          <w:szCs w:val="24"/>
        </w:rPr>
      </w:r>
      <w:r/>
    </w:p>
    <w:p>
      <w:pPr>
        <w:pStyle w:val="657"/>
        <w:jc w:val="center"/>
        <w:rPr>
          <w:rFonts w:cs="仿宋"/>
          <w:b/>
          <w:bCs/>
          <w:sz w:val="32"/>
          <w:szCs w:val="32"/>
        </w:rPr>
      </w:pPr>
      <w:r>
        <w:rPr>
          <w:rFonts w:cs="仿宋"/>
          <w:b/>
          <w:bCs/>
          <w:sz w:val="32"/>
          <w:szCs w:val="32"/>
        </w:rPr>
      </w:r>
      <w:r/>
    </w:p>
    <w:p>
      <w:pPr>
        <w:pStyle w:val="689"/>
        <w:rPr>
          <w:rFonts w:ascii="Times New Roman" w:hAnsi="Times New Roman" w:cs="仿宋"/>
          <w:b/>
          <w:bCs/>
          <w:sz w:val="32"/>
          <w:szCs w:val="32"/>
        </w:rPr>
      </w:pPr>
      <w:r>
        <w:rPr>
          <w:rFonts w:ascii="Times New Roman" w:hAnsi="Times New Roman" w:cs="仿宋"/>
          <w:b/>
          <w:bCs/>
          <w:sz w:val="32"/>
          <w:szCs w:val="32"/>
        </w:rPr>
      </w:r>
      <w:r/>
    </w:p>
    <w:p>
      <w:pPr>
        <w:pStyle w:val="657"/>
        <w:rPr>
          <w:rFonts w:cs="仿宋"/>
          <w:b/>
          <w:bCs/>
          <w:sz w:val="32"/>
          <w:szCs w:val="32"/>
        </w:rPr>
      </w:pPr>
      <w:r>
        <w:rPr>
          <w:rFonts w:cs="仿宋"/>
          <w:b/>
          <w:bCs/>
          <w:sz w:val="32"/>
          <w:szCs w:val="32"/>
        </w:rPr>
      </w:r>
      <w:r/>
    </w:p>
    <w:p>
      <w:pPr>
        <w:pStyle w:val="689"/>
        <w:rPr>
          <w:rFonts w:ascii="Times New Roman" w:hAnsi="Times New Roman" w:cs="仿宋"/>
          <w:b/>
          <w:bCs/>
          <w:sz w:val="32"/>
          <w:szCs w:val="32"/>
        </w:rPr>
      </w:pPr>
      <w:r>
        <w:rPr>
          <w:rFonts w:ascii="Times New Roman" w:hAnsi="Times New Roman" w:cs="仿宋"/>
          <w:b/>
          <w:bCs/>
          <w:sz w:val="32"/>
          <w:szCs w:val="32"/>
        </w:rPr>
      </w:r>
      <w:r/>
    </w:p>
    <w:p>
      <w:pPr>
        <w:pStyle w:val="657"/>
        <w:rPr>
          <w:rFonts w:cs="仿宋"/>
          <w:b/>
          <w:bCs/>
          <w:sz w:val="32"/>
          <w:szCs w:val="32"/>
        </w:rPr>
      </w:pPr>
      <w:r>
        <w:rPr>
          <w:rFonts w:cs="仿宋"/>
          <w:b/>
          <w:bCs/>
          <w:sz w:val="32"/>
          <w:szCs w:val="32"/>
        </w:rPr>
      </w:r>
      <w:r/>
    </w:p>
    <w:p>
      <w:pPr>
        <w:pStyle w:val="689"/>
        <w:rPr>
          <w:rFonts w:ascii="Times New Roman" w:hAnsi="Times New Roman" w:cs="仿宋"/>
          <w:b/>
          <w:bCs/>
          <w:sz w:val="32"/>
          <w:szCs w:val="32"/>
        </w:rPr>
      </w:pPr>
      <w:r>
        <w:rPr>
          <w:rFonts w:ascii="Times New Roman" w:hAnsi="Times New Roman" w:cs="仿宋"/>
          <w:b/>
          <w:bCs/>
          <w:sz w:val="32"/>
          <w:szCs w:val="32"/>
        </w:rPr>
      </w:r>
      <w:r/>
    </w:p>
    <w:p>
      <w:pPr>
        <w:pStyle w:val="657"/>
        <w:rPr>
          <w:rFonts w:cs="仿宋"/>
          <w:b/>
          <w:bCs/>
          <w:sz w:val="32"/>
          <w:szCs w:val="32"/>
        </w:rPr>
      </w:pPr>
      <w:r>
        <w:rPr>
          <w:rFonts w:cs="仿宋"/>
          <w:b/>
          <w:bCs/>
          <w:sz w:val="32"/>
          <w:szCs w:val="32"/>
        </w:rPr>
      </w:r>
      <w:r/>
    </w:p>
    <w:p>
      <w:pPr>
        <w:pStyle w:val="689"/>
        <w:rPr>
          <w:rFonts w:ascii="Times New Roman" w:hAnsi="Times New Roman" w:cs="仿宋"/>
          <w:b/>
          <w:bCs/>
          <w:sz w:val="32"/>
          <w:szCs w:val="32"/>
        </w:rPr>
      </w:pPr>
      <w:r>
        <w:rPr>
          <w:rFonts w:ascii="Times New Roman" w:hAnsi="Times New Roman" w:cs="仿宋"/>
          <w:b/>
          <w:bCs/>
          <w:sz w:val="32"/>
          <w:szCs w:val="32"/>
        </w:rPr>
      </w:r>
      <w:r/>
    </w:p>
    <w:p>
      <w:pPr>
        <w:pStyle w:val="657"/>
        <w:rPr>
          <w:rFonts w:cs="仿宋"/>
          <w:b/>
          <w:bCs/>
          <w:sz w:val="32"/>
          <w:szCs w:val="32"/>
        </w:rPr>
      </w:pPr>
      <w:r>
        <w:rPr>
          <w:rFonts w:cs="仿宋"/>
          <w:b/>
          <w:bCs/>
          <w:sz w:val="32"/>
          <w:szCs w:val="32"/>
        </w:rPr>
      </w:r>
      <w:r/>
    </w:p>
    <w:p>
      <w:pPr>
        <w:pStyle w:val="689"/>
        <w:rPr>
          <w:rFonts w:ascii="Times New Roman" w:hAnsi="Times New Roman" w:cs="仿宋"/>
          <w:b/>
          <w:bCs/>
          <w:sz w:val="32"/>
          <w:szCs w:val="32"/>
        </w:rPr>
      </w:pPr>
      <w:r>
        <w:rPr>
          <w:rFonts w:ascii="Times New Roman" w:hAnsi="Times New Roman" w:cs="仿宋"/>
          <w:b/>
          <w:bCs/>
          <w:sz w:val="32"/>
          <w:szCs w:val="32"/>
        </w:rPr>
      </w:r>
      <w:r/>
    </w:p>
    <w:p>
      <w:pPr>
        <w:pStyle w:val="657"/>
        <w:rPr>
          <w:rFonts w:cs="仿宋"/>
          <w:b/>
          <w:bCs/>
          <w:sz w:val="32"/>
          <w:szCs w:val="32"/>
        </w:rPr>
      </w:pPr>
      <w:r>
        <w:rPr>
          <w:rFonts w:cs="仿宋"/>
          <w:b/>
          <w:bCs/>
          <w:sz w:val="32"/>
          <w:szCs w:val="32"/>
        </w:rPr>
      </w:r>
      <w:r/>
    </w:p>
    <w:p>
      <w:pPr>
        <w:pStyle w:val="689"/>
      </w:pPr>
      <w:r/>
      <w:r/>
    </w:p>
    <w:p>
      <w:pPr>
        <w:pStyle w:val="925"/>
        <w:ind w:left="420"/>
        <w:spacing w:before="0" w:after="0" w:line="420" w:lineRule="exact"/>
        <w:rPr>
          <w:rFonts w:ascii="Times New Roman" w:hAnsi="Times New Roman"/>
          <w:szCs w:val="21"/>
        </w:rPr>
      </w:pPr>
      <w:r>
        <w:rPr>
          <w:rFonts w:ascii="Times New Roman" w:hAnsi="Times New Roman"/>
          <w:szCs w:val="21"/>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jc w:val="center"/>
        <w:rPr>
          <w:bCs/>
          <w:sz w:val="24"/>
        </w:rPr>
      </w:pPr>
      <w:r>
        <w:rPr>
          <w:bCs/>
          <w:sz w:val="24"/>
        </w:rPr>
      </w:r>
      <w:r/>
    </w:p>
    <w:p>
      <w:pPr>
        <w:pStyle w:val="657"/>
        <w:rPr>
          <w:rFonts w:ascii="黑体" w:hAnsi="黑体" w:eastAsia="黑体" w:cs="黑体"/>
          <w:b/>
          <w:sz w:val="32"/>
          <w:szCs w:val="32"/>
        </w:rPr>
        <w:outlineLvl w:val="1"/>
      </w:pPr>
      <w:r/>
      <w:bookmarkStart w:id="173" w:name="_Toc17381"/>
      <w:r>
        <w:rPr>
          <w:rFonts w:hint="eastAsia" w:ascii="黑体" w:hAnsi="黑体" w:eastAsia="黑体" w:cs="黑体"/>
          <w:b/>
          <w:sz w:val="32"/>
          <w:szCs w:val="32"/>
        </w:rPr>
        <w:t xml:space="preserve">四、分项报价表</w:t>
      </w:r>
      <w:bookmarkEnd w:id="173"/>
      <w:r>
        <w:rPr>
          <w:rFonts w:ascii="黑体" w:hAnsi="黑体" w:eastAsia="黑体" w:cs="黑体"/>
          <w:b/>
          <w:sz w:val="32"/>
          <w:szCs w:val="32"/>
        </w:rPr>
      </w:r>
      <w:r/>
    </w:p>
    <w:p>
      <w:pPr>
        <w:pStyle w:val="657"/>
        <w:jc w:val="center"/>
        <w:rPr>
          <w:rFonts w:ascii="方正小标宋_GBK" w:hAnsi="Calibri" w:eastAsia="方正小标宋_GBK"/>
          <w:bCs/>
          <w:sz w:val="32"/>
          <w:szCs w:val="32"/>
        </w:rPr>
      </w:pPr>
      <w:r>
        <w:rPr>
          <w:rFonts w:hint="eastAsia" w:ascii="方正小标宋_GBK" w:hAnsi="Calibri" w:eastAsia="方正小标宋_GBK"/>
          <w:bCs/>
          <w:sz w:val="32"/>
          <w:szCs w:val="32"/>
        </w:rPr>
        <w:t xml:space="preserve">分项报价表</w:t>
      </w:r>
      <w:r>
        <w:rPr>
          <w:rFonts w:ascii="方正小标宋_GBK" w:hAnsi="Calibri" w:eastAsia="方正小标宋_GBK"/>
          <w:bCs/>
          <w:sz w:val="32"/>
          <w:szCs w:val="32"/>
        </w:rPr>
      </w:r>
      <w:r/>
    </w:p>
    <w:p>
      <w:pPr>
        <w:pStyle w:val="657"/>
        <w:jc w:val="center"/>
        <w:rPr>
          <w:rFonts w:ascii="Calibri" w:hAnsi="Calibri"/>
          <w:b/>
          <w:bCs/>
          <w:szCs w:val="22"/>
        </w:rPr>
      </w:pPr>
      <w:r>
        <w:rPr>
          <w:rFonts w:ascii="Calibri" w:hAnsi="Calibri"/>
          <w:b/>
          <w:bCs/>
          <w:szCs w:val="22"/>
        </w:rPr>
      </w:r>
      <w:r/>
    </w:p>
    <w:tbl>
      <w:tblPr>
        <w:tblW w:w="92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052"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产品</w:t>
            </w:r>
            <w:r>
              <w:rPr>
                <w:rFonts w:ascii="宋体" w:hAnsi="宋体"/>
                <w:sz w:val="24"/>
                <w:szCs w:val="24"/>
              </w:rPr>
            </w:r>
            <w:r/>
          </w:p>
          <w:p>
            <w:pPr>
              <w:pStyle w:val="657"/>
              <w:jc w:val="center"/>
              <w:spacing w:line="0" w:lineRule="atLeas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814"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品牌</w:t>
            </w:r>
            <w:r>
              <w:rPr>
                <w:rFonts w:ascii="宋体" w:hAnsi="宋体"/>
                <w:sz w:val="24"/>
                <w:szCs w:val="24"/>
              </w:rPr>
            </w:r>
            <w:r/>
          </w:p>
        </w:tc>
        <w:tc>
          <w:tcPr>
            <w:tcW w:w="1072"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规格</w:t>
            </w:r>
            <w:r>
              <w:rPr>
                <w:rFonts w:ascii="宋体" w:hAnsi="宋体"/>
                <w:sz w:val="24"/>
                <w:szCs w:val="24"/>
              </w:rPr>
            </w:r>
            <w:r/>
          </w:p>
          <w:p>
            <w:pPr>
              <w:pStyle w:val="657"/>
              <w:jc w:val="center"/>
              <w:spacing w:line="0" w:lineRule="atLeast"/>
              <w:rPr>
                <w:rFonts w:ascii="宋体" w:hAnsi="宋体"/>
                <w:sz w:val="24"/>
                <w:szCs w:val="24"/>
              </w:rPr>
            </w:pPr>
            <w:r>
              <w:rPr>
                <w:rFonts w:hint="eastAsia" w:ascii="宋体" w:hAnsi="宋体"/>
                <w:sz w:val="24"/>
                <w:szCs w:val="24"/>
              </w:rPr>
              <w:t xml:space="preserve">型号</w:t>
            </w:r>
            <w:r>
              <w:rPr>
                <w:rFonts w:ascii="宋体" w:hAnsi="宋体"/>
                <w:sz w:val="24"/>
                <w:szCs w:val="24"/>
              </w:rPr>
            </w:r>
            <w:r/>
          </w:p>
        </w:tc>
        <w:tc>
          <w:tcPr>
            <w:tcW w:w="1617"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制造商名称</w:t>
            </w:r>
            <w:r>
              <w:rPr>
                <w:rFonts w:ascii="宋体" w:hAnsi="宋体"/>
                <w:sz w:val="24"/>
                <w:szCs w:val="24"/>
              </w:rPr>
            </w:r>
            <w:r/>
          </w:p>
        </w:tc>
        <w:tc>
          <w:tcPr>
            <w:tcW w:w="1233"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产地</w:t>
            </w:r>
            <w:r>
              <w:rPr>
                <w:rFonts w:ascii="宋体" w:hAnsi="宋体"/>
                <w:sz w:val="24"/>
                <w:szCs w:val="24"/>
              </w:rPr>
            </w:r>
            <w:r/>
          </w:p>
        </w:tc>
        <w:tc>
          <w:tcPr>
            <w:tcW w:w="921"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32"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57"/>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136"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57"/>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88"/>
        </w:trPr>
        <w:tc>
          <w:tcPr>
            <w:tcW w:w="500"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05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233"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r>
      <w:tr>
        <w:trPr>
          <w:cantSplit/>
          <w:trHeight w:val="696"/>
        </w:trPr>
        <w:tc>
          <w:tcPr>
            <w:tcW w:w="500"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05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233" w:type="dxa"/>
            <w:vAlign w:val="top"/>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pStyle w:val="657"/>
              <w:jc w:val="center"/>
              <w:spacing w:line="0" w:lineRule="atLeast"/>
              <w:rPr>
                <w:rFonts w:ascii="宋体" w:hAnsi="宋体"/>
                <w:sz w:val="24"/>
                <w:szCs w:val="24"/>
                <w:u w:val="single"/>
              </w:rPr>
            </w:pPr>
            <w:r>
              <w:rPr>
                <w:rFonts w:ascii="宋体" w:hAnsi="宋体"/>
                <w:sz w:val="24"/>
                <w:szCs w:val="24"/>
                <w:u w:val="single"/>
              </w:rPr>
            </w:r>
            <w:r/>
          </w:p>
        </w:tc>
        <w:tc>
          <w:tcPr>
            <w:tcW w:w="93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05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233" w:type="dxa"/>
            <w:vAlign w:val="top"/>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pStyle w:val="657"/>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05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233" w:type="dxa"/>
            <w:vAlign w:val="top"/>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r>
      <w:tr>
        <w:trPr>
          <w:cantSplit/>
          <w:trHeight w:val="677"/>
        </w:trPr>
        <w:tc>
          <w:tcPr>
            <w:tcW w:w="500"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05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814"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233" w:type="dxa"/>
            <w:vAlign w:val="top"/>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r>
      <w:tr>
        <w:trPr>
          <w:cantSplit/>
          <w:trHeight w:val="677"/>
        </w:trPr>
        <w:tc>
          <w:tcPr>
            <w:tcW w:w="500"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233" w:type="dxa"/>
            <w:vAlign w:val="top"/>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pStyle w:val="657"/>
              <w:jc w:val="center"/>
              <w:spacing w:line="0" w:lineRule="atLeast"/>
              <w:rPr>
                <w:rFonts w:ascii="宋体" w:hAnsi="宋体"/>
                <w:sz w:val="24"/>
                <w:szCs w:val="24"/>
              </w:rPr>
            </w:pPr>
            <w:r>
              <w:rPr>
                <w:rFonts w:ascii="宋体" w:hAnsi="宋体"/>
                <w:sz w:val="24"/>
                <w:szCs w:val="24"/>
              </w:rPr>
            </w:r>
            <w:r/>
          </w:p>
        </w:tc>
      </w:tr>
      <w:tr>
        <w:trPr>
          <w:cantSplit/>
          <w:trHeight w:val="677"/>
        </w:trPr>
        <w:tc>
          <w:tcPr>
            <w:gridSpan w:val="3"/>
            <w:tcW w:w="2366" w:type="dxa"/>
            <w:vAlign w:val="center"/>
            <w:textDirection w:val="lrTb"/>
            <w:noWrap w:val="false"/>
          </w:tcPr>
          <w:p>
            <w:pPr>
              <w:pStyle w:val="657"/>
              <w:jc w:val="center"/>
              <w:spacing w:line="500" w:lineRule="exact"/>
              <w:rPr>
                <w:rFonts w:ascii="宋体" w:hAnsi="宋体"/>
                <w:b/>
                <w:bCs/>
                <w:sz w:val="24"/>
                <w:szCs w:val="22"/>
              </w:rPr>
            </w:pPr>
            <w:r>
              <w:rPr>
                <w:rFonts w:hint="eastAsia" w:ascii="宋体" w:hAnsi="宋体"/>
                <w:b/>
                <w:bCs/>
                <w:sz w:val="28"/>
                <w:szCs w:val="28"/>
              </w:rPr>
              <w:t xml:space="preserve">投标总报价</w:t>
            </w:r>
            <w:r>
              <w:rPr>
                <w:rFonts w:ascii="宋体" w:hAnsi="宋体"/>
                <w:b/>
                <w:bCs/>
                <w:sz w:val="24"/>
                <w:szCs w:val="22"/>
              </w:rPr>
            </w:r>
            <w:r/>
          </w:p>
        </w:tc>
        <w:tc>
          <w:tcPr>
            <w:gridSpan w:val="6"/>
            <w:tcW w:w="6911" w:type="dxa"/>
            <w:vAlign w:val="center"/>
            <w:textDirection w:val="lrTb"/>
            <w:noWrap w:val="false"/>
          </w:tcPr>
          <w:p>
            <w:pPr>
              <w:pStyle w:val="657"/>
              <w:spacing w:line="500" w:lineRule="exact"/>
              <w:rPr>
                <w:rFonts w:ascii="宋体" w:hAnsi="宋体"/>
                <w:b/>
                <w:bCs/>
                <w:sz w:val="24"/>
                <w:szCs w:val="22"/>
              </w:rPr>
            </w:pPr>
            <w:r>
              <w:rPr>
                <w:rFonts w:hint="eastAsia" w:ascii="宋体" w:hAnsi="宋体"/>
                <w:b/>
                <w:bCs/>
                <w:sz w:val="24"/>
                <w:szCs w:val="22"/>
              </w:rPr>
              <w:t xml:space="preserve">￥</w:t>
            </w:r>
            <w:r>
              <w:rPr>
                <w:rFonts w:ascii="宋体" w:hAnsi="宋体"/>
                <w:b/>
                <w:bCs/>
                <w:sz w:val="24"/>
                <w:szCs w:val="22"/>
              </w:rPr>
            </w:r>
            <w:r/>
          </w:p>
          <w:p>
            <w:pPr>
              <w:pStyle w:val="657"/>
              <w:spacing w:line="500" w:lineRule="exact"/>
              <w:rPr>
                <w:rFonts w:ascii="宋体" w:hAnsi="宋体"/>
                <w:b/>
                <w:bCs/>
                <w:sz w:val="24"/>
                <w:szCs w:val="22"/>
              </w:rPr>
            </w:pPr>
            <w:r>
              <w:rPr>
                <w:rFonts w:hint="eastAsia" w:ascii="宋体" w:hAnsi="宋体"/>
                <w:b/>
                <w:bCs/>
                <w:sz w:val="24"/>
                <w:szCs w:val="22"/>
              </w:rPr>
              <w:t xml:space="preserve">人民币（大写）：</w:t>
            </w:r>
            <w:r>
              <w:rPr>
                <w:rFonts w:hint="eastAsia" w:ascii="宋体" w:hAnsi="宋体"/>
                <w:bCs/>
                <w:sz w:val="24"/>
                <w:szCs w:val="22"/>
              </w:rPr>
              <w:t xml:space="preserve">佰拾 万仟佰拾元角分</w:t>
            </w:r>
            <w:r>
              <w:rPr>
                <w:rFonts w:ascii="宋体" w:hAnsi="宋体"/>
                <w:b/>
                <w:bCs/>
                <w:sz w:val="24"/>
                <w:szCs w:val="22"/>
              </w:rPr>
            </w:r>
            <w:r/>
          </w:p>
        </w:tc>
      </w:tr>
      <w:tr>
        <w:trPr>
          <w:cantSplit/>
          <w:trHeight w:val="677"/>
        </w:trPr>
        <w:tc>
          <w:tcPr>
            <w:gridSpan w:val="9"/>
            <w:tcW w:w="9277" w:type="dxa"/>
            <w:vAlign w:val="top"/>
            <w:textDirection w:val="lrTb"/>
            <w:noWrap w:val="false"/>
          </w:tcPr>
          <w:p>
            <w:pPr>
              <w:pStyle w:val="657"/>
              <w:jc w:val="left"/>
              <w:spacing w:line="0" w:lineRule="atLeast"/>
              <w:widowControl/>
              <w:rPr>
                <w:rFonts w:ascii="宋体" w:hAnsi="宋体" w:cs="宋体"/>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s="宋体"/>
                <w:sz w:val="24"/>
                <w:szCs w:val="24"/>
              </w:rPr>
            </w:r>
            <w:r/>
          </w:p>
        </w:tc>
      </w:tr>
    </w:tbl>
    <w:p>
      <w:pPr>
        <w:pStyle w:val="65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57"/>
        <w:numPr>
          <w:ilvl w:val="0"/>
          <w:numId w:val="6"/>
        </w:numPr>
        <w:ind w:firstLine="480"/>
        <w:spacing w:line="400" w:lineRule="exact"/>
        <w:tabs>
          <w:tab w:val="left" w:pos="312" w:leader="none"/>
        </w:tabs>
        <w:rPr>
          <w:sz w:val="24"/>
        </w:rPr>
      </w:pPr>
      <w:r>
        <w:rPr>
          <w:rFonts w:hint="eastAsia"/>
          <w:sz w:val="24"/>
          <w:szCs w:val="24"/>
        </w:rPr>
        <w:t xml:space="preserve">投标报价</w:t>
      </w:r>
      <w:r>
        <w:rPr>
          <w:rFonts w:hint="eastAsia"/>
          <w:sz w:val="24"/>
        </w:rPr>
        <w:t xml:space="preserve">采用总承包方式，“投标总报价”应包括完成本项目所涉及到的一切相关费用。</w:t>
      </w:r>
      <w:r>
        <w:rPr>
          <w:sz w:val="24"/>
        </w:rPr>
      </w:r>
      <w:r/>
    </w:p>
    <w:p>
      <w:pPr>
        <w:pStyle w:val="657"/>
        <w:ind w:firstLine="480"/>
        <w:spacing w:line="400" w:lineRule="exact"/>
        <w:rPr>
          <w:sz w:val="24"/>
        </w:rPr>
      </w:pPr>
      <w:r>
        <w:rPr>
          <w:rFonts w:hint="eastAsia"/>
          <w:sz w:val="24"/>
        </w:rPr>
        <w:t xml:space="preserve">2.“分项报价表”中“投标总报价”数额应当与“开标一览表”中“报价”数额一致。</w:t>
      </w:r>
      <w:r>
        <w:rPr>
          <w:sz w:val="24"/>
        </w:rPr>
      </w:r>
      <w:r/>
    </w:p>
    <w:p>
      <w:pPr>
        <w:pStyle w:val="657"/>
        <w:ind w:firstLine="480"/>
        <w:spacing w:line="400" w:lineRule="exact"/>
        <w:rPr>
          <w:rFonts w:eastAsia="黑体"/>
          <w:color w:val="ff0000"/>
          <w:sz w:val="32"/>
          <w:szCs w:val="32"/>
        </w:rPr>
      </w:pPr>
      <w:r>
        <w:rPr>
          <w:rFonts w:hint="eastAsia" w:cs="方正魏碑_GBK"/>
          <w:color w:val="ff0000"/>
          <w:sz w:val="24"/>
          <w:szCs w:val="28"/>
        </w:rPr>
        <w:t xml:space="preserve">3</w:t>
      </w:r>
      <w:r>
        <w:rPr>
          <w:rFonts w:cs="方正魏碑_GBK"/>
          <w:color w:val="ff0000"/>
          <w:sz w:val="24"/>
          <w:szCs w:val="28"/>
        </w:rPr>
        <w:t xml:space="preserve">.</w:t>
      </w:r>
      <w:r>
        <w:rPr>
          <w:rFonts w:hint="eastAsia"/>
          <w:color w:val="ff0000"/>
          <w:sz w:val="24"/>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eastAsia="黑体"/>
          <w:color w:val="ff0000"/>
          <w:sz w:val="32"/>
          <w:szCs w:val="32"/>
        </w:rPr>
      </w:r>
      <w:r/>
    </w:p>
    <w:p>
      <w:pPr>
        <w:pStyle w:val="657"/>
        <w:jc w:val="left"/>
        <w:spacing w:before="120" w:after="120"/>
        <w:rPr>
          <w:rFonts w:eastAsia="黑体"/>
          <w:sz w:val="32"/>
          <w:szCs w:val="32"/>
        </w:rPr>
      </w:pPr>
      <w:r>
        <w:rPr>
          <w:rFonts w:eastAsia="黑体"/>
          <w:sz w:val="32"/>
          <w:szCs w:val="32"/>
        </w:rPr>
      </w:r>
      <w:r/>
    </w:p>
    <w:p>
      <w:pPr>
        <w:pStyle w:val="657"/>
        <w:jc w:val="left"/>
        <w:spacing w:before="120" w:after="120"/>
        <w:rPr>
          <w:rFonts w:eastAsia="黑体"/>
          <w:sz w:val="32"/>
          <w:szCs w:val="32"/>
        </w:rPr>
      </w:pPr>
      <w:r>
        <w:rPr>
          <w:rFonts w:eastAsia="黑体"/>
          <w:sz w:val="32"/>
          <w:szCs w:val="32"/>
        </w:rPr>
      </w:r>
      <w:r/>
    </w:p>
    <w:p>
      <w:pPr>
        <w:pStyle w:val="657"/>
        <w:jc w:val="left"/>
        <w:spacing w:before="120" w:after="120"/>
        <w:rPr>
          <w:rFonts w:eastAsia="黑体"/>
          <w:sz w:val="32"/>
          <w:szCs w:val="32"/>
        </w:rPr>
      </w:pPr>
      <w:r>
        <w:rPr>
          <w:rFonts w:eastAsia="黑体"/>
          <w:sz w:val="32"/>
          <w:szCs w:val="32"/>
        </w:rPr>
      </w:r>
      <w:r/>
    </w:p>
    <w:p>
      <w:pPr>
        <w:pStyle w:val="659"/>
        <w:jc w:val="left"/>
        <w:keepNext w:val="0"/>
        <w:spacing w:before="120" w:after="120"/>
        <w:rPr>
          <w:rFonts w:ascii="Times New Roman" w:hAnsi="Times New Roman" w:eastAsia="黑体"/>
          <w:b w:val="0"/>
          <w:sz w:val="32"/>
          <w:szCs w:val="32"/>
        </w:rPr>
      </w:pPr>
      <w:r/>
      <w:bookmarkStart w:id="174" w:name="_Toc13684"/>
      <w:r>
        <w:rPr>
          <w:rFonts w:hint="eastAsia" w:ascii="Times New Roman" w:hAnsi="Times New Roman" w:eastAsia="黑体"/>
          <w:sz w:val="32"/>
          <w:szCs w:val="32"/>
        </w:rPr>
        <w:t xml:space="preserve">五</w:t>
      </w:r>
      <w:r>
        <w:rPr>
          <w:rFonts w:hint="eastAsia" w:ascii="Times New Roman" w:hAnsi="Times New Roman" w:eastAsia="黑体"/>
          <w:b w:val="0"/>
          <w:sz w:val="32"/>
          <w:szCs w:val="32"/>
        </w:rPr>
        <w:t xml:space="preserve">、</w:t>
      </w:r>
      <w:r>
        <w:rPr>
          <w:rFonts w:hint="eastAsia" w:ascii="Times New Roman" w:hAnsi="Times New Roman" w:eastAsia="黑体"/>
          <w:sz w:val="32"/>
          <w:szCs w:val="32"/>
        </w:rPr>
        <w:t xml:space="preserve">中小企业或残疾人福利性单位声明函</w:t>
      </w:r>
      <w:bookmarkEnd w:id="174"/>
      <w:r>
        <w:rPr>
          <w:rFonts w:ascii="Times New Roman" w:hAnsi="Times New Roman" w:eastAsia="黑体"/>
          <w:b w:val="0"/>
          <w:sz w:val="32"/>
          <w:szCs w:val="32"/>
        </w:rPr>
      </w:r>
      <w:r/>
    </w:p>
    <w:p>
      <w:pPr>
        <w:pStyle w:val="657"/>
        <w:jc w:val="center"/>
        <w:rPr>
          <w:rFonts w:ascii="方正小标宋_GBK" w:hAnsi="Calibri" w:eastAsia="方正小标宋_GBK"/>
          <w:bCs/>
          <w:sz w:val="32"/>
          <w:szCs w:val="32"/>
        </w:rPr>
      </w:pPr>
      <w:r>
        <w:rPr>
          <w:rFonts w:hint="eastAsia" w:ascii="方正小标宋_GBK" w:hAnsi="Calibri" w:eastAsia="方正小标宋_GBK"/>
          <w:bCs/>
          <w:sz w:val="32"/>
          <w:szCs w:val="32"/>
        </w:rPr>
        <w:t xml:space="preserve">中小微企业声明函（货物类项目）（采购包号：**）</w:t>
      </w:r>
      <w:r>
        <w:rPr>
          <w:rFonts w:ascii="方正小标宋_GBK" w:hAnsi="Calibri" w:eastAsia="方正小标宋_GBK"/>
          <w:bCs/>
          <w:sz w:val="32"/>
          <w:szCs w:val="32"/>
        </w:rPr>
      </w:r>
      <w:r/>
    </w:p>
    <w:p>
      <w:pPr>
        <w:pStyle w:val="657"/>
        <w:ind w:firstLine="480"/>
        <w:spacing w:line="480" w:lineRule="exact"/>
        <w:rPr>
          <w:sz w:val="24"/>
          <w:szCs w:val="24"/>
        </w:rPr>
      </w:pPr>
      <w:r>
        <w:rPr>
          <w:rFonts w:hint="eastAsia"/>
          <w:sz w:val="24"/>
          <w:szCs w:val="24"/>
        </w:rPr>
        <w:t xml:space="preserve">本公司（联合体）郑重声明，根据《政府采购促进中小企业发展管理办法》(财库〔2020〕46号)的规定，本公司（联合体）参加</w:t>
      </w:r>
      <w:r>
        <w:rPr>
          <w:rFonts w:hint="eastAsia"/>
          <w:sz w:val="24"/>
          <w:szCs w:val="24"/>
          <w:u w:val="single"/>
        </w:rPr>
        <w:t xml:space="preserve"> 单位名称  </w:t>
      </w:r>
      <w:r>
        <w:rPr>
          <w:rFonts w:hint="eastAsia"/>
          <w:sz w:val="24"/>
          <w:szCs w:val="24"/>
        </w:rPr>
        <w:t xml:space="preserve">采购编号为</w:t>
      </w:r>
      <w:r>
        <w:rPr>
          <w:rFonts w:hint="eastAsia"/>
          <w:sz w:val="24"/>
          <w:szCs w:val="24"/>
          <w:u w:val="single"/>
        </w:rPr>
        <w:t xml:space="preserve"> （采购编号） </w:t>
      </w:r>
      <w:r>
        <w:rPr>
          <w:rFonts w:hint="eastAsia"/>
          <w:sz w:val="24"/>
          <w:szCs w:val="24"/>
        </w:rPr>
        <w:t xml:space="preserve">， 项目（项目名称）（采购包号：**）采购活动，提供的货物全部由符合政策要求的中小微企业制造。相关企业（含联合体中的中小微企业、签订采购包意向协议的中小微企业）的具体情况如下：</w:t>
      </w:r>
      <w:r>
        <w:rPr>
          <w:sz w:val="24"/>
          <w:szCs w:val="24"/>
        </w:rPr>
      </w:r>
      <w:r/>
    </w:p>
    <w:p>
      <w:pPr>
        <w:pStyle w:val="657"/>
        <w:ind w:firstLine="480"/>
        <w:spacing w:line="480" w:lineRule="exact"/>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（投标人填写招标文件中明确的所属行业）</w:t>
      </w:r>
      <w:r>
        <w:rPr>
          <w:rFonts w:hint="eastAsia"/>
          <w:sz w:val="24"/>
          <w:szCs w:val="24"/>
        </w:rPr>
        <w:t xml:space="preserve">行业；投标产品制造商为</w:t>
      </w:r>
      <w:r>
        <w:rPr>
          <w:rFonts w:hint="eastAsia"/>
          <w:sz w:val="24"/>
          <w:szCs w:val="24"/>
          <w:u w:val="single"/>
        </w:rPr>
        <w:t xml:space="preserve">（企业名称）</w:t>
      </w:r>
      <w:r>
        <w:rPr>
          <w:rFonts w:hint="eastAsia"/>
          <w:sz w:val="24"/>
          <w:szCs w:val="24"/>
        </w:rPr>
        <w:t xml:space="preserve">，从业人员人，营业收入为万元，资产总额为万元，属于</w:t>
      </w:r>
      <w:r>
        <w:rPr>
          <w:rFonts w:hint="eastAsia"/>
          <w:sz w:val="24"/>
          <w:szCs w:val="24"/>
          <w:u w:val="single"/>
        </w:rPr>
        <w:t xml:space="preserve">（□中型企业 □小型企业 □微型企业）；</w:t>
      </w:r>
      <w:r>
        <w:rPr>
          <w:i/>
          <w:sz w:val="24"/>
          <w:szCs w:val="24"/>
          <w:u w:val="single"/>
        </w:rPr>
      </w:r>
      <w:r/>
    </w:p>
    <w:p>
      <w:pPr>
        <w:pStyle w:val="657"/>
        <w:ind w:firstLine="480"/>
        <w:spacing w:line="480" w:lineRule="exact"/>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（投标人填写招标文件中明确的所属行业）</w:t>
      </w:r>
      <w:r>
        <w:rPr>
          <w:rFonts w:hint="eastAsia"/>
          <w:sz w:val="24"/>
          <w:szCs w:val="24"/>
        </w:rPr>
        <w:t xml:space="preserve">行业；投标产品制造商为</w:t>
      </w:r>
      <w:r>
        <w:rPr>
          <w:rFonts w:hint="eastAsia"/>
          <w:sz w:val="24"/>
          <w:szCs w:val="24"/>
          <w:u w:val="single"/>
        </w:rPr>
        <w:t xml:space="preserve">（企业名称）</w:t>
      </w:r>
      <w:r>
        <w:rPr>
          <w:rFonts w:hint="eastAsia"/>
          <w:sz w:val="24"/>
          <w:szCs w:val="24"/>
        </w:rPr>
        <w:t xml:space="preserve">，从业人员人，营业收入为万元，资产总额为万元，属于</w:t>
      </w:r>
      <w:r>
        <w:rPr>
          <w:rFonts w:hint="eastAsia"/>
          <w:sz w:val="24"/>
          <w:szCs w:val="24"/>
          <w:u w:val="single"/>
        </w:rPr>
        <w:t xml:space="preserve">（□中型企业 □小型企业 □微型企业）；</w:t>
      </w:r>
      <w:r>
        <w:rPr>
          <w:i/>
          <w:sz w:val="24"/>
          <w:szCs w:val="24"/>
          <w:u w:val="single"/>
        </w:rPr>
      </w:r>
      <w:r/>
    </w:p>
    <w:p>
      <w:pPr>
        <w:pStyle w:val="657"/>
        <w:ind w:firstLine="480"/>
        <w:spacing w:line="480" w:lineRule="exact"/>
        <w:rPr>
          <w:sz w:val="24"/>
          <w:szCs w:val="24"/>
        </w:rPr>
      </w:pPr>
      <w:r>
        <w:rPr>
          <w:rFonts w:hint="eastAsia"/>
          <w:sz w:val="24"/>
          <w:szCs w:val="24"/>
        </w:rPr>
        <w:t xml:space="preserve">……</w:t>
      </w:r>
      <w:r>
        <w:rPr>
          <w:sz w:val="24"/>
          <w:szCs w:val="24"/>
        </w:rPr>
      </w:r>
      <w:r/>
    </w:p>
    <w:p>
      <w:pPr>
        <w:pStyle w:val="657"/>
        <w:ind w:firstLine="480"/>
        <w:spacing w:line="480" w:lineRule="exact"/>
        <w:rPr>
          <w:sz w:val="24"/>
          <w:szCs w:val="24"/>
        </w:rPr>
      </w:pPr>
      <w:r>
        <w:rPr>
          <w:rFonts w:hint="eastAsia"/>
          <w:sz w:val="24"/>
          <w:szCs w:val="24"/>
        </w:rPr>
        <w:t xml:space="preserve">以上企业，不属于大企业的分支机构，不存在控股股东为大企业的情形，也不存在与大企业的负责人为同一人的情形。</w:t>
      </w:r>
      <w:r>
        <w:rPr>
          <w:sz w:val="24"/>
          <w:szCs w:val="24"/>
        </w:rPr>
      </w:r>
      <w:r/>
    </w:p>
    <w:p>
      <w:pPr>
        <w:pStyle w:val="657"/>
        <w:ind w:firstLine="480"/>
        <w:spacing w:line="480" w:lineRule="exact"/>
        <w:rPr>
          <w:sz w:val="24"/>
          <w:szCs w:val="24"/>
        </w:rPr>
      </w:pPr>
      <w:r>
        <w:rPr>
          <w:rFonts w:hint="eastAsia"/>
          <w:sz w:val="24"/>
          <w:szCs w:val="24"/>
        </w:rPr>
        <w:t xml:space="preserve">本企业对上述声明内容的真实性负责。如有虚假，将依法承担相应责任</w:t>
      </w:r>
      <w:r>
        <w:rPr>
          <w:sz w:val="24"/>
          <w:szCs w:val="24"/>
        </w:rPr>
      </w:r>
      <w:r/>
    </w:p>
    <w:p>
      <w:pPr>
        <w:pStyle w:val="657"/>
        <w:ind w:right="720"/>
        <w:spacing w:line="480" w:lineRule="exact"/>
        <w:rPr>
          <w:rFonts w:ascii="宋体" w:hAnsi="宋体"/>
          <w:sz w:val="24"/>
          <w:szCs w:val="24"/>
        </w:rPr>
      </w:pPr>
      <w:r>
        <w:rPr>
          <w:rFonts w:ascii="宋体" w:hAnsi="宋体"/>
          <w:sz w:val="24"/>
          <w:szCs w:val="24"/>
        </w:rPr>
      </w:r>
      <w:r/>
    </w:p>
    <w:p>
      <w:pPr>
        <w:pStyle w:val="657"/>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657"/>
        <w:ind w:right="180" w:firstLine="360"/>
        <w:jc w:val="center"/>
        <w:spacing w:line="400" w:lineRule="exact"/>
        <w:rPr>
          <w:rFonts w:ascii="宋体" w:hAnsi="宋体"/>
          <w:sz w:val="24"/>
          <w:szCs w:val="24"/>
        </w:rPr>
      </w:pPr>
      <w:r>
        <w:rPr>
          <w:rFonts w:hint="eastAsia" w:ascii="宋体" w:hAnsi="宋体"/>
          <w:sz w:val="24"/>
          <w:szCs w:val="24"/>
        </w:rPr>
        <w:t xml:space="preserve">日  期：</w:t>
      </w:r>
      <w:r>
        <w:rPr>
          <w:rFonts w:hint="eastAsia" w:ascii="宋体" w:hAnsi="宋体" w:cs="宋体"/>
          <w:color w:val="000000"/>
          <w:sz w:val="24"/>
          <w:szCs w:val="24"/>
        </w:rPr>
        <w:t xml:space="preserve">___年____月____日</w:t>
      </w:r>
      <w:r>
        <w:rPr>
          <w:rFonts w:ascii="宋体" w:hAnsi="宋体"/>
          <w:sz w:val="24"/>
          <w:szCs w:val="24"/>
        </w:rPr>
      </w:r>
      <w:r/>
    </w:p>
    <w:p>
      <w:pPr>
        <w:pStyle w:val="657"/>
        <w:ind w:firstLine="480"/>
        <w:spacing w:line="400" w:lineRule="exact"/>
        <w:rPr>
          <w:rFonts w:ascii="宋体" w:hAnsi="宋体"/>
          <w:sz w:val="24"/>
          <w:szCs w:val="24"/>
        </w:rPr>
      </w:pPr>
      <w:r>
        <w:rPr>
          <w:rFonts w:ascii="宋体" w:hAnsi="宋体"/>
          <w:sz w:val="24"/>
          <w:szCs w:val="24"/>
        </w:rPr>
      </w:r>
      <w:r/>
    </w:p>
    <w:p>
      <w:pPr>
        <w:pStyle w:val="657"/>
        <w:ind w:firstLine="480"/>
        <w:spacing w:line="400" w:lineRule="exact"/>
        <w:rPr>
          <w:sz w:val="24"/>
          <w:szCs w:val="24"/>
        </w:rPr>
      </w:pPr>
      <w:r>
        <w:rPr>
          <w:sz w:val="24"/>
          <w:szCs w:val="24"/>
        </w:rPr>
        <w:t xml:space="preserve">备注：1.从业人员、营业收入、资产总额填报上一年度数据，无上一年度数据的新成立企业可不填报。</w:t>
      </w:r>
      <w:r>
        <w:rPr>
          <w:sz w:val="24"/>
          <w:szCs w:val="24"/>
        </w:rPr>
      </w:r>
      <w:r/>
    </w:p>
    <w:p>
      <w:pPr>
        <w:pStyle w:val="657"/>
        <w:ind w:firstLine="480"/>
        <w:jc w:val="left"/>
        <w:spacing w:line="400" w:lineRule="exact"/>
        <w:rPr>
          <w:sz w:val="24"/>
          <w:szCs w:val="24"/>
        </w:rPr>
      </w:pPr>
      <w:r>
        <w:rPr>
          <w:rFonts w:hint="eastAsia"/>
          <w:sz w:val="24"/>
          <w:szCs w:val="24"/>
        </w:rPr>
        <w:t xml:space="preserve">2.专门面向中小微型企业采购的项目，供应商如不提供此声明函，则不能通过资格审查；非专门面向中小微型企业采购的项目，供应商如不提供此声明函，价格将不做相应扣除。</w:t>
      </w:r>
      <w:r>
        <w:rPr>
          <w:sz w:val="24"/>
          <w:szCs w:val="24"/>
        </w:rPr>
      </w:r>
      <w:r/>
    </w:p>
    <w:p>
      <w:pPr>
        <w:pStyle w:val="657"/>
        <w:ind w:firstLine="480"/>
        <w:jc w:val="left"/>
        <w:spacing w:line="400" w:lineRule="exact"/>
        <w:rPr>
          <w:sz w:val="24"/>
          <w:szCs w:val="24"/>
        </w:rPr>
      </w:pPr>
      <w:r>
        <w:rPr>
          <w:sz w:val="24"/>
          <w:szCs w:val="24"/>
        </w:rPr>
        <w:t xml:space="preserve">3.</w:t>
      </w:r>
      <w:r>
        <w:rPr>
          <w:rFonts w:hint="eastAsia"/>
          <w:sz w:val="24"/>
          <w:szCs w:val="24"/>
        </w:rPr>
        <w:t xml:space="preserve">供应商应对照《工业和信息化部、国家统计局、国家发展和改革委员会、</w:t>
      </w:r>
      <w:r>
        <w:rPr>
          <w:sz w:val="24"/>
          <w:szCs w:val="24"/>
        </w:rPr>
      </w:r>
      <w:r/>
    </w:p>
    <w:p>
      <w:pPr>
        <w:pStyle w:val="657"/>
        <w:ind w:firstLine="480"/>
        <w:jc w:val="left"/>
        <w:spacing w:line="400" w:lineRule="exact"/>
        <w:rPr>
          <w:sz w:val="24"/>
          <w:szCs w:val="24"/>
        </w:rPr>
      </w:pPr>
      <w:r>
        <w:rPr>
          <w:rFonts w:hint="eastAsia"/>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sz w:val="24"/>
          <w:szCs w:val="24"/>
        </w:rPr>
      </w:r>
      <w:r/>
    </w:p>
    <w:p>
      <w:pPr>
        <w:pStyle w:val="657"/>
        <w:ind w:firstLine="640"/>
        <w:spacing w:line="400" w:lineRule="exact"/>
        <w:rPr>
          <w:rFonts w:eastAsia="黑体"/>
          <w:iCs/>
          <w:sz w:val="32"/>
          <w:szCs w:val="32"/>
        </w:rPr>
      </w:pPr>
      <w:r>
        <w:rPr>
          <w:rFonts w:eastAsia="黑体"/>
          <w:iCs/>
          <w:sz w:val="32"/>
          <w:szCs w:val="32"/>
        </w:rPr>
      </w:r>
      <w:r/>
    </w:p>
    <w:p>
      <w:pPr>
        <w:pStyle w:val="657"/>
        <w:ind w:firstLine="640"/>
        <w:spacing w:line="400" w:lineRule="exact"/>
        <w:rPr>
          <w:rFonts w:eastAsia="黑体"/>
          <w:iCs/>
          <w:sz w:val="32"/>
          <w:szCs w:val="32"/>
        </w:rPr>
      </w:pPr>
      <w:r>
        <w:rPr>
          <w:rFonts w:eastAsia="黑体"/>
          <w:iCs/>
          <w:sz w:val="32"/>
          <w:szCs w:val="32"/>
        </w:rPr>
      </w:r>
      <w:r/>
    </w:p>
    <w:p>
      <w:pPr>
        <w:pStyle w:val="948"/>
        <w:jc w:val="center"/>
        <w:spacing w:before="151" w:after="151" w:line="600" w:lineRule="exact"/>
        <w:rPr>
          <w:rFonts w:ascii="Times New Roman" w:hAnsi="Times New Roman"/>
          <w:b/>
          <w:bCs/>
          <w:sz w:val="30"/>
          <w:szCs w:val="30"/>
        </w:rPr>
      </w:pPr>
      <w:r>
        <w:rPr>
          <w:rFonts w:hint="eastAsia" w:ascii="Times New Roman" w:hAnsi="Times New Roman"/>
          <w:b/>
          <w:bCs/>
          <w:sz w:val="30"/>
          <w:szCs w:val="30"/>
        </w:rPr>
        <w:t xml:space="preserve">残疾人福利性单位声明函（货物类项目）（采购包号：**）</w:t>
      </w:r>
      <w:r>
        <w:rPr>
          <w:rFonts w:ascii="Times New Roman" w:hAnsi="Times New Roman"/>
          <w:b/>
          <w:bCs/>
          <w:sz w:val="30"/>
          <w:szCs w:val="30"/>
        </w:rPr>
      </w:r>
      <w:r/>
    </w:p>
    <w:p>
      <w:pPr>
        <w:pStyle w:val="939"/>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pStyle w:val="657"/>
        <w:ind w:firstLine="480"/>
        <w:spacing w:line="360" w:lineRule="auto"/>
        <w:rPr>
          <w:sz w:val="24"/>
          <w:u w:val="single"/>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rPr>
        <w:t xml:space="preserve">（单位名称）</w:t>
      </w:r>
      <w:r>
        <w:rPr>
          <w:rFonts w:hint="eastAsia"/>
          <w:sz w:val="24"/>
        </w:rPr>
        <w:t xml:space="preserve">采购编号为</w:t>
      </w:r>
      <w:r>
        <w:rPr>
          <w:rFonts w:hint="eastAsia"/>
          <w:sz w:val="24"/>
          <w:u w:val="single"/>
        </w:rPr>
        <w:t xml:space="preserve"> （采购编号）</w:t>
      </w:r>
      <w:r>
        <w:rPr>
          <w:rFonts w:hint="eastAsia"/>
          <w:sz w:val="24"/>
        </w:rPr>
        <w:t xml:space="preserve">，</w:t>
      </w:r>
      <w:r>
        <w:rPr>
          <w:sz w:val="24"/>
          <w:u w:val="single"/>
        </w:rPr>
      </w:r>
      <w:r/>
    </w:p>
    <w:p>
      <w:pPr>
        <w:pStyle w:val="657"/>
        <w:spacing w:line="360" w:lineRule="auto"/>
        <w:rPr>
          <w:sz w:val="24"/>
        </w:rPr>
      </w:pPr>
      <w:r>
        <w:rPr>
          <w:rFonts w:hint="eastAsia"/>
          <w:sz w:val="24"/>
        </w:rPr>
        <w:t xml:space="preserve">项目（项目名称）（采购包号：**）采购活动提供本单位制造的货物，或者提供其他残疾人福利性单位制造的货物（不包括使用非残疾人福利性单位注册商标的货物）。</w:t>
      </w:r>
      <w:r>
        <w:rPr>
          <w:sz w:val="24"/>
        </w:rPr>
      </w:r>
      <w:r/>
    </w:p>
    <w:p>
      <w:pPr>
        <w:pStyle w:val="657"/>
        <w:ind w:firstLine="480"/>
        <w:spacing w:line="360" w:lineRule="auto"/>
        <w:rPr>
          <w:sz w:val="24"/>
        </w:rPr>
      </w:pPr>
      <w:r>
        <w:rPr>
          <w:rFonts w:hint="eastAsia"/>
          <w:sz w:val="24"/>
        </w:rPr>
        <w:t xml:space="preserve">本单位对上述声明的真实性负责。如有虚假，将依法承担相应责任。</w:t>
      </w:r>
      <w:r>
        <w:rPr>
          <w:sz w:val="24"/>
        </w:rPr>
      </w:r>
      <w:r/>
    </w:p>
    <w:p>
      <w:pPr>
        <w:pStyle w:val="657"/>
        <w:ind w:firstLine="442"/>
        <w:spacing w:line="480" w:lineRule="exact"/>
        <w:rPr>
          <w:sz w:val="24"/>
          <w:szCs w:val="24"/>
        </w:rPr>
      </w:pPr>
      <w:r>
        <w:rPr>
          <w:sz w:val="24"/>
          <w:szCs w:val="24"/>
        </w:rPr>
      </w:r>
      <w:r/>
    </w:p>
    <w:p>
      <w:pPr>
        <w:pStyle w:val="657"/>
        <w:ind w:firstLine="442"/>
        <w:spacing w:line="480" w:lineRule="exact"/>
        <w:rPr>
          <w:sz w:val="24"/>
          <w:szCs w:val="24"/>
        </w:rPr>
      </w:pPr>
      <w:r>
        <w:rPr>
          <w:rFonts w:hint="eastAsia"/>
          <w:sz w:val="24"/>
          <w:szCs w:val="24"/>
        </w:rPr>
        <w:t xml:space="preserve">备注：</w:t>
      </w:r>
      <w:r>
        <w:rPr>
          <w:sz w:val="24"/>
          <w:szCs w:val="24"/>
        </w:rPr>
      </w:r>
      <w:r/>
    </w:p>
    <w:p>
      <w:pPr>
        <w:pStyle w:val="657"/>
        <w:ind w:firstLine="442"/>
        <w:spacing w:line="480" w:lineRule="exact"/>
        <w:rPr>
          <w:sz w:val="24"/>
          <w:szCs w:val="24"/>
        </w:rPr>
      </w:pPr>
      <w:r>
        <w:rPr>
          <w:rFonts w:hint="eastAsia"/>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rPr>
          <w:sz w:val="24"/>
          <w:szCs w:val="24"/>
        </w:rPr>
      </w:r>
      <w:r/>
    </w:p>
    <w:p>
      <w:pPr>
        <w:pStyle w:val="657"/>
        <w:ind w:firstLine="442"/>
        <w:spacing w:line="480" w:lineRule="exact"/>
        <w:rPr>
          <w:sz w:val="24"/>
          <w:szCs w:val="24"/>
        </w:rPr>
      </w:pPr>
      <w:r>
        <w:rPr>
          <w:rFonts w:hint="eastAsia"/>
          <w:sz w:val="24"/>
          <w:szCs w:val="24"/>
        </w:rPr>
        <w:t xml:space="preserve">2. 非专门面向中小微型企业采购的项目，供应商如不提供此声明函，价格将不做相应扣除。</w:t>
      </w:r>
      <w:r>
        <w:rPr>
          <w:sz w:val="24"/>
          <w:szCs w:val="24"/>
        </w:rPr>
      </w:r>
      <w:r/>
    </w:p>
    <w:p>
      <w:pPr>
        <w:pStyle w:val="657"/>
        <w:ind w:firstLine="442"/>
        <w:spacing w:line="480" w:lineRule="exact"/>
        <w:rPr>
          <w:sz w:val="24"/>
          <w:szCs w:val="24"/>
        </w:rPr>
      </w:pPr>
      <w:r>
        <w:rPr>
          <w:rFonts w:hint="eastAsia"/>
          <w:sz w:val="24"/>
          <w:szCs w:val="24"/>
        </w:rPr>
        <w:t xml:space="preserve">3.中标/成交供应商为残疾人福利性单位的，此声明函将随中标/成交结果同时公告，接受社会监督。</w:t>
      </w:r>
      <w:r>
        <w:rPr>
          <w:sz w:val="24"/>
          <w:szCs w:val="24"/>
        </w:rPr>
      </w:r>
      <w:r/>
    </w:p>
    <w:p>
      <w:pPr>
        <w:pStyle w:val="657"/>
        <w:ind w:firstLine="624"/>
        <w:spacing w:line="360" w:lineRule="auto"/>
        <w:rPr>
          <w:rFonts w:eastAsia="仿宋_GB2312"/>
          <w:spacing w:val="6"/>
          <w:sz w:val="30"/>
          <w:szCs w:val="30"/>
        </w:rPr>
      </w:pPr>
      <w:r>
        <w:rPr>
          <w:rFonts w:eastAsia="仿宋_GB2312"/>
          <w:spacing w:val="6"/>
          <w:sz w:val="30"/>
          <w:szCs w:val="30"/>
        </w:rPr>
      </w:r>
      <w:r/>
    </w:p>
    <w:p>
      <w:pPr>
        <w:pStyle w:val="943"/>
        <w:spacing w:line="360" w:lineRule="auto"/>
        <w:rPr>
          <w:rFonts w:ascii="Times New Roman" w:hAnsi="Times New Roman"/>
        </w:rPr>
      </w:pPr>
      <w:r>
        <w:rPr>
          <w:rFonts w:ascii="Times New Roman" w:hAnsi="Times New Roman"/>
        </w:rPr>
      </w:r>
      <w:r/>
    </w:p>
    <w:p>
      <w:pPr>
        <w:pStyle w:val="657"/>
        <w:ind w:right="180" w:firstLine="360"/>
        <w:jc w:val="right"/>
        <w:spacing w:line="360" w:lineRule="auto"/>
        <w:rPr>
          <w:sz w:val="24"/>
          <w:szCs w:val="24"/>
        </w:rPr>
      </w:pPr>
      <w:r>
        <w:rPr>
          <w:sz w:val="24"/>
          <w:szCs w:val="24"/>
        </w:rPr>
      </w:r>
      <w:r/>
    </w:p>
    <w:p>
      <w:pPr>
        <w:pStyle w:val="657"/>
        <w:ind w:right="180" w:firstLine="360"/>
        <w:jc w:val="right"/>
        <w:spacing w:line="360" w:lineRule="auto"/>
        <w:rPr>
          <w:sz w:val="24"/>
          <w:szCs w:val="24"/>
        </w:rPr>
      </w:pPr>
      <w:r>
        <w:rPr>
          <w:rFonts w:hint="eastAsia"/>
          <w:sz w:val="24"/>
          <w:szCs w:val="24"/>
        </w:rPr>
        <w:t xml:space="preserve">供应商全称（加盖CA电子公章）：</w:t>
      </w:r>
      <w:r>
        <w:rPr>
          <w:sz w:val="24"/>
          <w:szCs w:val="24"/>
        </w:rPr>
      </w:r>
      <w:r/>
    </w:p>
    <w:p>
      <w:pPr>
        <w:pStyle w:val="657"/>
        <w:jc w:val="right"/>
        <w:spacing w:line="360" w:lineRule="auto"/>
        <w:rPr>
          <w:sz w:val="24"/>
          <w:szCs w:val="24"/>
        </w:rPr>
      </w:pPr>
      <w:r>
        <w:rPr>
          <w:rFonts w:hint="eastAsia"/>
          <w:sz w:val="24"/>
          <w:szCs w:val="24"/>
        </w:rPr>
        <w:t xml:space="preserve">日  期：年___月___日</w:t>
      </w:r>
      <w:r>
        <w:rPr>
          <w:sz w:val="24"/>
          <w:szCs w:val="24"/>
        </w:rPr>
      </w:r>
      <w:r/>
    </w:p>
    <w:p>
      <w:pPr>
        <w:pStyle w:val="657"/>
        <w:jc w:val="left"/>
        <w:spacing w:line="560" w:lineRule="exact"/>
        <w:rPr>
          <w:rFonts w:eastAsia="黑体"/>
          <w:b/>
          <w:sz w:val="32"/>
          <w:szCs w:val="32"/>
        </w:rPr>
      </w:pPr>
      <w:r>
        <w:rPr>
          <w:rFonts w:eastAsia="黑体"/>
          <w:b/>
          <w:sz w:val="32"/>
          <w:szCs w:val="32"/>
        </w:rPr>
      </w:r>
      <w:r/>
    </w:p>
    <w:p>
      <w:pPr>
        <w:pStyle w:val="669"/>
      </w:pPr>
      <w:r/>
      <w:r/>
    </w:p>
    <w:p>
      <w:pPr>
        <w:pStyle w:val="657"/>
      </w:pPr>
      <w:r/>
      <w:r/>
    </w:p>
    <w:p>
      <w:pPr>
        <w:pStyle w:val="657"/>
      </w:pPr>
      <w:r/>
      <w:r/>
    </w:p>
    <w:p>
      <w:pPr>
        <w:pStyle w:val="958"/>
        <w:rPr>
          <w:rFonts w:ascii="Times New Roman" w:hAnsi="Times New Roman"/>
        </w:rPr>
      </w:pPr>
      <w:r>
        <w:rPr>
          <w:rFonts w:ascii="Times New Roman" w:hAnsi="Times New Roman"/>
        </w:rPr>
      </w:r>
      <w:r/>
    </w:p>
    <w:p>
      <w:pPr>
        <w:pStyle w:val="958"/>
        <w:rPr>
          <w:rFonts w:ascii="Times New Roman" w:hAnsi="Times New Roman"/>
        </w:rPr>
      </w:pPr>
      <w:r>
        <w:rPr>
          <w:rFonts w:ascii="Times New Roman" w:hAnsi="Times New Roman"/>
        </w:rPr>
      </w:r>
      <w:r/>
    </w:p>
    <w:p>
      <w:pPr>
        <w:pStyle w:val="958"/>
        <w:rPr>
          <w:rFonts w:ascii="Times New Roman" w:hAnsi="Times New Roman"/>
        </w:rPr>
        <w:outlineLvl w:val="1"/>
      </w:pPr>
      <w:r/>
      <w:bookmarkStart w:id="175" w:name="_Toc15500"/>
      <w:r>
        <w:rPr>
          <w:rFonts w:hint="eastAsia" w:ascii="Times New Roman" w:hAnsi="Times New Roman"/>
        </w:rPr>
        <w:t xml:space="preserve">六、关于符合本国产品标准的声明函</w:t>
      </w:r>
      <w:bookmarkEnd w:id="175"/>
      <w:r>
        <w:rPr>
          <w:rFonts w:ascii="Times New Roman" w:hAnsi="Times New Roman"/>
        </w:rPr>
      </w:r>
      <w:r/>
    </w:p>
    <w:p>
      <w:pPr>
        <w:pStyle w:val="657"/>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pStyle w:val="657"/>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pStyle w:val="657"/>
        <w:jc w:val="center"/>
        <w:rPr>
          <w:rFonts w:ascii="方正魏碑_GBK" w:hAnsi="方正魏碑_GBK" w:eastAsia="方正魏碑_GBK" w:cs="方正魏碑_GBK"/>
          <w:b/>
          <w:sz w:val="32"/>
          <w:szCs w:val="32"/>
        </w:rPr>
      </w:pPr>
      <w:r>
        <w:rPr>
          <w:rFonts w:hint="eastAsia" w:ascii="方正魏碑_GBK" w:hAnsi="方正魏碑_GBK" w:eastAsia="方正魏碑_GBK" w:cs="方正魏碑_GBK"/>
          <w:b/>
          <w:sz w:val="32"/>
          <w:szCs w:val="32"/>
        </w:rPr>
        <w:t xml:space="preserve">关于符合本国产品标准的声明函</w:t>
      </w:r>
      <w:r>
        <w:rPr>
          <w:rFonts w:ascii="方正魏碑_GBK" w:hAnsi="方正魏碑_GBK" w:eastAsia="方正魏碑_GBK" w:cs="方正魏碑_GBK"/>
          <w:b/>
          <w:sz w:val="32"/>
          <w:szCs w:val="32"/>
        </w:rPr>
      </w:r>
      <w:r/>
    </w:p>
    <w:p>
      <w:pPr>
        <w:pStyle w:val="657"/>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pStyle w:val="657"/>
        <w:ind w:firstLine="420"/>
        <w:jc w:val="left"/>
        <w:spacing w:line="0" w:lineRule="atLeast"/>
        <w:widowControl/>
        <w:rPr>
          <w:rFonts w:cs="宋体"/>
          <w:sz w:val="24"/>
          <w:szCs w:val="24"/>
        </w:rPr>
      </w:pPr>
      <w:r>
        <w:rPr>
          <w:rFonts w:hint="eastAsia"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cs="宋体"/>
          <w:sz w:val="24"/>
          <w:szCs w:val="24"/>
        </w:rPr>
      </w:r>
      <w:r/>
    </w:p>
    <w:p>
      <w:pPr>
        <w:pStyle w:val="657"/>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1.</w:t>
      </w:r>
      <w:r>
        <w:rPr>
          <w:rFonts w:hint="eastAsia" w:cs="宋体"/>
          <w:sz w:val="24"/>
          <w:szCs w:val="24"/>
          <w:u w:val="single"/>
          <w:shd w:val="clear" w:color="auto" w:fill="ffffff"/>
        </w:rPr>
        <w:t xml:space="preserve">（产品名称1）</w:t>
      </w:r>
      <w:r>
        <w:rPr>
          <w:rFonts w:hint="eastAsia" w:cs="宋体"/>
          <w:sz w:val="24"/>
          <w:szCs w:val="24"/>
          <w:shd w:val="clear" w:color="auto" w:fill="ffffff"/>
          <w:vertAlign w:val="superscript"/>
        </w:rPr>
        <w:t xml:space="preserve">1</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vertAlign w:val="superscript"/>
        </w:rPr>
        <w:t xml:space="preserve">2</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3</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4</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5</w:t>
      </w:r>
      <w:r>
        <w:rPr>
          <w:rFonts w:hint="eastAsia" w:cs="宋体"/>
          <w:sz w:val="24"/>
          <w:szCs w:val="24"/>
          <w:shd w:val="clear" w:color="auto" w:fill="ffffff"/>
        </w:rPr>
        <w:t xml:space="preserve">在中国境内完成。</w:t>
      </w:r>
      <w:r>
        <w:rPr>
          <w:rFonts w:cs="宋体"/>
          <w:sz w:val="24"/>
          <w:szCs w:val="24"/>
        </w:rPr>
      </w:r>
      <w:r/>
    </w:p>
    <w:p>
      <w:pPr>
        <w:pStyle w:val="657"/>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2.</w:t>
      </w:r>
      <w:r>
        <w:rPr>
          <w:rFonts w:hint="eastAsia" w:cs="宋体"/>
          <w:sz w:val="24"/>
          <w:szCs w:val="24"/>
          <w:u w:val="single"/>
          <w:shd w:val="clear" w:color="auto" w:fill="ffffff"/>
        </w:rPr>
        <w:t xml:space="preserve">（产品名称2）</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在中国境内完成。</w:t>
      </w:r>
      <w:r>
        <w:rPr>
          <w:rFonts w:cs="宋体"/>
          <w:sz w:val="24"/>
          <w:szCs w:val="24"/>
        </w:rPr>
      </w:r>
      <w:r/>
    </w:p>
    <w:p>
      <w:pPr>
        <w:pStyle w:val="657"/>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w:t>
      </w:r>
      <w:r>
        <w:rPr>
          <w:rFonts w:cs="宋体"/>
          <w:sz w:val="24"/>
          <w:szCs w:val="24"/>
        </w:rPr>
      </w:r>
      <w:r/>
    </w:p>
    <w:p>
      <w:pPr>
        <w:pStyle w:val="657"/>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本公司（单位）对上述声明内容的真实性负责。如有虚假，愿承担相应法律责任。</w:t>
      </w:r>
      <w:r>
        <w:rPr>
          <w:rFonts w:cs="宋体"/>
          <w:sz w:val="24"/>
          <w:szCs w:val="24"/>
        </w:rPr>
      </w:r>
      <w:r/>
    </w:p>
    <w:p>
      <w:pPr>
        <w:pStyle w:val="657"/>
        <w:jc w:val="left"/>
        <w:spacing w:before="30" w:after="30" w:line="0" w:lineRule="atLeast"/>
        <w:widowControl/>
        <w:rPr>
          <w:rFonts w:cs="宋体"/>
          <w:sz w:val="24"/>
          <w:szCs w:val="24"/>
        </w:rPr>
      </w:pPr>
      <w:r>
        <w:rPr>
          <w:rFonts w:cs="宋体"/>
          <w:sz w:val="24"/>
          <w:szCs w:val="24"/>
        </w:rPr>
        <w:t xml:space="preserve"> </w:t>
      </w:r>
      <w:r>
        <w:rPr>
          <w:rFonts w:cs="宋体"/>
          <w:sz w:val="24"/>
          <w:szCs w:val="24"/>
        </w:rPr>
      </w:r>
      <w:r/>
    </w:p>
    <w:p>
      <w:pPr>
        <w:pStyle w:val="657"/>
        <w:jc w:val="right"/>
        <w:spacing w:before="30" w:after="30" w:line="0" w:lineRule="atLeast"/>
        <w:widowControl/>
        <w:rPr>
          <w:rFonts w:cs="宋体"/>
          <w:sz w:val="24"/>
          <w:szCs w:val="24"/>
        </w:rPr>
      </w:pPr>
      <w:r>
        <w:rPr>
          <w:rFonts w:hint="eastAsia" w:cs="宋体"/>
          <w:sz w:val="24"/>
          <w:szCs w:val="24"/>
          <w:shd w:val="clear" w:color="auto" w:fill="ffffff"/>
        </w:rPr>
        <w:t xml:space="preserve">   公司（单位）名称（加盖CA电子公章）：         </w:t>
      </w:r>
      <w:r>
        <w:rPr>
          <w:rFonts w:cs="宋体"/>
          <w:sz w:val="24"/>
          <w:szCs w:val="24"/>
        </w:rPr>
      </w:r>
      <w:r/>
    </w:p>
    <w:p>
      <w:pPr>
        <w:pStyle w:val="657"/>
        <w:jc w:val="right"/>
        <w:spacing w:before="30" w:after="30" w:line="0" w:lineRule="atLeast"/>
        <w:widowControl/>
        <w:rPr>
          <w:rFonts w:cs="宋体"/>
          <w:sz w:val="24"/>
          <w:szCs w:val="24"/>
        </w:rPr>
      </w:pPr>
      <w:r>
        <w:rPr>
          <w:rFonts w:hint="eastAsia" w:cs="宋体"/>
          <w:sz w:val="24"/>
          <w:szCs w:val="24"/>
          <w:shd w:val="clear" w:color="auto" w:fill="ffffff"/>
        </w:rPr>
        <w:t xml:space="preserve">  日期：      年   月   日         </w:t>
      </w:r>
      <w:r>
        <w:rPr>
          <w:rFonts w:cs="宋体"/>
          <w:sz w:val="24"/>
          <w:szCs w:val="24"/>
        </w:rPr>
      </w:r>
      <w:r/>
    </w:p>
    <w:p>
      <w:pPr>
        <w:pStyle w:val="657"/>
        <w:jc w:val="left"/>
        <w:spacing w:before="30" w:after="30" w:line="0" w:lineRule="atLeast"/>
        <w:widowControl/>
        <w:rPr>
          <w:rFonts w:cs="宋体"/>
          <w:sz w:val="24"/>
          <w:szCs w:val="24"/>
        </w:rPr>
      </w:pPr>
      <w:r>
        <w:rPr>
          <w:rFonts w:hint="eastAsia" w:cs="宋体"/>
          <w:sz w:val="24"/>
          <w:szCs w:val="24"/>
          <w:shd w:val="clear" w:color="auto" w:fill="ffffff"/>
        </w:rPr>
        <w:t xml:space="preserve">__________________</w:t>
      </w:r>
      <w:r>
        <w:rPr>
          <w:rFonts w:cs="宋体"/>
          <w:sz w:val="24"/>
          <w:szCs w:val="24"/>
        </w:rPr>
      </w:r>
      <w:r/>
    </w:p>
    <w:p>
      <w:pPr>
        <w:pStyle w:val="657"/>
        <w:jc w:val="left"/>
        <w:spacing w:before="30" w:after="30" w:line="0" w:lineRule="atLeast"/>
        <w:widowControl/>
        <w:rPr>
          <w:rFonts w:cs="宋体"/>
          <w:sz w:val="24"/>
          <w:szCs w:val="24"/>
        </w:rPr>
      </w:pPr>
      <w:r>
        <w:rPr>
          <w:rFonts w:hint="eastAsia" w:cs="宋体"/>
          <w:sz w:val="24"/>
          <w:szCs w:val="24"/>
          <w:shd w:val="clear" w:color="auto" w:fill="ffffff"/>
        </w:rPr>
        <w:t xml:space="preserve">1.产品如有型号，请在“产品名称”栏一并填写。</w:t>
      </w:r>
      <w:r>
        <w:rPr>
          <w:rFonts w:cs="宋体"/>
          <w:sz w:val="24"/>
          <w:szCs w:val="24"/>
        </w:rPr>
      </w:r>
      <w:r/>
    </w:p>
    <w:p>
      <w:pPr>
        <w:pStyle w:val="657"/>
        <w:jc w:val="left"/>
        <w:spacing w:before="30" w:after="30" w:line="0" w:lineRule="atLeast"/>
        <w:widowControl/>
        <w:rPr>
          <w:rFonts w:cs="宋体"/>
          <w:sz w:val="24"/>
          <w:szCs w:val="24"/>
        </w:rPr>
      </w:pPr>
      <w:r>
        <w:rPr>
          <w:rFonts w:hint="eastAsia" w:cs="宋体"/>
          <w:sz w:val="24"/>
          <w:szCs w:val="24"/>
          <w:shd w:val="clear" w:color="auto" w:fill="ffffff"/>
        </w:rPr>
        <w:t xml:space="preserve">2.生产厂名与厂址应与生产厂营业执照载明的相关信息保持一致。</w:t>
      </w:r>
      <w:r>
        <w:rPr>
          <w:rFonts w:cs="宋体"/>
          <w:sz w:val="24"/>
          <w:szCs w:val="24"/>
        </w:rPr>
      </w:r>
      <w:r/>
    </w:p>
    <w:p>
      <w:pPr>
        <w:pStyle w:val="657"/>
        <w:jc w:val="left"/>
        <w:spacing w:before="30" w:after="30" w:line="0" w:lineRule="atLeast"/>
        <w:widowControl/>
        <w:rPr>
          <w:rFonts w:cs="宋体"/>
          <w:sz w:val="24"/>
          <w:szCs w:val="24"/>
        </w:rPr>
      </w:pPr>
      <w:r>
        <w:rPr>
          <w:rFonts w:hint="eastAsia" w:cs="宋体"/>
          <w:sz w:val="24"/>
          <w:szCs w:val="24"/>
          <w:shd w:val="clear" w:color="auto" w:fill="ffffff"/>
        </w:rPr>
        <w:t xml:space="preserve">3.该产品的中国境内生产的组件成本占比相关要求实施前，“规定比例”栏可不填，下同。</w:t>
      </w:r>
      <w:r>
        <w:rPr>
          <w:rFonts w:cs="宋体"/>
          <w:sz w:val="24"/>
          <w:szCs w:val="24"/>
        </w:rPr>
      </w:r>
      <w:r/>
    </w:p>
    <w:p>
      <w:pPr>
        <w:pStyle w:val="657"/>
        <w:jc w:val="left"/>
        <w:spacing w:before="30" w:after="30" w:line="0" w:lineRule="atLeast"/>
        <w:widowControl/>
        <w:rPr>
          <w:rFonts w:cs="宋体"/>
          <w:sz w:val="24"/>
          <w:szCs w:val="24"/>
        </w:rPr>
      </w:pPr>
      <w:r>
        <w:rPr>
          <w:rFonts w:hint="eastAsia" w:cs="宋体"/>
          <w:sz w:val="24"/>
          <w:szCs w:val="24"/>
          <w:shd w:val="clear" w:color="auto" w:fill="ffffff"/>
        </w:rPr>
        <w:t xml:space="preserve">4.该产品的关键组件要求实施前，“关键组件”栏可不填，下同。</w:t>
      </w:r>
      <w:r>
        <w:rPr>
          <w:rFonts w:cs="宋体"/>
          <w:sz w:val="24"/>
          <w:szCs w:val="24"/>
        </w:rPr>
      </w:r>
      <w:r/>
    </w:p>
    <w:p>
      <w:pPr>
        <w:pStyle w:val="657"/>
        <w:jc w:val="left"/>
        <w:spacing w:before="30" w:after="30" w:line="0" w:lineRule="atLeast"/>
        <w:widowControl/>
        <w:rPr>
          <w:rFonts w:cs="宋体"/>
          <w:sz w:val="24"/>
          <w:szCs w:val="24"/>
        </w:rPr>
      </w:pPr>
      <w:r>
        <w:rPr>
          <w:rFonts w:hint="eastAsia" w:cs="宋体"/>
          <w:sz w:val="24"/>
          <w:szCs w:val="24"/>
          <w:shd w:val="clear" w:color="auto" w:fill="ffffff"/>
        </w:rPr>
        <w:t xml:space="preserve">5.该产品的关键工序要求实施前，“关键工序”栏可不填，下同。</w:t>
      </w:r>
      <w:r>
        <w:rPr>
          <w:rFonts w:cs="宋体"/>
          <w:sz w:val="24"/>
          <w:szCs w:val="24"/>
        </w:rPr>
      </w:r>
      <w:r/>
    </w:p>
    <w:p>
      <w:pPr>
        <w:pStyle w:val="657"/>
        <w:jc w:val="left"/>
        <w:spacing w:before="30" w:after="30" w:line="0" w:lineRule="atLeast"/>
        <w:widowControl/>
        <w:rPr>
          <w:rFonts w:cs="宋体"/>
          <w:sz w:val="24"/>
          <w:szCs w:val="24"/>
        </w:rPr>
      </w:pPr>
      <w:r>
        <w:rPr>
          <w:rFonts w:hint="eastAsia" w:cs="宋体"/>
          <w:sz w:val="24"/>
          <w:szCs w:val="24"/>
          <w:shd w:val="clear" w:color="auto" w:fill="ffffff"/>
        </w:rPr>
        <w:t xml:space="preserve">6.《声明函》中标注“</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”的地方无需填写。</w:t>
      </w:r>
      <w:r>
        <w:rPr>
          <w:rFonts w:cs="宋体"/>
          <w:sz w:val="24"/>
          <w:szCs w:val="24"/>
        </w:rPr>
      </w:r>
      <w:r/>
    </w:p>
    <w:p>
      <w:pPr>
        <w:pStyle w:val="958"/>
        <w:rPr>
          <w:rFonts w:ascii="Times New Roman" w:hAnsi="Times New Roman"/>
        </w:rPr>
      </w:pPr>
      <w:r>
        <w:rPr>
          <w:rFonts w:ascii="宋体" w:hAnsi="宋体" w:cs="Times New Roman"/>
          <w:bCs/>
          <w:szCs w:val="20"/>
        </w:rPr>
        <w:br w:type="page" w:clear="all"/>
      </w:r>
      <w:r>
        <w:rPr>
          <w:rFonts w:ascii="Times New Roman" w:hAnsi="Times New Roman"/>
        </w:rPr>
      </w:r>
      <w:r/>
    </w:p>
    <w:p>
      <w:pPr>
        <w:pStyle w:val="958"/>
        <w:rPr>
          <w:rFonts w:ascii="Times New Roman" w:hAnsi="Times New Roman"/>
        </w:rPr>
        <w:outlineLvl w:val="1"/>
      </w:pPr>
      <w:r/>
      <w:bookmarkStart w:id="176" w:name="_Toc14567"/>
      <w:r>
        <w:rPr>
          <w:rFonts w:hint="eastAsia" w:ascii="Times New Roman" w:hAnsi="Times New Roman"/>
        </w:rPr>
        <w:t xml:space="preserve">七、技术响应偏离表（技术参数响应）</w:t>
      </w:r>
      <w:bookmarkEnd w:id="176"/>
      <w:r>
        <w:rPr>
          <w:rFonts w:ascii="Times New Roman" w:hAnsi="Times New Roman"/>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before="100" w:line="559" w:lineRule="atLeast"/>
              <w:rPr>
                <w:rFonts w:ascii="宋体" w:hAnsi="宋体" w:cs="仿宋"/>
                <w:szCs w:val="22"/>
              </w:rPr>
            </w:pPr>
            <w:r>
              <w:rPr>
                <w:rFonts w:hint="eastAsia" w:ascii="宋体" w:hAnsi="宋体" w:cs="仿宋"/>
                <w:sz w:val="28"/>
                <w:szCs w:val="22"/>
              </w:rPr>
              <w:t xml:space="preserve">招标文件内容</w:t>
            </w:r>
            <w:r>
              <w:rPr>
                <w:rFonts w:ascii="宋体" w:hAnsi="宋体" w:cs="仿宋"/>
                <w:szCs w:val="22"/>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before="100" w:line="559" w:lineRule="atLeast"/>
              <w:rPr>
                <w:rFonts w:ascii="宋体" w:hAnsi="宋体" w:cs="仿宋"/>
                <w:szCs w:val="22"/>
              </w:rPr>
            </w:pPr>
            <w:r>
              <w:rPr>
                <w:rFonts w:hint="eastAsia" w:ascii="宋体" w:hAnsi="宋体" w:cs="仿宋"/>
                <w:sz w:val="28"/>
                <w:szCs w:val="22"/>
              </w:rPr>
              <w:t xml:space="preserve">投标文件内容</w:t>
            </w:r>
            <w:r>
              <w:rPr>
                <w:rFonts w:ascii="宋体" w:hAnsi="宋体" w:cs="仿宋"/>
                <w:szCs w:val="22"/>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before="100" w:line="400" w:lineRule="exact"/>
              <w:rPr>
                <w:rFonts w:ascii="宋体" w:hAnsi="宋体" w:cs="仿宋"/>
                <w:sz w:val="28"/>
                <w:szCs w:val="22"/>
              </w:rPr>
            </w:pPr>
            <w:r>
              <w:rPr>
                <w:rFonts w:hint="eastAsia" w:ascii="宋体" w:hAnsi="宋体" w:cs="仿宋"/>
                <w:sz w:val="28"/>
                <w:szCs w:val="22"/>
              </w:rPr>
              <w:t xml:space="preserve">偏离情况</w:t>
            </w:r>
            <w:r>
              <w:rPr>
                <w:rFonts w:ascii="宋体" w:hAnsi="宋体" w:cs="仿宋"/>
                <w:sz w:val="28"/>
                <w:szCs w:val="22"/>
              </w:rPr>
            </w:r>
            <w:r/>
          </w:p>
          <w:p>
            <w:pPr>
              <w:pStyle w:val="657"/>
              <w:jc w:val="center"/>
              <w:spacing w:before="100" w:line="400" w:lineRule="exact"/>
              <w:rPr>
                <w:rFonts w:ascii="宋体" w:hAnsi="宋体" w:cs="仿宋"/>
                <w:sz w:val="28"/>
                <w:szCs w:val="22"/>
              </w:rPr>
            </w:pPr>
            <w:r>
              <w:rPr>
                <w:rFonts w:hint="eastAsia" w:ascii="宋体" w:hAnsi="宋体" w:cs="仿宋"/>
                <w:sz w:val="28"/>
                <w:szCs w:val="22"/>
              </w:rPr>
              <w:t xml:space="preserve">（</w:t>
            </w:r>
            <w:r>
              <w:rPr>
                <w:rFonts w:ascii="宋体" w:hAnsi="宋体" w:cs="仿宋"/>
                <w:b/>
                <w:sz w:val="24"/>
                <w:szCs w:val="22"/>
              </w:rPr>
              <w:t xml:space="preserve">正偏离、负偏离、无偏离</w:t>
            </w:r>
            <w:r>
              <w:rPr>
                <w:rFonts w:hint="eastAsia" w:ascii="宋体" w:hAnsi="宋体" w:cs="仿宋"/>
                <w:sz w:val="28"/>
                <w:szCs w:val="22"/>
              </w:rPr>
              <w:t xml:space="preserve">）</w:t>
            </w:r>
            <w:r>
              <w:rPr>
                <w:rFonts w:ascii="宋体" w:hAnsi="宋体" w:cs="仿宋"/>
                <w:sz w:val="28"/>
                <w:szCs w:val="22"/>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before="100" w:line="559" w:lineRule="atLeast"/>
              <w:rPr>
                <w:rFonts w:ascii="宋体" w:hAnsi="宋体" w:cs="仿宋"/>
                <w:sz w:val="28"/>
                <w:szCs w:val="28"/>
              </w:rPr>
            </w:pPr>
            <w:r>
              <w:rPr>
                <w:rFonts w:hint="eastAsia" w:ascii="宋体" w:hAnsi="宋体" w:cs="仿宋"/>
                <w:sz w:val="28"/>
                <w:szCs w:val="22"/>
              </w:rPr>
              <w:t xml:space="preserve">偏离内容及说明</w:t>
            </w:r>
            <w:r>
              <w:rPr>
                <w:rFonts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657"/>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657"/>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rPr>
                <w:rFonts w:ascii="仿宋" w:hAnsi="仿宋" w:eastAsia="仿宋" w:cs="仿宋"/>
                <w:szCs w:val="22"/>
              </w:rPr>
            </w:r>
            <w:r/>
          </w:p>
        </w:tc>
      </w:tr>
    </w:tbl>
    <w:p>
      <w:pPr>
        <w:pStyle w:val="657"/>
        <w:ind w:firstLine="482"/>
        <w:spacing w:line="400" w:lineRule="exact"/>
        <w:rPr>
          <w:rFonts w:cs="宋体"/>
          <w:b/>
          <w:bCs/>
          <w:sz w:val="24"/>
          <w:szCs w:val="20"/>
        </w:rPr>
      </w:pPr>
      <w:r>
        <w:rPr>
          <w:rFonts w:hint="eastAsia" w:cs="仿宋"/>
          <w:b/>
          <w:bCs/>
          <w:sz w:val="24"/>
          <w:szCs w:val="28"/>
        </w:rPr>
        <w:t xml:space="preserve">备注：</w:t>
      </w:r>
      <w:r>
        <w:rPr>
          <w:rFonts w:hint="eastAsia" w:cs="仿宋"/>
          <w:sz w:val="24"/>
          <w:szCs w:val="28"/>
        </w:rPr>
        <w:t xml:space="preserve">1.</w:t>
      </w:r>
      <w:r>
        <w:rPr>
          <w:rFonts w:hint="eastAsia" w:cs="宋体"/>
          <w:b/>
          <w:bCs/>
          <w:sz w:val="24"/>
          <w:szCs w:val="20"/>
        </w:rPr>
        <w:t xml:space="preserve">针对采购需求中的实质性要求（“★”内容），投标人须做出明确响应。</w:t>
      </w:r>
      <w:r>
        <w:rPr>
          <w:rFonts w:hint="eastAsia" w:cs="宋体"/>
          <w:sz w:val="24"/>
          <w:szCs w:val="20"/>
        </w:rPr>
        <w:t xml:space="preserve">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cs="宋体"/>
          <w:b/>
          <w:bCs/>
          <w:sz w:val="24"/>
          <w:szCs w:val="20"/>
        </w:rPr>
        <w:t xml:space="preserve">作无效响应处理。</w:t>
      </w:r>
      <w:r>
        <w:rPr>
          <w:rFonts w:cs="宋体"/>
          <w:b/>
          <w:bCs/>
          <w:sz w:val="24"/>
          <w:szCs w:val="20"/>
        </w:rPr>
      </w:r>
      <w:r/>
    </w:p>
    <w:p>
      <w:pPr>
        <w:pStyle w:val="992"/>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应在此表中逐条列出响应及偏离情况（包括正偏离、负偏离、无偏离），采购需求中要求提供证明材料的，以证明材料为准，若《技术响应偏离表》与提供证明材料的内容不一致，以证明材料为准；采购需求中未要求提供证明材料的，以《技术响应偏离表》为准，未按要求提供证明材料或未在响应偏离表中列明偏离情况的对应项，按负偏离进行扣分处理。</w:t>
      </w:r>
      <w:r>
        <w:rPr>
          <w:rFonts w:ascii="Times New Roman" w:hAnsi="Times New Roman"/>
          <w:szCs w:val="20"/>
        </w:rPr>
      </w:r>
      <w:r/>
    </w:p>
    <w:p>
      <w:pPr>
        <w:pStyle w:val="657"/>
        <w:ind w:firstLine="480"/>
        <w:spacing w:line="400" w:lineRule="exact"/>
        <w:rPr>
          <w:rFonts w:cs="宋体"/>
          <w:sz w:val="24"/>
          <w:szCs w:val="20"/>
        </w:rPr>
      </w:pPr>
      <w:r>
        <w:rPr>
          <w:rFonts w:cs="宋体"/>
          <w:sz w:val="24"/>
          <w:szCs w:val="20"/>
        </w:rPr>
      </w:r>
      <w:r/>
    </w:p>
    <w:p>
      <w:pPr>
        <w:pStyle w:val="958"/>
        <w:rPr>
          <w:rFonts w:ascii="Times New Roman" w:hAnsi="Times New Roman"/>
        </w:rPr>
      </w:pPr>
      <w:r>
        <w:rPr>
          <w:rFonts w:ascii="Times New Roman" w:hAnsi="Times New Roman"/>
        </w:rPr>
      </w:r>
      <w:r/>
    </w:p>
    <w:p>
      <w:pPr>
        <w:pStyle w:val="958"/>
        <w:rPr>
          <w:rFonts w:ascii="Times New Roman" w:hAnsi="Times New Roman"/>
        </w:rPr>
      </w:pPr>
      <w:r>
        <w:rPr>
          <w:rFonts w:ascii="Times New Roman" w:hAnsi="Times New Roman"/>
        </w:rPr>
      </w:r>
      <w:r/>
    </w:p>
    <w:p>
      <w:pPr>
        <w:pStyle w:val="958"/>
        <w:rPr>
          <w:rFonts w:ascii="Times New Roman" w:hAnsi="Times New Roman"/>
        </w:rPr>
      </w:pPr>
      <w:r>
        <w:rPr>
          <w:rFonts w:ascii="Times New Roman" w:hAnsi="Times New Roman"/>
        </w:rPr>
      </w:r>
      <w:r/>
    </w:p>
    <w:p>
      <w:pPr>
        <w:pStyle w:val="958"/>
        <w:rPr>
          <w:rFonts w:ascii="Times New Roman" w:hAnsi="Times New Roman"/>
        </w:rPr>
        <w:outlineLvl w:val="1"/>
      </w:pPr>
      <w:r/>
      <w:bookmarkStart w:id="177" w:name="_Toc24608"/>
      <w:r>
        <w:rPr>
          <w:rFonts w:hint="eastAsia" w:ascii="Times New Roman" w:hAnsi="Times New Roman"/>
        </w:rPr>
        <w:t xml:space="preserve">八、</w:t>
      </w:r>
      <w:r>
        <w:rPr>
          <w:rFonts w:ascii="Times New Roman" w:hAnsi="Times New Roman"/>
        </w:rPr>
        <w:t xml:space="preserve">项目组人员</w:t>
      </w:r>
      <w:bookmarkEnd w:id="177"/>
      <w:r>
        <w:rPr>
          <w:rFonts w:ascii="Times New Roman" w:hAnsi="Times New Roman"/>
        </w:rPr>
      </w:r>
      <w:r/>
    </w:p>
    <w:p>
      <w:pPr>
        <w:pStyle w:val="726"/>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rPr>
          <w:rFonts w:ascii="Times New Roman" w:hAnsi="Times New Roman"/>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28"/>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姓名</w:t>
            </w:r>
            <w:r>
              <w:rPr>
                <w:rFonts w:eastAsia="仿宋_GB2312" w:cs="仿宋_GB2312"/>
                <w:sz w:val="28"/>
                <w:szCs w:val="28"/>
              </w:rPr>
            </w:r>
            <w:r/>
          </w:p>
        </w:tc>
        <w:tc>
          <w:tcPr>
            <w:tcW w:w="1843" w:type="dxa"/>
            <w:vAlign w:val="center"/>
            <w:textDirection w:val="lrTb"/>
            <w:noWrap w:val="false"/>
          </w:tcPr>
          <w:p>
            <w:pPr>
              <w:pStyle w:val="928"/>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职务</w:t>
            </w:r>
            <w:r>
              <w:rPr>
                <w:rFonts w:eastAsia="仿宋_GB2312" w:cs="仿宋_GB2312"/>
                <w:sz w:val="28"/>
                <w:szCs w:val="28"/>
              </w:rPr>
            </w:r>
            <w:r/>
          </w:p>
        </w:tc>
        <w:tc>
          <w:tcPr>
            <w:tcW w:w="992" w:type="dxa"/>
            <w:vAlign w:val="center"/>
            <w:textDirection w:val="lrTb"/>
            <w:noWrap w:val="false"/>
          </w:tcPr>
          <w:p>
            <w:pPr>
              <w:pStyle w:val="928"/>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学历</w:t>
            </w:r>
            <w:r>
              <w:rPr>
                <w:rFonts w:eastAsia="仿宋_GB2312" w:cs="仿宋_GB2312"/>
                <w:sz w:val="28"/>
                <w:szCs w:val="28"/>
              </w:rPr>
            </w:r>
            <w:r/>
          </w:p>
        </w:tc>
        <w:tc>
          <w:tcPr>
            <w:tcW w:w="1984" w:type="dxa"/>
            <w:vAlign w:val="center"/>
            <w:textDirection w:val="lrTb"/>
            <w:noWrap w:val="false"/>
          </w:tcPr>
          <w:p>
            <w:pPr>
              <w:pStyle w:val="928"/>
              <w:ind w:firstLine="280"/>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身份证号</w:t>
            </w:r>
            <w:r>
              <w:rPr>
                <w:rFonts w:eastAsia="仿宋_GB2312" w:cs="仿宋_GB2312"/>
                <w:sz w:val="28"/>
                <w:szCs w:val="28"/>
              </w:rPr>
            </w:r>
            <w:r/>
          </w:p>
        </w:tc>
        <w:tc>
          <w:tcPr>
            <w:tcW w:w="1702" w:type="dxa"/>
            <w:vAlign w:val="center"/>
            <w:textDirection w:val="lrTb"/>
            <w:noWrap w:val="false"/>
          </w:tcPr>
          <w:p>
            <w:pPr>
              <w:pStyle w:val="928"/>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相关证书</w:t>
            </w:r>
            <w:r>
              <w:rPr>
                <w:rFonts w:eastAsia="仿宋_GB2312" w:cs="仿宋_GB2312"/>
                <w:sz w:val="28"/>
                <w:szCs w:val="28"/>
              </w:rPr>
            </w:r>
            <w:r/>
          </w:p>
        </w:tc>
        <w:tc>
          <w:tcPr>
            <w:tcW w:w="962" w:type="dxa"/>
            <w:vAlign w:val="center"/>
            <w:textDirection w:val="lrTb"/>
            <w:noWrap w:val="false"/>
          </w:tcPr>
          <w:p>
            <w:pPr>
              <w:pStyle w:val="928"/>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备注</w:t>
            </w: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26"/>
              <w:jc w:val="center"/>
              <w:rPr>
                <w:rFonts w:ascii="Times New Roman" w:hAnsi="Times New Roman"/>
                <w:sz w:val="20"/>
                <w:szCs w:val="20"/>
              </w:rPr>
              <w:framePr w:vAnchor="page" w:hAnchor="page" w:xAlign="center" w:y="74"/>
            </w:pPr>
            <w:r>
              <w:rPr>
                <w:rFonts w:ascii="Times New Roman" w:hAnsi="Times New Roman"/>
                <w:sz w:val="20"/>
                <w:szCs w:val="20"/>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26"/>
              <w:jc w:val="center"/>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26"/>
              <w:ind w:firstLine="280"/>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26"/>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26"/>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928"/>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bl>
    <w:p>
      <w:pPr>
        <w:pStyle w:val="726"/>
        <w:ind w:firstLine="398"/>
        <w:spacing w:line="460" w:lineRule="exact"/>
        <w:rPr>
          <w:rFonts w:ascii="Times New Roman" w:hAnsi="Times New Roman" w:eastAsia="仿宋_GB2312" w:cs="仿宋_GB2312"/>
        </w:rPr>
      </w:pPr>
      <w:r>
        <w:rPr>
          <w:rFonts w:hint="eastAsia"/>
          <w:bCs/>
          <w:lang w:bidi="ar"/>
        </w:rPr>
        <w:t xml:space="preserve">注：如投标人中标，项目组成员必须按本表承诺人员操作，不得随意更换。按采购文件要求附相关人员证书。</w:t>
      </w:r>
      <w:r>
        <w:rPr>
          <w:rFonts w:ascii="Times New Roman" w:hAnsi="Times New Roman" w:eastAsia="仿宋_GB2312" w:cs="仿宋_GB2312"/>
        </w:rPr>
      </w:r>
      <w:r/>
    </w:p>
    <w:p>
      <w:pPr>
        <w:pStyle w:val="726"/>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42"/>
        <w:spacing w:line="500" w:lineRule="exact"/>
        <w:outlineLvl w:val="1"/>
      </w:pPr>
      <w:r>
        <w:br w:type="page" w:clear="all"/>
      </w:r>
      <w:bookmarkStart w:id="178" w:name="_Toc11176"/>
      <w:r/>
      <w:bookmarkStart w:id="179" w:name="_Toc25099"/>
      <w:r>
        <w:rPr>
          <w:rFonts w:hint="eastAsia" w:eastAsia="黑体" w:cs="黑体"/>
          <w:b/>
          <w:sz w:val="32"/>
        </w:rPr>
        <w:t xml:space="preserve">九、</w:t>
      </w:r>
      <w:bookmarkEnd w:id="178"/>
      <w:r>
        <w:rPr>
          <w:rFonts w:hint="eastAsia" w:eastAsia="黑体" w:cs="黑体"/>
          <w:b/>
          <w:sz w:val="32"/>
        </w:rPr>
        <w:t xml:space="preserve">企业业绩</w:t>
      </w:r>
      <w:bookmarkEnd w:id="179"/>
      <w:r/>
      <w:r/>
    </w:p>
    <w:p>
      <w:pPr>
        <w:pStyle w:val="657"/>
        <w:jc w:val="center"/>
        <w:rPr>
          <w:rFonts w:ascii="方正小标宋_GBK" w:hAnsi="Calibri" w:eastAsia="方正小标宋_GBK"/>
          <w:bCs/>
          <w:sz w:val="32"/>
          <w:szCs w:val="32"/>
        </w:rPr>
      </w:pPr>
      <w:r>
        <w:rPr>
          <w:rFonts w:hint="eastAsia" w:ascii="方正小标宋_GBK" w:hAnsi="Calibri" w:eastAsia="方正小标宋_GBK"/>
          <w:bCs/>
          <w:sz w:val="32"/>
          <w:szCs w:val="32"/>
        </w:rPr>
        <w:t xml:space="preserve">投标人</w:t>
      </w:r>
      <w:bookmarkStart w:id="180" w:name="_Hlk187935031"/>
      <w:r>
        <w:rPr>
          <w:rFonts w:hint="eastAsia" w:ascii="方正小标宋_GBK" w:hAnsi="Calibri" w:eastAsia="方正小标宋_GBK"/>
          <w:bCs/>
          <w:sz w:val="32"/>
          <w:szCs w:val="32"/>
        </w:rPr>
        <w:t xml:space="preserve">自年月日以来承担</w:t>
      </w:r>
      <w:r>
        <w:rPr>
          <w:rFonts w:ascii="方正小标宋_GBK" w:hAnsi="Calibri" w:eastAsia="方正小标宋_GBK"/>
          <w:bCs/>
          <w:sz w:val="32"/>
          <w:szCs w:val="32"/>
        </w:rPr>
      </w:r>
      <w:r/>
    </w:p>
    <w:p>
      <w:pPr>
        <w:pStyle w:val="657"/>
        <w:jc w:val="center"/>
        <w:rPr>
          <w:b/>
          <w:sz w:val="32"/>
          <w:szCs w:val="32"/>
        </w:rPr>
      </w:pPr>
      <w:r>
        <w:rPr>
          <w:rFonts w:hint="eastAsia" w:ascii="方正小标宋_GBK" w:hAnsi="Calibri" w:eastAsia="方正小标宋_GBK"/>
          <w:bCs/>
          <w:sz w:val="32"/>
          <w:szCs w:val="32"/>
        </w:rPr>
        <w:t xml:space="preserve">类似项目业绩一览表</w:t>
      </w:r>
      <w:bookmarkEnd w:id="180"/>
      <w:r>
        <w:rPr>
          <w:b/>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657"/>
              <w:jc w:val="center"/>
              <w:spacing w:line="500" w:lineRule="exact"/>
              <w:widowControl/>
              <w:rPr>
                <w:rFonts w:ascii="宋体" w:hAnsi="宋体" w:cs="仿宋"/>
                <w:sz w:val="28"/>
                <w:szCs w:val="28"/>
              </w:rPr>
            </w:pPr>
            <w:r>
              <w:rPr>
                <w:rFonts w:hint="eastAsia" w:ascii="宋体" w:hAnsi="宋体" w:cs="仿宋"/>
                <w:sz w:val="28"/>
                <w:szCs w:val="28"/>
              </w:rPr>
              <w:t xml:space="preserve">序</w:t>
            </w:r>
            <w:r>
              <w:rPr>
                <w:rFonts w:ascii="宋体" w:hAnsi="宋体" w:cs="仿宋"/>
                <w:sz w:val="28"/>
                <w:szCs w:val="28"/>
              </w:rPr>
            </w:r>
            <w:r/>
          </w:p>
          <w:p>
            <w:pPr>
              <w:pStyle w:val="657"/>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657"/>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657"/>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657"/>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657"/>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r>
      <w:tr>
        <w:trPr>
          <w:trHeight w:val="1510"/>
        </w:trPr>
        <w:tc>
          <w:tcPr>
            <w:tcW w:w="1229" w:type="dxa"/>
            <w:vAlign w:val="top"/>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r>
      <w:tr>
        <w:trPr>
          <w:trHeight w:val="1510"/>
        </w:trPr>
        <w:tc>
          <w:tcPr>
            <w:tcW w:w="1229" w:type="dxa"/>
            <w:vAlign w:val="top"/>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r>
      <w:tr>
        <w:trPr>
          <w:trHeight w:val="1525"/>
        </w:trPr>
        <w:tc>
          <w:tcPr>
            <w:tcW w:w="1229" w:type="dxa"/>
            <w:vAlign w:val="top"/>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pStyle w:val="657"/>
              <w:jc w:val="center"/>
              <w:spacing w:line="560" w:lineRule="exact"/>
              <w:rPr>
                <w:rFonts w:ascii="仿宋_GB2312" w:eastAsia="仿宋_GB2312"/>
                <w:sz w:val="28"/>
                <w:szCs w:val="24"/>
              </w:rPr>
            </w:pPr>
            <w:r>
              <w:rPr>
                <w:rFonts w:ascii="仿宋_GB2312" w:eastAsia="仿宋_GB2312"/>
                <w:sz w:val="28"/>
                <w:szCs w:val="24"/>
              </w:rPr>
            </w:r>
            <w:r/>
          </w:p>
        </w:tc>
      </w:tr>
    </w:tbl>
    <w:p>
      <w:pPr>
        <w:pStyle w:val="930"/>
        <w:rPr>
          <w:rFonts w:ascii="Times New Roman" w:hAnsi="Times New Roman" w:eastAsia="仿宋_GB2312"/>
          <w:b/>
          <w:sz w:val="24"/>
        </w:rPr>
      </w:pPr>
      <w:r>
        <w:rPr>
          <w:rFonts w:ascii="Times New Roman" w:hAnsi="Times New Roman" w:eastAsia="仿宋_GB2312"/>
          <w:b/>
          <w:sz w:val="24"/>
        </w:rPr>
      </w:r>
      <w:r/>
    </w:p>
    <w:p>
      <w:pPr>
        <w:pStyle w:val="930"/>
        <w:rPr>
          <w:rFonts w:ascii="宋体" w:hAnsi="宋体" w:cs="宋体"/>
          <w:bCs/>
        </w:rPr>
      </w:pPr>
      <w:r>
        <w:rPr>
          <w:rFonts w:hint="eastAsia" w:ascii="宋体" w:hAnsi="宋体" w:cs="宋体"/>
          <w:bCs/>
          <w:sz w:val="24"/>
        </w:rPr>
        <w:t xml:space="preserve">注：请填写此表，并按要求上传业绩资料电子件。</w:t>
      </w:r>
      <w:r>
        <w:rPr>
          <w:rFonts w:ascii="宋体" w:hAnsi="宋体" w:cs="宋体"/>
          <w:bCs/>
        </w:rPr>
      </w:r>
      <w:r/>
    </w:p>
    <w:p>
      <w:pPr>
        <w:pStyle w:val="951"/>
        <w:rPr>
          <w:rFonts w:ascii="Times New Roman" w:hAnsi="Times New Roman"/>
        </w:rPr>
        <w:outlineLvl w:val="1"/>
      </w:pPr>
      <w:r>
        <w:rPr>
          <w:rFonts w:ascii="Times New Roman" w:hAnsi="Times New Roman"/>
        </w:rPr>
        <w:br w:type="page" w:clear="all"/>
      </w:r>
      <w:bookmarkStart w:id="181" w:name="_Toc28140"/>
      <w:r/>
      <w:bookmarkStart w:id="182" w:name="_Toc20533"/>
      <w:r>
        <w:rPr>
          <w:rFonts w:hint="eastAsia" w:ascii="Times New Roman" w:hAnsi="Times New Roman"/>
        </w:rPr>
        <w:t xml:space="preserve">十</w:t>
      </w:r>
      <w:r>
        <w:rPr>
          <w:rFonts w:ascii="Times New Roman" w:hAnsi="Times New Roman"/>
        </w:rPr>
        <w:t xml:space="preserve">、投标所需其他材料</w:t>
      </w:r>
      <w:bookmarkEnd w:id="181"/>
      <w:r/>
      <w:bookmarkEnd w:id="182"/>
      <w:r>
        <w:rPr>
          <w:rFonts w:ascii="Times New Roman" w:hAnsi="Times New Roman"/>
        </w:rPr>
      </w:r>
      <w:r/>
    </w:p>
    <w:p>
      <w:pPr>
        <w:pStyle w:val="922"/>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请在此文档中增加投标所需其他相关内容（包括评分办法、采购需求中涉及的证件证明及其它投标人认为有必要提供的资料），如没有请将此空文档上传。</w:t>
      </w:r>
      <w:r>
        <w:rPr>
          <w:rFonts w:ascii="Times New Roman" w:hAnsi="Times New Roman" w:eastAsia="仿宋_GB2312"/>
          <w:sz w:val="28"/>
          <w:szCs w:val="28"/>
        </w:rPr>
      </w:r>
      <w:r/>
    </w:p>
    <w:p>
      <w:pPr>
        <w:pStyle w:val="657"/>
        <w:rPr>
          <w:sz w:val="20"/>
        </w:rPr>
      </w:pPr>
      <w:r/>
      <w:bookmarkEnd w:id="132"/>
      <w:r/>
      <w:bookmarkEnd w:id="133"/>
      <w:r/>
      <w:bookmarkEnd w:id="166"/>
      <w:r>
        <w:rPr>
          <w:sz w:val="20"/>
        </w:rPr>
      </w:r>
      <w:r/>
    </w:p>
    <w:p>
      <w:pPr>
        <w:pStyle w:val="657"/>
        <w:jc w:val="center"/>
        <w:rPr>
          <w:rFonts w:cs="仿宋"/>
          <w:b/>
          <w:bCs/>
          <w:sz w:val="32"/>
          <w:szCs w:val="32"/>
        </w:rPr>
      </w:pPr>
      <w:r/>
      <w:bookmarkStart w:id="183" w:name="_格式2__法定代表人授权书"/>
      <w:r/>
      <w:bookmarkEnd w:id="183"/>
      <w:r/>
      <w:bookmarkStart w:id="184" w:name="_Hlt26609389"/>
      <w:r/>
      <w:bookmarkEnd w:id="184"/>
      <w:r/>
      <w:bookmarkStart w:id="185" w:name="_Hlt26955066"/>
      <w:r/>
      <w:bookmarkEnd w:id="185"/>
      <w:r/>
      <w:bookmarkStart w:id="186" w:name="_Hlt26671374"/>
      <w:r/>
      <w:bookmarkEnd w:id="186"/>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cs="仿宋"/>
          <w:b/>
          <w:bCs/>
          <w:sz w:val="32"/>
          <w:szCs w:val="32"/>
        </w:rPr>
      </w:r>
      <w:r/>
    </w:p>
    <w:p>
      <w:pPr>
        <w:pStyle w:val="657"/>
        <w:jc w:val="center"/>
        <w:rPr>
          <w:rFonts w:cs="仿宋"/>
          <w:b/>
          <w:bCs/>
          <w:sz w:val="32"/>
          <w:szCs w:val="32"/>
        </w:rPr>
      </w:pPr>
      <w:r>
        <w:rPr>
          <w:rFonts w:hint="eastAsia" w:cs="仿宋"/>
          <w:b/>
          <w:bCs/>
          <w:sz w:val="32"/>
          <w:szCs w:val="32"/>
        </w:rPr>
        <w:t xml:space="preserve">质疑函范本</w:t>
      </w:r>
      <w:r>
        <w:rPr>
          <w:rFonts w:cs="仿宋"/>
          <w:b/>
          <w:bCs/>
          <w:sz w:val="32"/>
          <w:szCs w:val="32"/>
        </w:rPr>
      </w:r>
      <w:r/>
    </w:p>
    <w:p>
      <w:pPr>
        <w:pStyle w:val="657"/>
        <w:spacing w:before="290" w:line="360" w:lineRule="auto"/>
        <w:rPr>
          <w:rFonts w:cs="仿宋"/>
          <w:bCs/>
          <w:sz w:val="24"/>
          <w:szCs w:val="24"/>
        </w:rPr>
      </w:pPr>
      <w:r>
        <w:rPr>
          <w:rFonts w:hint="eastAsia" w:cs="仿宋"/>
          <w:bCs/>
          <w:sz w:val="24"/>
          <w:szCs w:val="24"/>
        </w:rPr>
        <w:t xml:space="preserve">一、质疑投标人基本信息</w:t>
      </w:r>
      <w:r>
        <w:rPr>
          <w:rFonts w:cs="仿宋"/>
          <w:bCs/>
          <w:sz w:val="24"/>
          <w:szCs w:val="24"/>
        </w:rPr>
      </w:r>
      <w:r/>
    </w:p>
    <w:p>
      <w:pPr>
        <w:pStyle w:val="657"/>
        <w:spacing w:line="360" w:lineRule="auto"/>
        <w:rPr>
          <w:rFonts w:cs="仿宋"/>
          <w:sz w:val="24"/>
          <w:szCs w:val="24"/>
          <w:u w:val="single"/>
        </w:rPr>
      </w:pPr>
      <w:r>
        <w:rPr>
          <w:rFonts w:hint="eastAsia" w:cs="仿宋"/>
          <w:sz w:val="24"/>
          <w:szCs w:val="24"/>
        </w:rPr>
        <w:t xml:space="preserve">质疑投标人：</w:t>
      </w:r>
      <w:r>
        <w:rPr>
          <w:rFonts w:cs="仿宋"/>
          <w:sz w:val="24"/>
          <w:szCs w:val="24"/>
          <w:u w:val="single"/>
        </w:rPr>
      </w:r>
      <w:r/>
    </w:p>
    <w:p>
      <w:pPr>
        <w:pStyle w:val="657"/>
        <w:spacing w:line="360" w:lineRule="auto"/>
        <w:rPr>
          <w:rFonts w:cs="仿宋"/>
          <w:sz w:val="24"/>
          <w:szCs w:val="24"/>
        </w:rPr>
      </w:pPr>
      <w:r>
        <w:rPr>
          <w:rFonts w:hint="eastAsia" w:cs="仿宋"/>
          <w:sz w:val="24"/>
          <w:szCs w:val="24"/>
        </w:rPr>
        <w:t xml:space="preserve">地址：邮编：</w:t>
      </w:r>
      <w:r>
        <w:rPr>
          <w:rFonts w:cs="仿宋"/>
          <w:sz w:val="24"/>
          <w:szCs w:val="24"/>
        </w:rPr>
      </w:r>
      <w:r/>
    </w:p>
    <w:p>
      <w:pPr>
        <w:pStyle w:val="657"/>
        <w:spacing w:line="360" w:lineRule="auto"/>
        <w:rPr>
          <w:rFonts w:cs="仿宋"/>
          <w:sz w:val="24"/>
          <w:szCs w:val="24"/>
        </w:rPr>
      </w:pPr>
      <w:r>
        <w:rPr>
          <w:rFonts w:hint="eastAsia" w:cs="仿宋"/>
          <w:sz w:val="24"/>
          <w:szCs w:val="24"/>
        </w:rPr>
        <w:t xml:space="preserve">联系人：联系电话：</w:t>
      </w:r>
      <w:r>
        <w:rPr>
          <w:rFonts w:cs="仿宋"/>
          <w:sz w:val="24"/>
          <w:szCs w:val="24"/>
        </w:rPr>
      </w:r>
      <w:r/>
    </w:p>
    <w:p>
      <w:pPr>
        <w:pStyle w:val="657"/>
        <w:spacing w:line="360" w:lineRule="auto"/>
        <w:rPr>
          <w:rFonts w:cs="仿宋"/>
          <w:sz w:val="24"/>
          <w:szCs w:val="24"/>
          <w:u w:val="single"/>
        </w:rPr>
      </w:pPr>
      <w:r>
        <w:rPr>
          <w:rFonts w:hint="eastAsia" w:cs="仿宋"/>
          <w:sz w:val="24"/>
          <w:szCs w:val="24"/>
        </w:rPr>
        <w:t xml:space="preserve">授权代表：</w:t>
      </w:r>
      <w:r>
        <w:rPr>
          <w:rFonts w:cs="仿宋"/>
          <w:sz w:val="24"/>
          <w:szCs w:val="24"/>
          <w:u w:val="single"/>
        </w:rPr>
      </w:r>
      <w:r/>
    </w:p>
    <w:p>
      <w:pPr>
        <w:pStyle w:val="657"/>
        <w:spacing w:line="360" w:lineRule="auto"/>
        <w:rPr>
          <w:rFonts w:cs="仿宋"/>
          <w:sz w:val="24"/>
          <w:szCs w:val="24"/>
        </w:rPr>
      </w:pPr>
      <w:r>
        <w:rPr>
          <w:rFonts w:hint="eastAsia" w:cs="仿宋"/>
          <w:sz w:val="24"/>
          <w:szCs w:val="24"/>
        </w:rPr>
        <w:t xml:space="preserve">联系电话：</w:t>
      </w:r>
      <w:r>
        <w:rPr>
          <w:rFonts w:cs="仿宋"/>
          <w:sz w:val="24"/>
          <w:szCs w:val="24"/>
        </w:rPr>
      </w:r>
      <w:r/>
    </w:p>
    <w:p>
      <w:pPr>
        <w:pStyle w:val="657"/>
        <w:spacing w:line="360" w:lineRule="auto"/>
        <w:rPr>
          <w:rFonts w:cs="仿宋"/>
          <w:sz w:val="24"/>
          <w:szCs w:val="24"/>
        </w:rPr>
      </w:pPr>
      <w:r>
        <w:rPr>
          <w:rFonts w:hint="eastAsia" w:cs="仿宋"/>
          <w:sz w:val="24"/>
          <w:szCs w:val="24"/>
        </w:rPr>
        <w:t xml:space="preserve">地址：邮编：</w:t>
      </w:r>
      <w:r>
        <w:rPr>
          <w:rFonts w:cs="仿宋"/>
          <w:sz w:val="24"/>
          <w:szCs w:val="24"/>
        </w:rPr>
      </w:r>
      <w:r/>
    </w:p>
    <w:p>
      <w:pPr>
        <w:pStyle w:val="657"/>
        <w:spacing w:line="360" w:lineRule="auto"/>
        <w:rPr>
          <w:rFonts w:cs="仿宋"/>
          <w:bCs/>
          <w:sz w:val="24"/>
          <w:szCs w:val="24"/>
        </w:rPr>
      </w:pPr>
      <w:r>
        <w:rPr>
          <w:rFonts w:hint="eastAsia" w:cs="仿宋"/>
          <w:bCs/>
          <w:sz w:val="24"/>
          <w:szCs w:val="24"/>
        </w:rPr>
        <w:t xml:space="preserve">二、质疑项目基本情况</w:t>
      </w:r>
      <w:r>
        <w:rPr>
          <w:rFonts w:cs="仿宋"/>
          <w:bCs/>
          <w:sz w:val="24"/>
          <w:szCs w:val="24"/>
        </w:rPr>
      </w:r>
      <w:r/>
    </w:p>
    <w:p>
      <w:pPr>
        <w:pStyle w:val="657"/>
        <w:spacing w:line="360" w:lineRule="auto"/>
        <w:rPr>
          <w:rFonts w:cs="仿宋"/>
          <w:sz w:val="24"/>
          <w:szCs w:val="24"/>
        </w:rPr>
      </w:pPr>
      <w:r>
        <w:rPr>
          <w:rFonts w:hint="eastAsia" w:cs="仿宋"/>
          <w:sz w:val="24"/>
          <w:szCs w:val="24"/>
        </w:rPr>
        <w:t xml:space="preserve">质疑项目的名称：</w:t>
      </w:r>
      <w:r>
        <w:rPr>
          <w:rFonts w:cs="仿宋"/>
          <w:sz w:val="24"/>
          <w:szCs w:val="24"/>
        </w:rPr>
      </w:r>
      <w:r/>
    </w:p>
    <w:p>
      <w:pPr>
        <w:pStyle w:val="657"/>
        <w:spacing w:line="360" w:lineRule="auto"/>
        <w:rPr>
          <w:rFonts w:cs="仿宋"/>
          <w:sz w:val="24"/>
          <w:szCs w:val="24"/>
        </w:rPr>
      </w:pPr>
      <w:r>
        <w:rPr>
          <w:rFonts w:hint="eastAsia" w:cs="仿宋"/>
          <w:sz w:val="24"/>
          <w:szCs w:val="24"/>
        </w:rPr>
        <w:t xml:space="preserve">质疑项目的编号：包号：</w:t>
      </w:r>
      <w:r>
        <w:rPr>
          <w:rFonts w:cs="仿宋"/>
          <w:sz w:val="24"/>
          <w:szCs w:val="24"/>
        </w:rPr>
      </w:r>
      <w:r/>
    </w:p>
    <w:p>
      <w:pPr>
        <w:pStyle w:val="657"/>
        <w:spacing w:line="360" w:lineRule="auto"/>
        <w:rPr>
          <w:rFonts w:cs="仿宋"/>
          <w:sz w:val="24"/>
          <w:szCs w:val="24"/>
          <w:u w:val="single"/>
        </w:rPr>
      </w:pPr>
      <w:r>
        <w:rPr>
          <w:rFonts w:hint="eastAsia" w:cs="仿宋"/>
          <w:sz w:val="24"/>
          <w:szCs w:val="24"/>
        </w:rPr>
        <w:t xml:space="preserve">采购人名称：</w:t>
      </w:r>
      <w:r>
        <w:rPr>
          <w:rFonts w:cs="仿宋"/>
          <w:sz w:val="24"/>
          <w:szCs w:val="24"/>
          <w:u w:val="single"/>
        </w:rPr>
      </w:r>
      <w:r/>
    </w:p>
    <w:p>
      <w:pPr>
        <w:pStyle w:val="657"/>
        <w:spacing w:line="360" w:lineRule="auto"/>
        <w:rPr>
          <w:rFonts w:cs="仿宋"/>
          <w:sz w:val="24"/>
          <w:szCs w:val="24"/>
        </w:rPr>
      </w:pPr>
      <w:r>
        <w:rPr>
          <w:rFonts w:hint="eastAsia" w:cs="仿宋"/>
          <w:sz w:val="24"/>
          <w:szCs w:val="24"/>
        </w:rPr>
        <w:t xml:space="preserve">采购文件获取日期：</w:t>
      </w:r>
      <w:r>
        <w:rPr>
          <w:rFonts w:cs="仿宋"/>
          <w:sz w:val="24"/>
          <w:szCs w:val="24"/>
        </w:rPr>
      </w:r>
      <w:r/>
    </w:p>
    <w:p>
      <w:pPr>
        <w:pStyle w:val="657"/>
        <w:spacing w:line="360" w:lineRule="auto"/>
        <w:rPr>
          <w:rFonts w:cs="仿宋"/>
          <w:bCs/>
          <w:sz w:val="24"/>
          <w:szCs w:val="24"/>
        </w:rPr>
      </w:pPr>
      <w:r>
        <w:rPr>
          <w:rFonts w:hint="eastAsia" w:cs="仿宋"/>
          <w:bCs/>
          <w:sz w:val="24"/>
          <w:szCs w:val="24"/>
        </w:rPr>
        <w:t xml:space="preserve">三、质疑事项具体内容</w:t>
      </w:r>
      <w:r>
        <w:rPr>
          <w:rFonts w:cs="仿宋"/>
          <w:bCs/>
          <w:sz w:val="24"/>
          <w:szCs w:val="24"/>
        </w:rPr>
      </w:r>
      <w:r/>
    </w:p>
    <w:p>
      <w:pPr>
        <w:pStyle w:val="657"/>
        <w:spacing w:line="360" w:lineRule="auto"/>
        <w:rPr>
          <w:rFonts w:cs="仿宋"/>
          <w:sz w:val="24"/>
          <w:szCs w:val="24"/>
          <w:u w:val="single"/>
        </w:rPr>
      </w:pPr>
      <w:r>
        <w:rPr>
          <w:rFonts w:hint="eastAsia" w:cs="仿宋"/>
          <w:sz w:val="24"/>
          <w:szCs w:val="24"/>
        </w:rPr>
        <w:t xml:space="preserve">质疑事项1：</w:t>
      </w:r>
      <w:r>
        <w:rPr>
          <w:rFonts w:cs="仿宋"/>
          <w:sz w:val="24"/>
          <w:szCs w:val="24"/>
          <w:u w:val="single"/>
        </w:rPr>
      </w:r>
      <w:r/>
    </w:p>
    <w:p>
      <w:pPr>
        <w:pStyle w:val="657"/>
        <w:spacing w:line="360" w:lineRule="auto"/>
        <w:rPr>
          <w:rFonts w:cs="仿宋"/>
          <w:sz w:val="24"/>
          <w:szCs w:val="24"/>
          <w:u w:val="single"/>
        </w:rPr>
      </w:pPr>
      <w:r>
        <w:rPr>
          <w:rFonts w:hint="eastAsia" w:cs="仿宋"/>
          <w:sz w:val="24"/>
          <w:szCs w:val="24"/>
        </w:rPr>
        <w:t xml:space="preserve">事实依据：</w:t>
      </w:r>
      <w:r>
        <w:rPr>
          <w:rFonts w:cs="仿宋"/>
          <w:sz w:val="24"/>
          <w:szCs w:val="24"/>
          <w:u w:val="single"/>
        </w:rPr>
      </w:r>
      <w:r/>
    </w:p>
    <w:p>
      <w:pPr>
        <w:pStyle w:val="657"/>
        <w:spacing w:line="360" w:lineRule="auto"/>
        <w:rPr>
          <w:rFonts w:cs="仿宋"/>
          <w:sz w:val="24"/>
          <w:szCs w:val="24"/>
        </w:rPr>
      </w:pPr>
      <w:r>
        <w:rPr>
          <w:rFonts w:cs="仿宋"/>
          <w:sz w:val="24"/>
          <w:szCs w:val="24"/>
        </w:rPr>
      </w:r>
      <w:r/>
    </w:p>
    <w:p>
      <w:pPr>
        <w:pStyle w:val="657"/>
        <w:spacing w:line="360" w:lineRule="auto"/>
        <w:rPr>
          <w:rFonts w:cs="仿宋"/>
          <w:sz w:val="24"/>
          <w:szCs w:val="24"/>
          <w:u w:val="single"/>
        </w:rPr>
      </w:pPr>
      <w:r>
        <w:rPr>
          <w:rFonts w:hint="eastAsia" w:cs="仿宋"/>
          <w:sz w:val="24"/>
          <w:szCs w:val="24"/>
        </w:rPr>
        <w:t xml:space="preserve">法律依据：</w:t>
      </w:r>
      <w:r>
        <w:rPr>
          <w:rFonts w:cs="仿宋"/>
          <w:sz w:val="24"/>
          <w:szCs w:val="24"/>
          <w:u w:val="single"/>
        </w:rPr>
      </w:r>
      <w:r/>
    </w:p>
    <w:p>
      <w:pPr>
        <w:pStyle w:val="657"/>
        <w:spacing w:line="360" w:lineRule="auto"/>
        <w:rPr>
          <w:rFonts w:cs="仿宋"/>
          <w:sz w:val="24"/>
          <w:szCs w:val="24"/>
          <w:u w:val="single"/>
        </w:rPr>
      </w:pPr>
      <w:r>
        <w:rPr>
          <w:rFonts w:cs="仿宋"/>
          <w:sz w:val="24"/>
          <w:szCs w:val="24"/>
          <w:u w:val="single"/>
        </w:rPr>
      </w:r>
      <w:r/>
    </w:p>
    <w:p>
      <w:pPr>
        <w:pStyle w:val="657"/>
        <w:spacing w:line="360" w:lineRule="auto"/>
        <w:rPr>
          <w:rFonts w:cs="仿宋"/>
          <w:sz w:val="24"/>
          <w:szCs w:val="24"/>
          <w:u w:val="single"/>
        </w:rPr>
      </w:pPr>
      <w:r>
        <w:rPr>
          <w:rFonts w:hint="eastAsia" w:cs="仿宋"/>
          <w:sz w:val="24"/>
          <w:szCs w:val="24"/>
        </w:rPr>
        <w:t xml:space="preserve">质疑事项2</w:t>
      </w:r>
      <w:r>
        <w:rPr>
          <w:rFonts w:cs="仿宋"/>
          <w:sz w:val="24"/>
          <w:szCs w:val="24"/>
          <w:u w:val="single"/>
        </w:rPr>
      </w:r>
      <w:r/>
    </w:p>
    <w:p>
      <w:pPr>
        <w:pStyle w:val="657"/>
        <w:spacing w:line="360" w:lineRule="auto"/>
        <w:rPr>
          <w:rFonts w:cs="仿宋"/>
          <w:sz w:val="24"/>
          <w:szCs w:val="24"/>
        </w:rPr>
      </w:pPr>
      <w:r>
        <w:rPr>
          <w:rFonts w:hint="eastAsia" w:cs="仿宋"/>
          <w:sz w:val="24"/>
          <w:szCs w:val="24"/>
        </w:rPr>
        <w:t xml:space="preserve">……</w:t>
      </w:r>
      <w:r>
        <w:rPr>
          <w:rFonts w:cs="仿宋"/>
          <w:sz w:val="24"/>
          <w:szCs w:val="24"/>
        </w:rPr>
      </w:r>
      <w:r/>
    </w:p>
    <w:p>
      <w:pPr>
        <w:pStyle w:val="657"/>
        <w:spacing w:line="360" w:lineRule="auto"/>
        <w:rPr>
          <w:rFonts w:cs="仿宋"/>
          <w:bCs/>
          <w:sz w:val="24"/>
          <w:szCs w:val="24"/>
        </w:rPr>
      </w:pPr>
      <w:r>
        <w:rPr>
          <w:rFonts w:hint="eastAsia" w:cs="仿宋"/>
          <w:bCs/>
          <w:sz w:val="24"/>
          <w:szCs w:val="24"/>
        </w:rPr>
        <w:t xml:space="preserve">四、与质疑事项相关的质疑请求</w:t>
      </w:r>
      <w:r>
        <w:rPr>
          <w:rFonts w:cs="仿宋"/>
          <w:bCs/>
          <w:sz w:val="24"/>
          <w:szCs w:val="24"/>
        </w:rPr>
      </w:r>
      <w:r/>
    </w:p>
    <w:p>
      <w:pPr>
        <w:pStyle w:val="657"/>
        <w:spacing w:line="360" w:lineRule="auto"/>
        <w:rPr>
          <w:rFonts w:cs="仿宋"/>
          <w:sz w:val="24"/>
          <w:szCs w:val="24"/>
          <w:u w:val="single"/>
        </w:rPr>
      </w:pPr>
      <w:r>
        <w:rPr>
          <w:rFonts w:hint="eastAsia" w:cs="仿宋"/>
          <w:sz w:val="24"/>
          <w:szCs w:val="24"/>
        </w:rPr>
        <w:t xml:space="preserve">请求：</w:t>
      </w:r>
      <w:r>
        <w:rPr>
          <w:rFonts w:cs="仿宋"/>
          <w:sz w:val="24"/>
          <w:szCs w:val="24"/>
          <w:u w:val="single"/>
        </w:rPr>
      </w:r>
      <w:r/>
    </w:p>
    <w:p>
      <w:pPr>
        <w:pStyle w:val="657"/>
        <w:rPr>
          <w:sz w:val="24"/>
          <w:szCs w:val="24"/>
        </w:rPr>
      </w:pPr>
      <w:r>
        <w:rPr>
          <w:rFonts w:hint="eastAsia"/>
          <w:sz w:val="24"/>
          <w:szCs w:val="24"/>
        </w:rPr>
        <w:t xml:space="preserve">签字(签章)：                   公章：                      </w:t>
      </w:r>
      <w:r>
        <w:rPr>
          <w:sz w:val="24"/>
          <w:szCs w:val="24"/>
        </w:rPr>
      </w:r>
      <w:r/>
    </w:p>
    <w:p>
      <w:pPr>
        <w:pStyle w:val="657"/>
        <w:rPr>
          <w:sz w:val="24"/>
          <w:szCs w:val="24"/>
        </w:rPr>
      </w:pPr>
      <w:r>
        <w:rPr>
          <w:rFonts w:hint="eastAsia"/>
          <w:sz w:val="24"/>
          <w:szCs w:val="24"/>
        </w:rPr>
        <w:t xml:space="preserve">日期：    </w:t>
      </w:r>
      <w:r>
        <w:rPr>
          <w:sz w:val="24"/>
          <w:szCs w:val="24"/>
        </w:rPr>
      </w:r>
      <w:r/>
    </w:p>
    <w:p>
      <w:pPr>
        <w:pStyle w:val="657"/>
        <w:spacing w:line="400" w:lineRule="exact"/>
        <w:rPr>
          <w:b/>
          <w:sz w:val="24"/>
          <w:szCs w:val="24"/>
        </w:rPr>
      </w:pPr>
      <w:r>
        <w:rPr>
          <w:rFonts w:hint="eastAsia"/>
          <w:b/>
          <w:sz w:val="24"/>
          <w:szCs w:val="24"/>
        </w:rPr>
        <w:t xml:space="preserve">质疑函制作说明：</w:t>
      </w:r>
      <w:r>
        <w:rPr>
          <w:b/>
          <w:sz w:val="24"/>
          <w:szCs w:val="24"/>
        </w:rPr>
      </w:r>
      <w:r/>
    </w:p>
    <w:p>
      <w:pPr>
        <w:pStyle w:val="657"/>
        <w:ind w:firstLine="480"/>
        <w:jc w:val="left"/>
        <w:spacing w:line="400" w:lineRule="exact"/>
        <w:widowControl/>
        <w:rPr>
          <w:sz w:val="24"/>
          <w:szCs w:val="24"/>
        </w:rPr>
      </w:pPr>
      <w:r>
        <w:rPr>
          <w:rFonts w:hint="eastAsia"/>
          <w:sz w:val="24"/>
          <w:szCs w:val="24"/>
        </w:rPr>
        <w:t xml:space="preserve">1.投标人提出质疑时，应提交质疑函和必要的证明材料。</w:t>
      </w:r>
      <w:r>
        <w:rPr>
          <w:sz w:val="24"/>
          <w:szCs w:val="24"/>
        </w:rPr>
      </w:r>
      <w:r/>
    </w:p>
    <w:p>
      <w:pPr>
        <w:pStyle w:val="657"/>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rPr>
          <w:sz w:val="24"/>
          <w:szCs w:val="24"/>
        </w:rPr>
      </w:r>
      <w:r/>
    </w:p>
    <w:p>
      <w:pPr>
        <w:pStyle w:val="657"/>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rPr>
          <w:sz w:val="24"/>
          <w:szCs w:val="24"/>
        </w:rPr>
      </w:r>
      <w:r/>
    </w:p>
    <w:p>
      <w:pPr>
        <w:pStyle w:val="657"/>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rPr>
          <w:sz w:val="24"/>
          <w:szCs w:val="24"/>
        </w:rPr>
      </w:r>
      <w:r/>
    </w:p>
    <w:p>
      <w:pPr>
        <w:pStyle w:val="657"/>
        <w:ind w:firstLine="480"/>
        <w:jc w:val="left"/>
        <w:spacing w:line="400" w:lineRule="exact"/>
        <w:widowControl/>
        <w:rPr>
          <w:sz w:val="24"/>
          <w:szCs w:val="24"/>
        </w:rPr>
      </w:pPr>
      <w:r>
        <w:rPr>
          <w:rFonts w:hint="eastAsia"/>
          <w:sz w:val="24"/>
          <w:szCs w:val="24"/>
        </w:rPr>
        <w:t xml:space="preserve">5.质疑函的质疑请求应与质疑事项相关。</w:t>
      </w:r>
      <w:r>
        <w:rPr>
          <w:sz w:val="24"/>
          <w:szCs w:val="24"/>
        </w:rPr>
      </w:r>
      <w:r/>
    </w:p>
    <w:p>
      <w:pPr>
        <w:pStyle w:val="657"/>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rPr>
          <w:sz w:val="24"/>
          <w:szCs w:val="24"/>
        </w:rPr>
      </w:r>
      <w:r/>
    </w:p>
    <w:p>
      <w:pPr>
        <w:pStyle w:val="669"/>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方正黑体_GBK">
    <w:panose1 w:val="020B0503020202020204"/>
  </w:font>
  <w:font w:name="方正仿宋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39"/>
        <w:rFonts w:ascii="宋体" w:hAnsi="宋体"/>
      </w:rPr>
      <w:framePr w:wrap="around" w:vAnchor="text" w:hAnchor="margin" w:xAlign="center" w:y="1"/>
    </w:pPr>
    <w:r>
      <w:rPr>
        <w:rFonts w:ascii="宋体" w:hAnsi="宋体"/>
      </w:rPr>
      <w:fldChar w:fldCharType="begin"/>
    </w:r>
    <w:r>
      <w:rPr>
        <w:rStyle w:val="739"/>
        <w:rFonts w:ascii="宋体" w:hAnsi="宋体"/>
      </w:rPr>
      <w:instrText xml:space="preserve">PAGE  </w:instrText>
    </w:r>
    <w:r>
      <w:rPr>
        <w:rFonts w:ascii="宋体" w:hAnsi="宋体"/>
      </w:rPr>
      <w:fldChar w:fldCharType="separate"/>
    </w:r>
    <w:r>
      <w:rPr>
        <w:rStyle w:val="739"/>
        <w:rFonts w:ascii="宋体" w:hAnsi="宋体"/>
      </w:rPr>
      <w:t xml:space="preserve">2</w:t>
    </w:r>
    <w:r>
      <w:rPr>
        <w:rFonts w:ascii="宋体" w:hAnsi="宋体"/>
      </w:rPr>
      <w:fldChar w:fldCharType="end"/>
    </w:r>
    <w:r>
      <w:rPr>
        <w:rStyle w:val="739"/>
        <w:rFonts w:ascii="宋体" w:hAnsi="宋体"/>
      </w:rPr>
    </w:r>
    <w:r/>
  </w:p>
  <w:p>
    <w:pPr>
      <w:pStyle w:val="707"/>
      <w:jc w:val="center"/>
      <w:tabs>
        <w:tab w:val="center" w:pos="4153" w:leader="none"/>
        <w:tab w:val="right" w:pos="8306" w:leader="none"/>
      </w:tabs>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39"/>
      </w:rPr>
      <w:framePr w:wrap="around" w:vAnchor="text" w:hAnchor="margin" w:xAlign="center" w:y="1"/>
    </w:pPr>
    <w:r>
      <w:fldChar w:fldCharType="begin"/>
    </w:r>
    <w:r>
      <w:rPr>
        <w:rStyle w:val="739"/>
      </w:rPr>
      <w:instrText xml:space="preserve">PAGE  </w:instrText>
    </w:r>
    <w:r>
      <w:fldChar w:fldCharType="separate"/>
    </w:r>
    <w:r>
      <w:rPr>
        <w:rStyle w:val="739"/>
      </w:rPr>
      <w:t xml:space="preserve">1</w:t>
    </w:r>
    <w:r>
      <w:fldChar w:fldCharType="end"/>
    </w:r>
    <w:r>
      <w:rPr>
        <w:rStyle w:val="739"/>
      </w:rPr>
    </w:r>
    <w:r/>
  </w:p>
  <w:p>
    <w:pPr>
      <w:pStyle w:val="7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57"/>
        <w:tabs>
          <w:tab w:val="num" w:pos="312" w:leader="none"/>
        </w:tabs>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1">
    <w:multiLevelType w:val="hybridMultilevel"/>
    <w:lvl w:ilvl="0">
      <w:start w:val="1"/>
      <w:numFmt w:val="upperLetter"/>
      <w:pStyle w:val="916"/>
      <w:isLgl w:val="false"/>
      <w:suff w:val="tab"/>
      <w:lvlText w:val="附录%1."/>
      <w:lvlJc w:val="left"/>
      <w:pPr>
        <w:pStyle w:val="657"/>
        <w:ind w:left="907" w:hanging="907"/>
        <w:tabs>
          <w:tab w:val="num" w:pos="907" w:leader="none"/>
        </w:tabs>
      </w:pPr>
      <w:rPr>
        <w:rFonts w:hint="eastAsia"/>
      </w:r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657"/>
        <w:tabs>
          <w:tab w:val="num" w:pos="312" w:leader="none"/>
        </w:tabs>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657"/>
        <w:ind w:left="0" w:firstLine="0"/>
      </w:pPr>
      <w:rPr>
        <w:rFonts w:hint="eastAsia"/>
      </w:rPr>
    </w:lvl>
    <w:lvl w:ilvl="1">
      <w:start w:val="1"/>
      <w:numFmt w:val="decimal"/>
      <w:isLgl w:val="false"/>
      <w:suff w:val="nothing"/>
      <w:lvlText w:val="%2、"/>
      <w:lvlJc w:val="left"/>
      <w:pPr>
        <w:pStyle w:val="657"/>
        <w:ind w:left="0" w:firstLine="0"/>
      </w:pPr>
      <w:rPr>
        <w:rFonts w:hint="eastAsia"/>
      </w:rPr>
    </w:lvl>
    <w:lvl w:ilvl="2">
      <w:start w:val="1"/>
      <w:numFmt w:val="decimal"/>
      <w:isLgl w:val="false"/>
      <w:suff w:val="nothing"/>
      <w:lvlText w:val="%2.%3 "/>
      <w:lvlJc w:val="left"/>
      <w:pPr>
        <w:pStyle w:val="657"/>
        <w:ind w:left="0" w:firstLine="0"/>
      </w:pPr>
      <w:rPr>
        <w:rFonts w:hint="eastAsia"/>
      </w:rPr>
    </w:lvl>
    <w:lvl w:ilvl="3">
      <w:start w:val="1"/>
      <w:numFmt w:val="decimal"/>
      <w:isLgl w:val="false"/>
      <w:suff w:val="nothing"/>
      <w:lvlText w:val="%2.%3.%4 "/>
      <w:lvlJc w:val="left"/>
      <w:pPr>
        <w:pStyle w:val="657"/>
        <w:ind w:left="0" w:firstLine="0"/>
      </w:pPr>
      <w:rPr>
        <w:rFonts w:hint="eastAsia"/>
      </w:rPr>
    </w:lvl>
    <w:lvl w:ilvl="4">
      <w:start w:val="1"/>
      <w:numFmt w:val="decimal"/>
      <w:isLgl w:val="false"/>
      <w:suff w:val="nothing"/>
      <w:lvlText w:val="%2.%3.%4.%5 "/>
      <w:lvlJc w:val="left"/>
      <w:pPr>
        <w:pStyle w:val="657"/>
        <w:ind w:left="0" w:firstLine="0"/>
      </w:pPr>
      <w:rPr>
        <w:rFonts w:hint="eastAsia"/>
      </w:rPr>
    </w:lvl>
    <w:lvl w:ilvl="5">
      <w:start w:val="1"/>
      <w:numFmt w:val="decimal"/>
      <w:pStyle w:val="663"/>
      <w:isLgl w:val="false"/>
      <w:suff w:val="nothing"/>
      <w:lvlText w:val=""/>
      <w:lvlJc w:val="left"/>
      <w:pPr>
        <w:pStyle w:val="657"/>
        <w:ind w:left="0" w:firstLine="0"/>
      </w:pPr>
      <w:rPr>
        <w:rFonts w:hint="eastAsia"/>
      </w:rPr>
    </w:lvl>
    <w:lvl w:ilvl="6">
      <w:start w:val="1"/>
      <w:numFmt w:val="decimal"/>
      <w:pStyle w:val="664"/>
      <w:isLgl w:val="false"/>
      <w:suff w:val="nothing"/>
      <w:lvlText w:val=""/>
      <w:lvlJc w:val="left"/>
      <w:pPr>
        <w:pStyle w:val="657"/>
        <w:ind w:left="0" w:firstLine="0"/>
      </w:pPr>
      <w:rPr>
        <w:rFonts w:hint="eastAsia"/>
      </w:rPr>
    </w:lvl>
    <w:lvl w:ilvl="7">
      <w:start w:val="1"/>
      <w:numFmt w:val="decimal"/>
      <w:pStyle w:val="665"/>
      <w:isLgl w:val="false"/>
      <w:suff w:val="nothing"/>
      <w:lvlText w:val=""/>
      <w:lvlJc w:val="left"/>
      <w:pPr>
        <w:pStyle w:val="657"/>
        <w:ind w:left="0" w:firstLine="0"/>
      </w:pPr>
      <w:rPr>
        <w:rFonts w:hint="eastAsia"/>
      </w:rPr>
    </w:lvl>
    <w:lvl w:ilvl="8">
      <w:start w:val="1"/>
      <w:numFmt w:val="decimal"/>
      <w:pStyle w:val="666"/>
      <w:isLgl w:val="false"/>
      <w:suff w:val="nothing"/>
      <w:lvlText w:val=""/>
      <w:lvlJc w:val="left"/>
      <w:pPr>
        <w:pStyle w:val="657"/>
        <w:ind w:left="0" w:firstLine="0"/>
      </w:pPr>
      <w:rPr>
        <w:rFonts w:hint="eastAsia"/>
      </w:rPr>
    </w:lvl>
  </w:abstractNum>
  <w:abstractNum w:abstractNumId="4">
    <w:multiLevelType w:val="hybridMultilevel"/>
    <w:lvl w:ilvl="0">
      <w:start w:val="6"/>
      <w:numFmt w:val="decimal"/>
      <w:isLgl w:val="false"/>
      <w:suff w:val="tab"/>
      <w:lvlText w:val="%1."/>
      <w:lvlJc w:val="left"/>
      <w:pPr>
        <w:pStyle w:val="657"/>
        <w:tabs>
          <w:tab w:val="num" w:pos="312" w:leader="none"/>
        </w:tabs>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5">
    <w:multiLevelType w:val="hybridMultilevel"/>
    <w:lvl w:ilvl="0">
      <w:start w:val="1"/>
      <w:numFmt w:val="decimal"/>
      <w:pStyle w:val="949"/>
      <w:isLgl w:val="false"/>
      <w:suff w:val="tab"/>
      <w:lvlText w:val="%1."/>
      <w:lvlJc w:val="left"/>
      <w:pPr>
        <w:pStyle w:val="657"/>
        <w:ind w:left="709" w:hanging="709"/>
        <w:tabs>
          <w:tab w:val="num" w:pos="709" w:leader="none"/>
        </w:tabs>
      </w:pPr>
      <w:rPr>
        <w:rFonts w:hint="eastAsia"/>
      </w:rPr>
    </w:lvl>
    <w:lvl w:ilvl="1">
      <w:start w:val="1"/>
      <w:numFmt w:val="decimal"/>
      <w:isLgl w:val="false"/>
      <w:suff w:val="tab"/>
      <w:lvlText w:val="%1.%2"/>
      <w:lvlJc w:val="left"/>
      <w:pPr>
        <w:pStyle w:val="657"/>
        <w:ind w:left="709" w:hanging="709"/>
        <w:tabs>
          <w:tab w:val="num" w:pos="709" w:leader="none"/>
        </w:tabs>
      </w:pPr>
      <w:rPr>
        <w:rFonts w:hint="eastAsia"/>
      </w:rPr>
    </w:lvl>
    <w:lvl w:ilvl="2">
      <w:start w:val="1"/>
      <w:numFmt w:val="decimal"/>
      <w:isLgl w:val="false"/>
      <w:suff w:val="tab"/>
      <w:lvlText w:val="%1.%2.%3."/>
      <w:lvlJc w:val="left"/>
      <w:pPr>
        <w:pStyle w:val="657"/>
        <w:ind w:left="425" w:hanging="425"/>
        <w:tabs>
          <w:tab w:val="num" w:pos="425" w:leader="none"/>
        </w:tabs>
      </w:pPr>
      <w:rPr>
        <w:rFonts w:hint="eastAsia"/>
      </w:rPr>
    </w:lvl>
    <w:lvl w:ilvl="3">
      <w:start w:val="1"/>
      <w:numFmt w:val="decimal"/>
      <w:isLgl w:val="false"/>
      <w:suff w:val="tab"/>
      <w:lvlText w:val="%1.%2.%3.%4."/>
      <w:lvlJc w:val="left"/>
      <w:pPr>
        <w:pStyle w:val="657"/>
        <w:ind w:left="851" w:hanging="851"/>
        <w:tabs>
          <w:tab w:val="num" w:pos="851" w:leader="none"/>
        </w:tabs>
      </w:pPr>
      <w:rPr>
        <w:rFonts w:hint="eastAsia"/>
      </w:rPr>
    </w:lvl>
    <w:lvl w:ilvl="4">
      <w:start w:val="1"/>
      <w:numFmt w:val="decimal"/>
      <w:isLgl w:val="false"/>
      <w:suff w:val="tab"/>
      <w:lvlText w:val="%1.%2.%3.%4.%5."/>
      <w:lvlJc w:val="left"/>
      <w:pPr>
        <w:pStyle w:val="657"/>
        <w:ind w:left="992" w:hanging="992"/>
        <w:tabs>
          <w:tab w:val="num" w:pos="992" w:leader="none"/>
        </w:tabs>
      </w:pPr>
      <w:rPr>
        <w:rFonts w:hint="eastAsia"/>
      </w:rPr>
    </w:lvl>
    <w:lvl w:ilvl="5">
      <w:start w:val="1"/>
      <w:numFmt w:val="decimal"/>
      <w:isLgl w:val="false"/>
      <w:suff w:val="tab"/>
      <w:lvlText w:val="%1.%2.%3.%4.%5.%6."/>
      <w:lvlJc w:val="left"/>
      <w:pPr>
        <w:pStyle w:val="657"/>
        <w:ind w:left="1134" w:hanging="1134"/>
        <w:tabs>
          <w:tab w:val="num" w:pos="1134" w:leader="none"/>
        </w:tabs>
      </w:pPr>
      <w:rPr>
        <w:rFonts w:hint="eastAsia"/>
      </w:rPr>
    </w:lvl>
    <w:lvl w:ilvl="6">
      <w:start w:val="1"/>
      <w:numFmt w:val="decimal"/>
      <w:isLgl w:val="false"/>
      <w:suff w:val="tab"/>
      <w:lvlText w:val="%1.%2.%3.%4.%5.%6.%7."/>
      <w:lvlJc w:val="left"/>
      <w:pPr>
        <w:pStyle w:val="657"/>
        <w:ind w:left="1276" w:hanging="1276"/>
        <w:tabs>
          <w:tab w:val="num" w:pos="1276" w:leader="none"/>
        </w:tabs>
      </w:pPr>
      <w:rPr>
        <w:rFonts w:hint="eastAsia"/>
      </w:rPr>
    </w:lvl>
    <w:lvl w:ilvl="7">
      <w:start w:val="1"/>
      <w:numFmt w:val="decimal"/>
      <w:isLgl w:val="false"/>
      <w:suff w:val="tab"/>
      <w:lvlText w:val="%1.%2.%3.%4.%5.%6.%7.%8."/>
      <w:lvlJc w:val="left"/>
      <w:pPr>
        <w:pStyle w:val="657"/>
        <w:ind w:left="1418" w:hanging="1418"/>
        <w:tabs>
          <w:tab w:val="num" w:pos="1418" w:leader="none"/>
        </w:tabs>
      </w:pPr>
      <w:rPr>
        <w:rFonts w:hint="eastAsia"/>
      </w:rPr>
    </w:lvl>
    <w:lvl w:ilvl="8">
      <w:start w:val="1"/>
      <w:numFmt w:val="decimal"/>
      <w:isLgl w:val="false"/>
      <w:suff w:val="tab"/>
      <w:lvlText w:val="%1.%2.%3.%4.%5.%6.%7.%8.%9."/>
      <w:lvlJc w:val="left"/>
      <w:pPr>
        <w:pStyle w:val="657"/>
        <w:ind w:left="1559" w:hanging="1559"/>
        <w:tabs>
          <w:tab w:val="num" w:pos="1559" w:leader="none"/>
        </w:tabs>
      </w:pPr>
      <w:rPr>
        <w:rFonts w:hint="eastAsia"/>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7"/>
    <w:next w:val="657"/>
    <w:link w:val="771"/>
    <w:uiPriority w:val="9"/>
    <w:qFormat/>
    <w:pPr>
      <w:keepLines/>
      <w:keepNext/>
      <w:spacing w:before="480" w:after="200"/>
      <w:outlineLvl w:val="0"/>
    </w:pPr>
    <w:rPr>
      <w:rFonts w:ascii="Arial" w:hAnsi="Arial" w:eastAsia="Arial" w:cs="Arial"/>
      <w:sz w:val="40"/>
      <w:szCs w:val="40"/>
    </w:rPr>
  </w:style>
  <w:style w:type="paragraph" w:styleId="14">
    <w:name w:val="Heading 2"/>
    <w:basedOn w:val="657"/>
    <w:next w:val="657"/>
    <w:link w:val="772"/>
    <w:uiPriority w:val="9"/>
    <w:unhideWhenUsed/>
    <w:qFormat/>
    <w:pPr>
      <w:keepLines/>
      <w:keepNext/>
      <w:spacing w:before="360" w:after="200"/>
      <w:outlineLvl w:val="1"/>
    </w:pPr>
    <w:rPr>
      <w:rFonts w:ascii="Arial" w:hAnsi="Arial" w:eastAsia="Arial" w:cs="Arial"/>
      <w:sz w:val="34"/>
    </w:rPr>
  </w:style>
  <w:style w:type="paragraph" w:styleId="16">
    <w:name w:val="Heading 3"/>
    <w:basedOn w:val="657"/>
    <w:next w:val="657"/>
    <w:link w:val="77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7"/>
    <w:next w:val="657"/>
    <w:link w:val="77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7"/>
    <w:next w:val="657"/>
    <w:link w:val="77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7"/>
    <w:next w:val="657"/>
    <w:link w:val="77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7"/>
    <w:next w:val="65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7"/>
    <w:next w:val="657"/>
    <w:link w:val="77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7"/>
    <w:next w:val="657"/>
    <w:link w:val="77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7"/>
    <w:next w:val="657"/>
    <w:link w:val="744"/>
    <w:uiPriority w:val="10"/>
    <w:qFormat/>
    <w:pPr>
      <w:contextualSpacing/>
      <w:spacing w:before="300" w:after="200"/>
    </w:pPr>
    <w:rPr>
      <w:sz w:val="48"/>
      <w:szCs w:val="48"/>
    </w:rPr>
  </w:style>
  <w:style w:type="paragraph" w:styleId="35">
    <w:name w:val="Subtitle"/>
    <w:basedOn w:val="657"/>
    <w:next w:val="657"/>
    <w:link w:val="745"/>
    <w:uiPriority w:val="11"/>
    <w:qFormat/>
    <w:pPr>
      <w:spacing w:before="200" w:after="200"/>
    </w:pPr>
    <w:rPr>
      <w:sz w:val="24"/>
      <w:szCs w:val="24"/>
    </w:rPr>
  </w:style>
  <w:style w:type="paragraph" w:styleId="37">
    <w:name w:val="Quote"/>
    <w:basedOn w:val="657"/>
    <w:next w:val="657"/>
    <w:link w:val="746"/>
    <w:uiPriority w:val="29"/>
    <w:qFormat/>
    <w:pPr>
      <w:ind w:left="720" w:right="720"/>
    </w:pPr>
    <w:rPr>
      <w:i/>
    </w:rPr>
  </w:style>
  <w:style w:type="paragraph" w:styleId="39">
    <w:name w:val="Intense Quote"/>
    <w:basedOn w:val="657"/>
    <w:next w:val="657"/>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7"/>
    <w:link w:val="786"/>
    <w:uiPriority w:val="99"/>
    <w:unhideWhenUsed/>
    <w:pPr>
      <w:spacing w:after="0" w:line="240" w:lineRule="auto"/>
      <w:tabs>
        <w:tab w:val="center" w:pos="7143" w:leader="none"/>
        <w:tab w:val="right" w:pos="14287" w:leader="none"/>
      </w:tabs>
    </w:pPr>
  </w:style>
  <w:style w:type="paragraph" w:styleId="43">
    <w:name w:val="Footer"/>
    <w:basedOn w:val="657"/>
    <w:link w:val="788"/>
    <w:uiPriority w:val="99"/>
    <w:unhideWhenUsed/>
    <w:pPr>
      <w:spacing w:after="0" w:line="240" w:lineRule="auto"/>
      <w:tabs>
        <w:tab w:val="center" w:pos="7143" w:leader="none"/>
        <w:tab w:val="right" w:pos="14287" w:leader="none"/>
      </w:tabs>
    </w:pPr>
  </w:style>
  <w:style w:type="paragraph" w:styleId="45">
    <w:name w:val="Caption"/>
    <w:basedOn w:val="657"/>
    <w:next w:val="65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7"/>
    <w:link w:val="76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7"/>
    <w:link w:val="76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7"/>
    <w:next w:val="657"/>
    <w:uiPriority w:val="39"/>
    <w:unhideWhenUsed/>
    <w:pPr>
      <w:ind w:left="0" w:right="0" w:firstLine="0"/>
      <w:spacing w:after="57"/>
    </w:pPr>
  </w:style>
  <w:style w:type="paragraph" w:styleId="181">
    <w:name w:val="toc 2"/>
    <w:basedOn w:val="657"/>
    <w:next w:val="657"/>
    <w:uiPriority w:val="39"/>
    <w:unhideWhenUsed/>
    <w:pPr>
      <w:ind w:left="283" w:right="0" w:firstLine="0"/>
      <w:spacing w:after="57"/>
    </w:pPr>
  </w:style>
  <w:style w:type="paragraph" w:styleId="182">
    <w:name w:val="toc 3"/>
    <w:basedOn w:val="657"/>
    <w:next w:val="657"/>
    <w:uiPriority w:val="39"/>
    <w:unhideWhenUsed/>
    <w:pPr>
      <w:ind w:left="567" w:right="0" w:firstLine="0"/>
      <w:spacing w:after="57"/>
    </w:pPr>
  </w:style>
  <w:style w:type="paragraph" w:styleId="183">
    <w:name w:val="toc 4"/>
    <w:basedOn w:val="657"/>
    <w:next w:val="657"/>
    <w:uiPriority w:val="39"/>
    <w:unhideWhenUsed/>
    <w:pPr>
      <w:ind w:left="850" w:right="0" w:firstLine="0"/>
      <w:spacing w:after="57"/>
    </w:pPr>
  </w:style>
  <w:style w:type="paragraph" w:styleId="184">
    <w:name w:val="toc 5"/>
    <w:basedOn w:val="657"/>
    <w:next w:val="657"/>
    <w:uiPriority w:val="39"/>
    <w:unhideWhenUsed/>
    <w:pPr>
      <w:ind w:left="1134" w:right="0" w:firstLine="0"/>
      <w:spacing w:after="57"/>
    </w:pPr>
  </w:style>
  <w:style w:type="paragraph" w:styleId="185">
    <w:name w:val="toc 6"/>
    <w:basedOn w:val="657"/>
    <w:next w:val="657"/>
    <w:uiPriority w:val="39"/>
    <w:unhideWhenUsed/>
    <w:pPr>
      <w:ind w:left="1417" w:right="0" w:firstLine="0"/>
      <w:spacing w:after="57"/>
    </w:pPr>
  </w:style>
  <w:style w:type="paragraph" w:styleId="186">
    <w:name w:val="toc 7"/>
    <w:basedOn w:val="657"/>
    <w:next w:val="657"/>
    <w:uiPriority w:val="39"/>
    <w:unhideWhenUsed/>
    <w:pPr>
      <w:ind w:left="1701" w:right="0" w:firstLine="0"/>
      <w:spacing w:after="57"/>
    </w:pPr>
  </w:style>
  <w:style w:type="paragraph" w:styleId="187">
    <w:name w:val="toc 8"/>
    <w:basedOn w:val="657"/>
    <w:next w:val="657"/>
    <w:uiPriority w:val="39"/>
    <w:unhideWhenUsed/>
    <w:pPr>
      <w:ind w:left="1984" w:right="0" w:firstLine="0"/>
      <w:spacing w:after="57"/>
    </w:pPr>
  </w:style>
  <w:style w:type="paragraph" w:styleId="188">
    <w:name w:val="toc 9"/>
    <w:basedOn w:val="657"/>
    <w:next w:val="6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7"/>
    <w:next w:val="657"/>
    <w:uiPriority w:val="99"/>
    <w:unhideWhenUsed/>
    <w:pPr>
      <w:spacing w:after="0" w:afterAutospacing="0"/>
    </w:pPr>
  </w:style>
  <w:style w:type="paragraph" w:styleId="657" w:default="1">
    <w:name w:val="Normal"/>
    <w:next w:val="669"/>
    <w:link w:val="657"/>
    <w:qFormat/>
    <w:pPr>
      <w:jc w:val="both"/>
      <w:widowControl w:val="off"/>
    </w:pPr>
    <w:rPr>
      <w:sz w:val="21"/>
      <w:szCs w:val="21"/>
      <w:lang w:val="en-US" w:eastAsia="zh-CN" w:bidi="ar-SA"/>
    </w:rPr>
  </w:style>
  <w:style w:type="paragraph" w:styleId="658">
    <w:name w:val="标题 1"/>
    <w:basedOn w:val="657"/>
    <w:next w:val="657"/>
    <w:link w:val="671"/>
    <w:qFormat/>
    <w:pPr>
      <w:jc w:val="center"/>
      <w:keepNext/>
      <w:outlineLvl w:val="0"/>
    </w:pPr>
    <w:rPr>
      <w:rFonts w:ascii="楷体_GB2312" w:eastAsia="楷体_GB2312"/>
      <w:sz w:val="28"/>
      <w:szCs w:val="28"/>
    </w:rPr>
  </w:style>
  <w:style w:type="paragraph" w:styleId="659">
    <w:name w:val="标题 2"/>
    <w:basedOn w:val="657"/>
    <w:next w:val="669"/>
    <w:link w:val="672"/>
    <w:qFormat/>
    <w:pPr>
      <w:jc w:val="center"/>
      <w:keepLines/>
      <w:keepNext/>
      <w:spacing w:before="260" w:after="260" w:line="416" w:lineRule="auto"/>
      <w:outlineLvl w:val="1"/>
    </w:pPr>
    <w:rPr>
      <w:rFonts w:ascii="Arial" w:hAnsi="Arial" w:eastAsia="幼圆"/>
      <w:b/>
      <w:bCs/>
      <w:sz w:val="44"/>
      <w:szCs w:val="44"/>
    </w:rPr>
  </w:style>
  <w:style w:type="paragraph" w:styleId="660">
    <w:name w:val="标题 3"/>
    <w:basedOn w:val="657"/>
    <w:next w:val="669"/>
    <w:link w:val="673"/>
    <w:qFormat/>
    <w:pPr>
      <w:keepLines/>
      <w:keepNext/>
      <w:spacing w:before="260" w:after="260" w:line="416" w:lineRule="auto"/>
      <w:outlineLvl w:val="2"/>
    </w:pPr>
    <w:rPr>
      <w:b/>
      <w:bCs/>
      <w:sz w:val="32"/>
      <w:szCs w:val="32"/>
    </w:rPr>
  </w:style>
  <w:style w:type="paragraph" w:styleId="661">
    <w:name w:val="标题 4"/>
    <w:basedOn w:val="657"/>
    <w:next w:val="669"/>
    <w:link w:val="674"/>
    <w:qFormat/>
    <w:pPr>
      <w:keepLines/>
      <w:keepNext/>
      <w:spacing w:before="280" w:after="290" w:line="376" w:lineRule="auto"/>
      <w:outlineLvl w:val="3"/>
    </w:pPr>
    <w:rPr>
      <w:rFonts w:ascii="Arial" w:hAnsi="Arial" w:eastAsia="黑体"/>
      <w:b/>
      <w:bCs/>
      <w:sz w:val="28"/>
      <w:szCs w:val="28"/>
    </w:rPr>
  </w:style>
  <w:style w:type="paragraph" w:styleId="662">
    <w:name w:val="标题 5"/>
    <w:basedOn w:val="657"/>
    <w:next w:val="669"/>
    <w:link w:val="675"/>
    <w:qFormat/>
    <w:pPr>
      <w:keepNext/>
      <w:outlineLvl w:val="4"/>
    </w:pPr>
    <w:rPr>
      <w:rFonts w:ascii="宋体"/>
      <w:color w:val="000000"/>
      <w:sz w:val="28"/>
      <w:szCs w:val="28"/>
    </w:rPr>
  </w:style>
  <w:style w:type="paragraph" w:styleId="663">
    <w:name w:val="标题 6"/>
    <w:basedOn w:val="657"/>
    <w:next w:val="657"/>
    <w:link w:val="676"/>
    <w:qFormat/>
    <w:pPr>
      <w:numPr>
        <w:ilvl w:val="5"/>
        <w:numId w:val="1"/>
      </w:numPr>
      <w:keepLines/>
      <w:keepNext/>
      <w:spacing w:before="240" w:after="64" w:line="320" w:lineRule="auto"/>
      <w:outlineLvl w:val="5"/>
    </w:pPr>
    <w:rPr>
      <w:rFonts w:ascii="Arial" w:hAnsi="Arial" w:eastAsia="黑体"/>
      <w:b/>
      <w:bCs/>
      <w:sz w:val="24"/>
      <w:szCs w:val="24"/>
    </w:rPr>
  </w:style>
  <w:style w:type="paragraph" w:styleId="664">
    <w:name w:val="标题 7"/>
    <w:basedOn w:val="657"/>
    <w:next w:val="657"/>
    <w:link w:val="677"/>
    <w:qFormat/>
    <w:pPr>
      <w:numPr>
        <w:ilvl w:val="6"/>
        <w:numId w:val="1"/>
      </w:numPr>
      <w:keepLines/>
      <w:keepNext/>
      <w:spacing w:before="240" w:after="64" w:line="320" w:lineRule="auto"/>
      <w:outlineLvl w:val="6"/>
    </w:pPr>
    <w:rPr>
      <w:b/>
      <w:bCs/>
      <w:sz w:val="24"/>
      <w:szCs w:val="24"/>
    </w:rPr>
  </w:style>
  <w:style w:type="paragraph" w:styleId="665">
    <w:name w:val="标题 8"/>
    <w:basedOn w:val="657"/>
    <w:next w:val="657"/>
    <w:link w:val="678"/>
    <w:qFormat/>
    <w:pPr>
      <w:numPr>
        <w:ilvl w:val="7"/>
        <w:numId w:val="1"/>
      </w:numPr>
      <w:keepLines/>
      <w:keepNext/>
      <w:spacing w:before="240" w:after="64" w:line="320" w:lineRule="auto"/>
      <w:outlineLvl w:val="7"/>
    </w:pPr>
    <w:rPr>
      <w:rFonts w:ascii="Arial" w:hAnsi="Arial" w:eastAsia="黑体"/>
      <w:sz w:val="24"/>
      <w:szCs w:val="24"/>
    </w:rPr>
  </w:style>
  <w:style w:type="paragraph" w:styleId="666">
    <w:name w:val="标题 9"/>
    <w:basedOn w:val="657"/>
    <w:next w:val="657"/>
    <w:link w:val="679"/>
    <w:qFormat/>
    <w:pPr>
      <w:numPr>
        <w:ilvl w:val="8"/>
        <w:numId w:val="1"/>
      </w:numPr>
      <w:keepLines/>
      <w:keepNext/>
      <w:spacing w:before="240" w:after="64" w:line="320" w:lineRule="auto"/>
      <w:outlineLvl w:val="8"/>
    </w:pPr>
    <w:rPr>
      <w:rFonts w:ascii="Arial" w:hAnsi="Arial" w:eastAsia="黑体"/>
      <w:sz w:val="20"/>
    </w:rPr>
  </w:style>
  <w:style w:type="character" w:styleId="667">
    <w:name w:val="默认段落字体"/>
    <w:next w:val="667"/>
    <w:link w:val="657"/>
    <w:uiPriority w:val="1"/>
    <w:unhideWhenUsed/>
  </w:style>
  <w:style w:type="table" w:styleId="668">
    <w:name w:val="普通表格"/>
    <w:next w:val="668"/>
    <w:link w:val="657"/>
    <w:uiPriority w:val="99"/>
    <w:unhideWhenUsed/>
    <w:qFormat/>
    <w:tblPr/>
  </w:style>
  <w:style w:type="paragraph" w:styleId="669">
    <w:name w:val="正文缩进"/>
    <w:basedOn w:val="657"/>
    <w:next w:val="657"/>
    <w:link w:val="670"/>
    <w:qFormat/>
    <w:pPr>
      <w:ind w:firstLine="420"/>
    </w:pPr>
    <w:rPr>
      <w:sz w:val="20"/>
    </w:rPr>
  </w:style>
  <w:style w:type="character" w:styleId="670">
    <w:name w:val="正文缩进 Char"/>
    <w:next w:val="670"/>
    <w:link w:val="669"/>
    <w:qFormat/>
    <w:rPr>
      <w:rFonts w:ascii="Times New Roman" w:hAnsi="Times New Roman" w:eastAsia="宋体" w:cs="Times New Roman"/>
      <w:szCs w:val="21"/>
    </w:rPr>
  </w:style>
  <w:style w:type="character" w:styleId="671">
    <w:name w:val="标题 1 Char"/>
    <w:next w:val="671"/>
    <w:link w:val="658"/>
    <w:qFormat/>
    <w:rPr>
      <w:rFonts w:ascii="楷体_GB2312" w:hAnsi="Times New Roman" w:eastAsia="楷体_GB2312" w:cs="Times New Roman"/>
      <w:sz w:val="28"/>
      <w:szCs w:val="28"/>
    </w:rPr>
  </w:style>
  <w:style w:type="character" w:styleId="672">
    <w:name w:val="标题 2 Char"/>
    <w:next w:val="672"/>
    <w:link w:val="659"/>
    <w:qFormat/>
    <w:rPr>
      <w:rFonts w:ascii="Arial" w:hAnsi="Arial" w:eastAsia="幼圆" w:cs="Arial"/>
      <w:b/>
      <w:bCs/>
      <w:sz w:val="44"/>
      <w:szCs w:val="44"/>
    </w:rPr>
  </w:style>
  <w:style w:type="character" w:styleId="673">
    <w:name w:val="标题 3 Char"/>
    <w:next w:val="673"/>
    <w:link w:val="660"/>
    <w:qFormat/>
    <w:rPr>
      <w:rFonts w:ascii="Times New Roman" w:hAnsi="Times New Roman" w:eastAsia="宋体" w:cs="Times New Roman"/>
      <w:b/>
      <w:bCs/>
      <w:sz w:val="32"/>
      <w:szCs w:val="32"/>
    </w:rPr>
  </w:style>
  <w:style w:type="character" w:styleId="674">
    <w:name w:val="标题 4 Char"/>
    <w:next w:val="674"/>
    <w:link w:val="661"/>
    <w:qFormat/>
    <w:rPr>
      <w:rFonts w:ascii="Arial" w:hAnsi="Arial" w:eastAsia="黑体" w:cs="Arial"/>
      <w:b/>
      <w:bCs/>
      <w:sz w:val="28"/>
      <w:szCs w:val="28"/>
    </w:rPr>
  </w:style>
  <w:style w:type="character" w:styleId="675">
    <w:name w:val="标题 5 Char"/>
    <w:next w:val="675"/>
    <w:link w:val="662"/>
    <w:qFormat/>
    <w:rPr>
      <w:rFonts w:ascii="宋体" w:hAnsi="Times New Roman" w:eastAsia="宋体" w:cs="Times New Roman"/>
      <w:color w:val="000000"/>
      <w:sz w:val="28"/>
      <w:szCs w:val="28"/>
    </w:rPr>
  </w:style>
  <w:style w:type="character" w:styleId="676">
    <w:name w:val="标题 6 Char"/>
    <w:next w:val="676"/>
    <w:link w:val="663"/>
    <w:qFormat/>
    <w:rPr>
      <w:rFonts w:ascii="Arial" w:hAnsi="Arial" w:eastAsia="黑体" w:cs="Times New Roman"/>
      <w:b/>
      <w:bCs/>
      <w:sz w:val="24"/>
      <w:szCs w:val="24"/>
    </w:rPr>
  </w:style>
  <w:style w:type="character" w:styleId="677">
    <w:name w:val="标题 7 Char"/>
    <w:next w:val="677"/>
    <w:link w:val="664"/>
    <w:qFormat/>
    <w:rPr>
      <w:rFonts w:ascii="Times New Roman" w:hAnsi="Times New Roman" w:eastAsia="宋体" w:cs="Times New Roman"/>
      <w:b/>
      <w:bCs/>
      <w:sz w:val="24"/>
      <w:szCs w:val="24"/>
    </w:rPr>
  </w:style>
  <w:style w:type="character" w:styleId="678">
    <w:name w:val="标题 8 Char"/>
    <w:next w:val="678"/>
    <w:link w:val="665"/>
    <w:qFormat/>
    <w:rPr>
      <w:rFonts w:ascii="Arial" w:hAnsi="Arial" w:eastAsia="黑体" w:cs="Times New Roman"/>
      <w:sz w:val="24"/>
      <w:szCs w:val="24"/>
    </w:rPr>
  </w:style>
  <w:style w:type="character" w:styleId="679">
    <w:name w:val="标题 9 Char"/>
    <w:next w:val="679"/>
    <w:link w:val="666"/>
    <w:qFormat/>
    <w:rPr>
      <w:rFonts w:ascii="Arial" w:hAnsi="Arial" w:eastAsia="黑体" w:cs="Times New Roman"/>
      <w:szCs w:val="21"/>
    </w:rPr>
  </w:style>
  <w:style w:type="paragraph" w:styleId="680">
    <w:name w:val="列表 3"/>
    <w:basedOn w:val="657"/>
    <w:next w:val="680"/>
    <w:link w:val="657"/>
    <w:qFormat/>
    <w:pPr>
      <w:ind w:left="100" w:hanging="200"/>
    </w:pPr>
  </w:style>
  <w:style w:type="paragraph" w:styleId="681">
    <w:name w:val="目录 7"/>
    <w:basedOn w:val="657"/>
    <w:next w:val="657"/>
    <w:link w:val="657"/>
    <w:semiHidden/>
    <w:qFormat/>
    <w:pPr>
      <w:ind w:left="1260"/>
      <w:jc w:val="left"/>
    </w:pPr>
  </w:style>
  <w:style w:type="paragraph" w:styleId="682">
    <w:name w:val="题注"/>
    <w:basedOn w:val="657"/>
    <w:next w:val="657"/>
    <w:link w:val="657"/>
    <w:uiPriority w:val="35"/>
    <w:unhideWhenUsed/>
    <w:qFormat/>
    <w:pPr>
      <w:spacing w:line="276" w:lineRule="auto"/>
    </w:pPr>
    <w:rPr>
      <w:b/>
      <w:bCs/>
      <w:color w:val="4f81bd"/>
      <w:sz w:val="18"/>
      <w:szCs w:val="18"/>
    </w:rPr>
  </w:style>
  <w:style w:type="paragraph" w:styleId="683">
    <w:name w:val="文档结构图"/>
    <w:basedOn w:val="657"/>
    <w:next w:val="683"/>
    <w:link w:val="684"/>
    <w:semiHidden/>
    <w:qFormat/>
    <w:pPr>
      <w:shd w:val="clear" w:color="auto" w:fill="000080"/>
    </w:pPr>
    <w:rPr>
      <w:sz w:val="20"/>
    </w:rPr>
  </w:style>
  <w:style w:type="character" w:styleId="684">
    <w:name w:val="文档结构图 Char"/>
    <w:next w:val="684"/>
    <w:link w:val="683"/>
    <w:semiHidden/>
    <w:qFormat/>
    <w:rPr>
      <w:rFonts w:ascii="Times New Roman" w:hAnsi="Times New Roman" w:eastAsia="宋体" w:cs="Times New Roman"/>
      <w:szCs w:val="21"/>
      <w:shd w:val="clear" w:color="auto" w:fill="000080"/>
    </w:rPr>
  </w:style>
  <w:style w:type="paragraph" w:styleId="685">
    <w:name w:val="批注文字"/>
    <w:basedOn w:val="657"/>
    <w:next w:val="685"/>
    <w:link w:val="686"/>
    <w:semiHidden/>
    <w:qFormat/>
    <w:pPr>
      <w:jc w:val="left"/>
    </w:pPr>
    <w:rPr>
      <w:sz w:val="20"/>
    </w:rPr>
  </w:style>
  <w:style w:type="character" w:styleId="686">
    <w:name w:val="批注文字 Char"/>
    <w:next w:val="686"/>
    <w:link w:val="685"/>
    <w:semiHidden/>
    <w:qFormat/>
    <w:rPr>
      <w:rFonts w:ascii="Times New Roman" w:hAnsi="Times New Roman" w:eastAsia="宋体" w:cs="Times New Roman"/>
      <w:szCs w:val="21"/>
    </w:rPr>
  </w:style>
  <w:style w:type="paragraph" w:styleId="687">
    <w:name w:val="正文文本 3"/>
    <w:basedOn w:val="657"/>
    <w:next w:val="687"/>
    <w:link w:val="688"/>
    <w:qFormat/>
    <w:rPr>
      <w:rFonts w:ascii="仿宋_GB2312" w:hAnsi="Arial" w:eastAsia="仿宋_GB2312"/>
      <w:sz w:val="32"/>
      <w:szCs w:val="32"/>
    </w:rPr>
  </w:style>
  <w:style w:type="character" w:styleId="688">
    <w:name w:val="正文文本 3 Char"/>
    <w:next w:val="688"/>
    <w:link w:val="687"/>
    <w:qFormat/>
    <w:rPr>
      <w:rFonts w:ascii="仿宋_GB2312" w:hAnsi="Arial" w:eastAsia="仿宋_GB2312" w:cs="Times New Roman"/>
      <w:sz w:val="32"/>
      <w:szCs w:val="32"/>
    </w:rPr>
  </w:style>
  <w:style w:type="paragraph" w:styleId="689">
    <w:name w:val="正文文本"/>
    <w:basedOn w:val="657"/>
    <w:next w:val="657"/>
    <w:link w:val="690"/>
    <w:qFormat/>
    <w:rPr>
      <w:rFonts w:ascii="楷体_GB2312" w:hAnsi="Arial" w:eastAsia="楷体_GB2312"/>
      <w:sz w:val="28"/>
      <w:szCs w:val="28"/>
    </w:rPr>
  </w:style>
  <w:style w:type="character" w:styleId="690">
    <w:name w:val="正文文本 Char"/>
    <w:next w:val="690"/>
    <w:link w:val="689"/>
    <w:qFormat/>
    <w:rPr>
      <w:rFonts w:ascii="楷体_GB2312" w:hAnsi="Arial" w:eastAsia="楷体_GB2312" w:cs="Times New Roman"/>
      <w:sz w:val="28"/>
      <w:szCs w:val="28"/>
    </w:rPr>
  </w:style>
  <w:style w:type="paragraph" w:styleId="691">
    <w:name w:val="正文文本缩进"/>
    <w:basedOn w:val="657"/>
    <w:next w:val="657"/>
    <w:link w:val="692"/>
    <w:qFormat/>
    <w:pPr>
      <w:ind w:firstLine="645"/>
    </w:pPr>
    <w:rPr>
      <w:rFonts w:ascii="楷体_GB2312" w:eastAsia="楷体_GB2312"/>
      <w:sz w:val="32"/>
      <w:szCs w:val="32"/>
    </w:rPr>
  </w:style>
  <w:style w:type="character" w:styleId="692">
    <w:name w:val="正文文本缩进 Char"/>
    <w:next w:val="692"/>
    <w:link w:val="691"/>
    <w:qFormat/>
    <w:rPr>
      <w:rFonts w:ascii="楷体_GB2312" w:hAnsi="Times New Roman" w:eastAsia="楷体_GB2312" w:cs="Times New Roman"/>
      <w:sz w:val="32"/>
      <w:szCs w:val="32"/>
    </w:rPr>
  </w:style>
  <w:style w:type="paragraph" w:styleId="693">
    <w:name w:val="列表 2"/>
    <w:basedOn w:val="657"/>
    <w:next w:val="693"/>
    <w:link w:val="657"/>
    <w:qFormat/>
    <w:pPr>
      <w:ind w:left="100" w:hanging="200"/>
    </w:pPr>
  </w:style>
  <w:style w:type="paragraph" w:styleId="694">
    <w:name w:val="目录 5"/>
    <w:basedOn w:val="657"/>
    <w:next w:val="657"/>
    <w:link w:val="657"/>
    <w:semiHidden/>
    <w:qFormat/>
    <w:pPr>
      <w:ind w:left="840"/>
      <w:jc w:val="left"/>
    </w:pPr>
  </w:style>
  <w:style w:type="paragraph" w:styleId="695">
    <w:name w:val="目录 3"/>
    <w:basedOn w:val="657"/>
    <w:next w:val="657"/>
    <w:link w:val="657"/>
    <w:semiHidden/>
    <w:qFormat/>
    <w:pPr>
      <w:ind w:left="420"/>
      <w:jc w:val="left"/>
    </w:pPr>
    <w:rPr>
      <w:i/>
      <w:iCs/>
      <w:szCs w:val="24"/>
    </w:rPr>
  </w:style>
  <w:style w:type="paragraph" w:styleId="696">
    <w:name w:val="纯文本"/>
    <w:basedOn w:val="657"/>
    <w:next w:val="696"/>
    <w:link w:val="697"/>
    <w:qFormat/>
    <w:rPr>
      <w:rFonts w:ascii="宋体" w:hAnsi="Courier New"/>
      <w:sz w:val="20"/>
    </w:rPr>
  </w:style>
  <w:style w:type="character" w:styleId="697">
    <w:name w:val="纯文本 Char"/>
    <w:next w:val="697"/>
    <w:link w:val="696"/>
    <w:qFormat/>
    <w:rPr>
      <w:rFonts w:ascii="宋体" w:hAnsi="Courier New" w:eastAsia="宋体" w:cs="Courier New"/>
      <w:szCs w:val="21"/>
    </w:rPr>
  </w:style>
  <w:style w:type="paragraph" w:styleId="698">
    <w:name w:val="目录 8"/>
    <w:basedOn w:val="657"/>
    <w:next w:val="657"/>
    <w:link w:val="657"/>
    <w:semiHidden/>
    <w:qFormat/>
    <w:pPr>
      <w:ind w:left="1470"/>
      <w:jc w:val="left"/>
    </w:pPr>
  </w:style>
  <w:style w:type="paragraph" w:styleId="699">
    <w:name w:val="日期"/>
    <w:basedOn w:val="657"/>
    <w:next w:val="657"/>
    <w:link w:val="700"/>
    <w:qFormat/>
    <w:rPr>
      <w:sz w:val="24"/>
      <w:szCs w:val="24"/>
    </w:rPr>
  </w:style>
  <w:style w:type="character" w:styleId="700">
    <w:name w:val="日期 Char"/>
    <w:next w:val="700"/>
    <w:link w:val="699"/>
    <w:qFormat/>
    <w:rPr>
      <w:rFonts w:ascii="Times New Roman" w:hAnsi="Times New Roman" w:eastAsia="宋体" w:cs="Times New Roman"/>
      <w:sz w:val="24"/>
      <w:szCs w:val="24"/>
    </w:rPr>
  </w:style>
  <w:style w:type="paragraph" w:styleId="701">
    <w:name w:val="正文文本缩进 2"/>
    <w:basedOn w:val="657"/>
    <w:next w:val="701"/>
    <w:link w:val="702"/>
    <w:qFormat/>
    <w:pPr>
      <w:ind w:left="630" w:firstLine="645"/>
    </w:pPr>
    <w:rPr>
      <w:rFonts w:ascii="Arial" w:hAnsi="Arial" w:eastAsia="仿宋_GB2312"/>
      <w:sz w:val="32"/>
      <w:szCs w:val="32"/>
    </w:rPr>
  </w:style>
  <w:style w:type="character" w:styleId="702">
    <w:name w:val="正文文本缩进 2 Char"/>
    <w:next w:val="702"/>
    <w:link w:val="701"/>
    <w:qFormat/>
    <w:rPr>
      <w:rFonts w:ascii="Arial" w:hAnsi="Arial" w:eastAsia="仿宋_GB2312" w:cs="Arial"/>
      <w:sz w:val="32"/>
      <w:szCs w:val="32"/>
    </w:rPr>
  </w:style>
  <w:style w:type="paragraph" w:styleId="703">
    <w:name w:val="尾注文本"/>
    <w:basedOn w:val="657"/>
    <w:next w:val="703"/>
    <w:link w:val="704"/>
    <w:uiPriority w:val="99"/>
    <w:unhideWhenUsed/>
    <w:qFormat/>
    <w:rPr>
      <w:sz w:val="20"/>
      <w:szCs w:val="20"/>
    </w:rPr>
  </w:style>
  <w:style w:type="character" w:styleId="704">
    <w:name w:val="尾注文本 Char"/>
    <w:next w:val="704"/>
    <w:link w:val="703"/>
    <w:uiPriority w:val="99"/>
    <w:qFormat/>
    <w:rPr>
      <w:sz w:val="20"/>
    </w:rPr>
  </w:style>
  <w:style w:type="paragraph" w:styleId="705">
    <w:name w:val="批注框文本"/>
    <w:basedOn w:val="657"/>
    <w:next w:val="705"/>
    <w:link w:val="706"/>
    <w:semiHidden/>
    <w:qFormat/>
    <w:rPr>
      <w:sz w:val="18"/>
      <w:szCs w:val="18"/>
    </w:rPr>
  </w:style>
  <w:style w:type="character" w:styleId="706">
    <w:name w:val="批注框文本 Char"/>
    <w:next w:val="706"/>
    <w:link w:val="705"/>
    <w:semiHidden/>
    <w:qFormat/>
    <w:rPr>
      <w:rFonts w:ascii="Times New Roman" w:hAnsi="Times New Roman" w:eastAsia="宋体" w:cs="Times New Roman"/>
      <w:sz w:val="18"/>
      <w:szCs w:val="18"/>
    </w:rPr>
  </w:style>
  <w:style w:type="paragraph" w:styleId="707">
    <w:name w:val="页脚"/>
    <w:basedOn w:val="657"/>
    <w:next w:val="707"/>
    <w:link w:val="708"/>
    <w:qFormat/>
    <w:pPr>
      <w:jc w:val="left"/>
      <w:tabs>
        <w:tab w:val="center" w:pos="4153" w:leader="none"/>
        <w:tab w:val="right" w:pos="8306" w:leader="none"/>
      </w:tabs>
    </w:pPr>
    <w:rPr>
      <w:sz w:val="18"/>
      <w:szCs w:val="18"/>
    </w:rPr>
  </w:style>
  <w:style w:type="character" w:styleId="708">
    <w:name w:val="页脚 Char"/>
    <w:next w:val="708"/>
    <w:link w:val="707"/>
    <w:qFormat/>
    <w:rPr>
      <w:rFonts w:ascii="Times New Roman" w:hAnsi="Times New Roman" w:eastAsia="宋体" w:cs="Times New Roman"/>
      <w:sz w:val="18"/>
      <w:szCs w:val="18"/>
    </w:rPr>
  </w:style>
  <w:style w:type="paragraph" w:styleId="709">
    <w:name w:val="页眉"/>
    <w:basedOn w:val="657"/>
    <w:next w:val="709"/>
    <w:link w:val="710"/>
    <w:qFormat/>
    <w:pPr>
      <w:jc w:val="center"/>
      <w:tabs>
        <w:tab w:val="center" w:pos="4153" w:leader="none"/>
        <w:tab w:val="right" w:pos="8306" w:leader="none"/>
      </w:tabs>
      <w:pBdr>
        <w:bottom w:val="single" w:color="000000" w:sz="6" w:space="1"/>
      </w:pBdr>
    </w:pPr>
    <w:rPr>
      <w:sz w:val="18"/>
      <w:szCs w:val="18"/>
    </w:rPr>
  </w:style>
  <w:style w:type="character" w:styleId="710">
    <w:name w:val="页眉 Char"/>
    <w:next w:val="710"/>
    <w:link w:val="709"/>
    <w:qFormat/>
    <w:rPr>
      <w:rFonts w:ascii="Times New Roman" w:hAnsi="Times New Roman" w:eastAsia="宋体" w:cs="Times New Roman"/>
      <w:sz w:val="18"/>
      <w:szCs w:val="18"/>
    </w:rPr>
  </w:style>
  <w:style w:type="paragraph" w:styleId="711">
    <w:name w:val="目录 1"/>
    <w:basedOn w:val="657"/>
    <w:next w:val="657"/>
    <w:link w:val="657"/>
    <w:semiHidden/>
    <w:qFormat/>
    <w:pPr>
      <w:jc w:val="left"/>
      <w:spacing w:before="120" w:after="120" w:line="400" w:lineRule="exact"/>
      <w:tabs>
        <w:tab w:val="right" w:pos="8720" w:leader="dot"/>
      </w:tabs>
    </w:pPr>
    <w:rPr>
      <w:rFonts w:ascii="宋体" w:hAnsi="宋体"/>
      <w:caps/>
      <w:sz w:val="24"/>
      <w:szCs w:val="24"/>
    </w:rPr>
  </w:style>
  <w:style w:type="paragraph" w:styleId="712">
    <w:name w:val="目录 4"/>
    <w:basedOn w:val="657"/>
    <w:next w:val="657"/>
    <w:link w:val="657"/>
    <w:semiHidden/>
    <w:qFormat/>
    <w:pPr>
      <w:ind w:left="630"/>
      <w:jc w:val="left"/>
    </w:pPr>
  </w:style>
  <w:style w:type="paragraph" w:styleId="713">
    <w:name w:val="副标题"/>
    <w:basedOn w:val="657"/>
    <w:next w:val="657"/>
    <w:link w:val="714"/>
    <w:uiPriority w:val="11"/>
    <w:qFormat/>
    <w:pPr>
      <w:spacing w:before="200" w:after="200"/>
    </w:pPr>
    <w:rPr>
      <w:sz w:val="24"/>
      <w:szCs w:val="24"/>
    </w:rPr>
  </w:style>
  <w:style w:type="character" w:styleId="714">
    <w:name w:val="副标题 Char"/>
    <w:next w:val="714"/>
    <w:link w:val="713"/>
    <w:uiPriority w:val="11"/>
    <w:qFormat/>
    <w:rPr>
      <w:sz w:val="24"/>
      <w:szCs w:val="24"/>
    </w:rPr>
  </w:style>
  <w:style w:type="paragraph" w:styleId="715">
    <w:name w:val="列表"/>
    <w:basedOn w:val="657"/>
    <w:next w:val="715"/>
    <w:link w:val="657"/>
    <w:qFormat/>
    <w:pPr>
      <w:ind w:left="200" w:hanging="200"/>
    </w:pPr>
  </w:style>
  <w:style w:type="paragraph" w:styleId="716">
    <w:name w:val="脚注文本"/>
    <w:basedOn w:val="657"/>
    <w:next w:val="716"/>
    <w:link w:val="717"/>
    <w:uiPriority w:val="99"/>
    <w:unhideWhenUsed/>
    <w:qFormat/>
    <w:pPr>
      <w:spacing w:after="40"/>
    </w:pPr>
    <w:rPr>
      <w:sz w:val="18"/>
      <w:szCs w:val="20"/>
    </w:rPr>
  </w:style>
  <w:style w:type="character" w:styleId="717">
    <w:name w:val="脚注文本 Char"/>
    <w:next w:val="717"/>
    <w:link w:val="716"/>
    <w:uiPriority w:val="99"/>
    <w:qFormat/>
    <w:rPr>
      <w:sz w:val="18"/>
    </w:rPr>
  </w:style>
  <w:style w:type="paragraph" w:styleId="718">
    <w:name w:val="目录 6"/>
    <w:basedOn w:val="657"/>
    <w:next w:val="657"/>
    <w:link w:val="657"/>
    <w:semiHidden/>
    <w:qFormat/>
    <w:pPr>
      <w:ind w:left="1050"/>
      <w:jc w:val="left"/>
    </w:pPr>
  </w:style>
  <w:style w:type="paragraph" w:styleId="719">
    <w:name w:val="正文文本缩进 3"/>
    <w:basedOn w:val="657"/>
    <w:next w:val="719"/>
    <w:link w:val="720"/>
    <w:qFormat/>
    <w:pPr>
      <w:ind w:left="645" w:firstLine="645"/>
    </w:pPr>
    <w:rPr>
      <w:rFonts w:ascii="Arial" w:hAnsi="Arial" w:eastAsia="仿宋_GB2312"/>
      <w:color w:val="ffff00"/>
      <w:sz w:val="32"/>
      <w:szCs w:val="32"/>
    </w:rPr>
  </w:style>
  <w:style w:type="character" w:styleId="720">
    <w:name w:val="正文文本缩进 3 Char"/>
    <w:next w:val="720"/>
    <w:link w:val="719"/>
    <w:qFormat/>
    <w:rPr>
      <w:rFonts w:ascii="Arial" w:hAnsi="Arial" w:eastAsia="仿宋_GB2312" w:cs="Arial"/>
      <w:color w:val="ffff00"/>
      <w:sz w:val="32"/>
      <w:szCs w:val="32"/>
    </w:rPr>
  </w:style>
  <w:style w:type="paragraph" w:styleId="721">
    <w:name w:val="图表目录"/>
    <w:basedOn w:val="657"/>
    <w:next w:val="657"/>
    <w:link w:val="657"/>
    <w:semiHidden/>
    <w:qFormat/>
    <w:pPr>
      <w:ind w:left="840" w:hanging="420"/>
    </w:pPr>
  </w:style>
  <w:style w:type="paragraph" w:styleId="722">
    <w:name w:val="目录 2"/>
    <w:basedOn w:val="657"/>
    <w:next w:val="657"/>
    <w:link w:val="657"/>
    <w:semiHidden/>
    <w:qFormat/>
    <w:pPr>
      <w:ind w:left="210"/>
      <w:jc w:val="left"/>
    </w:pPr>
    <w:rPr>
      <w:smallCaps/>
      <w:szCs w:val="24"/>
    </w:rPr>
  </w:style>
  <w:style w:type="paragraph" w:styleId="723">
    <w:name w:val="目录 9"/>
    <w:basedOn w:val="657"/>
    <w:next w:val="657"/>
    <w:link w:val="657"/>
    <w:semiHidden/>
    <w:qFormat/>
    <w:pPr>
      <w:ind w:left="1680"/>
      <w:jc w:val="left"/>
    </w:pPr>
  </w:style>
  <w:style w:type="paragraph" w:styleId="724">
    <w:name w:val="正文文本 2"/>
    <w:basedOn w:val="657"/>
    <w:next w:val="724"/>
    <w:link w:val="725"/>
    <w:qFormat/>
    <w:pPr>
      <w:jc w:val="center"/>
      <w:widowControl/>
    </w:pPr>
    <w:rPr>
      <w:rFonts w:ascii="楷体_GB2312" w:eastAsia="楷体_GB2312"/>
      <w:sz w:val="28"/>
      <w:szCs w:val="28"/>
    </w:rPr>
  </w:style>
  <w:style w:type="character" w:styleId="725">
    <w:name w:val="正文文本 2 Char"/>
    <w:next w:val="725"/>
    <w:link w:val="724"/>
    <w:qFormat/>
    <w:rPr>
      <w:rFonts w:ascii="楷体_GB2312" w:hAnsi="Times New Roman" w:eastAsia="楷体_GB2312" w:cs="Times New Roman"/>
      <w:sz w:val="28"/>
      <w:szCs w:val="28"/>
    </w:rPr>
  </w:style>
  <w:style w:type="paragraph" w:styleId="726">
    <w:name w:val="普通(网站)"/>
    <w:basedOn w:val="657"/>
    <w:next w:val="726"/>
    <w:link w:val="657"/>
    <w:uiPriority w:val="99"/>
    <w:qFormat/>
    <w:pPr>
      <w:jc w:val="left"/>
      <w:spacing w:before="100" w:beforeAutospacing="1" w:after="100" w:afterAutospacing="1"/>
      <w:widowControl/>
    </w:pPr>
    <w:rPr>
      <w:rFonts w:ascii="宋体" w:hAnsi="宋体" w:cs="宋体"/>
      <w:sz w:val="24"/>
      <w:szCs w:val="24"/>
    </w:rPr>
  </w:style>
  <w:style w:type="paragraph" w:styleId="727">
    <w:name w:val="索引 1"/>
    <w:basedOn w:val="657"/>
    <w:next w:val="657"/>
    <w:link w:val="657"/>
    <w:semiHidden/>
    <w:qFormat/>
    <w:pPr>
      <w:spacing w:line="240" w:lineRule="atLeast"/>
    </w:pPr>
    <w:rPr>
      <w:b/>
      <w:bCs/>
    </w:rPr>
  </w:style>
  <w:style w:type="paragraph" w:styleId="728">
    <w:name w:val="标题"/>
    <w:basedOn w:val="657"/>
    <w:next w:val="657"/>
    <w:link w:val="729"/>
    <w:uiPriority w:val="10"/>
    <w:qFormat/>
    <w:pPr>
      <w:contextualSpacing/>
      <w:spacing w:before="300" w:after="200"/>
    </w:pPr>
    <w:rPr>
      <w:sz w:val="48"/>
      <w:szCs w:val="48"/>
    </w:rPr>
  </w:style>
  <w:style w:type="character" w:styleId="729">
    <w:name w:val="标题 Char"/>
    <w:next w:val="729"/>
    <w:link w:val="728"/>
    <w:uiPriority w:val="10"/>
    <w:qFormat/>
    <w:rPr>
      <w:sz w:val="48"/>
      <w:szCs w:val="48"/>
    </w:rPr>
  </w:style>
  <w:style w:type="paragraph" w:styleId="730">
    <w:name w:val="批注主题"/>
    <w:basedOn w:val="685"/>
    <w:next w:val="685"/>
    <w:link w:val="731"/>
    <w:semiHidden/>
    <w:qFormat/>
    <w:rPr>
      <w:b/>
      <w:bCs/>
      <w:sz w:val="20"/>
    </w:rPr>
  </w:style>
  <w:style w:type="character" w:styleId="731">
    <w:name w:val="批注主题 Char"/>
    <w:next w:val="731"/>
    <w:link w:val="730"/>
    <w:semiHidden/>
    <w:qFormat/>
    <w:rPr>
      <w:rFonts w:ascii="Times New Roman" w:hAnsi="Times New Roman" w:eastAsia="宋体" w:cs="Times New Roman"/>
      <w:b/>
      <w:bCs/>
      <w:szCs w:val="21"/>
    </w:rPr>
  </w:style>
  <w:style w:type="paragraph" w:styleId="732">
    <w:name w:val="正文首行缩进"/>
    <w:basedOn w:val="657"/>
    <w:next w:val="732"/>
    <w:link w:val="733"/>
    <w:qFormat/>
    <w:pPr>
      <w:ind w:firstLine="200"/>
      <w:spacing w:line="360" w:lineRule="auto"/>
    </w:pPr>
    <w:rPr>
      <w:rFonts w:ascii="仿宋_GB2312" w:eastAsia="仿宋_GB2312"/>
      <w:sz w:val="30"/>
      <w:szCs w:val="30"/>
    </w:rPr>
  </w:style>
  <w:style w:type="character" w:styleId="733">
    <w:name w:val="正文首行缩进 Char"/>
    <w:next w:val="733"/>
    <w:link w:val="732"/>
    <w:qFormat/>
    <w:rPr>
      <w:rFonts w:ascii="仿宋_GB2312" w:hAnsi="Times New Roman" w:eastAsia="仿宋_GB2312" w:cs="Times New Roman"/>
      <w:sz w:val="30"/>
      <w:szCs w:val="30"/>
    </w:rPr>
  </w:style>
  <w:style w:type="paragraph" w:styleId="734">
    <w:name w:val="正文首行缩进 2"/>
    <w:basedOn w:val="691"/>
    <w:next w:val="734"/>
    <w:link w:val="735"/>
    <w:qFormat/>
    <w:pPr>
      <w:ind w:firstLine="420"/>
      <w:spacing w:line="360" w:lineRule="auto"/>
    </w:pPr>
    <w:rPr>
      <w:rFonts w:ascii="宋体" w:hAnsi="宋体" w:eastAsia="宋体"/>
      <w:szCs w:val="20"/>
    </w:rPr>
  </w:style>
  <w:style w:type="character" w:styleId="735">
    <w:name w:val="正文首行缩进 2 Char"/>
    <w:next w:val="735"/>
    <w:link w:val="734"/>
    <w:qFormat/>
    <w:rPr>
      <w:rFonts w:ascii="宋体" w:hAnsi="宋体" w:eastAsia="宋体" w:cs="Times New Roman"/>
      <w:sz w:val="32"/>
      <w:szCs w:val="20"/>
    </w:rPr>
  </w:style>
  <w:style w:type="table" w:styleId="736">
    <w:name w:val="网格型"/>
    <w:basedOn w:val="668"/>
    <w:next w:val="736"/>
    <w:link w:val="657"/>
    <w:uiPriority w:val="59"/>
    <w:qFormat/>
    <w:pPr>
      <w:jc w:val="both"/>
      <w:widowControl w:val="off"/>
    </w:pPr>
    <w:tblPr/>
  </w:style>
  <w:style w:type="character" w:styleId="737">
    <w:name w:val="要点"/>
    <w:next w:val="737"/>
    <w:link w:val="657"/>
    <w:qFormat/>
    <w:rPr>
      <w:b/>
      <w:bCs/>
    </w:rPr>
  </w:style>
  <w:style w:type="character" w:styleId="738">
    <w:name w:val="尾注引用"/>
    <w:next w:val="738"/>
    <w:link w:val="657"/>
    <w:uiPriority w:val="99"/>
    <w:unhideWhenUsed/>
    <w:qFormat/>
    <w:rPr>
      <w:vertAlign w:val="superscript"/>
    </w:rPr>
  </w:style>
  <w:style w:type="character" w:styleId="739">
    <w:name w:val="页码"/>
    <w:next w:val="739"/>
    <w:link w:val="657"/>
    <w:qFormat/>
  </w:style>
  <w:style w:type="character" w:styleId="740">
    <w:name w:val="已访问的超链接"/>
    <w:next w:val="740"/>
    <w:link w:val="657"/>
    <w:qFormat/>
    <w:rPr>
      <w:color w:val="800080"/>
      <w:u w:val="single"/>
    </w:rPr>
  </w:style>
  <w:style w:type="character" w:styleId="741">
    <w:name w:val="超链接"/>
    <w:next w:val="741"/>
    <w:link w:val="657"/>
    <w:qFormat/>
    <w:rPr>
      <w:color w:val="0000ff"/>
      <w:u w:val="single"/>
    </w:rPr>
  </w:style>
  <w:style w:type="character" w:styleId="742">
    <w:name w:val="批注引用"/>
    <w:next w:val="742"/>
    <w:link w:val="657"/>
    <w:semiHidden/>
    <w:qFormat/>
    <w:rPr>
      <w:sz w:val="21"/>
      <w:szCs w:val="21"/>
    </w:rPr>
  </w:style>
  <w:style w:type="character" w:styleId="743">
    <w:name w:val="脚注引用"/>
    <w:next w:val="743"/>
    <w:link w:val="657"/>
    <w:uiPriority w:val="99"/>
    <w:unhideWhenUsed/>
    <w:qFormat/>
    <w:rPr>
      <w:vertAlign w:val="superscript"/>
    </w:rPr>
  </w:style>
  <w:style w:type="character" w:styleId="744">
    <w:name w:val="Title Char"/>
    <w:basedOn w:val="667"/>
    <w:next w:val="744"/>
    <w:link w:val="657"/>
    <w:uiPriority w:val="10"/>
    <w:qFormat/>
    <w:rPr>
      <w:sz w:val="48"/>
      <w:szCs w:val="48"/>
    </w:rPr>
  </w:style>
  <w:style w:type="character" w:styleId="745">
    <w:name w:val="Subtitle Char"/>
    <w:basedOn w:val="667"/>
    <w:next w:val="745"/>
    <w:link w:val="657"/>
    <w:uiPriority w:val="11"/>
    <w:qFormat/>
    <w:rPr>
      <w:sz w:val="24"/>
      <w:szCs w:val="24"/>
    </w:rPr>
  </w:style>
  <w:style w:type="character" w:styleId="746">
    <w:name w:val="Quote Char"/>
    <w:next w:val="746"/>
    <w:link w:val="657"/>
    <w:uiPriority w:val="29"/>
    <w:qFormat/>
    <w:rPr>
      <w:i/>
    </w:rPr>
  </w:style>
  <w:style w:type="character" w:styleId="747">
    <w:name w:val="Intense Quote Char"/>
    <w:next w:val="747"/>
    <w:link w:val="657"/>
    <w:uiPriority w:val="30"/>
    <w:qFormat/>
    <w:rPr>
      <w:i/>
    </w:rPr>
  </w:style>
  <w:style w:type="table" w:styleId="748">
    <w:name w:val="Plain Table 1"/>
    <w:basedOn w:val="668"/>
    <w:next w:val="748"/>
    <w:link w:val="657"/>
    <w:uiPriority w:val="59"/>
    <w:qFormat/>
    <w:pPr>
      <w:spacing w:after="0" w:line="240" w:lineRule="auto"/>
    </w:pPr>
    <w:tblPr/>
  </w:style>
  <w:style w:type="table" w:styleId="749">
    <w:name w:val="Plain Table 2"/>
    <w:basedOn w:val="668"/>
    <w:next w:val="749"/>
    <w:link w:val="657"/>
    <w:uiPriority w:val="59"/>
    <w:qFormat/>
    <w:pPr>
      <w:spacing w:after="0" w:line="240" w:lineRule="auto"/>
    </w:pPr>
    <w:tblPr/>
  </w:style>
  <w:style w:type="table" w:styleId="750">
    <w:name w:val="Plain Table 3"/>
    <w:basedOn w:val="668"/>
    <w:next w:val="750"/>
    <w:link w:val="657"/>
    <w:uiPriority w:val="99"/>
    <w:qFormat/>
    <w:pPr>
      <w:spacing w:after="0" w:line="240" w:lineRule="auto"/>
    </w:pPr>
    <w:tblPr/>
  </w:style>
  <w:style w:type="table" w:styleId="751">
    <w:name w:val="Plain Table 4"/>
    <w:basedOn w:val="668"/>
    <w:next w:val="751"/>
    <w:link w:val="657"/>
    <w:uiPriority w:val="99"/>
    <w:qFormat/>
    <w:pPr>
      <w:spacing w:after="0" w:line="240" w:lineRule="auto"/>
    </w:pPr>
    <w:tblPr/>
  </w:style>
  <w:style w:type="table" w:styleId="752">
    <w:name w:val="Plain Table 5"/>
    <w:basedOn w:val="668"/>
    <w:next w:val="752"/>
    <w:link w:val="657"/>
    <w:uiPriority w:val="99"/>
    <w:qFormat/>
    <w:tblPr/>
  </w:style>
  <w:style w:type="table" w:styleId="753">
    <w:name w:val="Grid Table 1 Light"/>
    <w:basedOn w:val="668"/>
    <w:next w:val="753"/>
    <w:link w:val="657"/>
    <w:uiPriority w:val="99"/>
    <w:qFormat/>
    <w:pPr>
      <w:spacing w:after="0" w:line="240" w:lineRule="auto"/>
    </w:pPr>
    <w:tblPr/>
  </w:style>
  <w:style w:type="table" w:styleId="754">
    <w:name w:val="Grid Table 2"/>
    <w:basedOn w:val="668"/>
    <w:next w:val="754"/>
    <w:link w:val="657"/>
    <w:uiPriority w:val="99"/>
    <w:qFormat/>
    <w:pPr>
      <w:spacing w:after="0" w:line="240" w:lineRule="auto"/>
    </w:pPr>
    <w:tblPr/>
  </w:style>
  <w:style w:type="table" w:styleId="755">
    <w:name w:val="Grid Table 3"/>
    <w:basedOn w:val="668"/>
    <w:next w:val="755"/>
    <w:link w:val="657"/>
    <w:uiPriority w:val="99"/>
    <w:qFormat/>
    <w:tblPr/>
  </w:style>
  <w:style w:type="table" w:styleId="756">
    <w:name w:val="Grid Table 4"/>
    <w:basedOn w:val="668"/>
    <w:next w:val="756"/>
    <w:link w:val="657"/>
    <w:uiPriority w:val="59"/>
    <w:qFormat/>
    <w:pPr>
      <w:spacing w:after="0" w:line="240" w:lineRule="auto"/>
    </w:pPr>
    <w:tblPr/>
  </w:style>
  <w:style w:type="table" w:styleId="757">
    <w:name w:val="Grid Table 5 Dark"/>
    <w:basedOn w:val="668"/>
    <w:next w:val="757"/>
    <w:link w:val="657"/>
    <w:uiPriority w:val="99"/>
    <w:qFormat/>
    <w:pPr>
      <w:spacing w:after="0" w:line="240" w:lineRule="auto"/>
    </w:pPr>
    <w:tblPr/>
  </w:style>
  <w:style w:type="table" w:styleId="758">
    <w:name w:val="Grid Table 6 Colorful"/>
    <w:basedOn w:val="668"/>
    <w:next w:val="758"/>
    <w:link w:val="657"/>
    <w:uiPriority w:val="99"/>
    <w:qFormat/>
    <w:pPr>
      <w:spacing w:after="0" w:line="240" w:lineRule="auto"/>
    </w:pPr>
    <w:tblPr/>
  </w:style>
  <w:style w:type="table" w:styleId="759">
    <w:name w:val="Grid Table 7 Colorful"/>
    <w:basedOn w:val="668"/>
    <w:next w:val="759"/>
    <w:link w:val="657"/>
    <w:uiPriority w:val="99"/>
    <w:qFormat/>
    <w:tblPr/>
  </w:style>
  <w:style w:type="table" w:styleId="760">
    <w:name w:val="List Table 1 Light"/>
    <w:basedOn w:val="668"/>
    <w:next w:val="760"/>
    <w:link w:val="657"/>
    <w:uiPriority w:val="99"/>
    <w:qFormat/>
    <w:pPr>
      <w:spacing w:after="0" w:line="240" w:lineRule="auto"/>
    </w:pPr>
    <w:tblPr/>
  </w:style>
  <w:style w:type="table" w:styleId="761">
    <w:name w:val="List Table 2"/>
    <w:basedOn w:val="668"/>
    <w:next w:val="761"/>
    <w:link w:val="657"/>
    <w:uiPriority w:val="99"/>
    <w:qFormat/>
    <w:pPr>
      <w:spacing w:after="0" w:line="240" w:lineRule="auto"/>
    </w:pPr>
    <w:tblPr/>
  </w:style>
  <w:style w:type="table" w:styleId="762">
    <w:name w:val="List Table 3"/>
    <w:basedOn w:val="668"/>
    <w:next w:val="762"/>
    <w:link w:val="657"/>
    <w:uiPriority w:val="99"/>
    <w:qFormat/>
    <w:pPr>
      <w:spacing w:after="0" w:line="240" w:lineRule="auto"/>
    </w:pPr>
    <w:tblPr/>
  </w:style>
  <w:style w:type="table" w:styleId="763">
    <w:name w:val="List Table 4"/>
    <w:basedOn w:val="668"/>
    <w:next w:val="763"/>
    <w:link w:val="657"/>
    <w:uiPriority w:val="99"/>
    <w:qFormat/>
    <w:pPr>
      <w:spacing w:after="0" w:line="240" w:lineRule="auto"/>
    </w:pPr>
    <w:tblPr/>
  </w:style>
  <w:style w:type="table" w:styleId="764">
    <w:name w:val="List Table 5 Dark"/>
    <w:basedOn w:val="668"/>
    <w:next w:val="764"/>
    <w:link w:val="657"/>
    <w:uiPriority w:val="99"/>
    <w:qFormat/>
    <w:pPr>
      <w:spacing w:after="0" w:line="240" w:lineRule="auto"/>
    </w:pPr>
    <w:tblPr/>
  </w:style>
  <w:style w:type="table" w:styleId="765">
    <w:name w:val="List Table 6 Colorful"/>
    <w:basedOn w:val="668"/>
    <w:next w:val="765"/>
    <w:link w:val="657"/>
    <w:uiPriority w:val="99"/>
    <w:qFormat/>
    <w:pPr>
      <w:spacing w:after="0" w:line="240" w:lineRule="auto"/>
    </w:pPr>
    <w:tblPr/>
  </w:style>
  <w:style w:type="table" w:styleId="766">
    <w:name w:val="List Table 7 Colorful"/>
    <w:basedOn w:val="668"/>
    <w:next w:val="766"/>
    <w:link w:val="657"/>
    <w:uiPriority w:val="99"/>
    <w:qFormat/>
    <w:tblPr/>
  </w:style>
  <w:style w:type="character" w:styleId="767">
    <w:name w:val="Footnote Text Char"/>
    <w:next w:val="767"/>
    <w:link w:val="657"/>
    <w:uiPriority w:val="99"/>
    <w:qFormat/>
    <w:rPr>
      <w:sz w:val="18"/>
    </w:rPr>
  </w:style>
  <w:style w:type="character" w:styleId="768">
    <w:name w:val="Endnote Text Char"/>
    <w:next w:val="768"/>
    <w:link w:val="657"/>
    <w:uiPriority w:val="99"/>
    <w:qFormat/>
    <w:rPr>
      <w:sz w:val="20"/>
    </w:rPr>
  </w:style>
  <w:style w:type="paragraph" w:styleId="769">
    <w:name w:val="TOC 标题1"/>
    <w:next w:val="769"/>
    <w:link w:val="657"/>
    <w:uiPriority w:val="39"/>
    <w:unhideWhenUsed/>
    <w:qFormat/>
    <w:rPr>
      <w:lang w:val="en-US" w:eastAsia="zh-CN" w:bidi="ar-SA"/>
    </w:rPr>
  </w:style>
  <w:style w:type="paragraph" w:styleId="770">
    <w:name w:val="Default"/>
    <w:basedOn w:val="657"/>
    <w:next w:val="770"/>
    <w:link w:val="657"/>
    <w:qFormat/>
    <w:pPr>
      <w:jc w:val="left"/>
    </w:pPr>
    <w:rPr>
      <w:rFonts w:ascii="宋体" w:cs="宋体"/>
      <w:color w:val="000000"/>
      <w:sz w:val="24"/>
      <w:szCs w:val="24"/>
    </w:rPr>
  </w:style>
  <w:style w:type="character" w:styleId="771">
    <w:name w:val="Heading 1 Char"/>
    <w:next w:val="771"/>
    <w:link w:val="657"/>
    <w:uiPriority w:val="9"/>
    <w:qFormat/>
    <w:rPr>
      <w:rFonts w:ascii="Arial" w:hAnsi="Arial" w:eastAsia="Arial" w:cs="Arial"/>
      <w:sz w:val="40"/>
      <w:szCs w:val="40"/>
    </w:rPr>
  </w:style>
  <w:style w:type="character" w:styleId="772">
    <w:name w:val="Heading 2 Char"/>
    <w:next w:val="772"/>
    <w:link w:val="657"/>
    <w:uiPriority w:val="9"/>
    <w:qFormat/>
    <w:rPr>
      <w:rFonts w:ascii="Arial" w:hAnsi="Arial" w:eastAsia="Arial" w:cs="Arial"/>
      <w:sz w:val="34"/>
    </w:rPr>
  </w:style>
  <w:style w:type="character" w:styleId="773">
    <w:name w:val="Heading 3 Char"/>
    <w:next w:val="773"/>
    <w:link w:val="657"/>
    <w:uiPriority w:val="9"/>
    <w:qFormat/>
    <w:rPr>
      <w:rFonts w:ascii="Arial" w:hAnsi="Arial" w:eastAsia="Arial" w:cs="Arial"/>
      <w:sz w:val="30"/>
      <w:szCs w:val="30"/>
    </w:rPr>
  </w:style>
  <w:style w:type="character" w:styleId="774">
    <w:name w:val="Heading 4 Char"/>
    <w:next w:val="774"/>
    <w:link w:val="657"/>
    <w:uiPriority w:val="9"/>
    <w:qFormat/>
    <w:rPr>
      <w:rFonts w:ascii="Arial" w:hAnsi="Arial" w:eastAsia="Arial" w:cs="Arial"/>
      <w:b/>
      <w:bCs/>
      <w:sz w:val="26"/>
      <w:szCs w:val="26"/>
    </w:rPr>
  </w:style>
  <w:style w:type="character" w:styleId="775">
    <w:name w:val="Heading 5 Char"/>
    <w:next w:val="775"/>
    <w:link w:val="657"/>
    <w:uiPriority w:val="9"/>
    <w:qFormat/>
    <w:rPr>
      <w:rFonts w:ascii="Arial" w:hAnsi="Arial" w:eastAsia="Arial" w:cs="Arial"/>
      <w:b/>
      <w:bCs/>
      <w:sz w:val="24"/>
      <w:szCs w:val="24"/>
    </w:rPr>
  </w:style>
  <w:style w:type="character" w:styleId="776">
    <w:name w:val="Heading 6 Char"/>
    <w:next w:val="776"/>
    <w:link w:val="657"/>
    <w:uiPriority w:val="9"/>
    <w:qFormat/>
    <w:rPr>
      <w:rFonts w:ascii="Arial" w:hAnsi="Arial" w:eastAsia="Arial" w:cs="Arial"/>
      <w:b/>
      <w:bCs/>
      <w:sz w:val="22"/>
      <w:szCs w:val="22"/>
    </w:rPr>
  </w:style>
  <w:style w:type="character" w:styleId="777">
    <w:name w:val="Heading 7 Char"/>
    <w:next w:val="777"/>
    <w:link w:val="657"/>
    <w:uiPriority w:val="9"/>
    <w:qFormat/>
    <w:rPr>
      <w:rFonts w:ascii="Arial" w:hAnsi="Arial" w:eastAsia="Arial" w:cs="Arial"/>
      <w:b/>
      <w:bCs/>
      <w:i/>
      <w:iCs/>
      <w:sz w:val="22"/>
      <w:szCs w:val="22"/>
    </w:rPr>
  </w:style>
  <w:style w:type="character" w:styleId="778">
    <w:name w:val="Heading 8 Char"/>
    <w:next w:val="778"/>
    <w:link w:val="657"/>
    <w:uiPriority w:val="9"/>
    <w:qFormat/>
    <w:rPr>
      <w:rFonts w:ascii="Arial" w:hAnsi="Arial" w:eastAsia="Arial" w:cs="Arial"/>
      <w:i/>
      <w:iCs/>
      <w:sz w:val="22"/>
      <w:szCs w:val="22"/>
    </w:rPr>
  </w:style>
  <w:style w:type="character" w:styleId="779">
    <w:name w:val="Heading 9 Char"/>
    <w:next w:val="779"/>
    <w:link w:val="657"/>
    <w:uiPriority w:val="9"/>
    <w:qFormat/>
    <w:rPr>
      <w:rFonts w:ascii="Arial" w:hAnsi="Arial" w:eastAsia="Arial" w:cs="Arial"/>
      <w:i/>
      <w:iCs/>
      <w:sz w:val="21"/>
      <w:szCs w:val="21"/>
    </w:rPr>
  </w:style>
  <w:style w:type="paragraph" w:styleId="780">
    <w:name w:val="列出段落"/>
    <w:basedOn w:val="657"/>
    <w:next w:val="780"/>
    <w:link w:val="657"/>
    <w:qFormat/>
    <w:pPr>
      <w:contextualSpacing/>
      <w:ind w:left="720"/>
      <w:jc w:val="left"/>
      <w:widowControl/>
    </w:pPr>
    <w:rPr>
      <w:rFonts w:ascii="Calibri" w:hAnsi="Calibri"/>
      <w:sz w:val="24"/>
      <w:szCs w:val="24"/>
      <w:lang w:eastAsia="en-US" w:bidi="en-US"/>
    </w:rPr>
  </w:style>
  <w:style w:type="paragraph" w:styleId="781">
    <w:name w:val="无间隔"/>
    <w:next w:val="781"/>
    <w:link w:val="657"/>
    <w:uiPriority w:val="99"/>
    <w:qFormat/>
    <w:pPr>
      <w:jc w:val="both"/>
      <w:widowControl w:val="off"/>
    </w:pPr>
    <w:rPr>
      <w:sz w:val="21"/>
      <w:szCs w:val="21"/>
      <w:lang w:val="en-US" w:eastAsia="zh-CN" w:bidi="ar-SA"/>
    </w:rPr>
  </w:style>
  <w:style w:type="paragraph" w:styleId="782">
    <w:name w:val="引用"/>
    <w:basedOn w:val="657"/>
    <w:next w:val="657"/>
    <w:link w:val="783"/>
    <w:uiPriority w:val="29"/>
    <w:qFormat/>
    <w:pPr>
      <w:ind w:left="720" w:right="720"/>
    </w:pPr>
    <w:rPr>
      <w:i/>
      <w:sz w:val="20"/>
      <w:szCs w:val="20"/>
    </w:rPr>
  </w:style>
  <w:style w:type="character" w:styleId="783">
    <w:name w:val="引用 Char"/>
    <w:next w:val="783"/>
    <w:link w:val="782"/>
    <w:uiPriority w:val="29"/>
    <w:qFormat/>
    <w:rPr>
      <w:i/>
    </w:rPr>
  </w:style>
  <w:style w:type="paragraph" w:styleId="784">
    <w:name w:val="明显引用"/>
    <w:basedOn w:val="657"/>
    <w:next w:val="657"/>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85">
    <w:name w:val="明显引用 Char"/>
    <w:next w:val="785"/>
    <w:link w:val="784"/>
    <w:uiPriority w:val="30"/>
    <w:qFormat/>
    <w:rPr>
      <w:i/>
    </w:rPr>
  </w:style>
  <w:style w:type="character" w:styleId="786">
    <w:name w:val="Header Char"/>
    <w:next w:val="786"/>
    <w:link w:val="657"/>
    <w:uiPriority w:val="99"/>
    <w:qFormat/>
  </w:style>
  <w:style w:type="character" w:styleId="787">
    <w:name w:val="Footer Char"/>
    <w:next w:val="787"/>
    <w:link w:val="657"/>
    <w:uiPriority w:val="99"/>
    <w:qFormat/>
  </w:style>
  <w:style w:type="character" w:styleId="788">
    <w:name w:val="Caption Char"/>
    <w:next w:val="788"/>
    <w:link w:val="657"/>
    <w:uiPriority w:val="99"/>
    <w:qFormat/>
  </w:style>
  <w:style w:type="table" w:styleId="789">
    <w:name w:val="Table Grid Light"/>
    <w:next w:val="789"/>
    <w:link w:val="657"/>
    <w:uiPriority w:val="59"/>
    <w:qFormat/>
    <w:rPr>
      <w:lang w:val="en-US" w:eastAsia="zh-CN" w:bidi="ar-SA"/>
    </w:rPr>
    <w:tblPr/>
  </w:style>
  <w:style w:type="table" w:styleId="790">
    <w:name w:val="无格式表格 11"/>
    <w:next w:val="790"/>
    <w:link w:val="657"/>
    <w:uiPriority w:val="59"/>
    <w:qFormat/>
    <w:rPr>
      <w:lang w:val="en-US" w:eastAsia="zh-CN" w:bidi="ar-SA"/>
    </w:rPr>
    <w:tblPr/>
  </w:style>
  <w:style w:type="table" w:styleId="791">
    <w:name w:val="无格式表格 21"/>
    <w:next w:val="791"/>
    <w:link w:val="657"/>
    <w:uiPriority w:val="59"/>
    <w:qFormat/>
    <w:rPr>
      <w:lang w:val="en-US" w:eastAsia="zh-CN" w:bidi="ar-SA"/>
    </w:rPr>
    <w:tblPr/>
  </w:style>
  <w:style w:type="table" w:styleId="792">
    <w:name w:val="无格式表格 31"/>
    <w:next w:val="792"/>
    <w:link w:val="657"/>
    <w:uiPriority w:val="99"/>
    <w:qFormat/>
    <w:rPr>
      <w:lang w:val="en-US" w:eastAsia="zh-CN" w:bidi="ar-SA"/>
    </w:rPr>
    <w:tblPr/>
  </w:style>
  <w:style w:type="table" w:styleId="793">
    <w:name w:val="无格式表格 41"/>
    <w:next w:val="793"/>
    <w:link w:val="657"/>
    <w:uiPriority w:val="99"/>
    <w:qFormat/>
    <w:rPr>
      <w:lang w:val="en-US" w:eastAsia="zh-CN" w:bidi="ar-SA"/>
    </w:rPr>
    <w:tblPr/>
  </w:style>
  <w:style w:type="table" w:styleId="794">
    <w:name w:val="无格式表格 51"/>
    <w:next w:val="794"/>
    <w:link w:val="657"/>
    <w:uiPriority w:val="99"/>
    <w:qFormat/>
    <w:rPr>
      <w:lang w:val="en-US" w:eastAsia="zh-CN" w:bidi="ar-SA"/>
    </w:rPr>
    <w:tblPr/>
  </w:style>
  <w:style w:type="table" w:styleId="795">
    <w:name w:val="网格表 1 浅色1"/>
    <w:next w:val="795"/>
    <w:link w:val="657"/>
    <w:uiPriority w:val="99"/>
    <w:qFormat/>
    <w:rPr>
      <w:lang w:val="en-US" w:eastAsia="zh-CN" w:bidi="ar-SA"/>
    </w:rPr>
    <w:tblPr/>
  </w:style>
  <w:style w:type="table" w:styleId="796">
    <w:name w:val="Grid Table 1 Light - Accent 1"/>
    <w:next w:val="796"/>
    <w:link w:val="657"/>
    <w:uiPriority w:val="99"/>
    <w:qFormat/>
    <w:rPr>
      <w:lang w:val="en-US" w:eastAsia="zh-CN" w:bidi="ar-SA"/>
    </w:rPr>
    <w:tblPr/>
  </w:style>
  <w:style w:type="table" w:styleId="797">
    <w:name w:val="Grid Table 1 Light - Accent 2"/>
    <w:next w:val="797"/>
    <w:link w:val="657"/>
    <w:uiPriority w:val="99"/>
    <w:qFormat/>
    <w:rPr>
      <w:lang w:val="en-US" w:eastAsia="zh-CN" w:bidi="ar-SA"/>
    </w:rPr>
    <w:tblPr/>
  </w:style>
  <w:style w:type="table" w:styleId="798">
    <w:name w:val="Grid Table 1 Light - Accent 3"/>
    <w:next w:val="798"/>
    <w:link w:val="657"/>
    <w:uiPriority w:val="99"/>
    <w:qFormat/>
    <w:rPr>
      <w:lang w:val="en-US" w:eastAsia="zh-CN" w:bidi="ar-SA"/>
    </w:rPr>
    <w:tblPr/>
  </w:style>
  <w:style w:type="table" w:styleId="799">
    <w:name w:val="Grid Table 1 Light - Accent 4"/>
    <w:next w:val="799"/>
    <w:link w:val="657"/>
    <w:uiPriority w:val="99"/>
    <w:qFormat/>
    <w:rPr>
      <w:lang w:val="en-US" w:eastAsia="zh-CN" w:bidi="ar-SA"/>
    </w:rPr>
    <w:tblPr/>
  </w:style>
  <w:style w:type="table" w:styleId="800">
    <w:name w:val="Grid Table 1 Light - Accent 5"/>
    <w:next w:val="800"/>
    <w:link w:val="657"/>
    <w:uiPriority w:val="99"/>
    <w:qFormat/>
    <w:rPr>
      <w:lang w:val="en-US" w:eastAsia="zh-CN" w:bidi="ar-SA"/>
    </w:rPr>
    <w:tblPr/>
  </w:style>
  <w:style w:type="table" w:styleId="801">
    <w:name w:val="Grid Table 1 Light - Accent 6"/>
    <w:next w:val="801"/>
    <w:link w:val="657"/>
    <w:uiPriority w:val="99"/>
    <w:qFormat/>
    <w:rPr>
      <w:lang w:val="en-US" w:eastAsia="zh-CN" w:bidi="ar-SA"/>
    </w:rPr>
    <w:tblPr/>
  </w:style>
  <w:style w:type="table" w:styleId="802">
    <w:name w:val="网格表 21"/>
    <w:next w:val="802"/>
    <w:link w:val="657"/>
    <w:uiPriority w:val="99"/>
    <w:qFormat/>
    <w:rPr>
      <w:lang w:val="en-US" w:eastAsia="zh-CN" w:bidi="ar-SA"/>
    </w:rPr>
    <w:tblPr/>
  </w:style>
  <w:style w:type="table" w:styleId="803">
    <w:name w:val="Grid Table 2 - Accent 1"/>
    <w:next w:val="803"/>
    <w:link w:val="657"/>
    <w:uiPriority w:val="99"/>
    <w:qFormat/>
    <w:rPr>
      <w:lang w:val="en-US" w:eastAsia="zh-CN" w:bidi="ar-SA"/>
    </w:rPr>
    <w:tblPr/>
  </w:style>
  <w:style w:type="table" w:styleId="804">
    <w:name w:val="Grid Table 2 - Accent 2"/>
    <w:next w:val="804"/>
    <w:link w:val="657"/>
    <w:uiPriority w:val="99"/>
    <w:qFormat/>
    <w:rPr>
      <w:lang w:val="en-US" w:eastAsia="zh-CN" w:bidi="ar-SA"/>
    </w:rPr>
    <w:tblPr/>
  </w:style>
  <w:style w:type="table" w:styleId="805">
    <w:name w:val="Grid Table 2 - Accent 3"/>
    <w:next w:val="805"/>
    <w:link w:val="657"/>
    <w:uiPriority w:val="99"/>
    <w:qFormat/>
    <w:rPr>
      <w:lang w:val="en-US" w:eastAsia="zh-CN" w:bidi="ar-SA"/>
    </w:rPr>
    <w:tblPr/>
  </w:style>
  <w:style w:type="table" w:styleId="806">
    <w:name w:val="Grid Table 2 - Accent 4"/>
    <w:next w:val="806"/>
    <w:link w:val="657"/>
    <w:uiPriority w:val="99"/>
    <w:qFormat/>
    <w:rPr>
      <w:lang w:val="en-US" w:eastAsia="zh-CN" w:bidi="ar-SA"/>
    </w:rPr>
    <w:tblPr/>
  </w:style>
  <w:style w:type="table" w:styleId="807">
    <w:name w:val="Grid Table 2 - Accent 5"/>
    <w:next w:val="807"/>
    <w:link w:val="657"/>
    <w:uiPriority w:val="99"/>
    <w:qFormat/>
    <w:rPr>
      <w:lang w:val="en-US" w:eastAsia="zh-CN" w:bidi="ar-SA"/>
    </w:rPr>
    <w:tblPr/>
  </w:style>
  <w:style w:type="table" w:styleId="808">
    <w:name w:val="Grid Table 2 - Accent 6"/>
    <w:next w:val="808"/>
    <w:link w:val="657"/>
    <w:uiPriority w:val="99"/>
    <w:qFormat/>
    <w:rPr>
      <w:lang w:val="en-US" w:eastAsia="zh-CN" w:bidi="ar-SA"/>
    </w:rPr>
    <w:tblPr/>
  </w:style>
  <w:style w:type="table" w:styleId="809">
    <w:name w:val="网格表 31"/>
    <w:next w:val="809"/>
    <w:link w:val="657"/>
    <w:uiPriority w:val="99"/>
    <w:qFormat/>
    <w:rPr>
      <w:lang w:val="en-US" w:eastAsia="zh-CN" w:bidi="ar-SA"/>
    </w:rPr>
    <w:tblPr/>
  </w:style>
  <w:style w:type="table" w:styleId="810">
    <w:name w:val="Grid Table 3 - Accent 1"/>
    <w:next w:val="810"/>
    <w:link w:val="657"/>
    <w:uiPriority w:val="99"/>
    <w:qFormat/>
    <w:rPr>
      <w:lang w:val="en-US" w:eastAsia="zh-CN" w:bidi="ar-SA"/>
    </w:rPr>
    <w:tblPr/>
  </w:style>
  <w:style w:type="table" w:styleId="811">
    <w:name w:val="Grid Table 3 - Accent 2"/>
    <w:next w:val="811"/>
    <w:link w:val="657"/>
    <w:uiPriority w:val="99"/>
    <w:qFormat/>
    <w:rPr>
      <w:lang w:val="en-US" w:eastAsia="zh-CN" w:bidi="ar-SA"/>
    </w:rPr>
    <w:tblPr/>
  </w:style>
  <w:style w:type="table" w:styleId="812">
    <w:name w:val="Grid Table 3 - Accent 3"/>
    <w:next w:val="812"/>
    <w:link w:val="657"/>
    <w:uiPriority w:val="99"/>
    <w:qFormat/>
    <w:rPr>
      <w:lang w:val="en-US" w:eastAsia="zh-CN" w:bidi="ar-SA"/>
    </w:rPr>
    <w:tblPr/>
  </w:style>
  <w:style w:type="table" w:styleId="813">
    <w:name w:val="Grid Table 3 - Accent 4"/>
    <w:next w:val="813"/>
    <w:link w:val="657"/>
    <w:uiPriority w:val="99"/>
    <w:qFormat/>
    <w:rPr>
      <w:lang w:val="en-US" w:eastAsia="zh-CN" w:bidi="ar-SA"/>
    </w:rPr>
    <w:tblPr/>
  </w:style>
  <w:style w:type="table" w:styleId="814">
    <w:name w:val="Grid Table 3 - Accent 5"/>
    <w:next w:val="814"/>
    <w:link w:val="657"/>
    <w:uiPriority w:val="99"/>
    <w:qFormat/>
    <w:rPr>
      <w:lang w:val="en-US" w:eastAsia="zh-CN" w:bidi="ar-SA"/>
    </w:rPr>
    <w:tblPr/>
  </w:style>
  <w:style w:type="table" w:styleId="815">
    <w:name w:val="Grid Table 3 - Accent 6"/>
    <w:next w:val="815"/>
    <w:link w:val="657"/>
    <w:uiPriority w:val="99"/>
    <w:qFormat/>
    <w:rPr>
      <w:lang w:val="en-US" w:eastAsia="zh-CN" w:bidi="ar-SA"/>
    </w:rPr>
    <w:tblPr/>
  </w:style>
  <w:style w:type="table" w:styleId="816">
    <w:name w:val="网格表 41"/>
    <w:next w:val="816"/>
    <w:link w:val="657"/>
    <w:uiPriority w:val="59"/>
    <w:qFormat/>
    <w:rPr>
      <w:lang w:val="en-US" w:eastAsia="zh-CN" w:bidi="ar-SA"/>
    </w:rPr>
    <w:tblPr/>
  </w:style>
  <w:style w:type="table" w:styleId="817">
    <w:name w:val="Grid Table 4 - Accent 1"/>
    <w:next w:val="817"/>
    <w:link w:val="657"/>
    <w:uiPriority w:val="59"/>
    <w:qFormat/>
    <w:rPr>
      <w:lang w:val="en-US" w:eastAsia="zh-CN" w:bidi="ar-SA"/>
    </w:rPr>
    <w:tblPr/>
  </w:style>
  <w:style w:type="table" w:styleId="818">
    <w:name w:val="Grid Table 4 - Accent 2"/>
    <w:next w:val="818"/>
    <w:link w:val="657"/>
    <w:uiPriority w:val="59"/>
    <w:qFormat/>
    <w:rPr>
      <w:lang w:val="en-US" w:eastAsia="zh-CN" w:bidi="ar-SA"/>
    </w:rPr>
    <w:tblPr/>
  </w:style>
  <w:style w:type="table" w:styleId="819">
    <w:name w:val="Grid Table 4 - Accent 3"/>
    <w:next w:val="819"/>
    <w:link w:val="657"/>
    <w:uiPriority w:val="59"/>
    <w:qFormat/>
    <w:rPr>
      <w:lang w:val="en-US" w:eastAsia="zh-CN" w:bidi="ar-SA"/>
    </w:rPr>
    <w:tblPr/>
  </w:style>
  <w:style w:type="table" w:styleId="820">
    <w:name w:val="Grid Table 4 - Accent 4"/>
    <w:next w:val="820"/>
    <w:link w:val="657"/>
    <w:uiPriority w:val="59"/>
    <w:qFormat/>
    <w:rPr>
      <w:lang w:val="en-US" w:eastAsia="zh-CN" w:bidi="ar-SA"/>
    </w:rPr>
    <w:tblPr/>
  </w:style>
  <w:style w:type="table" w:styleId="821">
    <w:name w:val="Grid Table 4 - Accent 5"/>
    <w:next w:val="821"/>
    <w:link w:val="657"/>
    <w:uiPriority w:val="59"/>
    <w:qFormat/>
    <w:rPr>
      <w:lang w:val="en-US" w:eastAsia="zh-CN" w:bidi="ar-SA"/>
    </w:rPr>
    <w:tblPr/>
  </w:style>
  <w:style w:type="table" w:styleId="822">
    <w:name w:val="Grid Table 4 - Accent 6"/>
    <w:next w:val="822"/>
    <w:link w:val="657"/>
    <w:uiPriority w:val="59"/>
    <w:qFormat/>
    <w:rPr>
      <w:lang w:val="en-US" w:eastAsia="zh-CN" w:bidi="ar-SA"/>
    </w:rPr>
    <w:tblPr/>
  </w:style>
  <w:style w:type="table" w:styleId="823">
    <w:name w:val="网格表 5 深色1"/>
    <w:next w:val="823"/>
    <w:link w:val="657"/>
    <w:uiPriority w:val="99"/>
    <w:qFormat/>
    <w:rPr>
      <w:lang w:val="en-US" w:eastAsia="zh-CN" w:bidi="ar-SA"/>
    </w:rPr>
    <w:tblPr/>
  </w:style>
  <w:style w:type="table" w:styleId="824">
    <w:name w:val="Grid Table 5 Dark- Accent 1"/>
    <w:next w:val="824"/>
    <w:link w:val="657"/>
    <w:uiPriority w:val="99"/>
    <w:qFormat/>
    <w:rPr>
      <w:lang w:val="en-US" w:eastAsia="zh-CN" w:bidi="ar-SA"/>
    </w:rPr>
    <w:tblPr/>
  </w:style>
  <w:style w:type="table" w:styleId="825">
    <w:name w:val="Grid Table 5 Dark - Accent 2"/>
    <w:next w:val="825"/>
    <w:link w:val="657"/>
    <w:uiPriority w:val="99"/>
    <w:qFormat/>
    <w:rPr>
      <w:lang w:val="en-US" w:eastAsia="zh-CN" w:bidi="ar-SA"/>
    </w:rPr>
    <w:tblPr/>
  </w:style>
  <w:style w:type="table" w:styleId="826">
    <w:name w:val="Grid Table 5 Dark - Accent 3"/>
    <w:next w:val="826"/>
    <w:link w:val="657"/>
    <w:uiPriority w:val="99"/>
    <w:qFormat/>
    <w:rPr>
      <w:lang w:val="en-US" w:eastAsia="zh-CN" w:bidi="ar-SA"/>
    </w:rPr>
    <w:tblPr/>
  </w:style>
  <w:style w:type="table" w:styleId="827">
    <w:name w:val="Grid Table 5 Dark- Accent 4"/>
    <w:next w:val="827"/>
    <w:link w:val="657"/>
    <w:uiPriority w:val="99"/>
    <w:qFormat/>
    <w:rPr>
      <w:lang w:val="en-US" w:eastAsia="zh-CN" w:bidi="ar-SA"/>
    </w:rPr>
    <w:tblPr/>
  </w:style>
  <w:style w:type="table" w:styleId="828">
    <w:name w:val="Grid Table 5 Dark - Accent 5"/>
    <w:next w:val="828"/>
    <w:link w:val="657"/>
    <w:uiPriority w:val="99"/>
    <w:qFormat/>
    <w:rPr>
      <w:lang w:val="en-US" w:eastAsia="zh-CN" w:bidi="ar-SA"/>
    </w:rPr>
    <w:tblPr/>
  </w:style>
  <w:style w:type="table" w:styleId="829">
    <w:name w:val="Grid Table 5 Dark - Accent 6"/>
    <w:next w:val="829"/>
    <w:link w:val="657"/>
    <w:uiPriority w:val="99"/>
    <w:qFormat/>
    <w:rPr>
      <w:lang w:val="en-US" w:eastAsia="zh-CN" w:bidi="ar-SA"/>
    </w:rPr>
    <w:tblPr/>
  </w:style>
  <w:style w:type="table" w:styleId="830">
    <w:name w:val="网格表 6 彩色1"/>
    <w:next w:val="830"/>
    <w:link w:val="657"/>
    <w:uiPriority w:val="99"/>
    <w:qFormat/>
    <w:rPr>
      <w:lang w:val="en-US" w:eastAsia="zh-CN" w:bidi="ar-SA"/>
    </w:rPr>
    <w:tblPr/>
  </w:style>
  <w:style w:type="table" w:styleId="831">
    <w:name w:val="Grid Table 6 Colorful - Accent 1"/>
    <w:next w:val="831"/>
    <w:link w:val="657"/>
    <w:uiPriority w:val="99"/>
    <w:qFormat/>
    <w:rPr>
      <w:lang w:val="en-US" w:eastAsia="zh-CN" w:bidi="ar-SA"/>
    </w:rPr>
    <w:tblPr/>
  </w:style>
  <w:style w:type="table" w:styleId="832">
    <w:name w:val="Grid Table 6 Colorful - Accent 2"/>
    <w:next w:val="832"/>
    <w:link w:val="657"/>
    <w:uiPriority w:val="99"/>
    <w:qFormat/>
    <w:rPr>
      <w:lang w:val="en-US" w:eastAsia="zh-CN" w:bidi="ar-SA"/>
    </w:rPr>
    <w:tblPr/>
  </w:style>
  <w:style w:type="table" w:styleId="833">
    <w:name w:val="Grid Table 6 Colorful - Accent 3"/>
    <w:next w:val="833"/>
    <w:link w:val="657"/>
    <w:uiPriority w:val="99"/>
    <w:qFormat/>
    <w:rPr>
      <w:lang w:val="en-US" w:eastAsia="zh-CN" w:bidi="ar-SA"/>
    </w:rPr>
    <w:tblPr/>
  </w:style>
  <w:style w:type="table" w:styleId="834">
    <w:name w:val="Grid Table 6 Colorful - Accent 4"/>
    <w:next w:val="834"/>
    <w:link w:val="657"/>
    <w:uiPriority w:val="99"/>
    <w:qFormat/>
    <w:rPr>
      <w:lang w:val="en-US" w:eastAsia="zh-CN" w:bidi="ar-SA"/>
    </w:rPr>
    <w:tblPr/>
  </w:style>
  <w:style w:type="table" w:styleId="835">
    <w:name w:val="Grid Table 6 Colorful - Accent 5"/>
    <w:next w:val="835"/>
    <w:link w:val="657"/>
    <w:uiPriority w:val="99"/>
    <w:qFormat/>
    <w:rPr>
      <w:lang w:val="en-US" w:eastAsia="zh-CN" w:bidi="ar-SA"/>
    </w:rPr>
    <w:tblPr/>
  </w:style>
  <w:style w:type="table" w:styleId="836">
    <w:name w:val="Grid Table 6 Colorful - Accent 6"/>
    <w:next w:val="836"/>
    <w:link w:val="657"/>
    <w:uiPriority w:val="99"/>
    <w:qFormat/>
    <w:rPr>
      <w:lang w:val="en-US" w:eastAsia="zh-CN" w:bidi="ar-SA"/>
    </w:rPr>
    <w:tblPr/>
  </w:style>
  <w:style w:type="table" w:styleId="837">
    <w:name w:val="网格表 7 彩色1"/>
    <w:next w:val="837"/>
    <w:link w:val="657"/>
    <w:uiPriority w:val="99"/>
    <w:qFormat/>
    <w:rPr>
      <w:lang w:val="en-US" w:eastAsia="zh-CN" w:bidi="ar-SA"/>
    </w:rPr>
    <w:tblPr/>
  </w:style>
  <w:style w:type="table" w:styleId="838">
    <w:name w:val="Grid Table 7 Colorful - Accent 1"/>
    <w:next w:val="838"/>
    <w:link w:val="657"/>
    <w:uiPriority w:val="99"/>
    <w:qFormat/>
    <w:rPr>
      <w:lang w:val="en-US" w:eastAsia="zh-CN" w:bidi="ar-SA"/>
    </w:rPr>
    <w:tblPr/>
  </w:style>
  <w:style w:type="table" w:styleId="839">
    <w:name w:val="Grid Table 7 Colorful - Accent 2"/>
    <w:next w:val="839"/>
    <w:link w:val="657"/>
    <w:uiPriority w:val="99"/>
    <w:qFormat/>
    <w:rPr>
      <w:lang w:val="en-US" w:eastAsia="zh-CN" w:bidi="ar-SA"/>
    </w:rPr>
    <w:tblPr/>
  </w:style>
  <w:style w:type="table" w:styleId="840">
    <w:name w:val="Grid Table 7 Colorful - Accent 3"/>
    <w:next w:val="840"/>
    <w:link w:val="657"/>
    <w:uiPriority w:val="99"/>
    <w:qFormat/>
    <w:rPr>
      <w:lang w:val="en-US" w:eastAsia="zh-CN" w:bidi="ar-SA"/>
    </w:rPr>
    <w:tblPr/>
  </w:style>
  <w:style w:type="table" w:styleId="841">
    <w:name w:val="Grid Table 7 Colorful - Accent 4"/>
    <w:next w:val="841"/>
    <w:link w:val="657"/>
    <w:uiPriority w:val="99"/>
    <w:qFormat/>
    <w:rPr>
      <w:lang w:val="en-US" w:eastAsia="zh-CN" w:bidi="ar-SA"/>
    </w:rPr>
    <w:tblPr/>
  </w:style>
  <w:style w:type="table" w:styleId="842">
    <w:name w:val="Grid Table 7 Colorful - Accent 5"/>
    <w:next w:val="842"/>
    <w:link w:val="657"/>
    <w:uiPriority w:val="99"/>
    <w:qFormat/>
    <w:rPr>
      <w:lang w:val="en-US" w:eastAsia="zh-CN" w:bidi="ar-SA"/>
    </w:rPr>
    <w:tblPr/>
  </w:style>
  <w:style w:type="table" w:styleId="843">
    <w:name w:val="Grid Table 7 Colorful - Accent 6"/>
    <w:next w:val="843"/>
    <w:link w:val="657"/>
    <w:uiPriority w:val="99"/>
    <w:qFormat/>
    <w:rPr>
      <w:lang w:val="en-US" w:eastAsia="zh-CN" w:bidi="ar-SA"/>
    </w:rPr>
    <w:tblPr/>
  </w:style>
  <w:style w:type="table" w:styleId="844">
    <w:name w:val="清单表 1 浅色1"/>
    <w:next w:val="844"/>
    <w:link w:val="657"/>
    <w:uiPriority w:val="99"/>
    <w:qFormat/>
    <w:rPr>
      <w:lang w:val="en-US" w:eastAsia="zh-CN" w:bidi="ar-SA"/>
    </w:rPr>
    <w:tblPr/>
  </w:style>
  <w:style w:type="table" w:styleId="845">
    <w:name w:val="List Table 1 Light - Accent 1"/>
    <w:next w:val="845"/>
    <w:link w:val="657"/>
    <w:uiPriority w:val="99"/>
    <w:qFormat/>
    <w:rPr>
      <w:lang w:val="en-US" w:eastAsia="zh-CN" w:bidi="ar-SA"/>
    </w:rPr>
    <w:tblPr/>
  </w:style>
  <w:style w:type="table" w:styleId="846">
    <w:name w:val="List Table 1 Light - Accent 2"/>
    <w:next w:val="846"/>
    <w:link w:val="657"/>
    <w:uiPriority w:val="99"/>
    <w:qFormat/>
    <w:rPr>
      <w:lang w:val="en-US" w:eastAsia="zh-CN" w:bidi="ar-SA"/>
    </w:rPr>
    <w:tblPr/>
  </w:style>
  <w:style w:type="table" w:styleId="847">
    <w:name w:val="List Table 1 Light - Accent 3"/>
    <w:next w:val="847"/>
    <w:link w:val="657"/>
    <w:uiPriority w:val="99"/>
    <w:qFormat/>
    <w:rPr>
      <w:lang w:val="en-US" w:eastAsia="zh-CN" w:bidi="ar-SA"/>
    </w:rPr>
    <w:tblPr/>
  </w:style>
  <w:style w:type="table" w:styleId="848">
    <w:name w:val="List Table 1 Light - Accent 4"/>
    <w:next w:val="848"/>
    <w:link w:val="657"/>
    <w:uiPriority w:val="99"/>
    <w:qFormat/>
    <w:rPr>
      <w:lang w:val="en-US" w:eastAsia="zh-CN" w:bidi="ar-SA"/>
    </w:rPr>
    <w:tblPr/>
  </w:style>
  <w:style w:type="table" w:styleId="849">
    <w:name w:val="List Table 1 Light - Accent 5"/>
    <w:next w:val="849"/>
    <w:link w:val="657"/>
    <w:uiPriority w:val="99"/>
    <w:qFormat/>
    <w:rPr>
      <w:lang w:val="en-US" w:eastAsia="zh-CN" w:bidi="ar-SA"/>
    </w:rPr>
    <w:tblPr/>
  </w:style>
  <w:style w:type="table" w:styleId="850">
    <w:name w:val="List Table 1 Light - Accent 6"/>
    <w:next w:val="850"/>
    <w:link w:val="657"/>
    <w:uiPriority w:val="99"/>
    <w:qFormat/>
    <w:rPr>
      <w:lang w:val="en-US" w:eastAsia="zh-CN" w:bidi="ar-SA"/>
    </w:rPr>
    <w:tblPr/>
  </w:style>
  <w:style w:type="table" w:styleId="851">
    <w:name w:val="清单表 21"/>
    <w:next w:val="851"/>
    <w:link w:val="657"/>
    <w:uiPriority w:val="99"/>
    <w:qFormat/>
    <w:rPr>
      <w:lang w:val="en-US" w:eastAsia="zh-CN" w:bidi="ar-SA"/>
    </w:rPr>
    <w:tblPr/>
  </w:style>
  <w:style w:type="table" w:styleId="852">
    <w:name w:val="List Table 2 - Accent 1"/>
    <w:next w:val="852"/>
    <w:link w:val="657"/>
    <w:uiPriority w:val="99"/>
    <w:qFormat/>
    <w:rPr>
      <w:lang w:val="en-US" w:eastAsia="zh-CN" w:bidi="ar-SA"/>
    </w:rPr>
    <w:tblPr/>
  </w:style>
  <w:style w:type="table" w:styleId="853">
    <w:name w:val="List Table 2 - Accent 2"/>
    <w:next w:val="853"/>
    <w:link w:val="657"/>
    <w:uiPriority w:val="99"/>
    <w:qFormat/>
    <w:rPr>
      <w:lang w:val="en-US" w:eastAsia="zh-CN" w:bidi="ar-SA"/>
    </w:rPr>
    <w:tblPr/>
  </w:style>
  <w:style w:type="table" w:styleId="854">
    <w:name w:val="List Table 2 - Accent 3"/>
    <w:next w:val="854"/>
    <w:link w:val="657"/>
    <w:uiPriority w:val="99"/>
    <w:qFormat/>
    <w:rPr>
      <w:lang w:val="en-US" w:eastAsia="zh-CN" w:bidi="ar-SA"/>
    </w:rPr>
    <w:tblPr/>
  </w:style>
  <w:style w:type="table" w:styleId="855">
    <w:name w:val="List Table 2 - Accent 4"/>
    <w:next w:val="855"/>
    <w:link w:val="657"/>
    <w:uiPriority w:val="99"/>
    <w:qFormat/>
    <w:rPr>
      <w:lang w:val="en-US" w:eastAsia="zh-CN" w:bidi="ar-SA"/>
    </w:rPr>
    <w:tblPr/>
  </w:style>
  <w:style w:type="table" w:styleId="856">
    <w:name w:val="List Table 2 - Accent 5"/>
    <w:next w:val="856"/>
    <w:link w:val="657"/>
    <w:uiPriority w:val="99"/>
    <w:qFormat/>
    <w:rPr>
      <w:lang w:val="en-US" w:eastAsia="zh-CN" w:bidi="ar-SA"/>
    </w:rPr>
    <w:tblPr/>
  </w:style>
  <w:style w:type="table" w:styleId="857">
    <w:name w:val="List Table 2 - Accent 6"/>
    <w:next w:val="857"/>
    <w:link w:val="657"/>
    <w:uiPriority w:val="99"/>
    <w:qFormat/>
    <w:rPr>
      <w:lang w:val="en-US" w:eastAsia="zh-CN" w:bidi="ar-SA"/>
    </w:rPr>
    <w:tblPr/>
  </w:style>
  <w:style w:type="table" w:styleId="858">
    <w:name w:val="清单表 31"/>
    <w:next w:val="858"/>
    <w:link w:val="657"/>
    <w:uiPriority w:val="99"/>
    <w:qFormat/>
    <w:rPr>
      <w:lang w:val="en-US" w:eastAsia="zh-CN" w:bidi="ar-SA"/>
    </w:rPr>
    <w:tblPr/>
  </w:style>
  <w:style w:type="table" w:styleId="859">
    <w:name w:val="List Table 3 - Accent 1"/>
    <w:next w:val="859"/>
    <w:link w:val="657"/>
    <w:uiPriority w:val="99"/>
    <w:qFormat/>
    <w:rPr>
      <w:lang w:val="en-US" w:eastAsia="zh-CN" w:bidi="ar-SA"/>
    </w:rPr>
    <w:tblPr/>
  </w:style>
  <w:style w:type="table" w:styleId="860">
    <w:name w:val="List Table 3 - Accent 2"/>
    <w:next w:val="860"/>
    <w:link w:val="657"/>
    <w:uiPriority w:val="99"/>
    <w:qFormat/>
    <w:rPr>
      <w:lang w:val="en-US" w:eastAsia="zh-CN" w:bidi="ar-SA"/>
    </w:rPr>
    <w:tblPr/>
  </w:style>
  <w:style w:type="table" w:styleId="861">
    <w:name w:val="List Table 3 - Accent 3"/>
    <w:next w:val="861"/>
    <w:link w:val="657"/>
    <w:uiPriority w:val="99"/>
    <w:qFormat/>
    <w:rPr>
      <w:lang w:val="en-US" w:eastAsia="zh-CN" w:bidi="ar-SA"/>
    </w:rPr>
    <w:tblPr/>
  </w:style>
  <w:style w:type="table" w:styleId="862">
    <w:name w:val="List Table 3 - Accent 4"/>
    <w:next w:val="862"/>
    <w:link w:val="657"/>
    <w:uiPriority w:val="99"/>
    <w:qFormat/>
    <w:rPr>
      <w:lang w:val="en-US" w:eastAsia="zh-CN" w:bidi="ar-SA"/>
    </w:rPr>
    <w:tblPr/>
  </w:style>
  <w:style w:type="table" w:styleId="863">
    <w:name w:val="List Table 3 - Accent 5"/>
    <w:next w:val="863"/>
    <w:link w:val="657"/>
    <w:uiPriority w:val="99"/>
    <w:qFormat/>
    <w:rPr>
      <w:lang w:val="en-US" w:eastAsia="zh-CN" w:bidi="ar-SA"/>
    </w:rPr>
    <w:tblPr/>
  </w:style>
  <w:style w:type="table" w:styleId="864">
    <w:name w:val="List Table 3 - Accent 6"/>
    <w:next w:val="864"/>
    <w:link w:val="657"/>
    <w:uiPriority w:val="99"/>
    <w:qFormat/>
    <w:rPr>
      <w:lang w:val="en-US" w:eastAsia="zh-CN" w:bidi="ar-SA"/>
    </w:rPr>
    <w:tblPr/>
  </w:style>
  <w:style w:type="table" w:styleId="865">
    <w:name w:val="清单表 41"/>
    <w:next w:val="865"/>
    <w:link w:val="657"/>
    <w:uiPriority w:val="99"/>
    <w:qFormat/>
    <w:rPr>
      <w:lang w:val="en-US" w:eastAsia="zh-CN" w:bidi="ar-SA"/>
    </w:rPr>
    <w:tblPr/>
  </w:style>
  <w:style w:type="table" w:styleId="866">
    <w:name w:val="List Table 4 - Accent 1"/>
    <w:next w:val="866"/>
    <w:link w:val="657"/>
    <w:uiPriority w:val="99"/>
    <w:qFormat/>
    <w:rPr>
      <w:lang w:val="en-US" w:eastAsia="zh-CN" w:bidi="ar-SA"/>
    </w:rPr>
    <w:tblPr/>
  </w:style>
  <w:style w:type="table" w:styleId="867">
    <w:name w:val="List Table 4 - Accent 2"/>
    <w:next w:val="867"/>
    <w:link w:val="657"/>
    <w:uiPriority w:val="99"/>
    <w:qFormat/>
    <w:rPr>
      <w:lang w:val="en-US" w:eastAsia="zh-CN" w:bidi="ar-SA"/>
    </w:rPr>
    <w:tblPr/>
  </w:style>
  <w:style w:type="table" w:styleId="868">
    <w:name w:val="List Table 4 - Accent 3"/>
    <w:next w:val="868"/>
    <w:link w:val="657"/>
    <w:uiPriority w:val="99"/>
    <w:qFormat/>
    <w:rPr>
      <w:lang w:val="en-US" w:eastAsia="zh-CN" w:bidi="ar-SA"/>
    </w:rPr>
    <w:tblPr/>
  </w:style>
  <w:style w:type="table" w:styleId="869">
    <w:name w:val="List Table 4 - Accent 4"/>
    <w:next w:val="869"/>
    <w:link w:val="657"/>
    <w:uiPriority w:val="99"/>
    <w:qFormat/>
    <w:rPr>
      <w:lang w:val="en-US" w:eastAsia="zh-CN" w:bidi="ar-SA"/>
    </w:rPr>
    <w:tblPr/>
  </w:style>
  <w:style w:type="table" w:styleId="870">
    <w:name w:val="List Table 4 - Accent 5"/>
    <w:next w:val="870"/>
    <w:link w:val="657"/>
    <w:uiPriority w:val="99"/>
    <w:qFormat/>
    <w:rPr>
      <w:lang w:val="en-US" w:eastAsia="zh-CN" w:bidi="ar-SA"/>
    </w:rPr>
    <w:tblPr/>
  </w:style>
  <w:style w:type="table" w:styleId="871">
    <w:name w:val="List Table 4 - Accent 6"/>
    <w:next w:val="871"/>
    <w:link w:val="657"/>
    <w:uiPriority w:val="99"/>
    <w:qFormat/>
    <w:rPr>
      <w:lang w:val="en-US" w:eastAsia="zh-CN" w:bidi="ar-SA"/>
    </w:rPr>
    <w:tblPr/>
  </w:style>
  <w:style w:type="table" w:styleId="872">
    <w:name w:val="清单表 5 深色1"/>
    <w:next w:val="872"/>
    <w:link w:val="657"/>
    <w:uiPriority w:val="99"/>
    <w:qFormat/>
    <w:rPr>
      <w:lang w:val="en-US" w:eastAsia="zh-CN" w:bidi="ar-SA"/>
    </w:rPr>
    <w:tblPr/>
  </w:style>
  <w:style w:type="table" w:styleId="873">
    <w:name w:val="List Table 5 Dark - Accent 1"/>
    <w:next w:val="873"/>
    <w:link w:val="657"/>
    <w:uiPriority w:val="99"/>
    <w:qFormat/>
    <w:rPr>
      <w:lang w:val="en-US" w:eastAsia="zh-CN" w:bidi="ar-SA"/>
    </w:rPr>
    <w:tblPr/>
  </w:style>
  <w:style w:type="table" w:styleId="874">
    <w:name w:val="List Table 5 Dark - Accent 2"/>
    <w:next w:val="874"/>
    <w:link w:val="657"/>
    <w:uiPriority w:val="99"/>
    <w:qFormat/>
    <w:rPr>
      <w:lang w:val="en-US" w:eastAsia="zh-CN" w:bidi="ar-SA"/>
    </w:rPr>
    <w:tblPr/>
  </w:style>
  <w:style w:type="table" w:styleId="875">
    <w:name w:val="List Table 5 Dark - Accent 3"/>
    <w:next w:val="875"/>
    <w:link w:val="657"/>
    <w:uiPriority w:val="99"/>
    <w:qFormat/>
    <w:rPr>
      <w:lang w:val="en-US" w:eastAsia="zh-CN" w:bidi="ar-SA"/>
    </w:rPr>
    <w:tblPr/>
  </w:style>
  <w:style w:type="table" w:styleId="876">
    <w:name w:val="List Table 5 Dark - Accent 4"/>
    <w:next w:val="876"/>
    <w:link w:val="657"/>
    <w:uiPriority w:val="99"/>
    <w:qFormat/>
    <w:rPr>
      <w:lang w:val="en-US" w:eastAsia="zh-CN" w:bidi="ar-SA"/>
    </w:rPr>
    <w:tblPr/>
  </w:style>
  <w:style w:type="table" w:styleId="877">
    <w:name w:val="List Table 5 Dark - Accent 5"/>
    <w:next w:val="877"/>
    <w:link w:val="657"/>
    <w:uiPriority w:val="99"/>
    <w:qFormat/>
    <w:rPr>
      <w:lang w:val="en-US" w:eastAsia="zh-CN" w:bidi="ar-SA"/>
    </w:rPr>
    <w:tblPr/>
  </w:style>
  <w:style w:type="table" w:styleId="878">
    <w:name w:val="List Table 5 Dark - Accent 6"/>
    <w:next w:val="878"/>
    <w:link w:val="657"/>
    <w:uiPriority w:val="99"/>
    <w:qFormat/>
    <w:rPr>
      <w:lang w:val="en-US" w:eastAsia="zh-CN" w:bidi="ar-SA"/>
    </w:rPr>
    <w:tblPr/>
  </w:style>
  <w:style w:type="table" w:styleId="879">
    <w:name w:val="清单表 6 彩色1"/>
    <w:next w:val="879"/>
    <w:link w:val="657"/>
    <w:uiPriority w:val="99"/>
    <w:qFormat/>
    <w:rPr>
      <w:lang w:val="en-US" w:eastAsia="zh-CN" w:bidi="ar-SA"/>
    </w:rPr>
    <w:tblPr/>
  </w:style>
  <w:style w:type="table" w:styleId="880">
    <w:name w:val="List Table 6 Colorful - Accent 1"/>
    <w:next w:val="880"/>
    <w:link w:val="657"/>
    <w:uiPriority w:val="99"/>
    <w:qFormat/>
    <w:rPr>
      <w:lang w:val="en-US" w:eastAsia="zh-CN" w:bidi="ar-SA"/>
    </w:rPr>
    <w:tblPr/>
  </w:style>
  <w:style w:type="table" w:styleId="881">
    <w:name w:val="List Table 6 Colorful - Accent 2"/>
    <w:next w:val="881"/>
    <w:link w:val="657"/>
    <w:uiPriority w:val="99"/>
    <w:qFormat/>
    <w:rPr>
      <w:lang w:val="en-US" w:eastAsia="zh-CN" w:bidi="ar-SA"/>
    </w:rPr>
    <w:tblPr/>
  </w:style>
  <w:style w:type="table" w:styleId="882">
    <w:name w:val="List Table 6 Colorful - Accent 3"/>
    <w:next w:val="882"/>
    <w:link w:val="657"/>
    <w:uiPriority w:val="99"/>
    <w:qFormat/>
    <w:rPr>
      <w:lang w:val="en-US" w:eastAsia="zh-CN" w:bidi="ar-SA"/>
    </w:rPr>
    <w:tblPr/>
  </w:style>
  <w:style w:type="table" w:styleId="883">
    <w:name w:val="List Table 6 Colorful - Accent 4"/>
    <w:next w:val="883"/>
    <w:link w:val="657"/>
    <w:uiPriority w:val="99"/>
    <w:qFormat/>
    <w:rPr>
      <w:lang w:val="en-US" w:eastAsia="zh-CN" w:bidi="ar-SA"/>
    </w:rPr>
    <w:tblPr/>
  </w:style>
  <w:style w:type="table" w:styleId="884">
    <w:name w:val="List Table 6 Colorful - Accent 5"/>
    <w:next w:val="884"/>
    <w:link w:val="657"/>
    <w:uiPriority w:val="99"/>
    <w:qFormat/>
    <w:rPr>
      <w:lang w:val="en-US" w:eastAsia="zh-CN" w:bidi="ar-SA"/>
    </w:rPr>
    <w:tblPr/>
  </w:style>
  <w:style w:type="table" w:styleId="885">
    <w:name w:val="List Table 6 Colorful - Accent 6"/>
    <w:next w:val="885"/>
    <w:link w:val="657"/>
    <w:uiPriority w:val="99"/>
    <w:qFormat/>
    <w:rPr>
      <w:lang w:val="en-US" w:eastAsia="zh-CN" w:bidi="ar-SA"/>
    </w:rPr>
    <w:tblPr/>
  </w:style>
  <w:style w:type="table" w:styleId="886">
    <w:name w:val="清单表 7 彩色1"/>
    <w:next w:val="886"/>
    <w:link w:val="657"/>
    <w:uiPriority w:val="99"/>
    <w:qFormat/>
    <w:rPr>
      <w:lang w:val="en-US" w:eastAsia="zh-CN" w:bidi="ar-SA"/>
    </w:rPr>
    <w:tblPr/>
  </w:style>
  <w:style w:type="table" w:styleId="887">
    <w:name w:val="List Table 7 Colorful - Accent 1"/>
    <w:next w:val="887"/>
    <w:link w:val="657"/>
    <w:uiPriority w:val="99"/>
    <w:qFormat/>
    <w:rPr>
      <w:lang w:val="en-US" w:eastAsia="zh-CN" w:bidi="ar-SA"/>
    </w:rPr>
    <w:tblPr/>
  </w:style>
  <w:style w:type="table" w:styleId="888">
    <w:name w:val="List Table 7 Colorful - Accent 2"/>
    <w:next w:val="888"/>
    <w:link w:val="657"/>
    <w:uiPriority w:val="99"/>
    <w:qFormat/>
    <w:rPr>
      <w:lang w:val="en-US" w:eastAsia="zh-CN" w:bidi="ar-SA"/>
    </w:rPr>
    <w:tblPr/>
  </w:style>
  <w:style w:type="table" w:styleId="889">
    <w:name w:val="List Table 7 Colorful - Accent 3"/>
    <w:next w:val="889"/>
    <w:link w:val="657"/>
    <w:uiPriority w:val="99"/>
    <w:qFormat/>
    <w:rPr>
      <w:lang w:val="en-US" w:eastAsia="zh-CN" w:bidi="ar-SA"/>
    </w:rPr>
    <w:tblPr/>
  </w:style>
  <w:style w:type="table" w:styleId="890">
    <w:name w:val="List Table 7 Colorful - Accent 4"/>
    <w:next w:val="890"/>
    <w:link w:val="657"/>
    <w:uiPriority w:val="99"/>
    <w:qFormat/>
    <w:rPr>
      <w:lang w:val="en-US" w:eastAsia="zh-CN" w:bidi="ar-SA"/>
    </w:rPr>
    <w:tblPr/>
  </w:style>
  <w:style w:type="table" w:styleId="891">
    <w:name w:val="List Table 7 Colorful - Accent 5"/>
    <w:next w:val="891"/>
    <w:link w:val="657"/>
    <w:uiPriority w:val="99"/>
    <w:qFormat/>
    <w:rPr>
      <w:lang w:val="en-US" w:eastAsia="zh-CN" w:bidi="ar-SA"/>
    </w:rPr>
    <w:tblPr/>
  </w:style>
  <w:style w:type="table" w:styleId="892">
    <w:name w:val="List Table 7 Colorful - Accent 6"/>
    <w:next w:val="892"/>
    <w:link w:val="657"/>
    <w:uiPriority w:val="99"/>
    <w:qFormat/>
    <w:rPr>
      <w:lang w:val="en-US" w:eastAsia="zh-CN" w:bidi="ar-SA"/>
    </w:rPr>
    <w:tblPr/>
  </w:style>
  <w:style w:type="table" w:styleId="893">
    <w:name w:val="Lined - Accent"/>
    <w:next w:val="893"/>
    <w:link w:val="657"/>
    <w:uiPriority w:val="99"/>
    <w:qFormat/>
    <w:rPr>
      <w:color w:val="404040"/>
      <w:lang w:val="en-US" w:eastAsia="zh-CN" w:bidi="ar-SA"/>
    </w:rPr>
    <w:tblPr/>
  </w:style>
  <w:style w:type="table" w:styleId="894">
    <w:name w:val="Lined - Accent 1"/>
    <w:next w:val="894"/>
    <w:link w:val="657"/>
    <w:uiPriority w:val="99"/>
    <w:qFormat/>
    <w:rPr>
      <w:color w:val="404040"/>
      <w:lang w:val="en-US" w:eastAsia="zh-CN" w:bidi="ar-SA"/>
    </w:rPr>
    <w:tblPr/>
  </w:style>
  <w:style w:type="table" w:styleId="895">
    <w:name w:val="Lined - Accent 2"/>
    <w:next w:val="895"/>
    <w:link w:val="657"/>
    <w:uiPriority w:val="99"/>
    <w:qFormat/>
    <w:rPr>
      <w:color w:val="404040"/>
      <w:lang w:val="en-US" w:eastAsia="zh-CN" w:bidi="ar-SA"/>
    </w:rPr>
    <w:tblPr/>
  </w:style>
  <w:style w:type="table" w:styleId="896">
    <w:name w:val="Lined - Accent 3"/>
    <w:next w:val="896"/>
    <w:link w:val="657"/>
    <w:uiPriority w:val="99"/>
    <w:qFormat/>
    <w:rPr>
      <w:color w:val="404040"/>
      <w:lang w:val="en-US" w:eastAsia="zh-CN" w:bidi="ar-SA"/>
    </w:rPr>
    <w:tblPr/>
  </w:style>
  <w:style w:type="table" w:styleId="897">
    <w:name w:val="Lined - Accent 4"/>
    <w:next w:val="897"/>
    <w:link w:val="657"/>
    <w:uiPriority w:val="99"/>
    <w:qFormat/>
    <w:rPr>
      <w:color w:val="404040"/>
      <w:lang w:val="en-US" w:eastAsia="zh-CN" w:bidi="ar-SA"/>
    </w:rPr>
    <w:tblPr/>
  </w:style>
  <w:style w:type="table" w:styleId="898">
    <w:name w:val="Lined - Accent 5"/>
    <w:next w:val="898"/>
    <w:link w:val="657"/>
    <w:uiPriority w:val="99"/>
    <w:qFormat/>
    <w:rPr>
      <w:color w:val="404040"/>
      <w:lang w:val="en-US" w:eastAsia="zh-CN" w:bidi="ar-SA"/>
    </w:rPr>
    <w:tblPr/>
  </w:style>
  <w:style w:type="table" w:styleId="899">
    <w:name w:val="Lined - Accent 6"/>
    <w:next w:val="899"/>
    <w:link w:val="657"/>
    <w:uiPriority w:val="99"/>
    <w:qFormat/>
    <w:rPr>
      <w:color w:val="404040"/>
      <w:lang w:val="en-US" w:eastAsia="zh-CN" w:bidi="ar-SA"/>
    </w:rPr>
    <w:tblPr/>
  </w:style>
  <w:style w:type="table" w:styleId="900">
    <w:name w:val="Bordered &amp; Lined - Accent"/>
    <w:next w:val="900"/>
    <w:link w:val="657"/>
    <w:uiPriority w:val="99"/>
    <w:qFormat/>
    <w:rPr>
      <w:color w:val="404040"/>
      <w:lang w:val="en-US" w:eastAsia="zh-CN" w:bidi="ar-SA"/>
    </w:rPr>
    <w:tblPr/>
  </w:style>
  <w:style w:type="table" w:styleId="901">
    <w:name w:val="Bordered &amp; Lined - Accent 1"/>
    <w:next w:val="901"/>
    <w:link w:val="657"/>
    <w:uiPriority w:val="99"/>
    <w:qFormat/>
    <w:rPr>
      <w:color w:val="404040"/>
      <w:lang w:val="en-US" w:eastAsia="zh-CN" w:bidi="ar-SA"/>
    </w:rPr>
    <w:tblPr/>
  </w:style>
  <w:style w:type="table" w:styleId="902">
    <w:name w:val="Bordered &amp; Lined - Accent 2"/>
    <w:next w:val="902"/>
    <w:link w:val="657"/>
    <w:uiPriority w:val="99"/>
    <w:qFormat/>
    <w:rPr>
      <w:color w:val="404040"/>
      <w:lang w:val="en-US" w:eastAsia="zh-CN" w:bidi="ar-SA"/>
    </w:rPr>
    <w:tblPr/>
  </w:style>
  <w:style w:type="table" w:styleId="903">
    <w:name w:val="Bordered &amp; Lined - Accent 3"/>
    <w:next w:val="903"/>
    <w:link w:val="657"/>
    <w:uiPriority w:val="99"/>
    <w:qFormat/>
    <w:rPr>
      <w:color w:val="404040"/>
      <w:lang w:val="en-US" w:eastAsia="zh-CN" w:bidi="ar-SA"/>
    </w:rPr>
    <w:tblPr/>
  </w:style>
  <w:style w:type="table" w:styleId="904">
    <w:name w:val="Bordered &amp; Lined - Accent 4"/>
    <w:next w:val="904"/>
    <w:link w:val="657"/>
    <w:uiPriority w:val="99"/>
    <w:qFormat/>
    <w:rPr>
      <w:color w:val="404040"/>
      <w:lang w:val="en-US" w:eastAsia="zh-CN" w:bidi="ar-SA"/>
    </w:rPr>
    <w:tblPr/>
  </w:style>
  <w:style w:type="table" w:styleId="905">
    <w:name w:val="Bordered &amp; Lined - Accent 5"/>
    <w:next w:val="905"/>
    <w:link w:val="657"/>
    <w:uiPriority w:val="99"/>
    <w:qFormat/>
    <w:rPr>
      <w:color w:val="404040"/>
      <w:lang w:val="en-US" w:eastAsia="zh-CN" w:bidi="ar-SA"/>
    </w:rPr>
    <w:tblPr/>
  </w:style>
  <w:style w:type="table" w:styleId="906">
    <w:name w:val="Bordered &amp; Lined - Accent 6"/>
    <w:next w:val="906"/>
    <w:link w:val="657"/>
    <w:uiPriority w:val="99"/>
    <w:qFormat/>
    <w:rPr>
      <w:color w:val="404040"/>
      <w:lang w:val="en-US" w:eastAsia="zh-CN" w:bidi="ar-SA"/>
    </w:rPr>
    <w:tblPr/>
  </w:style>
  <w:style w:type="table" w:styleId="907">
    <w:name w:val="Bordered"/>
    <w:next w:val="907"/>
    <w:link w:val="657"/>
    <w:uiPriority w:val="99"/>
    <w:qFormat/>
    <w:rPr>
      <w:lang w:val="en-US" w:eastAsia="zh-CN" w:bidi="ar-SA"/>
    </w:rPr>
    <w:tblPr/>
  </w:style>
  <w:style w:type="table" w:styleId="908">
    <w:name w:val="Bordered - Accent 1"/>
    <w:next w:val="908"/>
    <w:link w:val="657"/>
    <w:uiPriority w:val="99"/>
    <w:qFormat/>
    <w:rPr>
      <w:lang w:val="en-US" w:eastAsia="zh-CN" w:bidi="ar-SA"/>
    </w:rPr>
    <w:tblPr/>
  </w:style>
  <w:style w:type="table" w:styleId="909">
    <w:name w:val="Bordered - Accent 2"/>
    <w:next w:val="909"/>
    <w:link w:val="657"/>
    <w:uiPriority w:val="99"/>
    <w:qFormat/>
    <w:rPr>
      <w:lang w:val="en-US" w:eastAsia="zh-CN" w:bidi="ar-SA"/>
    </w:rPr>
    <w:tblPr/>
  </w:style>
  <w:style w:type="table" w:styleId="910">
    <w:name w:val="Bordered - Accent 3"/>
    <w:next w:val="910"/>
    <w:link w:val="657"/>
    <w:uiPriority w:val="99"/>
    <w:qFormat/>
    <w:rPr>
      <w:lang w:val="en-US" w:eastAsia="zh-CN" w:bidi="ar-SA"/>
    </w:rPr>
    <w:tblPr/>
  </w:style>
  <w:style w:type="table" w:styleId="911">
    <w:name w:val="Bordered - Accent 4"/>
    <w:next w:val="911"/>
    <w:link w:val="657"/>
    <w:uiPriority w:val="99"/>
    <w:qFormat/>
    <w:rPr>
      <w:lang w:val="en-US" w:eastAsia="zh-CN" w:bidi="ar-SA"/>
    </w:rPr>
    <w:tblPr/>
  </w:style>
  <w:style w:type="table" w:styleId="912">
    <w:name w:val="Bordered - Accent 5"/>
    <w:next w:val="912"/>
    <w:link w:val="657"/>
    <w:uiPriority w:val="99"/>
    <w:qFormat/>
    <w:rPr>
      <w:lang w:val="en-US" w:eastAsia="zh-CN" w:bidi="ar-SA"/>
    </w:rPr>
    <w:tblPr/>
  </w:style>
  <w:style w:type="table" w:styleId="913">
    <w:name w:val="Bordered - Accent 6"/>
    <w:next w:val="913"/>
    <w:link w:val="657"/>
    <w:uiPriority w:val="99"/>
    <w:qFormat/>
    <w:rPr>
      <w:lang w:val="en-US" w:eastAsia="zh-CN" w:bidi="ar-SA"/>
    </w:rPr>
    <w:tblPr/>
  </w:style>
  <w:style w:type="paragraph" w:styleId="914">
    <w:name w:val="TOC 标题11"/>
    <w:next w:val="914"/>
    <w:link w:val="657"/>
    <w:uiPriority w:val="39"/>
    <w:unhideWhenUsed/>
    <w:qFormat/>
    <w:rPr>
      <w:lang w:val="en-US" w:eastAsia="zh-CN" w:bidi="ar-SA"/>
    </w:rPr>
  </w:style>
  <w:style w:type="character" w:styleId="915">
    <w:name w:val="二级目录 Char"/>
    <w:next w:val="915"/>
    <w:link w:val="916"/>
    <w:qFormat/>
    <w:rPr>
      <w:b/>
      <w:sz w:val="30"/>
      <w:szCs w:val="28"/>
      <w:lang w:val="en-US" w:eastAsia="zh-CN" w:bidi="ar-SA"/>
    </w:rPr>
  </w:style>
  <w:style w:type="paragraph" w:styleId="916">
    <w:name w:val="二级目录"/>
    <w:next w:val="657"/>
    <w:link w:val="915"/>
    <w:qFormat/>
    <w:pPr>
      <w:numPr>
        <w:ilvl w:val="0"/>
        <w:numId w:val="2"/>
      </w:numPr>
      <w:tabs>
        <w:tab w:val="left" w:pos="907" w:leader="none"/>
        <w:tab w:val="left" w:pos="1145" w:leader="none"/>
      </w:tabs>
      <w:outlineLvl w:val="1"/>
    </w:pPr>
    <w:rPr>
      <w:b/>
      <w:sz w:val="30"/>
      <w:szCs w:val="28"/>
      <w:lang w:val="en-US" w:eastAsia="zh-CN" w:bidi="ar-SA"/>
    </w:rPr>
  </w:style>
  <w:style w:type="character" w:styleId="917">
    <w:name w:val="列出段落 Char"/>
    <w:next w:val="917"/>
    <w:link w:val="918"/>
    <w:qFormat/>
    <w:rPr>
      <w:rFonts w:ascii="Calibri" w:hAnsi="Calibri"/>
      <w:sz w:val="24"/>
      <w:szCs w:val="24"/>
      <w:lang w:eastAsia="en-US" w:bidi="en-US"/>
    </w:rPr>
  </w:style>
  <w:style w:type="paragraph" w:styleId="918">
    <w:name w:val="列出段落1"/>
    <w:basedOn w:val="657"/>
    <w:next w:val="918"/>
    <w:link w:val="917"/>
    <w:qFormat/>
    <w:pPr>
      <w:contextualSpacing/>
      <w:ind w:left="720"/>
      <w:jc w:val="left"/>
      <w:widowControl/>
    </w:pPr>
    <w:rPr>
      <w:rFonts w:ascii="Calibri" w:hAnsi="Calibri"/>
      <w:sz w:val="24"/>
      <w:szCs w:val="24"/>
      <w:lang w:eastAsia="en-US" w:bidi="en-US"/>
    </w:rPr>
  </w:style>
  <w:style w:type="character" w:styleId="919">
    <w:name w:val="font5 Char"/>
    <w:next w:val="919"/>
    <w:link w:val="657"/>
    <w:qFormat/>
    <w:rPr>
      <w:rFonts w:ascii="宋体" w:hAnsi="宋体" w:eastAsia="宋体"/>
      <w:sz w:val="28"/>
      <w:szCs w:val="28"/>
      <w:lang w:val="en-US" w:eastAsia="zh-CN" w:bidi="ar-SA"/>
    </w:rPr>
  </w:style>
  <w:style w:type="paragraph" w:styleId="920">
    <w:name w:val="正文空2字"/>
    <w:basedOn w:val="921"/>
    <w:next w:val="920"/>
    <w:link w:val="657"/>
    <w:uiPriority w:val="99"/>
    <w:qFormat/>
    <w:pPr>
      <w:ind w:firstLine="640"/>
      <w:spacing w:line="560" w:lineRule="exact"/>
      <w:widowControl w:val="off"/>
    </w:pPr>
    <w:rPr>
      <w:rFonts w:ascii="仿宋_GB2312" w:hAnsi="仿宋_GB2312" w:cs="仿宋_GB2312"/>
      <w:lang w:val="zh-TW"/>
    </w:rPr>
  </w:style>
  <w:style w:type="paragraph" w:styleId="921">
    <w:name w:val="左对齐正文"/>
    <w:next w:val="921"/>
    <w:link w:val="657"/>
    <w:uiPriority w:val="99"/>
    <w:qFormat/>
    <w:rPr>
      <w:rFonts w:ascii="Calibri" w:hAnsi="Calibri" w:eastAsia="仿宋_GB2312" w:cs="Calibri"/>
      <w:sz w:val="32"/>
      <w:szCs w:val="32"/>
      <w:lang w:val="en-US" w:eastAsia="zh-CN" w:bidi="ar-SA"/>
    </w:rPr>
  </w:style>
  <w:style w:type="paragraph" w:styleId="922">
    <w:name w:val="正文_15_0"/>
    <w:next w:val="922"/>
    <w:link w:val="657"/>
    <w:qFormat/>
    <w:pPr>
      <w:jc w:val="both"/>
      <w:widowControl w:val="off"/>
    </w:pPr>
    <w:rPr>
      <w:rFonts w:ascii="Calibri" w:hAnsi="Calibri"/>
      <w:sz w:val="21"/>
      <w:szCs w:val="22"/>
      <w:lang w:val="en-US" w:eastAsia="zh-CN" w:bidi="ar-SA"/>
    </w:rPr>
  </w:style>
  <w:style w:type="paragraph" w:styleId="923">
    <w:name w:val="正文_14_0_0"/>
    <w:next w:val="923"/>
    <w:link w:val="657"/>
    <w:qFormat/>
    <w:pPr>
      <w:jc w:val="both"/>
      <w:widowControl w:val="off"/>
    </w:pPr>
    <w:rPr>
      <w:sz w:val="21"/>
      <w:szCs w:val="24"/>
      <w:lang w:val="en-US" w:eastAsia="zh-CN" w:bidi="ar-SA"/>
    </w:rPr>
  </w:style>
  <w:style w:type="paragraph" w:styleId="924">
    <w:name w:val="xl26"/>
    <w:basedOn w:val="657"/>
    <w:next w:val="924"/>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5">
    <w:name w:val="普通正文"/>
    <w:basedOn w:val="657"/>
    <w:next w:val="925"/>
    <w:link w:val="657"/>
    <w:qFormat/>
    <w:pPr>
      <w:ind w:firstLine="480"/>
      <w:jc w:val="left"/>
      <w:spacing w:before="120" w:after="120" w:line="360" w:lineRule="auto"/>
    </w:pPr>
    <w:rPr>
      <w:rFonts w:ascii="Arial" w:hAnsi="Arial"/>
      <w:sz w:val="24"/>
      <w:szCs w:val="24"/>
    </w:rPr>
  </w:style>
  <w:style w:type="paragraph" w:styleId="926">
    <w:name w:val="xl25"/>
    <w:basedOn w:val="657"/>
    <w:next w:val="926"/>
    <w:link w:val="65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7">
    <w:name w:val="标题3"/>
    <w:basedOn w:val="657"/>
    <w:next w:val="657"/>
    <w:link w:val="657"/>
    <w:qFormat/>
    <w:pPr>
      <w:ind w:firstLine="624"/>
      <w:spacing w:line="590" w:lineRule="atLeast"/>
    </w:pPr>
    <w:rPr>
      <w:rFonts w:ascii="方正黑体_GBK" w:eastAsia="方正黑体_GBK"/>
      <w:sz w:val="32"/>
      <w:szCs w:val="32"/>
    </w:rPr>
  </w:style>
  <w:style w:type="paragraph" w:styleId="928">
    <w:name w:val="正文_12_0_0_0_0"/>
    <w:basedOn w:val="657"/>
    <w:next w:val="928"/>
    <w:link w:val="657"/>
    <w:qFormat/>
    <w:rPr>
      <w:szCs w:val="24"/>
    </w:rPr>
  </w:style>
  <w:style w:type="paragraph" w:styleId="929">
    <w:name w:val="部分1"/>
    <w:basedOn w:val="657"/>
    <w:next w:val="929"/>
    <w:link w:val="657"/>
    <w:qFormat/>
    <w:pPr>
      <w:jc w:val="center"/>
      <w:keepNext/>
      <w:pageBreakBefore/>
      <w:spacing w:line="360" w:lineRule="auto"/>
      <w:tabs>
        <w:tab w:val="left" w:pos="720" w:leader="none"/>
      </w:tabs>
      <w:outlineLvl w:val="0"/>
    </w:pPr>
    <w:rPr>
      <w:rFonts w:eastAsia="黑体"/>
      <w:b/>
      <w:sz w:val="36"/>
      <w:szCs w:val="20"/>
    </w:rPr>
  </w:style>
  <w:style w:type="paragraph" w:styleId="930">
    <w:name w:val="正文_14_0"/>
    <w:next w:val="930"/>
    <w:link w:val="657"/>
    <w:qFormat/>
    <w:pPr>
      <w:jc w:val="both"/>
      <w:widowControl w:val="off"/>
    </w:pPr>
    <w:rPr>
      <w:rFonts w:ascii="Calibri" w:hAnsi="Calibri"/>
      <w:sz w:val="21"/>
      <w:szCs w:val="22"/>
      <w:lang w:val="en-US" w:eastAsia="zh-CN" w:bidi="ar-SA"/>
    </w:rPr>
  </w:style>
  <w:style w:type="paragraph" w:styleId="931">
    <w:name w:val="正文2"/>
    <w:basedOn w:val="657"/>
    <w:next w:val="931"/>
    <w:link w:val="657"/>
    <w:qFormat/>
    <w:pPr>
      <w:ind w:firstLine="510"/>
      <w:spacing w:before="156" w:line="360" w:lineRule="auto"/>
    </w:pPr>
    <w:rPr>
      <w:sz w:val="24"/>
      <w:szCs w:val="20"/>
    </w:rPr>
  </w:style>
  <w:style w:type="paragraph" w:styleId="932">
    <w:name w:val="附录1"/>
    <w:next w:val="932"/>
    <w:link w:val="657"/>
    <w:qFormat/>
    <w:pPr>
      <w:ind w:left="907" w:hanging="907"/>
      <w:spacing w:before="240" w:line="600" w:lineRule="atLeast"/>
      <w:tabs>
        <w:tab w:val="left" w:pos="907" w:leader="none"/>
      </w:tabs>
    </w:pPr>
    <w:rPr>
      <w:b/>
      <w:i/>
      <w:sz w:val="28"/>
      <w:lang w:val="en-US" w:eastAsia="zh-CN" w:bidi="ar-SA"/>
    </w:rPr>
  </w:style>
  <w:style w:type="paragraph" w:styleId="933">
    <w:name w:val="正文1_0"/>
    <w:next w:val="933"/>
    <w:link w:val="657"/>
    <w:qFormat/>
    <w:pPr>
      <w:jc w:val="both"/>
      <w:widowControl w:val="off"/>
    </w:pPr>
    <w:rPr>
      <w:szCs w:val="24"/>
      <w:lang w:val="en-US" w:eastAsia="zh-CN" w:bidi="ar-SA"/>
    </w:rPr>
  </w:style>
  <w:style w:type="paragraph" w:styleId="934">
    <w:name w:val="Normal_12_0"/>
    <w:next w:val="934"/>
    <w:link w:val="657"/>
    <w:qFormat/>
    <w:pPr>
      <w:jc w:val="both"/>
      <w:widowControl w:val="off"/>
    </w:pPr>
    <w:rPr>
      <w:rFonts w:ascii="Calibri" w:hAnsi="Calibri"/>
      <w:sz w:val="21"/>
      <w:szCs w:val="22"/>
      <w:lang w:val="en-US" w:eastAsia="zh-CN" w:bidi="ar-SA"/>
    </w:rPr>
  </w:style>
  <w:style w:type="paragraph" w:styleId="935">
    <w:name w:val="4"/>
    <w:basedOn w:val="657"/>
    <w:next w:val="719"/>
    <w:link w:val="657"/>
    <w:qFormat/>
    <w:pPr>
      <w:ind w:firstLine="420"/>
      <w:spacing w:line="360" w:lineRule="auto"/>
    </w:pPr>
    <w:rPr>
      <w:color w:val="ff0000"/>
      <w:sz w:val="24"/>
      <w:szCs w:val="24"/>
    </w:rPr>
  </w:style>
  <w:style w:type="paragraph" w:styleId="936">
    <w:name w:val="Char Char Char Char Char Char Char Char"/>
    <w:basedOn w:val="657"/>
    <w:next w:val="936"/>
    <w:link w:val="657"/>
    <w:qFormat/>
    <w:pPr>
      <w:jc w:val="left"/>
      <w:spacing w:after="160" w:line="240" w:lineRule="exact"/>
      <w:widowControl/>
    </w:pPr>
    <w:rPr>
      <w:rFonts w:ascii="Verdana" w:hAnsi="Verdana"/>
      <w:sz w:val="20"/>
      <w:szCs w:val="20"/>
      <w:lang w:eastAsia="en-US"/>
    </w:rPr>
  </w:style>
  <w:style w:type="paragraph" w:styleId="937">
    <w:name w:val="正文_2"/>
    <w:next w:val="937"/>
    <w:link w:val="657"/>
    <w:qFormat/>
    <w:pPr>
      <w:jc w:val="both"/>
      <w:widowControl w:val="off"/>
    </w:pPr>
    <w:rPr>
      <w:rFonts w:ascii="Calibri" w:hAnsi="Calibri"/>
      <w:sz w:val="21"/>
      <w:szCs w:val="22"/>
      <w:lang w:val="en-US" w:eastAsia="zh-CN" w:bidi="ar-SA"/>
    </w:rPr>
  </w:style>
  <w:style w:type="paragraph" w:styleId="938">
    <w:name w:val="修订1"/>
    <w:next w:val="938"/>
    <w:link w:val="657"/>
    <w:uiPriority w:val="99"/>
    <w:semiHidden/>
    <w:qFormat/>
    <w:rPr>
      <w:sz w:val="21"/>
      <w:szCs w:val="21"/>
      <w:lang w:val="en-US" w:eastAsia="zh-CN" w:bidi="ar-SA"/>
    </w:rPr>
  </w:style>
  <w:style w:type="paragraph" w:styleId="939">
    <w:name w:val="正文_8_1"/>
    <w:next w:val="939"/>
    <w:link w:val="657"/>
    <w:qFormat/>
    <w:pPr>
      <w:jc w:val="both"/>
      <w:widowControl w:val="off"/>
    </w:pPr>
    <w:rPr>
      <w:rFonts w:ascii="Calibri" w:hAnsi="Calibri"/>
      <w:sz w:val="21"/>
      <w:szCs w:val="22"/>
      <w:lang w:val="en-US" w:eastAsia="zh-CN" w:bidi="ar-SA"/>
    </w:rPr>
  </w:style>
  <w:style w:type="paragraph" w:styleId="940">
    <w:name w:val="font5"/>
    <w:basedOn w:val="657"/>
    <w:next w:val="940"/>
    <w:link w:val="657"/>
    <w:qFormat/>
    <w:pPr>
      <w:jc w:val="left"/>
      <w:spacing w:before="100" w:beforeAutospacing="1" w:after="100" w:afterAutospacing="1"/>
      <w:widowControl/>
    </w:pPr>
    <w:rPr>
      <w:rFonts w:hint="eastAsia" w:ascii="宋体" w:hAnsi="宋体"/>
      <w:sz w:val="28"/>
      <w:szCs w:val="28"/>
    </w:rPr>
  </w:style>
  <w:style w:type="paragraph" w:styleId="941">
    <w:name w:val="table_1stline"/>
    <w:basedOn w:val="657"/>
    <w:next w:val="941"/>
    <w:link w:val="657"/>
    <w:qFormat/>
    <w:pPr>
      <w:jc w:val="left"/>
      <w:spacing w:before="120"/>
      <w:widowControl/>
    </w:pPr>
    <w:rPr>
      <w:bCs/>
      <w:sz w:val="20"/>
      <w:szCs w:val="20"/>
      <w:lang w:val="de-DE" w:eastAsia="de-DE"/>
    </w:rPr>
  </w:style>
  <w:style w:type="paragraph" w:styleId="942">
    <w:name w:val="正文_12_0_0_0"/>
    <w:next w:val="942"/>
    <w:link w:val="657"/>
    <w:qFormat/>
    <w:pPr>
      <w:jc w:val="both"/>
      <w:widowControl w:val="off"/>
    </w:pPr>
    <w:rPr>
      <w:sz w:val="21"/>
      <w:szCs w:val="24"/>
      <w:lang w:val="en-US" w:eastAsia="zh-CN" w:bidi="ar-SA"/>
    </w:rPr>
  </w:style>
  <w:style w:type="paragraph" w:styleId="943">
    <w:name w:val="正文文本12"/>
    <w:basedOn w:val="657"/>
    <w:next w:val="943"/>
    <w:link w:val="657"/>
    <w:uiPriority w:val="1"/>
    <w:qFormat/>
    <w:pPr>
      <w:ind w:left="120"/>
    </w:pPr>
    <w:rPr>
      <w:rFonts w:ascii="宋体" w:hAnsi="宋体" w:cs="宋体"/>
      <w:lang w:val="zh-CN" w:bidi="zh-CN"/>
    </w:rPr>
  </w:style>
  <w:style w:type="paragraph" w:styleId="944">
    <w:name w:val="Normal_0"/>
    <w:next w:val="944"/>
    <w:link w:val="657"/>
    <w:qFormat/>
    <w:rPr>
      <w:rFonts w:ascii="黑体" w:hAnsi="黑体" w:eastAsia="黑体"/>
      <w:b/>
      <w:sz w:val="32"/>
      <w:szCs w:val="24"/>
      <w:lang w:val="en-US" w:eastAsia="zh-CN" w:bidi="ar-SA"/>
    </w:rPr>
  </w:style>
  <w:style w:type="paragraph" w:styleId="945">
    <w:name w:val="Normal_6_0"/>
    <w:next w:val="945"/>
    <w:link w:val="657"/>
    <w:qFormat/>
    <w:rPr>
      <w:rFonts w:ascii="黑体" w:hAnsi="黑体" w:eastAsia="黑体" w:cs="黑体"/>
      <w:b/>
      <w:sz w:val="32"/>
      <w:szCs w:val="24"/>
      <w:lang w:val="en-US" w:eastAsia="zh-CN" w:bidi="ar-SA"/>
    </w:rPr>
  </w:style>
  <w:style w:type="paragraph" w:styleId="946">
    <w:name w:val="标题1"/>
    <w:basedOn w:val="657"/>
    <w:next w:val="657"/>
    <w:link w:val="65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7">
    <w:name w:val="Char Char Char Char"/>
    <w:basedOn w:val="683"/>
    <w:next w:val="947"/>
    <w:link w:val="657"/>
    <w:qFormat/>
    <w:pPr>
      <w:spacing w:line="360" w:lineRule="auto"/>
    </w:pPr>
    <w:rPr>
      <w:rFonts w:ascii="Tahoma" w:hAnsi="Tahoma"/>
      <w:sz w:val="24"/>
      <w:szCs w:val="24"/>
    </w:rPr>
  </w:style>
  <w:style w:type="paragraph" w:styleId="948">
    <w:name w:val="正文_9_0"/>
    <w:next w:val="948"/>
    <w:link w:val="657"/>
    <w:qFormat/>
    <w:pPr>
      <w:jc w:val="both"/>
      <w:widowControl w:val="off"/>
    </w:pPr>
    <w:rPr>
      <w:rFonts w:ascii="Calibri" w:hAnsi="Calibri"/>
      <w:sz w:val="21"/>
      <w:szCs w:val="22"/>
      <w:lang w:val="en-US" w:eastAsia="zh-CN" w:bidi="ar-SA"/>
    </w:rPr>
  </w:style>
  <w:style w:type="paragraph" w:styleId="949">
    <w:name w:val="样式1"/>
    <w:basedOn w:val="657"/>
    <w:next w:val="949"/>
    <w:link w:val="657"/>
    <w:qFormat/>
    <w:pPr>
      <w:numPr>
        <w:ilvl w:val="0"/>
        <w:numId w:val="3"/>
      </w:numPr>
      <w:tabs>
        <w:tab w:val="left" w:pos="709" w:leader="none"/>
      </w:tabs>
    </w:pPr>
    <w:rPr>
      <w:rFonts w:ascii="宋体" w:hAnsi="宋体"/>
    </w:rPr>
  </w:style>
  <w:style w:type="paragraph" w:styleId="950">
    <w:name w:val="Body Text(ch)"/>
    <w:basedOn w:val="657"/>
    <w:next w:val="689"/>
    <w:link w:val="657"/>
    <w:qFormat/>
    <w:pPr>
      <w:spacing w:after="120"/>
    </w:pPr>
    <w:rPr>
      <w:rFonts w:ascii="宋体" w:hAnsi="Arial"/>
      <w:bCs/>
      <w:iCs/>
      <w:szCs w:val="24"/>
    </w:rPr>
  </w:style>
  <w:style w:type="paragraph" w:styleId="951">
    <w:name w:val="Normal_20"/>
    <w:next w:val="951"/>
    <w:link w:val="657"/>
    <w:qFormat/>
    <w:rPr>
      <w:rFonts w:ascii="黑体" w:hAnsi="黑体" w:eastAsia="黑体" w:cs="黑体"/>
      <w:b/>
      <w:sz w:val="32"/>
      <w:szCs w:val="24"/>
      <w:lang w:val="en-US" w:eastAsia="zh-CN" w:bidi="ar-SA"/>
    </w:rPr>
  </w:style>
  <w:style w:type="paragraph" w:styleId="952">
    <w:name w:val="Normal_5_0"/>
    <w:next w:val="952"/>
    <w:link w:val="657"/>
    <w:qFormat/>
    <w:pPr>
      <w:jc w:val="both"/>
      <w:widowControl w:val="off"/>
    </w:pPr>
    <w:rPr>
      <w:rFonts w:ascii="Calibri" w:hAnsi="Calibri"/>
      <w:sz w:val="21"/>
      <w:szCs w:val="22"/>
      <w:lang w:val="en-US" w:eastAsia="zh-CN" w:bidi="ar-SA"/>
    </w:rPr>
  </w:style>
  <w:style w:type="paragraph" w:styleId="953">
    <w:name w:val="索引 41"/>
    <w:basedOn w:val="657"/>
    <w:next w:val="657"/>
    <w:link w:val="657"/>
    <w:semiHidden/>
    <w:qFormat/>
    <w:pPr>
      <w:ind w:left="1260"/>
    </w:pPr>
    <w:rPr>
      <w:rFonts w:ascii="Calibri" w:hAnsi="Calibri" w:eastAsia="Calibri" w:cs="宋体"/>
      <w:sz w:val="20"/>
      <w:lang w:val="zh-CN"/>
    </w:rPr>
  </w:style>
  <w:style w:type="paragraph" w:styleId="954">
    <w:name w:val="图标"/>
    <w:basedOn w:val="657"/>
    <w:next w:val="657"/>
    <w:link w:val="65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name w:val="Char Char Char Char Char Char Char Char Char Char"/>
    <w:basedOn w:val="657"/>
    <w:next w:val="955"/>
    <w:link w:val="657"/>
    <w:qFormat/>
    <w:pPr>
      <w:spacing w:line="360" w:lineRule="auto"/>
    </w:pPr>
    <w:rPr>
      <w:sz w:val="24"/>
      <w:szCs w:val="20"/>
    </w:rPr>
  </w:style>
  <w:style w:type="paragraph" w:styleId="956">
    <w:name w:val="Char"/>
    <w:basedOn w:val="683"/>
    <w:next w:val="956"/>
    <w:link w:val="657"/>
    <w:qFormat/>
    <w:rPr>
      <w:rFonts w:ascii="Tahoma" w:hAnsi="Tahoma"/>
      <w:sz w:val="24"/>
      <w:szCs w:val="24"/>
    </w:rPr>
  </w:style>
  <w:style w:type="paragraph" w:styleId="957">
    <w:name w:val="Normal_1_2"/>
    <w:next w:val="957"/>
    <w:link w:val="657"/>
    <w:qFormat/>
    <w:rPr>
      <w:rFonts w:eastAsia="Times New Roman"/>
      <w:sz w:val="24"/>
      <w:szCs w:val="24"/>
      <w:lang w:val="en-US" w:eastAsia="zh-CN" w:bidi="ar-SA"/>
    </w:rPr>
  </w:style>
  <w:style w:type="paragraph" w:styleId="958">
    <w:name w:val="Normal_18_0"/>
    <w:next w:val="958"/>
    <w:link w:val="657"/>
    <w:qFormat/>
    <w:rPr>
      <w:rFonts w:ascii="黑体" w:hAnsi="黑体" w:eastAsia="黑体" w:cs="黑体"/>
      <w:b/>
      <w:sz w:val="32"/>
      <w:szCs w:val="24"/>
      <w:lang w:val="en-US" w:eastAsia="zh-CN" w:bidi="ar-SA"/>
    </w:rPr>
  </w:style>
  <w:style w:type="paragraph" w:styleId="959">
    <w:name w:val="xl24"/>
    <w:basedOn w:val="657"/>
    <w:next w:val="959"/>
    <w:link w:val="6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table_lines"/>
    <w:basedOn w:val="657"/>
    <w:next w:val="960"/>
    <w:link w:val="657"/>
    <w:qFormat/>
    <w:pPr>
      <w:jc w:val="left"/>
      <w:widowControl/>
    </w:pPr>
    <w:rPr>
      <w:sz w:val="20"/>
      <w:szCs w:val="20"/>
      <w:lang w:val="de-DE" w:eastAsia="de-DE"/>
    </w:rPr>
  </w:style>
  <w:style w:type="paragraph" w:styleId="961">
    <w:name w:val="正文_1_0_0_0_0"/>
    <w:next w:val="961"/>
    <w:link w:val="657"/>
    <w:qFormat/>
    <w:pPr>
      <w:jc w:val="both"/>
      <w:widowControl w:val="off"/>
    </w:pPr>
    <w:rPr>
      <w:sz w:val="21"/>
      <w:lang w:val="en-US" w:eastAsia="zh-CN" w:bidi="ar-SA"/>
    </w:rPr>
  </w:style>
  <w:style w:type="paragraph" w:styleId="962">
    <w:name w:val="font7"/>
    <w:basedOn w:val="657"/>
    <w:next w:val="962"/>
    <w:link w:val="657"/>
    <w:qFormat/>
    <w:pPr>
      <w:jc w:val="left"/>
      <w:spacing w:before="100" w:beforeAutospacing="1" w:after="100" w:afterAutospacing="1"/>
      <w:widowControl/>
    </w:pPr>
    <w:rPr>
      <w:rFonts w:hint="eastAsia" w:ascii="宋体" w:hAnsi="宋体"/>
      <w:sz w:val="18"/>
      <w:szCs w:val="18"/>
    </w:rPr>
  </w:style>
  <w:style w:type="paragraph" w:styleId="963">
    <w:name w:val="xl28"/>
    <w:basedOn w:val="657"/>
    <w:next w:val="963"/>
    <w:link w:val="65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4">
    <w:name w:val="Normal_13_0"/>
    <w:next w:val="964"/>
    <w:link w:val="657"/>
    <w:qFormat/>
    <w:rPr>
      <w:rFonts w:ascii="黑体" w:hAnsi="黑体" w:eastAsia="黑体" w:cs="黑体"/>
      <w:b/>
      <w:sz w:val="32"/>
      <w:szCs w:val="24"/>
      <w:lang w:val="en-US" w:eastAsia="zh-CN" w:bidi="ar-SA"/>
    </w:rPr>
  </w:style>
  <w:style w:type="paragraph" w:styleId="965">
    <w:name w:val="xl30"/>
    <w:basedOn w:val="657"/>
    <w:next w:val="965"/>
    <w:link w:val="657"/>
    <w:qFormat/>
    <w:pPr>
      <w:jc w:val="center"/>
      <w:spacing w:before="100" w:beforeAutospacing="1" w:after="100" w:afterAutospacing="1"/>
      <w:widowControl/>
    </w:pPr>
    <w:rPr>
      <w:rFonts w:ascii="宋体" w:hAnsi="宋体"/>
      <w:b/>
      <w:bCs/>
      <w:sz w:val="36"/>
      <w:szCs w:val="36"/>
    </w:rPr>
  </w:style>
  <w:style w:type="paragraph" w:styleId="966">
    <w:name w:val="Char Char Char Char Char Char Char Char1"/>
    <w:basedOn w:val="657"/>
    <w:next w:val="966"/>
    <w:link w:val="657"/>
    <w:qFormat/>
    <w:pPr>
      <w:jc w:val="left"/>
      <w:spacing w:after="160" w:line="240" w:lineRule="exact"/>
      <w:widowControl/>
    </w:pPr>
    <w:rPr>
      <w:rFonts w:ascii="Verdana" w:hAnsi="Verdana"/>
      <w:sz w:val="20"/>
      <w:szCs w:val="20"/>
      <w:lang w:eastAsia="en-US"/>
    </w:rPr>
  </w:style>
  <w:style w:type="paragraph" w:styleId="967">
    <w:name w:val="普通 (Web)"/>
    <w:basedOn w:val="657"/>
    <w:next w:val="967"/>
    <w:link w:val="657"/>
    <w:qFormat/>
    <w:pPr>
      <w:jc w:val="left"/>
      <w:spacing w:before="100" w:beforeAutospacing="1" w:after="100" w:afterAutospacing="1"/>
      <w:widowControl/>
    </w:pPr>
    <w:rPr>
      <w:rFonts w:ascii="宋体" w:hAnsi="宋体"/>
      <w:sz w:val="24"/>
      <w:szCs w:val="24"/>
    </w:rPr>
  </w:style>
  <w:style w:type="paragraph" w:styleId="968">
    <w:name w:val="首行缩进"/>
    <w:basedOn w:val="657"/>
    <w:next w:val="968"/>
    <w:link w:val="657"/>
    <w:qFormat/>
    <w:pPr>
      <w:ind w:firstLine="480"/>
    </w:pPr>
    <w:rPr>
      <w:lang w:val="zh-CN"/>
    </w:rPr>
  </w:style>
  <w:style w:type="paragraph" w:styleId="969">
    <w:name w:val="Char Char Char Char1"/>
    <w:basedOn w:val="683"/>
    <w:next w:val="969"/>
    <w:link w:val="657"/>
    <w:qFormat/>
    <w:pPr>
      <w:spacing w:line="360" w:lineRule="auto"/>
    </w:pPr>
    <w:rPr>
      <w:rFonts w:ascii="Tahoma" w:hAnsi="Tahoma"/>
      <w:sz w:val="24"/>
      <w:szCs w:val="24"/>
    </w:rPr>
  </w:style>
  <w:style w:type="paragraph" w:styleId="970">
    <w:name w:val="Char1"/>
    <w:basedOn w:val="657"/>
    <w:next w:val="970"/>
    <w:link w:val="657"/>
    <w:qFormat/>
    <w:pPr>
      <w:ind w:firstLine="200"/>
      <w:tabs>
        <w:tab w:val="left" w:pos="360" w:leader="none"/>
      </w:tabs>
    </w:pPr>
    <w:rPr>
      <w:sz w:val="28"/>
      <w:szCs w:val="30"/>
    </w:rPr>
  </w:style>
  <w:style w:type="paragraph" w:styleId="971">
    <w:name w:val="xl27"/>
    <w:basedOn w:val="657"/>
    <w:next w:val="971"/>
    <w:link w:val="6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font6"/>
    <w:basedOn w:val="657"/>
    <w:next w:val="972"/>
    <w:link w:val="657"/>
    <w:qFormat/>
    <w:pPr>
      <w:jc w:val="left"/>
      <w:spacing w:before="100" w:beforeAutospacing="1" w:after="100" w:afterAutospacing="1"/>
      <w:widowControl/>
    </w:pPr>
    <w:rPr>
      <w:rFonts w:hint="eastAsia" w:ascii="宋体" w:hAnsi="宋体"/>
      <w:sz w:val="28"/>
      <w:szCs w:val="28"/>
      <w:u w:val="single"/>
    </w:rPr>
  </w:style>
  <w:style w:type="paragraph" w:styleId="973">
    <w:name w:val="列出段落_2"/>
    <w:basedOn w:val="939"/>
    <w:next w:val="973"/>
    <w:link w:val="657"/>
    <w:uiPriority w:val="34"/>
    <w:qFormat/>
    <w:pPr>
      <w:ind w:firstLine="420"/>
    </w:pPr>
  </w:style>
  <w:style w:type="paragraph" w:styleId="974">
    <w:name w:val="正文_16_0_0"/>
    <w:next w:val="933"/>
    <w:link w:val="657"/>
    <w:qFormat/>
    <w:pPr>
      <w:jc w:val="both"/>
      <w:widowControl w:val="off"/>
    </w:pPr>
    <w:rPr>
      <w:rFonts w:ascii="Calibri" w:hAnsi="Calibri"/>
      <w:sz w:val="21"/>
      <w:szCs w:val="22"/>
      <w:lang w:val="en-US" w:eastAsia="zh-CN" w:bidi="ar-SA"/>
    </w:rPr>
  </w:style>
  <w:style w:type="paragraph" w:styleId="975">
    <w:name w:val="xl29"/>
    <w:basedOn w:val="657"/>
    <w:next w:val="975"/>
    <w:link w:val="65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976">
    <w:name w:val="Table Normal"/>
    <w:next w:val="976"/>
    <w:link w:val="657"/>
    <w:qFormat/>
    <w:rPr>
      <w:lang w:val="en-US" w:eastAsia="zh-CN" w:bidi="ar-SA"/>
    </w:rPr>
    <w:tblPr/>
  </w:style>
  <w:style w:type="paragraph" w:styleId="977">
    <w:name w:val="正文_7_1_0"/>
    <w:next w:val="977"/>
    <w:link w:val="657"/>
    <w:qFormat/>
    <w:pPr>
      <w:jc w:val="both"/>
      <w:widowControl w:val="off"/>
    </w:pPr>
    <w:rPr>
      <w:rFonts w:ascii="Calibri" w:hAnsi="Calibri"/>
      <w:sz w:val="21"/>
      <w:szCs w:val="22"/>
      <w:lang w:val="en-US" w:eastAsia="zh-CN" w:bidi="ar-SA"/>
    </w:rPr>
  </w:style>
  <w:style w:type="paragraph" w:styleId="978">
    <w:name w:val="纯文本_0_0"/>
    <w:basedOn w:val="977"/>
    <w:next w:val="978"/>
    <w:link w:val="657"/>
    <w:unhideWhenUsed/>
    <w:qFormat/>
    <w:rPr>
      <w:rFonts w:ascii="宋体" w:hAnsi="Courier New"/>
      <w:sz w:val="20"/>
      <w:szCs w:val="21"/>
    </w:rPr>
  </w:style>
  <w:style w:type="paragraph" w:styleId="979">
    <w:name w:val="正文_8_0"/>
    <w:next w:val="979"/>
    <w:link w:val="657"/>
    <w:qFormat/>
    <w:pPr>
      <w:jc w:val="both"/>
      <w:widowControl w:val="off"/>
    </w:pPr>
    <w:rPr>
      <w:rFonts w:ascii="Calibri" w:hAnsi="Calibri"/>
      <w:sz w:val="21"/>
      <w:szCs w:val="22"/>
      <w:lang w:val="en-US" w:eastAsia="zh-CN" w:bidi="ar-SA"/>
    </w:rPr>
  </w:style>
  <w:style w:type="paragraph" w:styleId="980">
    <w:name w:val="正文_3"/>
    <w:next w:val="981"/>
    <w:link w:val="657"/>
    <w:qFormat/>
    <w:pPr>
      <w:jc w:val="both"/>
      <w:widowControl w:val="off"/>
    </w:pPr>
    <w:rPr>
      <w:rFonts w:ascii="Calibri" w:hAnsi="Calibri"/>
      <w:sz w:val="21"/>
      <w:szCs w:val="22"/>
      <w:lang w:val="en-US" w:eastAsia="zh-CN" w:bidi="ar-SA"/>
    </w:rPr>
  </w:style>
  <w:style w:type="paragraph" w:styleId="981">
    <w:name w:val="正文首行缩进 2_1"/>
    <w:next w:val="982"/>
    <w:link w:val="657"/>
    <w:qFormat/>
    <w:pPr>
      <w:ind w:left="200" w:firstLine="200"/>
      <w:jc w:val="both"/>
      <w:spacing w:after="120"/>
      <w:widowControl w:val="off"/>
    </w:pPr>
    <w:rPr>
      <w:rFonts w:hAnsi="Calibri" w:eastAsia="仿宋_GB2312"/>
      <w:sz w:val="32"/>
      <w:szCs w:val="24"/>
      <w:lang w:val="en-US" w:eastAsia="zh-CN" w:bidi="ar-SA"/>
    </w:rPr>
  </w:style>
  <w:style w:type="paragraph" w:styleId="982">
    <w:name w:val="xl53_0"/>
    <w:next w:val="980"/>
    <w:link w:val="65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983">
    <w:name w:val="脚注文本_0"/>
    <w:basedOn w:val="980"/>
    <w:next w:val="984"/>
    <w:link w:val="657"/>
    <w:qFormat/>
    <w:pPr>
      <w:jc w:val="left"/>
    </w:pPr>
    <w:rPr>
      <w:rFonts w:ascii="宋体"/>
      <w:bCs/>
      <w:sz w:val="18"/>
      <w:szCs w:val="18"/>
    </w:rPr>
  </w:style>
  <w:style w:type="paragraph" w:styleId="984">
    <w:name w:val="索引 5_0"/>
    <w:basedOn w:val="980"/>
    <w:next w:val="980"/>
    <w:link w:val="657"/>
    <w:qFormat/>
    <w:pPr>
      <w:ind w:left="800"/>
    </w:pPr>
  </w:style>
  <w:style w:type="paragraph" w:styleId="985">
    <w:name w:val="公文1级标题"/>
    <w:basedOn w:val="658"/>
    <w:next w:val="986"/>
    <w:link w:val="657"/>
    <w:qFormat/>
    <w:pPr>
      <w:ind w:firstLine="640"/>
      <w:jc w:val="left"/>
      <w:keepNext w:val="0"/>
      <w:spacing w:line="600" w:lineRule="exact"/>
    </w:pPr>
    <w:rPr>
      <w:rFonts w:ascii="Times New Roman" w:eastAsia="方正黑体_GBK"/>
      <w:sz w:val="32"/>
      <w:szCs w:val="32"/>
    </w:rPr>
  </w:style>
  <w:style w:type="paragraph" w:styleId="986">
    <w:name w:val="公文正文"/>
    <w:basedOn w:val="657"/>
    <w:next w:val="986"/>
    <w:link w:val="657"/>
    <w:qFormat/>
    <w:pPr>
      <w:spacing w:line="580" w:lineRule="exact"/>
    </w:pPr>
    <w:rPr>
      <w:rFonts w:eastAsia="方正仿宋_GBK"/>
      <w:sz w:val="32"/>
      <w:szCs w:val="32"/>
    </w:rPr>
  </w:style>
  <w:style w:type="paragraph" w:styleId="987">
    <w:name w:val="Normal_8_0"/>
    <w:next w:val="987"/>
    <w:link w:val="657"/>
    <w:qFormat/>
    <w:rPr>
      <w:rFonts w:eastAsia="Times New Roman"/>
      <w:sz w:val="24"/>
      <w:szCs w:val="24"/>
      <w:lang w:val="en-US" w:eastAsia="zh-CN" w:bidi="ar-SA"/>
    </w:rPr>
  </w:style>
  <w:style w:type="paragraph" w:styleId="988">
    <w:name w:val="Normal_9_0"/>
    <w:next w:val="988"/>
    <w:link w:val="657"/>
    <w:qFormat/>
    <w:rPr>
      <w:rFonts w:eastAsia="Times New Roman"/>
      <w:sz w:val="24"/>
      <w:szCs w:val="24"/>
      <w:lang w:val="en-US" w:eastAsia="zh-CN" w:bidi="ar-SA"/>
    </w:rPr>
  </w:style>
  <w:style w:type="paragraph" w:styleId="989">
    <w:name w:val="正文_3_0"/>
    <w:next w:val="989"/>
    <w:link w:val="657"/>
    <w:qFormat/>
    <w:pPr>
      <w:jc w:val="both"/>
      <w:widowControl w:val="off"/>
    </w:pPr>
    <w:rPr>
      <w:rFonts w:ascii="Calibri" w:hAnsi="Calibri"/>
      <w:sz w:val="21"/>
      <w:szCs w:val="22"/>
      <w:lang w:val="en-US" w:eastAsia="zh-CN" w:bidi="ar-SA"/>
    </w:rPr>
  </w:style>
  <w:style w:type="paragraph" w:styleId="990">
    <w:name w:val="正文文本缩进_1"/>
    <w:next w:val="981"/>
    <w:link w:val="657"/>
    <w:qFormat/>
    <w:pPr>
      <w:ind w:firstLine="225"/>
      <w:jc w:val="both"/>
      <w:widowControl w:val="off"/>
    </w:pPr>
    <w:rPr>
      <w:rFonts w:ascii="仿宋_GB2312" w:hAnsi="Calibri" w:eastAsia="仿宋_GB2312"/>
      <w:sz w:val="32"/>
      <w:szCs w:val="22"/>
      <w:lang w:val="en-US" w:eastAsia="zh-CN" w:bidi="ar-SA"/>
    </w:rPr>
  </w:style>
  <w:style w:type="paragraph" w:styleId="991">
    <w:name w:val="正文_18"/>
    <w:next w:val="990"/>
    <w:link w:val="657"/>
    <w:qFormat/>
    <w:pPr>
      <w:jc w:val="both"/>
      <w:widowControl w:val="off"/>
    </w:pPr>
    <w:rPr>
      <w:rFonts w:ascii="Calibri" w:hAnsi="Calibri"/>
      <w:sz w:val="21"/>
      <w:szCs w:val="22"/>
      <w:lang w:val="en-US" w:eastAsia="zh-CN" w:bidi="ar-SA"/>
    </w:rPr>
  </w:style>
  <w:style w:type="paragraph" w:styleId="992">
    <w:name w:val="普通(网站)111"/>
    <w:next w:val="992"/>
    <w:link w:val="657"/>
    <w:uiPriority w:val="99"/>
    <w:qFormat/>
    <w:pPr>
      <w:spacing w:before="100" w:beforeAutospacing="1" w:after="100" w:afterAutospacing="1"/>
    </w:pPr>
    <w:rPr>
      <w:rFonts w:ascii="宋体" w:hAnsi="宋体" w:cs="宋体"/>
      <w:sz w:val="24"/>
      <w:szCs w:val="24"/>
      <w:lang w:val="en-US" w:eastAsia="zh-CN" w:bidi="ar-SA"/>
    </w:rPr>
  </w:style>
  <w:style w:type="paragraph" w:styleId="993">
    <w:name w:val="Normal_19_0_0"/>
    <w:next w:val="657"/>
    <w:link w:val="657"/>
    <w:qFormat/>
    <w:rPr>
      <w:rFonts w:ascii="黑体" w:hAnsi="黑体" w:eastAsia="黑体"/>
      <w:b/>
      <w:sz w:val="32"/>
      <w:szCs w:val="24"/>
      <w:lang w:val="en-US" w:eastAsia="zh-CN" w:bidi="ar-SA"/>
    </w:rPr>
  </w:style>
  <w:style w:type="character" w:styleId="994">
    <w:name w:val="NormalCharacter1"/>
    <w:next w:val="994"/>
    <w:link w:val="657"/>
    <w:qFormat/>
  </w:style>
  <w:style w:type="character" w:styleId="10551" w:default="1">
    <w:name w:val="Default Paragraph Font"/>
    <w:uiPriority w:val="1"/>
    <w:semiHidden/>
    <w:unhideWhenUsed/>
  </w:style>
  <w:style w:type="numbering" w:styleId="10552" w:default="1">
    <w:name w:val="No List"/>
    <w:uiPriority w:val="99"/>
    <w:semiHidden/>
    <w:unhideWhenUsed/>
  </w:style>
  <w:style w:type="table" w:styleId="105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管永硕</cp:lastModifiedBy>
  <cp:revision>3</cp:revision>
  <dcterms:created xsi:type="dcterms:W3CDTF">2026-09-14T01:45:00Z</dcterms:created>
  <dcterms:modified xsi:type="dcterms:W3CDTF">2026-10-10T06:53:31Z</dcterms:modified>
</cp:coreProperties>
</file>