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6"/>
        <w:ind w:firstLine="4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76"/>
        <w:ind w:firstLine="42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sz w:val="24"/>
        </w:rPr>
        <w:t xml:space="preserve"> </w:t>
      </w:r>
      <w:r/>
    </w:p>
    <w:p>
      <w:pPr>
        <w:pStyle w:val="776"/>
        <w:jc w:val="center"/>
        <w:spacing w:before="120" w:after="120" w:line="85"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招　标　文　件</w:t>
      </w:r>
      <w:r/>
    </w:p>
    <w:p>
      <w:pPr>
        <w:pStyle w:val="776"/>
        <w:ind w:firstLine="2249"/>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项目名称：</w:t>
      </w:r>
      <w:r>
        <w:rPr>
          <w:rFonts w:ascii="经典仿宋简" w:hAnsi="经典仿宋简" w:eastAsia="经典仿宋简" w:cs="经典仿宋简"/>
          <w:sz w:val="22"/>
        </w:rPr>
        <w:t xml:space="preserve">姜堰法院院本部电梯采购</w:t>
      </w:r>
      <w:r/>
    </w:p>
    <w:p>
      <w:pPr>
        <w:pStyle w:val="776"/>
        <w:ind w:firstLine="2249"/>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项目编号：</w:t>
      </w:r>
      <w:r>
        <w:rPr>
          <w:rFonts w:ascii="经典仿宋简" w:hAnsi="经典仿宋简" w:eastAsia="经典仿宋简" w:cs="经典仿宋简"/>
          <w:sz w:val="22"/>
        </w:rPr>
        <w:t xml:space="preserve">JSZC-321204-JZCG-G2026-0006</w:t>
      </w:r>
      <w:r/>
    </w:p>
    <w:p>
      <w:pPr>
        <w:pStyle w:val="776"/>
        <w:ind w:left="2100" w:hanging="210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宋体" w:hAnsi="宋体" w:cs="宋体"/>
          <w:b/>
          <w:color w:val="000000"/>
          <w:sz w:val="30"/>
        </w:rPr>
        <w:t xml:space="preserve">     </w:t>
      </w:r>
      <w:r/>
    </w:p>
    <w:p>
      <w:pPr>
        <w:pStyle w:val="776"/>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76"/>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76"/>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76"/>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76"/>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76"/>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76"/>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76"/>
        <w:jc w:val="center"/>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泰州市姜堰区公共资源交易中心</w:t>
      </w:r>
      <w:r/>
    </w:p>
    <w:p>
      <w:pPr>
        <w:pStyle w:val="776"/>
        <w:jc w:val="center"/>
        <w:spacing w:before="120" w:after="120" w:line="85" w:lineRule="atLeast"/>
        <w:pBdr>
          <w:top w:val="none" w:color="000000" w:sz="0" w:space="0"/>
          <w:left w:val="none" w:color="000000" w:sz="0" w:space="0"/>
          <w:bottom w:val="none" w:color="000000" w:sz="0" w:space="0"/>
          <w:right w:val="none" w:color="000000" w:sz="0" w:space="0"/>
        </w:pBdr>
      </w:pPr>
      <w:r>
        <w:rPr>
          <w:rFonts w:hint="eastAsia" w:ascii="Arial" w:hAnsi="Arial" w:eastAsia="宋体" w:cs="Arial"/>
          <w:b/>
          <w:color w:val="000000"/>
          <w:sz w:val="32"/>
          <w:lang w:val="en-US" w:eastAsia="zh-CN"/>
        </w:rPr>
        <w:t xml:space="preserve">2</w:t>
      </w:r>
      <w:r>
        <w:rPr>
          <w:rFonts w:hint="eastAsia" w:ascii="Arial" w:hAnsi="Arial" w:eastAsia="宋体" w:cs="Arial"/>
          <w:b/>
          <w:color w:val="000000"/>
          <w:sz w:val="32"/>
          <w:lang w:val="en-US" w:eastAsia="zh-CN"/>
        </w:rPr>
        <w:t xml:space="preserve">026</w:t>
      </w:r>
      <w:r>
        <w:rPr>
          <w:rFonts w:ascii="宋体" w:hAnsi="宋体" w:cs="宋体"/>
          <w:b/>
          <w:color w:val="000000"/>
          <w:sz w:val="32"/>
        </w:rPr>
        <w:t xml:space="preserve">年</w:t>
      </w:r>
      <w:r>
        <w:rPr>
          <w:rFonts w:ascii="Arial" w:hAnsi="Arial" w:eastAsia="Arial" w:cs="Arial"/>
          <w:b/>
          <w:color w:val="000000"/>
          <w:sz w:val="32"/>
        </w:rPr>
        <w:t xml:space="preserve">_</w:t>
      </w:r>
      <w:r>
        <w:rPr>
          <w:rFonts w:hint="eastAsia" w:ascii="Arial" w:hAnsi="Arial" w:eastAsia="宋体" w:cs="Arial"/>
          <w:b/>
          <w:color w:val="000000"/>
          <w:sz w:val="32"/>
          <w:u w:val="single"/>
          <w:lang w:val="en-US" w:eastAsia="zh-CN"/>
        </w:rPr>
        <w:t xml:space="preserve">10</w:t>
      </w:r>
      <w:r>
        <w:rPr>
          <w:rFonts w:ascii="Arial" w:hAnsi="Arial" w:eastAsia="Arial" w:cs="Arial"/>
          <w:b/>
          <w:color w:val="000000"/>
          <w:sz w:val="32"/>
        </w:rPr>
        <w:t xml:space="preserve">_</w:t>
      </w:r>
      <w:r>
        <w:rPr>
          <w:rFonts w:ascii="宋体" w:hAnsi="宋体" w:cs="宋体"/>
          <w:b/>
          <w:color w:val="000000"/>
          <w:sz w:val="32"/>
        </w:rPr>
        <w:t xml:space="preserve">月</w:t>
      </w:r>
      <w:r/>
    </w:p>
    <w:p>
      <w:pPr>
        <w:pStyle w:val="776"/>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76"/>
        <w:jc w:val="center"/>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76"/>
        <w:jc w:val="center"/>
        <w:spacing w:line="113" w:lineRule="atLeast"/>
        <w:pBdr>
          <w:top w:val="none" w:color="000000" w:sz="0" w:space="0"/>
          <w:left w:val="none" w:color="000000" w:sz="0" w:space="0"/>
          <w:bottom w:val="none" w:color="000000" w:sz="0" w:space="0"/>
          <w:right w:val="none" w:color="000000" w:sz="0" w:space="0"/>
        </w:pBdr>
      </w:pPr>
      <w:r>
        <w:br w:type="page" w:clear="all"/>
      </w:r>
      <w:r/>
    </w:p>
    <w:p>
      <w:pPr>
        <w:pStyle w:val="776"/>
        <w:jc w:val="center"/>
        <w:spacing w:line="113"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总目录</w:t>
      </w:r>
      <w:r/>
    </w:p>
    <w:p>
      <w:pPr>
        <w:pStyle w:val="776"/>
        <w:spacing w:line="113"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pStyle w:val="776"/>
        <w:ind w:left="1440" w:hanging="1440"/>
        <w:spacing w:line="113"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第一章投标邀请 </w:t>
      </w:r>
      <w:r/>
    </w:p>
    <w:p>
      <w:pPr>
        <w:pStyle w:val="776"/>
        <w:ind w:left="1440" w:hanging="1440"/>
        <w:spacing w:line="113"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第二章投标人须知  </w:t>
      </w:r>
      <w:r/>
    </w:p>
    <w:p>
      <w:pPr>
        <w:pStyle w:val="776"/>
        <w:ind w:left="1440" w:hanging="1440"/>
        <w:spacing w:line="113"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第三章合同文本</w:t>
      </w:r>
      <w:r/>
    </w:p>
    <w:p>
      <w:pPr>
        <w:pStyle w:val="776"/>
        <w:ind w:left="1440" w:hanging="1440"/>
        <w:spacing w:line="113"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第四章采购需求</w:t>
      </w:r>
      <w:r/>
    </w:p>
    <w:p>
      <w:pPr>
        <w:pStyle w:val="776"/>
        <w:ind w:left="1440" w:hanging="1440"/>
        <w:spacing w:line="113"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第五章评标方法与评标标准</w:t>
      </w:r>
      <w:r/>
    </w:p>
    <w:p>
      <w:pPr>
        <w:pStyle w:val="776"/>
        <w:ind w:left="1440" w:hanging="1440"/>
        <w:spacing w:line="113"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第六章投标文件格式</w:t>
      </w:r>
      <w:r/>
    </w:p>
    <w:p>
      <w:pPr>
        <w:pStyle w:val="776"/>
        <w:spacing w:before="210" w:after="21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 </w:t>
      </w:r>
      <w:r/>
    </w:p>
    <w:p>
      <w:pPr>
        <w:pStyle w:val="776"/>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 </w:t>
      </w:r>
      <w:r/>
    </w:p>
    <w:p>
      <w:pPr>
        <w:pStyle w:val="776"/>
        <w:spacing w:before="210" w:after="21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 </w:t>
      </w:r>
      <w:r/>
    </w:p>
    <w:p>
      <w:pPr>
        <w:pStyle w:val="776"/>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 </w:t>
      </w:r>
      <w:r/>
    </w:p>
    <w:p>
      <w:pPr>
        <w:pStyle w:val="776"/>
        <w:spacing w:before="210" w:after="21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76"/>
        <w:jc w:val="center"/>
        <w:pBdr>
          <w:top w:val="none" w:color="000000" w:sz="0" w:space="0"/>
          <w:left w:val="none" w:color="000000" w:sz="0" w:space="0"/>
          <w:bottom w:val="none" w:color="000000" w:sz="0" w:space="0"/>
          <w:right w:val="none" w:color="000000" w:sz="0" w:space="0"/>
        </w:pBdr>
      </w:pPr>
      <w:r>
        <w:br w:type="page" w:clear="all"/>
      </w:r>
      <w:r/>
    </w:p>
    <w:p>
      <w:pPr>
        <w:pStyle w:val="776"/>
        <w:jc w:val="cente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第一章投标邀请</w:t>
      </w:r>
      <w:r/>
    </w:p>
    <w:p>
      <w:pPr>
        <w:pStyle w:val="776"/>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受[</w:t>
      </w:r>
      <w:r>
        <w:rPr>
          <w:rFonts w:ascii="经典仿宋简" w:hAnsi="经典仿宋简" w:eastAsia="经典仿宋简" w:cs="经典仿宋简"/>
          <w:sz w:val="22"/>
        </w:rPr>
        <w:t xml:space="preserve">泰州市姜堰区人民法院本级</w:t>
      </w:r>
      <w:r>
        <w:rPr>
          <w:rFonts w:ascii="宋体" w:hAnsi="宋体" w:cs="宋体"/>
          <w:color w:val="000000"/>
          <w:sz w:val="24"/>
        </w:rPr>
        <w:t xml:space="preserve">]的委托，泰州市姜堰区公共资源交易中心就[</w:t>
      </w:r>
      <w:r>
        <w:rPr>
          <w:rFonts w:ascii="经典仿宋简" w:hAnsi="经典仿宋简" w:eastAsia="经典仿宋简" w:cs="经典仿宋简"/>
          <w:sz w:val="22"/>
        </w:rPr>
        <w:t xml:space="preserve">姜堰法院院本部电梯采购</w:t>
      </w:r>
      <w:r>
        <w:rPr>
          <w:rFonts w:ascii="宋体" w:hAnsi="宋体" w:cs="宋体"/>
          <w:color w:val="000000"/>
          <w:sz w:val="24"/>
        </w:rPr>
        <w:t xml:space="preserve">]([</w:t>
      </w:r>
      <w:r>
        <w:rPr>
          <w:rFonts w:ascii="经典仿宋简" w:hAnsi="经典仿宋简" w:eastAsia="经典仿宋简" w:cs="经典仿宋简"/>
          <w:sz w:val="22"/>
        </w:rPr>
        <w:t xml:space="preserve">JSZC-321204-JZCG-G2026-0006</w:t>
      </w:r>
      <w:r>
        <w:rPr>
          <w:rFonts w:ascii="宋体" w:hAnsi="宋体" w:cs="宋体"/>
          <w:color w:val="000000"/>
          <w:sz w:val="24"/>
        </w:rPr>
        <w:t xml:space="preserve">])项目进行公开招标采购，欢迎符合条件的供应商投标。</w:t>
      </w:r>
      <w:r/>
    </w:p>
    <w:p>
      <w:pPr>
        <w:pStyle w:val="776"/>
        <w:ind w:firstLine="480"/>
        <w:spacing w:line="400" w:lineRule="atLeast"/>
        <w:pBdr>
          <w:top w:val="single" w:color="000000" w:sz="4" w:space="0"/>
          <w:left w:val="single" w:color="000000" w:sz="4" w:space="0"/>
          <w:bottom w:val="single" w:color="000000" w:sz="4" w:space="0"/>
          <w:right w:val="single" w:color="000000" w:sz="4" w:space="0"/>
        </w:pBdr>
      </w:pPr>
      <w:r>
        <w:rPr>
          <w:rFonts w:ascii="宋体" w:hAnsi="宋体" w:cs="宋体"/>
          <w:color w:val="000000"/>
          <w:sz w:val="24"/>
        </w:rPr>
        <w:t xml:space="preserve">项目概况</w:t>
      </w:r>
      <w:r/>
    </w:p>
    <w:p>
      <w:pPr>
        <w:pStyle w:val="776"/>
        <w:ind w:firstLine="480"/>
        <w:spacing w:line="400" w:lineRule="atLeast"/>
        <w:pBdr>
          <w:top w:val="single" w:color="000000" w:sz="4" w:space="0"/>
          <w:left w:val="single" w:color="000000" w:sz="4" w:space="0"/>
          <w:bottom w:val="single" w:color="000000" w:sz="4" w:space="0"/>
          <w:right w:val="single" w:color="000000" w:sz="4" w:space="0"/>
        </w:pBdr>
      </w:pPr>
      <w:r>
        <w:rPr>
          <w:rFonts w:ascii="宋体" w:hAnsi="宋体" w:cs="宋体"/>
          <w:color w:val="000000"/>
          <w:sz w:val="24"/>
          <w:u w:val="single"/>
        </w:rPr>
        <w:t xml:space="preserve"> (</w:t>
      </w:r>
      <w:r>
        <w:rPr>
          <w:rFonts w:ascii="经典仿宋简" w:hAnsi="经典仿宋简" w:eastAsia="经典仿宋简" w:cs="经典仿宋简"/>
          <w:sz w:val="22"/>
        </w:rPr>
        <w:t xml:space="preserve">姜堰法院院本部电梯采购</w:t>
      </w:r>
      <w:r>
        <w:rPr>
          <w:rFonts w:ascii="宋体" w:hAnsi="宋体" w:cs="宋体"/>
          <w:color w:val="000000"/>
          <w:sz w:val="24"/>
          <w:u w:val="single"/>
        </w:rPr>
        <w:t xml:space="preserve">)</w:t>
      </w:r>
      <w:r>
        <w:rPr>
          <w:rFonts w:ascii="宋体" w:hAnsi="宋体" w:cs="宋体"/>
          <w:color w:val="000000"/>
          <w:sz w:val="24"/>
        </w:rPr>
        <w:t xml:space="preserve"> 招标项目的潜在投标人可在</w:t>
      </w:r>
      <w:r>
        <w:rPr>
          <w:rFonts w:ascii="宋体" w:hAnsi="宋体" w:cs="宋体"/>
          <w:color w:val="000000"/>
          <w:sz w:val="24"/>
          <w:u w:val="single"/>
        </w:rPr>
        <w:t xml:space="preserve">“江苏政府采购网”自行免费下载</w:t>
      </w:r>
      <w:r>
        <w:rPr>
          <w:rFonts w:ascii="宋体" w:hAnsi="宋体" w:cs="宋体"/>
          <w:color w:val="000000"/>
          <w:sz w:val="24"/>
        </w:rPr>
        <w:t xml:space="preserve">招标文件，并于</w:t>
      </w:r>
      <w:r>
        <w:rPr>
          <w:rFonts w:hint="eastAsia"/>
          <w:highlight w:val="none"/>
          <w:lang w:val="en-US" w:eastAsia="zh-CN"/>
        </w:rPr>
        <w:t xml:space="preserve">2026年11月3日上午9点</w:t>
      </w:r>
      <w:r>
        <w:rPr>
          <w:rFonts w:ascii="宋体" w:hAnsi="宋体" w:cs="宋体"/>
          <w:color w:val="000000"/>
          <w:sz w:val="24"/>
          <w:u w:val="single"/>
        </w:rPr>
        <w:t xml:space="preserve">（</w:t>
      </w:r>
      <w:r>
        <w:rPr>
          <w:rFonts w:ascii="宋体" w:hAnsi="宋体" w:cs="宋体"/>
          <w:color w:val="000000"/>
          <w:sz w:val="24"/>
        </w:rPr>
        <w:t xml:space="preserve">北京时间）前递交投标文件。</w:t>
      </w:r>
      <w:r/>
    </w:p>
    <w:p>
      <w:pPr>
        <w:pStyle w:val="776"/>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一、项目基本情况</w:t>
      </w:r>
      <w:r/>
    </w:p>
    <w:p>
      <w:pPr>
        <w:pStyle w:val="776"/>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1.项目编号：</w:t>
      </w:r>
      <w:r>
        <w:rPr>
          <w:rFonts w:ascii="经典仿宋简" w:hAnsi="经典仿宋简" w:eastAsia="经典仿宋简" w:cs="经典仿宋简"/>
          <w:sz w:val="22"/>
        </w:rPr>
        <w:t xml:space="preserve">JSZC-321204-JZCG-G2026-0006</w:t>
      </w:r>
      <w:r/>
    </w:p>
    <w:p>
      <w:pPr>
        <w:pStyle w:val="776"/>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2.项目名称：</w:t>
      </w:r>
      <w:r>
        <w:rPr>
          <w:rFonts w:ascii="经典仿宋简" w:hAnsi="经典仿宋简" w:eastAsia="经典仿宋简" w:cs="经典仿宋简"/>
          <w:sz w:val="22"/>
        </w:rPr>
        <w:t xml:space="preserve">姜堰法院院本部电梯采购</w:t>
      </w:r>
      <w:r/>
    </w:p>
    <w:p>
      <w:pPr>
        <w:pStyle w:val="776"/>
        <w:ind w:firstLine="480"/>
        <w:spacing w:line="400" w:lineRule="atLeast"/>
        <w:rPr>
          <w:rFonts w:hint="eastAsia" w:eastAsia="经典仿宋简"/>
          <w:lang w:val="en-US"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3.预算金额：</w:t>
      </w:r>
      <w:r>
        <w:rPr>
          <w:rFonts w:ascii="经典仿宋简" w:hAnsi="经典仿宋简" w:eastAsia="经典仿宋简" w:cs="经典仿宋简"/>
          <w:sz w:val="22"/>
        </w:rPr>
        <w:t xml:space="preserve">400000</w:t>
      </w:r>
      <w:r>
        <w:rPr>
          <w:rFonts w:hint="eastAsia" w:ascii="经典仿宋简" w:hAnsi="经典仿宋简" w:eastAsia="经典仿宋简" w:cs="经典仿宋简"/>
          <w:sz w:val="22"/>
          <w:lang w:val="en-US" w:eastAsia="zh-CN"/>
        </w:rPr>
        <w:t xml:space="preserve">元</w:t>
      </w:r>
      <w:r>
        <w:rPr>
          <w:rFonts w:hint="eastAsia" w:eastAsia="经典仿宋简"/>
          <w:lang w:val="en-US" w:eastAsia="zh-CN"/>
        </w:rPr>
      </w:r>
      <w:r/>
    </w:p>
    <w:p>
      <w:pPr>
        <w:pStyle w:val="776"/>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4.本项目</w:t>
      </w:r>
      <w:r>
        <w:rPr>
          <w:rFonts w:ascii="宋体" w:hAnsi="宋体" w:cs="宋体"/>
          <w:color w:val="000000"/>
          <w:sz w:val="24"/>
          <w:u w:val="single"/>
        </w:rPr>
        <w:t xml:space="preserve">设定</w:t>
      </w:r>
      <w:r>
        <w:rPr>
          <w:rFonts w:ascii="宋体" w:hAnsi="宋体" w:cs="宋体"/>
          <w:color w:val="000000"/>
          <w:sz w:val="24"/>
        </w:rPr>
        <w:t xml:space="preserve">最高限价，最高限价为</w:t>
      </w:r>
      <w:r>
        <w:rPr>
          <w:rFonts w:ascii="经典仿宋简" w:hAnsi="经典仿宋简" w:eastAsia="经典仿宋简" w:cs="经典仿宋简"/>
          <w:sz w:val="22"/>
        </w:rPr>
        <w:t xml:space="preserve">采购包1:400000.00</w:t>
      </w:r>
      <w:r>
        <w:rPr>
          <w:rFonts w:ascii="宋体" w:hAnsi="宋体" w:cs="宋体"/>
          <w:color w:val="000000"/>
          <w:sz w:val="24"/>
        </w:rPr>
        <w:t xml:space="preserve">元。</w:t>
      </w:r>
      <w:r/>
    </w:p>
    <w:p>
      <w:pPr>
        <w:pStyle w:val="776"/>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5.采购需求(简介)：详细内容见本招标文件第四章</w:t>
      </w:r>
      <w:r/>
    </w:p>
    <w:p>
      <w:pPr>
        <w:pStyle w:val="776"/>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6.合同履行期限：</w:t>
      </w:r>
      <w:r>
        <w:rPr>
          <w:rFonts w:hint="eastAsia" w:ascii="宋体" w:hAnsi="宋体" w:cs="宋体"/>
          <w:color w:val="000000"/>
          <w:sz w:val="24"/>
        </w:rPr>
        <w:t xml:space="preserve">自合同签订之日起20天内。</w:t>
      </w:r>
      <w:r/>
    </w:p>
    <w:p>
      <w:pPr>
        <w:pStyle w:val="776"/>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二、申请人的资格要求：</w:t>
      </w:r>
      <w:r/>
    </w:p>
    <w:p>
      <w:pPr>
        <w:pStyle w:val="776"/>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（一）通用资格要求</w:t>
      </w:r>
      <w:r/>
    </w:p>
    <w:p>
      <w:pPr>
        <w:pStyle w:val="776"/>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1.满足《中华人民共和国政府采购法》第二十二条规定，并提供下列材料：</w:t>
      </w:r>
      <w:r/>
    </w:p>
    <w:p>
      <w:pPr>
        <w:pStyle w:val="776"/>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 法人或者其他组织的营业执照等证明文件，自然人的身份证明；</w:t>
      </w:r>
      <w:r/>
    </w:p>
    <w:p>
      <w:pPr>
        <w:pStyle w:val="776"/>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1.2上一年度的财务状况报告（成立不满一年无需提供）；</w:t>
      </w:r>
      <w:r/>
    </w:p>
    <w:p>
      <w:pPr>
        <w:pStyle w:val="776"/>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76"/>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1.4具备履行合同所必需的设备和专业技术能力的书面声明；</w:t>
      </w:r>
      <w:r/>
    </w:p>
    <w:p>
      <w:pPr>
        <w:pStyle w:val="776"/>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1.5参加政府采购活动前3年内在经营活动中没有重大违法记录的书面声明。</w:t>
      </w:r>
      <w:r/>
    </w:p>
    <w:p>
      <w:pPr>
        <w:pStyle w:val="776"/>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776"/>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3.落实政府采购政策需满足的资格要求：无</w:t>
      </w:r>
      <w:r/>
    </w:p>
    <w:p>
      <w:pPr>
        <w:pStyle w:val="776"/>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4.联合体投标</w:t>
      </w:r>
      <w:r/>
    </w:p>
    <w:tbl>
      <w:tblPr>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Mar>
              <w:left w:w="108" w:type="dxa"/>
              <w:top w:w="0" w:type="dxa"/>
              <w:right w:w="108" w:type="dxa"/>
              <w:bottom w:w="0" w:type="dxa"/>
            </w:tcMar>
            <w:tcW w:w="1148" w:type="dxa"/>
            <w:vAlign w:val="top"/>
            <w:textDirection w:val="lrTb"/>
            <w:noWrap w:val="false"/>
          </w:tcPr>
          <w:p>
            <w:pPr>
              <w:pStyle w:val="776"/>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w:t>
            </w:r>
            <w:r/>
          </w:p>
          <w:p>
            <w:pPr>
              <w:pStyle w:val="776"/>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包号</w:t>
            </w:r>
            <w:r/>
          </w:p>
        </w:tc>
        <w:tc>
          <w:tcPr>
            <w:tcMar>
              <w:left w:w="108" w:type="dxa"/>
              <w:top w:w="0" w:type="dxa"/>
              <w:right w:w="108" w:type="dxa"/>
              <w:bottom w:w="0" w:type="dxa"/>
            </w:tcMar>
            <w:tcW w:w="2968" w:type="dxa"/>
            <w:vAlign w:val="top"/>
            <w:textDirection w:val="lrTb"/>
            <w:noWrap w:val="false"/>
          </w:tcPr>
          <w:p>
            <w:pPr>
              <w:pStyle w:val="776"/>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是否接受联合体投标</w:t>
            </w:r>
            <w:r/>
          </w:p>
          <w:p>
            <w:pPr>
              <w:pStyle w:val="776"/>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w:t>
            </w:r>
            <w:r/>
          </w:p>
        </w:tc>
        <w:tc>
          <w:tcPr>
            <w:tcMar>
              <w:left w:w="108" w:type="dxa"/>
              <w:top w:w="0" w:type="dxa"/>
              <w:right w:w="108" w:type="dxa"/>
              <w:bottom w:w="0" w:type="dxa"/>
            </w:tcMar>
            <w:tcW w:w="2967" w:type="dxa"/>
            <w:vAlign w:val="top"/>
            <w:textDirection w:val="lrTb"/>
            <w:noWrap w:val="false"/>
          </w:tcPr>
          <w:p>
            <w:pPr>
              <w:pStyle w:val="776"/>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该采购包中联合体成员数量上限</w:t>
            </w:r>
            <w:r/>
          </w:p>
        </w:tc>
      </w:tr>
      <w:tr>
        <w:trPr/>
        <w:tc>
          <w:tcPr>
            <w:tcMar>
              <w:left w:w="108" w:type="dxa"/>
              <w:top w:w="0" w:type="dxa"/>
              <w:right w:w="108" w:type="dxa"/>
              <w:bottom w:w="0" w:type="dxa"/>
            </w:tcMar>
            <w:tcW w:w="1148" w:type="dxa"/>
            <w:vAlign w:val="top"/>
            <w:textDirection w:val="lrTb"/>
            <w:noWrap w:val="false"/>
          </w:tcPr>
          <w:p>
            <w:pPr>
              <w:pStyle w:val="776"/>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Mar>
              <w:left w:w="108" w:type="dxa"/>
              <w:top w:w="0" w:type="dxa"/>
              <w:right w:w="108" w:type="dxa"/>
              <w:bottom w:w="0" w:type="dxa"/>
            </w:tcMar>
            <w:tcW w:w="2968" w:type="dxa"/>
            <w:vAlign w:val="top"/>
            <w:textDirection w:val="lrTb"/>
            <w:noWrap w:val="false"/>
          </w:tcPr>
          <w:p>
            <w:pPr>
              <w:pStyle w:val="776"/>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c>
          <w:tcPr>
            <w:tcMar>
              <w:left w:w="108" w:type="dxa"/>
              <w:top w:w="0" w:type="dxa"/>
              <w:right w:w="108" w:type="dxa"/>
              <w:bottom w:w="0" w:type="dxa"/>
            </w:tcMar>
            <w:tcW w:w="2967" w:type="dxa"/>
            <w:vAlign w:val="top"/>
            <w:textDirection w:val="lrTb"/>
            <w:noWrap w:val="false"/>
          </w:tcPr>
          <w:p>
            <w:pPr>
              <w:pStyle w:val="776"/>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r>
    </w:tbl>
    <w:p>
      <w:pPr>
        <w:pStyle w:val="776"/>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（二）本项目的特定资格要求：</w:t>
      </w:r>
      <w:r>
        <w:rPr>
          <w:rFonts w:hint="eastAsia" w:ascii="宋体" w:hAnsi="宋体" w:cs="宋体"/>
          <w:color w:val="000000"/>
          <w:sz w:val="24"/>
        </w:rPr>
        <w:t xml:space="preserve">1.投标人如为电梯制造商，</w:t>
      </w:r>
      <w:r>
        <w:rPr>
          <w:rFonts w:hint="eastAsia" w:ascii="宋体" w:hAnsi="宋体" w:cs="宋体"/>
          <w:color w:val="000000"/>
          <w:sz w:val="24"/>
          <w:lang w:val="en-US" w:eastAsia="zh-CN"/>
        </w:rPr>
        <w:t xml:space="preserve">投标文件中需提供</w:t>
      </w:r>
      <w:r>
        <w:rPr>
          <w:rFonts w:hint="eastAsia" w:ascii="宋体" w:hAnsi="宋体" w:cs="宋体"/>
          <w:color w:val="000000"/>
          <w:sz w:val="24"/>
        </w:rPr>
        <w:t xml:space="preserve">《中华人民共和国特种设备生产许可证》</w:t>
      </w:r>
      <w:r>
        <w:rPr>
          <w:rFonts w:hint="eastAsia" w:ascii="宋体" w:hAnsi="宋体" w:cs="宋体"/>
          <w:color w:val="000000"/>
          <w:sz w:val="24"/>
          <w:lang w:val="en-US" w:eastAsia="zh-CN"/>
        </w:rPr>
        <w:t xml:space="preserve">扫描件加盖投标单位公章</w:t>
      </w:r>
      <w:r>
        <w:rPr>
          <w:rFonts w:hint="eastAsia" w:ascii="宋体" w:hAnsi="宋体" w:cs="宋体"/>
          <w:color w:val="000000"/>
          <w:sz w:val="24"/>
        </w:rPr>
        <w:t xml:space="preserve">，许可项目包含电梯制造（含安装、修理），子项目包含曳引驱动乘客电梯 ；</w:t>
      </w:r>
      <w:r>
        <w:rPr>
          <w:rFonts w:ascii="宋体" w:hAnsi="宋体" w:cs="宋体"/>
          <w:color w:val="000000"/>
          <w:sz w:val="24"/>
        </w:rPr>
      </w:r>
      <w:r/>
    </w:p>
    <w:p>
      <w:pPr>
        <w:pStyle w:val="776"/>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2.投标人如为经销商或代理商的须满足下述任意一条：</w:t>
      </w:r>
      <w:r>
        <w:rPr>
          <w:rFonts w:ascii="宋体" w:hAnsi="宋体" w:cs="宋体"/>
          <w:color w:val="000000"/>
          <w:sz w:val="24"/>
        </w:rPr>
      </w:r>
      <w:r/>
    </w:p>
    <w:p>
      <w:pPr>
        <w:pStyle w:val="776"/>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①投标人负责电梯安装及质保期内维保的</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投标文件中需同时提供</w:t>
      </w:r>
      <w:r>
        <w:rPr>
          <w:rFonts w:hint="eastAsia" w:ascii="宋体" w:hAnsi="宋体" w:cs="宋体"/>
          <w:color w:val="000000"/>
          <w:sz w:val="24"/>
        </w:rPr>
        <w:t xml:space="preserve">投标人</w:t>
      </w:r>
      <w:r>
        <w:rPr>
          <w:rFonts w:hint="eastAsia" w:ascii="宋体" w:hAnsi="宋体" w:cs="宋体"/>
          <w:color w:val="000000"/>
          <w:sz w:val="24"/>
          <w:lang w:val="en-US" w:eastAsia="zh-CN"/>
        </w:rPr>
        <w:t xml:space="preserve">的</w:t>
      </w:r>
      <w:r>
        <w:rPr>
          <w:rFonts w:hint="eastAsia" w:ascii="宋体" w:hAnsi="宋体" w:cs="宋体"/>
          <w:color w:val="000000"/>
          <w:sz w:val="24"/>
        </w:rPr>
        <w:t xml:space="preserve">《中华人民共和国特种设备生产许可证》</w:t>
      </w:r>
      <w:r>
        <w:rPr>
          <w:rFonts w:hint="eastAsia" w:ascii="宋体" w:hAnsi="宋体" w:cs="宋体"/>
          <w:color w:val="000000"/>
          <w:sz w:val="24"/>
          <w:lang w:val="en-US" w:eastAsia="zh-CN"/>
        </w:rPr>
        <w:t xml:space="preserve">扫描件加盖投标单位公章</w:t>
      </w:r>
      <w:r>
        <w:rPr>
          <w:rFonts w:hint="eastAsia" w:ascii="宋体" w:hAnsi="宋体" w:cs="宋体"/>
          <w:color w:val="000000"/>
          <w:sz w:val="24"/>
        </w:rPr>
        <w:t xml:space="preserve">，许可项目包含电梯安装（含修理），子项目包含曳引驱动乘客电梯；</w:t>
      </w:r>
      <w:r>
        <w:rPr>
          <w:rFonts w:hint="eastAsia" w:ascii="宋体" w:hAnsi="宋体" w:cs="宋体"/>
          <w:color w:val="000000"/>
          <w:sz w:val="24"/>
          <w:lang w:val="en-US" w:eastAsia="zh-CN"/>
        </w:rPr>
        <w:t xml:space="preserve">以及</w:t>
      </w:r>
      <w:r>
        <w:rPr>
          <w:rFonts w:hint="eastAsia" w:ascii="宋体" w:hAnsi="宋体" w:cs="宋体"/>
          <w:color w:val="000000"/>
          <w:sz w:val="24"/>
        </w:rPr>
        <w:t xml:space="preserve">所投电梯制造商</w:t>
      </w:r>
      <w:r>
        <w:rPr>
          <w:rFonts w:hint="eastAsia" w:ascii="宋体" w:hAnsi="宋体" w:cs="宋体"/>
          <w:color w:val="000000"/>
          <w:sz w:val="24"/>
          <w:lang w:val="en-US" w:eastAsia="zh-CN"/>
        </w:rPr>
        <w:t xml:space="preserve">的</w:t>
      </w:r>
      <w:r>
        <w:rPr>
          <w:rFonts w:hint="eastAsia" w:ascii="宋体" w:hAnsi="宋体" w:cs="宋体"/>
          <w:color w:val="000000"/>
          <w:sz w:val="24"/>
        </w:rPr>
        <w:t xml:space="preserve">《中华人民共和国特种设备生产许可证》</w:t>
      </w:r>
      <w:r>
        <w:rPr>
          <w:rFonts w:hint="eastAsia" w:ascii="宋体" w:hAnsi="宋体" w:cs="宋体"/>
          <w:color w:val="000000"/>
          <w:sz w:val="24"/>
          <w:lang w:val="en-US" w:eastAsia="zh-CN"/>
        </w:rPr>
        <w:t xml:space="preserve">扫描件加盖投标单位公章</w:t>
      </w:r>
      <w:r>
        <w:rPr>
          <w:rFonts w:hint="eastAsia" w:ascii="宋体" w:hAnsi="宋体" w:cs="宋体"/>
          <w:color w:val="000000"/>
          <w:sz w:val="24"/>
        </w:rPr>
        <w:t xml:space="preserve">，许可项目包含电梯制造，子项目包含曳引驱动乘客电梯；</w:t>
      </w:r>
      <w:r>
        <w:rPr>
          <w:rFonts w:ascii="宋体" w:hAnsi="宋体" w:cs="宋体"/>
          <w:color w:val="000000"/>
          <w:sz w:val="24"/>
        </w:rPr>
      </w:r>
      <w:r/>
    </w:p>
    <w:p>
      <w:pPr>
        <w:pStyle w:val="776"/>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②投标委托制造商负责安装及质保期内维保的，</w:t>
      </w:r>
      <w:r>
        <w:rPr>
          <w:rFonts w:hint="eastAsia" w:ascii="宋体" w:hAnsi="宋体" w:cs="宋体"/>
          <w:color w:val="000000"/>
          <w:sz w:val="24"/>
          <w:lang w:val="en-US" w:eastAsia="zh-CN"/>
        </w:rPr>
        <w:t xml:space="preserve">投标文件中需提供</w:t>
      </w:r>
      <w:r>
        <w:rPr>
          <w:rFonts w:hint="eastAsia" w:ascii="宋体" w:hAnsi="宋体" w:cs="宋体"/>
          <w:color w:val="000000"/>
          <w:sz w:val="24"/>
        </w:rPr>
        <w:t xml:space="preserve">所投电梯制造商</w:t>
      </w:r>
      <w:r>
        <w:rPr>
          <w:rFonts w:hint="eastAsia" w:ascii="宋体" w:hAnsi="宋体" w:cs="宋体"/>
          <w:color w:val="000000"/>
          <w:sz w:val="24"/>
          <w:lang w:val="en-US" w:eastAsia="zh-CN"/>
        </w:rPr>
        <w:t xml:space="preserve">的</w:t>
      </w:r>
      <w:r>
        <w:rPr>
          <w:rFonts w:hint="eastAsia" w:ascii="宋体" w:hAnsi="宋体" w:cs="宋体"/>
          <w:color w:val="000000"/>
          <w:sz w:val="24"/>
        </w:rPr>
        <w:t xml:space="preserve">《中华人民共和国特种设备生产许可证》</w:t>
      </w:r>
      <w:r>
        <w:rPr>
          <w:rFonts w:hint="eastAsia" w:ascii="宋体" w:hAnsi="宋体" w:cs="宋体"/>
          <w:color w:val="000000"/>
          <w:sz w:val="24"/>
          <w:lang w:val="en-US" w:eastAsia="zh-CN"/>
        </w:rPr>
        <w:t xml:space="preserve">扫描件加盖投标单位公章</w:t>
      </w:r>
      <w:r>
        <w:rPr>
          <w:rFonts w:hint="eastAsia" w:ascii="宋体" w:hAnsi="宋体" w:cs="宋体"/>
          <w:color w:val="000000"/>
          <w:sz w:val="24"/>
        </w:rPr>
        <w:t xml:space="preserve">，许可项目包含电梯制造（含安装、修理），子项目包含曳引驱动乘客电梯；</w:t>
      </w:r>
      <w:r>
        <w:rPr>
          <w:rFonts w:ascii="宋体" w:hAnsi="宋体" w:cs="宋体"/>
          <w:color w:val="000000"/>
          <w:sz w:val="24"/>
        </w:rPr>
      </w:r>
      <w:r/>
    </w:p>
    <w:p>
      <w:pPr>
        <w:pStyle w:val="776"/>
        <w:ind w:firstLine="480"/>
        <w:spacing w:line="40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③投标人负责质保期内维保的并委托制造商负责安装的，</w:t>
      </w:r>
      <w:r>
        <w:rPr>
          <w:rFonts w:hint="eastAsia" w:ascii="宋体" w:hAnsi="宋体" w:cs="宋体"/>
          <w:color w:val="000000"/>
          <w:sz w:val="24"/>
          <w:lang w:val="en-US" w:eastAsia="zh-CN"/>
        </w:rPr>
        <w:t xml:space="preserve">投标文件中需同时提供</w:t>
      </w:r>
      <w:r>
        <w:rPr>
          <w:rFonts w:hint="eastAsia" w:ascii="宋体" w:hAnsi="宋体" w:cs="宋体"/>
          <w:color w:val="000000"/>
          <w:sz w:val="24"/>
        </w:rPr>
        <w:t xml:space="preserve">投标人</w:t>
      </w:r>
      <w:r>
        <w:rPr>
          <w:rFonts w:hint="eastAsia" w:ascii="宋体" w:hAnsi="宋体" w:cs="宋体"/>
          <w:color w:val="000000"/>
          <w:sz w:val="24"/>
          <w:lang w:val="en-US" w:eastAsia="zh-CN"/>
        </w:rPr>
        <w:t xml:space="preserve">的</w:t>
      </w:r>
      <w:r>
        <w:rPr>
          <w:rFonts w:hint="eastAsia" w:ascii="宋体" w:hAnsi="宋体" w:cs="宋体"/>
          <w:color w:val="000000"/>
          <w:sz w:val="24"/>
        </w:rPr>
        <w:t xml:space="preserve">《中华人民共和国特种设备生产许可证》</w:t>
      </w:r>
      <w:r>
        <w:rPr>
          <w:rFonts w:hint="eastAsia" w:ascii="宋体" w:hAnsi="宋体" w:cs="宋体"/>
          <w:color w:val="000000"/>
          <w:sz w:val="24"/>
          <w:lang w:val="en-US" w:eastAsia="zh-CN"/>
        </w:rPr>
        <w:t xml:space="preserve">扫描件加盖投标单位公章</w:t>
      </w:r>
      <w:r>
        <w:rPr>
          <w:rFonts w:hint="eastAsia" w:ascii="宋体" w:hAnsi="宋体" w:cs="宋体"/>
          <w:color w:val="000000"/>
          <w:sz w:val="24"/>
        </w:rPr>
        <w:t xml:space="preserve">，许可项目包含电梯修理，子项目包含曳引驱动乘客电梯；</w:t>
      </w:r>
      <w:r>
        <w:rPr>
          <w:rFonts w:hint="eastAsia" w:ascii="宋体" w:hAnsi="宋体" w:cs="宋体"/>
          <w:color w:val="000000"/>
          <w:sz w:val="24"/>
          <w:lang w:val="en-US" w:eastAsia="zh-CN"/>
        </w:rPr>
        <w:t xml:space="preserve">以及</w:t>
      </w:r>
      <w:r>
        <w:rPr>
          <w:rFonts w:hint="eastAsia" w:ascii="宋体" w:hAnsi="宋体" w:cs="宋体"/>
          <w:color w:val="000000"/>
          <w:sz w:val="24"/>
        </w:rPr>
        <w:t xml:space="preserve">所投电梯制造商</w:t>
      </w:r>
      <w:r>
        <w:rPr>
          <w:rFonts w:hint="eastAsia" w:ascii="宋体" w:hAnsi="宋体" w:cs="宋体"/>
          <w:color w:val="000000"/>
          <w:sz w:val="24"/>
          <w:lang w:val="en-US" w:eastAsia="zh-CN"/>
        </w:rPr>
        <w:t xml:space="preserve">的</w:t>
      </w:r>
      <w:r>
        <w:rPr>
          <w:rFonts w:hint="eastAsia" w:ascii="宋体" w:hAnsi="宋体" w:cs="宋体"/>
          <w:color w:val="000000"/>
          <w:sz w:val="24"/>
        </w:rPr>
        <w:t xml:space="preserve">《中华人民共和国特种设备生产许可证》</w:t>
      </w:r>
      <w:r>
        <w:rPr>
          <w:rFonts w:hint="eastAsia" w:ascii="宋体" w:hAnsi="宋体" w:cs="宋体"/>
          <w:color w:val="000000"/>
          <w:sz w:val="24"/>
          <w:lang w:val="en-US" w:eastAsia="zh-CN"/>
        </w:rPr>
        <w:t xml:space="preserve">扫描件加盖投标单位公章</w:t>
      </w:r>
      <w:r>
        <w:rPr>
          <w:rFonts w:hint="eastAsia" w:ascii="宋体" w:hAnsi="宋体" w:cs="宋体"/>
          <w:color w:val="000000"/>
          <w:sz w:val="24"/>
        </w:rPr>
        <w:t xml:space="preserve">，许可项目包含电梯制造（含安装），子项目包含曳引驱动乘客电梯</w:t>
      </w:r>
      <w:r>
        <w:rPr>
          <w:rFonts w:hint="eastAsia" w:ascii="宋体" w:hAnsi="宋体" w:cs="宋体"/>
          <w:color w:val="000000"/>
          <w:sz w:val="24"/>
          <w:lang w:eastAsia="zh-CN"/>
        </w:rPr>
        <w:t xml:space="preserve">。</w:t>
      </w:r>
      <w:r>
        <w:rPr>
          <w:rFonts w:hint="eastAsia" w:eastAsia="宋体"/>
          <w:lang w:eastAsia="zh-CN"/>
        </w:rPr>
      </w:r>
      <w:r/>
    </w:p>
    <w:p>
      <w:pPr>
        <w:pStyle w:val="776"/>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三、获取招标文件</w:t>
      </w:r>
      <w:r/>
    </w:p>
    <w:p>
      <w:pPr>
        <w:pStyle w:val="776"/>
        <w:ind w:firstLine="53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1.时间：自招标文件公告发布之日起5个工作日。</w:t>
      </w:r>
      <w:r/>
    </w:p>
    <w:p>
      <w:pPr>
        <w:pStyle w:val="776"/>
        <w:ind w:firstLine="53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2.方式：在“江苏政府采购网”自行免费下载招标文件。</w:t>
      </w:r>
      <w:r/>
    </w:p>
    <w:p>
      <w:pPr>
        <w:pStyle w:val="776"/>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四、提交投标文件截止时间、开标时间和地点</w:t>
      </w:r>
      <w:r/>
    </w:p>
    <w:p>
      <w:pPr>
        <w:pStyle w:val="776"/>
        <w:ind w:firstLine="480"/>
        <w:spacing w:line="400" w:lineRule="atLeast"/>
        <w:rPr>
          <w:highlight w:val="none"/>
          <w:u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u w:val="none"/>
        </w:rPr>
        <w:t xml:space="preserve">1. </w:t>
      </w:r>
      <w:r>
        <w:rPr>
          <w:rFonts w:hint="eastAsia"/>
          <w:highlight w:val="none"/>
          <w:u w:val="none"/>
          <w:lang w:val="en-US" w:eastAsia="zh-CN"/>
        </w:rPr>
        <w:t xml:space="preserve">2026年11月3日上午9点</w:t>
      </w:r>
      <w:r>
        <w:rPr>
          <w:rFonts w:ascii="宋体" w:hAnsi="宋体" w:cs="宋体"/>
          <w:color w:val="000000"/>
          <w:sz w:val="24"/>
          <w:highlight w:val="none"/>
          <w:u w:val="none"/>
        </w:rPr>
        <w:t xml:space="preserve">（北京时间）。</w:t>
      </w:r>
      <w:r>
        <w:rPr>
          <w:highlight w:val="none"/>
          <w:u w:val="none"/>
        </w:rPr>
      </w:r>
      <w:r/>
    </w:p>
    <w:p>
      <w:pPr>
        <w:pStyle w:val="776"/>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2.地点：“苏采云”政府采购交易系统网上开标大厅。</w:t>
      </w:r>
      <w:r/>
    </w:p>
    <w:p>
      <w:pPr>
        <w:pStyle w:val="776"/>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五、公告期限</w:t>
      </w:r>
      <w:r/>
    </w:p>
    <w:p>
      <w:pPr>
        <w:pStyle w:val="776"/>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自本公告发布之日起5个工作日。</w:t>
      </w:r>
      <w:r/>
    </w:p>
    <w:p>
      <w:pPr>
        <w:pStyle w:val="776"/>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六、其他补充事宜</w:t>
      </w:r>
      <w:r/>
    </w:p>
    <w:p>
      <w:pPr>
        <w:pStyle w:val="776"/>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无</w:t>
      </w:r>
      <w:r/>
    </w:p>
    <w:p>
      <w:pPr>
        <w:pStyle w:val="776"/>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七、本次招标联系方式</w:t>
      </w:r>
      <w:r/>
    </w:p>
    <w:p>
      <w:pPr>
        <w:pStyle w:val="776"/>
        <w:ind w:firstLine="480"/>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1.采购人信息</w:t>
      </w:r>
      <w:r/>
    </w:p>
    <w:p>
      <w:pPr>
        <w:pStyle w:val="776"/>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名 称：</w:t>
      </w:r>
      <w:r>
        <w:rPr>
          <w:rFonts w:ascii="经典仿宋简" w:hAnsi="经典仿宋简" w:eastAsia="经典仿宋简" w:cs="经典仿宋简"/>
          <w:sz w:val="22"/>
        </w:rPr>
        <w:t xml:space="preserve">泰州市姜堰区人民法院本级</w:t>
      </w:r>
      <w:r/>
    </w:p>
    <w:p>
      <w:pPr>
        <w:pStyle w:val="776"/>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rPr>
          <w:rFonts w:ascii="经典仿宋简" w:hAnsi="经典仿宋简" w:eastAsia="经典仿宋简" w:cs="经典仿宋简"/>
          <w:sz w:val="22"/>
        </w:rPr>
        <w:t xml:space="preserve">泰州市姜堰区姜堰大道749号</w:t>
      </w:r>
      <w:r/>
    </w:p>
    <w:p>
      <w:pPr>
        <w:pStyle w:val="776"/>
        <w:ind w:firstLine="480"/>
        <w:spacing w:line="40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联系人：</w:t>
      </w:r>
      <w:r>
        <w:rPr>
          <w:rFonts w:hint="eastAsia" w:ascii="经典仿宋简" w:hAnsi="经典仿宋简" w:eastAsia="经典仿宋简" w:cs="经典仿宋简"/>
          <w:sz w:val="22"/>
          <w:lang w:val="en-US" w:eastAsia="zh-CN"/>
        </w:rPr>
        <w:t xml:space="preserve">孙先生</w:t>
      </w:r>
      <w:r>
        <w:rPr>
          <w:rFonts w:hint="eastAsia" w:eastAsia="宋体"/>
          <w:lang w:eastAsia="zh-CN"/>
        </w:rPr>
      </w:r>
      <w:r/>
    </w:p>
    <w:p>
      <w:pPr>
        <w:pStyle w:val="776"/>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联系方式：</w:t>
      </w:r>
      <w:r>
        <w:rPr>
          <w:rFonts w:hint="eastAsia" w:ascii="经典仿宋简" w:hAnsi="经典仿宋简" w:eastAsia="经典仿宋简" w:cs="经典仿宋简"/>
          <w:sz w:val="22"/>
        </w:rPr>
        <w:t xml:space="preserve">0523</w:t>
      </w:r>
      <w:r>
        <w:rPr>
          <w:rFonts w:hint="eastAsia" w:ascii="经典仿宋简" w:hAnsi="经典仿宋简" w:eastAsia="经典仿宋简" w:cs="经典仿宋简"/>
          <w:sz w:val="22"/>
          <w:lang w:val="en-US" w:eastAsia="zh-CN"/>
        </w:rPr>
        <w:t xml:space="preserve">-</w:t>
      </w:r>
      <w:r>
        <w:rPr>
          <w:rFonts w:hint="eastAsia" w:ascii="经典仿宋简" w:hAnsi="经典仿宋简" w:eastAsia="经典仿宋简" w:cs="经典仿宋简"/>
          <w:sz w:val="22"/>
        </w:rPr>
        <w:t xml:space="preserve">88846820</w:t>
      </w:r>
      <w:r/>
    </w:p>
    <w:p>
      <w:pPr>
        <w:pStyle w:val="776"/>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2.泰州市姜堰区公共资源交易中心信息</w:t>
      </w:r>
      <w:r/>
    </w:p>
    <w:p>
      <w:pPr>
        <w:pStyle w:val="776"/>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　址：</w:t>
      </w:r>
      <w:r>
        <w:rPr>
          <w:rFonts w:hint="eastAsia" w:ascii="宋体" w:hAnsi="宋体"/>
          <w:sz w:val="24"/>
        </w:rPr>
        <w:t xml:space="preserve">泰州市姜堰区上海路88号</w:t>
      </w:r>
      <w:r/>
    </w:p>
    <w:p>
      <w:pPr>
        <w:pStyle w:val="776"/>
        <w:ind w:firstLine="480"/>
        <w:spacing w:line="400" w:lineRule="atLeast"/>
        <w:rPr>
          <w:rFonts w:hint="eastAsia" w:eastAsia="经典仿宋简"/>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联系人：</w:t>
      </w:r>
      <w:r>
        <w:rPr>
          <w:rFonts w:ascii="经典仿宋简" w:hAnsi="经典仿宋简" w:eastAsia="经典仿宋简" w:cs="经典仿宋简"/>
          <w:sz w:val="22"/>
        </w:rPr>
        <w:t xml:space="preserve">李</w:t>
      </w:r>
      <w:r>
        <w:rPr>
          <w:rFonts w:hint="eastAsia" w:ascii="经典仿宋简" w:hAnsi="经典仿宋简" w:eastAsia="经典仿宋简" w:cs="经典仿宋简"/>
          <w:sz w:val="22"/>
          <w:lang w:val="en-US" w:eastAsia="zh-CN"/>
        </w:rPr>
        <w:t xml:space="preserve">先生</w:t>
      </w:r>
      <w:r>
        <w:rPr>
          <w:rFonts w:hint="eastAsia" w:eastAsia="经典仿宋简"/>
          <w:lang w:eastAsia="zh-CN"/>
        </w:rPr>
      </w:r>
      <w:r/>
    </w:p>
    <w:p>
      <w:pPr>
        <w:pStyle w:val="776"/>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联系方式：0523-88810186</w:t>
      </w:r>
      <w:r/>
    </w:p>
    <w:p>
      <w:pPr>
        <w:pStyle w:val="776"/>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八、其他</w:t>
      </w:r>
      <w:r/>
    </w:p>
    <w:p>
      <w:pPr>
        <w:pStyle w:val="776"/>
        <w:ind w:firstLine="482"/>
        <w:keepLines w:val="0"/>
        <w:keepNext w:val="0"/>
        <w:pageBreakBefore w:val="0"/>
        <w:spacing w:line="400" w:lineRule="atLeast"/>
        <w:widowControl w:val="off"/>
        <w:tabs>
          <w:tab w:val="left" w:pos="90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 根据省财政厅《关于更</w:t>
      </w:r>
      <w:r>
        <w:rPr>
          <w:rFonts w:ascii="宋体" w:hAnsi="宋体" w:cs="宋体"/>
          <w:color w:val="000000"/>
          <w:sz w:val="24"/>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776"/>
        <w:ind w:firstLine="480"/>
        <w:spacing w:line="400"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领取CA和办理电子签章（请至泰州市高港区泰州大道388号(中国医药城会展交易中心W3馆西南角)公共资源交易大厅6号窗口办理，电话：0523-81568158，17327800634，具体联系方式见《苏采云系统供应商操作手册》（以下简称《操作手册》）），进行注册并按《操作手册》要求制作、上传电子投标文件（技术支持电话：0523-87633965、0523-86897512；客服QQ：709339244、1195486789）。</w:t>
      </w:r>
      <w:r/>
    </w:p>
    <w:p>
      <w:pPr>
        <w:pStyle w:val="776"/>
        <w:ind w:firstLine="480"/>
        <w:spacing w:line="400"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 有关本次招标的事项若存在变动或修改，敬请及时关注泰州市姜堰区公共资源交易中心在“江苏政府采购网”发布的更正公告。</w:t>
      </w:r>
      <w:r/>
    </w:p>
    <w:p>
      <w:pPr>
        <w:pStyle w:val="776"/>
        <w:ind w:firstLine="480"/>
        <w:spacing w:line="400"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 本次招标不收取投标保证金。</w:t>
      </w:r>
      <w:r/>
    </w:p>
    <w:p>
      <w:pPr>
        <w:pStyle w:val="776"/>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如果招标文件有现场演示或提供样品等要求的，各投标人必须另外安排相关人员在规定时间之前到达现场（泰州市姜堰区公共资源交易中心一楼开标二室，地址：泰州市姜堰区上海路88号），并配合专家的评审工作，否则后果自负。</w:t>
      </w:r>
      <w:r/>
    </w:p>
    <w:p>
      <w:pPr>
        <w:pStyle w:val="776"/>
        <w:ind w:right="8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76"/>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76"/>
        <w:ind w:firstLine="2429"/>
        <w:spacing w:before="260" w:after="260" w:line="98" w:lineRule="atLeast"/>
        <w:pBdr>
          <w:top w:val="none" w:color="000000" w:sz="0" w:space="0"/>
          <w:left w:val="none" w:color="000000" w:sz="0" w:space="0"/>
          <w:bottom w:val="none" w:color="000000" w:sz="0" w:space="0"/>
          <w:right w:val="none" w:color="000000" w:sz="0" w:space="0"/>
        </w:pBdr>
      </w:pPr>
      <w:r>
        <w:br w:type="page" w:clear="all"/>
      </w:r>
      <w:r/>
    </w:p>
    <w:p>
      <w:pPr>
        <w:pStyle w:val="776"/>
        <w:ind w:firstLine="2429"/>
        <w:spacing w:before="260" w:after="260" w:line="98"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第二章投标人须知</w:t>
      </w:r>
      <w:r/>
    </w:p>
    <w:p>
      <w:pPr>
        <w:pStyle w:val="776"/>
        <w:ind w:firstLine="498"/>
        <w:spacing w:before="145" w:after="145" w:line="43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一、总则</w:t>
      </w:r>
      <w:r/>
    </w:p>
    <w:p>
      <w:pPr>
        <w:pStyle w:val="776"/>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w:t>
      </w:r>
      <w:r>
        <w:rPr>
          <w:rFonts w:ascii="黑体" w:hAnsi="黑体" w:eastAsia="黑体" w:cs="黑体"/>
          <w:color w:val="000000"/>
          <w:sz w:val="28"/>
        </w:rPr>
        <w:t xml:space="preserve">、招标方式</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 本次招标采取公开招标方式，本招标文件仅适用于招标公告中所述项目。</w:t>
      </w:r>
      <w:r/>
    </w:p>
    <w:p>
      <w:pPr>
        <w:pStyle w:val="776"/>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2</w:t>
      </w:r>
      <w:r>
        <w:rPr>
          <w:rFonts w:ascii="黑体" w:hAnsi="黑体" w:eastAsia="黑体" w:cs="黑体"/>
          <w:color w:val="000000"/>
          <w:sz w:val="28"/>
        </w:rPr>
        <w:t xml:space="preserve">、合格的投标人</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2.1满足招标公告中供应商的资格要求的规定。</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 满足本文件实质性要求和条件的规定。</w:t>
      </w:r>
      <w:r/>
    </w:p>
    <w:p>
      <w:pPr>
        <w:pStyle w:val="776"/>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3</w:t>
      </w:r>
      <w:r>
        <w:rPr>
          <w:rFonts w:ascii="黑体" w:hAnsi="黑体" w:eastAsia="黑体" w:cs="黑体"/>
          <w:color w:val="000000"/>
          <w:sz w:val="28"/>
        </w:rPr>
        <w:t xml:space="preserve">、适用法律和标准</w:t>
      </w:r>
      <w:r/>
    </w:p>
    <w:p>
      <w:pPr>
        <w:pStyle w:val="776"/>
        <w:ind w:firstLine="42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 本次招标及由此产生的合同受中华人民共和国有关的法律法规制约和保护。</w:t>
      </w:r>
      <w:r/>
    </w:p>
    <w:p>
      <w:pPr>
        <w:pStyle w:val="776"/>
        <w:ind w:firstLine="480"/>
        <w:spacing w:before="210" w:after="210"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 在本项目政府采购活动过程中，如果所执行的标准有更新的，按照最新标准执行。</w:t>
      </w:r>
      <w:r/>
    </w:p>
    <w:p>
      <w:pPr>
        <w:pStyle w:val="776"/>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4</w:t>
      </w:r>
      <w:r>
        <w:rPr>
          <w:rFonts w:ascii="黑体" w:hAnsi="黑体" w:eastAsia="黑体" w:cs="黑体"/>
          <w:color w:val="000000"/>
          <w:sz w:val="28"/>
        </w:rPr>
        <w:t xml:space="preserve">、投标费用</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4.1 投标人应自行承担所有与参加投标有关的费用，无论投标过程中的做法和结果如何，泰州市姜堰区公共资源交易中心（以下简称交易中心）在任何情况下均无义务和责任承担这些费用。</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4.2本次招标交易中心和采购人不收取标书工本费与中标服务费。</w:t>
      </w:r>
      <w:r/>
    </w:p>
    <w:p>
      <w:pPr>
        <w:pStyle w:val="776"/>
        <w:ind w:firstLine="602"/>
        <w:spacing w:line="43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0"/>
        </w:rPr>
        <w:t xml:space="preserve">5</w:t>
      </w:r>
      <w:r>
        <w:rPr>
          <w:rFonts w:ascii="黑体" w:hAnsi="黑体" w:eastAsia="黑体" w:cs="黑体"/>
          <w:b/>
          <w:color w:val="000000"/>
          <w:sz w:val="30"/>
        </w:rPr>
        <w:t xml:space="preserve">、</w:t>
      </w:r>
      <w:r>
        <w:rPr>
          <w:rFonts w:ascii="黑体" w:hAnsi="黑体" w:eastAsia="黑体" w:cs="黑体"/>
          <w:color w:val="000000"/>
          <w:sz w:val="28"/>
        </w:rPr>
        <w:t xml:space="preserve">招标文件的约束力</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5.1 投标人一旦参加本项目采购活动，即被认为接受了本招标文件的规定和约束。</w:t>
      </w:r>
      <w:r/>
    </w:p>
    <w:p>
      <w:pPr>
        <w:pStyle w:val="776"/>
        <w:ind w:firstLine="321"/>
        <w:spacing w:before="145" w:after="145" w:line="43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二、招标文件</w:t>
      </w:r>
      <w:r/>
    </w:p>
    <w:p>
      <w:pPr>
        <w:pStyle w:val="776"/>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6</w:t>
      </w:r>
      <w:r>
        <w:rPr>
          <w:rFonts w:ascii="黑体" w:hAnsi="黑体" w:eastAsia="黑体" w:cs="黑体"/>
          <w:color w:val="000000"/>
          <w:sz w:val="28"/>
        </w:rPr>
        <w:t xml:space="preserve">、招标文件构成</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6.1 招标文件由以下部分组成：</w:t>
      </w:r>
      <w:r/>
    </w:p>
    <w:p>
      <w:pPr>
        <w:pStyle w:val="776"/>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（1）投标邀请</w:t>
      </w:r>
      <w:r/>
    </w:p>
    <w:p>
      <w:pPr>
        <w:pStyle w:val="776"/>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（2）投标人须知</w:t>
      </w:r>
      <w:r/>
    </w:p>
    <w:p>
      <w:pPr>
        <w:pStyle w:val="776"/>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（3）合同文本</w:t>
      </w:r>
      <w:r/>
    </w:p>
    <w:p>
      <w:pPr>
        <w:pStyle w:val="776"/>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（4）采购需求</w:t>
      </w:r>
      <w:r/>
    </w:p>
    <w:p>
      <w:pPr>
        <w:pStyle w:val="776"/>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（5）评标方法与评标标准</w:t>
      </w:r>
      <w:r/>
    </w:p>
    <w:p>
      <w:pPr>
        <w:pStyle w:val="776"/>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（6）投标文件格式</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请仔细检查招标文件是否齐全，如有缺漏请立即与交易中心联系解决。</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76"/>
        <w:ind w:firstLine="56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7</w:t>
      </w:r>
      <w:r>
        <w:rPr>
          <w:rFonts w:ascii="黑体" w:hAnsi="黑体" w:eastAsia="黑体" w:cs="黑体"/>
          <w:color w:val="000000"/>
          <w:sz w:val="28"/>
        </w:rPr>
        <w:t xml:space="preserve">、招标文件的澄清</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7.1 任何要求对招标文件进行澄清的投标人，应在投标截止期</w:t>
      </w:r>
      <w:r>
        <w:rPr>
          <w:rFonts w:ascii="宋体" w:hAnsi="宋体" w:cs="宋体"/>
          <w:b/>
          <w:color w:val="000000"/>
          <w:sz w:val="24"/>
        </w:rPr>
        <w:t xml:space="preserve">十日</w:t>
      </w:r>
      <w:r>
        <w:rPr>
          <w:rFonts w:ascii="宋体" w:hAnsi="宋体" w:cs="宋体"/>
          <w:color w:val="000000"/>
          <w:sz w:val="24"/>
        </w:rPr>
        <w:t xml:space="preserve">前按招标公告中的通讯地址，以书面形式通知交易中心。</w:t>
      </w:r>
      <w:r/>
    </w:p>
    <w:p>
      <w:pPr>
        <w:pStyle w:val="776"/>
        <w:ind w:firstLine="56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8</w:t>
      </w:r>
      <w:r>
        <w:rPr>
          <w:rFonts w:ascii="黑体" w:hAnsi="黑体" w:eastAsia="黑体" w:cs="黑体"/>
          <w:color w:val="000000"/>
          <w:sz w:val="28"/>
        </w:rPr>
        <w:t xml:space="preserve">、招标文件的修改</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8.1 在投标截止时间前，交易中心可以对招标文件进行修改。</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8.2 交易中心有权按照法定的要求推迟投标截止日期和开标日期。</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8.3 招标文件的修改将在江苏政府采购网公布，补充文件将作为招标文件的组成部分，并对投标人具有约束力。</w:t>
      </w:r>
      <w:r/>
    </w:p>
    <w:p>
      <w:pPr>
        <w:pStyle w:val="776"/>
        <w:ind w:firstLine="482"/>
        <w:spacing w:before="145" w:after="145" w:line="43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三、投标文件的编制</w:t>
      </w:r>
      <w:r/>
    </w:p>
    <w:p>
      <w:pPr>
        <w:pStyle w:val="776"/>
        <w:ind w:firstLine="56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9</w:t>
      </w:r>
      <w:r>
        <w:rPr>
          <w:rFonts w:ascii="黑体" w:hAnsi="黑体" w:eastAsia="黑体" w:cs="黑体"/>
          <w:color w:val="000000"/>
          <w:sz w:val="28"/>
        </w:rPr>
        <w:t xml:space="preserve">、投标文件的语言及度量衡单位</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9.1 投标人提交的投标文件以及投标人与交易中心就有关投标的所有来往通知、函件和文件均应使用</w:t>
      </w:r>
      <w:r>
        <w:rPr>
          <w:rFonts w:ascii="宋体" w:hAnsi="宋体" w:cs="宋体"/>
          <w:b/>
          <w:color w:val="000000"/>
          <w:sz w:val="24"/>
        </w:rPr>
        <w:t xml:space="preserve">简体中文</w:t>
      </w:r>
      <w:r>
        <w:rPr>
          <w:rFonts w:ascii="宋体" w:hAnsi="宋体" w:cs="宋体"/>
          <w:color w:val="000000"/>
          <w:sz w:val="24"/>
        </w:rPr>
        <w:t xml:space="preserve">。</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9.2 除技术性能另有规定外，投标文件所使用的度量衡单位，均须采用国家法定计量单位。</w:t>
      </w:r>
      <w:r/>
    </w:p>
    <w:p>
      <w:pPr>
        <w:pStyle w:val="776"/>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10</w:t>
      </w:r>
      <w:r>
        <w:rPr>
          <w:rFonts w:ascii="黑体" w:hAnsi="黑体" w:eastAsia="黑体" w:cs="黑体"/>
          <w:color w:val="000000"/>
          <w:sz w:val="28"/>
        </w:rPr>
        <w:t xml:space="preserve">、投标文件构成</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10.1 投标人编写的投标文件应包括资格证明文件、符合性证明文件、投标分项报价表、技术要求响应及偏离表、商务要求响应及偏离表、其他证明文件、投标函、开标一览表等部分。</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10.2 如标书制作工具中格式和内容与“江苏政府采购网”发布的招标文件不一致，请以“江苏政府采购网”发布的招标文件为准。</w:t>
      </w:r>
      <w:r/>
    </w:p>
    <w:p>
      <w:pPr>
        <w:pStyle w:val="776"/>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11</w:t>
      </w:r>
      <w:r>
        <w:rPr>
          <w:rFonts w:ascii="黑体" w:hAnsi="黑体" w:eastAsia="黑体" w:cs="黑体"/>
          <w:color w:val="000000"/>
          <w:sz w:val="28"/>
        </w:rPr>
        <w:t xml:space="preserve">、证明投标人及投标标的符合招标文件规定的文件</w:t>
      </w:r>
      <w:r/>
    </w:p>
    <w:p>
      <w:pPr>
        <w:pStyle w:val="776"/>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11.1 投标人应按照招标文件要求提交证明文件，证明其及投标标的符合招标文件规定。</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11.2招标文件对证明文件无明确形式要求的，证明文件可以以文字资料、图纸和数据等形式提交。</w:t>
      </w:r>
      <w:r/>
    </w:p>
    <w:p>
      <w:pPr>
        <w:pStyle w:val="776"/>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12</w:t>
      </w:r>
      <w:r>
        <w:rPr>
          <w:rFonts w:ascii="黑体" w:hAnsi="黑体" w:eastAsia="黑体" w:cs="黑体"/>
          <w:color w:val="000000"/>
          <w:sz w:val="28"/>
        </w:rPr>
        <w:t xml:space="preserve">、投标分项报价表</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12.1 投标人应按照招标文件规定格式填报投标分项报价表。</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12.2投标货币。投标文件中的单价和总价无特殊规定的采用人民币报价，以元为单位标注。招标文件中另有规定的按规定执行。</w:t>
      </w:r>
      <w:r/>
    </w:p>
    <w:p>
      <w:pPr>
        <w:pStyle w:val="776"/>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13</w:t>
      </w:r>
      <w:r>
        <w:rPr>
          <w:rFonts w:ascii="黑体" w:hAnsi="黑体" w:eastAsia="黑体" w:cs="黑体"/>
          <w:color w:val="000000"/>
          <w:sz w:val="28"/>
        </w:rPr>
        <w:t xml:space="preserve">、技术要求响应及偏离表、商务要求响应及偏离表</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13.1 投标人需对招标文件中的技术要求与商务要求逐项作出响应或偏离，并说明原因。</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13.2 投标人可在投标文件中提供认为需要的其他技术文件或说明。</w:t>
      </w:r>
      <w:r/>
    </w:p>
    <w:p>
      <w:pPr>
        <w:pStyle w:val="776"/>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14</w:t>
      </w:r>
      <w:r>
        <w:rPr>
          <w:rFonts w:ascii="黑体" w:hAnsi="黑体" w:eastAsia="黑体" w:cs="黑体"/>
          <w:color w:val="000000"/>
          <w:sz w:val="28"/>
        </w:rPr>
        <w:t xml:space="preserve">、服务承诺、培训计划、人员安排及其他</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14.1 投标人需根据招标文件要求提供有关售后服务的管理制度，售后服务机构的分布情况，售后服务人员的数量、素质、技术水平及售后服务的反应能力等。</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14.2 投标人需根据招标文件要求提供培训计划。</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14.3  投标人需根据招标文件要求提供所投标的的主要组成部分、功能设计、实现思路及关键技术等。</w:t>
      </w:r>
      <w:r/>
    </w:p>
    <w:p>
      <w:pPr>
        <w:pStyle w:val="776"/>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15</w:t>
      </w:r>
      <w:r>
        <w:rPr>
          <w:rFonts w:ascii="黑体" w:hAnsi="黑体" w:eastAsia="黑体" w:cs="黑体"/>
          <w:color w:val="000000"/>
          <w:sz w:val="28"/>
        </w:rPr>
        <w:t xml:space="preserve">、投标函和开标一览表</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15.1 投标人应按照招标文件中提供的格式完整、正确填写投标函、开标一览表。</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15.2 对于采用货币报价的项目，开标一览表中的投标总报价应与投标分项报价表中的投标总报价一致，如不一致，不作为无效投标处理，但评标时按招标文件中约定的规则进行修正。</w:t>
      </w:r>
      <w:r/>
    </w:p>
    <w:p>
      <w:pPr>
        <w:pStyle w:val="776"/>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16</w:t>
      </w:r>
      <w:r>
        <w:rPr>
          <w:rFonts w:ascii="黑体" w:hAnsi="黑体" w:eastAsia="黑体" w:cs="黑体"/>
          <w:color w:val="000000"/>
          <w:sz w:val="28"/>
        </w:rPr>
        <w:t xml:space="preserve">、投标有效期</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16.1投标有效期为交易中心规定的开标之日后</w:t>
      </w:r>
      <w:r>
        <w:rPr>
          <w:rFonts w:ascii="宋体" w:hAnsi="宋体" w:cs="宋体"/>
          <w:b/>
          <w:color w:val="000000"/>
          <w:sz w:val="24"/>
          <w:u w:val="single"/>
        </w:rPr>
        <w:t xml:space="preserve">六十（</w:t>
      </w:r>
      <w:r>
        <w:rPr>
          <w:rFonts w:ascii="仿宋" w:hAnsi="仿宋" w:eastAsia="仿宋" w:cs="仿宋"/>
          <w:b/>
          <w:color w:val="000000"/>
          <w:sz w:val="24"/>
          <w:u w:val="single"/>
        </w:rPr>
        <w:t xml:space="preserve">60</w:t>
      </w:r>
      <w:r>
        <w:rPr>
          <w:rFonts w:ascii="宋体" w:hAnsi="宋体" w:cs="宋体"/>
          <w:b/>
          <w:color w:val="000000"/>
          <w:sz w:val="24"/>
          <w:u w:val="single"/>
        </w:rPr>
        <w:t xml:space="preserve">）天</w:t>
      </w:r>
      <w:r>
        <w:rPr>
          <w:rFonts w:ascii="宋体" w:hAnsi="宋体" w:cs="宋体"/>
          <w:color w:val="000000"/>
          <w:sz w:val="24"/>
        </w:rPr>
        <w:t xml:space="preserve">。投标有效期比规定短的将被视为未实质性响应招标文件而予以拒绝。</w:t>
      </w:r>
      <w:r/>
    </w:p>
    <w:p>
      <w:pPr>
        <w:pStyle w:val="776"/>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17</w:t>
      </w:r>
      <w:r>
        <w:rPr>
          <w:rFonts w:ascii="黑体" w:hAnsi="黑体" w:eastAsia="黑体" w:cs="黑体"/>
          <w:color w:val="000000"/>
          <w:sz w:val="28"/>
        </w:rPr>
        <w:t xml:space="preserve">、投标有效期的延长</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17.1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pStyle w:val="776"/>
        <w:spacing w:before="145" w:after="145" w:line="43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四、投标文件的递交</w:t>
      </w:r>
      <w:r/>
    </w:p>
    <w:p>
      <w:pPr>
        <w:pStyle w:val="776"/>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18</w:t>
      </w:r>
      <w:r>
        <w:rPr>
          <w:rFonts w:ascii="黑体" w:hAnsi="黑体" w:eastAsia="黑体" w:cs="黑体"/>
          <w:color w:val="000000"/>
          <w:sz w:val="28"/>
        </w:rPr>
        <w:t xml:space="preserve">、电子投标文件的递交</w:t>
      </w:r>
      <w:r/>
    </w:p>
    <w:p>
      <w:pPr>
        <w:pStyle w:val="776"/>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18.1投标人应当按照《操作手册》规定，在投标截止时间前制作并上传电子投标文件。</w:t>
      </w:r>
      <w:r/>
    </w:p>
    <w:p>
      <w:pPr>
        <w:pStyle w:val="776"/>
        <w:ind w:firstLine="420"/>
        <w:spacing w:before="280" w:after="290"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19</w:t>
      </w:r>
      <w:r>
        <w:rPr>
          <w:rFonts w:ascii="黑体" w:hAnsi="黑体" w:eastAsia="黑体" w:cs="黑体"/>
          <w:color w:val="000000"/>
          <w:sz w:val="28"/>
        </w:rPr>
        <w:t xml:space="preserve">、投标截止日期</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★19.1 投标人上传电子投标文件的时间不得迟于招标公告中规定的投标截止时间。</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投标人应充分考虑到网络环境、网络带宽等风险因素，如因投标人自身原因造成的电子投标文件上传不成功的按照本招标文件第二章第27.1.2条规定做无效投标处理。</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19.2 交易中心可以按照规定，通过修改招标文件酌情延长投标截止日期，在此情况下，投标人的所有权利和义务以及投标人受制的截止日期均应以延长后新的截止日期为准。</w:t>
      </w:r>
      <w:r/>
    </w:p>
    <w:p>
      <w:pPr>
        <w:pStyle w:val="776"/>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20</w:t>
      </w:r>
      <w:r>
        <w:rPr>
          <w:rFonts w:ascii="黑体" w:hAnsi="黑体" w:eastAsia="黑体" w:cs="黑体"/>
          <w:color w:val="000000"/>
          <w:sz w:val="28"/>
        </w:rPr>
        <w:t xml:space="preserve">、投标文件的拒收</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20.1 交易中心拒绝接收在其规定的投标截止时间后上传的任何投标文件。</w:t>
      </w:r>
      <w:r/>
    </w:p>
    <w:p>
      <w:pPr>
        <w:pStyle w:val="776"/>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21</w:t>
      </w:r>
      <w:r>
        <w:rPr>
          <w:rFonts w:ascii="黑体" w:hAnsi="黑体" w:eastAsia="黑体" w:cs="黑体"/>
          <w:color w:val="000000"/>
          <w:sz w:val="28"/>
        </w:rPr>
        <w:t xml:space="preserve">、投标文件的撤回和修改</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21.1 投标文件的撤回</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21.1.1 电子投标文件的撤回</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投标人可在投标截止时间前，撤回其电子投标文件，具体操作方法见《操作手册》。</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21.1.2 投标人撤回电子投标文件，则认为其不再参与本项目投标活动。</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21.2 投标文件的修改</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21.2.1投标人可在投标截止时间前，对其电子投标文件进行修改，具体操作方法见《操作手册》。</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21.2.2 在投标截止时间之后，投标人不得对其电子投标文件作任何修改。</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21.3 在投标截止时间至招标文件中规定的投标有效期满之间的这段时间内，投标人不得撤回其投标。</w:t>
      </w:r>
      <w:r/>
    </w:p>
    <w:p>
      <w:pPr>
        <w:pStyle w:val="776"/>
        <w:ind w:firstLine="482"/>
        <w:spacing w:before="145" w:after="145" w:line="43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五、开标与评标</w:t>
      </w:r>
      <w:r/>
    </w:p>
    <w:p>
      <w:pPr>
        <w:pStyle w:val="776"/>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22</w:t>
      </w:r>
      <w:r>
        <w:rPr>
          <w:rFonts w:ascii="黑体" w:hAnsi="黑体" w:eastAsia="黑体" w:cs="黑体"/>
          <w:color w:val="000000"/>
          <w:sz w:val="28"/>
        </w:rPr>
        <w:t xml:space="preserve">、开标</w:t>
      </w:r>
      <w:r/>
    </w:p>
    <w:p>
      <w:pPr>
        <w:pStyle w:val="776"/>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22.1 交易中心将在招标公告中规定的时间和地点组织公开开标。投标人应当按照《操作手册》规定，参加开标活动和在苏采云系统规定的时间内对投标文件进行解密。</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22.2开标仪式由交易中心组织。苏采云系统将自动对项目进行开标，并宣布各投标人名称和投标价格。</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22.3投标人在开标过程中涉及到的投标文件解密、开标结果确认等工作，应按照《操作手册》规定执行。</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22.4投标人如果对开标过程和开标记录有疑义，应当根据《操作手册》规定提出，如苏采云系统中《开标记录表》宣布后5分钟内未提出的，视同认可开标结果。</w:t>
      </w:r>
      <w:r/>
    </w:p>
    <w:p>
      <w:pPr>
        <w:pStyle w:val="776"/>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23</w:t>
      </w:r>
      <w:r>
        <w:rPr>
          <w:rFonts w:ascii="黑体" w:hAnsi="黑体" w:eastAsia="黑体" w:cs="黑体"/>
          <w:color w:val="000000"/>
          <w:sz w:val="28"/>
        </w:rPr>
        <w:t xml:space="preserve">、评标委员会</w:t>
      </w:r>
      <w:r/>
    </w:p>
    <w:p>
      <w:pPr>
        <w:pStyle w:val="776"/>
        <w:spacing w:line="43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rPr>
          <w:rFonts w:ascii="宋体" w:hAnsi="宋体" w:cs="宋体"/>
          <w:color w:val="000000"/>
          <w:sz w:val="24"/>
        </w:rPr>
        <w:t xml:space="preserve"> 23.1</w:t>
      </w:r>
      <w:r>
        <w:rPr>
          <w:rFonts w:ascii="宋体" w:hAnsi="宋体" w:cs="宋体"/>
          <w:b/>
          <w:color w:val="000000"/>
          <w:sz w:val="24"/>
        </w:rPr>
        <w:t xml:space="preserve"> </w:t>
      </w:r>
      <w:r>
        <w:rPr>
          <w:rFonts w:ascii="宋体" w:hAnsi="宋体" w:cs="宋体"/>
          <w:color w:val="000000"/>
          <w:sz w:val="24"/>
        </w:rPr>
        <w:t xml:space="preserve">开标后，交易中心将立即组织评标委员会（以下简称评委会）进行评标。</w:t>
      </w:r>
      <w:r/>
    </w:p>
    <w:p>
      <w:pPr>
        <w:pStyle w:val="776"/>
        <w:spacing w:line="43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rPr>
          <w:rFonts w:ascii="宋体" w:hAnsi="宋体" w:cs="宋体"/>
          <w:color w:val="000000"/>
          <w:sz w:val="24"/>
        </w:rPr>
        <w:t xml:space="preserve"> 23.2 评委会由采购人代表和有关技术、经济等方面的专家组成，且人员构成符合政府采购有关规定。</w:t>
      </w:r>
      <w:r/>
    </w:p>
    <w:p>
      <w:pPr>
        <w:pStyle w:val="776"/>
        <w:spacing w:line="43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rPr>
          <w:rFonts w:ascii="宋体" w:hAnsi="宋体" w:cs="宋体"/>
          <w:color w:val="000000"/>
          <w:sz w:val="24"/>
        </w:rPr>
        <w:t xml:space="preserve"> 23.3评委会独立工作，负责评审所有投标文件并确定中标侯选人。</w:t>
      </w:r>
      <w:r/>
    </w:p>
    <w:p>
      <w:pPr>
        <w:pStyle w:val="776"/>
        <w:ind w:firstLine="420"/>
        <w:spacing w:line="4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24．评标过程的保密与公正</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24.1凡是与审查、澄清、评价和比较投标的有关资料以及授标建议等，采购人、评委、交易中心均不得向投标人或与评标无关的其他人员透露。</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24.2在评标过程中，投标人不得以任何行为影响评标过程，否则其投标文件将被作为无效投标文件。</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24.3 交易中心和评标委员会不向未中标的投标人解释未中标原因，也不公布评标过程中的相关细节。</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24.4 采用综合评分法的项目，未中标的投标人可于中标结果公告期限届满之日起通过苏采云系统查看自己的评审得分及排序情况。</w:t>
      </w:r>
      <w:r/>
    </w:p>
    <w:p>
      <w:pPr>
        <w:pStyle w:val="776"/>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25</w:t>
      </w:r>
      <w:r>
        <w:rPr>
          <w:rFonts w:ascii="黑体" w:hAnsi="黑体" w:eastAsia="黑体" w:cs="黑体"/>
          <w:color w:val="000000"/>
          <w:sz w:val="28"/>
        </w:rPr>
        <w:t xml:space="preserve">．投标文件的澄清</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25.1评标期间，评委会对投标文件中含义不明确、同类问题表述不一致或者有明显文字和计算错误的内容 ，有权要求投标人作出必要的澄清、说明或者补正。</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投标人的澄清、说明或者补正不得超出投标文件的范围或者改变投标文件的实质性内容。</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评标委员会并非对每个投标人都做澄清要求。</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25.3 接到评委会澄清、说明和补正要求的投标人如未按规定做出澄清、说明和补正，其风险由投标人自行承担。</w:t>
      </w:r>
      <w:r/>
    </w:p>
    <w:p>
      <w:pPr>
        <w:pStyle w:val="776"/>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26</w:t>
      </w:r>
      <w:r>
        <w:rPr>
          <w:rFonts w:ascii="黑体" w:hAnsi="黑体" w:eastAsia="黑体" w:cs="黑体"/>
          <w:color w:val="000000"/>
          <w:sz w:val="28"/>
        </w:rPr>
        <w:t xml:space="preserve">、对投标文件的初审</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26.1投标文件初审分为资格审查和符合性审查。</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26.1.1 资格审查：依据法律法规和招标文件的规定，由采购人对投标文件中的资格证明文件进行审查。资格审查的结论，采购人以书面形式向评委会进行反馈。</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采购人在进行资格性审查的同时，将在“信用中国”网站（www.creditchina.gov.cn）查询投标人的信用记录，以确定投标人是否具备投标资格,查询结果留存并归档。</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26.1.2 符合性审查：依据招标文件的规定，由评委会从投标文件的有效性、完整性和对招标文件的响应程度进行审查，以确定是否对招标文件的实质性要求作出响应。</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26.1.3 未通过资格审查或符合性审查的投标人，交易中心将在苏采云系统中告知未通过资格审查或符合性审查的原因，评审结束后，交易中心将不再告知未通过资格审查或符合性审查的原因。</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26.3如果投标文件实质上没有响应招标文件的要求，评委会将予以拒绝，投标人不得通过修改或撤销不合要求的偏离或保留而使其投标成为实质性响应的投标。</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26.4评委会将对确定为实质性响应的投标进行进一步审核，看其是否有计算上或累加上的算术错误，修正错误的原则如下：</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（1）投标文件中开标一览表内容与投标文件中相应内容不一致的，以开标一览表为准。</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（2）大写金额和小写金额不一致的，以大写金额为准。</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（3）单价金额小数点或者百分比有明显错位的，以开标一览表的总价为准，并修改单价。</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（4）总价金额与按单价汇总金额不一致的，以单价金额计算结果为准。</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同时出现两种以上错误的，按照前款规定的顺序修正。</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776"/>
        <w:ind w:firstLine="42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非单一产品采购项目，招标文件中将载明其中的核心产品。多家投标人提供的核心产品品牌相同的，按前两款规定处理。</w:t>
      </w:r>
      <w:r/>
    </w:p>
    <w:p>
      <w:pPr>
        <w:pStyle w:val="776"/>
        <w:ind w:firstLine="42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26.7投标人在开、评标全过程中应保持通讯畅通，及时登录苏采云系统查阅、答复相关信息，并安排专人与交易中心及评标委员会联系。</w:t>
      </w:r>
      <w:r/>
    </w:p>
    <w:p>
      <w:pPr>
        <w:pStyle w:val="776"/>
        <w:ind w:firstLine="420"/>
        <w:spacing w:line="439"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26.8 异常低价投标审查</w:t>
      </w:r>
      <w:r>
        <w:rPr>
          <w:color w:val="000000"/>
        </w:rPr>
      </w:r>
      <w:r/>
    </w:p>
    <w:p>
      <w:pPr>
        <w:pStyle w:val="776"/>
        <w:ind w:firstLine="420"/>
        <w:spacing w:line="439"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26.8.1 评标中出现下列情形之一的，评标委员会应当启动异常低价投标审查程序：</w:t>
      </w:r>
      <w:r>
        <w:rPr>
          <w:color w:val="000000"/>
        </w:rPr>
      </w:r>
      <w:r/>
    </w:p>
    <w:p>
      <w:pPr>
        <w:pStyle w:val="776"/>
        <w:ind w:firstLine="420"/>
        <w:spacing w:line="439"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（1）投标报价低于全部通过符合性审查供应商投标报价平均值50%的，即投标报价&lt;全部通过符合性审查供应商投标报价平均值×50%；</w:t>
      </w:r>
      <w:r>
        <w:rPr>
          <w:color w:val="000000"/>
        </w:rPr>
      </w:r>
      <w:r/>
    </w:p>
    <w:p>
      <w:pPr>
        <w:pStyle w:val="776"/>
        <w:ind w:firstLine="420"/>
        <w:spacing w:line="439"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（2）投标报价低于通过符合性审查的次低报价供应商投标报价50%的，即投标报价&lt;通过符合性审查的次低报价供应商投标报价×50%；</w:t>
      </w:r>
      <w:r>
        <w:rPr>
          <w:color w:val="000000"/>
        </w:rPr>
      </w:r>
      <w:r/>
    </w:p>
    <w:p>
      <w:pPr>
        <w:pStyle w:val="776"/>
        <w:ind w:firstLine="420"/>
        <w:spacing w:line="439"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（3）投标报价低于采购项目最高限价45%的，即投标报价&lt;采购项目最高限价×45%；</w:t>
      </w:r>
      <w:r>
        <w:rPr>
          <w:color w:val="000000"/>
        </w:rPr>
      </w:r>
      <w:r/>
    </w:p>
    <w:p>
      <w:pPr>
        <w:pStyle w:val="776"/>
        <w:ind w:firstLine="420"/>
        <w:spacing w:line="439"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（4）评标委员会基于专业判断，认为供应商报价过低，有可能影响产品质量或者不能诚信履约的其他情形。</w:t>
      </w:r>
      <w:r>
        <w:rPr>
          <w:color w:val="000000"/>
        </w:rPr>
      </w:r>
      <w:r/>
    </w:p>
    <w:p>
      <w:pPr>
        <w:pStyle w:val="776"/>
        <w:ind w:firstLine="420"/>
        <w:spacing w:line="439"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相关法律法规对供应商报价有规定的，从其规定。</w:t>
      </w:r>
      <w:r>
        <w:rPr>
          <w:color w:val="000000"/>
        </w:rPr>
      </w:r>
      <w:r/>
    </w:p>
    <w:p>
      <w:pPr>
        <w:pStyle w:val="776"/>
        <w:ind w:firstLine="420"/>
        <w:spacing w:line="439"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26.8.2 启动异常低价投标审查后，属于前述第（1）项至第（4）项情形的，应当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color w:val="000000"/>
        </w:rPr>
      </w:r>
      <w:r/>
    </w:p>
    <w:p>
      <w:pPr>
        <w:pStyle w:val="776"/>
        <w:ind w:firstLine="420"/>
        <w:spacing w:line="439"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color w:val="000000"/>
        </w:rPr>
      </w:r>
      <w:r/>
    </w:p>
    <w:p>
      <w:pPr>
        <w:pStyle w:val="776"/>
        <w:ind w:firstLine="420"/>
        <w:spacing w:line="439"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采购代理机构应当为评标委员会在评标现场及时获取同类项目中标价格、类似产品市场价格水平、行业人工费用标准、国家有关部门指导行业协会发布的行业平均成本等相关信息资料提供便利。评标委员会借助互联网等渠道查询相关信息的，应当严格遵守评标工作纪律，不得实施影响评标公正的行为。</w:t>
      </w:r>
      <w:r>
        <w:rPr>
          <w:color w:val="000000"/>
        </w:rPr>
      </w:r>
      <w:r/>
    </w:p>
    <w:p>
      <w:pPr>
        <w:pStyle w:val="776"/>
        <w:ind w:firstLine="420"/>
        <w:spacing w:line="439"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异常低价投标审查的启动原因、审查意见和审查结果应当在评标报告中记录，并随供应商提供的相关书面说明及证明材料，以及评标委员会有关互联网浏览、查询历史一并归档。</w:t>
      </w:r>
      <w:r>
        <w:rPr>
          <w:color w:val="000000"/>
        </w:rPr>
      </w:r>
      <w:r/>
    </w:p>
    <w:p>
      <w:pPr>
        <w:pStyle w:val="776"/>
        <w:ind w:firstLine="420"/>
        <w:spacing w:line="439" w:lineRule="atLeast"/>
        <w:pBdr>
          <w:top w:val="none" w:color="000000" w:sz="0" w:space="0"/>
          <w:left w:val="none" w:color="000000" w:sz="0" w:space="0"/>
          <w:bottom w:val="none" w:color="000000" w:sz="0" w:space="0"/>
          <w:right w:val="none" w:color="000000" w:sz="0" w:space="0"/>
        </w:pBdr>
      </w:pPr>
      <w:r/>
      <w:r/>
    </w:p>
    <w:p>
      <w:pPr>
        <w:pStyle w:val="776"/>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27</w:t>
      </w:r>
      <w:r>
        <w:rPr>
          <w:rFonts w:ascii="黑体" w:hAnsi="黑体" w:eastAsia="黑体" w:cs="黑体"/>
          <w:color w:val="000000"/>
          <w:sz w:val="28"/>
        </w:rPr>
        <w:t xml:space="preserve">、无效投标条款和废标条款</w:t>
      </w:r>
      <w:r/>
    </w:p>
    <w:p>
      <w:pPr>
        <w:pStyle w:val="776"/>
        <w:ind w:left="479"/>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27.1无效投标条款</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27.1.1 投标人在苏采云系统规定的时间内未成功解密电子投标文件的。</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27.1.2 投标人未按照招标文件要求上传电子投标文件的。</w:t>
      </w:r>
      <w:r/>
    </w:p>
    <w:p>
      <w:pPr>
        <w:pStyle w:val="776"/>
        <w:ind w:left="479"/>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27.1.3同一投标人提交两个（含两个）以上不同的投标报价的。</w:t>
      </w:r>
      <w:r/>
    </w:p>
    <w:p>
      <w:pPr>
        <w:pStyle w:val="776"/>
        <w:ind w:left="479"/>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27.1.4投标人不具备招标文件中规定资格要求的。</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27.1.5投标人的报价超过了采购预算或最高限价的。</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27.1.6未通过符合性审查的。</w:t>
      </w:r>
      <w:r/>
    </w:p>
    <w:p>
      <w:pPr>
        <w:pStyle w:val="776"/>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27.1.7不符合招标文件中规定的实质性要求和条件的（本招标文件中斜体且有下划线部分或加★号条款为实质性要求）。</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27.1.9  投标文件含有采购人不能接受的附加条件的。</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27.1.10评标委员会按照本招标文件规定对投标人进行异常低价投标审查后，认为投标人不能证明其报价合理性的。</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27.1.12 投标文件未按照招标文件要求加盖CA电子公章的。</w:t>
      </w:r>
      <w:r/>
    </w:p>
    <w:p>
      <w:pPr>
        <w:pStyle w:val="776"/>
        <w:ind w:firstLine="480"/>
        <w:spacing w:before="210" w:after="210"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27.1.13 投标人所投标产品不符合招标文件中所列国家强制性标准的。</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27.1.14 其他法律、法规及本招标文件规定的属无效投标的情形。</w:t>
      </w:r>
      <w:r/>
    </w:p>
    <w:p>
      <w:pPr>
        <w:pStyle w:val="776"/>
        <w:ind w:left="479"/>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27.2废标条款</w:t>
      </w:r>
      <w:r/>
    </w:p>
    <w:p>
      <w:pPr>
        <w:pStyle w:val="776"/>
        <w:ind w:left="479"/>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27.2.1符合专业条件的供应商或者对招标文件作实质响应的供应商不足三家的。</w:t>
      </w:r>
      <w:r/>
    </w:p>
    <w:p>
      <w:pPr>
        <w:pStyle w:val="776"/>
        <w:ind w:left="479"/>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27.2.2出现影响采购公正的违法、违规行为的。</w:t>
      </w:r>
      <w:r/>
    </w:p>
    <w:p>
      <w:pPr>
        <w:pStyle w:val="776"/>
        <w:ind w:left="479"/>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27.2.3因重大变故，采购任务取消的。</w:t>
      </w:r>
      <w:r/>
    </w:p>
    <w:p>
      <w:pPr>
        <w:pStyle w:val="776"/>
        <w:ind w:left="479"/>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27.2.4评标委员会认定招标文件存在歧义、重大缺陷导致评审工作无法进行。</w:t>
      </w:r>
      <w:r/>
    </w:p>
    <w:p>
      <w:pPr>
        <w:pStyle w:val="776"/>
        <w:ind w:left="479"/>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27.2.5 因苏采云系统系统故障原因造成开标不成功的。</w:t>
      </w:r>
      <w:r/>
    </w:p>
    <w:p>
      <w:pPr>
        <w:pStyle w:val="776"/>
        <w:ind w:left="479"/>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27.3 投标截止时间结束后参加投标的供应商不足三家的处理：</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27.3.1如出现投标截止时间结束后参加投标的供应商或者在评标期间对招标文件做出实质响应的供应商不足三家情况，按政府采购相关规定执行。</w:t>
      </w:r>
      <w:r/>
    </w:p>
    <w:p>
      <w:pPr>
        <w:pStyle w:val="776"/>
        <w:ind w:firstLine="482"/>
        <w:spacing w:before="145" w:after="145" w:line="43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六、定标</w:t>
      </w:r>
      <w:r/>
    </w:p>
    <w:p>
      <w:pPr>
        <w:pStyle w:val="776"/>
        <w:ind w:firstLine="600"/>
        <w:spacing w:line="4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28、确定中标单位</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28.1中标候选人的选取原则和数量见招标文件第五章规定。 </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28.2 采购人应根据评委会推荐的中标候选人确定中标人。</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28.3 交易中心将在“江苏政府采购网”发布中标公告，公告期限为1个工作日。</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28.4 若有充分证据证明，中标人出现下列情况之一的，一经查实，将被取消中标资格：</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28.4.1提供虚假材料谋取中标的。</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28.4.2向采购人、交易中心行贿或者提供其他不正当利益的。</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28.4.3属于本文件规定的无效条件，但在评标过程中又未被评委会发现的。</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28.4.4与采购人或者其他供应商恶意串通的。</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28.4.5采取不正当手段诋毁、排挤其他供应商的。</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28.5.</w:t>
      </w:r>
      <w:r>
        <w:rPr>
          <w:rFonts w:ascii="宋体" w:hAnsi="宋体" w:cs="宋体"/>
          <w:color w:val="000000"/>
        </w:rPr>
        <w:t xml:space="preserve"> </w:t>
      </w:r>
      <w:r>
        <w:rPr>
          <w:rFonts w:ascii="宋体" w:hAnsi="宋体" w:cs="宋体"/>
          <w:color w:val="000000"/>
          <w:sz w:val="24"/>
        </w:rPr>
        <w:t xml:space="preserve">有下列情形之一的，视为投标人串通投标，投标无效：</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28.5.1不同投标人的投标文件由同一单位或者个人编制；</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28.5.2不同投标人委托同一单位或者个人办理投标事宜；</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28.5.3 不同投标人的投标文件载明的项目管理成员或者联系人员为同一人；</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28.5.4不同投标人的投标文件异常一致或者投标报价呈规律性差异；</w:t>
      </w:r>
      <w:r/>
    </w:p>
    <w:p>
      <w:pPr>
        <w:pStyle w:val="776"/>
        <w:ind w:firstLine="600"/>
        <w:spacing w:line="4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29、质疑处理</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29.1 提出质疑的供应商应当是参与所质疑项目采购活动的供应商。潜在供应商依法获取其可质疑的采购文件的，可以对采购文件提出质疑。</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29.2供应商认为采购文件、采购过程和采购结果使自己的权益受到损害的，可以在知道或应知其权益受到损害之日起七个工作日内，以书面形式根据下述29.4条款的规定向交易中心或采购人提出质疑。上述应知其权益受到损害之日，是指：</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29.2.1对可以质疑的采购文件提出质疑的，为收到采购文件之日或者采购文件公告期限届满之日；</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29.2.2对采购过程提出质疑的，为各采购程序环节结束之日；</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29.2.3对中标或者成交结果提出质疑的，为中标或者成交结果公告期限届满之日。</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交易中心提出，由交易中心负责答复。</w:t>
      </w:r>
      <w:r>
        <w:rPr>
          <w:rFonts w:ascii="宋体" w:hAnsi="宋体" w:cs="宋体"/>
          <w:b/>
          <w:color w:val="000000"/>
          <w:sz w:val="24"/>
        </w:rPr>
        <w:t xml:space="preserve"> </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采购人及交易中心只接收以纸质原件形式送达的质疑,建议供应商尽量通过邮寄方式提交质疑（采购人和交易中心不接受未填写快递运单的快件）。</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29.5 以下情形的质疑不予受理</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29.5.1 内容不符合《政府采购质疑和投诉办法》第十二条规定的质疑。</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29.5.2 超出政府采购法定期限的质疑。</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29.5.3 以传真、电子邮件等方式递交的非原件形式的质疑。</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29.5.4 未参加投标活动的供应商或在投标活动中自身权益未受到损害的供应商所提出的质疑。</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29.5.5供应商组成联合体参加投标，联合体中任何一方或多方未按要求签字、盖章、加盖公章的质疑。</w:t>
      </w:r>
      <w:r/>
    </w:p>
    <w:p>
      <w:pPr>
        <w:pStyle w:val="776"/>
        <w:ind w:firstLine="468"/>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pStyle w:val="776"/>
        <w:ind w:firstLine="600"/>
        <w:spacing w:line="4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30、中标通知书</w:t>
      </w:r>
      <w:r/>
    </w:p>
    <w:p>
      <w:pPr>
        <w:pStyle w:val="776"/>
        <w:ind w:firstLine="60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30.l</w:t>
      </w:r>
      <w:r>
        <w:rPr>
          <w:rFonts w:ascii="宋体" w:hAnsi="宋体" w:cs="宋体"/>
          <w:b/>
          <w:color w:val="000000"/>
          <w:sz w:val="24"/>
        </w:rPr>
        <w:t xml:space="preserve"> </w:t>
      </w:r>
      <w:r>
        <w:rPr>
          <w:rFonts w:ascii="宋体" w:hAnsi="宋体" w:cs="宋体"/>
          <w:color w:val="000000"/>
          <w:sz w:val="24"/>
        </w:rPr>
        <w:t xml:space="preserve">中标结果确定后，交易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776"/>
        <w:ind w:firstLine="60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776"/>
        <w:spacing w:before="145" w:after="145" w:line="43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七、授予合同</w:t>
      </w:r>
      <w:r/>
    </w:p>
    <w:p>
      <w:pPr>
        <w:pStyle w:val="776"/>
        <w:ind w:firstLine="600"/>
        <w:spacing w:line="4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31. 签订合同</w:t>
      </w:r>
      <w:r/>
    </w:p>
    <w:p>
      <w:pPr>
        <w:pStyle w:val="776"/>
        <w:ind w:firstLine="60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31.l中标人应当在中标通知书发出之日起三十日内，按照招标文件确定的事项与采购人签订政府采购合同。</w:t>
      </w:r>
      <w:r/>
    </w:p>
    <w:p>
      <w:pPr>
        <w:pStyle w:val="776"/>
        <w:ind w:firstLine="60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31.2</w:t>
      </w:r>
      <w:r>
        <w:rPr>
          <w:rFonts w:ascii="宋体" w:hAnsi="宋体" w:cs="宋体"/>
          <w:b/>
          <w:color w:val="000000"/>
          <w:sz w:val="24"/>
        </w:rPr>
        <w:t xml:space="preserve"> </w:t>
      </w:r>
      <w:r>
        <w:rPr>
          <w:rFonts w:ascii="宋体" w:hAnsi="宋体" w:cs="宋体"/>
          <w:color w:val="000000"/>
          <w:sz w:val="24"/>
        </w:rPr>
        <w:t xml:space="preserve">招标文件、中标人的投标文件及招标过程中有关澄清、承诺文件均应作为合同附件。</w:t>
      </w:r>
      <w:r/>
    </w:p>
    <w:p>
      <w:pPr>
        <w:pStyle w:val="776"/>
        <w:ind w:firstLine="60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pStyle w:val="776"/>
        <w:ind w:firstLine="600"/>
        <w:spacing w:line="4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32、货物（包含与货物相关的服务）的追加</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776"/>
        <w:ind w:firstLine="600"/>
        <w:spacing w:line="43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33、政府采购履约资金扶持政策</w:t>
      </w:r>
      <w:r/>
    </w:p>
    <w:p>
      <w:pPr>
        <w:pStyle w:val="776"/>
        <w:ind w:firstLine="555"/>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中标供应商可凭政府采购合同办理融资贷款，详情请见江苏政府采购网“政采贷”专栏。</w:t>
      </w:r>
      <w:r/>
    </w:p>
    <w:p>
      <w:pPr>
        <w:pStyle w:val="776"/>
        <w:ind w:left="640"/>
        <w:spacing w:line="43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1.“政采贷”业务流程</w:t>
      </w:r>
      <w:r/>
    </w:p>
    <w:tbl>
      <w:tblPr>
        <w:tblW w:w="0" w:type="auto"/>
        <w:tblInd w:w="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6"/>
        <w:gridCol w:w="8942"/>
      </w:tblGrid>
      <w:tr>
        <w:trPr>
          <w:gridAfter w:val="1"/>
        </w:trPr>
        <w:tc>
          <w:tcPr>
            <w:tcMar>
              <w:left w:w="0" w:type="dxa"/>
              <w:top w:w="0" w:type="dxa"/>
              <w:right w:w="0" w:type="dxa"/>
              <w:bottom w:w="0" w:type="dxa"/>
            </w:tcMar>
            <w:tcW w:w="1871" w:type="dxa"/>
            <w:vAlign w:val="center"/>
            <w:textDirection w:val="lrTb"/>
            <w:noWrap w:val="false"/>
          </w:tcPr>
          <w:p>
            <w:pPr>
              <w:pStyle w:val="776"/>
              <w:spacing w:line="57" w:lineRule="atLeast"/>
            </w:pPr>
            <w:r/>
            <w:r/>
          </w:p>
        </w:tc>
      </w:tr>
      <w:tr>
        <w:trPr/>
        <w:tc>
          <w:tcPr>
            <w:tcMar>
              <w:left w:w="0" w:type="dxa"/>
              <w:top w:w="0" w:type="dxa"/>
              <w:right w:w="0" w:type="dxa"/>
              <w:bottom w:w="0" w:type="dxa"/>
            </w:tcMar>
            <w:tcW w:w="1871" w:type="dxa"/>
            <w:vAlign w:val="center"/>
            <w:textDirection w:val="lrTb"/>
            <w:noWrap w:val="false"/>
          </w:tcPr>
          <w:p>
            <w:pPr>
              <w:pStyle w:val="776"/>
              <w:spacing w:line="57" w:lineRule="atLeast"/>
            </w:pPr>
            <w:r/>
            <w:r/>
          </w:p>
        </w:tc>
        <w:tc>
          <w:tcPr>
            <w:tcMar>
              <w:left w:w="0" w:type="dxa"/>
              <w:top w:w="0" w:type="dxa"/>
              <w:right w:w="0" w:type="dxa"/>
              <w:bottom w:w="0" w:type="dxa"/>
            </w:tcMar>
            <w:tcW w:w="8942" w:type="dxa"/>
            <w:vAlign w:val="center"/>
            <w:textDirection w:val="lrTb"/>
            <w:noWrap w:val="false"/>
          </w:tcPr>
          <w:p>
            <w:pPr>
              <w:pStyle w:val="776"/>
              <w:spacing w:line="57" w:lineRule="atLeast"/>
            </w:pPr>
            <w:r>
              <mc:AlternateContent>
                <mc:Choice Requires="wpg">
                  <w:drawing>
                    <wp:inline xmlns:wp="http://schemas.openxmlformats.org/drawingml/2006/wordprocessingDrawing" distT="0" distB="0" distL="0" distR="0">
                      <wp:extent cx="5682577" cy="167703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5682577" cy="167703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47.4pt;height:132.0pt;mso-wrap-distance-left:0.0pt;mso-wrap-distance-top:0.0pt;mso-wrap-distance-right:0.0pt;mso-wrap-distance-bottom:0.0pt;" stroked="f">
                      <v:path textboxrect="0,0,0,0"/>
                      <v:imagedata r:id="rId12" o:title=""/>
                    </v:shape>
                  </w:pict>
                </mc:Fallback>
              </mc:AlternateContent>
            </w:r>
            <w:r/>
          </w:p>
        </w:tc>
      </w:tr>
    </w:tbl>
    <w:p>
      <w:pPr>
        <w:pStyle w:val="776"/>
        <w:ind w:left="640"/>
        <w:spacing w:line="43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2.操作流程</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776"/>
        <w:ind w:left="640"/>
        <w:spacing w:line="43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3.常见问题</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Q1：哪些企业能申请“政采贷”？</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答：江苏省内采用国库集中支付的政府采购项目的中标供应商，可凭政府采购合同申请"政采贷"。</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Q2：供应商在哪里申请“政采贷”？</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答：中标供应商在“中征应收账款融资服务平台”（简称“中征平台”）上向意向银行发起融资申请</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Q3：中标供应商要注意什么？</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答：中标供应商要加强和采购单位的沟通协调，尽早确定融资需求。需要“政采贷”融资的，政府采购合同付款账号应当空置。</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Q4：采购单位要做什么？</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答：采购单位在“苏采云”系统中公示政府采购合同时，要勾选融资标识，为中标供应商融资提供便利。如后续融资失败，采购单位要及时维护中标供应商相关账号信息，按时支付款项。</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Q5：“政采贷”融资失败怎么办？</w:t>
      </w:r>
      <w:r/>
    </w:p>
    <w:p>
      <w:pPr>
        <w:pStyle w:val="776"/>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答：经合作银行审核后不予放款，或者贷款审核时间超过10个工作日的，视为融资失败，该项目回到财政预算管理一体化系统中支付资金。融资失败的，无法重新线上申请“政采贷”。</w:t>
      </w:r>
      <w:r/>
    </w:p>
    <w:p>
      <w:pPr>
        <w:pStyle w:val="776"/>
        <w:ind w:left="640"/>
        <w:spacing w:line="43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3.网址及联系方式</w:t>
      </w:r>
      <w:r/>
    </w:p>
    <w:p>
      <w:pPr>
        <w:pStyle w:val="776"/>
        <w:ind w:firstLine="484"/>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pacing w:val="1"/>
          <w:sz w:val="24"/>
        </w:rPr>
        <w:t xml:space="preserve">政采贷：http://www.ccgp-jiangsu.gov.cn/jiangsu/paying.html</w:t>
      </w:r>
      <w:r/>
    </w:p>
    <w:p>
      <w:pPr>
        <w:pStyle w:val="776"/>
        <w:ind w:firstLine="484"/>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pacing w:val="1"/>
          <w:sz w:val="24"/>
        </w:rPr>
        <w:t xml:space="preserve">中征平台：https://www.crcrfsp.com/</w:t>
      </w:r>
      <w:r/>
    </w:p>
    <w:p>
      <w:pPr>
        <w:pStyle w:val="776"/>
        <w:ind w:firstLine="484"/>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pacing w:val="1"/>
          <w:sz w:val="24"/>
        </w:rPr>
        <w:t xml:space="preserve">联系人：翟先生</w:t>
      </w:r>
      <w:r>
        <w:rPr>
          <w:rFonts w:hint="eastAsia" w:ascii="宋体" w:hAnsi="宋体" w:cs="宋体"/>
          <w:color w:val="000000"/>
          <w:spacing w:val="1"/>
          <w:sz w:val="24"/>
          <w:lang w:val="en-US" w:eastAsia="zh-CN"/>
        </w:rPr>
        <w:t xml:space="preserve"> </w:t>
      </w:r>
      <w:r>
        <w:rPr>
          <w:rFonts w:ascii="宋体" w:hAnsi="宋体" w:cs="宋体"/>
          <w:color w:val="000000"/>
          <w:spacing w:val="1"/>
          <w:sz w:val="24"/>
        </w:rPr>
        <w:t xml:space="preserve">联系电话：0523-88816349</w:t>
      </w:r>
      <w:r/>
    </w:p>
    <w:p>
      <w:pPr>
        <w:pStyle w:val="776"/>
        <w:ind w:left="600"/>
        <w:spacing w:before="210" w:after="21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76"/>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76"/>
        <w:ind w:left="600"/>
        <w:spacing w:before="210" w:after="21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76"/>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76"/>
        <w:ind w:left="600"/>
        <w:spacing w:before="210" w:after="21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76"/>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76"/>
        <w:ind w:left="600"/>
        <w:spacing w:before="210" w:after="21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76"/>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76"/>
        <w:ind w:left="600"/>
        <w:spacing w:before="210" w:after="21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76"/>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76"/>
        <w:ind w:left="600"/>
        <w:spacing w:before="210" w:after="21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76"/>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76"/>
        <w:jc w:val="center"/>
        <w:pBdr>
          <w:top w:val="none" w:color="000000" w:sz="0" w:space="0"/>
          <w:left w:val="none" w:color="000000" w:sz="0" w:space="0"/>
          <w:bottom w:val="none" w:color="000000" w:sz="0" w:space="0"/>
          <w:right w:val="none" w:color="000000" w:sz="0" w:space="0"/>
        </w:pBdr>
      </w:pPr>
      <w:r>
        <w:br w:type="page" w:clear="all"/>
      </w:r>
      <w:r/>
    </w:p>
    <w:p>
      <w:pPr>
        <w:pStyle w:val="776"/>
        <w:jc w:val="center"/>
        <w:keepNext/>
        <w:rPr>
          <w:rFonts w:hint="eastAsia" w:ascii="黑体" w:hAnsi="Times New Roman" w:eastAsia="黑体" w:cs="Times New Roman"/>
          <w:bCs/>
          <w:color w:val="000000"/>
          <w:sz w:val="44"/>
          <w:szCs w:val="28"/>
          <w:highlight w:val="none"/>
        </w:rPr>
        <w:outlineLvl w:val="0"/>
      </w:pPr>
      <w:r>
        <w:rPr>
          <w:rFonts w:hint="eastAsia" w:ascii="黑体" w:hAnsi="Times New Roman" w:eastAsia="黑体" w:cs="Times New Roman"/>
          <w:bCs/>
          <w:color w:val="000000"/>
          <w:sz w:val="44"/>
          <w:szCs w:val="28"/>
          <w:highlight w:val="none"/>
        </w:rPr>
        <w:t xml:space="preserve">第三章  合同文本</w:t>
      </w:r>
      <w:r>
        <w:rPr>
          <w:rFonts w:hint="eastAsia" w:ascii="黑体" w:hAnsi="Times New Roman" w:eastAsia="黑体" w:cs="Times New Roman"/>
          <w:bCs/>
          <w:color w:val="000000"/>
          <w:sz w:val="44"/>
          <w:szCs w:val="28"/>
          <w:highlight w:val="none"/>
        </w:rPr>
      </w:r>
      <w:r/>
    </w:p>
    <w:p>
      <w:pPr>
        <w:pStyle w:val="776"/>
        <w:ind w:firstLine="480"/>
        <w:spacing w:line="500" w:lineRule="exact"/>
        <w:rPr>
          <w:rFonts w:hint="eastAsia" w:ascii="宋体" w:hAnsi="宋体" w:eastAsia="宋体" w:cs="Times New Roman"/>
          <w:bCs/>
          <w:color w:val="000000"/>
          <w:sz w:val="24"/>
          <w:szCs w:val="21"/>
          <w:highlight w:val="none"/>
        </w:rPr>
      </w:pPr>
      <w:r/>
      <w:bookmarkStart w:id="0" w:name="_Toc20823315"/>
      <w:r/>
      <w:bookmarkStart w:id="1" w:name="_Toc16938559"/>
      <w:r/>
      <w:bookmarkStart w:id="2" w:name="_Toc513029243"/>
      <w:r>
        <w:rPr>
          <w:rFonts w:hint="eastAsia" w:ascii="宋体" w:hAnsi="宋体" w:eastAsia="宋体" w:cs="Times New Roman"/>
          <w:bCs/>
          <w:color w:val="000000"/>
          <w:sz w:val="24"/>
          <w:szCs w:val="21"/>
          <w:highlight w:val="none"/>
        </w:rPr>
        <w:t xml:space="preserve">以下为中标后签定本项目合同的通用条款，中标人不得提出实质性的修改。</w:t>
      </w:r>
      <w:r>
        <w:rPr>
          <w:rFonts w:hint="eastAsia" w:ascii="宋体" w:hAnsi="宋体" w:eastAsia="宋体" w:cs="Times New Roman"/>
          <w:bCs/>
          <w:color w:val="000000"/>
          <w:sz w:val="24"/>
          <w:szCs w:val="21"/>
          <w:highlight w:val="none"/>
        </w:rPr>
      </w:r>
      <w:r/>
    </w:p>
    <w:p>
      <w:pPr>
        <w:pStyle w:val="776"/>
        <w:jc w:val="center"/>
        <w:widowControl w:val="off"/>
        <w:rPr>
          <w:rFonts w:ascii="宋体" w:hAnsi="宋体" w:eastAsia="宋体" w:cs="宋体"/>
          <w:b/>
          <w:bCs/>
          <w:spacing w:val="-20"/>
          <w:sz w:val="32"/>
          <w:szCs w:val="32"/>
          <w:lang w:val="en-US" w:eastAsia="zh-CN" w:bidi="ar-SA"/>
        </w:rPr>
      </w:pPr>
      <w:r/>
      <w:bookmarkEnd w:id="0"/>
      <w:r/>
      <w:bookmarkEnd w:id="1"/>
      <w:r/>
      <w:bookmarkEnd w:id="2"/>
      <w:r>
        <w:rPr>
          <w:rFonts w:hint="eastAsia" w:ascii="宋体" w:hAnsi="宋体" w:eastAsia="宋体" w:cs="宋体"/>
          <w:b/>
          <w:bCs/>
          <w:spacing w:val="-20"/>
          <w:sz w:val="32"/>
          <w:szCs w:val="32"/>
          <w:lang w:val="en-US" w:eastAsia="zh-CN" w:bidi="ar-SA"/>
        </w:rPr>
        <w:t xml:space="preserve">财政部 政府采购货物买卖合同（试行）</w:t>
      </w:r>
      <w:r>
        <w:rPr>
          <w:rFonts w:ascii="宋体" w:hAnsi="宋体" w:eastAsia="宋体" w:cs="宋体"/>
          <w:b/>
          <w:bCs/>
          <w:spacing w:val="-20"/>
          <w:sz w:val="32"/>
          <w:szCs w:val="32"/>
          <w:lang w:val="en-US" w:eastAsia="zh-CN" w:bidi="ar-SA"/>
        </w:rPr>
      </w:r>
      <w:r/>
    </w:p>
    <w:p>
      <w:pPr>
        <w:pStyle w:val="776"/>
        <w:jc w:val="center"/>
        <w:widowControl w:val="off"/>
        <w:rPr>
          <w:rFonts w:ascii="宋体" w:hAnsi="宋体" w:eastAsia="宋体" w:cs="宋体"/>
          <w:b/>
          <w:bCs/>
          <w:spacing w:val="-20"/>
          <w:sz w:val="32"/>
          <w:szCs w:val="32"/>
          <w:lang w:val="en-US" w:eastAsia="zh-CN" w:bidi="ar-SA"/>
        </w:rPr>
      </w:pPr>
      <w:r>
        <w:rPr>
          <w:rFonts w:hint="eastAsia" w:ascii="宋体" w:hAnsi="宋体" w:eastAsia="宋体" w:cs="宋体"/>
          <w:b/>
          <w:bCs/>
          <w:spacing w:val="-20"/>
          <w:sz w:val="32"/>
          <w:szCs w:val="32"/>
          <w:lang w:val="en-US" w:eastAsia="zh-CN" w:bidi="ar-SA"/>
        </w:rPr>
        <w:t xml:space="preserve">范    本</w:t>
      </w:r>
      <w:r>
        <w:rPr>
          <w:rFonts w:ascii="宋体" w:hAnsi="宋体" w:eastAsia="宋体" w:cs="宋体"/>
          <w:b/>
          <w:bCs/>
          <w:spacing w:val="-20"/>
          <w:sz w:val="32"/>
          <w:szCs w:val="32"/>
          <w:lang w:val="en-US" w:eastAsia="zh-CN" w:bidi="ar-SA"/>
        </w:rPr>
      </w:r>
      <w:r/>
    </w:p>
    <w:p>
      <w:pPr>
        <w:pStyle w:val="776"/>
        <w:rPr>
          <w:rFonts w:ascii="宋体" w:hAnsi="宋体" w:eastAsia="宋体" w:cs="宋体"/>
          <w:b/>
          <w:bCs/>
          <w:spacing w:val="-20"/>
          <w:sz w:val="40"/>
          <w:szCs w:val="40"/>
        </w:rPr>
      </w:pPr>
      <w:r>
        <w:rPr>
          <w:rFonts w:ascii="宋体" w:hAnsi="宋体" w:eastAsia="宋体" w:cs="宋体"/>
          <w:b/>
          <w:bCs/>
          <w:spacing w:val="-20"/>
          <w:sz w:val="40"/>
          <w:szCs w:val="40"/>
        </w:rPr>
      </w:r>
      <w:r/>
    </w:p>
    <w:p>
      <w:pPr>
        <w:pStyle w:val="776"/>
        <w:rPr>
          <w:rFonts w:ascii="宋体" w:hAnsi="宋体" w:eastAsia="宋体" w:cs="宋体"/>
          <w:b/>
          <w:bCs/>
          <w:spacing w:val="-20"/>
          <w:sz w:val="40"/>
          <w:szCs w:val="40"/>
        </w:rPr>
      </w:pPr>
      <w:r>
        <w:rPr>
          <w:rFonts w:ascii="宋体" w:hAnsi="宋体" w:eastAsia="宋体" w:cs="宋体"/>
          <w:b/>
          <w:bCs/>
          <w:spacing w:val="-20"/>
          <w:sz w:val="40"/>
          <w:szCs w:val="40"/>
        </w:rPr>
      </w:r>
      <w:r/>
    </w:p>
    <w:p>
      <w:pPr>
        <w:pStyle w:val="776"/>
        <w:rPr>
          <w:rFonts w:ascii="宋体" w:hAnsi="宋体" w:eastAsia="宋体" w:cs="宋体"/>
          <w:b/>
          <w:bCs/>
          <w:spacing w:val="-20"/>
          <w:sz w:val="40"/>
          <w:szCs w:val="40"/>
        </w:rPr>
      </w:pPr>
      <w:r>
        <w:rPr>
          <w:rFonts w:ascii="宋体" w:hAnsi="宋体" w:eastAsia="宋体" w:cs="宋体"/>
          <w:b/>
          <w:bCs/>
          <w:spacing w:val="-20"/>
          <w:sz w:val="40"/>
          <w:szCs w:val="40"/>
        </w:rPr>
      </w:r>
      <w:r/>
    </w:p>
    <w:p>
      <w:pPr>
        <w:pStyle w:val="776"/>
        <w:ind w:left="420"/>
        <w:spacing w:line="360" w:lineRule="auto"/>
        <w:rPr>
          <w:rFonts w:ascii="Times New Roman" w:hAnsi="Times New Roman" w:eastAsia="宋体" w:cs="Times New Roman"/>
          <w:sz w:val="28"/>
          <w:szCs w:val="28"/>
        </w:rPr>
      </w:pPr>
      <w:r>
        <w:rPr>
          <w:rFonts w:hint="eastAsia" w:ascii="宋体" w:hAnsi="宋体" w:eastAsia="宋体" w:cs="宋体"/>
          <w:sz w:val="28"/>
          <w:szCs w:val="28"/>
        </w:rPr>
        <w:t xml:space="preserve">项目名称：</w:t>
      </w:r>
      <w:r>
        <w:rPr>
          <w:rFonts w:hint="eastAsia" w:ascii="Times New Roman" w:hAnsi="Times New Roman" w:eastAsia="宋体" w:cs="Times New Roman"/>
          <w:sz w:val="28"/>
          <w:szCs w:val="28"/>
          <w:u w:val="single"/>
        </w:rPr>
        <w:t xml:space="preserve">                             </w:t>
      </w:r>
      <w:r>
        <w:rPr>
          <w:rFonts w:ascii="Times New Roman" w:hAnsi="Times New Roman" w:eastAsia="宋体" w:cs="Times New Roman"/>
          <w:sz w:val="28"/>
          <w:szCs w:val="28"/>
        </w:rPr>
      </w:r>
      <w:r/>
    </w:p>
    <w:p>
      <w:pPr>
        <w:pStyle w:val="776"/>
        <w:ind w:left="420"/>
        <w:spacing w:line="360" w:lineRule="auto"/>
        <w:rPr>
          <w:rFonts w:ascii="Times New Roman" w:hAnsi="Times New Roman" w:eastAsia="宋体" w:cs="Times New Roman"/>
          <w:sz w:val="28"/>
          <w:szCs w:val="28"/>
          <w:u w:val="single"/>
        </w:rPr>
      </w:pPr>
      <w:r>
        <w:rPr>
          <w:rFonts w:hint="eastAsia" w:ascii="Times New Roman" w:hAnsi="Times New Roman" w:eastAsia="宋体" w:cs="Times New Roman"/>
          <w:sz w:val="28"/>
          <w:szCs w:val="28"/>
        </w:rPr>
        <w:t xml:space="preserve">合同编号：</w:t>
      </w:r>
      <w:r>
        <w:rPr>
          <w:rFonts w:hint="eastAsia" w:ascii="Times New Roman" w:hAnsi="Times New Roman" w:eastAsia="宋体" w:cs="Times New Roman"/>
          <w:sz w:val="28"/>
          <w:szCs w:val="28"/>
          <w:u w:val="single"/>
        </w:rPr>
        <w:t xml:space="preserve">                             </w:t>
      </w:r>
      <w:r>
        <w:rPr>
          <w:rFonts w:ascii="Times New Roman" w:hAnsi="Times New Roman" w:eastAsia="宋体" w:cs="Times New Roman"/>
          <w:sz w:val="28"/>
          <w:szCs w:val="28"/>
          <w:u w:val="single"/>
        </w:rPr>
      </w:r>
      <w:r/>
    </w:p>
    <w:p>
      <w:pPr>
        <w:pStyle w:val="776"/>
        <w:ind w:left="420"/>
        <w:spacing w:line="360" w:lineRule="auto"/>
        <w:rPr>
          <w:rFonts w:ascii="Times New Roman" w:hAnsi="Times New Roman" w:eastAsia="宋体" w:cs="Times New Roman"/>
          <w:sz w:val="28"/>
          <w:szCs w:val="28"/>
        </w:rPr>
      </w:pPr>
      <w:r>
        <w:rPr>
          <w:rFonts w:hint="eastAsia" w:ascii="Times New Roman" w:hAnsi="Times New Roman" w:eastAsia="宋体" w:cs="Times New Roman"/>
          <w:sz w:val="28"/>
          <w:szCs w:val="28"/>
        </w:rPr>
        <w:t xml:space="preserve">甲    方：</w:t>
      </w:r>
      <w:r>
        <w:rPr>
          <w:rFonts w:hint="eastAsia" w:ascii="Times New Roman" w:hAnsi="Times New Roman" w:eastAsia="宋体" w:cs="Times New Roman"/>
          <w:sz w:val="28"/>
          <w:szCs w:val="28"/>
          <w:u w:val="single"/>
        </w:rPr>
        <w:t xml:space="preserve">                             </w:t>
      </w:r>
      <w:r>
        <w:rPr>
          <w:rFonts w:ascii="Times New Roman" w:hAnsi="Times New Roman" w:eastAsia="宋体" w:cs="Times New Roman"/>
          <w:sz w:val="28"/>
          <w:szCs w:val="28"/>
        </w:rPr>
      </w:r>
      <w:r/>
    </w:p>
    <w:p>
      <w:pPr>
        <w:pStyle w:val="776"/>
        <w:ind w:left="420"/>
        <w:spacing w:line="360" w:lineRule="auto"/>
        <w:rPr>
          <w:rFonts w:ascii="Times New Roman" w:hAnsi="Times New Roman" w:eastAsia="宋体" w:cs="Times New Roman"/>
          <w:sz w:val="28"/>
          <w:szCs w:val="28"/>
          <w:u w:val="single"/>
        </w:rPr>
      </w:pPr>
      <w:r>
        <w:rPr>
          <w:rFonts w:hint="eastAsia" w:ascii="Times New Roman" w:hAnsi="Times New Roman" w:eastAsia="宋体" w:cs="Times New Roman"/>
          <w:sz w:val="28"/>
          <w:szCs w:val="28"/>
        </w:rPr>
        <w:t xml:space="preserve">乙    方：</w:t>
      </w:r>
      <w:r>
        <w:rPr>
          <w:rFonts w:hint="eastAsia" w:ascii="Times New Roman" w:hAnsi="Times New Roman" w:eastAsia="宋体" w:cs="Times New Roman"/>
          <w:sz w:val="28"/>
          <w:szCs w:val="28"/>
          <w:u w:val="single"/>
        </w:rPr>
        <w:t xml:space="preserve">                             </w:t>
      </w:r>
      <w:r>
        <w:rPr>
          <w:rFonts w:ascii="Times New Roman" w:hAnsi="Times New Roman" w:eastAsia="宋体" w:cs="Times New Roman"/>
          <w:sz w:val="28"/>
          <w:szCs w:val="28"/>
          <w:u w:val="single"/>
        </w:rPr>
      </w:r>
      <w:r/>
    </w:p>
    <w:p>
      <w:pPr>
        <w:pStyle w:val="776"/>
        <w:ind w:left="420"/>
        <w:spacing w:line="360" w:lineRule="auto"/>
        <w:rPr>
          <w:rFonts w:ascii="Times New Roman" w:hAnsi="Times New Roman" w:eastAsia="宋体" w:cs="Times New Roman"/>
          <w:sz w:val="28"/>
          <w:szCs w:val="28"/>
        </w:rPr>
      </w:pPr>
      <w:r>
        <w:rPr>
          <w:rFonts w:hint="eastAsia" w:ascii="Times New Roman" w:hAnsi="Times New Roman" w:eastAsia="宋体" w:cs="Times New Roman"/>
          <w:sz w:val="28"/>
          <w:szCs w:val="28"/>
        </w:rPr>
        <w:t xml:space="preserve">签订时间：</w:t>
      </w:r>
      <w:r>
        <w:rPr>
          <w:rFonts w:hint="eastAsia" w:ascii="Times New Roman" w:hAnsi="Times New Roman" w:eastAsia="宋体" w:cs="Times New Roman"/>
          <w:sz w:val="28"/>
          <w:szCs w:val="28"/>
          <w:u w:val="single"/>
        </w:rPr>
        <w:t xml:space="preserve">      </w:t>
      </w:r>
      <w:r>
        <w:rPr>
          <w:rFonts w:ascii="Times New Roman" w:hAnsi="Times New Roman" w:eastAsia="宋体" w:cs="Times New Roman"/>
          <w:sz w:val="28"/>
          <w:szCs w:val="28"/>
          <w:u w:val="single"/>
        </w:rPr>
        <w:t xml:space="preserve">           </w:t>
      </w:r>
      <w:r>
        <w:rPr>
          <w:rFonts w:hint="eastAsia" w:ascii="Times New Roman" w:hAnsi="Times New Roman" w:eastAsia="宋体" w:cs="Times New Roman"/>
          <w:sz w:val="28"/>
          <w:szCs w:val="28"/>
          <w:u w:val="single"/>
        </w:rPr>
        <w:t xml:space="preserve">            </w:t>
      </w:r>
      <w:r>
        <w:rPr>
          <w:rFonts w:ascii="Times New Roman" w:hAnsi="Times New Roman" w:eastAsia="宋体" w:cs="Times New Roman"/>
          <w:sz w:val="28"/>
          <w:szCs w:val="28"/>
        </w:rPr>
      </w:r>
      <w:r/>
    </w:p>
    <w:p>
      <w:pPr>
        <w:pStyle w:val="776"/>
        <w:rPr>
          <w:rFonts w:ascii="Times New Roman" w:hAnsi="Times New Roman" w:eastAsia="宋体" w:cs="Times New Roman"/>
        </w:rPr>
      </w:pPr>
      <w:r>
        <w:rPr>
          <w:rFonts w:ascii="Times New Roman" w:hAnsi="Times New Roman" w:eastAsia="宋体" w:cs="Times New Roman"/>
        </w:rPr>
      </w:r>
      <w:r/>
    </w:p>
    <w:p>
      <w:pPr>
        <w:pStyle w:val="776"/>
        <w:rPr>
          <w:rFonts w:ascii="Times New Roman" w:hAnsi="Times New Roman" w:eastAsia="黑体" w:cs="Times New Roman"/>
          <w:sz w:val="44"/>
          <w:szCs w:val="44"/>
        </w:rPr>
      </w:pPr>
      <w:r>
        <w:rPr>
          <w:rFonts w:ascii="Times New Roman" w:hAnsi="Times New Roman" w:eastAsia="黑体" w:cs="Times New Roman"/>
          <w:sz w:val="44"/>
          <w:szCs w:val="44"/>
        </w:rPr>
      </w:r>
      <w:r/>
    </w:p>
    <w:p>
      <w:pPr>
        <w:pStyle w:val="776"/>
        <w:rPr>
          <w:rFonts w:ascii="Times New Roman" w:hAnsi="Times New Roman" w:eastAsia="黑体" w:cs="Times New Roman"/>
          <w:sz w:val="44"/>
          <w:szCs w:val="44"/>
        </w:rPr>
      </w:pPr>
      <w:r>
        <w:rPr>
          <w:rFonts w:ascii="Times New Roman" w:hAnsi="Times New Roman" w:eastAsia="黑体" w:cs="Times New Roman"/>
          <w:sz w:val="44"/>
          <w:szCs w:val="44"/>
        </w:rPr>
      </w:r>
      <w:r/>
    </w:p>
    <w:p>
      <w:pPr>
        <w:pStyle w:val="776"/>
        <w:rPr>
          <w:rFonts w:ascii="Times New Roman" w:hAnsi="Times New Roman" w:eastAsia="黑体" w:cs="Times New Roman"/>
          <w:sz w:val="44"/>
          <w:szCs w:val="44"/>
        </w:rPr>
      </w:pPr>
      <w:r>
        <w:rPr>
          <w:rFonts w:ascii="Times New Roman" w:hAnsi="Times New Roman" w:eastAsia="黑体" w:cs="Times New Roman"/>
          <w:sz w:val="44"/>
          <w:szCs w:val="44"/>
        </w:rPr>
      </w:r>
      <w:r/>
    </w:p>
    <w:p>
      <w:pPr>
        <w:pStyle w:val="776"/>
        <w:rPr>
          <w:rFonts w:ascii="Times New Roman" w:hAnsi="Times New Roman" w:eastAsia="黑体" w:cs="Times New Roman"/>
          <w:sz w:val="44"/>
          <w:szCs w:val="44"/>
        </w:rPr>
      </w:pPr>
      <w:r>
        <w:rPr>
          <w:rFonts w:ascii="Times New Roman" w:hAnsi="Times New Roman" w:eastAsia="黑体" w:cs="Times New Roman"/>
          <w:sz w:val="44"/>
          <w:szCs w:val="44"/>
        </w:rPr>
      </w:r>
      <w:r/>
    </w:p>
    <w:p>
      <w:pPr>
        <w:pStyle w:val="788"/>
        <w:rPr>
          <w:rFonts w:ascii="Times New Roman" w:hAnsi="Times New Roman" w:eastAsia="黑体" w:cs="Times New Roman"/>
          <w:sz w:val="44"/>
          <w:szCs w:val="44"/>
        </w:rPr>
      </w:pPr>
      <w:r>
        <w:rPr>
          <w:rFonts w:ascii="Times New Roman" w:hAnsi="Times New Roman" w:eastAsia="黑体" w:cs="Times New Roman"/>
          <w:sz w:val="44"/>
          <w:szCs w:val="44"/>
        </w:rPr>
      </w:r>
      <w:r/>
    </w:p>
    <w:p>
      <w:pPr>
        <w:pStyle w:val="776"/>
        <w:rPr>
          <w:rFonts w:ascii="Times New Roman" w:hAnsi="Times New Roman" w:eastAsia="黑体" w:cs="Times New Roman"/>
          <w:sz w:val="44"/>
          <w:szCs w:val="44"/>
        </w:rPr>
      </w:pPr>
      <w:r>
        <w:rPr>
          <w:rFonts w:ascii="Times New Roman" w:hAnsi="Times New Roman" w:eastAsia="黑体" w:cs="Times New Roman"/>
          <w:sz w:val="44"/>
          <w:szCs w:val="44"/>
        </w:rPr>
      </w:r>
      <w:r/>
    </w:p>
    <w:p>
      <w:pPr>
        <w:pStyle w:val="788"/>
        <w:rPr>
          <w:rFonts w:ascii="Times New Roman" w:hAnsi="Times New Roman" w:eastAsia="黑体" w:cs="Times New Roman"/>
          <w:sz w:val="44"/>
          <w:szCs w:val="44"/>
        </w:rPr>
      </w:pPr>
      <w:r>
        <w:rPr>
          <w:rFonts w:ascii="Times New Roman" w:hAnsi="Times New Roman" w:eastAsia="黑体" w:cs="Times New Roman"/>
          <w:sz w:val="44"/>
          <w:szCs w:val="44"/>
        </w:rPr>
      </w:r>
      <w:r/>
    </w:p>
    <w:p>
      <w:pPr>
        <w:pStyle w:val="776"/>
        <w:rPr>
          <w:rFonts w:ascii="Times New Roman" w:hAnsi="Times New Roman" w:eastAsia="黑体" w:cs="Times New Roman"/>
          <w:sz w:val="44"/>
          <w:szCs w:val="44"/>
        </w:rPr>
      </w:pPr>
      <w:r>
        <w:rPr>
          <w:rFonts w:ascii="Times New Roman" w:hAnsi="Times New Roman" w:eastAsia="黑体" w:cs="Times New Roman"/>
          <w:sz w:val="44"/>
          <w:szCs w:val="44"/>
        </w:rPr>
      </w:r>
      <w:r/>
    </w:p>
    <w:p>
      <w:pPr>
        <w:pStyle w:val="788"/>
      </w:pPr>
      <w:r/>
      <w:r/>
    </w:p>
    <w:p>
      <w:pPr>
        <w:pStyle w:val="776"/>
        <w:rPr>
          <w:rFonts w:ascii="Times New Roman" w:hAnsi="Times New Roman" w:eastAsia="黑体" w:cs="Times New Roman"/>
          <w:sz w:val="44"/>
          <w:szCs w:val="44"/>
        </w:rPr>
      </w:pPr>
      <w:r>
        <w:rPr>
          <w:rFonts w:ascii="Times New Roman" w:hAnsi="Times New Roman" w:eastAsia="黑体" w:cs="Times New Roman"/>
          <w:sz w:val="44"/>
          <w:szCs w:val="44"/>
        </w:rPr>
      </w:r>
      <w:r/>
    </w:p>
    <w:p>
      <w:pPr>
        <w:pStyle w:val="776"/>
        <w:jc w:val="center"/>
        <w:rPr>
          <w:rFonts w:ascii="宋体" w:hAnsi="宋体" w:eastAsia="宋体" w:cs="Times New Roman"/>
          <w:sz w:val="32"/>
          <w:szCs w:val="32"/>
        </w:rPr>
      </w:pPr>
      <w:r>
        <w:rPr>
          <w:rFonts w:hint="eastAsia" w:ascii="宋体" w:hAnsi="宋体" w:eastAsia="宋体" w:cs="Times New Roman"/>
          <w:sz w:val="32"/>
          <w:szCs w:val="32"/>
        </w:rPr>
        <w:br w:type="page" w:clear="all"/>
      </w:r>
      <w:r>
        <w:rPr>
          <w:rFonts w:hint="eastAsia" w:ascii="宋体" w:hAnsi="宋体" w:eastAsia="宋体" w:cs="Times New Roman"/>
          <w:sz w:val="32"/>
          <w:szCs w:val="32"/>
        </w:rPr>
        <w:t xml:space="preserve">使 用 说 明</w:t>
      </w:r>
      <w:r>
        <w:rPr>
          <w:rFonts w:ascii="宋体" w:hAnsi="宋体" w:eastAsia="宋体" w:cs="Times New Roman"/>
          <w:sz w:val="32"/>
          <w:szCs w:val="32"/>
        </w:rPr>
      </w:r>
      <w:r/>
    </w:p>
    <w:p>
      <w:pPr>
        <w:pStyle w:val="776"/>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pStyle w:val="776"/>
        <w:ind w:firstLine="560"/>
        <w:rPr>
          <w:rFonts w:ascii="宋体" w:hAnsi="宋体" w:eastAsia="宋体" w:cs="仿宋_GB2312"/>
          <w:sz w:val="28"/>
          <w:szCs w:val="28"/>
        </w:rPr>
      </w:pPr>
      <w:r>
        <w:rPr>
          <w:rFonts w:hint="eastAsia" w:ascii="宋体" w:hAnsi="宋体" w:eastAsia="宋体" w:cs="仿宋_GB2312"/>
          <w:sz w:val="28"/>
          <w:szCs w:val="28"/>
        </w:rPr>
        <w:t xml:space="preserve">1.本合同标准文本适用于购买现成货物的采购项目，不包括需要供应商定制开发、创新研发的货物采购项目。</w:t>
      </w:r>
      <w:r>
        <w:rPr>
          <w:rFonts w:ascii="宋体" w:hAnsi="宋体" w:eastAsia="宋体" w:cs="仿宋_GB2312"/>
          <w:sz w:val="28"/>
          <w:szCs w:val="28"/>
        </w:rPr>
      </w:r>
      <w:r/>
    </w:p>
    <w:p>
      <w:pPr>
        <w:pStyle w:val="776"/>
        <w:rPr>
          <w:rFonts w:ascii="宋体" w:hAnsi="宋体" w:eastAsia="宋体" w:cs="Times New Roman"/>
          <w:sz w:val="28"/>
          <w:szCs w:val="28"/>
        </w:rPr>
      </w:pPr>
      <w:r>
        <w:rPr>
          <w:rFonts w:hint="eastAsia" w:ascii="宋体" w:hAnsi="宋体" w:eastAsia="宋体" w:cs="Times New Roman"/>
          <w:sz w:val="28"/>
          <w:szCs w:val="28"/>
        </w:rPr>
        <w:t xml:space="preserve">   </w:t>
      </w:r>
      <w:r>
        <w:rPr>
          <w:rFonts w:ascii="宋体" w:hAnsi="宋体" w:eastAsia="宋体" w:cs="Times New Roman"/>
          <w:sz w:val="28"/>
          <w:szCs w:val="28"/>
        </w:rPr>
        <w:t xml:space="preserve"> </w:t>
      </w:r>
      <w:r>
        <w:rPr>
          <w:rFonts w:hint="eastAsia" w:ascii="宋体" w:hAnsi="宋体" w:eastAsia="宋体" w:cs="仿宋_GB2312"/>
          <w:sz w:val="28"/>
          <w:szCs w:val="28"/>
        </w:rPr>
        <w:t xml:space="preserve">2.本合同标准文本为政府采购货物买卖合同编制提供参考，可以结合采购项目具体情况，对文本作必要的调整修订后使用。</w:t>
      </w:r>
      <w:r>
        <w:rPr>
          <w:rFonts w:ascii="宋体" w:hAnsi="宋体" w:eastAsia="宋体" w:cs="Times New Roman"/>
          <w:sz w:val="28"/>
          <w:szCs w:val="28"/>
        </w:rPr>
      </w:r>
      <w:r/>
    </w:p>
    <w:p>
      <w:pPr>
        <w:pStyle w:val="776"/>
        <w:jc w:val="center"/>
        <w:keepLines/>
        <w:keepNext/>
        <w:pageBreakBefore w:val="0"/>
        <w:spacing w:before="260" w:after="260" w:line="400" w:lineRule="exact"/>
        <w:widowControl w:val="off"/>
        <w:rPr>
          <w:rFonts w:hint="eastAsia" w:ascii="宋体" w:hAnsi="宋体" w:eastAsia="宋体" w:cs="仿宋_GB2312"/>
          <w:sz w:val="28"/>
          <w:szCs w:val="28"/>
        </w:rPr>
        <w:outlineLvl w:val="9"/>
      </w:pPr>
      <w:r>
        <w:rPr>
          <w:rFonts w:hint="eastAsia" w:ascii="宋体" w:hAnsi="宋体" w:eastAsia="宋体" w:cs="仿宋_GB2312"/>
          <w:sz w:val="28"/>
          <w:szCs w:val="28"/>
        </w:rPr>
        <w:t xml:space="preserve">3.本合同标准文本各条款中，如涉及填写多家供应商、制造商，多种采购标的、分包主要内容等信息的，可根据采购项目具体情况添加信息项。</w:t>
      </w:r>
      <w:r>
        <w:rPr>
          <w:rFonts w:hint="eastAsia" w:ascii="宋体" w:hAnsi="宋体" w:eastAsia="宋体" w:cs="仿宋_GB2312"/>
          <w:sz w:val="28"/>
          <w:szCs w:val="28"/>
        </w:rPr>
      </w:r>
      <w:r/>
    </w:p>
    <w:p>
      <w:pPr>
        <w:pStyle w:val="776"/>
        <w:jc w:val="center"/>
        <w:keepLines/>
        <w:keepNext/>
        <w:spacing w:before="260" w:after="260" w:line="400" w:lineRule="exact"/>
        <w:widowControl w:val="off"/>
        <w:rPr>
          <w:rFonts w:ascii="黑体" w:hAnsi="华文中宋" w:eastAsia="黑体" w:cs="Arial"/>
          <w:b w:val="0"/>
          <w:bCs w:val="0"/>
          <w:sz w:val="28"/>
          <w:szCs w:val="28"/>
          <w:lang w:val="en-US" w:eastAsia="zh-CN" w:bidi="ar-SA"/>
        </w:rPr>
        <w:outlineLvl w:val="1"/>
      </w:pPr>
      <w:r>
        <w:rPr>
          <w:rFonts w:hint="eastAsia" w:ascii="宋体" w:hAnsi="宋体" w:eastAsia="宋体" w:cs="仿宋_GB2312"/>
          <w:sz w:val="28"/>
          <w:szCs w:val="28"/>
        </w:rPr>
        <w:br w:type="page" w:clear="all"/>
      </w:r>
      <w:r>
        <w:rPr>
          <w:rFonts w:hint="eastAsia" w:ascii="黑体" w:hAnsi="黑体" w:eastAsia="黑体" w:cs="Arial"/>
          <w:b w:val="0"/>
          <w:bCs w:val="0"/>
          <w:sz w:val="28"/>
          <w:szCs w:val="28"/>
          <w:lang w:val="en-US" w:eastAsia="zh-CN" w:bidi="ar-SA"/>
        </w:rPr>
        <w:t xml:space="preserve">第一节 </w:t>
      </w:r>
      <w:r>
        <w:rPr>
          <w:rFonts w:hint="eastAsia" w:ascii="黑体" w:hAnsi="华文中宋" w:eastAsia="黑体" w:cs="Arial"/>
          <w:b w:val="0"/>
          <w:bCs w:val="0"/>
          <w:sz w:val="28"/>
          <w:szCs w:val="28"/>
          <w:lang w:val="en-US" w:eastAsia="zh-CN" w:bidi="ar-SA"/>
        </w:rPr>
        <w:t xml:space="preserve">政府采购合同协议书</w:t>
      </w:r>
      <w:r>
        <w:rPr>
          <w:rFonts w:ascii="黑体" w:hAnsi="华文中宋" w:eastAsia="黑体" w:cs="Arial"/>
          <w:b w:val="0"/>
          <w:bCs w:val="0"/>
          <w:sz w:val="28"/>
          <w:szCs w:val="28"/>
          <w:lang w:val="en-US" w:eastAsia="zh-CN" w:bidi="ar-SA"/>
        </w:rPr>
      </w:r>
      <w:r/>
    </w:p>
    <w:p>
      <w:pPr>
        <w:pStyle w:val="776"/>
        <w:jc w:val="center"/>
        <w:keepLines/>
        <w:keepNext/>
        <w:spacing w:before="260" w:after="260" w:line="400" w:lineRule="exact"/>
        <w:widowControl w:val="off"/>
        <w:rPr>
          <w:rFonts w:ascii="黑体" w:hAnsi="华文中宋" w:eastAsia="黑体" w:cs="Arial"/>
          <w:b w:val="0"/>
          <w:bCs w:val="0"/>
          <w:sz w:val="28"/>
          <w:szCs w:val="28"/>
          <w:lang w:val="en-US" w:eastAsia="zh-CN" w:bidi="ar-SA"/>
        </w:rPr>
        <w:outlineLvl w:val="9"/>
      </w:pPr>
      <w:r>
        <w:rPr>
          <w:rFonts w:ascii="黑体" w:hAnsi="华文中宋" w:eastAsia="黑体" w:cs="Arial"/>
          <w:b w:val="0"/>
          <w:bCs w:val="0"/>
          <w:sz w:val="28"/>
          <w:szCs w:val="28"/>
          <w:lang w:val="en-US" w:eastAsia="zh-CN" w:bidi="ar-SA"/>
        </w:rPr>
      </w:r>
      <w:r/>
    </w:p>
    <w:p>
      <w:pPr>
        <w:pStyle w:val="776"/>
        <w:spacing w:line="400" w:lineRule="exact"/>
        <w:rPr>
          <w:rFonts w:ascii="宋体" w:hAnsi="宋体" w:eastAsia="宋体" w:cs="Times New Roman"/>
          <w:szCs w:val="21"/>
        </w:rPr>
      </w:pPr>
      <w:r>
        <w:rPr>
          <w:rFonts w:hint="eastAsia" w:ascii="宋体" w:hAnsi="宋体" w:eastAsia="宋体" w:cs="Times New Roman"/>
          <w:szCs w:val="21"/>
        </w:rPr>
        <w:t xml:space="preserve">甲方（全称）：</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（采购人、受采购人委托签订合同的单位或采购文件约定的合同甲方）</w:t>
      </w:r>
      <w:r>
        <w:rPr>
          <w:rFonts w:ascii="宋体" w:hAnsi="宋体" w:eastAsia="宋体" w:cs="Times New Roman"/>
          <w:szCs w:val="21"/>
        </w:rPr>
      </w:r>
      <w:r/>
    </w:p>
    <w:p>
      <w:pPr>
        <w:pStyle w:val="776"/>
        <w:spacing w:line="400" w:lineRule="exact"/>
        <w:rPr>
          <w:rFonts w:ascii="宋体" w:hAnsi="宋体" w:eastAsia="宋体" w:cs="Times New Roman"/>
          <w:szCs w:val="21"/>
        </w:rPr>
      </w:pPr>
      <w:r>
        <w:rPr>
          <w:rFonts w:hint="eastAsia" w:ascii="宋体" w:hAnsi="宋体" w:eastAsia="宋体" w:cs="Times New Roman"/>
          <w:szCs w:val="21"/>
        </w:rPr>
        <w:t xml:space="preserve">乙方1（全称）：</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（供应商）</w:t>
      </w:r>
      <w:r>
        <w:rPr>
          <w:rFonts w:ascii="宋体" w:hAnsi="宋体" w:eastAsia="宋体" w:cs="Times New Roman"/>
          <w:szCs w:val="21"/>
        </w:rPr>
      </w:r>
      <w:r/>
    </w:p>
    <w:p>
      <w:pPr>
        <w:pStyle w:val="776"/>
        <w:spacing w:line="400" w:lineRule="exact"/>
        <w:rPr>
          <w:rFonts w:ascii="宋体" w:hAnsi="宋体" w:eastAsia="宋体" w:cs="Times New Roman"/>
          <w:szCs w:val="21"/>
        </w:rPr>
      </w:pPr>
      <w:r>
        <w:rPr>
          <w:rFonts w:hint="eastAsia" w:ascii="宋体" w:hAnsi="宋体" w:eastAsia="宋体" w:cs="Times New Roman"/>
          <w:szCs w:val="21"/>
        </w:rPr>
        <w:t xml:space="preserve">乙方2（全称）：</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（联合体成员供应商或其他合同主体）（如有）</w:t>
      </w:r>
      <w:r>
        <w:rPr>
          <w:rFonts w:ascii="宋体" w:hAnsi="宋体" w:eastAsia="宋体" w:cs="Times New Roman"/>
          <w:szCs w:val="21"/>
        </w:rPr>
      </w:r>
      <w:r/>
    </w:p>
    <w:p>
      <w:pPr>
        <w:pStyle w:val="776"/>
        <w:spacing w:line="400" w:lineRule="exact"/>
        <w:rPr>
          <w:rFonts w:ascii="宋体" w:hAnsi="宋体" w:eastAsia="宋体" w:cs="Times New Roman"/>
          <w:szCs w:val="21"/>
        </w:rPr>
      </w:pPr>
      <w:r>
        <w:rPr>
          <w:rFonts w:hint="eastAsia" w:ascii="Times New Roman" w:hAnsi="Times New Roman" w:eastAsia="宋体" w:cs="Times New Roman"/>
        </w:rPr>
        <w:t xml:space="preserve">乙方</w:t>
      </w:r>
      <w:r>
        <w:rPr>
          <w:rFonts w:hint="eastAsia" w:ascii="宋体" w:hAnsi="宋体" w:eastAsia="宋体" w:cs="Times New Roman"/>
          <w:szCs w:val="21"/>
        </w:rPr>
        <w:t xml:space="preserve">3</w:t>
      </w:r>
      <w:r>
        <w:rPr>
          <w:rFonts w:hint="eastAsia" w:ascii="Times New Roman" w:hAnsi="Times New Roman" w:eastAsia="宋体" w:cs="Times New Roman"/>
        </w:rPr>
        <w:t xml:space="preserve">（全称）</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（联合体成员供应商或其他合同主体）（如有）</w:t>
      </w:r>
      <w:r>
        <w:rPr>
          <w:rFonts w:ascii="宋体" w:hAnsi="宋体" w:eastAsia="宋体" w:cs="Times New Roman"/>
          <w:szCs w:val="21"/>
        </w:rPr>
      </w:r>
      <w:r/>
    </w:p>
    <w:p>
      <w:pPr>
        <w:pStyle w:val="776"/>
        <w:spacing w:line="400" w:lineRule="exact"/>
        <w:rPr>
          <w:rFonts w:ascii="Times New Roman" w:hAnsi="Times New Roman" w:eastAsia="宋体" w:cs="Times New Roman"/>
        </w:rPr>
      </w:pPr>
      <w:r>
        <w:rPr>
          <w:rFonts w:ascii="Times New Roman" w:hAnsi="Times New Roman" w:eastAsia="宋体" w:cs="Times New Roman"/>
        </w:rPr>
      </w:r>
      <w:r/>
    </w:p>
    <w:p>
      <w:pPr>
        <w:pStyle w:val="800"/>
        <w:ind w:left="0" w:firstLine="420"/>
        <w:spacing w:after="0" w:line="400" w:lineRule="exact"/>
        <w:rPr>
          <w:rFonts w:ascii="宋体" w:hAnsi="宋体" w:eastAsia="宋体" w:cs="Times New Roman"/>
          <w:szCs w:val="21"/>
        </w:rPr>
      </w:pPr>
      <w:r>
        <w:rPr>
          <w:rFonts w:hint="eastAsia" w:ascii="宋体" w:hAnsi="宋体" w:eastAsia="宋体" w:cs="Times New Roman"/>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rPr>
          <w:rFonts w:ascii="宋体" w:hAnsi="宋体" w:eastAsia="宋体" w:cs="Times New Roman"/>
          <w:szCs w:val="21"/>
        </w:rPr>
      </w:r>
      <w:r/>
    </w:p>
    <w:p>
      <w:pPr>
        <w:pStyle w:val="776"/>
        <w:numPr>
          <w:ilvl w:val="0"/>
          <w:numId w:val="4"/>
        </w:numPr>
        <w:ind w:firstLine="422"/>
        <w:spacing w:line="400" w:lineRule="exact"/>
        <w:rPr>
          <w:rFonts w:ascii="宋体" w:hAnsi="宋体" w:eastAsia="宋体" w:cs="Times New Roman"/>
          <w:b/>
          <w:szCs w:val="21"/>
        </w:rPr>
      </w:pPr>
      <w:r>
        <w:rPr>
          <w:rFonts w:hint="eastAsia" w:ascii="宋体" w:hAnsi="宋体" w:eastAsia="宋体" w:cs="Times New Roman"/>
          <w:b/>
          <w:szCs w:val="21"/>
        </w:rPr>
        <w:t xml:space="preserve">项目信息</w:t>
      </w:r>
      <w:r>
        <w:rPr>
          <w:rFonts w:ascii="宋体" w:hAnsi="宋体" w:eastAsia="宋体" w:cs="Times New Roman"/>
          <w:b/>
          <w:szCs w:val="21"/>
        </w:rPr>
      </w:r>
      <w:r/>
    </w:p>
    <w:p>
      <w:pPr>
        <w:pStyle w:val="800"/>
        <w:numPr>
          <w:ilvl w:val="0"/>
          <w:numId w:val="5"/>
        </w:numPr>
        <w:ind w:left="0" w:firstLine="420"/>
        <w:spacing w:after="0" w:line="400" w:lineRule="exact"/>
        <w:rPr>
          <w:rFonts w:ascii="宋体" w:hAnsi="宋体" w:eastAsia="宋体" w:cs="Times New Roman"/>
          <w:szCs w:val="21"/>
          <w:u w:val="single"/>
        </w:rPr>
      </w:pPr>
      <w:r>
        <w:rPr>
          <w:rFonts w:hint="eastAsia" w:ascii="宋体" w:hAnsi="宋体" w:eastAsia="宋体" w:cs="Times New Roman"/>
          <w:szCs w:val="21"/>
        </w:rPr>
        <w:t xml:space="preserve">采购项目名称：</w:t>
      </w:r>
      <w:r>
        <w:rPr>
          <w:rFonts w:ascii="宋体" w:hAnsi="宋体" w:eastAsia="宋体" w:cs="Times New Roman"/>
          <w:szCs w:val="21"/>
          <w:u w:val="single"/>
        </w:rPr>
        <w:t xml:space="preserve">                                          </w:t>
      </w:r>
      <w:r>
        <w:rPr>
          <w:rFonts w:ascii="宋体" w:hAnsi="宋体" w:eastAsia="宋体" w:cs="Times New Roman"/>
          <w:szCs w:val="21"/>
          <w:u w:val="single"/>
        </w:rPr>
      </w:r>
      <w:r/>
    </w:p>
    <w:p>
      <w:pPr>
        <w:pStyle w:val="800"/>
        <w:ind w:left="0"/>
        <w:spacing w:after="0" w:line="400" w:lineRule="exact"/>
        <w:tabs>
          <w:tab w:val="left" w:pos="999" w:leader="none"/>
        </w:tabs>
        <w:rPr>
          <w:rFonts w:ascii="宋体" w:hAnsi="宋体" w:eastAsia="宋体" w:cs="Times New Roman"/>
          <w:szCs w:val="21"/>
        </w:rPr>
      </w:pPr>
      <w:r>
        <w:rPr>
          <w:rFonts w:hint="eastAsia" w:ascii="宋体" w:hAnsi="宋体" w:eastAsia="宋体" w:cs="Times New Roman"/>
          <w:szCs w:val="21"/>
        </w:rPr>
        <w:t xml:space="preserve">         采购项目编号：</w:t>
      </w:r>
      <w:r>
        <w:rPr>
          <w:rFonts w:ascii="宋体" w:hAnsi="宋体" w:eastAsia="宋体" w:cs="Times New Roman"/>
          <w:szCs w:val="21"/>
          <w:u w:val="single"/>
        </w:rPr>
        <w:t xml:space="preserve">                                          </w:t>
      </w:r>
      <w:r>
        <w:rPr>
          <w:rFonts w:ascii="宋体" w:hAnsi="宋体" w:eastAsia="宋体" w:cs="Times New Roman"/>
          <w:szCs w:val="21"/>
        </w:rPr>
      </w:r>
      <w:r/>
    </w:p>
    <w:p>
      <w:pPr>
        <w:pStyle w:val="800"/>
        <w:ind w:left="0" w:firstLine="420"/>
        <w:spacing w:after="0" w:line="400" w:lineRule="exact"/>
        <w:rPr>
          <w:rFonts w:ascii="宋体" w:hAnsi="宋体" w:eastAsia="宋体" w:cs="Times New Roman"/>
          <w:szCs w:val="21"/>
        </w:rPr>
      </w:pPr>
      <w:r>
        <w:rPr>
          <w:rFonts w:hint="eastAsia" w:ascii="宋体" w:hAnsi="宋体" w:eastAsia="宋体" w:cs="Times New Roman"/>
          <w:szCs w:val="21"/>
        </w:rPr>
        <w:t xml:space="preserve">（2）采购计划编号：</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ascii="宋体" w:hAnsi="宋体" w:eastAsia="宋体" w:cs="Times New Roman"/>
          <w:szCs w:val="21"/>
        </w:rPr>
        <w:t xml:space="preserve"> </w:t>
      </w:r>
      <w:r>
        <w:rPr>
          <w:rFonts w:ascii="宋体" w:hAnsi="宋体" w:eastAsia="宋体" w:cs="Times New Roman"/>
          <w:szCs w:val="21"/>
        </w:rPr>
      </w:r>
      <w:r/>
    </w:p>
    <w:p>
      <w:pPr>
        <w:pStyle w:val="776"/>
        <w:ind w:firstLine="420"/>
        <w:spacing w:line="400" w:lineRule="exact"/>
        <w:rPr>
          <w:rFonts w:ascii="宋体" w:hAnsi="宋体" w:eastAsia="宋体" w:cs="Times New Roman"/>
          <w:szCs w:val="21"/>
        </w:rPr>
      </w:pPr>
      <w:r>
        <w:rPr>
          <w:rFonts w:hint="eastAsia" w:ascii="宋体" w:hAnsi="宋体" w:eastAsia="宋体" w:cs="Times New Roman"/>
          <w:szCs w:val="21"/>
        </w:rPr>
        <w:t xml:space="preserve">（3）项目内容：</w:t>
      </w:r>
      <w:r>
        <w:rPr>
          <w:rFonts w:ascii="宋体" w:hAnsi="宋体" w:eastAsia="宋体" w:cs="Times New Roman"/>
          <w:szCs w:val="21"/>
        </w:rPr>
      </w:r>
      <w:r/>
    </w:p>
    <w:p>
      <w:pPr>
        <w:pStyle w:val="776"/>
        <w:ind w:firstLine="420"/>
        <w:spacing w:line="400" w:lineRule="exact"/>
        <w:rPr>
          <w:rFonts w:ascii="宋体" w:hAnsi="宋体" w:eastAsia="宋体" w:cs="Times New Roman"/>
          <w:szCs w:val="21"/>
        </w:rPr>
      </w:pPr>
      <w:r>
        <w:rPr>
          <w:rFonts w:hint="eastAsia" w:ascii="宋体" w:hAnsi="宋体" w:eastAsia="宋体" w:cs="Times New Roman"/>
          <w:szCs w:val="21"/>
        </w:rPr>
        <w:t xml:space="preserve">     采购标的及数量（台/套</w:t>
      </w:r>
      <w:r>
        <w:rPr>
          <w:rFonts w:ascii="宋体" w:hAnsi="宋体" w:eastAsia="宋体" w:cs="Times New Roman"/>
          <w:szCs w:val="21"/>
          <w:lang w:val="en"/>
        </w:rPr>
        <w:t xml:space="preserve">/</w:t>
      </w:r>
      <w:r>
        <w:rPr>
          <w:rFonts w:hint="eastAsia" w:ascii="宋体" w:hAnsi="宋体" w:eastAsia="宋体" w:cs="Times New Roman"/>
          <w:szCs w:val="21"/>
          <w:lang w:val="en"/>
        </w:rPr>
        <w:t xml:space="preserve">个</w:t>
      </w:r>
      <w:r>
        <w:rPr>
          <w:rFonts w:ascii="宋体" w:hAnsi="宋体" w:eastAsia="宋体" w:cs="Times New Roman"/>
          <w:szCs w:val="21"/>
          <w:lang w:val="en"/>
        </w:rPr>
        <w:t xml:space="preserve">/</w:t>
      </w:r>
      <w:r>
        <w:rPr>
          <w:rFonts w:hint="eastAsia" w:ascii="宋体" w:hAnsi="宋体" w:eastAsia="宋体" w:cs="Times New Roman"/>
          <w:szCs w:val="21"/>
          <w:lang w:val="en"/>
        </w:rPr>
        <w:t xml:space="preserve">架</w:t>
      </w:r>
      <w:r>
        <w:rPr>
          <w:rFonts w:ascii="宋体" w:hAnsi="宋体" w:eastAsia="宋体" w:cs="Times New Roman"/>
          <w:szCs w:val="21"/>
          <w:lang w:val="en"/>
        </w:rPr>
        <w:t xml:space="preserve">/</w:t>
      </w:r>
      <w:r>
        <w:rPr>
          <w:rFonts w:hint="eastAsia" w:ascii="宋体" w:hAnsi="宋体" w:eastAsia="宋体" w:cs="Times New Roman"/>
          <w:szCs w:val="21"/>
          <w:lang w:val="en"/>
        </w:rPr>
        <w:t xml:space="preserve">组等</w:t>
      </w:r>
      <w:r>
        <w:rPr>
          <w:rFonts w:hint="eastAsia" w:ascii="宋体" w:hAnsi="宋体" w:eastAsia="宋体" w:cs="Times New Roman"/>
          <w:szCs w:val="21"/>
        </w:rPr>
        <w:t xml:space="preserve">）：</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 </w:t>
      </w:r>
      <w:r>
        <w:rPr>
          <w:rFonts w:ascii="宋体" w:hAnsi="宋体" w:eastAsia="宋体" w:cs="Times New Roman"/>
          <w:szCs w:val="21"/>
        </w:rPr>
      </w:r>
      <w:r/>
    </w:p>
    <w:p>
      <w:pPr>
        <w:pStyle w:val="776"/>
        <w:ind w:firstLine="420"/>
        <w:spacing w:line="400" w:lineRule="exact"/>
        <w:rPr>
          <w:rFonts w:ascii="宋体" w:hAnsi="宋体" w:eastAsia="宋体" w:cs="宋体"/>
          <w:szCs w:val="21"/>
          <w:lang w:val="en"/>
        </w:rPr>
      </w:pPr>
      <w:r>
        <w:rPr>
          <w:rFonts w:hint="eastAsia" w:ascii="宋体" w:hAnsi="宋体" w:eastAsia="宋体" w:cs="Times New Roman"/>
          <w:szCs w:val="21"/>
        </w:rPr>
        <w:t xml:space="preserve">     </w:t>
      </w:r>
      <w:r>
        <w:rPr>
          <w:rFonts w:hint="eastAsia" w:ascii="宋体" w:hAnsi="宋体" w:eastAsia="宋体" w:cs="宋体"/>
          <w:szCs w:val="21"/>
        </w:rPr>
        <w:t xml:space="preserve">品牌：</w:t>
      </w:r>
      <w:r>
        <w:rPr>
          <w:rFonts w:hint="eastAsia" w:ascii="宋体" w:hAnsi="宋体" w:eastAsia="宋体" w:cs="宋体"/>
          <w:szCs w:val="21"/>
          <w:u w:val="single"/>
        </w:rPr>
        <w:t xml:space="preserve">      </w:t>
      </w:r>
      <w:r>
        <w:rPr>
          <w:rFonts w:ascii="宋体" w:hAnsi="宋体" w:eastAsia="宋体" w:cs="宋体"/>
          <w:szCs w:val="21"/>
          <w:u w:val="single"/>
          <w:lang w:val="en"/>
        </w:rPr>
        <w:t xml:space="preserve">   </w:t>
      </w:r>
      <w:r>
        <w:rPr>
          <w:rFonts w:hint="eastAsia" w:ascii="宋体" w:hAnsi="宋体" w:eastAsia="宋体" w:cs="宋体"/>
          <w:szCs w:val="21"/>
          <w:u w:val="single"/>
        </w:rPr>
        <w:t xml:space="preserve">    </w:t>
      </w:r>
      <w:r>
        <w:rPr>
          <w:rFonts w:ascii="宋体" w:hAnsi="宋体" w:eastAsia="宋体" w:cs="宋体"/>
          <w:szCs w:val="21"/>
          <w:u w:val="single"/>
          <w:lang w:val="en"/>
        </w:rPr>
        <w:t xml:space="preserve"> </w:t>
      </w:r>
      <w:r>
        <w:rPr>
          <w:rFonts w:hint="eastAsia" w:ascii="宋体" w:hAnsi="宋体" w:eastAsia="宋体" w:cs="宋体"/>
          <w:szCs w:val="21"/>
          <w:u w:val="single"/>
        </w:rPr>
        <w:t xml:space="preserve"> </w:t>
      </w:r>
      <w:r>
        <w:rPr>
          <w:rFonts w:ascii="宋体" w:hAnsi="宋体" w:eastAsia="宋体" w:cs="宋体"/>
          <w:szCs w:val="21"/>
          <w:lang w:val="en"/>
        </w:rPr>
        <w:t xml:space="preserve">     </w:t>
      </w:r>
      <w:r>
        <w:rPr>
          <w:rFonts w:hint="eastAsia" w:ascii="宋体" w:hAnsi="宋体" w:eastAsia="宋体" w:cs="宋体"/>
          <w:szCs w:val="21"/>
        </w:rPr>
        <w:t xml:space="preserve">规格型号：</w:t>
      </w:r>
      <w:r>
        <w:rPr>
          <w:rFonts w:hint="eastAsia" w:ascii="宋体" w:hAnsi="宋体" w:eastAsia="宋体" w:cs="宋体"/>
          <w:szCs w:val="21"/>
          <w:u w:val="single"/>
        </w:rPr>
        <w:t xml:space="preserve">   </w:t>
      </w:r>
      <w:r>
        <w:rPr>
          <w:rFonts w:ascii="宋体" w:hAnsi="宋体" w:eastAsia="宋体" w:cs="宋体"/>
          <w:szCs w:val="21"/>
          <w:u w:val="single"/>
          <w:lang w:val="en"/>
        </w:rPr>
        <w:t xml:space="preserve">  </w:t>
      </w:r>
      <w:r>
        <w:rPr>
          <w:rFonts w:hint="eastAsia" w:ascii="宋体" w:hAnsi="宋体" w:eastAsia="宋体" w:cs="宋体"/>
          <w:szCs w:val="21"/>
          <w:u w:val="single"/>
        </w:rPr>
        <w:t xml:space="preserve">       </w:t>
      </w:r>
      <w:r>
        <w:rPr>
          <w:rFonts w:ascii="宋体" w:hAnsi="宋体" w:eastAsia="宋体" w:cs="宋体"/>
          <w:szCs w:val="21"/>
          <w:u w:val="single"/>
          <w:lang w:val="en"/>
        </w:rPr>
        <w:t xml:space="preserve">   </w:t>
      </w:r>
      <w:r>
        <w:rPr>
          <w:rFonts w:ascii="宋体" w:hAnsi="宋体" w:eastAsia="宋体" w:cs="宋体"/>
          <w:szCs w:val="21"/>
          <w:lang w:val="en"/>
        </w:rPr>
      </w:r>
      <w:r/>
    </w:p>
    <w:p>
      <w:pPr>
        <w:pStyle w:val="776"/>
        <w:ind w:firstLine="945"/>
        <w:spacing w:line="400" w:lineRule="exact"/>
        <w:rPr>
          <w:rFonts w:ascii="宋体" w:hAnsi="宋体" w:eastAsia="宋体" w:cs="Times New Roman"/>
          <w:szCs w:val="21"/>
          <w:u w:val="single"/>
        </w:rPr>
      </w:pPr>
      <w:r>
        <w:rPr>
          <w:rFonts w:hint="eastAsia" w:ascii="宋体" w:hAnsi="宋体" w:eastAsia="宋体" w:cs="Times New Roman"/>
          <w:szCs w:val="21"/>
        </w:rPr>
        <w:t xml:space="preserve">采购标的的技术要求、商务要求具体见附件。</w:t>
      </w:r>
      <w:r>
        <w:rPr>
          <w:rFonts w:ascii="宋体" w:hAnsi="宋体" w:eastAsia="宋体" w:cs="Times New Roman"/>
          <w:szCs w:val="21"/>
          <w:u w:val="single"/>
        </w:rPr>
      </w:r>
      <w:r/>
    </w:p>
    <w:p>
      <w:pPr>
        <w:pStyle w:val="776"/>
        <w:ind w:firstLine="945"/>
        <w:spacing w:line="400" w:lineRule="exact"/>
        <w:rPr>
          <w:rFonts w:ascii="宋体" w:hAnsi="宋体" w:eastAsia="宋体" w:cs="宋体"/>
          <w:szCs w:val="21"/>
        </w:rPr>
      </w:pPr>
      <w:r>
        <w:rPr>
          <w:rFonts w:hint="eastAsia" w:ascii="汉仪书宋二S" w:hAnsi="汉仪书宋二S" w:eastAsia="汉仪书宋二S" w:cs="汉仪书宋二S"/>
          <w:szCs w:val="21"/>
        </w:rPr>
        <w:t xml:space="preserve">①</w:t>
      </w:r>
      <w:r>
        <w:rPr>
          <w:rFonts w:hint="eastAsia" w:ascii="宋体" w:hAnsi="宋体" w:eastAsia="宋体" w:cs="宋体"/>
          <w:szCs w:val="21"/>
        </w:rPr>
        <w:t xml:space="preserve">涉及信息类产品，请填写该产品关键部件的品牌、型号：</w:t>
      </w:r>
      <w:r>
        <w:rPr>
          <w:rFonts w:ascii="宋体" w:hAnsi="宋体" w:eastAsia="宋体" w:cs="宋体"/>
          <w:szCs w:val="21"/>
        </w:rPr>
      </w:r>
      <w:r/>
    </w:p>
    <w:p>
      <w:pPr>
        <w:pStyle w:val="776"/>
        <w:ind w:firstLine="420"/>
        <w:spacing w:line="400" w:lineRule="exact"/>
        <w:rPr>
          <w:rFonts w:ascii="宋体" w:hAnsi="宋体" w:eastAsia="宋体" w:cs="宋体"/>
          <w:szCs w:val="21"/>
          <w:u w:val="single"/>
        </w:rPr>
      </w:pPr>
      <w:r>
        <w:rPr>
          <w:rFonts w:hint="eastAsia" w:ascii="宋体" w:hAnsi="宋体" w:eastAsia="宋体" w:cs="宋体"/>
          <w:szCs w:val="21"/>
        </w:rPr>
        <w:t xml:space="preserve">     标的名称：</w:t>
      </w:r>
      <w:r>
        <w:rPr>
          <w:rFonts w:hint="eastAsia" w:ascii="宋体" w:hAnsi="宋体" w:eastAsia="宋体" w:cs="宋体"/>
          <w:szCs w:val="21"/>
          <w:u w:val="single"/>
        </w:rPr>
        <w:t xml:space="preserve">      </w:t>
      </w:r>
      <w:r>
        <w:rPr>
          <w:rFonts w:ascii="宋体" w:hAnsi="宋体" w:eastAsia="宋体" w:cs="宋体"/>
          <w:szCs w:val="21"/>
          <w:u w:val="single"/>
          <w:lang w:val="en"/>
        </w:rPr>
        <w:t xml:space="preserve">               </w:t>
      </w:r>
      <w:r>
        <w:rPr>
          <w:rFonts w:hint="eastAsia" w:ascii="宋体" w:hAnsi="宋体" w:eastAsia="宋体" w:cs="宋体"/>
          <w:szCs w:val="21"/>
          <w:u w:val="single"/>
        </w:rPr>
        <w:t xml:space="preserve">    </w:t>
      </w:r>
      <w:r>
        <w:rPr>
          <w:rFonts w:ascii="宋体" w:hAnsi="宋体" w:eastAsia="宋体" w:cs="宋体"/>
          <w:szCs w:val="21"/>
          <w:u w:val="single"/>
        </w:rPr>
      </w:r>
      <w:r/>
    </w:p>
    <w:p>
      <w:pPr>
        <w:pStyle w:val="776"/>
        <w:ind w:firstLine="420"/>
        <w:spacing w:line="400" w:lineRule="exact"/>
        <w:rPr>
          <w:rFonts w:ascii="宋体" w:hAnsi="宋体" w:eastAsia="宋体" w:cs="宋体"/>
          <w:szCs w:val="21"/>
        </w:rPr>
      </w:pPr>
      <w:r>
        <w:rPr>
          <w:rFonts w:hint="eastAsia" w:ascii="宋体" w:hAnsi="宋体" w:eastAsia="宋体" w:cs="宋体"/>
          <w:szCs w:val="21"/>
        </w:rPr>
        <w:t xml:space="preserve">     关键部件：</w:t>
      </w:r>
      <w:r>
        <w:rPr>
          <w:rFonts w:hint="eastAsia" w:ascii="宋体" w:hAnsi="宋体" w:eastAsia="宋体" w:cs="宋体"/>
          <w:szCs w:val="21"/>
          <w:u w:val="single"/>
        </w:rPr>
        <w:t xml:space="preserve">          </w:t>
      </w:r>
      <w:r>
        <w:rPr>
          <w:rFonts w:hint="eastAsia" w:ascii="宋体" w:hAnsi="宋体" w:eastAsia="宋体" w:cs="宋体"/>
          <w:szCs w:val="21"/>
        </w:rPr>
        <w:t xml:space="preserve"> </w:t>
      </w:r>
      <w:r>
        <w:rPr>
          <w:rFonts w:hint="eastAsia" w:ascii="宋体" w:hAnsi="宋体" w:eastAsia="宋体" w:cs="宋体"/>
          <w:szCs w:val="21"/>
        </w:rPr>
        <w:t xml:space="preserve">品牌：</w:t>
      </w:r>
      <w:r>
        <w:rPr>
          <w:rFonts w:hint="eastAsia" w:ascii="宋体" w:hAnsi="宋体" w:eastAsia="宋体" w:cs="宋体"/>
          <w:szCs w:val="21"/>
          <w:u w:val="single"/>
        </w:rPr>
        <w:t xml:space="preserve">        </w:t>
      </w:r>
      <w:r>
        <w:rPr>
          <w:rFonts w:hint="eastAsia" w:ascii="宋体" w:hAnsi="宋体" w:eastAsia="宋体" w:cs="宋体"/>
          <w:szCs w:val="21"/>
        </w:rPr>
        <w:t xml:space="preserve"> 型号：</w:t>
      </w:r>
      <w:r>
        <w:rPr>
          <w:rFonts w:hint="eastAsia" w:ascii="宋体" w:hAnsi="宋体" w:eastAsia="宋体" w:cs="宋体"/>
          <w:szCs w:val="21"/>
          <w:u w:val="single"/>
        </w:rPr>
        <w:t xml:space="preserve">       </w:t>
      </w:r>
      <w:r>
        <w:rPr>
          <w:rFonts w:hint="eastAsia" w:ascii="宋体" w:hAnsi="宋体" w:eastAsia="宋体" w:cs="宋体"/>
          <w:szCs w:val="21"/>
        </w:rPr>
        <w:t xml:space="preserve"> </w:t>
      </w:r>
      <w:r>
        <w:rPr>
          <w:rFonts w:ascii="宋体" w:hAnsi="宋体" w:eastAsia="宋体" w:cs="宋体"/>
          <w:szCs w:val="21"/>
        </w:rPr>
      </w:r>
      <w:r/>
    </w:p>
    <w:p>
      <w:pPr>
        <w:pStyle w:val="1069"/>
        <w:ind w:firstLine="42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r>
      <w:r/>
    </w:p>
    <w:p>
      <w:pPr>
        <w:pStyle w:val="1069"/>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ascii="宋体" w:hAnsi="宋体" w:eastAsia="宋体" w:cs="宋体"/>
          <w:sz w:val="21"/>
        </w:rPr>
      </w:r>
      <w:r/>
    </w:p>
    <w:p>
      <w:pPr>
        <w:pStyle w:val="1069"/>
        <w:ind w:firstLine="0"/>
        <w:rPr>
          <w:rFonts w:ascii="宋体" w:hAnsi="宋体" w:eastAsia="宋体" w:cs="宋体"/>
          <w:sz w:val="21"/>
        </w:rPr>
      </w:pPr>
      <w:r>
        <w:rPr>
          <w:rFonts w:hint="eastAsia" w:ascii="宋体" w:hAnsi="宋体" w:eastAsia="宋体" w:cs="宋体"/>
          <w:sz w:val="21"/>
        </w:rPr>
        <w:t xml:space="preserve">   （注：</w:t>
      </w:r>
      <w:r>
        <w:rPr>
          <w:rFonts w:hint="eastAsia" w:ascii="宋体" w:hAnsi="宋体" w:eastAsia="宋体" w:cs="宋体"/>
          <w:color w:val="000000"/>
          <w:sz w:val="21"/>
        </w:rPr>
        <w:t xml:space="preserve">关键部件</w:t>
      </w:r>
      <w:r>
        <w:rPr>
          <w:rFonts w:hint="eastAsia" w:ascii="宋体" w:hAnsi="宋体" w:eastAsia="宋体" w:cs="宋体"/>
          <w:sz w:val="21"/>
        </w:rPr>
        <w:t xml:space="preserve">是指财政部会同有关部门发布的政府采购需求标准规定的需要通过国家有关部门指定的测评机构开展的安全可靠测评的软硬件，如CPU芯片、操作系统、数据库等。）</w:t>
      </w:r>
      <w:r>
        <w:rPr>
          <w:rFonts w:ascii="宋体" w:hAnsi="宋体" w:eastAsia="宋体" w:cs="宋体"/>
          <w:sz w:val="21"/>
        </w:rPr>
      </w:r>
      <w:r/>
    </w:p>
    <w:p>
      <w:pPr>
        <w:pStyle w:val="1069"/>
        <w:ind w:firstLine="0"/>
        <w:rPr>
          <w:rFonts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rPr>
          <w:rFonts w:ascii="宋体" w:hAnsi="宋体" w:eastAsia="宋体" w:cs="宋体"/>
          <w:sz w:val="21"/>
        </w:rPr>
      </w:r>
      <w:r/>
    </w:p>
    <w:p>
      <w:pPr>
        <w:pStyle w:val="1069"/>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r>
      <w:r/>
    </w:p>
    <w:p>
      <w:pPr>
        <w:pStyle w:val="1069"/>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rPr>
          <w:rFonts w:ascii="宋体" w:hAnsi="宋体" w:eastAsia="宋体" w:cs="宋体"/>
          <w:sz w:val="21"/>
        </w:rPr>
      </w:r>
      <w:r/>
    </w:p>
    <w:p>
      <w:pPr>
        <w:pStyle w:val="1069"/>
        <w:ind w:firstLine="0"/>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þ</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rPr>
          <w:rFonts w:ascii="宋体" w:hAnsi="宋体" w:eastAsia="宋体" w:cs="宋体"/>
          <w:sz w:val="21"/>
        </w:rPr>
      </w:r>
      <w:r/>
    </w:p>
    <w:p>
      <w:pPr>
        <w:pStyle w:val="1069"/>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rPr>
          <w:rFonts w:ascii="宋体" w:hAnsi="宋体" w:eastAsia="宋体" w:cs="宋体"/>
          <w:sz w:val="21"/>
        </w:rPr>
      </w:r>
      <w:r/>
    </w:p>
    <w:p>
      <w:pPr>
        <w:pStyle w:val="1069"/>
        <w:ind w:firstLine="420"/>
        <w:rPr>
          <w:rFonts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rPr>
          <w:rFonts w:ascii="宋体" w:hAnsi="宋体" w:eastAsia="宋体" w:cs="宋体"/>
          <w:sz w:val="21"/>
          <w:u w:val="single"/>
        </w:rPr>
      </w:r>
      <w:r/>
    </w:p>
    <w:p>
      <w:pPr>
        <w:pStyle w:val="1069"/>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rPr>
          <w:rFonts w:ascii="宋体" w:hAnsi="宋体" w:eastAsia="宋体" w:cs="宋体"/>
          <w:sz w:val="21"/>
        </w:rPr>
      </w:r>
      <w:r/>
    </w:p>
    <w:p>
      <w:pPr>
        <w:pStyle w:val="1069"/>
        <w:ind w:firstLine="220"/>
        <w:rPr>
          <w:rFonts w:ascii="宋体" w:hAnsi="宋体" w:eastAsia="宋体" w:cs="Times New Roman"/>
          <w:sz w:val="21"/>
        </w:rPr>
      </w:pPr>
      <w:r>
        <w:rPr>
          <w:rFonts w:hint="eastAsia" w:ascii="宋体" w:hAnsi="宋体"/>
        </w:rPr>
        <w:t xml:space="preserve"> （</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eastAsia="宋体" w:cs="Times New Roman"/>
          <w:sz w:val="21"/>
        </w:rPr>
      </w:r>
      <w:r/>
    </w:p>
    <w:p>
      <w:pPr>
        <w:pStyle w:val="776"/>
        <w:spacing w:line="400" w:lineRule="exact"/>
        <w:rPr>
          <w:rFonts w:ascii="宋体" w:hAnsi="宋体" w:eastAsia="宋体" w:cs="Times New Roman"/>
          <w:iCs/>
          <w:szCs w:val="21"/>
        </w:rPr>
      </w:pPr>
      <w:r>
        <w:rPr>
          <w:rFonts w:hint="eastAsia" w:ascii="宋体" w:hAnsi="宋体" w:eastAsia="宋体" w:cs="Times New Roman"/>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eastAsia="宋体" w:cs="Times New Roman"/>
          <w:iCs/>
          <w:szCs w:val="21"/>
        </w:rPr>
        <w:t xml:space="preserve">是    </w:t>
      </w:r>
      <w:r>
        <w:rPr>
          <w:rFonts w:ascii="Wingdings" w:hAnsi="Wingdings" w:eastAsia="Wingdings" w:cs="Wingdings"/>
          <w:iCs/>
          <w:szCs w:val="21"/>
        </w:rPr>
        <w:t xml:space="preserve">¨</w:t>
      </w:r>
      <w:r>
        <w:rPr>
          <w:rFonts w:hint="eastAsia" w:ascii="宋体" w:hAnsi="宋体" w:eastAsia="宋体" w:cs="Times New Roman"/>
          <w:iCs/>
          <w:szCs w:val="21"/>
        </w:rPr>
        <w:t xml:space="preserve">否</w:t>
      </w:r>
      <w:r>
        <w:rPr>
          <w:rFonts w:ascii="宋体" w:hAnsi="宋体" w:eastAsia="宋体" w:cs="Times New Roman"/>
          <w:iCs/>
          <w:szCs w:val="21"/>
        </w:rPr>
      </w:r>
      <w:r/>
    </w:p>
    <w:p>
      <w:pPr>
        <w:pStyle w:val="776"/>
        <w:spacing w:line="400" w:lineRule="exact"/>
        <w:rPr>
          <w:rFonts w:ascii="宋体" w:hAnsi="宋体" w:eastAsia="宋体" w:cs="Times New Roman"/>
          <w:iCs/>
          <w:szCs w:val="21"/>
        </w:rPr>
      </w:pPr>
      <w:r>
        <w:rPr>
          <w:rFonts w:hint="eastAsia" w:ascii="Times New Roman" w:hAnsi="Times New Roman" w:eastAsia="宋体" w:cs="Times New Roman"/>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eastAsia="宋体" w:cs="Times New Roman"/>
          <w:iCs/>
          <w:szCs w:val="21"/>
        </w:rPr>
        <w:t xml:space="preserve">是   </w:t>
      </w:r>
      <w:r>
        <w:rPr>
          <w:rFonts w:ascii="Wingdings" w:hAnsi="Wingdings" w:eastAsia="Wingdings" w:cs="Wingdings"/>
          <w:iCs/>
          <w:szCs w:val="21"/>
        </w:rPr>
        <w:t xml:space="preserve">¨</w:t>
      </w:r>
      <w:r>
        <w:rPr>
          <w:rFonts w:hint="eastAsia" w:ascii="宋体" w:hAnsi="宋体" w:eastAsia="宋体" w:cs="Times New Roman"/>
          <w:iCs/>
          <w:szCs w:val="21"/>
        </w:rPr>
        <w:t xml:space="preserve">否</w:t>
      </w:r>
      <w:r>
        <w:rPr>
          <w:rFonts w:ascii="宋体" w:hAnsi="宋体" w:eastAsia="宋体" w:cs="Times New Roman"/>
          <w:iCs/>
          <w:szCs w:val="21"/>
        </w:rPr>
      </w:r>
      <w:r/>
    </w:p>
    <w:p>
      <w:pPr>
        <w:pStyle w:val="776"/>
        <w:spacing w:line="400" w:lineRule="exact"/>
        <w:rPr>
          <w:rFonts w:ascii="宋体" w:hAnsi="宋体" w:eastAsia="宋体" w:cs="Times New Roman"/>
          <w:iCs/>
          <w:szCs w:val="21"/>
        </w:rPr>
      </w:pPr>
      <w:r>
        <w:rPr>
          <w:rFonts w:hint="eastAsia" w:ascii="Times New Roman" w:hAnsi="Times New Roman" w:eastAsia="宋体" w:cs="Times New Roman"/>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eastAsia="宋体" w:cs="Times New Roman"/>
          <w:iCs/>
          <w:szCs w:val="21"/>
        </w:rPr>
        <w:t xml:space="preserve">是   </w:t>
      </w:r>
      <w:r>
        <w:rPr>
          <w:rFonts w:ascii="Wingdings" w:hAnsi="Wingdings" w:eastAsia="Wingdings" w:cs="Wingdings"/>
          <w:iCs/>
          <w:szCs w:val="21"/>
        </w:rPr>
        <w:t xml:space="preserve">¨</w:t>
      </w:r>
      <w:r>
        <w:rPr>
          <w:rFonts w:hint="eastAsia" w:ascii="宋体" w:hAnsi="宋体" w:eastAsia="宋体" w:cs="Times New Roman"/>
          <w:iCs/>
          <w:szCs w:val="21"/>
        </w:rPr>
        <w:t xml:space="preserve">否</w:t>
      </w:r>
      <w:r>
        <w:rPr>
          <w:rFonts w:ascii="宋体" w:hAnsi="宋体" w:eastAsia="宋体" w:cs="Times New Roman"/>
          <w:iCs/>
          <w:szCs w:val="21"/>
        </w:rPr>
      </w:r>
      <w:r/>
    </w:p>
    <w:p>
      <w:pPr>
        <w:pStyle w:val="776"/>
        <w:spacing w:line="400" w:lineRule="exact"/>
        <w:rPr>
          <w:rFonts w:ascii="Times New Roman" w:hAnsi="Times New Roman" w:eastAsia="宋体" w:cs="Times New Roman"/>
        </w:rPr>
      </w:pPr>
      <w:r>
        <w:rPr>
          <w:rFonts w:hint="eastAsia" w:ascii="Times New Roman" w:hAnsi="Times New Roman" w:eastAsia="宋体" w:cs="Times New Roman"/>
        </w:rPr>
        <w:t xml:space="preserve">        中标（成交）采购标的制造商是否为监狱企业：</w:t>
      </w:r>
      <w:r>
        <w:rPr>
          <w:rFonts w:ascii="Wingdings" w:hAnsi="Wingdings" w:eastAsia="Wingdings" w:cs="Wingdings"/>
          <w:iCs/>
          <w:szCs w:val="21"/>
        </w:rPr>
        <w:t xml:space="preserve">¨</w:t>
      </w:r>
      <w:r>
        <w:rPr>
          <w:rFonts w:hint="eastAsia" w:ascii="宋体" w:hAnsi="宋体" w:eastAsia="宋体" w:cs="Times New Roman"/>
          <w:iCs/>
          <w:szCs w:val="21"/>
        </w:rPr>
        <w:t xml:space="preserve">是       </w:t>
      </w:r>
      <w:r>
        <w:rPr>
          <w:rFonts w:ascii="Wingdings" w:hAnsi="Wingdings" w:eastAsia="Wingdings" w:cs="Wingdings"/>
          <w:iCs/>
          <w:szCs w:val="21"/>
        </w:rPr>
        <w:t xml:space="preserve">¨</w:t>
      </w:r>
      <w:r>
        <w:rPr>
          <w:rFonts w:hint="eastAsia" w:ascii="宋体" w:hAnsi="宋体" w:eastAsia="宋体" w:cs="Times New Roman"/>
          <w:iCs/>
          <w:szCs w:val="21"/>
        </w:rPr>
        <w:t xml:space="preserve">否</w:t>
      </w:r>
      <w:r>
        <w:rPr>
          <w:rFonts w:ascii="Times New Roman" w:hAnsi="Times New Roman" w:eastAsia="宋体" w:cs="Times New Roman"/>
        </w:rPr>
      </w:r>
      <w:r/>
    </w:p>
    <w:p>
      <w:pPr>
        <w:pStyle w:val="776"/>
        <w:ind w:firstLine="420"/>
        <w:spacing w:line="400" w:lineRule="exact"/>
        <w:rPr>
          <w:rFonts w:ascii="宋体" w:hAnsi="宋体" w:eastAsia="宋体" w:cs="Times New Roman"/>
          <w:szCs w:val="21"/>
        </w:rPr>
      </w:pPr>
      <w:r>
        <w:rPr>
          <w:rFonts w:hint="eastAsia" w:ascii="宋体" w:hAnsi="宋体" w:eastAsia="宋体" w:cs="Times New Roman"/>
          <w:szCs w:val="21"/>
        </w:rPr>
        <w:t xml:space="preserve">（</w:t>
      </w:r>
      <w:r>
        <w:rPr>
          <w:rFonts w:ascii="宋体" w:hAnsi="宋体" w:eastAsia="宋体" w:cs="Times New Roman"/>
          <w:szCs w:val="21"/>
          <w:lang w:val="en"/>
        </w:rPr>
        <w:t xml:space="preserve">7</w:t>
      </w:r>
      <w:r>
        <w:rPr>
          <w:rFonts w:hint="eastAsia" w:ascii="宋体" w:hAnsi="宋体" w:eastAsia="宋体" w:cs="Times New Roman"/>
          <w:szCs w:val="21"/>
        </w:rPr>
        <w:t xml:space="preserve">）合同是否分包：</w:t>
      </w:r>
      <w:r>
        <w:rPr>
          <w:rFonts w:ascii="Wingdings" w:hAnsi="Wingdings" w:eastAsia="Wingdings" w:cs="Wingdings"/>
          <w:iCs/>
          <w:szCs w:val="21"/>
        </w:rPr>
        <w:t xml:space="preserve">¨</w:t>
      </w:r>
      <w:r>
        <w:rPr>
          <w:rFonts w:hint="eastAsia" w:ascii="宋体" w:hAnsi="宋体" w:eastAsia="宋体" w:cs="Times New Roman"/>
          <w:iCs/>
          <w:szCs w:val="21"/>
        </w:rPr>
        <w:t xml:space="preserve">是       </w:t>
      </w:r>
      <w:r>
        <w:rPr>
          <w:rFonts w:ascii="Wingdings" w:hAnsi="Wingdings" w:eastAsia="Wingdings" w:cs="Wingdings"/>
          <w:iCs/>
          <w:szCs w:val="21"/>
        </w:rPr>
        <w:t xml:space="preserve">¨</w:t>
      </w:r>
      <w:r>
        <w:rPr>
          <w:rFonts w:hint="eastAsia" w:ascii="宋体" w:hAnsi="宋体" w:eastAsia="宋体" w:cs="Times New Roman"/>
          <w:iCs/>
          <w:szCs w:val="21"/>
        </w:rPr>
        <w:t xml:space="preserve">否</w:t>
      </w:r>
      <w:r>
        <w:rPr>
          <w:rFonts w:ascii="宋体" w:hAnsi="宋体" w:eastAsia="宋体" w:cs="Times New Roman"/>
          <w:szCs w:val="21"/>
        </w:rPr>
      </w:r>
      <w:r/>
    </w:p>
    <w:p>
      <w:pPr>
        <w:pStyle w:val="776"/>
        <w:ind w:firstLine="840"/>
        <w:spacing w:line="400" w:lineRule="exact"/>
        <w:rPr>
          <w:rFonts w:ascii="宋体" w:hAnsi="宋体" w:eastAsia="宋体" w:cs="Times New Roman"/>
          <w:szCs w:val="21"/>
          <w:u w:val="single"/>
        </w:rPr>
      </w:pPr>
      <w:r>
        <w:rPr>
          <w:rFonts w:hint="eastAsia" w:ascii="宋体" w:hAnsi="宋体" w:eastAsia="宋体" w:cs="Times New Roman"/>
          <w:szCs w:val="21"/>
        </w:rPr>
        <w:t xml:space="preserve"> 分包主要内容：</w:t>
      </w:r>
      <w:r>
        <w:rPr>
          <w:rFonts w:hint="eastAsia" w:ascii="宋体" w:hAnsi="宋体" w:eastAsia="宋体" w:cs="Times New Roman"/>
          <w:szCs w:val="21"/>
          <w:u w:val="single"/>
        </w:rPr>
        <w:t xml:space="preserve">                                            </w:t>
      </w:r>
      <w:r>
        <w:rPr>
          <w:rFonts w:ascii="宋体" w:hAnsi="宋体" w:eastAsia="宋体" w:cs="Times New Roman"/>
          <w:szCs w:val="21"/>
          <w:u w:val="single"/>
        </w:rPr>
      </w:r>
      <w:r/>
    </w:p>
    <w:p>
      <w:pPr>
        <w:pStyle w:val="776"/>
        <w:ind w:firstLine="840"/>
        <w:spacing w:line="400" w:lineRule="exact"/>
        <w:rPr>
          <w:rFonts w:ascii="宋体" w:hAnsi="宋体" w:eastAsia="宋体" w:cs="Times New Roman"/>
          <w:szCs w:val="21"/>
        </w:rPr>
      </w:pPr>
      <w:r>
        <w:rPr>
          <w:rFonts w:hint="eastAsia" w:ascii="宋体" w:hAnsi="宋体" w:eastAsia="宋体" w:cs="Times New Roman"/>
          <w:szCs w:val="21"/>
        </w:rPr>
        <w:t xml:space="preserve"> 分包供应商/制造商名称（如供应商和制造商不同，请分别填写）：</w:t>
      </w:r>
      <w:r>
        <w:rPr>
          <w:rFonts w:ascii="宋体" w:hAnsi="宋体" w:eastAsia="宋体" w:cs="Times New Roman"/>
          <w:szCs w:val="21"/>
        </w:rPr>
      </w:r>
      <w:r/>
    </w:p>
    <w:p>
      <w:pPr>
        <w:pStyle w:val="776"/>
        <w:ind w:firstLine="840"/>
        <w:spacing w:line="400" w:lineRule="exact"/>
        <w:rPr>
          <w:rFonts w:ascii="宋体" w:hAnsi="宋体" w:eastAsia="宋体" w:cs="Times New Roman"/>
          <w:szCs w:val="21"/>
          <w:u w:val="single"/>
        </w:rPr>
      </w:pPr>
      <w:r>
        <w:rPr>
          <w:rFonts w:hint="eastAsia" w:ascii="宋体" w:hAnsi="宋体" w:eastAsia="宋体" w:cs="Times New Roman"/>
          <w:szCs w:val="21"/>
        </w:rPr>
        <w:t xml:space="preserve"> </w:t>
      </w:r>
      <w:r>
        <w:rPr>
          <w:rFonts w:hint="eastAsia" w:ascii="宋体" w:hAnsi="宋体" w:eastAsia="宋体" w:cs="Times New Roman"/>
          <w:szCs w:val="21"/>
          <w:u w:val="single"/>
        </w:rPr>
        <w:t xml:space="preserve">                                                          </w:t>
      </w:r>
      <w:r>
        <w:rPr>
          <w:rFonts w:ascii="宋体" w:hAnsi="宋体" w:eastAsia="宋体" w:cs="Times New Roman"/>
          <w:szCs w:val="21"/>
          <w:u w:val="single"/>
        </w:rPr>
      </w:r>
      <w:r/>
    </w:p>
    <w:p>
      <w:pPr>
        <w:pStyle w:val="776"/>
        <w:ind w:firstLine="840"/>
        <w:spacing w:line="400" w:lineRule="exact"/>
        <w:rPr>
          <w:rFonts w:ascii="宋体" w:hAnsi="宋体" w:eastAsia="宋体" w:cs="Times New Roman"/>
          <w:szCs w:val="21"/>
        </w:rPr>
      </w:pPr>
      <w:r>
        <w:rPr>
          <w:rFonts w:hint="eastAsia" w:ascii="宋体" w:hAnsi="宋体" w:eastAsia="宋体" w:cs="Times New Roman"/>
          <w:szCs w:val="21"/>
        </w:rPr>
        <w:t xml:space="preserve"> 分包供应商/制造商类型（如果供应商和制造商不同，只填写制造商类型）：</w:t>
      </w:r>
      <w:r>
        <w:rPr>
          <w:rFonts w:ascii="宋体" w:hAnsi="宋体" w:eastAsia="宋体" w:cs="Times New Roman"/>
          <w:szCs w:val="21"/>
        </w:rPr>
      </w:r>
      <w:r/>
    </w:p>
    <w:p>
      <w:pPr>
        <w:pStyle w:val="776"/>
        <w:ind w:firstLine="840"/>
        <w:spacing w:line="400" w:lineRule="exact"/>
        <w:rPr>
          <w:rFonts w:ascii="宋体" w:hAnsi="宋体" w:eastAsia="宋体" w:cs="Times New Roman"/>
          <w:iCs/>
          <w:szCs w:val="21"/>
        </w:rPr>
      </w:pPr>
      <w:r>
        <w:rPr>
          <w:rFonts w:hint="eastAsia" w:ascii="宋体" w:hAnsi="宋体" w:eastAsia="宋体" w:cs="Times New Roman"/>
          <w:iCs/>
          <w:szCs w:val="21"/>
        </w:rPr>
        <w:t xml:space="preserve"> </w:t>
      </w:r>
      <w:r>
        <w:rPr>
          <w:rFonts w:ascii="Wingdings" w:hAnsi="Wingdings" w:eastAsia="Wingdings" w:cs="Wingdings"/>
          <w:iCs/>
          <w:szCs w:val="21"/>
        </w:rPr>
        <w:t xml:space="preserve">¨</w:t>
      </w:r>
      <w:r>
        <w:rPr>
          <w:rFonts w:hint="eastAsia" w:ascii="宋体" w:hAnsi="宋体" w:eastAsia="宋体" w:cs="Times New Roman"/>
          <w:iCs/>
          <w:szCs w:val="21"/>
        </w:rPr>
        <w:t xml:space="preserve">大型企业  </w:t>
      </w:r>
      <w:r>
        <w:rPr>
          <w:rFonts w:ascii="Wingdings" w:hAnsi="Wingdings" w:eastAsia="Wingdings" w:cs="Wingdings"/>
          <w:iCs/>
          <w:szCs w:val="21"/>
        </w:rPr>
        <w:t xml:space="preserve">¨</w:t>
      </w:r>
      <w:r>
        <w:rPr>
          <w:rFonts w:hint="eastAsia" w:ascii="宋体" w:hAnsi="宋体" w:eastAsia="宋体" w:cs="Times New Roman"/>
          <w:iCs/>
          <w:szCs w:val="21"/>
        </w:rPr>
        <w:t xml:space="preserve">中型企业  </w:t>
      </w:r>
      <w:r>
        <w:rPr>
          <w:rFonts w:ascii="Wingdings" w:hAnsi="Wingdings" w:eastAsia="Wingdings" w:cs="Wingdings"/>
          <w:iCs/>
          <w:szCs w:val="21"/>
        </w:rPr>
        <w:t xml:space="preserve">¨</w:t>
      </w:r>
      <w:r>
        <w:rPr>
          <w:rFonts w:hint="eastAsia" w:ascii="宋体" w:hAnsi="宋体" w:eastAsia="宋体" w:cs="Times New Roman"/>
          <w:iCs/>
          <w:szCs w:val="21"/>
        </w:rPr>
        <w:t xml:space="preserve">小微型企业  </w:t>
      </w:r>
      <w:r>
        <w:rPr>
          <w:rFonts w:ascii="宋体" w:hAnsi="宋体" w:eastAsia="宋体" w:cs="Times New Roman"/>
          <w:iCs/>
          <w:szCs w:val="21"/>
        </w:rPr>
      </w:r>
      <w:r/>
    </w:p>
    <w:p>
      <w:pPr>
        <w:pStyle w:val="776"/>
        <w:ind w:firstLine="840"/>
        <w:spacing w:line="400" w:lineRule="exact"/>
        <w:rPr>
          <w:rFonts w:ascii="Times New Roman" w:hAnsi="Times New Roman" w:eastAsia="华文楷体" w:cs="Times New Roman"/>
        </w:rPr>
      </w:pPr>
      <w:r>
        <w:rPr>
          <w:rFonts w:hint="eastAsia" w:ascii="宋体" w:hAnsi="宋体" w:eastAsia="宋体" w:cs="Times New Roman"/>
          <w:iCs/>
          <w:szCs w:val="21"/>
        </w:rPr>
        <w:t xml:space="preserve"> </w:t>
      </w:r>
      <w:r>
        <w:rPr>
          <w:rFonts w:ascii="Wingdings" w:hAnsi="Wingdings" w:eastAsia="Wingdings" w:cs="Wingdings"/>
          <w:iCs/>
          <w:szCs w:val="21"/>
        </w:rPr>
        <w:t xml:space="preserve">¨</w:t>
      </w:r>
      <w:r>
        <w:rPr>
          <w:rFonts w:hint="eastAsia" w:ascii="宋体" w:hAnsi="宋体" w:eastAsia="宋体" w:cs="Times New Roman"/>
          <w:iCs/>
          <w:szCs w:val="21"/>
        </w:rPr>
        <w:t xml:space="preserve">残疾人福利性单位 </w:t>
      </w:r>
      <w:r>
        <w:rPr>
          <w:rFonts w:ascii="Wingdings" w:hAnsi="Wingdings" w:eastAsia="Wingdings" w:cs="Wingdings"/>
          <w:iCs/>
          <w:szCs w:val="21"/>
        </w:rPr>
        <w:t xml:space="preserve">¨</w:t>
      </w:r>
      <w:r>
        <w:rPr>
          <w:rFonts w:hint="eastAsia" w:ascii="宋体" w:hAnsi="宋体" w:eastAsia="宋体" w:cs="Times New Roman"/>
          <w:iCs/>
          <w:szCs w:val="21"/>
        </w:rPr>
        <w:t xml:space="preserve">监狱企业 </w:t>
      </w:r>
      <w:r>
        <w:rPr>
          <w:rFonts w:ascii="Wingdings" w:hAnsi="Wingdings" w:eastAsia="Wingdings" w:cs="Wingdings"/>
          <w:iCs/>
          <w:szCs w:val="21"/>
        </w:rPr>
        <w:t xml:space="preserve">¨</w:t>
      </w:r>
      <w:r>
        <w:rPr>
          <w:rFonts w:hint="eastAsia" w:ascii="宋体" w:hAnsi="宋体" w:eastAsia="宋体" w:cs="Times New Roman"/>
          <w:iCs/>
          <w:szCs w:val="21"/>
        </w:rPr>
        <w:t xml:space="preserve">其他</w:t>
      </w:r>
      <w:r>
        <w:rPr>
          <w:rFonts w:ascii="Times New Roman" w:hAnsi="Times New Roman" w:eastAsia="华文楷体" w:cs="Times New Roman"/>
        </w:rPr>
      </w:r>
      <w:r/>
    </w:p>
    <w:p>
      <w:pPr>
        <w:pStyle w:val="776"/>
        <w:spacing w:line="400" w:lineRule="exact"/>
        <w:rPr>
          <w:rFonts w:ascii="宋体" w:hAnsi="宋体" w:eastAsia="宋体" w:cs="宋体"/>
          <w:iCs/>
          <w:szCs w:val="21"/>
        </w:rPr>
      </w:pPr>
      <w:r>
        <w:rPr>
          <w:rFonts w:hint="eastAsia" w:ascii="宋体" w:hAnsi="宋体" w:eastAsia="宋体" w:cs="Times New Roman"/>
          <w:szCs w:val="21"/>
        </w:rPr>
        <w:t xml:space="preserve">    </w:t>
      </w:r>
      <w:r>
        <w:rPr>
          <w:rFonts w:hint="eastAsia" w:ascii="宋体" w:hAnsi="宋体" w:eastAsia="宋体" w:cs="宋体"/>
          <w:szCs w:val="21"/>
        </w:rPr>
        <w:t xml:space="preserve">（</w:t>
      </w:r>
      <w:r>
        <w:rPr>
          <w:rFonts w:ascii="宋体" w:hAnsi="宋体" w:eastAsia="宋体" w:cs="宋体"/>
          <w:szCs w:val="21"/>
          <w:lang w:val="en"/>
        </w:rPr>
        <w:t xml:space="preserve">8</w:t>
      </w:r>
      <w:r>
        <w:rPr>
          <w:rFonts w:hint="eastAsia" w:ascii="宋体" w:hAnsi="宋体" w:eastAsia="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eastAsia="宋体" w:cs="宋体"/>
          <w:iCs/>
          <w:szCs w:val="21"/>
        </w:rPr>
        <w:t xml:space="preserve">是       </w:t>
      </w:r>
      <w:r>
        <w:rPr>
          <w:rFonts w:ascii="Wingdings" w:hAnsi="Wingdings" w:eastAsia="Wingdings" w:cs="Wingdings"/>
          <w:iCs/>
          <w:szCs w:val="21"/>
        </w:rPr>
        <w:t xml:space="preserve">¨</w:t>
      </w:r>
      <w:r>
        <w:rPr>
          <w:rFonts w:hint="eastAsia" w:ascii="宋体" w:hAnsi="宋体" w:eastAsia="宋体" w:cs="宋体"/>
          <w:iCs/>
          <w:szCs w:val="21"/>
        </w:rPr>
        <w:t xml:space="preserve">否</w:t>
      </w:r>
      <w:r>
        <w:rPr>
          <w:rFonts w:ascii="宋体" w:hAnsi="宋体" w:eastAsia="宋体" w:cs="宋体"/>
          <w:iCs/>
          <w:szCs w:val="21"/>
        </w:rPr>
      </w:r>
      <w:r/>
    </w:p>
    <w:p>
      <w:pPr>
        <w:pStyle w:val="1069"/>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rPr>
          <w:rFonts w:ascii="宋体" w:hAnsi="宋体" w:eastAsia="宋体" w:cs="宋体"/>
          <w:sz w:val="21"/>
          <w:u w:val="single"/>
        </w:rPr>
      </w:r>
      <w:r/>
    </w:p>
    <w:p>
      <w:pPr>
        <w:pStyle w:val="776"/>
        <w:ind w:firstLine="420"/>
        <w:spacing w:line="400" w:lineRule="exact"/>
        <w:rPr>
          <w:rFonts w:ascii="宋体" w:hAnsi="宋体" w:eastAsia="宋体" w:cs="宋体"/>
          <w:szCs w:val="21"/>
        </w:rPr>
      </w:pPr>
      <w:r>
        <w:rPr>
          <w:rFonts w:hint="eastAsia" w:ascii="宋体" w:hAnsi="宋体" w:eastAsia="宋体" w:cs="宋体"/>
          <w:szCs w:val="21"/>
        </w:rPr>
        <w:t xml:space="preserve">（</w:t>
      </w:r>
      <w:r>
        <w:rPr>
          <w:rFonts w:ascii="宋体" w:hAnsi="宋体" w:eastAsia="宋体" w:cs="宋体"/>
          <w:szCs w:val="21"/>
          <w:lang w:val="en"/>
        </w:rPr>
        <w:t xml:space="preserve">9</w:t>
      </w:r>
      <w:r>
        <w:rPr>
          <w:rFonts w:hint="eastAsia" w:ascii="宋体" w:hAnsi="宋体" w:eastAsia="宋体" w:cs="宋体"/>
          <w:szCs w:val="21"/>
        </w:rPr>
        <w:t xml:space="preserve">）是否涉及进口产品：</w:t>
      </w:r>
      <w:r>
        <w:rPr>
          <w:rFonts w:ascii="宋体" w:hAnsi="宋体" w:eastAsia="宋体" w:cs="宋体"/>
          <w:szCs w:val="21"/>
        </w:rPr>
      </w:r>
      <w:r/>
    </w:p>
    <w:p>
      <w:pPr>
        <w:pStyle w:val="776"/>
        <w:ind w:firstLine="840"/>
        <w:spacing w:line="400" w:lineRule="exact"/>
        <w:rPr>
          <w:rFonts w:ascii="宋体" w:hAnsi="宋体" w:eastAsia="宋体" w:cs="宋体"/>
          <w:szCs w:val="21"/>
          <w:u w:val="single"/>
        </w:rPr>
      </w:pPr>
      <w:r>
        <w:rPr>
          <w:rFonts w:hint="eastAsia" w:ascii="宋体" w:hAnsi="宋体" w:eastAsia="宋体" w:cs="宋体"/>
          <w:szCs w:val="21"/>
        </w:rPr>
        <w:t xml:space="preserve"> </w:t>
      </w:r>
      <w:r>
        <w:rPr>
          <w:rFonts w:ascii="Wingdings" w:hAnsi="Wingdings" w:eastAsia="Wingdings" w:cs="Wingdings"/>
          <w:szCs w:val="21"/>
        </w:rPr>
        <w:t xml:space="preserve">¨</w:t>
      </w:r>
      <w:r>
        <w:rPr>
          <w:rFonts w:hint="eastAsia" w:ascii="宋体" w:hAnsi="宋体" w:eastAsia="宋体" w:cs="宋体"/>
          <w:szCs w:val="21"/>
        </w:rPr>
        <w:t xml:space="preserve">是，《政府采购品目分类目录》底级品目名称：</w:t>
      </w:r>
      <w:r>
        <w:rPr>
          <w:rFonts w:hint="eastAsia" w:ascii="宋体" w:hAnsi="宋体" w:eastAsia="宋体" w:cs="宋体"/>
          <w:szCs w:val="21"/>
          <w:u w:val="single"/>
        </w:rPr>
        <w:t xml:space="preserve">         </w:t>
      </w:r>
      <w:r>
        <w:rPr>
          <w:rFonts w:hint="eastAsia" w:ascii="宋体" w:hAnsi="宋体" w:eastAsia="宋体" w:cs="宋体"/>
          <w:szCs w:val="21"/>
        </w:rPr>
        <w:t xml:space="preserve"> 金额：</w:t>
      </w:r>
      <w:r>
        <w:rPr>
          <w:rFonts w:hint="eastAsia" w:ascii="宋体" w:hAnsi="宋体" w:eastAsia="宋体" w:cs="宋体"/>
          <w:szCs w:val="21"/>
          <w:u w:val="single"/>
        </w:rPr>
        <w:t xml:space="preserve">        </w:t>
      </w:r>
      <w:r>
        <w:rPr>
          <w:rFonts w:ascii="宋体" w:hAnsi="宋体" w:eastAsia="宋体" w:cs="宋体"/>
          <w:szCs w:val="21"/>
          <w:u w:val="single"/>
        </w:rPr>
      </w:r>
      <w:r/>
    </w:p>
    <w:p>
      <w:pPr>
        <w:pStyle w:val="776"/>
        <w:ind w:firstLine="840"/>
        <w:spacing w:line="400" w:lineRule="exact"/>
        <w:rPr>
          <w:rFonts w:ascii="宋体" w:hAnsi="宋体" w:eastAsia="宋体" w:cs="Times New Roman"/>
          <w:szCs w:val="21"/>
        </w:rPr>
      </w:pPr>
      <w:r>
        <w:rPr>
          <w:rFonts w:hint="eastAsia" w:ascii="宋体" w:hAnsi="宋体" w:eastAsia="宋体" w:cs="宋体"/>
          <w:szCs w:val="21"/>
        </w:rPr>
        <w:t xml:space="preserve"> 国别：</w:t>
      </w:r>
      <w:r>
        <w:rPr>
          <w:rFonts w:hint="eastAsia" w:ascii="宋体" w:hAnsi="宋体" w:eastAsia="宋体" w:cs="宋体"/>
          <w:szCs w:val="21"/>
          <w:u w:val="single"/>
        </w:rPr>
        <w:t xml:space="preserve">        </w:t>
      </w:r>
      <w:r>
        <w:rPr>
          <w:rFonts w:hint="eastAsia" w:ascii="宋体" w:hAnsi="宋体" w:eastAsia="宋体" w:cs="宋体"/>
          <w:szCs w:val="21"/>
        </w:rPr>
        <w:t xml:space="preserve"> 品牌：</w:t>
      </w:r>
      <w:r>
        <w:rPr>
          <w:rFonts w:hint="eastAsia" w:ascii="宋体" w:hAnsi="宋体" w:eastAsia="宋体" w:cs="宋体"/>
          <w:szCs w:val="21"/>
          <w:u w:val="single"/>
        </w:rPr>
        <w:t xml:space="preserve">        </w:t>
      </w:r>
      <w:r>
        <w:rPr>
          <w:rFonts w:hint="eastAsia" w:ascii="宋体" w:hAnsi="宋体" w:eastAsia="宋体" w:cs="宋体"/>
          <w:szCs w:val="21"/>
        </w:rPr>
        <w:t xml:space="preserve"> 规格型号：</w:t>
      </w:r>
      <w:r>
        <w:rPr>
          <w:rFonts w:hint="eastAsia" w:ascii="宋体" w:hAnsi="宋体" w:eastAsia="宋体" w:cs="宋体"/>
          <w:szCs w:val="21"/>
          <w:u w:val="single"/>
        </w:rPr>
        <w:t xml:space="preserve">        </w:t>
      </w:r>
      <w:r>
        <w:rPr>
          <w:rFonts w:hint="eastAsia" w:ascii="宋体" w:hAnsi="宋体" w:eastAsia="宋体" w:cs="Times New Roman"/>
          <w:szCs w:val="21"/>
        </w:rPr>
        <w:t xml:space="preserve">      </w:t>
      </w:r>
      <w:r>
        <w:rPr>
          <w:rFonts w:ascii="宋体" w:hAnsi="宋体" w:eastAsia="宋体" w:cs="Times New Roman"/>
          <w:szCs w:val="21"/>
        </w:rPr>
      </w:r>
      <w:r/>
    </w:p>
    <w:p>
      <w:pPr>
        <w:pStyle w:val="776"/>
        <w:ind w:firstLine="840"/>
        <w:spacing w:line="400" w:lineRule="exact"/>
        <w:rPr>
          <w:rFonts w:ascii="宋体" w:hAnsi="宋体" w:eastAsia="宋体" w:cs="Times New Roman"/>
          <w:szCs w:val="21"/>
        </w:rPr>
      </w:pPr>
      <w:r>
        <w:rPr>
          <w:rFonts w:hint="eastAsia" w:ascii="宋体" w:hAnsi="宋体" w:eastAsia="宋体" w:cs="Times New Roman"/>
          <w:szCs w:val="21"/>
        </w:rPr>
        <w:t xml:space="preserve"> </w:t>
      </w:r>
      <w:r>
        <w:rPr>
          <w:rFonts w:ascii="Wingdings" w:hAnsi="Wingdings" w:eastAsia="Wingdings" w:cs="Wingdings"/>
          <w:szCs w:val="21"/>
        </w:rPr>
        <w:t xml:space="preserve">¨</w:t>
      </w:r>
      <w:r>
        <w:rPr>
          <w:rFonts w:hint="eastAsia" w:ascii="宋体" w:hAnsi="宋体" w:eastAsia="宋体" w:cs="Times New Roman"/>
          <w:szCs w:val="21"/>
        </w:rPr>
        <w:t xml:space="preserve">否</w:t>
      </w:r>
      <w:r>
        <w:rPr>
          <w:rFonts w:ascii="宋体" w:hAnsi="宋体" w:eastAsia="宋体" w:cs="Times New Roman"/>
          <w:szCs w:val="21"/>
        </w:rPr>
      </w:r>
      <w:r/>
    </w:p>
    <w:p>
      <w:pPr>
        <w:pStyle w:val="776"/>
        <w:spacing w:line="400" w:lineRule="exact"/>
        <w:tabs>
          <w:tab w:val="left" w:pos="740" w:leader="none"/>
        </w:tabs>
        <w:rPr>
          <w:rFonts w:ascii="宋体" w:hAnsi="宋体" w:eastAsia="宋体" w:cs="Times New Roman"/>
          <w:szCs w:val="21"/>
        </w:rPr>
      </w:pPr>
      <w:r>
        <w:rPr>
          <w:rFonts w:hint="eastAsia" w:ascii="宋体" w:hAnsi="宋体" w:eastAsia="宋体" w:cs="Times New Roman"/>
          <w:szCs w:val="21"/>
        </w:rPr>
        <w:t xml:space="preserve">    （1</w:t>
      </w:r>
      <w:r>
        <w:rPr>
          <w:rFonts w:ascii="宋体" w:hAnsi="宋体" w:eastAsia="宋体" w:cs="Times New Roman"/>
          <w:szCs w:val="21"/>
          <w:lang w:val="en"/>
        </w:rPr>
        <w:t xml:space="preserve">0</w:t>
      </w:r>
      <w:r>
        <w:rPr>
          <w:rFonts w:hint="eastAsia" w:ascii="宋体" w:hAnsi="宋体" w:eastAsia="宋体" w:cs="Times New Roman"/>
          <w:szCs w:val="21"/>
        </w:rPr>
        <w:t xml:space="preserve">）是否涉及节能产品：</w:t>
      </w:r>
      <w:r>
        <w:rPr>
          <w:rFonts w:ascii="宋体" w:hAnsi="宋体" w:eastAsia="宋体" w:cs="Times New Roman"/>
          <w:szCs w:val="21"/>
        </w:rPr>
      </w:r>
      <w:r/>
    </w:p>
    <w:p>
      <w:pPr>
        <w:pStyle w:val="776"/>
        <w:spacing w:line="400" w:lineRule="exact"/>
        <w:tabs>
          <w:tab w:val="left" w:pos="740" w:leader="none"/>
        </w:tabs>
        <w:rPr>
          <w:rFonts w:ascii="宋体" w:hAnsi="宋体" w:eastAsia="宋体" w:cs="Times New Roman"/>
          <w:iCs/>
          <w:szCs w:val="21"/>
        </w:rPr>
      </w:pPr>
      <w:r>
        <w:rPr>
          <w:rFonts w:hint="eastAsia" w:ascii="宋体" w:hAnsi="宋体" w:eastAsia="宋体" w:cs="Times New Roman"/>
          <w:szCs w:val="21"/>
        </w:rPr>
        <w:t xml:space="preserve">         </w:t>
      </w:r>
      <w:r>
        <w:rPr>
          <w:rFonts w:ascii="Wingdings" w:hAnsi="Wingdings" w:eastAsia="Wingdings" w:cs="Wingdings"/>
          <w:szCs w:val="21"/>
        </w:rPr>
        <w:t xml:space="preserve">¨</w:t>
      </w:r>
      <w:r>
        <w:rPr>
          <w:rFonts w:hint="eastAsia" w:ascii="宋体" w:hAnsi="宋体" w:eastAsia="宋体" w:cs="Times New Roman"/>
          <w:szCs w:val="21"/>
        </w:rPr>
        <w:t xml:space="preserve">是，《节能产品政府采购品目清单》的底级品目名称：</w:t>
      </w:r>
      <w:r>
        <w:rPr>
          <w:rFonts w:hint="eastAsia" w:ascii="宋体" w:hAnsi="宋体" w:eastAsia="宋体" w:cs="Times New Roman"/>
          <w:szCs w:val="21"/>
          <w:u w:val="single"/>
        </w:rPr>
        <w:t xml:space="preserve">         </w:t>
      </w:r>
      <w:r>
        <w:rPr>
          <w:rFonts w:hint="eastAsia" w:ascii="宋体" w:hAnsi="宋体" w:eastAsia="宋体" w:cs="Times New Roman"/>
          <w:iCs/>
          <w:szCs w:val="21"/>
        </w:rPr>
        <w:t xml:space="preserve">     </w:t>
      </w:r>
      <w:r>
        <w:rPr>
          <w:rFonts w:ascii="宋体" w:hAnsi="宋体" w:eastAsia="宋体" w:cs="Times New Roman"/>
          <w:iCs/>
          <w:szCs w:val="21"/>
        </w:rPr>
      </w:r>
      <w:r/>
    </w:p>
    <w:p>
      <w:pPr>
        <w:pStyle w:val="776"/>
        <w:spacing w:line="400" w:lineRule="exact"/>
        <w:tabs>
          <w:tab w:val="left" w:pos="740" w:leader="none"/>
        </w:tabs>
        <w:rPr>
          <w:rFonts w:ascii="宋体" w:hAnsi="宋体" w:eastAsia="宋体" w:cs="Times New Roman"/>
          <w:iCs/>
          <w:szCs w:val="21"/>
        </w:rPr>
      </w:pPr>
      <w:r>
        <w:rPr>
          <w:rFonts w:hint="eastAsia" w:ascii="宋体" w:hAnsi="宋体" w:eastAsia="宋体" w:cs="Times New Roman"/>
          <w:iCs/>
          <w:szCs w:val="21"/>
        </w:rPr>
        <w:t xml:space="preserve">        </w:t>
      </w:r>
      <w:r>
        <w:rPr>
          <w:rFonts w:ascii="宋体" w:hAnsi="宋体" w:eastAsia="宋体" w:cs="Times New Roman"/>
          <w:iCs/>
          <w:szCs w:val="21"/>
        </w:rPr>
        <w:t xml:space="preserve">       </w:t>
      </w:r>
      <w:r>
        <w:rPr>
          <w:rFonts w:hint="eastAsia" w:ascii="宋体" w:hAnsi="宋体" w:eastAsia="宋体" w:cs="Times New Roman"/>
          <w:iCs/>
          <w:szCs w:val="21"/>
        </w:rPr>
        <w:t xml:space="preserve"> </w:t>
      </w:r>
      <w:r>
        <w:rPr>
          <w:rFonts w:ascii="Wingdings" w:hAnsi="Wingdings" w:eastAsia="Wingdings" w:cs="Wingdings"/>
          <w:iCs/>
          <w:szCs w:val="21"/>
        </w:rPr>
        <w:t xml:space="preserve">¨</w:t>
      </w:r>
      <w:r>
        <w:rPr>
          <w:rFonts w:hint="eastAsia" w:ascii="宋体" w:hAnsi="宋体" w:eastAsia="宋体" w:cs="Times New Roman"/>
          <w:iCs/>
          <w:szCs w:val="21"/>
        </w:rPr>
        <w:t xml:space="preserve">强制采购       </w:t>
      </w:r>
      <w:r>
        <w:rPr>
          <w:rFonts w:ascii="Wingdings" w:hAnsi="Wingdings" w:eastAsia="Wingdings" w:cs="Wingdings"/>
          <w:iCs/>
          <w:szCs w:val="21"/>
        </w:rPr>
        <w:t xml:space="preserve">¨</w:t>
      </w:r>
      <w:r>
        <w:rPr>
          <w:rFonts w:hint="eastAsia" w:ascii="宋体" w:hAnsi="宋体" w:eastAsia="宋体" w:cs="Times New Roman"/>
          <w:iCs/>
          <w:szCs w:val="21"/>
        </w:rPr>
        <w:t xml:space="preserve">优先采购    </w:t>
      </w:r>
      <w:r>
        <w:rPr>
          <w:rFonts w:ascii="宋体" w:hAnsi="宋体" w:eastAsia="宋体" w:cs="Times New Roman"/>
          <w:iCs/>
          <w:szCs w:val="21"/>
        </w:rPr>
      </w:r>
      <w:r/>
    </w:p>
    <w:p>
      <w:pPr>
        <w:pStyle w:val="776"/>
        <w:spacing w:line="400" w:lineRule="exact"/>
        <w:tabs>
          <w:tab w:val="left" w:pos="740" w:leader="none"/>
        </w:tabs>
        <w:rPr>
          <w:rFonts w:ascii="宋体" w:hAnsi="宋体" w:eastAsia="宋体" w:cs="Times New Roman"/>
          <w:szCs w:val="21"/>
        </w:rPr>
      </w:pPr>
      <w:r>
        <w:rPr>
          <w:rFonts w:hint="eastAsia" w:ascii="宋体" w:hAnsi="宋体" w:eastAsia="宋体" w:cs="Times New Roman"/>
          <w:iCs/>
          <w:szCs w:val="21"/>
        </w:rPr>
        <w:t xml:space="preserve">         </w:t>
      </w:r>
      <w:r>
        <w:rPr>
          <w:rFonts w:ascii="Wingdings" w:hAnsi="Wingdings" w:eastAsia="Wingdings" w:cs="Wingdings"/>
          <w:szCs w:val="21"/>
        </w:rPr>
        <w:t xml:space="preserve">¨</w:t>
      </w:r>
      <w:r>
        <w:rPr>
          <w:rFonts w:hint="eastAsia" w:ascii="宋体" w:hAnsi="宋体" w:eastAsia="宋体" w:cs="Times New Roman"/>
          <w:szCs w:val="21"/>
        </w:rPr>
        <w:t xml:space="preserve">否</w:t>
      </w:r>
      <w:r>
        <w:rPr>
          <w:rFonts w:ascii="宋体" w:hAnsi="宋体" w:eastAsia="宋体" w:cs="Times New Roman"/>
          <w:szCs w:val="21"/>
        </w:rPr>
      </w:r>
      <w:r/>
    </w:p>
    <w:p>
      <w:pPr>
        <w:pStyle w:val="776"/>
        <w:spacing w:line="400" w:lineRule="exact"/>
        <w:tabs>
          <w:tab w:val="left" w:pos="740" w:leader="none"/>
        </w:tabs>
        <w:rPr>
          <w:rFonts w:ascii="宋体" w:hAnsi="宋体" w:eastAsia="宋体" w:cs="Times New Roman"/>
          <w:szCs w:val="21"/>
        </w:rPr>
      </w:pPr>
      <w:r>
        <w:rPr>
          <w:rFonts w:hint="eastAsia" w:ascii="宋体" w:hAnsi="宋体" w:eastAsia="宋体" w:cs="Times New Roman"/>
          <w:szCs w:val="21"/>
        </w:rPr>
        <w:t xml:space="preserve">          是否涉及环境标志产品：</w:t>
      </w:r>
      <w:r>
        <w:rPr>
          <w:rFonts w:ascii="宋体" w:hAnsi="宋体" w:eastAsia="宋体" w:cs="Times New Roman"/>
          <w:szCs w:val="21"/>
        </w:rPr>
      </w:r>
      <w:r/>
    </w:p>
    <w:p>
      <w:pPr>
        <w:pStyle w:val="776"/>
        <w:spacing w:line="400" w:lineRule="exact"/>
        <w:tabs>
          <w:tab w:val="left" w:pos="740" w:leader="none"/>
        </w:tabs>
        <w:rPr>
          <w:rFonts w:ascii="宋体" w:hAnsi="宋体" w:eastAsia="宋体" w:cs="Times New Roman"/>
          <w:szCs w:val="21"/>
        </w:rPr>
      </w:pPr>
      <w:r>
        <w:rPr>
          <w:rFonts w:hint="eastAsia" w:ascii="宋体" w:hAnsi="宋体" w:eastAsia="宋体" w:cs="Times New Roman"/>
          <w:szCs w:val="21"/>
        </w:rPr>
        <w:t xml:space="preserve">         </w:t>
      </w:r>
      <w:r>
        <w:rPr>
          <w:rFonts w:ascii="Wingdings" w:hAnsi="Wingdings" w:eastAsia="Wingdings" w:cs="Wingdings"/>
          <w:szCs w:val="21"/>
        </w:rPr>
        <w:t xml:space="preserve">¨</w:t>
      </w:r>
      <w:r>
        <w:rPr>
          <w:rFonts w:hint="eastAsia" w:ascii="宋体" w:hAnsi="宋体" w:eastAsia="宋体" w:cs="Times New Roman"/>
          <w:szCs w:val="21"/>
        </w:rPr>
        <w:t xml:space="preserve">是，《环境标志产品政府采购品目清单》的底级品目名称：</w:t>
      </w:r>
      <w:r>
        <w:rPr>
          <w:rFonts w:hint="eastAsia" w:ascii="宋体" w:hAnsi="宋体" w:eastAsia="宋体" w:cs="Times New Roman"/>
          <w:szCs w:val="21"/>
          <w:u w:val="single"/>
        </w:rPr>
        <w:t xml:space="preserve">         </w:t>
      </w:r>
      <w:r>
        <w:rPr>
          <w:rFonts w:hint="eastAsia" w:ascii="宋体" w:hAnsi="宋体" w:eastAsia="宋体" w:cs="Times New Roman"/>
          <w:iCs/>
          <w:szCs w:val="21"/>
        </w:rPr>
        <w:t xml:space="preserve"> </w:t>
      </w:r>
      <w:r>
        <w:rPr>
          <w:rFonts w:ascii="宋体" w:hAnsi="宋体" w:eastAsia="宋体" w:cs="Times New Roman"/>
          <w:szCs w:val="21"/>
        </w:rPr>
      </w:r>
      <w:r/>
    </w:p>
    <w:p>
      <w:pPr>
        <w:pStyle w:val="776"/>
        <w:spacing w:line="400" w:lineRule="exact"/>
        <w:tabs>
          <w:tab w:val="left" w:pos="740" w:leader="none"/>
        </w:tabs>
        <w:rPr>
          <w:rFonts w:ascii="宋体" w:hAnsi="宋体" w:eastAsia="宋体" w:cs="Times New Roman"/>
          <w:iCs/>
          <w:szCs w:val="21"/>
        </w:rPr>
      </w:pPr>
      <w:r>
        <w:rPr>
          <w:rFonts w:hint="eastAsia" w:ascii="宋体" w:hAnsi="宋体" w:eastAsia="宋体" w:cs="Times New Roman"/>
          <w:iCs/>
          <w:szCs w:val="21"/>
        </w:rPr>
        <w:t xml:space="preserve">                </w:t>
      </w:r>
      <w:r>
        <w:rPr>
          <w:rFonts w:ascii="Wingdings" w:hAnsi="Wingdings" w:eastAsia="Wingdings" w:cs="Wingdings"/>
          <w:iCs/>
          <w:szCs w:val="21"/>
        </w:rPr>
        <w:t xml:space="preserve">¨</w:t>
      </w:r>
      <w:r>
        <w:rPr>
          <w:rFonts w:hint="eastAsia" w:ascii="宋体" w:hAnsi="宋体" w:eastAsia="宋体" w:cs="Times New Roman"/>
          <w:iCs/>
          <w:szCs w:val="21"/>
        </w:rPr>
        <w:t xml:space="preserve">强制采购       </w:t>
      </w:r>
      <w:r>
        <w:rPr>
          <w:rFonts w:ascii="Wingdings" w:hAnsi="Wingdings" w:eastAsia="Wingdings" w:cs="Wingdings"/>
          <w:iCs/>
          <w:szCs w:val="21"/>
        </w:rPr>
        <w:t xml:space="preserve">¨</w:t>
      </w:r>
      <w:r>
        <w:rPr>
          <w:rFonts w:hint="eastAsia" w:ascii="宋体" w:hAnsi="宋体" w:eastAsia="宋体" w:cs="Times New Roman"/>
          <w:iCs/>
          <w:szCs w:val="21"/>
        </w:rPr>
        <w:t xml:space="preserve">优先采购    </w:t>
      </w:r>
      <w:r>
        <w:rPr>
          <w:rFonts w:ascii="宋体" w:hAnsi="宋体" w:eastAsia="宋体" w:cs="Times New Roman"/>
          <w:iCs/>
          <w:szCs w:val="21"/>
        </w:rPr>
      </w:r>
      <w:r/>
    </w:p>
    <w:p>
      <w:pPr>
        <w:pStyle w:val="776"/>
        <w:spacing w:line="400" w:lineRule="exact"/>
        <w:tabs>
          <w:tab w:val="left" w:pos="740" w:leader="none"/>
        </w:tabs>
        <w:rPr>
          <w:rFonts w:ascii="宋体" w:hAnsi="宋体" w:eastAsia="宋体" w:cs="Times New Roman"/>
          <w:szCs w:val="21"/>
        </w:rPr>
      </w:pPr>
      <w:r>
        <w:rPr>
          <w:rFonts w:hint="eastAsia" w:ascii="宋体" w:hAnsi="宋体" w:eastAsia="宋体" w:cs="Times New Roman"/>
          <w:iCs/>
          <w:szCs w:val="21"/>
        </w:rPr>
        <w:t xml:space="preserve">         </w:t>
      </w:r>
      <w:r>
        <w:rPr>
          <w:rFonts w:ascii="Wingdings" w:hAnsi="Wingdings" w:eastAsia="Wingdings" w:cs="Wingdings"/>
          <w:szCs w:val="21"/>
        </w:rPr>
        <w:t xml:space="preserve">¨</w:t>
      </w:r>
      <w:r>
        <w:rPr>
          <w:rFonts w:hint="eastAsia" w:ascii="宋体" w:hAnsi="宋体" w:eastAsia="宋体" w:cs="Times New Roman"/>
          <w:szCs w:val="21"/>
        </w:rPr>
        <w:t xml:space="preserve">否</w:t>
      </w:r>
      <w:r>
        <w:rPr>
          <w:rFonts w:ascii="宋体" w:hAnsi="宋体" w:eastAsia="宋体" w:cs="Times New Roman"/>
          <w:szCs w:val="21"/>
        </w:rPr>
      </w:r>
      <w:r/>
    </w:p>
    <w:p>
      <w:pPr>
        <w:pStyle w:val="1069"/>
        <w:ind w:firstLine="0"/>
        <w:rPr>
          <w:rFonts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rPr>
          <w:rFonts w:ascii="宋体" w:hAnsi="宋体" w:eastAsia="宋体" w:cs="Times New Roman"/>
          <w:sz w:val="21"/>
        </w:rPr>
      </w:r>
      <w:r/>
    </w:p>
    <w:p>
      <w:pPr>
        <w:pStyle w:val="1069"/>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rPr>
          <w:rFonts w:ascii="宋体" w:hAnsi="宋体" w:eastAsia="宋体"/>
          <w:u w:val="single"/>
        </w:rPr>
      </w:r>
      <w:r/>
    </w:p>
    <w:p>
      <w:pPr>
        <w:pStyle w:val="776"/>
        <w:spacing w:line="400" w:lineRule="exact"/>
        <w:tabs>
          <w:tab w:val="left" w:pos="740" w:leader="none"/>
        </w:tabs>
        <w:rPr>
          <w:rFonts w:ascii="宋体" w:hAnsi="宋体" w:eastAsia="宋体" w:cs="Times New Roman"/>
          <w:iCs/>
          <w:szCs w:val="21"/>
        </w:rPr>
      </w:pPr>
      <w:r>
        <w:rPr>
          <w:rFonts w:hint="eastAsia" w:ascii="宋体" w:hAnsi="宋体" w:eastAsia="宋体" w:cs="Times New Roman"/>
          <w:iCs/>
          <w:szCs w:val="21"/>
        </w:rPr>
        <w:t xml:space="preserve">                </w:t>
      </w:r>
      <w:r>
        <w:rPr>
          <w:rFonts w:ascii="Wingdings" w:hAnsi="Wingdings" w:eastAsia="Wingdings" w:cs="Wingdings"/>
          <w:iCs/>
          <w:szCs w:val="21"/>
        </w:rPr>
        <w:t xml:space="preserve">¨</w:t>
      </w:r>
      <w:r>
        <w:rPr>
          <w:rFonts w:hint="eastAsia" w:ascii="宋体" w:hAnsi="宋体" w:eastAsia="宋体" w:cs="Times New Roman"/>
          <w:iCs/>
          <w:szCs w:val="21"/>
        </w:rPr>
        <w:t xml:space="preserve">强制采购       </w:t>
      </w:r>
      <w:r>
        <w:rPr>
          <w:rFonts w:ascii="Wingdings" w:hAnsi="Wingdings" w:eastAsia="Wingdings" w:cs="Wingdings"/>
          <w:iCs/>
          <w:szCs w:val="21"/>
        </w:rPr>
        <w:t xml:space="preserve">¨</w:t>
      </w:r>
      <w:r>
        <w:rPr>
          <w:rFonts w:hint="eastAsia" w:ascii="宋体" w:hAnsi="宋体" w:eastAsia="宋体" w:cs="Times New Roman"/>
          <w:iCs/>
          <w:szCs w:val="21"/>
        </w:rPr>
        <w:t xml:space="preserve">优先采购    </w:t>
      </w:r>
      <w:r>
        <w:rPr>
          <w:rFonts w:ascii="宋体" w:hAnsi="宋体" w:eastAsia="宋体" w:cs="Times New Roman"/>
          <w:iCs/>
          <w:szCs w:val="21"/>
        </w:rPr>
      </w:r>
      <w:r/>
    </w:p>
    <w:p>
      <w:pPr>
        <w:pStyle w:val="1069"/>
        <w:ind w:firstLine="420"/>
        <w:rPr>
          <w:rFonts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sz w:val="21"/>
        </w:rPr>
      </w:r>
      <w:r/>
    </w:p>
    <w:p>
      <w:pPr>
        <w:pStyle w:val="776"/>
        <w:spacing w:line="400" w:lineRule="exact"/>
        <w:rPr>
          <w:rFonts w:ascii="宋体" w:hAnsi="宋体" w:eastAsia="宋体" w:cs="Times New Roman"/>
          <w:szCs w:val="21"/>
        </w:rPr>
      </w:pPr>
      <w:r>
        <w:rPr>
          <w:rFonts w:hint="eastAsia" w:ascii="宋体" w:hAnsi="宋体" w:eastAsia="宋体" w:cs="Times New Roman"/>
          <w:szCs w:val="21"/>
        </w:rPr>
        <w:t xml:space="preserve">    （1</w:t>
      </w:r>
      <w:r>
        <w:rPr>
          <w:rFonts w:ascii="宋体" w:hAnsi="宋体" w:eastAsia="宋体" w:cs="Times New Roman"/>
          <w:szCs w:val="21"/>
          <w:lang w:val="en"/>
        </w:rPr>
        <w:t xml:space="preserve">1</w:t>
      </w:r>
      <w:r>
        <w:rPr>
          <w:rFonts w:hint="eastAsia" w:ascii="宋体" w:hAnsi="宋体" w:eastAsia="宋体" w:cs="Times New Roman"/>
          <w:szCs w:val="21"/>
        </w:rPr>
        <w:t xml:space="preserve">）涉及商品包装和快递包装的，是否参考《商品包装政府采购需求标准（试行）》、《快递包装政府采购需求标准（试行）》明确产品及相关快递服务的具体包装要求：</w:t>
      </w:r>
      <w:r>
        <w:rPr>
          <w:rFonts w:ascii="宋体" w:hAnsi="宋体" w:eastAsia="宋体" w:cs="Times New Roman"/>
          <w:szCs w:val="21"/>
        </w:rPr>
      </w:r>
      <w:r/>
    </w:p>
    <w:p>
      <w:pPr>
        <w:pStyle w:val="776"/>
        <w:ind w:firstLine="840"/>
        <w:spacing w:line="400" w:lineRule="exact"/>
        <w:rPr>
          <w:rFonts w:ascii="宋体" w:hAnsi="宋体" w:eastAsia="宋体" w:cs="Times New Roman"/>
          <w:szCs w:val="21"/>
        </w:rPr>
      </w:pPr>
      <w:r>
        <w:rPr>
          <w:rFonts w:ascii="Wingdings" w:hAnsi="Wingdings" w:eastAsia="Wingdings" w:cs="Wingdings"/>
          <w:szCs w:val="21"/>
        </w:rPr>
        <w:t xml:space="preserve">¨</w:t>
      </w:r>
      <w:r>
        <w:rPr>
          <w:rFonts w:hint="eastAsia" w:ascii="宋体" w:hAnsi="宋体" w:eastAsia="宋体" w:cs="Times New Roman"/>
          <w:szCs w:val="21"/>
        </w:rPr>
        <w:t xml:space="preserve">是       </w:t>
      </w:r>
      <w:r>
        <w:rPr>
          <w:rFonts w:ascii="Wingdings" w:hAnsi="Wingdings" w:eastAsia="Wingdings" w:cs="Wingdings"/>
          <w:szCs w:val="21"/>
        </w:rPr>
        <w:t xml:space="preserve">¨</w:t>
      </w:r>
      <w:r>
        <w:rPr>
          <w:rFonts w:hint="eastAsia" w:ascii="宋体" w:hAnsi="宋体" w:eastAsia="宋体" w:cs="Times New Roman"/>
          <w:szCs w:val="21"/>
        </w:rPr>
        <w:t xml:space="preserve">否      </w:t>
      </w:r>
      <w:r>
        <w:rPr>
          <w:rFonts w:ascii="Wingdings" w:hAnsi="Wingdings" w:eastAsia="Wingdings" w:cs="Wingdings"/>
          <w:szCs w:val="21"/>
        </w:rPr>
        <w:t xml:space="preserve">¨</w:t>
      </w:r>
      <w:r>
        <w:rPr>
          <w:rFonts w:hint="eastAsia" w:ascii="宋体" w:hAnsi="宋体" w:eastAsia="宋体" w:cs="Times New Roman"/>
          <w:szCs w:val="21"/>
        </w:rPr>
        <w:t xml:space="preserve">不涉及</w:t>
      </w:r>
      <w:r>
        <w:rPr>
          <w:rFonts w:ascii="宋体" w:hAnsi="宋体" w:eastAsia="宋体" w:cs="Times New Roman"/>
          <w:szCs w:val="21"/>
        </w:rPr>
      </w:r>
      <w:r/>
    </w:p>
    <w:p>
      <w:pPr>
        <w:pStyle w:val="776"/>
        <w:numPr>
          <w:ilvl w:val="0"/>
          <w:numId w:val="4"/>
        </w:numPr>
        <w:ind w:firstLine="422"/>
        <w:spacing w:line="400" w:lineRule="exact"/>
        <w:rPr>
          <w:rFonts w:ascii="宋体" w:hAnsi="宋体" w:eastAsia="宋体" w:cs="Times New Roman"/>
          <w:b/>
          <w:szCs w:val="21"/>
        </w:rPr>
      </w:pPr>
      <w:r>
        <w:rPr>
          <w:rFonts w:hint="eastAsia" w:ascii="宋体" w:hAnsi="宋体" w:eastAsia="宋体" w:cs="Times New Roman"/>
          <w:b/>
          <w:szCs w:val="21"/>
        </w:rPr>
        <w:t xml:space="preserve">合同金额</w:t>
      </w:r>
      <w:r>
        <w:rPr>
          <w:rFonts w:ascii="宋体" w:hAnsi="宋体" w:eastAsia="宋体" w:cs="Times New Roman"/>
          <w:b/>
          <w:szCs w:val="21"/>
        </w:rPr>
      </w:r>
      <w:r/>
    </w:p>
    <w:p>
      <w:pPr>
        <w:pStyle w:val="776"/>
        <w:ind w:firstLine="420"/>
        <w:spacing w:line="400" w:lineRule="exact"/>
        <w:rPr>
          <w:rFonts w:ascii="宋体" w:hAnsi="宋体" w:eastAsia="宋体" w:cs="Times New Roman"/>
          <w:szCs w:val="21"/>
        </w:rPr>
      </w:pPr>
      <w:r>
        <w:rPr>
          <w:rFonts w:hint="eastAsia" w:ascii="宋体" w:hAnsi="宋体" w:eastAsia="宋体" w:cs="Times New Roman"/>
          <w:szCs w:val="21"/>
        </w:rPr>
        <w:t xml:space="preserve">（1）合同金额小写：</w:t>
      </w:r>
      <w:r>
        <w:rPr>
          <w:rFonts w:hint="eastAsia" w:ascii="宋体" w:hAnsi="宋体" w:eastAsia="宋体" w:cs="Times New Roman"/>
          <w:szCs w:val="21"/>
          <w:u w:val="single"/>
        </w:rPr>
        <w:t xml:space="preserve">                           </w:t>
      </w:r>
      <w:r>
        <w:rPr>
          <w:rFonts w:ascii="宋体" w:hAnsi="宋体" w:eastAsia="宋体" w:cs="Times New Roman"/>
          <w:szCs w:val="21"/>
        </w:rPr>
      </w:r>
      <w:r/>
    </w:p>
    <w:p>
      <w:pPr>
        <w:pStyle w:val="776"/>
        <w:spacing w:line="400" w:lineRule="exact"/>
        <w:rPr>
          <w:rFonts w:ascii="宋体" w:hAnsi="宋体" w:eastAsia="宋体" w:cs="Times New Roman"/>
          <w:szCs w:val="21"/>
          <w:u w:val="single"/>
        </w:rPr>
      </w:pPr>
      <w:r>
        <w:rPr>
          <w:rFonts w:hint="eastAsia" w:ascii="宋体" w:hAnsi="宋体" w:eastAsia="宋体" w:cs="Times New Roman"/>
          <w:szCs w:val="21"/>
        </w:rPr>
        <w:t xml:space="preserve">                 大写：</w:t>
      </w:r>
      <w:r>
        <w:rPr>
          <w:rFonts w:hint="eastAsia" w:ascii="宋体" w:hAnsi="宋体" w:eastAsia="宋体" w:cs="Times New Roman"/>
          <w:szCs w:val="21"/>
          <w:u w:val="single"/>
        </w:rPr>
        <w:t xml:space="preserve">                           </w:t>
      </w:r>
      <w:r>
        <w:rPr>
          <w:rFonts w:ascii="宋体" w:hAnsi="宋体" w:eastAsia="宋体" w:cs="Times New Roman"/>
          <w:szCs w:val="21"/>
          <w:u w:val="single"/>
        </w:rPr>
      </w:r>
      <w:r/>
    </w:p>
    <w:p>
      <w:pPr>
        <w:pStyle w:val="776"/>
        <w:spacing w:line="400" w:lineRule="exact"/>
        <w:rPr>
          <w:rFonts w:ascii="宋体" w:hAnsi="宋体" w:eastAsia="宋体" w:cs="Times New Roman"/>
          <w:szCs w:val="21"/>
        </w:rPr>
      </w:pPr>
      <w:r>
        <w:rPr>
          <w:rFonts w:hint="eastAsia" w:ascii="宋体" w:hAnsi="宋体" w:eastAsia="宋体" w:cs="Times New Roman"/>
          <w:szCs w:val="21"/>
        </w:rPr>
        <w:t xml:space="preserve">         分包金额（如有）小写：</w:t>
      </w:r>
      <w:r>
        <w:rPr>
          <w:rFonts w:hint="eastAsia" w:ascii="宋体" w:hAnsi="宋体" w:eastAsia="宋体" w:cs="Times New Roman"/>
          <w:szCs w:val="21"/>
          <w:u w:val="single"/>
        </w:rPr>
        <w:t xml:space="preserve">                   </w:t>
      </w:r>
      <w:r>
        <w:rPr>
          <w:rFonts w:ascii="宋体" w:hAnsi="宋体" w:eastAsia="宋体" w:cs="Times New Roman"/>
          <w:szCs w:val="21"/>
        </w:rPr>
      </w:r>
      <w:r/>
    </w:p>
    <w:p>
      <w:pPr>
        <w:pStyle w:val="776"/>
        <w:spacing w:line="400" w:lineRule="exact"/>
        <w:rPr>
          <w:rFonts w:ascii="宋体" w:hAnsi="宋体" w:eastAsia="宋体" w:cs="Times New Roman"/>
          <w:szCs w:val="21"/>
          <w:u w:val="single"/>
        </w:rPr>
      </w:pPr>
      <w:r>
        <w:rPr>
          <w:rFonts w:hint="eastAsia" w:ascii="宋体" w:hAnsi="宋体" w:eastAsia="宋体" w:cs="Times New Roman"/>
          <w:szCs w:val="21"/>
        </w:rPr>
        <w:t xml:space="preserve">                     </w:t>
      </w:r>
      <w:r>
        <w:rPr>
          <w:rFonts w:ascii="宋体" w:hAnsi="宋体" w:eastAsia="宋体" w:cs="Times New Roman"/>
          <w:szCs w:val="21"/>
        </w:rPr>
        <w:t xml:space="preserve">    </w:t>
      </w:r>
      <w:r>
        <w:rPr>
          <w:rFonts w:hint="eastAsia" w:ascii="宋体" w:hAnsi="宋体" w:eastAsia="宋体" w:cs="Times New Roman"/>
          <w:szCs w:val="21"/>
        </w:rPr>
        <w:t xml:space="preserve">大写：</w:t>
      </w:r>
      <w:r>
        <w:rPr>
          <w:rFonts w:hint="eastAsia" w:ascii="宋体" w:hAnsi="宋体" w:eastAsia="宋体" w:cs="Times New Roman"/>
          <w:szCs w:val="21"/>
          <w:u w:val="single"/>
        </w:rPr>
        <w:t xml:space="preserve">                   </w:t>
      </w:r>
      <w:r>
        <w:rPr>
          <w:rFonts w:ascii="宋体" w:hAnsi="宋体" w:eastAsia="宋体" w:cs="Times New Roman"/>
          <w:szCs w:val="21"/>
          <w:u w:val="single"/>
        </w:rPr>
      </w:r>
      <w:r/>
    </w:p>
    <w:p>
      <w:pPr>
        <w:pStyle w:val="776"/>
        <w:spacing w:line="400" w:lineRule="exact"/>
        <w:rPr>
          <w:rFonts w:ascii="宋体" w:hAnsi="宋体" w:eastAsia="宋体" w:cs="Times New Roman"/>
          <w:szCs w:val="21"/>
        </w:rPr>
      </w:pPr>
      <w:r>
        <w:rPr>
          <w:rFonts w:hint="eastAsia" w:ascii="宋体" w:hAnsi="宋体" w:eastAsia="宋体" w:cs="Times New Roman"/>
          <w:szCs w:val="21"/>
        </w:rPr>
        <w:t xml:space="preserve">    （注：固定单价合同应填写单价和最高限价）</w:t>
      </w:r>
      <w:r>
        <w:rPr>
          <w:rFonts w:ascii="宋体" w:hAnsi="宋体" w:eastAsia="宋体" w:cs="Times New Roman"/>
          <w:szCs w:val="21"/>
        </w:rPr>
      </w:r>
      <w:r/>
    </w:p>
    <w:p>
      <w:pPr>
        <w:pStyle w:val="776"/>
        <w:spacing w:line="400" w:lineRule="exact"/>
        <w:rPr>
          <w:rFonts w:ascii="宋体" w:hAnsi="宋体" w:eastAsia="宋体" w:cs="Times New Roman"/>
          <w:szCs w:val="21"/>
        </w:rPr>
      </w:pPr>
      <w:r>
        <w:rPr>
          <w:rFonts w:hint="eastAsia" w:ascii="宋体" w:hAnsi="宋体" w:eastAsia="宋体" w:cs="Times New Roman"/>
          <w:szCs w:val="21"/>
        </w:rPr>
        <w:t xml:space="preserve">    （2）合同定价方式（采用组合定价方式的，可以勾选多项）：</w:t>
      </w:r>
      <w:r>
        <w:rPr>
          <w:rFonts w:ascii="宋体" w:hAnsi="宋体" w:eastAsia="宋体" w:cs="Times New Roman"/>
          <w:szCs w:val="21"/>
        </w:rPr>
      </w:r>
      <w:r/>
    </w:p>
    <w:p>
      <w:pPr>
        <w:pStyle w:val="776"/>
        <w:ind w:firstLine="420"/>
        <w:spacing w:line="400" w:lineRule="exact"/>
        <w:rPr>
          <w:rFonts w:ascii="宋体" w:hAnsi="宋体" w:eastAsia="宋体" w:cs="Times New Roman"/>
          <w:szCs w:val="21"/>
        </w:rPr>
      </w:pPr>
      <w:r>
        <w:rPr>
          <w:rFonts w:hint="eastAsia" w:ascii="宋体" w:hAnsi="宋体" w:eastAsia="宋体" w:cs="Times New Roman"/>
          <w:iCs/>
          <w:szCs w:val="21"/>
        </w:rPr>
        <w:t xml:space="preserve">  </w:t>
      </w:r>
      <w:r>
        <w:rPr>
          <w:rFonts w:ascii="Wingdings" w:hAnsi="Wingdings" w:eastAsia="Wingdings" w:cs="Wingdings"/>
          <w:iCs/>
          <w:szCs w:val="21"/>
        </w:rPr>
        <w:t xml:space="preserve">¨</w:t>
      </w:r>
      <w:r>
        <w:rPr>
          <w:rFonts w:hint="eastAsia" w:ascii="宋体" w:hAnsi="宋体" w:eastAsia="宋体" w:cs="Times New Roman"/>
          <w:iCs/>
          <w:szCs w:val="21"/>
        </w:rPr>
        <w:t xml:space="preserve">固定总价 </w:t>
      </w:r>
      <w:r>
        <w:rPr>
          <w:rFonts w:ascii="Wingdings" w:hAnsi="Wingdings" w:eastAsia="Wingdings" w:cs="Wingdings"/>
          <w:iCs/>
          <w:szCs w:val="21"/>
        </w:rPr>
        <w:t xml:space="preserve">¨</w:t>
      </w:r>
      <w:r>
        <w:rPr>
          <w:rFonts w:hint="eastAsia" w:ascii="宋体" w:hAnsi="宋体" w:eastAsia="宋体" w:cs="Times New Roman"/>
          <w:iCs/>
          <w:szCs w:val="21"/>
        </w:rPr>
        <w:t xml:space="preserve">固定单价 </w:t>
      </w:r>
      <w:r>
        <w:rPr>
          <w:rFonts w:ascii="Wingdings" w:hAnsi="Wingdings" w:eastAsia="Wingdings" w:cs="Wingdings"/>
          <w:iCs/>
          <w:szCs w:val="21"/>
        </w:rPr>
        <w:t xml:space="preserve">¨</w:t>
      </w:r>
      <w:r>
        <w:rPr>
          <w:rFonts w:hint="eastAsia" w:ascii="宋体" w:hAnsi="宋体" w:eastAsia="宋体" w:cs="Times New Roman"/>
          <w:iCs/>
          <w:szCs w:val="21"/>
        </w:rPr>
        <w:t xml:space="preserve">固定费率 </w:t>
      </w:r>
      <w:r>
        <w:rPr>
          <w:rFonts w:ascii="Wingdings" w:hAnsi="Wingdings" w:eastAsia="Wingdings" w:cs="Wingdings"/>
          <w:iCs/>
          <w:szCs w:val="21"/>
        </w:rPr>
        <w:t xml:space="preserve">¨</w:t>
      </w:r>
      <w:r>
        <w:rPr>
          <w:rFonts w:hint="eastAsia" w:ascii="宋体" w:hAnsi="宋体" w:eastAsia="宋体" w:cs="Times New Roman"/>
          <w:iCs/>
          <w:szCs w:val="21"/>
        </w:rPr>
        <w:t xml:space="preserve">成本补偿 </w:t>
      </w:r>
      <w:r>
        <w:rPr>
          <w:rFonts w:ascii="Wingdings" w:hAnsi="Wingdings" w:eastAsia="Wingdings" w:cs="Wingdings"/>
          <w:iCs/>
          <w:szCs w:val="21"/>
        </w:rPr>
        <w:t xml:space="preserve">¨</w:t>
      </w:r>
      <w:r>
        <w:rPr>
          <w:rFonts w:hint="eastAsia" w:ascii="宋体" w:hAnsi="宋体" w:eastAsia="宋体" w:cs="Times New Roman"/>
          <w:iCs/>
          <w:szCs w:val="21"/>
        </w:rPr>
        <w:t xml:space="preserve">绩效激励 </w:t>
      </w:r>
      <w:r>
        <w:rPr>
          <w:rFonts w:ascii="Wingdings" w:hAnsi="Wingdings" w:eastAsia="Wingdings" w:cs="Wingdings"/>
          <w:iCs/>
          <w:szCs w:val="21"/>
        </w:rPr>
        <w:t xml:space="preserve">¨</w:t>
      </w:r>
      <w:r>
        <w:rPr>
          <w:rFonts w:hint="eastAsia" w:ascii="宋体" w:hAnsi="宋体" w:eastAsia="宋体" w:cs="Times New Roman"/>
          <w:iCs/>
          <w:szCs w:val="21"/>
        </w:rPr>
        <w:t xml:space="preserve">其他</w:t>
      </w:r>
      <w:r>
        <w:rPr>
          <w:rFonts w:hint="eastAsia" w:ascii="宋体" w:hAnsi="宋体" w:eastAsia="宋体" w:cs="Times New Roman"/>
          <w:szCs w:val="21"/>
          <w:u w:val="single"/>
        </w:rPr>
        <w:t xml:space="preserve">       </w:t>
      </w:r>
      <w:r>
        <w:rPr>
          <w:rFonts w:ascii="宋体" w:hAnsi="宋体" w:eastAsia="宋体" w:cs="Times New Roman"/>
          <w:szCs w:val="21"/>
        </w:rPr>
      </w:r>
      <w:r/>
    </w:p>
    <w:p>
      <w:pPr>
        <w:pStyle w:val="776"/>
        <w:contextualSpacing/>
        <w:ind w:left="0" w:firstLine="420"/>
        <w:jc w:val="left"/>
        <w:spacing w:line="400" w:lineRule="exact"/>
        <w:widowControl/>
        <w:rPr>
          <w:rFonts w:ascii="Calibri" w:hAnsi="Calibri" w:eastAsia="宋体" w:cs="Times New Roman"/>
          <w:sz w:val="21"/>
          <w:szCs w:val="21"/>
          <w:lang w:val="en-US" w:eastAsia="zh-CN" w:bidi="en-US"/>
        </w:rPr>
      </w:pPr>
      <w:r>
        <w:rPr>
          <w:rFonts w:hint="eastAsia" w:ascii="宋体" w:hAnsi="宋体" w:eastAsia="宋体" w:cs="Times New Roman"/>
          <w:sz w:val="21"/>
          <w:szCs w:val="21"/>
          <w:lang w:val="en-US" w:eastAsia="zh-CN" w:bidi="en-US"/>
        </w:rPr>
        <w:t xml:space="preserve">（3）付款方式（按项目实际勾选填写）：</w:t>
      </w:r>
      <w:r>
        <w:rPr>
          <w:rFonts w:ascii="Calibri" w:hAnsi="Calibri" w:eastAsia="宋体" w:cs="Times New Roman"/>
          <w:sz w:val="21"/>
          <w:szCs w:val="21"/>
          <w:lang w:val="en-US" w:eastAsia="zh-CN" w:bidi="en-US"/>
        </w:rPr>
      </w:r>
      <w:r/>
    </w:p>
    <w:p>
      <w:pPr>
        <w:pStyle w:val="776"/>
        <w:ind w:firstLine="630"/>
        <w:spacing w:line="400" w:lineRule="exact"/>
        <w:rPr>
          <w:rFonts w:ascii="宋体" w:hAnsi="宋体" w:eastAsia="宋体" w:cs="Times New Roman"/>
          <w:szCs w:val="21"/>
          <w:u w:val="single"/>
        </w:rPr>
      </w:pPr>
      <w:r>
        <w:rPr>
          <w:rFonts w:ascii="Wingdings" w:hAnsi="Wingdings" w:eastAsia="Wingdings" w:cs="Wingdings"/>
          <w:szCs w:val="21"/>
        </w:rPr>
        <w:t xml:space="preserve">¨</w:t>
      </w:r>
      <w:r>
        <w:rPr>
          <w:rFonts w:hint="eastAsia" w:ascii="宋体" w:hAnsi="宋体" w:eastAsia="宋体" w:cs="Times New Roman"/>
          <w:szCs w:val="21"/>
        </w:rPr>
        <w:t xml:space="preserve">全额付款：</w:t>
      </w:r>
      <w:r>
        <w:rPr>
          <w:rFonts w:hint="eastAsia" w:ascii="宋体" w:hAnsi="宋体" w:eastAsia="宋体" w:cs="Times New Roman"/>
          <w:szCs w:val="21"/>
          <w:u w:val="single"/>
        </w:rPr>
        <w:t xml:space="preserve">  （应明确一次性支付合同款项的条件）                    </w:t>
      </w:r>
      <w:r>
        <w:rPr>
          <w:rFonts w:ascii="宋体" w:hAnsi="宋体" w:eastAsia="宋体" w:cs="Times New Roman"/>
          <w:szCs w:val="21"/>
          <w:u w:val="single"/>
        </w:rPr>
      </w:r>
      <w:r/>
    </w:p>
    <w:p>
      <w:pPr>
        <w:pStyle w:val="776"/>
        <w:ind w:firstLine="630"/>
        <w:spacing w:line="400" w:lineRule="exact"/>
        <w:rPr>
          <w:rFonts w:ascii="Times New Roman" w:hAnsi="Times New Roman" w:eastAsia="宋体" w:cs="Times New Roman"/>
        </w:rPr>
      </w:pPr>
      <w:r>
        <w:rPr>
          <w:rFonts w:ascii="Wingdings" w:hAnsi="Wingdings" w:eastAsia="Wingdings" w:cs="Wingdings"/>
          <w:szCs w:val="21"/>
        </w:rPr>
        <w:t xml:space="preserve">¨</w:t>
      </w:r>
      <w:r>
        <w:rPr>
          <w:rFonts w:hint="eastAsia" w:ascii="宋体" w:hAnsi="宋体" w:eastAsia="宋体" w:cs="Times New Roman"/>
          <w:szCs w:val="21"/>
        </w:rPr>
        <w:t xml:space="preserve">分期付款：</w:t>
      </w:r>
      <w:r>
        <w:rPr>
          <w:rFonts w:hint="eastAsia" w:ascii="宋体" w:hAnsi="宋体" w:eastAsia="宋体" w:cs="Times New Roman"/>
          <w:szCs w:val="21"/>
          <w:u w:val="single"/>
        </w:rPr>
        <w:t xml:space="preserve">  （应明确分期支付合同款项的各期比例和支付条件，各期支付条件应与分期履约验收情况挂钩） </w:t>
      </w:r>
      <w:r>
        <w:rPr>
          <w:rFonts w:hint="eastAsia" w:ascii="宋体" w:hAnsi="宋体" w:eastAsia="宋体" w:cs="Times New Roman"/>
          <w:szCs w:val="21"/>
        </w:rPr>
        <w:t xml:space="preserve">，其中涉及预付款的：</w:t>
      </w:r>
      <w:r>
        <w:rPr>
          <w:rFonts w:hint="eastAsia" w:ascii="宋体" w:hAnsi="宋体" w:eastAsia="宋体" w:cs="Times New Roman"/>
          <w:szCs w:val="21"/>
          <w:u w:val="single"/>
        </w:rPr>
        <w:t xml:space="preserve"> （应明确预付款的支付比例和支付条件） </w:t>
      </w:r>
      <w:r>
        <w:rPr>
          <w:rFonts w:ascii="Times New Roman" w:hAnsi="Times New Roman" w:eastAsia="宋体" w:cs="Times New Roman"/>
        </w:rPr>
      </w:r>
      <w:r/>
    </w:p>
    <w:p>
      <w:pPr>
        <w:pStyle w:val="776"/>
        <w:ind w:firstLine="630"/>
        <w:spacing w:line="400" w:lineRule="exact"/>
        <w:rPr>
          <w:rFonts w:ascii="宋体" w:hAnsi="宋体" w:eastAsia="宋体" w:cs="Times New Roman"/>
          <w:szCs w:val="21"/>
          <w:u w:val="single"/>
        </w:rPr>
      </w:pPr>
      <w:r>
        <w:rPr>
          <w:rFonts w:ascii="Wingdings" w:hAnsi="Wingdings" w:eastAsia="Wingdings" w:cs="Wingdings"/>
          <w:szCs w:val="21"/>
        </w:rPr>
        <w:t xml:space="preserve">¨</w:t>
      </w:r>
      <w:r>
        <w:rPr>
          <w:rFonts w:hint="eastAsia" w:ascii="宋体" w:hAnsi="宋体" w:eastAsia="宋体" w:cs="Times New Roman"/>
          <w:szCs w:val="21"/>
        </w:rPr>
        <w:t xml:space="preserve">成本补偿：</w:t>
      </w:r>
      <w:r>
        <w:rPr>
          <w:rFonts w:hint="eastAsia" w:ascii="宋体" w:hAnsi="宋体" w:eastAsia="宋体" w:cs="Times New Roman"/>
          <w:szCs w:val="21"/>
          <w:u w:val="single"/>
        </w:rPr>
        <w:t xml:space="preserve">      （应明确按照成本补偿方式的支付方式和支付条件）   </w:t>
      </w:r>
      <w:r>
        <w:rPr>
          <w:rFonts w:ascii="宋体" w:hAnsi="宋体" w:eastAsia="宋体" w:cs="Times New Roman"/>
          <w:szCs w:val="21"/>
          <w:u w:val="single"/>
        </w:rPr>
      </w:r>
      <w:r/>
    </w:p>
    <w:p>
      <w:pPr>
        <w:pStyle w:val="776"/>
        <w:ind w:firstLine="630"/>
        <w:spacing w:line="400" w:lineRule="exact"/>
        <w:rPr>
          <w:rFonts w:ascii="宋体" w:hAnsi="宋体" w:eastAsia="宋体" w:cs="Times New Roman"/>
          <w:szCs w:val="21"/>
          <w:u w:val="single"/>
        </w:rPr>
      </w:pPr>
      <w:r>
        <w:rPr>
          <w:rFonts w:ascii="Wingdings" w:hAnsi="Wingdings" w:eastAsia="Wingdings" w:cs="Wingdings"/>
          <w:szCs w:val="21"/>
        </w:rPr>
        <w:t xml:space="preserve">¨</w:t>
      </w:r>
      <w:r>
        <w:rPr>
          <w:rFonts w:hint="eastAsia" w:ascii="宋体" w:hAnsi="宋体" w:eastAsia="宋体" w:cs="Times New Roman"/>
          <w:szCs w:val="21"/>
        </w:rPr>
        <w:t xml:space="preserve">绩效激励：</w:t>
      </w:r>
      <w:r>
        <w:rPr>
          <w:rFonts w:hint="eastAsia" w:ascii="宋体" w:hAnsi="宋体" w:eastAsia="宋体" w:cs="Times New Roman"/>
          <w:szCs w:val="21"/>
          <w:u w:val="single"/>
        </w:rPr>
        <w:t xml:space="preserve">      （应明确按照绩效激励方式的支付方式和支付条件）   </w:t>
      </w:r>
      <w:r>
        <w:rPr>
          <w:rFonts w:ascii="宋体" w:hAnsi="宋体" w:eastAsia="宋体" w:cs="Times New Roman"/>
          <w:szCs w:val="21"/>
          <w:u w:val="single"/>
        </w:rPr>
      </w:r>
      <w:r/>
    </w:p>
    <w:p>
      <w:pPr>
        <w:pStyle w:val="776"/>
        <w:numPr>
          <w:ilvl w:val="0"/>
          <w:numId w:val="4"/>
        </w:numPr>
        <w:ind w:firstLine="422"/>
        <w:spacing w:line="400" w:lineRule="exact"/>
        <w:rPr>
          <w:rFonts w:ascii="宋体" w:hAnsi="宋体" w:eastAsia="宋体" w:cs="Times New Roman"/>
          <w:b/>
          <w:szCs w:val="21"/>
          <w:u w:val="single"/>
        </w:rPr>
      </w:pPr>
      <w:r>
        <w:rPr>
          <w:rFonts w:hint="eastAsia" w:ascii="宋体" w:hAnsi="宋体" w:eastAsia="宋体" w:cs="Times New Roman"/>
          <w:b/>
          <w:szCs w:val="21"/>
        </w:rPr>
        <w:t xml:space="preserve">合同履行</w:t>
      </w:r>
      <w:r>
        <w:rPr>
          <w:rFonts w:ascii="宋体" w:hAnsi="宋体" w:eastAsia="宋体" w:cs="Times New Roman"/>
          <w:b/>
          <w:szCs w:val="21"/>
          <w:u w:val="single"/>
        </w:rPr>
      </w:r>
      <w:r/>
    </w:p>
    <w:p>
      <w:pPr>
        <w:pStyle w:val="776"/>
        <w:ind w:firstLine="420"/>
        <w:spacing w:line="400" w:lineRule="exact"/>
        <w:rPr>
          <w:rFonts w:ascii="宋体" w:hAnsi="宋体" w:eastAsia="宋体" w:cs="宋体"/>
          <w:szCs w:val="21"/>
        </w:rPr>
      </w:pPr>
      <w:r>
        <w:rPr>
          <w:rFonts w:hint="eastAsia" w:ascii="宋体" w:hAnsi="宋体" w:eastAsia="宋体" w:cs="宋体"/>
          <w:szCs w:val="21"/>
        </w:rPr>
        <w:t xml:space="preserve">（1）起始日期：</w:t>
      </w:r>
      <w:r>
        <w:rPr>
          <w:rFonts w:hint="eastAsia" w:ascii="宋体" w:hAnsi="宋体" w:eastAsia="宋体" w:cs="宋体"/>
          <w:szCs w:val="21"/>
          <w:u w:val="single"/>
        </w:rPr>
        <w:t xml:space="preserve">    </w:t>
      </w:r>
      <w:r>
        <w:rPr>
          <w:rFonts w:hint="eastAsia" w:ascii="宋体" w:hAnsi="宋体" w:eastAsia="宋体" w:cs="宋体"/>
          <w:szCs w:val="21"/>
        </w:rPr>
        <w:t xml:space="preserve">年</w:t>
      </w:r>
      <w:r>
        <w:rPr>
          <w:rFonts w:hint="eastAsia" w:ascii="宋体" w:hAnsi="宋体" w:eastAsia="宋体" w:cs="宋体"/>
          <w:szCs w:val="21"/>
          <w:u w:val="single"/>
        </w:rPr>
        <w:t xml:space="preserve">   </w:t>
      </w:r>
      <w:r>
        <w:rPr>
          <w:rFonts w:hint="eastAsia" w:ascii="宋体" w:hAnsi="宋体" w:eastAsia="宋体" w:cs="宋体"/>
          <w:szCs w:val="21"/>
        </w:rPr>
        <w:t xml:space="preserve">月</w:t>
      </w:r>
      <w:r>
        <w:rPr>
          <w:rFonts w:hint="eastAsia" w:ascii="宋体" w:hAnsi="宋体" w:eastAsia="宋体" w:cs="宋体"/>
          <w:szCs w:val="21"/>
          <w:u w:val="single"/>
        </w:rPr>
        <w:t xml:space="preserve">   </w:t>
      </w:r>
      <w:r>
        <w:rPr>
          <w:rFonts w:hint="eastAsia" w:ascii="宋体" w:hAnsi="宋体" w:eastAsia="宋体" w:cs="宋体"/>
          <w:szCs w:val="21"/>
        </w:rPr>
        <w:t xml:space="preserve">日，完成日期：</w:t>
      </w:r>
      <w:r>
        <w:rPr>
          <w:rFonts w:hint="eastAsia" w:ascii="宋体" w:hAnsi="宋体" w:eastAsia="宋体" w:cs="宋体"/>
          <w:szCs w:val="21"/>
          <w:u w:val="single"/>
        </w:rPr>
        <w:t xml:space="preserve">    </w:t>
      </w:r>
      <w:r>
        <w:rPr>
          <w:rFonts w:hint="eastAsia" w:ascii="宋体" w:hAnsi="宋体" w:eastAsia="宋体" w:cs="宋体"/>
          <w:szCs w:val="21"/>
        </w:rPr>
        <w:t xml:space="preserve">年</w:t>
      </w:r>
      <w:r>
        <w:rPr>
          <w:rFonts w:hint="eastAsia" w:ascii="宋体" w:hAnsi="宋体" w:eastAsia="宋体" w:cs="宋体"/>
          <w:szCs w:val="21"/>
          <w:u w:val="single"/>
        </w:rPr>
        <w:t xml:space="preserve">   </w:t>
      </w:r>
      <w:r>
        <w:rPr>
          <w:rFonts w:hint="eastAsia" w:ascii="宋体" w:hAnsi="宋体" w:eastAsia="宋体" w:cs="宋体"/>
          <w:szCs w:val="21"/>
        </w:rPr>
        <w:t xml:space="preserve">月</w:t>
      </w:r>
      <w:r>
        <w:rPr>
          <w:rFonts w:hint="eastAsia" w:ascii="宋体" w:hAnsi="宋体" w:eastAsia="宋体" w:cs="宋体"/>
          <w:szCs w:val="21"/>
          <w:u w:val="single"/>
        </w:rPr>
        <w:t xml:space="preserve">   </w:t>
      </w:r>
      <w:r>
        <w:rPr>
          <w:rFonts w:hint="eastAsia" w:ascii="宋体" w:hAnsi="宋体" w:eastAsia="宋体" w:cs="宋体"/>
          <w:szCs w:val="21"/>
        </w:rPr>
        <w:t xml:space="preserve">日。</w:t>
      </w:r>
      <w:r>
        <w:rPr>
          <w:rFonts w:ascii="宋体" w:hAnsi="宋体" w:eastAsia="宋体" w:cs="宋体"/>
          <w:szCs w:val="21"/>
        </w:rPr>
      </w:r>
      <w:r/>
    </w:p>
    <w:p>
      <w:pPr>
        <w:pStyle w:val="776"/>
        <w:ind w:firstLine="420"/>
        <w:spacing w:line="400" w:lineRule="exact"/>
        <w:rPr>
          <w:rFonts w:ascii="宋体" w:hAnsi="宋体" w:eastAsia="宋体" w:cs="宋体"/>
          <w:szCs w:val="21"/>
          <w:u w:val="single"/>
        </w:rPr>
      </w:pPr>
      <w:r>
        <w:rPr>
          <w:rFonts w:hint="eastAsia" w:ascii="宋体" w:hAnsi="宋体" w:eastAsia="宋体" w:cs="宋体"/>
          <w:szCs w:val="21"/>
        </w:rPr>
        <w:t xml:space="preserve">（2）履约地点</w:t>
      </w:r>
      <w:r>
        <w:rPr>
          <w:rFonts w:hint="eastAsia" w:ascii="宋体" w:hAnsi="宋体" w:eastAsia="宋体" w:cs="宋体"/>
          <w:bCs/>
          <w:szCs w:val="21"/>
        </w:rPr>
        <w:t xml:space="preserve">：</w:t>
      </w:r>
      <w:r>
        <w:rPr>
          <w:rFonts w:hint="eastAsia" w:ascii="宋体" w:hAnsi="宋体" w:eastAsia="宋体" w:cs="宋体"/>
          <w:szCs w:val="21"/>
          <w:u w:val="single"/>
        </w:rPr>
        <w:t xml:space="preserve">                             </w:t>
      </w:r>
      <w:r>
        <w:rPr>
          <w:rFonts w:ascii="宋体" w:hAnsi="宋体" w:eastAsia="宋体" w:cs="宋体"/>
          <w:szCs w:val="21"/>
          <w:u w:val="single"/>
        </w:rPr>
      </w:r>
      <w:r/>
    </w:p>
    <w:p>
      <w:pPr>
        <w:pStyle w:val="776"/>
        <w:ind w:firstLine="420"/>
        <w:spacing w:line="400" w:lineRule="exact"/>
        <w:rPr>
          <w:rFonts w:ascii="宋体" w:hAnsi="宋体" w:eastAsia="宋体" w:cs="宋体"/>
          <w:szCs w:val="21"/>
        </w:rPr>
      </w:pPr>
      <w:r>
        <w:rPr>
          <w:rFonts w:hint="eastAsia" w:ascii="宋体" w:hAnsi="宋体" w:eastAsia="宋体" w:cs="宋体"/>
          <w:bCs/>
          <w:szCs w:val="21"/>
        </w:rPr>
        <w:t xml:space="preserve">（3）履约担保：</w:t>
      </w:r>
      <w:r>
        <w:rPr>
          <w:rFonts w:hint="eastAsia" w:ascii="宋体" w:hAnsi="宋体" w:eastAsia="宋体" w:cs="宋体"/>
        </w:rPr>
        <w:t xml:space="preserve">是否收取履约保证金：</w:t>
      </w:r>
      <w:r>
        <w:rPr>
          <w:rFonts w:ascii="Wingdings" w:hAnsi="Wingdings" w:eastAsia="Wingdings" w:cs="Wingdings"/>
          <w:szCs w:val="21"/>
        </w:rPr>
        <w:t xml:space="preserve">¨</w:t>
      </w:r>
      <w:r>
        <w:rPr>
          <w:rFonts w:hint="eastAsia" w:ascii="宋体" w:hAnsi="宋体" w:eastAsia="宋体" w:cs="宋体"/>
          <w:szCs w:val="21"/>
        </w:rPr>
        <w:t xml:space="preserve">是    </w:t>
      </w:r>
      <w:r>
        <w:rPr>
          <w:rFonts w:ascii="Wingdings" w:hAnsi="Wingdings" w:eastAsia="Wingdings" w:cs="Wingdings"/>
          <w:szCs w:val="21"/>
        </w:rPr>
        <w:t xml:space="preserve">¨</w:t>
      </w:r>
      <w:r>
        <w:rPr>
          <w:rFonts w:hint="eastAsia" w:ascii="宋体" w:hAnsi="宋体" w:eastAsia="宋体" w:cs="宋体"/>
          <w:szCs w:val="21"/>
        </w:rPr>
        <w:t xml:space="preserve">否</w:t>
      </w:r>
      <w:r>
        <w:rPr>
          <w:rFonts w:ascii="宋体" w:hAnsi="宋体" w:eastAsia="宋体" w:cs="宋体"/>
          <w:szCs w:val="21"/>
        </w:rPr>
      </w:r>
      <w:r/>
    </w:p>
    <w:p>
      <w:pPr>
        <w:pStyle w:val="1069"/>
        <w:rPr>
          <w:rFonts w:ascii="宋体" w:hAnsi="宋体" w:eastAsia="宋体" w:cs="宋体"/>
          <w:sz w:val="21"/>
        </w:rPr>
      </w:pPr>
      <w:r>
        <w:rPr>
          <w:rFonts w:hint="eastAsia" w:ascii="宋体" w:hAnsi="宋体" w:cs="宋体"/>
          <w:bCs/>
        </w:rPr>
        <w:t xml:space="preserve"> </w:t>
      </w:r>
      <w:r>
        <w:rPr>
          <w:rFonts w:hint="eastAsia" w:ascii="宋体" w:hAnsi="宋体" w:eastAsia="宋体" w:cs="宋体"/>
          <w:sz w:val="21"/>
        </w:rPr>
        <w:t xml:space="preserve">收取履约保证金形式：</w:t>
      </w:r>
      <w:r>
        <w:rPr>
          <w:rFonts w:hint="eastAsia" w:ascii="宋体" w:hAnsi="宋体" w:eastAsia="宋体" w:cs="宋体"/>
          <w:bCs/>
          <w:sz w:val="21"/>
          <w:u w:val="single"/>
        </w:rPr>
        <w:t xml:space="preserve">                            </w:t>
      </w:r>
      <w:r>
        <w:rPr>
          <w:rFonts w:ascii="宋体" w:hAnsi="宋体" w:eastAsia="宋体" w:cs="宋体"/>
          <w:sz w:val="21"/>
        </w:rPr>
      </w:r>
      <w:r/>
    </w:p>
    <w:p>
      <w:pPr>
        <w:pStyle w:val="1069"/>
        <w:ind w:firstLine="420"/>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r>
        <w:rPr>
          <w:rFonts w:ascii="宋体" w:hAnsi="宋体" w:eastAsia="宋体" w:cs="宋体"/>
          <w:sz w:val="21"/>
        </w:rPr>
      </w:r>
      <w:r/>
    </w:p>
    <w:p>
      <w:pPr>
        <w:pStyle w:val="776"/>
        <w:ind w:firstLine="420"/>
        <w:spacing w:line="400" w:lineRule="exact"/>
        <w:rPr>
          <w:rFonts w:ascii="宋体" w:hAnsi="宋体" w:eastAsia="宋体" w:cs="宋体"/>
        </w:rPr>
      </w:pPr>
      <w:r>
        <w:rPr>
          <w:rFonts w:hint="eastAsia" w:ascii="宋体" w:hAnsi="宋体" w:eastAsia="宋体" w:cs="宋体"/>
          <w:bCs/>
          <w:szCs w:val="21"/>
        </w:rPr>
        <w:t xml:space="preserve"> 履约担保期限：</w:t>
      </w:r>
      <w:r>
        <w:rPr>
          <w:rFonts w:hint="eastAsia" w:ascii="宋体" w:hAnsi="宋体" w:eastAsia="宋体" w:cs="宋体"/>
          <w:bCs/>
          <w:szCs w:val="21"/>
          <w:u w:val="single"/>
        </w:rPr>
        <w:t xml:space="preserve">                                  </w:t>
      </w:r>
      <w:r>
        <w:rPr>
          <w:rFonts w:ascii="宋体" w:hAnsi="宋体" w:eastAsia="宋体" w:cs="宋体"/>
        </w:rPr>
      </w:r>
      <w:r/>
    </w:p>
    <w:p>
      <w:pPr>
        <w:pStyle w:val="776"/>
        <w:ind w:firstLine="420"/>
        <w:spacing w:line="400" w:lineRule="exact"/>
        <w:rPr>
          <w:rFonts w:ascii="宋体" w:hAnsi="宋体" w:eastAsia="宋体" w:cs="宋体"/>
          <w:bCs/>
          <w:szCs w:val="21"/>
        </w:rPr>
      </w:pPr>
      <w:r>
        <w:rPr>
          <w:rFonts w:hint="eastAsia" w:ascii="宋体" w:hAnsi="宋体" w:eastAsia="宋体" w:cs="宋体"/>
          <w:bCs/>
          <w:szCs w:val="21"/>
        </w:rPr>
        <w:t xml:space="preserve">（4）分期履行要求：</w:t>
      </w:r>
      <w:r>
        <w:rPr>
          <w:rFonts w:hint="eastAsia" w:ascii="宋体" w:hAnsi="宋体" w:eastAsia="宋体" w:cs="宋体"/>
          <w:bCs/>
          <w:szCs w:val="21"/>
          <w:u w:val="single"/>
        </w:rPr>
        <w:t xml:space="preserve">                                                        </w:t>
      </w:r>
      <w:r>
        <w:rPr>
          <w:rFonts w:ascii="宋体" w:hAnsi="宋体" w:eastAsia="宋体" w:cs="宋体"/>
          <w:bCs/>
          <w:szCs w:val="21"/>
        </w:rPr>
      </w:r>
      <w:r/>
    </w:p>
    <w:p>
      <w:pPr>
        <w:pStyle w:val="776"/>
        <w:ind w:firstLine="420"/>
        <w:spacing w:line="400" w:lineRule="exact"/>
        <w:rPr>
          <w:rFonts w:ascii="宋体" w:hAnsi="宋体" w:eastAsia="宋体" w:cs="宋体"/>
          <w:szCs w:val="21"/>
          <w:u w:val="single"/>
        </w:rPr>
      </w:pPr>
      <w:r>
        <w:rPr>
          <w:rFonts w:hint="eastAsia" w:ascii="宋体" w:hAnsi="宋体" w:eastAsia="宋体" w:cs="宋体"/>
          <w:bCs/>
          <w:szCs w:val="21"/>
        </w:rPr>
        <w:t xml:space="preserve">（5）风险处置措施和替代方案：</w:t>
      </w:r>
      <w:r>
        <w:rPr>
          <w:rFonts w:hint="eastAsia" w:ascii="宋体" w:hAnsi="宋体" w:eastAsia="宋体" w:cs="宋体"/>
          <w:color w:val="0000ff"/>
          <w:szCs w:val="21"/>
          <w:u w:val="single"/>
        </w:rPr>
        <w:t xml:space="preserve"> </w:t>
      </w:r>
      <w:r>
        <w:rPr>
          <w:rFonts w:hint="eastAsia" w:ascii="宋体" w:hAnsi="宋体" w:eastAsia="宋体" w:cs="宋体"/>
          <w:color w:val="000000"/>
          <w:szCs w:val="21"/>
          <w:u w:val="single"/>
        </w:rPr>
        <w:t xml:space="preserve">              </w:t>
      </w:r>
      <w:r>
        <w:rPr>
          <w:rFonts w:hint="eastAsia" w:ascii="宋体" w:hAnsi="宋体" w:eastAsia="宋体" w:cs="宋体"/>
          <w:szCs w:val="21"/>
          <w:u w:val="single"/>
        </w:rPr>
        <w:t xml:space="preserve">                                 </w:t>
      </w:r>
      <w:r>
        <w:rPr>
          <w:rFonts w:ascii="宋体" w:hAnsi="宋体" w:eastAsia="宋体" w:cs="宋体"/>
          <w:szCs w:val="21"/>
          <w:u w:val="single"/>
        </w:rPr>
      </w:r>
      <w:r/>
    </w:p>
    <w:p>
      <w:pPr>
        <w:pStyle w:val="776"/>
        <w:numPr>
          <w:ilvl w:val="0"/>
          <w:numId w:val="4"/>
        </w:numPr>
        <w:ind w:firstLine="422"/>
        <w:spacing w:line="400" w:lineRule="exact"/>
        <w:rPr>
          <w:rFonts w:ascii="宋体" w:hAnsi="宋体" w:eastAsia="宋体" w:cs="Times New Roman"/>
          <w:b/>
          <w:szCs w:val="21"/>
        </w:rPr>
      </w:pPr>
      <w:r>
        <w:rPr>
          <w:rFonts w:hint="eastAsia" w:ascii="宋体" w:hAnsi="宋体" w:eastAsia="宋体" w:cs="Times New Roman"/>
          <w:b/>
          <w:szCs w:val="21"/>
        </w:rPr>
        <w:t xml:space="preserve">合同验收</w:t>
      </w:r>
      <w:r>
        <w:rPr>
          <w:rFonts w:ascii="宋体" w:hAnsi="宋体" w:eastAsia="宋体" w:cs="Times New Roman"/>
          <w:b/>
          <w:szCs w:val="21"/>
        </w:rPr>
      </w:r>
      <w:r/>
    </w:p>
    <w:p>
      <w:pPr>
        <w:pStyle w:val="776"/>
        <w:numPr>
          <w:ilvl w:val="0"/>
          <w:numId w:val="6"/>
        </w:numPr>
        <w:ind w:firstLine="420"/>
        <w:spacing w:line="400" w:lineRule="exact"/>
        <w:rPr>
          <w:rFonts w:ascii="宋体" w:hAnsi="宋体" w:eastAsia="宋体" w:cs="Times New Roman"/>
          <w:bCs/>
          <w:szCs w:val="21"/>
        </w:rPr>
      </w:pPr>
      <w:r>
        <w:rPr>
          <w:rFonts w:hint="eastAsia" w:ascii="宋体" w:hAnsi="宋体" w:eastAsia="宋体" w:cs="Times New Roman"/>
          <w:bCs/>
          <w:szCs w:val="21"/>
        </w:rPr>
        <w:t xml:space="preserve">验收组织方式：</w:t>
      </w:r>
      <w:r>
        <w:rPr>
          <w:rFonts w:ascii="Wingdings" w:hAnsi="Wingdings" w:eastAsia="Wingdings" w:cs="Wingdings"/>
          <w:szCs w:val="21"/>
        </w:rPr>
        <w:t xml:space="preserve">¨</w:t>
      </w:r>
      <w:r>
        <w:rPr>
          <w:rFonts w:hint="eastAsia" w:ascii="宋体" w:hAnsi="宋体" w:eastAsia="宋体" w:cs="Times New Roman"/>
          <w:bCs/>
          <w:szCs w:val="21"/>
        </w:rPr>
        <w:t xml:space="preserve">自行组织 </w:t>
      </w:r>
      <w:r>
        <w:rPr>
          <w:rFonts w:ascii="Wingdings" w:hAnsi="Wingdings" w:eastAsia="Wingdings" w:cs="Wingdings"/>
          <w:szCs w:val="21"/>
        </w:rPr>
        <w:t xml:space="preserve">¨</w:t>
      </w:r>
      <w:r>
        <w:rPr>
          <w:rFonts w:hint="eastAsia" w:ascii="宋体" w:hAnsi="宋体" w:eastAsia="宋体" w:cs="Times New Roman"/>
          <w:bCs/>
          <w:szCs w:val="21"/>
        </w:rPr>
        <w:t xml:space="preserve">委托第三方组织</w:t>
      </w:r>
      <w:r>
        <w:rPr>
          <w:rFonts w:ascii="宋体" w:hAnsi="宋体" w:eastAsia="宋体" w:cs="Times New Roman"/>
          <w:bCs/>
          <w:szCs w:val="21"/>
        </w:rPr>
      </w:r>
      <w:r/>
    </w:p>
    <w:p>
      <w:pPr>
        <w:pStyle w:val="776"/>
        <w:spacing w:line="400" w:lineRule="exact"/>
        <w:rPr>
          <w:rFonts w:ascii="宋体" w:hAnsi="宋体" w:eastAsia="宋体" w:cs="Times New Roman"/>
          <w:bCs/>
          <w:szCs w:val="21"/>
        </w:rPr>
      </w:pPr>
      <w:r>
        <w:rPr>
          <w:rFonts w:hint="eastAsia" w:ascii="宋体" w:hAnsi="宋体" w:eastAsia="宋体" w:cs="Times New Roman"/>
          <w:bCs/>
          <w:szCs w:val="21"/>
        </w:rPr>
        <w:t xml:space="preserve">     验收主体：</w:t>
      </w:r>
      <w:r>
        <w:rPr>
          <w:rFonts w:hint="eastAsia" w:ascii="宋体" w:hAnsi="宋体" w:eastAsia="宋体" w:cs="Times New Roman"/>
          <w:bCs/>
          <w:szCs w:val="21"/>
          <w:u w:val="single"/>
        </w:rPr>
        <w:t xml:space="preserve">                  </w:t>
      </w:r>
      <w:r>
        <w:rPr>
          <w:rFonts w:ascii="宋体" w:hAnsi="宋体" w:eastAsia="宋体" w:cs="Times New Roman"/>
          <w:bCs/>
          <w:szCs w:val="21"/>
        </w:rPr>
      </w:r>
      <w:r/>
    </w:p>
    <w:p>
      <w:pPr>
        <w:pStyle w:val="776"/>
        <w:spacing w:line="400" w:lineRule="exact"/>
        <w:rPr>
          <w:rFonts w:ascii="宋体" w:hAnsi="宋体" w:eastAsia="宋体" w:cs="Times New Roman"/>
          <w:bCs/>
          <w:szCs w:val="21"/>
        </w:rPr>
      </w:pPr>
      <w:r>
        <w:rPr>
          <w:rFonts w:hint="eastAsia" w:ascii="宋体" w:hAnsi="宋体" w:eastAsia="宋体" w:cs="Times New Roman"/>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eastAsia="宋体" w:cs="Times New Roman"/>
          <w:bCs/>
          <w:szCs w:val="21"/>
        </w:rPr>
        <w:t xml:space="preserve">是  </w:t>
      </w:r>
      <w:r>
        <w:rPr>
          <w:rFonts w:ascii="Wingdings" w:hAnsi="Wingdings" w:eastAsia="Wingdings" w:cs="Wingdings"/>
          <w:szCs w:val="21"/>
        </w:rPr>
        <w:t xml:space="preserve">¨</w:t>
      </w:r>
      <w:r>
        <w:rPr>
          <w:rFonts w:hint="eastAsia" w:ascii="宋体" w:hAnsi="宋体" w:eastAsia="宋体" w:cs="Times New Roman"/>
          <w:bCs/>
          <w:szCs w:val="21"/>
        </w:rPr>
        <w:t xml:space="preserve">否</w:t>
      </w:r>
      <w:r>
        <w:rPr>
          <w:rFonts w:ascii="宋体" w:hAnsi="宋体" w:eastAsia="宋体" w:cs="Times New Roman"/>
          <w:bCs/>
          <w:szCs w:val="21"/>
        </w:rPr>
      </w:r>
      <w:r/>
    </w:p>
    <w:p>
      <w:pPr>
        <w:pStyle w:val="776"/>
        <w:ind w:firstLine="525"/>
        <w:spacing w:line="400" w:lineRule="exact"/>
        <w:rPr>
          <w:rFonts w:ascii="宋体" w:hAnsi="宋体" w:eastAsia="宋体" w:cs="Times New Roman"/>
          <w:bCs/>
          <w:szCs w:val="21"/>
        </w:rPr>
      </w:pPr>
      <w:r>
        <w:rPr>
          <w:rFonts w:hint="eastAsia" w:ascii="宋体" w:hAnsi="宋体" w:eastAsia="宋体" w:cs="Times New Roman"/>
          <w:bCs/>
          <w:szCs w:val="21"/>
        </w:rPr>
        <w:t xml:space="preserve">是否邀请专家参加验收：</w:t>
      </w:r>
      <w:r>
        <w:rPr>
          <w:rFonts w:ascii="Wingdings" w:hAnsi="Wingdings" w:eastAsia="Wingdings" w:cs="Wingdings"/>
          <w:szCs w:val="21"/>
        </w:rPr>
        <w:t xml:space="preserve">¨</w:t>
      </w:r>
      <w:r>
        <w:rPr>
          <w:rFonts w:hint="eastAsia" w:ascii="宋体" w:hAnsi="宋体" w:eastAsia="宋体" w:cs="Times New Roman"/>
          <w:bCs/>
          <w:szCs w:val="21"/>
        </w:rPr>
        <w:t xml:space="preserve">是  </w:t>
      </w:r>
      <w:r>
        <w:rPr>
          <w:rFonts w:ascii="Wingdings" w:hAnsi="Wingdings" w:eastAsia="Wingdings" w:cs="Wingdings"/>
          <w:szCs w:val="21"/>
        </w:rPr>
        <w:t xml:space="preserve">¨</w:t>
      </w:r>
      <w:r>
        <w:rPr>
          <w:rFonts w:hint="eastAsia" w:ascii="宋体" w:hAnsi="宋体" w:eastAsia="宋体" w:cs="Times New Roman"/>
          <w:bCs/>
          <w:szCs w:val="21"/>
        </w:rPr>
        <w:t xml:space="preserve">否</w:t>
      </w:r>
      <w:r>
        <w:rPr>
          <w:rFonts w:ascii="宋体" w:hAnsi="宋体" w:eastAsia="宋体" w:cs="Times New Roman"/>
          <w:bCs/>
          <w:szCs w:val="21"/>
        </w:rPr>
      </w:r>
      <w:r/>
    </w:p>
    <w:p>
      <w:pPr>
        <w:pStyle w:val="776"/>
        <w:ind w:firstLine="525"/>
        <w:spacing w:line="400" w:lineRule="exact"/>
        <w:rPr>
          <w:rFonts w:ascii="宋体" w:hAnsi="宋体" w:eastAsia="宋体" w:cs="Times New Roman"/>
          <w:bCs/>
          <w:szCs w:val="21"/>
        </w:rPr>
      </w:pPr>
      <w:r>
        <w:rPr>
          <w:rFonts w:hint="eastAsia" w:ascii="宋体" w:hAnsi="宋体" w:eastAsia="宋体" w:cs="Times New Roman"/>
          <w:bCs/>
          <w:szCs w:val="21"/>
        </w:rPr>
        <w:t xml:space="preserve">是否邀请服务对象参加验收：</w:t>
      </w:r>
      <w:r>
        <w:rPr>
          <w:rFonts w:ascii="Wingdings" w:hAnsi="Wingdings" w:eastAsia="Wingdings" w:cs="Wingdings"/>
          <w:szCs w:val="21"/>
        </w:rPr>
        <w:t xml:space="preserve">¨</w:t>
      </w:r>
      <w:r>
        <w:rPr>
          <w:rFonts w:hint="eastAsia" w:ascii="宋体" w:hAnsi="宋体" w:eastAsia="宋体" w:cs="Times New Roman"/>
          <w:bCs/>
          <w:szCs w:val="21"/>
        </w:rPr>
        <w:t xml:space="preserve">是  </w:t>
      </w:r>
      <w:r>
        <w:rPr>
          <w:rFonts w:ascii="Wingdings" w:hAnsi="Wingdings" w:eastAsia="Wingdings" w:cs="Wingdings"/>
          <w:szCs w:val="21"/>
        </w:rPr>
        <w:t xml:space="preserve">¨</w:t>
      </w:r>
      <w:r>
        <w:rPr>
          <w:rFonts w:hint="eastAsia" w:ascii="宋体" w:hAnsi="宋体" w:eastAsia="宋体" w:cs="Times New Roman"/>
          <w:bCs/>
          <w:szCs w:val="21"/>
        </w:rPr>
        <w:t xml:space="preserve">否</w:t>
      </w:r>
      <w:r>
        <w:rPr>
          <w:rFonts w:ascii="宋体" w:hAnsi="宋体" w:eastAsia="宋体" w:cs="Times New Roman"/>
          <w:bCs/>
          <w:szCs w:val="21"/>
        </w:rPr>
      </w:r>
      <w:r/>
    </w:p>
    <w:p>
      <w:pPr>
        <w:pStyle w:val="776"/>
        <w:ind w:firstLine="525"/>
        <w:spacing w:line="400" w:lineRule="exact"/>
        <w:rPr>
          <w:rFonts w:ascii="宋体" w:hAnsi="宋体" w:eastAsia="宋体" w:cs="Times New Roman"/>
          <w:bCs/>
          <w:szCs w:val="21"/>
        </w:rPr>
      </w:pPr>
      <w:r>
        <w:rPr>
          <w:rFonts w:hint="eastAsia" w:ascii="宋体" w:hAnsi="宋体" w:eastAsia="宋体" w:cs="Times New Roman"/>
          <w:bCs/>
          <w:szCs w:val="21"/>
        </w:rPr>
        <w:t xml:space="preserve">是否邀请第三方检测机构参加验收：</w:t>
      </w:r>
      <w:r>
        <w:rPr>
          <w:rFonts w:ascii="Wingdings" w:hAnsi="Wingdings" w:eastAsia="Wingdings" w:cs="Wingdings"/>
          <w:szCs w:val="21"/>
        </w:rPr>
        <w:t xml:space="preserve">¨</w:t>
      </w:r>
      <w:r>
        <w:rPr>
          <w:rFonts w:hint="eastAsia" w:ascii="宋体" w:hAnsi="宋体" w:eastAsia="宋体" w:cs="Times New Roman"/>
          <w:bCs/>
          <w:szCs w:val="21"/>
        </w:rPr>
        <w:t xml:space="preserve">是  </w:t>
      </w:r>
      <w:r>
        <w:rPr>
          <w:rFonts w:ascii="Wingdings" w:hAnsi="Wingdings" w:eastAsia="Wingdings" w:cs="Wingdings"/>
          <w:szCs w:val="21"/>
        </w:rPr>
        <w:t xml:space="preserve">¨</w:t>
      </w:r>
      <w:r>
        <w:rPr>
          <w:rFonts w:hint="eastAsia" w:ascii="宋体" w:hAnsi="宋体" w:eastAsia="宋体" w:cs="Times New Roman"/>
          <w:bCs/>
          <w:szCs w:val="21"/>
        </w:rPr>
        <w:t xml:space="preserve">否</w:t>
      </w:r>
      <w:r>
        <w:rPr>
          <w:rFonts w:ascii="宋体" w:hAnsi="宋体" w:eastAsia="宋体" w:cs="Times New Roman"/>
          <w:bCs/>
          <w:szCs w:val="21"/>
        </w:rPr>
      </w:r>
      <w:r/>
    </w:p>
    <w:p>
      <w:pPr>
        <w:pStyle w:val="776"/>
        <w:ind w:firstLine="525"/>
        <w:spacing w:line="400" w:lineRule="exact"/>
        <w:rPr>
          <w:rFonts w:ascii="宋体" w:hAnsi="宋体" w:eastAsia="宋体" w:cs="Times New Roman"/>
          <w:bCs/>
          <w:szCs w:val="21"/>
        </w:rPr>
      </w:pPr>
      <w:r>
        <w:rPr>
          <w:rFonts w:hint="eastAsia" w:ascii="宋体" w:hAnsi="宋体" w:eastAsia="宋体" w:cs="Times New Roman"/>
          <w:bCs/>
          <w:szCs w:val="21"/>
        </w:rPr>
        <w:t xml:space="preserve">是否进行抽查检测：</w:t>
      </w:r>
      <w:r>
        <w:rPr>
          <w:rFonts w:ascii="Wingdings" w:hAnsi="Wingdings" w:eastAsia="Wingdings" w:cs="Wingdings"/>
          <w:szCs w:val="21"/>
        </w:rPr>
        <w:t xml:space="preserve">¨</w:t>
      </w:r>
      <w:r>
        <w:rPr>
          <w:rFonts w:hint="eastAsia" w:ascii="宋体" w:hAnsi="宋体" w:eastAsia="宋体" w:cs="Times New Roman"/>
          <w:bCs/>
          <w:szCs w:val="21"/>
        </w:rPr>
        <w:t xml:space="preserve">是，抽查比例：</w:t>
      </w:r>
      <w:r>
        <w:rPr>
          <w:rFonts w:hint="eastAsia" w:ascii="宋体" w:hAnsi="宋体" w:eastAsia="宋体" w:cs="Times New Roman"/>
          <w:bCs/>
          <w:szCs w:val="21"/>
          <w:u w:val="single"/>
        </w:rPr>
        <w:t xml:space="preserve">        </w:t>
      </w:r>
      <w:r>
        <w:rPr>
          <w:rFonts w:hint="eastAsia" w:ascii="宋体" w:hAnsi="宋体" w:eastAsia="宋体" w:cs="Times New Roman"/>
          <w:bCs/>
          <w:szCs w:val="21"/>
        </w:rPr>
        <w:t xml:space="preserve"> </w:t>
      </w:r>
      <w:r>
        <w:rPr>
          <w:rFonts w:ascii="Wingdings" w:hAnsi="Wingdings" w:eastAsia="Wingdings" w:cs="Wingdings"/>
          <w:szCs w:val="21"/>
        </w:rPr>
        <w:t xml:space="preserve">¨</w:t>
      </w:r>
      <w:r>
        <w:rPr>
          <w:rFonts w:hint="eastAsia" w:ascii="宋体" w:hAnsi="宋体" w:eastAsia="宋体" w:cs="Times New Roman"/>
          <w:bCs/>
          <w:szCs w:val="21"/>
        </w:rPr>
        <w:t xml:space="preserve">否</w:t>
      </w:r>
      <w:r>
        <w:rPr>
          <w:rFonts w:ascii="宋体" w:hAnsi="宋体" w:eastAsia="宋体" w:cs="Times New Roman"/>
          <w:bCs/>
          <w:szCs w:val="21"/>
        </w:rPr>
      </w:r>
      <w:r/>
    </w:p>
    <w:p>
      <w:pPr>
        <w:pStyle w:val="776"/>
        <w:ind w:firstLine="525"/>
        <w:spacing w:line="400" w:lineRule="exact"/>
        <w:rPr>
          <w:rFonts w:ascii="宋体" w:hAnsi="宋体" w:eastAsia="宋体" w:cs="Times New Roman"/>
          <w:bCs/>
          <w:szCs w:val="21"/>
          <w:u w:val="single"/>
        </w:rPr>
      </w:pPr>
      <w:r>
        <w:rPr>
          <w:rFonts w:hint="eastAsia" w:ascii="宋体" w:hAnsi="宋体" w:eastAsia="宋体" w:cs="Times New Roman"/>
          <w:bCs/>
          <w:szCs w:val="21"/>
        </w:rPr>
        <w:t xml:space="preserve">是否存在破坏性检测：</w:t>
      </w:r>
      <w:r>
        <w:rPr>
          <w:rFonts w:ascii="Wingdings" w:hAnsi="Wingdings" w:eastAsia="Wingdings" w:cs="Wingdings"/>
          <w:szCs w:val="21"/>
        </w:rPr>
        <w:t xml:space="preserve">¨</w:t>
      </w:r>
      <w:r>
        <w:rPr>
          <w:rFonts w:hint="eastAsia" w:ascii="宋体" w:hAnsi="宋体" w:eastAsia="宋体" w:cs="Times New Roman"/>
          <w:bCs/>
          <w:szCs w:val="21"/>
        </w:rPr>
        <w:t xml:space="preserve">是，</w:t>
      </w:r>
      <w:r>
        <w:rPr>
          <w:rFonts w:hint="eastAsia" w:ascii="宋体" w:hAnsi="宋体" w:eastAsia="宋体" w:cs="Times New Roman"/>
          <w:bCs/>
          <w:szCs w:val="21"/>
          <w:u w:val="single"/>
        </w:rPr>
        <w:t xml:space="preserve">（应明确对被破坏的检测产品的处理方式）</w:t>
      </w:r>
      <w:r>
        <w:rPr>
          <w:rFonts w:ascii="宋体" w:hAnsi="宋体" w:eastAsia="宋体" w:cs="Times New Roman"/>
          <w:bCs/>
          <w:szCs w:val="21"/>
          <w:u w:val="single"/>
        </w:rPr>
      </w:r>
      <w:r/>
    </w:p>
    <w:p>
      <w:pPr>
        <w:pStyle w:val="776"/>
        <w:ind w:firstLine="525"/>
        <w:spacing w:line="400" w:lineRule="exact"/>
        <w:rPr>
          <w:rFonts w:ascii="宋体" w:hAnsi="宋体" w:eastAsia="宋体" w:cs="Times New Roman"/>
          <w:bCs/>
          <w:szCs w:val="21"/>
        </w:rPr>
      </w:pPr>
      <w:r>
        <w:rPr>
          <w:rFonts w:ascii="Wingdings" w:hAnsi="Wingdings" w:eastAsia="Wingdings" w:cs="Wingdings"/>
          <w:szCs w:val="21"/>
        </w:rPr>
        <w:t xml:space="preserve">¨</w:t>
      </w:r>
      <w:r>
        <w:rPr>
          <w:rFonts w:hint="eastAsia" w:ascii="宋体" w:hAnsi="宋体" w:eastAsia="宋体" w:cs="Times New Roman"/>
          <w:bCs/>
          <w:szCs w:val="21"/>
        </w:rPr>
        <w:t xml:space="preserve">否</w:t>
      </w:r>
      <w:r>
        <w:rPr>
          <w:rFonts w:ascii="宋体" w:hAnsi="宋体" w:eastAsia="宋体" w:cs="Times New Roman"/>
          <w:bCs/>
          <w:szCs w:val="21"/>
        </w:rPr>
      </w:r>
      <w:r/>
    </w:p>
    <w:p>
      <w:pPr>
        <w:pStyle w:val="776"/>
        <w:ind w:firstLine="525"/>
        <w:spacing w:line="400" w:lineRule="exact"/>
        <w:rPr>
          <w:rFonts w:ascii="宋体" w:hAnsi="宋体" w:eastAsia="宋体" w:cs="Times New Roman"/>
          <w:bCs/>
          <w:szCs w:val="21"/>
          <w:u w:val="single"/>
        </w:rPr>
      </w:pPr>
      <w:r>
        <w:rPr>
          <w:rFonts w:hint="eastAsia" w:ascii="宋体" w:hAnsi="宋体" w:eastAsia="宋体" w:cs="Times New Roman"/>
          <w:bCs/>
          <w:szCs w:val="21"/>
        </w:rPr>
        <w:t xml:space="preserve">验收组织的其他事项：</w:t>
      </w:r>
      <w:r>
        <w:rPr>
          <w:rFonts w:hint="eastAsia" w:ascii="宋体" w:hAnsi="宋体" w:eastAsia="宋体" w:cs="Times New Roman"/>
          <w:bCs/>
          <w:szCs w:val="21"/>
          <w:u w:val="single"/>
        </w:rPr>
        <w:t xml:space="preserve">                </w:t>
      </w:r>
      <w:r>
        <w:rPr>
          <w:rFonts w:ascii="宋体" w:hAnsi="宋体" w:eastAsia="宋体" w:cs="Times New Roman"/>
          <w:bCs/>
          <w:szCs w:val="21"/>
          <w:u w:val="single"/>
        </w:rPr>
      </w:r>
      <w:r/>
    </w:p>
    <w:p>
      <w:pPr>
        <w:pStyle w:val="776"/>
        <w:ind w:firstLine="420"/>
        <w:spacing w:line="400" w:lineRule="exact"/>
        <w:rPr>
          <w:rFonts w:ascii="宋体" w:hAnsi="宋体" w:eastAsia="宋体" w:cs="Times New Roman"/>
          <w:bCs/>
          <w:szCs w:val="21"/>
          <w:u w:val="single"/>
        </w:rPr>
      </w:pPr>
      <w:r>
        <w:rPr>
          <w:rFonts w:hint="eastAsia" w:ascii="宋体" w:hAnsi="宋体" w:eastAsia="宋体" w:cs="Times New Roman"/>
          <w:bCs/>
          <w:szCs w:val="21"/>
        </w:rPr>
        <w:t xml:space="preserve">（2）履约验收时间：</w:t>
      </w:r>
      <w:r>
        <w:rPr>
          <w:rFonts w:hint="eastAsia" w:ascii="宋体" w:hAnsi="宋体" w:eastAsia="宋体" w:cs="Times New Roman"/>
          <w:bCs/>
          <w:szCs w:val="21"/>
          <w:u w:val="single"/>
        </w:rPr>
        <w:t xml:space="preserve">（计划于何时验收/供应商提出验收申请之日起   日内组织验收） </w:t>
      </w:r>
      <w:r>
        <w:rPr>
          <w:rFonts w:ascii="宋体" w:hAnsi="宋体" w:eastAsia="宋体" w:cs="Times New Roman"/>
          <w:bCs/>
          <w:szCs w:val="21"/>
          <w:u w:val="single"/>
        </w:rPr>
      </w:r>
      <w:r/>
    </w:p>
    <w:p>
      <w:pPr>
        <w:pStyle w:val="776"/>
        <w:ind w:firstLine="420"/>
        <w:spacing w:line="400" w:lineRule="exact"/>
        <w:rPr>
          <w:rFonts w:ascii="宋体" w:hAnsi="宋体" w:eastAsia="宋体" w:cs="Times New Roman"/>
          <w:bCs/>
          <w:szCs w:val="21"/>
        </w:rPr>
      </w:pPr>
      <w:r>
        <w:rPr>
          <w:rFonts w:hint="eastAsia" w:ascii="宋体" w:hAnsi="宋体" w:eastAsia="宋体" w:cs="Times New Roman"/>
          <w:bCs/>
          <w:szCs w:val="21"/>
        </w:rPr>
        <w:t xml:space="preserve">（3）履约验收方式：</w:t>
      </w:r>
      <w:r>
        <w:rPr>
          <w:rFonts w:ascii="Wingdings" w:hAnsi="Wingdings" w:eastAsia="Wingdings" w:cs="Wingdings"/>
          <w:szCs w:val="21"/>
        </w:rPr>
        <w:t xml:space="preserve">¨</w:t>
      </w:r>
      <w:r>
        <w:rPr>
          <w:rFonts w:hint="eastAsia" w:ascii="宋体" w:hAnsi="宋体" w:eastAsia="宋体" w:cs="Times New Roman"/>
          <w:bCs/>
          <w:szCs w:val="21"/>
        </w:rPr>
        <w:t xml:space="preserve">一次性验收         </w:t>
      </w:r>
      <w:r>
        <w:rPr>
          <w:rFonts w:ascii="宋体" w:hAnsi="宋体" w:eastAsia="宋体" w:cs="Times New Roman"/>
          <w:bCs/>
          <w:szCs w:val="21"/>
        </w:rPr>
      </w:r>
      <w:r/>
    </w:p>
    <w:p>
      <w:pPr>
        <w:pStyle w:val="776"/>
        <w:spacing w:line="400" w:lineRule="exact"/>
        <w:rPr>
          <w:rFonts w:ascii="宋体" w:hAnsi="宋体" w:eastAsia="宋体" w:cs="Times New Roman"/>
          <w:bCs/>
          <w:szCs w:val="21"/>
        </w:rPr>
      </w:pPr>
      <w:r>
        <w:rPr>
          <w:rFonts w:hint="eastAsia" w:ascii="宋体" w:hAnsi="宋体" w:eastAsia="宋体" w:cs="Times New Roman"/>
          <w:bCs/>
          <w:szCs w:val="21"/>
        </w:rPr>
        <w:t xml:space="preserve">                       </w:t>
      </w:r>
      <w:r>
        <w:rPr>
          <w:rFonts w:ascii="Wingdings" w:hAnsi="Wingdings" w:eastAsia="Wingdings" w:cs="Wingdings"/>
          <w:szCs w:val="21"/>
        </w:rPr>
        <w:t xml:space="preserve">¨</w:t>
      </w:r>
      <w:r>
        <w:rPr>
          <w:rFonts w:hint="eastAsia" w:ascii="宋体" w:hAnsi="宋体" w:eastAsia="宋体" w:cs="Times New Roman"/>
          <w:bCs/>
          <w:szCs w:val="21"/>
        </w:rPr>
        <w:t xml:space="preserve">分期/分项验收：</w:t>
      </w:r>
      <w:r>
        <w:rPr>
          <w:rFonts w:hint="eastAsia" w:ascii="宋体" w:hAnsi="宋体" w:eastAsia="宋体" w:cs="Times New Roman"/>
          <w:bCs/>
          <w:szCs w:val="21"/>
          <w:u w:val="single"/>
        </w:rPr>
        <w:t xml:space="preserve"> （应明确分期</w:t>
      </w:r>
      <w:r>
        <w:rPr>
          <w:rFonts w:ascii="宋体" w:hAnsi="宋体" w:eastAsia="宋体" w:cs="Times New Roman"/>
          <w:bCs/>
          <w:szCs w:val="21"/>
          <w:u w:val="single"/>
          <w:lang w:val="en"/>
        </w:rPr>
        <w:t xml:space="preserve">/</w:t>
      </w:r>
      <w:r>
        <w:rPr>
          <w:rFonts w:hint="eastAsia" w:ascii="宋体" w:hAnsi="宋体" w:eastAsia="宋体" w:cs="Times New Roman"/>
          <w:bCs/>
          <w:szCs w:val="21"/>
          <w:u w:val="single"/>
          <w:lang w:val="en"/>
        </w:rPr>
        <w:t xml:space="preserve">分项验收的工作安排</w:t>
      </w:r>
      <w:r>
        <w:rPr>
          <w:rFonts w:hint="eastAsia" w:ascii="宋体" w:hAnsi="宋体" w:eastAsia="宋体" w:cs="Times New Roman"/>
          <w:bCs/>
          <w:szCs w:val="21"/>
          <w:u w:val="single"/>
        </w:rPr>
        <w:t xml:space="preserve">）  </w:t>
      </w:r>
      <w:r>
        <w:rPr>
          <w:rFonts w:ascii="宋体" w:hAnsi="宋体" w:eastAsia="宋体" w:cs="Times New Roman"/>
          <w:bCs/>
          <w:szCs w:val="21"/>
        </w:rPr>
      </w:r>
      <w:r/>
    </w:p>
    <w:p>
      <w:pPr>
        <w:pStyle w:val="776"/>
        <w:ind w:firstLine="420"/>
        <w:spacing w:line="400" w:lineRule="exact"/>
        <w:rPr>
          <w:rFonts w:ascii="宋体" w:hAnsi="宋体" w:eastAsia="宋体" w:cs="Times New Roman"/>
          <w:bCs/>
          <w:szCs w:val="21"/>
        </w:rPr>
      </w:pPr>
      <w:r>
        <w:rPr>
          <w:rFonts w:hint="eastAsia" w:ascii="宋体" w:hAnsi="宋体" w:eastAsia="宋体" w:cs="Times New Roman"/>
          <w:bCs/>
          <w:szCs w:val="21"/>
        </w:rPr>
        <w:t xml:space="preserve">（4）履约验收程序：</w:t>
      </w:r>
      <w:r>
        <w:rPr>
          <w:rFonts w:hint="eastAsia" w:ascii="宋体" w:hAnsi="宋体" w:eastAsia="宋体" w:cs="Times New Roman"/>
          <w:bCs/>
          <w:szCs w:val="21"/>
          <w:u w:val="single"/>
        </w:rPr>
        <w:t xml:space="preserve">                                         </w:t>
      </w:r>
      <w:r>
        <w:rPr>
          <w:rFonts w:ascii="宋体" w:hAnsi="宋体" w:eastAsia="宋体" w:cs="Times New Roman"/>
          <w:bCs/>
          <w:szCs w:val="21"/>
        </w:rPr>
      </w:r>
      <w:r/>
    </w:p>
    <w:p>
      <w:pPr>
        <w:pStyle w:val="776"/>
        <w:ind w:firstLine="420"/>
        <w:spacing w:line="400" w:lineRule="exact"/>
        <w:rPr>
          <w:rFonts w:ascii="宋体" w:hAnsi="宋体" w:eastAsia="宋体" w:cs="Times New Roman"/>
          <w:bCs/>
          <w:szCs w:val="21"/>
          <w:u w:val="single"/>
        </w:rPr>
      </w:pPr>
      <w:r>
        <w:rPr>
          <w:rFonts w:hint="eastAsia" w:ascii="宋体" w:hAnsi="宋体" w:eastAsia="宋体" w:cs="Times New Roman"/>
          <w:bCs/>
          <w:szCs w:val="21"/>
        </w:rPr>
        <w:t xml:space="preserve">（5）履约验收的内容：</w:t>
      </w:r>
      <w:r>
        <w:rPr>
          <w:rFonts w:hint="eastAsia" w:ascii="宋体" w:hAnsi="宋体" w:eastAsia="宋体" w:cs="Times New Roman"/>
          <w:bCs/>
          <w:szCs w:val="21"/>
          <w:u w:val="single"/>
        </w:rPr>
        <w:t xml:space="preserve"> （应当包括每一项技术和商务要求的履约情况，特别是落实政府采购扶持中小企业，支持绿色发展和乡村振兴等政策情况）                                      </w:t>
      </w:r>
      <w:r>
        <w:rPr>
          <w:rFonts w:ascii="宋体" w:hAnsi="宋体" w:eastAsia="宋体" w:cs="Times New Roman"/>
          <w:bCs/>
          <w:szCs w:val="21"/>
          <w:u w:val="single"/>
        </w:rPr>
      </w:r>
      <w:r/>
    </w:p>
    <w:p>
      <w:pPr>
        <w:pStyle w:val="776"/>
        <w:ind w:firstLine="420"/>
        <w:spacing w:line="400" w:lineRule="exact"/>
        <w:rPr>
          <w:rFonts w:ascii="宋体" w:hAnsi="宋体" w:eastAsia="宋体" w:cs="Times New Roman"/>
          <w:bCs/>
          <w:szCs w:val="21"/>
          <w:u w:val="single"/>
        </w:rPr>
      </w:pPr>
      <w:r>
        <w:rPr>
          <w:rFonts w:hint="eastAsia" w:ascii="宋体" w:hAnsi="宋体" w:eastAsia="宋体" w:cs="Times New Roman"/>
          <w:bCs/>
          <w:szCs w:val="21"/>
        </w:rPr>
        <w:t xml:space="preserve">（6）履约验收标准：</w:t>
      </w:r>
      <w:r>
        <w:rPr>
          <w:rFonts w:hint="eastAsia" w:ascii="宋体" w:hAnsi="宋体" w:eastAsia="宋体" w:cs="Times New Roman"/>
          <w:bCs/>
          <w:szCs w:val="21"/>
          <w:u w:val="single"/>
        </w:rPr>
        <w:t xml:space="preserve">                                         </w:t>
      </w:r>
      <w:r>
        <w:rPr>
          <w:rFonts w:ascii="宋体" w:hAnsi="宋体" w:eastAsia="宋体" w:cs="Times New Roman"/>
          <w:bCs/>
          <w:szCs w:val="21"/>
          <w:u w:val="single"/>
        </w:rPr>
      </w:r>
      <w:r/>
    </w:p>
    <w:p>
      <w:pPr>
        <w:pStyle w:val="1069"/>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rPr>
          <w:rFonts w:ascii="宋体" w:hAnsi="宋体" w:eastAsia="宋体" w:cs="宋体"/>
          <w:sz w:val="21"/>
        </w:rPr>
      </w:r>
      <w:r/>
    </w:p>
    <w:p>
      <w:pPr>
        <w:pStyle w:val="776"/>
        <w:ind w:firstLine="420"/>
        <w:spacing w:line="400" w:lineRule="exact"/>
        <w:rPr>
          <w:rFonts w:hint="eastAsia" w:ascii="宋体" w:hAnsi="宋体" w:eastAsia="宋体" w:cs="宋体"/>
          <w:bCs/>
          <w:szCs w:val="21"/>
          <w:u w:val="single"/>
        </w:rPr>
      </w:pPr>
      <w:r>
        <w:rPr>
          <w:rFonts w:hint="eastAsia" w:ascii="宋体" w:hAnsi="宋体" w:eastAsia="宋体" w:cs="宋体"/>
          <w:bCs/>
          <w:szCs w:val="21"/>
        </w:rPr>
        <w:t xml:space="preserve">（8）履约验收其他事项：</w:t>
      </w:r>
      <w:r>
        <w:rPr>
          <w:rFonts w:hint="eastAsia" w:ascii="宋体" w:hAnsi="宋体" w:eastAsia="宋体" w:cs="宋体"/>
          <w:bCs/>
          <w:szCs w:val="21"/>
          <w:u w:val="single"/>
        </w:rPr>
        <w:t xml:space="preserve">      （产权过户登记等）          </w:t>
      </w:r>
      <w:r>
        <w:rPr>
          <w:rFonts w:hint="eastAsia" w:ascii="宋体" w:hAnsi="宋体" w:eastAsia="宋体" w:cs="宋体"/>
          <w:bCs/>
          <w:szCs w:val="21"/>
          <w:u w:val="single"/>
        </w:rPr>
      </w:r>
      <w:r/>
    </w:p>
    <w:p>
      <w:pPr>
        <w:pStyle w:val="776"/>
        <w:ind w:firstLine="420"/>
        <w:spacing w:line="400" w:lineRule="exact"/>
        <w:rPr>
          <w:rFonts w:hint="eastAsia" w:ascii="宋体" w:hAnsi="宋体" w:eastAsia="宋体" w:cs="宋体"/>
          <w:bCs/>
          <w:szCs w:val="21"/>
          <w:highlight w:val="none"/>
          <w:u w:val="none"/>
          <w:lang w:eastAsia="zh-CN"/>
        </w:rPr>
      </w:pPr>
      <w:r>
        <w:rPr>
          <w:rFonts w:hint="eastAsia" w:ascii="宋体" w:hAnsi="宋体" w:eastAsia="宋体" w:cs="宋体"/>
          <w:bCs/>
          <w:szCs w:val="21"/>
          <w:highlight w:val="none"/>
          <w:u w:val="none"/>
          <w:lang w:eastAsia="zh-CN"/>
        </w:rPr>
        <w:t xml:space="preserve">（</w:t>
      </w:r>
      <w:r>
        <w:rPr>
          <w:rFonts w:hint="eastAsia" w:ascii="宋体" w:hAnsi="宋体" w:eastAsia="宋体" w:cs="宋体"/>
          <w:bCs/>
          <w:szCs w:val="21"/>
          <w:highlight w:val="none"/>
          <w:u w:val="none"/>
          <w:lang w:val="en-US" w:eastAsia="zh-CN"/>
        </w:rPr>
        <w:t xml:space="preserve">9</w:t>
      </w:r>
      <w:r>
        <w:rPr>
          <w:rFonts w:hint="eastAsia" w:ascii="宋体" w:hAnsi="宋体" w:eastAsia="宋体" w:cs="宋体"/>
          <w:bCs/>
          <w:szCs w:val="21"/>
          <w:highlight w:val="none"/>
          <w:u w:val="none"/>
          <w:lang w:eastAsia="zh-CN"/>
        </w:rPr>
        <w:t xml:space="preserve">）若本项目涉及数据中心相关设备、运维服务，采购人将在履约验收中对供应商提供的产品或服务进行抽查检测。根据项目实际情况，采购人有权委托取得相关资质的第三方机构对其进行检测、认证，或要求供应商在验收阶段提供相关检测报告、认证报告。</w:t>
      </w:r>
      <w:r>
        <w:rPr>
          <w:rFonts w:hint="eastAsia" w:ascii="宋体" w:hAnsi="宋体" w:eastAsia="宋体" w:cs="宋体"/>
          <w:bCs/>
          <w:szCs w:val="21"/>
          <w:highlight w:val="none"/>
          <w:u w:val="none"/>
          <w:lang w:eastAsia="zh-CN"/>
        </w:rPr>
      </w:r>
      <w:r/>
    </w:p>
    <w:p>
      <w:pPr>
        <w:pStyle w:val="776"/>
        <w:numPr>
          <w:ilvl w:val="0"/>
          <w:numId w:val="4"/>
        </w:numPr>
        <w:ind w:firstLine="422"/>
        <w:spacing w:line="400" w:lineRule="exact"/>
        <w:rPr>
          <w:rFonts w:ascii="宋体" w:hAnsi="宋体" w:eastAsia="宋体" w:cs="Times New Roman"/>
          <w:b/>
          <w:szCs w:val="21"/>
        </w:rPr>
      </w:pPr>
      <w:r>
        <w:rPr>
          <w:rFonts w:hint="eastAsia" w:ascii="宋体" w:hAnsi="宋体" w:eastAsia="宋体" w:cs="Times New Roman"/>
          <w:b/>
          <w:szCs w:val="21"/>
        </w:rPr>
        <w:t xml:space="preserve">组成合同的文件</w:t>
      </w:r>
      <w:r>
        <w:rPr>
          <w:rFonts w:ascii="宋体" w:hAnsi="宋体" w:eastAsia="宋体" w:cs="Times New Roman"/>
          <w:b/>
          <w:szCs w:val="21"/>
        </w:rPr>
      </w:r>
      <w:r/>
    </w:p>
    <w:p>
      <w:pPr>
        <w:pStyle w:val="776"/>
        <w:ind w:firstLine="420"/>
        <w:spacing w:line="400" w:lineRule="exact"/>
        <w:rPr>
          <w:rFonts w:ascii="宋体" w:hAnsi="宋体" w:eastAsia="宋体" w:cs="Times New Roman"/>
          <w:szCs w:val="21"/>
        </w:rPr>
      </w:pPr>
      <w:r>
        <w:rPr>
          <w:rFonts w:hint="eastAsia" w:ascii="宋体" w:hAnsi="宋体" w:eastAsia="宋体" w:cs="Times New Roman"/>
          <w:szCs w:val="21"/>
        </w:rPr>
        <w:t xml:space="preserve">本协议书与下列文件一起构成合同文件，如下述文件之间有任何抵触、矛盾或歧义，应按以下顺序解释：</w:t>
      </w:r>
      <w:r>
        <w:rPr>
          <w:rFonts w:ascii="宋体" w:hAnsi="宋体" w:eastAsia="宋体" w:cs="Times New Roman"/>
          <w:szCs w:val="21"/>
        </w:rPr>
      </w:r>
      <w:r/>
    </w:p>
    <w:p>
      <w:pPr>
        <w:pStyle w:val="776"/>
        <w:ind w:firstLine="420"/>
        <w:spacing w:line="400" w:lineRule="exact"/>
        <w:rPr>
          <w:rFonts w:ascii="宋体" w:hAnsi="宋体" w:eastAsia="宋体" w:cs="Times New Roman"/>
          <w:szCs w:val="21"/>
        </w:rPr>
      </w:pPr>
      <w:r>
        <w:rPr>
          <w:rFonts w:hint="eastAsia" w:ascii="宋体" w:hAnsi="宋体" w:eastAsia="宋体" w:cs="Times New Roman"/>
          <w:szCs w:val="21"/>
        </w:rPr>
        <w:t xml:space="preserve">（1）政府采购合同协议书及其变更、补充协议</w:t>
      </w:r>
      <w:r>
        <w:rPr>
          <w:rFonts w:ascii="宋体" w:hAnsi="宋体" w:eastAsia="宋体" w:cs="Times New Roman"/>
          <w:szCs w:val="21"/>
        </w:rPr>
      </w:r>
      <w:r/>
    </w:p>
    <w:p>
      <w:pPr>
        <w:pStyle w:val="776"/>
        <w:ind w:firstLine="420"/>
        <w:spacing w:line="400" w:lineRule="exact"/>
        <w:rPr>
          <w:rFonts w:ascii="宋体" w:hAnsi="宋体" w:eastAsia="宋体" w:cs="Times New Roman"/>
          <w:szCs w:val="21"/>
        </w:rPr>
      </w:pPr>
      <w:r>
        <w:rPr>
          <w:rFonts w:hint="eastAsia" w:ascii="宋体" w:hAnsi="宋体" w:eastAsia="宋体" w:cs="Times New Roman"/>
          <w:szCs w:val="21"/>
        </w:rPr>
        <w:t xml:space="preserve">（2）政府采购合同专用条款</w:t>
      </w:r>
      <w:r>
        <w:rPr>
          <w:rFonts w:ascii="宋体" w:hAnsi="宋体" w:eastAsia="宋体" w:cs="Times New Roman"/>
          <w:szCs w:val="21"/>
        </w:rPr>
      </w:r>
      <w:r/>
    </w:p>
    <w:p>
      <w:pPr>
        <w:pStyle w:val="776"/>
        <w:ind w:firstLine="420"/>
        <w:spacing w:line="400" w:lineRule="exact"/>
        <w:rPr>
          <w:rFonts w:ascii="宋体" w:hAnsi="宋体" w:eastAsia="宋体" w:cs="Times New Roman"/>
          <w:szCs w:val="21"/>
        </w:rPr>
      </w:pPr>
      <w:r>
        <w:rPr>
          <w:rFonts w:hint="eastAsia" w:ascii="宋体" w:hAnsi="宋体" w:eastAsia="宋体" w:cs="Times New Roman"/>
          <w:szCs w:val="21"/>
        </w:rPr>
        <w:t xml:space="preserve">（3）政府采购合同通用条款</w:t>
      </w:r>
      <w:r>
        <w:rPr>
          <w:rFonts w:ascii="宋体" w:hAnsi="宋体" w:eastAsia="宋体" w:cs="Times New Roman"/>
          <w:szCs w:val="21"/>
        </w:rPr>
      </w:r>
      <w:r/>
    </w:p>
    <w:p>
      <w:pPr>
        <w:pStyle w:val="776"/>
        <w:ind w:firstLine="420"/>
        <w:spacing w:line="400" w:lineRule="exact"/>
        <w:rPr>
          <w:rFonts w:ascii="宋体" w:hAnsi="宋体" w:eastAsia="宋体" w:cs="Times New Roman"/>
          <w:szCs w:val="21"/>
        </w:rPr>
      </w:pPr>
      <w:r>
        <w:rPr>
          <w:rFonts w:hint="eastAsia" w:ascii="宋体" w:hAnsi="宋体" w:eastAsia="宋体" w:cs="Times New Roman"/>
          <w:szCs w:val="21"/>
        </w:rPr>
        <w:t xml:space="preserve">（4）中标（成交）通知书</w:t>
      </w:r>
      <w:r>
        <w:rPr>
          <w:rFonts w:ascii="宋体" w:hAnsi="宋体" w:eastAsia="宋体" w:cs="Times New Roman"/>
          <w:szCs w:val="21"/>
        </w:rPr>
      </w:r>
      <w:r/>
    </w:p>
    <w:p>
      <w:pPr>
        <w:pStyle w:val="776"/>
        <w:ind w:firstLine="420"/>
        <w:spacing w:line="400" w:lineRule="exact"/>
        <w:rPr>
          <w:rFonts w:ascii="宋体" w:hAnsi="宋体" w:eastAsia="宋体" w:cs="Times New Roman"/>
          <w:szCs w:val="21"/>
        </w:rPr>
      </w:pPr>
      <w:r>
        <w:rPr>
          <w:rFonts w:hint="eastAsia" w:ascii="宋体" w:hAnsi="宋体" w:eastAsia="宋体" w:cs="Times New Roman"/>
          <w:szCs w:val="21"/>
        </w:rPr>
        <w:t xml:space="preserve">（5）投标（响应）文件</w:t>
      </w:r>
      <w:r>
        <w:rPr>
          <w:rFonts w:ascii="宋体" w:hAnsi="宋体" w:eastAsia="宋体" w:cs="Times New Roman"/>
          <w:szCs w:val="21"/>
        </w:rPr>
      </w:r>
      <w:r/>
    </w:p>
    <w:p>
      <w:pPr>
        <w:pStyle w:val="776"/>
        <w:ind w:firstLine="420"/>
        <w:spacing w:line="400" w:lineRule="exact"/>
        <w:rPr>
          <w:rFonts w:ascii="宋体" w:hAnsi="宋体" w:eastAsia="宋体" w:cs="Times New Roman"/>
          <w:szCs w:val="21"/>
        </w:rPr>
      </w:pPr>
      <w:r>
        <w:rPr>
          <w:rFonts w:hint="eastAsia" w:ascii="宋体" w:hAnsi="宋体" w:eastAsia="宋体" w:cs="Times New Roman"/>
          <w:szCs w:val="21"/>
        </w:rPr>
        <w:t xml:space="preserve">（6）采购文件</w:t>
      </w:r>
      <w:r>
        <w:rPr>
          <w:rFonts w:ascii="宋体" w:hAnsi="宋体" w:eastAsia="宋体" w:cs="Times New Roman"/>
          <w:szCs w:val="21"/>
        </w:rPr>
      </w:r>
      <w:r/>
    </w:p>
    <w:p>
      <w:pPr>
        <w:pStyle w:val="776"/>
        <w:ind w:firstLine="420"/>
        <w:spacing w:line="400" w:lineRule="exact"/>
        <w:rPr>
          <w:rFonts w:ascii="宋体" w:hAnsi="宋体" w:eastAsia="宋体" w:cs="Times New Roman"/>
          <w:szCs w:val="21"/>
        </w:rPr>
      </w:pPr>
      <w:r>
        <w:rPr>
          <w:rFonts w:hint="eastAsia" w:ascii="宋体" w:hAnsi="宋体" w:eastAsia="宋体" w:cs="Times New Roman"/>
          <w:szCs w:val="21"/>
        </w:rPr>
        <w:t xml:space="preserve">（7）有关技术文件，图纸</w:t>
      </w:r>
      <w:r>
        <w:rPr>
          <w:rFonts w:ascii="宋体" w:hAnsi="宋体" w:eastAsia="宋体" w:cs="Times New Roman"/>
          <w:szCs w:val="21"/>
        </w:rPr>
      </w:r>
      <w:r/>
    </w:p>
    <w:p>
      <w:pPr>
        <w:pStyle w:val="1069"/>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rPr>
          <w:rFonts w:ascii="宋体" w:hAnsi="宋体" w:eastAsia="宋体" w:cs="宋体"/>
          <w:sz w:val="21"/>
        </w:rPr>
      </w:r>
      <w:r/>
    </w:p>
    <w:p>
      <w:pPr>
        <w:pStyle w:val="776"/>
        <w:numPr>
          <w:ilvl w:val="0"/>
          <w:numId w:val="4"/>
        </w:numPr>
        <w:ind w:firstLine="422"/>
        <w:spacing w:line="400" w:lineRule="exact"/>
        <w:rPr>
          <w:rFonts w:ascii="宋体" w:hAnsi="宋体" w:eastAsia="宋体" w:cs="Times New Roman"/>
          <w:b/>
          <w:szCs w:val="21"/>
        </w:rPr>
      </w:pPr>
      <w:r>
        <w:rPr>
          <w:rFonts w:hint="eastAsia" w:ascii="宋体" w:hAnsi="宋体" w:eastAsia="宋体" w:cs="Times New Roman"/>
          <w:b/>
          <w:szCs w:val="21"/>
        </w:rPr>
        <w:t xml:space="preserve">合同生效</w:t>
      </w:r>
      <w:r>
        <w:rPr>
          <w:rFonts w:ascii="宋体" w:hAnsi="宋体" w:eastAsia="宋体" w:cs="Times New Roman"/>
          <w:b/>
          <w:szCs w:val="21"/>
        </w:rPr>
      </w:r>
      <w:r/>
    </w:p>
    <w:p>
      <w:pPr>
        <w:pStyle w:val="776"/>
        <w:ind w:firstLine="420"/>
        <w:spacing w:line="400" w:lineRule="exact"/>
        <w:rPr>
          <w:rFonts w:ascii="宋体" w:hAnsi="宋体" w:eastAsia="宋体" w:cs="Times New Roman"/>
          <w:szCs w:val="21"/>
        </w:rPr>
      </w:pPr>
      <w:r>
        <w:rPr>
          <w:rFonts w:hint="eastAsia" w:ascii="宋体" w:hAnsi="宋体" w:eastAsia="宋体" w:cs="Times New Roman"/>
          <w:szCs w:val="21"/>
        </w:rPr>
        <w:t xml:space="preserve">本合同自</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生效。</w:t>
      </w:r>
      <w:r>
        <w:rPr>
          <w:rFonts w:ascii="宋体" w:hAnsi="宋体" w:eastAsia="宋体" w:cs="Times New Roman"/>
          <w:szCs w:val="21"/>
        </w:rPr>
      </w:r>
      <w:r/>
    </w:p>
    <w:p>
      <w:pPr>
        <w:pStyle w:val="776"/>
        <w:numPr>
          <w:ilvl w:val="0"/>
          <w:numId w:val="4"/>
        </w:numPr>
        <w:ind w:firstLine="422"/>
        <w:spacing w:line="400" w:lineRule="exact"/>
        <w:rPr>
          <w:rFonts w:ascii="宋体" w:hAnsi="宋体" w:eastAsia="宋体" w:cs="Times New Roman"/>
          <w:b/>
          <w:szCs w:val="21"/>
        </w:rPr>
      </w:pPr>
      <w:r>
        <w:rPr>
          <w:rFonts w:hint="eastAsia" w:ascii="宋体" w:hAnsi="宋体" w:eastAsia="宋体" w:cs="Times New Roman"/>
          <w:b/>
          <w:szCs w:val="21"/>
        </w:rPr>
        <w:t xml:space="preserve">合同份数</w:t>
      </w:r>
      <w:r>
        <w:rPr>
          <w:rFonts w:ascii="宋体" w:hAnsi="宋体" w:eastAsia="宋体" w:cs="Times New Roman"/>
          <w:b/>
          <w:szCs w:val="21"/>
        </w:rPr>
      </w:r>
      <w:r/>
    </w:p>
    <w:p>
      <w:pPr>
        <w:pStyle w:val="776"/>
        <w:ind w:firstLine="420"/>
        <w:spacing w:line="400" w:lineRule="exact"/>
        <w:rPr>
          <w:rFonts w:ascii="宋体" w:hAnsi="宋体" w:eastAsia="宋体" w:cs="Times New Roman"/>
          <w:szCs w:val="21"/>
        </w:rPr>
      </w:pPr>
      <w:r>
        <w:rPr>
          <w:rFonts w:hint="eastAsia" w:ascii="宋体" w:hAnsi="宋体" w:eastAsia="宋体" w:cs="Times New Roman"/>
          <w:szCs w:val="21"/>
        </w:rPr>
        <w:t xml:space="preserve">本合同一式</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份，甲方执</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份，乙方执</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份，均具有同等法律效力。</w:t>
      </w:r>
      <w:r>
        <w:rPr>
          <w:rFonts w:ascii="宋体" w:hAnsi="宋体" w:eastAsia="宋体" w:cs="Times New Roman"/>
          <w:szCs w:val="21"/>
        </w:rPr>
      </w:r>
      <w:r/>
    </w:p>
    <w:p>
      <w:pPr>
        <w:pStyle w:val="776"/>
        <w:ind w:firstLine="420"/>
        <w:spacing w:line="400" w:lineRule="exact"/>
        <w:rPr>
          <w:rFonts w:ascii="宋体" w:hAnsi="宋体" w:eastAsia="宋体" w:cs="Times New Roman"/>
          <w:szCs w:val="21"/>
        </w:rPr>
      </w:pPr>
      <w:r>
        <w:rPr>
          <w:rFonts w:hint="eastAsia" w:ascii="宋体" w:hAnsi="宋体" w:eastAsia="宋体" w:cs="Times New Roman"/>
          <w:szCs w:val="21"/>
        </w:rPr>
        <w:t xml:space="preserve">合同订立时间：</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年</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月</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日</w:t>
      </w:r>
      <w:r>
        <w:rPr>
          <w:rFonts w:ascii="宋体" w:hAnsi="宋体" w:eastAsia="宋体" w:cs="Times New Roman"/>
          <w:szCs w:val="21"/>
        </w:rPr>
      </w:r>
      <w:r/>
    </w:p>
    <w:p>
      <w:pPr>
        <w:pStyle w:val="776"/>
        <w:ind w:firstLine="420"/>
        <w:spacing w:line="400" w:lineRule="exact"/>
        <w:rPr>
          <w:rFonts w:ascii="宋体" w:hAnsi="宋体" w:eastAsia="宋体" w:cs="Times New Roman"/>
          <w:szCs w:val="21"/>
        </w:rPr>
      </w:pPr>
      <w:r>
        <w:rPr>
          <w:rFonts w:hint="eastAsia" w:ascii="宋体" w:hAnsi="宋体" w:eastAsia="宋体" w:cs="Times New Roman"/>
          <w:szCs w:val="21"/>
        </w:rPr>
        <w:t xml:space="preserve">合同订立地点：</w:t>
      </w:r>
      <w:r>
        <w:rPr>
          <w:rFonts w:hint="eastAsia" w:ascii="宋体" w:hAnsi="宋体" w:eastAsia="宋体" w:cs="Times New Roman"/>
          <w:szCs w:val="21"/>
          <w:u w:val="single"/>
        </w:rPr>
        <w:t xml:space="preserve">                           </w:t>
      </w:r>
      <w:r>
        <w:rPr>
          <w:rFonts w:ascii="宋体" w:hAnsi="宋体" w:eastAsia="宋体" w:cs="Times New Roman"/>
          <w:szCs w:val="21"/>
        </w:rPr>
      </w:r>
      <w:r/>
    </w:p>
    <w:p>
      <w:pPr>
        <w:pStyle w:val="776"/>
        <w:ind w:firstLine="420"/>
        <w:spacing w:line="400" w:lineRule="exact"/>
        <w:rPr>
          <w:rFonts w:ascii="宋体" w:hAnsi="宋体" w:eastAsia="宋体" w:cs="Times New Roman"/>
          <w:b/>
          <w:bCs/>
          <w:szCs w:val="21"/>
        </w:rPr>
      </w:pPr>
      <w:r>
        <w:rPr>
          <w:rFonts w:hint="eastAsia" w:ascii="宋体" w:hAnsi="宋体" w:eastAsia="宋体" w:cs="Times New Roman"/>
          <w:szCs w:val="21"/>
        </w:rPr>
        <w:t xml:space="preserve">附件：具体标的及其技术要求和商务要求、联合协议、分包意向协议等</w:t>
      </w:r>
      <w:r>
        <w:rPr>
          <w:rFonts w:ascii="Times New Roman" w:hAnsi="Times New Roman" w:eastAsia="宋体" w:cs="Times New Roman"/>
          <w:lang w:val="en"/>
        </w:rPr>
        <w:t xml:space="preserve">   </w:t>
      </w:r>
      <w:r>
        <w:rPr>
          <w:rFonts w:ascii="宋体" w:hAnsi="宋体" w:eastAsia="宋体" w:cs="Times New Roman"/>
          <w:b/>
          <w:bCs/>
          <w:szCs w:val="21"/>
        </w:rPr>
      </w:r>
      <w:r/>
    </w:p>
    <w:p>
      <w:pPr>
        <w:pStyle w:val="776"/>
        <w:contextualSpacing/>
        <w:ind w:left="720"/>
        <w:jc w:val="left"/>
        <w:widowControl/>
        <w:rPr>
          <w:rFonts w:ascii="Calibri" w:hAnsi="Calibri" w:eastAsia="宋体" w:cs="Times New Roman"/>
          <w:sz w:val="24"/>
          <w:szCs w:val="24"/>
          <w:lang w:val="en-US" w:eastAsia="zh-CN" w:bidi="en-US"/>
        </w:rPr>
      </w:pPr>
      <w:r>
        <w:rPr>
          <w:rFonts w:ascii="Calibri" w:hAnsi="Calibri" w:eastAsia="宋体" w:cs="Times New Roman"/>
          <w:sz w:val="24"/>
          <w:szCs w:val="24"/>
          <w:lang w:val="en-US" w:eastAsia="zh-CN" w:bidi="en-US"/>
        </w:rPr>
      </w:r>
      <w:r/>
    </w:p>
    <w:tbl>
      <w:tblPr>
        <w:tblW w:w="4927" w:type="pct"/>
        <w:tblInd w:w="-222"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34"/>
        <w:gridCol w:w="2595"/>
        <w:gridCol w:w="2129"/>
        <w:gridCol w:w="2277"/>
      </w:tblGrid>
      <w:tr>
        <w:trPr>
          <w:trHeight w:val="490"/>
        </w:trPr>
        <w:tc>
          <w:tcPr>
            <w:gridSpan w:val="2"/>
            <w:tcW w:w="4629" w:type="dxa"/>
            <w:vAlign w:val="center"/>
            <w:textDirection w:val="lrTb"/>
            <w:noWrap w:val="false"/>
          </w:tcPr>
          <w:p>
            <w:pPr>
              <w:pStyle w:val="776"/>
              <w:jc w:val="center"/>
              <w:spacing w:line="300" w:lineRule="exact"/>
              <w:rPr>
                <w:rFonts w:ascii="Times New Roman" w:hAnsi="Times New Roman" w:eastAsia="宋体" w:cs="Times New Roman"/>
              </w:rPr>
            </w:pPr>
            <w:r>
              <w:rPr>
                <w:rFonts w:ascii="Times New Roman" w:hAnsi="Times New Roman" w:eastAsia="宋体" w:cs="Times New Roman"/>
                <w:szCs w:val="21"/>
              </w:rPr>
              <w:t xml:space="preserve">甲方</w:t>
            </w:r>
            <w:r>
              <w:rPr>
                <w:rFonts w:hint="eastAsia" w:ascii="Times New Roman" w:hAnsi="Times New Roman" w:eastAsia="宋体" w:cs="Times New Roman"/>
                <w:szCs w:val="21"/>
              </w:rPr>
              <w:t xml:space="preserve">（采购人</w:t>
            </w:r>
            <w:r>
              <w:rPr>
                <w:rFonts w:hint="eastAsia" w:ascii="宋体" w:hAnsi="宋体" w:eastAsia="宋体" w:cs="Times New Roman"/>
                <w:szCs w:val="21"/>
              </w:rPr>
              <w:t xml:space="preserve">、受采购人委托签订合同的单位或</w:t>
            </w:r>
            <w:r>
              <w:rPr>
                <w:rFonts w:hint="eastAsia" w:ascii="Times New Roman" w:hAnsi="Times New Roman" w:eastAsia="宋体" w:cs="Times New Roman"/>
                <w:szCs w:val="21"/>
              </w:rPr>
              <w:t xml:space="preserve">采购文件约定的合同甲方）</w:t>
            </w:r>
            <w:r>
              <w:rPr>
                <w:rFonts w:ascii="Times New Roman" w:hAnsi="Times New Roman" w:eastAsia="宋体" w:cs="Times New Roman"/>
              </w:rPr>
            </w:r>
            <w:r/>
          </w:p>
        </w:tc>
        <w:tc>
          <w:tcPr>
            <w:gridSpan w:val="2"/>
            <w:tcW w:w="4406" w:type="dxa"/>
            <w:vAlign w:val="center"/>
            <w:textDirection w:val="lrTb"/>
            <w:noWrap w:val="false"/>
          </w:tcPr>
          <w:p>
            <w:pPr>
              <w:pStyle w:val="776"/>
              <w:jc w:val="center"/>
              <w:spacing w:line="300" w:lineRule="exact"/>
              <w:rPr>
                <w:rFonts w:ascii="Times New Roman" w:hAnsi="Times New Roman" w:eastAsia="宋体" w:cs="Times New Roman"/>
              </w:rPr>
            </w:pPr>
            <w:r>
              <w:rPr>
                <w:rFonts w:ascii="Times New Roman" w:hAnsi="Times New Roman" w:eastAsia="宋体" w:cs="Times New Roman"/>
                <w:szCs w:val="21"/>
              </w:rPr>
              <w:t xml:space="preserve">乙方</w:t>
            </w:r>
            <w:r>
              <w:rPr>
                <w:rFonts w:hint="eastAsia" w:ascii="Times New Roman" w:hAnsi="Times New Roman" w:eastAsia="宋体" w:cs="Times New Roman"/>
                <w:szCs w:val="21"/>
              </w:rPr>
              <w:t xml:space="preserve">（供应商）</w:t>
            </w:r>
            <w:r>
              <w:rPr>
                <w:rFonts w:ascii="Times New Roman" w:hAnsi="Times New Roman" w:eastAsia="宋体" w:cs="Times New Roman"/>
              </w:rPr>
            </w:r>
            <w:r/>
          </w:p>
        </w:tc>
      </w:tr>
      <w:tr>
        <w:trPr>
          <w:trHeight w:val="917"/>
        </w:trPr>
        <w:tc>
          <w:tcPr>
            <w:tcW w:w="1126" w:type="dxa"/>
            <w:vAlign w:val="center"/>
            <w:textDirection w:val="lrTb"/>
            <w:noWrap w:val="false"/>
          </w:tcPr>
          <w:p>
            <w:pPr>
              <w:pStyle w:val="776"/>
              <w:jc w:val="center"/>
              <w:spacing w:line="300" w:lineRule="exact"/>
              <w:rPr>
                <w:rFonts w:ascii="Times New Roman" w:hAnsi="Times New Roman" w:eastAsia="宋体" w:cs="Times New Roman"/>
                <w:szCs w:val="21"/>
              </w:rPr>
            </w:pPr>
            <w:r>
              <w:rPr>
                <w:rFonts w:ascii="Times New Roman" w:hAnsi="Times New Roman" w:eastAsia="宋体" w:cs="Times New Roman"/>
                <w:szCs w:val="21"/>
              </w:rPr>
              <w:t xml:space="preserve">单位名称</w:t>
            </w:r>
            <w:r>
              <w:rPr>
                <w:rFonts w:hint="eastAsia" w:ascii="Times New Roman" w:hAnsi="Times New Roman" w:eastAsia="宋体" w:cs="Times New Roman"/>
                <w:szCs w:val="21"/>
              </w:rPr>
              <w:t xml:space="preserve">（公章或合同章）</w:t>
            </w:r>
            <w:r>
              <w:rPr>
                <w:rFonts w:ascii="Times New Roman" w:hAnsi="Times New Roman" w:eastAsia="宋体" w:cs="Times New Roman"/>
                <w:szCs w:val="21"/>
              </w:rPr>
            </w:r>
            <w:r/>
          </w:p>
        </w:tc>
        <w:tc>
          <w:tcPr>
            <w:tcW w:w="1436" w:type="dxa"/>
            <w:vAlign w:val="center"/>
            <w:textDirection w:val="lrTb"/>
            <w:noWrap w:val="false"/>
          </w:tcPr>
          <w:p>
            <w:pPr>
              <w:pStyle w:val="776"/>
              <w:jc w:val="center"/>
              <w:spacing w:line="300" w:lineRule="exact"/>
              <w:rPr>
                <w:rFonts w:ascii="Times New Roman" w:hAnsi="Times New Roman" w:eastAsia="宋体" w:cs="Times New Roman"/>
                <w:szCs w:val="21"/>
              </w:rPr>
            </w:pPr>
            <w:r>
              <w:rPr>
                <w:rFonts w:ascii="Times New Roman" w:hAnsi="Times New Roman" w:eastAsia="宋体" w:cs="Times New Roman"/>
                <w:szCs w:val="21"/>
              </w:rPr>
            </w:r>
            <w:r/>
          </w:p>
        </w:tc>
        <w:tc>
          <w:tcPr>
            <w:tcW w:w="1178" w:type="dxa"/>
            <w:vAlign w:val="center"/>
            <w:textDirection w:val="lrTb"/>
            <w:noWrap w:val="false"/>
          </w:tcPr>
          <w:p>
            <w:pPr>
              <w:pStyle w:val="776"/>
              <w:jc w:val="center"/>
              <w:spacing w:line="300" w:lineRule="exact"/>
              <w:rPr>
                <w:rFonts w:ascii="Times New Roman" w:hAnsi="Times New Roman" w:eastAsia="宋体" w:cs="Times New Roman"/>
                <w:szCs w:val="21"/>
              </w:rPr>
            </w:pPr>
            <w:r>
              <w:rPr>
                <w:rFonts w:ascii="Times New Roman" w:hAnsi="Times New Roman" w:eastAsia="宋体" w:cs="Times New Roman"/>
                <w:szCs w:val="21"/>
              </w:rPr>
              <w:t xml:space="preserve">单位名称</w:t>
            </w:r>
            <w:r>
              <w:rPr>
                <w:rFonts w:hint="eastAsia" w:ascii="Times New Roman" w:hAnsi="Times New Roman" w:eastAsia="宋体" w:cs="Times New Roman"/>
                <w:szCs w:val="21"/>
              </w:rPr>
              <w:t xml:space="preserve">（公章或合同章）</w:t>
            </w:r>
            <w:r>
              <w:rPr>
                <w:rFonts w:ascii="Times New Roman" w:hAnsi="Times New Roman" w:eastAsia="宋体" w:cs="Times New Roman"/>
                <w:szCs w:val="21"/>
              </w:rPr>
            </w:r>
            <w:r/>
          </w:p>
        </w:tc>
        <w:tc>
          <w:tcPr>
            <w:tcW w:w="1259" w:type="dxa"/>
            <w:vAlign w:val="center"/>
            <w:textDirection w:val="lrTb"/>
            <w:noWrap w:val="false"/>
          </w:tcPr>
          <w:p>
            <w:pPr>
              <w:pStyle w:val="776"/>
              <w:jc w:val="center"/>
              <w:spacing w:line="300" w:lineRule="exact"/>
              <w:rPr>
                <w:rFonts w:ascii="Times New Roman" w:hAnsi="Times New Roman" w:eastAsia="宋体" w:cs="Times New Roman"/>
                <w:spacing w:val="20"/>
                <w:szCs w:val="21"/>
              </w:rPr>
            </w:pPr>
            <w:r>
              <w:rPr>
                <w:rFonts w:ascii="Times New Roman" w:hAnsi="Times New Roman" w:eastAsia="宋体" w:cs="Times New Roman"/>
                <w:spacing w:val="20"/>
                <w:szCs w:val="21"/>
              </w:rPr>
            </w:r>
            <w:r/>
          </w:p>
        </w:tc>
      </w:tr>
      <w:tr>
        <w:trPr>
          <w:trHeight w:val="1171"/>
        </w:trPr>
        <w:tc>
          <w:tcPr>
            <w:tcW w:w="1126" w:type="dxa"/>
            <w:vAlign w:val="center"/>
            <w:vMerge w:val="restart"/>
            <w:textDirection w:val="lrTb"/>
            <w:noWrap w:val="false"/>
          </w:tcPr>
          <w:p>
            <w:pPr>
              <w:pStyle w:val="776"/>
              <w:jc w:val="center"/>
              <w:spacing w:line="300" w:lineRule="exact"/>
              <w:rPr>
                <w:rFonts w:ascii="Times New Roman" w:hAnsi="Times New Roman" w:eastAsia="宋体" w:cs="Times New Roman"/>
                <w:szCs w:val="21"/>
              </w:rPr>
            </w:pPr>
            <w:r>
              <w:rPr>
                <w:rFonts w:ascii="Times New Roman" w:hAnsi="Times New Roman" w:eastAsia="宋体" w:cs="Times New Roman"/>
                <w:szCs w:val="21"/>
              </w:rPr>
              <w:t xml:space="preserve">法定代表人</w:t>
            </w:r>
            <w:r>
              <w:rPr>
                <w:rFonts w:ascii="Times New Roman" w:hAnsi="Times New Roman" w:eastAsia="宋体" w:cs="Times New Roman"/>
                <w:szCs w:val="21"/>
              </w:rPr>
            </w:r>
            <w:r/>
          </w:p>
          <w:p>
            <w:pPr>
              <w:pStyle w:val="776"/>
              <w:ind w:firstLine="100"/>
              <w:jc w:val="center"/>
              <w:spacing w:line="300" w:lineRule="exact"/>
              <w:rPr>
                <w:rFonts w:ascii="Times New Roman" w:hAnsi="Times New Roman" w:eastAsia="宋体" w:cs="Times New Roman"/>
                <w:szCs w:val="21"/>
              </w:rPr>
            </w:pPr>
            <w:r>
              <w:rPr>
                <w:rFonts w:hint="eastAsia" w:ascii="Times New Roman" w:hAnsi="Times New Roman" w:eastAsia="宋体" w:cs="Times New Roman"/>
                <w:szCs w:val="21"/>
              </w:rPr>
              <w:t xml:space="preserve">或其</w:t>
            </w:r>
            <w:r>
              <w:rPr>
                <w:rFonts w:ascii="Times New Roman" w:hAnsi="Times New Roman" w:eastAsia="宋体" w:cs="Times New Roman"/>
                <w:szCs w:val="21"/>
              </w:rPr>
              <w:t xml:space="preserve">委托代理人</w:t>
            </w:r>
            <w:r>
              <w:rPr>
                <w:rFonts w:hint="eastAsia" w:ascii="Times New Roman" w:hAnsi="Times New Roman" w:eastAsia="宋体" w:cs="Times New Roman"/>
                <w:szCs w:val="21"/>
              </w:rPr>
              <w:t xml:space="preserve">（签章）</w:t>
            </w:r>
            <w:r>
              <w:rPr>
                <w:rFonts w:ascii="Times New Roman" w:hAnsi="Times New Roman" w:eastAsia="宋体" w:cs="Times New Roman"/>
                <w:szCs w:val="21"/>
              </w:rPr>
            </w:r>
            <w:r/>
          </w:p>
        </w:tc>
        <w:tc>
          <w:tcPr>
            <w:tcW w:w="1436" w:type="dxa"/>
            <w:vAlign w:val="center"/>
            <w:vMerge w:val="restart"/>
            <w:textDirection w:val="lrTb"/>
            <w:noWrap w:val="false"/>
          </w:tcPr>
          <w:p>
            <w:pPr>
              <w:pStyle w:val="776"/>
              <w:jc w:val="center"/>
              <w:spacing w:line="300" w:lineRule="exact"/>
              <w:rPr>
                <w:rFonts w:ascii="Times New Roman" w:hAnsi="Times New Roman" w:eastAsia="宋体" w:cs="Times New Roman"/>
                <w:szCs w:val="21"/>
              </w:rPr>
            </w:pPr>
            <w:r>
              <w:rPr>
                <w:rFonts w:ascii="Times New Roman" w:hAnsi="Times New Roman" w:eastAsia="宋体" w:cs="Times New Roman"/>
                <w:szCs w:val="21"/>
              </w:rPr>
            </w:r>
            <w:r/>
          </w:p>
        </w:tc>
        <w:tc>
          <w:tcPr>
            <w:tcW w:w="1178" w:type="dxa"/>
            <w:vAlign w:val="center"/>
            <w:textDirection w:val="lrTb"/>
            <w:noWrap w:val="false"/>
          </w:tcPr>
          <w:p>
            <w:pPr>
              <w:pStyle w:val="776"/>
              <w:jc w:val="center"/>
              <w:spacing w:line="300" w:lineRule="exact"/>
              <w:rPr>
                <w:rFonts w:ascii="Times New Roman" w:hAnsi="Times New Roman" w:eastAsia="宋体" w:cs="Times New Roman"/>
                <w:szCs w:val="21"/>
              </w:rPr>
            </w:pPr>
            <w:r>
              <w:rPr>
                <w:rFonts w:ascii="Times New Roman" w:hAnsi="Times New Roman" w:eastAsia="宋体" w:cs="Times New Roman"/>
                <w:szCs w:val="21"/>
              </w:rPr>
              <w:t xml:space="preserve">法定代表人</w:t>
            </w:r>
            <w:r>
              <w:rPr>
                <w:rFonts w:ascii="Times New Roman" w:hAnsi="Times New Roman" w:eastAsia="宋体" w:cs="Times New Roman"/>
                <w:szCs w:val="21"/>
              </w:rPr>
            </w:r>
            <w:r/>
          </w:p>
          <w:p>
            <w:pPr>
              <w:pStyle w:val="776"/>
              <w:jc w:val="center"/>
              <w:spacing w:line="300" w:lineRule="exact"/>
              <w:rPr>
                <w:rFonts w:ascii="Times New Roman" w:hAnsi="Times New Roman" w:eastAsia="宋体" w:cs="Times New Roman"/>
                <w:szCs w:val="21"/>
              </w:rPr>
            </w:pPr>
            <w:r>
              <w:rPr>
                <w:rFonts w:hint="eastAsia" w:ascii="Times New Roman" w:hAnsi="Times New Roman" w:eastAsia="宋体" w:cs="Times New Roman"/>
                <w:szCs w:val="21"/>
              </w:rPr>
              <w:t xml:space="preserve">或其</w:t>
            </w:r>
            <w:r>
              <w:rPr>
                <w:rFonts w:ascii="Times New Roman" w:hAnsi="Times New Roman" w:eastAsia="宋体" w:cs="Times New Roman"/>
                <w:szCs w:val="21"/>
              </w:rPr>
              <w:t xml:space="preserve">委托代理人</w:t>
            </w:r>
            <w:r>
              <w:rPr>
                <w:rFonts w:hint="eastAsia" w:ascii="Times New Roman" w:hAnsi="Times New Roman" w:eastAsia="宋体" w:cs="Times New Roman"/>
                <w:szCs w:val="21"/>
              </w:rPr>
              <w:t xml:space="preserve">（签章）</w:t>
            </w:r>
            <w:r>
              <w:rPr>
                <w:rFonts w:ascii="Times New Roman" w:hAnsi="Times New Roman" w:eastAsia="宋体" w:cs="Times New Roman"/>
                <w:szCs w:val="21"/>
              </w:rPr>
            </w:r>
            <w:r/>
          </w:p>
        </w:tc>
        <w:tc>
          <w:tcPr>
            <w:tcW w:w="1259" w:type="dxa"/>
            <w:vAlign w:val="center"/>
            <w:textDirection w:val="lrTb"/>
            <w:noWrap w:val="false"/>
          </w:tcPr>
          <w:p>
            <w:pPr>
              <w:pStyle w:val="776"/>
              <w:jc w:val="center"/>
              <w:spacing w:line="300" w:lineRule="exact"/>
              <w:rPr>
                <w:rFonts w:ascii="Times New Roman" w:hAnsi="Times New Roman" w:eastAsia="宋体" w:cs="Times New Roman"/>
                <w:szCs w:val="21"/>
              </w:rPr>
            </w:pPr>
            <w:r>
              <w:rPr>
                <w:rFonts w:ascii="Times New Roman" w:hAnsi="Times New Roman" w:eastAsia="宋体" w:cs="Times New Roman"/>
                <w:szCs w:val="21"/>
              </w:rPr>
            </w:r>
            <w:r/>
          </w:p>
        </w:tc>
      </w:tr>
      <w:tr>
        <w:trPr>
          <w:trHeight w:val="483"/>
        </w:trPr>
        <w:tc>
          <w:tcPr>
            <w:tcW w:w="1126" w:type="dxa"/>
            <w:vAlign w:val="center"/>
            <w:vMerge w:val="continue"/>
            <w:textDirection w:val="lrTb"/>
            <w:noWrap w:val="false"/>
          </w:tcPr>
          <w:p>
            <w:pPr>
              <w:pStyle w:val="776"/>
              <w:jc w:val="center"/>
              <w:spacing w:line="300" w:lineRule="exact"/>
              <w:rPr>
                <w:rFonts w:ascii="Times New Roman" w:hAnsi="Times New Roman" w:eastAsia="宋体" w:cs="Times New Roman"/>
                <w:szCs w:val="21"/>
              </w:rPr>
            </w:pPr>
            <w:r>
              <w:rPr>
                <w:rFonts w:ascii="Times New Roman" w:hAnsi="Times New Roman" w:eastAsia="宋体" w:cs="Times New Roman"/>
                <w:szCs w:val="21"/>
              </w:rPr>
            </w:r>
            <w:r/>
          </w:p>
        </w:tc>
        <w:tc>
          <w:tcPr>
            <w:tcW w:w="1436" w:type="dxa"/>
            <w:vAlign w:val="center"/>
            <w:vMerge w:val="continue"/>
            <w:textDirection w:val="lrTb"/>
            <w:noWrap w:val="false"/>
          </w:tcPr>
          <w:p>
            <w:pPr>
              <w:pStyle w:val="776"/>
              <w:jc w:val="center"/>
              <w:spacing w:line="300" w:lineRule="exact"/>
              <w:rPr>
                <w:rFonts w:ascii="Times New Roman" w:hAnsi="Times New Roman" w:eastAsia="宋体" w:cs="Times New Roman"/>
                <w:szCs w:val="21"/>
              </w:rPr>
            </w:pPr>
            <w:r>
              <w:rPr>
                <w:rFonts w:ascii="Times New Roman" w:hAnsi="Times New Roman" w:eastAsia="宋体" w:cs="Times New Roman"/>
                <w:szCs w:val="21"/>
              </w:rPr>
            </w:r>
            <w:r/>
          </w:p>
        </w:tc>
        <w:tc>
          <w:tcPr>
            <w:tcW w:w="1178" w:type="dxa"/>
            <w:vAlign w:val="center"/>
            <w:textDirection w:val="lrTb"/>
            <w:noWrap w:val="false"/>
          </w:tcPr>
          <w:p>
            <w:pPr>
              <w:pStyle w:val="776"/>
              <w:jc w:val="center"/>
              <w:spacing w:line="300" w:lineRule="exact"/>
              <w:rPr>
                <w:rFonts w:ascii="Times New Roman" w:hAnsi="Times New Roman" w:eastAsia="宋体" w:cs="Times New Roman"/>
                <w:szCs w:val="21"/>
              </w:rPr>
            </w:pPr>
            <w:r>
              <w:rPr>
                <w:rFonts w:hint="eastAsia" w:ascii="Times New Roman" w:hAnsi="Times New Roman" w:eastAsia="宋体" w:cs="Times New Roman"/>
                <w:szCs w:val="21"/>
              </w:rPr>
              <w:t xml:space="preserve">拥有者性别</w:t>
            </w:r>
            <w:r>
              <w:rPr>
                <w:rFonts w:ascii="Times New Roman" w:hAnsi="Times New Roman" w:eastAsia="宋体" w:cs="Times New Roman"/>
                <w:szCs w:val="21"/>
              </w:rPr>
            </w:r>
            <w:r/>
          </w:p>
        </w:tc>
        <w:tc>
          <w:tcPr>
            <w:tcW w:w="1259" w:type="dxa"/>
            <w:vAlign w:val="center"/>
            <w:textDirection w:val="lrTb"/>
            <w:noWrap w:val="false"/>
          </w:tcPr>
          <w:p>
            <w:pPr>
              <w:pStyle w:val="776"/>
              <w:jc w:val="center"/>
              <w:spacing w:line="300" w:lineRule="exact"/>
              <w:rPr>
                <w:rFonts w:ascii="Times New Roman" w:hAnsi="Times New Roman" w:eastAsia="宋体" w:cs="Times New Roman"/>
                <w:spacing w:val="20"/>
                <w:szCs w:val="21"/>
              </w:rPr>
            </w:pPr>
            <w:r>
              <w:rPr>
                <w:rFonts w:ascii="Times New Roman" w:hAnsi="Times New Roman" w:eastAsia="宋体" w:cs="Times New Roman"/>
                <w:spacing w:val="20"/>
                <w:szCs w:val="21"/>
              </w:rPr>
            </w:r>
            <w:r/>
          </w:p>
        </w:tc>
      </w:tr>
      <w:tr>
        <w:trPr>
          <w:trHeight w:val="483"/>
        </w:trPr>
        <w:tc>
          <w:tcPr>
            <w:tcW w:w="1126" w:type="dxa"/>
            <w:vAlign w:val="center"/>
            <w:textDirection w:val="lrTb"/>
            <w:noWrap w:val="false"/>
          </w:tcPr>
          <w:p>
            <w:pPr>
              <w:pStyle w:val="776"/>
              <w:jc w:val="center"/>
              <w:spacing w:line="300" w:lineRule="exact"/>
              <w:rPr>
                <w:rFonts w:ascii="Times New Roman" w:hAnsi="Times New Roman" w:eastAsia="宋体" w:cs="Times New Roman"/>
                <w:szCs w:val="21"/>
              </w:rPr>
            </w:pPr>
            <w:r>
              <w:rPr>
                <w:rFonts w:hint="eastAsia" w:ascii="Times New Roman" w:hAnsi="Times New Roman" w:eastAsia="宋体" w:cs="Times New Roman"/>
                <w:szCs w:val="21"/>
              </w:rPr>
              <w:t xml:space="preserve">住  所</w:t>
            </w:r>
            <w:r>
              <w:rPr>
                <w:rFonts w:ascii="Times New Roman" w:hAnsi="Times New Roman" w:eastAsia="宋体" w:cs="Times New Roman"/>
                <w:szCs w:val="21"/>
              </w:rPr>
            </w:r>
            <w:r/>
          </w:p>
        </w:tc>
        <w:tc>
          <w:tcPr>
            <w:tcW w:w="1436" w:type="dxa"/>
            <w:vAlign w:val="center"/>
            <w:textDirection w:val="lrTb"/>
            <w:noWrap w:val="false"/>
          </w:tcPr>
          <w:p>
            <w:pPr>
              <w:pStyle w:val="776"/>
              <w:jc w:val="center"/>
              <w:spacing w:line="300" w:lineRule="exact"/>
              <w:rPr>
                <w:rFonts w:ascii="Times New Roman" w:hAnsi="Times New Roman" w:eastAsia="宋体" w:cs="Times New Roman"/>
                <w:szCs w:val="21"/>
              </w:rPr>
            </w:pPr>
            <w:r>
              <w:rPr>
                <w:rFonts w:ascii="Times New Roman" w:hAnsi="Times New Roman" w:eastAsia="宋体" w:cs="Times New Roman"/>
                <w:szCs w:val="21"/>
              </w:rPr>
            </w:r>
            <w:r/>
          </w:p>
        </w:tc>
        <w:tc>
          <w:tcPr>
            <w:tcW w:w="1178" w:type="dxa"/>
            <w:vAlign w:val="center"/>
            <w:textDirection w:val="lrTb"/>
            <w:noWrap w:val="false"/>
          </w:tcPr>
          <w:p>
            <w:pPr>
              <w:pStyle w:val="776"/>
              <w:jc w:val="center"/>
              <w:spacing w:line="300" w:lineRule="exact"/>
              <w:rPr>
                <w:rFonts w:ascii="Times New Roman" w:hAnsi="Times New Roman" w:eastAsia="宋体" w:cs="Times New Roman"/>
                <w:szCs w:val="21"/>
              </w:rPr>
            </w:pPr>
            <w:r>
              <w:rPr>
                <w:rFonts w:hint="eastAsia" w:ascii="Times New Roman" w:hAnsi="Times New Roman" w:eastAsia="宋体" w:cs="Times New Roman"/>
                <w:szCs w:val="21"/>
              </w:rPr>
              <w:t xml:space="preserve">住  所</w:t>
            </w:r>
            <w:r>
              <w:rPr>
                <w:rFonts w:ascii="Times New Roman" w:hAnsi="Times New Roman" w:eastAsia="宋体" w:cs="Times New Roman"/>
                <w:szCs w:val="21"/>
              </w:rPr>
            </w:r>
            <w:r/>
          </w:p>
        </w:tc>
        <w:tc>
          <w:tcPr>
            <w:tcW w:w="1259" w:type="dxa"/>
            <w:vAlign w:val="center"/>
            <w:textDirection w:val="lrTb"/>
            <w:noWrap w:val="false"/>
          </w:tcPr>
          <w:p>
            <w:pPr>
              <w:pStyle w:val="776"/>
              <w:jc w:val="center"/>
              <w:spacing w:line="300" w:lineRule="exact"/>
              <w:rPr>
                <w:rFonts w:ascii="Times New Roman" w:hAnsi="Times New Roman" w:eastAsia="宋体" w:cs="Times New Roman"/>
                <w:spacing w:val="20"/>
                <w:szCs w:val="21"/>
              </w:rPr>
            </w:pPr>
            <w:r>
              <w:rPr>
                <w:rFonts w:ascii="Times New Roman" w:hAnsi="Times New Roman" w:eastAsia="宋体" w:cs="Times New Roman"/>
                <w:spacing w:val="20"/>
                <w:szCs w:val="21"/>
              </w:rPr>
            </w:r>
            <w:r/>
          </w:p>
        </w:tc>
      </w:tr>
      <w:tr>
        <w:trPr>
          <w:trHeight w:val="483"/>
        </w:trPr>
        <w:tc>
          <w:tcPr>
            <w:tcW w:w="1126" w:type="dxa"/>
            <w:vAlign w:val="center"/>
            <w:textDirection w:val="lrTb"/>
            <w:noWrap w:val="false"/>
          </w:tcPr>
          <w:p>
            <w:pPr>
              <w:pStyle w:val="776"/>
              <w:jc w:val="center"/>
              <w:spacing w:line="300" w:lineRule="exact"/>
              <w:rPr>
                <w:rFonts w:ascii="Times New Roman" w:hAnsi="Times New Roman" w:eastAsia="宋体" w:cs="Times New Roman"/>
                <w:szCs w:val="21"/>
              </w:rPr>
            </w:pPr>
            <w:r>
              <w:rPr>
                <w:rFonts w:ascii="Times New Roman" w:hAnsi="Times New Roman" w:eastAsia="宋体" w:cs="Times New Roman"/>
                <w:szCs w:val="21"/>
              </w:rPr>
              <w:t xml:space="preserve">联 系 人</w:t>
            </w:r>
            <w:r>
              <w:rPr>
                <w:rFonts w:ascii="Times New Roman" w:hAnsi="Times New Roman" w:eastAsia="宋体" w:cs="Times New Roman"/>
                <w:szCs w:val="21"/>
              </w:rPr>
            </w:r>
            <w:r/>
          </w:p>
        </w:tc>
        <w:tc>
          <w:tcPr>
            <w:tcW w:w="1436" w:type="dxa"/>
            <w:vAlign w:val="center"/>
            <w:textDirection w:val="lrTb"/>
            <w:noWrap w:val="false"/>
          </w:tcPr>
          <w:p>
            <w:pPr>
              <w:pStyle w:val="776"/>
              <w:jc w:val="center"/>
              <w:spacing w:line="300" w:lineRule="exact"/>
              <w:rPr>
                <w:rFonts w:ascii="Times New Roman" w:hAnsi="Times New Roman" w:eastAsia="宋体" w:cs="Times New Roman"/>
                <w:szCs w:val="21"/>
              </w:rPr>
            </w:pPr>
            <w:r>
              <w:rPr>
                <w:rFonts w:ascii="Times New Roman" w:hAnsi="Times New Roman" w:eastAsia="宋体" w:cs="Times New Roman"/>
                <w:szCs w:val="21"/>
              </w:rPr>
            </w:r>
            <w:r/>
          </w:p>
        </w:tc>
        <w:tc>
          <w:tcPr>
            <w:tcW w:w="1178" w:type="dxa"/>
            <w:vAlign w:val="center"/>
            <w:textDirection w:val="lrTb"/>
            <w:noWrap w:val="false"/>
          </w:tcPr>
          <w:p>
            <w:pPr>
              <w:pStyle w:val="776"/>
              <w:jc w:val="center"/>
              <w:spacing w:line="300" w:lineRule="exact"/>
              <w:rPr>
                <w:rFonts w:ascii="Times New Roman" w:hAnsi="Times New Roman" w:eastAsia="宋体" w:cs="Times New Roman"/>
                <w:szCs w:val="21"/>
              </w:rPr>
            </w:pPr>
            <w:r>
              <w:rPr>
                <w:rFonts w:ascii="Times New Roman" w:hAnsi="Times New Roman" w:eastAsia="宋体" w:cs="Times New Roman"/>
                <w:szCs w:val="21"/>
              </w:rPr>
              <w:t xml:space="preserve">联 系 人</w:t>
            </w:r>
            <w:r>
              <w:rPr>
                <w:rFonts w:ascii="Times New Roman" w:hAnsi="Times New Roman" w:eastAsia="宋体" w:cs="Times New Roman"/>
                <w:szCs w:val="21"/>
              </w:rPr>
            </w:r>
            <w:r/>
          </w:p>
        </w:tc>
        <w:tc>
          <w:tcPr>
            <w:tcW w:w="1259" w:type="dxa"/>
            <w:vAlign w:val="center"/>
            <w:textDirection w:val="lrTb"/>
            <w:noWrap w:val="false"/>
          </w:tcPr>
          <w:p>
            <w:pPr>
              <w:pStyle w:val="776"/>
              <w:jc w:val="center"/>
              <w:spacing w:line="300" w:lineRule="exact"/>
              <w:rPr>
                <w:rFonts w:ascii="Times New Roman" w:hAnsi="Times New Roman" w:eastAsia="宋体" w:cs="Times New Roman"/>
                <w:spacing w:val="20"/>
                <w:szCs w:val="21"/>
              </w:rPr>
            </w:pPr>
            <w:r>
              <w:rPr>
                <w:rFonts w:ascii="Times New Roman" w:hAnsi="Times New Roman" w:eastAsia="宋体" w:cs="Times New Roman"/>
                <w:spacing w:val="20"/>
                <w:szCs w:val="21"/>
              </w:rPr>
            </w:r>
            <w:r/>
          </w:p>
        </w:tc>
      </w:tr>
      <w:tr>
        <w:trPr>
          <w:trHeight w:val="483"/>
        </w:trPr>
        <w:tc>
          <w:tcPr>
            <w:tcW w:w="1126" w:type="dxa"/>
            <w:vAlign w:val="center"/>
            <w:textDirection w:val="lrTb"/>
            <w:noWrap w:val="false"/>
          </w:tcPr>
          <w:p>
            <w:pPr>
              <w:pStyle w:val="776"/>
              <w:jc w:val="center"/>
              <w:spacing w:line="300" w:lineRule="exact"/>
              <w:rPr>
                <w:rFonts w:ascii="Times New Roman" w:hAnsi="Times New Roman" w:eastAsia="宋体" w:cs="Times New Roman"/>
                <w:szCs w:val="21"/>
              </w:rPr>
            </w:pPr>
            <w:r>
              <w:rPr>
                <w:rFonts w:ascii="Times New Roman" w:hAnsi="Times New Roman" w:eastAsia="宋体" w:cs="Times New Roman"/>
                <w:szCs w:val="21"/>
              </w:rPr>
              <w:t xml:space="preserve">联系电话</w:t>
            </w:r>
            <w:r>
              <w:rPr>
                <w:rFonts w:ascii="Times New Roman" w:hAnsi="Times New Roman" w:eastAsia="宋体" w:cs="Times New Roman"/>
                <w:szCs w:val="21"/>
              </w:rPr>
            </w:r>
            <w:r/>
          </w:p>
        </w:tc>
        <w:tc>
          <w:tcPr>
            <w:tcW w:w="1436" w:type="dxa"/>
            <w:vAlign w:val="center"/>
            <w:textDirection w:val="lrTb"/>
            <w:noWrap w:val="false"/>
          </w:tcPr>
          <w:p>
            <w:pPr>
              <w:pStyle w:val="776"/>
              <w:jc w:val="center"/>
              <w:spacing w:line="300" w:lineRule="exact"/>
              <w:rPr>
                <w:rFonts w:ascii="Times New Roman" w:hAnsi="Times New Roman" w:eastAsia="宋体" w:cs="Times New Roman"/>
                <w:szCs w:val="21"/>
              </w:rPr>
            </w:pPr>
            <w:r>
              <w:rPr>
                <w:rFonts w:ascii="Times New Roman" w:hAnsi="Times New Roman" w:eastAsia="宋体" w:cs="Times New Roman"/>
                <w:szCs w:val="21"/>
              </w:rPr>
            </w:r>
            <w:r/>
          </w:p>
        </w:tc>
        <w:tc>
          <w:tcPr>
            <w:tcW w:w="1178" w:type="dxa"/>
            <w:vAlign w:val="center"/>
            <w:textDirection w:val="lrTb"/>
            <w:noWrap w:val="false"/>
          </w:tcPr>
          <w:p>
            <w:pPr>
              <w:pStyle w:val="776"/>
              <w:jc w:val="center"/>
              <w:spacing w:line="300" w:lineRule="exact"/>
              <w:rPr>
                <w:rFonts w:ascii="Times New Roman" w:hAnsi="Times New Roman" w:eastAsia="宋体" w:cs="Times New Roman"/>
                <w:szCs w:val="21"/>
              </w:rPr>
            </w:pPr>
            <w:r>
              <w:rPr>
                <w:rFonts w:ascii="Times New Roman" w:hAnsi="Times New Roman" w:eastAsia="宋体" w:cs="Times New Roman"/>
                <w:szCs w:val="21"/>
              </w:rPr>
              <w:t xml:space="preserve">联系电话</w:t>
            </w:r>
            <w:r>
              <w:rPr>
                <w:rFonts w:ascii="Times New Roman" w:hAnsi="Times New Roman" w:eastAsia="宋体" w:cs="Times New Roman"/>
                <w:szCs w:val="21"/>
              </w:rPr>
            </w:r>
            <w:r/>
          </w:p>
        </w:tc>
        <w:tc>
          <w:tcPr>
            <w:tcW w:w="1259" w:type="dxa"/>
            <w:vAlign w:val="center"/>
            <w:textDirection w:val="lrTb"/>
            <w:noWrap w:val="false"/>
          </w:tcPr>
          <w:p>
            <w:pPr>
              <w:pStyle w:val="776"/>
              <w:jc w:val="center"/>
              <w:spacing w:line="300" w:lineRule="exact"/>
              <w:rPr>
                <w:rFonts w:ascii="Times New Roman" w:hAnsi="Times New Roman" w:eastAsia="宋体" w:cs="Times New Roman"/>
                <w:spacing w:val="20"/>
                <w:szCs w:val="21"/>
              </w:rPr>
            </w:pPr>
            <w:r>
              <w:rPr>
                <w:rFonts w:ascii="Times New Roman" w:hAnsi="Times New Roman" w:eastAsia="宋体" w:cs="Times New Roman"/>
                <w:spacing w:val="20"/>
                <w:szCs w:val="21"/>
              </w:rPr>
            </w:r>
            <w:r/>
          </w:p>
        </w:tc>
      </w:tr>
      <w:tr>
        <w:trPr>
          <w:trHeight w:val="483"/>
        </w:trPr>
        <w:tc>
          <w:tcPr>
            <w:tcW w:w="1126" w:type="dxa"/>
            <w:vAlign w:val="center"/>
            <w:textDirection w:val="lrTb"/>
            <w:noWrap w:val="false"/>
          </w:tcPr>
          <w:p>
            <w:pPr>
              <w:pStyle w:val="776"/>
              <w:jc w:val="center"/>
              <w:spacing w:line="300" w:lineRule="exact"/>
              <w:rPr>
                <w:rFonts w:ascii="Times New Roman" w:hAnsi="Times New Roman" w:eastAsia="宋体" w:cs="Times New Roman"/>
                <w:szCs w:val="21"/>
              </w:rPr>
            </w:pPr>
            <w:r>
              <w:rPr>
                <w:rFonts w:hint="eastAsia" w:ascii="Times New Roman" w:hAnsi="Times New Roman" w:eastAsia="宋体" w:cs="Times New Roman"/>
                <w:szCs w:val="21"/>
              </w:rPr>
              <w:t xml:space="preserve">通信地址</w:t>
            </w:r>
            <w:r>
              <w:rPr>
                <w:rFonts w:ascii="Times New Roman" w:hAnsi="Times New Roman" w:eastAsia="宋体" w:cs="Times New Roman"/>
                <w:szCs w:val="21"/>
              </w:rPr>
            </w:r>
            <w:r/>
          </w:p>
        </w:tc>
        <w:tc>
          <w:tcPr>
            <w:tcW w:w="1436" w:type="dxa"/>
            <w:vAlign w:val="center"/>
            <w:textDirection w:val="lrTb"/>
            <w:noWrap w:val="false"/>
          </w:tcPr>
          <w:p>
            <w:pPr>
              <w:pStyle w:val="776"/>
              <w:jc w:val="center"/>
              <w:spacing w:line="300" w:lineRule="exact"/>
              <w:rPr>
                <w:rFonts w:ascii="Times New Roman" w:hAnsi="Times New Roman" w:eastAsia="宋体" w:cs="Times New Roman"/>
                <w:szCs w:val="21"/>
              </w:rPr>
            </w:pPr>
            <w:r>
              <w:rPr>
                <w:rFonts w:ascii="Times New Roman" w:hAnsi="Times New Roman" w:eastAsia="宋体" w:cs="Times New Roman"/>
                <w:szCs w:val="21"/>
              </w:rPr>
            </w:r>
            <w:r/>
          </w:p>
        </w:tc>
        <w:tc>
          <w:tcPr>
            <w:tcW w:w="1178" w:type="dxa"/>
            <w:vAlign w:val="center"/>
            <w:textDirection w:val="lrTb"/>
            <w:noWrap w:val="false"/>
          </w:tcPr>
          <w:p>
            <w:pPr>
              <w:pStyle w:val="776"/>
              <w:jc w:val="center"/>
              <w:spacing w:line="300" w:lineRule="exact"/>
              <w:rPr>
                <w:rFonts w:ascii="Times New Roman" w:hAnsi="Times New Roman" w:eastAsia="宋体" w:cs="Times New Roman"/>
                <w:szCs w:val="21"/>
              </w:rPr>
            </w:pPr>
            <w:r>
              <w:rPr>
                <w:rFonts w:hint="eastAsia" w:ascii="Times New Roman" w:hAnsi="Times New Roman" w:eastAsia="宋体" w:cs="Times New Roman"/>
                <w:szCs w:val="21"/>
              </w:rPr>
              <w:t xml:space="preserve">通信地址</w:t>
            </w:r>
            <w:r>
              <w:rPr>
                <w:rFonts w:ascii="Times New Roman" w:hAnsi="Times New Roman" w:eastAsia="宋体" w:cs="Times New Roman"/>
                <w:szCs w:val="21"/>
              </w:rPr>
            </w:r>
            <w:r/>
          </w:p>
        </w:tc>
        <w:tc>
          <w:tcPr>
            <w:tcW w:w="1259" w:type="dxa"/>
            <w:vAlign w:val="center"/>
            <w:textDirection w:val="lrTb"/>
            <w:noWrap w:val="false"/>
          </w:tcPr>
          <w:p>
            <w:pPr>
              <w:pStyle w:val="776"/>
              <w:jc w:val="center"/>
              <w:spacing w:line="300" w:lineRule="exact"/>
              <w:rPr>
                <w:rFonts w:ascii="Times New Roman" w:hAnsi="Times New Roman" w:eastAsia="宋体" w:cs="Times New Roman"/>
                <w:spacing w:val="20"/>
                <w:szCs w:val="21"/>
              </w:rPr>
            </w:pPr>
            <w:r>
              <w:rPr>
                <w:rFonts w:ascii="Times New Roman" w:hAnsi="Times New Roman" w:eastAsia="宋体" w:cs="Times New Roman"/>
                <w:spacing w:val="20"/>
                <w:szCs w:val="21"/>
              </w:rPr>
            </w:r>
            <w:r/>
          </w:p>
        </w:tc>
      </w:tr>
      <w:tr>
        <w:trPr>
          <w:trHeight w:val="483"/>
        </w:trPr>
        <w:tc>
          <w:tcPr>
            <w:tcW w:w="1126" w:type="dxa"/>
            <w:vAlign w:val="center"/>
            <w:textDirection w:val="lrTb"/>
            <w:noWrap w:val="false"/>
          </w:tcPr>
          <w:p>
            <w:pPr>
              <w:pStyle w:val="776"/>
              <w:jc w:val="center"/>
              <w:spacing w:line="300" w:lineRule="exact"/>
              <w:rPr>
                <w:rFonts w:ascii="Times New Roman" w:hAnsi="Times New Roman" w:eastAsia="宋体" w:cs="Times New Roman"/>
                <w:szCs w:val="21"/>
              </w:rPr>
            </w:pPr>
            <w:r>
              <w:rPr>
                <w:rFonts w:ascii="Times New Roman" w:hAnsi="Times New Roman" w:eastAsia="宋体" w:cs="Times New Roman"/>
                <w:szCs w:val="21"/>
              </w:rPr>
              <w:t xml:space="preserve">邮政编码</w:t>
            </w:r>
            <w:r>
              <w:rPr>
                <w:rFonts w:ascii="Times New Roman" w:hAnsi="Times New Roman" w:eastAsia="宋体" w:cs="Times New Roman"/>
                <w:szCs w:val="21"/>
              </w:rPr>
            </w:r>
            <w:r/>
          </w:p>
        </w:tc>
        <w:tc>
          <w:tcPr>
            <w:tcW w:w="1436" w:type="dxa"/>
            <w:vAlign w:val="center"/>
            <w:textDirection w:val="lrTb"/>
            <w:noWrap w:val="false"/>
          </w:tcPr>
          <w:p>
            <w:pPr>
              <w:pStyle w:val="776"/>
              <w:jc w:val="center"/>
              <w:spacing w:line="300" w:lineRule="exact"/>
              <w:rPr>
                <w:rFonts w:ascii="Times New Roman" w:hAnsi="Times New Roman" w:eastAsia="宋体" w:cs="Times New Roman"/>
                <w:szCs w:val="21"/>
              </w:rPr>
            </w:pPr>
            <w:r>
              <w:rPr>
                <w:rFonts w:ascii="Times New Roman" w:hAnsi="Times New Roman" w:eastAsia="宋体" w:cs="Times New Roman"/>
                <w:szCs w:val="21"/>
              </w:rPr>
            </w:r>
            <w:r/>
          </w:p>
        </w:tc>
        <w:tc>
          <w:tcPr>
            <w:tcW w:w="1178" w:type="dxa"/>
            <w:vAlign w:val="center"/>
            <w:textDirection w:val="lrTb"/>
            <w:noWrap w:val="false"/>
          </w:tcPr>
          <w:p>
            <w:pPr>
              <w:pStyle w:val="776"/>
              <w:jc w:val="center"/>
              <w:spacing w:line="300" w:lineRule="exact"/>
              <w:rPr>
                <w:rFonts w:ascii="Times New Roman" w:hAnsi="Times New Roman" w:eastAsia="宋体" w:cs="Times New Roman"/>
                <w:szCs w:val="21"/>
              </w:rPr>
            </w:pPr>
            <w:r>
              <w:rPr>
                <w:rFonts w:ascii="Times New Roman" w:hAnsi="Times New Roman" w:eastAsia="宋体" w:cs="Times New Roman"/>
                <w:szCs w:val="21"/>
              </w:rPr>
              <w:t xml:space="preserve">邮政编码</w:t>
            </w:r>
            <w:r>
              <w:rPr>
                <w:rFonts w:ascii="Times New Roman" w:hAnsi="Times New Roman" w:eastAsia="宋体" w:cs="Times New Roman"/>
                <w:szCs w:val="21"/>
              </w:rPr>
            </w:r>
            <w:r/>
          </w:p>
        </w:tc>
        <w:tc>
          <w:tcPr>
            <w:tcW w:w="1259" w:type="dxa"/>
            <w:vAlign w:val="center"/>
            <w:textDirection w:val="lrTb"/>
            <w:noWrap w:val="false"/>
          </w:tcPr>
          <w:p>
            <w:pPr>
              <w:pStyle w:val="776"/>
              <w:jc w:val="center"/>
              <w:spacing w:line="300" w:lineRule="exact"/>
              <w:rPr>
                <w:rFonts w:ascii="Times New Roman" w:hAnsi="Times New Roman" w:eastAsia="宋体" w:cs="Times New Roman"/>
                <w:spacing w:val="20"/>
                <w:szCs w:val="21"/>
              </w:rPr>
            </w:pPr>
            <w:r>
              <w:rPr>
                <w:rFonts w:ascii="Times New Roman" w:hAnsi="Times New Roman" w:eastAsia="宋体" w:cs="Times New Roman"/>
                <w:spacing w:val="20"/>
                <w:szCs w:val="21"/>
              </w:rPr>
            </w:r>
            <w:r/>
          </w:p>
        </w:tc>
      </w:tr>
      <w:tr>
        <w:trPr>
          <w:trHeight w:val="483"/>
        </w:trPr>
        <w:tc>
          <w:tcPr>
            <w:tcW w:w="1126" w:type="dxa"/>
            <w:vAlign w:val="center"/>
            <w:textDirection w:val="lrTb"/>
            <w:noWrap w:val="false"/>
          </w:tcPr>
          <w:p>
            <w:pPr>
              <w:pStyle w:val="776"/>
              <w:jc w:val="center"/>
              <w:spacing w:line="300" w:lineRule="exact"/>
              <w:rPr>
                <w:rFonts w:ascii="Times New Roman" w:hAnsi="Times New Roman" w:eastAsia="宋体" w:cs="Times New Roman"/>
                <w:szCs w:val="21"/>
              </w:rPr>
            </w:pPr>
            <w:r>
              <w:rPr>
                <w:rFonts w:hint="eastAsia" w:ascii="Times New Roman" w:hAnsi="Times New Roman" w:eastAsia="宋体" w:cs="Times New Roman"/>
                <w:szCs w:val="21"/>
              </w:rPr>
              <w:t xml:space="preserve">电子邮箱</w:t>
            </w:r>
            <w:r>
              <w:rPr>
                <w:rFonts w:ascii="Times New Roman" w:hAnsi="Times New Roman" w:eastAsia="宋体" w:cs="Times New Roman"/>
                <w:szCs w:val="21"/>
              </w:rPr>
            </w:r>
            <w:r/>
          </w:p>
        </w:tc>
        <w:tc>
          <w:tcPr>
            <w:tcW w:w="1436" w:type="dxa"/>
            <w:vAlign w:val="center"/>
            <w:textDirection w:val="lrTb"/>
            <w:noWrap w:val="false"/>
          </w:tcPr>
          <w:p>
            <w:pPr>
              <w:pStyle w:val="776"/>
              <w:jc w:val="center"/>
              <w:spacing w:line="300" w:lineRule="exact"/>
              <w:rPr>
                <w:rFonts w:ascii="Times New Roman" w:hAnsi="Times New Roman" w:eastAsia="宋体" w:cs="Times New Roman"/>
                <w:szCs w:val="21"/>
              </w:rPr>
            </w:pPr>
            <w:r>
              <w:rPr>
                <w:rFonts w:ascii="Times New Roman" w:hAnsi="Times New Roman" w:eastAsia="宋体" w:cs="Times New Roman"/>
                <w:szCs w:val="21"/>
              </w:rPr>
            </w:r>
            <w:r/>
          </w:p>
        </w:tc>
        <w:tc>
          <w:tcPr>
            <w:tcW w:w="1178" w:type="dxa"/>
            <w:vAlign w:val="center"/>
            <w:textDirection w:val="lrTb"/>
            <w:noWrap w:val="false"/>
          </w:tcPr>
          <w:p>
            <w:pPr>
              <w:pStyle w:val="776"/>
              <w:jc w:val="center"/>
              <w:spacing w:line="300" w:lineRule="exact"/>
              <w:rPr>
                <w:rFonts w:ascii="Times New Roman" w:hAnsi="Times New Roman" w:eastAsia="宋体" w:cs="Times New Roman"/>
                <w:szCs w:val="21"/>
              </w:rPr>
            </w:pPr>
            <w:r>
              <w:rPr>
                <w:rFonts w:hint="eastAsia" w:ascii="Times New Roman" w:hAnsi="Times New Roman" w:eastAsia="宋体" w:cs="Times New Roman"/>
                <w:szCs w:val="21"/>
              </w:rPr>
              <w:t xml:space="preserve">电子邮箱</w:t>
            </w:r>
            <w:r>
              <w:rPr>
                <w:rFonts w:ascii="Times New Roman" w:hAnsi="Times New Roman" w:eastAsia="宋体" w:cs="Times New Roman"/>
                <w:szCs w:val="21"/>
              </w:rPr>
            </w:r>
            <w:r/>
          </w:p>
        </w:tc>
        <w:tc>
          <w:tcPr>
            <w:tcW w:w="1259" w:type="dxa"/>
            <w:vAlign w:val="center"/>
            <w:textDirection w:val="lrTb"/>
            <w:noWrap w:val="false"/>
          </w:tcPr>
          <w:p>
            <w:pPr>
              <w:pStyle w:val="776"/>
              <w:jc w:val="center"/>
              <w:spacing w:line="300" w:lineRule="exact"/>
              <w:rPr>
                <w:rFonts w:ascii="Times New Roman" w:hAnsi="Times New Roman" w:eastAsia="宋体" w:cs="Times New Roman"/>
                <w:spacing w:val="20"/>
                <w:szCs w:val="21"/>
              </w:rPr>
            </w:pPr>
            <w:r>
              <w:rPr>
                <w:rFonts w:ascii="Times New Roman" w:hAnsi="Times New Roman" w:eastAsia="宋体" w:cs="Times New Roman"/>
                <w:spacing w:val="20"/>
                <w:szCs w:val="21"/>
              </w:rPr>
            </w:r>
            <w:r/>
          </w:p>
        </w:tc>
      </w:tr>
      <w:tr>
        <w:trPr>
          <w:trHeight w:val="483"/>
        </w:trPr>
        <w:tc>
          <w:tcPr>
            <w:tcW w:w="1126" w:type="dxa"/>
            <w:vAlign w:val="center"/>
            <w:textDirection w:val="lrTb"/>
            <w:noWrap w:val="false"/>
          </w:tcPr>
          <w:p>
            <w:pPr>
              <w:pStyle w:val="776"/>
              <w:jc w:val="center"/>
              <w:spacing w:line="300" w:lineRule="exact"/>
              <w:rPr>
                <w:rFonts w:ascii="Times New Roman" w:hAnsi="Times New Roman" w:eastAsia="宋体" w:cs="Times New Roman"/>
                <w:szCs w:val="21"/>
              </w:rPr>
            </w:pPr>
            <w:r>
              <w:rPr>
                <w:rFonts w:hint="eastAsia" w:ascii="Times New Roman" w:hAnsi="Times New Roman" w:eastAsia="宋体" w:cs="Times New Roman"/>
                <w:szCs w:val="21"/>
              </w:rPr>
              <w:t xml:space="preserve">统一社会信用代码</w:t>
            </w:r>
            <w:r>
              <w:rPr>
                <w:rFonts w:ascii="Times New Roman" w:hAnsi="Times New Roman" w:eastAsia="宋体" w:cs="Times New Roman"/>
                <w:szCs w:val="21"/>
              </w:rPr>
            </w:r>
            <w:r/>
          </w:p>
        </w:tc>
        <w:tc>
          <w:tcPr>
            <w:tcW w:w="1436" w:type="dxa"/>
            <w:vAlign w:val="center"/>
            <w:textDirection w:val="lrTb"/>
            <w:noWrap w:val="false"/>
          </w:tcPr>
          <w:p>
            <w:pPr>
              <w:pStyle w:val="776"/>
              <w:jc w:val="center"/>
              <w:spacing w:line="300" w:lineRule="exact"/>
              <w:rPr>
                <w:rFonts w:ascii="Times New Roman" w:hAnsi="Times New Roman" w:eastAsia="宋体" w:cs="Times New Roman"/>
                <w:szCs w:val="21"/>
              </w:rPr>
            </w:pPr>
            <w:r>
              <w:rPr>
                <w:rFonts w:ascii="Times New Roman" w:hAnsi="Times New Roman" w:eastAsia="宋体" w:cs="Times New Roman"/>
                <w:szCs w:val="21"/>
              </w:rPr>
            </w:r>
            <w:r/>
          </w:p>
        </w:tc>
        <w:tc>
          <w:tcPr>
            <w:tcW w:w="1178" w:type="dxa"/>
            <w:vAlign w:val="center"/>
            <w:textDirection w:val="lrTb"/>
            <w:noWrap w:val="false"/>
          </w:tcPr>
          <w:p>
            <w:pPr>
              <w:pStyle w:val="776"/>
              <w:jc w:val="center"/>
              <w:spacing w:line="300" w:lineRule="exact"/>
              <w:rPr>
                <w:rFonts w:ascii="Times New Roman" w:hAnsi="Times New Roman" w:eastAsia="宋体" w:cs="Times New Roman"/>
                <w:szCs w:val="21"/>
              </w:rPr>
            </w:pPr>
            <w:r>
              <w:rPr>
                <w:rFonts w:hint="eastAsia" w:ascii="Times New Roman" w:hAnsi="Times New Roman" w:eastAsia="宋体" w:cs="Times New Roman"/>
                <w:szCs w:val="21"/>
              </w:rPr>
              <w:t xml:space="preserve">统一社会信用代码</w:t>
            </w:r>
            <w:r>
              <w:rPr>
                <w:rFonts w:ascii="Times New Roman" w:hAnsi="Times New Roman" w:eastAsia="宋体" w:cs="Times New Roman"/>
                <w:szCs w:val="21"/>
              </w:rPr>
            </w:r>
            <w:r/>
          </w:p>
        </w:tc>
        <w:tc>
          <w:tcPr>
            <w:tcW w:w="1259" w:type="dxa"/>
            <w:vAlign w:val="center"/>
            <w:textDirection w:val="lrTb"/>
            <w:noWrap w:val="false"/>
          </w:tcPr>
          <w:p>
            <w:pPr>
              <w:pStyle w:val="776"/>
              <w:jc w:val="center"/>
              <w:spacing w:line="300" w:lineRule="exact"/>
              <w:rPr>
                <w:rFonts w:ascii="Times New Roman" w:hAnsi="Times New Roman" w:eastAsia="宋体" w:cs="Times New Roman"/>
                <w:spacing w:val="20"/>
                <w:szCs w:val="21"/>
              </w:rPr>
            </w:pPr>
            <w:r>
              <w:rPr>
                <w:rFonts w:ascii="Times New Roman" w:hAnsi="Times New Roman" w:eastAsia="宋体" w:cs="Times New Roman"/>
                <w:spacing w:val="20"/>
                <w:szCs w:val="21"/>
              </w:rPr>
            </w:r>
            <w:r/>
          </w:p>
        </w:tc>
      </w:tr>
      <w:tr>
        <w:trPr>
          <w:trHeight w:val="483"/>
        </w:trPr>
        <w:tc>
          <w:tcPr>
            <w:tcW w:w="1126" w:type="dxa"/>
            <w:vAlign w:val="center"/>
            <w:textDirection w:val="lrTb"/>
            <w:noWrap w:val="false"/>
          </w:tcPr>
          <w:p>
            <w:pPr>
              <w:pStyle w:val="776"/>
              <w:jc w:val="center"/>
              <w:spacing w:line="300" w:lineRule="exact"/>
              <w:rPr>
                <w:rFonts w:ascii="Times New Roman" w:hAnsi="Times New Roman" w:eastAsia="宋体" w:cs="Times New Roman"/>
                <w:szCs w:val="21"/>
              </w:rPr>
            </w:pPr>
            <w:r>
              <w:rPr>
                <w:rFonts w:ascii="Times New Roman" w:hAnsi="Times New Roman" w:eastAsia="宋体" w:cs="Times New Roman"/>
                <w:szCs w:val="21"/>
              </w:rPr>
            </w:r>
            <w:r/>
          </w:p>
        </w:tc>
        <w:tc>
          <w:tcPr>
            <w:tcW w:w="1436" w:type="dxa"/>
            <w:vAlign w:val="center"/>
            <w:textDirection w:val="lrTb"/>
            <w:noWrap w:val="false"/>
          </w:tcPr>
          <w:p>
            <w:pPr>
              <w:pStyle w:val="776"/>
              <w:jc w:val="center"/>
              <w:spacing w:line="300" w:lineRule="exact"/>
              <w:rPr>
                <w:rFonts w:ascii="Times New Roman" w:hAnsi="Times New Roman" w:eastAsia="宋体" w:cs="Times New Roman"/>
                <w:szCs w:val="21"/>
              </w:rPr>
            </w:pPr>
            <w:r>
              <w:rPr>
                <w:rFonts w:ascii="Times New Roman" w:hAnsi="Times New Roman" w:eastAsia="宋体" w:cs="Times New Roman"/>
                <w:szCs w:val="21"/>
              </w:rPr>
            </w:r>
            <w:r/>
          </w:p>
        </w:tc>
        <w:tc>
          <w:tcPr>
            <w:tcW w:w="1178" w:type="dxa"/>
            <w:vAlign w:val="center"/>
            <w:textDirection w:val="lrTb"/>
            <w:noWrap w:val="false"/>
          </w:tcPr>
          <w:p>
            <w:pPr>
              <w:pStyle w:val="776"/>
              <w:jc w:val="center"/>
              <w:spacing w:line="300" w:lineRule="exact"/>
              <w:rPr>
                <w:rFonts w:ascii="Times New Roman" w:hAnsi="Times New Roman" w:eastAsia="宋体" w:cs="Times New Roman"/>
                <w:szCs w:val="21"/>
              </w:rPr>
            </w:pPr>
            <w:r>
              <w:rPr>
                <w:rFonts w:ascii="Times New Roman" w:hAnsi="Times New Roman" w:eastAsia="宋体" w:cs="Times New Roman"/>
                <w:szCs w:val="21"/>
              </w:rPr>
              <w:t xml:space="preserve">开户名称</w:t>
            </w:r>
            <w:r>
              <w:rPr>
                <w:rFonts w:ascii="Times New Roman" w:hAnsi="Times New Roman" w:eastAsia="宋体" w:cs="Times New Roman"/>
                <w:szCs w:val="21"/>
              </w:rPr>
            </w:r>
            <w:r/>
          </w:p>
        </w:tc>
        <w:tc>
          <w:tcPr>
            <w:tcW w:w="1259" w:type="dxa"/>
            <w:vAlign w:val="center"/>
            <w:textDirection w:val="lrTb"/>
            <w:noWrap w:val="false"/>
          </w:tcPr>
          <w:p>
            <w:pPr>
              <w:pStyle w:val="776"/>
              <w:jc w:val="center"/>
              <w:spacing w:line="300" w:lineRule="exact"/>
              <w:rPr>
                <w:rFonts w:ascii="Times New Roman" w:hAnsi="Times New Roman" w:eastAsia="宋体" w:cs="Times New Roman"/>
                <w:spacing w:val="20"/>
                <w:szCs w:val="21"/>
              </w:rPr>
            </w:pPr>
            <w:r>
              <w:rPr>
                <w:rFonts w:ascii="Times New Roman" w:hAnsi="Times New Roman" w:eastAsia="宋体" w:cs="Times New Roman"/>
                <w:spacing w:val="20"/>
                <w:szCs w:val="21"/>
              </w:rPr>
            </w:r>
            <w:r/>
          </w:p>
        </w:tc>
      </w:tr>
      <w:tr>
        <w:trPr>
          <w:trHeight w:val="483"/>
        </w:trPr>
        <w:tc>
          <w:tcPr>
            <w:tcW w:w="1126" w:type="dxa"/>
            <w:vAlign w:val="center"/>
            <w:textDirection w:val="lrTb"/>
            <w:noWrap w:val="false"/>
          </w:tcPr>
          <w:p>
            <w:pPr>
              <w:pStyle w:val="776"/>
              <w:jc w:val="center"/>
              <w:spacing w:line="300" w:lineRule="exact"/>
              <w:rPr>
                <w:rFonts w:ascii="Times New Roman" w:hAnsi="Times New Roman" w:eastAsia="宋体" w:cs="Times New Roman"/>
                <w:szCs w:val="21"/>
              </w:rPr>
            </w:pPr>
            <w:r>
              <w:rPr>
                <w:rFonts w:ascii="Times New Roman" w:hAnsi="Times New Roman" w:eastAsia="宋体" w:cs="Times New Roman"/>
                <w:szCs w:val="21"/>
              </w:rPr>
            </w:r>
            <w:r/>
          </w:p>
        </w:tc>
        <w:tc>
          <w:tcPr>
            <w:tcW w:w="1436" w:type="dxa"/>
            <w:vAlign w:val="center"/>
            <w:textDirection w:val="lrTb"/>
            <w:noWrap w:val="false"/>
          </w:tcPr>
          <w:p>
            <w:pPr>
              <w:pStyle w:val="776"/>
              <w:jc w:val="center"/>
              <w:spacing w:line="300" w:lineRule="exact"/>
              <w:rPr>
                <w:rFonts w:ascii="Times New Roman" w:hAnsi="Times New Roman" w:eastAsia="宋体" w:cs="Times New Roman"/>
                <w:szCs w:val="21"/>
              </w:rPr>
            </w:pPr>
            <w:r>
              <w:rPr>
                <w:rFonts w:ascii="Times New Roman" w:hAnsi="Times New Roman" w:eastAsia="宋体" w:cs="Times New Roman"/>
                <w:szCs w:val="21"/>
              </w:rPr>
            </w:r>
            <w:r/>
          </w:p>
        </w:tc>
        <w:tc>
          <w:tcPr>
            <w:tcW w:w="1178" w:type="dxa"/>
            <w:vAlign w:val="center"/>
            <w:textDirection w:val="lrTb"/>
            <w:noWrap w:val="false"/>
          </w:tcPr>
          <w:p>
            <w:pPr>
              <w:pStyle w:val="776"/>
              <w:jc w:val="center"/>
              <w:spacing w:line="300" w:lineRule="exact"/>
              <w:rPr>
                <w:rFonts w:ascii="Times New Roman" w:hAnsi="Times New Roman" w:eastAsia="宋体" w:cs="Times New Roman"/>
                <w:szCs w:val="21"/>
              </w:rPr>
            </w:pPr>
            <w:r>
              <w:rPr>
                <w:rFonts w:ascii="Times New Roman" w:hAnsi="Times New Roman" w:eastAsia="宋体" w:cs="Times New Roman"/>
                <w:szCs w:val="21"/>
              </w:rPr>
              <w:t xml:space="preserve">开户银行</w:t>
            </w:r>
            <w:r>
              <w:rPr>
                <w:rFonts w:ascii="Times New Roman" w:hAnsi="Times New Roman" w:eastAsia="宋体" w:cs="Times New Roman"/>
                <w:szCs w:val="21"/>
              </w:rPr>
            </w:r>
            <w:r/>
          </w:p>
        </w:tc>
        <w:tc>
          <w:tcPr>
            <w:tcW w:w="1259" w:type="dxa"/>
            <w:vAlign w:val="center"/>
            <w:textDirection w:val="lrTb"/>
            <w:noWrap w:val="false"/>
          </w:tcPr>
          <w:p>
            <w:pPr>
              <w:pStyle w:val="776"/>
              <w:jc w:val="center"/>
              <w:spacing w:line="300" w:lineRule="exact"/>
              <w:rPr>
                <w:rFonts w:ascii="Times New Roman" w:hAnsi="Times New Roman" w:eastAsia="宋体" w:cs="Times New Roman"/>
                <w:spacing w:val="20"/>
                <w:szCs w:val="21"/>
              </w:rPr>
            </w:pPr>
            <w:r>
              <w:rPr>
                <w:rFonts w:ascii="Times New Roman" w:hAnsi="Times New Roman" w:eastAsia="宋体" w:cs="Times New Roman"/>
                <w:spacing w:val="20"/>
                <w:szCs w:val="21"/>
              </w:rPr>
            </w:r>
            <w:r/>
          </w:p>
        </w:tc>
      </w:tr>
      <w:tr>
        <w:trPr>
          <w:trHeight w:val="483"/>
        </w:trPr>
        <w:tc>
          <w:tcPr>
            <w:tcW w:w="1126" w:type="dxa"/>
            <w:vAlign w:val="center"/>
            <w:textDirection w:val="lrTb"/>
            <w:noWrap w:val="false"/>
          </w:tcPr>
          <w:p>
            <w:pPr>
              <w:pStyle w:val="776"/>
              <w:jc w:val="center"/>
              <w:spacing w:line="300" w:lineRule="exact"/>
              <w:rPr>
                <w:rFonts w:ascii="Times New Roman" w:hAnsi="Times New Roman" w:eastAsia="宋体" w:cs="Times New Roman"/>
                <w:szCs w:val="21"/>
              </w:rPr>
            </w:pPr>
            <w:r>
              <w:rPr>
                <w:rFonts w:ascii="Times New Roman" w:hAnsi="Times New Roman" w:eastAsia="宋体" w:cs="Times New Roman"/>
                <w:szCs w:val="21"/>
              </w:rPr>
            </w:r>
            <w:r/>
          </w:p>
        </w:tc>
        <w:tc>
          <w:tcPr>
            <w:tcW w:w="1436" w:type="dxa"/>
            <w:vAlign w:val="center"/>
            <w:textDirection w:val="lrTb"/>
            <w:noWrap w:val="false"/>
          </w:tcPr>
          <w:p>
            <w:pPr>
              <w:pStyle w:val="776"/>
              <w:jc w:val="center"/>
              <w:spacing w:line="300" w:lineRule="exact"/>
              <w:rPr>
                <w:rFonts w:ascii="Times New Roman" w:hAnsi="Times New Roman" w:eastAsia="宋体" w:cs="Times New Roman"/>
                <w:szCs w:val="21"/>
              </w:rPr>
            </w:pPr>
            <w:r>
              <w:rPr>
                <w:rFonts w:ascii="Times New Roman" w:hAnsi="Times New Roman" w:eastAsia="宋体" w:cs="Times New Roman"/>
                <w:szCs w:val="21"/>
              </w:rPr>
            </w:r>
            <w:r/>
          </w:p>
        </w:tc>
        <w:tc>
          <w:tcPr>
            <w:tcW w:w="1178" w:type="dxa"/>
            <w:vAlign w:val="center"/>
            <w:textDirection w:val="lrTb"/>
            <w:noWrap w:val="false"/>
          </w:tcPr>
          <w:p>
            <w:pPr>
              <w:pStyle w:val="776"/>
              <w:jc w:val="center"/>
              <w:spacing w:line="300" w:lineRule="exact"/>
              <w:rPr>
                <w:rFonts w:ascii="Times New Roman" w:hAnsi="Times New Roman" w:eastAsia="宋体" w:cs="Times New Roman"/>
                <w:szCs w:val="21"/>
              </w:rPr>
            </w:pPr>
            <w:r>
              <w:rPr>
                <w:rFonts w:ascii="Times New Roman" w:hAnsi="Times New Roman" w:eastAsia="宋体" w:cs="Times New Roman"/>
                <w:szCs w:val="21"/>
              </w:rPr>
              <w:t xml:space="preserve">银行账号</w:t>
            </w:r>
            <w:r>
              <w:rPr>
                <w:rFonts w:ascii="Times New Roman" w:hAnsi="Times New Roman" w:eastAsia="宋体" w:cs="Times New Roman"/>
                <w:szCs w:val="21"/>
              </w:rPr>
            </w:r>
            <w:r/>
          </w:p>
        </w:tc>
        <w:tc>
          <w:tcPr>
            <w:tcW w:w="1259" w:type="dxa"/>
            <w:vAlign w:val="center"/>
            <w:textDirection w:val="lrTb"/>
            <w:noWrap w:val="false"/>
          </w:tcPr>
          <w:p>
            <w:pPr>
              <w:pStyle w:val="776"/>
              <w:jc w:val="center"/>
              <w:spacing w:line="300" w:lineRule="exact"/>
              <w:rPr>
                <w:rFonts w:ascii="Times New Roman" w:hAnsi="Times New Roman" w:eastAsia="宋体" w:cs="Times New Roman"/>
                <w:spacing w:val="20"/>
                <w:szCs w:val="21"/>
              </w:rPr>
            </w:pPr>
            <w:r>
              <w:rPr>
                <w:rFonts w:ascii="Times New Roman" w:hAnsi="Times New Roman" w:eastAsia="宋体" w:cs="Times New Roman"/>
                <w:spacing w:val="20"/>
                <w:szCs w:val="21"/>
              </w:rPr>
            </w:r>
            <w:r/>
          </w:p>
        </w:tc>
      </w:tr>
      <w:tr>
        <w:trPr>
          <w:trHeight w:val="586"/>
        </w:trPr>
        <w:tc>
          <w:tcPr>
            <w:gridSpan w:val="4"/>
            <w:tcW w:w="9035" w:type="dxa"/>
            <w:vAlign w:val="center"/>
            <w:textDirection w:val="lrTb"/>
            <w:noWrap w:val="false"/>
          </w:tcPr>
          <w:p>
            <w:pPr>
              <w:pStyle w:val="800"/>
              <w:ind w:left="0"/>
              <w:jc w:val="left"/>
              <w:spacing w:before="156" w:after="0" w:line="360" w:lineRule="auto"/>
              <w:rPr>
                <w:rFonts w:ascii="Times New Roman" w:hAnsi="Times New Roman" w:eastAsia="宋体" w:cs="Times New Roman"/>
                <w:spacing w:val="20"/>
                <w:szCs w:val="21"/>
              </w:rPr>
            </w:pPr>
            <w:r>
              <w:rPr>
                <w:rFonts w:hint="eastAsia" w:ascii="宋体" w:hAnsi="宋体" w:eastAsia="宋体" w:cs="Times New Roman"/>
                <w:szCs w:val="21"/>
              </w:rPr>
              <w:t xml:space="preserve">注：涉及联合体或其他合同主体的信息应按上表格式加列。</w:t>
            </w:r>
            <w:r>
              <w:rPr>
                <w:rFonts w:ascii="Times New Roman" w:hAnsi="Times New Roman" w:eastAsia="宋体" w:cs="Times New Roman"/>
                <w:spacing w:val="20"/>
                <w:szCs w:val="21"/>
              </w:rPr>
            </w:r>
            <w:r/>
          </w:p>
        </w:tc>
      </w:tr>
    </w:tbl>
    <w:p>
      <w:pPr>
        <w:pStyle w:val="776"/>
        <w:jc w:val="center"/>
        <w:keepLines/>
        <w:keepNext/>
        <w:spacing w:before="156" w:after="260" w:line="416" w:lineRule="auto"/>
        <w:widowControl w:val="off"/>
        <w:rPr>
          <w:rFonts w:ascii="黑体" w:hAnsi="黑体" w:eastAsia="黑体" w:cs="Arial"/>
          <w:b/>
          <w:bCs/>
          <w:sz w:val="28"/>
          <w:szCs w:val="28"/>
          <w:lang w:val="en-US" w:eastAsia="zh-CN" w:bidi="ar-SA"/>
        </w:rPr>
        <w:outlineLvl w:val="1"/>
      </w:pPr>
      <w:r>
        <w:rPr>
          <w:rFonts w:ascii="宋体" w:hAnsi="宋体" w:eastAsia="幼圆" w:cs="Arial"/>
          <w:b/>
          <w:bCs/>
          <w:sz w:val="21"/>
          <w:szCs w:val="21"/>
          <w:u w:val="single"/>
          <w:lang w:val="en-US" w:eastAsia="zh-CN" w:bidi="ar-SA"/>
        </w:rPr>
        <w:br w:type="page" w:clear="all"/>
      </w:r>
      <w:r>
        <w:rPr>
          <w:rFonts w:hint="eastAsia" w:ascii="黑体" w:hAnsi="黑体" w:eastAsia="黑体" w:cs="Arial"/>
          <w:b w:val="0"/>
          <w:bCs w:val="0"/>
          <w:sz w:val="28"/>
          <w:szCs w:val="28"/>
          <w:lang w:val="en-US" w:eastAsia="zh-CN" w:bidi="ar-SA"/>
        </w:rPr>
        <w:t xml:space="preserve">第二节 政府采购合同通用条款</w:t>
      </w:r>
      <w:r>
        <w:rPr>
          <w:rFonts w:ascii="黑体" w:hAnsi="黑体" w:eastAsia="黑体" w:cs="Arial"/>
          <w:b/>
          <w:bCs/>
          <w:sz w:val="28"/>
          <w:szCs w:val="28"/>
          <w:lang w:val="en-US" w:eastAsia="zh-CN" w:bidi="ar-SA"/>
        </w:rPr>
      </w:r>
      <w:r/>
    </w:p>
    <w:p>
      <w:pPr>
        <w:pStyle w:val="776"/>
        <w:jc w:val="left"/>
        <w:spacing w:line="400" w:lineRule="exact"/>
        <w:tabs>
          <w:tab w:val="left" w:pos="8820" w:leader="none"/>
          <w:tab w:val="left" w:pos="9345" w:leader="none"/>
          <w:tab w:val="left" w:pos="9765" w:leader="none"/>
        </w:tabs>
        <w:rPr>
          <w:rFonts w:ascii="宋体" w:hAnsi="宋体" w:eastAsia="宋体" w:cs="Times New Roman"/>
          <w:b/>
          <w:bCs/>
          <w:sz w:val="24"/>
        </w:rPr>
      </w:pPr>
      <w:r>
        <w:rPr>
          <w:rFonts w:hint="eastAsia" w:ascii="宋体" w:hAnsi="宋体" w:eastAsia="宋体" w:cs="Times New Roman"/>
          <w:b/>
          <w:sz w:val="24"/>
        </w:rPr>
        <w:t xml:space="preserve">1. </w:t>
      </w:r>
      <w:r>
        <w:rPr>
          <w:rFonts w:hint="eastAsia" w:ascii="宋体" w:hAnsi="宋体" w:eastAsia="宋体" w:cs="Times New Roman"/>
          <w:b/>
          <w:bCs/>
          <w:sz w:val="24"/>
        </w:rPr>
        <w:t xml:space="preserve">定义</w:t>
      </w:r>
      <w:r>
        <w:rPr>
          <w:rFonts w:ascii="宋体" w:hAnsi="宋体" w:eastAsia="宋体" w:cs="Times New Roman"/>
          <w:b/>
          <w:bCs/>
          <w:sz w:val="24"/>
        </w:rPr>
      </w:r>
      <w:r/>
    </w:p>
    <w:p>
      <w:pPr>
        <w:pStyle w:val="776"/>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1.1合同当事人</w:t>
      </w:r>
      <w:r>
        <w:rPr>
          <w:rFonts w:ascii="宋体" w:hAnsi="宋体" w:eastAsia="宋体" w:cs="Times New Roman"/>
          <w:color w:val="000000"/>
          <w:szCs w:val="21"/>
        </w:rPr>
      </w:r>
      <w:r/>
    </w:p>
    <w:p>
      <w:pPr>
        <w:pStyle w:val="776"/>
        <w:ind w:firstLine="420"/>
        <w:jc w:val="left"/>
        <w:spacing w:line="400" w:lineRule="exact"/>
        <w:rPr>
          <w:rFonts w:ascii="宋体" w:hAnsi="宋体" w:eastAsia="宋体" w:cs="Times New Roman"/>
          <w:szCs w:val="21"/>
        </w:rPr>
      </w:pPr>
      <w:r>
        <w:rPr>
          <w:rFonts w:hint="eastAsia" w:ascii="宋体" w:hAnsi="宋体" w:eastAsia="宋体" w:cs="Times New Roman"/>
          <w:szCs w:val="21"/>
        </w:rPr>
        <w:t xml:space="preserve">（1）采购人（以下称甲方）是指使用财政性资金，通过政府采购方式向供应商购买货物及其相关服务的国家机关、事业单位、团体组织。</w:t>
      </w:r>
      <w:r>
        <w:rPr>
          <w:rFonts w:ascii="宋体" w:hAnsi="宋体" w:eastAsia="宋体" w:cs="Times New Roman"/>
          <w:szCs w:val="21"/>
        </w:rPr>
      </w:r>
      <w:r/>
    </w:p>
    <w:p>
      <w:pPr>
        <w:pStyle w:val="776"/>
        <w:ind w:firstLine="420"/>
        <w:jc w:val="left"/>
        <w:spacing w:line="400" w:lineRule="exact"/>
        <w:rPr>
          <w:rFonts w:ascii="宋体" w:hAnsi="宋体" w:eastAsia="宋体" w:cs="Times New Roman"/>
          <w:szCs w:val="21"/>
        </w:rPr>
      </w:pPr>
      <w:r>
        <w:rPr>
          <w:rFonts w:hint="eastAsia" w:ascii="宋体" w:hAnsi="宋体" w:eastAsia="宋体" w:cs="Times New Roman"/>
          <w:szCs w:val="21"/>
        </w:rPr>
        <w:t xml:space="preserve">（2）供应商（以下称乙方）是指参加政府采购活动并且中标（成交），向采购人提供合同约定的货物及其相关服务的法人、非法人组织或者自然人。</w:t>
      </w:r>
      <w:r>
        <w:rPr>
          <w:rFonts w:ascii="宋体" w:hAnsi="宋体" w:eastAsia="宋体" w:cs="Times New Roman"/>
          <w:szCs w:val="21"/>
        </w:rPr>
      </w:r>
      <w:r/>
    </w:p>
    <w:p>
      <w:pPr>
        <w:pStyle w:val="776"/>
        <w:ind w:firstLine="420"/>
        <w:jc w:val="left"/>
        <w:spacing w:line="400" w:lineRule="exact"/>
        <w:rPr>
          <w:rFonts w:ascii="宋体" w:hAnsi="宋体" w:eastAsia="宋体" w:cs="Times New Roman"/>
          <w:szCs w:val="21"/>
        </w:rPr>
      </w:pPr>
      <w:r>
        <w:rPr>
          <w:rFonts w:hint="eastAsia" w:ascii="宋体" w:hAnsi="宋体" w:eastAsia="宋体" w:cs="Times New Roman"/>
          <w:szCs w:val="21"/>
        </w:rPr>
        <w:t xml:space="preserve">（3）其他合同主体是指除采购人和供应商以外，</w:t>
      </w:r>
      <w:r>
        <w:rPr>
          <w:rFonts w:hint="eastAsia" w:ascii="宋体" w:hAnsi="宋体" w:eastAsia="宋体" w:cs="宋体"/>
          <w:bCs/>
          <w:color w:val="000000"/>
          <w:szCs w:val="21"/>
        </w:rPr>
        <w:t xml:space="preserve">依法参与合同缔结或履行，享有权利、承担义务的合同当事人</w:t>
      </w:r>
      <w:r>
        <w:rPr>
          <w:rFonts w:hint="eastAsia" w:ascii="宋体" w:hAnsi="宋体" w:eastAsia="宋体" w:cs="Times New Roman"/>
          <w:szCs w:val="21"/>
        </w:rPr>
        <w:t xml:space="preserve">。</w:t>
      </w:r>
      <w:r>
        <w:rPr>
          <w:rFonts w:ascii="宋体" w:hAnsi="宋体" w:eastAsia="宋体" w:cs="Times New Roman"/>
          <w:szCs w:val="21"/>
        </w:rPr>
      </w:r>
      <w:r/>
    </w:p>
    <w:p>
      <w:pPr>
        <w:pStyle w:val="776"/>
        <w:ind w:firstLine="420"/>
        <w:jc w:val="left"/>
        <w:spacing w:line="400" w:lineRule="exact"/>
        <w:tabs>
          <w:tab w:val="left" w:pos="570" w:leader="none"/>
          <w:tab w:val="left" w:pos="9240" w:leader="none"/>
          <w:tab w:val="left" w:pos="9555" w:leader="none"/>
        </w:tabs>
        <w:rPr>
          <w:rFonts w:ascii="宋体" w:hAnsi="宋体" w:eastAsia="宋体" w:cs="Times New Roman"/>
          <w:szCs w:val="21"/>
        </w:rPr>
      </w:pPr>
      <w:r>
        <w:rPr>
          <w:rFonts w:hint="eastAsia" w:ascii="宋体" w:hAnsi="宋体" w:eastAsia="宋体" w:cs="Times New Roman"/>
          <w:szCs w:val="21"/>
        </w:rPr>
        <w:t xml:space="preserve">1.2本合同下列术语应解释为：</w:t>
      </w:r>
      <w:r>
        <w:rPr>
          <w:rFonts w:ascii="宋体" w:hAnsi="宋体" w:eastAsia="宋体" w:cs="Times New Roman"/>
          <w:szCs w:val="21"/>
        </w:rPr>
      </w:r>
      <w:r/>
    </w:p>
    <w:p>
      <w:pPr>
        <w:pStyle w:val="776"/>
        <w:ind w:firstLine="420"/>
        <w:jc w:val="left"/>
        <w:spacing w:line="400" w:lineRule="exact"/>
        <w:rPr>
          <w:rFonts w:ascii="宋体" w:hAnsi="宋体" w:eastAsia="宋体" w:cs="Times New Roman"/>
          <w:szCs w:val="21"/>
        </w:rPr>
      </w:pPr>
      <w:r>
        <w:rPr>
          <w:rFonts w:hint="eastAsia" w:ascii="宋体" w:hAnsi="宋体" w:eastAsia="宋体" w:cs="Times New Roman"/>
          <w:szCs w:val="21"/>
        </w:rPr>
        <w:t xml:space="preserve">（1）“合同”系指</w:t>
      </w:r>
      <w:r>
        <w:rPr>
          <w:rFonts w:hint="eastAsia" w:ascii="宋体" w:hAnsi="宋体" w:eastAsia="宋体" w:cs="宋体"/>
          <w:bCs/>
          <w:color w:val="000000"/>
          <w:szCs w:val="21"/>
        </w:rPr>
        <w:t xml:space="preserve">合同当事人意思表示达成一致的任何协议，包括签署的</w:t>
      </w:r>
      <w:r>
        <w:rPr>
          <w:rFonts w:hint="eastAsia" w:ascii="宋体" w:hAnsi="宋体" w:eastAsia="宋体" w:cs="Times New Roman"/>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eastAsia="宋体" w:cs="宋体"/>
          <w:color w:val="000000"/>
          <w:szCs w:val="21"/>
        </w:rPr>
        <w:t xml:space="preserve">国家法律、行政法规和规章制度规定或合同约定的作为合同组成部分的其他文件</w:t>
      </w:r>
      <w:r>
        <w:rPr>
          <w:rFonts w:hint="eastAsia" w:ascii="宋体" w:hAnsi="宋体" w:eastAsia="宋体" w:cs="Times New Roman"/>
          <w:szCs w:val="21"/>
        </w:rPr>
        <w:t xml:space="preserve">。</w:t>
      </w:r>
      <w:r>
        <w:rPr>
          <w:rFonts w:ascii="宋体" w:hAnsi="宋体" w:eastAsia="宋体" w:cs="Times New Roman"/>
          <w:szCs w:val="21"/>
        </w:rPr>
      </w:r>
      <w:r/>
    </w:p>
    <w:p>
      <w:pPr>
        <w:pStyle w:val="776"/>
        <w:ind w:firstLine="420"/>
        <w:jc w:val="left"/>
        <w:spacing w:line="400" w:lineRule="exact"/>
        <w:tabs>
          <w:tab w:val="left" w:pos="570" w:leader="none"/>
          <w:tab w:val="left" w:pos="9240" w:leader="none"/>
          <w:tab w:val="left" w:pos="9555" w:leader="none"/>
        </w:tabs>
        <w:rPr>
          <w:rFonts w:ascii="宋体" w:hAnsi="宋体" w:eastAsia="宋体" w:cs="Times New Roman"/>
          <w:szCs w:val="21"/>
        </w:rPr>
      </w:pPr>
      <w:r>
        <w:rPr>
          <w:rFonts w:hint="eastAsia" w:ascii="宋体" w:hAnsi="宋体" w:eastAsia="宋体" w:cs="Times New Roman"/>
          <w:szCs w:val="21"/>
        </w:rPr>
        <w:t xml:space="preserve">（2）“合同价款”系指根据本合同规定乙方在全面履行合同义务后甲方应支付给乙方的价款。</w:t>
      </w:r>
      <w:r>
        <w:rPr>
          <w:rFonts w:ascii="宋体" w:hAnsi="宋体" w:eastAsia="宋体" w:cs="Times New Roman"/>
          <w:szCs w:val="21"/>
        </w:rPr>
      </w:r>
      <w:r/>
    </w:p>
    <w:p>
      <w:pPr>
        <w:pStyle w:val="776"/>
        <w:ind w:firstLine="420"/>
        <w:jc w:val="left"/>
        <w:spacing w:line="400" w:lineRule="exact"/>
        <w:tabs>
          <w:tab w:val="left" w:pos="570" w:leader="none"/>
          <w:tab w:val="left" w:pos="9240" w:leader="none"/>
          <w:tab w:val="left" w:pos="9555" w:leader="none"/>
        </w:tabs>
        <w:rPr>
          <w:rFonts w:ascii="宋体" w:hAnsi="宋体" w:eastAsia="宋体" w:cs="Times New Roman"/>
          <w:color w:val="000000"/>
          <w:szCs w:val="21"/>
        </w:rPr>
      </w:pPr>
      <w:r>
        <w:rPr>
          <w:rFonts w:hint="eastAsia" w:ascii="宋体" w:hAnsi="宋体" w:eastAsia="宋体" w:cs="Times New Roman"/>
          <w:szCs w:val="21"/>
        </w:rPr>
        <w:t xml:space="preserve">（3）“货物”系指乙方根据本合同规定须向甲方提供的各种形态和种类的物品，包括原材料、设备、产品（</w:t>
      </w:r>
      <w:r>
        <w:rPr>
          <w:rFonts w:hint="eastAsia" w:ascii="宋体" w:hAnsi="宋体" w:eastAsia="宋体" w:cs="Times New Roman"/>
          <w:color w:val="000000"/>
          <w:szCs w:val="21"/>
        </w:rPr>
        <w:t xml:space="preserve">包括软件）及相关的备品备件、工具、手册及</w:t>
      </w:r>
      <w:r>
        <w:rPr>
          <w:rFonts w:ascii="宋体" w:hAnsi="宋体" w:eastAsia="宋体" w:cs="Times New Roman"/>
          <w:color w:val="000000"/>
          <w:szCs w:val="21"/>
          <w:lang w:val="en"/>
        </w:rPr>
        <w:t xml:space="preserve">其他</w:t>
      </w:r>
      <w:r>
        <w:rPr>
          <w:rFonts w:hint="eastAsia" w:ascii="宋体" w:hAnsi="宋体" w:eastAsia="宋体" w:cs="Times New Roman"/>
          <w:color w:val="000000"/>
          <w:szCs w:val="21"/>
        </w:rPr>
        <w:t xml:space="preserve">技术资料和材料等。</w:t>
      </w:r>
      <w:r>
        <w:rPr>
          <w:rFonts w:ascii="宋体" w:hAnsi="宋体" w:eastAsia="宋体" w:cs="Times New Roman"/>
          <w:color w:val="000000"/>
          <w:szCs w:val="21"/>
        </w:rPr>
      </w:r>
      <w:r/>
    </w:p>
    <w:p>
      <w:pPr>
        <w:pStyle w:val="776"/>
        <w:ind w:firstLine="420"/>
        <w:jc w:val="left"/>
        <w:spacing w:line="400" w:lineRule="exact"/>
        <w:rPr>
          <w:rFonts w:ascii="宋体" w:hAnsi="宋体" w:eastAsia="宋体" w:cs="Times New Roman"/>
          <w:color w:val="000000"/>
          <w:szCs w:val="21"/>
          <w:highlight w:val="yellow"/>
        </w:rPr>
      </w:pPr>
      <w:r>
        <w:rPr>
          <w:rFonts w:hint="eastAsia" w:ascii="宋体" w:hAnsi="宋体" w:eastAsia="宋体" w:cs="Times New Roman"/>
          <w:color w:val="000000"/>
          <w:szCs w:val="21"/>
        </w:rPr>
        <w:t xml:space="preserve">（4）“</w:t>
      </w:r>
      <w:r>
        <w:rPr>
          <w:rFonts w:hint="eastAsia" w:ascii="宋体" w:hAnsi="宋体" w:eastAsia="宋体" w:cs="Times New Roman"/>
          <w:szCs w:val="21"/>
        </w:rPr>
        <w:t xml:space="preserve">相关</w:t>
      </w:r>
      <w:r>
        <w:rPr>
          <w:rFonts w:hint="eastAsia" w:ascii="宋体" w:hAnsi="宋体" w:eastAsia="宋体" w:cs="Times New Roman"/>
          <w:color w:val="000000"/>
          <w:szCs w:val="21"/>
        </w:rPr>
        <w:t xml:space="preserve">服务”系指根据合同规定，乙方应提供的与货物有关的技术、管理和</w:t>
      </w:r>
      <w:r>
        <w:rPr>
          <w:rFonts w:ascii="宋体" w:hAnsi="宋体" w:eastAsia="宋体" w:cs="Times New Roman"/>
          <w:color w:val="000000"/>
          <w:szCs w:val="21"/>
          <w:lang w:val="en"/>
        </w:rPr>
        <w:t xml:space="preserve">其他</w:t>
      </w:r>
      <w:r>
        <w:rPr>
          <w:rFonts w:hint="eastAsia" w:ascii="宋体" w:hAnsi="宋体" w:eastAsia="宋体" w:cs="Times New Roman"/>
          <w:color w:val="000000"/>
          <w:szCs w:val="21"/>
        </w:rPr>
        <w:t xml:space="preserve">服务，包括但不限于：管理和质量保证、运输、保险、检验、现场准备、安装、集成、调试、培训、维修、废弃处置、技术支持等以及合同中规定乙方应承担的</w:t>
      </w:r>
      <w:r>
        <w:rPr>
          <w:rFonts w:ascii="宋体" w:hAnsi="宋体" w:eastAsia="宋体" w:cs="Times New Roman"/>
          <w:color w:val="000000"/>
          <w:szCs w:val="21"/>
          <w:lang w:val="en"/>
        </w:rPr>
        <w:t xml:space="preserve">其他</w:t>
      </w:r>
      <w:r>
        <w:rPr>
          <w:rFonts w:hint="eastAsia" w:ascii="宋体" w:hAnsi="宋体" w:eastAsia="宋体" w:cs="Times New Roman"/>
          <w:color w:val="000000"/>
          <w:szCs w:val="21"/>
        </w:rPr>
        <w:t xml:space="preserve">义务。</w:t>
      </w:r>
      <w:r>
        <w:rPr>
          <w:rFonts w:ascii="宋体" w:hAnsi="宋体" w:eastAsia="宋体" w:cs="Times New Roman"/>
          <w:color w:val="000000"/>
          <w:szCs w:val="21"/>
          <w:highlight w:val="yellow"/>
        </w:rPr>
      </w:r>
      <w:r/>
    </w:p>
    <w:p>
      <w:pPr>
        <w:pStyle w:val="776"/>
        <w:ind w:firstLine="420"/>
        <w:jc w:val="left"/>
        <w:spacing w:line="400" w:lineRule="exact"/>
        <w:rPr>
          <w:rFonts w:ascii="宋体" w:hAnsi="宋体" w:eastAsia="宋体" w:cs="Times New Roman"/>
          <w:color w:val="000000"/>
          <w:szCs w:val="21"/>
          <w:highlight w:val="yellow"/>
        </w:rPr>
      </w:pPr>
      <w:r>
        <w:rPr>
          <w:rFonts w:hint="eastAsia" w:ascii="宋体" w:hAnsi="宋体" w:eastAsia="宋体" w:cs="Times New Roman"/>
          <w:color w:val="000000"/>
          <w:szCs w:val="21"/>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eastAsia="宋体" w:cs="Times New Roman"/>
          <w:color w:val="000000"/>
          <w:szCs w:val="21"/>
          <w:highlight w:val="yellow"/>
        </w:rPr>
      </w:r>
      <w:r/>
    </w:p>
    <w:p>
      <w:pPr>
        <w:pStyle w:val="776"/>
        <w:ind w:firstLine="420"/>
        <w:jc w:val="left"/>
        <w:spacing w:line="400" w:lineRule="exact"/>
        <w:tabs>
          <w:tab w:val="left" w:pos="570" w:leader="none"/>
          <w:tab w:val="left" w:pos="9240" w:leader="none"/>
          <w:tab w:val="left" w:pos="9555" w:leader="none"/>
        </w:tabs>
        <w:rPr>
          <w:rFonts w:ascii="宋体" w:hAnsi="宋体" w:eastAsia="宋体" w:cs="Times New Roman"/>
          <w:color w:val="000000"/>
          <w:szCs w:val="21"/>
        </w:rPr>
      </w:pPr>
      <w:r>
        <w:rPr>
          <w:rFonts w:hint="eastAsia" w:ascii="宋体" w:hAnsi="宋体" w:eastAsia="宋体" w:cs="Times New Roman"/>
          <w:color w:val="000000"/>
          <w:szCs w:val="21"/>
        </w:rPr>
        <w:t xml:space="preserve">（6）</w:t>
      </w:r>
      <w:r>
        <w:rPr>
          <w:rFonts w:hint="eastAsia" w:ascii="宋体" w:hAnsi="宋体" w:eastAsia="宋体" w:cs="Times New Roman"/>
          <w:szCs w:val="21"/>
        </w:rPr>
        <w:t xml:space="preserve">“联合体”系指由两个以上的自然人、法人或者非法人组织组成，以一个供应商的身份共同参加政府采购的主体</w:t>
      </w:r>
      <w:r>
        <w:rPr>
          <w:rFonts w:hint="eastAsia" w:ascii="宋体" w:hAnsi="宋体" w:eastAsia="宋体" w:cs="Times New Roman"/>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Times New Roman"/>
          <w:b/>
          <w:bCs/>
          <w:color w:val="000000"/>
          <w:szCs w:val="21"/>
        </w:rPr>
        <w:t xml:space="preserve">政府采购合同专用条款</w:t>
      </w:r>
      <w:r>
        <w:rPr>
          <w:rFonts w:hint="eastAsia" w:ascii="宋体" w:hAnsi="宋体" w:eastAsia="宋体" w:cs="Times New Roman"/>
          <w:color w:val="000000"/>
          <w:szCs w:val="21"/>
        </w:rPr>
        <w:t xml:space="preserve">】。</w:t>
      </w:r>
      <w:r>
        <w:rPr>
          <w:rFonts w:ascii="宋体" w:hAnsi="宋体" w:eastAsia="宋体" w:cs="Times New Roman"/>
          <w:color w:val="000000"/>
          <w:szCs w:val="21"/>
        </w:rPr>
      </w:r>
      <w:r/>
    </w:p>
    <w:p>
      <w:pPr>
        <w:pStyle w:val="776"/>
        <w:ind w:firstLine="420"/>
        <w:jc w:val="left"/>
        <w:spacing w:line="400" w:lineRule="exact"/>
        <w:tabs>
          <w:tab w:val="left" w:pos="570" w:leader="none"/>
          <w:tab w:val="left" w:pos="9240" w:leader="none"/>
          <w:tab w:val="left" w:pos="9555" w:leader="none"/>
        </w:tabs>
        <w:rPr>
          <w:rFonts w:ascii="宋体" w:hAnsi="宋体" w:eastAsia="宋体" w:cs="Times New Roman"/>
          <w:color w:val="000000"/>
          <w:szCs w:val="21"/>
        </w:rPr>
      </w:pPr>
      <w:r>
        <w:rPr>
          <w:rFonts w:hint="eastAsia" w:ascii="宋体" w:hAnsi="宋体" w:eastAsia="宋体" w:cs="Times New Roman"/>
          <w:color w:val="000000"/>
          <w:szCs w:val="21"/>
        </w:rPr>
        <w:t xml:space="preserve">（7）其他术语解释，见【</w:t>
      </w:r>
      <w:r>
        <w:rPr>
          <w:rFonts w:hint="eastAsia" w:ascii="宋体" w:hAnsi="宋体" w:eastAsia="宋体" w:cs="Times New Roman"/>
          <w:b/>
          <w:bCs/>
          <w:color w:val="000000"/>
          <w:szCs w:val="21"/>
        </w:rPr>
        <w:t xml:space="preserve">政府采购合同专用条款</w:t>
      </w:r>
      <w:r>
        <w:rPr>
          <w:rFonts w:hint="eastAsia" w:ascii="宋体" w:hAnsi="宋体" w:eastAsia="宋体" w:cs="Times New Roman"/>
          <w:color w:val="000000"/>
          <w:szCs w:val="21"/>
        </w:rPr>
        <w:t xml:space="preserve">】。</w:t>
      </w:r>
      <w:r>
        <w:rPr>
          <w:rFonts w:ascii="宋体" w:hAnsi="宋体" w:eastAsia="宋体" w:cs="Times New Roman"/>
          <w:color w:val="000000"/>
          <w:szCs w:val="21"/>
        </w:rPr>
      </w:r>
      <w:r/>
    </w:p>
    <w:p>
      <w:pPr>
        <w:pStyle w:val="776"/>
        <w:numPr>
          <w:ilvl w:val="0"/>
          <w:numId w:val="7"/>
        </w:numPr>
        <w:jc w:val="left"/>
        <w:spacing w:line="400" w:lineRule="exact"/>
        <w:rPr>
          <w:rFonts w:ascii="宋体" w:hAnsi="宋体" w:eastAsia="宋体" w:cs="Times New Roman"/>
          <w:b/>
          <w:bCs/>
          <w:color w:val="000000"/>
          <w:sz w:val="24"/>
        </w:rPr>
      </w:pPr>
      <w:r>
        <w:rPr>
          <w:rFonts w:hint="eastAsia" w:ascii="宋体" w:hAnsi="宋体" w:eastAsia="宋体" w:cs="Times New Roman"/>
          <w:b/>
          <w:color w:val="000000"/>
          <w:sz w:val="24"/>
        </w:rPr>
        <w:t xml:space="preserve">合同标的及金额</w:t>
      </w:r>
      <w:r>
        <w:rPr>
          <w:rFonts w:ascii="宋体" w:hAnsi="宋体" w:eastAsia="宋体" w:cs="Times New Roman"/>
          <w:b/>
          <w:bCs/>
          <w:color w:val="000000"/>
          <w:sz w:val="24"/>
        </w:rPr>
      </w:r>
      <w:r/>
    </w:p>
    <w:p>
      <w:pPr>
        <w:pStyle w:val="776"/>
        <w:ind w:firstLine="420"/>
        <w:jc w:val="left"/>
        <w:spacing w:line="400" w:lineRule="exact"/>
        <w:rPr>
          <w:rFonts w:ascii="宋体" w:hAnsi="宋体" w:eastAsia="宋体" w:cs="Times New Roman"/>
          <w:b/>
          <w:bCs/>
          <w:i/>
          <w:iCs/>
          <w:color w:val="000000"/>
          <w:szCs w:val="21"/>
        </w:rPr>
      </w:pPr>
      <w:r>
        <w:rPr>
          <w:rFonts w:hint="eastAsia" w:ascii="宋体" w:hAnsi="宋体" w:eastAsia="宋体" w:cs="Times New Roman"/>
          <w:color w:val="000000"/>
          <w:szCs w:val="21"/>
        </w:rPr>
        <w:t xml:space="preserve">2.1 合同标的及金额应与中标（成交）结果一致。乙方为履行本合同而发生的所有费用均应包含在合同价款中，甲方不再另行支付</w:t>
      </w:r>
      <w:r>
        <w:rPr>
          <w:rFonts w:ascii="宋体" w:hAnsi="宋体" w:eastAsia="宋体" w:cs="Times New Roman"/>
          <w:color w:val="000000"/>
          <w:szCs w:val="21"/>
          <w:lang w:val="en"/>
        </w:rPr>
        <w:t xml:space="preserve">其他</w:t>
      </w:r>
      <w:r>
        <w:rPr>
          <w:rFonts w:hint="eastAsia" w:ascii="宋体" w:hAnsi="宋体" w:eastAsia="宋体" w:cs="Times New Roman"/>
          <w:color w:val="000000"/>
          <w:szCs w:val="21"/>
        </w:rPr>
        <w:t xml:space="preserve">任何费用。</w:t>
      </w:r>
      <w:r>
        <w:rPr>
          <w:rFonts w:ascii="宋体" w:hAnsi="宋体" w:eastAsia="宋体" w:cs="Times New Roman"/>
          <w:b/>
          <w:bCs/>
          <w:i/>
          <w:iCs/>
          <w:color w:val="000000"/>
          <w:szCs w:val="21"/>
        </w:rPr>
      </w:r>
      <w:r/>
    </w:p>
    <w:p>
      <w:pPr>
        <w:pStyle w:val="776"/>
        <w:jc w:val="left"/>
        <w:spacing w:line="400" w:lineRule="exact"/>
        <w:rPr>
          <w:rFonts w:ascii="宋体" w:hAnsi="宋体" w:eastAsia="宋体" w:cs="Times New Roman"/>
          <w:b/>
          <w:color w:val="000000"/>
          <w:sz w:val="24"/>
        </w:rPr>
      </w:pPr>
      <w:r>
        <w:rPr>
          <w:rFonts w:hint="eastAsia" w:ascii="宋体" w:hAnsi="宋体" w:eastAsia="宋体" w:cs="Times New Roman"/>
          <w:b/>
          <w:color w:val="000000"/>
          <w:sz w:val="24"/>
        </w:rPr>
        <w:t xml:space="preserve">3. 履行合同的时间、地点和方式</w:t>
      </w:r>
      <w:r>
        <w:rPr>
          <w:rFonts w:ascii="宋体" w:hAnsi="宋体" w:eastAsia="宋体" w:cs="Times New Roman"/>
          <w:b/>
          <w:color w:val="000000"/>
          <w:sz w:val="24"/>
        </w:rPr>
      </w:r>
      <w:r/>
    </w:p>
    <w:p>
      <w:pPr>
        <w:pStyle w:val="776"/>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3.1 </w:t>
      </w:r>
      <w:r>
        <w:rPr>
          <w:rFonts w:hint="eastAsia" w:ascii="宋体" w:hAnsi="宋体" w:eastAsia="宋体" w:cs="宋体"/>
          <w:szCs w:val="21"/>
        </w:rPr>
        <w:t xml:space="preserve">乙方应当在约定的时间、地点，按照约定方式履行合同。</w:t>
      </w:r>
      <w:r>
        <w:rPr>
          <w:rFonts w:ascii="宋体" w:hAnsi="宋体" w:eastAsia="宋体" w:cs="Times New Roman"/>
          <w:color w:val="000000"/>
          <w:szCs w:val="21"/>
        </w:rPr>
      </w:r>
      <w:r/>
    </w:p>
    <w:p>
      <w:pPr>
        <w:pStyle w:val="776"/>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4. 甲方的权利和义务</w:t>
      </w:r>
      <w:r>
        <w:rPr>
          <w:rFonts w:ascii="宋体" w:hAnsi="宋体" w:eastAsia="宋体" w:cs="Times New Roman"/>
          <w:b/>
          <w:bCs/>
          <w:color w:val="000000"/>
          <w:sz w:val="24"/>
        </w:rPr>
      </w:r>
      <w:r/>
    </w:p>
    <w:p>
      <w:pPr>
        <w:pStyle w:val="776"/>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4.1</w:t>
      </w:r>
      <w:r>
        <w:rPr>
          <w:rFonts w:ascii="宋体" w:hAnsi="宋体" w:eastAsia="宋体" w:cs="Times New Roman"/>
          <w:color w:val="000000"/>
          <w:szCs w:val="21"/>
        </w:rPr>
        <w:t xml:space="preserve"> 签署合同后，甲方</w:t>
      </w:r>
      <w:r>
        <w:rPr>
          <w:rFonts w:hint="eastAsia" w:ascii="宋体" w:hAnsi="宋体" w:eastAsia="宋体" w:cs="Times New Roman"/>
          <w:color w:val="000000"/>
          <w:szCs w:val="21"/>
        </w:rPr>
        <w:t xml:space="preserve">应</w:t>
      </w:r>
      <w:r>
        <w:rPr>
          <w:rFonts w:ascii="宋体" w:hAnsi="宋体" w:eastAsia="宋体" w:cs="Times New Roman"/>
          <w:color w:val="000000"/>
          <w:szCs w:val="21"/>
        </w:rPr>
        <w:t xml:space="preserve">确定</w:t>
      </w:r>
      <w:r>
        <w:rPr>
          <w:rFonts w:hint="eastAsia" w:ascii="宋体" w:hAnsi="宋体" w:eastAsia="宋体" w:cs="Times New Roman"/>
          <w:color w:val="000000"/>
          <w:szCs w:val="21"/>
        </w:rPr>
        <w:t xml:space="preserve">项目负责人（或项目联系人）</w:t>
      </w:r>
      <w:r>
        <w:rPr>
          <w:rFonts w:ascii="宋体" w:hAnsi="宋体" w:eastAsia="宋体" w:cs="Times New Roman"/>
          <w:color w:val="000000"/>
          <w:szCs w:val="21"/>
        </w:rPr>
        <w:t xml:space="preserve">，负责与本合同有关的事务。</w:t>
      </w:r>
      <w:r>
        <w:rPr>
          <w:rFonts w:hint="eastAsia" w:ascii="宋体" w:hAnsi="宋体" w:eastAsia="宋体" w:cs="Times New Roman"/>
          <w:color w:val="000000"/>
          <w:szCs w:val="21"/>
        </w:rPr>
        <w:t xml:space="preserve">甲方有权对乙方的履约行为进行检查，并</w:t>
      </w:r>
      <w:r>
        <w:rPr>
          <w:rFonts w:ascii="宋体" w:hAnsi="宋体" w:eastAsia="宋体" w:cs="Times New Roman"/>
          <w:color w:val="000000"/>
          <w:szCs w:val="21"/>
        </w:rPr>
        <w:t xml:space="preserve">及时确认乙方提交的事项</w:t>
      </w:r>
      <w:r>
        <w:rPr>
          <w:rFonts w:hint="eastAsia" w:ascii="宋体" w:hAnsi="宋体" w:eastAsia="宋体" w:cs="Times New Roman"/>
          <w:color w:val="000000"/>
          <w:szCs w:val="21"/>
        </w:rPr>
        <w:t xml:space="preserve">。甲方应当</w:t>
      </w:r>
      <w:r>
        <w:rPr>
          <w:rFonts w:ascii="宋体" w:hAnsi="宋体" w:eastAsia="宋体" w:cs="Times New Roman"/>
          <w:color w:val="000000"/>
          <w:szCs w:val="21"/>
        </w:rPr>
        <w:t xml:space="preserve">配合乙方完成</w:t>
      </w:r>
      <w:r>
        <w:rPr>
          <w:rFonts w:hint="eastAsia" w:ascii="宋体" w:hAnsi="宋体" w:eastAsia="宋体" w:cs="Times New Roman"/>
          <w:color w:val="000000"/>
          <w:szCs w:val="21"/>
        </w:rPr>
        <w:t xml:space="preserve">相关项目</w:t>
      </w:r>
      <w:r>
        <w:rPr>
          <w:rFonts w:ascii="宋体" w:hAnsi="宋体" w:eastAsia="宋体" w:cs="Times New Roman"/>
          <w:color w:val="000000"/>
          <w:szCs w:val="21"/>
        </w:rPr>
        <w:t xml:space="preserve">实施工作。</w:t>
      </w:r>
      <w:r>
        <w:rPr>
          <w:rFonts w:ascii="宋体" w:hAnsi="宋体" w:eastAsia="宋体" w:cs="Times New Roman"/>
          <w:color w:val="000000"/>
          <w:szCs w:val="21"/>
        </w:rPr>
      </w:r>
      <w:r/>
    </w:p>
    <w:p>
      <w:pPr>
        <w:pStyle w:val="776"/>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4.2 </w:t>
      </w:r>
      <w:r>
        <w:rPr>
          <w:rFonts w:ascii="宋体" w:hAnsi="宋体" w:eastAsia="宋体" w:cs="Times New Roman"/>
          <w:color w:val="000000"/>
          <w:szCs w:val="21"/>
        </w:rPr>
        <w:t xml:space="preserve">甲方有权要求乙方按时提交各阶段有关</w:t>
      </w:r>
      <w:r>
        <w:rPr>
          <w:rFonts w:hint="eastAsia" w:ascii="宋体" w:hAnsi="宋体" w:eastAsia="宋体" w:cs="Times New Roman"/>
          <w:color w:val="000000"/>
          <w:szCs w:val="21"/>
        </w:rPr>
        <w:t xml:space="preserve">安排计划</w:t>
      </w:r>
      <w:r>
        <w:rPr>
          <w:rFonts w:ascii="宋体" w:hAnsi="宋体" w:eastAsia="宋体" w:cs="Times New Roman"/>
          <w:color w:val="000000"/>
          <w:szCs w:val="21"/>
        </w:rPr>
        <w:t xml:space="preserve">，并有权</w:t>
      </w:r>
      <w:r>
        <w:rPr>
          <w:rFonts w:hint="eastAsia" w:ascii="宋体" w:hAnsi="宋体" w:eastAsia="宋体" w:cs="Times New Roman"/>
          <w:color w:val="000000"/>
          <w:szCs w:val="21"/>
        </w:rPr>
        <w:t xml:space="preserve">定期核对乙方提供货物数量、规格、质量等内容。甲方</w:t>
      </w:r>
      <w:r>
        <w:rPr>
          <w:rFonts w:ascii="宋体" w:hAnsi="宋体" w:eastAsia="宋体" w:cs="Times New Roman"/>
          <w:color w:val="000000"/>
          <w:szCs w:val="21"/>
        </w:rPr>
        <w:t xml:space="preserve">有权督促乙方工作并要求乙方</w:t>
      </w:r>
      <w:r>
        <w:rPr>
          <w:rFonts w:hint="eastAsia" w:ascii="宋体" w:hAnsi="宋体" w:eastAsia="宋体" w:cs="Times New Roman"/>
          <w:color w:val="000000"/>
          <w:szCs w:val="21"/>
        </w:rPr>
        <w:t xml:space="preserve">更</w:t>
      </w:r>
      <w:r>
        <w:rPr>
          <w:rFonts w:ascii="宋体" w:hAnsi="宋体" w:eastAsia="宋体" w:cs="Times New Roman"/>
          <w:color w:val="000000"/>
          <w:szCs w:val="21"/>
        </w:rPr>
        <w:t xml:space="preserve">换不符合要求的</w:t>
      </w:r>
      <w:r>
        <w:rPr>
          <w:rFonts w:hint="eastAsia" w:ascii="宋体" w:hAnsi="宋体" w:eastAsia="宋体" w:cs="Times New Roman"/>
          <w:color w:val="000000"/>
          <w:szCs w:val="21"/>
        </w:rPr>
        <w:t xml:space="preserve">货物</w:t>
      </w:r>
      <w:r>
        <w:rPr>
          <w:rFonts w:ascii="宋体" w:hAnsi="宋体" w:eastAsia="宋体" w:cs="Times New Roman"/>
          <w:color w:val="000000"/>
          <w:szCs w:val="21"/>
        </w:rPr>
        <w:t xml:space="preserve">。</w:t>
      </w:r>
      <w:r>
        <w:rPr>
          <w:rFonts w:ascii="宋体" w:hAnsi="宋体" w:eastAsia="宋体" w:cs="Times New Roman"/>
          <w:color w:val="000000"/>
          <w:szCs w:val="21"/>
        </w:rPr>
      </w:r>
      <w:r/>
    </w:p>
    <w:p>
      <w:pPr>
        <w:pStyle w:val="776"/>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4.</w:t>
      </w:r>
      <w:r>
        <w:rPr>
          <w:rFonts w:ascii="宋体" w:hAnsi="宋体" w:eastAsia="宋体" w:cs="Times New Roman"/>
          <w:color w:val="000000"/>
          <w:szCs w:val="21"/>
        </w:rPr>
        <w:t xml:space="preserve">3</w:t>
      </w:r>
      <w:r>
        <w:rPr>
          <w:rFonts w:hint="eastAsia" w:ascii="宋体" w:hAnsi="宋体" w:eastAsia="宋体" w:cs="Times New Roman"/>
          <w:color w:val="000000"/>
          <w:szCs w:val="21"/>
        </w:rPr>
        <w:t xml:space="preserve"> </w:t>
      </w:r>
      <w:r>
        <w:rPr>
          <w:rFonts w:ascii="宋体" w:hAnsi="宋体" w:eastAsia="宋体" w:cs="Times New Roman"/>
          <w:color w:val="000000"/>
          <w:szCs w:val="21"/>
        </w:rPr>
        <w:t xml:space="preserve">甲方</w:t>
      </w:r>
      <w:r>
        <w:rPr>
          <w:rFonts w:hint="eastAsia" w:ascii="宋体" w:hAnsi="宋体" w:eastAsia="宋体" w:cs="Times New Roman"/>
          <w:color w:val="000000"/>
          <w:szCs w:val="21"/>
        </w:rPr>
        <w:t xml:space="preserve">有权要求乙方对缺陷部分予以修复，并按合同约定享有货物保修及其他合同约定的权利。</w:t>
      </w:r>
      <w:r>
        <w:rPr>
          <w:rFonts w:ascii="宋体" w:hAnsi="宋体" w:eastAsia="宋体" w:cs="Times New Roman"/>
          <w:color w:val="000000"/>
          <w:szCs w:val="21"/>
        </w:rPr>
      </w:r>
      <w:r/>
    </w:p>
    <w:p>
      <w:pPr>
        <w:pStyle w:val="776"/>
        <w:ind w:firstLine="420"/>
        <w:spacing w:line="400" w:lineRule="exact"/>
        <w:rPr>
          <w:rFonts w:ascii="Times New Roman" w:hAnsi="Times New Roman" w:eastAsia="华文楷体" w:cs="Times New Roman"/>
        </w:rPr>
      </w:pPr>
      <w:r>
        <w:rPr>
          <w:rFonts w:ascii="宋体" w:hAnsi="宋体" w:eastAsia="宋体" w:cs="Times New Roman"/>
          <w:color w:val="000000"/>
          <w:szCs w:val="21"/>
        </w:rPr>
        <w:t xml:space="preserve">4.4 甲方应当按照合同约定及时对交付的货物进行验收</w:t>
      </w:r>
      <w:r>
        <w:rPr>
          <w:rFonts w:hint="eastAsia" w:ascii="宋体" w:hAnsi="宋体" w:eastAsia="宋体" w:cs="Times New Roman"/>
          <w:color w:val="000000"/>
          <w:szCs w:val="21"/>
        </w:rPr>
        <w:t xml:space="preserve">，</w:t>
      </w:r>
      <w:r>
        <w:rPr>
          <w:rFonts w:hint="eastAsia" w:ascii="宋体" w:hAnsi="宋体" w:eastAsia="宋体" w:cs="宋体"/>
          <w:szCs w:val="21"/>
        </w:rPr>
        <w:t xml:space="preserve">未</w:t>
      </w:r>
      <w:r>
        <w:rPr>
          <w:rFonts w:hint="eastAsia" w:ascii="宋体" w:hAnsi="宋体" w:eastAsia="宋体" w:cs="Times New Roman"/>
          <w:color w:val="000000"/>
          <w:szCs w:val="21"/>
        </w:rPr>
        <w:t xml:space="preserve">在</w:t>
      </w:r>
      <w:r>
        <w:rPr>
          <w:rFonts w:hint="eastAsia" w:ascii="宋体" w:hAnsi="宋体" w:eastAsia="宋体" w:cs="宋体"/>
          <w:b/>
          <w:bCs/>
          <w:szCs w:val="21"/>
        </w:rPr>
        <w:t xml:space="preserve">【政府采购合同专用条款】</w:t>
      </w:r>
      <w:r>
        <w:rPr>
          <w:rFonts w:hint="eastAsia" w:ascii="宋体" w:hAnsi="宋体" w:eastAsia="宋体" w:cs="宋体"/>
          <w:szCs w:val="21"/>
        </w:rPr>
        <w:t xml:space="preserve">约定的期限内对乙方履约提出任何异议或者向乙方作出任何说明的，</w:t>
      </w:r>
      <w:r>
        <w:rPr>
          <w:rFonts w:hint="eastAsia" w:ascii="宋体" w:hAnsi="宋体" w:eastAsia="宋体" w:cs="Times New Roman"/>
          <w:color w:val="000000"/>
          <w:szCs w:val="21"/>
        </w:rPr>
        <w:t xml:space="preserve">视为验收通过。</w:t>
      </w:r>
      <w:r>
        <w:rPr>
          <w:rFonts w:ascii="Times New Roman" w:hAnsi="Times New Roman" w:eastAsia="华文楷体" w:cs="Times New Roman"/>
        </w:rPr>
      </w:r>
      <w:r/>
    </w:p>
    <w:p>
      <w:pPr>
        <w:pStyle w:val="776"/>
        <w:ind w:firstLine="420"/>
        <w:jc w:val="left"/>
        <w:spacing w:line="400" w:lineRule="exact"/>
        <w:rPr>
          <w:rFonts w:ascii="宋体" w:hAnsi="宋体" w:eastAsia="宋体" w:cs="Times New Roman"/>
          <w:color w:val="000000"/>
          <w:szCs w:val="21"/>
        </w:rPr>
      </w:pPr>
      <w:r>
        <w:rPr>
          <w:rFonts w:ascii="宋体" w:hAnsi="宋体" w:eastAsia="宋体" w:cs="Times New Roman"/>
          <w:color w:val="000000"/>
          <w:szCs w:val="21"/>
        </w:rPr>
        <w:t xml:space="preserve">4</w:t>
      </w:r>
      <w:r>
        <w:rPr>
          <w:rFonts w:hint="eastAsia" w:ascii="宋体" w:hAnsi="宋体" w:eastAsia="宋体" w:cs="Times New Roman"/>
          <w:color w:val="000000"/>
          <w:szCs w:val="21"/>
        </w:rPr>
        <w:t xml:space="preserve">.</w:t>
      </w:r>
      <w:r>
        <w:rPr>
          <w:rFonts w:ascii="宋体" w:hAnsi="宋体" w:eastAsia="宋体" w:cs="Times New Roman"/>
          <w:color w:val="000000"/>
          <w:szCs w:val="21"/>
        </w:rPr>
        <w:t xml:space="preserve">5 </w:t>
      </w:r>
      <w:r>
        <w:rPr>
          <w:rFonts w:hint="eastAsia" w:ascii="宋体" w:hAnsi="宋体" w:eastAsia="宋体" w:cs="Times New Roman"/>
          <w:color w:val="000000"/>
          <w:szCs w:val="21"/>
        </w:rPr>
        <w:t xml:space="preserve">甲方应当根据合同约定及时向乙方支付合同价款</w:t>
      </w:r>
      <w:r>
        <w:rPr>
          <w:rFonts w:ascii="宋体" w:hAnsi="宋体" w:eastAsia="宋体" w:cs="Times New Roman"/>
          <w:color w:val="000000"/>
          <w:szCs w:val="21"/>
        </w:rPr>
        <w:t xml:space="preserve">，不得以内部人员变更、履行内部付款流程等为由，拒绝或迟延支付。</w:t>
      </w:r>
      <w:r>
        <w:rPr>
          <w:rFonts w:ascii="宋体" w:hAnsi="宋体" w:eastAsia="宋体" w:cs="Times New Roman"/>
          <w:color w:val="000000"/>
          <w:szCs w:val="21"/>
        </w:rPr>
      </w:r>
      <w:r/>
    </w:p>
    <w:p>
      <w:pPr>
        <w:pStyle w:val="776"/>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4.6</w:t>
      </w:r>
      <w:r>
        <w:rPr>
          <w:rFonts w:ascii="宋体" w:hAnsi="宋体" w:eastAsia="宋体" w:cs="Times New Roman"/>
          <w:color w:val="000000"/>
          <w:szCs w:val="21"/>
        </w:rPr>
        <w:t xml:space="preserve"> </w:t>
      </w:r>
      <w:r>
        <w:rPr>
          <w:rFonts w:hint="eastAsia" w:ascii="宋体" w:hAnsi="宋体" w:eastAsia="宋体" w:cs="Times New Roman"/>
          <w:color w:val="000000"/>
          <w:szCs w:val="21"/>
        </w:rPr>
        <w:t xml:space="preserve">国家法律法规规定及</w:t>
      </w:r>
      <w:r>
        <w:rPr>
          <w:rFonts w:hint="eastAsia" w:ascii="宋体" w:hAnsi="宋体" w:eastAsia="宋体" w:cs="宋体"/>
          <w:b/>
          <w:bCs/>
          <w:szCs w:val="21"/>
        </w:rPr>
        <w:t xml:space="preserve">【政府采购合同专用条款】</w:t>
      </w:r>
      <w:r>
        <w:rPr>
          <w:rFonts w:hint="eastAsia" w:ascii="宋体" w:hAnsi="宋体" w:eastAsia="宋体" w:cs="Times New Roman"/>
          <w:color w:val="000000"/>
          <w:szCs w:val="21"/>
        </w:rPr>
        <w:t xml:space="preserve">约定应由甲方承担的其他义务和责任。</w:t>
      </w:r>
      <w:r>
        <w:rPr>
          <w:rFonts w:ascii="宋体" w:hAnsi="宋体" w:eastAsia="宋体" w:cs="Times New Roman"/>
          <w:color w:val="000000"/>
          <w:szCs w:val="21"/>
        </w:rPr>
      </w:r>
      <w:r/>
    </w:p>
    <w:p>
      <w:pPr>
        <w:pStyle w:val="776"/>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5. 乙方的权利和义务</w:t>
      </w:r>
      <w:r>
        <w:rPr>
          <w:rFonts w:ascii="宋体" w:hAnsi="宋体" w:eastAsia="宋体" w:cs="Times New Roman"/>
          <w:b/>
          <w:bCs/>
          <w:color w:val="000000"/>
          <w:sz w:val="24"/>
        </w:rPr>
      </w:r>
      <w:r/>
    </w:p>
    <w:p>
      <w:pPr>
        <w:pStyle w:val="776"/>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5.1 </w:t>
      </w:r>
      <w:r>
        <w:rPr>
          <w:rFonts w:ascii="宋体" w:hAnsi="宋体" w:eastAsia="宋体" w:cs="Times New Roman"/>
          <w:color w:val="000000"/>
          <w:szCs w:val="21"/>
        </w:rPr>
        <w:t xml:space="preserve">签署合同后，乙方</w:t>
      </w:r>
      <w:r>
        <w:rPr>
          <w:rFonts w:hint="eastAsia" w:ascii="宋体" w:hAnsi="宋体" w:eastAsia="宋体" w:cs="Times New Roman"/>
          <w:color w:val="000000"/>
          <w:szCs w:val="21"/>
        </w:rPr>
        <w:t xml:space="preserve">应</w:t>
      </w:r>
      <w:r>
        <w:rPr>
          <w:rFonts w:ascii="宋体" w:hAnsi="宋体" w:eastAsia="宋体" w:cs="Times New Roman"/>
          <w:color w:val="000000"/>
          <w:szCs w:val="21"/>
        </w:rPr>
        <w:t xml:space="preserve">确定</w:t>
      </w:r>
      <w:r>
        <w:rPr>
          <w:rFonts w:hint="eastAsia" w:ascii="宋体" w:hAnsi="宋体" w:eastAsia="宋体" w:cs="Times New Roman"/>
          <w:color w:val="000000"/>
          <w:szCs w:val="21"/>
        </w:rPr>
        <w:t xml:space="preserve">项目负责人（或项目联系人）</w:t>
      </w:r>
      <w:r>
        <w:rPr>
          <w:rFonts w:ascii="宋体" w:hAnsi="宋体" w:eastAsia="宋体" w:cs="Times New Roman"/>
          <w:color w:val="000000"/>
          <w:szCs w:val="21"/>
        </w:rPr>
        <w:t xml:space="preserve">，负责与本合同有关的事务。</w:t>
      </w:r>
      <w:r>
        <w:rPr>
          <w:rFonts w:ascii="宋体" w:hAnsi="宋体" w:eastAsia="宋体" w:cs="Times New Roman"/>
          <w:color w:val="000000"/>
          <w:szCs w:val="21"/>
        </w:rPr>
      </w:r>
      <w:r/>
    </w:p>
    <w:p>
      <w:pPr>
        <w:pStyle w:val="776"/>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5.</w:t>
      </w:r>
      <w:r>
        <w:rPr>
          <w:rFonts w:ascii="宋体" w:hAnsi="宋体" w:eastAsia="宋体" w:cs="Times New Roman"/>
          <w:color w:val="000000"/>
          <w:szCs w:val="21"/>
        </w:rPr>
        <w:t xml:space="preserve">2 乙方应按照合同要求</w:t>
      </w:r>
      <w:r>
        <w:rPr>
          <w:rFonts w:hint="eastAsia" w:ascii="宋体" w:hAnsi="宋体" w:eastAsia="宋体" w:cs="Times New Roman"/>
          <w:color w:val="000000"/>
          <w:szCs w:val="21"/>
        </w:rPr>
        <w:t xml:space="preserve">履约</w:t>
      </w:r>
      <w:r>
        <w:rPr>
          <w:rFonts w:ascii="宋体" w:hAnsi="宋体" w:eastAsia="宋体" w:cs="Times New Roman"/>
          <w:color w:val="000000"/>
          <w:szCs w:val="21"/>
        </w:rPr>
        <w:t xml:space="preserve">，充分合理安排，确保</w:t>
      </w:r>
      <w:r>
        <w:rPr>
          <w:rFonts w:hint="eastAsia" w:ascii="宋体" w:hAnsi="宋体" w:eastAsia="宋体" w:cs="Times New Roman"/>
          <w:color w:val="000000"/>
          <w:szCs w:val="21"/>
        </w:rPr>
        <w:t xml:space="preserve">提供的货物及相关服务符合合同有关</w:t>
      </w:r>
      <w:r>
        <w:rPr>
          <w:rFonts w:ascii="宋体" w:hAnsi="宋体" w:eastAsia="宋体" w:cs="Times New Roman"/>
          <w:color w:val="000000"/>
          <w:szCs w:val="21"/>
        </w:rPr>
        <w:t xml:space="preserve">要求</w:t>
      </w:r>
      <w:r>
        <w:rPr>
          <w:rFonts w:hint="eastAsia" w:ascii="宋体" w:hAnsi="宋体" w:eastAsia="宋体" w:cs="Times New Roman"/>
          <w:color w:val="000000"/>
          <w:szCs w:val="21"/>
        </w:rPr>
        <w:t xml:space="preserve">。接受项目行业管理部门及政府有关部门的指导，配合甲方的履约检查及验收，并</w:t>
      </w:r>
      <w:r>
        <w:rPr>
          <w:rFonts w:ascii="宋体" w:hAnsi="宋体" w:eastAsia="宋体" w:cs="Times New Roman"/>
          <w:color w:val="000000"/>
          <w:szCs w:val="21"/>
        </w:rPr>
        <w:t xml:space="preserve">负责项目实施过程中的所有协调工作。</w:t>
      </w:r>
      <w:r>
        <w:rPr>
          <w:rFonts w:ascii="宋体" w:hAnsi="宋体" w:eastAsia="宋体" w:cs="Times New Roman"/>
          <w:color w:val="000000"/>
          <w:szCs w:val="21"/>
        </w:rPr>
      </w:r>
      <w:r/>
    </w:p>
    <w:p>
      <w:pPr>
        <w:pStyle w:val="776"/>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5.</w:t>
      </w:r>
      <w:r>
        <w:rPr>
          <w:rFonts w:ascii="宋体" w:hAnsi="宋体" w:eastAsia="宋体" w:cs="Times New Roman"/>
          <w:color w:val="000000"/>
          <w:szCs w:val="21"/>
        </w:rPr>
        <w:t xml:space="preserve">3</w:t>
      </w:r>
      <w:r>
        <w:rPr>
          <w:rFonts w:hint="eastAsia" w:ascii="宋体" w:hAnsi="宋体" w:eastAsia="宋体" w:cs="Times New Roman"/>
          <w:color w:val="000000"/>
          <w:szCs w:val="21"/>
        </w:rPr>
        <w:t xml:space="preserve">乙方有权根据合同约定向甲方收取合同价款。</w:t>
      </w:r>
      <w:r>
        <w:rPr>
          <w:rFonts w:ascii="宋体" w:hAnsi="宋体" w:eastAsia="宋体" w:cs="Times New Roman"/>
          <w:color w:val="000000"/>
          <w:szCs w:val="21"/>
        </w:rPr>
      </w:r>
      <w:r/>
    </w:p>
    <w:p>
      <w:pPr>
        <w:pStyle w:val="776"/>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5.</w:t>
      </w:r>
      <w:r>
        <w:rPr>
          <w:rFonts w:ascii="宋体" w:hAnsi="宋体" w:eastAsia="宋体" w:cs="Times New Roman"/>
          <w:color w:val="000000"/>
          <w:szCs w:val="21"/>
        </w:rPr>
        <w:t xml:space="preserve">4</w:t>
      </w:r>
      <w:r>
        <w:rPr>
          <w:rFonts w:hint="eastAsia" w:ascii="宋体" w:hAnsi="宋体" w:eastAsia="宋体" w:cs="Times New Roman"/>
          <w:color w:val="000000"/>
          <w:szCs w:val="21"/>
        </w:rPr>
        <w:t xml:space="preserve">国家法律法规规定及</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color w:val="000000"/>
          <w:szCs w:val="21"/>
        </w:rPr>
        <w:t xml:space="preserve">约定应由乙方承担的其他义务和责任。</w:t>
      </w:r>
      <w:r>
        <w:rPr>
          <w:rFonts w:ascii="宋体" w:hAnsi="宋体" w:eastAsia="宋体" w:cs="Times New Roman"/>
          <w:color w:val="000000"/>
          <w:szCs w:val="21"/>
        </w:rPr>
      </w:r>
      <w:r/>
    </w:p>
    <w:p>
      <w:pPr>
        <w:pStyle w:val="776"/>
        <w:numPr>
          <w:ilvl w:val="0"/>
          <w:numId w:val="8"/>
        </w:numPr>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合同履行</w:t>
      </w:r>
      <w:r>
        <w:rPr>
          <w:rFonts w:ascii="宋体" w:hAnsi="宋体" w:eastAsia="宋体" w:cs="Times New Roman"/>
          <w:b/>
          <w:bCs/>
          <w:color w:val="000000"/>
          <w:sz w:val="24"/>
        </w:rPr>
      </w:r>
      <w:r/>
    </w:p>
    <w:p>
      <w:pPr>
        <w:pStyle w:val="776"/>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6.1 甲乙双方应当按照</w:t>
      </w:r>
      <w:r>
        <w:rPr>
          <w:rFonts w:hint="eastAsia" w:ascii="宋体" w:hAnsi="宋体" w:eastAsia="宋体" w:cs="宋体"/>
          <w:b/>
          <w:bCs/>
          <w:szCs w:val="21"/>
        </w:rPr>
        <w:t xml:space="preserve">【政府采购合同专用条款】</w:t>
      </w:r>
      <w:r>
        <w:rPr>
          <w:rFonts w:hint="eastAsia" w:ascii="宋体" w:hAnsi="宋体" w:eastAsia="宋体" w:cs="Times New Roman"/>
          <w:color w:val="000000"/>
          <w:szCs w:val="21"/>
        </w:rPr>
        <w:t xml:space="preserve">约定顺序履行合同义务；如果没有先后顺序的，应当同时履行。</w:t>
      </w:r>
      <w:r>
        <w:rPr>
          <w:rFonts w:ascii="宋体" w:hAnsi="宋体" w:eastAsia="宋体" w:cs="Times New Roman"/>
          <w:color w:val="000000"/>
          <w:szCs w:val="21"/>
        </w:rPr>
      </w:r>
      <w:r/>
    </w:p>
    <w:p>
      <w:pPr>
        <w:pStyle w:val="776"/>
        <w:ind w:firstLine="420"/>
        <w:jc w:val="left"/>
        <w:spacing w:line="400" w:lineRule="exact"/>
        <w:rPr>
          <w:rFonts w:ascii="Times New Roman" w:hAnsi="Times New Roman" w:eastAsia="宋体" w:cs="Times New Roman"/>
        </w:rPr>
      </w:pPr>
      <w:r>
        <w:rPr>
          <w:rFonts w:hint="eastAsia" w:ascii="宋体" w:hAnsi="宋体" w:eastAsia="宋体" w:cs="Times New Roman"/>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rPr>
          <w:rFonts w:ascii="Times New Roman" w:hAnsi="Times New Roman" w:eastAsia="宋体" w:cs="Times New Roman"/>
        </w:rPr>
      </w:r>
      <w:r/>
    </w:p>
    <w:p>
      <w:pPr>
        <w:pStyle w:val="776"/>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7. 货物包装、运输、保险和交付要求</w:t>
      </w:r>
      <w:r>
        <w:rPr>
          <w:rFonts w:ascii="宋体" w:hAnsi="宋体" w:eastAsia="宋体" w:cs="Times New Roman"/>
          <w:b/>
          <w:bCs/>
          <w:color w:val="000000"/>
          <w:sz w:val="24"/>
        </w:rPr>
      </w:r>
      <w:r/>
    </w:p>
    <w:p>
      <w:pPr>
        <w:pStyle w:val="776"/>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7.1 本合同</w:t>
      </w:r>
      <w:r>
        <w:rPr>
          <w:rFonts w:hint="eastAsia" w:ascii="宋体" w:hAnsi="宋体" w:eastAsia="宋体" w:cs="Times New Roman"/>
          <w:bCs/>
          <w:color w:val="000000"/>
          <w:szCs w:val="21"/>
        </w:rPr>
        <w:t xml:space="preserve">涉及商品包装、快递包装的，</w:t>
      </w:r>
      <w:r>
        <w:rPr>
          <w:rFonts w:hint="eastAsia" w:ascii="宋体" w:hAnsi="宋体" w:eastAsia="宋体" w:cs="Times New Roman"/>
          <w:color w:val="000000"/>
          <w:szCs w:val="21"/>
        </w:rPr>
        <w:t xml:space="preserve">除</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bCs/>
          <w:color w:val="000000"/>
          <w:szCs w:val="21"/>
        </w:rPr>
        <w:t xml:space="preserve">另有约定外，</w:t>
      </w:r>
      <w:r>
        <w:rPr>
          <w:rFonts w:hint="eastAsia" w:ascii="宋体" w:hAnsi="宋体" w:eastAsia="宋体" w:cs="Times New Roman"/>
          <w:color w:val="000000"/>
          <w:szCs w:val="21"/>
        </w:rPr>
        <w:t xml:space="preserve">包装应适应远距离运输、防潮、防震、防锈和防野蛮装卸等要求，确保货物安全无损地运抵</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bCs/>
          <w:color w:val="000000"/>
          <w:szCs w:val="21"/>
        </w:rPr>
        <w:t xml:space="preserve">约定的</w:t>
      </w:r>
      <w:r>
        <w:rPr>
          <w:rFonts w:hint="eastAsia" w:ascii="宋体" w:hAnsi="宋体" w:eastAsia="宋体" w:cs="Times New Roman"/>
          <w:color w:val="000000"/>
          <w:szCs w:val="21"/>
        </w:rPr>
        <w:t xml:space="preserve">指定现场。</w:t>
      </w:r>
      <w:r>
        <w:rPr>
          <w:rFonts w:ascii="宋体" w:hAnsi="宋体" w:eastAsia="宋体" w:cs="Times New Roman"/>
          <w:color w:val="000000"/>
          <w:szCs w:val="21"/>
        </w:rPr>
      </w:r>
      <w:r/>
    </w:p>
    <w:p>
      <w:pPr>
        <w:pStyle w:val="776"/>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7.2 除</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bCs/>
          <w:color w:val="000000"/>
          <w:szCs w:val="21"/>
        </w:rPr>
        <w:t xml:space="preserve">另有约定外，</w:t>
      </w:r>
      <w:r>
        <w:rPr>
          <w:rFonts w:hint="eastAsia" w:ascii="宋体" w:hAnsi="宋体" w:eastAsia="宋体" w:cs="Times New Roman"/>
          <w:color w:val="000000"/>
          <w:szCs w:val="21"/>
        </w:rPr>
        <w:t xml:space="preserve">乙方负责办理将货物运抵本合同规定的交货地点，并装卸、交付至甲方的一切运输事项，相关费用应包含在合同价款中。</w:t>
      </w:r>
      <w:r>
        <w:rPr>
          <w:rFonts w:ascii="宋体" w:hAnsi="宋体" w:eastAsia="宋体" w:cs="Times New Roman"/>
          <w:color w:val="000000"/>
          <w:szCs w:val="21"/>
        </w:rPr>
      </w:r>
      <w:r/>
    </w:p>
    <w:p>
      <w:pPr>
        <w:pStyle w:val="776"/>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7.3 货物保险要求按</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bCs/>
          <w:color w:val="000000"/>
          <w:szCs w:val="21"/>
        </w:rPr>
        <w:t xml:space="preserve">规定执行</w:t>
      </w:r>
      <w:r>
        <w:rPr>
          <w:rFonts w:hint="eastAsia" w:ascii="宋体" w:hAnsi="宋体" w:eastAsia="宋体" w:cs="Times New Roman"/>
          <w:color w:val="000000"/>
          <w:szCs w:val="21"/>
        </w:rPr>
        <w:t xml:space="preserve">。</w:t>
      </w:r>
      <w:r>
        <w:rPr>
          <w:rFonts w:ascii="宋体" w:hAnsi="宋体" w:eastAsia="宋体" w:cs="Times New Roman"/>
          <w:color w:val="000000"/>
          <w:szCs w:val="21"/>
        </w:rPr>
      </w:r>
      <w:r/>
    </w:p>
    <w:p>
      <w:pPr>
        <w:pStyle w:val="776"/>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eastAsia="宋体" w:cs="Times New Roman"/>
          <w:color w:val="000000"/>
          <w:szCs w:val="21"/>
        </w:rPr>
      </w:r>
      <w:r/>
    </w:p>
    <w:p>
      <w:pPr>
        <w:pStyle w:val="776"/>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7.5 </w:t>
      </w:r>
      <w:r>
        <w:rPr>
          <w:rFonts w:hint="eastAsia" w:ascii="宋体" w:hAnsi="宋体" w:eastAsia="宋体" w:cs="宋体"/>
          <w:color w:val="000000"/>
          <w:szCs w:val="21"/>
        </w:rPr>
        <w:t xml:space="preserve">乙方在运输到达之前应提前通知甲方，并提示货物运输装卸的注意事项，甲方配合乙方做好货物的接收工作。</w:t>
      </w:r>
      <w:r>
        <w:rPr>
          <w:rFonts w:ascii="宋体" w:hAnsi="宋体" w:eastAsia="宋体" w:cs="Times New Roman"/>
          <w:color w:val="000000"/>
          <w:szCs w:val="21"/>
        </w:rPr>
      </w:r>
      <w:r/>
    </w:p>
    <w:p>
      <w:pPr>
        <w:pStyle w:val="1069"/>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rPr>
          <w:sz w:val="21"/>
        </w:rPr>
      </w:r>
      <w:r/>
    </w:p>
    <w:p>
      <w:pPr>
        <w:pStyle w:val="776"/>
        <w:jc w:val="left"/>
        <w:spacing w:line="400" w:lineRule="exact"/>
        <w:rPr>
          <w:rFonts w:ascii="宋体" w:hAnsi="宋体" w:eastAsia="宋体" w:cs="Times New Roman"/>
          <w:b/>
          <w:sz w:val="24"/>
        </w:rPr>
      </w:pPr>
      <w:r>
        <w:rPr>
          <w:rFonts w:hint="eastAsia" w:ascii="宋体" w:hAnsi="宋体" w:eastAsia="宋体" w:cs="Times New Roman"/>
          <w:b/>
          <w:color w:val="000000"/>
          <w:sz w:val="24"/>
        </w:rPr>
        <w:t xml:space="preserve">8. </w:t>
      </w:r>
      <w:r>
        <w:rPr>
          <w:rFonts w:hint="eastAsia" w:ascii="宋体" w:hAnsi="宋体" w:eastAsia="宋体" w:cs="Times New Roman"/>
          <w:b/>
          <w:sz w:val="24"/>
        </w:rPr>
        <w:t xml:space="preserve">质量标准和保证</w:t>
      </w:r>
      <w:r>
        <w:rPr>
          <w:rFonts w:ascii="宋体" w:hAnsi="宋体" w:eastAsia="宋体" w:cs="Times New Roman"/>
          <w:b/>
          <w:sz w:val="24"/>
        </w:rPr>
      </w:r>
      <w:r/>
    </w:p>
    <w:p>
      <w:pPr>
        <w:pStyle w:val="776"/>
        <w:ind w:firstLine="420"/>
        <w:jc w:val="left"/>
        <w:spacing w:line="400" w:lineRule="exact"/>
        <w:widowControl w:val="off"/>
        <w:rPr>
          <w:rFonts w:ascii="宋体" w:hAnsi="宋体" w:eastAsia="宋体" w:cs="Courier New"/>
          <w:b/>
          <w:sz w:val="21"/>
          <w:szCs w:val="21"/>
          <w:lang w:val="en-US" w:eastAsia="zh-CN" w:bidi="ar-SA"/>
        </w:rPr>
      </w:pPr>
      <w:r>
        <w:rPr>
          <w:rFonts w:hint="eastAsia" w:ascii="宋体" w:hAnsi="宋体" w:eastAsia="宋体" w:cs="Courier New"/>
          <w:sz w:val="21"/>
          <w:szCs w:val="21"/>
          <w:lang w:val="en-US" w:eastAsia="zh-CN" w:bidi="ar-SA"/>
        </w:rPr>
        <w:t xml:space="preserve">8.1 质量标准</w:t>
      </w:r>
      <w:r>
        <w:rPr>
          <w:rFonts w:ascii="宋体" w:hAnsi="宋体" w:eastAsia="宋体" w:cs="Courier New"/>
          <w:b/>
          <w:sz w:val="21"/>
          <w:szCs w:val="21"/>
          <w:lang w:val="en-US" w:eastAsia="zh-CN" w:bidi="ar-SA"/>
        </w:rPr>
      </w:r>
      <w:r/>
    </w:p>
    <w:p>
      <w:pPr>
        <w:pStyle w:val="776"/>
        <w:ind w:firstLine="420"/>
        <w:jc w:val="left"/>
        <w:spacing w:line="400" w:lineRule="exact"/>
        <w:rPr>
          <w:rFonts w:ascii="宋体" w:hAnsi="宋体" w:eastAsia="宋体" w:cs="Times New Roman"/>
          <w:szCs w:val="21"/>
        </w:rPr>
      </w:pPr>
      <w:r>
        <w:rPr>
          <w:rFonts w:hint="eastAsia" w:ascii="宋体" w:hAnsi="宋体" w:eastAsia="宋体" w:cs="Times New Roman"/>
          <w:szCs w:val="21"/>
        </w:rPr>
        <w:t xml:space="preserve">（1）本合同下提供的货物应符合合同</w:t>
      </w:r>
      <w:r>
        <w:rPr>
          <w:rFonts w:hint="eastAsia" w:ascii="宋体" w:hAnsi="宋体" w:eastAsia="宋体" w:cs="宋体"/>
          <w:color w:val="000000"/>
          <w:szCs w:val="21"/>
        </w:rPr>
        <w:t xml:space="preserve">约定的</w:t>
      </w:r>
      <w:r>
        <w:rPr>
          <w:rFonts w:hint="eastAsia" w:ascii="宋体" w:hAnsi="宋体" w:eastAsia="宋体" w:cs="宋体"/>
          <w:szCs w:val="21"/>
        </w:rPr>
        <w:t xml:space="preserve">品牌、规格型号、技术性能、配置、质量、数量等要求。</w:t>
      </w:r>
      <w:r>
        <w:rPr>
          <w:rFonts w:hint="eastAsia" w:ascii="宋体" w:hAnsi="宋体" w:eastAsia="宋体" w:cs="Times New Roman"/>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eastAsia="宋体" w:cs="Times New Roman"/>
          <w:szCs w:val="21"/>
        </w:rPr>
      </w:r>
      <w:r/>
    </w:p>
    <w:p>
      <w:pPr>
        <w:pStyle w:val="776"/>
        <w:ind w:firstLine="420"/>
        <w:jc w:val="left"/>
        <w:spacing w:line="400" w:lineRule="exact"/>
        <w:widowControl w:val="off"/>
        <w:rPr>
          <w:rFonts w:ascii="宋体" w:hAnsi="宋体" w:eastAsia="宋体" w:cs="Courier New"/>
          <w:sz w:val="21"/>
          <w:szCs w:val="21"/>
          <w:lang w:val="en-US" w:eastAsia="zh-CN" w:bidi="ar-SA"/>
        </w:rPr>
      </w:pPr>
      <w:r>
        <w:rPr>
          <w:rFonts w:hint="eastAsia" w:ascii="宋体" w:hAnsi="宋体" w:eastAsia="宋体" w:cs="Courier New"/>
          <w:sz w:val="21"/>
          <w:szCs w:val="21"/>
          <w:lang w:val="en-US" w:eastAsia="zh-CN" w:bidi="ar-SA"/>
        </w:rPr>
        <w:t xml:space="preserve">（2）采用中华人民共和国法定计量单位。</w:t>
      </w:r>
      <w:r>
        <w:rPr>
          <w:rFonts w:ascii="宋体" w:hAnsi="宋体" w:eastAsia="宋体" w:cs="Courier New"/>
          <w:sz w:val="21"/>
          <w:szCs w:val="21"/>
          <w:lang w:val="en-US" w:eastAsia="zh-CN" w:bidi="ar-SA"/>
        </w:rPr>
      </w:r>
      <w:r/>
    </w:p>
    <w:p>
      <w:pPr>
        <w:pStyle w:val="776"/>
        <w:ind w:firstLine="420"/>
        <w:jc w:val="left"/>
        <w:spacing w:line="400" w:lineRule="exact"/>
        <w:rPr>
          <w:rFonts w:ascii="宋体" w:hAnsi="宋体" w:eastAsia="宋体" w:cs="Times New Roman"/>
          <w:szCs w:val="21"/>
        </w:rPr>
      </w:pPr>
      <w:r>
        <w:rPr>
          <w:rFonts w:hint="eastAsia" w:ascii="宋体" w:hAnsi="宋体" w:eastAsia="宋体" w:cs="Times New Roman"/>
          <w:szCs w:val="21"/>
        </w:rPr>
        <w:t xml:space="preserve">（3）乙方所提供的货物应符合国家有关安全、环保、卫生的规定。</w:t>
      </w:r>
      <w:r>
        <w:rPr>
          <w:rFonts w:ascii="宋体" w:hAnsi="宋体" w:eastAsia="宋体" w:cs="Times New Roman"/>
          <w:szCs w:val="21"/>
        </w:rPr>
      </w:r>
      <w:r/>
    </w:p>
    <w:p>
      <w:pPr>
        <w:pStyle w:val="776"/>
        <w:ind w:firstLine="420"/>
        <w:jc w:val="left"/>
        <w:spacing w:line="400" w:lineRule="exact"/>
        <w:rPr>
          <w:rFonts w:ascii="宋体" w:hAnsi="宋体" w:eastAsia="宋体" w:cs="Times New Roman"/>
          <w:szCs w:val="21"/>
        </w:rPr>
      </w:pPr>
      <w:r>
        <w:rPr>
          <w:rFonts w:hint="eastAsia" w:ascii="宋体" w:hAnsi="宋体" w:eastAsia="宋体" w:cs="Times New Roman"/>
          <w:szCs w:val="21"/>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eastAsia="宋体" w:cs="Times New Roman"/>
          <w:szCs w:val="21"/>
        </w:rPr>
      </w:r>
      <w:r/>
    </w:p>
    <w:p>
      <w:pPr>
        <w:pStyle w:val="776"/>
        <w:ind w:firstLine="420"/>
        <w:jc w:val="left"/>
        <w:spacing w:line="400" w:lineRule="exact"/>
        <w:rPr>
          <w:rFonts w:ascii="宋体" w:hAnsi="宋体" w:eastAsia="宋体" w:cs="Times New Roman"/>
          <w:szCs w:val="21"/>
        </w:rPr>
      </w:pPr>
      <w:r>
        <w:rPr>
          <w:rFonts w:hint="eastAsia" w:ascii="宋体" w:hAnsi="宋体" w:eastAsia="宋体" w:cs="Times New Roman"/>
          <w:szCs w:val="21"/>
        </w:rPr>
        <w:t xml:space="preserve">8.2 保证</w:t>
      </w:r>
      <w:r>
        <w:rPr>
          <w:rFonts w:ascii="宋体" w:hAnsi="宋体" w:eastAsia="宋体" w:cs="Times New Roman"/>
          <w:szCs w:val="21"/>
        </w:rPr>
      </w:r>
      <w:r/>
    </w:p>
    <w:p>
      <w:pPr>
        <w:pStyle w:val="776"/>
        <w:ind w:firstLine="420"/>
        <w:jc w:val="left"/>
        <w:spacing w:line="400" w:lineRule="exact"/>
        <w:rPr>
          <w:rFonts w:ascii="宋体" w:hAnsi="宋体" w:eastAsia="宋体" w:cs="Times New Roman"/>
          <w:szCs w:val="21"/>
        </w:rPr>
      </w:pPr>
      <w:r>
        <w:rPr>
          <w:rFonts w:hint="eastAsia" w:ascii="宋体" w:hAnsi="宋体" w:eastAsia="宋体" w:cs="Times New Roman"/>
          <w:szCs w:val="21"/>
        </w:rPr>
        <w:t xml:space="preserve">（1）乙方应保证提供的货物完全符合合同规定的质量、规格和性能要求。乙方应保证货物在正确安装、正常使用和保养条件下，</w:t>
      </w:r>
      <w:r>
        <w:rPr>
          <w:rFonts w:hint="eastAsia" w:ascii="宋体" w:hAnsi="宋体" w:eastAsia="宋体" w:cs="宋体"/>
          <w:szCs w:val="21"/>
        </w:rPr>
        <w:t xml:space="preserve">在其使用寿命期内具备合同约定的性能</w:t>
      </w:r>
      <w:r>
        <w:rPr>
          <w:rFonts w:hint="eastAsia" w:ascii="宋体" w:hAnsi="宋体" w:eastAsia="宋体" w:cs="Times New Roman"/>
          <w:szCs w:val="21"/>
        </w:rPr>
        <w:t xml:space="preserve">。存在质量保证期的，货物最终交付验收合格后在</w:t>
      </w:r>
      <w:r>
        <w:rPr>
          <w:rFonts w:hint="eastAsia" w:ascii="宋体" w:hAnsi="宋体" w:eastAsia="宋体" w:cs="Times New Roman"/>
          <w:b/>
          <w:szCs w:val="21"/>
        </w:rPr>
        <w:t xml:space="preserve">【政府采购合同专用条款】</w:t>
      </w:r>
      <w:r>
        <w:rPr>
          <w:rFonts w:hint="eastAsia" w:ascii="宋体" w:hAnsi="宋体" w:eastAsia="宋体" w:cs="Times New Roman"/>
          <w:szCs w:val="21"/>
        </w:rPr>
        <w:t xml:space="preserve">规定或乙方书面承诺（两者以较长的为准）的质量保证期内，本保证保持有效。</w:t>
      </w:r>
      <w:r>
        <w:rPr>
          <w:rFonts w:ascii="宋体" w:hAnsi="宋体" w:eastAsia="宋体" w:cs="Times New Roman"/>
          <w:szCs w:val="21"/>
        </w:rPr>
      </w:r>
      <w:r/>
    </w:p>
    <w:p>
      <w:pPr>
        <w:pStyle w:val="776"/>
        <w:ind w:firstLine="420"/>
        <w:jc w:val="left"/>
        <w:spacing w:line="400" w:lineRule="exact"/>
        <w:rPr>
          <w:rFonts w:ascii="宋体" w:hAnsi="宋体" w:eastAsia="宋体" w:cs="Times New Roman"/>
          <w:szCs w:val="21"/>
        </w:rPr>
      </w:pPr>
      <w:r>
        <w:rPr>
          <w:rFonts w:hint="eastAsia" w:ascii="宋体" w:hAnsi="宋体" w:eastAsia="宋体" w:cs="Times New Roman"/>
          <w:szCs w:val="21"/>
        </w:rPr>
        <w:t xml:space="preserve">（2）在质量保证期内所发现的缺陷，甲方应尽快以书面形式通知乙方。</w:t>
      </w:r>
      <w:r>
        <w:rPr>
          <w:rFonts w:ascii="宋体" w:hAnsi="宋体" w:eastAsia="宋体" w:cs="Times New Roman"/>
          <w:szCs w:val="21"/>
        </w:rPr>
      </w:r>
      <w:r/>
    </w:p>
    <w:p>
      <w:pPr>
        <w:pStyle w:val="776"/>
        <w:ind w:firstLine="420"/>
        <w:jc w:val="left"/>
        <w:spacing w:line="400" w:lineRule="exact"/>
        <w:rPr>
          <w:rFonts w:ascii="宋体" w:hAnsi="宋体" w:eastAsia="宋体" w:cs="Times New Roman"/>
          <w:szCs w:val="21"/>
        </w:rPr>
      </w:pPr>
      <w:r>
        <w:rPr>
          <w:rFonts w:hint="eastAsia" w:ascii="宋体" w:hAnsi="宋体" w:eastAsia="宋体" w:cs="Times New Roman"/>
          <w:szCs w:val="21"/>
        </w:rPr>
        <w:t xml:space="preserve">（3）乙方收到通知后，应在</w:t>
      </w:r>
      <w:r>
        <w:rPr>
          <w:rFonts w:hint="eastAsia" w:ascii="宋体" w:hAnsi="宋体" w:eastAsia="宋体" w:cs="Times New Roman"/>
          <w:b/>
          <w:szCs w:val="21"/>
        </w:rPr>
        <w:t xml:space="preserve">【政府采购合同专用条款】</w:t>
      </w:r>
      <w:r>
        <w:rPr>
          <w:rFonts w:hint="eastAsia" w:ascii="宋体" w:hAnsi="宋体" w:eastAsia="宋体" w:cs="Times New Roman"/>
          <w:szCs w:val="21"/>
        </w:rPr>
        <w:t xml:space="preserve">规定的响应时间内以合理的速度免费维修或更换有缺陷的货物或部件。</w:t>
      </w:r>
      <w:r>
        <w:rPr>
          <w:rFonts w:ascii="宋体" w:hAnsi="宋体" w:eastAsia="宋体" w:cs="Times New Roman"/>
          <w:szCs w:val="21"/>
        </w:rPr>
      </w:r>
      <w:r/>
    </w:p>
    <w:p>
      <w:pPr>
        <w:pStyle w:val="776"/>
        <w:ind w:firstLine="420"/>
        <w:jc w:val="left"/>
        <w:spacing w:line="400" w:lineRule="exact"/>
        <w:rPr>
          <w:rFonts w:ascii="宋体" w:hAnsi="宋体" w:eastAsia="宋体" w:cs="Times New Roman"/>
          <w:szCs w:val="21"/>
        </w:rPr>
      </w:pPr>
      <w:r>
        <w:rPr>
          <w:rFonts w:hint="eastAsia" w:ascii="宋体" w:hAnsi="宋体" w:eastAsia="宋体" w:cs="Times New Roman"/>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Times New Roman"/>
          <w:color w:val="000000"/>
          <w:szCs w:val="21"/>
        </w:rPr>
        <w:t xml:space="preserve">5</w:t>
      </w:r>
      <w:r>
        <w:rPr>
          <w:rFonts w:hint="eastAsia" w:ascii="宋体" w:hAnsi="宋体" w:eastAsia="宋体" w:cs="Times New Roman"/>
          <w:szCs w:val="21"/>
        </w:rPr>
        <w:t xml:space="preserve">.1条规定以书面形式</w:t>
      </w:r>
      <w:r>
        <w:rPr>
          <w:rFonts w:hint="eastAsia" w:ascii="宋体" w:hAnsi="宋体" w:eastAsia="宋体" w:cs="Times New Roman"/>
          <w:color w:val="000000"/>
          <w:szCs w:val="21"/>
        </w:rPr>
        <w:t xml:space="preserve">追究</w:t>
      </w:r>
      <w:r>
        <w:rPr>
          <w:rFonts w:hint="eastAsia" w:ascii="宋体" w:hAnsi="宋体" w:eastAsia="宋体" w:cs="Times New Roman"/>
          <w:szCs w:val="21"/>
        </w:rPr>
        <w:t xml:space="preserve">乙方</w:t>
      </w:r>
      <w:r>
        <w:rPr>
          <w:rFonts w:hint="eastAsia" w:ascii="宋体" w:hAnsi="宋体" w:eastAsia="宋体" w:cs="Times New Roman"/>
          <w:color w:val="000000"/>
          <w:szCs w:val="21"/>
        </w:rPr>
        <w:t xml:space="preserve">的违约责任</w:t>
      </w:r>
      <w:r>
        <w:rPr>
          <w:rFonts w:hint="eastAsia" w:ascii="宋体" w:hAnsi="宋体" w:eastAsia="宋体" w:cs="Times New Roman"/>
          <w:szCs w:val="21"/>
        </w:rPr>
        <w:t xml:space="preserve">。</w:t>
      </w:r>
      <w:r>
        <w:rPr>
          <w:rFonts w:ascii="宋体" w:hAnsi="宋体" w:eastAsia="宋体" w:cs="Times New Roman"/>
          <w:szCs w:val="21"/>
        </w:rPr>
      </w:r>
      <w:r/>
    </w:p>
    <w:p>
      <w:pPr>
        <w:pStyle w:val="776"/>
        <w:ind w:firstLine="420"/>
        <w:jc w:val="left"/>
        <w:spacing w:line="400" w:lineRule="exact"/>
        <w:rPr>
          <w:rFonts w:ascii="Times New Roman" w:hAnsi="Times New Roman" w:eastAsia="宋体" w:cs="Times New Roman"/>
        </w:rPr>
      </w:pPr>
      <w:r>
        <w:rPr>
          <w:rFonts w:hint="eastAsia" w:ascii="宋体" w:hAnsi="宋体" w:eastAsia="宋体" w:cs="Times New Roman"/>
          <w:szCs w:val="21"/>
        </w:rPr>
        <w:t xml:space="preserve">（5）乙方在约定的时间内未能弥补缺陷，甲方可采取必要的补救措施，但其风险和费用将由乙方承担，甲方根据合同约定对乙方行使的其他权利不受影响。</w:t>
      </w:r>
      <w:r>
        <w:rPr>
          <w:rFonts w:ascii="Times New Roman" w:hAnsi="Times New Roman" w:eastAsia="宋体" w:cs="Times New Roman"/>
        </w:rPr>
      </w:r>
      <w:r/>
    </w:p>
    <w:p>
      <w:pPr>
        <w:pStyle w:val="776"/>
        <w:jc w:val="left"/>
        <w:spacing w:line="400" w:lineRule="exact"/>
        <w:rPr>
          <w:rFonts w:ascii="宋体" w:hAnsi="宋体" w:eastAsia="宋体" w:cs="Times New Roman"/>
          <w:b/>
          <w:bCs/>
          <w:sz w:val="24"/>
        </w:rPr>
      </w:pPr>
      <w:r>
        <w:rPr>
          <w:rFonts w:hint="eastAsia" w:ascii="宋体" w:hAnsi="宋体" w:eastAsia="宋体" w:cs="Times New Roman"/>
          <w:b/>
          <w:bCs/>
          <w:color w:val="000000"/>
          <w:sz w:val="24"/>
        </w:rPr>
        <w:t xml:space="preserve">9</w:t>
      </w:r>
      <w:r>
        <w:rPr>
          <w:rFonts w:hint="eastAsia" w:ascii="宋体" w:hAnsi="宋体" w:eastAsia="宋体" w:cs="Times New Roman"/>
          <w:b/>
          <w:bCs/>
          <w:sz w:val="24"/>
        </w:rPr>
        <w:t xml:space="preserve">.</w:t>
      </w:r>
      <w:r>
        <w:rPr>
          <w:rFonts w:hint="eastAsia" w:ascii="宋体" w:hAnsi="宋体" w:eastAsia="宋体" w:cs="Times New Roman"/>
          <w:b/>
          <w:bCs/>
          <w:color w:val="000000"/>
          <w:sz w:val="24"/>
        </w:rPr>
        <w:t xml:space="preserve"> </w:t>
      </w:r>
      <w:r>
        <w:rPr>
          <w:rFonts w:hint="eastAsia" w:ascii="宋体" w:hAnsi="宋体" w:eastAsia="宋体" w:cs="Times New Roman"/>
          <w:b/>
          <w:bCs/>
          <w:sz w:val="24"/>
        </w:rPr>
        <w:t xml:space="preserve">权利瑕疵担保</w:t>
      </w:r>
      <w:r>
        <w:rPr>
          <w:rFonts w:ascii="宋体" w:hAnsi="宋体" w:eastAsia="宋体" w:cs="Times New Roman"/>
          <w:b/>
          <w:bCs/>
          <w:sz w:val="24"/>
        </w:rPr>
      </w:r>
      <w:r/>
    </w:p>
    <w:p>
      <w:pPr>
        <w:pStyle w:val="776"/>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9.1 乙方保证对其出售的货物享有合法的权利。</w:t>
      </w:r>
      <w:r>
        <w:rPr>
          <w:rFonts w:ascii="宋体" w:hAnsi="宋体" w:eastAsia="宋体" w:cs="Times New Roman"/>
          <w:color w:val="000000"/>
          <w:szCs w:val="21"/>
        </w:rPr>
      </w:r>
      <w:r/>
    </w:p>
    <w:p>
      <w:pPr>
        <w:pStyle w:val="776"/>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9.2 </w:t>
      </w:r>
      <w:r>
        <w:rPr>
          <w:rFonts w:hint="eastAsia" w:ascii="宋体" w:hAnsi="宋体" w:eastAsia="宋体" w:cs="宋体"/>
          <w:szCs w:val="15"/>
        </w:rPr>
        <w:t xml:space="preserve">乙方保证在交付的货物上不存在抵押权等担保物权。</w:t>
      </w:r>
      <w:r>
        <w:rPr>
          <w:rFonts w:ascii="宋体" w:hAnsi="宋体" w:eastAsia="宋体" w:cs="Times New Roman"/>
          <w:color w:val="000000"/>
          <w:szCs w:val="21"/>
        </w:rPr>
      </w:r>
      <w:r/>
    </w:p>
    <w:p>
      <w:pPr>
        <w:pStyle w:val="776"/>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9.3 如甲方使用上述货物构成对第三人侵权的，则由乙方承担全部责任。</w:t>
      </w:r>
      <w:r>
        <w:rPr>
          <w:rFonts w:ascii="宋体" w:hAnsi="宋体" w:eastAsia="宋体" w:cs="Times New Roman"/>
          <w:color w:val="000000"/>
          <w:szCs w:val="21"/>
        </w:rPr>
      </w:r>
      <w:r/>
    </w:p>
    <w:p>
      <w:pPr>
        <w:pStyle w:val="776"/>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10. 知识产权保护</w:t>
      </w:r>
      <w:r>
        <w:rPr>
          <w:rFonts w:ascii="宋体" w:hAnsi="宋体" w:eastAsia="宋体" w:cs="Times New Roman"/>
          <w:b/>
          <w:bCs/>
          <w:color w:val="000000"/>
          <w:sz w:val="24"/>
        </w:rPr>
      </w:r>
      <w:r/>
    </w:p>
    <w:p>
      <w:pPr>
        <w:pStyle w:val="776"/>
        <w:ind w:firstLine="420"/>
        <w:jc w:val="left"/>
        <w:spacing w:line="400" w:lineRule="exact"/>
        <w:rPr>
          <w:rFonts w:ascii="宋体" w:hAnsi="宋体" w:eastAsia="宋体" w:cs="Times New Roman"/>
          <w:szCs w:val="21"/>
        </w:rPr>
      </w:pPr>
      <w:r>
        <w:rPr>
          <w:rFonts w:hint="eastAsia" w:ascii="宋体" w:hAnsi="宋体" w:eastAsia="宋体" w:cs="Times New Roman"/>
          <w:color w:val="000000"/>
          <w:szCs w:val="21"/>
        </w:rPr>
        <w:t xml:space="preserve">10.1 乙方对其所销售的货物应当享有知识产权或经权利人合法授权，保证没有侵犯任</w:t>
      </w:r>
      <w:r>
        <w:rPr>
          <w:rFonts w:hint="eastAsia" w:ascii="宋体" w:hAnsi="宋体" w:eastAsia="宋体" w:cs="Times New Roman"/>
          <w:szCs w:val="21"/>
        </w:rPr>
        <w:t xml:space="preserve">何第三人的知识产权等权利。</w:t>
      </w:r>
      <w:r>
        <w:rPr>
          <w:rFonts w:hint="eastAsia" w:ascii="宋体" w:hAnsi="宋体" w:eastAsia="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eastAsia="宋体" w:cs="Times New Roman"/>
          <w:szCs w:val="21"/>
        </w:rPr>
        <w:t xml:space="preserve">。</w:t>
      </w:r>
      <w:r>
        <w:rPr>
          <w:rFonts w:ascii="宋体" w:hAnsi="宋体" w:eastAsia="宋体" w:cs="Times New Roman"/>
          <w:szCs w:val="21"/>
        </w:rPr>
      </w:r>
      <w:r/>
    </w:p>
    <w:p>
      <w:pPr>
        <w:pStyle w:val="776"/>
        <w:jc w:val="left"/>
        <w:spacing w:line="400" w:lineRule="exact"/>
        <w:rPr>
          <w:rFonts w:ascii="宋体" w:hAnsi="宋体" w:eastAsia="宋体" w:cs="Times New Roman"/>
          <w:b/>
          <w:bCs/>
          <w:sz w:val="24"/>
        </w:rPr>
      </w:pPr>
      <w:r>
        <w:rPr>
          <w:rFonts w:hint="eastAsia" w:ascii="宋体" w:hAnsi="宋体" w:eastAsia="宋体" w:cs="Times New Roman"/>
          <w:b/>
          <w:bCs/>
          <w:sz w:val="24"/>
        </w:rPr>
        <w:t xml:space="preserve">11. 保密义务</w:t>
      </w:r>
      <w:r>
        <w:rPr>
          <w:rFonts w:ascii="宋体" w:hAnsi="宋体" w:eastAsia="宋体" w:cs="Times New Roman"/>
          <w:b/>
          <w:bCs/>
          <w:sz w:val="24"/>
        </w:rPr>
      </w:r>
      <w:r/>
    </w:p>
    <w:p>
      <w:pPr>
        <w:pStyle w:val="776"/>
        <w:ind w:firstLine="420"/>
        <w:jc w:val="left"/>
        <w:spacing w:line="400" w:lineRule="exact"/>
        <w:rPr>
          <w:rFonts w:ascii="宋体" w:hAnsi="宋体" w:eastAsia="宋体" w:cs="宋体"/>
          <w:szCs w:val="15"/>
        </w:rPr>
      </w:pPr>
      <w:r>
        <w:rPr>
          <w:rFonts w:hint="eastAsia" w:ascii="宋体" w:hAnsi="宋体" w:eastAsia="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szCs w:val="15"/>
        </w:rPr>
        <w:t xml:space="preserve">【政府采购合同专用条款】</w:t>
      </w:r>
      <w:r>
        <w:rPr>
          <w:rFonts w:hint="eastAsia" w:ascii="宋体" w:hAnsi="宋体" w:eastAsia="宋体" w:cs="宋体"/>
          <w:szCs w:val="15"/>
        </w:rPr>
        <w:t xml:space="preserve">中约定。</w:t>
      </w:r>
      <w:r>
        <w:rPr>
          <w:rFonts w:ascii="宋体" w:hAnsi="宋体" w:eastAsia="宋体" w:cs="宋体"/>
          <w:szCs w:val="15"/>
        </w:rPr>
      </w:r>
      <w:r/>
    </w:p>
    <w:p>
      <w:pPr>
        <w:pStyle w:val="776"/>
        <w:jc w:val="left"/>
        <w:spacing w:line="400" w:lineRule="exact"/>
        <w:rPr>
          <w:rFonts w:ascii="宋体" w:hAnsi="宋体" w:eastAsia="宋体" w:cs="Times New Roman"/>
          <w:b/>
          <w:bCs/>
          <w:sz w:val="24"/>
        </w:rPr>
      </w:pPr>
      <w:r>
        <w:rPr>
          <w:rFonts w:hint="eastAsia" w:ascii="宋体" w:hAnsi="宋体" w:eastAsia="宋体" w:cs="Times New Roman"/>
          <w:b/>
          <w:bCs/>
          <w:sz w:val="24"/>
        </w:rPr>
        <w:t xml:space="preserve">12. 合同价款支付</w:t>
      </w:r>
      <w:r>
        <w:rPr>
          <w:rFonts w:ascii="宋体" w:hAnsi="宋体" w:eastAsia="宋体" w:cs="Times New Roman"/>
          <w:b/>
          <w:bCs/>
          <w:sz w:val="24"/>
        </w:rPr>
      </w:r>
      <w:r/>
    </w:p>
    <w:p>
      <w:pPr>
        <w:pStyle w:val="776"/>
        <w:ind w:firstLine="420"/>
        <w:jc w:val="left"/>
        <w:spacing w:line="400" w:lineRule="exact"/>
        <w:rPr>
          <w:rFonts w:ascii="宋体" w:hAnsi="宋体" w:eastAsia="宋体" w:cs="Times New Roman"/>
          <w:szCs w:val="21"/>
        </w:rPr>
      </w:pPr>
      <w:r>
        <w:rPr>
          <w:rFonts w:hint="eastAsia" w:ascii="宋体" w:hAnsi="宋体" w:eastAsia="宋体" w:cs="Times New Roman"/>
          <w:szCs w:val="21"/>
        </w:rPr>
        <w:t xml:space="preserve">12.1 合同价款支付按照国库集中支付制度及财政管理相关规定执行。</w:t>
      </w:r>
      <w:r>
        <w:rPr>
          <w:rFonts w:ascii="宋体" w:hAnsi="宋体" w:eastAsia="宋体" w:cs="Times New Roman"/>
          <w:szCs w:val="21"/>
        </w:rPr>
      </w:r>
      <w:r/>
    </w:p>
    <w:p>
      <w:pPr>
        <w:pStyle w:val="776"/>
        <w:ind w:firstLine="420"/>
        <w:jc w:val="left"/>
        <w:spacing w:line="400" w:lineRule="exact"/>
        <w:rPr>
          <w:rFonts w:ascii="宋体" w:hAnsi="宋体" w:eastAsia="宋体" w:cs="Times New Roman"/>
          <w:szCs w:val="21"/>
        </w:rPr>
      </w:pPr>
      <w:r>
        <w:rPr>
          <w:rFonts w:hint="eastAsia" w:ascii="宋体" w:hAnsi="宋体" w:eastAsia="宋体" w:cs="Times New Roman"/>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Times New Roman"/>
          <w:b/>
          <w:bCs/>
          <w:szCs w:val="21"/>
        </w:rPr>
        <w:t xml:space="preserve">政府采购合同专用条款</w:t>
      </w:r>
      <w:r>
        <w:rPr>
          <w:rFonts w:hint="eastAsia" w:ascii="宋体" w:hAnsi="宋体" w:eastAsia="宋体" w:cs="Times New Roman"/>
          <w:szCs w:val="21"/>
        </w:rPr>
        <w:t xml:space="preserve">】中约定。</w:t>
      </w:r>
      <w:r>
        <w:rPr>
          <w:rFonts w:ascii="宋体" w:hAnsi="宋体" w:eastAsia="宋体" w:cs="Times New Roman"/>
          <w:szCs w:val="21"/>
        </w:rPr>
      </w:r>
      <w:r/>
    </w:p>
    <w:p>
      <w:pPr>
        <w:pStyle w:val="776"/>
        <w:jc w:val="left"/>
        <w:spacing w:line="400" w:lineRule="exact"/>
        <w:rPr>
          <w:rFonts w:ascii="宋体" w:hAnsi="宋体" w:eastAsia="宋体" w:cs="Times New Roman"/>
          <w:b/>
          <w:bCs/>
          <w:sz w:val="24"/>
        </w:rPr>
      </w:pPr>
      <w:r>
        <w:rPr>
          <w:rFonts w:hint="eastAsia" w:ascii="宋体" w:hAnsi="宋体" w:eastAsia="宋体" w:cs="Times New Roman"/>
          <w:b/>
          <w:bCs/>
          <w:sz w:val="24"/>
        </w:rPr>
        <w:t xml:space="preserve">13. 履约保证金</w:t>
      </w:r>
      <w:r>
        <w:rPr>
          <w:rFonts w:ascii="宋体" w:hAnsi="宋体" w:eastAsia="宋体" w:cs="Times New Roman"/>
          <w:b/>
          <w:bCs/>
          <w:sz w:val="24"/>
        </w:rPr>
      </w:r>
      <w:r/>
    </w:p>
    <w:p>
      <w:pPr>
        <w:pStyle w:val="776"/>
        <w:ind w:firstLine="420"/>
        <w:jc w:val="left"/>
        <w:spacing w:line="400" w:lineRule="exact"/>
        <w:rPr>
          <w:rFonts w:ascii="宋体" w:hAnsi="宋体" w:eastAsia="宋体" w:cs="Times New Roman"/>
          <w:szCs w:val="21"/>
        </w:rPr>
      </w:pPr>
      <w:r>
        <w:rPr>
          <w:rFonts w:hint="eastAsia" w:ascii="宋体" w:hAnsi="宋体" w:eastAsia="宋体" w:cs="Times New Roman"/>
          <w:szCs w:val="21"/>
        </w:rPr>
        <w:t xml:space="preserve">13.1 </w:t>
      </w:r>
      <w:r>
        <w:rPr>
          <w:rFonts w:hint="eastAsia" w:ascii="宋体" w:hAnsi="宋体" w:eastAsia="宋体" w:cs="宋体"/>
          <w:szCs w:val="15"/>
        </w:rPr>
        <w:t xml:space="preserve">乙方应当以支票、汇票、本票或者金融机构、担保机构出具的保函等非现金形式提交。</w:t>
      </w:r>
      <w:r>
        <w:rPr>
          <w:rFonts w:ascii="宋体" w:hAnsi="宋体" w:eastAsia="宋体" w:cs="Times New Roman"/>
          <w:szCs w:val="21"/>
        </w:rPr>
      </w:r>
      <w:r/>
    </w:p>
    <w:p>
      <w:pPr>
        <w:pStyle w:val="776"/>
        <w:ind w:firstLine="420"/>
        <w:jc w:val="left"/>
        <w:spacing w:line="400" w:lineRule="exact"/>
        <w:rPr>
          <w:rFonts w:ascii="宋体" w:hAnsi="宋体" w:eastAsia="宋体" w:cs="Times New Roman"/>
          <w:szCs w:val="21"/>
        </w:rPr>
      </w:pPr>
      <w:r>
        <w:rPr>
          <w:rFonts w:hint="eastAsia" w:ascii="宋体" w:hAnsi="宋体" w:eastAsia="宋体" w:cs="Times New Roman"/>
          <w:szCs w:val="21"/>
        </w:rPr>
        <w:t xml:space="preserve">13.2 如果乙方出现</w:t>
      </w:r>
      <w:r>
        <w:rPr>
          <w:rFonts w:hint="eastAsia" w:ascii="宋体" w:hAnsi="宋体" w:eastAsia="宋体" w:cs="宋体"/>
          <w:b/>
          <w:bCs/>
          <w:szCs w:val="15"/>
        </w:rPr>
        <w:t xml:space="preserve">【政府采购合同专用条款】</w:t>
      </w:r>
      <w:r>
        <w:rPr>
          <w:rFonts w:hint="eastAsia" w:ascii="宋体" w:hAnsi="宋体" w:eastAsia="宋体" w:cs="宋体"/>
          <w:szCs w:val="15"/>
        </w:rPr>
        <w:t xml:space="preserve">约定情形的</w:t>
      </w:r>
      <w:r>
        <w:rPr>
          <w:rFonts w:hint="eastAsia" w:ascii="宋体" w:hAnsi="宋体" w:eastAsia="宋体" w:cs="Times New Roman"/>
          <w:szCs w:val="21"/>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eastAsia="宋体" w:cs="Times New Roman"/>
          <w:szCs w:val="21"/>
        </w:rPr>
      </w:r>
      <w:r/>
    </w:p>
    <w:p>
      <w:pPr>
        <w:pStyle w:val="776"/>
        <w:ind w:firstLine="420"/>
        <w:spacing w:line="400" w:lineRule="exact"/>
        <w:rPr>
          <w:rFonts w:ascii="Times New Roman" w:hAnsi="Times New Roman" w:eastAsia="宋体" w:cs="Times New Roman"/>
        </w:rPr>
      </w:pPr>
      <w:r>
        <w:rPr>
          <w:rFonts w:hint="eastAsia" w:ascii="宋体" w:hAnsi="宋体" w:eastAsia="宋体" w:cs="Times New Roman"/>
          <w:szCs w:val="21"/>
        </w:rPr>
        <w:t xml:space="preserve">13.3 甲方在项目通过验收后按照</w:t>
      </w:r>
      <w:r>
        <w:rPr>
          <w:rFonts w:hint="eastAsia" w:ascii="宋体" w:hAnsi="宋体" w:eastAsia="宋体" w:cs="Times New Roman"/>
          <w:b/>
          <w:szCs w:val="21"/>
        </w:rPr>
        <w:t xml:space="preserve">【政府采购合同专用条款】</w:t>
      </w:r>
      <w:r>
        <w:rPr>
          <w:rFonts w:hint="eastAsia" w:ascii="宋体" w:hAnsi="宋体" w:eastAsia="宋体" w:cs="Times New Roman"/>
          <w:szCs w:val="21"/>
        </w:rPr>
        <w:t xml:space="preserve">规定的时间内将履约保证金退还乙方；逾期退还的，乙方可要求甲方支付违约金，违约金按照</w:t>
      </w:r>
      <w:r>
        <w:rPr>
          <w:rFonts w:hint="eastAsia" w:ascii="宋体" w:hAnsi="宋体" w:eastAsia="宋体" w:cs="Times New Roman"/>
          <w:b/>
          <w:szCs w:val="21"/>
        </w:rPr>
        <w:t xml:space="preserve">【政府采购合同专用条款】</w:t>
      </w:r>
      <w:r>
        <w:rPr>
          <w:rFonts w:hint="eastAsia" w:ascii="宋体" w:hAnsi="宋体" w:eastAsia="宋体" w:cs="Times New Roman"/>
          <w:szCs w:val="21"/>
        </w:rPr>
        <w:t xml:space="preserve">规定支付。</w:t>
      </w:r>
      <w:r>
        <w:rPr>
          <w:rFonts w:ascii="Times New Roman" w:hAnsi="Times New Roman" w:eastAsia="宋体" w:cs="Times New Roman"/>
        </w:rPr>
      </w:r>
      <w:r/>
    </w:p>
    <w:p>
      <w:pPr>
        <w:pStyle w:val="776"/>
        <w:jc w:val="left"/>
        <w:spacing w:line="400" w:lineRule="exact"/>
        <w:rPr>
          <w:rFonts w:ascii="宋体" w:hAnsi="宋体" w:eastAsia="宋体" w:cs="Times New Roman"/>
          <w:b/>
          <w:sz w:val="24"/>
        </w:rPr>
      </w:pPr>
      <w:r>
        <w:rPr>
          <w:rFonts w:hint="eastAsia" w:ascii="宋体" w:hAnsi="宋体" w:eastAsia="宋体" w:cs="Times New Roman"/>
          <w:b/>
          <w:bCs/>
          <w:sz w:val="24"/>
        </w:rPr>
        <w:t xml:space="preserve">14. </w:t>
      </w:r>
      <w:r>
        <w:rPr>
          <w:rFonts w:hint="eastAsia" w:ascii="Times New Roman" w:hAnsi="Times New Roman" w:eastAsia="宋体" w:cs="Times New Roman"/>
          <w:b/>
          <w:sz w:val="24"/>
        </w:rPr>
        <w:t xml:space="preserve">售后</w:t>
      </w:r>
      <w:r>
        <w:rPr>
          <w:rFonts w:hint="eastAsia" w:ascii="宋体" w:hAnsi="宋体" w:eastAsia="宋体" w:cs="Times New Roman"/>
          <w:b/>
          <w:sz w:val="24"/>
        </w:rPr>
        <w:t xml:space="preserve">服务</w:t>
      </w:r>
      <w:r>
        <w:rPr>
          <w:rFonts w:ascii="宋体" w:hAnsi="宋体" w:eastAsia="宋体" w:cs="Times New Roman"/>
          <w:b/>
          <w:sz w:val="24"/>
        </w:rPr>
      </w:r>
      <w:r/>
    </w:p>
    <w:p>
      <w:pPr>
        <w:pStyle w:val="776"/>
        <w:ind w:firstLine="420"/>
        <w:jc w:val="left"/>
        <w:spacing w:line="400" w:lineRule="exact"/>
        <w:rPr>
          <w:rFonts w:ascii="宋体" w:hAnsi="宋体" w:eastAsia="宋体" w:cs="Times New Roman"/>
          <w:szCs w:val="21"/>
        </w:rPr>
      </w:pPr>
      <w:r>
        <w:rPr>
          <w:rFonts w:hint="eastAsia" w:ascii="宋体" w:hAnsi="宋体" w:eastAsia="宋体" w:cs="Times New Roman"/>
          <w:szCs w:val="21"/>
        </w:rPr>
        <w:t xml:space="preserve">14.1 除项目不涉及或采购活动中明确约定无须承担外，乙方还应提供下列服务：</w:t>
      </w:r>
      <w:r>
        <w:rPr>
          <w:rFonts w:ascii="宋体" w:hAnsi="宋体" w:eastAsia="宋体" w:cs="Times New Roman"/>
          <w:szCs w:val="21"/>
        </w:rPr>
      </w:r>
      <w:r/>
    </w:p>
    <w:p>
      <w:pPr>
        <w:pStyle w:val="776"/>
        <w:ind w:firstLine="420"/>
        <w:jc w:val="left"/>
        <w:spacing w:line="400" w:lineRule="exact"/>
        <w:rPr>
          <w:rFonts w:ascii="宋体" w:hAnsi="宋体" w:eastAsia="宋体" w:cs="Times New Roman"/>
          <w:szCs w:val="21"/>
        </w:rPr>
      </w:pPr>
      <w:r>
        <w:rPr>
          <w:rFonts w:hint="eastAsia" w:ascii="宋体" w:hAnsi="宋体" w:eastAsia="宋体" w:cs="Times New Roman"/>
          <w:szCs w:val="21"/>
        </w:rPr>
        <w:t xml:space="preserve">（1）货物的现场移动、安装、调试、启动监督及技术支持；</w:t>
      </w:r>
      <w:r>
        <w:rPr>
          <w:rFonts w:ascii="宋体" w:hAnsi="宋体" w:eastAsia="宋体" w:cs="Times New Roman"/>
          <w:szCs w:val="21"/>
        </w:rPr>
      </w:r>
      <w:r/>
    </w:p>
    <w:p>
      <w:pPr>
        <w:pStyle w:val="776"/>
        <w:ind w:firstLine="420"/>
        <w:jc w:val="left"/>
        <w:spacing w:line="400" w:lineRule="exact"/>
        <w:rPr>
          <w:rFonts w:ascii="宋体" w:hAnsi="宋体" w:eastAsia="宋体" w:cs="Times New Roman"/>
          <w:szCs w:val="21"/>
        </w:rPr>
      </w:pPr>
      <w:r>
        <w:rPr>
          <w:rFonts w:hint="eastAsia" w:ascii="宋体" w:hAnsi="宋体" w:eastAsia="宋体" w:cs="Times New Roman"/>
          <w:szCs w:val="21"/>
        </w:rPr>
        <w:t xml:space="preserve">（2）提供货物组装和维修所需的专用工具和辅助材料；</w:t>
      </w:r>
      <w:r>
        <w:rPr>
          <w:rFonts w:ascii="宋体" w:hAnsi="宋体" w:eastAsia="宋体" w:cs="Times New Roman"/>
          <w:szCs w:val="21"/>
        </w:rPr>
      </w:r>
      <w:r/>
    </w:p>
    <w:p>
      <w:pPr>
        <w:pStyle w:val="776"/>
        <w:ind w:firstLine="420"/>
        <w:jc w:val="left"/>
        <w:spacing w:line="400" w:lineRule="exact"/>
        <w:rPr>
          <w:rFonts w:ascii="宋体" w:hAnsi="宋体" w:eastAsia="宋体" w:cs="Times New Roman"/>
          <w:szCs w:val="21"/>
        </w:rPr>
      </w:pPr>
      <w:r>
        <w:rPr>
          <w:rFonts w:hint="eastAsia" w:ascii="宋体" w:hAnsi="宋体" w:eastAsia="宋体" w:cs="Times New Roman"/>
          <w:szCs w:val="21"/>
        </w:rPr>
        <w:t xml:space="preserve">（3）在</w:t>
      </w:r>
      <w:r>
        <w:rPr>
          <w:rFonts w:hint="eastAsia" w:ascii="宋体" w:hAnsi="宋体" w:eastAsia="宋体" w:cs="宋体"/>
          <w:b/>
          <w:bCs/>
          <w:szCs w:val="15"/>
        </w:rPr>
        <w:t xml:space="preserve">【政府采购合同专用条款】</w:t>
      </w:r>
      <w:r>
        <w:rPr>
          <w:rFonts w:hint="eastAsia" w:ascii="宋体" w:hAnsi="宋体" w:eastAsia="宋体" w:cs="Times New Roman"/>
          <w:szCs w:val="21"/>
        </w:rPr>
        <w:t xml:space="preserve">约定的期限内对所有的货物实施运行监督、维修，但前提条件是该服务并不能免除乙方在质量保证期内所承担的义务；</w:t>
      </w:r>
      <w:r>
        <w:rPr>
          <w:rFonts w:ascii="宋体" w:hAnsi="宋体" w:eastAsia="宋体" w:cs="Times New Roman"/>
          <w:szCs w:val="21"/>
        </w:rPr>
      </w:r>
      <w:r/>
    </w:p>
    <w:p>
      <w:pPr>
        <w:pStyle w:val="776"/>
        <w:ind w:firstLine="420"/>
        <w:jc w:val="left"/>
        <w:spacing w:line="400" w:lineRule="exact"/>
        <w:rPr>
          <w:rFonts w:ascii="宋体" w:hAnsi="宋体" w:eastAsia="宋体" w:cs="Times New Roman"/>
          <w:szCs w:val="21"/>
        </w:rPr>
      </w:pPr>
      <w:r>
        <w:rPr>
          <w:rFonts w:hint="eastAsia" w:ascii="宋体" w:hAnsi="宋体" w:eastAsia="宋体" w:cs="Times New Roman"/>
          <w:szCs w:val="21"/>
        </w:rPr>
        <w:t xml:space="preserve">（4）在制造商所在地或指定现场就货物的安装、启动、运营、维护、废弃处置等对甲方操作人员进行培训</w:t>
      </w:r>
      <w:r>
        <w:rPr>
          <w:rFonts w:hint="eastAsia" w:ascii="宋体" w:hAnsi="宋体" w:eastAsia="宋体" w:cs="宋体"/>
          <w:szCs w:val="15"/>
        </w:rPr>
        <w:t xml:space="preserve">；</w:t>
      </w:r>
      <w:r>
        <w:rPr>
          <w:rFonts w:ascii="宋体" w:hAnsi="宋体" w:eastAsia="宋体" w:cs="Times New Roman"/>
          <w:szCs w:val="21"/>
        </w:rPr>
      </w:r>
      <w:r/>
    </w:p>
    <w:p>
      <w:pPr>
        <w:pStyle w:val="1069"/>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rPr>
          <w:rFonts w:ascii="宋体" w:hAnsi="宋体" w:eastAsia="宋体" w:cs="宋体"/>
          <w:sz w:val="21"/>
        </w:rPr>
      </w:r>
      <w:r/>
    </w:p>
    <w:p>
      <w:pPr>
        <w:pStyle w:val="776"/>
        <w:ind w:firstLine="420"/>
        <w:jc w:val="left"/>
        <w:spacing w:line="400" w:lineRule="exact"/>
        <w:rPr>
          <w:rFonts w:ascii="宋体" w:hAnsi="宋体" w:eastAsia="宋体" w:cs="Times New Roman"/>
          <w:szCs w:val="21"/>
        </w:rPr>
      </w:pPr>
      <w:r>
        <w:rPr>
          <w:rFonts w:hint="eastAsia" w:ascii="宋体" w:hAnsi="宋体" w:eastAsia="宋体" w:cs="Times New Roman"/>
          <w:szCs w:val="21"/>
        </w:rPr>
        <w:t xml:space="preserve">（6）</w:t>
      </w:r>
      <w:r>
        <w:rPr>
          <w:rFonts w:hint="eastAsia" w:ascii="宋体" w:hAnsi="宋体" w:eastAsia="宋体" w:cs="Times New Roman"/>
          <w:b/>
          <w:szCs w:val="21"/>
        </w:rPr>
        <w:t xml:space="preserve">【政府采购合同专用条款】</w:t>
      </w:r>
      <w:r>
        <w:rPr>
          <w:rFonts w:hint="eastAsia" w:ascii="宋体" w:hAnsi="宋体" w:eastAsia="宋体" w:cs="Times New Roman"/>
          <w:szCs w:val="21"/>
        </w:rPr>
        <w:t xml:space="preserve">规定由乙方提供的其他服务。</w:t>
      </w:r>
      <w:r>
        <w:rPr>
          <w:rFonts w:ascii="宋体" w:hAnsi="宋体" w:eastAsia="宋体" w:cs="Times New Roman"/>
          <w:szCs w:val="21"/>
        </w:rPr>
      </w:r>
      <w:r/>
    </w:p>
    <w:p>
      <w:pPr>
        <w:pStyle w:val="776"/>
        <w:ind w:firstLine="420"/>
        <w:jc w:val="left"/>
        <w:spacing w:line="400" w:lineRule="exact"/>
        <w:rPr>
          <w:rFonts w:ascii="宋体" w:hAnsi="宋体" w:eastAsia="宋体" w:cs="Times New Roman"/>
          <w:szCs w:val="21"/>
        </w:rPr>
      </w:pPr>
      <w:r>
        <w:rPr>
          <w:rFonts w:hint="eastAsia" w:ascii="宋体" w:hAnsi="宋体" w:eastAsia="宋体" w:cs="Times New Roman"/>
          <w:szCs w:val="21"/>
        </w:rPr>
        <w:t xml:space="preserve">14.2 乙方提供的售后服务的费用已包含在合同价款中，甲方不再另行支付。</w:t>
      </w:r>
      <w:r>
        <w:rPr>
          <w:rFonts w:ascii="宋体" w:hAnsi="宋体" w:eastAsia="宋体" w:cs="Times New Roman"/>
          <w:szCs w:val="21"/>
        </w:rPr>
      </w:r>
      <w:r/>
    </w:p>
    <w:p>
      <w:pPr>
        <w:pStyle w:val="776"/>
        <w:jc w:val="left"/>
        <w:spacing w:line="400" w:lineRule="exact"/>
        <w:rPr>
          <w:rFonts w:ascii="宋体" w:hAnsi="宋体" w:eastAsia="宋体" w:cs="Times New Roman"/>
          <w:b/>
          <w:bCs/>
          <w:sz w:val="24"/>
        </w:rPr>
      </w:pPr>
      <w:r>
        <w:rPr>
          <w:rFonts w:hint="eastAsia" w:ascii="宋体" w:hAnsi="宋体" w:eastAsia="宋体" w:cs="Times New Roman"/>
          <w:b/>
          <w:bCs/>
          <w:sz w:val="24"/>
        </w:rPr>
        <w:t xml:space="preserve">15. 违约责任</w:t>
      </w:r>
      <w:r>
        <w:rPr>
          <w:rFonts w:ascii="宋体" w:hAnsi="宋体" w:eastAsia="宋体" w:cs="Times New Roman"/>
          <w:b/>
          <w:bCs/>
          <w:sz w:val="24"/>
        </w:rPr>
      </w:r>
      <w:r/>
    </w:p>
    <w:p>
      <w:pPr>
        <w:pStyle w:val="776"/>
        <w:ind w:firstLine="420"/>
        <w:jc w:val="left"/>
        <w:spacing w:line="400" w:lineRule="exact"/>
        <w:rPr>
          <w:rFonts w:ascii="宋体" w:hAnsi="宋体" w:eastAsia="宋体" w:cs="Times New Roman"/>
          <w:bCs/>
          <w:szCs w:val="21"/>
        </w:rPr>
      </w:pPr>
      <w:r>
        <w:rPr>
          <w:rFonts w:hint="eastAsia" w:ascii="宋体" w:hAnsi="宋体" w:eastAsia="宋体" w:cs="Times New Roman"/>
          <w:bCs/>
          <w:szCs w:val="21"/>
        </w:rPr>
        <w:t xml:space="preserve">15.1质量瑕疵的违约责任</w:t>
      </w:r>
      <w:r>
        <w:rPr>
          <w:rFonts w:ascii="宋体" w:hAnsi="宋体" w:eastAsia="宋体" w:cs="Times New Roman"/>
          <w:bCs/>
          <w:szCs w:val="21"/>
        </w:rPr>
      </w:r>
      <w:r/>
    </w:p>
    <w:p>
      <w:pPr>
        <w:pStyle w:val="776"/>
        <w:ind w:firstLine="420"/>
        <w:jc w:val="left"/>
        <w:spacing w:line="400" w:lineRule="exact"/>
        <w:rPr>
          <w:rFonts w:ascii="宋体" w:hAnsi="宋体" w:eastAsia="宋体" w:cs="Times New Roman"/>
          <w:szCs w:val="21"/>
        </w:rPr>
      </w:pPr>
      <w:r>
        <w:rPr>
          <w:rFonts w:hint="eastAsia" w:ascii="宋体" w:hAnsi="宋体" w:eastAsia="宋体" w:cs="Times New Roman"/>
          <w:szCs w:val="21"/>
        </w:rPr>
        <w:t xml:space="preserve">乙方提供的产品不符合合同约定的质量标准或存在产品质量缺陷，甲方有权要求乙方根据</w:t>
      </w:r>
      <w:r>
        <w:rPr>
          <w:rFonts w:hint="eastAsia" w:ascii="宋体" w:hAnsi="宋体" w:eastAsia="宋体" w:cs="Times New Roman"/>
          <w:b/>
          <w:szCs w:val="21"/>
        </w:rPr>
        <w:t xml:space="preserve">【政府采购合同专用条款】</w:t>
      </w:r>
      <w:r>
        <w:rPr>
          <w:rFonts w:hint="eastAsia" w:ascii="宋体" w:hAnsi="宋体" w:eastAsia="宋体" w:cs="Times New Roman"/>
          <w:bCs/>
          <w:szCs w:val="21"/>
        </w:rPr>
        <w:t xml:space="preserve">要求</w:t>
      </w:r>
      <w:r>
        <w:rPr>
          <w:rFonts w:hint="eastAsia" w:ascii="宋体" w:hAnsi="宋体" w:eastAsia="宋体" w:cs="Times New Roman"/>
          <w:szCs w:val="21"/>
        </w:rPr>
        <w:t xml:space="preserve">及时修理、重作、更换，并承担由此给甲方造成的损失。</w:t>
      </w:r>
      <w:r>
        <w:rPr>
          <w:rFonts w:ascii="宋体" w:hAnsi="宋体" w:eastAsia="宋体" w:cs="Times New Roman"/>
          <w:szCs w:val="21"/>
        </w:rPr>
      </w:r>
      <w:r/>
    </w:p>
    <w:p>
      <w:pPr>
        <w:pStyle w:val="776"/>
        <w:ind w:firstLine="420"/>
        <w:jc w:val="left"/>
        <w:spacing w:line="400" w:lineRule="exact"/>
        <w:rPr>
          <w:rFonts w:ascii="宋体" w:hAnsi="宋体" w:eastAsia="宋体" w:cs="Times New Roman"/>
          <w:bCs/>
          <w:szCs w:val="21"/>
        </w:rPr>
      </w:pPr>
      <w:r>
        <w:rPr>
          <w:rFonts w:hint="eastAsia" w:ascii="宋体" w:hAnsi="宋体" w:eastAsia="宋体" w:cs="Times New Roman"/>
          <w:bCs/>
          <w:szCs w:val="21"/>
        </w:rPr>
        <w:t xml:space="preserve">15.2 迟延交货的违约责任</w:t>
      </w:r>
      <w:r>
        <w:rPr>
          <w:rFonts w:ascii="宋体" w:hAnsi="宋体" w:eastAsia="宋体" w:cs="Times New Roman"/>
          <w:bCs/>
          <w:szCs w:val="21"/>
        </w:rPr>
      </w:r>
      <w:r/>
    </w:p>
    <w:p>
      <w:pPr>
        <w:pStyle w:val="776"/>
        <w:ind w:firstLine="420"/>
        <w:jc w:val="left"/>
        <w:spacing w:line="400" w:lineRule="exact"/>
        <w:rPr>
          <w:rFonts w:ascii="宋体" w:hAnsi="宋体" w:eastAsia="宋体" w:cs="Times New Roman"/>
          <w:szCs w:val="21"/>
        </w:rPr>
      </w:pPr>
      <w:r>
        <w:rPr>
          <w:rFonts w:hint="eastAsia" w:ascii="宋体" w:hAnsi="宋体" w:eastAsia="宋体" w:cs="Times New Roman"/>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eastAsia="宋体" w:cs="Times New Roman"/>
          <w:szCs w:val="21"/>
        </w:rPr>
      </w:r>
      <w:r/>
    </w:p>
    <w:p>
      <w:pPr>
        <w:pStyle w:val="776"/>
        <w:ind w:firstLine="420"/>
        <w:jc w:val="left"/>
        <w:spacing w:line="400" w:lineRule="exact"/>
        <w:rPr>
          <w:rFonts w:ascii="宋体" w:hAnsi="宋体" w:eastAsia="宋体" w:cs="Times New Roman"/>
          <w:szCs w:val="21"/>
        </w:rPr>
      </w:pPr>
      <w:r>
        <w:rPr>
          <w:rFonts w:hint="eastAsia" w:ascii="宋体" w:hAnsi="宋体" w:eastAsia="宋体" w:cs="Times New Roman"/>
          <w:szCs w:val="21"/>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Times New Roman"/>
          <w:b/>
          <w:szCs w:val="21"/>
        </w:rPr>
        <w:t xml:space="preserve">【政府采购合同专用条款】</w:t>
      </w:r>
      <w:r>
        <w:rPr>
          <w:rFonts w:hint="eastAsia" w:ascii="宋体" w:hAnsi="宋体" w:eastAsia="宋体" w:cs="Times New Roman"/>
          <w:szCs w:val="21"/>
        </w:rPr>
        <w:t xml:space="preserve">规定执行。如果涉及公共利益，且赔偿金额无法弥补公共利益损失，甲方可要求继续履行或者采取其他补救措施。</w:t>
      </w:r>
      <w:r>
        <w:rPr>
          <w:rFonts w:ascii="宋体" w:hAnsi="宋体" w:eastAsia="宋体" w:cs="Times New Roman"/>
          <w:szCs w:val="21"/>
        </w:rPr>
      </w:r>
      <w:r/>
    </w:p>
    <w:p>
      <w:pPr>
        <w:pStyle w:val="776"/>
        <w:ind w:firstLine="420"/>
        <w:jc w:val="left"/>
        <w:spacing w:line="400" w:lineRule="exact"/>
        <w:rPr>
          <w:rFonts w:ascii="宋体" w:hAnsi="宋体" w:eastAsia="宋体" w:cs="Times New Roman"/>
          <w:szCs w:val="21"/>
        </w:rPr>
      </w:pPr>
      <w:r>
        <w:rPr>
          <w:rFonts w:hint="eastAsia" w:ascii="宋体" w:hAnsi="宋体" w:eastAsia="宋体" w:cs="Times New Roman"/>
          <w:szCs w:val="21"/>
        </w:rPr>
        <w:t xml:space="preserve">15.3 迟延支付的违约责任</w:t>
      </w:r>
      <w:r>
        <w:rPr>
          <w:rFonts w:ascii="宋体" w:hAnsi="宋体" w:eastAsia="宋体" w:cs="Times New Roman"/>
          <w:szCs w:val="21"/>
        </w:rPr>
      </w:r>
      <w:r/>
    </w:p>
    <w:p>
      <w:pPr>
        <w:pStyle w:val="776"/>
        <w:ind w:firstLine="420"/>
        <w:jc w:val="left"/>
        <w:spacing w:line="400" w:lineRule="exact"/>
        <w:rPr>
          <w:rFonts w:ascii="宋体" w:hAnsi="宋体" w:eastAsia="宋体" w:cs="Times New Roman"/>
          <w:szCs w:val="21"/>
        </w:rPr>
      </w:pPr>
      <w:r>
        <w:rPr>
          <w:rFonts w:hint="eastAsia" w:ascii="宋体" w:hAnsi="宋体" w:eastAsia="宋体" w:cs="Times New Roman"/>
          <w:szCs w:val="21"/>
        </w:rPr>
        <w:t xml:space="preserve">甲方存在迟延支付乙方合同款项的，应当承担</w:t>
      </w:r>
      <w:r>
        <w:rPr>
          <w:rFonts w:hint="eastAsia" w:ascii="宋体" w:hAnsi="宋体" w:eastAsia="宋体" w:cs="Times New Roman"/>
          <w:b/>
          <w:bCs/>
          <w:szCs w:val="21"/>
        </w:rPr>
        <w:t xml:space="preserve">【政府采购合同专用条款】</w:t>
      </w:r>
      <w:r>
        <w:rPr>
          <w:rFonts w:hint="eastAsia" w:ascii="宋体" w:hAnsi="宋体" w:eastAsia="宋体" w:cs="Times New Roman"/>
          <w:szCs w:val="21"/>
        </w:rPr>
        <w:t xml:space="preserve">规定的逾期付款利息。</w:t>
      </w:r>
      <w:r>
        <w:rPr>
          <w:rFonts w:ascii="宋体" w:hAnsi="宋体" w:eastAsia="宋体" w:cs="Times New Roman"/>
          <w:szCs w:val="21"/>
        </w:rPr>
      </w:r>
      <w:r/>
    </w:p>
    <w:p>
      <w:pPr>
        <w:pStyle w:val="776"/>
        <w:ind w:firstLine="420"/>
        <w:jc w:val="left"/>
        <w:spacing w:line="400" w:lineRule="exact"/>
        <w:rPr>
          <w:rFonts w:ascii="宋体" w:hAnsi="宋体" w:eastAsia="宋体" w:cs="Times New Roman"/>
          <w:szCs w:val="21"/>
        </w:rPr>
      </w:pPr>
      <w:r>
        <w:rPr>
          <w:rFonts w:hint="eastAsia" w:ascii="宋体" w:hAnsi="宋体" w:eastAsia="宋体" w:cs="Times New Roman"/>
          <w:bCs/>
          <w:szCs w:val="21"/>
        </w:rPr>
        <w:t xml:space="preserve">15.4其他违约责任根据项目实际需要按</w:t>
      </w:r>
      <w:r>
        <w:rPr>
          <w:rFonts w:hint="eastAsia" w:ascii="宋体" w:hAnsi="宋体" w:eastAsia="宋体" w:cs="Times New Roman"/>
          <w:b/>
          <w:bCs/>
          <w:szCs w:val="21"/>
        </w:rPr>
        <w:t xml:space="preserve">【政府采购合同专用条款】</w:t>
      </w:r>
      <w:r>
        <w:rPr>
          <w:rFonts w:hint="eastAsia" w:ascii="宋体" w:hAnsi="宋体" w:eastAsia="宋体" w:cs="Times New Roman"/>
          <w:szCs w:val="21"/>
        </w:rPr>
        <w:t xml:space="preserve">规定执行。</w:t>
      </w:r>
      <w:r>
        <w:rPr>
          <w:rFonts w:ascii="宋体" w:hAnsi="宋体" w:eastAsia="宋体" w:cs="Times New Roman"/>
          <w:szCs w:val="21"/>
        </w:rPr>
      </w:r>
      <w:r/>
    </w:p>
    <w:p>
      <w:pPr>
        <w:pStyle w:val="776"/>
        <w:numPr>
          <w:ilvl w:val="0"/>
          <w:numId w:val="9"/>
        </w:numPr>
        <w:jc w:val="left"/>
        <w:spacing w:line="400" w:lineRule="exact"/>
        <w:rPr>
          <w:rFonts w:ascii="宋体" w:hAnsi="宋体" w:eastAsia="宋体" w:cs="Times New Roman"/>
          <w:b/>
          <w:sz w:val="24"/>
        </w:rPr>
      </w:pPr>
      <w:r>
        <w:rPr>
          <w:rFonts w:hint="eastAsia" w:ascii="宋体" w:hAnsi="宋体" w:eastAsia="宋体" w:cs="Times New Roman"/>
          <w:b/>
          <w:sz w:val="24"/>
        </w:rPr>
        <w:t xml:space="preserve">合同变更、中止与终止</w:t>
      </w:r>
      <w:r>
        <w:rPr>
          <w:rFonts w:ascii="宋体" w:hAnsi="宋体" w:eastAsia="宋体" w:cs="Times New Roman"/>
          <w:b/>
          <w:sz w:val="24"/>
        </w:rPr>
      </w:r>
      <w:r/>
    </w:p>
    <w:p>
      <w:pPr>
        <w:pStyle w:val="776"/>
        <w:jc w:val="left"/>
        <w:spacing w:line="400" w:lineRule="exact"/>
        <w:rPr>
          <w:rFonts w:ascii="宋体" w:hAnsi="宋体" w:eastAsia="宋体" w:cs="Times New Roman"/>
          <w:szCs w:val="21"/>
        </w:rPr>
      </w:pPr>
      <w:r>
        <w:rPr>
          <w:rFonts w:hint="eastAsia" w:ascii="宋体" w:hAnsi="宋体" w:eastAsia="宋体" w:cs="Times New Roman"/>
          <w:szCs w:val="21"/>
        </w:rPr>
        <w:t xml:space="preserve">    16.1合同的变更</w:t>
      </w:r>
      <w:r>
        <w:rPr>
          <w:rFonts w:ascii="宋体" w:hAnsi="宋体" w:eastAsia="宋体" w:cs="Times New Roman"/>
          <w:szCs w:val="21"/>
        </w:rPr>
      </w:r>
      <w:r/>
    </w:p>
    <w:p>
      <w:pPr>
        <w:pStyle w:val="776"/>
        <w:ind w:firstLine="420"/>
        <w:jc w:val="left"/>
        <w:spacing w:line="400" w:lineRule="exact"/>
        <w:rPr>
          <w:rFonts w:ascii="宋体" w:hAnsi="宋体" w:eastAsia="宋体" w:cs="Times New Roman"/>
          <w:szCs w:val="21"/>
        </w:rPr>
      </w:pPr>
      <w:r>
        <w:rPr>
          <w:rFonts w:hint="eastAsia" w:ascii="宋体" w:hAnsi="宋体" w:eastAsia="宋体" w:cs="Times New Roman"/>
          <w:szCs w:val="21"/>
        </w:rPr>
        <w:t xml:space="preserve">政府采购合同履行中，在不改变合同其他条款的前提下，甲方可以在合同价款10%的范围内追加与合同标的相同的货物，并就此与乙方协商一致后签订补充协议。</w:t>
      </w:r>
      <w:r>
        <w:rPr>
          <w:rFonts w:ascii="宋体" w:hAnsi="宋体" w:eastAsia="宋体" w:cs="Times New Roman"/>
          <w:szCs w:val="21"/>
        </w:rPr>
      </w:r>
      <w:r/>
    </w:p>
    <w:p>
      <w:pPr>
        <w:pStyle w:val="776"/>
        <w:ind w:firstLine="420"/>
        <w:jc w:val="left"/>
        <w:spacing w:line="400" w:lineRule="exact"/>
        <w:rPr>
          <w:rFonts w:ascii="宋体" w:hAnsi="宋体" w:eastAsia="宋体" w:cs="Times New Roman"/>
          <w:szCs w:val="21"/>
        </w:rPr>
      </w:pPr>
      <w:r>
        <w:rPr>
          <w:rFonts w:hint="eastAsia" w:ascii="宋体" w:hAnsi="宋体" w:eastAsia="宋体" w:cs="Times New Roman"/>
          <w:szCs w:val="21"/>
        </w:rPr>
        <w:t xml:space="preserve">16.2合同的中止</w:t>
      </w:r>
      <w:r>
        <w:rPr>
          <w:rFonts w:ascii="宋体" w:hAnsi="宋体" w:eastAsia="宋体" w:cs="Times New Roman"/>
          <w:szCs w:val="21"/>
        </w:rPr>
      </w:r>
      <w:r/>
    </w:p>
    <w:p>
      <w:pPr>
        <w:pStyle w:val="776"/>
        <w:ind w:firstLine="420"/>
        <w:jc w:val="left"/>
        <w:spacing w:line="400" w:lineRule="exact"/>
        <w:rPr>
          <w:rFonts w:ascii="宋体" w:hAnsi="宋体" w:eastAsia="宋体" w:cs="Times New Roman"/>
          <w:szCs w:val="21"/>
        </w:rPr>
      </w:pPr>
      <w:r>
        <w:rPr>
          <w:rFonts w:hint="eastAsia" w:ascii="宋体" w:hAnsi="宋体" w:eastAsia="宋体" w:cs="Times New Roman"/>
          <w:szCs w:val="21"/>
        </w:rPr>
        <w:t xml:space="preserve">（1）合同履行过程中因供应商就采购文件、采购过程或结果提起投诉的，甲方认为有必要的，可以中止合同的履行。</w:t>
      </w:r>
      <w:r>
        <w:rPr>
          <w:rFonts w:ascii="宋体" w:hAnsi="宋体" w:eastAsia="宋体" w:cs="Times New Roman"/>
          <w:szCs w:val="21"/>
        </w:rPr>
      </w:r>
      <w:r/>
    </w:p>
    <w:p>
      <w:pPr>
        <w:pStyle w:val="776"/>
        <w:ind w:firstLine="420"/>
        <w:jc w:val="left"/>
        <w:spacing w:line="400" w:lineRule="exact"/>
        <w:rPr>
          <w:rFonts w:ascii="宋体" w:hAnsi="宋体" w:eastAsia="宋体" w:cs="Times New Roman"/>
          <w:szCs w:val="21"/>
        </w:rPr>
      </w:pPr>
      <w:r>
        <w:rPr>
          <w:rFonts w:hint="eastAsia" w:ascii="宋体" w:hAnsi="宋体" w:eastAsia="宋体" w:cs="Times New Roman"/>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eastAsia="宋体" w:cs="Times New Roman"/>
          <w:szCs w:val="21"/>
        </w:rPr>
      </w:r>
      <w:r/>
    </w:p>
    <w:p>
      <w:pPr>
        <w:pStyle w:val="1069"/>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rPr>
          <w:sz w:val="21"/>
        </w:rPr>
      </w:r>
      <w:r/>
    </w:p>
    <w:p>
      <w:pPr>
        <w:pStyle w:val="776"/>
        <w:ind w:firstLine="420"/>
        <w:jc w:val="left"/>
        <w:spacing w:line="400" w:lineRule="exact"/>
        <w:rPr>
          <w:rFonts w:ascii="Times New Roman" w:hAnsi="Times New Roman" w:eastAsia="宋体" w:cs="Times New Roman"/>
        </w:rPr>
      </w:pPr>
      <w:r>
        <w:rPr>
          <w:rFonts w:hint="eastAsia" w:ascii="宋体" w:hAnsi="宋体" w:eastAsia="宋体" w:cs="Times New Roman"/>
          <w:szCs w:val="21"/>
        </w:rPr>
        <w:t xml:space="preserve">（4）甲方不得以行政区划调整、政府换届、机构或者职能调整以及相关责任人更替为由中止合同。</w:t>
      </w:r>
      <w:r>
        <w:rPr>
          <w:rFonts w:ascii="Times New Roman" w:hAnsi="Times New Roman" w:eastAsia="宋体" w:cs="Times New Roman"/>
        </w:rPr>
      </w:r>
      <w:r/>
    </w:p>
    <w:p>
      <w:pPr>
        <w:pStyle w:val="776"/>
        <w:ind w:firstLine="420"/>
        <w:jc w:val="left"/>
        <w:spacing w:line="400" w:lineRule="exact"/>
        <w:rPr>
          <w:rFonts w:ascii="宋体" w:hAnsi="宋体" w:eastAsia="宋体" w:cs="Times New Roman"/>
          <w:szCs w:val="21"/>
        </w:rPr>
      </w:pPr>
      <w:r>
        <w:rPr>
          <w:rFonts w:hint="eastAsia" w:ascii="宋体" w:hAnsi="宋体" w:eastAsia="宋体" w:cs="Times New Roman"/>
          <w:szCs w:val="21"/>
        </w:rPr>
        <w:t xml:space="preserve">16.3合同的终止</w:t>
      </w:r>
      <w:r>
        <w:rPr>
          <w:rFonts w:ascii="宋体" w:hAnsi="宋体" w:eastAsia="宋体" w:cs="Times New Roman"/>
          <w:szCs w:val="21"/>
        </w:rPr>
      </w:r>
      <w:r/>
    </w:p>
    <w:p>
      <w:pPr>
        <w:pStyle w:val="776"/>
        <w:ind w:firstLine="420"/>
        <w:jc w:val="left"/>
        <w:spacing w:line="400" w:lineRule="exact"/>
        <w:rPr>
          <w:rFonts w:ascii="宋体" w:hAnsi="宋体" w:eastAsia="宋体" w:cs="Times New Roman"/>
          <w:szCs w:val="21"/>
        </w:rPr>
      </w:pPr>
      <w:r>
        <w:rPr>
          <w:rFonts w:hint="eastAsia" w:ascii="宋体" w:hAnsi="宋体" w:eastAsia="宋体" w:cs="Times New Roman"/>
          <w:szCs w:val="21"/>
        </w:rPr>
        <w:t xml:space="preserve">（1）合同因有效期限届满而终止；</w:t>
      </w:r>
      <w:r>
        <w:rPr>
          <w:rFonts w:ascii="宋体" w:hAnsi="宋体" w:eastAsia="宋体" w:cs="Times New Roman"/>
          <w:szCs w:val="21"/>
        </w:rPr>
      </w:r>
      <w:r/>
    </w:p>
    <w:p>
      <w:pPr>
        <w:pStyle w:val="776"/>
        <w:ind w:firstLine="420"/>
        <w:spacing w:line="400" w:lineRule="exact"/>
        <w:rPr>
          <w:rFonts w:ascii="宋体" w:hAnsi="宋体" w:eastAsia="宋体" w:cs="宋体"/>
          <w:szCs w:val="21"/>
        </w:rPr>
      </w:pPr>
      <w:r>
        <w:rPr>
          <w:rFonts w:hint="eastAsia" w:ascii="宋体" w:hAnsi="宋体" w:eastAsia="宋体" w:cs="Times New Roman"/>
          <w:szCs w:val="21"/>
        </w:rPr>
        <w:t xml:space="preserve">（2）乙方未按合同约定履行，构成根本性违约的，甲方有权终止合同，</w:t>
      </w:r>
      <w:r>
        <w:rPr>
          <w:rFonts w:hint="eastAsia" w:ascii="宋体" w:hAnsi="宋体" w:eastAsia="宋体" w:cs="宋体"/>
          <w:szCs w:val="21"/>
        </w:rPr>
        <w:t xml:space="preserve">并追究乙方的违约责任</w:t>
      </w:r>
      <w:r>
        <w:rPr>
          <w:rFonts w:hint="eastAsia" w:ascii="宋体" w:hAnsi="宋体" w:eastAsia="宋体" w:cs="Times New Roman"/>
          <w:szCs w:val="21"/>
        </w:rPr>
        <w:t xml:space="preserve">。</w:t>
      </w:r>
      <w:r>
        <w:rPr>
          <w:rFonts w:ascii="宋体" w:hAnsi="宋体" w:eastAsia="宋体" w:cs="宋体"/>
          <w:szCs w:val="21"/>
        </w:rPr>
      </w:r>
      <w:r/>
    </w:p>
    <w:p>
      <w:pPr>
        <w:pStyle w:val="1069"/>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rPr>
          <w:rFonts w:ascii="宋体" w:hAnsi="宋体"/>
        </w:rPr>
      </w:r>
      <w:r/>
    </w:p>
    <w:p>
      <w:pPr>
        <w:pStyle w:val="1069"/>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rPr>
          <w:sz w:val="21"/>
        </w:rPr>
      </w:r>
      <w:r/>
    </w:p>
    <w:p>
      <w:pPr>
        <w:pStyle w:val="776"/>
        <w:jc w:val="left"/>
        <w:spacing w:line="400" w:lineRule="exact"/>
        <w:rPr>
          <w:rFonts w:ascii="宋体" w:hAnsi="宋体" w:eastAsia="宋体" w:cs="Times New Roman"/>
          <w:b/>
          <w:bCs/>
          <w:sz w:val="24"/>
        </w:rPr>
      </w:pPr>
      <w:r>
        <w:rPr>
          <w:rFonts w:hint="eastAsia" w:ascii="宋体" w:hAnsi="宋体" w:eastAsia="宋体" w:cs="Times New Roman"/>
          <w:b/>
          <w:bCs/>
          <w:sz w:val="24"/>
        </w:rPr>
        <w:t xml:space="preserve">17. 合同分包</w:t>
      </w:r>
      <w:r>
        <w:rPr>
          <w:rFonts w:ascii="宋体" w:hAnsi="宋体" w:eastAsia="宋体" w:cs="Times New Roman"/>
          <w:b/>
          <w:bCs/>
          <w:sz w:val="24"/>
        </w:rPr>
      </w:r>
      <w:r/>
    </w:p>
    <w:p>
      <w:pPr>
        <w:pStyle w:val="776"/>
        <w:ind w:firstLine="420"/>
        <w:jc w:val="left"/>
        <w:spacing w:line="400" w:lineRule="exact"/>
        <w:rPr>
          <w:rFonts w:ascii="宋体" w:hAnsi="宋体" w:eastAsia="宋体" w:cs="Times New Roman"/>
          <w:szCs w:val="21"/>
        </w:rPr>
      </w:pPr>
      <w:r>
        <w:rPr>
          <w:rFonts w:hint="eastAsia" w:ascii="宋体" w:hAnsi="宋体" w:eastAsia="宋体" w:cs="Times New Roman"/>
          <w:szCs w:val="21"/>
        </w:rPr>
        <w:t xml:space="preserve">17.1 乙方不得将合同转包给其他供应商。涉及合同分包的，乙方应根据采购文件和投标（响应）文件规定进行合同分包。</w:t>
      </w:r>
      <w:r>
        <w:rPr>
          <w:rFonts w:ascii="宋体" w:hAnsi="宋体" w:eastAsia="宋体" w:cs="Times New Roman"/>
          <w:szCs w:val="21"/>
        </w:rPr>
      </w:r>
      <w:r/>
    </w:p>
    <w:p>
      <w:pPr>
        <w:pStyle w:val="776"/>
        <w:ind w:firstLine="420"/>
        <w:jc w:val="left"/>
        <w:spacing w:line="400" w:lineRule="exact"/>
        <w:rPr>
          <w:rFonts w:ascii="宋体" w:hAnsi="宋体" w:eastAsia="宋体" w:cs="Times New Roman"/>
          <w:szCs w:val="21"/>
        </w:rPr>
      </w:pPr>
      <w:r>
        <w:rPr>
          <w:rFonts w:hint="eastAsia" w:ascii="宋体" w:hAnsi="宋体" w:eastAsia="宋体" w:cs="Times New Roman"/>
          <w:szCs w:val="21"/>
        </w:rPr>
        <w:t xml:space="preserve">17.2 乙方执行政府采购政策向中小企业依法分包的，乙方应当按采购文件和投标（响应）文件签订分包意向协议，分包意向协议属于本合同组成部分。</w:t>
      </w:r>
      <w:r>
        <w:rPr>
          <w:rFonts w:ascii="宋体" w:hAnsi="宋体" w:eastAsia="宋体" w:cs="Times New Roman"/>
          <w:szCs w:val="21"/>
        </w:rPr>
      </w:r>
      <w:r/>
    </w:p>
    <w:p>
      <w:pPr>
        <w:pStyle w:val="776"/>
        <w:jc w:val="left"/>
        <w:spacing w:line="400" w:lineRule="exact"/>
        <w:rPr>
          <w:rFonts w:ascii="宋体" w:hAnsi="宋体" w:eastAsia="宋体" w:cs="Times New Roman"/>
          <w:b/>
          <w:bCs/>
          <w:sz w:val="24"/>
        </w:rPr>
      </w:pPr>
      <w:r>
        <w:rPr>
          <w:rFonts w:hint="eastAsia" w:ascii="宋体" w:hAnsi="宋体" w:eastAsia="宋体" w:cs="Times New Roman"/>
          <w:b/>
          <w:bCs/>
          <w:sz w:val="24"/>
        </w:rPr>
        <w:t xml:space="preserve">18. 不可抗力</w:t>
      </w:r>
      <w:r>
        <w:rPr>
          <w:rFonts w:ascii="宋体" w:hAnsi="宋体" w:eastAsia="宋体" w:cs="Times New Roman"/>
          <w:b/>
          <w:bCs/>
          <w:sz w:val="24"/>
        </w:rPr>
      </w:r>
      <w:r/>
    </w:p>
    <w:p>
      <w:pPr>
        <w:pStyle w:val="776"/>
        <w:ind w:firstLine="420"/>
        <w:jc w:val="left"/>
        <w:spacing w:line="400" w:lineRule="exact"/>
        <w:rPr>
          <w:rFonts w:ascii="宋体" w:hAnsi="宋体" w:eastAsia="宋体" w:cs="Times New Roman"/>
          <w:szCs w:val="21"/>
        </w:rPr>
      </w:pPr>
      <w:r>
        <w:rPr>
          <w:rFonts w:hint="eastAsia" w:ascii="宋体" w:hAnsi="宋体" w:eastAsia="宋体" w:cs="Times New Roman"/>
          <w:szCs w:val="21"/>
        </w:rPr>
        <w:t xml:space="preserve">18.1 不可抗力是指合同双方不能预见、不能避免且不能克服的客观情况。</w:t>
      </w:r>
      <w:r>
        <w:rPr>
          <w:rFonts w:ascii="宋体" w:hAnsi="宋体" w:eastAsia="宋体" w:cs="Times New Roman"/>
          <w:szCs w:val="21"/>
        </w:rPr>
      </w:r>
      <w:r/>
    </w:p>
    <w:p>
      <w:pPr>
        <w:pStyle w:val="776"/>
        <w:ind w:firstLine="420"/>
        <w:jc w:val="left"/>
        <w:spacing w:line="400" w:lineRule="exact"/>
        <w:rPr>
          <w:rFonts w:ascii="宋体" w:hAnsi="宋体" w:eastAsia="宋体" w:cs="Times New Roman"/>
          <w:szCs w:val="21"/>
        </w:rPr>
      </w:pPr>
      <w:r>
        <w:rPr>
          <w:rFonts w:hint="eastAsia" w:ascii="宋体" w:hAnsi="宋体" w:eastAsia="宋体" w:cs="Times New Roman"/>
          <w:szCs w:val="21"/>
        </w:rPr>
        <w:t xml:space="preserve">18.2 任何一方对由于不可抗力造成的部分或全部不能履行合同不承担违约责任。但迟延履行后发生不可抗力的，不能免除责任。</w:t>
      </w:r>
      <w:r>
        <w:rPr>
          <w:rFonts w:ascii="宋体" w:hAnsi="宋体" w:eastAsia="宋体" w:cs="Times New Roman"/>
          <w:szCs w:val="21"/>
        </w:rPr>
      </w:r>
      <w:r/>
    </w:p>
    <w:p>
      <w:pPr>
        <w:pStyle w:val="776"/>
        <w:ind w:firstLine="420"/>
        <w:jc w:val="left"/>
        <w:spacing w:line="400" w:lineRule="exact"/>
        <w:rPr>
          <w:rFonts w:ascii="宋体" w:hAnsi="宋体" w:eastAsia="宋体" w:cs="Times New Roman"/>
          <w:szCs w:val="21"/>
        </w:rPr>
      </w:pPr>
      <w:r>
        <w:rPr>
          <w:rFonts w:hint="eastAsia" w:ascii="宋体" w:hAnsi="宋体" w:eastAsia="宋体" w:cs="Times New Roman"/>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eastAsia="宋体" w:cs="Times New Roman"/>
          <w:szCs w:val="21"/>
        </w:rPr>
      </w:r>
      <w:r/>
    </w:p>
    <w:p>
      <w:pPr>
        <w:pStyle w:val="776"/>
        <w:jc w:val="left"/>
        <w:spacing w:line="400" w:lineRule="exact"/>
        <w:rPr>
          <w:rFonts w:ascii="宋体" w:hAnsi="宋体" w:eastAsia="宋体" w:cs="Times New Roman"/>
          <w:b/>
          <w:bCs/>
          <w:sz w:val="24"/>
        </w:rPr>
      </w:pPr>
      <w:r>
        <w:rPr>
          <w:rFonts w:hint="eastAsia" w:ascii="宋体" w:hAnsi="宋体" w:eastAsia="宋体" w:cs="Times New Roman"/>
          <w:b/>
          <w:bCs/>
          <w:sz w:val="24"/>
        </w:rPr>
        <w:t xml:space="preserve">19. 解决争议的方法</w:t>
      </w:r>
      <w:r>
        <w:rPr>
          <w:rFonts w:ascii="宋体" w:hAnsi="宋体" w:eastAsia="宋体" w:cs="Times New Roman"/>
          <w:b/>
          <w:bCs/>
          <w:sz w:val="24"/>
        </w:rPr>
      </w:r>
      <w:r/>
    </w:p>
    <w:p>
      <w:pPr>
        <w:pStyle w:val="1069"/>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sz w:val="21"/>
        </w:rPr>
      </w:r>
      <w:r/>
    </w:p>
    <w:p>
      <w:pPr>
        <w:pStyle w:val="1069"/>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rPr>
          <w:rFonts w:ascii="宋体" w:hAnsi="宋体" w:eastAsia="宋体" w:cs="宋体"/>
          <w:sz w:val="21"/>
        </w:rPr>
      </w:r>
      <w:r/>
    </w:p>
    <w:p>
      <w:pPr>
        <w:pStyle w:val="1069"/>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rPr>
          <w:rFonts w:ascii="宋体" w:hAnsi="宋体" w:eastAsia="宋体" w:cs="宋体"/>
          <w:sz w:val="21"/>
        </w:rPr>
      </w:r>
      <w:r/>
    </w:p>
    <w:p>
      <w:pPr>
        <w:pStyle w:val="776"/>
        <w:jc w:val="left"/>
        <w:spacing w:line="400" w:lineRule="exact"/>
        <w:rPr>
          <w:rFonts w:ascii="宋体" w:hAnsi="宋体" w:eastAsia="宋体" w:cs="Times New Roman"/>
          <w:sz w:val="24"/>
        </w:rPr>
      </w:pPr>
      <w:r>
        <w:rPr>
          <w:rFonts w:hint="eastAsia" w:ascii="宋体" w:hAnsi="宋体" w:eastAsia="宋体" w:cs="Times New Roman"/>
          <w:b/>
          <w:sz w:val="24"/>
        </w:rPr>
        <w:t xml:space="preserve">20. 政府采购政策</w:t>
      </w:r>
      <w:r>
        <w:rPr>
          <w:rFonts w:ascii="宋体" w:hAnsi="宋体" w:eastAsia="宋体" w:cs="Times New Roman"/>
          <w:sz w:val="24"/>
        </w:rPr>
      </w:r>
      <w:r/>
    </w:p>
    <w:p>
      <w:pPr>
        <w:pStyle w:val="776"/>
        <w:ind w:firstLine="420"/>
        <w:jc w:val="left"/>
        <w:spacing w:line="400" w:lineRule="exact"/>
        <w:rPr>
          <w:rFonts w:ascii="宋体" w:hAnsi="宋体" w:eastAsia="宋体" w:cs="Times New Roman"/>
          <w:szCs w:val="21"/>
        </w:rPr>
      </w:pPr>
      <w:r>
        <w:rPr>
          <w:rFonts w:hint="eastAsia" w:ascii="宋体" w:hAnsi="宋体" w:eastAsia="宋体" w:cs="Times New Roman"/>
          <w:szCs w:val="21"/>
        </w:rPr>
        <w:t xml:space="preserve">20.1 </w:t>
      </w:r>
      <w:r>
        <w:rPr>
          <w:rFonts w:hint="eastAsia" w:ascii="宋体" w:hAnsi="宋体" w:eastAsia="宋体" w:cs="宋体"/>
          <w:lang w:val="en-GB"/>
        </w:rPr>
        <w:t xml:space="preserve">本合同应当按照规定执行政府采购政策。</w:t>
      </w:r>
      <w:r>
        <w:rPr>
          <w:rFonts w:ascii="宋体" w:hAnsi="宋体" w:eastAsia="宋体" w:cs="Times New Roman"/>
          <w:szCs w:val="21"/>
        </w:rPr>
      </w:r>
      <w:r/>
    </w:p>
    <w:p>
      <w:pPr>
        <w:pStyle w:val="776"/>
        <w:ind w:firstLine="420"/>
        <w:jc w:val="left"/>
        <w:spacing w:line="400" w:lineRule="exact"/>
        <w:rPr>
          <w:rFonts w:ascii="宋体" w:hAnsi="宋体" w:eastAsia="宋体" w:cs="Times New Roman"/>
          <w:szCs w:val="21"/>
        </w:rPr>
      </w:pPr>
      <w:r>
        <w:rPr>
          <w:rFonts w:ascii="宋体" w:hAnsi="宋体" w:eastAsia="宋体" w:cs="Times New Roman"/>
          <w:szCs w:val="21"/>
        </w:rPr>
        <w:t xml:space="preserve">2</w:t>
      </w:r>
      <w:r>
        <w:rPr>
          <w:rFonts w:hint="eastAsia" w:ascii="宋体" w:hAnsi="宋体" w:eastAsia="宋体" w:cs="Times New Roman"/>
          <w:szCs w:val="21"/>
        </w:rPr>
        <w:t xml:space="preserve">0.2 本合同依法执行政府采购政策的方式和内容，属于合同履约验收的范围。</w:t>
      </w:r>
      <w:r>
        <w:rPr>
          <w:rFonts w:hint="eastAsia" w:ascii="宋体" w:hAnsi="宋体" w:eastAsia="宋体" w:cs="宋体"/>
        </w:rPr>
        <w:t xml:space="preserve">甲乙双方</w:t>
      </w:r>
      <w:r>
        <w:rPr>
          <w:rFonts w:hint="eastAsia" w:ascii="宋体" w:hAnsi="宋体" w:eastAsia="宋体" w:cs="宋体"/>
          <w:lang w:val="en-GB"/>
        </w:rPr>
        <w:t xml:space="preserve">未按规定要求执行政府采购政策造成损失的</w:t>
      </w:r>
      <w:r>
        <w:rPr>
          <w:rFonts w:hint="eastAsia" w:ascii="宋体" w:hAnsi="宋体" w:eastAsia="宋体" w:cs="Times New Roman"/>
          <w:szCs w:val="21"/>
        </w:rPr>
        <w:t xml:space="preserve">，有过错的一方应当承担赔偿责任，双方都有过错的，各自承担相应的责任。</w:t>
      </w:r>
      <w:r>
        <w:rPr>
          <w:rFonts w:ascii="宋体" w:hAnsi="宋体" w:eastAsia="宋体" w:cs="Times New Roman"/>
          <w:szCs w:val="21"/>
        </w:rPr>
      </w:r>
      <w:r/>
    </w:p>
    <w:p>
      <w:pPr>
        <w:pStyle w:val="776"/>
        <w:ind w:firstLine="420"/>
        <w:jc w:val="left"/>
        <w:spacing w:line="400" w:lineRule="exact"/>
        <w:rPr>
          <w:rFonts w:ascii="宋体" w:hAnsi="宋体" w:eastAsia="宋体" w:cs="Times New Roman"/>
          <w:szCs w:val="21"/>
        </w:rPr>
      </w:pPr>
      <w:r>
        <w:rPr>
          <w:rFonts w:ascii="宋体" w:hAnsi="宋体" w:eastAsia="宋体" w:cs="Times New Roman"/>
          <w:szCs w:val="21"/>
        </w:rPr>
        <w:t xml:space="preserve">2</w:t>
      </w:r>
      <w:r>
        <w:rPr>
          <w:rFonts w:hint="eastAsia" w:ascii="宋体" w:hAnsi="宋体" w:eastAsia="宋体" w:cs="Times New Roman"/>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宋体" w:hAnsi="宋体" w:eastAsia="宋体" w:cs="Times New Roman"/>
          <w:szCs w:val="21"/>
        </w:rPr>
      </w:r>
      <w:r/>
    </w:p>
    <w:p>
      <w:pPr>
        <w:pStyle w:val="776"/>
        <w:jc w:val="left"/>
        <w:spacing w:line="400" w:lineRule="exact"/>
        <w:rPr>
          <w:rFonts w:ascii="宋体" w:hAnsi="宋体" w:eastAsia="宋体" w:cs="Times New Roman"/>
          <w:b/>
          <w:sz w:val="24"/>
        </w:rPr>
      </w:pPr>
      <w:r>
        <w:rPr>
          <w:rFonts w:hint="eastAsia" w:ascii="宋体" w:hAnsi="宋体" w:eastAsia="宋体" w:cs="Times New Roman"/>
          <w:b/>
          <w:sz w:val="24"/>
        </w:rPr>
        <w:t xml:space="preserve">21. 法律适用</w:t>
      </w:r>
      <w:r>
        <w:rPr>
          <w:rFonts w:ascii="宋体" w:hAnsi="宋体" w:eastAsia="宋体" w:cs="Times New Roman"/>
          <w:b/>
          <w:sz w:val="24"/>
        </w:rPr>
      </w:r>
      <w:r/>
    </w:p>
    <w:p>
      <w:pPr>
        <w:pStyle w:val="1069"/>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rPr>
          <w:rFonts w:ascii="宋体" w:hAnsi="宋体" w:eastAsia="宋体" w:cs="宋体"/>
          <w:sz w:val="21"/>
        </w:rPr>
      </w:r>
      <w:r/>
    </w:p>
    <w:p>
      <w:pPr>
        <w:pStyle w:val="1069"/>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rPr>
          <w:rFonts w:ascii="宋体" w:hAnsi="宋体" w:eastAsia="宋体" w:cs="宋体"/>
          <w:sz w:val="21"/>
        </w:rPr>
      </w:r>
      <w:r/>
    </w:p>
    <w:p>
      <w:pPr>
        <w:pStyle w:val="776"/>
        <w:jc w:val="left"/>
        <w:spacing w:line="400" w:lineRule="exact"/>
        <w:rPr>
          <w:rFonts w:ascii="宋体" w:hAnsi="宋体" w:eastAsia="宋体" w:cs="Times New Roman"/>
          <w:b/>
          <w:sz w:val="24"/>
        </w:rPr>
      </w:pPr>
      <w:r>
        <w:rPr>
          <w:rFonts w:hint="eastAsia" w:ascii="宋体" w:hAnsi="宋体" w:eastAsia="宋体" w:cs="Times New Roman"/>
          <w:b/>
          <w:sz w:val="24"/>
        </w:rPr>
        <w:t xml:space="preserve">22. 通知</w:t>
      </w:r>
      <w:r>
        <w:rPr>
          <w:rFonts w:ascii="宋体" w:hAnsi="宋体" w:eastAsia="宋体" w:cs="Times New Roman"/>
          <w:b/>
          <w:sz w:val="24"/>
        </w:rPr>
      </w:r>
      <w:r/>
    </w:p>
    <w:p>
      <w:pPr>
        <w:pStyle w:val="1069"/>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sz w:val="21"/>
        </w:rPr>
      </w:r>
      <w:r/>
    </w:p>
    <w:p>
      <w:pPr>
        <w:pStyle w:val="1069"/>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rPr>
          <w:sz w:val="21"/>
        </w:rPr>
      </w:r>
      <w:r/>
    </w:p>
    <w:p>
      <w:pPr>
        <w:pStyle w:val="776"/>
        <w:ind w:firstLine="420"/>
        <w:jc w:val="left"/>
        <w:spacing w:line="400" w:lineRule="exact"/>
        <w:rPr>
          <w:rFonts w:ascii="宋体" w:hAnsi="宋体" w:eastAsia="宋体" w:cs="Times New Roman"/>
          <w:szCs w:val="21"/>
        </w:rPr>
      </w:pPr>
      <w:r>
        <w:rPr>
          <w:rFonts w:hint="eastAsia" w:ascii="宋体" w:hAnsi="宋体" w:eastAsia="宋体" w:cs="Times New Roman"/>
          <w:szCs w:val="21"/>
        </w:rPr>
        <w:t xml:space="preserve">22.3本合同一方给另一方的通知均应采用书面形式，传真或快递送到本合同中规定的对方的地址和办理签收手续。</w:t>
      </w:r>
      <w:r>
        <w:rPr>
          <w:rFonts w:ascii="宋体" w:hAnsi="宋体" w:eastAsia="宋体" w:cs="Times New Roman"/>
          <w:szCs w:val="21"/>
        </w:rPr>
      </w:r>
      <w:r/>
    </w:p>
    <w:p>
      <w:pPr>
        <w:pStyle w:val="776"/>
        <w:ind w:firstLine="420"/>
        <w:jc w:val="left"/>
        <w:spacing w:line="400" w:lineRule="exact"/>
        <w:rPr>
          <w:rFonts w:ascii="宋体" w:hAnsi="宋体" w:eastAsia="宋体" w:cs="Times New Roman"/>
          <w:szCs w:val="21"/>
        </w:rPr>
      </w:pPr>
      <w:r>
        <w:rPr>
          <w:rFonts w:hint="eastAsia" w:ascii="宋体" w:hAnsi="宋体" w:eastAsia="宋体" w:cs="Times New Roman"/>
          <w:szCs w:val="21"/>
        </w:rPr>
        <w:t xml:space="preserve">22.4通知以送达之日或通知书中规定的生效之日起生效，两者中以较迟之日为准。</w:t>
      </w:r>
      <w:r>
        <w:rPr>
          <w:rFonts w:ascii="宋体" w:hAnsi="宋体" w:eastAsia="宋体" w:cs="Times New Roman"/>
          <w:szCs w:val="21"/>
        </w:rPr>
      </w:r>
      <w:r/>
    </w:p>
    <w:p>
      <w:pPr>
        <w:pStyle w:val="776"/>
        <w:numPr>
          <w:ilvl w:val="0"/>
          <w:numId w:val="10"/>
        </w:numPr>
        <w:jc w:val="left"/>
        <w:spacing w:line="400" w:lineRule="exact"/>
        <w:rPr>
          <w:rFonts w:ascii="宋体" w:hAnsi="宋体" w:eastAsia="宋体" w:cs="Times New Roman"/>
          <w:b/>
          <w:bCs/>
          <w:sz w:val="24"/>
        </w:rPr>
      </w:pPr>
      <w:r>
        <w:rPr>
          <w:rFonts w:hint="eastAsia" w:ascii="宋体" w:hAnsi="宋体" w:eastAsia="宋体" w:cs="Times New Roman"/>
          <w:b/>
          <w:bCs/>
          <w:sz w:val="24"/>
        </w:rPr>
        <w:t xml:space="preserve">合同未尽事项</w:t>
      </w:r>
      <w:r>
        <w:rPr>
          <w:rFonts w:ascii="宋体" w:hAnsi="宋体" w:eastAsia="宋体" w:cs="Times New Roman"/>
          <w:b/>
          <w:bCs/>
          <w:sz w:val="24"/>
        </w:rPr>
      </w:r>
      <w:r/>
    </w:p>
    <w:p>
      <w:pPr>
        <w:pStyle w:val="776"/>
        <w:ind w:firstLine="420"/>
        <w:jc w:val="left"/>
        <w:spacing w:line="400" w:lineRule="exact"/>
        <w:rPr>
          <w:rFonts w:ascii="宋体" w:hAnsi="宋体" w:eastAsia="宋体" w:cs="Times New Roman"/>
          <w:bCs/>
          <w:szCs w:val="21"/>
        </w:rPr>
      </w:pPr>
      <w:r>
        <w:rPr>
          <w:rFonts w:hint="eastAsia" w:ascii="宋体" w:hAnsi="宋体" w:eastAsia="宋体" w:cs="Times New Roman"/>
          <w:bCs/>
          <w:szCs w:val="21"/>
        </w:rPr>
        <w:t xml:space="preserve">23.1合同未尽事项见</w:t>
      </w:r>
      <w:r>
        <w:rPr>
          <w:rFonts w:hint="eastAsia" w:ascii="宋体" w:hAnsi="宋体" w:eastAsia="宋体" w:cs="Times New Roman"/>
          <w:b/>
          <w:szCs w:val="21"/>
        </w:rPr>
        <w:t xml:space="preserve">【政府采购合同专用条款】</w:t>
      </w:r>
      <w:r>
        <w:rPr>
          <w:rFonts w:hint="eastAsia" w:ascii="宋体" w:hAnsi="宋体" w:eastAsia="宋体" w:cs="Times New Roman"/>
          <w:bCs/>
          <w:szCs w:val="21"/>
        </w:rPr>
        <w:t xml:space="preserve">。</w:t>
      </w:r>
      <w:r>
        <w:rPr>
          <w:rFonts w:ascii="宋体" w:hAnsi="宋体" w:eastAsia="宋体" w:cs="Times New Roman"/>
          <w:bCs/>
          <w:szCs w:val="21"/>
        </w:rPr>
      </w:r>
      <w:r/>
    </w:p>
    <w:p>
      <w:pPr>
        <w:pStyle w:val="776"/>
        <w:jc w:val="left"/>
        <w:spacing w:line="400" w:lineRule="exact"/>
        <w:rPr>
          <w:rFonts w:ascii="黑体" w:hAnsi="华文中宋" w:eastAsia="黑体" w:cs="Times New Roman"/>
          <w:sz w:val="28"/>
          <w:szCs w:val="28"/>
        </w:rPr>
      </w:pPr>
      <w:r>
        <w:rPr>
          <w:rFonts w:hint="eastAsia" w:ascii="宋体" w:hAnsi="宋体" w:eastAsia="宋体" w:cs="Times New Roman"/>
          <w:bCs/>
          <w:szCs w:val="21"/>
        </w:rPr>
        <w:t xml:space="preserve">    23.2 合同附件与合同正文具有同等的法律效力。</w:t>
      </w:r>
      <w:r>
        <w:rPr>
          <w:rFonts w:ascii="黑体" w:hAnsi="华文中宋" w:eastAsia="黑体" w:cs="Times New Roman"/>
          <w:sz w:val="28"/>
          <w:szCs w:val="28"/>
        </w:rPr>
      </w:r>
      <w:r/>
    </w:p>
    <w:p>
      <w:pPr>
        <w:pStyle w:val="776"/>
        <w:jc w:val="center"/>
        <w:rPr>
          <w:rFonts w:ascii="黑体" w:hAnsi="华文中宋" w:eastAsia="黑体" w:cs="Times New Roman"/>
          <w:b/>
          <w:bCs/>
          <w:sz w:val="28"/>
          <w:szCs w:val="28"/>
        </w:rPr>
        <w:outlineLvl w:val="1"/>
      </w:pPr>
      <w:r>
        <w:rPr>
          <w:rFonts w:hint="eastAsia" w:ascii="黑体" w:hAnsi="华文中宋" w:eastAsia="黑体" w:cs="Times New Roman"/>
          <w:sz w:val="28"/>
          <w:szCs w:val="28"/>
        </w:rPr>
        <w:br w:type="page" w:clear="all"/>
      </w:r>
      <w:r>
        <w:rPr>
          <w:rFonts w:hint="eastAsia" w:ascii="黑体" w:hAnsi="华文中宋" w:eastAsia="黑体" w:cs="Times New Roman"/>
          <w:b/>
          <w:bCs/>
          <w:sz w:val="28"/>
          <w:szCs w:val="28"/>
        </w:rPr>
        <w:t xml:space="preserve">第三节 政府采购合同专用条款</w:t>
      </w:r>
      <w:r>
        <w:rPr>
          <w:rFonts w:ascii="黑体" w:hAnsi="华文中宋" w:eastAsia="黑体" w:cs="Times New Roman"/>
          <w:b/>
          <w:bCs/>
          <w:sz w:val="28"/>
          <w:szCs w:val="28"/>
        </w:rPr>
      </w:r>
      <w:r/>
    </w:p>
    <w:tbl>
      <w:tblPr>
        <w:tblW w:w="8519" w:type="dxa"/>
        <w:tblInd w:w="-126"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776"/>
              <w:jc w:val="center"/>
              <w:rPr>
                <w:rFonts w:ascii="宋体" w:hAnsi="宋体" w:eastAsia="宋体" w:cs="Times New Roman"/>
                <w:szCs w:val="21"/>
              </w:rPr>
            </w:pPr>
            <w:r>
              <w:rPr>
                <w:rFonts w:hint="eastAsia" w:ascii="宋体" w:hAnsi="宋体" w:eastAsia="宋体" w:cs="Times New Roman"/>
                <w:szCs w:val="21"/>
              </w:rPr>
              <w:t xml:space="preserve">第二节</w:t>
            </w:r>
            <w:r>
              <w:rPr>
                <w:rFonts w:ascii="宋体" w:hAnsi="宋体" w:eastAsia="宋体" w:cs="Times New Roman"/>
                <w:szCs w:val="21"/>
              </w:rPr>
            </w:r>
            <w:r/>
          </w:p>
          <w:p>
            <w:pPr>
              <w:pStyle w:val="776"/>
              <w:jc w:val="center"/>
              <w:rPr>
                <w:rFonts w:ascii="宋体" w:hAnsi="宋体" w:eastAsia="宋体" w:cs="Times New Roman"/>
                <w:szCs w:val="21"/>
              </w:rPr>
            </w:pPr>
            <w:r>
              <w:rPr>
                <w:rFonts w:hint="eastAsia" w:ascii="宋体" w:hAnsi="宋体" w:eastAsia="宋体" w:cs="Times New Roman"/>
                <w:szCs w:val="21"/>
              </w:rPr>
              <w:t xml:space="preserve">第1.2（6）项</w:t>
            </w:r>
            <w:r>
              <w:rPr>
                <w:rFonts w:ascii="宋体" w:hAnsi="宋体" w:eastAsia="宋体" w:cs="Times New Roman"/>
                <w:szCs w:val="21"/>
              </w:rPr>
            </w:r>
            <w:r/>
          </w:p>
        </w:tc>
        <w:tc>
          <w:tcPr>
            <w:tcW w:w="1742" w:type="dxa"/>
            <w:vAlign w:val="center"/>
            <w:textDirection w:val="lrTb"/>
            <w:noWrap w:val="false"/>
          </w:tcPr>
          <w:p>
            <w:pPr>
              <w:pStyle w:val="776"/>
              <w:jc w:val="left"/>
              <w:rPr>
                <w:rFonts w:ascii="宋体" w:hAnsi="宋体" w:eastAsia="宋体" w:cs="Times New Roman"/>
                <w:szCs w:val="21"/>
              </w:rPr>
            </w:pPr>
            <w:r>
              <w:rPr>
                <w:rFonts w:hint="eastAsia" w:ascii="宋体" w:hAnsi="宋体" w:eastAsia="宋体" w:cs="Times New Roman"/>
                <w:szCs w:val="21"/>
              </w:rPr>
              <w:t xml:space="preserve">联合体具体要求</w:t>
            </w:r>
            <w:r>
              <w:rPr>
                <w:rFonts w:ascii="宋体" w:hAnsi="宋体" w:eastAsia="宋体" w:cs="Times New Roman"/>
                <w:szCs w:val="21"/>
              </w:rPr>
            </w:r>
            <w:r/>
          </w:p>
        </w:tc>
        <w:tc>
          <w:tcPr>
            <w:tcW w:w="5170" w:type="dxa"/>
            <w:vAlign w:val="center"/>
            <w:textDirection w:val="lrTb"/>
            <w:noWrap w:val="false"/>
          </w:tcPr>
          <w:p>
            <w:pPr>
              <w:pStyle w:val="776"/>
              <w:jc w:val="left"/>
              <w:rPr>
                <w:rFonts w:ascii="宋体" w:hAnsi="宋体" w:eastAsia="宋体" w:cs="Times New Roman"/>
                <w:szCs w:val="21"/>
              </w:rPr>
            </w:pPr>
            <w:r>
              <w:rPr>
                <w:rFonts w:ascii="宋体" w:hAnsi="宋体" w:eastAsia="宋体" w:cs="Times New Roman"/>
                <w:szCs w:val="21"/>
              </w:rPr>
            </w:r>
            <w:r/>
          </w:p>
        </w:tc>
      </w:tr>
      <w:tr>
        <w:trPr>
          <w:trHeight w:val="604"/>
        </w:trPr>
        <w:tc>
          <w:tcPr>
            <w:tcW w:w="1607" w:type="dxa"/>
            <w:vAlign w:val="center"/>
            <w:textDirection w:val="lrTb"/>
            <w:noWrap w:val="false"/>
          </w:tcPr>
          <w:p>
            <w:pPr>
              <w:pStyle w:val="776"/>
              <w:jc w:val="center"/>
              <w:rPr>
                <w:rFonts w:ascii="宋体" w:hAnsi="宋体" w:eastAsia="宋体" w:cs="Times New Roman"/>
                <w:szCs w:val="21"/>
              </w:rPr>
            </w:pPr>
            <w:r>
              <w:rPr>
                <w:rFonts w:hint="eastAsia" w:ascii="宋体" w:hAnsi="宋体" w:eastAsia="宋体" w:cs="Times New Roman"/>
                <w:szCs w:val="21"/>
              </w:rPr>
              <w:t xml:space="preserve">第二节</w:t>
            </w:r>
            <w:r>
              <w:rPr>
                <w:rFonts w:ascii="宋体" w:hAnsi="宋体" w:eastAsia="宋体" w:cs="Times New Roman"/>
                <w:szCs w:val="21"/>
              </w:rPr>
            </w:r>
            <w:r/>
          </w:p>
          <w:p>
            <w:pPr>
              <w:pStyle w:val="776"/>
              <w:jc w:val="center"/>
              <w:rPr>
                <w:rFonts w:ascii="宋体" w:hAnsi="宋体" w:eastAsia="宋体" w:cs="Times New Roman"/>
                <w:szCs w:val="21"/>
              </w:rPr>
            </w:pPr>
            <w:r>
              <w:rPr>
                <w:rFonts w:hint="eastAsia" w:ascii="宋体" w:hAnsi="宋体" w:eastAsia="宋体" w:cs="Times New Roman"/>
                <w:szCs w:val="21"/>
              </w:rPr>
              <w:t xml:space="preserve">第1.2（7）项</w:t>
            </w:r>
            <w:r>
              <w:rPr>
                <w:rFonts w:ascii="宋体" w:hAnsi="宋体" w:eastAsia="宋体" w:cs="Times New Roman"/>
                <w:szCs w:val="21"/>
              </w:rPr>
            </w:r>
            <w:r/>
          </w:p>
        </w:tc>
        <w:tc>
          <w:tcPr>
            <w:tcW w:w="1742" w:type="dxa"/>
            <w:vAlign w:val="center"/>
            <w:textDirection w:val="lrTb"/>
            <w:noWrap w:val="false"/>
          </w:tcPr>
          <w:p>
            <w:pPr>
              <w:pStyle w:val="776"/>
              <w:jc w:val="left"/>
              <w:rPr>
                <w:rFonts w:ascii="宋体" w:hAnsi="宋体" w:eastAsia="宋体" w:cs="Times New Roman"/>
                <w:szCs w:val="21"/>
              </w:rPr>
            </w:pPr>
            <w:r>
              <w:rPr>
                <w:rFonts w:hint="eastAsia" w:ascii="宋体" w:hAnsi="宋体" w:eastAsia="宋体" w:cs="Times New Roman"/>
                <w:szCs w:val="21"/>
              </w:rPr>
              <w:t xml:space="preserve">其他术语解释</w:t>
            </w:r>
            <w:r>
              <w:rPr>
                <w:rFonts w:ascii="宋体" w:hAnsi="宋体" w:eastAsia="宋体" w:cs="Times New Roman"/>
                <w:szCs w:val="21"/>
              </w:rPr>
            </w:r>
            <w:r/>
          </w:p>
        </w:tc>
        <w:tc>
          <w:tcPr>
            <w:tcW w:w="5170" w:type="dxa"/>
            <w:vAlign w:val="center"/>
            <w:textDirection w:val="lrTb"/>
            <w:noWrap w:val="false"/>
          </w:tcPr>
          <w:p>
            <w:pPr>
              <w:pStyle w:val="776"/>
              <w:jc w:val="left"/>
              <w:rPr>
                <w:rFonts w:ascii="宋体" w:hAnsi="宋体" w:eastAsia="宋体" w:cs="Times New Roman"/>
                <w:szCs w:val="21"/>
              </w:rPr>
            </w:pPr>
            <w:r>
              <w:rPr>
                <w:rFonts w:ascii="宋体" w:hAnsi="宋体" w:eastAsia="宋体" w:cs="Times New Roman"/>
                <w:szCs w:val="21"/>
              </w:rPr>
            </w:r>
            <w:r/>
          </w:p>
        </w:tc>
      </w:tr>
      <w:tr>
        <w:trPr>
          <w:trHeight w:val="736"/>
        </w:trPr>
        <w:tc>
          <w:tcPr>
            <w:tcW w:w="1607" w:type="dxa"/>
            <w:vAlign w:val="center"/>
            <w:textDirection w:val="lrTb"/>
            <w:noWrap w:val="false"/>
          </w:tcPr>
          <w:p>
            <w:pPr>
              <w:pStyle w:val="776"/>
              <w:jc w:val="center"/>
              <w:rPr>
                <w:rFonts w:ascii="宋体" w:hAnsi="宋体" w:eastAsia="宋体" w:cs="Times New Roman"/>
                <w:szCs w:val="21"/>
              </w:rPr>
            </w:pPr>
            <w:r>
              <w:rPr>
                <w:rFonts w:hint="eastAsia" w:ascii="宋体" w:hAnsi="宋体" w:eastAsia="宋体" w:cs="Times New Roman"/>
                <w:szCs w:val="21"/>
              </w:rPr>
              <w:t xml:space="preserve">第二节</w:t>
            </w:r>
            <w:r>
              <w:rPr>
                <w:rFonts w:ascii="宋体" w:hAnsi="宋体" w:eastAsia="宋体" w:cs="Times New Roman"/>
                <w:szCs w:val="21"/>
              </w:rPr>
            </w:r>
            <w:r/>
          </w:p>
          <w:p>
            <w:pPr>
              <w:pStyle w:val="776"/>
              <w:jc w:val="center"/>
              <w:rPr>
                <w:rFonts w:ascii="宋体" w:hAnsi="宋体" w:eastAsia="宋体" w:cs="Times New Roman"/>
                <w:szCs w:val="21"/>
              </w:rPr>
            </w:pPr>
            <w:r>
              <w:rPr>
                <w:rFonts w:hint="eastAsia" w:ascii="宋体" w:hAnsi="宋体" w:eastAsia="宋体" w:cs="Times New Roman"/>
                <w:szCs w:val="21"/>
              </w:rPr>
              <w:t xml:space="preserve">第4.4款</w:t>
            </w:r>
            <w:r>
              <w:rPr>
                <w:rFonts w:ascii="宋体" w:hAnsi="宋体" w:eastAsia="宋体" w:cs="Times New Roman"/>
                <w:szCs w:val="21"/>
              </w:rPr>
            </w:r>
            <w:r/>
          </w:p>
        </w:tc>
        <w:tc>
          <w:tcPr>
            <w:tcW w:w="1742" w:type="dxa"/>
            <w:vAlign w:val="center"/>
            <w:textDirection w:val="lrTb"/>
            <w:noWrap w:val="false"/>
          </w:tcPr>
          <w:p>
            <w:pPr>
              <w:pStyle w:val="776"/>
              <w:jc w:val="left"/>
              <w:rPr>
                <w:rFonts w:ascii="宋体" w:hAnsi="宋体" w:eastAsia="宋体" w:cs="Times New Roman"/>
                <w:szCs w:val="21"/>
              </w:rPr>
            </w:pPr>
            <w:r>
              <w:rPr>
                <w:rFonts w:hint="eastAsia" w:ascii="宋体" w:hAnsi="宋体" w:eastAsia="宋体" w:cs="Times New Roman"/>
                <w:szCs w:val="21"/>
              </w:rPr>
              <w:t xml:space="preserve">履约验收中甲方提出异议或作出说明的期限</w:t>
            </w:r>
            <w:r>
              <w:rPr>
                <w:rFonts w:ascii="宋体" w:hAnsi="宋体" w:eastAsia="宋体" w:cs="Times New Roman"/>
                <w:szCs w:val="21"/>
              </w:rPr>
            </w:r>
            <w:r/>
          </w:p>
        </w:tc>
        <w:tc>
          <w:tcPr>
            <w:tcW w:w="5170" w:type="dxa"/>
            <w:vAlign w:val="center"/>
            <w:textDirection w:val="lrTb"/>
            <w:noWrap w:val="false"/>
          </w:tcPr>
          <w:p>
            <w:pPr>
              <w:pStyle w:val="776"/>
              <w:jc w:val="left"/>
              <w:rPr>
                <w:rFonts w:ascii="宋体" w:hAnsi="宋体" w:eastAsia="宋体" w:cs="Times New Roman"/>
                <w:szCs w:val="21"/>
              </w:rPr>
            </w:pPr>
            <w:r>
              <w:rPr>
                <w:rFonts w:ascii="宋体" w:hAnsi="宋体" w:eastAsia="宋体" w:cs="Times New Roman"/>
                <w:szCs w:val="21"/>
              </w:rPr>
            </w:r>
            <w:r/>
          </w:p>
        </w:tc>
      </w:tr>
      <w:tr>
        <w:trPr>
          <w:trHeight w:val="736"/>
        </w:trPr>
        <w:tc>
          <w:tcPr>
            <w:tcW w:w="1607" w:type="dxa"/>
            <w:vAlign w:val="center"/>
            <w:textDirection w:val="lrTb"/>
            <w:noWrap w:val="false"/>
          </w:tcPr>
          <w:p>
            <w:pPr>
              <w:pStyle w:val="776"/>
              <w:jc w:val="center"/>
              <w:rPr>
                <w:rFonts w:ascii="宋体" w:hAnsi="宋体" w:eastAsia="宋体" w:cs="Times New Roman"/>
                <w:szCs w:val="21"/>
              </w:rPr>
            </w:pPr>
            <w:r>
              <w:rPr>
                <w:rFonts w:hint="eastAsia" w:ascii="宋体" w:hAnsi="宋体" w:eastAsia="宋体" w:cs="Times New Roman"/>
                <w:szCs w:val="21"/>
              </w:rPr>
              <w:t xml:space="preserve">第二节</w:t>
            </w:r>
            <w:r>
              <w:rPr>
                <w:rFonts w:ascii="宋体" w:hAnsi="宋体" w:eastAsia="宋体" w:cs="Times New Roman"/>
                <w:szCs w:val="21"/>
              </w:rPr>
            </w:r>
            <w:r/>
          </w:p>
          <w:p>
            <w:pPr>
              <w:pStyle w:val="776"/>
              <w:jc w:val="center"/>
              <w:rPr>
                <w:rFonts w:ascii="宋体" w:hAnsi="宋体" w:eastAsia="宋体" w:cs="Times New Roman"/>
                <w:szCs w:val="21"/>
              </w:rPr>
            </w:pPr>
            <w:r>
              <w:rPr>
                <w:rFonts w:hint="eastAsia" w:ascii="宋体" w:hAnsi="宋体" w:eastAsia="宋体" w:cs="Times New Roman"/>
                <w:szCs w:val="21"/>
              </w:rPr>
              <w:t xml:space="preserve">第4.6款</w:t>
            </w:r>
            <w:r>
              <w:rPr>
                <w:rFonts w:ascii="宋体" w:hAnsi="宋体" w:eastAsia="宋体" w:cs="Times New Roman"/>
                <w:szCs w:val="21"/>
              </w:rPr>
            </w:r>
            <w:r/>
          </w:p>
        </w:tc>
        <w:tc>
          <w:tcPr>
            <w:tcW w:w="1742" w:type="dxa"/>
            <w:vAlign w:val="center"/>
            <w:textDirection w:val="lrTb"/>
            <w:noWrap w:val="false"/>
          </w:tcPr>
          <w:p>
            <w:pPr>
              <w:pStyle w:val="776"/>
              <w:jc w:val="left"/>
              <w:rPr>
                <w:rFonts w:ascii="宋体" w:hAnsi="宋体" w:eastAsia="宋体" w:cs="Times New Roman"/>
                <w:szCs w:val="21"/>
              </w:rPr>
            </w:pPr>
            <w:r>
              <w:rPr>
                <w:rFonts w:hint="eastAsia" w:ascii="宋体" w:hAnsi="宋体" w:eastAsia="宋体" w:cs="Times New Roman"/>
                <w:szCs w:val="21"/>
              </w:rPr>
              <w:t xml:space="preserve">约定甲方承担的其他义务和责任</w:t>
            </w:r>
            <w:r>
              <w:rPr>
                <w:rFonts w:ascii="宋体" w:hAnsi="宋体" w:eastAsia="宋体" w:cs="Times New Roman"/>
                <w:szCs w:val="21"/>
              </w:rPr>
            </w:r>
            <w:r/>
          </w:p>
        </w:tc>
        <w:tc>
          <w:tcPr>
            <w:tcW w:w="5170" w:type="dxa"/>
            <w:vAlign w:val="center"/>
            <w:textDirection w:val="lrTb"/>
            <w:noWrap w:val="false"/>
          </w:tcPr>
          <w:p>
            <w:pPr>
              <w:pStyle w:val="776"/>
              <w:jc w:val="left"/>
              <w:rPr>
                <w:rFonts w:ascii="宋体" w:hAnsi="宋体" w:eastAsia="宋体" w:cs="Times New Roman"/>
                <w:szCs w:val="21"/>
              </w:rPr>
            </w:pPr>
            <w:r>
              <w:rPr>
                <w:rFonts w:ascii="宋体" w:hAnsi="宋体" w:eastAsia="宋体" w:cs="Times New Roman"/>
                <w:szCs w:val="21"/>
              </w:rPr>
            </w:r>
            <w:r/>
          </w:p>
        </w:tc>
      </w:tr>
      <w:tr>
        <w:trPr>
          <w:trHeight w:val="736"/>
        </w:trPr>
        <w:tc>
          <w:tcPr>
            <w:tcW w:w="1607" w:type="dxa"/>
            <w:vAlign w:val="center"/>
            <w:textDirection w:val="lrTb"/>
            <w:noWrap w:val="false"/>
          </w:tcPr>
          <w:p>
            <w:pPr>
              <w:pStyle w:val="776"/>
              <w:jc w:val="center"/>
              <w:rPr>
                <w:rFonts w:ascii="宋体" w:hAnsi="宋体" w:eastAsia="宋体" w:cs="Times New Roman"/>
                <w:szCs w:val="21"/>
              </w:rPr>
            </w:pPr>
            <w:r>
              <w:rPr>
                <w:rFonts w:hint="eastAsia" w:ascii="宋体" w:hAnsi="宋体" w:eastAsia="宋体" w:cs="Times New Roman"/>
                <w:szCs w:val="21"/>
              </w:rPr>
              <w:t xml:space="preserve">第二节</w:t>
            </w:r>
            <w:r>
              <w:rPr>
                <w:rFonts w:ascii="宋体" w:hAnsi="宋体" w:eastAsia="宋体" w:cs="Times New Roman"/>
                <w:szCs w:val="21"/>
              </w:rPr>
            </w:r>
            <w:r/>
          </w:p>
          <w:p>
            <w:pPr>
              <w:pStyle w:val="776"/>
              <w:jc w:val="center"/>
              <w:rPr>
                <w:rFonts w:ascii="Times New Roman" w:hAnsi="Times New Roman" w:eastAsia="宋体" w:cs="Times New Roman"/>
              </w:rPr>
            </w:pPr>
            <w:r>
              <w:rPr>
                <w:rFonts w:hint="eastAsia" w:ascii="宋体" w:hAnsi="宋体" w:eastAsia="宋体" w:cs="Times New Roman"/>
                <w:szCs w:val="21"/>
              </w:rPr>
              <w:t xml:space="preserve">第5.4款</w:t>
            </w:r>
            <w:r>
              <w:rPr>
                <w:rFonts w:ascii="Times New Roman" w:hAnsi="Times New Roman" w:eastAsia="宋体" w:cs="Times New Roman"/>
              </w:rPr>
            </w:r>
            <w:r/>
          </w:p>
        </w:tc>
        <w:tc>
          <w:tcPr>
            <w:tcW w:w="1742" w:type="dxa"/>
            <w:vAlign w:val="center"/>
            <w:textDirection w:val="lrTb"/>
            <w:noWrap w:val="false"/>
          </w:tcPr>
          <w:p>
            <w:pPr>
              <w:pStyle w:val="776"/>
              <w:jc w:val="left"/>
              <w:rPr>
                <w:rFonts w:ascii="宋体" w:hAnsi="宋体" w:eastAsia="宋体" w:cs="Times New Roman"/>
                <w:szCs w:val="21"/>
              </w:rPr>
            </w:pPr>
            <w:r>
              <w:rPr>
                <w:rFonts w:hint="eastAsia" w:ascii="宋体" w:hAnsi="宋体" w:eastAsia="宋体" w:cs="Times New Roman"/>
                <w:szCs w:val="21"/>
              </w:rPr>
              <w:t xml:space="preserve">约定乙方承担的其他义务和责任</w:t>
            </w:r>
            <w:r>
              <w:rPr>
                <w:rFonts w:ascii="宋体" w:hAnsi="宋体" w:eastAsia="宋体" w:cs="Times New Roman"/>
                <w:szCs w:val="21"/>
              </w:rPr>
            </w:r>
            <w:r/>
          </w:p>
        </w:tc>
        <w:tc>
          <w:tcPr>
            <w:tcW w:w="5170" w:type="dxa"/>
            <w:vAlign w:val="center"/>
            <w:textDirection w:val="lrTb"/>
            <w:noWrap w:val="false"/>
          </w:tcPr>
          <w:p>
            <w:pPr>
              <w:pStyle w:val="776"/>
              <w:jc w:val="left"/>
              <w:rPr>
                <w:rFonts w:ascii="宋体" w:hAnsi="宋体" w:eastAsia="宋体" w:cs="Times New Roman"/>
                <w:szCs w:val="21"/>
              </w:rPr>
            </w:pPr>
            <w:r>
              <w:rPr>
                <w:rFonts w:ascii="宋体" w:hAnsi="宋体" w:eastAsia="宋体" w:cs="Times New Roman"/>
                <w:szCs w:val="21"/>
              </w:rPr>
            </w:r>
            <w:r/>
          </w:p>
        </w:tc>
      </w:tr>
      <w:tr>
        <w:trPr>
          <w:trHeight w:val="736"/>
        </w:trPr>
        <w:tc>
          <w:tcPr>
            <w:tcW w:w="1607" w:type="dxa"/>
            <w:vAlign w:val="center"/>
            <w:textDirection w:val="lrTb"/>
            <w:noWrap w:val="false"/>
          </w:tcPr>
          <w:p>
            <w:pPr>
              <w:pStyle w:val="776"/>
              <w:jc w:val="center"/>
              <w:rPr>
                <w:rFonts w:ascii="宋体" w:hAnsi="宋体" w:eastAsia="宋体" w:cs="Times New Roman"/>
                <w:szCs w:val="21"/>
              </w:rPr>
            </w:pPr>
            <w:r>
              <w:rPr>
                <w:rFonts w:hint="eastAsia" w:ascii="宋体" w:hAnsi="宋体" w:eastAsia="宋体" w:cs="Times New Roman"/>
                <w:szCs w:val="21"/>
              </w:rPr>
              <w:t xml:space="preserve">第二节</w:t>
            </w:r>
            <w:r>
              <w:rPr>
                <w:rFonts w:ascii="宋体" w:hAnsi="宋体" w:eastAsia="宋体" w:cs="Times New Roman"/>
                <w:szCs w:val="21"/>
              </w:rPr>
            </w:r>
            <w:r/>
          </w:p>
          <w:p>
            <w:pPr>
              <w:pStyle w:val="776"/>
              <w:jc w:val="center"/>
              <w:rPr>
                <w:rFonts w:ascii="宋体" w:hAnsi="宋体" w:eastAsia="宋体" w:cs="Times New Roman"/>
                <w:szCs w:val="21"/>
              </w:rPr>
            </w:pPr>
            <w:r>
              <w:rPr>
                <w:rFonts w:hint="eastAsia" w:ascii="宋体" w:hAnsi="宋体" w:eastAsia="宋体" w:cs="Times New Roman"/>
                <w:szCs w:val="21"/>
              </w:rPr>
              <w:t xml:space="preserve">第6.1款</w:t>
            </w:r>
            <w:r>
              <w:rPr>
                <w:rFonts w:ascii="宋体" w:hAnsi="宋体" w:eastAsia="宋体" w:cs="Times New Roman"/>
                <w:szCs w:val="21"/>
              </w:rPr>
            </w:r>
            <w:r/>
          </w:p>
        </w:tc>
        <w:tc>
          <w:tcPr>
            <w:tcW w:w="1742" w:type="dxa"/>
            <w:vAlign w:val="center"/>
            <w:textDirection w:val="lrTb"/>
            <w:noWrap w:val="false"/>
          </w:tcPr>
          <w:p>
            <w:pPr>
              <w:pStyle w:val="776"/>
              <w:jc w:val="left"/>
              <w:rPr>
                <w:rFonts w:ascii="宋体" w:hAnsi="宋体" w:eastAsia="宋体" w:cs="Times New Roman"/>
                <w:szCs w:val="21"/>
              </w:rPr>
            </w:pPr>
            <w:r>
              <w:rPr>
                <w:rFonts w:hint="eastAsia" w:ascii="宋体" w:hAnsi="宋体" w:eastAsia="宋体" w:cs="Times New Roman"/>
                <w:szCs w:val="21"/>
              </w:rPr>
              <w:t xml:space="preserve">履行合同义务的顺序</w:t>
            </w:r>
            <w:r>
              <w:rPr>
                <w:rFonts w:ascii="宋体" w:hAnsi="宋体" w:eastAsia="宋体" w:cs="Times New Roman"/>
                <w:szCs w:val="21"/>
              </w:rPr>
            </w:r>
            <w:r/>
          </w:p>
        </w:tc>
        <w:tc>
          <w:tcPr>
            <w:tcW w:w="5170" w:type="dxa"/>
            <w:vAlign w:val="center"/>
            <w:textDirection w:val="lrTb"/>
            <w:noWrap w:val="false"/>
          </w:tcPr>
          <w:p>
            <w:pPr>
              <w:pStyle w:val="776"/>
              <w:jc w:val="left"/>
              <w:rPr>
                <w:rFonts w:ascii="宋体" w:hAnsi="宋体" w:eastAsia="宋体" w:cs="Times New Roman"/>
                <w:szCs w:val="21"/>
              </w:rPr>
            </w:pPr>
            <w:r>
              <w:rPr>
                <w:rFonts w:ascii="宋体" w:hAnsi="宋体" w:eastAsia="宋体" w:cs="Times New Roman"/>
                <w:szCs w:val="21"/>
              </w:rPr>
            </w:r>
            <w:r/>
          </w:p>
        </w:tc>
      </w:tr>
      <w:tr>
        <w:trPr>
          <w:trHeight w:val="667"/>
        </w:trPr>
        <w:tc>
          <w:tcPr>
            <w:tcW w:w="1607" w:type="dxa"/>
            <w:vAlign w:val="center"/>
            <w:vMerge w:val="restart"/>
            <w:textDirection w:val="lrTb"/>
            <w:noWrap w:val="false"/>
          </w:tcPr>
          <w:p>
            <w:pPr>
              <w:pStyle w:val="776"/>
              <w:jc w:val="center"/>
              <w:rPr>
                <w:rFonts w:ascii="宋体" w:hAnsi="宋体" w:eastAsia="宋体" w:cs="Times New Roman"/>
                <w:szCs w:val="21"/>
              </w:rPr>
            </w:pPr>
            <w:r>
              <w:rPr>
                <w:rFonts w:hint="eastAsia" w:ascii="宋体" w:hAnsi="宋体" w:eastAsia="宋体" w:cs="Times New Roman"/>
                <w:szCs w:val="21"/>
              </w:rPr>
              <w:t xml:space="preserve">第二节</w:t>
            </w:r>
            <w:r>
              <w:rPr>
                <w:rFonts w:ascii="宋体" w:hAnsi="宋体" w:eastAsia="宋体" w:cs="Times New Roman"/>
                <w:szCs w:val="21"/>
              </w:rPr>
            </w:r>
            <w:r/>
          </w:p>
          <w:p>
            <w:pPr>
              <w:pStyle w:val="776"/>
              <w:jc w:val="center"/>
              <w:rPr>
                <w:rFonts w:ascii="宋体" w:hAnsi="宋体" w:eastAsia="宋体" w:cs="Times New Roman"/>
                <w:szCs w:val="21"/>
              </w:rPr>
            </w:pPr>
            <w:r>
              <w:rPr>
                <w:rFonts w:hint="eastAsia" w:ascii="宋体" w:hAnsi="宋体" w:eastAsia="宋体" w:cs="Times New Roman"/>
                <w:szCs w:val="21"/>
              </w:rPr>
              <w:t xml:space="preserve">第7.1款</w:t>
            </w:r>
            <w:r>
              <w:rPr>
                <w:rFonts w:ascii="宋体" w:hAnsi="宋体" w:eastAsia="宋体" w:cs="Times New Roman"/>
                <w:szCs w:val="21"/>
              </w:rPr>
            </w:r>
            <w:r/>
          </w:p>
        </w:tc>
        <w:tc>
          <w:tcPr>
            <w:tcW w:w="1742" w:type="dxa"/>
            <w:vAlign w:val="center"/>
            <w:textDirection w:val="lrTb"/>
            <w:noWrap w:val="false"/>
          </w:tcPr>
          <w:p>
            <w:pPr>
              <w:pStyle w:val="776"/>
              <w:jc w:val="left"/>
              <w:rPr>
                <w:rFonts w:ascii="宋体" w:hAnsi="宋体" w:eastAsia="宋体" w:cs="Times New Roman"/>
                <w:szCs w:val="21"/>
              </w:rPr>
            </w:pPr>
            <w:r>
              <w:rPr>
                <w:rFonts w:hint="eastAsia" w:ascii="宋体" w:hAnsi="宋体" w:eastAsia="宋体" w:cs="Times New Roman"/>
                <w:szCs w:val="21"/>
              </w:rPr>
              <w:t xml:space="preserve">包装特殊要求</w:t>
            </w:r>
            <w:r>
              <w:rPr>
                <w:rFonts w:ascii="宋体" w:hAnsi="宋体" w:eastAsia="宋体" w:cs="Times New Roman"/>
                <w:szCs w:val="21"/>
              </w:rPr>
            </w:r>
            <w:r/>
          </w:p>
        </w:tc>
        <w:tc>
          <w:tcPr>
            <w:tcW w:w="5170" w:type="dxa"/>
            <w:vAlign w:val="center"/>
            <w:textDirection w:val="lrTb"/>
            <w:noWrap w:val="false"/>
          </w:tcPr>
          <w:p>
            <w:pPr>
              <w:pStyle w:val="776"/>
              <w:rPr>
                <w:rFonts w:ascii="Times New Roman" w:hAnsi="Times New Roman" w:eastAsia="宋体" w:cs="Times New Roman"/>
              </w:rPr>
            </w:pPr>
            <w:r>
              <w:rPr>
                <w:rFonts w:ascii="Times New Roman" w:hAnsi="Times New Roman" w:eastAsia="宋体" w:cs="Times New Roman"/>
              </w:rPr>
            </w:r>
            <w:r/>
          </w:p>
        </w:tc>
      </w:tr>
      <w:tr>
        <w:trPr>
          <w:trHeight w:val="667"/>
        </w:trPr>
        <w:tc>
          <w:tcPr>
            <w:tcW w:w="1607" w:type="dxa"/>
            <w:vAlign w:val="center"/>
            <w:vMerge w:val="continue"/>
            <w:textDirection w:val="lrTb"/>
            <w:noWrap w:val="false"/>
          </w:tcPr>
          <w:p>
            <w:pPr>
              <w:pStyle w:val="776"/>
              <w:jc w:val="center"/>
              <w:rPr>
                <w:rFonts w:ascii="宋体" w:hAnsi="宋体" w:eastAsia="宋体" w:cs="Times New Roman"/>
                <w:szCs w:val="21"/>
              </w:rPr>
            </w:pPr>
            <w:r>
              <w:rPr>
                <w:rFonts w:ascii="宋体" w:hAnsi="宋体" w:eastAsia="宋体" w:cs="Times New Roman"/>
                <w:szCs w:val="21"/>
              </w:rPr>
            </w:r>
            <w:r/>
          </w:p>
        </w:tc>
        <w:tc>
          <w:tcPr>
            <w:tcW w:w="1742" w:type="dxa"/>
            <w:vAlign w:val="center"/>
            <w:textDirection w:val="lrTb"/>
            <w:noWrap w:val="false"/>
          </w:tcPr>
          <w:p>
            <w:pPr>
              <w:pStyle w:val="776"/>
              <w:jc w:val="left"/>
              <w:rPr>
                <w:rFonts w:ascii="宋体" w:hAnsi="宋体" w:eastAsia="宋体" w:cs="Times New Roman"/>
                <w:szCs w:val="21"/>
              </w:rPr>
            </w:pPr>
            <w:r>
              <w:rPr>
                <w:rFonts w:hint="eastAsia" w:ascii="宋体" w:hAnsi="宋体" w:eastAsia="宋体" w:cs="Times New Roman"/>
                <w:szCs w:val="21"/>
              </w:rPr>
              <w:t xml:space="preserve">指定现场</w:t>
            </w:r>
            <w:r>
              <w:rPr>
                <w:rFonts w:ascii="宋体" w:hAnsi="宋体" w:eastAsia="宋体" w:cs="Times New Roman"/>
                <w:szCs w:val="21"/>
              </w:rPr>
            </w:r>
            <w:r/>
          </w:p>
        </w:tc>
        <w:tc>
          <w:tcPr>
            <w:tcW w:w="5170" w:type="dxa"/>
            <w:vAlign w:val="center"/>
            <w:textDirection w:val="lrTb"/>
            <w:noWrap w:val="false"/>
          </w:tcPr>
          <w:p>
            <w:pPr>
              <w:pStyle w:val="776"/>
              <w:rPr>
                <w:rFonts w:ascii="Times New Roman" w:hAnsi="Times New Roman" w:eastAsia="宋体" w:cs="Times New Roman"/>
              </w:rPr>
            </w:pPr>
            <w:r>
              <w:rPr>
                <w:rFonts w:ascii="Times New Roman" w:hAnsi="Times New Roman" w:eastAsia="宋体" w:cs="Times New Roman"/>
              </w:rPr>
            </w:r>
            <w:r/>
          </w:p>
        </w:tc>
      </w:tr>
      <w:tr>
        <w:trPr>
          <w:trHeight w:val="772"/>
        </w:trPr>
        <w:tc>
          <w:tcPr>
            <w:tcW w:w="1607" w:type="dxa"/>
            <w:vAlign w:val="center"/>
            <w:textDirection w:val="lrTb"/>
            <w:noWrap w:val="false"/>
          </w:tcPr>
          <w:p>
            <w:pPr>
              <w:pStyle w:val="776"/>
              <w:jc w:val="center"/>
              <w:rPr>
                <w:rFonts w:ascii="宋体" w:hAnsi="宋体" w:eastAsia="宋体" w:cs="Times New Roman"/>
                <w:szCs w:val="21"/>
              </w:rPr>
            </w:pPr>
            <w:r>
              <w:rPr>
                <w:rFonts w:hint="eastAsia" w:ascii="宋体" w:hAnsi="宋体" w:eastAsia="宋体" w:cs="Times New Roman"/>
                <w:szCs w:val="21"/>
              </w:rPr>
              <w:t xml:space="preserve">第二节</w:t>
            </w:r>
            <w:r>
              <w:rPr>
                <w:rFonts w:ascii="宋体" w:hAnsi="宋体" w:eastAsia="宋体" w:cs="Times New Roman"/>
                <w:szCs w:val="21"/>
              </w:rPr>
            </w:r>
            <w:r/>
          </w:p>
          <w:p>
            <w:pPr>
              <w:pStyle w:val="776"/>
              <w:jc w:val="center"/>
              <w:rPr>
                <w:rFonts w:ascii="宋体" w:hAnsi="宋体" w:eastAsia="宋体" w:cs="Times New Roman"/>
                <w:szCs w:val="21"/>
              </w:rPr>
            </w:pPr>
            <w:r>
              <w:rPr>
                <w:rFonts w:hint="eastAsia" w:ascii="宋体" w:hAnsi="宋体" w:eastAsia="宋体" w:cs="Times New Roman"/>
                <w:szCs w:val="21"/>
              </w:rPr>
              <w:t xml:space="preserve">第7.2款</w:t>
            </w:r>
            <w:r>
              <w:rPr>
                <w:rFonts w:ascii="宋体" w:hAnsi="宋体" w:eastAsia="宋体" w:cs="Times New Roman"/>
                <w:szCs w:val="21"/>
              </w:rPr>
            </w:r>
            <w:r/>
          </w:p>
        </w:tc>
        <w:tc>
          <w:tcPr>
            <w:tcW w:w="1742" w:type="dxa"/>
            <w:vAlign w:val="center"/>
            <w:textDirection w:val="lrTb"/>
            <w:noWrap w:val="false"/>
          </w:tcPr>
          <w:p>
            <w:pPr>
              <w:pStyle w:val="776"/>
              <w:jc w:val="left"/>
              <w:rPr>
                <w:rFonts w:ascii="宋体" w:hAnsi="宋体" w:eastAsia="宋体" w:cs="Times New Roman"/>
                <w:szCs w:val="21"/>
              </w:rPr>
            </w:pPr>
            <w:r>
              <w:rPr>
                <w:rFonts w:hint="eastAsia" w:ascii="宋体" w:hAnsi="宋体" w:eastAsia="宋体" w:cs="Times New Roman"/>
                <w:szCs w:val="21"/>
              </w:rPr>
              <w:t xml:space="preserve">运输特殊要求</w:t>
            </w:r>
            <w:r>
              <w:rPr>
                <w:rFonts w:ascii="宋体" w:hAnsi="宋体" w:eastAsia="宋体" w:cs="Times New Roman"/>
                <w:szCs w:val="21"/>
              </w:rPr>
            </w:r>
            <w:r/>
          </w:p>
        </w:tc>
        <w:tc>
          <w:tcPr>
            <w:tcW w:w="5170" w:type="dxa"/>
            <w:vAlign w:val="center"/>
            <w:textDirection w:val="lrTb"/>
            <w:noWrap w:val="false"/>
          </w:tcPr>
          <w:p>
            <w:pPr>
              <w:pStyle w:val="776"/>
              <w:rPr>
                <w:rFonts w:ascii="Times New Roman" w:hAnsi="Times New Roman" w:eastAsia="宋体" w:cs="Times New Roman"/>
              </w:rPr>
            </w:pPr>
            <w:r>
              <w:rPr>
                <w:rFonts w:ascii="Times New Roman" w:hAnsi="Times New Roman" w:eastAsia="宋体" w:cs="Times New Roman"/>
              </w:rPr>
            </w:r>
            <w:r/>
          </w:p>
        </w:tc>
      </w:tr>
      <w:tr>
        <w:trPr>
          <w:trHeight w:val="667"/>
        </w:trPr>
        <w:tc>
          <w:tcPr>
            <w:tcW w:w="1607" w:type="dxa"/>
            <w:vAlign w:val="center"/>
            <w:textDirection w:val="lrTb"/>
            <w:noWrap w:val="false"/>
          </w:tcPr>
          <w:p>
            <w:pPr>
              <w:pStyle w:val="776"/>
              <w:jc w:val="center"/>
              <w:rPr>
                <w:rFonts w:ascii="宋体" w:hAnsi="宋体" w:eastAsia="宋体" w:cs="Times New Roman"/>
                <w:szCs w:val="21"/>
              </w:rPr>
            </w:pPr>
            <w:r>
              <w:rPr>
                <w:rFonts w:hint="eastAsia" w:ascii="宋体" w:hAnsi="宋体" w:eastAsia="宋体" w:cs="Times New Roman"/>
                <w:szCs w:val="21"/>
              </w:rPr>
              <w:t xml:space="preserve">第二节</w:t>
            </w:r>
            <w:r>
              <w:rPr>
                <w:rFonts w:ascii="宋体" w:hAnsi="宋体" w:eastAsia="宋体" w:cs="Times New Roman"/>
                <w:szCs w:val="21"/>
              </w:rPr>
            </w:r>
            <w:r/>
          </w:p>
          <w:p>
            <w:pPr>
              <w:pStyle w:val="776"/>
              <w:jc w:val="center"/>
              <w:rPr>
                <w:rFonts w:ascii="宋体" w:hAnsi="宋体" w:eastAsia="宋体" w:cs="Times New Roman"/>
                <w:szCs w:val="21"/>
              </w:rPr>
            </w:pPr>
            <w:r>
              <w:rPr>
                <w:rFonts w:hint="eastAsia" w:ascii="宋体" w:hAnsi="宋体" w:eastAsia="宋体" w:cs="Times New Roman"/>
                <w:szCs w:val="21"/>
              </w:rPr>
              <w:t xml:space="preserve">第7.3款</w:t>
            </w:r>
            <w:r>
              <w:rPr>
                <w:rFonts w:ascii="宋体" w:hAnsi="宋体" w:eastAsia="宋体" w:cs="Times New Roman"/>
                <w:szCs w:val="21"/>
              </w:rPr>
            </w:r>
            <w:r/>
          </w:p>
        </w:tc>
        <w:tc>
          <w:tcPr>
            <w:tcW w:w="1742" w:type="dxa"/>
            <w:vAlign w:val="center"/>
            <w:textDirection w:val="lrTb"/>
            <w:noWrap w:val="false"/>
          </w:tcPr>
          <w:p>
            <w:pPr>
              <w:pStyle w:val="776"/>
              <w:jc w:val="left"/>
              <w:rPr>
                <w:rFonts w:ascii="宋体" w:hAnsi="宋体" w:eastAsia="宋体" w:cs="Times New Roman"/>
                <w:szCs w:val="21"/>
              </w:rPr>
            </w:pPr>
            <w:r>
              <w:rPr>
                <w:rFonts w:hint="eastAsia" w:ascii="宋体" w:hAnsi="宋体" w:eastAsia="宋体" w:cs="Times New Roman"/>
                <w:szCs w:val="21"/>
              </w:rPr>
              <w:t xml:space="preserve">保险要求</w:t>
            </w:r>
            <w:r>
              <w:rPr>
                <w:rFonts w:ascii="宋体" w:hAnsi="宋体" w:eastAsia="宋体" w:cs="Times New Roman"/>
                <w:szCs w:val="21"/>
              </w:rPr>
            </w:r>
            <w:r/>
          </w:p>
        </w:tc>
        <w:tc>
          <w:tcPr>
            <w:tcW w:w="5170" w:type="dxa"/>
            <w:vAlign w:val="center"/>
            <w:textDirection w:val="lrTb"/>
            <w:noWrap w:val="false"/>
          </w:tcPr>
          <w:p>
            <w:pPr>
              <w:pStyle w:val="776"/>
              <w:rPr>
                <w:rFonts w:ascii="Times New Roman" w:hAnsi="Times New Roman" w:eastAsia="宋体" w:cs="Times New Roman"/>
              </w:rPr>
            </w:pPr>
            <w:r>
              <w:rPr>
                <w:rFonts w:ascii="Times New Roman" w:hAnsi="Times New Roman" w:eastAsia="宋体" w:cs="Times New Roman"/>
              </w:rPr>
            </w:r>
            <w:r/>
          </w:p>
        </w:tc>
      </w:tr>
      <w:tr>
        <w:trPr>
          <w:trHeight w:val="736"/>
        </w:trPr>
        <w:tc>
          <w:tcPr>
            <w:tcW w:w="1607" w:type="dxa"/>
            <w:vAlign w:val="center"/>
            <w:textDirection w:val="lrTb"/>
            <w:noWrap w:val="false"/>
          </w:tcPr>
          <w:p>
            <w:pPr>
              <w:pStyle w:val="776"/>
              <w:jc w:val="center"/>
              <w:rPr>
                <w:rFonts w:ascii="宋体" w:hAnsi="宋体" w:eastAsia="宋体" w:cs="Times New Roman"/>
                <w:szCs w:val="21"/>
              </w:rPr>
            </w:pPr>
            <w:r>
              <w:rPr>
                <w:rFonts w:hint="eastAsia" w:ascii="宋体" w:hAnsi="宋体" w:eastAsia="宋体" w:cs="Times New Roman"/>
                <w:szCs w:val="21"/>
              </w:rPr>
              <w:t xml:space="preserve">第二节</w:t>
            </w:r>
            <w:r>
              <w:rPr>
                <w:rFonts w:ascii="宋体" w:hAnsi="宋体" w:eastAsia="宋体" w:cs="Times New Roman"/>
                <w:szCs w:val="21"/>
              </w:rPr>
            </w:r>
            <w:r/>
          </w:p>
          <w:p>
            <w:pPr>
              <w:pStyle w:val="776"/>
              <w:jc w:val="center"/>
              <w:rPr>
                <w:rFonts w:ascii="宋体" w:hAnsi="宋体" w:eastAsia="宋体" w:cs="Times New Roman"/>
                <w:szCs w:val="21"/>
              </w:rPr>
            </w:pPr>
            <w:r>
              <w:rPr>
                <w:rFonts w:hint="eastAsia" w:ascii="宋体" w:hAnsi="宋体" w:eastAsia="宋体" w:cs="Times New Roman"/>
                <w:szCs w:val="21"/>
              </w:rPr>
              <w:t xml:space="preserve">第8.2（1）项</w:t>
            </w:r>
            <w:r>
              <w:rPr>
                <w:rFonts w:ascii="宋体" w:hAnsi="宋体" w:eastAsia="宋体" w:cs="Times New Roman"/>
                <w:szCs w:val="21"/>
              </w:rPr>
            </w:r>
            <w:r/>
          </w:p>
        </w:tc>
        <w:tc>
          <w:tcPr>
            <w:tcW w:w="1742" w:type="dxa"/>
            <w:vAlign w:val="center"/>
            <w:textDirection w:val="lrTb"/>
            <w:noWrap w:val="false"/>
          </w:tcPr>
          <w:p>
            <w:pPr>
              <w:pStyle w:val="776"/>
              <w:jc w:val="left"/>
              <w:rPr>
                <w:rFonts w:ascii="宋体" w:hAnsi="宋体" w:eastAsia="宋体" w:cs="Times New Roman"/>
                <w:szCs w:val="21"/>
              </w:rPr>
            </w:pPr>
            <w:r>
              <w:rPr>
                <w:rFonts w:hint="eastAsia" w:ascii="宋体" w:hAnsi="宋体" w:eastAsia="宋体" w:cs="Times New Roman"/>
                <w:szCs w:val="21"/>
              </w:rPr>
              <w:t xml:space="preserve">质量保证期</w:t>
            </w:r>
            <w:r>
              <w:rPr>
                <w:rFonts w:ascii="宋体" w:hAnsi="宋体" w:eastAsia="宋体" w:cs="Times New Roman"/>
                <w:szCs w:val="21"/>
              </w:rPr>
            </w:r>
            <w:r/>
          </w:p>
        </w:tc>
        <w:tc>
          <w:tcPr>
            <w:tcW w:w="5170" w:type="dxa"/>
            <w:vAlign w:val="center"/>
            <w:textDirection w:val="lrTb"/>
            <w:noWrap w:val="false"/>
          </w:tcPr>
          <w:p>
            <w:pPr>
              <w:pStyle w:val="776"/>
              <w:ind w:firstLine="420"/>
              <w:jc w:val="left"/>
              <w:rPr>
                <w:rFonts w:ascii="宋体" w:hAnsi="宋体" w:eastAsia="宋体" w:cs="Times New Roman"/>
                <w:szCs w:val="21"/>
              </w:rPr>
            </w:pPr>
            <w:r>
              <w:rPr>
                <w:rFonts w:ascii="宋体" w:hAnsi="宋体" w:eastAsia="宋体" w:cs="Times New Roman"/>
                <w:szCs w:val="21"/>
              </w:rPr>
            </w:r>
            <w:r/>
          </w:p>
        </w:tc>
      </w:tr>
      <w:tr>
        <w:trPr>
          <w:trHeight w:val="736"/>
        </w:trPr>
        <w:tc>
          <w:tcPr>
            <w:tcW w:w="1607" w:type="dxa"/>
            <w:vAlign w:val="center"/>
            <w:textDirection w:val="lrTb"/>
            <w:noWrap w:val="false"/>
          </w:tcPr>
          <w:p>
            <w:pPr>
              <w:pStyle w:val="776"/>
              <w:jc w:val="center"/>
              <w:rPr>
                <w:rFonts w:ascii="宋体" w:hAnsi="宋体" w:eastAsia="宋体" w:cs="Times New Roman"/>
                <w:szCs w:val="21"/>
              </w:rPr>
            </w:pPr>
            <w:r>
              <w:rPr>
                <w:rFonts w:hint="eastAsia" w:ascii="宋体" w:hAnsi="宋体" w:eastAsia="宋体" w:cs="Times New Roman"/>
                <w:szCs w:val="21"/>
              </w:rPr>
              <w:t xml:space="preserve">第二节</w:t>
            </w:r>
            <w:r>
              <w:rPr>
                <w:rFonts w:ascii="宋体" w:hAnsi="宋体" w:eastAsia="宋体" w:cs="Times New Roman"/>
                <w:szCs w:val="21"/>
              </w:rPr>
            </w:r>
            <w:r/>
          </w:p>
          <w:p>
            <w:pPr>
              <w:pStyle w:val="776"/>
              <w:jc w:val="center"/>
              <w:rPr>
                <w:rFonts w:ascii="宋体" w:hAnsi="宋体" w:eastAsia="宋体" w:cs="Times New Roman"/>
                <w:szCs w:val="21"/>
              </w:rPr>
            </w:pPr>
            <w:r>
              <w:rPr>
                <w:rFonts w:hint="eastAsia" w:ascii="宋体" w:hAnsi="宋体" w:eastAsia="宋体" w:cs="Times New Roman"/>
                <w:szCs w:val="21"/>
              </w:rPr>
              <w:t xml:space="preserve">第8.2（3）项</w:t>
            </w:r>
            <w:r>
              <w:rPr>
                <w:rFonts w:ascii="宋体" w:hAnsi="宋体" w:eastAsia="宋体" w:cs="Times New Roman"/>
                <w:szCs w:val="21"/>
              </w:rPr>
            </w:r>
            <w:r/>
          </w:p>
        </w:tc>
        <w:tc>
          <w:tcPr>
            <w:tcW w:w="1742" w:type="dxa"/>
            <w:vAlign w:val="center"/>
            <w:textDirection w:val="lrTb"/>
            <w:noWrap w:val="false"/>
          </w:tcPr>
          <w:p>
            <w:pPr>
              <w:pStyle w:val="776"/>
              <w:jc w:val="left"/>
              <w:rPr>
                <w:rFonts w:ascii="宋体" w:hAnsi="宋体" w:eastAsia="宋体" w:cs="Times New Roman"/>
                <w:szCs w:val="21"/>
              </w:rPr>
            </w:pPr>
            <w:r>
              <w:rPr>
                <w:rFonts w:hint="eastAsia" w:ascii="宋体" w:hAnsi="宋体" w:eastAsia="宋体" w:cs="Times New Roman"/>
                <w:szCs w:val="21"/>
              </w:rPr>
              <w:t xml:space="preserve">货物质量缺陷</w:t>
            </w:r>
            <w:r>
              <w:rPr>
                <w:rFonts w:ascii="宋体" w:hAnsi="宋体" w:eastAsia="宋体" w:cs="Times New Roman"/>
                <w:szCs w:val="21"/>
              </w:rPr>
            </w:r>
            <w:r/>
          </w:p>
          <w:p>
            <w:pPr>
              <w:pStyle w:val="776"/>
              <w:jc w:val="left"/>
              <w:rPr>
                <w:rFonts w:ascii="宋体" w:hAnsi="宋体" w:eastAsia="宋体" w:cs="Times New Roman"/>
                <w:szCs w:val="21"/>
              </w:rPr>
            </w:pPr>
            <w:r>
              <w:rPr>
                <w:rFonts w:hint="eastAsia" w:ascii="宋体" w:hAnsi="宋体" w:eastAsia="宋体" w:cs="Times New Roman"/>
                <w:szCs w:val="21"/>
              </w:rPr>
              <w:t xml:space="preserve">响应时间</w:t>
            </w:r>
            <w:r>
              <w:rPr>
                <w:rFonts w:ascii="宋体" w:hAnsi="宋体" w:eastAsia="宋体" w:cs="Times New Roman"/>
                <w:szCs w:val="21"/>
              </w:rPr>
            </w:r>
            <w:r/>
          </w:p>
        </w:tc>
        <w:tc>
          <w:tcPr>
            <w:tcW w:w="5170" w:type="dxa"/>
            <w:vAlign w:val="center"/>
            <w:textDirection w:val="lrTb"/>
            <w:noWrap w:val="false"/>
          </w:tcPr>
          <w:p>
            <w:pPr>
              <w:pStyle w:val="776"/>
              <w:jc w:val="left"/>
              <w:rPr>
                <w:rFonts w:ascii="宋体" w:hAnsi="宋体" w:eastAsia="宋体" w:cs="Times New Roman"/>
                <w:szCs w:val="21"/>
              </w:rPr>
            </w:pPr>
            <w:r>
              <w:rPr>
                <w:rFonts w:ascii="宋体" w:hAnsi="宋体" w:eastAsia="宋体" w:cs="Times New Roman"/>
                <w:szCs w:val="21"/>
              </w:rPr>
            </w:r>
            <w:r/>
          </w:p>
        </w:tc>
      </w:tr>
      <w:tr>
        <w:trPr>
          <w:trHeight w:val="736"/>
        </w:trPr>
        <w:tc>
          <w:tcPr>
            <w:tcW w:w="1607" w:type="dxa"/>
            <w:vAlign w:val="center"/>
            <w:textDirection w:val="lrTb"/>
            <w:noWrap w:val="false"/>
          </w:tcPr>
          <w:p>
            <w:pPr>
              <w:pStyle w:val="776"/>
              <w:jc w:val="center"/>
              <w:rPr>
                <w:rFonts w:ascii="宋体" w:hAnsi="宋体" w:eastAsia="宋体" w:cs="宋体"/>
                <w:szCs w:val="21"/>
              </w:rPr>
            </w:pPr>
            <w:r>
              <w:rPr>
                <w:rFonts w:hint="eastAsia" w:ascii="宋体" w:hAnsi="宋体" w:eastAsia="宋体" w:cs="宋体"/>
                <w:szCs w:val="21"/>
              </w:rPr>
              <w:t xml:space="preserve">第二节</w:t>
            </w:r>
            <w:r>
              <w:rPr>
                <w:rFonts w:ascii="宋体" w:hAnsi="宋体" w:eastAsia="宋体" w:cs="宋体"/>
                <w:szCs w:val="21"/>
              </w:rPr>
            </w:r>
            <w:r/>
          </w:p>
          <w:p>
            <w:pPr>
              <w:pStyle w:val="1069"/>
              <w:ind w:firstLine="0"/>
              <w:jc w:val="center"/>
            </w:pPr>
            <w:r>
              <w:rPr>
                <w:rFonts w:hint="eastAsia" w:ascii="宋体" w:hAnsi="宋体" w:eastAsia="宋体" w:cs="宋体"/>
              </w:rPr>
              <w:t xml:space="preserve">第11.1款</w:t>
            </w:r>
            <w:r/>
          </w:p>
        </w:tc>
        <w:tc>
          <w:tcPr>
            <w:tcW w:w="1742" w:type="dxa"/>
            <w:vAlign w:val="center"/>
            <w:textDirection w:val="lrTb"/>
            <w:noWrap w:val="false"/>
          </w:tcPr>
          <w:p>
            <w:pPr>
              <w:pStyle w:val="776"/>
              <w:rPr>
                <w:rFonts w:ascii="宋体" w:hAnsi="宋体" w:eastAsia="宋体" w:cs="Times New Roman"/>
                <w:szCs w:val="21"/>
              </w:rPr>
            </w:pPr>
            <w:r>
              <w:rPr>
                <w:rFonts w:hint="eastAsia" w:ascii="宋体" w:hAnsi="宋体" w:eastAsia="宋体" w:cs="Times New Roman"/>
                <w:szCs w:val="21"/>
              </w:rPr>
              <w:t xml:space="preserve">其他应当保密的信息</w:t>
            </w:r>
            <w:r>
              <w:rPr>
                <w:rFonts w:ascii="宋体" w:hAnsi="宋体" w:eastAsia="宋体" w:cs="Times New Roman"/>
                <w:szCs w:val="21"/>
              </w:rPr>
            </w:r>
            <w:r/>
          </w:p>
        </w:tc>
        <w:tc>
          <w:tcPr>
            <w:tcW w:w="5170" w:type="dxa"/>
            <w:vAlign w:val="center"/>
            <w:textDirection w:val="lrTb"/>
            <w:noWrap w:val="false"/>
          </w:tcPr>
          <w:p>
            <w:pPr>
              <w:pStyle w:val="776"/>
              <w:jc w:val="left"/>
              <w:rPr>
                <w:rFonts w:ascii="宋体" w:hAnsi="宋体" w:eastAsia="宋体" w:cs="Times New Roman"/>
                <w:szCs w:val="21"/>
              </w:rPr>
            </w:pPr>
            <w:r>
              <w:rPr>
                <w:rFonts w:ascii="宋体" w:hAnsi="宋体" w:eastAsia="宋体" w:cs="Times New Roman"/>
                <w:szCs w:val="21"/>
              </w:rPr>
            </w:r>
            <w:r/>
          </w:p>
        </w:tc>
      </w:tr>
      <w:tr>
        <w:trPr>
          <w:trHeight w:val="697"/>
        </w:trPr>
        <w:tc>
          <w:tcPr>
            <w:tcW w:w="1607" w:type="dxa"/>
            <w:vAlign w:val="center"/>
            <w:textDirection w:val="lrTb"/>
            <w:noWrap w:val="false"/>
          </w:tcPr>
          <w:p>
            <w:pPr>
              <w:pStyle w:val="776"/>
              <w:jc w:val="center"/>
              <w:rPr>
                <w:rFonts w:ascii="宋体" w:hAnsi="宋体" w:eastAsia="宋体" w:cs="Times New Roman"/>
                <w:szCs w:val="21"/>
              </w:rPr>
            </w:pPr>
            <w:r>
              <w:rPr>
                <w:rFonts w:hint="eastAsia" w:ascii="宋体" w:hAnsi="宋体" w:eastAsia="宋体" w:cs="Times New Roman"/>
                <w:szCs w:val="21"/>
              </w:rPr>
              <w:t xml:space="preserve">第二节</w:t>
            </w:r>
            <w:r>
              <w:rPr>
                <w:rFonts w:ascii="宋体" w:hAnsi="宋体" w:eastAsia="宋体" w:cs="Times New Roman"/>
                <w:szCs w:val="21"/>
              </w:rPr>
            </w:r>
            <w:r/>
          </w:p>
          <w:p>
            <w:pPr>
              <w:pStyle w:val="776"/>
              <w:jc w:val="center"/>
              <w:rPr>
                <w:rFonts w:ascii="宋体" w:hAnsi="宋体" w:eastAsia="宋体" w:cs="Times New Roman"/>
                <w:szCs w:val="21"/>
              </w:rPr>
            </w:pPr>
            <w:r>
              <w:rPr>
                <w:rFonts w:hint="eastAsia" w:ascii="宋体" w:hAnsi="宋体" w:eastAsia="宋体" w:cs="Times New Roman"/>
                <w:szCs w:val="21"/>
              </w:rPr>
              <w:t xml:space="preserve">第12.2款</w:t>
            </w:r>
            <w:r>
              <w:rPr>
                <w:rFonts w:ascii="宋体" w:hAnsi="宋体" w:eastAsia="宋体" w:cs="Times New Roman"/>
                <w:szCs w:val="21"/>
              </w:rPr>
            </w:r>
            <w:r/>
          </w:p>
        </w:tc>
        <w:tc>
          <w:tcPr>
            <w:tcW w:w="1742" w:type="dxa"/>
            <w:vAlign w:val="center"/>
            <w:textDirection w:val="lrTb"/>
            <w:noWrap w:val="false"/>
          </w:tcPr>
          <w:p>
            <w:pPr>
              <w:pStyle w:val="776"/>
              <w:jc w:val="left"/>
              <w:rPr>
                <w:rFonts w:ascii="宋体" w:hAnsi="宋体" w:eastAsia="宋体" w:cs="Times New Roman"/>
                <w:szCs w:val="21"/>
              </w:rPr>
            </w:pPr>
            <w:r>
              <w:rPr>
                <w:rFonts w:hint="eastAsia" w:ascii="宋体" w:hAnsi="宋体" w:eastAsia="宋体" w:cs="Times New Roman"/>
                <w:szCs w:val="21"/>
              </w:rPr>
              <w:t xml:space="preserve">合同价款支付时间</w:t>
            </w:r>
            <w:r>
              <w:rPr>
                <w:rFonts w:ascii="宋体" w:hAnsi="宋体" w:eastAsia="宋体" w:cs="Times New Roman"/>
                <w:szCs w:val="21"/>
              </w:rPr>
            </w:r>
            <w:r/>
          </w:p>
        </w:tc>
        <w:tc>
          <w:tcPr>
            <w:tcW w:w="5170" w:type="dxa"/>
            <w:vAlign w:val="center"/>
            <w:textDirection w:val="lrTb"/>
            <w:noWrap w:val="false"/>
          </w:tcPr>
          <w:p>
            <w:pPr>
              <w:pStyle w:val="776"/>
              <w:jc w:val="left"/>
              <w:rPr>
                <w:rFonts w:ascii="宋体" w:hAnsi="宋体" w:eastAsia="宋体" w:cs="Times New Roman"/>
                <w:szCs w:val="21"/>
              </w:rPr>
            </w:pPr>
            <w:r>
              <w:rPr>
                <w:rFonts w:ascii="宋体" w:hAnsi="宋体" w:eastAsia="宋体" w:cs="Times New Roman"/>
                <w:szCs w:val="21"/>
              </w:rPr>
            </w:r>
            <w:r/>
          </w:p>
        </w:tc>
      </w:tr>
      <w:tr>
        <w:trPr>
          <w:trHeight w:val="697"/>
        </w:trPr>
        <w:tc>
          <w:tcPr>
            <w:tcW w:w="1607" w:type="dxa"/>
            <w:vAlign w:val="center"/>
            <w:textDirection w:val="lrTb"/>
            <w:noWrap w:val="false"/>
          </w:tcPr>
          <w:p>
            <w:pPr>
              <w:pStyle w:val="776"/>
              <w:jc w:val="center"/>
              <w:rPr>
                <w:rFonts w:ascii="宋体" w:hAnsi="宋体" w:eastAsia="宋体" w:cs="Times New Roman"/>
                <w:szCs w:val="21"/>
              </w:rPr>
            </w:pPr>
            <w:r>
              <w:rPr>
                <w:rFonts w:hint="eastAsia" w:ascii="宋体" w:hAnsi="宋体" w:eastAsia="宋体" w:cs="Times New Roman"/>
                <w:szCs w:val="21"/>
              </w:rPr>
              <w:t xml:space="preserve">第二节</w:t>
            </w:r>
            <w:r>
              <w:rPr>
                <w:rFonts w:ascii="宋体" w:hAnsi="宋体" w:eastAsia="宋体" w:cs="Times New Roman"/>
                <w:szCs w:val="21"/>
              </w:rPr>
            </w:r>
            <w:r/>
          </w:p>
          <w:p>
            <w:pPr>
              <w:pStyle w:val="776"/>
              <w:jc w:val="center"/>
              <w:rPr>
                <w:rFonts w:ascii="宋体" w:hAnsi="宋体" w:eastAsia="宋体" w:cs="Times New Roman"/>
                <w:szCs w:val="21"/>
              </w:rPr>
            </w:pPr>
            <w:r>
              <w:rPr>
                <w:rFonts w:hint="eastAsia" w:ascii="宋体" w:hAnsi="宋体" w:eastAsia="宋体" w:cs="Times New Roman"/>
                <w:szCs w:val="21"/>
              </w:rPr>
              <w:t xml:space="preserve">第13.2款</w:t>
            </w:r>
            <w:r>
              <w:rPr>
                <w:rFonts w:ascii="宋体" w:hAnsi="宋体" w:eastAsia="宋体" w:cs="Times New Roman"/>
                <w:szCs w:val="21"/>
              </w:rPr>
            </w:r>
            <w:r/>
          </w:p>
        </w:tc>
        <w:tc>
          <w:tcPr>
            <w:tcW w:w="1742" w:type="dxa"/>
            <w:vAlign w:val="center"/>
            <w:textDirection w:val="lrTb"/>
            <w:noWrap w:val="false"/>
          </w:tcPr>
          <w:p>
            <w:pPr>
              <w:pStyle w:val="776"/>
              <w:jc w:val="left"/>
              <w:rPr>
                <w:rFonts w:ascii="宋体" w:hAnsi="宋体" w:eastAsia="宋体" w:cs="Times New Roman"/>
                <w:szCs w:val="21"/>
              </w:rPr>
            </w:pPr>
            <w:r>
              <w:rPr>
                <w:rFonts w:hint="eastAsia" w:ascii="宋体" w:hAnsi="宋体" w:eastAsia="宋体" w:cs="Times New Roman"/>
                <w:szCs w:val="21"/>
              </w:rPr>
              <w:t xml:space="preserve">履约保证金不予退还的情形</w:t>
            </w:r>
            <w:r>
              <w:rPr>
                <w:rFonts w:ascii="宋体" w:hAnsi="宋体" w:eastAsia="宋体" w:cs="Times New Roman"/>
                <w:szCs w:val="21"/>
              </w:rPr>
            </w:r>
            <w:r/>
          </w:p>
        </w:tc>
        <w:tc>
          <w:tcPr>
            <w:tcW w:w="5170" w:type="dxa"/>
            <w:vAlign w:val="center"/>
            <w:textDirection w:val="lrTb"/>
            <w:noWrap w:val="false"/>
          </w:tcPr>
          <w:p>
            <w:pPr>
              <w:pStyle w:val="776"/>
              <w:jc w:val="left"/>
              <w:rPr>
                <w:rFonts w:ascii="宋体" w:hAnsi="宋体" w:eastAsia="宋体" w:cs="Times New Roman"/>
                <w:szCs w:val="21"/>
              </w:rPr>
            </w:pPr>
            <w:r>
              <w:rPr>
                <w:rFonts w:ascii="宋体" w:hAnsi="宋体" w:eastAsia="宋体" w:cs="Times New Roman"/>
                <w:szCs w:val="21"/>
              </w:rPr>
            </w:r>
            <w:r/>
          </w:p>
        </w:tc>
      </w:tr>
      <w:tr>
        <w:trPr>
          <w:trHeight w:val="736"/>
        </w:trPr>
        <w:tc>
          <w:tcPr>
            <w:tcW w:w="1607" w:type="dxa"/>
            <w:vAlign w:val="center"/>
            <w:textDirection w:val="lrTb"/>
            <w:noWrap w:val="false"/>
          </w:tcPr>
          <w:p>
            <w:pPr>
              <w:pStyle w:val="776"/>
              <w:jc w:val="center"/>
              <w:rPr>
                <w:rFonts w:ascii="宋体" w:hAnsi="宋体" w:eastAsia="宋体" w:cs="Times New Roman"/>
                <w:szCs w:val="21"/>
              </w:rPr>
            </w:pPr>
            <w:r>
              <w:rPr>
                <w:rFonts w:hint="eastAsia" w:ascii="宋体" w:hAnsi="宋体" w:eastAsia="宋体" w:cs="Times New Roman"/>
                <w:szCs w:val="21"/>
              </w:rPr>
              <w:t xml:space="preserve">第二节</w:t>
            </w:r>
            <w:r>
              <w:rPr>
                <w:rFonts w:ascii="宋体" w:hAnsi="宋体" w:eastAsia="宋体" w:cs="Times New Roman"/>
                <w:szCs w:val="21"/>
              </w:rPr>
            </w:r>
            <w:r/>
          </w:p>
          <w:p>
            <w:pPr>
              <w:pStyle w:val="776"/>
              <w:jc w:val="center"/>
              <w:rPr>
                <w:rFonts w:ascii="宋体" w:hAnsi="宋体" w:eastAsia="宋体" w:cs="Times New Roman"/>
                <w:szCs w:val="21"/>
              </w:rPr>
            </w:pPr>
            <w:r>
              <w:rPr>
                <w:rFonts w:hint="eastAsia" w:ascii="宋体" w:hAnsi="宋体" w:eastAsia="宋体" w:cs="Times New Roman"/>
                <w:szCs w:val="21"/>
              </w:rPr>
              <w:t xml:space="preserve">第13.3款</w:t>
            </w:r>
            <w:r>
              <w:rPr>
                <w:rFonts w:ascii="宋体" w:hAnsi="宋体" w:eastAsia="宋体" w:cs="Times New Roman"/>
                <w:szCs w:val="21"/>
              </w:rPr>
            </w:r>
            <w:r/>
          </w:p>
        </w:tc>
        <w:tc>
          <w:tcPr>
            <w:tcW w:w="1742" w:type="dxa"/>
            <w:vAlign w:val="center"/>
            <w:textDirection w:val="lrTb"/>
            <w:noWrap w:val="false"/>
          </w:tcPr>
          <w:p>
            <w:pPr>
              <w:pStyle w:val="776"/>
              <w:jc w:val="left"/>
              <w:rPr>
                <w:rFonts w:ascii="宋体" w:hAnsi="宋体" w:eastAsia="宋体" w:cs="Times New Roman"/>
                <w:szCs w:val="21"/>
              </w:rPr>
            </w:pPr>
            <w:r>
              <w:rPr>
                <w:rFonts w:hint="eastAsia" w:ascii="宋体" w:hAnsi="宋体" w:eastAsia="宋体" w:cs="Times New Roman"/>
                <w:szCs w:val="21"/>
              </w:rPr>
              <w:t xml:space="preserve">履约保证金退还时间及逾期退还的违约金</w:t>
            </w:r>
            <w:r>
              <w:rPr>
                <w:rFonts w:ascii="宋体" w:hAnsi="宋体" w:eastAsia="宋体" w:cs="Times New Roman"/>
                <w:szCs w:val="21"/>
              </w:rPr>
            </w:r>
            <w:r/>
          </w:p>
        </w:tc>
        <w:tc>
          <w:tcPr>
            <w:tcW w:w="5170" w:type="dxa"/>
            <w:vAlign w:val="center"/>
            <w:textDirection w:val="lrTb"/>
            <w:noWrap w:val="false"/>
          </w:tcPr>
          <w:p>
            <w:pPr>
              <w:pStyle w:val="776"/>
              <w:jc w:val="left"/>
              <w:rPr>
                <w:rFonts w:ascii="宋体" w:hAnsi="宋体" w:eastAsia="宋体" w:cs="Times New Roman"/>
                <w:szCs w:val="21"/>
              </w:rPr>
            </w:pPr>
            <w:r>
              <w:rPr>
                <w:rFonts w:ascii="宋体" w:hAnsi="宋体" w:eastAsia="宋体" w:cs="Times New Roman"/>
                <w:szCs w:val="21"/>
              </w:rPr>
            </w:r>
            <w:r/>
          </w:p>
        </w:tc>
      </w:tr>
      <w:tr>
        <w:trPr>
          <w:trHeight w:val="784"/>
        </w:trPr>
        <w:tc>
          <w:tcPr>
            <w:tcW w:w="1607" w:type="dxa"/>
            <w:vAlign w:val="center"/>
            <w:textDirection w:val="lrTb"/>
            <w:noWrap w:val="false"/>
          </w:tcPr>
          <w:p>
            <w:pPr>
              <w:pStyle w:val="776"/>
              <w:jc w:val="center"/>
              <w:rPr>
                <w:rFonts w:ascii="宋体" w:hAnsi="宋体" w:eastAsia="宋体" w:cs="Times New Roman"/>
                <w:szCs w:val="21"/>
              </w:rPr>
            </w:pPr>
            <w:r>
              <w:rPr>
                <w:rFonts w:hint="eastAsia" w:ascii="宋体" w:hAnsi="宋体" w:eastAsia="宋体" w:cs="Times New Roman"/>
                <w:szCs w:val="21"/>
              </w:rPr>
              <w:t xml:space="preserve">第二节</w:t>
            </w:r>
            <w:r>
              <w:rPr>
                <w:rFonts w:ascii="宋体" w:hAnsi="宋体" w:eastAsia="宋体" w:cs="Times New Roman"/>
                <w:szCs w:val="21"/>
              </w:rPr>
            </w:r>
            <w:r/>
          </w:p>
          <w:p>
            <w:pPr>
              <w:pStyle w:val="776"/>
              <w:jc w:val="center"/>
              <w:rPr>
                <w:rFonts w:ascii="宋体" w:hAnsi="宋体" w:eastAsia="宋体" w:cs="Times New Roman"/>
                <w:szCs w:val="21"/>
              </w:rPr>
            </w:pPr>
            <w:r>
              <w:rPr>
                <w:rFonts w:hint="eastAsia" w:ascii="宋体" w:hAnsi="宋体" w:eastAsia="宋体" w:cs="Times New Roman"/>
                <w:szCs w:val="21"/>
              </w:rPr>
              <w:t xml:space="preserve">第14.1（3）项</w:t>
            </w:r>
            <w:r>
              <w:rPr>
                <w:rFonts w:ascii="宋体" w:hAnsi="宋体" w:eastAsia="宋体" w:cs="Times New Roman"/>
                <w:szCs w:val="21"/>
              </w:rPr>
            </w:r>
            <w:r/>
          </w:p>
        </w:tc>
        <w:tc>
          <w:tcPr>
            <w:tcW w:w="1742" w:type="dxa"/>
            <w:vAlign w:val="center"/>
            <w:textDirection w:val="lrTb"/>
            <w:noWrap w:val="false"/>
          </w:tcPr>
          <w:p>
            <w:pPr>
              <w:pStyle w:val="776"/>
              <w:jc w:val="left"/>
              <w:rPr>
                <w:rFonts w:ascii="宋体" w:hAnsi="宋体" w:eastAsia="宋体" w:cs="Times New Roman"/>
                <w:szCs w:val="21"/>
              </w:rPr>
            </w:pPr>
            <w:r>
              <w:rPr>
                <w:rFonts w:hint="eastAsia" w:ascii="宋体" w:hAnsi="宋体" w:eastAsia="宋体" w:cs="Times New Roman"/>
                <w:szCs w:val="21"/>
              </w:rPr>
              <w:t xml:space="preserve">运行监督、维修期限</w:t>
            </w:r>
            <w:r>
              <w:rPr>
                <w:rFonts w:ascii="宋体" w:hAnsi="宋体" w:eastAsia="宋体" w:cs="Times New Roman"/>
                <w:szCs w:val="21"/>
              </w:rPr>
            </w:r>
            <w:r/>
          </w:p>
        </w:tc>
        <w:tc>
          <w:tcPr>
            <w:tcW w:w="5170" w:type="dxa"/>
            <w:vAlign w:val="center"/>
            <w:textDirection w:val="lrTb"/>
            <w:noWrap w:val="false"/>
          </w:tcPr>
          <w:p>
            <w:pPr>
              <w:pStyle w:val="776"/>
              <w:jc w:val="left"/>
              <w:rPr>
                <w:rFonts w:ascii="宋体" w:hAnsi="宋体" w:eastAsia="宋体" w:cs="Times New Roman"/>
                <w:szCs w:val="21"/>
              </w:rPr>
            </w:pPr>
            <w:r>
              <w:rPr>
                <w:rFonts w:ascii="宋体" w:hAnsi="宋体" w:eastAsia="宋体" w:cs="Times New Roman"/>
                <w:szCs w:val="21"/>
              </w:rPr>
            </w:r>
            <w:r/>
          </w:p>
        </w:tc>
      </w:tr>
      <w:tr>
        <w:trPr>
          <w:trHeight w:val="784"/>
        </w:trPr>
        <w:tc>
          <w:tcPr>
            <w:tcW w:w="1607" w:type="dxa"/>
            <w:vAlign w:val="center"/>
            <w:textDirection w:val="lrTb"/>
            <w:noWrap w:val="false"/>
          </w:tcPr>
          <w:p>
            <w:pPr>
              <w:pStyle w:val="776"/>
              <w:jc w:val="center"/>
              <w:rPr>
                <w:rFonts w:ascii="宋体" w:hAnsi="宋体" w:eastAsia="宋体" w:cs="Times New Roman"/>
                <w:szCs w:val="21"/>
              </w:rPr>
            </w:pPr>
            <w:r>
              <w:rPr>
                <w:rFonts w:hint="eastAsia" w:ascii="宋体" w:hAnsi="宋体" w:eastAsia="宋体" w:cs="Times New Roman"/>
                <w:szCs w:val="21"/>
              </w:rPr>
              <w:t xml:space="preserve">第二节</w:t>
            </w:r>
            <w:r>
              <w:rPr>
                <w:rFonts w:ascii="宋体" w:hAnsi="宋体" w:eastAsia="宋体" w:cs="Times New Roman"/>
                <w:szCs w:val="21"/>
              </w:rPr>
            </w:r>
            <w:r/>
          </w:p>
          <w:p>
            <w:pPr>
              <w:pStyle w:val="776"/>
              <w:jc w:val="center"/>
              <w:rPr>
                <w:rFonts w:ascii="宋体" w:hAnsi="宋体" w:eastAsia="宋体" w:cs="Times New Roman"/>
                <w:szCs w:val="21"/>
              </w:rPr>
            </w:pPr>
            <w:r>
              <w:rPr>
                <w:rFonts w:hint="eastAsia" w:ascii="宋体" w:hAnsi="宋体" w:eastAsia="宋体" w:cs="Times New Roman"/>
                <w:szCs w:val="21"/>
              </w:rPr>
              <w:t xml:space="preserve">第14.1（5）项</w:t>
            </w:r>
            <w:r>
              <w:rPr>
                <w:rFonts w:ascii="宋体" w:hAnsi="宋体" w:eastAsia="宋体" w:cs="Times New Roman"/>
                <w:szCs w:val="21"/>
              </w:rPr>
            </w:r>
            <w:r/>
          </w:p>
        </w:tc>
        <w:tc>
          <w:tcPr>
            <w:tcW w:w="1742" w:type="dxa"/>
            <w:vAlign w:val="center"/>
            <w:textDirection w:val="lrTb"/>
            <w:noWrap w:val="false"/>
          </w:tcPr>
          <w:p>
            <w:pPr>
              <w:pStyle w:val="776"/>
              <w:jc w:val="left"/>
              <w:rPr>
                <w:rFonts w:ascii="宋体" w:hAnsi="宋体" w:eastAsia="宋体" w:cs="Times New Roman"/>
                <w:szCs w:val="21"/>
              </w:rPr>
            </w:pPr>
            <w:r>
              <w:rPr>
                <w:rFonts w:hint="eastAsia" w:ascii="宋体" w:hAnsi="宋体" w:eastAsia="宋体" w:cs="Times New Roman"/>
                <w:szCs w:val="21"/>
              </w:rPr>
              <w:t xml:space="preserve">货物回收的约定</w:t>
            </w:r>
            <w:r>
              <w:rPr>
                <w:rFonts w:ascii="宋体" w:hAnsi="宋体" w:eastAsia="宋体" w:cs="Times New Roman"/>
                <w:szCs w:val="21"/>
              </w:rPr>
            </w:r>
            <w:r/>
          </w:p>
        </w:tc>
        <w:tc>
          <w:tcPr>
            <w:tcW w:w="5170" w:type="dxa"/>
            <w:vAlign w:val="center"/>
            <w:textDirection w:val="lrTb"/>
            <w:noWrap w:val="false"/>
          </w:tcPr>
          <w:p>
            <w:pPr>
              <w:pStyle w:val="776"/>
              <w:jc w:val="left"/>
              <w:rPr>
                <w:rFonts w:ascii="宋体" w:hAnsi="宋体" w:eastAsia="宋体" w:cs="Times New Roman"/>
                <w:szCs w:val="21"/>
              </w:rPr>
            </w:pPr>
            <w:r>
              <w:rPr>
                <w:rFonts w:ascii="宋体" w:hAnsi="宋体" w:eastAsia="宋体" w:cs="Times New Roman"/>
                <w:szCs w:val="21"/>
              </w:rPr>
            </w:r>
            <w:r/>
          </w:p>
        </w:tc>
      </w:tr>
      <w:tr>
        <w:trPr>
          <w:trHeight w:val="736"/>
        </w:trPr>
        <w:tc>
          <w:tcPr>
            <w:tcW w:w="1607" w:type="dxa"/>
            <w:vAlign w:val="center"/>
            <w:textDirection w:val="lrTb"/>
            <w:noWrap w:val="false"/>
          </w:tcPr>
          <w:p>
            <w:pPr>
              <w:pStyle w:val="776"/>
              <w:jc w:val="center"/>
              <w:rPr>
                <w:rFonts w:ascii="宋体" w:hAnsi="宋体" w:eastAsia="宋体" w:cs="Times New Roman"/>
                <w:szCs w:val="21"/>
              </w:rPr>
            </w:pPr>
            <w:r>
              <w:rPr>
                <w:rFonts w:hint="eastAsia" w:ascii="宋体" w:hAnsi="宋体" w:eastAsia="宋体" w:cs="Times New Roman"/>
                <w:szCs w:val="21"/>
              </w:rPr>
              <w:t xml:space="preserve">第二节</w:t>
            </w:r>
            <w:r>
              <w:rPr>
                <w:rFonts w:ascii="宋体" w:hAnsi="宋体" w:eastAsia="宋体" w:cs="Times New Roman"/>
                <w:szCs w:val="21"/>
              </w:rPr>
            </w:r>
            <w:r/>
          </w:p>
          <w:p>
            <w:pPr>
              <w:pStyle w:val="776"/>
              <w:jc w:val="center"/>
              <w:rPr>
                <w:rFonts w:ascii="宋体" w:hAnsi="宋体" w:eastAsia="宋体" w:cs="Times New Roman"/>
                <w:szCs w:val="21"/>
              </w:rPr>
            </w:pPr>
            <w:r>
              <w:rPr>
                <w:rFonts w:hint="eastAsia" w:ascii="宋体" w:hAnsi="宋体" w:eastAsia="宋体" w:cs="Times New Roman"/>
                <w:szCs w:val="21"/>
              </w:rPr>
              <w:t xml:space="preserve">第14.1（6）项</w:t>
            </w:r>
            <w:r>
              <w:rPr>
                <w:rFonts w:ascii="宋体" w:hAnsi="宋体" w:eastAsia="宋体" w:cs="Times New Roman"/>
                <w:szCs w:val="21"/>
              </w:rPr>
            </w:r>
            <w:r/>
          </w:p>
        </w:tc>
        <w:tc>
          <w:tcPr>
            <w:tcW w:w="1742" w:type="dxa"/>
            <w:vAlign w:val="center"/>
            <w:textDirection w:val="lrTb"/>
            <w:noWrap w:val="false"/>
          </w:tcPr>
          <w:p>
            <w:pPr>
              <w:pStyle w:val="776"/>
              <w:jc w:val="left"/>
              <w:rPr>
                <w:rFonts w:ascii="宋体" w:hAnsi="宋体" w:eastAsia="宋体" w:cs="Times New Roman"/>
                <w:szCs w:val="21"/>
              </w:rPr>
            </w:pPr>
            <w:r>
              <w:rPr>
                <w:rFonts w:hint="eastAsia" w:ascii="宋体" w:hAnsi="宋体" w:eastAsia="宋体" w:cs="Times New Roman"/>
                <w:szCs w:val="21"/>
              </w:rPr>
              <w:t xml:space="preserve">乙方提供的其他服务</w:t>
            </w:r>
            <w:r>
              <w:rPr>
                <w:rFonts w:ascii="宋体" w:hAnsi="宋体" w:eastAsia="宋体" w:cs="Times New Roman"/>
                <w:szCs w:val="21"/>
              </w:rPr>
            </w:r>
            <w:r/>
          </w:p>
        </w:tc>
        <w:tc>
          <w:tcPr>
            <w:tcW w:w="5170" w:type="dxa"/>
            <w:vAlign w:val="center"/>
            <w:textDirection w:val="lrTb"/>
            <w:noWrap w:val="false"/>
          </w:tcPr>
          <w:p>
            <w:pPr>
              <w:pStyle w:val="776"/>
              <w:jc w:val="left"/>
              <w:rPr>
                <w:rFonts w:ascii="宋体" w:hAnsi="宋体" w:eastAsia="宋体" w:cs="Times New Roman"/>
                <w:szCs w:val="21"/>
              </w:rPr>
            </w:pPr>
            <w:r>
              <w:rPr>
                <w:rFonts w:ascii="宋体" w:hAnsi="宋体" w:eastAsia="宋体" w:cs="Times New Roman"/>
                <w:szCs w:val="21"/>
              </w:rPr>
            </w:r>
            <w:r/>
          </w:p>
        </w:tc>
      </w:tr>
      <w:tr>
        <w:trPr>
          <w:trHeight w:val="736"/>
        </w:trPr>
        <w:tc>
          <w:tcPr>
            <w:tcW w:w="1607" w:type="dxa"/>
            <w:vAlign w:val="center"/>
            <w:textDirection w:val="lrTb"/>
            <w:noWrap w:val="false"/>
          </w:tcPr>
          <w:p>
            <w:pPr>
              <w:pStyle w:val="776"/>
              <w:jc w:val="center"/>
              <w:rPr>
                <w:rFonts w:ascii="宋体" w:hAnsi="宋体" w:eastAsia="宋体" w:cs="Times New Roman"/>
                <w:szCs w:val="21"/>
              </w:rPr>
            </w:pPr>
            <w:r>
              <w:rPr>
                <w:rFonts w:hint="eastAsia" w:ascii="宋体" w:hAnsi="宋体" w:eastAsia="宋体" w:cs="Times New Roman"/>
                <w:szCs w:val="21"/>
              </w:rPr>
              <w:t xml:space="preserve">第二节</w:t>
            </w:r>
            <w:r>
              <w:rPr>
                <w:rFonts w:ascii="宋体" w:hAnsi="宋体" w:eastAsia="宋体" w:cs="Times New Roman"/>
                <w:szCs w:val="21"/>
              </w:rPr>
            </w:r>
            <w:r/>
          </w:p>
          <w:p>
            <w:pPr>
              <w:pStyle w:val="776"/>
              <w:jc w:val="center"/>
              <w:rPr>
                <w:rFonts w:ascii="宋体" w:hAnsi="宋体" w:eastAsia="宋体" w:cs="Times New Roman"/>
                <w:szCs w:val="21"/>
              </w:rPr>
            </w:pPr>
            <w:r>
              <w:rPr>
                <w:rFonts w:hint="eastAsia" w:ascii="宋体" w:hAnsi="宋体" w:eastAsia="宋体" w:cs="Times New Roman"/>
                <w:szCs w:val="21"/>
              </w:rPr>
              <w:t xml:space="preserve">第15.1款</w:t>
            </w:r>
            <w:r>
              <w:rPr>
                <w:rFonts w:ascii="宋体" w:hAnsi="宋体" w:eastAsia="宋体" w:cs="Times New Roman"/>
                <w:szCs w:val="21"/>
              </w:rPr>
            </w:r>
            <w:r/>
          </w:p>
        </w:tc>
        <w:tc>
          <w:tcPr>
            <w:tcW w:w="1742" w:type="dxa"/>
            <w:vAlign w:val="center"/>
            <w:textDirection w:val="lrTb"/>
            <w:noWrap w:val="false"/>
          </w:tcPr>
          <w:p>
            <w:pPr>
              <w:pStyle w:val="776"/>
              <w:jc w:val="left"/>
              <w:rPr>
                <w:rFonts w:ascii="宋体" w:hAnsi="宋体" w:eastAsia="宋体" w:cs="Times New Roman"/>
                <w:szCs w:val="21"/>
              </w:rPr>
            </w:pPr>
            <w:r>
              <w:rPr>
                <w:rFonts w:hint="eastAsia" w:ascii="宋体" w:hAnsi="宋体" w:eastAsia="宋体" w:cs="Times New Roman"/>
                <w:szCs w:val="21"/>
              </w:rPr>
              <w:t xml:space="preserve">修理、重作、更换相关具体规定</w:t>
            </w:r>
            <w:r>
              <w:rPr>
                <w:rFonts w:ascii="宋体" w:hAnsi="宋体" w:eastAsia="宋体" w:cs="Times New Roman"/>
                <w:szCs w:val="21"/>
              </w:rPr>
            </w:r>
            <w:r/>
          </w:p>
        </w:tc>
        <w:tc>
          <w:tcPr>
            <w:tcW w:w="5170" w:type="dxa"/>
            <w:vAlign w:val="center"/>
            <w:textDirection w:val="lrTb"/>
            <w:noWrap w:val="false"/>
          </w:tcPr>
          <w:p>
            <w:pPr>
              <w:pStyle w:val="776"/>
              <w:jc w:val="left"/>
              <w:rPr>
                <w:rFonts w:ascii="宋体" w:hAnsi="宋体" w:eastAsia="宋体" w:cs="Times New Roman"/>
                <w:szCs w:val="21"/>
              </w:rPr>
            </w:pPr>
            <w:r>
              <w:rPr>
                <w:rFonts w:ascii="宋体" w:hAnsi="宋体" w:eastAsia="宋体" w:cs="Times New Roman"/>
                <w:szCs w:val="21"/>
              </w:rPr>
            </w:r>
            <w:r/>
          </w:p>
        </w:tc>
      </w:tr>
      <w:tr>
        <w:trPr>
          <w:trHeight w:val="736"/>
        </w:trPr>
        <w:tc>
          <w:tcPr>
            <w:tcW w:w="1607" w:type="dxa"/>
            <w:vAlign w:val="center"/>
            <w:textDirection w:val="lrTb"/>
            <w:noWrap w:val="false"/>
          </w:tcPr>
          <w:p>
            <w:pPr>
              <w:pStyle w:val="776"/>
              <w:jc w:val="center"/>
              <w:rPr>
                <w:rFonts w:ascii="宋体" w:hAnsi="宋体" w:eastAsia="宋体" w:cs="Times New Roman"/>
                <w:szCs w:val="21"/>
              </w:rPr>
            </w:pPr>
            <w:r>
              <w:rPr>
                <w:rFonts w:hint="eastAsia" w:ascii="宋体" w:hAnsi="宋体" w:eastAsia="宋体" w:cs="Times New Roman"/>
                <w:szCs w:val="21"/>
              </w:rPr>
              <w:t xml:space="preserve">第二节</w:t>
            </w:r>
            <w:r>
              <w:rPr>
                <w:rFonts w:ascii="宋体" w:hAnsi="宋体" w:eastAsia="宋体" w:cs="Times New Roman"/>
                <w:szCs w:val="21"/>
              </w:rPr>
            </w:r>
            <w:r/>
          </w:p>
          <w:p>
            <w:pPr>
              <w:pStyle w:val="776"/>
              <w:jc w:val="center"/>
              <w:rPr>
                <w:rFonts w:ascii="宋体" w:hAnsi="宋体" w:eastAsia="宋体" w:cs="Times New Roman"/>
                <w:szCs w:val="21"/>
              </w:rPr>
            </w:pPr>
            <w:r>
              <w:rPr>
                <w:rFonts w:hint="eastAsia" w:ascii="宋体" w:hAnsi="宋体" w:eastAsia="宋体" w:cs="Times New Roman"/>
                <w:szCs w:val="21"/>
              </w:rPr>
              <w:t xml:space="preserve">第15.2（2）项</w:t>
            </w:r>
            <w:r>
              <w:rPr>
                <w:rFonts w:ascii="宋体" w:hAnsi="宋体" w:eastAsia="宋体" w:cs="Times New Roman"/>
                <w:szCs w:val="21"/>
              </w:rPr>
            </w:r>
            <w:r/>
          </w:p>
        </w:tc>
        <w:tc>
          <w:tcPr>
            <w:tcW w:w="1742" w:type="dxa"/>
            <w:vAlign w:val="center"/>
            <w:textDirection w:val="lrTb"/>
            <w:noWrap w:val="false"/>
          </w:tcPr>
          <w:p>
            <w:pPr>
              <w:pStyle w:val="776"/>
              <w:jc w:val="left"/>
              <w:rPr>
                <w:rFonts w:ascii="宋体" w:hAnsi="宋体" w:eastAsia="宋体" w:cs="Times New Roman"/>
                <w:szCs w:val="21"/>
              </w:rPr>
            </w:pPr>
            <w:r>
              <w:rPr>
                <w:rFonts w:hint="eastAsia" w:ascii="宋体" w:hAnsi="宋体" w:eastAsia="宋体" w:cs="Times New Roman"/>
                <w:szCs w:val="21"/>
              </w:rPr>
              <w:t xml:space="preserve">迟延交货赔偿费</w:t>
            </w:r>
            <w:r>
              <w:rPr>
                <w:rFonts w:ascii="宋体" w:hAnsi="宋体" w:eastAsia="宋体" w:cs="Times New Roman"/>
                <w:szCs w:val="21"/>
              </w:rPr>
            </w:r>
            <w:r/>
          </w:p>
        </w:tc>
        <w:tc>
          <w:tcPr>
            <w:tcW w:w="5170" w:type="dxa"/>
            <w:vAlign w:val="center"/>
            <w:textDirection w:val="lrTb"/>
            <w:noWrap w:val="false"/>
          </w:tcPr>
          <w:p>
            <w:pPr>
              <w:pStyle w:val="776"/>
              <w:jc w:val="left"/>
              <w:rPr>
                <w:rFonts w:ascii="宋体" w:hAnsi="宋体" w:eastAsia="宋体" w:cs="Times New Roman"/>
                <w:szCs w:val="21"/>
                <w:u w:val="single"/>
              </w:rPr>
            </w:pPr>
            <w:r>
              <w:rPr>
                <w:rFonts w:ascii="宋体" w:hAnsi="宋体" w:eastAsia="宋体" w:cs="Times New Roman"/>
                <w:szCs w:val="21"/>
                <w:u w:val="single"/>
              </w:rPr>
            </w:r>
            <w:r/>
          </w:p>
        </w:tc>
      </w:tr>
      <w:tr>
        <w:trPr>
          <w:trHeight w:val="736"/>
        </w:trPr>
        <w:tc>
          <w:tcPr>
            <w:tcW w:w="1607" w:type="dxa"/>
            <w:vAlign w:val="center"/>
            <w:textDirection w:val="lrTb"/>
            <w:noWrap w:val="false"/>
          </w:tcPr>
          <w:p>
            <w:pPr>
              <w:pStyle w:val="776"/>
              <w:jc w:val="center"/>
              <w:rPr>
                <w:rFonts w:ascii="宋体" w:hAnsi="宋体" w:eastAsia="宋体" w:cs="Times New Roman"/>
                <w:szCs w:val="21"/>
              </w:rPr>
            </w:pPr>
            <w:r>
              <w:rPr>
                <w:rFonts w:hint="eastAsia" w:ascii="宋体" w:hAnsi="宋体" w:eastAsia="宋体" w:cs="Times New Roman"/>
                <w:szCs w:val="21"/>
              </w:rPr>
              <w:t xml:space="preserve">第二节</w:t>
            </w:r>
            <w:r>
              <w:rPr>
                <w:rFonts w:ascii="宋体" w:hAnsi="宋体" w:eastAsia="宋体" w:cs="Times New Roman"/>
                <w:szCs w:val="21"/>
              </w:rPr>
            </w:r>
            <w:r/>
          </w:p>
          <w:p>
            <w:pPr>
              <w:pStyle w:val="776"/>
              <w:jc w:val="center"/>
              <w:rPr>
                <w:rFonts w:ascii="宋体" w:hAnsi="宋体" w:eastAsia="宋体" w:cs="Times New Roman"/>
                <w:szCs w:val="21"/>
              </w:rPr>
            </w:pPr>
            <w:r>
              <w:rPr>
                <w:rFonts w:hint="eastAsia" w:ascii="宋体" w:hAnsi="宋体" w:eastAsia="宋体" w:cs="Times New Roman"/>
                <w:szCs w:val="21"/>
              </w:rPr>
              <w:t xml:space="preserve">第15.3款</w:t>
            </w:r>
            <w:r>
              <w:rPr>
                <w:rFonts w:ascii="宋体" w:hAnsi="宋体" w:eastAsia="宋体" w:cs="Times New Roman"/>
                <w:szCs w:val="21"/>
              </w:rPr>
            </w:r>
            <w:r/>
          </w:p>
        </w:tc>
        <w:tc>
          <w:tcPr>
            <w:tcW w:w="1742" w:type="dxa"/>
            <w:vAlign w:val="center"/>
            <w:textDirection w:val="lrTb"/>
            <w:noWrap w:val="false"/>
          </w:tcPr>
          <w:p>
            <w:pPr>
              <w:pStyle w:val="776"/>
              <w:jc w:val="left"/>
              <w:rPr>
                <w:rFonts w:ascii="宋体" w:hAnsi="宋体" w:eastAsia="宋体" w:cs="Times New Roman"/>
                <w:szCs w:val="21"/>
              </w:rPr>
            </w:pPr>
            <w:r>
              <w:rPr>
                <w:rFonts w:hint="eastAsia" w:ascii="宋体" w:hAnsi="宋体" w:eastAsia="宋体" w:cs="Times New Roman"/>
                <w:szCs w:val="21"/>
              </w:rPr>
              <w:t xml:space="preserve">逾期付款利息</w:t>
            </w:r>
            <w:r>
              <w:rPr>
                <w:rFonts w:ascii="宋体" w:hAnsi="宋体" w:eastAsia="宋体" w:cs="Times New Roman"/>
                <w:szCs w:val="21"/>
              </w:rPr>
            </w:r>
            <w:r/>
          </w:p>
        </w:tc>
        <w:tc>
          <w:tcPr>
            <w:tcW w:w="5170" w:type="dxa"/>
            <w:vAlign w:val="center"/>
            <w:textDirection w:val="lrTb"/>
            <w:noWrap w:val="false"/>
          </w:tcPr>
          <w:p>
            <w:pPr>
              <w:pStyle w:val="776"/>
              <w:jc w:val="left"/>
              <w:rPr>
                <w:rFonts w:ascii="宋体" w:hAnsi="宋体" w:eastAsia="宋体" w:cs="Times New Roman"/>
                <w:szCs w:val="21"/>
                <w:u w:val="single"/>
              </w:rPr>
            </w:pPr>
            <w:r>
              <w:rPr>
                <w:rFonts w:ascii="宋体" w:hAnsi="宋体" w:eastAsia="宋体" w:cs="Times New Roman"/>
                <w:szCs w:val="21"/>
                <w:u w:val="single"/>
              </w:rPr>
            </w:r>
            <w:r/>
          </w:p>
        </w:tc>
      </w:tr>
      <w:tr>
        <w:trPr>
          <w:trHeight w:val="876"/>
        </w:trPr>
        <w:tc>
          <w:tcPr>
            <w:tcW w:w="1607" w:type="dxa"/>
            <w:vAlign w:val="center"/>
            <w:textDirection w:val="lrTb"/>
            <w:noWrap w:val="false"/>
          </w:tcPr>
          <w:p>
            <w:pPr>
              <w:pStyle w:val="776"/>
              <w:jc w:val="center"/>
              <w:rPr>
                <w:rFonts w:ascii="宋体" w:hAnsi="宋体" w:eastAsia="宋体" w:cs="Times New Roman"/>
                <w:szCs w:val="21"/>
              </w:rPr>
            </w:pPr>
            <w:r>
              <w:rPr>
                <w:rFonts w:hint="eastAsia" w:ascii="宋体" w:hAnsi="宋体" w:eastAsia="宋体" w:cs="Times New Roman"/>
                <w:szCs w:val="21"/>
              </w:rPr>
              <w:t xml:space="preserve">第二节</w:t>
            </w:r>
            <w:r>
              <w:rPr>
                <w:rFonts w:ascii="宋体" w:hAnsi="宋体" w:eastAsia="宋体" w:cs="Times New Roman"/>
                <w:szCs w:val="21"/>
              </w:rPr>
            </w:r>
            <w:r/>
          </w:p>
          <w:p>
            <w:pPr>
              <w:pStyle w:val="776"/>
              <w:jc w:val="center"/>
              <w:rPr>
                <w:rFonts w:ascii="宋体" w:hAnsi="宋体" w:eastAsia="宋体" w:cs="Times New Roman"/>
                <w:szCs w:val="21"/>
              </w:rPr>
            </w:pPr>
            <w:r>
              <w:rPr>
                <w:rFonts w:hint="eastAsia" w:ascii="宋体" w:hAnsi="宋体" w:eastAsia="宋体" w:cs="Times New Roman"/>
                <w:szCs w:val="21"/>
              </w:rPr>
              <w:t xml:space="preserve">第15.4款</w:t>
            </w:r>
            <w:r>
              <w:rPr>
                <w:rFonts w:ascii="宋体" w:hAnsi="宋体" w:eastAsia="宋体" w:cs="Times New Roman"/>
                <w:szCs w:val="21"/>
              </w:rPr>
            </w:r>
            <w:r/>
          </w:p>
        </w:tc>
        <w:tc>
          <w:tcPr>
            <w:tcW w:w="1742" w:type="dxa"/>
            <w:vAlign w:val="center"/>
            <w:textDirection w:val="lrTb"/>
            <w:noWrap w:val="false"/>
          </w:tcPr>
          <w:p>
            <w:pPr>
              <w:pStyle w:val="776"/>
              <w:jc w:val="left"/>
              <w:rPr>
                <w:rFonts w:ascii="宋体" w:hAnsi="宋体" w:eastAsia="宋体" w:cs="Times New Roman"/>
                <w:szCs w:val="21"/>
              </w:rPr>
            </w:pPr>
            <w:r>
              <w:rPr>
                <w:rFonts w:hint="eastAsia" w:ascii="宋体" w:hAnsi="宋体" w:eastAsia="宋体" w:cs="Times New Roman"/>
                <w:szCs w:val="21"/>
              </w:rPr>
              <w:t xml:space="preserve">其他违约责任</w:t>
            </w:r>
            <w:r>
              <w:rPr>
                <w:rFonts w:ascii="宋体" w:hAnsi="宋体" w:eastAsia="宋体" w:cs="Times New Roman"/>
                <w:szCs w:val="21"/>
              </w:rPr>
            </w:r>
            <w:r/>
          </w:p>
        </w:tc>
        <w:tc>
          <w:tcPr>
            <w:tcW w:w="5170" w:type="dxa"/>
            <w:vAlign w:val="center"/>
            <w:textDirection w:val="lrTb"/>
            <w:noWrap w:val="false"/>
          </w:tcPr>
          <w:p>
            <w:pPr>
              <w:pStyle w:val="776"/>
              <w:jc w:val="left"/>
              <w:rPr>
                <w:rFonts w:ascii="宋体" w:hAnsi="宋体" w:eastAsia="宋体" w:cs="Times New Roman"/>
                <w:szCs w:val="21"/>
                <w:u w:val="single"/>
              </w:rPr>
            </w:pPr>
            <w:r>
              <w:rPr>
                <w:rFonts w:ascii="宋体" w:hAnsi="宋体" w:eastAsia="宋体" w:cs="Times New Roman"/>
                <w:szCs w:val="21"/>
                <w:u w:val="single"/>
              </w:rPr>
            </w:r>
            <w:r/>
          </w:p>
        </w:tc>
      </w:tr>
      <w:tr>
        <w:trPr>
          <w:trHeight w:val="90"/>
        </w:trPr>
        <w:tc>
          <w:tcPr>
            <w:tcW w:w="1607" w:type="dxa"/>
            <w:vAlign w:val="center"/>
            <w:textDirection w:val="lrTb"/>
            <w:noWrap w:val="false"/>
          </w:tcPr>
          <w:p>
            <w:pPr>
              <w:pStyle w:val="776"/>
              <w:jc w:val="center"/>
              <w:rPr>
                <w:rFonts w:ascii="宋体" w:hAnsi="宋体" w:eastAsia="宋体" w:cs="Times New Roman"/>
                <w:szCs w:val="21"/>
              </w:rPr>
            </w:pPr>
            <w:r>
              <w:rPr>
                <w:rFonts w:hint="eastAsia" w:ascii="宋体" w:hAnsi="宋体" w:eastAsia="宋体" w:cs="Times New Roman"/>
                <w:szCs w:val="21"/>
              </w:rPr>
              <w:t xml:space="preserve">第二节</w:t>
            </w:r>
            <w:r>
              <w:rPr>
                <w:rFonts w:ascii="宋体" w:hAnsi="宋体" w:eastAsia="宋体" w:cs="Times New Roman"/>
                <w:szCs w:val="21"/>
              </w:rPr>
            </w:r>
            <w:r/>
          </w:p>
          <w:p>
            <w:pPr>
              <w:pStyle w:val="776"/>
              <w:jc w:val="center"/>
              <w:rPr>
                <w:rFonts w:ascii="宋体" w:hAnsi="宋体" w:eastAsia="宋体" w:cs="Times New Roman"/>
                <w:szCs w:val="21"/>
              </w:rPr>
            </w:pPr>
            <w:r>
              <w:rPr>
                <w:rFonts w:hint="eastAsia" w:ascii="宋体" w:hAnsi="宋体" w:eastAsia="宋体" w:cs="Times New Roman"/>
                <w:szCs w:val="21"/>
              </w:rPr>
              <w:t xml:space="preserve">第19.2款</w:t>
            </w:r>
            <w:r>
              <w:rPr>
                <w:rFonts w:ascii="宋体" w:hAnsi="宋体" w:eastAsia="宋体" w:cs="Times New Roman"/>
                <w:szCs w:val="21"/>
              </w:rPr>
            </w:r>
            <w:r/>
          </w:p>
        </w:tc>
        <w:tc>
          <w:tcPr>
            <w:tcW w:w="1742" w:type="dxa"/>
            <w:vAlign w:val="center"/>
            <w:textDirection w:val="lrTb"/>
            <w:noWrap w:val="false"/>
          </w:tcPr>
          <w:p>
            <w:pPr>
              <w:pStyle w:val="776"/>
              <w:jc w:val="left"/>
              <w:rPr>
                <w:rFonts w:ascii="宋体" w:hAnsi="宋体" w:eastAsia="宋体" w:cs="Times New Roman"/>
                <w:szCs w:val="21"/>
              </w:rPr>
            </w:pPr>
            <w:r>
              <w:rPr>
                <w:rFonts w:hint="eastAsia" w:ascii="宋体" w:hAnsi="宋体" w:eastAsia="宋体" w:cs="Times New Roman"/>
                <w:szCs w:val="21"/>
              </w:rPr>
              <w:t xml:space="preserve">解决争议的方法</w:t>
            </w:r>
            <w:r>
              <w:rPr>
                <w:rFonts w:ascii="宋体" w:hAnsi="宋体" w:eastAsia="宋体" w:cs="Times New Roman"/>
                <w:szCs w:val="21"/>
              </w:rPr>
            </w:r>
            <w:r/>
          </w:p>
        </w:tc>
        <w:tc>
          <w:tcPr>
            <w:tcW w:w="5170" w:type="dxa"/>
            <w:vAlign w:val="center"/>
            <w:textDirection w:val="lrTb"/>
            <w:noWrap w:val="false"/>
          </w:tcPr>
          <w:p>
            <w:pPr>
              <w:pStyle w:val="776"/>
              <w:jc w:val="left"/>
              <w:spacing w:line="400" w:lineRule="exact"/>
              <w:rPr>
                <w:rFonts w:ascii="宋体" w:hAnsi="宋体" w:eastAsia="宋体" w:cs="宋体"/>
                <w:iCs/>
                <w:szCs w:val="21"/>
              </w:rPr>
            </w:pPr>
            <w:r>
              <w:rPr>
                <w:rFonts w:hint="eastAsia" w:ascii="宋体" w:hAnsi="宋体" w:eastAsia="宋体" w:cs="宋体"/>
                <w:iCs/>
                <w:szCs w:val="21"/>
              </w:rPr>
              <w:t xml:space="preserve">因本合同及合同有关事项发生的争议，按下列第</w:t>
            </w:r>
            <w:r>
              <w:rPr>
                <w:rFonts w:hint="eastAsia" w:ascii="宋体" w:hAnsi="宋体" w:eastAsia="宋体" w:cs="宋体"/>
                <w:iCs/>
                <w:szCs w:val="21"/>
                <w:u w:val="single"/>
              </w:rPr>
              <w:t xml:space="preserve">   </w:t>
            </w:r>
            <w:r>
              <w:rPr>
                <w:rFonts w:hint="eastAsia" w:ascii="宋体" w:hAnsi="宋体" w:eastAsia="宋体" w:cs="宋体"/>
                <w:iCs/>
                <w:szCs w:val="21"/>
              </w:rPr>
              <w:t xml:space="preserve">种方式解决：</w:t>
            </w:r>
            <w:r>
              <w:rPr>
                <w:rFonts w:ascii="宋体" w:hAnsi="宋体" w:eastAsia="宋体" w:cs="宋体"/>
                <w:iCs/>
                <w:szCs w:val="21"/>
              </w:rPr>
            </w:r>
            <w:r/>
          </w:p>
          <w:p>
            <w:pPr>
              <w:pStyle w:val="776"/>
              <w:jc w:val="left"/>
              <w:spacing w:line="400" w:lineRule="exact"/>
              <w:rPr>
                <w:rFonts w:ascii="宋体" w:hAnsi="宋体" w:eastAsia="宋体" w:cs="宋体"/>
                <w:iCs/>
                <w:szCs w:val="21"/>
              </w:rPr>
            </w:pPr>
            <w:r>
              <w:rPr>
                <w:rFonts w:hint="eastAsia" w:ascii="宋体" w:hAnsi="宋体" w:eastAsia="宋体" w:cs="宋体"/>
                <w:iCs/>
                <w:szCs w:val="21"/>
              </w:rPr>
              <w:t xml:space="preserve">（1）向</w:t>
            </w:r>
            <w:r>
              <w:rPr>
                <w:rFonts w:hint="eastAsia" w:ascii="宋体" w:hAnsi="宋体" w:eastAsia="宋体" w:cs="宋体"/>
                <w:iCs/>
                <w:szCs w:val="21"/>
                <w:u w:val="single"/>
              </w:rPr>
              <w:t xml:space="preserve">                    </w:t>
            </w:r>
            <w:r>
              <w:rPr>
                <w:rFonts w:hint="eastAsia" w:ascii="宋体" w:hAnsi="宋体" w:eastAsia="宋体" w:cs="宋体"/>
                <w:iCs/>
                <w:szCs w:val="21"/>
              </w:rPr>
              <w:t xml:space="preserve">仲裁委员会申请仲裁，仲裁地点为</w:t>
            </w:r>
            <w:r>
              <w:rPr>
                <w:rFonts w:hint="eastAsia" w:ascii="宋体" w:hAnsi="宋体" w:eastAsia="宋体" w:cs="宋体"/>
                <w:iCs/>
                <w:szCs w:val="21"/>
                <w:u w:val="single"/>
              </w:rPr>
              <w:t xml:space="preserve">           </w:t>
            </w:r>
            <w:r>
              <w:rPr>
                <w:rFonts w:hint="eastAsia" w:ascii="宋体" w:hAnsi="宋体" w:eastAsia="宋体" w:cs="宋体"/>
                <w:iCs/>
                <w:szCs w:val="21"/>
              </w:rPr>
              <w:t xml:space="preserve">；</w:t>
            </w:r>
            <w:r>
              <w:rPr>
                <w:rFonts w:ascii="宋体" w:hAnsi="宋体" w:eastAsia="宋体" w:cs="宋体"/>
                <w:iCs/>
                <w:szCs w:val="21"/>
              </w:rPr>
            </w:r>
            <w:r/>
          </w:p>
          <w:p>
            <w:pPr>
              <w:pStyle w:val="776"/>
              <w:jc w:val="left"/>
              <w:rPr>
                <w:rFonts w:ascii="宋体" w:hAnsi="宋体" w:eastAsia="宋体" w:cs="Times New Roman"/>
                <w:szCs w:val="21"/>
                <w:u w:val="single"/>
              </w:rPr>
            </w:pPr>
            <w:r>
              <w:rPr>
                <w:rFonts w:hint="eastAsia" w:ascii="宋体" w:hAnsi="宋体" w:eastAsia="宋体" w:cs="宋体"/>
                <w:iCs/>
                <w:szCs w:val="21"/>
              </w:rPr>
              <w:t xml:space="preserve">（2）向</w:t>
            </w:r>
            <w:r>
              <w:rPr>
                <w:rFonts w:hint="eastAsia" w:ascii="宋体" w:hAnsi="宋体" w:eastAsia="宋体" w:cs="宋体"/>
                <w:iCs/>
                <w:szCs w:val="21"/>
                <w:u w:val="single"/>
              </w:rPr>
              <w:t xml:space="preserve">                    </w:t>
            </w:r>
            <w:r>
              <w:rPr>
                <w:rFonts w:hint="eastAsia" w:ascii="宋体" w:hAnsi="宋体" w:eastAsia="宋体" w:cs="宋体"/>
                <w:iCs/>
                <w:szCs w:val="21"/>
              </w:rPr>
              <w:t xml:space="preserve">人民法院起诉。</w:t>
            </w:r>
            <w:r>
              <w:rPr>
                <w:rFonts w:ascii="宋体" w:hAnsi="宋体" w:eastAsia="宋体" w:cs="Times New Roman"/>
                <w:szCs w:val="21"/>
                <w:u w:val="single"/>
              </w:rPr>
            </w:r>
            <w:r/>
          </w:p>
        </w:tc>
      </w:tr>
      <w:tr>
        <w:trPr>
          <w:trHeight w:val="770"/>
        </w:trPr>
        <w:tc>
          <w:tcPr>
            <w:tcW w:w="1607" w:type="dxa"/>
            <w:vAlign w:val="center"/>
            <w:textDirection w:val="lrTb"/>
            <w:noWrap w:val="false"/>
          </w:tcPr>
          <w:p>
            <w:pPr>
              <w:pStyle w:val="776"/>
              <w:jc w:val="center"/>
              <w:rPr>
                <w:rFonts w:ascii="宋体" w:hAnsi="宋体" w:eastAsia="宋体" w:cs="Times New Roman"/>
                <w:szCs w:val="21"/>
              </w:rPr>
            </w:pPr>
            <w:r>
              <w:rPr>
                <w:rFonts w:hint="eastAsia" w:ascii="宋体" w:hAnsi="宋体" w:eastAsia="宋体" w:cs="Times New Roman"/>
                <w:szCs w:val="21"/>
              </w:rPr>
              <w:t xml:space="preserve">第二节</w:t>
            </w:r>
            <w:r>
              <w:rPr>
                <w:rFonts w:ascii="宋体" w:hAnsi="宋体" w:eastAsia="宋体" w:cs="Times New Roman"/>
                <w:szCs w:val="21"/>
              </w:rPr>
            </w:r>
            <w:r/>
          </w:p>
          <w:p>
            <w:pPr>
              <w:pStyle w:val="776"/>
              <w:jc w:val="center"/>
              <w:rPr>
                <w:rFonts w:ascii="宋体" w:hAnsi="宋体" w:eastAsia="宋体" w:cs="Times New Roman"/>
                <w:szCs w:val="21"/>
              </w:rPr>
            </w:pPr>
            <w:r>
              <w:rPr>
                <w:rFonts w:hint="eastAsia" w:ascii="宋体" w:hAnsi="宋体" w:eastAsia="宋体" w:cs="Times New Roman"/>
                <w:szCs w:val="21"/>
              </w:rPr>
              <w:t xml:space="preserve">第23.1款</w:t>
            </w:r>
            <w:r>
              <w:rPr>
                <w:rFonts w:ascii="宋体" w:hAnsi="宋体" w:eastAsia="宋体" w:cs="Times New Roman"/>
                <w:szCs w:val="21"/>
              </w:rPr>
            </w:r>
            <w:r/>
          </w:p>
        </w:tc>
        <w:tc>
          <w:tcPr>
            <w:tcW w:w="1742" w:type="dxa"/>
            <w:vAlign w:val="center"/>
            <w:textDirection w:val="lrTb"/>
            <w:noWrap w:val="false"/>
          </w:tcPr>
          <w:p>
            <w:pPr>
              <w:pStyle w:val="776"/>
              <w:jc w:val="left"/>
              <w:rPr>
                <w:rFonts w:ascii="宋体" w:hAnsi="宋体" w:eastAsia="宋体" w:cs="Times New Roman"/>
                <w:szCs w:val="21"/>
              </w:rPr>
            </w:pPr>
            <w:r>
              <w:rPr>
                <w:rFonts w:hint="eastAsia" w:ascii="宋体" w:hAnsi="宋体" w:eastAsia="宋体" w:cs="Times New Roman"/>
                <w:bCs/>
                <w:szCs w:val="21"/>
              </w:rPr>
              <w:t xml:space="preserve">其他专用条款</w:t>
            </w:r>
            <w:r>
              <w:rPr>
                <w:rFonts w:ascii="宋体" w:hAnsi="宋体" w:eastAsia="宋体" w:cs="Times New Roman"/>
                <w:szCs w:val="21"/>
              </w:rPr>
            </w:r>
            <w:r/>
          </w:p>
        </w:tc>
        <w:tc>
          <w:tcPr>
            <w:tcW w:w="5170" w:type="dxa"/>
            <w:vAlign w:val="center"/>
            <w:textDirection w:val="lrTb"/>
            <w:noWrap w:val="false"/>
          </w:tcPr>
          <w:p>
            <w:pPr>
              <w:pStyle w:val="776"/>
              <w:jc w:val="left"/>
              <w:rPr>
                <w:rFonts w:ascii="宋体" w:hAnsi="宋体" w:eastAsia="宋体" w:cs="Times New Roman"/>
                <w:szCs w:val="21"/>
              </w:rPr>
            </w:pPr>
            <w:r>
              <w:rPr>
                <w:rFonts w:ascii="宋体" w:hAnsi="宋体" w:eastAsia="宋体" w:cs="Times New Roman"/>
                <w:szCs w:val="21"/>
              </w:rPr>
            </w:r>
            <w:r/>
          </w:p>
        </w:tc>
      </w:tr>
    </w:tbl>
    <w:p>
      <w:pPr>
        <w:pStyle w:val="776"/>
        <w:jc w:val="center"/>
        <w:widowControl w:val="off"/>
        <w:rPr>
          <w:rFonts w:ascii="黑体" w:hAnsi="Courier New" w:eastAsia="黑体" w:cs="Courier New"/>
          <w:bCs/>
          <w:color w:val="000000"/>
          <w:sz w:val="44"/>
          <w:szCs w:val="21"/>
          <w:lang w:val="en-US" w:eastAsia="zh-CN" w:bidi="ar-SA"/>
        </w:rPr>
      </w:pPr>
      <w:r>
        <w:rPr>
          <w:rFonts w:ascii="黑体" w:hAnsi="Courier New" w:eastAsia="黑体" w:cs="Courier New"/>
          <w:bCs/>
          <w:color w:val="000000"/>
          <w:sz w:val="44"/>
          <w:szCs w:val="21"/>
          <w:lang w:val="en-US" w:eastAsia="zh-CN" w:bidi="ar-SA"/>
        </w:rPr>
      </w:r>
      <w:r/>
    </w:p>
    <w:p>
      <w:pPr>
        <w:pStyle w:val="776"/>
        <w:jc w:val="center"/>
        <w:spacing w:before="120" w:after="120"/>
        <w:rPr>
          <w:color w:val="000000"/>
        </w:rPr>
        <w:pBdr>
          <w:top w:val="none" w:color="000000" w:sz="0" w:space="0"/>
          <w:left w:val="none" w:color="000000" w:sz="0" w:space="0"/>
          <w:bottom w:val="none" w:color="000000" w:sz="0" w:space="0"/>
          <w:right w:val="none" w:color="000000" w:sz="0" w:space="0"/>
        </w:pBdr>
      </w:pPr>
      <w:r>
        <w:br w:type="page" w:clear="all"/>
      </w:r>
      <w:r>
        <w:rPr>
          <w:color w:val="000000"/>
        </w:rPr>
      </w:r>
      <w:r/>
    </w:p>
    <w:p>
      <w:pPr>
        <w:pStyle w:val="776"/>
        <w:jc w:val="center"/>
        <w:spacing w:before="120" w:after="120"/>
        <w:rPr>
          <w:rFonts w:ascii="黑体" w:hAnsi="Courier New" w:eastAsia="黑体" w:cs="Courier New"/>
          <w:bCs/>
          <w:color w:val="000000"/>
          <w:sz w:val="44"/>
          <w:szCs w:val="21"/>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highlight w:val="none"/>
        </w:rPr>
        <w:t xml:space="preserve">第四章  采购需求</w:t>
      </w:r>
      <w:r>
        <w:rPr>
          <w:rFonts w:ascii="黑体" w:hAnsi="Courier New" w:eastAsia="黑体" w:cs="Courier New"/>
          <w:bCs/>
          <w:color w:val="000000"/>
          <w:sz w:val="44"/>
          <w:szCs w:val="21"/>
          <w:highlight w:val="none"/>
        </w:rPr>
      </w:r>
      <w:r/>
    </w:p>
    <w:p>
      <w:pPr>
        <w:pStyle w:val="776"/>
        <w:ind w:firstLine="560"/>
        <w:jc w:val="left"/>
        <w:spacing w:line="520" w:lineRule="exact"/>
        <w:tabs>
          <w:tab w:val="left" w:pos="3390" w:leader="none"/>
        </w:tabs>
        <w:rPr>
          <w:rFonts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注：本章采购需求中打“★”的为投标人必须满足或高于的参数指标，低于作无效标处理；</w:t>
      </w:r>
      <w:r>
        <w:rPr>
          <w:rFonts w:ascii="仿宋" w:hAnsi="仿宋" w:eastAsia="仿宋" w:cs="仿宋"/>
          <w:bCs/>
          <w:color w:val="000000"/>
          <w:sz w:val="28"/>
          <w:szCs w:val="28"/>
          <w:highlight w:val="none"/>
        </w:rPr>
      </w:r>
      <w:r/>
    </w:p>
    <w:p>
      <w:pPr>
        <w:pStyle w:val="776"/>
        <w:spacing w:line="460" w:lineRule="exact"/>
        <w:rPr>
          <w:rFonts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一、项目概况</w:t>
      </w:r>
      <w:r>
        <w:rPr>
          <w:rFonts w:ascii="宋体" w:hAnsi="宋体" w:eastAsia="宋体" w:cs="宋体"/>
          <w:b/>
          <w:color w:val="000000"/>
          <w:sz w:val="28"/>
          <w:szCs w:val="28"/>
          <w:highlight w:val="none"/>
        </w:rPr>
      </w:r>
      <w:r/>
    </w:p>
    <w:p>
      <w:pPr>
        <w:pStyle w:val="776"/>
        <w:ind w:firstLine="560"/>
        <w:jc w:val="left"/>
        <w:spacing w:line="520" w:lineRule="exact"/>
        <w:tabs>
          <w:tab w:val="left" w:pos="3390" w:leader="none"/>
        </w:tabs>
        <w:rPr>
          <w:rFonts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本项目为姜堰法院电梯更新采购项目，需新购电梯2台。中标人提供的所有货物（包括零配件）须为全新的、未使用过的原装正品，并完全符合国家质量标准。中标人须负责新电梯的安装、调试工作，以及原有2台旧电梯的拆除工作。</w:t>
      </w:r>
      <w:r>
        <w:rPr>
          <w:rFonts w:ascii="仿宋" w:hAnsi="仿宋" w:eastAsia="仿宋" w:cs="仿宋"/>
          <w:bCs/>
          <w:color w:val="000000"/>
          <w:sz w:val="28"/>
          <w:szCs w:val="28"/>
          <w:highlight w:val="none"/>
        </w:rPr>
      </w:r>
      <w:r/>
    </w:p>
    <w:p>
      <w:pPr>
        <w:pStyle w:val="776"/>
        <w:ind w:firstLine="560"/>
        <w:jc w:val="left"/>
        <w:spacing w:line="520" w:lineRule="exact"/>
        <w:tabs>
          <w:tab w:val="left" w:pos="3390" w:leader="none"/>
        </w:tabs>
        <w:rPr>
          <w:rFonts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中标人在拆除</w:t>
      </w:r>
      <w:r>
        <w:rPr>
          <w:rFonts w:ascii="仿宋" w:hAnsi="仿宋" w:eastAsia="仿宋" w:cs="仿宋"/>
          <w:bCs/>
          <w:color w:val="000000"/>
          <w:sz w:val="28"/>
          <w:szCs w:val="28"/>
          <w:highlight w:val="none"/>
        </w:rPr>
        <w:t xml:space="preserve">原建筑内旧电梯</w:t>
      </w:r>
      <w:r>
        <w:rPr>
          <w:rFonts w:hint="eastAsia" w:ascii="仿宋" w:hAnsi="仿宋" w:eastAsia="仿宋" w:cs="仿宋"/>
          <w:bCs/>
          <w:color w:val="000000"/>
          <w:sz w:val="28"/>
          <w:szCs w:val="28"/>
          <w:highlight w:val="none"/>
        </w:rPr>
        <w:t xml:space="preserve">时</w:t>
      </w:r>
      <w:r>
        <w:rPr>
          <w:rFonts w:ascii="仿宋" w:hAnsi="仿宋" w:eastAsia="仿宋" w:cs="仿宋"/>
          <w:bCs/>
          <w:color w:val="000000"/>
          <w:sz w:val="28"/>
          <w:szCs w:val="28"/>
          <w:highlight w:val="none"/>
        </w:rPr>
        <w:t xml:space="preserve">，</w:t>
      </w:r>
      <w:r>
        <w:rPr>
          <w:rFonts w:hint="eastAsia" w:ascii="仿宋" w:hAnsi="仿宋" w:eastAsia="仿宋" w:cs="仿宋"/>
          <w:bCs/>
          <w:color w:val="000000"/>
          <w:sz w:val="28"/>
          <w:szCs w:val="28"/>
          <w:highlight w:val="none"/>
        </w:rPr>
        <w:t xml:space="preserve">应当对旧电梯的</w:t>
      </w:r>
      <w:r>
        <w:rPr>
          <w:rFonts w:ascii="仿宋" w:hAnsi="仿宋" w:eastAsia="仿宋" w:cs="仿宋"/>
          <w:bCs/>
          <w:color w:val="000000"/>
          <w:sz w:val="28"/>
          <w:szCs w:val="28"/>
          <w:highlight w:val="none"/>
        </w:rPr>
        <w:t xml:space="preserve">主要部件（控制柜、外招板、轿顶通讯板、门机板、门电机、轿厢显示板、轿内按钮）</w:t>
      </w:r>
      <w:r>
        <w:rPr>
          <w:rFonts w:hint="eastAsia" w:ascii="仿宋" w:hAnsi="仿宋" w:eastAsia="仿宋" w:cs="仿宋"/>
          <w:bCs/>
          <w:color w:val="000000"/>
          <w:sz w:val="28"/>
          <w:szCs w:val="28"/>
          <w:highlight w:val="none"/>
        </w:rPr>
        <w:t xml:space="preserve">进行</w:t>
      </w:r>
      <w:r>
        <w:rPr>
          <w:rFonts w:ascii="仿宋" w:hAnsi="仿宋" w:eastAsia="仿宋" w:cs="仿宋"/>
          <w:bCs/>
          <w:color w:val="000000"/>
          <w:sz w:val="28"/>
          <w:szCs w:val="28"/>
          <w:highlight w:val="none"/>
        </w:rPr>
        <w:t xml:space="preserve">保护性拆除</w:t>
      </w:r>
      <w:r>
        <w:rPr>
          <w:rFonts w:hint="eastAsia" w:ascii="仿宋" w:hAnsi="仿宋" w:eastAsia="仿宋" w:cs="仿宋"/>
          <w:bCs/>
          <w:color w:val="000000"/>
          <w:sz w:val="28"/>
          <w:szCs w:val="28"/>
          <w:highlight w:val="none"/>
        </w:rPr>
        <w:t xml:space="preserve">，并运送至</w:t>
      </w:r>
      <w:r>
        <w:rPr>
          <w:rFonts w:ascii="仿宋" w:hAnsi="仿宋" w:eastAsia="仿宋" w:cs="仿宋"/>
          <w:bCs/>
          <w:color w:val="000000"/>
          <w:sz w:val="28"/>
          <w:szCs w:val="28"/>
          <w:highlight w:val="none"/>
        </w:rPr>
        <w:t xml:space="preserve">采购人</w:t>
      </w:r>
      <w:r>
        <w:rPr>
          <w:rFonts w:hint="eastAsia" w:ascii="仿宋" w:hAnsi="仿宋" w:eastAsia="仿宋" w:cs="仿宋"/>
          <w:bCs/>
          <w:color w:val="000000"/>
          <w:sz w:val="28"/>
          <w:szCs w:val="28"/>
          <w:highlight w:val="none"/>
        </w:rPr>
        <w:t xml:space="preserve">指定地点</w:t>
      </w:r>
      <w:r>
        <w:rPr>
          <w:rFonts w:ascii="仿宋" w:hAnsi="仿宋" w:eastAsia="仿宋" w:cs="仿宋"/>
          <w:bCs/>
          <w:color w:val="000000"/>
          <w:sz w:val="28"/>
          <w:szCs w:val="28"/>
          <w:highlight w:val="none"/>
        </w:rPr>
        <w:t xml:space="preserve">。旧电梯残值由采购人处置回收。</w:t>
      </w:r>
      <w:r>
        <w:rPr>
          <w:rFonts w:ascii="仿宋" w:hAnsi="仿宋" w:eastAsia="仿宋" w:cs="仿宋"/>
          <w:bCs/>
          <w:color w:val="000000"/>
          <w:sz w:val="28"/>
          <w:szCs w:val="28"/>
          <w:highlight w:val="none"/>
        </w:rPr>
      </w:r>
      <w:r/>
    </w:p>
    <w:p>
      <w:pPr>
        <w:pStyle w:val="776"/>
        <w:ind w:firstLine="560"/>
        <w:jc w:val="left"/>
        <w:spacing w:line="520" w:lineRule="exact"/>
        <w:tabs>
          <w:tab w:val="left" w:pos="3390" w:leader="none"/>
        </w:tabs>
        <w:rPr>
          <w:rFonts w:ascii="宋体" w:hAnsi="宋体" w:eastAsia="宋体" w:cs="宋体"/>
          <w:color w:val="000000"/>
          <w:sz w:val="28"/>
          <w:szCs w:val="28"/>
          <w:highlight w:val="none"/>
        </w:rPr>
      </w:pPr>
      <w:r>
        <w:rPr>
          <w:rFonts w:ascii="仿宋" w:hAnsi="仿宋" w:eastAsia="仿宋" w:cs="仿宋"/>
          <w:bCs/>
          <w:color w:val="000000"/>
          <w:sz w:val="28"/>
          <w:szCs w:val="28"/>
          <w:highlight w:val="none"/>
        </w:rPr>
        <w:t xml:space="preserve">拆除原旧梯和安装新梯要求不破坏各楼层原有电梯门厅石材门套、门槛石，确保各楼层原有电梯门厅外部装修不变,造成原有装饰破坏的，</w:t>
      </w:r>
      <w:r>
        <w:rPr>
          <w:rFonts w:hint="eastAsia" w:ascii="仿宋" w:hAnsi="仿宋" w:eastAsia="仿宋" w:cs="仿宋"/>
          <w:bCs/>
          <w:color w:val="000000"/>
          <w:sz w:val="28"/>
          <w:szCs w:val="28"/>
          <w:highlight w:val="none"/>
        </w:rPr>
        <w:t xml:space="preserve">中</w:t>
      </w:r>
      <w:r>
        <w:rPr>
          <w:rFonts w:ascii="仿宋" w:hAnsi="仿宋" w:eastAsia="仿宋" w:cs="仿宋"/>
          <w:bCs/>
          <w:color w:val="000000"/>
          <w:sz w:val="28"/>
          <w:szCs w:val="28"/>
          <w:highlight w:val="none"/>
        </w:rPr>
        <w:t xml:space="preserve">标人需承担对原有装饰的修复工作。</w:t>
      </w:r>
      <w:r>
        <w:rPr>
          <w:rFonts w:ascii="宋体" w:hAnsi="宋体" w:eastAsia="宋体" w:cs="宋体"/>
          <w:color w:val="000000"/>
          <w:sz w:val="28"/>
          <w:szCs w:val="28"/>
          <w:highlight w:val="none"/>
        </w:rPr>
      </w:r>
      <w:r/>
    </w:p>
    <w:p>
      <w:pPr>
        <w:pStyle w:val="776"/>
        <w:spacing w:line="460" w:lineRule="exact"/>
        <w:rPr>
          <w:rFonts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二、技术要求：</w:t>
      </w:r>
      <w:r>
        <w:rPr>
          <w:rFonts w:ascii="宋体" w:hAnsi="宋体" w:eastAsia="宋体" w:cs="宋体"/>
          <w:b/>
          <w:color w:val="000000"/>
          <w:sz w:val="28"/>
          <w:szCs w:val="28"/>
          <w:highlight w:val="none"/>
        </w:rPr>
      </w:r>
      <w:r/>
    </w:p>
    <w:p>
      <w:pPr>
        <w:pStyle w:val="776"/>
        <w:spacing w:line="460" w:lineRule="exact"/>
        <w:rPr>
          <w:rFonts w:ascii="宋体" w:hAnsi="宋体" w:eastAsia="宋体" w:cs="宋体"/>
          <w:b/>
          <w:bCs/>
          <w:color w:val="000000"/>
          <w:sz w:val="24"/>
          <w:highlight w:val="none"/>
        </w:rPr>
      </w:pPr>
      <w:r>
        <w:rPr>
          <w:rFonts w:hint="eastAsia" w:ascii="仿宋" w:hAnsi="仿宋" w:eastAsia="仿宋" w:cs="仿宋"/>
          <w:color w:val="000000"/>
          <w:sz w:val="28"/>
          <w:szCs w:val="28"/>
          <w:highlight w:val="none"/>
        </w:rPr>
        <w:t xml:space="preserve">★（一）基本参数情况</w:t>
      </w:r>
      <w:r>
        <w:rPr>
          <w:rFonts w:ascii="宋体" w:hAnsi="宋体" w:eastAsia="宋体" w:cs="宋体"/>
          <w:b/>
          <w:bCs/>
          <w:color w:val="000000"/>
          <w:sz w:val="24"/>
          <w:highlight w:val="none"/>
        </w:rPr>
      </w:r>
      <w:r/>
    </w:p>
    <w:tbl>
      <w:tblPr>
        <w:tblW w:w="5110" w:type="pct"/>
        <w:tblInd w:w="-108" w:type="dxa"/>
        <w:tblLayout w:type="fixed"/>
        <w:tblCellMar>
          <w:left w:w="108" w:type="dxa"/>
          <w:top w:w="0" w:type="dxa"/>
          <w:right w:w="108" w:type="dxa"/>
          <w:bottom w:w="0" w:type="dxa"/>
        </w:tblCellMar>
        <w:tblLook w:val="04A0" w:firstRow="1" w:lastRow="0" w:firstColumn="1" w:lastColumn="0" w:noHBand="0" w:noVBand="1"/>
      </w:tblPr>
      <w:tblGrid>
        <w:gridCol w:w="866"/>
        <w:gridCol w:w="787"/>
        <w:gridCol w:w="962"/>
        <w:gridCol w:w="1219"/>
        <w:gridCol w:w="890"/>
        <w:gridCol w:w="717"/>
        <w:gridCol w:w="782"/>
        <w:gridCol w:w="724"/>
        <w:gridCol w:w="825"/>
        <w:gridCol w:w="800"/>
        <w:gridCol w:w="800"/>
      </w:tblGrid>
      <w:tr>
        <w:trPr>
          <w:trHeight w:val="1193"/>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tcPr>
          <w:p>
            <w:pPr>
              <w:pStyle w:val="776"/>
              <w:jc w:val="center"/>
              <w:widowControl/>
              <w:rPr>
                <w:rFonts w:ascii="黑体" w:hAnsi="黑体" w:eastAsia="黑体" w:cs="黑体"/>
                <w:b/>
                <w:i/>
                <w:iCs/>
                <w:color w:val="000000"/>
                <w:sz w:val="20"/>
                <w:szCs w:val="20"/>
                <w:highlight w:val="none"/>
              </w:rPr>
            </w:pPr>
            <w:r>
              <w:rPr>
                <w:rFonts w:hint="eastAsia" w:ascii="黑体" w:hAnsi="黑体" w:eastAsia="黑体" w:cs="黑体"/>
                <w:b/>
                <w:i/>
                <w:iCs/>
                <w:color w:val="000000"/>
                <w:sz w:val="20"/>
                <w:szCs w:val="20"/>
                <w:highlight w:val="none"/>
              </w:rPr>
              <w:t xml:space="preserve">载重</w:t>
            </w:r>
            <w:r>
              <w:rPr>
                <w:rFonts w:hint="eastAsia" w:ascii="黑体" w:hAnsi="黑体" w:eastAsia="黑体" w:cs="黑体"/>
                <w:b/>
                <w:i/>
                <w:iCs/>
                <w:color w:val="000000"/>
                <w:sz w:val="20"/>
                <w:szCs w:val="20"/>
                <w:highlight w:val="none"/>
              </w:rPr>
              <w:br w:type="textWrapping" w:clear="all"/>
            </w:r>
            <w:r>
              <w:rPr>
                <w:rFonts w:hint="eastAsia" w:ascii="黑体" w:hAnsi="黑体" w:eastAsia="黑体" w:cs="黑体"/>
                <w:b/>
                <w:i/>
                <w:iCs/>
                <w:color w:val="000000"/>
                <w:sz w:val="20"/>
                <w:szCs w:val="20"/>
                <w:highlight w:val="none"/>
              </w:rPr>
              <w:t xml:space="preserve">(kg)</w:t>
            </w:r>
            <w:r>
              <w:rPr>
                <w:rFonts w:ascii="黑体" w:hAnsi="黑体" w:eastAsia="黑体" w:cs="黑体"/>
                <w:b/>
                <w:i/>
                <w:i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776"/>
              <w:jc w:val="center"/>
              <w:widowControl/>
              <w:rPr>
                <w:rFonts w:ascii="黑体" w:hAnsi="黑体" w:eastAsia="黑体" w:cs="黑体"/>
                <w:b/>
                <w:i/>
                <w:iCs/>
                <w:color w:val="000000"/>
                <w:sz w:val="20"/>
                <w:szCs w:val="20"/>
                <w:highlight w:val="none"/>
              </w:rPr>
            </w:pPr>
            <w:r>
              <w:rPr>
                <w:rFonts w:hint="eastAsia" w:ascii="黑体" w:hAnsi="黑体" w:eastAsia="黑体" w:cs="黑体"/>
                <w:b/>
                <w:i/>
                <w:iCs/>
                <w:color w:val="000000"/>
                <w:sz w:val="20"/>
                <w:szCs w:val="20"/>
                <w:highlight w:val="none"/>
              </w:rPr>
              <w:t xml:space="preserve">速度</w:t>
            </w:r>
            <w:r>
              <w:rPr>
                <w:rFonts w:hint="eastAsia" w:ascii="黑体" w:hAnsi="黑体" w:eastAsia="黑体" w:cs="黑体"/>
                <w:b/>
                <w:i/>
                <w:iCs/>
                <w:color w:val="000000"/>
                <w:sz w:val="20"/>
                <w:szCs w:val="20"/>
                <w:highlight w:val="none"/>
              </w:rPr>
              <w:br w:type="textWrapping" w:clear="all"/>
            </w:r>
            <w:r>
              <w:rPr>
                <w:rFonts w:hint="eastAsia" w:ascii="黑体" w:hAnsi="黑体" w:eastAsia="黑体" w:cs="黑体"/>
                <w:b/>
                <w:i/>
                <w:iCs/>
                <w:color w:val="000000"/>
                <w:sz w:val="20"/>
                <w:szCs w:val="20"/>
                <w:highlight w:val="none"/>
              </w:rPr>
              <w:t xml:space="preserve">(m/s)</w:t>
            </w:r>
            <w:r>
              <w:rPr>
                <w:rFonts w:ascii="黑体" w:hAnsi="黑体" w:eastAsia="黑体" w:cs="黑体"/>
                <w:b/>
                <w:i/>
                <w:i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13" w:type="dxa"/>
            <w:vAlign w:val="center"/>
            <w:textDirection w:val="lrTb"/>
            <w:noWrap/>
          </w:tcPr>
          <w:p>
            <w:pPr>
              <w:pStyle w:val="776"/>
              <w:jc w:val="center"/>
              <w:widowControl/>
              <w:rPr>
                <w:rFonts w:ascii="黑体" w:hAnsi="黑体" w:eastAsia="黑体" w:cs="黑体"/>
                <w:b/>
                <w:i/>
                <w:iCs/>
                <w:color w:val="000000"/>
                <w:sz w:val="20"/>
                <w:szCs w:val="20"/>
                <w:highlight w:val="none"/>
              </w:rPr>
            </w:pPr>
            <w:r>
              <w:rPr>
                <w:rFonts w:hint="eastAsia" w:ascii="黑体" w:hAnsi="黑体" w:eastAsia="黑体" w:cs="黑体"/>
                <w:b/>
                <w:i/>
                <w:iCs/>
                <w:color w:val="000000"/>
                <w:sz w:val="20"/>
                <w:szCs w:val="20"/>
                <w:highlight w:val="none"/>
              </w:rPr>
              <w:t xml:space="preserve">层/站/门</w:t>
            </w:r>
            <w:r>
              <w:rPr>
                <w:rFonts w:ascii="黑体" w:hAnsi="黑体" w:eastAsia="黑体" w:cs="黑体"/>
                <w:b/>
                <w:i/>
                <w:i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776"/>
              <w:jc w:val="center"/>
              <w:widowControl/>
              <w:rPr>
                <w:rFonts w:ascii="黑体" w:hAnsi="黑体" w:eastAsia="黑体" w:cs="黑体"/>
                <w:b/>
                <w:i/>
                <w:iCs/>
                <w:color w:val="000000"/>
                <w:sz w:val="20"/>
                <w:szCs w:val="20"/>
                <w:highlight w:val="none"/>
              </w:rPr>
            </w:pPr>
            <w:r>
              <w:rPr>
                <w:rFonts w:hint="eastAsia" w:ascii="黑体" w:hAnsi="黑体" w:eastAsia="黑体" w:cs="黑体"/>
                <w:b/>
                <w:i/>
                <w:iCs/>
                <w:color w:val="000000"/>
                <w:sz w:val="20"/>
                <w:szCs w:val="20"/>
                <w:highlight w:val="none"/>
              </w:rPr>
              <w:t xml:space="preserve">井道尺寸</w:t>
            </w:r>
            <w:r>
              <w:rPr>
                <w:rFonts w:hint="eastAsia" w:ascii="黑体" w:hAnsi="黑体" w:eastAsia="黑体" w:cs="黑体"/>
                <w:b/>
                <w:i/>
                <w:iCs/>
                <w:color w:val="000000"/>
                <w:sz w:val="20"/>
                <w:szCs w:val="20"/>
                <w:highlight w:val="none"/>
              </w:rPr>
              <w:br w:type="textWrapping" w:clear="all"/>
            </w:r>
            <w:r>
              <w:rPr>
                <w:rFonts w:hint="eastAsia" w:ascii="黑体" w:hAnsi="黑体" w:eastAsia="黑体" w:cs="黑体"/>
                <w:b/>
                <w:i/>
                <w:iCs/>
                <w:color w:val="000000"/>
                <w:sz w:val="20"/>
                <w:szCs w:val="20"/>
                <w:highlight w:val="none"/>
              </w:rPr>
              <w:t xml:space="preserve">(宽X深mm)</w:t>
            </w:r>
            <w:r>
              <w:rPr>
                <w:rFonts w:ascii="黑体" w:hAnsi="黑体" w:eastAsia="黑体" w:cs="黑体"/>
                <w:b/>
                <w:i/>
                <w:i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76"/>
              <w:jc w:val="center"/>
              <w:widowControl/>
              <w:rPr>
                <w:rFonts w:ascii="黑体" w:hAnsi="黑体" w:eastAsia="黑体" w:cs="黑体"/>
                <w:b/>
                <w:i/>
                <w:iCs/>
                <w:color w:val="000000"/>
                <w:sz w:val="20"/>
                <w:szCs w:val="20"/>
                <w:highlight w:val="none"/>
              </w:rPr>
            </w:pPr>
            <w:r>
              <w:rPr>
                <w:rFonts w:hint="eastAsia" w:ascii="黑体" w:hAnsi="黑体" w:eastAsia="黑体" w:cs="黑体"/>
                <w:b/>
                <w:i/>
                <w:iCs/>
                <w:color w:val="000000"/>
                <w:sz w:val="20"/>
                <w:szCs w:val="20"/>
                <w:highlight w:val="none"/>
              </w:rPr>
              <w:t xml:space="preserve">机房类型</w:t>
            </w:r>
            <w:r>
              <w:rPr>
                <w:rFonts w:ascii="黑体" w:hAnsi="黑体" w:eastAsia="黑体" w:cs="黑体"/>
                <w:b/>
                <w:i/>
                <w:i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776"/>
              <w:jc w:val="center"/>
              <w:widowControl/>
              <w:rPr>
                <w:rFonts w:ascii="黑体" w:hAnsi="黑体" w:eastAsia="黑体" w:cs="黑体"/>
                <w:b/>
                <w:i/>
                <w:iCs/>
                <w:color w:val="000000"/>
                <w:sz w:val="20"/>
                <w:szCs w:val="20"/>
                <w:highlight w:val="none"/>
              </w:rPr>
            </w:pPr>
            <w:r>
              <w:rPr>
                <w:rFonts w:hint="eastAsia" w:ascii="黑体" w:hAnsi="黑体" w:eastAsia="黑体" w:cs="黑体"/>
                <w:b/>
                <w:i/>
                <w:iCs/>
                <w:color w:val="000000"/>
                <w:sz w:val="20"/>
                <w:szCs w:val="20"/>
                <w:highlight w:val="none"/>
              </w:rPr>
              <w:t xml:space="preserve">底坑深度</w:t>
            </w:r>
            <w:r>
              <w:rPr>
                <w:rFonts w:hint="eastAsia" w:ascii="黑体" w:hAnsi="黑体" w:eastAsia="黑体" w:cs="黑体"/>
                <w:b/>
                <w:i/>
                <w:iCs/>
                <w:color w:val="000000"/>
                <w:sz w:val="20"/>
                <w:szCs w:val="20"/>
                <w:highlight w:val="none"/>
              </w:rPr>
              <w:br w:type="textWrapping" w:clear="all"/>
            </w:r>
            <w:r>
              <w:rPr>
                <w:rFonts w:hint="eastAsia" w:ascii="黑体" w:hAnsi="黑体" w:eastAsia="黑体" w:cs="黑体"/>
                <w:b/>
                <w:i/>
                <w:iCs/>
                <w:color w:val="000000"/>
                <w:sz w:val="20"/>
                <w:szCs w:val="20"/>
                <w:highlight w:val="none"/>
              </w:rPr>
              <w:t xml:space="preserve">(mm)</w:t>
            </w:r>
            <w:r>
              <w:rPr>
                <w:rFonts w:ascii="黑体" w:hAnsi="黑体" w:eastAsia="黑体" w:cs="黑体"/>
                <w:b/>
                <w:i/>
                <w:i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tcPr>
          <w:p>
            <w:pPr>
              <w:pStyle w:val="776"/>
              <w:jc w:val="center"/>
              <w:widowControl/>
              <w:rPr>
                <w:rFonts w:ascii="黑体" w:hAnsi="黑体" w:eastAsia="黑体" w:cs="黑体"/>
                <w:b/>
                <w:i/>
                <w:iCs/>
                <w:color w:val="000000"/>
                <w:sz w:val="20"/>
                <w:szCs w:val="20"/>
                <w:highlight w:val="none"/>
              </w:rPr>
            </w:pPr>
            <w:r>
              <w:rPr>
                <w:rFonts w:hint="eastAsia" w:ascii="黑体" w:hAnsi="黑体" w:eastAsia="黑体" w:cs="黑体"/>
                <w:b/>
                <w:i/>
                <w:iCs/>
                <w:color w:val="000000"/>
                <w:sz w:val="20"/>
                <w:szCs w:val="20"/>
                <w:highlight w:val="none"/>
              </w:rPr>
              <w:t xml:space="preserve">顶层高度</w:t>
            </w:r>
            <w:r>
              <w:rPr>
                <w:rFonts w:hint="eastAsia" w:ascii="黑体" w:hAnsi="黑体" w:eastAsia="黑体" w:cs="黑体"/>
                <w:b/>
                <w:i/>
                <w:iCs/>
                <w:color w:val="000000"/>
                <w:sz w:val="20"/>
                <w:szCs w:val="20"/>
                <w:highlight w:val="none"/>
              </w:rPr>
              <w:br w:type="textWrapping" w:clear="all"/>
            </w:r>
            <w:r>
              <w:rPr>
                <w:rFonts w:hint="eastAsia" w:ascii="黑体" w:hAnsi="黑体" w:eastAsia="黑体" w:cs="黑体"/>
                <w:b/>
                <w:i/>
                <w:iCs/>
                <w:color w:val="000000"/>
                <w:sz w:val="20"/>
                <w:szCs w:val="20"/>
                <w:highlight w:val="none"/>
              </w:rPr>
              <w:t xml:space="preserve">(mm)</w:t>
            </w:r>
            <w:r>
              <w:rPr>
                <w:rFonts w:ascii="黑体" w:hAnsi="黑体" w:eastAsia="黑体" w:cs="黑体"/>
                <w:b/>
                <w:i/>
                <w:i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tcPr>
          <w:p>
            <w:pPr>
              <w:pStyle w:val="776"/>
              <w:jc w:val="center"/>
              <w:widowControl/>
              <w:rPr>
                <w:rFonts w:ascii="黑体" w:hAnsi="黑体" w:eastAsia="黑体" w:cs="黑体"/>
                <w:b/>
                <w:i/>
                <w:iCs/>
                <w:color w:val="000000"/>
                <w:sz w:val="20"/>
                <w:szCs w:val="20"/>
                <w:highlight w:val="none"/>
              </w:rPr>
            </w:pPr>
            <w:r>
              <w:rPr>
                <w:rFonts w:hint="eastAsia" w:ascii="黑体" w:hAnsi="黑体" w:eastAsia="黑体" w:cs="黑体"/>
                <w:b/>
                <w:i/>
                <w:iCs/>
                <w:color w:val="000000"/>
                <w:sz w:val="20"/>
                <w:szCs w:val="20"/>
                <w:highlight w:val="none"/>
              </w:rPr>
              <w:t xml:space="preserve">电梯类型</w:t>
            </w:r>
            <w:r>
              <w:rPr>
                <w:rFonts w:ascii="黑体" w:hAnsi="黑体" w:eastAsia="黑体" w:cs="黑体"/>
                <w:b/>
                <w:i/>
                <w:i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40" w:type="dxa"/>
            <w:vAlign w:val="center"/>
            <w:textDirection w:val="lrTb"/>
            <w:noWrap/>
          </w:tcPr>
          <w:p>
            <w:pPr>
              <w:pStyle w:val="776"/>
              <w:jc w:val="center"/>
              <w:widowControl/>
              <w:rPr>
                <w:rFonts w:ascii="黑体" w:hAnsi="黑体" w:eastAsia="黑体" w:cs="黑体"/>
                <w:b/>
                <w:i/>
                <w:iCs/>
                <w:color w:val="000000"/>
                <w:sz w:val="20"/>
                <w:szCs w:val="20"/>
                <w:highlight w:val="none"/>
              </w:rPr>
            </w:pPr>
            <w:r>
              <w:rPr>
                <w:rFonts w:hint="eastAsia" w:ascii="黑体" w:hAnsi="黑体" w:eastAsia="黑体" w:cs="黑体"/>
                <w:b/>
                <w:i/>
                <w:iCs/>
                <w:color w:val="000000"/>
                <w:sz w:val="20"/>
                <w:szCs w:val="20"/>
                <w:highlight w:val="none"/>
              </w:rPr>
              <w:t xml:space="preserve">层门宽度</w:t>
            </w:r>
            <w:r>
              <w:rPr>
                <w:rFonts w:hint="eastAsia" w:ascii="黑体" w:hAnsi="黑体" w:eastAsia="黑体" w:cs="黑体"/>
                <w:b/>
                <w:i/>
                <w:iCs/>
                <w:color w:val="000000"/>
                <w:sz w:val="20"/>
                <w:szCs w:val="20"/>
                <w:highlight w:val="none"/>
              </w:rPr>
              <w:br w:type="textWrapping" w:clear="all"/>
            </w:r>
            <w:r>
              <w:rPr>
                <w:rFonts w:hint="eastAsia" w:ascii="黑体" w:hAnsi="黑体" w:eastAsia="黑体" w:cs="黑体"/>
                <w:b/>
                <w:i/>
                <w:iCs/>
                <w:color w:val="000000"/>
                <w:sz w:val="20"/>
                <w:szCs w:val="20"/>
                <w:highlight w:val="none"/>
              </w:rPr>
              <w:t xml:space="preserve">(mm)</w:t>
            </w:r>
            <w:r>
              <w:rPr>
                <w:rFonts w:ascii="黑体" w:hAnsi="黑体" w:eastAsia="黑体" w:cs="黑体"/>
                <w:b/>
                <w:i/>
                <w:i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tcPr>
          <w:p>
            <w:pPr>
              <w:pStyle w:val="776"/>
              <w:jc w:val="center"/>
              <w:widowControl/>
              <w:rPr>
                <w:rFonts w:ascii="黑体" w:hAnsi="黑体" w:eastAsia="黑体" w:cs="黑体"/>
                <w:b/>
                <w:i/>
                <w:iCs/>
                <w:color w:val="000000"/>
                <w:sz w:val="20"/>
                <w:szCs w:val="20"/>
                <w:highlight w:val="none"/>
                <w:lang w:val="en-US" w:eastAsia="zh-CN"/>
              </w:rPr>
            </w:pPr>
            <w:r>
              <w:rPr>
                <w:rFonts w:hint="eastAsia" w:ascii="黑体" w:hAnsi="黑体" w:eastAsia="黑体" w:cs="黑体"/>
                <w:b/>
                <w:i/>
                <w:iCs/>
                <w:color w:val="000000"/>
                <w:sz w:val="20"/>
                <w:szCs w:val="20"/>
                <w:highlight w:val="none"/>
                <w:lang w:val="en-US" w:eastAsia="zh-CN"/>
              </w:rPr>
              <w:t xml:space="preserve">数量</w:t>
            </w:r>
            <w:r>
              <w:rPr>
                <w:rFonts w:ascii="黑体" w:hAnsi="黑体" w:eastAsia="黑体" w:cs="黑体"/>
                <w:b/>
                <w:i/>
                <w:iCs/>
                <w:color w:val="000000"/>
                <w:sz w:val="20"/>
                <w:szCs w:val="2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tcPr>
          <w:p>
            <w:pPr>
              <w:pStyle w:val="776"/>
              <w:jc w:val="center"/>
              <w:widowControl/>
              <w:rPr>
                <w:rFonts w:ascii="黑体" w:hAnsi="黑体" w:eastAsia="黑体" w:cs="黑体"/>
                <w:b/>
                <w:i/>
                <w:iCs/>
                <w:color w:val="000000"/>
                <w:sz w:val="20"/>
                <w:szCs w:val="20"/>
                <w:highlight w:val="none"/>
              </w:rPr>
            </w:pPr>
            <w:r>
              <w:rPr>
                <w:rFonts w:hint="eastAsia" w:ascii="黑体" w:hAnsi="黑体" w:eastAsia="黑体" w:cs="黑体"/>
                <w:b/>
                <w:i/>
                <w:iCs/>
                <w:color w:val="000000"/>
                <w:sz w:val="20"/>
                <w:szCs w:val="20"/>
                <w:highlight w:val="none"/>
              </w:rPr>
              <w:t xml:space="preserve">备注</w:t>
            </w:r>
            <w:r>
              <w:rPr>
                <w:rFonts w:ascii="黑体" w:hAnsi="黑体" w:eastAsia="黑体" w:cs="黑体"/>
                <w:b/>
                <w:i/>
                <w:iCs/>
                <w:color w:val="000000"/>
                <w:sz w:val="20"/>
                <w:szCs w:val="20"/>
                <w:highlight w:val="none"/>
              </w:rPr>
            </w:r>
            <w:r/>
          </w:p>
        </w:tc>
      </w:tr>
      <w:tr>
        <w:trPr>
          <w:trHeight w:val="89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tcPr>
          <w:p>
            <w:pPr>
              <w:pStyle w:val="776"/>
              <w:jc w:val="center"/>
              <w:widowControl/>
              <w:rPr>
                <w:rFonts w:ascii="黑体" w:hAnsi="黑体" w:eastAsia="黑体" w:cs="黑体"/>
                <w:b/>
                <w:i/>
                <w:iCs/>
                <w:color w:val="000000"/>
                <w:sz w:val="20"/>
                <w:szCs w:val="20"/>
                <w:highlight w:val="none"/>
              </w:rPr>
            </w:pPr>
            <w:r>
              <w:rPr>
                <w:rFonts w:hint="eastAsia" w:ascii="黑体" w:hAnsi="黑体" w:eastAsia="黑体" w:cs="黑体"/>
                <w:b/>
                <w:i/>
                <w:iCs/>
                <w:color w:val="000000"/>
                <w:sz w:val="20"/>
                <w:szCs w:val="20"/>
                <w:highlight w:val="none"/>
              </w:rPr>
              <w:t xml:space="preserve">1050</w:t>
            </w:r>
            <w:r>
              <w:rPr>
                <w:rFonts w:ascii="黑体" w:hAnsi="黑体" w:eastAsia="黑体" w:cs="黑体"/>
                <w:b/>
                <w:i/>
                <w:i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776"/>
              <w:jc w:val="center"/>
              <w:widowControl/>
              <w:rPr>
                <w:rFonts w:ascii="黑体" w:hAnsi="黑体" w:eastAsia="黑体" w:cs="黑体"/>
                <w:b/>
                <w:i/>
                <w:iCs/>
                <w:color w:val="000000"/>
                <w:sz w:val="20"/>
                <w:szCs w:val="20"/>
                <w:highlight w:val="none"/>
              </w:rPr>
            </w:pPr>
            <w:r>
              <w:rPr>
                <w:rFonts w:hint="eastAsia" w:ascii="黑体" w:hAnsi="黑体" w:eastAsia="黑体" w:cs="黑体"/>
                <w:b/>
                <w:i/>
                <w:iCs/>
                <w:color w:val="000000"/>
                <w:sz w:val="20"/>
                <w:szCs w:val="20"/>
                <w:highlight w:val="none"/>
              </w:rPr>
              <w:t xml:space="preserve">1.75</w:t>
            </w:r>
            <w:r>
              <w:rPr>
                <w:rFonts w:ascii="黑体" w:hAnsi="黑体" w:eastAsia="黑体" w:cs="黑体"/>
                <w:b/>
                <w:i/>
                <w:i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13" w:type="dxa"/>
            <w:vAlign w:val="center"/>
            <w:textDirection w:val="lrTb"/>
            <w:noWrap/>
          </w:tcPr>
          <w:p>
            <w:pPr>
              <w:pStyle w:val="776"/>
              <w:widowControl/>
              <w:tabs>
                <w:tab w:val="center" w:pos="368" w:leader="none"/>
              </w:tabs>
              <w:rPr>
                <w:rFonts w:ascii="黑体" w:hAnsi="黑体" w:eastAsia="黑体" w:cs="黑体"/>
                <w:b/>
                <w:i/>
                <w:iCs/>
                <w:color w:val="000000"/>
                <w:sz w:val="20"/>
                <w:szCs w:val="20"/>
                <w:highlight w:val="none"/>
              </w:rPr>
            </w:pPr>
            <w:r>
              <w:rPr>
                <w:rFonts w:hint="eastAsia" w:ascii="黑体" w:hAnsi="黑体" w:eastAsia="黑体" w:cs="黑体"/>
                <w:b/>
                <w:i/>
                <w:iCs/>
                <w:color w:val="000000"/>
                <w:sz w:val="20"/>
                <w:szCs w:val="20"/>
                <w:highlight w:val="none"/>
              </w:rPr>
              <w:t xml:space="preserve">8/8/8</w:t>
            </w:r>
            <w:r>
              <w:rPr>
                <w:rFonts w:ascii="黑体" w:hAnsi="黑体" w:eastAsia="黑体" w:cs="黑体"/>
                <w:b/>
                <w:i/>
                <w:i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776"/>
              <w:jc w:val="center"/>
              <w:widowControl/>
              <w:rPr>
                <w:rFonts w:ascii="黑体" w:hAnsi="黑体" w:eastAsia="黑体" w:cs="黑体"/>
                <w:b/>
                <w:i/>
                <w:iCs/>
                <w:color w:val="000000"/>
                <w:sz w:val="20"/>
                <w:szCs w:val="20"/>
                <w:highlight w:val="none"/>
              </w:rPr>
            </w:pPr>
            <w:r>
              <w:rPr>
                <w:rFonts w:hint="eastAsia" w:ascii="黑体" w:hAnsi="黑体" w:eastAsia="黑体" w:cs="黑体"/>
                <w:b/>
                <w:i/>
                <w:iCs/>
                <w:color w:val="000000"/>
                <w:sz w:val="20"/>
                <w:szCs w:val="20"/>
                <w:highlight w:val="none"/>
              </w:rPr>
              <w:t xml:space="preserve">2190*2300</w:t>
            </w:r>
            <w:r>
              <w:rPr>
                <w:rFonts w:ascii="黑体" w:hAnsi="黑体" w:eastAsia="黑体" w:cs="黑体"/>
                <w:b/>
                <w:i/>
                <w:i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76"/>
              <w:jc w:val="center"/>
              <w:widowControl/>
              <w:rPr>
                <w:rFonts w:hint="eastAsia" w:ascii="黑体" w:hAnsi="黑体" w:eastAsia="黑体" w:cs="黑体"/>
                <w:b/>
                <w:i/>
                <w:iCs/>
                <w:color w:val="000000"/>
                <w:sz w:val="20"/>
                <w:szCs w:val="20"/>
                <w:highlight w:val="none"/>
                <w:lang w:val="en-US" w:eastAsia="zh-CN"/>
              </w:rPr>
            </w:pPr>
            <w:r>
              <w:rPr>
                <w:rFonts w:hint="eastAsia" w:ascii="黑体" w:hAnsi="黑体" w:eastAsia="黑体" w:cs="黑体"/>
                <w:b/>
                <w:i/>
                <w:iCs/>
                <w:color w:val="000000"/>
                <w:sz w:val="20"/>
                <w:szCs w:val="20"/>
                <w:highlight w:val="none"/>
              </w:rPr>
              <w:t xml:space="preserve">无</w:t>
            </w:r>
            <w:r>
              <w:rPr>
                <w:rFonts w:hint="eastAsia" w:ascii="黑体" w:hAnsi="黑体" w:eastAsia="黑体" w:cs="黑体"/>
                <w:b/>
                <w:i/>
                <w:iCs/>
                <w:color w:val="000000"/>
                <w:sz w:val="20"/>
                <w:szCs w:val="20"/>
                <w:highlight w:val="none"/>
                <w:lang w:val="en-US" w:eastAsia="zh-CN"/>
              </w:rPr>
              <w:t xml:space="preserve">机房</w:t>
            </w:r>
            <w:r>
              <w:rPr>
                <w:rFonts w:hint="eastAsia" w:ascii="黑体" w:hAnsi="黑体" w:eastAsia="黑体" w:cs="黑体"/>
                <w:b/>
                <w:i/>
                <w:iCs/>
                <w:color w:val="000000"/>
                <w:sz w:val="20"/>
                <w:szCs w:val="2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82" w:type="dxa"/>
            <w:vAlign w:val="center"/>
            <w:textDirection w:val="lrTb"/>
            <w:noWrap/>
          </w:tcPr>
          <w:p>
            <w:pPr>
              <w:pStyle w:val="776"/>
              <w:jc w:val="center"/>
              <w:widowControl/>
              <w:rPr>
                <w:rFonts w:ascii="黑体" w:hAnsi="黑体" w:eastAsia="黑体" w:cs="黑体"/>
                <w:b/>
                <w:i/>
                <w:iCs/>
                <w:color w:val="000000"/>
                <w:sz w:val="20"/>
                <w:szCs w:val="20"/>
                <w:highlight w:val="none"/>
              </w:rPr>
            </w:pPr>
            <w:r>
              <w:rPr>
                <w:rFonts w:hint="eastAsia" w:ascii="黑体" w:hAnsi="黑体" w:eastAsia="黑体" w:cs="黑体"/>
                <w:b/>
                <w:i/>
                <w:iCs/>
                <w:color w:val="000000"/>
                <w:sz w:val="20"/>
                <w:szCs w:val="20"/>
                <w:highlight w:val="none"/>
              </w:rPr>
              <w:t xml:space="preserve">1600</w:t>
            </w:r>
            <w:r>
              <w:rPr>
                <w:rFonts w:ascii="黑体" w:hAnsi="黑体" w:eastAsia="黑体" w:cs="黑体"/>
                <w:b/>
                <w:i/>
                <w:i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tcPr>
          <w:p>
            <w:pPr>
              <w:pStyle w:val="776"/>
              <w:jc w:val="center"/>
              <w:widowControl/>
              <w:rPr>
                <w:rFonts w:ascii="黑体" w:hAnsi="黑体" w:eastAsia="黑体" w:cs="黑体"/>
                <w:b/>
                <w:i/>
                <w:iCs/>
                <w:color w:val="000000"/>
                <w:sz w:val="20"/>
                <w:szCs w:val="20"/>
                <w:highlight w:val="none"/>
              </w:rPr>
            </w:pPr>
            <w:r>
              <w:rPr>
                <w:rFonts w:hint="eastAsia" w:ascii="黑体" w:hAnsi="黑体" w:eastAsia="黑体" w:cs="黑体"/>
                <w:b/>
                <w:i/>
                <w:iCs/>
                <w:color w:val="000000"/>
                <w:sz w:val="20"/>
                <w:szCs w:val="20"/>
                <w:highlight w:val="none"/>
              </w:rPr>
              <w:t xml:space="preserve">4900</w:t>
            </w:r>
            <w:r>
              <w:rPr>
                <w:rFonts w:ascii="黑体" w:hAnsi="黑体" w:eastAsia="黑体" w:cs="黑体"/>
                <w:b/>
                <w:i/>
                <w:i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tcPr>
          <w:p>
            <w:pPr>
              <w:pStyle w:val="776"/>
              <w:jc w:val="center"/>
              <w:widowControl/>
              <w:rPr>
                <w:rFonts w:ascii="黑体" w:hAnsi="黑体" w:eastAsia="黑体" w:cs="黑体"/>
                <w:b/>
                <w:i/>
                <w:iCs/>
                <w:color w:val="000000"/>
                <w:sz w:val="20"/>
                <w:szCs w:val="20"/>
                <w:highlight w:val="none"/>
              </w:rPr>
            </w:pPr>
            <w:r>
              <w:rPr>
                <w:rFonts w:hint="eastAsia" w:ascii="黑体" w:hAnsi="黑体" w:eastAsia="黑体" w:cs="黑体"/>
                <w:b/>
                <w:i/>
                <w:iCs/>
                <w:color w:val="000000"/>
                <w:sz w:val="20"/>
                <w:szCs w:val="20"/>
                <w:highlight w:val="none"/>
              </w:rPr>
              <w:t xml:space="preserve">乘客电梯</w:t>
            </w:r>
            <w:r>
              <w:rPr>
                <w:rFonts w:ascii="黑体" w:hAnsi="黑体" w:eastAsia="黑体" w:cs="黑体"/>
                <w:b/>
                <w:i/>
                <w:i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40" w:type="dxa"/>
            <w:vAlign w:val="center"/>
            <w:textDirection w:val="lrTb"/>
            <w:noWrap/>
          </w:tcPr>
          <w:p>
            <w:pPr>
              <w:pStyle w:val="776"/>
              <w:jc w:val="center"/>
              <w:widowControl/>
              <w:rPr>
                <w:rFonts w:ascii="黑体" w:hAnsi="黑体" w:eastAsia="黑体" w:cs="黑体"/>
                <w:b/>
                <w:i/>
                <w:iCs/>
                <w:color w:val="000000"/>
                <w:sz w:val="20"/>
                <w:szCs w:val="20"/>
                <w:highlight w:val="none"/>
              </w:rPr>
            </w:pPr>
            <w:r>
              <w:rPr>
                <w:rFonts w:hint="eastAsia" w:ascii="黑体" w:hAnsi="黑体" w:eastAsia="黑体" w:cs="黑体"/>
                <w:b/>
                <w:i/>
                <w:iCs/>
                <w:color w:val="000000"/>
                <w:sz w:val="20"/>
                <w:szCs w:val="20"/>
                <w:highlight w:val="none"/>
              </w:rPr>
              <w:t xml:space="preserve">900</w:t>
            </w:r>
            <w:r>
              <w:rPr>
                <w:rFonts w:ascii="黑体" w:hAnsi="黑体" w:eastAsia="黑体" w:cs="黑体"/>
                <w:b/>
                <w:i/>
                <w:i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tcPr>
          <w:p>
            <w:pPr>
              <w:pStyle w:val="776"/>
              <w:jc w:val="center"/>
              <w:widowControl/>
              <w:rPr>
                <w:rFonts w:ascii="黑体" w:hAnsi="黑体" w:eastAsia="黑体" w:cs="黑体"/>
                <w:b/>
                <w:i/>
                <w:iCs/>
                <w:color w:val="000000"/>
                <w:sz w:val="20"/>
                <w:szCs w:val="20"/>
                <w:highlight w:val="none"/>
                <w:lang w:val="en-US" w:eastAsia="zh-CN"/>
              </w:rPr>
            </w:pPr>
            <w:r>
              <w:rPr>
                <w:rFonts w:hint="eastAsia" w:ascii="黑体" w:hAnsi="黑体" w:eastAsia="黑体" w:cs="黑体"/>
                <w:b/>
                <w:i/>
                <w:iCs/>
                <w:color w:val="000000"/>
                <w:sz w:val="20"/>
                <w:szCs w:val="20"/>
                <w:highlight w:val="none"/>
                <w:lang w:val="en-US" w:eastAsia="zh-CN"/>
              </w:rPr>
              <w:t xml:space="preserve">2台</w:t>
            </w:r>
            <w:r>
              <w:rPr>
                <w:rFonts w:ascii="黑体" w:hAnsi="黑体" w:eastAsia="黑体" w:cs="黑体"/>
                <w:b/>
                <w:i/>
                <w:iCs/>
                <w:color w:val="000000"/>
                <w:sz w:val="20"/>
                <w:szCs w:val="2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tcPr>
          <w:p>
            <w:pPr>
              <w:pStyle w:val="776"/>
              <w:jc w:val="center"/>
              <w:widowControl/>
              <w:rPr>
                <w:rFonts w:ascii="黑体" w:hAnsi="黑体" w:eastAsia="黑体" w:cs="黑体"/>
                <w:b/>
                <w:i/>
                <w:iCs/>
                <w:color w:val="000000"/>
                <w:sz w:val="20"/>
                <w:szCs w:val="20"/>
                <w:highlight w:val="none"/>
              </w:rPr>
            </w:pPr>
            <w:r>
              <w:rPr>
                <w:rFonts w:ascii="黑体" w:hAnsi="黑体" w:eastAsia="黑体" w:cs="黑体"/>
                <w:b/>
                <w:i/>
                <w:iCs/>
                <w:color w:val="000000"/>
                <w:sz w:val="20"/>
                <w:szCs w:val="20"/>
                <w:highlight w:val="none"/>
              </w:rPr>
            </w:r>
            <w:r/>
          </w:p>
        </w:tc>
      </w:tr>
    </w:tbl>
    <w:p>
      <w:pPr>
        <w:pStyle w:val="776"/>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★（二）电梯的技术规范及要求</w:t>
      </w:r>
      <w:r>
        <w:rPr>
          <w:rFonts w:ascii="仿宋" w:hAnsi="仿宋" w:eastAsia="仿宋" w:cs="仿宋"/>
          <w:color w:val="000000"/>
          <w:sz w:val="28"/>
          <w:szCs w:val="28"/>
          <w:highlight w:val="none"/>
        </w:rPr>
      </w:r>
      <w:r/>
    </w:p>
    <w:p>
      <w:pPr>
        <w:pStyle w:val="776"/>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 基本规格</w:t>
      </w:r>
      <w:r>
        <w:rPr>
          <w:rFonts w:ascii="仿宋" w:hAnsi="仿宋" w:eastAsia="仿宋" w:cs="仿宋"/>
          <w:color w:val="000000"/>
          <w:sz w:val="28"/>
          <w:szCs w:val="28"/>
          <w:highlight w:val="none"/>
        </w:rPr>
      </w:r>
      <w:r/>
    </w:p>
    <w:p>
      <w:pPr>
        <w:pStyle w:val="776"/>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1.1主机：永磁同步无齿轮曳引机；</w:t>
      </w:r>
      <w:r>
        <w:rPr>
          <w:rFonts w:ascii="仿宋" w:hAnsi="仿宋" w:eastAsia="仿宋" w:cs="仿宋"/>
          <w:color w:val="000000"/>
          <w:sz w:val="28"/>
          <w:szCs w:val="28"/>
          <w:highlight w:val="none"/>
        </w:rPr>
      </w:r>
      <w:r/>
    </w:p>
    <w:p>
      <w:pPr>
        <w:pStyle w:val="776"/>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 控制系统：交流变频变压控制（VVVF）；</w:t>
      </w:r>
      <w:r>
        <w:rPr>
          <w:rFonts w:ascii="仿宋" w:hAnsi="仿宋" w:eastAsia="仿宋" w:cs="仿宋"/>
          <w:color w:val="000000"/>
          <w:sz w:val="28"/>
          <w:szCs w:val="28"/>
          <w:highlight w:val="none"/>
        </w:rPr>
      </w:r>
      <w:r/>
    </w:p>
    <w:p>
      <w:pPr>
        <w:pStyle w:val="776"/>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 轿厢</w:t>
      </w:r>
      <w:r>
        <w:rPr>
          <w:rFonts w:ascii="仿宋" w:hAnsi="仿宋" w:eastAsia="仿宋" w:cs="仿宋"/>
          <w:color w:val="000000"/>
          <w:sz w:val="28"/>
          <w:szCs w:val="28"/>
          <w:highlight w:val="none"/>
        </w:rPr>
      </w:r>
      <w:r/>
    </w:p>
    <w:p>
      <w:pPr>
        <w:pStyle w:val="776"/>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2.1轿厢及控制面板等需提供可选图集</w:t>
      </w:r>
      <w:r>
        <w:rPr>
          <w:rFonts w:ascii="仿宋" w:hAnsi="仿宋" w:eastAsia="仿宋" w:cs="仿宋"/>
          <w:color w:val="000000"/>
          <w:sz w:val="28"/>
          <w:szCs w:val="28"/>
          <w:highlight w:val="none"/>
        </w:rPr>
      </w:r>
      <w:r/>
    </w:p>
    <w:p>
      <w:pPr>
        <w:pStyle w:val="776"/>
        <w:spacing w:line="520" w:lineRule="exact"/>
        <w:tabs>
          <w:tab w:val="left" w:pos="180" w:leader="none"/>
          <w:tab w:val="left" w:pos="540" w:leader="none"/>
        </w:tabs>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2.2 轿壁：客梯侧壁为304发纹不锈钢，后中壁为304镜面不锈钢，后侧壁为304发纹不锈钢；</w:t>
      </w:r>
      <w:r>
        <w:rPr>
          <w:rFonts w:ascii="仿宋" w:hAnsi="仿宋" w:eastAsia="仿宋" w:cs="仿宋"/>
          <w:color w:val="000000"/>
          <w:sz w:val="28"/>
          <w:szCs w:val="28"/>
          <w:highlight w:val="none"/>
        </w:rPr>
      </w:r>
      <w:r/>
    </w:p>
    <w:p>
      <w:pPr>
        <w:pStyle w:val="776"/>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2.3 客梯轿厢前置板及门楣：</w:t>
      </w:r>
      <w:bookmarkStart w:id="3" w:name="OLE_LINK6"/>
      <w:r>
        <w:rPr>
          <w:rFonts w:hint="eastAsia" w:ascii="仿宋" w:hAnsi="仿宋" w:eastAsia="仿宋" w:cs="仿宋"/>
          <w:color w:val="000000"/>
          <w:sz w:val="28"/>
          <w:szCs w:val="28"/>
          <w:highlight w:val="none"/>
        </w:rPr>
        <w:t xml:space="preserve">304发纹不锈钢</w:t>
      </w:r>
      <w:bookmarkEnd w:id="3"/>
      <w:r>
        <w:rPr>
          <w:rFonts w:hint="eastAsia" w:ascii="仿宋" w:hAnsi="仿宋" w:eastAsia="仿宋" w:cs="仿宋"/>
          <w:color w:val="000000"/>
          <w:sz w:val="28"/>
          <w:szCs w:val="28"/>
          <w:highlight w:val="none"/>
        </w:rPr>
        <w:t xml:space="preserve">；</w:t>
      </w:r>
      <w:r>
        <w:rPr>
          <w:rFonts w:ascii="仿宋" w:hAnsi="仿宋" w:eastAsia="仿宋" w:cs="仿宋"/>
          <w:color w:val="000000"/>
          <w:sz w:val="28"/>
          <w:szCs w:val="28"/>
          <w:highlight w:val="none"/>
        </w:rPr>
      </w:r>
      <w:r/>
    </w:p>
    <w:p>
      <w:pPr>
        <w:pStyle w:val="776"/>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2.4 客梯轿厢门：304发纹不锈钢双扇中分自动门；</w:t>
      </w:r>
      <w:r>
        <w:rPr>
          <w:rFonts w:ascii="仿宋" w:hAnsi="仿宋" w:eastAsia="仿宋" w:cs="仿宋"/>
          <w:color w:val="000000"/>
          <w:sz w:val="28"/>
          <w:szCs w:val="28"/>
          <w:highlight w:val="none"/>
        </w:rPr>
      </w:r>
      <w:r/>
    </w:p>
    <w:p>
      <w:pPr>
        <w:pStyle w:val="776"/>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2.5 客梯轿厢地面：电梯地面石材</w:t>
      </w:r>
      <w:r>
        <w:rPr>
          <w:rFonts w:ascii="仿宋" w:hAnsi="仿宋" w:eastAsia="仿宋" w:cs="仿宋"/>
          <w:color w:val="000000"/>
          <w:sz w:val="28"/>
          <w:szCs w:val="28"/>
          <w:highlight w:val="none"/>
        </w:rPr>
      </w:r>
      <w:r/>
    </w:p>
    <w:p>
      <w:pPr>
        <w:pStyle w:val="776"/>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 通风系统：考虑通风的接入。</w:t>
      </w:r>
      <w:r>
        <w:rPr>
          <w:rFonts w:ascii="仿宋" w:hAnsi="仿宋" w:eastAsia="仿宋" w:cs="仿宋"/>
          <w:color w:val="000000"/>
          <w:sz w:val="28"/>
          <w:szCs w:val="28"/>
          <w:highlight w:val="none"/>
        </w:rPr>
      </w:r>
      <w:r/>
    </w:p>
    <w:p>
      <w:pPr>
        <w:pStyle w:val="776"/>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 梯厅入口</w:t>
      </w:r>
      <w:r>
        <w:rPr>
          <w:rFonts w:ascii="仿宋" w:hAnsi="仿宋" w:eastAsia="仿宋" w:cs="仿宋"/>
          <w:color w:val="000000"/>
          <w:sz w:val="28"/>
          <w:szCs w:val="28"/>
          <w:highlight w:val="none"/>
        </w:rPr>
      </w:r>
      <w:r/>
    </w:p>
    <w:p>
      <w:pPr>
        <w:pStyle w:val="776"/>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3.1客梯厅门：各层均用304发纹不锈钢双扇中分自动门；</w:t>
      </w:r>
      <w:r>
        <w:rPr>
          <w:rFonts w:ascii="仿宋" w:hAnsi="仿宋" w:eastAsia="仿宋" w:cs="仿宋"/>
          <w:color w:val="000000"/>
          <w:sz w:val="28"/>
          <w:szCs w:val="28"/>
          <w:highlight w:val="none"/>
        </w:rPr>
      </w:r>
      <w:r/>
    </w:p>
    <w:p>
      <w:pPr>
        <w:pStyle w:val="776"/>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3.2客梯门套：门套拉丝304不锈钢厂家标准小门套</w:t>
      </w:r>
      <w:r>
        <w:rPr>
          <w:rFonts w:ascii="仿宋" w:hAnsi="仿宋" w:eastAsia="仿宋" w:cs="仿宋"/>
          <w:color w:val="000000"/>
          <w:sz w:val="28"/>
          <w:szCs w:val="28"/>
          <w:highlight w:val="none"/>
        </w:rPr>
      </w:r>
      <w:r/>
    </w:p>
    <w:p>
      <w:pPr>
        <w:pStyle w:val="776"/>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 信号装置</w:t>
      </w:r>
      <w:r>
        <w:rPr>
          <w:rFonts w:ascii="仿宋" w:hAnsi="仿宋" w:eastAsia="仿宋" w:cs="仿宋"/>
          <w:color w:val="000000"/>
          <w:sz w:val="28"/>
          <w:szCs w:val="28"/>
          <w:highlight w:val="none"/>
        </w:rPr>
      </w:r>
      <w:r/>
    </w:p>
    <w:p>
      <w:pPr>
        <w:pStyle w:val="776"/>
        <w:ind w:left="2380" w:hanging="2380"/>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4.1轿厢操作板：前侧板一体式 </w:t>
      </w:r>
      <w:r>
        <w:rPr>
          <w:rFonts w:ascii="仿宋" w:hAnsi="仿宋" w:eastAsia="仿宋" w:cs="仿宋"/>
          <w:color w:val="000000"/>
          <w:sz w:val="28"/>
          <w:szCs w:val="28"/>
          <w:highlight w:val="none"/>
        </w:rPr>
      </w:r>
      <w:r/>
    </w:p>
    <w:p>
      <w:pPr>
        <w:pStyle w:val="776"/>
        <w:ind w:left="2380" w:hanging="2380"/>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4.2轿厢位置指示器：多位段码显示 7英寸段码显示</w:t>
      </w:r>
      <w:r>
        <w:rPr>
          <w:rFonts w:ascii="仿宋" w:hAnsi="仿宋" w:eastAsia="仿宋" w:cs="仿宋"/>
          <w:color w:val="000000"/>
          <w:sz w:val="28"/>
          <w:szCs w:val="28"/>
          <w:highlight w:val="none"/>
        </w:rPr>
      </w:r>
      <w:r/>
    </w:p>
    <w:p>
      <w:pPr>
        <w:pStyle w:val="776"/>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4.3梯厅呼唤按钮：微触按钮</w:t>
      </w:r>
      <w:r>
        <w:rPr>
          <w:rFonts w:ascii="仿宋" w:hAnsi="仿宋" w:eastAsia="仿宋" w:cs="仿宋"/>
          <w:color w:val="000000"/>
          <w:sz w:val="28"/>
          <w:szCs w:val="28"/>
          <w:highlight w:val="none"/>
        </w:rPr>
      </w:r>
      <w:r/>
    </w:p>
    <w:p>
      <w:pPr>
        <w:pStyle w:val="776"/>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4.4梯厅位置指示灯：显示运行方向；</w:t>
      </w:r>
      <w:r>
        <w:rPr>
          <w:rFonts w:ascii="仿宋" w:hAnsi="仿宋" w:eastAsia="仿宋" w:cs="仿宋"/>
          <w:color w:val="000000"/>
          <w:sz w:val="28"/>
          <w:szCs w:val="28"/>
          <w:highlight w:val="none"/>
        </w:rPr>
      </w:r>
      <w:r/>
    </w:p>
    <w:p>
      <w:pPr>
        <w:pStyle w:val="776"/>
        <w:ind w:left="3080" w:hanging="3080"/>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4.5门保护系统：2D光幕门保护系统。</w:t>
      </w:r>
      <w:r>
        <w:rPr>
          <w:rFonts w:ascii="仿宋" w:hAnsi="仿宋" w:eastAsia="仿宋" w:cs="仿宋"/>
          <w:color w:val="000000"/>
          <w:sz w:val="28"/>
          <w:szCs w:val="28"/>
          <w:highlight w:val="none"/>
        </w:rPr>
      </w:r>
      <w:r/>
    </w:p>
    <w:p>
      <w:pPr>
        <w:pStyle w:val="776"/>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 功能要求（不限于以下功能）</w:t>
      </w:r>
      <w:r>
        <w:rPr>
          <w:rFonts w:ascii="仿宋" w:hAnsi="仿宋" w:eastAsia="仿宋" w:cs="仿宋"/>
          <w:color w:val="000000"/>
          <w:sz w:val="28"/>
          <w:szCs w:val="28"/>
          <w:highlight w:val="none"/>
        </w:rPr>
      </w:r>
      <w:r/>
    </w:p>
    <w:p>
      <w:pPr>
        <w:pStyle w:val="776"/>
        <w:numPr>
          <w:ilvl w:val="0"/>
          <w:numId w:val="11"/>
        </w:numPr>
        <w:ind w:left="420" w:hanging="420"/>
        <w:spacing w:line="520" w:lineRule="exact"/>
        <w:tabs>
          <w:tab w:val="left" w:pos="720" w:leader="none"/>
          <w:tab w:val="left" w:pos="6946" w:leader="none"/>
          <w:tab w:val="left" w:pos="7230" w:leader="none"/>
          <w:tab w:val="left" w:pos="7655" w:leader="none"/>
        </w:tabs>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全集选控制</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两台并联。</w:t>
      </w:r>
      <w:r>
        <w:rPr>
          <w:rFonts w:ascii="仿宋" w:hAnsi="仿宋" w:eastAsia="仿宋" w:cs="仿宋"/>
          <w:color w:val="000000"/>
          <w:sz w:val="28"/>
          <w:szCs w:val="28"/>
          <w:highlight w:val="none"/>
        </w:rPr>
      </w:r>
      <w:r/>
    </w:p>
    <w:p>
      <w:pPr>
        <w:pStyle w:val="776"/>
        <w:numPr>
          <w:ilvl w:val="0"/>
          <w:numId w:val="11"/>
        </w:numPr>
        <w:ind w:left="420" w:hanging="420"/>
        <w:spacing w:line="520" w:lineRule="exact"/>
        <w:tabs>
          <w:tab w:val="left" w:pos="720" w:leader="none"/>
          <w:tab w:val="left" w:pos="6946" w:leader="none"/>
          <w:tab w:val="left" w:pos="7230" w:leader="none"/>
          <w:tab w:val="left" w:pos="7655" w:leader="none"/>
        </w:tabs>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厅、轿门时间控制。</w:t>
      </w:r>
      <w:r>
        <w:rPr>
          <w:rFonts w:ascii="仿宋" w:hAnsi="仿宋" w:eastAsia="仿宋" w:cs="仿宋"/>
          <w:color w:val="000000"/>
          <w:sz w:val="28"/>
          <w:szCs w:val="28"/>
          <w:highlight w:val="none"/>
        </w:rPr>
      </w:r>
      <w:r/>
    </w:p>
    <w:p>
      <w:pPr>
        <w:pStyle w:val="776"/>
        <w:numPr>
          <w:ilvl w:val="0"/>
          <w:numId w:val="11"/>
        </w:numPr>
        <w:ind w:left="420" w:hanging="420"/>
        <w:spacing w:line="520" w:lineRule="exact"/>
        <w:tabs>
          <w:tab w:val="left" w:pos="720" w:leader="none"/>
          <w:tab w:val="left" w:pos="6946" w:leader="none"/>
          <w:tab w:val="left" w:pos="7230" w:leader="none"/>
          <w:tab w:val="left" w:pos="7655" w:leader="none"/>
        </w:tabs>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轿内通风手动及照明自动控制。</w:t>
      </w:r>
      <w:r>
        <w:rPr>
          <w:rFonts w:ascii="仿宋" w:hAnsi="仿宋" w:eastAsia="仿宋" w:cs="仿宋"/>
          <w:color w:val="000000"/>
          <w:sz w:val="28"/>
          <w:szCs w:val="28"/>
          <w:highlight w:val="none"/>
        </w:rPr>
      </w:r>
      <w:r/>
    </w:p>
    <w:p>
      <w:pPr>
        <w:pStyle w:val="776"/>
        <w:numPr>
          <w:ilvl w:val="0"/>
          <w:numId w:val="11"/>
        </w:numPr>
        <w:ind w:left="420" w:hanging="420"/>
        <w:spacing w:line="520" w:lineRule="exact"/>
        <w:tabs>
          <w:tab w:val="left" w:pos="720" w:leader="none"/>
          <w:tab w:val="left" w:pos="6946" w:leader="none"/>
          <w:tab w:val="left" w:pos="7230" w:leader="none"/>
          <w:tab w:val="left" w:pos="7655" w:leader="none"/>
        </w:tabs>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梯厅召唤自动登记。</w:t>
      </w:r>
      <w:r>
        <w:rPr>
          <w:rFonts w:ascii="仿宋" w:hAnsi="仿宋" w:eastAsia="仿宋" w:cs="仿宋"/>
          <w:color w:val="000000"/>
          <w:sz w:val="28"/>
          <w:szCs w:val="28"/>
          <w:highlight w:val="none"/>
        </w:rPr>
      </w:r>
      <w:r/>
    </w:p>
    <w:p>
      <w:pPr>
        <w:pStyle w:val="776"/>
        <w:numPr>
          <w:ilvl w:val="0"/>
          <w:numId w:val="11"/>
        </w:numPr>
        <w:ind w:left="420" w:hanging="420"/>
        <w:spacing w:line="520" w:lineRule="exact"/>
        <w:tabs>
          <w:tab w:val="left" w:pos="720" w:leader="none"/>
          <w:tab w:val="left" w:pos="6946" w:leader="none"/>
          <w:tab w:val="left" w:pos="7230" w:leader="none"/>
          <w:tab w:val="left" w:pos="7655" w:leader="none"/>
        </w:tabs>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邻层停靠。</w:t>
      </w:r>
      <w:r>
        <w:rPr>
          <w:rFonts w:ascii="仿宋" w:hAnsi="仿宋" w:eastAsia="仿宋" w:cs="仿宋"/>
          <w:color w:val="000000"/>
          <w:sz w:val="28"/>
          <w:szCs w:val="28"/>
          <w:highlight w:val="none"/>
        </w:rPr>
      </w:r>
      <w:r/>
    </w:p>
    <w:p>
      <w:pPr>
        <w:pStyle w:val="776"/>
        <w:numPr>
          <w:ilvl w:val="0"/>
          <w:numId w:val="11"/>
        </w:numPr>
        <w:ind w:left="420" w:hanging="420"/>
        <w:spacing w:line="520" w:lineRule="exact"/>
        <w:tabs>
          <w:tab w:val="left" w:pos="720" w:leader="none"/>
          <w:tab w:val="left" w:pos="6946" w:leader="none"/>
          <w:tab w:val="left" w:pos="7230" w:leader="none"/>
          <w:tab w:val="left" w:pos="7655" w:leader="none"/>
        </w:tabs>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安全停层。</w:t>
      </w:r>
      <w:r>
        <w:rPr>
          <w:rFonts w:ascii="仿宋" w:hAnsi="仿宋" w:eastAsia="仿宋" w:cs="仿宋"/>
          <w:color w:val="000000"/>
          <w:sz w:val="28"/>
          <w:szCs w:val="28"/>
          <w:highlight w:val="none"/>
        </w:rPr>
      </w:r>
      <w:r/>
    </w:p>
    <w:p>
      <w:pPr>
        <w:pStyle w:val="776"/>
        <w:numPr>
          <w:ilvl w:val="0"/>
          <w:numId w:val="11"/>
        </w:numPr>
        <w:ind w:left="420" w:hanging="420"/>
        <w:spacing w:line="520" w:lineRule="exact"/>
        <w:tabs>
          <w:tab w:val="left" w:pos="720" w:leader="none"/>
          <w:tab w:val="left" w:pos="6946" w:leader="none"/>
          <w:tab w:val="left" w:pos="7230" w:leader="none"/>
          <w:tab w:val="left" w:pos="7655" w:leader="none"/>
        </w:tabs>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轿厢反向指令消除。</w:t>
      </w:r>
      <w:r>
        <w:rPr>
          <w:rFonts w:ascii="仿宋" w:hAnsi="仿宋" w:eastAsia="仿宋" w:cs="仿宋"/>
          <w:color w:val="000000"/>
          <w:sz w:val="28"/>
          <w:szCs w:val="28"/>
          <w:highlight w:val="none"/>
        </w:rPr>
      </w:r>
      <w:r/>
    </w:p>
    <w:p>
      <w:pPr>
        <w:pStyle w:val="776"/>
        <w:numPr>
          <w:ilvl w:val="0"/>
          <w:numId w:val="11"/>
        </w:numPr>
        <w:ind w:left="420" w:hanging="420"/>
        <w:spacing w:line="520" w:lineRule="exact"/>
        <w:tabs>
          <w:tab w:val="left" w:pos="720" w:leader="none"/>
          <w:tab w:val="left" w:pos="6946" w:leader="none"/>
          <w:tab w:val="left" w:pos="7230" w:leader="none"/>
          <w:tab w:val="left" w:pos="7655" w:leader="none"/>
        </w:tabs>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独立运行。</w:t>
      </w:r>
      <w:r>
        <w:rPr>
          <w:rFonts w:ascii="仿宋" w:hAnsi="仿宋" w:eastAsia="仿宋" w:cs="仿宋"/>
          <w:color w:val="000000"/>
          <w:sz w:val="28"/>
          <w:szCs w:val="28"/>
          <w:highlight w:val="none"/>
        </w:rPr>
      </w:r>
      <w:r/>
    </w:p>
    <w:p>
      <w:pPr>
        <w:pStyle w:val="776"/>
        <w:numPr>
          <w:ilvl w:val="0"/>
          <w:numId w:val="11"/>
        </w:numPr>
        <w:ind w:left="420" w:hanging="420"/>
        <w:spacing w:line="520" w:lineRule="exact"/>
        <w:tabs>
          <w:tab w:val="left" w:pos="720" w:leader="none"/>
          <w:tab w:val="left" w:pos="6946" w:leader="none"/>
          <w:tab w:val="left" w:pos="7230" w:leader="none"/>
          <w:tab w:val="left" w:pos="7655" w:leader="none"/>
        </w:tabs>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梯门负载检测器。</w:t>
      </w:r>
      <w:r>
        <w:rPr>
          <w:rFonts w:ascii="仿宋" w:hAnsi="仿宋" w:eastAsia="仿宋" w:cs="仿宋"/>
          <w:color w:val="000000"/>
          <w:sz w:val="28"/>
          <w:szCs w:val="28"/>
          <w:highlight w:val="none"/>
        </w:rPr>
      </w:r>
      <w:r/>
    </w:p>
    <w:p>
      <w:pPr>
        <w:pStyle w:val="776"/>
        <w:numPr>
          <w:ilvl w:val="0"/>
          <w:numId w:val="11"/>
        </w:numPr>
        <w:ind w:left="420" w:hanging="420"/>
        <w:spacing w:line="520" w:lineRule="exact"/>
        <w:tabs>
          <w:tab w:val="left" w:pos="720" w:leader="none"/>
          <w:tab w:val="left" w:pos="6946" w:leader="none"/>
          <w:tab w:val="left" w:pos="7230" w:leader="none"/>
          <w:tab w:val="left" w:pos="7655" w:leader="none"/>
        </w:tabs>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梯门感应器自诊断。</w:t>
      </w:r>
      <w:r>
        <w:rPr>
          <w:rFonts w:ascii="仿宋" w:hAnsi="仿宋" w:eastAsia="仿宋" w:cs="仿宋"/>
          <w:color w:val="000000"/>
          <w:sz w:val="28"/>
          <w:szCs w:val="28"/>
          <w:highlight w:val="none"/>
        </w:rPr>
      </w:r>
      <w:r/>
    </w:p>
    <w:p>
      <w:pPr>
        <w:pStyle w:val="776"/>
        <w:numPr>
          <w:ilvl w:val="0"/>
          <w:numId w:val="11"/>
        </w:numPr>
        <w:ind w:left="420" w:hanging="420"/>
        <w:spacing w:line="520" w:lineRule="exact"/>
        <w:tabs>
          <w:tab w:val="left" w:pos="720" w:leader="none"/>
          <w:tab w:val="left" w:pos="6946" w:leader="none"/>
          <w:tab w:val="left" w:pos="7230" w:leader="none"/>
          <w:tab w:val="left" w:pos="7655" w:leader="none"/>
        </w:tabs>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自动调整开门速度。</w:t>
      </w:r>
      <w:r>
        <w:rPr>
          <w:rFonts w:ascii="仿宋" w:hAnsi="仿宋" w:eastAsia="仿宋" w:cs="仿宋"/>
          <w:color w:val="000000"/>
          <w:sz w:val="28"/>
          <w:szCs w:val="28"/>
          <w:highlight w:val="none"/>
        </w:rPr>
      </w:r>
      <w:r/>
    </w:p>
    <w:p>
      <w:pPr>
        <w:pStyle w:val="776"/>
        <w:numPr>
          <w:ilvl w:val="0"/>
          <w:numId w:val="11"/>
        </w:numPr>
        <w:ind w:left="420" w:hanging="420"/>
        <w:spacing w:line="520" w:lineRule="exact"/>
        <w:tabs>
          <w:tab w:val="left" w:pos="720" w:leader="none"/>
          <w:tab w:val="left" w:pos="6946" w:leader="none"/>
          <w:tab w:val="left" w:pos="7230" w:leader="none"/>
          <w:tab w:val="left" w:pos="7655" w:leader="none"/>
        </w:tabs>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强制关门。</w:t>
      </w:r>
      <w:r>
        <w:rPr>
          <w:rFonts w:ascii="仿宋" w:hAnsi="仿宋" w:eastAsia="仿宋" w:cs="仿宋"/>
          <w:color w:val="000000"/>
          <w:sz w:val="28"/>
          <w:szCs w:val="28"/>
          <w:highlight w:val="none"/>
        </w:rPr>
      </w:r>
      <w:r/>
    </w:p>
    <w:p>
      <w:pPr>
        <w:pStyle w:val="776"/>
        <w:numPr>
          <w:ilvl w:val="0"/>
          <w:numId w:val="11"/>
        </w:numPr>
        <w:ind w:left="420" w:hanging="420"/>
        <w:spacing w:line="520" w:lineRule="exact"/>
        <w:tabs>
          <w:tab w:val="left" w:pos="720" w:leader="none"/>
          <w:tab w:val="left" w:pos="6946" w:leader="none"/>
          <w:tab w:val="left" w:pos="7230" w:leader="none"/>
          <w:tab w:val="left" w:pos="7655" w:leader="none"/>
        </w:tabs>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重复梯门关门。</w:t>
      </w:r>
      <w:r>
        <w:rPr>
          <w:rFonts w:ascii="仿宋" w:hAnsi="仿宋" w:eastAsia="仿宋" w:cs="仿宋"/>
          <w:color w:val="000000"/>
          <w:sz w:val="28"/>
          <w:szCs w:val="28"/>
          <w:highlight w:val="none"/>
        </w:rPr>
      </w:r>
      <w:r/>
    </w:p>
    <w:p>
      <w:pPr>
        <w:pStyle w:val="776"/>
        <w:numPr>
          <w:ilvl w:val="0"/>
          <w:numId w:val="11"/>
        </w:numPr>
        <w:ind w:left="420" w:hanging="420"/>
        <w:spacing w:line="520" w:lineRule="exact"/>
        <w:tabs>
          <w:tab w:val="left" w:pos="720" w:leader="none"/>
          <w:tab w:val="left" w:pos="6946" w:leader="none"/>
          <w:tab w:val="left" w:pos="7230" w:leader="none"/>
          <w:tab w:val="left" w:pos="7655" w:leader="none"/>
        </w:tabs>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候梯厅按钮重开梯门。</w:t>
      </w:r>
      <w:r>
        <w:rPr>
          <w:rFonts w:ascii="仿宋" w:hAnsi="仿宋" w:eastAsia="仿宋" w:cs="仿宋"/>
          <w:color w:val="000000"/>
          <w:sz w:val="28"/>
          <w:szCs w:val="28"/>
          <w:highlight w:val="none"/>
        </w:rPr>
      </w:r>
      <w:r/>
    </w:p>
    <w:p>
      <w:pPr>
        <w:pStyle w:val="776"/>
        <w:numPr>
          <w:ilvl w:val="0"/>
          <w:numId w:val="11"/>
        </w:numPr>
        <w:ind w:left="420" w:hanging="420"/>
        <w:spacing w:line="520" w:lineRule="exact"/>
        <w:tabs>
          <w:tab w:val="left" w:pos="720" w:leader="none"/>
          <w:tab w:val="left" w:pos="6946" w:leader="none"/>
          <w:tab w:val="left" w:pos="7230" w:leader="none"/>
          <w:tab w:val="left" w:pos="7655" w:leader="none"/>
        </w:tabs>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超载停机。</w:t>
      </w:r>
      <w:r>
        <w:rPr>
          <w:rFonts w:ascii="仿宋" w:hAnsi="仿宋" w:eastAsia="仿宋" w:cs="仿宋"/>
          <w:color w:val="000000"/>
          <w:sz w:val="28"/>
          <w:szCs w:val="28"/>
          <w:highlight w:val="none"/>
        </w:rPr>
      </w:r>
      <w:r/>
    </w:p>
    <w:p>
      <w:pPr>
        <w:pStyle w:val="776"/>
        <w:numPr>
          <w:ilvl w:val="0"/>
          <w:numId w:val="11"/>
        </w:numPr>
        <w:ind w:left="420" w:hanging="420"/>
        <w:spacing w:line="520" w:lineRule="exact"/>
        <w:tabs>
          <w:tab w:val="left" w:pos="720" w:leader="none"/>
          <w:tab w:val="left" w:pos="6946" w:leader="none"/>
          <w:tab w:val="left" w:pos="7230" w:leader="none"/>
          <w:tab w:val="left" w:pos="7655" w:leader="none"/>
        </w:tabs>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轿厢内超载指示灯。</w:t>
      </w:r>
      <w:r>
        <w:rPr>
          <w:rFonts w:ascii="仿宋" w:hAnsi="仿宋" w:eastAsia="仿宋" w:cs="仿宋"/>
          <w:color w:val="000000"/>
          <w:sz w:val="28"/>
          <w:szCs w:val="28"/>
          <w:highlight w:val="none"/>
        </w:rPr>
      </w:r>
      <w:r/>
    </w:p>
    <w:p>
      <w:pPr>
        <w:pStyle w:val="776"/>
        <w:numPr>
          <w:ilvl w:val="0"/>
          <w:numId w:val="11"/>
        </w:numPr>
        <w:ind w:left="420" w:hanging="420"/>
        <w:spacing w:line="520" w:lineRule="exact"/>
        <w:tabs>
          <w:tab w:val="left" w:pos="720" w:leader="none"/>
          <w:tab w:val="left" w:pos="6946" w:leader="none"/>
          <w:tab w:val="left" w:pos="7230" w:leader="none"/>
          <w:tab w:val="left" w:pos="7655" w:leader="none"/>
        </w:tabs>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复电后自动平层。</w:t>
      </w:r>
      <w:r>
        <w:rPr>
          <w:rFonts w:ascii="仿宋" w:hAnsi="仿宋" w:eastAsia="仿宋" w:cs="仿宋"/>
          <w:color w:val="000000"/>
          <w:sz w:val="28"/>
          <w:szCs w:val="28"/>
          <w:highlight w:val="none"/>
        </w:rPr>
      </w:r>
      <w:r/>
    </w:p>
    <w:p>
      <w:pPr>
        <w:pStyle w:val="776"/>
        <w:numPr>
          <w:ilvl w:val="0"/>
          <w:numId w:val="11"/>
        </w:numPr>
        <w:ind w:left="420" w:hanging="420"/>
        <w:spacing w:line="520" w:lineRule="exact"/>
        <w:tabs>
          <w:tab w:val="left" w:pos="720" w:leader="none"/>
          <w:tab w:val="left" w:pos="6946" w:leader="none"/>
          <w:tab w:val="left" w:pos="7230" w:leader="none"/>
          <w:tab w:val="left" w:pos="7655" w:leader="none"/>
        </w:tabs>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轿厢照明/风扇节电自动关闭。</w:t>
      </w:r>
      <w:r>
        <w:rPr>
          <w:rFonts w:ascii="仿宋" w:hAnsi="仿宋" w:eastAsia="仿宋" w:cs="仿宋"/>
          <w:color w:val="000000"/>
          <w:sz w:val="28"/>
          <w:szCs w:val="28"/>
          <w:highlight w:val="none"/>
        </w:rPr>
      </w:r>
      <w:r/>
    </w:p>
    <w:p>
      <w:pPr>
        <w:pStyle w:val="776"/>
        <w:numPr>
          <w:ilvl w:val="0"/>
          <w:numId w:val="11"/>
        </w:numPr>
        <w:ind w:left="420" w:hanging="420"/>
        <w:spacing w:line="520" w:lineRule="exact"/>
        <w:tabs>
          <w:tab w:val="left" w:pos="720" w:leader="none"/>
          <w:tab w:val="left" w:pos="6946" w:leader="none"/>
          <w:tab w:val="left" w:pos="7230" w:leader="none"/>
          <w:tab w:val="left" w:pos="7655" w:leader="none"/>
        </w:tabs>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内部多方通话系统。</w:t>
      </w:r>
      <w:r>
        <w:rPr>
          <w:rFonts w:ascii="仿宋" w:hAnsi="仿宋" w:eastAsia="仿宋" w:cs="仿宋"/>
          <w:color w:val="000000"/>
          <w:sz w:val="28"/>
          <w:szCs w:val="28"/>
          <w:highlight w:val="none"/>
        </w:rPr>
      </w:r>
      <w:r/>
    </w:p>
    <w:p>
      <w:pPr>
        <w:pStyle w:val="776"/>
        <w:numPr>
          <w:ilvl w:val="0"/>
          <w:numId w:val="11"/>
        </w:numPr>
        <w:ind w:left="420" w:hanging="420"/>
        <w:spacing w:line="520" w:lineRule="exact"/>
        <w:tabs>
          <w:tab w:val="left" w:pos="720" w:leader="none"/>
          <w:tab w:val="left" w:pos="6946" w:leader="none"/>
          <w:tab w:val="left" w:pos="7230" w:leader="none"/>
          <w:tab w:val="left" w:pos="7655" w:leader="none"/>
        </w:tabs>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紧急轿厢照明。火警紧急返回。</w:t>
      </w:r>
      <w:r>
        <w:rPr>
          <w:rFonts w:ascii="仿宋" w:hAnsi="仿宋" w:eastAsia="仿宋" w:cs="仿宋"/>
          <w:color w:val="000000"/>
          <w:sz w:val="28"/>
          <w:szCs w:val="28"/>
          <w:highlight w:val="none"/>
        </w:rPr>
      </w:r>
      <w:r/>
    </w:p>
    <w:p>
      <w:pPr>
        <w:pStyle w:val="776"/>
        <w:numPr>
          <w:ilvl w:val="0"/>
          <w:numId w:val="11"/>
        </w:numPr>
        <w:ind w:left="420" w:hanging="420"/>
        <w:spacing w:line="520" w:lineRule="exact"/>
        <w:tabs>
          <w:tab w:val="left" w:pos="720" w:leader="none"/>
          <w:tab w:val="left" w:pos="6946" w:leader="none"/>
          <w:tab w:val="left" w:pos="7230" w:leader="none"/>
          <w:tab w:val="left" w:pos="7655" w:leader="none"/>
        </w:tabs>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消防功能。</w:t>
      </w:r>
      <w:r>
        <w:rPr>
          <w:rFonts w:ascii="仿宋" w:hAnsi="仿宋" w:eastAsia="仿宋" w:cs="仿宋"/>
          <w:color w:val="000000"/>
          <w:sz w:val="28"/>
          <w:szCs w:val="28"/>
          <w:highlight w:val="none"/>
        </w:rPr>
      </w:r>
      <w:r/>
    </w:p>
    <w:p>
      <w:pPr>
        <w:pStyle w:val="776"/>
        <w:numPr>
          <w:ilvl w:val="0"/>
          <w:numId w:val="11"/>
        </w:numPr>
        <w:ind w:left="420" w:hanging="420"/>
        <w:spacing w:line="520" w:lineRule="exact"/>
        <w:tabs>
          <w:tab w:val="left" w:pos="720" w:leader="none"/>
          <w:tab w:val="left" w:pos="6946" w:leader="none"/>
          <w:tab w:val="left" w:pos="7230" w:leader="none"/>
          <w:tab w:val="left" w:pos="7655" w:leader="none"/>
        </w:tabs>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满员直达，备指示灯。</w:t>
      </w:r>
      <w:r>
        <w:rPr>
          <w:rFonts w:ascii="仿宋" w:hAnsi="仿宋" w:eastAsia="仿宋" w:cs="仿宋"/>
          <w:color w:val="000000"/>
          <w:sz w:val="28"/>
          <w:szCs w:val="28"/>
          <w:highlight w:val="none"/>
        </w:rPr>
      </w:r>
      <w:r/>
    </w:p>
    <w:p>
      <w:pPr>
        <w:pStyle w:val="776"/>
        <w:numPr>
          <w:ilvl w:val="0"/>
          <w:numId w:val="11"/>
        </w:numPr>
        <w:ind w:left="420" w:hanging="420"/>
        <w:spacing w:line="520" w:lineRule="exact"/>
        <w:tabs>
          <w:tab w:val="left" w:pos="720" w:leader="none"/>
          <w:tab w:val="left" w:pos="6946" w:leader="none"/>
          <w:tab w:val="left" w:pos="7230" w:leader="none"/>
          <w:tab w:val="left" w:pos="7655" w:leader="none"/>
        </w:tabs>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轿厢误呼叫自动清除。</w:t>
      </w:r>
      <w:r>
        <w:rPr>
          <w:rFonts w:ascii="仿宋" w:hAnsi="仿宋" w:eastAsia="仿宋" w:cs="仿宋"/>
          <w:color w:val="000000"/>
          <w:sz w:val="28"/>
          <w:szCs w:val="28"/>
          <w:highlight w:val="none"/>
        </w:rPr>
      </w:r>
      <w:r/>
    </w:p>
    <w:p>
      <w:pPr>
        <w:pStyle w:val="776"/>
        <w:numPr>
          <w:ilvl w:val="0"/>
          <w:numId w:val="11"/>
        </w:numPr>
        <w:ind w:left="420" w:hanging="420"/>
        <w:spacing w:line="520" w:lineRule="exact"/>
        <w:tabs>
          <w:tab w:val="left" w:pos="720" w:leader="none"/>
          <w:tab w:val="left" w:pos="6946" w:leader="none"/>
          <w:tab w:val="left" w:pos="7230" w:leader="none"/>
          <w:tab w:val="left" w:pos="7655" w:leader="none"/>
        </w:tabs>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轿厢误呼叫双击清除。</w:t>
      </w:r>
      <w:r>
        <w:rPr>
          <w:rFonts w:ascii="仿宋" w:hAnsi="仿宋" w:eastAsia="仿宋" w:cs="仿宋"/>
          <w:color w:val="000000"/>
          <w:sz w:val="28"/>
          <w:szCs w:val="28"/>
          <w:highlight w:val="none"/>
        </w:rPr>
      </w:r>
      <w:r/>
    </w:p>
    <w:p>
      <w:pPr>
        <w:pStyle w:val="776"/>
        <w:numPr>
          <w:ilvl w:val="0"/>
          <w:numId w:val="11"/>
        </w:numPr>
        <w:ind w:left="420" w:hanging="420"/>
        <w:spacing w:line="520" w:lineRule="exact"/>
        <w:tabs>
          <w:tab w:val="left" w:pos="720" w:leader="none"/>
          <w:tab w:val="left" w:pos="6946" w:leader="none"/>
          <w:tab w:val="left" w:pos="7230" w:leader="none"/>
          <w:tab w:val="left" w:pos="7655" w:leader="none"/>
        </w:tabs>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 楼备锁梯开关。</w:t>
      </w:r>
      <w:r>
        <w:rPr>
          <w:rFonts w:ascii="仿宋" w:hAnsi="仿宋" w:eastAsia="仿宋" w:cs="仿宋"/>
          <w:color w:val="000000"/>
          <w:sz w:val="28"/>
          <w:szCs w:val="28"/>
          <w:highlight w:val="none"/>
        </w:rPr>
      </w:r>
      <w:r/>
    </w:p>
    <w:p>
      <w:pPr>
        <w:pStyle w:val="776"/>
        <w:numPr>
          <w:ilvl w:val="0"/>
          <w:numId w:val="11"/>
        </w:numPr>
        <w:ind w:left="420" w:hanging="420"/>
        <w:spacing w:line="520" w:lineRule="exact"/>
        <w:tabs>
          <w:tab w:val="left" w:pos="720" w:leader="none"/>
          <w:tab w:val="left" w:pos="6946" w:leader="none"/>
          <w:tab w:val="left" w:pos="7230" w:leader="none"/>
          <w:tab w:val="left" w:pos="7655" w:leader="none"/>
        </w:tabs>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主楼层待机。</w:t>
      </w:r>
      <w:r>
        <w:rPr>
          <w:rFonts w:ascii="仿宋" w:hAnsi="仿宋" w:eastAsia="仿宋" w:cs="仿宋"/>
          <w:color w:val="000000"/>
          <w:sz w:val="28"/>
          <w:szCs w:val="28"/>
          <w:highlight w:val="none"/>
        </w:rPr>
      </w:r>
      <w:r/>
    </w:p>
    <w:p>
      <w:pPr>
        <w:pStyle w:val="776"/>
        <w:numPr>
          <w:ilvl w:val="0"/>
          <w:numId w:val="11"/>
        </w:numPr>
        <w:ind w:left="420" w:hanging="420"/>
        <w:spacing w:line="520" w:lineRule="exact"/>
        <w:tabs>
          <w:tab w:val="left" w:pos="720" w:leader="none"/>
          <w:tab w:val="left" w:pos="6946" w:leader="none"/>
          <w:tab w:val="left" w:pos="7230" w:leader="none"/>
          <w:tab w:val="left" w:pos="7655" w:leader="none"/>
        </w:tabs>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光幕。</w:t>
      </w:r>
      <w:r>
        <w:rPr>
          <w:rFonts w:ascii="仿宋" w:hAnsi="仿宋" w:eastAsia="仿宋" w:cs="仿宋"/>
          <w:color w:val="000000"/>
          <w:sz w:val="28"/>
          <w:szCs w:val="28"/>
          <w:highlight w:val="none"/>
        </w:rPr>
      </w:r>
      <w:r/>
    </w:p>
    <w:p>
      <w:pPr>
        <w:pStyle w:val="776"/>
        <w:numPr>
          <w:ilvl w:val="0"/>
          <w:numId w:val="11"/>
        </w:numPr>
        <w:ind w:left="420" w:hanging="420"/>
        <w:spacing w:line="520" w:lineRule="exact"/>
        <w:tabs>
          <w:tab w:val="left" w:pos="720" w:leader="none"/>
          <w:tab w:val="left" w:pos="6946" w:leader="none"/>
          <w:tab w:val="left" w:pos="7230" w:leader="none"/>
          <w:tab w:val="left" w:pos="7655" w:leader="none"/>
        </w:tabs>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即时预报指示。</w:t>
      </w:r>
      <w:r>
        <w:rPr>
          <w:rFonts w:ascii="仿宋" w:hAnsi="仿宋" w:eastAsia="仿宋" w:cs="仿宋"/>
          <w:color w:val="000000"/>
          <w:sz w:val="28"/>
          <w:szCs w:val="28"/>
          <w:highlight w:val="none"/>
        </w:rPr>
      </w:r>
      <w:r/>
    </w:p>
    <w:p>
      <w:pPr>
        <w:pStyle w:val="776"/>
        <w:numPr>
          <w:ilvl w:val="0"/>
          <w:numId w:val="11"/>
        </w:numPr>
        <w:ind w:left="420" w:hanging="420"/>
        <w:spacing w:line="520" w:lineRule="exact"/>
        <w:tabs>
          <w:tab w:val="left" w:pos="720" w:leader="none"/>
          <w:tab w:val="left" w:pos="6946" w:leader="none"/>
          <w:tab w:val="left" w:pos="7230" w:leader="none"/>
          <w:tab w:val="left" w:pos="7655" w:leader="none"/>
        </w:tabs>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故障自动检测、故障储存。</w:t>
      </w:r>
      <w:r>
        <w:rPr>
          <w:rFonts w:ascii="仿宋" w:hAnsi="仿宋" w:eastAsia="仿宋" w:cs="仿宋"/>
          <w:color w:val="000000"/>
          <w:sz w:val="28"/>
          <w:szCs w:val="28"/>
          <w:highlight w:val="none"/>
        </w:rPr>
      </w:r>
      <w:r/>
    </w:p>
    <w:p>
      <w:pPr>
        <w:pStyle w:val="776"/>
        <w:spacing w:line="520" w:lineRule="exact"/>
        <w:tabs>
          <w:tab w:val="left" w:pos="6946" w:leader="none"/>
          <w:tab w:val="left" w:pos="7230" w:leader="none"/>
          <w:tab w:val="left" w:pos="7655" w:leader="none"/>
        </w:tabs>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★（三）电梯主要配置要求</w:t>
      </w:r>
      <w:r>
        <w:rPr>
          <w:rFonts w:ascii="仿宋" w:hAnsi="仿宋" w:eastAsia="仿宋" w:cs="仿宋"/>
          <w:color w:val="000000"/>
          <w:sz w:val="28"/>
          <w:szCs w:val="28"/>
          <w:highlight w:val="none"/>
        </w:rPr>
      </w:r>
      <w:r/>
    </w:p>
    <w:p>
      <w:pPr>
        <w:pStyle w:val="776"/>
        <w:spacing w:line="520" w:lineRule="exact"/>
        <w:tabs>
          <w:tab w:val="left" w:pos="6946" w:leader="none"/>
          <w:tab w:val="left" w:pos="7230" w:leader="none"/>
          <w:tab w:val="left" w:pos="7655" w:leader="none"/>
        </w:tabs>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1.技术与服务要求：</w:t>
      </w:r>
      <w:r>
        <w:rPr>
          <w:rFonts w:ascii="仿宋" w:hAnsi="仿宋" w:eastAsia="仿宋" w:cs="仿宋"/>
          <w:color w:val="000000"/>
          <w:sz w:val="28"/>
          <w:szCs w:val="28"/>
          <w:highlight w:val="none"/>
        </w:rPr>
      </w:r>
      <w:r/>
    </w:p>
    <w:p>
      <w:pPr>
        <w:pStyle w:val="776"/>
        <w:ind w:left="132" w:hanging="132"/>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1.1设备到货后应派员安装、调试。</w:t>
      </w:r>
      <w:r>
        <w:rPr>
          <w:rFonts w:ascii="仿宋" w:hAnsi="仿宋" w:eastAsia="仿宋" w:cs="仿宋"/>
          <w:color w:val="000000"/>
          <w:sz w:val="28"/>
          <w:szCs w:val="28"/>
          <w:highlight w:val="none"/>
        </w:rPr>
      </w:r>
      <w:r/>
    </w:p>
    <w:p>
      <w:pPr>
        <w:pStyle w:val="776"/>
        <w:ind w:left="132" w:hanging="132"/>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1.2供应商应提供必备的技术资料：</w:t>
      </w:r>
      <w:r>
        <w:rPr>
          <w:rFonts w:ascii="仿宋" w:hAnsi="仿宋" w:eastAsia="仿宋" w:cs="仿宋"/>
          <w:color w:val="000000"/>
          <w:sz w:val="28"/>
          <w:szCs w:val="28"/>
          <w:highlight w:val="none"/>
        </w:rPr>
      </w:r>
      <w:r/>
    </w:p>
    <w:p>
      <w:pPr>
        <w:pStyle w:val="776"/>
        <w:spacing w:line="520" w:lineRule="exact"/>
        <w:tabs>
          <w:tab w:val="left" w:pos="1080" w:leader="none"/>
        </w:tabs>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1.2.1安装前提供全部的技术资料（测试报告、产品合格证书）；</w:t>
      </w:r>
      <w:r>
        <w:rPr>
          <w:rFonts w:ascii="仿宋" w:hAnsi="仿宋" w:eastAsia="仿宋" w:cs="仿宋"/>
          <w:color w:val="000000"/>
          <w:sz w:val="28"/>
          <w:szCs w:val="28"/>
          <w:highlight w:val="none"/>
        </w:rPr>
      </w:r>
      <w:r/>
    </w:p>
    <w:p>
      <w:pPr>
        <w:pStyle w:val="776"/>
        <w:spacing w:line="520" w:lineRule="exact"/>
        <w:tabs>
          <w:tab w:val="left" w:pos="1080" w:leader="none"/>
        </w:tabs>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1.2.2安装前提供备品备件清单；</w:t>
      </w:r>
      <w:r>
        <w:rPr>
          <w:rFonts w:ascii="仿宋" w:hAnsi="仿宋" w:eastAsia="仿宋" w:cs="仿宋"/>
          <w:color w:val="000000"/>
          <w:sz w:val="28"/>
          <w:szCs w:val="28"/>
          <w:highlight w:val="none"/>
        </w:rPr>
      </w:r>
      <w:r/>
    </w:p>
    <w:p>
      <w:pPr>
        <w:pStyle w:val="776"/>
        <w:spacing w:line="520" w:lineRule="exact"/>
        <w:tabs>
          <w:tab w:val="left" w:pos="1080" w:leader="none"/>
        </w:tabs>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1.2.3安装前提供特殊工具清单。</w:t>
      </w:r>
      <w:r>
        <w:rPr>
          <w:rFonts w:ascii="仿宋" w:hAnsi="仿宋" w:eastAsia="仿宋" w:cs="仿宋"/>
          <w:color w:val="000000"/>
          <w:sz w:val="28"/>
          <w:szCs w:val="28"/>
          <w:highlight w:val="none"/>
        </w:rPr>
      </w:r>
      <w:r/>
    </w:p>
    <w:p>
      <w:pPr>
        <w:pStyle w:val="776"/>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1.3其他优惠条件，请予以书面说明。</w:t>
      </w:r>
      <w:r>
        <w:rPr>
          <w:rFonts w:ascii="仿宋" w:hAnsi="仿宋" w:eastAsia="仿宋" w:cs="仿宋"/>
          <w:color w:val="000000"/>
          <w:sz w:val="28"/>
          <w:szCs w:val="28"/>
          <w:highlight w:val="none"/>
        </w:rPr>
      </w:r>
      <w:r/>
    </w:p>
    <w:p>
      <w:pPr>
        <w:pStyle w:val="776"/>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2.技术要求偏离</w:t>
      </w:r>
      <w:r>
        <w:rPr>
          <w:rFonts w:ascii="仿宋" w:hAnsi="仿宋" w:eastAsia="仿宋" w:cs="仿宋"/>
          <w:color w:val="000000"/>
          <w:sz w:val="28"/>
          <w:szCs w:val="28"/>
          <w:highlight w:val="none"/>
        </w:rPr>
      </w:r>
      <w:r/>
    </w:p>
    <w:p>
      <w:pPr>
        <w:pStyle w:val="776"/>
        <w:ind w:firstLine="280"/>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供应商提供的电梯设备应满足招标文件规定的技术要求；</w:t>
      </w:r>
      <w:r>
        <w:rPr>
          <w:rFonts w:ascii="仿宋" w:hAnsi="仿宋" w:eastAsia="仿宋" w:cs="仿宋"/>
          <w:color w:val="000000"/>
          <w:sz w:val="28"/>
          <w:szCs w:val="28"/>
          <w:highlight w:val="none"/>
        </w:rPr>
      </w:r>
      <w:r/>
    </w:p>
    <w:p>
      <w:pPr>
        <w:pStyle w:val="776"/>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3.产品标准和规范要求：</w:t>
      </w:r>
      <w:r>
        <w:rPr>
          <w:rFonts w:ascii="仿宋" w:hAnsi="仿宋" w:eastAsia="仿宋" w:cs="仿宋"/>
          <w:color w:val="000000"/>
          <w:sz w:val="28"/>
          <w:szCs w:val="28"/>
          <w:highlight w:val="none"/>
        </w:rPr>
      </w:r>
      <w:r/>
    </w:p>
    <w:p>
      <w:pPr>
        <w:pStyle w:val="776"/>
        <w:ind w:left="99"/>
        <w:jc w:val="both"/>
        <w:spacing w:line="520" w:lineRule="exact"/>
        <w:widowControl w:val="off"/>
        <w:rPr>
          <w:rFonts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应达到下列相应的标准和规范最新版本的要求。</w:t>
      </w:r>
      <w:r>
        <w:rPr>
          <w:rFonts w:ascii="仿宋" w:hAnsi="仿宋" w:eastAsia="仿宋" w:cs="仿宋"/>
          <w:color w:val="000000"/>
          <w:sz w:val="28"/>
          <w:szCs w:val="28"/>
          <w:highlight w:val="none"/>
          <w:lang w:val="en-US" w:eastAsia="zh-CN" w:bidi="ar-SA"/>
        </w:rPr>
      </w:r>
      <w:r/>
    </w:p>
    <w:p>
      <w:pPr>
        <w:pStyle w:val="776"/>
        <w:ind w:left="239" w:hanging="132"/>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3.1《电梯技术条件》GB/T10058-2023</w:t>
      </w:r>
      <w:r>
        <w:rPr>
          <w:rFonts w:ascii="仿宋" w:hAnsi="仿宋" w:eastAsia="仿宋" w:cs="仿宋"/>
          <w:color w:val="000000"/>
          <w:sz w:val="28"/>
          <w:szCs w:val="28"/>
          <w:highlight w:val="none"/>
        </w:rPr>
      </w:r>
      <w:r/>
    </w:p>
    <w:p>
      <w:pPr>
        <w:pStyle w:val="776"/>
        <w:ind w:left="239" w:hanging="132"/>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3.2《电梯制造与安装安全规范第1部分:乘客电梯和载货电梯》 GB/T 7588.1-2020及《电梯制造与安装安全规范第2部分:电梯部件的设计原则、计算和检验》GB/T 7588.2-2020</w:t>
      </w:r>
      <w:r>
        <w:rPr>
          <w:rFonts w:ascii="仿宋" w:hAnsi="仿宋" w:eastAsia="仿宋" w:cs="仿宋"/>
          <w:color w:val="000000"/>
          <w:sz w:val="28"/>
          <w:szCs w:val="28"/>
          <w:highlight w:val="none"/>
        </w:rPr>
      </w:r>
      <w:r/>
    </w:p>
    <w:p>
      <w:pPr>
        <w:pStyle w:val="776"/>
        <w:ind w:left="239" w:hanging="132"/>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3.3《电梯试验方法》GB/T10059-20</w:t>
      </w:r>
      <w:r>
        <w:rPr>
          <w:rFonts w:ascii="仿宋" w:hAnsi="仿宋" w:eastAsia="仿宋" w:cs="仿宋"/>
          <w:color w:val="000000"/>
          <w:sz w:val="28"/>
          <w:szCs w:val="28"/>
          <w:highlight w:val="none"/>
        </w:rPr>
        <w:t xml:space="preserve">23</w:t>
      </w:r>
      <w:r>
        <w:rPr>
          <w:rFonts w:ascii="仿宋" w:hAnsi="仿宋" w:eastAsia="仿宋" w:cs="仿宋"/>
          <w:color w:val="000000"/>
          <w:sz w:val="28"/>
          <w:szCs w:val="28"/>
          <w:highlight w:val="none"/>
        </w:rPr>
      </w:r>
      <w:r/>
    </w:p>
    <w:p>
      <w:pPr>
        <w:pStyle w:val="776"/>
        <w:ind w:left="239" w:hanging="132"/>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3.4《电梯主参数及轿厢、井道、机房的型式与尺寸第1部分：Ⅰ、Ⅱ、Ⅲ、Ⅵ类电梯》GB/T7025.1-2023</w:t>
      </w:r>
      <w:r>
        <w:rPr>
          <w:rFonts w:ascii="仿宋" w:hAnsi="仿宋" w:eastAsia="仿宋" w:cs="仿宋"/>
          <w:color w:val="000000"/>
          <w:sz w:val="28"/>
          <w:szCs w:val="28"/>
          <w:highlight w:val="none"/>
        </w:rPr>
      </w:r>
      <w:r/>
    </w:p>
    <w:p>
      <w:pPr>
        <w:pStyle w:val="776"/>
        <w:ind w:left="239" w:hanging="132"/>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3.5《电梯安装验收规范》GB/T 10060-2023</w:t>
      </w:r>
      <w:r>
        <w:rPr>
          <w:rFonts w:ascii="仿宋" w:hAnsi="仿宋" w:eastAsia="仿宋" w:cs="仿宋"/>
          <w:color w:val="000000"/>
          <w:sz w:val="28"/>
          <w:szCs w:val="28"/>
          <w:highlight w:val="none"/>
        </w:rPr>
      </w:r>
      <w:r/>
    </w:p>
    <w:p>
      <w:pPr>
        <w:pStyle w:val="776"/>
        <w:ind w:left="239" w:hanging="132"/>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3.6《电梯用钢丝绳》GB8903-2024</w:t>
      </w:r>
      <w:r>
        <w:rPr>
          <w:rFonts w:ascii="仿宋" w:hAnsi="仿宋" w:eastAsia="仿宋" w:cs="仿宋"/>
          <w:color w:val="000000"/>
          <w:sz w:val="28"/>
          <w:szCs w:val="28"/>
          <w:highlight w:val="none"/>
        </w:rPr>
      </w:r>
      <w:r/>
    </w:p>
    <w:p>
      <w:pPr>
        <w:pStyle w:val="776"/>
        <w:ind w:left="239" w:hanging="132"/>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3.7江苏省防火部门的条例及相关的中国国家防火规则</w:t>
      </w:r>
      <w:r>
        <w:rPr>
          <w:rFonts w:ascii="仿宋" w:hAnsi="仿宋" w:eastAsia="仿宋" w:cs="仿宋"/>
          <w:color w:val="000000"/>
          <w:sz w:val="28"/>
          <w:szCs w:val="28"/>
          <w:highlight w:val="none"/>
        </w:rPr>
      </w:r>
      <w:r/>
    </w:p>
    <w:p>
      <w:pPr>
        <w:pStyle w:val="776"/>
        <w:spacing w:line="520" w:lineRule="exact"/>
        <w:tabs>
          <w:tab w:val="left" w:pos="3390" w:leader="none"/>
        </w:tabs>
        <w:rPr>
          <w:rFonts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（四）安装要求</w:t>
      </w:r>
      <w:r>
        <w:rPr>
          <w:rFonts w:ascii="仿宋" w:hAnsi="仿宋" w:eastAsia="仿宋" w:cs="仿宋"/>
          <w:bCs/>
          <w:color w:val="000000"/>
          <w:sz w:val="28"/>
          <w:szCs w:val="28"/>
          <w:highlight w:val="none"/>
        </w:rPr>
      </w:r>
      <w:r/>
    </w:p>
    <w:p>
      <w:pPr>
        <w:pStyle w:val="776"/>
        <w:ind w:firstLine="560"/>
        <w:jc w:val="left"/>
        <w:spacing w:line="520" w:lineRule="exact"/>
        <w:tabs>
          <w:tab w:val="left" w:pos="3390" w:leader="none"/>
        </w:tabs>
        <w:rPr>
          <w:rFonts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供应商必须提供组织设计、技术资料：满足设备安装的详细图纸和说明书，电器系统原理图，控制系统图，井道布置图，使用操作，维护说明书，电梯功能表，动力电路和安全回路及符号说明，易损件目录，部件安装图，安装说明书，安全部件型式讨论报告结论副本。以上提供文件必须在配备中说明。</w:t>
      </w:r>
      <w:r>
        <w:rPr>
          <w:rFonts w:ascii="仿宋" w:hAnsi="仿宋" w:eastAsia="仿宋" w:cs="仿宋"/>
          <w:bCs/>
          <w:color w:val="000000"/>
          <w:sz w:val="28"/>
          <w:szCs w:val="28"/>
          <w:highlight w:val="none"/>
        </w:rPr>
      </w:r>
      <w:r/>
    </w:p>
    <w:p>
      <w:pPr>
        <w:pStyle w:val="776"/>
        <w:jc w:val="left"/>
        <w:spacing w:line="520" w:lineRule="exact"/>
        <w:tabs>
          <w:tab w:val="left" w:pos="3390" w:leader="none"/>
        </w:tabs>
        <w:rPr>
          <w:rFonts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（五）项目实施要求</w:t>
      </w:r>
      <w:r>
        <w:rPr>
          <w:rFonts w:ascii="仿宋" w:hAnsi="仿宋" w:eastAsia="仿宋" w:cs="仿宋"/>
          <w:bCs/>
          <w:color w:val="000000"/>
          <w:sz w:val="28"/>
          <w:szCs w:val="28"/>
          <w:highlight w:val="none"/>
        </w:rPr>
      </w:r>
      <w:r/>
    </w:p>
    <w:p>
      <w:pPr>
        <w:pStyle w:val="776"/>
        <w:ind w:firstLine="560"/>
        <w:jc w:val="left"/>
        <w:spacing w:line="520" w:lineRule="exact"/>
        <w:tabs>
          <w:tab w:val="left" w:pos="3390" w:leader="none"/>
        </w:tabs>
        <w:rPr>
          <w:rFonts w:ascii="仿宋" w:hAnsi="仿宋" w:eastAsia="仿宋" w:cs="仿宋"/>
          <w:bCs/>
          <w:color w:val="000000"/>
          <w:sz w:val="28"/>
          <w:szCs w:val="28"/>
          <w:highlight w:val="none"/>
        </w:rPr>
      </w:pPr>
      <w:r/>
      <w:bookmarkStart w:id="4" w:name="OLE_LINK91"/>
      <w:r>
        <w:rPr>
          <w:rFonts w:hint="eastAsia" w:ascii="仿宋" w:hAnsi="仿宋" w:eastAsia="仿宋" w:cs="仿宋"/>
          <w:bCs/>
          <w:color w:val="000000"/>
          <w:sz w:val="28"/>
          <w:szCs w:val="28"/>
          <w:highlight w:val="none"/>
        </w:rPr>
        <w:t xml:space="preserve">1.电梯安装</w:t>
      </w:r>
      <w:bookmarkEnd w:id="4"/>
      <w:r>
        <w:rPr>
          <w:rFonts w:hint="eastAsia" w:ascii="仿宋" w:hAnsi="仿宋" w:eastAsia="仿宋" w:cs="仿宋"/>
          <w:bCs/>
          <w:color w:val="000000"/>
          <w:sz w:val="28"/>
          <w:szCs w:val="28"/>
          <w:highlight w:val="none"/>
        </w:rPr>
        <w:t xml:space="preserve">:</w:t>
      </w:r>
      <w:r>
        <w:rPr>
          <w:rFonts w:ascii="仿宋" w:hAnsi="仿宋" w:eastAsia="仿宋" w:cs="仿宋"/>
          <w:bCs/>
          <w:color w:val="000000"/>
          <w:sz w:val="28"/>
          <w:szCs w:val="28"/>
          <w:highlight w:val="none"/>
        </w:rPr>
      </w:r>
      <w:r/>
    </w:p>
    <w:p>
      <w:pPr>
        <w:pStyle w:val="776"/>
        <w:ind w:firstLine="560"/>
        <w:jc w:val="left"/>
        <w:spacing w:line="520" w:lineRule="exact"/>
        <w:tabs>
          <w:tab w:val="left" w:pos="3390" w:leader="none"/>
        </w:tabs>
        <w:rPr>
          <w:rFonts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中标人应提供旧电梯拆除、新电梯安装方案。</w:t>
      </w:r>
      <w:r>
        <w:rPr>
          <w:rFonts w:ascii="仿宋" w:hAnsi="仿宋" w:eastAsia="仿宋" w:cs="仿宋"/>
          <w:bCs/>
          <w:color w:val="000000"/>
          <w:sz w:val="28"/>
          <w:szCs w:val="28"/>
          <w:highlight w:val="none"/>
        </w:rPr>
      </w:r>
      <w:r/>
    </w:p>
    <w:p>
      <w:pPr>
        <w:pStyle w:val="776"/>
        <w:ind w:firstLine="560"/>
        <w:jc w:val="left"/>
        <w:spacing w:line="520" w:lineRule="exact"/>
        <w:tabs>
          <w:tab w:val="left" w:pos="3390" w:leader="none"/>
        </w:tabs>
        <w:rPr>
          <w:rFonts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具体时间根据采购人需求确定。</w:t>
      </w:r>
      <w:r>
        <w:rPr>
          <w:rFonts w:ascii="仿宋" w:hAnsi="仿宋" w:eastAsia="仿宋" w:cs="仿宋"/>
          <w:bCs/>
          <w:color w:val="000000"/>
          <w:sz w:val="28"/>
          <w:szCs w:val="28"/>
          <w:highlight w:val="none"/>
        </w:rPr>
      </w:r>
      <w:r/>
    </w:p>
    <w:p>
      <w:pPr>
        <w:pStyle w:val="776"/>
        <w:ind w:firstLine="560"/>
        <w:jc w:val="left"/>
        <w:spacing w:line="520" w:lineRule="exact"/>
        <w:tabs>
          <w:tab w:val="left" w:pos="3390" w:leader="none"/>
        </w:tabs>
        <w:rPr>
          <w:rFonts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1.1项目组织机构:须成立健全的项目组织机构，包含项目经理、项目安装师:调试监督、现场安装监督、质检安装师和安全监督；现场安装负责人、安装班组、起重班组和支援班组等相关组织机构和人员。</w:t>
      </w:r>
      <w:r>
        <w:rPr>
          <w:rFonts w:ascii="仿宋" w:hAnsi="仿宋" w:eastAsia="仿宋" w:cs="仿宋"/>
          <w:bCs/>
          <w:color w:val="000000"/>
          <w:sz w:val="28"/>
          <w:szCs w:val="28"/>
          <w:highlight w:val="none"/>
        </w:rPr>
      </w:r>
      <w:r/>
    </w:p>
    <w:p>
      <w:pPr>
        <w:pStyle w:val="776"/>
        <w:ind w:firstLine="560"/>
        <w:jc w:val="left"/>
        <w:spacing w:line="520" w:lineRule="exact"/>
        <w:tabs>
          <w:tab w:val="left" w:pos="3390" w:leader="none"/>
        </w:tabs>
        <w:rPr>
          <w:rFonts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1.2新电梯安装要求：</w:t>
      </w:r>
      <w:r>
        <w:rPr>
          <w:rFonts w:ascii="仿宋" w:hAnsi="仿宋" w:eastAsia="仿宋" w:cs="仿宋"/>
          <w:bCs/>
          <w:color w:val="000000"/>
          <w:sz w:val="28"/>
          <w:szCs w:val="28"/>
          <w:highlight w:val="none"/>
        </w:rPr>
      </w:r>
      <w:r/>
    </w:p>
    <w:p>
      <w:pPr>
        <w:pStyle w:val="776"/>
        <w:ind w:firstLine="560"/>
        <w:jc w:val="left"/>
        <w:spacing w:line="520" w:lineRule="exact"/>
        <w:tabs>
          <w:tab w:val="left" w:pos="3390" w:leader="none"/>
        </w:tabs>
        <w:rPr>
          <w:rFonts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1.2.1新电梯逐部安装，需注意区域防护，减少对正常办公秩序影响。</w:t>
      </w:r>
      <w:r>
        <w:rPr>
          <w:rFonts w:ascii="仿宋" w:hAnsi="仿宋" w:eastAsia="仿宋" w:cs="仿宋"/>
          <w:bCs/>
          <w:color w:val="000000"/>
          <w:sz w:val="28"/>
          <w:szCs w:val="28"/>
          <w:highlight w:val="none"/>
        </w:rPr>
      </w:r>
      <w:r/>
    </w:p>
    <w:p>
      <w:pPr>
        <w:pStyle w:val="776"/>
        <w:ind w:firstLine="560"/>
        <w:jc w:val="left"/>
        <w:spacing w:line="520" w:lineRule="exact"/>
        <w:tabs>
          <w:tab w:val="left" w:pos="3390" w:leader="none"/>
        </w:tabs>
        <w:rPr>
          <w:rFonts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1.2.2设备合同签订后，由制造商厂家安装师到现场勘察设计，所有尺寸以现场勘测的实际尺寸为准；一周内按要求提交详细的图纸及项目组织设；到货后，中标人负责进行设备安装调试，不得转包。</w:t>
      </w:r>
      <w:r>
        <w:rPr>
          <w:rFonts w:ascii="仿宋" w:hAnsi="仿宋" w:eastAsia="仿宋" w:cs="仿宋"/>
          <w:bCs/>
          <w:color w:val="000000"/>
          <w:sz w:val="28"/>
          <w:szCs w:val="28"/>
          <w:highlight w:val="none"/>
        </w:rPr>
      </w:r>
      <w:r/>
    </w:p>
    <w:p>
      <w:pPr>
        <w:pStyle w:val="776"/>
        <w:ind w:firstLine="560"/>
        <w:jc w:val="left"/>
        <w:spacing w:line="520" w:lineRule="exact"/>
        <w:tabs>
          <w:tab w:val="left" w:pos="3390" w:leader="none"/>
        </w:tabs>
        <w:rPr>
          <w:rFonts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1.2.3本项目是更新电梯设备项目，不能破坏各楼层原有电梯门厅石材门套，确保各楼层原有电梯门厅外部装修不变,需保留原电梯厅门口电梯小门套及厅门地坎，并对原电梯小门套及厅门地坎进行清理、翻新。</w:t>
      </w:r>
      <w:r>
        <w:rPr>
          <w:rFonts w:ascii="仿宋" w:hAnsi="仿宋" w:eastAsia="仿宋" w:cs="仿宋"/>
          <w:bCs/>
          <w:color w:val="000000"/>
          <w:sz w:val="28"/>
          <w:szCs w:val="28"/>
          <w:highlight w:val="none"/>
        </w:rPr>
      </w:r>
      <w:r/>
    </w:p>
    <w:p>
      <w:pPr>
        <w:pStyle w:val="776"/>
        <w:ind w:firstLine="560"/>
        <w:jc w:val="left"/>
        <w:spacing w:line="520" w:lineRule="exact"/>
        <w:tabs>
          <w:tab w:val="left" w:pos="3390" w:leader="none"/>
        </w:tabs>
        <w:rPr>
          <w:rFonts w:ascii="仿宋" w:hAnsi="仿宋" w:eastAsia="仿宋" w:cs="仿宋"/>
          <w:bCs/>
          <w:color w:val="000000"/>
          <w:sz w:val="28"/>
          <w:szCs w:val="28"/>
          <w:highlight w:val="none"/>
        </w:rPr>
      </w:pPr>
      <w:r/>
      <w:bookmarkStart w:id="5" w:name="OLE_LINK92"/>
      <w:r/>
      <w:bookmarkStart w:id="6" w:name="OLE_LINK93"/>
      <w:r>
        <w:rPr>
          <w:rFonts w:hint="eastAsia" w:ascii="仿宋" w:hAnsi="仿宋" w:eastAsia="仿宋" w:cs="仿宋"/>
          <w:bCs/>
          <w:color w:val="000000"/>
          <w:sz w:val="28"/>
          <w:szCs w:val="28"/>
          <w:highlight w:val="none"/>
        </w:rPr>
        <w:t xml:space="preserve">2.质量保证和控制措施</w:t>
      </w:r>
      <w:bookmarkEnd w:id="5"/>
      <w:r/>
      <w:bookmarkEnd w:id="6"/>
      <w:r>
        <w:rPr>
          <w:rFonts w:ascii="仿宋" w:hAnsi="仿宋" w:eastAsia="仿宋" w:cs="仿宋"/>
          <w:bCs/>
          <w:color w:val="000000"/>
          <w:sz w:val="28"/>
          <w:szCs w:val="28"/>
          <w:highlight w:val="none"/>
        </w:rPr>
      </w:r>
      <w:r/>
    </w:p>
    <w:p>
      <w:pPr>
        <w:pStyle w:val="776"/>
        <w:ind w:firstLine="560"/>
        <w:jc w:val="left"/>
        <w:spacing w:line="520" w:lineRule="exact"/>
        <w:tabs>
          <w:tab w:val="left" w:pos="3390" w:leader="none"/>
        </w:tabs>
        <w:rPr>
          <w:rFonts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2.1严格按国家颁布的电梯安装工艺标准执行，并派电梯安全质量检验员进行监督，每道工序完工后由质检员检查合格后，方能进行下一道工序。</w:t>
      </w:r>
      <w:r>
        <w:rPr>
          <w:rFonts w:ascii="仿宋" w:hAnsi="仿宋" w:eastAsia="仿宋" w:cs="仿宋"/>
          <w:bCs/>
          <w:color w:val="000000"/>
          <w:sz w:val="28"/>
          <w:szCs w:val="28"/>
          <w:highlight w:val="none"/>
        </w:rPr>
      </w:r>
      <w:r/>
    </w:p>
    <w:p>
      <w:pPr>
        <w:pStyle w:val="776"/>
        <w:ind w:firstLine="560"/>
        <w:jc w:val="left"/>
        <w:spacing w:line="520" w:lineRule="exact"/>
        <w:tabs>
          <w:tab w:val="left" w:pos="3390" w:leader="none"/>
        </w:tabs>
        <w:rPr>
          <w:rFonts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2.2所投电梯必须符合中华人民共和国电梯制造与安全规范的制造、安装标准和技术规范要求，中标人须提供采购人所在地质量技术监督部门的验收合格证、运行证等。</w:t>
      </w:r>
      <w:r>
        <w:rPr>
          <w:rFonts w:ascii="仿宋" w:hAnsi="仿宋" w:eastAsia="仿宋" w:cs="仿宋"/>
          <w:bCs/>
          <w:color w:val="000000"/>
          <w:sz w:val="28"/>
          <w:szCs w:val="28"/>
          <w:highlight w:val="none"/>
        </w:rPr>
      </w:r>
      <w:r/>
    </w:p>
    <w:p>
      <w:pPr>
        <w:pStyle w:val="776"/>
        <w:ind w:firstLine="560"/>
        <w:jc w:val="left"/>
        <w:spacing w:line="520" w:lineRule="exact"/>
        <w:tabs>
          <w:tab w:val="left" w:pos="3390" w:leader="none"/>
        </w:tabs>
        <w:rPr>
          <w:rFonts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2.3本次采购规定的电梯设备，由中标人负责运输到项目现场，并进行整机安装、调试及试运行，验收合格后交付采购人。</w:t>
      </w:r>
      <w:r>
        <w:rPr>
          <w:rFonts w:ascii="仿宋" w:hAnsi="仿宋" w:eastAsia="仿宋" w:cs="仿宋"/>
          <w:bCs/>
          <w:color w:val="000000"/>
          <w:sz w:val="28"/>
          <w:szCs w:val="28"/>
          <w:highlight w:val="none"/>
        </w:rPr>
      </w:r>
      <w:r/>
    </w:p>
    <w:p>
      <w:pPr>
        <w:pStyle w:val="776"/>
        <w:ind w:firstLine="560"/>
        <w:jc w:val="left"/>
        <w:spacing w:line="520" w:lineRule="exact"/>
        <w:tabs>
          <w:tab w:val="left" w:pos="3390" w:leader="none"/>
        </w:tabs>
        <w:rPr>
          <w:rFonts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2.4电梯电源科学合理。1）电梯的电源总柜内，应有安装电源电缆的足够空间与配套紧固件。2）电梯的变频调速等应有必要的防干扰措施，阻止电梯的干扰信号经双电源线路对外传导而妨害其它用电设备。3）电梯电气系统应有三相电源错相与缺相保护、短路与超负荷保护:电梯电源(控制)柜应具有防水溅、防尘等必要的防护，应能在国标环境温度下长期正常工作，有强制通风散热，进风口滤网可拆洗，高温报警自动停运、钥匙开门等必需的保护。</w:t>
      </w:r>
      <w:r>
        <w:rPr>
          <w:rFonts w:ascii="仿宋" w:hAnsi="仿宋" w:eastAsia="仿宋" w:cs="仿宋"/>
          <w:bCs/>
          <w:color w:val="000000"/>
          <w:sz w:val="28"/>
          <w:szCs w:val="28"/>
          <w:highlight w:val="none"/>
        </w:rPr>
      </w:r>
      <w:r/>
    </w:p>
    <w:p>
      <w:pPr>
        <w:pStyle w:val="776"/>
        <w:ind w:firstLine="560"/>
        <w:jc w:val="left"/>
        <w:spacing w:line="520" w:lineRule="exact"/>
        <w:tabs>
          <w:tab w:val="left" w:pos="3390" w:leader="none"/>
        </w:tabs>
        <w:rPr>
          <w:rFonts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2.5电梯的安装需严格执行与电梯相关的国家、行业和地方的法律法规规范规程、标准、图集的要求。</w:t>
      </w:r>
      <w:r>
        <w:rPr>
          <w:rFonts w:ascii="仿宋" w:hAnsi="仿宋" w:eastAsia="仿宋" w:cs="仿宋"/>
          <w:bCs/>
          <w:color w:val="000000"/>
          <w:sz w:val="28"/>
          <w:szCs w:val="28"/>
          <w:highlight w:val="none"/>
        </w:rPr>
      </w:r>
      <w:r/>
    </w:p>
    <w:p>
      <w:pPr>
        <w:pStyle w:val="776"/>
        <w:ind w:firstLine="560"/>
        <w:jc w:val="left"/>
        <w:spacing w:line="520" w:lineRule="exact"/>
        <w:tabs>
          <w:tab w:val="left" w:pos="3390" w:leader="none"/>
        </w:tabs>
        <w:rPr>
          <w:rFonts w:ascii="仿宋" w:hAnsi="仿宋" w:eastAsia="仿宋" w:cs="仿宋"/>
          <w:bCs/>
          <w:color w:val="000000"/>
          <w:sz w:val="28"/>
          <w:szCs w:val="28"/>
          <w:highlight w:val="none"/>
        </w:rPr>
      </w:pPr>
      <w:r/>
      <w:bookmarkStart w:id="7" w:name="OLE_LINK95"/>
      <w:r/>
      <w:bookmarkStart w:id="8" w:name="OLE_LINK94"/>
      <w:r>
        <w:rPr>
          <w:rFonts w:hint="eastAsia" w:ascii="仿宋" w:hAnsi="仿宋" w:eastAsia="仿宋" w:cs="仿宋"/>
          <w:bCs/>
          <w:color w:val="000000"/>
          <w:sz w:val="28"/>
          <w:szCs w:val="28"/>
          <w:highlight w:val="none"/>
        </w:rPr>
        <w:t xml:space="preserve">3.安装工期和控制措施</w:t>
      </w:r>
      <w:bookmarkEnd w:id="7"/>
      <w:r/>
      <w:bookmarkEnd w:id="8"/>
      <w:r>
        <w:rPr>
          <w:rFonts w:hint="eastAsia" w:ascii="仿宋" w:hAnsi="仿宋" w:eastAsia="仿宋" w:cs="仿宋"/>
          <w:bCs/>
          <w:color w:val="000000"/>
          <w:sz w:val="28"/>
          <w:szCs w:val="28"/>
          <w:highlight w:val="none"/>
        </w:rPr>
        <w:t xml:space="preserve">：</w:t>
      </w:r>
      <w:r>
        <w:rPr>
          <w:rFonts w:ascii="仿宋" w:hAnsi="仿宋" w:eastAsia="仿宋" w:cs="仿宋"/>
          <w:bCs/>
          <w:color w:val="000000"/>
          <w:sz w:val="28"/>
          <w:szCs w:val="28"/>
          <w:highlight w:val="none"/>
        </w:rPr>
      </w:r>
      <w:r/>
    </w:p>
    <w:p>
      <w:pPr>
        <w:pStyle w:val="776"/>
        <w:ind w:firstLine="560"/>
        <w:jc w:val="left"/>
        <w:spacing w:line="520" w:lineRule="exact"/>
        <w:tabs>
          <w:tab w:val="left" w:pos="3390" w:leader="none"/>
        </w:tabs>
        <w:rPr>
          <w:rFonts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3.1投标人依据现场实际情况要求，提供具体详实的项目实施进度计划表。</w:t>
      </w:r>
      <w:r>
        <w:rPr>
          <w:rFonts w:ascii="仿宋" w:hAnsi="仿宋" w:eastAsia="仿宋" w:cs="仿宋"/>
          <w:bCs/>
          <w:color w:val="000000"/>
          <w:sz w:val="28"/>
          <w:szCs w:val="28"/>
          <w:highlight w:val="none"/>
        </w:rPr>
      </w:r>
      <w:r/>
    </w:p>
    <w:p>
      <w:pPr>
        <w:pStyle w:val="776"/>
        <w:ind w:firstLine="560"/>
        <w:jc w:val="left"/>
        <w:spacing w:line="520" w:lineRule="exact"/>
        <w:tabs>
          <w:tab w:val="left" w:pos="3390" w:leader="none"/>
        </w:tabs>
        <w:rPr>
          <w:rFonts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3.2为保证在合同期内完成电梯的安装工作量，中标人需严格按进度表完成当日的工作量。</w:t>
      </w:r>
      <w:r>
        <w:rPr>
          <w:rFonts w:ascii="仿宋" w:hAnsi="仿宋" w:eastAsia="仿宋" w:cs="仿宋"/>
          <w:bCs/>
          <w:color w:val="000000"/>
          <w:sz w:val="28"/>
          <w:szCs w:val="28"/>
          <w:highlight w:val="none"/>
        </w:rPr>
      </w:r>
      <w:r/>
    </w:p>
    <w:p>
      <w:pPr>
        <w:pStyle w:val="776"/>
        <w:ind w:firstLine="560"/>
        <w:jc w:val="left"/>
        <w:spacing w:line="520" w:lineRule="exact"/>
        <w:tabs>
          <w:tab w:val="left" w:pos="3390" w:leader="none"/>
        </w:tabs>
        <w:rPr>
          <w:rFonts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3.3投标人需有充足符合招标文件要求的安装人员，确保安装进度。</w:t>
      </w:r>
      <w:r>
        <w:rPr>
          <w:rFonts w:ascii="仿宋" w:hAnsi="仿宋" w:eastAsia="仿宋" w:cs="仿宋"/>
          <w:bCs/>
          <w:color w:val="000000"/>
          <w:sz w:val="28"/>
          <w:szCs w:val="28"/>
          <w:highlight w:val="none"/>
        </w:rPr>
      </w:r>
      <w:r/>
    </w:p>
    <w:p>
      <w:pPr>
        <w:pStyle w:val="776"/>
        <w:ind w:firstLine="560"/>
        <w:jc w:val="left"/>
        <w:spacing w:line="520" w:lineRule="exact"/>
        <w:tabs>
          <w:tab w:val="left" w:pos="3390" w:leader="none"/>
        </w:tabs>
        <w:rPr>
          <w:rFonts w:ascii="仿宋" w:hAnsi="仿宋" w:eastAsia="仿宋" w:cs="仿宋"/>
          <w:bCs/>
          <w:color w:val="000000"/>
          <w:sz w:val="28"/>
          <w:szCs w:val="28"/>
          <w:highlight w:val="none"/>
        </w:rPr>
      </w:pPr>
      <w:r/>
      <w:bookmarkStart w:id="9" w:name="OLE_LINK96"/>
      <w:r/>
      <w:bookmarkStart w:id="10" w:name="OLE_LINK97"/>
      <w:r>
        <w:rPr>
          <w:rFonts w:hint="eastAsia" w:ascii="仿宋" w:hAnsi="仿宋" w:eastAsia="仿宋" w:cs="仿宋"/>
          <w:bCs/>
          <w:color w:val="000000"/>
          <w:sz w:val="28"/>
          <w:szCs w:val="28"/>
          <w:highlight w:val="none"/>
        </w:rPr>
        <w:t xml:space="preserve">4.安装安全和控制措施</w:t>
      </w:r>
      <w:bookmarkEnd w:id="9"/>
      <w:r/>
      <w:bookmarkEnd w:id="10"/>
      <w:r>
        <w:rPr>
          <w:rFonts w:hint="eastAsia" w:ascii="仿宋" w:hAnsi="仿宋" w:eastAsia="仿宋" w:cs="仿宋"/>
          <w:bCs/>
          <w:color w:val="000000"/>
          <w:sz w:val="28"/>
          <w:szCs w:val="28"/>
          <w:highlight w:val="none"/>
        </w:rPr>
        <w:t xml:space="preserve">：</w:t>
      </w:r>
      <w:r>
        <w:rPr>
          <w:rFonts w:ascii="仿宋" w:hAnsi="仿宋" w:eastAsia="仿宋" w:cs="仿宋"/>
          <w:bCs/>
          <w:color w:val="000000"/>
          <w:sz w:val="28"/>
          <w:szCs w:val="28"/>
          <w:highlight w:val="none"/>
        </w:rPr>
      </w:r>
      <w:r/>
    </w:p>
    <w:p>
      <w:pPr>
        <w:pStyle w:val="776"/>
        <w:ind w:firstLine="560"/>
        <w:jc w:val="left"/>
        <w:spacing w:line="520" w:lineRule="exact"/>
        <w:tabs>
          <w:tab w:val="left" w:pos="3390" w:leader="none"/>
        </w:tabs>
        <w:rPr>
          <w:rFonts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4.1为保证安装顺利无事故进行，中标人需制定安全安装方案，制定工地规章制度，配备安全检查人员。</w:t>
      </w:r>
      <w:r>
        <w:rPr>
          <w:rFonts w:ascii="仿宋" w:hAnsi="仿宋" w:eastAsia="仿宋" w:cs="仿宋"/>
          <w:bCs/>
          <w:color w:val="000000"/>
          <w:sz w:val="28"/>
          <w:szCs w:val="28"/>
          <w:highlight w:val="none"/>
        </w:rPr>
      </w:r>
      <w:r/>
    </w:p>
    <w:p>
      <w:pPr>
        <w:pStyle w:val="776"/>
        <w:ind w:firstLine="560"/>
        <w:jc w:val="left"/>
        <w:spacing w:line="520" w:lineRule="exact"/>
        <w:tabs>
          <w:tab w:val="left" w:pos="3390" w:leader="none"/>
        </w:tabs>
        <w:rPr>
          <w:rFonts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4.2中标人必须定期组织召开安全会，检查各种安全防护用品是否牢固。要求操作者严格遵守现场的安全管理规定，确保现场安全。</w:t>
      </w:r>
      <w:r>
        <w:rPr>
          <w:rFonts w:ascii="仿宋" w:hAnsi="仿宋" w:eastAsia="仿宋" w:cs="仿宋"/>
          <w:bCs/>
          <w:color w:val="000000"/>
          <w:sz w:val="28"/>
          <w:szCs w:val="28"/>
          <w:highlight w:val="none"/>
        </w:rPr>
      </w:r>
      <w:r/>
    </w:p>
    <w:p>
      <w:pPr>
        <w:pStyle w:val="776"/>
        <w:ind w:firstLine="560"/>
        <w:jc w:val="left"/>
        <w:spacing w:line="520" w:lineRule="exact"/>
        <w:tabs>
          <w:tab w:val="left" w:pos="3390" w:leader="none"/>
        </w:tabs>
        <w:rPr>
          <w:rFonts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4.3在安装过程中，各班组必须加强自检、互检工作，并严格填写自检记录，各数据必须真实可靠，并有填写人签名，以便日后备查。</w:t>
      </w:r>
      <w:r>
        <w:rPr>
          <w:rFonts w:ascii="仿宋" w:hAnsi="仿宋" w:eastAsia="仿宋" w:cs="仿宋"/>
          <w:bCs/>
          <w:color w:val="000000"/>
          <w:sz w:val="28"/>
          <w:szCs w:val="28"/>
          <w:highlight w:val="none"/>
        </w:rPr>
      </w:r>
      <w:r/>
    </w:p>
    <w:p>
      <w:pPr>
        <w:pStyle w:val="776"/>
        <w:ind w:firstLine="560"/>
        <w:jc w:val="left"/>
        <w:spacing w:line="520" w:lineRule="exact"/>
        <w:tabs>
          <w:tab w:val="left" w:pos="3390" w:leader="none"/>
        </w:tabs>
        <w:rPr>
          <w:rFonts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4.4电梯安装现场必须有技术、安全人员监护。</w:t>
      </w:r>
      <w:r>
        <w:rPr>
          <w:rFonts w:ascii="仿宋" w:hAnsi="仿宋" w:eastAsia="仿宋" w:cs="仿宋"/>
          <w:bCs/>
          <w:color w:val="000000"/>
          <w:sz w:val="28"/>
          <w:szCs w:val="28"/>
          <w:highlight w:val="none"/>
        </w:rPr>
      </w:r>
      <w:r/>
    </w:p>
    <w:p>
      <w:pPr>
        <w:pStyle w:val="776"/>
        <w:ind w:firstLine="560"/>
        <w:jc w:val="left"/>
        <w:spacing w:line="520" w:lineRule="exact"/>
        <w:tabs>
          <w:tab w:val="left" w:pos="3390" w:leader="none"/>
        </w:tabs>
        <w:rPr>
          <w:rFonts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4.5电梯安装区域设置警戒线，有明显标志，并要有专人监护，安装期间现场严禁闲杂人员进出。</w:t>
      </w:r>
      <w:r>
        <w:rPr>
          <w:rFonts w:ascii="仿宋" w:hAnsi="仿宋" w:eastAsia="仿宋" w:cs="仿宋"/>
          <w:bCs/>
          <w:color w:val="000000"/>
          <w:sz w:val="28"/>
          <w:szCs w:val="28"/>
          <w:highlight w:val="none"/>
        </w:rPr>
      </w:r>
      <w:r/>
    </w:p>
    <w:p>
      <w:pPr>
        <w:pStyle w:val="776"/>
        <w:ind w:firstLine="560"/>
        <w:jc w:val="left"/>
        <w:spacing w:line="520" w:lineRule="exact"/>
        <w:tabs>
          <w:tab w:val="left" w:pos="3390" w:leader="none"/>
        </w:tabs>
        <w:rPr>
          <w:rFonts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4.6电梯安装前工作人员应对工具、附件等仔细检查，不合格者立即更换，确保正常使用。</w:t>
      </w:r>
      <w:r>
        <w:rPr>
          <w:rFonts w:ascii="仿宋" w:hAnsi="仿宋" w:eastAsia="仿宋" w:cs="仿宋"/>
          <w:bCs/>
          <w:color w:val="000000"/>
          <w:sz w:val="28"/>
          <w:szCs w:val="28"/>
          <w:highlight w:val="none"/>
        </w:rPr>
      </w:r>
      <w:r/>
    </w:p>
    <w:p>
      <w:pPr>
        <w:pStyle w:val="776"/>
        <w:ind w:firstLine="560"/>
        <w:jc w:val="left"/>
        <w:spacing w:line="520" w:lineRule="exact"/>
        <w:tabs>
          <w:tab w:val="left" w:pos="3390" w:leader="none"/>
        </w:tabs>
        <w:rPr>
          <w:rFonts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4.7电梯安装过程中，所有工作人员必须听从指挥人员的统一指挥和信号。</w:t>
      </w:r>
      <w:r>
        <w:rPr>
          <w:rFonts w:ascii="仿宋" w:hAnsi="仿宋" w:eastAsia="仿宋" w:cs="仿宋"/>
          <w:bCs/>
          <w:color w:val="000000"/>
          <w:sz w:val="28"/>
          <w:szCs w:val="28"/>
          <w:highlight w:val="none"/>
        </w:rPr>
      </w:r>
      <w:r/>
    </w:p>
    <w:p>
      <w:pPr>
        <w:pStyle w:val="776"/>
        <w:ind w:firstLine="560"/>
        <w:jc w:val="left"/>
        <w:spacing w:line="520" w:lineRule="exact"/>
        <w:tabs>
          <w:tab w:val="left" w:pos="3390" w:leader="none"/>
        </w:tabs>
        <w:rPr>
          <w:rFonts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4.8电梯安装过程中须有专人照看电源。</w:t>
      </w:r>
      <w:r>
        <w:rPr>
          <w:rFonts w:ascii="仿宋" w:hAnsi="仿宋" w:eastAsia="仿宋" w:cs="仿宋"/>
          <w:bCs/>
          <w:color w:val="000000"/>
          <w:sz w:val="28"/>
          <w:szCs w:val="28"/>
          <w:highlight w:val="none"/>
        </w:rPr>
      </w:r>
      <w:r/>
    </w:p>
    <w:p>
      <w:pPr>
        <w:pStyle w:val="776"/>
        <w:ind w:firstLine="560"/>
        <w:jc w:val="left"/>
        <w:spacing w:line="520" w:lineRule="exact"/>
        <w:tabs>
          <w:tab w:val="left" w:pos="3390" w:leader="none"/>
        </w:tabs>
        <w:rPr>
          <w:rFonts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4.9电梯安装过程中所有工作人员必须戴好安全帽，上高人员必须穿防滑鞋，高空作业必须系好安全带，配挂工具包。</w:t>
      </w:r>
      <w:r>
        <w:rPr>
          <w:rFonts w:ascii="仿宋" w:hAnsi="仿宋" w:eastAsia="仿宋" w:cs="仿宋"/>
          <w:bCs/>
          <w:color w:val="000000"/>
          <w:sz w:val="28"/>
          <w:szCs w:val="28"/>
          <w:highlight w:val="none"/>
        </w:rPr>
      </w:r>
      <w:r/>
    </w:p>
    <w:p>
      <w:pPr>
        <w:pStyle w:val="776"/>
        <w:ind w:firstLine="560"/>
        <w:jc w:val="left"/>
        <w:spacing w:line="520" w:lineRule="exact"/>
        <w:tabs>
          <w:tab w:val="left" w:pos="3390" w:leader="none"/>
        </w:tabs>
        <w:rPr>
          <w:rFonts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4.10电梯安装过程中严禁由高空向下抛投物品。</w:t>
      </w:r>
      <w:r>
        <w:rPr>
          <w:rFonts w:ascii="仿宋" w:hAnsi="仿宋" w:eastAsia="仿宋" w:cs="仿宋"/>
          <w:bCs/>
          <w:color w:val="000000"/>
          <w:sz w:val="28"/>
          <w:szCs w:val="28"/>
          <w:highlight w:val="none"/>
        </w:rPr>
      </w:r>
      <w:r/>
    </w:p>
    <w:p>
      <w:pPr>
        <w:pStyle w:val="776"/>
        <w:ind w:firstLine="560"/>
        <w:jc w:val="left"/>
        <w:spacing w:line="520" w:lineRule="exact"/>
        <w:tabs>
          <w:tab w:val="left" w:pos="3390" w:leader="none"/>
        </w:tabs>
        <w:rPr>
          <w:rFonts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4.11须配置井道爬梯、井道永久照明和井道间防护网并符合国标要求。</w:t>
      </w:r>
      <w:r>
        <w:rPr>
          <w:rFonts w:ascii="仿宋" w:hAnsi="仿宋" w:eastAsia="仿宋" w:cs="仿宋"/>
          <w:bCs/>
          <w:color w:val="000000"/>
          <w:sz w:val="28"/>
          <w:szCs w:val="28"/>
          <w:highlight w:val="none"/>
        </w:rPr>
      </w:r>
      <w:r/>
    </w:p>
    <w:p>
      <w:pPr>
        <w:pStyle w:val="776"/>
        <w:ind w:firstLine="560"/>
        <w:jc w:val="left"/>
        <w:spacing w:line="520" w:lineRule="exact"/>
        <w:tabs>
          <w:tab w:val="left" w:pos="3390" w:leader="none"/>
        </w:tabs>
        <w:rPr>
          <w:rFonts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4.12电梯安装过程中每道工序完成后经专人检查认可方能进行下一道安装工序。</w:t>
      </w:r>
      <w:r>
        <w:rPr>
          <w:rFonts w:ascii="仿宋" w:hAnsi="仿宋" w:eastAsia="仿宋" w:cs="仿宋"/>
          <w:bCs/>
          <w:color w:val="000000"/>
          <w:sz w:val="28"/>
          <w:szCs w:val="28"/>
          <w:highlight w:val="none"/>
        </w:rPr>
      </w:r>
      <w:r/>
    </w:p>
    <w:p>
      <w:pPr>
        <w:pStyle w:val="776"/>
        <w:ind w:firstLine="560"/>
        <w:jc w:val="left"/>
        <w:spacing w:line="520" w:lineRule="exact"/>
        <w:tabs>
          <w:tab w:val="left" w:pos="3390" w:leader="none"/>
        </w:tabs>
        <w:rPr>
          <w:rFonts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4.13电梯安装过程中发现异常，应立即停止安装工作，排除故障后才能继续安装。</w:t>
      </w:r>
      <w:r>
        <w:rPr>
          <w:rFonts w:ascii="仿宋" w:hAnsi="仿宋" w:eastAsia="仿宋" w:cs="仿宋"/>
          <w:bCs/>
          <w:color w:val="000000"/>
          <w:sz w:val="28"/>
          <w:szCs w:val="28"/>
          <w:highlight w:val="none"/>
        </w:rPr>
      </w:r>
      <w:r/>
    </w:p>
    <w:p>
      <w:pPr>
        <w:pStyle w:val="776"/>
        <w:ind w:firstLine="560"/>
        <w:jc w:val="left"/>
        <w:spacing w:line="520" w:lineRule="exact"/>
        <w:tabs>
          <w:tab w:val="left" w:pos="3390" w:leader="none"/>
        </w:tabs>
        <w:rPr>
          <w:rFonts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4.14安装期间严禁饮酒、打闹。</w:t>
      </w:r>
      <w:r>
        <w:rPr>
          <w:rFonts w:ascii="仿宋" w:hAnsi="仿宋" w:eastAsia="仿宋" w:cs="仿宋"/>
          <w:bCs/>
          <w:color w:val="000000"/>
          <w:sz w:val="28"/>
          <w:szCs w:val="28"/>
          <w:highlight w:val="none"/>
        </w:rPr>
      </w:r>
      <w:r/>
    </w:p>
    <w:p>
      <w:pPr>
        <w:pStyle w:val="776"/>
        <w:ind w:firstLine="560"/>
        <w:jc w:val="left"/>
        <w:spacing w:line="520" w:lineRule="exact"/>
        <w:tabs>
          <w:tab w:val="left" w:pos="3390" w:leader="none"/>
        </w:tabs>
        <w:rPr>
          <w:rFonts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5.电梯运行要求</w:t>
      </w:r>
      <w:r>
        <w:rPr>
          <w:rFonts w:ascii="仿宋" w:hAnsi="仿宋" w:eastAsia="仿宋" w:cs="仿宋"/>
          <w:bCs/>
          <w:color w:val="000000"/>
          <w:sz w:val="28"/>
          <w:szCs w:val="28"/>
          <w:highlight w:val="none"/>
        </w:rPr>
      </w:r>
      <w:r/>
    </w:p>
    <w:p>
      <w:pPr>
        <w:pStyle w:val="776"/>
        <w:ind w:firstLine="560"/>
        <w:jc w:val="left"/>
        <w:spacing w:line="520" w:lineRule="exact"/>
        <w:tabs>
          <w:tab w:val="left" w:pos="3390" w:leader="none"/>
        </w:tabs>
        <w:rPr>
          <w:rFonts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中标人提供符合采购人实际需求的电梯调试方案，包括且不限于：</w:t>
      </w:r>
      <w:r>
        <w:rPr>
          <w:rFonts w:ascii="仿宋" w:hAnsi="仿宋" w:eastAsia="仿宋" w:cs="仿宋"/>
          <w:bCs/>
          <w:color w:val="000000"/>
          <w:sz w:val="28"/>
          <w:szCs w:val="28"/>
          <w:highlight w:val="none"/>
        </w:rPr>
      </w:r>
      <w:r/>
    </w:p>
    <w:p>
      <w:pPr>
        <w:pStyle w:val="776"/>
        <w:ind w:firstLine="560"/>
        <w:jc w:val="left"/>
        <w:spacing w:line="520" w:lineRule="exact"/>
        <w:tabs>
          <w:tab w:val="left" w:pos="3390" w:leader="none"/>
        </w:tabs>
        <w:rPr>
          <w:rFonts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5.1智能分配。根据上下班高峰时段及楼层外召、轿厢内招等情况，智能分配电梯运行、停靠功能，实现高效快速运载人员。等待电梯时间不超过1分钟。</w:t>
      </w:r>
      <w:r>
        <w:rPr>
          <w:rFonts w:ascii="仿宋" w:hAnsi="仿宋" w:eastAsia="仿宋" w:cs="仿宋"/>
          <w:bCs/>
          <w:color w:val="000000"/>
          <w:sz w:val="28"/>
          <w:szCs w:val="28"/>
          <w:highlight w:val="none"/>
        </w:rPr>
      </w:r>
      <w:r/>
    </w:p>
    <w:p>
      <w:pPr>
        <w:pStyle w:val="776"/>
        <w:ind w:firstLine="560"/>
        <w:jc w:val="left"/>
        <w:spacing w:line="520" w:lineRule="exact"/>
        <w:tabs>
          <w:tab w:val="left" w:pos="3390" w:leader="none"/>
        </w:tabs>
        <w:rPr>
          <w:rFonts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5.2噪声要求。运行时，轿厢内最大噪声值小于55db（含空调运行噪声）。</w:t>
      </w:r>
      <w:r>
        <w:rPr>
          <w:rFonts w:ascii="仿宋" w:hAnsi="仿宋" w:eastAsia="仿宋" w:cs="仿宋"/>
          <w:bCs/>
          <w:color w:val="000000"/>
          <w:sz w:val="28"/>
          <w:szCs w:val="28"/>
          <w:highlight w:val="none"/>
        </w:rPr>
      </w:r>
      <w:r/>
    </w:p>
    <w:p>
      <w:pPr>
        <w:pStyle w:val="776"/>
        <w:jc w:val="left"/>
        <w:spacing w:line="520" w:lineRule="exact"/>
        <w:tabs>
          <w:tab w:val="left" w:pos="3390" w:leader="none"/>
        </w:tabs>
        <w:rPr>
          <w:rFonts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（六）应急处置方案要求</w:t>
      </w:r>
      <w:r>
        <w:rPr>
          <w:rFonts w:ascii="仿宋" w:hAnsi="仿宋" w:eastAsia="仿宋" w:cs="仿宋"/>
          <w:bCs/>
          <w:color w:val="000000"/>
          <w:sz w:val="28"/>
          <w:szCs w:val="28"/>
          <w:highlight w:val="none"/>
        </w:rPr>
      </w:r>
      <w:r/>
    </w:p>
    <w:p>
      <w:pPr>
        <w:pStyle w:val="776"/>
        <w:ind w:firstLine="560"/>
        <w:jc w:val="left"/>
        <w:spacing w:line="520" w:lineRule="exact"/>
        <w:tabs>
          <w:tab w:val="left" w:pos="3390" w:leader="none"/>
        </w:tabs>
        <w:rPr>
          <w:rFonts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本项目电梯为旧电梯拆除新电梯安装项目，使用负荷高，应急安全等要求高，中标人应针对本项目制定具体的应急预案，确保电梯使用安全和人身安全。</w:t>
      </w:r>
      <w:r>
        <w:rPr>
          <w:rFonts w:ascii="仿宋" w:hAnsi="仿宋" w:eastAsia="仿宋" w:cs="仿宋"/>
          <w:bCs/>
          <w:color w:val="000000"/>
          <w:sz w:val="28"/>
          <w:szCs w:val="28"/>
          <w:highlight w:val="none"/>
        </w:rPr>
      </w:r>
      <w:r/>
    </w:p>
    <w:p>
      <w:pPr>
        <w:pStyle w:val="776"/>
        <w:ind w:firstLine="560"/>
        <w:jc w:val="left"/>
        <w:spacing w:line="520" w:lineRule="exact"/>
        <w:tabs>
          <w:tab w:val="left" w:pos="3390" w:leader="none"/>
        </w:tabs>
        <w:rPr>
          <w:rFonts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(1)中标人应建有电梯运行监测平台，对电梯运行状况进行实时监测，及时发现运行故障，第一时间告知使用人并派员处理。</w:t>
      </w:r>
      <w:r>
        <w:rPr>
          <w:rFonts w:ascii="仿宋" w:hAnsi="仿宋" w:eastAsia="仿宋" w:cs="仿宋"/>
          <w:bCs/>
          <w:color w:val="000000"/>
          <w:sz w:val="28"/>
          <w:szCs w:val="28"/>
          <w:highlight w:val="none"/>
        </w:rPr>
      </w:r>
      <w:r/>
    </w:p>
    <w:p>
      <w:pPr>
        <w:pStyle w:val="776"/>
        <w:ind w:firstLine="560"/>
        <w:jc w:val="left"/>
        <w:spacing w:line="520" w:lineRule="exact"/>
        <w:tabs>
          <w:tab w:val="left" w:pos="3390" w:leader="none"/>
        </w:tabs>
        <w:rPr>
          <w:rFonts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(2)接到采购人报警或发现有乘客被困在电梯内，应即通知保安消防监控室，同时记录接报和发现时间。</w:t>
      </w:r>
      <w:r>
        <w:rPr>
          <w:rFonts w:ascii="仿宋" w:hAnsi="仿宋" w:eastAsia="仿宋" w:cs="仿宋"/>
          <w:bCs/>
          <w:color w:val="000000"/>
          <w:sz w:val="28"/>
          <w:szCs w:val="28"/>
          <w:highlight w:val="none"/>
        </w:rPr>
      </w:r>
      <w:r/>
    </w:p>
    <w:p>
      <w:pPr>
        <w:pStyle w:val="776"/>
        <w:ind w:firstLine="560"/>
        <w:jc w:val="left"/>
        <w:spacing w:line="520" w:lineRule="exact"/>
        <w:tabs>
          <w:tab w:val="left" w:pos="3390" w:leader="none"/>
        </w:tabs>
        <w:rPr>
          <w:rFonts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(3)维修单位经理或值班员接报后，应即前往现场解救，同时电话通知电梯维修公司前来抢修。</w:t>
      </w:r>
      <w:r>
        <w:rPr>
          <w:rFonts w:ascii="仿宋" w:hAnsi="仿宋" w:eastAsia="仿宋" w:cs="仿宋"/>
          <w:bCs/>
          <w:color w:val="000000"/>
          <w:sz w:val="28"/>
          <w:szCs w:val="28"/>
          <w:highlight w:val="none"/>
        </w:rPr>
      </w:r>
      <w:r/>
    </w:p>
    <w:p>
      <w:pPr>
        <w:pStyle w:val="776"/>
        <w:ind w:firstLine="560"/>
        <w:jc w:val="left"/>
        <w:spacing w:line="520" w:lineRule="exact"/>
        <w:tabs>
          <w:tab w:val="left" w:pos="3390" w:leader="none"/>
        </w:tabs>
        <w:rPr>
          <w:rFonts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(4)若维修单位无能力解救或短期时间内解救不了，应视情况向消防部门求助(应说明求助原因和情况)。向消防部门求助前应征得甲方的同意。</w:t>
      </w:r>
      <w:r>
        <w:rPr>
          <w:rFonts w:ascii="仿宋" w:hAnsi="仿宋" w:eastAsia="仿宋" w:cs="仿宋"/>
          <w:bCs/>
          <w:color w:val="000000"/>
          <w:sz w:val="28"/>
          <w:szCs w:val="28"/>
          <w:highlight w:val="none"/>
        </w:rPr>
      </w:r>
      <w:r/>
    </w:p>
    <w:p>
      <w:pPr>
        <w:pStyle w:val="776"/>
        <w:ind w:firstLine="560"/>
        <w:jc w:val="left"/>
        <w:spacing w:line="520" w:lineRule="exact"/>
        <w:tabs>
          <w:tab w:val="left" w:pos="3390" w:leader="none"/>
        </w:tabs>
        <w:rPr>
          <w:rFonts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(5)在解救过程中，若发现被困乘客中有晕厥、神志昏迷应即通知医护员到场，以便被困人员救出后即可进抢救。</w:t>
      </w:r>
      <w:r>
        <w:rPr>
          <w:rFonts w:ascii="仿宋" w:hAnsi="仿宋" w:eastAsia="仿宋" w:cs="仿宋"/>
          <w:bCs/>
          <w:color w:val="000000"/>
          <w:sz w:val="28"/>
          <w:szCs w:val="28"/>
          <w:highlight w:val="none"/>
        </w:rPr>
      </w:r>
      <w:r/>
    </w:p>
    <w:p>
      <w:pPr>
        <w:pStyle w:val="776"/>
        <w:ind w:firstLine="560"/>
        <w:jc w:val="left"/>
        <w:spacing w:line="520" w:lineRule="exact"/>
        <w:tabs>
          <w:tab w:val="left" w:pos="3390" w:leader="none"/>
        </w:tabs>
        <w:rPr>
          <w:rFonts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(6)被困者救出后，应即请电梯维修公司查明故障原因，修复后可恢复正常运。</w:t>
      </w:r>
      <w:r>
        <w:rPr>
          <w:rFonts w:ascii="仿宋" w:hAnsi="仿宋" w:eastAsia="仿宋" w:cs="仿宋"/>
          <w:bCs/>
          <w:color w:val="000000"/>
          <w:sz w:val="28"/>
          <w:szCs w:val="28"/>
          <w:highlight w:val="none"/>
        </w:rPr>
      </w:r>
      <w:r/>
    </w:p>
    <w:p>
      <w:pPr>
        <w:pStyle w:val="776"/>
        <w:ind w:firstLine="560"/>
        <w:jc w:val="left"/>
        <w:spacing w:line="520" w:lineRule="exact"/>
        <w:tabs>
          <w:tab w:val="left" w:pos="3390" w:leader="none"/>
        </w:tabs>
        <w:rPr>
          <w:rFonts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w:t>
      </w:r>
      <w:r>
        <w:rPr>
          <w:rFonts w:hint="eastAsia" w:ascii="仿宋" w:hAnsi="仿宋" w:eastAsia="仿宋" w:cs="仿宋"/>
          <w:bCs/>
          <w:color w:val="000000"/>
          <w:sz w:val="28"/>
          <w:szCs w:val="28"/>
          <w:highlight w:val="none"/>
          <w:lang w:val="en-US" w:eastAsia="zh-CN"/>
        </w:rPr>
        <w:t xml:space="preserve">7</w:t>
      </w:r>
      <w:r>
        <w:rPr>
          <w:rFonts w:hint="eastAsia" w:ascii="仿宋" w:hAnsi="仿宋" w:eastAsia="仿宋" w:cs="仿宋"/>
          <w:bCs/>
          <w:color w:val="000000"/>
          <w:sz w:val="28"/>
          <w:szCs w:val="28"/>
          <w:highlight w:val="none"/>
        </w:rPr>
        <w:t xml:space="preserve">)维修单位经理或值班员应详细记录故障发时间、原因、解救办法和修复时间。</w:t>
      </w:r>
      <w:r>
        <w:rPr>
          <w:rFonts w:ascii="仿宋" w:hAnsi="仿宋" w:eastAsia="仿宋" w:cs="仿宋"/>
          <w:bCs/>
          <w:color w:val="000000"/>
          <w:sz w:val="28"/>
          <w:szCs w:val="28"/>
          <w:highlight w:val="none"/>
        </w:rPr>
      </w:r>
      <w:r/>
    </w:p>
    <w:p>
      <w:pPr>
        <w:pStyle w:val="776"/>
        <w:spacing w:line="520" w:lineRule="exact"/>
        <w:rPr>
          <w:rFonts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（七）踏勘说明</w:t>
      </w:r>
      <w:r>
        <w:rPr>
          <w:rFonts w:ascii="仿宋" w:hAnsi="仿宋" w:eastAsia="仿宋" w:cs="仿宋"/>
          <w:bCs/>
          <w:color w:val="000000"/>
          <w:sz w:val="28"/>
          <w:szCs w:val="28"/>
          <w:highlight w:val="none"/>
        </w:rPr>
      </w:r>
      <w:r/>
    </w:p>
    <w:p>
      <w:pPr>
        <w:pStyle w:val="776"/>
        <w:ind w:firstLine="560"/>
        <w:jc w:val="left"/>
        <w:spacing w:line="520" w:lineRule="exact"/>
        <w:tabs>
          <w:tab w:val="left" w:pos="3390" w:leader="none"/>
        </w:tabs>
        <w:rPr>
          <w:rFonts w:ascii="仿宋" w:hAnsi="仿宋" w:eastAsia="仿宋" w:cs="仿宋"/>
          <w:bCs/>
          <w:i w:val="0"/>
          <w:iCs/>
          <w:color w:val="000000"/>
          <w:sz w:val="28"/>
          <w:szCs w:val="28"/>
          <w:highlight w:val="none"/>
        </w:rPr>
      </w:pPr>
      <w:r>
        <w:rPr>
          <w:rFonts w:hint="eastAsia" w:ascii="仿宋" w:hAnsi="仿宋" w:eastAsia="仿宋" w:cs="仿宋"/>
          <w:b/>
          <w:i w:val="0"/>
          <w:iCs/>
          <w:color w:val="000000"/>
          <w:sz w:val="28"/>
          <w:szCs w:val="28"/>
          <w:highlight w:val="none"/>
        </w:rPr>
        <w:t xml:space="preserve">本项目为了保证响应供应商能全面了解本项目的实际情况避免盲目投标，特别提醒所有响应供应商自行组织人员踏勘现场，踏勘前与采购人预约，自行负责现场踏勘安全。如响应供应商选择不踏勘现场，造成项目需求理解偏差方案编制失误或响应报价失误均由响应供应商自行承担；因响应供应商自身不能参加现场勘察或现场踏勘不全面的，不得因此提出修改报价或履约过程中提出索赔等要求。</w:t>
      </w:r>
      <w:r>
        <w:rPr>
          <w:rFonts w:ascii="仿宋" w:hAnsi="仿宋" w:eastAsia="仿宋" w:cs="仿宋"/>
          <w:bCs/>
          <w:i w:val="0"/>
          <w:iCs/>
          <w:color w:val="000000"/>
          <w:sz w:val="28"/>
          <w:szCs w:val="28"/>
          <w:highlight w:val="none"/>
        </w:rPr>
      </w:r>
      <w:r/>
    </w:p>
    <w:p>
      <w:pPr>
        <w:pStyle w:val="776"/>
        <w:spacing w:line="460" w:lineRule="exact"/>
        <w:rPr>
          <w:rFonts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三、商务要求</w:t>
      </w:r>
      <w:r>
        <w:rPr>
          <w:rFonts w:ascii="宋体" w:hAnsi="宋体" w:eastAsia="宋体" w:cs="宋体"/>
          <w:b/>
          <w:color w:val="000000"/>
          <w:sz w:val="28"/>
          <w:szCs w:val="28"/>
          <w:highlight w:val="none"/>
        </w:rPr>
      </w:r>
      <w:r/>
    </w:p>
    <w:p>
      <w:pPr>
        <w:pStyle w:val="776"/>
        <w:ind w:firstLine="560"/>
        <w:jc w:val="left"/>
        <w:spacing w:line="520" w:lineRule="exact"/>
        <w:tabs>
          <w:tab w:val="left" w:pos="3390" w:leader="none"/>
        </w:tabs>
        <w:rPr>
          <w:rFonts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（一）售后服务要求:</w:t>
      </w:r>
      <w:r>
        <w:rPr>
          <w:rFonts w:ascii="仿宋" w:hAnsi="仿宋" w:eastAsia="仿宋" w:cs="仿宋"/>
          <w:bCs/>
          <w:color w:val="000000"/>
          <w:sz w:val="28"/>
          <w:szCs w:val="28"/>
          <w:highlight w:val="none"/>
        </w:rPr>
      </w:r>
      <w:r/>
    </w:p>
    <w:p>
      <w:pPr>
        <w:pStyle w:val="776"/>
        <w:ind w:firstLine="560"/>
        <w:jc w:val="left"/>
        <w:spacing w:line="520" w:lineRule="exact"/>
        <w:tabs>
          <w:tab w:val="left" w:pos="3390" w:leader="none"/>
        </w:tabs>
        <w:rPr>
          <w:rFonts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中标人提供售后服务体系及配套的管理制度；备品备件库说明等。</w:t>
      </w:r>
      <w:r>
        <w:rPr>
          <w:rFonts w:ascii="仿宋" w:hAnsi="仿宋" w:eastAsia="仿宋" w:cs="仿宋"/>
          <w:bCs/>
          <w:color w:val="000000"/>
          <w:sz w:val="28"/>
          <w:szCs w:val="28"/>
          <w:highlight w:val="none"/>
        </w:rPr>
      </w:r>
      <w:r/>
    </w:p>
    <w:p>
      <w:pPr>
        <w:pStyle w:val="776"/>
        <w:ind w:firstLine="560"/>
        <w:jc w:val="left"/>
        <w:spacing w:line="520" w:lineRule="exact"/>
        <w:tabs>
          <w:tab w:val="left" w:pos="3390" w:leader="none"/>
        </w:tabs>
        <w:rPr>
          <w:rFonts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1.售后服务响应时间要求:</w:t>
      </w:r>
      <w:r>
        <w:rPr>
          <w:rFonts w:ascii="仿宋" w:hAnsi="仿宋" w:eastAsia="仿宋" w:cs="仿宋"/>
          <w:bCs/>
          <w:color w:val="000000"/>
          <w:sz w:val="28"/>
          <w:szCs w:val="28"/>
          <w:highlight w:val="none"/>
        </w:rPr>
      </w:r>
      <w:r/>
    </w:p>
    <w:p>
      <w:pPr>
        <w:pStyle w:val="776"/>
        <w:ind w:firstLine="560"/>
        <w:jc w:val="left"/>
        <w:spacing w:line="520" w:lineRule="exact"/>
        <w:tabs>
          <w:tab w:val="left" w:pos="3390" w:leader="none"/>
        </w:tabs>
        <w:rPr>
          <w:rFonts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1.1中标人所提供的设备发生故障后，一经采购人通知后应做到快速响应并到达现场；电梯困人的救援时间不应超过30分钟；故障反应时间小于30分钟；一般故障修复时间小于60分钟；较大故障修复时间小于24小时，必须有专业的技术人员能够24小时提供应急保障服务。</w:t>
      </w:r>
      <w:r>
        <w:rPr>
          <w:rFonts w:ascii="仿宋" w:hAnsi="仿宋" w:eastAsia="仿宋" w:cs="仿宋"/>
          <w:bCs/>
          <w:color w:val="000000"/>
          <w:sz w:val="28"/>
          <w:szCs w:val="28"/>
          <w:highlight w:val="none"/>
        </w:rPr>
      </w:r>
      <w:r/>
    </w:p>
    <w:p>
      <w:pPr>
        <w:pStyle w:val="776"/>
        <w:ind w:firstLine="560"/>
        <w:jc w:val="left"/>
        <w:spacing w:line="520" w:lineRule="exact"/>
        <w:tabs>
          <w:tab w:val="left" w:pos="3390" w:leader="none"/>
        </w:tabs>
        <w:rPr>
          <w:rFonts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1.2质保期因设备制造原因出现的质量问题，中标人应负责更换或维修，由此产生的一切费用由中标人承担。</w:t>
      </w:r>
      <w:r>
        <w:rPr>
          <w:rFonts w:ascii="仿宋" w:hAnsi="仿宋" w:eastAsia="仿宋" w:cs="仿宋"/>
          <w:bCs/>
          <w:color w:val="000000"/>
          <w:sz w:val="28"/>
          <w:szCs w:val="28"/>
          <w:highlight w:val="none"/>
        </w:rPr>
      </w:r>
      <w:r/>
    </w:p>
    <w:p>
      <w:pPr>
        <w:pStyle w:val="776"/>
        <w:ind w:firstLine="560"/>
        <w:jc w:val="left"/>
        <w:spacing w:line="520" w:lineRule="exact"/>
        <w:tabs>
          <w:tab w:val="left" w:pos="3390" w:leader="none"/>
        </w:tabs>
        <w:rPr>
          <w:rFonts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2.质保期内的日常保养要求:</w:t>
      </w:r>
      <w:r>
        <w:rPr>
          <w:rFonts w:ascii="仿宋" w:hAnsi="仿宋" w:eastAsia="仿宋" w:cs="仿宋"/>
          <w:bCs/>
          <w:color w:val="000000"/>
          <w:sz w:val="28"/>
          <w:szCs w:val="28"/>
          <w:highlight w:val="none"/>
        </w:rPr>
      </w:r>
      <w:r/>
    </w:p>
    <w:p>
      <w:pPr>
        <w:pStyle w:val="776"/>
        <w:ind w:firstLine="560"/>
        <w:jc w:val="left"/>
        <w:spacing w:line="520" w:lineRule="exact"/>
        <w:tabs>
          <w:tab w:val="left" w:pos="3390" w:leader="none"/>
        </w:tabs>
        <w:rPr>
          <w:rFonts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2.1中标人应定期派出专业人员对电梯进行保养，每月进行常规维护保养不少于两次，由派出的专业人员对每台设备进行保养、检查、维护、调整、加油、润滑，使设备保持安全、正常状态，每次保养应经采购人签字确认。</w:t>
      </w:r>
      <w:r>
        <w:rPr>
          <w:rFonts w:ascii="仿宋" w:hAnsi="仿宋" w:eastAsia="仿宋" w:cs="仿宋"/>
          <w:bCs/>
          <w:color w:val="000000"/>
          <w:sz w:val="28"/>
          <w:szCs w:val="28"/>
          <w:highlight w:val="none"/>
        </w:rPr>
      </w:r>
      <w:r/>
    </w:p>
    <w:p>
      <w:pPr>
        <w:pStyle w:val="776"/>
        <w:ind w:firstLine="560"/>
        <w:jc w:val="left"/>
        <w:spacing w:line="520" w:lineRule="exact"/>
        <w:tabs>
          <w:tab w:val="left" w:pos="3390" w:leader="none"/>
        </w:tabs>
        <w:rPr>
          <w:rFonts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2.2质保期内，中标人应每月、季对每台电梯的运行安全工作情况作一次全面检查，并向采购人提交检查报告。检查报告的内容至少应包括故障次数、故障类型、处理方法、处理后的效果、所有安全装置状态和设备现有工作状况等。</w:t>
      </w:r>
      <w:r>
        <w:rPr>
          <w:rFonts w:ascii="仿宋" w:hAnsi="仿宋" w:eastAsia="仿宋" w:cs="仿宋"/>
          <w:bCs/>
          <w:color w:val="000000"/>
          <w:sz w:val="28"/>
          <w:szCs w:val="28"/>
          <w:highlight w:val="none"/>
        </w:rPr>
      </w:r>
      <w:r/>
    </w:p>
    <w:p>
      <w:pPr>
        <w:pStyle w:val="776"/>
        <w:ind w:firstLine="560"/>
        <w:jc w:val="left"/>
        <w:spacing w:line="520" w:lineRule="exact"/>
        <w:tabs>
          <w:tab w:val="left" w:pos="3390" w:leader="none"/>
        </w:tabs>
        <w:rPr>
          <w:rFonts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2.3质保期:自乙方发货之日起的18个月或自当地质量技术监督部门规定的法定检测机构对电梯验收合格之日起12个月，以先到日期为准。质保期内，中标人应当提供设备正常运行需要更换的全部零件、部件及油类及所有因产品质量造成的损坏部件的维修保养服务，相关费用计入投标报价。如因产品质量或备件不足问题，致使电梯停运时长超过48小时，则从停运日起，中标人应按每日1000元整赔偿采购人，直至恢复使用日。</w:t>
      </w:r>
      <w:r>
        <w:rPr>
          <w:rFonts w:ascii="仿宋" w:hAnsi="仿宋" w:eastAsia="仿宋" w:cs="仿宋"/>
          <w:bCs/>
          <w:color w:val="000000"/>
          <w:sz w:val="28"/>
          <w:szCs w:val="28"/>
          <w:highlight w:val="none"/>
        </w:rPr>
      </w:r>
      <w:r/>
    </w:p>
    <w:p>
      <w:pPr>
        <w:pStyle w:val="776"/>
        <w:ind w:firstLine="560"/>
        <w:jc w:val="left"/>
        <w:spacing w:line="520" w:lineRule="exact"/>
        <w:tabs>
          <w:tab w:val="left" w:pos="3390" w:leader="none"/>
        </w:tabs>
        <w:rPr>
          <w:rFonts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2.4设备投入使用后5年内，中标人对设备的控制软件应给予动态的、最新的免费升级服务。</w:t>
      </w:r>
      <w:r>
        <w:rPr>
          <w:rFonts w:ascii="仿宋" w:hAnsi="仿宋" w:eastAsia="仿宋" w:cs="仿宋"/>
          <w:bCs/>
          <w:color w:val="000000"/>
          <w:sz w:val="28"/>
          <w:szCs w:val="28"/>
          <w:highlight w:val="none"/>
        </w:rPr>
      </w:r>
      <w:r/>
    </w:p>
    <w:p>
      <w:pPr>
        <w:pStyle w:val="776"/>
        <w:ind w:firstLine="560"/>
        <w:jc w:val="left"/>
        <w:spacing w:line="520" w:lineRule="exact"/>
        <w:tabs>
          <w:tab w:val="left" w:pos="3390" w:leader="none"/>
        </w:tabs>
        <w:rPr>
          <w:rFonts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（二）培训要求：</w:t>
      </w:r>
      <w:r>
        <w:rPr>
          <w:rFonts w:ascii="仿宋" w:hAnsi="仿宋" w:eastAsia="仿宋" w:cs="仿宋"/>
          <w:bCs/>
          <w:color w:val="000000"/>
          <w:sz w:val="28"/>
          <w:szCs w:val="28"/>
          <w:highlight w:val="none"/>
        </w:rPr>
      </w:r>
      <w:r/>
    </w:p>
    <w:p>
      <w:pPr>
        <w:pStyle w:val="776"/>
        <w:ind w:firstLine="560"/>
        <w:jc w:val="left"/>
        <w:spacing w:line="520" w:lineRule="exact"/>
        <w:tabs>
          <w:tab w:val="left" w:pos="3390" w:leader="none"/>
        </w:tabs>
        <w:rPr>
          <w:rFonts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投标人提供详细的售后培训计划和方案：投标人提供至少一名从事电梯行业10年以上，本单位的电梯维修从业人员组织培训；培训频次不少于1次/年。在中标后，针对本次投标的电梯品牌，提供电梯安全管理使用培训手册，对采购人电梯管理员进行电梯安全管理及使用的培训，提供针对本次投标梯型电梯的日常维修保养作业指导书以及应急演练方案。</w:t>
      </w:r>
      <w:r>
        <w:rPr>
          <w:rFonts w:ascii="仿宋" w:hAnsi="仿宋" w:eastAsia="仿宋" w:cs="仿宋"/>
          <w:bCs/>
          <w:color w:val="000000"/>
          <w:sz w:val="28"/>
          <w:szCs w:val="28"/>
          <w:highlight w:val="none"/>
        </w:rPr>
      </w:r>
      <w:r/>
    </w:p>
    <w:p>
      <w:pPr>
        <w:pStyle w:val="776"/>
        <w:ind w:firstLine="560"/>
        <w:jc w:val="left"/>
        <w:spacing w:line="520" w:lineRule="exact"/>
        <w:tabs>
          <w:tab w:val="left" w:pos="3390" w:leader="none"/>
        </w:tabs>
        <w:rPr>
          <w:rFonts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（三）报价要求</w:t>
      </w:r>
      <w:r>
        <w:rPr>
          <w:rFonts w:ascii="仿宋" w:hAnsi="仿宋" w:eastAsia="仿宋" w:cs="仿宋"/>
          <w:bCs/>
          <w:color w:val="000000"/>
          <w:sz w:val="28"/>
          <w:szCs w:val="28"/>
          <w:highlight w:val="none"/>
        </w:rPr>
      </w:r>
      <w:r/>
    </w:p>
    <w:p>
      <w:pPr>
        <w:pStyle w:val="776"/>
        <w:ind w:firstLine="560"/>
        <w:jc w:val="left"/>
        <w:spacing w:line="520" w:lineRule="exact"/>
        <w:tabs>
          <w:tab w:val="left" w:pos="3390" w:leader="none"/>
        </w:tabs>
        <w:rPr>
          <w:rFonts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报价应包含：旧电梯拆除费用、设备及材料费、备品备件、专用工具及仪器仪表费、包装、运输费、保险费、脚手架费、安装费、调试费、可能造成破坏原有装饰恢复费、卸货吊装费、装潢费、垃圾清理、维修服务费、税金等为完成本项目所产生的一切费用，采购人不再支付其他任何费用。</w:t>
      </w:r>
      <w:r>
        <w:rPr>
          <w:rFonts w:ascii="仿宋" w:hAnsi="仿宋" w:eastAsia="仿宋" w:cs="仿宋"/>
          <w:bCs/>
          <w:color w:val="000000"/>
          <w:sz w:val="28"/>
          <w:szCs w:val="28"/>
          <w:highlight w:val="none"/>
        </w:rPr>
      </w:r>
      <w:r/>
    </w:p>
    <w:p>
      <w:pPr>
        <w:pStyle w:val="776"/>
        <w:ind w:firstLine="560"/>
        <w:jc w:val="left"/>
        <w:spacing w:line="520" w:lineRule="exact"/>
        <w:tabs>
          <w:tab w:val="left" w:pos="3390" w:leader="none"/>
        </w:tabs>
        <w:rPr>
          <w:rFonts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（四）付款方式</w:t>
      </w:r>
      <w:r>
        <w:rPr>
          <w:rFonts w:ascii="仿宋" w:hAnsi="仿宋" w:eastAsia="仿宋" w:cs="仿宋"/>
          <w:bCs/>
          <w:color w:val="000000"/>
          <w:sz w:val="28"/>
          <w:szCs w:val="28"/>
          <w:highlight w:val="none"/>
        </w:rPr>
      </w:r>
      <w:r/>
    </w:p>
    <w:p>
      <w:pPr>
        <w:pStyle w:val="776"/>
        <w:ind w:firstLine="560"/>
        <w:jc w:val="left"/>
        <w:spacing w:line="520" w:lineRule="exact"/>
        <w:tabs>
          <w:tab w:val="left" w:pos="3390" w:leader="none"/>
        </w:tabs>
        <w:rPr>
          <w:rFonts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第1次付款：合同签订后，中标单位提供发票，采购人自收到发票后15个工作日内按合同价的30%支付预付款。</w:t>
      </w:r>
      <w:r>
        <w:rPr>
          <w:rFonts w:ascii="仿宋" w:hAnsi="仿宋" w:eastAsia="仿宋" w:cs="仿宋"/>
          <w:bCs/>
          <w:color w:val="000000"/>
          <w:sz w:val="28"/>
          <w:szCs w:val="28"/>
          <w:highlight w:val="none"/>
        </w:rPr>
      </w:r>
      <w:r/>
    </w:p>
    <w:p>
      <w:pPr>
        <w:pStyle w:val="776"/>
        <w:ind w:firstLine="560"/>
        <w:jc w:val="left"/>
        <w:spacing w:line="520" w:lineRule="exact"/>
        <w:tabs>
          <w:tab w:val="left" w:pos="3390" w:leader="none"/>
        </w:tabs>
        <w:rPr>
          <w:rFonts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第2次付款：现场安装调试合格后，经采购人所在地技术监督部门验收合格后，中标单位提供发票，采购人自收到发票后15个工作日内付合同价的70%。</w:t>
      </w:r>
      <w:r>
        <w:rPr>
          <w:rFonts w:ascii="仿宋" w:hAnsi="仿宋" w:eastAsia="仿宋" w:cs="仿宋"/>
          <w:bCs/>
          <w:color w:val="000000"/>
          <w:sz w:val="28"/>
          <w:szCs w:val="28"/>
          <w:highlight w:val="none"/>
        </w:rPr>
      </w:r>
      <w:r/>
    </w:p>
    <w:p>
      <w:pPr>
        <w:pStyle w:val="776"/>
        <w:ind w:firstLine="560"/>
        <w:jc w:val="left"/>
        <w:spacing w:line="520" w:lineRule="exact"/>
        <w:tabs>
          <w:tab w:val="left" w:pos="3390" w:leader="none"/>
        </w:tabs>
        <w:rPr>
          <w:rFonts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（五）履约保证金</w:t>
      </w:r>
      <w:r>
        <w:rPr>
          <w:rFonts w:ascii="仿宋" w:hAnsi="仿宋" w:eastAsia="仿宋" w:cs="仿宋"/>
          <w:bCs/>
          <w:color w:val="000000"/>
          <w:sz w:val="28"/>
          <w:szCs w:val="28"/>
          <w:highlight w:val="none"/>
        </w:rPr>
      </w:r>
      <w:r/>
    </w:p>
    <w:p>
      <w:pPr>
        <w:pStyle w:val="776"/>
        <w:ind w:firstLine="560"/>
        <w:jc w:val="left"/>
        <w:spacing w:line="520" w:lineRule="exact"/>
        <w:tabs>
          <w:tab w:val="left" w:pos="3390" w:leader="none"/>
        </w:tabs>
        <w:rPr>
          <w:rFonts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本项目不收取履约保证金</w:t>
      </w:r>
      <w:r>
        <w:rPr>
          <w:rFonts w:ascii="仿宋" w:hAnsi="仿宋" w:eastAsia="仿宋" w:cs="仿宋"/>
          <w:bCs/>
          <w:color w:val="000000"/>
          <w:sz w:val="28"/>
          <w:szCs w:val="28"/>
          <w:highlight w:val="none"/>
        </w:rPr>
      </w:r>
      <w:r/>
    </w:p>
    <w:p>
      <w:pPr>
        <w:pStyle w:val="776"/>
        <w:ind w:left="559"/>
        <w:jc w:val="left"/>
        <w:spacing w:line="520" w:lineRule="exact"/>
        <w:tabs>
          <w:tab w:val="left" w:pos="3390" w:leader="none"/>
        </w:tabs>
        <w:rPr>
          <w:rFonts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（六）采购项目完工期</w:t>
      </w:r>
      <w:r>
        <w:rPr>
          <w:rFonts w:ascii="仿宋" w:hAnsi="仿宋" w:eastAsia="仿宋" w:cs="仿宋"/>
          <w:bCs/>
          <w:color w:val="000000"/>
          <w:sz w:val="28"/>
          <w:szCs w:val="28"/>
          <w:highlight w:val="none"/>
        </w:rPr>
      </w:r>
      <w:r/>
    </w:p>
    <w:p>
      <w:pPr>
        <w:pStyle w:val="776"/>
        <w:ind w:left="559"/>
        <w:jc w:val="left"/>
        <w:spacing w:line="520" w:lineRule="exact"/>
        <w:tabs>
          <w:tab w:val="left" w:pos="3390" w:leader="none"/>
        </w:tabs>
        <w:rPr>
          <w:rFonts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自合同签订之日起20天内。</w:t>
      </w:r>
      <w:r>
        <w:rPr>
          <w:rFonts w:hint="eastAsia" w:ascii="仿宋" w:hAnsi="仿宋" w:eastAsia="仿宋" w:cs="仿宋"/>
          <w:bCs/>
          <w:color w:val="000000"/>
          <w:sz w:val="28"/>
          <w:szCs w:val="28"/>
          <w:highlight w:val="none"/>
        </w:rPr>
        <w:br w:type="textWrapping" w:clear="all"/>
      </w:r>
      <w:r>
        <w:rPr>
          <w:rFonts w:hint="eastAsia" w:ascii="仿宋" w:hAnsi="仿宋" w:eastAsia="仿宋" w:cs="仿宋"/>
          <w:bCs/>
          <w:color w:val="000000"/>
          <w:sz w:val="28"/>
          <w:szCs w:val="28"/>
          <w:highlight w:val="none"/>
        </w:rPr>
        <w:t xml:space="preserve">（七）采购项目交付地点</w:t>
      </w:r>
      <w:r>
        <w:rPr>
          <w:rFonts w:ascii="仿宋" w:hAnsi="仿宋" w:eastAsia="仿宋" w:cs="仿宋"/>
          <w:bCs/>
          <w:color w:val="000000"/>
          <w:sz w:val="28"/>
          <w:szCs w:val="28"/>
          <w:highlight w:val="none"/>
        </w:rPr>
      </w:r>
      <w:r/>
    </w:p>
    <w:p>
      <w:pPr>
        <w:pStyle w:val="776"/>
        <w:ind w:left="559"/>
        <w:jc w:val="left"/>
        <w:spacing w:line="520" w:lineRule="exact"/>
        <w:tabs>
          <w:tab w:val="left" w:pos="3390" w:leader="none"/>
        </w:tabs>
        <w:rPr>
          <w:rFonts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姜堰法院 姜堰大道749号。</w:t>
      </w:r>
      <w:r>
        <w:rPr>
          <w:rFonts w:ascii="仿宋" w:hAnsi="仿宋" w:eastAsia="仿宋" w:cs="仿宋"/>
          <w:bCs/>
          <w:color w:val="000000"/>
          <w:sz w:val="28"/>
          <w:szCs w:val="28"/>
          <w:highlight w:val="none"/>
        </w:rPr>
      </w:r>
      <w:r/>
    </w:p>
    <w:p>
      <w:pPr>
        <w:pStyle w:val="776"/>
        <w:spacing w:line="460" w:lineRule="exact"/>
        <w:rPr>
          <w:rFonts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四、其他要求</w:t>
      </w:r>
      <w:r>
        <w:rPr>
          <w:rFonts w:ascii="宋体" w:hAnsi="宋体" w:eastAsia="宋体" w:cs="宋体"/>
          <w:b/>
          <w:color w:val="000000"/>
          <w:sz w:val="28"/>
          <w:szCs w:val="28"/>
          <w:highlight w:val="none"/>
        </w:rPr>
      </w:r>
      <w:r/>
    </w:p>
    <w:p>
      <w:pPr>
        <w:pStyle w:val="776"/>
        <w:ind w:firstLine="560"/>
        <w:jc w:val="left"/>
        <w:spacing w:line="520" w:lineRule="exact"/>
        <w:tabs>
          <w:tab w:val="left" w:pos="3390" w:leader="none"/>
        </w:tabs>
        <w:rPr>
          <w:rFonts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（一）</w:t>
      </w:r>
      <w:r>
        <w:rPr>
          <w:rFonts w:ascii="仿宋" w:hAnsi="仿宋" w:eastAsia="仿宋" w:cs="仿宋"/>
          <w:bCs/>
          <w:color w:val="000000"/>
          <w:sz w:val="28"/>
          <w:szCs w:val="28"/>
          <w:highlight w:val="none"/>
        </w:rPr>
        <w:t xml:space="preserve">项目属性:货物类项目</w:t>
      </w:r>
      <w:r>
        <w:rPr>
          <w:rFonts w:ascii="仿宋" w:hAnsi="仿宋" w:eastAsia="仿宋" w:cs="仿宋"/>
          <w:bCs/>
          <w:color w:val="000000"/>
          <w:sz w:val="28"/>
          <w:szCs w:val="28"/>
          <w:highlight w:val="none"/>
        </w:rPr>
      </w:r>
      <w:r/>
    </w:p>
    <w:p>
      <w:pPr>
        <w:pStyle w:val="776"/>
        <w:ind w:firstLine="560"/>
        <w:jc w:val="left"/>
        <w:spacing w:line="520" w:lineRule="exact"/>
        <w:tabs>
          <w:tab w:val="left" w:pos="3390" w:leader="none"/>
        </w:tabs>
        <w:rPr>
          <w:rFonts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（二）</w:t>
      </w:r>
      <w:r>
        <w:rPr>
          <w:rFonts w:ascii="仿宋" w:hAnsi="仿宋" w:eastAsia="仿宋" w:cs="仿宋"/>
          <w:bCs/>
          <w:color w:val="000000"/>
          <w:sz w:val="28"/>
          <w:szCs w:val="28"/>
          <w:highlight w:val="none"/>
        </w:rPr>
        <w:t xml:space="preserve">进口产品投标</w:t>
      </w:r>
      <w:r>
        <w:rPr>
          <w:rFonts w:hint="eastAsia" w:ascii="仿宋" w:hAnsi="仿宋" w:eastAsia="仿宋" w:cs="仿宋"/>
          <w:bCs/>
          <w:color w:val="000000"/>
          <w:sz w:val="28"/>
          <w:szCs w:val="28"/>
          <w:highlight w:val="none"/>
        </w:rPr>
        <w:t xml:space="preserve">：本项目不接受进口产品投标</w:t>
      </w:r>
      <w:r>
        <w:rPr>
          <w:rFonts w:ascii="仿宋" w:hAnsi="仿宋" w:eastAsia="仿宋" w:cs="仿宋"/>
          <w:bCs/>
          <w:color w:val="000000"/>
          <w:sz w:val="28"/>
          <w:szCs w:val="28"/>
          <w:highlight w:val="none"/>
        </w:rPr>
      </w:r>
      <w:r/>
    </w:p>
    <w:p>
      <w:pPr>
        <w:pStyle w:val="776"/>
        <w:ind w:firstLine="560"/>
        <w:jc w:val="left"/>
        <w:spacing w:line="520" w:lineRule="exact"/>
        <w:tabs>
          <w:tab w:val="left" w:pos="3390" w:leader="none"/>
        </w:tabs>
        <w:rPr>
          <w:rFonts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（三）</w:t>
      </w:r>
      <w:r>
        <w:rPr>
          <w:rFonts w:ascii="仿宋" w:hAnsi="仿宋" w:eastAsia="仿宋" w:cs="仿宋"/>
          <w:bCs/>
          <w:color w:val="000000"/>
          <w:sz w:val="28"/>
          <w:szCs w:val="28"/>
          <w:highlight w:val="none"/>
        </w:rPr>
        <w:t xml:space="preserve">政府绿色采购相关要求</w:t>
      </w:r>
      <w:r>
        <w:rPr>
          <w:rFonts w:ascii="仿宋" w:hAnsi="仿宋" w:eastAsia="仿宋" w:cs="仿宋"/>
          <w:bCs/>
          <w:color w:val="000000"/>
          <w:sz w:val="28"/>
          <w:szCs w:val="28"/>
          <w:highlight w:val="none"/>
        </w:rPr>
      </w:r>
      <w:r/>
    </w:p>
    <w:p>
      <w:pPr>
        <w:pStyle w:val="776"/>
        <w:ind w:firstLine="560"/>
        <w:jc w:val="left"/>
        <w:spacing w:line="520" w:lineRule="exact"/>
        <w:tabs>
          <w:tab w:val="left" w:pos="3390" w:leader="none"/>
        </w:tabs>
        <w:rPr>
          <w:rFonts w:ascii="仿宋" w:hAnsi="仿宋" w:eastAsia="仿宋" w:cs="仿宋"/>
          <w:bCs/>
          <w:color w:val="000000"/>
          <w:sz w:val="28"/>
          <w:szCs w:val="28"/>
          <w:highlight w:val="none"/>
        </w:rPr>
      </w:pPr>
      <w:r>
        <w:rPr>
          <w:rFonts w:ascii="仿宋" w:hAnsi="仿宋" w:eastAsia="仿宋" w:cs="仿宋"/>
          <w:bCs/>
          <w:color w:val="000000"/>
          <w:sz w:val="28"/>
          <w:szCs w:val="28"/>
          <w:highlight w:val="none"/>
        </w:rPr>
        <w:t xml:space="preserve">1.本项目中如有涉及商品包装、快递包装要求的，应当按《关于印发〈商品包装政府采购需求标准（试行）〉、〈快递包装政府采购需求标准（试行）〉的通知》（财办库〔2020〕123号）文件执行。采购人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ascii="仿宋" w:hAnsi="仿宋" w:eastAsia="仿宋" w:cs="仿宋"/>
          <w:bCs/>
          <w:color w:val="000000"/>
          <w:sz w:val="28"/>
          <w:szCs w:val="28"/>
          <w:highlight w:val="none"/>
        </w:rPr>
      </w:r>
      <w:r/>
    </w:p>
    <w:p>
      <w:pPr>
        <w:pStyle w:val="776"/>
        <w:ind w:firstLine="560"/>
        <w:jc w:val="left"/>
        <w:spacing w:line="520" w:lineRule="exact"/>
        <w:tabs>
          <w:tab w:val="left" w:pos="3390" w:leader="none"/>
        </w:tabs>
        <w:rPr>
          <w:rFonts w:ascii="仿宋" w:hAnsi="仿宋" w:eastAsia="仿宋" w:cs="仿宋"/>
          <w:bCs/>
          <w:color w:val="000000"/>
          <w:sz w:val="28"/>
          <w:szCs w:val="28"/>
          <w:highlight w:val="none"/>
        </w:rPr>
      </w:pPr>
      <w:r>
        <w:rPr>
          <w:rFonts w:ascii="仿宋" w:hAnsi="仿宋" w:eastAsia="仿宋" w:cs="仿宋"/>
          <w:bCs/>
          <w:color w:val="000000"/>
          <w:sz w:val="28"/>
          <w:szCs w:val="28"/>
          <w:highlight w:val="none"/>
        </w:rPr>
        <w:t xml:space="preserve">2.本项目中如有涉及采购数据中心相关设备、运维服务的，应当按《关于印发〈绿色数据中心政府采购需求标准（试行）〉的通知》（财办库〔2023〕7号）文件执行。在政府采购合同中，采购人应明确对相关指标的验收方式和违约责任，中标（成交）供应商应按合同约定提供设备或服务。</w:t>
      </w:r>
      <w:r>
        <w:rPr>
          <w:rFonts w:ascii="仿宋" w:hAnsi="仿宋" w:eastAsia="仿宋" w:cs="仿宋"/>
          <w:bCs/>
          <w:color w:val="000000"/>
          <w:sz w:val="28"/>
          <w:szCs w:val="28"/>
          <w:highlight w:val="none"/>
        </w:rPr>
      </w:r>
      <w:r/>
    </w:p>
    <w:p>
      <w:pPr>
        <w:pStyle w:val="776"/>
        <w:ind w:firstLine="560"/>
        <w:jc w:val="left"/>
        <w:spacing w:line="520" w:lineRule="exact"/>
        <w:tabs>
          <w:tab w:val="left" w:pos="3390" w:leader="none"/>
        </w:tabs>
        <w:rPr>
          <w:rFonts w:ascii="仿宋" w:hAnsi="仿宋" w:eastAsia="仿宋" w:cs="仿宋"/>
          <w:bCs/>
          <w:color w:val="000000"/>
          <w:sz w:val="28"/>
          <w:szCs w:val="28"/>
          <w:highlight w:val="none"/>
        </w:rPr>
      </w:pPr>
      <w:r>
        <w:rPr>
          <w:rFonts w:ascii="仿宋" w:hAnsi="仿宋" w:eastAsia="仿宋" w:cs="仿宋"/>
          <w:bCs/>
          <w:color w:val="000000"/>
          <w:sz w:val="28"/>
          <w:szCs w:val="28"/>
          <w:highlight w:val="none"/>
        </w:rPr>
        <w:t xml:space="preserve">3.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rPr>
          <w:rFonts w:ascii="仿宋" w:hAnsi="仿宋" w:eastAsia="仿宋" w:cs="仿宋"/>
          <w:bCs/>
          <w:color w:val="000000"/>
          <w:sz w:val="28"/>
          <w:szCs w:val="28"/>
          <w:highlight w:val="none"/>
        </w:rPr>
      </w:r>
      <w:r/>
    </w:p>
    <w:p>
      <w:pPr>
        <w:pStyle w:val="776"/>
        <w:ind w:firstLine="560"/>
        <w:jc w:val="left"/>
        <w:spacing w:line="520" w:lineRule="exact"/>
        <w:tabs>
          <w:tab w:val="left" w:pos="3390" w:leader="none"/>
        </w:tabs>
        <w:rPr>
          <w:rFonts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（四）</w:t>
      </w:r>
      <w:r>
        <w:rPr>
          <w:rFonts w:ascii="仿宋" w:hAnsi="仿宋" w:eastAsia="仿宋" w:cs="仿宋"/>
          <w:bCs/>
          <w:color w:val="000000"/>
          <w:sz w:val="28"/>
          <w:szCs w:val="28"/>
          <w:highlight w:val="none"/>
        </w:rPr>
        <w:t xml:space="preserve">采购标的所属行业</w:t>
      </w:r>
      <w:r>
        <w:rPr>
          <w:rFonts w:ascii="仿宋" w:hAnsi="仿宋" w:eastAsia="仿宋" w:cs="仿宋"/>
          <w:bCs/>
          <w:color w:val="000000"/>
          <w:sz w:val="28"/>
          <w:szCs w:val="28"/>
          <w:highlight w:val="none"/>
        </w:rPr>
      </w:r>
      <w:r/>
    </w:p>
    <w:p>
      <w:pPr>
        <w:pStyle w:val="776"/>
        <w:ind w:firstLine="560"/>
        <w:jc w:val="left"/>
        <w:spacing w:line="520" w:lineRule="exact"/>
        <w:tabs>
          <w:tab w:val="left" w:pos="3390" w:leader="none"/>
        </w:tabs>
        <w:rPr>
          <w:rFonts w:ascii="仿宋" w:hAnsi="仿宋" w:eastAsia="仿宋" w:cs="仿宋"/>
          <w:bCs/>
          <w:sz w:val="28"/>
          <w:szCs w:val="28"/>
          <w:highlight w:val="none"/>
        </w:rPr>
      </w:pPr>
      <w:r>
        <w:rPr>
          <w:rFonts w:ascii="仿宋" w:hAnsi="仿宋" w:eastAsia="仿宋" w:cs="仿宋"/>
          <w:bCs/>
          <w:color w:val="000000"/>
          <w:sz w:val="28"/>
          <w:szCs w:val="28"/>
          <w:highlight w:val="none"/>
        </w:rPr>
        <w:t xml:space="preserve">参照《关于印发中小企业划型标准规定的通知》（工信部联企业〔2011〕300号）文件，本项目采购标的所属行业为</w:t>
      </w:r>
      <w:r>
        <w:rPr>
          <w:rFonts w:hint="eastAsia" w:ascii="仿宋" w:hAnsi="仿宋" w:eastAsia="仿宋" w:cs="仿宋"/>
          <w:bCs/>
          <w:color w:val="000000"/>
          <w:sz w:val="28"/>
          <w:szCs w:val="28"/>
          <w:highlight w:val="none"/>
        </w:rPr>
        <w:t xml:space="preserve">工业</w:t>
      </w:r>
      <w:r>
        <w:rPr>
          <w:rFonts w:ascii="仿宋" w:hAnsi="仿宋" w:eastAsia="仿宋" w:cs="仿宋"/>
          <w:bCs/>
          <w:color w:val="000000"/>
          <w:sz w:val="28"/>
          <w:szCs w:val="28"/>
          <w:highlight w:val="none"/>
        </w:rPr>
        <w:t xml:space="preserve">。</w:t>
      </w:r>
      <w:r>
        <w:rPr>
          <w:rFonts w:ascii="仿宋" w:hAnsi="仿宋" w:eastAsia="仿宋" w:cs="仿宋"/>
          <w:bCs/>
          <w:sz w:val="28"/>
          <w:szCs w:val="28"/>
          <w:highlight w:val="none"/>
        </w:rPr>
      </w:r>
      <w:r/>
    </w:p>
    <w:p>
      <w:pPr>
        <w:pStyle w:val="776"/>
        <w:jc w:val="center"/>
        <w:pBdr>
          <w:top w:val="none" w:color="000000" w:sz="0" w:space="0"/>
          <w:left w:val="none" w:color="000000" w:sz="0" w:space="0"/>
          <w:bottom w:val="none" w:color="000000" w:sz="0" w:space="0"/>
          <w:right w:val="none" w:color="000000" w:sz="0" w:space="0"/>
        </w:pBdr>
      </w:pPr>
      <w:r>
        <w:br w:type="page" w:clear="all"/>
      </w:r>
      <w:r/>
    </w:p>
    <w:p>
      <w:pPr>
        <w:pStyle w:val="776"/>
        <w:jc w:val="cente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第五章</w:t>
      </w:r>
      <w:r>
        <w:rPr>
          <w:rFonts w:ascii="黑体" w:hAnsi="黑体" w:eastAsia="黑体" w:cs="黑体"/>
          <w:b/>
          <w:color w:val="000000"/>
          <w:sz w:val="44"/>
        </w:rPr>
        <w:t xml:space="preserve">评标方法与评标标准</w:t>
      </w:r>
      <w:r/>
    </w:p>
    <w:p>
      <w:pPr>
        <w:pStyle w:val="776"/>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76"/>
        <w:ind w:firstLine="439"/>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w:t>
      </w:r>
      <w:r>
        <w:rPr>
          <w:rFonts w:ascii="Arial" w:hAnsi="Arial" w:eastAsia="Arial" w:cs="Arial"/>
          <w:color w:val="000000"/>
          <w:sz w:val="24"/>
        </w:rPr>
        <w:t xml:space="preserve">1</w:t>
      </w:r>
      <w:r>
        <w:rPr>
          <w:rFonts w:ascii="宋体" w:hAnsi="宋体" w:cs="宋体"/>
          <w:color w:val="000000"/>
          <w:sz w:val="24"/>
        </w:rPr>
        <w:t xml:space="preserve">名中标候选人。</w:t>
      </w:r>
      <w:r/>
    </w:p>
    <w:p>
      <w:pPr>
        <w:pStyle w:val="776"/>
        <w:ind w:firstLine="441"/>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政府采购政策功能落实</w:t>
      </w:r>
      <w:r/>
    </w:p>
    <w:p>
      <w:pPr>
        <w:pStyle w:val="776"/>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1、小微型企业价格扣除</w:t>
      </w:r>
      <w:r/>
    </w:p>
    <w:p>
      <w:pPr>
        <w:pStyle w:val="776"/>
        <w:ind w:firstLine="36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（1）本项目对小型和微型企业产品给予</w:t>
      </w:r>
      <w:r>
        <w:rPr>
          <w:rFonts w:ascii="宋体" w:hAnsi="宋体" w:cs="宋体"/>
          <w:color w:val="000000"/>
          <w:sz w:val="24"/>
          <w:u w:val="single"/>
        </w:rPr>
        <w:t xml:space="preserve">10%</w:t>
      </w:r>
      <w:r>
        <w:rPr>
          <w:rFonts w:ascii="宋体" w:hAnsi="宋体" w:cs="宋体"/>
          <w:color w:val="000000"/>
          <w:sz w:val="24"/>
        </w:rPr>
        <w:t xml:space="preserve">的扣除价格，用扣除后的价格参与评审。</w:t>
      </w:r>
      <w:r/>
    </w:p>
    <w:p>
      <w:pPr>
        <w:pStyle w:val="776"/>
        <w:ind w:firstLine="36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（2）供应商需按照采购文件的要求提供相应的《中小企业声明函》。</w:t>
      </w:r>
      <w:r/>
    </w:p>
    <w:p>
      <w:pPr>
        <w:pStyle w:val="776"/>
        <w:ind w:firstLine="36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（3）企业标准请参照《关于印发中小企业划型标准规定的通知》（工信部联企业〔2011〕300号）文件规定自行填写。</w:t>
      </w:r>
      <w:r/>
    </w:p>
    <w:p>
      <w:pPr>
        <w:pStyle w:val="776"/>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2、残疾人福利单位价格扣除</w:t>
      </w:r>
      <w:r/>
    </w:p>
    <w:p>
      <w:pPr>
        <w:pStyle w:val="776"/>
        <w:ind w:left="120" w:firstLine="36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（1）本项目对残疾人福利性单位视同小型、微型企业，给予</w:t>
      </w:r>
      <w:r>
        <w:rPr>
          <w:rFonts w:ascii="宋体" w:hAnsi="宋体" w:cs="宋体"/>
          <w:color w:val="000000"/>
          <w:sz w:val="24"/>
          <w:u w:val="single"/>
        </w:rPr>
        <w:t xml:space="preserve">10%</w:t>
      </w:r>
      <w:r>
        <w:rPr>
          <w:rFonts w:ascii="宋体" w:hAnsi="宋体" w:cs="宋体"/>
          <w:color w:val="000000"/>
          <w:sz w:val="24"/>
        </w:rPr>
        <w:t xml:space="preserve">的价格扣除，用扣除后的价格参与评审。</w:t>
      </w:r>
      <w:r/>
    </w:p>
    <w:p>
      <w:pPr>
        <w:pStyle w:val="776"/>
        <w:ind w:left="120" w:firstLine="36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（2）残疾人福利单位需按照采购文件的要求提供《残疾人福利性单位声明函》。</w:t>
      </w:r>
      <w:r/>
    </w:p>
    <w:p>
      <w:pPr>
        <w:pStyle w:val="776"/>
        <w:ind w:left="120" w:firstLine="36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（3）残疾人福利单位标准请参照《关于促进残疾人就业政府采购政策的通知》（财库〔2017〕141号）。</w:t>
      </w:r>
      <w:r/>
    </w:p>
    <w:p>
      <w:pPr>
        <w:pStyle w:val="776"/>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3、监狱和戒毒企业价格扣除</w:t>
      </w:r>
      <w:r/>
    </w:p>
    <w:p>
      <w:pPr>
        <w:pStyle w:val="776"/>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（1）本项目对监狱和戒毒企业（简称监狱企业）视同小型、微型企业，给予</w:t>
      </w:r>
      <w:r>
        <w:rPr>
          <w:rFonts w:ascii="宋体" w:hAnsi="宋体" w:cs="宋体"/>
          <w:color w:val="000000"/>
          <w:sz w:val="24"/>
          <w:u w:val="single"/>
        </w:rPr>
        <w:t xml:space="preserve">10%</w:t>
      </w:r>
      <w:r>
        <w:rPr>
          <w:rFonts w:ascii="宋体" w:hAnsi="宋体" w:cs="宋体"/>
          <w:color w:val="000000"/>
          <w:sz w:val="24"/>
        </w:rPr>
        <w:t xml:space="preserve">的价格扣除，用扣除后的价格参与评审。</w:t>
      </w:r>
      <w:r/>
    </w:p>
    <w:p>
      <w:pPr>
        <w:pStyle w:val="776"/>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76"/>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（3）监狱企业标准请参照《关于政府采购支持监狱企业发展有关问题的通知》（财库〔2014〕68号）。</w:t>
      </w:r>
      <w:r/>
    </w:p>
    <w:p>
      <w:pPr>
        <w:pStyle w:val="776"/>
        <w:ind w:firstLine="48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4、残疾人福利单位、监狱企业属于小型、微型企业的，不重复享受政策。</w:t>
      </w:r>
      <w:r/>
    </w:p>
    <w:p>
      <w:pPr>
        <w:pStyle w:val="776"/>
        <w:ind w:firstLine="48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s="宋体"/>
          <w:color w:val="000000"/>
          <w:sz w:val="24"/>
          <w:u w:val="single"/>
        </w:rPr>
        <w:t xml:space="preserve">4%</w:t>
      </w:r>
      <w:r>
        <w:rPr>
          <w:rFonts w:ascii="宋体" w:hAnsi="宋体" w:cs="宋体"/>
          <w:color w:val="000000"/>
          <w:sz w:val="24"/>
        </w:rPr>
        <w:t xml:space="preserve">的价格扣除，用扣除后的价格参与评审。</w:t>
      </w:r>
      <w:r/>
    </w:p>
    <w:p>
      <w:pPr>
        <w:pStyle w:val="776"/>
        <w:ind w:firstLine="48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6、联合体各方均为小型、微型企业（残疾人福利单位、监狱企业）的，联合体享受</w:t>
      </w:r>
      <w:r>
        <w:rPr>
          <w:rFonts w:ascii="宋体" w:hAnsi="宋体" w:cs="宋体"/>
          <w:color w:val="000000"/>
          <w:sz w:val="24"/>
          <w:u w:val="single"/>
        </w:rPr>
        <w:t xml:space="preserve">10%</w:t>
      </w:r>
      <w:r>
        <w:rPr>
          <w:rFonts w:ascii="宋体" w:hAnsi="宋体" w:cs="宋体"/>
          <w:color w:val="000000"/>
          <w:sz w:val="24"/>
        </w:rPr>
        <w:t xml:space="preserve">价格扣除，用扣除后的价格参与评审。</w:t>
      </w:r>
      <w:r/>
    </w:p>
    <w:p>
      <w:pPr>
        <w:pStyle w:val="776"/>
        <w:ind w:firstLine="480"/>
        <w:spacing w:before="210" w:after="21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7、专门面向中小企业采购的项目，小微企业不再享受价格扣除优惠政策。</w:t>
      </w:r>
      <w:r/>
    </w:p>
    <w:p>
      <w:pPr>
        <w:pStyle w:val="776"/>
        <w:ind w:firstLine="48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8、采购本国产品的支持政策</w:t>
      </w:r>
      <w:r/>
    </w:p>
    <w:p>
      <w:pPr>
        <w:pStyle w:val="776"/>
        <w:ind w:firstLine="48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8.1 本项目政府采购活动中既有本国产品又有非本国产品参与竞争的，依法对本国产品给予价格评审优惠，对本国产品的报价给予 20%的价格扣除，用扣除后的价格参与评审。</w:t>
      </w:r>
      <w:r/>
    </w:p>
    <w:p>
      <w:pPr>
        <w:pStyle w:val="776"/>
        <w:ind w:firstLine="48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776"/>
        <w:ind w:firstLine="48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8.3 供应商需按照招标文件的要求提供《关于符合本国产品标准的声明函》（以下简称《声明函》），如不提供将不享受本国产品价格评审优惠。</w:t>
      </w:r>
      <w:r/>
    </w:p>
    <w:p>
      <w:pPr>
        <w:pStyle w:val="776"/>
        <w:ind w:firstLine="48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776"/>
        <w:ind w:firstLine="48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76"/>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76"/>
        <w:ind w:firstLine="482"/>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评标方法与评标标准</w:t>
      </w:r>
      <w:r/>
    </w:p>
    <w:tbl>
      <w:tblPr>
        <w:tblpPr w:horzAnchor="page" w:tblpX="963" w:vertAnchor="text" w:tblpY="585" w:leftFromText="180" w:topFromText="0" w:rightFromText="180" w:bottomFromText="0"/>
        <w:tblW w:w="9724" w:type="dxa"/>
        <w:tblInd w:w="-108" w:type="dxa"/>
        <w:tblLayout w:type="autofit"/>
        <w:tblCellMar>
          <w:left w:w="108" w:type="dxa"/>
          <w:top w:w="0" w:type="dxa"/>
          <w:right w:w="108" w:type="dxa"/>
          <w:bottom w:w="0" w:type="dxa"/>
        </w:tblCellMar>
        <w:tblLook w:val="04A0" w:firstRow="1" w:lastRow="0" w:firstColumn="1" w:lastColumn="0" w:noHBand="0" w:noVBand="1"/>
      </w:tblPr>
      <w:tblGrid>
        <w:gridCol w:w="1199"/>
        <w:gridCol w:w="835"/>
        <w:gridCol w:w="7690"/>
      </w:tblGrid>
      <w:tr>
        <w:trPr>
          <w:trHeight w:val="660"/>
        </w:trPr>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776"/>
              <w:jc w:val="center"/>
              <w:widowControl/>
              <w:rPr>
                <w:rFonts w:ascii="宋体" w:hAnsi="宋体" w:eastAsia="宋体" w:cs="宋体"/>
                <w:b/>
                <w:bCs/>
                <w:color w:val="000000"/>
                <w:sz w:val="24"/>
                <w:szCs w:val="24"/>
              </w:rPr>
              <w:framePr w:vAnchor="text" w:hAnchor="page" w:x="963" w:y="585"/>
            </w:pPr>
            <w:r>
              <w:rPr>
                <w:rFonts w:hint="eastAsia" w:ascii="宋体" w:hAnsi="宋体" w:eastAsia="宋体" w:cs="宋体"/>
                <w:b/>
                <w:bCs/>
                <w:color w:val="000000"/>
                <w:sz w:val="24"/>
                <w:szCs w:val="24"/>
              </w:rPr>
              <w:t xml:space="preserve">评审因素</w:t>
            </w:r>
            <w:r>
              <w:rPr>
                <w:rFonts w:ascii="宋体" w:hAnsi="宋体" w:eastAsia="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776"/>
              <w:jc w:val="center"/>
              <w:widowControl/>
              <w:rPr>
                <w:rFonts w:ascii="宋体" w:hAnsi="宋体" w:eastAsia="宋体" w:cs="宋体"/>
                <w:b/>
                <w:bCs/>
                <w:color w:val="000000"/>
                <w:sz w:val="24"/>
                <w:szCs w:val="24"/>
              </w:rPr>
              <w:framePr w:vAnchor="text" w:hAnchor="page" w:x="963" w:y="585"/>
            </w:pPr>
            <w:r>
              <w:rPr>
                <w:rFonts w:hint="eastAsia" w:ascii="宋体" w:hAnsi="宋体" w:eastAsia="宋体" w:cs="宋体"/>
                <w:b/>
                <w:bCs/>
                <w:color w:val="000000"/>
                <w:sz w:val="24"/>
                <w:szCs w:val="24"/>
              </w:rPr>
              <w:t xml:space="preserve">分值</w:t>
            </w:r>
            <w:r>
              <w:rPr>
                <w:rFonts w:ascii="宋体" w:hAnsi="宋体" w:eastAsia="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690" w:type="dxa"/>
            <w:vAlign w:val="center"/>
            <w:textDirection w:val="lrTb"/>
            <w:noWrap w:val="false"/>
          </w:tcPr>
          <w:p>
            <w:pPr>
              <w:pStyle w:val="776"/>
              <w:jc w:val="center"/>
              <w:widowControl/>
              <w:rPr>
                <w:rFonts w:ascii="宋体" w:hAnsi="宋体" w:eastAsia="宋体" w:cs="宋体"/>
                <w:b/>
                <w:bCs/>
                <w:color w:val="000000"/>
                <w:sz w:val="24"/>
                <w:szCs w:val="24"/>
              </w:rPr>
              <w:framePr w:vAnchor="text" w:hAnchor="page" w:x="963" w:y="585"/>
            </w:pPr>
            <w:r>
              <w:rPr>
                <w:rFonts w:hint="eastAsia" w:ascii="宋体" w:hAnsi="宋体" w:eastAsia="宋体" w:cs="宋体"/>
                <w:b/>
                <w:bCs/>
                <w:color w:val="000000"/>
                <w:sz w:val="24"/>
                <w:szCs w:val="24"/>
              </w:rPr>
              <w:t xml:space="preserve">评审细则</w:t>
            </w:r>
            <w:r>
              <w:rPr>
                <w:rFonts w:ascii="宋体" w:hAnsi="宋体" w:eastAsia="宋体" w:cs="宋体"/>
                <w:b/>
                <w:bCs/>
                <w:color w:val="000000"/>
                <w:sz w:val="24"/>
                <w:szCs w:val="24"/>
              </w:rPr>
            </w:r>
            <w:r/>
          </w:p>
        </w:tc>
      </w:tr>
      <w:tr>
        <w:trPr>
          <w:trHeight w:val="1260"/>
        </w:trPr>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776"/>
              <w:jc w:val="left"/>
              <w:widowControl/>
              <w:rPr>
                <w:rFonts w:ascii="宋体" w:hAnsi="宋体" w:eastAsia="宋体" w:cs="宋体"/>
                <w:color w:val="000000"/>
                <w:sz w:val="24"/>
                <w:szCs w:val="24"/>
              </w:rPr>
              <w:framePr w:vAnchor="text" w:hAnchor="page" w:x="963" w:y="585"/>
            </w:pPr>
            <w:r>
              <w:rPr>
                <w:rFonts w:hint="eastAsia" w:ascii="宋体" w:hAnsi="宋体" w:eastAsia="宋体" w:cs="宋体"/>
                <w:color w:val="000000"/>
                <w:sz w:val="24"/>
                <w:szCs w:val="24"/>
              </w:rPr>
              <w:t xml:space="preserve">价格分</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776"/>
              <w:jc w:val="center"/>
              <w:widowControl/>
              <w:rPr>
                <w:rFonts w:ascii="宋体" w:hAnsi="宋体" w:eastAsia="宋体" w:cs="宋体"/>
                <w:color w:val="000000"/>
                <w:sz w:val="24"/>
                <w:szCs w:val="24"/>
              </w:rPr>
              <w:framePr w:vAnchor="text" w:hAnchor="page" w:x="963" w:y="585"/>
            </w:pPr>
            <w:r>
              <w:rPr>
                <w:rFonts w:hint="eastAsia" w:ascii="宋体" w:hAnsi="宋体" w:eastAsia="宋体" w:cs="宋体"/>
                <w:color w:val="000000"/>
                <w:sz w:val="24"/>
                <w:szCs w:val="24"/>
              </w:rPr>
              <w:t xml:space="preserve">30</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690" w:type="dxa"/>
            <w:vAlign w:val="center"/>
            <w:textDirection w:val="lrTb"/>
            <w:noWrap w:val="false"/>
          </w:tcPr>
          <w:p>
            <w:pPr>
              <w:pStyle w:val="776"/>
              <w:jc w:val="left"/>
              <w:widowControl/>
              <w:rPr>
                <w:rFonts w:ascii="宋体" w:hAnsi="宋体" w:eastAsia="宋体" w:cs="宋体"/>
                <w:color w:val="000000"/>
                <w:sz w:val="24"/>
                <w:szCs w:val="24"/>
              </w:rPr>
              <w:framePr w:vAnchor="text" w:hAnchor="page" w:x="963" w:y="585"/>
            </w:pPr>
            <w:r>
              <w:rPr>
                <w:rFonts w:ascii="宋体" w:hAnsi="宋体" w:eastAsia="宋体" w:cs="宋体"/>
                <w:color w:val="000000"/>
                <w:sz w:val="24"/>
                <w:szCs w:val="24"/>
                <w:u w:val="none"/>
              </w:rPr>
              <w:t xml:space="preserve">采用低价优先法计算，即满足招标文件要求且投标价格最低的投标报价为评标基准价，其价格分为满分。其他供应商的价格分统一按照下列公式计算：投标报价得分=(评标基准价/投标报价)×30（小数点保留两位）</w:t>
            </w:r>
            <w:r>
              <w:rPr>
                <w:rFonts w:ascii="宋体" w:hAnsi="宋体" w:eastAsia="宋体" w:cs="宋体"/>
                <w:color w:val="000000"/>
                <w:sz w:val="24"/>
                <w:szCs w:val="24"/>
              </w:rPr>
            </w:r>
            <w:r/>
          </w:p>
        </w:tc>
      </w:tr>
      <w:tr>
        <w:trPr>
          <w:trHeight w:val="1260"/>
        </w:trPr>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776"/>
              <w:jc w:val="center"/>
              <w:widowControl/>
              <w:rPr>
                <w:rFonts w:ascii="Calibri" w:hAnsi="Calibri" w:eastAsia="宋体" w:cs="Times New Roman"/>
              </w:rPr>
              <w:framePr w:vAnchor="text" w:hAnchor="page" w:x="963" w:y="585"/>
            </w:pPr>
            <w:r>
              <w:rPr>
                <w:rFonts w:hint="eastAsia" w:ascii="宋体" w:hAnsi="宋体" w:eastAsia="宋体" w:cs="宋体"/>
                <w:color w:val="000000"/>
                <w:sz w:val="24"/>
                <w:szCs w:val="24"/>
                <w:u w:val="none"/>
              </w:rPr>
              <w:t xml:space="preserve">关键部件一致性</w:t>
            </w:r>
            <w:r>
              <w:rPr>
                <w:rFonts w:ascii="Calibri" w:hAnsi="Calibri" w:eastAsia="宋体" w:cs="Times New Roman"/>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776"/>
              <w:jc w:val="center"/>
              <w:widowControl/>
              <w:rPr>
                <w:rFonts w:ascii="Calibri" w:hAnsi="Calibri" w:eastAsia="宋体" w:cs="Times New Roman"/>
              </w:rPr>
              <w:framePr w:vAnchor="text" w:hAnchor="page" w:x="963" w:y="585"/>
            </w:pPr>
            <w:r>
              <w:rPr>
                <w:rFonts w:hint="eastAsia" w:ascii="宋体" w:hAnsi="宋体" w:eastAsia="宋体" w:cs="宋体"/>
                <w:color w:val="000000"/>
                <w:sz w:val="24"/>
                <w:szCs w:val="24"/>
                <w:u w:val="none"/>
              </w:rPr>
              <w:t xml:space="preserve">6</w:t>
            </w:r>
            <w:r>
              <w:rPr>
                <w:rFonts w:ascii="Calibri" w:hAnsi="Calibri" w:eastAsia="宋体" w:cs="Times New Roman"/>
              </w:rPr>
            </w:r>
            <w:r/>
          </w:p>
        </w:tc>
        <w:tc>
          <w:tcPr>
            <w:tcBorders>
              <w:top w:val="single" w:color="000000" w:sz="4" w:space="0"/>
              <w:left w:val="single" w:color="000000" w:sz="4" w:space="0"/>
              <w:bottom w:val="single" w:color="000000" w:sz="4" w:space="0"/>
              <w:right w:val="single" w:color="000000" w:sz="4" w:space="0"/>
            </w:tcBorders>
            <w:tcW w:w="7690" w:type="dxa"/>
            <w:vAlign w:val="center"/>
            <w:textDirection w:val="lrTb"/>
            <w:noWrap w:val="false"/>
          </w:tcPr>
          <w:p>
            <w:pPr>
              <w:pStyle w:val="776"/>
              <w:rPr>
                <w:rFonts w:ascii="Calibri" w:hAnsi="Calibri" w:eastAsia="宋体" w:cs="Times New Roman"/>
              </w:rPr>
              <w:framePr w:vAnchor="text" w:hAnchor="page" w:x="963" w:y="585"/>
            </w:pPr>
            <w:r>
              <w:rPr>
                <w:rFonts w:hint="eastAsia" w:ascii="宋体" w:hAnsi="宋体" w:eastAsia="宋体" w:cs="宋体"/>
                <w:color w:val="000000"/>
                <w:sz w:val="24"/>
                <w:szCs w:val="24"/>
                <w:u w:val="none"/>
              </w:rPr>
              <w:t xml:space="preserve">所投产品的主机、控制柜、门机为原厂原品牌制造(与电梯整机同品牌）的满足一个2分，最高得6分。（投标文件中提供型式试验报告扫描件并加盖投标单位公章，不提供不得分。）</w:t>
            </w:r>
            <w:r>
              <w:rPr>
                <w:rFonts w:ascii="Calibri" w:hAnsi="Calibri" w:eastAsia="宋体" w:cs="Times New Roman"/>
              </w:rPr>
            </w:r>
            <w:r/>
          </w:p>
        </w:tc>
      </w:tr>
      <w:tr>
        <w:trPr>
          <w:trHeight w:val="945"/>
        </w:trPr>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776"/>
              <w:jc w:val="center"/>
              <w:rPr>
                <w:rFonts w:ascii="Calibri" w:hAnsi="Calibri" w:eastAsia="宋体" w:cs="Times New Roman"/>
              </w:rPr>
              <w:framePr w:vAnchor="text" w:hAnchor="page" w:x="963" w:y="585"/>
            </w:pPr>
            <w:r>
              <w:rPr>
                <w:rFonts w:hint="eastAsia" w:ascii="宋体" w:hAnsi="宋体" w:eastAsia="宋体" w:cs="宋体"/>
                <w:color w:val="000000"/>
                <w:sz w:val="24"/>
                <w:szCs w:val="24"/>
                <w:u w:val="none"/>
              </w:rPr>
              <w:t xml:space="preserve">部件一致性</w:t>
            </w:r>
            <w:r>
              <w:rPr>
                <w:rFonts w:ascii="Calibri" w:hAnsi="Calibri" w:eastAsia="宋体" w:cs="Times New Roman"/>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776"/>
              <w:jc w:val="center"/>
              <w:rPr>
                <w:rFonts w:ascii="Calibri" w:hAnsi="Calibri" w:eastAsia="宋体" w:cs="Times New Roman"/>
              </w:rPr>
              <w:framePr w:vAnchor="text" w:hAnchor="page" w:x="963" w:y="585"/>
            </w:pPr>
            <w:r>
              <w:rPr>
                <w:rFonts w:hint="eastAsia" w:ascii="宋体" w:hAnsi="宋体" w:eastAsia="宋体" w:cs="宋体"/>
                <w:color w:val="000000"/>
                <w:sz w:val="24"/>
                <w:szCs w:val="24"/>
                <w:u w:val="none"/>
              </w:rPr>
              <w:t xml:space="preserve">10</w:t>
            </w:r>
            <w:r>
              <w:rPr>
                <w:rFonts w:ascii="Calibri" w:hAnsi="Calibri" w:eastAsia="宋体" w:cs="Times New Roman"/>
              </w:rPr>
            </w:r>
            <w:r/>
          </w:p>
        </w:tc>
        <w:tc>
          <w:tcPr>
            <w:tcBorders>
              <w:top w:val="single" w:color="000000" w:sz="4" w:space="0"/>
              <w:left w:val="single" w:color="000000" w:sz="4" w:space="0"/>
              <w:bottom w:val="single" w:color="000000" w:sz="4" w:space="0"/>
              <w:right w:val="single" w:color="000000" w:sz="4" w:space="0"/>
            </w:tcBorders>
            <w:tcW w:w="7690" w:type="dxa"/>
            <w:vAlign w:val="center"/>
            <w:textDirection w:val="lrTb"/>
            <w:noWrap w:val="false"/>
          </w:tcPr>
          <w:p>
            <w:pPr>
              <w:pStyle w:val="776"/>
              <w:widowControl/>
              <w:rPr>
                <w:rFonts w:ascii="Calibri" w:hAnsi="Calibri" w:eastAsia="宋体" w:cs="Times New Roman"/>
              </w:rPr>
              <w:framePr w:vAnchor="text" w:hAnchor="page" w:x="963" w:y="585"/>
            </w:pPr>
            <w:r>
              <w:rPr>
                <w:rFonts w:hint="eastAsia" w:ascii="宋体" w:hAnsi="宋体" w:eastAsia="宋体" w:cs="宋体"/>
                <w:color w:val="000000"/>
                <w:sz w:val="24"/>
                <w:szCs w:val="24"/>
                <w:u w:val="none"/>
              </w:rPr>
              <w:t xml:space="preserve">所投产品控制系统的调速装置、控制系统的控制装置、安全钳、限速器、缓冲器、安全电路、轿门门锁、上行超速保护装置、轿厢意外移动装置、光幕为原厂原品牌制造(与电梯整机同品牌）的满足一个1分,最高得10分。（投标文件中提供型式试验报告扫描件并加盖投标单位公章，不提供不得分。）</w:t>
            </w:r>
            <w:r>
              <w:rPr>
                <w:rFonts w:ascii="Calibri" w:hAnsi="Calibri" w:eastAsia="宋体" w:cs="Times New Roman"/>
              </w:rPr>
            </w:r>
            <w:r/>
          </w:p>
        </w:tc>
      </w:tr>
      <w:tr>
        <w:trPr>
          <w:trHeight w:val="945"/>
        </w:trPr>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776"/>
              <w:jc w:val="center"/>
              <w:rPr>
                <w:rFonts w:ascii="Calibri" w:hAnsi="Calibri" w:eastAsia="宋体" w:cs="Times New Roman"/>
              </w:rPr>
              <w:framePr w:vAnchor="text" w:hAnchor="page" w:x="963" w:y="585"/>
            </w:pPr>
            <w:r>
              <w:rPr>
                <w:rFonts w:hint="eastAsia" w:ascii="宋体" w:hAnsi="宋体" w:eastAsia="宋体" w:cs="宋体"/>
                <w:color w:val="000000"/>
                <w:sz w:val="24"/>
                <w:szCs w:val="24"/>
                <w:u w:val="none"/>
              </w:rPr>
              <w:t xml:space="preserve">光幕光束</w:t>
            </w:r>
            <w:r>
              <w:rPr>
                <w:rFonts w:ascii="Calibri" w:hAnsi="Calibri" w:eastAsia="宋体" w:cs="Times New Roman"/>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776"/>
              <w:jc w:val="center"/>
              <w:rPr>
                <w:rFonts w:ascii="Calibri" w:hAnsi="Calibri" w:eastAsia="宋体" w:cs="Times New Roman"/>
              </w:rPr>
              <w:framePr w:vAnchor="text" w:hAnchor="page" w:x="963" w:y="585"/>
            </w:pPr>
            <w:r>
              <w:rPr>
                <w:rFonts w:hint="eastAsia" w:ascii="宋体" w:hAnsi="宋体" w:eastAsia="宋体" w:cs="宋体"/>
                <w:color w:val="000000"/>
                <w:sz w:val="24"/>
                <w:szCs w:val="24"/>
                <w:u w:val="none"/>
              </w:rPr>
              <w:t xml:space="preserve">5</w:t>
            </w:r>
            <w:r>
              <w:rPr>
                <w:rFonts w:ascii="Calibri" w:hAnsi="Calibri" w:eastAsia="宋体" w:cs="Times New Roman"/>
              </w:rPr>
            </w:r>
            <w:r/>
          </w:p>
        </w:tc>
        <w:tc>
          <w:tcPr>
            <w:tcBorders>
              <w:top w:val="single" w:color="000000" w:sz="4" w:space="0"/>
              <w:left w:val="single" w:color="000000" w:sz="4" w:space="0"/>
              <w:bottom w:val="single" w:color="000000" w:sz="4" w:space="0"/>
              <w:right w:val="single" w:color="000000" w:sz="4" w:space="0"/>
            </w:tcBorders>
            <w:tcW w:w="7690" w:type="dxa"/>
            <w:vAlign w:val="center"/>
            <w:textDirection w:val="lrTb"/>
            <w:noWrap w:val="false"/>
          </w:tcPr>
          <w:p>
            <w:pPr>
              <w:pStyle w:val="776"/>
              <w:rPr>
                <w:rFonts w:ascii="Calibri" w:hAnsi="Calibri" w:eastAsia="宋体" w:cs="Times New Roman"/>
              </w:rPr>
              <w:framePr w:vAnchor="text" w:hAnchor="page" w:x="963" w:y="585"/>
            </w:pPr>
            <w:r>
              <w:rPr>
                <w:rFonts w:hint="eastAsia" w:ascii="宋体" w:hAnsi="宋体" w:eastAsia="宋体" w:cs="宋体"/>
                <w:color w:val="000000"/>
                <w:sz w:val="24"/>
                <w:szCs w:val="24"/>
                <w:u w:val="none"/>
              </w:rPr>
              <w:t xml:space="preserve">所投产品的光幕光束≥180束，得5分，180束＞光幕光束≥150束，得3分，150束＞光幕光束≥120束，得1分，其他，得0分；（投标文件中提供型式试验报告扫描件或带CMA标识的检验报告扫描件，加盖投标单位公章，不提供不得分）</w:t>
            </w:r>
            <w:r>
              <w:rPr>
                <w:rFonts w:ascii="Calibri" w:hAnsi="Calibri" w:eastAsia="宋体" w:cs="Times New Roman"/>
              </w:rPr>
            </w:r>
            <w:r/>
          </w:p>
        </w:tc>
      </w:tr>
      <w:tr>
        <w:trPr>
          <w:trHeight w:val="945"/>
        </w:trPr>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776"/>
              <w:jc w:val="center"/>
              <w:rPr>
                <w:rFonts w:ascii="Calibri" w:hAnsi="Calibri" w:eastAsia="宋体" w:cs="Times New Roman"/>
              </w:rPr>
              <w:framePr w:vAnchor="text" w:hAnchor="page" w:x="963" w:y="585"/>
            </w:pPr>
            <w:r>
              <w:rPr>
                <w:rFonts w:hint="eastAsia" w:ascii="宋体" w:hAnsi="宋体" w:eastAsia="宋体" w:cs="宋体"/>
                <w:color w:val="000000"/>
                <w:sz w:val="24"/>
                <w:szCs w:val="24"/>
                <w:u w:val="none"/>
              </w:rPr>
              <w:t xml:space="preserve">环保工艺</w:t>
            </w:r>
            <w:r>
              <w:rPr>
                <w:rFonts w:ascii="Calibri" w:hAnsi="Calibri" w:eastAsia="宋体" w:cs="Times New Roman"/>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776"/>
              <w:jc w:val="center"/>
              <w:rPr>
                <w:rFonts w:ascii="Calibri" w:hAnsi="Calibri" w:eastAsia="宋体" w:cs="Times New Roman"/>
              </w:rPr>
              <w:framePr w:vAnchor="text" w:hAnchor="page" w:x="963" w:y="585"/>
            </w:pPr>
            <w:r>
              <w:rPr>
                <w:rFonts w:hint="eastAsia" w:ascii="宋体" w:hAnsi="宋体" w:eastAsia="宋体" w:cs="宋体"/>
                <w:color w:val="000000"/>
                <w:sz w:val="24"/>
                <w:szCs w:val="24"/>
                <w:u w:val="none"/>
              </w:rPr>
              <w:t xml:space="preserve">4</w:t>
            </w:r>
            <w:r>
              <w:rPr>
                <w:rFonts w:ascii="Calibri" w:hAnsi="Calibri" w:eastAsia="宋体" w:cs="Times New Roman"/>
              </w:rPr>
            </w:r>
            <w:r/>
          </w:p>
        </w:tc>
        <w:tc>
          <w:tcPr>
            <w:tcBorders>
              <w:top w:val="single" w:color="000000" w:sz="4" w:space="0"/>
              <w:left w:val="single" w:color="000000" w:sz="4" w:space="0"/>
              <w:bottom w:val="single" w:color="000000" w:sz="4" w:space="0"/>
              <w:right w:val="single" w:color="000000" w:sz="4" w:space="0"/>
            </w:tcBorders>
            <w:tcW w:w="7690" w:type="dxa"/>
            <w:vAlign w:val="center"/>
            <w:textDirection w:val="lrTb"/>
            <w:noWrap w:val="false"/>
          </w:tcPr>
          <w:p>
            <w:pPr>
              <w:pStyle w:val="776"/>
              <w:rPr>
                <w:rFonts w:ascii="Calibri" w:hAnsi="Calibri" w:eastAsia="宋体" w:cs="Times New Roman"/>
              </w:rPr>
              <w:framePr w:vAnchor="text" w:hAnchor="page" w:x="963" w:y="585"/>
            </w:pPr>
            <w:r>
              <w:rPr>
                <w:rFonts w:hint="eastAsia" w:ascii="宋体" w:hAnsi="宋体" w:eastAsia="宋体" w:cs="宋体"/>
                <w:color w:val="000000"/>
                <w:sz w:val="24"/>
                <w:szCs w:val="24"/>
                <w:u w:val="none"/>
              </w:rPr>
              <w:t xml:space="preserve">所投产品控制柜主板（基板）需采用无铅工艺。满足得4分，不满足不得分。（4分）</w:t>
            </w:r>
            <w:r>
              <w:rPr>
                <w:rFonts w:ascii="Calibri" w:hAnsi="Calibri" w:eastAsia="宋体" w:cs="Times New Roman"/>
              </w:rPr>
            </w:r>
            <w:r/>
          </w:p>
          <w:p>
            <w:pPr>
              <w:pStyle w:val="776"/>
              <w:rPr>
                <w:rFonts w:hint="eastAsia" w:ascii="Calibri" w:hAnsi="Calibri" w:eastAsia="宋体" w:cs="Times New Roman"/>
                <w:lang w:eastAsia="zh-CN"/>
              </w:rPr>
              <w:framePr w:vAnchor="text" w:hAnchor="page" w:x="963" w:y="585"/>
            </w:pPr>
            <w:r>
              <w:rPr>
                <w:rFonts w:ascii="宋体" w:hAnsi="宋体" w:eastAsia="宋体" w:cs="宋体"/>
                <w:color w:val="000000"/>
                <w:sz w:val="24"/>
                <w:szCs w:val="24"/>
                <w:u w:val="none"/>
              </w:rPr>
              <w:t xml:space="preserve">投标文件中提供基板实物图片彩色扫描件（基板应有无铅中文或英文标识），或官方宣传资料</w:t>
            </w:r>
            <w:r>
              <w:rPr>
                <w:rFonts w:hint="eastAsia" w:ascii="宋体" w:hAnsi="宋体" w:eastAsia="宋体" w:cs="宋体"/>
                <w:color w:val="000000"/>
                <w:sz w:val="24"/>
                <w:szCs w:val="24"/>
                <w:u w:val="none"/>
                <w:lang w:eastAsia="zh-CN"/>
              </w:rPr>
              <w:t xml:space="preserve">，加盖投标单位公章，不提供不得分</w:t>
            </w:r>
            <w:r>
              <w:rPr>
                <w:rFonts w:hint="eastAsia" w:ascii="Calibri" w:hAnsi="Calibri" w:eastAsia="宋体" w:cs="Times New Roman"/>
                <w:lang w:eastAsia="zh-CN"/>
              </w:rPr>
            </w:r>
            <w:r/>
          </w:p>
        </w:tc>
      </w:tr>
      <w:tr>
        <w:trPr>
          <w:trHeight w:val="945"/>
        </w:trPr>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776"/>
              <w:jc w:val="center"/>
              <w:widowControl/>
              <w:rPr>
                <w:rFonts w:ascii="宋体" w:hAnsi="宋体" w:eastAsia="宋体" w:cs="宋体"/>
                <w:color w:val="000000"/>
                <w:sz w:val="24"/>
                <w:szCs w:val="24"/>
              </w:rPr>
              <w:framePr w:vAnchor="text" w:hAnchor="page" w:x="963" w:y="585"/>
            </w:pPr>
            <w:r>
              <w:rPr>
                <w:rFonts w:ascii="宋体" w:hAnsi="宋体" w:eastAsia="宋体" w:cs="宋体"/>
                <w:color w:val="000000"/>
                <w:sz w:val="24"/>
                <w:szCs w:val="24"/>
                <w:u w:val="none"/>
              </w:rPr>
              <w:t xml:space="preserve">安装方案       </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776"/>
              <w:jc w:val="center"/>
              <w:widowControl/>
              <w:rPr>
                <w:rFonts w:ascii="宋体" w:hAnsi="宋体" w:eastAsia="宋体" w:cs="宋体"/>
                <w:color w:val="000000"/>
                <w:sz w:val="24"/>
                <w:szCs w:val="24"/>
              </w:rPr>
              <w:framePr w:vAnchor="text" w:hAnchor="page" w:x="963" w:y="585"/>
            </w:pPr>
            <w:r>
              <w:rPr>
                <w:rFonts w:hint="eastAsia" w:ascii="宋体" w:hAnsi="宋体" w:eastAsia="宋体" w:cs="宋体"/>
                <w:color w:val="000000"/>
                <w:sz w:val="24"/>
                <w:szCs w:val="24"/>
              </w:rPr>
              <w:t xml:space="preserve">5</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690" w:type="dxa"/>
            <w:vAlign w:val="center"/>
            <w:textDirection w:val="lrTb"/>
            <w:noWrap w:val="false"/>
          </w:tcPr>
          <w:p>
            <w:pPr>
              <w:pStyle w:val="776"/>
              <w:widowControl/>
              <w:rPr>
                <w:rFonts w:ascii="宋体" w:hAnsi="宋体" w:eastAsia="宋体" w:cs="宋体"/>
                <w:color w:val="000000"/>
                <w:sz w:val="24"/>
                <w:szCs w:val="24"/>
              </w:rPr>
              <w:framePr w:vAnchor="text" w:hAnchor="page" w:x="963" w:y="585"/>
            </w:pPr>
            <w:r>
              <w:rPr>
                <w:rFonts w:hint="eastAsia" w:ascii="宋体" w:hAnsi="宋体" w:eastAsia="宋体" w:cs="宋体"/>
                <w:color w:val="000000"/>
                <w:sz w:val="24"/>
                <w:szCs w:val="24"/>
              </w:rPr>
              <w:t xml:space="preserve">投标人应根据招标要求及项目实施具体需要，提供本项目的电梯安装方案。方案优于招标文件需求得5分，满足招标文件需求得3分，不满足招标文件需求或未提供的，得0分。</w:t>
            </w:r>
            <w:r>
              <w:rPr>
                <w:rFonts w:ascii="宋体" w:hAnsi="宋体" w:eastAsia="宋体" w:cs="宋体"/>
                <w:color w:val="000000"/>
                <w:sz w:val="24"/>
                <w:szCs w:val="24"/>
              </w:rPr>
            </w:r>
            <w:r/>
          </w:p>
        </w:tc>
      </w:tr>
      <w:tr>
        <w:trPr>
          <w:trHeight w:val="945"/>
        </w:trPr>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776"/>
              <w:jc w:val="center"/>
              <w:widowControl/>
              <w:rPr>
                <w:rFonts w:ascii="宋体" w:hAnsi="宋体" w:eastAsia="宋体" w:cs="宋体"/>
                <w:color w:val="000000"/>
                <w:sz w:val="24"/>
                <w:szCs w:val="24"/>
              </w:rPr>
              <w:framePr w:vAnchor="text" w:hAnchor="page" w:x="963" w:y="585"/>
            </w:pPr>
            <w:r>
              <w:rPr>
                <w:rFonts w:hint="eastAsia" w:ascii="宋体" w:hAnsi="宋体" w:eastAsia="宋体" w:cs="宋体"/>
                <w:color w:val="000000"/>
                <w:sz w:val="24"/>
                <w:szCs w:val="24"/>
              </w:rPr>
              <w:t xml:space="preserve">质量保证和控制措施</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776"/>
              <w:jc w:val="center"/>
              <w:widowControl/>
              <w:rPr>
                <w:rFonts w:ascii="宋体" w:hAnsi="宋体" w:eastAsia="宋体" w:cs="宋体"/>
                <w:color w:val="333333"/>
                <w:sz w:val="24"/>
                <w:szCs w:val="24"/>
              </w:rPr>
              <w:framePr w:vAnchor="text" w:hAnchor="page" w:x="963" w:y="585"/>
            </w:pPr>
            <w:r>
              <w:rPr>
                <w:rFonts w:hint="eastAsia" w:ascii="宋体" w:hAnsi="宋体" w:eastAsia="宋体" w:cs="宋体"/>
                <w:color w:val="333333"/>
                <w:sz w:val="24"/>
                <w:szCs w:val="24"/>
              </w:rPr>
              <w:t xml:space="preserve">5</w:t>
            </w:r>
            <w:r>
              <w:rPr>
                <w:rFonts w:ascii="宋体" w:hAnsi="宋体" w:eastAsia="宋体" w:cs="宋体"/>
                <w:color w:val="333333"/>
                <w:sz w:val="24"/>
                <w:szCs w:val="24"/>
              </w:rPr>
            </w:r>
            <w:r/>
          </w:p>
        </w:tc>
        <w:tc>
          <w:tcPr>
            <w:tcBorders>
              <w:top w:val="single" w:color="000000" w:sz="4" w:space="0"/>
              <w:left w:val="single" w:color="000000" w:sz="4" w:space="0"/>
              <w:bottom w:val="single" w:color="000000" w:sz="4" w:space="0"/>
              <w:right w:val="single" w:color="000000" w:sz="4" w:space="0"/>
            </w:tcBorders>
            <w:tcW w:w="7690" w:type="dxa"/>
            <w:vAlign w:val="center"/>
            <w:textDirection w:val="lrTb"/>
            <w:noWrap w:val="false"/>
          </w:tcPr>
          <w:p>
            <w:pPr>
              <w:pStyle w:val="776"/>
              <w:widowControl/>
              <w:rPr>
                <w:rFonts w:ascii="宋体" w:hAnsi="宋体" w:eastAsia="宋体" w:cs="宋体"/>
                <w:color w:val="000000"/>
                <w:sz w:val="24"/>
                <w:szCs w:val="24"/>
              </w:rPr>
              <w:framePr w:vAnchor="text" w:hAnchor="page" w:x="963" w:y="585"/>
            </w:pPr>
            <w:r>
              <w:rPr>
                <w:rFonts w:hint="eastAsia" w:ascii="宋体" w:hAnsi="宋体" w:eastAsia="宋体" w:cs="宋体"/>
                <w:color w:val="000000"/>
                <w:sz w:val="24"/>
                <w:szCs w:val="24"/>
              </w:rPr>
              <w:t xml:space="preserve">投标人应根据招标要求及项目实施具体需要，提供本项目的质量保证和控制措施。方案优于招标文件需求得5分，满足招标文件需求得3分，不满足招标文件需求或未提供的，得0分。</w:t>
            </w:r>
            <w:r>
              <w:rPr>
                <w:rFonts w:ascii="宋体" w:hAnsi="宋体" w:eastAsia="宋体" w:cs="宋体"/>
                <w:color w:val="000000"/>
                <w:sz w:val="24"/>
                <w:szCs w:val="24"/>
              </w:rPr>
            </w:r>
            <w:r/>
          </w:p>
        </w:tc>
      </w:tr>
      <w:tr>
        <w:trPr>
          <w:trHeight w:val="945"/>
        </w:trPr>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776"/>
              <w:jc w:val="center"/>
              <w:widowControl/>
              <w:rPr>
                <w:rFonts w:ascii="宋体" w:hAnsi="宋体" w:eastAsia="宋体" w:cs="宋体"/>
                <w:color w:val="000000"/>
                <w:sz w:val="24"/>
                <w:szCs w:val="24"/>
              </w:rPr>
              <w:framePr w:vAnchor="text" w:hAnchor="page" w:x="963" w:y="585"/>
            </w:pPr>
            <w:r>
              <w:rPr>
                <w:rFonts w:hint="eastAsia" w:ascii="宋体" w:hAnsi="宋体" w:eastAsia="宋体" w:cs="宋体"/>
                <w:color w:val="000000"/>
                <w:sz w:val="24"/>
                <w:szCs w:val="24"/>
              </w:rPr>
              <w:t xml:space="preserve">组织设计措施</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776"/>
              <w:jc w:val="center"/>
              <w:widowControl/>
              <w:rPr>
                <w:rFonts w:ascii="宋体" w:hAnsi="宋体" w:eastAsia="宋体" w:cs="宋体"/>
                <w:color w:val="333333"/>
                <w:sz w:val="24"/>
                <w:szCs w:val="24"/>
              </w:rPr>
              <w:framePr w:vAnchor="text" w:hAnchor="page" w:x="963" w:y="585"/>
            </w:pPr>
            <w:r>
              <w:rPr>
                <w:rFonts w:hint="eastAsia" w:ascii="宋体" w:hAnsi="宋体" w:eastAsia="宋体" w:cs="宋体"/>
                <w:color w:val="333333"/>
                <w:sz w:val="24"/>
                <w:szCs w:val="24"/>
              </w:rPr>
              <w:t xml:space="preserve">5</w:t>
            </w:r>
            <w:r>
              <w:rPr>
                <w:rFonts w:ascii="宋体" w:hAnsi="宋体" w:eastAsia="宋体" w:cs="宋体"/>
                <w:color w:val="333333"/>
                <w:sz w:val="24"/>
                <w:szCs w:val="24"/>
              </w:rPr>
            </w:r>
            <w:r/>
          </w:p>
        </w:tc>
        <w:tc>
          <w:tcPr>
            <w:tcBorders>
              <w:top w:val="single" w:color="000000" w:sz="4" w:space="0"/>
              <w:left w:val="single" w:color="000000" w:sz="4" w:space="0"/>
              <w:bottom w:val="single" w:color="000000" w:sz="4" w:space="0"/>
              <w:right w:val="single" w:color="000000" w:sz="4" w:space="0"/>
            </w:tcBorders>
            <w:tcW w:w="7690" w:type="dxa"/>
            <w:vAlign w:val="center"/>
            <w:textDirection w:val="lrTb"/>
            <w:noWrap w:val="false"/>
          </w:tcPr>
          <w:p>
            <w:pPr>
              <w:pStyle w:val="776"/>
              <w:widowControl/>
              <w:rPr>
                <w:rFonts w:ascii="宋体" w:hAnsi="宋体" w:eastAsia="宋体" w:cs="宋体"/>
                <w:color w:val="000000"/>
                <w:sz w:val="24"/>
                <w:szCs w:val="24"/>
              </w:rPr>
              <w:framePr w:vAnchor="text" w:hAnchor="page" w:x="963" w:y="585"/>
            </w:pPr>
            <w:r>
              <w:rPr>
                <w:rFonts w:hint="eastAsia" w:ascii="宋体" w:hAnsi="宋体" w:eastAsia="宋体" w:cs="宋体"/>
                <w:color w:val="000000"/>
                <w:sz w:val="24"/>
                <w:szCs w:val="24"/>
              </w:rPr>
              <w:t xml:space="preserve">投标人应根据招标要求及项目实施具体需要，提供本项目的组织设计措施。方案优于招标文件需求得5分，满足招标文件需求得3分，不满足招标文件需求或未提供的，得0分。</w:t>
            </w:r>
            <w:r>
              <w:rPr>
                <w:rFonts w:ascii="宋体" w:hAnsi="宋体" w:eastAsia="宋体" w:cs="宋体"/>
                <w:color w:val="000000"/>
                <w:sz w:val="24"/>
                <w:szCs w:val="24"/>
              </w:rPr>
            </w:r>
            <w:r/>
          </w:p>
        </w:tc>
      </w:tr>
      <w:tr>
        <w:trPr>
          <w:trHeight w:val="945"/>
        </w:trPr>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776"/>
              <w:jc w:val="center"/>
              <w:widowControl/>
              <w:rPr>
                <w:rFonts w:ascii="宋体" w:hAnsi="宋体" w:eastAsia="宋体" w:cs="宋体"/>
                <w:color w:val="000000"/>
                <w:sz w:val="24"/>
                <w:szCs w:val="24"/>
              </w:rPr>
              <w:framePr w:vAnchor="text" w:hAnchor="page" w:x="963" w:y="585"/>
            </w:pPr>
            <w:r>
              <w:rPr>
                <w:rFonts w:hint="eastAsia" w:ascii="宋体" w:hAnsi="宋体" w:eastAsia="宋体" w:cs="宋体"/>
                <w:color w:val="000000"/>
                <w:sz w:val="24"/>
                <w:szCs w:val="24"/>
              </w:rPr>
              <w:t xml:space="preserve">安装工期和控制措施</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776"/>
              <w:jc w:val="center"/>
              <w:widowControl/>
              <w:rPr>
                <w:rFonts w:ascii="宋体" w:hAnsi="宋体" w:eastAsia="宋体" w:cs="宋体"/>
                <w:color w:val="000000"/>
                <w:sz w:val="24"/>
                <w:szCs w:val="24"/>
              </w:rPr>
              <w:framePr w:vAnchor="text" w:hAnchor="page" w:x="963" w:y="585"/>
            </w:pPr>
            <w:r>
              <w:rPr>
                <w:rFonts w:hint="eastAsia" w:ascii="宋体" w:hAnsi="宋体" w:eastAsia="宋体" w:cs="宋体"/>
                <w:color w:val="000000"/>
                <w:sz w:val="24"/>
                <w:szCs w:val="24"/>
              </w:rPr>
              <w:t xml:space="preserve">5</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690" w:type="dxa"/>
            <w:vAlign w:val="center"/>
            <w:textDirection w:val="lrTb"/>
            <w:noWrap w:val="false"/>
          </w:tcPr>
          <w:p>
            <w:pPr>
              <w:pStyle w:val="776"/>
              <w:widowControl/>
              <w:rPr>
                <w:rFonts w:ascii="宋体" w:hAnsi="宋体" w:eastAsia="宋体" w:cs="宋体"/>
                <w:color w:val="000000"/>
                <w:sz w:val="24"/>
                <w:szCs w:val="24"/>
              </w:rPr>
              <w:framePr w:vAnchor="text" w:hAnchor="page" w:x="963" w:y="585"/>
            </w:pPr>
            <w:r>
              <w:rPr>
                <w:rFonts w:hint="eastAsia" w:ascii="宋体" w:hAnsi="宋体" w:eastAsia="宋体" w:cs="宋体"/>
                <w:color w:val="000000"/>
                <w:sz w:val="24"/>
                <w:szCs w:val="24"/>
              </w:rPr>
              <w:t xml:space="preserve">投标人应根据招标要求及项目实施具体需要，提供本项目的安装工期和控制措施。方案优于招标文件需求得5分，满足招标文件需求得3分，不满足招标文件需求或未提供的，得0分。</w:t>
            </w:r>
            <w:r>
              <w:rPr>
                <w:rFonts w:ascii="宋体" w:hAnsi="宋体" w:eastAsia="宋体" w:cs="宋体"/>
                <w:color w:val="000000"/>
                <w:sz w:val="24"/>
                <w:szCs w:val="24"/>
              </w:rPr>
            </w:r>
            <w:r/>
          </w:p>
        </w:tc>
      </w:tr>
      <w:tr>
        <w:trPr>
          <w:trHeight w:val="945"/>
        </w:trPr>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776"/>
              <w:jc w:val="center"/>
              <w:widowControl/>
              <w:rPr>
                <w:rFonts w:ascii="宋体" w:hAnsi="宋体" w:eastAsia="宋体" w:cs="宋体"/>
                <w:color w:val="000000"/>
                <w:sz w:val="24"/>
                <w:szCs w:val="24"/>
              </w:rPr>
              <w:framePr w:vAnchor="text" w:hAnchor="page" w:x="963" w:y="585"/>
            </w:pPr>
            <w:r>
              <w:rPr>
                <w:rFonts w:hint="eastAsia" w:ascii="宋体" w:hAnsi="宋体" w:eastAsia="宋体" w:cs="宋体"/>
                <w:color w:val="000000"/>
                <w:sz w:val="24"/>
                <w:szCs w:val="24"/>
              </w:rPr>
              <w:t xml:space="preserve">安装安全和控制措施</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776"/>
              <w:jc w:val="center"/>
              <w:widowControl/>
              <w:rPr>
                <w:rFonts w:ascii="宋体" w:hAnsi="宋体" w:eastAsia="宋体" w:cs="宋体"/>
                <w:color w:val="000000"/>
                <w:sz w:val="24"/>
                <w:szCs w:val="24"/>
              </w:rPr>
              <w:framePr w:vAnchor="text" w:hAnchor="page" w:x="963" w:y="585"/>
            </w:pPr>
            <w:r>
              <w:rPr>
                <w:rFonts w:hint="eastAsia" w:ascii="宋体" w:hAnsi="宋体" w:eastAsia="宋体" w:cs="宋体"/>
                <w:color w:val="000000"/>
                <w:sz w:val="24"/>
                <w:szCs w:val="24"/>
              </w:rPr>
              <w:t xml:space="preserve">5</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690" w:type="dxa"/>
            <w:vAlign w:val="center"/>
            <w:textDirection w:val="lrTb"/>
            <w:noWrap w:val="false"/>
          </w:tcPr>
          <w:p>
            <w:pPr>
              <w:pStyle w:val="776"/>
              <w:widowControl/>
              <w:rPr>
                <w:rFonts w:ascii="宋体" w:hAnsi="宋体" w:eastAsia="宋体" w:cs="宋体"/>
                <w:color w:val="000000"/>
                <w:sz w:val="24"/>
                <w:szCs w:val="24"/>
              </w:rPr>
              <w:framePr w:vAnchor="text" w:hAnchor="page" w:x="963" w:y="585"/>
            </w:pPr>
            <w:r>
              <w:rPr>
                <w:rFonts w:hint="eastAsia" w:ascii="宋体" w:hAnsi="宋体" w:eastAsia="宋体" w:cs="宋体"/>
                <w:color w:val="000000"/>
                <w:sz w:val="24"/>
                <w:szCs w:val="24"/>
              </w:rPr>
              <w:t xml:space="preserve">投标人应根据招标要求及项目实施具体需要，提供本项目的安装安全和控制措施。方案优于招标文件需求得5分，满足招标文件需求得3分，不满足招标文件需求或未提供的，得0分。</w:t>
            </w:r>
            <w:r>
              <w:rPr>
                <w:rFonts w:ascii="宋体" w:hAnsi="宋体" w:eastAsia="宋体" w:cs="宋体"/>
                <w:color w:val="000000"/>
                <w:sz w:val="24"/>
                <w:szCs w:val="24"/>
              </w:rPr>
            </w:r>
            <w:r/>
          </w:p>
        </w:tc>
      </w:tr>
      <w:tr>
        <w:trPr>
          <w:trHeight w:val="1260"/>
        </w:trPr>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776"/>
              <w:jc w:val="center"/>
              <w:widowControl/>
              <w:rPr>
                <w:rFonts w:ascii="宋体" w:hAnsi="宋体" w:eastAsia="宋体" w:cs="宋体"/>
                <w:color w:val="000000"/>
                <w:sz w:val="24"/>
                <w:szCs w:val="24"/>
              </w:rPr>
              <w:framePr w:vAnchor="text" w:hAnchor="page" w:x="963" w:y="585"/>
            </w:pPr>
            <w:r>
              <w:rPr>
                <w:rFonts w:hint="eastAsia" w:ascii="宋体" w:hAnsi="宋体" w:eastAsia="宋体" w:cs="宋体"/>
                <w:color w:val="000000"/>
                <w:sz w:val="24"/>
                <w:szCs w:val="24"/>
              </w:rPr>
              <w:t xml:space="preserve">售后服务方案</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776"/>
              <w:jc w:val="center"/>
              <w:widowControl/>
              <w:rPr>
                <w:rFonts w:ascii="宋体" w:hAnsi="宋体" w:eastAsia="宋体" w:cs="宋体"/>
                <w:color w:val="000000"/>
                <w:sz w:val="24"/>
                <w:szCs w:val="24"/>
              </w:rPr>
              <w:framePr w:vAnchor="text" w:hAnchor="page" w:x="963" w:y="585"/>
            </w:pPr>
            <w:r>
              <w:rPr>
                <w:rFonts w:hint="eastAsia" w:ascii="宋体" w:hAnsi="宋体" w:eastAsia="宋体" w:cs="宋体"/>
                <w:color w:val="000000"/>
                <w:sz w:val="24"/>
                <w:szCs w:val="24"/>
              </w:rPr>
              <w:t xml:space="preserve">5</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690" w:type="dxa"/>
            <w:vAlign w:val="center"/>
            <w:textDirection w:val="lrTb"/>
            <w:noWrap w:val="false"/>
          </w:tcPr>
          <w:p>
            <w:pPr>
              <w:pStyle w:val="776"/>
              <w:widowControl/>
              <w:rPr>
                <w:rFonts w:ascii="宋体" w:hAnsi="宋体" w:eastAsia="宋体" w:cs="宋体"/>
                <w:color w:val="000000"/>
                <w:sz w:val="24"/>
                <w:szCs w:val="24"/>
              </w:rPr>
              <w:framePr w:vAnchor="text" w:hAnchor="page" w:x="963" w:y="585"/>
            </w:pPr>
            <w:r>
              <w:rPr>
                <w:rFonts w:hint="eastAsia" w:ascii="宋体" w:hAnsi="宋体" w:eastAsia="宋体" w:cs="宋体"/>
                <w:color w:val="000000"/>
                <w:sz w:val="24"/>
                <w:szCs w:val="24"/>
              </w:rPr>
              <w:t xml:space="preserve">评委根据投标人提供的售后服务方案（包括质保维修方案、售后服务体系、服务范围、响应时间、故障解决方案、专业技术人员保障等）内容是否全面、详细进行综合评分。方案优于招标文件需求得5分，满足招标文件需求得3分，不满足招标文件需求或未提供的，得0分。</w:t>
            </w:r>
            <w:r>
              <w:rPr>
                <w:rFonts w:ascii="宋体" w:hAnsi="宋体" w:eastAsia="宋体" w:cs="宋体"/>
                <w:color w:val="000000"/>
                <w:sz w:val="24"/>
                <w:szCs w:val="24"/>
              </w:rPr>
            </w:r>
            <w:r/>
          </w:p>
        </w:tc>
      </w:tr>
      <w:tr>
        <w:trPr>
          <w:trHeight w:val="1260"/>
        </w:trPr>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776"/>
              <w:jc w:val="center"/>
              <w:widowControl/>
              <w:rPr>
                <w:rFonts w:ascii="宋体" w:hAnsi="宋体" w:eastAsia="宋体" w:cs="宋体"/>
                <w:color w:val="000000"/>
                <w:sz w:val="24"/>
                <w:szCs w:val="24"/>
              </w:rPr>
              <w:framePr w:vAnchor="text" w:hAnchor="page" w:x="963" w:y="585"/>
            </w:pPr>
            <w:r>
              <w:rPr>
                <w:rFonts w:hint="eastAsia" w:ascii="宋体" w:hAnsi="宋体" w:eastAsia="宋体" w:cs="宋体"/>
                <w:color w:val="000000"/>
                <w:sz w:val="24"/>
                <w:szCs w:val="24"/>
              </w:rPr>
              <w:t xml:space="preserve">应急处理预案</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776"/>
              <w:jc w:val="center"/>
              <w:widowControl/>
              <w:rPr>
                <w:rFonts w:ascii="宋体" w:hAnsi="宋体" w:eastAsia="宋体" w:cs="宋体"/>
                <w:color w:val="000000"/>
                <w:sz w:val="24"/>
                <w:szCs w:val="24"/>
              </w:rPr>
              <w:framePr w:vAnchor="text" w:hAnchor="page" w:x="963" w:y="585"/>
            </w:pPr>
            <w:r>
              <w:rPr>
                <w:rFonts w:hint="eastAsia" w:ascii="宋体" w:hAnsi="宋体" w:eastAsia="宋体" w:cs="宋体"/>
                <w:color w:val="000000"/>
                <w:sz w:val="24"/>
                <w:szCs w:val="24"/>
              </w:rPr>
              <w:t xml:space="preserve">5</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690" w:type="dxa"/>
            <w:vAlign w:val="center"/>
            <w:textDirection w:val="lrTb"/>
            <w:noWrap w:val="false"/>
          </w:tcPr>
          <w:p>
            <w:pPr>
              <w:pStyle w:val="776"/>
              <w:widowControl/>
              <w:rPr>
                <w:rFonts w:ascii="宋体" w:hAnsi="宋体" w:eastAsia="宋体" w:cs="宋体"/>
                <w:color w:val="000000"/>
                <w:sz w:val="24"/>
                <w:szCs w:val="24"/>
              </w:rPr>
              <w:framePr w:vAnchor="text" w:hAnchor="page" w:x="963" w:y="585"/>
            </w:pPr>
            <w:r>
              <w:rPr>
                <w:rFonts w:hint="eastAsia" w:ascii="宋体" w:hAnsi="宋体" w:eastAsia="宋体" w:cs="宋体"/>
                <w:color w:val="000000"/>
                <w:sz w:val="24"/>
                <w:szCs w:val="24"/>
              </w:rPr>
              <w:t xml:space="preserve">评委根据投标人提供的电梯应急处理方案（包括应急处理体系、电梯事故应急救援方案、意外事件应急措施、相关记录等）内容是否全面、详细进行综合评分。方案优于招标文件需求得5分，满足招标文件需求得3分，不满足招标文件需求或未提供的，得0分。</w:t>
            </w:r>
            <w:r>
              <w:rPr>
                <w:rFonts w:ascii="宋体" w:hAnsi="宋体" w:eastAsia="宋体" w:cs="宋体"/>
                <w:color w:val="000000"/>
                <w:sz w:val="24"/>
                <w:szCs w:val="24"/>
              </w:rPr>
            </w:r>
            <w:r/>
          </w:p>
        </w:tc>
      </w:tr>
      <w:tr>
        <w:trPr>
          <w:trHeight w:val="1260"/>
        </w:trPr>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776"/>
              <w:jc w:val="center"/>
              <w:widowControl/>
              <w:rPr>
                <w:rFonts w:ascii="宋体" w:hAnsi="宋体" w:eastAsia="宋体" w:cs="宋体"/>
                <w:color w:val="000000"/>
                <w:sz w:val="24"/>
                <w:szCs w:val="24"/>
              </w:rPr>
              <w:framePr w:vAnchor="text" w:hAnchor="page" w:x="963" w:y="585"/>
            </w:pPr>
            <w:r>
              <w:rPr>
                <w:rFonts w:hint="eastAsia" w:ascii="宋体" w:hAnsi="宋体" w:eastAsia="宋体" w:cs="宋体"/>
                <w:color w:val="000000"/>
                <w:sz w:val="24"/>
                <w:szCs w:val="24"/>
              </w:rPr>
              <w:t xml:space="preserve">培训方案</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776"/>
              <w:jc w:val="center"/>
              <w:widowControl/>
              <w:rPr>
                <w:rFonts w:ascii="宋体" w:hAnsi="宋体" w:eastAsia="宋体" w:cs="宋体"/>
                <w:color w:val="000000"/>
                <w:sz w:val="24"/>
                <w:szCs w:val="24"/>
              </w:rPr>
              <w:framePr w:vAnchor="text" w:hAnchor="page" w:x="963" w:y="585"/>
            </w:pPr>
            <w:r>
              <w:rPr>
                <w:rFonts w:hint="eastAsia" w:ascii="宋体" w:hAnsi="宋体" w:eastAsia="宋体" w:cs="宋体"/>
                <w:color w:val="000000"/>
                <w:sz w:val="24"/>
                <w:szCs w:val="24"/>
              </w:rPr>
              <w:t xml:space="preserve">5</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690" w:type="dxa"/>
            <w:vAlign w:val="center"/>
            <w:textDirection w:val="lrTb"/>
            <w:noWrap w:val="false"/>
          </w:tcPr>
          <w:p>
            <w:pPr>
              <w:pStyle w:val="776"/>
              <w:widowControl/>
              <w:rPr>
                <w:rFonts w:ascii="宋体" w:hAnsi="宋体" w:eastAsia="宋体" w:cs="宋体"/>
                <w:color w:val="000000"/>
                <w:sz w:val="24"/>
                <w:szCs w:val="24"/>
              </w:rPr>
              <w:framePr w:vAnchor="text" w:hAnchor="page" w:x="963" w:y="585"/>
            </w:pPr>
            <w:r>
              <w:rPr>
                <w:rFonts w:hint="eastAsia" w:ascii="宋体" w:hAnsi="宋体" w:eastAsia="宋体" w:cs="宋体"/>
                <w:color w:val="000000"/>
                <w:sz w:val="24"/>
                <w:szCs w:val="24"/>
              </w:rPr>
              <w:t xml:space="preserve">投标人应根据招标要求及项目实施具体需要，提供本项目的培训方案，包括提供完整、详细、可行的培训内容、培训方式、培训人员、培训频次等内容进行综合评分。方案优于招标文件需求得5分，满足招标文件需求得3分，不满足招标文件需求或未提供的，得0分。</w:t>
            </w:r>
            <w:r>
              <w:rPr>
                <w:rFonts w:ascii="宋体" w:hAnsi="宋体" w:eastAsia="宋体" w:cs="宋体"/>
                <w:color w:val="000000"/>
                <w:sz w:val="24"/>
                <w:szCs w:val="24"/>
              </w:rPr>
            </w:r>
            <w:r/>
          </w:p>
        </w:tc>
      </w:tr>
      <w:tr>
        <w:trPr>
          <w:trHeight w:val="1961"/>
        </w:trPr>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776"/>
              <w:jc w:val="center"/>
              <w:widowControl w:val="off"/>
              <w:rPr>
                <w:rFonts w:ascii="宋体" w:hAnsi="宋体" w:eastAsia="宋体" w:cs="宋体"/>
                <w:color w:val="000000"/>
                <w:sz w:val="24"/>
                <w:szCs w:val="24"/>
                <w:lang w:val="en-US" w:eastAsia="zh-CN" w:bidi="ar-SA"/>
              </w:rPr>
              <w:framePr w:vAnchor="text" w:hAnchor="page" w:x="963" w:y="585"/>
            </w:pPr>
            <w:r>
              <w:rPr>
                <w:rFonts w:hint="eastAsia" w:ascii="宋体" w:hAnsi="宋体" w:eastAsia="宋体" w:cs="宋体"/>
                <w:color w:val="000000"/>
                <w:sz w:val="24"/>
                <w:szCs w:val="24"/>
                <w:lang w:val="en-US" w:eastAsia="zh-CN" w:bidi="ar-SA"/>
              </w:rPr>
              <w:t xml:space="preserve">业绩</w:t>
            </w: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776"/>
              <w:jc w:val="center"/>
              <w:widowControl w:val="off"/>
              <w:rPr>
                <w:rFonts w:ascii="宋体" w:hAnsi="宋体" w:eastAsia="宋体" w:cs="宋体"/>
                <w:color w:val="000000"/>
                <w:sz w:val="24"/>
                <w:szCs w:val="24"/>
                <w:lang w:val="en-US" w:eastAsia="zh-CN" w:bidi="ar-SA"/>
              </w:rPr>
              <w:framePr w:vAnchor="text" w:hAnchor="page" w:x="963" w:y="585"/>
            </w:pPr>
            <w:r>
              <w:rPr>
                <w:rFonts w:hint="eastAsia" w:ascii="宋体" w:hAnsi="宋体" w:eastAsia="宋体" w:cs="宋体"/>
                <w:color w:val="000000"/>
                <w:sz w:val="24"/>
                <w:szCs w:val="24"/>
                <w:lang w:val="en-US" w:eastAsia="zh-CN" w:bidi="ar-SA"/>
              </w:rPr>
              <w:t xml:space="preserve">2</w:t>
            </w: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7690" w:type="dxa"/>
            <w:vAlign w:val="center"/>
            <w:textDirection w:val="lrTb"/>
            <w:noWrap w:val="false"/>
          </w:tcPr>
          <w:p>
            <w:pPr>
              <w:pStyle w:val="776"/>
              <w:widowControl/>
              <w:rPr>
                <w:rFonts w:ascii="宋体" w:hAnsi="宋体" w:eastAsia="宋体" w:cs="宋体"/>
                <w:color w:val="000000"/>
                <w:sz w:val="24"/>
                <w:szCs w:val="24"/>
              </w:rPr>
              <w:framePr w:vAnchor="text" w:hAnchor="page" w:x="963" w:y="585"/>
            </w:pPr>
            <w:r>
              <w:rPr>
                <w:rFonts w:hint="eastAsia" w:ascii="宋体" w:hAnsi="宋体" w:eastAsia="宋体" w:cs="宋体"/>
                <w:color w:val="000000"/>
                <w:sz w:val="24"/>
                <w:szCs w:val="24"/>
              </w:rPr>
              <w:t xml:space="preserve">投标人或所投产品制造商自2022年1月1日以来（以合同签订时间为准）承接过类似电梯采购及安装项目的，提供合同及竣工验收证明，有1个得1分，满分2分。</w:t>
            </w:r>
            <w:r>
              <w:rPr>
                <w:rFonts w:ascii="宋体" w:hAnsi="宋体" w:eastAsia="宋体" w:cs="宋体"/>
                <w:color w:val="000000"/>
                <w:sz w:val="24"/>
                <w:szCs w:val="24"/>
              </w:rPr>
            </w:r>
            <w:r/>
          </w:p>
          <w:p>
            <w:pPr>
              <w:pStyle w:val="776"/>
              <w:widowControl/>
              <w:rPr>
                <w:rFonts w:ascii="宋体" w:hAnsi="宋体" w:eastAsia="宋体" w:cs="宋体"/>
                <w:color w:val="000000"/>
                <w:sz w:val="24"/>
                <w:szCs w:val="24"/>
              </w:rPr>
              <w:framePr w:vAnchor="text" w:hAnchor="page" w:x="963" w:y="585"/>
            </w:pPr>
            <w:r>
              <w:rPr>
                <w:rFonts w:hint="eastAsia" w:ascii="宋体" w:hAnsi="宋体" w:eastAsia="宋体" w:cs="宋体"/>
                <w:color w:val="000000"/>
                <w:sz w:val="24"/>
                <w:szCs w:val="24"/>
              </w:rPr>
              <w:t xml:space="preserve">注：每份业绩需同时提供合同及竣工验收证明扫描件加盖投标人公章。合同关键页需包括合同首页、合同签订时间、签字盖章页等内容，否则视为未提供，未提供或未按要求提供的不得分。</w:t>
            </w:r>
            <w:r>
              <w:rPr>
                <w:rFonts w:ascii="宋体" w:hAnsi="宋体" w:eastAsia="宋体" w:cs="宋体"/>
                <w:color w:val="000000"/>
                <w:sz w:val="24"/>
                <w:szCs w:val="24"/>
              </w:rPr>
            </w:r>
            <w:r/>
          </w:p>
        </w:tc>
      </w:tr>
      <w:tr>
        <w:trPr>
          <w:trHeight w:val="1896"/>
        </w:trPr>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pStyle w:val="776"/>
              <w:jc w:val="center"/>
              <w:widowControl w:val="off"/>
              <w:rPr>
                <w:rFonts w:ascii="宋体" w:hAnsi="宋体" w:eastAsia="宋体" w:cs="宋体"/>
                <w:color w:val="000000"/>
                <w:sz w:val="24"/>
                <w:szCs w:val="24"/>
                <w:lang w:val="en-US" w:eastAsia="zh-CN" w:bidi="ar-SA"/>
              </w:rPr>
              <w:framePr w:vAnchor="text" w:hAnchor="page" w:x="963" w:y="585"/>
            </w:pPr>
            <w:r>
              <w:rPr>
                <w:rFonts w:hint="eastAsia" w:ascii="宋体" w:hAnsi="宋体" w:eastAsia="宋体" w:cs="宋体"/>
                <w:color w:val="000000"/>
                <w:sz w:val="24"/>
                <w:szCs w:val="24"/>
                <w:lang w:val="en-US" w:eastAsia="zh-CN" w:bidi="ar-SA"/>
              </w:rPr>
              <w:t xml:space="preserve">产品责任险</w:t>
            </w: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776"/>
              <w:jc w:val="center"/>
              <w:widowControl w:val="off"/>
              <w:rPr>
                <w:rFonts w:ascii="宋体" w:hAnsi="宋体" w:eastAsia="宋体" w:cs="宋体"/>
                <w:color w:val="000000"/>
                <w:sz w:val="24"/>
                <w:szCs w:val="24"/>
                <w:lang w:val="en-US" w:eastAsia="zh-CN" w:bidi="ar-SA"/>
              </w:rPr>
              <w:framePr w:vAnchor="text" w:hAnchor="page" w:x="963" w:y="585"/>
            </w:pPr>
            <w:r>
              <w:rPr>
                <w:rFonts w:hint="eastAsia" w:ascii="宋体" w:hAnsi="宋体" w:eastAsia="宋体" w:cs="宋体"/>
                <w:color w:val="000000"/>
                <w:sz w:val="24"/>
                <w:szCs w:val="24"/>
                <w:lang w:val="en-US" w:eastAsia="zh-CN" w:bidi="ar-SA"/>
              </w:rPr>
              <w:t xml:space="preserve">3</w:t>
            </w: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7690" w:type="dxa"/>
            <w:vAlign w:val="center"/>
            <w:textDirection w:val="lrTb"/>
            <w:noWrap w:val="false"/>
          </w:tcPr>
          <w:p>
            <w:pPr>
              <w:pStyle w:val="776"/>
              <w:widowControl/>
              <w:rPr>
                <w:rFonts w:ascii="宋体" w:hAnsi="宋体" w:eastAsia="宋体" w:cs="宋体"/>
                <w:color w:val="000000"/>
                <w:sz w:val="24"/>
                <w:szCs w:val="24"/>
              </w:rPr>
              <w:framePr w:vAnchor="text" w:hAnchor="page" w:x="963" w:y="585"/>
            </w:pPr>
            <w:r>
              <w:rPr>
                <w:rFonts w:hint="eastAsia" w:ascii="宋体" w:hAnsi="宋体" w:eastAsia="宋体" w:cs="宋体"/>
                <w:color w:val="000000"/>
                <w:sz w:val="24"/>
                <w:szCs w:val="24"/>
              </w:rPr>
              <w:t xml:space="preserve">制造商于有效期内最新年度为所投电梯品牌投保的《产品责任保险》的累计赔偿限额大于人民币8000万元的得</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分；人民币8000（包含）万元-人民币6000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不含</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万元的得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分；人民币6000（包含）万元-人民币4000（包含）万元的得1分，其余不得分。（投标文件中提供在有效期限内的保险凭证扫描件，否则不得分。）</w:t>
            </w:r>
            <w:r>
              <w:rPr>
                <w:rFonts w:ascii="宋体" w:hAnsi="宋体" w:eastAsia="宋体" w:cs="宋体"/>
                <w:color w:val="000000"/>
                <w:sz w:val="24"/>
                <w:szCs w:val="24"/>
              </w:rPr>
            </w:r>
            <w:r/>
          </w:p>
        </w:tc>
      </w:tr>
    </w:tbl>
    <w:p>
      <w:pPr>
        <w:pStyle w:val="776"/>
        <w:jc w:val="center"/>
        <w:pBdr>
          <w:top w:val="none" w:color="000000" w:sz="0" w:space="0"/>
          <w:left w:val="none" w:color="000000" w:sz="0" w:space="0"/>
          <w:bottom w:val="none" w:color="000000" w:sz="0" w:space="0"/>
          <w:right w:val="none" w:color="000000" w:sz="0" w:space="0"/>
        </w:pBdr>
      </w:pPr>
      <w:r>
        <w:br w:type="page" w:clear="all"/>
      </w:r>
      <w:r/>
    </w:p>
    <w:p>
      <w:pPr>
        <w:pStyle w:val="776"/>
        <w:jc w:val="cente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第六章投标文件格式</w:t>
      </w:r>
      <w:r/>
    </w:p>
    <w:p>
      <w:pPr>
        <w:pStyle w:val="776"/>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pStyle w:val="776"/>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投标文件</w:t>
      </w:r>
      <w:r/>
    </w:p>
    <w:p>
      <w:pPr>
        <w:pStyle w:val="776"/>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pStyle w:val="776"/>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pStyle w:val="776"/>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pStyle w:val="776"/>
        <w:ind w:firstLine="1084"/>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项 目 名 称：</w:t>
      </w:r>
      <w:r>
        <w:rPr>
          <w:rFonts w:ascii="宋体" w:hAnsi="宋体" w:cs="宋体"/>
          <w:b/>
          <w:color w:val="000000"/>
          <w:sz w:val="36"/>
          <w:u w:val="single"/>
        </w:rPr>
        <w:t xml:space="preserve">               </w:t>
      </w:r>
      <w:r/>
    </w:p>
    <w:p>
      <w:pPr>
        <w:pStyle w:val="776"/>
        <w:ind w:firstLine="1084"/>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项 目 编 号：</w:t>
      </w:r>
      <w:r>
        <w:rPr>
          <w:rFonts w:ascii="宋体" w:hAnsi="宋体" w:cs="宋体"/>
          <w:b/>
          <w:color w:val="000000"/>
          <w:sz w:val="36"/>
          <w:u w:val="single"/>
        </w:rPr>
        <w:t xml:space="preserve">               </w:t>
      </w:r>
      <w:r/>
    </w:p>
    <w:p>
      <w:pPr>
        <w:pStyle w:val="776"/>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投标人名称 ：</w:t>
      </w:r>
      <w:r>
        <w:rPr>
          <w:rFonts w:ascii="宋体" w:hAnsi="宋体" w:cs="宋体"/>
          <w:b/>
          <w:color w:val="000000"/>
          <w:sz w:val="36"/>
          <w:u w:val="single"/>
        </w:rPr>
        <w:t xml:space="preserve">（加盖CA电子公章）</w:t>
      </w:r>
      <w:r/>
    </w:p>
    <w:p>
      <w:pPr>
        <w:pStyle w:val="776"/>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日期 ：</w:t>
      </w:r>
      <w:r>
        <w:rPr>
          <w:rFonts w:ascii="宋体" w:hAnsi="宋体" w:cs="宋体"/>
          <w:b/>
          <w:color w:val="000000"/>
          <w:sz w:val="36"/>
          <w:u w:val="single"/>
        </w:rPr>
        <w:t xml:space="preserve">               </w:t>
      </w:r>
      <w:r/>
    </w:p>
    <w:p>
      <w:pPr>
        <w:pStyle w:val="776"/>
        <w:jc w:val="center"/>
        <w:spacing w:line="43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pStyle w:val="776"/>
        <w:jc w:val="center"/>
        <w:spacing w:line="43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pStyle w:val="776"/>
        <w:jc w:val="center"/>
        <w:spacing w:line="43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pStyle w:val="776"/>
        <w:jc w:val="center"/>
        <w:spacing w:line="43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pStyle w:val="776"/>
        <w:jc w:val="center"/>
        <w:spacing w:line="43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pStyle w:val="776"/>
        <w:jc w:val="center"/>
        <w:spacing w:line="43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pStyle w:val="776"/>
        <w:ind w:left="600"/>
        <w:spacing w:before="210" w:after="210"/>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pStyle w:val="776"/>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pStyle w:val="776"/>
        <w:ind w:left="600"/>
        <w:spacing w:before="210" w:after="210"/>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pStyle w:val="776"/>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pStyle w:val="776"/>
        <w:ind w:left="600"/>
        <w:spacing w:before="210" w:after="210"/>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pStyle w:val="776"/>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pStyle w:val="776"/>
        <w:ind w:left="600"/>
        <w:spacing w:before="210" w:after="21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76"/>
        <w:jc w:val="center"/>
        <w:pBdr>
          <w:top w:val="none" w:color="000000" w:sz="0" w:space="0"/>
          <w:left w:val="none" w:color="000000" w:sz="0" w:space="0"/>
          <w:bottom w:val="none" w:color="000000" w:sz="0" w:space="0"/>
          <w:right w:val="none" w:color="000000" w:sz="0" w:space="0"/>
        </w:pBdr>
      </w:pPr>
      <w:r>
        <w:br w:type="page" w:clear="all"/>
      </w:r>
      <w:r/>
    </w:p>
    <w:p>
      <w:pPr>
        <w:pStyle w:val="776"/>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投标文件的组成</w:t>
      </w:r>
      <w:r/>
    </w:p>
    <w:p>
      <w:pPr>
        <w:pStyle w:val="776"/>
        <w:jc w:val="center"/>
        <w:spacing w:line="43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pStyle w:val="776"/>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一、基本目录</w:t>
      </w:r>
      <w:r/>
    </w:p>
    <w:p>
      <w:pPr>
        <w:pStyle w:val="776"/>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1.开标一览表（格式见附件1）</w:t>
      </w:r>
      <w:r/>
    </w:p>
    <w:p>
      <w:pPr>
        <w:pStyle w:val="776"/>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2.投标分项报价表（格式见附件2）</w:t>
      </w:r>
      <w:r/>
    </w:p>
    <w:p>
      <w:pPr>
        <w:pStyle w:val="776"/>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3.技术要求响应及偏离表（格式见附件3）</w:t>
      </w:r>
      <w:r/>
    </w:p>
    <w:p>
      <w:pPr>
        <w:pStyle w:val="776"/>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4.商务要求响应及偏离表（格式见附件4）</w:t>
      </w:r>
      <w:r/>
    </w:p>
    <w:p>
      <w:pPr>
        <w:pStyle w:val="776"/>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二、资格审查内容</w:t>
      </w:r>
      <w:r/>
    </w:p>
    <w:p>
      <w:pPr>
        <w:pStyle w:val="776"/>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1.法人或者其他组织的营业执照等证明文件，自然人的身份证明</w:t>
      </w:r>
      <w:r/>
    </w:p>
    <w:p>
      <w:pPr>
        <w:pStyle w:val="776"/>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2.上一年度的财务状况报告（投标人成立不满一年无需提供）</w:t>
      </w:r>
      <w:r/>
    </w:p>
    <w:p>
      <w:pPr>
        <w:pStyle w:val="776"/>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76"/>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4.具备履行合同所必需的设备和专业技术能力的书面声明（格式见附件5）</w:t>
      </w:r>
      <w:r/>
    </w:p>
    <w:p>
      <w:pPr>
        <w:pStyle w:val="776"/>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5.参加政府采购活动前 3 年内在经营活动中没有重大违法记录的书面声明（格式见附件6）</w:t>
      </w:r>
      <w:r/>
    </w:p>
    <w:p>
      <w:pPr>
        <w:pStyle w:val="776"/>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6.特定资格要求的证明文件（如果本项目对投标人做出特定资格要求的，必须提供）</w:t>
      </w:r>
      <w:r/>
    </w:p>
    <w:p>
      <w:pPr>
        <w:pStyle w:val="776"/>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776"/>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8.法人授权书（格式见附件7）</w:t>
      </w:r>
      <w:r/>
    </w:p>
    <w:p>
      <w:pPr>
        <w:pStyle w:val="776"/>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9.投标函（格式见附件8）</w:t>
      </w:r>
      <w:r/>
    </w:p>
    <w:p>
      <w:pPr>
        <w:pStyle w:val="776"/>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10.中小企业声明函（如果本项目专门面向中小企业采购，则必须提供。格式见附件9）</w:t>
      </w:r>
      <w:r/>
    </w:p>
    <w:p>
      <w:pPr>
        <w:pStyle w:val="776"/>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11.残疾人福利性单位声明函（如果本项目专门面向中小企业采购，供应商为残疾人福利性单位并提供本单位制造的货物，或者提供其他残疾人福利性单位制造的货物，则必须提供。格式见附件10）</w:t>
      </w:r>
      <w:r/>
    </w:p>
    <w:p>
      <w:pPr>
        <w:pStyle w:val="776"/>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12.联合体协议（如果本项目接受联合体参加投标，投标人是联合体的，则必须提供。格式见附件11）</w:t>
      </w:r>
      <w:r/>
    </w:p>
    <w:p>
      <w:pPr>
        <w:pStyle w:val="776"/>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总备注：上述“资格审查内容”中1-5条、8、9条投标人必须在投标文件中提供相关材料，否则作无效投标处理；6、10、11、12条如招标文件要求必须提供相关材料而未提供的，作无效投标处理。</w:t>
      </w:r>
      <w:r/>
    </w:p>
    <w:p>
      <w:pPr>
        <w:pStyle w:val="776"/>
        <w:ind w:firstLine="480"/>
        <w:spacing w:line="400" w:lineRule="atLeast"/>
        <w:pBdr>
          <w:top w:val="none" w:color="000000" w:sz="0" w:space="0"/>
          <w:left w:val="none" w:color="000000" w:sz="0" w:space="0"/>
          <w:bottom w:val="none" w:color="000000" w:sz="0" w:space="0"/>
          <w:right w:val="none" w:color="000000" w:sz="0" w:space="0"/>
        </w:pBdr>
      </w:pPr>
      <w:r>
        <w:br w:type="page" w:clear="all"/>
      </w:r>
      <w:r/>
    </w:p>
    <w:p>
      <w:pPr>
        <w:pStyle w:val="776"/>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三、符合性审查内容</w:t>
      </w:r>
      <w:r/>
    </w:p>
    <w:p>
      <w:pPr>
        <w:pStyle w:val="776"/>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投标人必须对招标文件（含技术要求和商务要求）中</w:t>
      </w:r>
      <w:r>
        <w:rPr>
          <w:rFonts w:ascii="宋体" w:hAnsi="宋体" w:cs="宋体"/>
          <w:b/>
          <w:i/>
          <w:color w:val="000000"/>
          <w:sz w:val="24"/>
          <w:u w:val="single"/>
        </w:rPr>
        <w:t xml:space="preserve">斜体且有下划线部分</w:t>
      </w:r>
      <w:r>
        <w:rPr>
          <w:rFonts w:ascii="宋体" w:hAnsi="宋体" w:cs="宋体"/>
          <w:b/>
          <w:color w:val="000000"/>
          <w:sz w:val="24"/>
        </w:rPr>
        <w:t xml:space="preserve">或加★号条款</w:t>
      </w:r>
      <w:r>
        <w:rPr>
          <w:rFonts w:ascii="宋体" w:hAnsi="宋体" w:cs="宋体"/>
          <w:color w:val="000000"/>
          <w:sz w:val="24"/>
        </w:rPr>
        <w:t xml:space="preserve">的实质性要求逐条做出响应，并按照招标文件要求提供证明材料，否则作无效投标处理。（格式见附件12）</w:t>
      </w:r>
      <w:r/>
    </w:p>
    <w:p>
      <w:pPr>
        <w:pStyle w:val="776"/>
        <w:ind w:firstLine="48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四、价格扣除证明文件</w:t>
      </w:r>
      <w:r/>
    </w:p>
    <w:p>
      <w:pPr>
        <w:pStyle w:val="776"/>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1.中小企业声明函（格式见附件9）</w:t>
      </w:r>
      <w:r/>
    </w:p>
    <w:p>
      <w:pPr>
        <w:pStyle w:val="776"/>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2.残疾人福利性单位声明函（格式见附件10）</w:t>
      </w:r>
      <w:r/>
    </w:p>
    <w:p>
      <w:pPr>
        <w:pStyle w:val="776"/>
        <w:ind w:firstLine="480"/>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3.关于符合本国产品标准的声明函（格式见附件13）</w:t>
      </w:r>
      <w:r/>
    </w:p>
    <w:p>
      <w:pPr>
        <w:pStyle w:val="776"/>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76"/>
        <w:ind w:left="48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76"/>
        <w:ind w:left="600"/>
        <w:spacing w:before="210" w:after="21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76"/>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76"/>
        <w:ind w:left="600"/>
        <w:spacing w:before="210" w:after="21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76"/>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76"/>
        <w:ind w:left="600"/>
        <w:spacing w:before="210" w:after="21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76"/>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76"/>
        <w:ind w:left="600"/>
        <w:spacing w:before="210" w:after="21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76"/>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76"/>
        <w:ind w:left="600"/>
        <w:spacing w:before="210" w:after="21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76"/>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76"/>
        <w:ind w:left="600"/>
        <w:spacing w:before="210" w:after="21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76"/>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76"/>
        <w:ind w:left="600"/>
        <w:spacing w:before="210" w:after="21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76"/>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76"/>
        <w:ind w:left="600"/>
        <w:spacing w:before="210" w:after="21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76"/>
        <w:pBdr>
          <w:top w:val="none" w:color="000000" w:sz="0" w:space="0"/>
          <w:left w:val="none" w:color="000000" w:sz="0" w:space="0"/>
          <w:bottom w:val="none" w:color="000000" w:sz="0" w:space="0"/>
          <w:right w:val="none" w:color="000000" w:sz="0" w:space="0"/>
        </w:pBdr>
      </w:pPr>
      <w:r>
        <w:br w:type="page" w:clear="all"/>
      </w:r>
      <w:r/>
    </w:p>
    <w:p>
      <w:pPr>
        <w:pStyle w:val="776"/>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 开标一览表</w:t>
      </w:r>
      <w:r/>
    </w:p>
    <w:p>
      <w:pPr>
        <w:pStyle w:val="776"/>
        <w:ind w:firstLine="482"/>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投标人全称（加盖CA电子签章）：</w:t>
      </w:r>
      <w:r/>
    </w:p>
    <w:p>
      <w:pPr>
        <w:pStyle w:val="776"/>
        <w:ind w:firstLine="482"/>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项目名称：</w:t>
      </w:r>
      <w:r/>
    </w:p>
    <w:p>
      <w:pPr>
        <w:pStyle w:val="776"/>
        <w:ind w:firstLine="482"/>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项目编号：</w:t>
      </w:r>
      <w:r/>
    </w:p>
    <w:p>
      <w:pPr>
        <w:pStyle w:val="776"/>
        <w:ind w:firstLine="482"/>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bl>
      <w:tblPr>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2481"/>
        <w:gridCol w:w="6405"/>
      </w:tblGrid>
      <w:tr>
        <w:trPr>
          <w:trHeight w:val="725"/>
        </w:trPr>
        <w:tc>
          <w:tcPr>
            <w:gridSpan w:val="2"/>
            <w:tcMar>
              <w:left w:w="108" w:type="dxa"/>
              <w:top w:w="0" w:type="dxa"/>
              <w:right w:w="108" w:type="dxa"/>
              <w:bottom w:w="0" w:type="dxa"/>
            </w:tcMar>
            <w:tcW w:w="8886" w:type="dxa"/>
            <w:vAlign w:val="center"/>
            <w:textDirection w:val="lrTb"/>
            <w:noWrap w:val="false"/>
          </w:tcPr>
          <w:p>
            <w:pPr>
              <w:pStyle w:val="776"/>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投标总报价</w:t>
            </w:r>
            <w:r/>
          </w:p>
        </w:tc>
      </w:tr>
      <w:tr>
        <w:trPr>
          <w:trHeight w:val="612"/>
        </w:trPr>
        <w:tc>
          <w:tcPr>
            <w:gridSpan w:val="2"/>
            <w:tcMar>
              <w:left w:w="108" w:type="dxa"/>
              <w:top w:w="0" w:type="dxa"/>
              <w:right w:w="108" w:type="dxa"/>
              <w:bottom w:w="0" w:type="dxa"/>
            </w:tcMar>
            <w:tcW w:w="8886" w:type="dxa"/>
            <w:vAlign w:val="center"/>
            <w:textDirection w:val="lrTb"/>
            <w:noWrap w:val="false"/>
          </w:tcPr>
          <w:p>
            <w:pPr>
              <w:pStyle w:val="776"/>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小写：                             （人民币：元）</w:t>
            </w:r>
            <w:r/>
          </w:p>
        </w:tc>
      </w:tr>
      <w:tr>
        <w:trPr>
          <w:trHeight w:val="612"/>
        </w:trPr>
        <w:tc>
          <w:tcPr>
            <w:tcMar>
              <w:left w:w="108" w:type="dxa"/>
              <w:top w:w="0" w:type="dxa"/>
              <w:right w:w="108" w:type="dxa"/>
              <w:bottom w:w="0" w:type="dxa"/>
            </w:tcMar>
            <w:tcW w:w="2481" w:type="dxa"/>
            <w:vAlign w:val="center"/>
            <w:textDirection w:val="lrTb"/>
            <w:noWrap w:val="false"/>
          </w:tcPr>
          <w:p>
            <w:pPr>
              <w:pStyle w:val="776"/>
              <w:jc w:val="center"/>
              <w:spacing w:line="71"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核心产品品牌</w:t>
            </w:r>
            <w:r/>
          </w:p>
        </w:tc>
        <w:tc>
          <w:tcPr>
            <w:tcMar>
              <w:left w:w="108" w:type="dxa"/>
              <w:top w:w="0" w:type="dxa"/>
              <w:right w:w="108" w:type="dxa"/>
              <w:bottom w:w="0" w:type="dxa"/>
            </w:tcMar>
            <w:tcW w:w="6405" w:type="dxa"/>
            <w:vAlign w:val="center"/>
            <w:textDirection w:val="lrTb"/>
            <w:noWrap w:val="false"/>
          </w:tcPr>
          <w:p>
            <w:pPr>
              <w:pStyle w:val="776"/>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pStyle w:val="776"/>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76"/>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76"/>
        <w:pBdr>
          <w:top w:val="none" w:color="000000" w:sz="0" w:space="0"/>
          <w:left w:val="none" w:color="000000" w:sz="0" w:space="0"/>
          <w:bottom w:val="none" w:color="000000" w:sz="0" w:space="0"/>
          <w:right w:val="none" w:color="000000" w:sz="0" w:space="0"/>
        </w:pBdr>
      </w:pPr>
      <w:r/>
      <w:r/>
    </w:p>
    <w:p>
      <w:pPr>
        <w:pStyle w:val="776"/>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76"/>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76"/>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76"/>
        <w:ind w:left="600"/>
        <w:spacing w:before="210" w:after="21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76"/>
        <w:jc w:val="center"/>
        <w:pBdr>
          <w:top w:val="none" w:color="000000" w:sz="0" w:space="0"/>
          <w:left w:val="none" w:color="000000" w:sz="0" w:space="0"/>
          <w:bottom w:val="none" w:color="000000" w:sz="0" w:space="0"/>
          <w:right w:val="none" w:color="000000" w:sz="0" w:space="0"/>
        </w:pBdr>
      </w:pPr>
      <w:r>
        <w:br w:type="page" w:clear="all"/>
      </w:r>
      <w:r/>
    </w:p>
    <w:p>
      <w:pPr>
        <w:pStyle w:val="776"/>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附件2 投标分项报价表（采购包号：***）</w:t>
      </w:r>
      <w:r/>
    </w:p>
    <w:tbl>
      <w:tblPr>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00"/>
        <w:gridCol w:w="728"/>
        <w:gridCol w:w="725"/>
        <w:gridCol w:w="925"/>
        <w:gridCol w:w="965"/>
        <w:gridCol w:w="1085"/>
        <w:gridCol w:w="1385"/>
        <w:gridCol w:w="912"/>
        <w:gridCol w:w="992"/>
        <w:gridCol w:w="952"/>
      </w:tblGrid>
      <w:tr>
        <w:trPr>
          <w:trHeight w:val="544"/>
        </w:trPr>
        <w:tc>
          <w:tcPr>
            <w:tcMar>
              <w:left w:w="108" w:type="dxa"/>
              <w:top w:w="0" w:type="dxa"/>
              <w:right w:w="108" w:type="dxa"/>
              <w:bottom w:w="0" w:type="dxa"/>
            </w:tcMar>
            <w:tcW w:w="500" w:type="dxa"/>
            <w:vAlign w:val="top"/>
            <w:textDirection w:val="lrTb"/>
            <w:noWrap w:val="false"/>
          </w:tcPr>
          <w:p>
            <w:pPr>
              <w:pStyle w:val="776"/>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Mar>
              <w:left w:w="108" w:type="dxa"/>
              <w:top w:w="0" w:type="dxa"/>
              <w:right w:w="108" w:type="dxa"/>
              <w:bottom w:w="0" w:type="dxa"/>
            </w:tcMar>
            <w:tcW w:w="728" w:type="dxa"/>
            <w:vAlign w:val="center"/>
            <w:textDirection w:val="lrTb"/>
            <w:noWrap w:val="false"/>
          </w:tcPr>
          <w:p>
            <w:pPr>
              <w:pStyle w:val="776"/>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Mar>
              <w:left w:w="108" w:type="dxa"/>
              <w:top w:w="0" w:type="dxa"/>
              <w:right w:w="108" w:type="dxa"/>
              <w:bottom w:w="0" w:type="dxa"/>
            </w:tcMar>
            <w:tcW w:w="728" w:type="dxa"/>
            <w:vAlign w:val="center"/>
            <w:textDirection w:val="lrTb"/>
            <w:noWrap w:val="false"/>
          </w:tcPr>
          <w:p>
            <w:pPr>
              <w:pStyle w:val="776"/>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Mar>
              <w:left w:w="108" w:type="dxa"/>
              <w:top w:w="0" w:type="dxa"/>
              <w:right w:w="108" w:type="dxa"/>
              <w:bottom w:w="0" w:type="dxa"/>
            </w:tcMar>
            <w:tcW w:w="938" w:type="dxa"/>
            <w:vAlign w:val="center"/>
            <w:textDirection w:val="lrTb"/>
            <w:noWrap w:val="false"/>
          </w:tcPr>
          <w:p>
            <w:pPr>
              <w:pStyle w:val="776"/>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w:t>
            </w:r>
            <w:r/>
          </w:p>
        </w:tc>
        <w:tc>
          <w:tcPr>
            <w:tcMar>
              <w:left w:w="108" w:type="dxa"/>
              <w:top w:w="0" w:type="dxa"/>
              <w:right w:w="108" w:type="dxa"/>
              <w:bottom w:w="0" w:type="dxa"/>
            </w:tcMar>
            <w:tcW w:w="980" w:type="dxa"/>
            <w:vAlign w:val="center"/>
            <w:textDirection w:val="lrTb"/>
            <w:noWrap w:val="false"/>
          </w:tcPr>
          <w:p>
            <w:pPr>
              <w:pStyle w:val="776"/>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w:t>
            </w:r>
            <w:r/>
          </w:p>
        </w:tc>
        <w:tc>
          <w:tcPr>
            <w:tcMar>
              <w:left w:w="108" w:type="dxa"/>
              <w:top w:w="0" w:type="dxa"/>
              <w:right w:w="108" w:type="dxa"/>
              <w:bottom w:w="0" w:type="dxa"/>
            </w:tcMar>
            <w:tcW w:w="1106" w:type="dxa"/>
            <w:vAlign w:val="center"/>
            <w:textDirection w:val="lrTb"/>
            <w:noWrap w:val="false"/>
          </w:tcPr>
          <w:p>
            <w:pPr>
              <w:pStyle w:val="776"/>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w:t>
            </w:r>
            <w:r/>
          </w:p>
        </w:tc>
        <w:tc>
          <w:tcPr>
            <w:tcMar>
              <w:left w:w="108" w:type="dxa"/>
              <w:top w:w="0" w:type="dxa"/>
              <w:right w:w="108" w:type="dxa"/>
              <w:bottom w:w="0" w:type="dxa"/>
            </w:tcMar>
            <w:tcW w:w="1385" w:type="dxa"/>
            <w:vAlign w:val="center"/>
            <w:textDirection w:val="lrTb"/>
            <w:noWrap w:val="false"/>
          </w:tcPr>
          <w:p>
            <w:pPr>
              <w:pStyle w:val="776"/>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w:t>
            </w:r>
            <w:r/>
          </w:p>
        </w:tc>
        <w:tc>
          <w:tcPr>
            <w:tcMar>
              <w:left w:w="108" w:type="dxa"/>
              <w:top w:w="0" w:type="dxa"/>
              <w:right w:w="108" w:type="dxa"/>
              <w:bottom w:w="0" w:type="dxa"/>
            </w:tcMar>
            <w:tcW w:w="924" w:type="dxa"/>
            <w:vAlign w:val="center"/>
            <w:textDirection w:val="lrTb"/>
            <w:noWrap w:val="false"/>
          </w:tcPr>
          <w:p>
            <w:pPr>
              <w:pStyle w:val="776"/>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w:t>
            </w:r>
            <w:r/>
          </w:p>
        </w:tc>
        <w:tc>
          <w:tcPr>
            <w:tcMar>
              <w:left w:w="108" w:type="dxa"/>
              <w:top w:w="0" w:type="dxa"/>
              <w:right w:w="108" w:type="dxa"/>
              <w:bottom w:w="0" w:type="dxa"/>
            </w:tcMar>
            <w:tcW w:w="1008" w:type="dxa"/>
            <w:vAlign w:val="center"/>
            <w:textDirection w:val="lrTb"/>
            <w:noWrap w:val="false"/>
          </w:tcPr>
          <w:p>
            <w:pPr>
              <w:pStyle w:val="776"/>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w:t>
            </w:r>
            <w:r/>
          </w:p>
        </w:tc>
        <w:tc>
          <w:tcPr>
            <w:tcMar>
              <w:left w:w="108" w:type="dxa"/>
              <w:top w:w="0" w:type="dxa"/>
              <w:right w:w="108" w:type="dxa"/>
              <w:bottom w:w="0" w:type="dxa"/>
            </w:tcMar>
            <w:tcW w:w="966" w:type="dxa"/>
            <w:vAlign w:val="center"/>
            <w:textDirection w:val="lrTb"/>
            <w:noWrap w:val="false"/>
          </w:tcPr>
          <w:p>
            <w:pPr>
              <w:pStyle w:val="776"/>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w:t>
            </w:r>
            <w:r/>
          </w:p>
        </w:tc>
      </w:tr>
      <w:tr>
        <w:trPr>
          <w:trHeight w:val="294"/>
        </w:trPr>
        <w:tc>
          <w:tcPr>
            <w:tcMar>
              <w:left w:w="108" w:type="dxa"/>
              <w:top w:w="0" w:type="dxa"/>
              <w:right w:w="108" w:type="dxa"/>
              <w:bottom w:w="0" w:type="dxa"/>
            </w:tcMar>
            <w:tcW w:w="500" w:type="dxa"/>
            <w:vAlign w:val="center"/>
            <w:textDirection w:val="lrTb"/>
            <w:noWrap w:val="false"/>
          </w:tcPr>
          <w:p>
            <w:pPr>
              <w:pStyle w:val="776"/>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Mar>
              <w:left w:w="108" w:type="dxa"/>
              <w:top w:w="0" w:type="dxa"/>
              <w:right w:w="108" w:type="dxa"/>
              <w:bottom w:w="0" w:type="dxa"/>
            </w:tcMar>
            <w:tcW w:w="728" w:type="dxa"/>
            <w:vAlign w:val="center"/>
            <w:textDirection w:val="lrTb"/>
            <w:noWrap w:val="false"/>
          </w:tcPr>
          <w:p>
            <w:pPr>
              <w:pStyle w:val="776"/>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产品</w:t>
            </w:r>
            <w:r/>
          </w:p>
          <w:p>
            <w:pPr>
              <w:pStyle w:val="776"/>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名称</w:t>
            </w:r>
            <w:r/>
          </w:p>
        </w:tc>
        <w:tc>
          <w:tcPr>
            <w:tcMar>
              <w:left w:w="108" w:type="dxa"/>
              <w:top w:w="0" w:type="dxa"/>
              <w:right w:w="108" w:type="dxa"/>
              <w:bottom w:w="0" w:type="dxa"/>
            </w:tcMar>
            <w:tcW w:w="728" w:type="dxa"/>
            <w:vAlign w:val="center"/>
            <w:textDirection w:val="lrTb"/>
            <w:noWrap w:val="false"/>
          </w:tcPr>
          <w:p>
            <w:pPr>
              <w:pStyle w:val="776"/>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品牌</w:t>
            </w:r>
            <w:r/>
          </w:p>
        </w:tc>
        <w:tc>
          <w:tcPr>
            <w:tcMar>
              <w:left w:w="108" w:type="dxa"/>
              <w:top w:w="0" w:type="dxa"/>
              <w:right w:w="108" w:type="dxa"/>
              <w:bottom w:w="0" w:type="dxa"/>
            </w:tcMar>
            <w:tcW w:w="938" w:type="dxa"/>
            <w:vAlign w:val="center"/>
            <w:textDirection w:val="lrTb"/>
            <w:noWrap w:val="false"/>
          </w:tcPr>
          <w:p>
            <w:pPr>
              <w:pStyle w:val="776"/>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规格</w:t>
            </w:r>
            <w:r/>
          </w:p>
          <w:p>
            <w:pPr>
              <w:pStyle w:val="776"/>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型号</w:t>
            </w:r>
            <w:r/>
          </w:p>
        </w:tc>
        <w:tc>
          <w:tcPr>
            <w:tcMar>
              <w:left w:w="108" w:type="dxa"/>
              <w:top w:w="0" w:type="dxa"/>
              <w:right w:w="108" w:type="dxa"/>
              <w:bottom w:w="0" w:type="dxa"/>
            </w:tcMar>
            <w:tcW w:w="980" w:type="dxa"/>
            <w:vAlign w:val="center"/>
            <w:textDirection w:val="lrTb"/>
            <w:noWrap w:val="false"/>
          </w:tcPr>
          <w:p>
            <w:pPr>
              <w:pStyle w:val="776"/>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制造商名称</w:t>
            </w:r>
            <w:r/>
          </w:p>
        </w:tc>
        <w:tc>
          <w:tcPr>
            <w:tcMar>
              <w:left w:w="108" w:type="dxa"/>
              <w:top w:w="0" w:type="dxa"/>
              <w:right w:w="108" w:type="dxa"/>
              <w:bottom w:w="0" w:type="dxa"/>
            </w:tcMar>
            <w:tcW w:w="1106" w:type="dxa"/>
            <w:vAlign w:val="center"/>
            <w:textDirection w:val="lrTb"/>
            <w:noWrap w:val="false"/>
          </w:tcPr>
          <w:p>
            <w:pPr>
              <w:pStyle w:val="776"/>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产地</w:t>
            </w:r>
            <w:r/>
          </w:p>
        </w:tc>
        <w:tc>
          <w:tcPr>
            <w:tcMar>
              <w:left w:w="108" w:type="dxa"/>
              <w:top w:w="0" w:type="dxa"/>
              <w:right w:w="108" w:type="dxa"/>
              <w:bottom w:w="0" w:type="dxa"/>
            </w:tcMar>
            <w:tcW w:w="1385" w:type="dxa"/>
            <w:vAlign w:val="center"/>
            <w:textDirection w:val="lrTb"/>
            <w:noWrap w:val="false"/>
          </w:tcPr>
          <w:p>
            <w:pPr>
              <w:pStyle w:val="776"/>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交付期</w:t>
            </w:r>
            <w:r/>
          </w:p>
        </w:tc>
        <w:tc>
          <w:tcPr>
            <w:tcMar>
              <w:left w:w="108" w:type="dxa"/>
              <w:top w:w="0" w:type="dxa"/>
              <w:right w:w="108" w:type="dxa"/>
              <w:bottom w:w="0" w:type="dxa"/>
            </w:tcMar>
            <w:tcW w:w="924" w:type="dxa"/>
            <w:vAlign w:val="center"/>
            <w:textDirection w:val="lrTb"/>
            <w:noWrap w:val="false"/>
          </w:tcPr>
          <w:p>
            <w:pPr>
              <w:pStyle w:val="776"/>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数量</w:t>
            </w:r>
            <w:r/>
          </w:p>
        </w:tc>
        <w:tc>
          <w:tcPr>
            <w:tcMar>
              <w:left w:w="108" w:type="dxa"/>
              <w:top w:w="0" w:type="dxa"/>
              <w:right w:w="108" w:type="dxa"/>
              <w:bottom w:w="0" w:type="dxa"/>
            </w:tcMar>
            <w:tcW w:w="1008" w:type="dxa"/>
            <w:vAlign w:val="center"/>
            <w:textDirection w:val="lrTb"/>
            <w:noWrap w:val="false"/>
          </w:tcPr>
          <w:p>
            <w:pPr>
              <w:pStyle w:val="776"/>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分项</w:t>
            </w:r>
            <w:r/>
          </w:p>
          <w:p>
            <w:pPr>
              <w:pStyle w:val="776"/>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单价</w:t>
            </w:r>
            <w:r/>
          </w:p>
        </w:tc>
        <w:tc>
          <w:tcPr>
            <w:tcMar>
              <w:left w:w="108" w:type="dxa"/>
              <w:top w:w="0" w:type="dxa"/>
              <w:right w:w="108" w:type="dxa"/>
              <w:bottom w:w="0" w:type="dxa"/>
            </w:tcMar>
            <w:tcW w:w="966" w:type="dxa"/>
            <w:vAlign w:val="center"/>
            <w:textDirection w:val="lrTb"/>
            <w:noWrap w:val="false"/>
          </w:tcPr>
          <w:p>
            <w:pPr>
              <w:pStyle w:val="776"/>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分项</w:t>
            </w:r>
            <w:r/>
          </w:p>
          <w:p>
            <w:pPr>
              <w:pStyle w:val="776"/>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总价</w:t>
            </w:r>
            <w:r/>
          </w:p>
        </w:tc>
      </w:tr>
      <w:tr>
        <w:trPr>
          <w:trHeight w:val="696"/>
        </w:trPr>
        <w:tc>
          <w:tcPr>
            <w:tcMar>
              <w:left w:w="108" w:type="dxa"/>
              <w:top w:w="0" w:type="dxa"/>
              <w:right w:w="108" w:type="dxa"/>
              <w:bottom w:w="0" w:type="dxa"/>
            </w:tcMar>
            <w:tcW w:w="500" w:type="dxa"/>
            <w:vAlign w:val="center"/>
            <w:textDirection w:val="lrTb"/>
            <w:noWrap w:val="false"/>
          </w:tcPr>
          <w:p>
            <w:pPr>
              <w:pStyle w:val="776"/>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Mar>
              <w:left w:w="108" w:type="dxa"/>
              <w:top w:w="0" w:type="dxa"/>
              <w:right w:w="108" w:type="dxa"/>
              <w:bottom w:w="0" w:type="dxa"/>
            </w:tcMar>
            <w:tcW w:w="728" w:type="dxa"/>
            <w:vAlign w:val="center"/>
            <w:textDirection w:val="lrTb"/>
            <w:noWrap w:val="false"/>
          </w:tcPr>
          <w:p>
            <w:pPr>
              <w:pStyle w:val="776"/>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728" w:type="dxa"/>
            <w:vAlign w:val="center"/>
            <w:textDirection w:val="lrTb"/>
            <w:noWrap w:val="false"/>
          </w:tcPr>
          <w:p>
            <w:pPr>
              <w:pStyle w:val="776"/>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938" w:type="dxa"/>
            <w:vAlign w:val="center"/>
            <w:textDirection w:val="lrTb"/>
            <w:noWrap w:val="false"/>
          </w:tcPr>
          <w:p>
            <w:pPr>
              <w:pStyle w:val="776"/>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980" w:type="dxa"/>
            <w:vAlign w:val="center"/>
            <w:textDirection w:val="lrTb"/>
            <w:noWrap w:val="false"/>
          </w:tcPr>
          <w:p>
            <w:pPr>
              <w:pStyle w:val="776"/>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06" w:type="dxa"/>
            <w:vAlign w:val="top"/>
            <w:textDirection w:val="lrTb"/>
            <w:noWrap w:val="false"/>
          </w:tcPr>
          <w:p>
            <w:pPr>
              <w:pStyle w:val="776"/>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1385" w:type="dxa"/>
            <w:vAlign w:val="center"/>
            <w:textDirection w:val="lrTb"/>
            <w:noWrap w:val="false"/>
          </w:tcPr>
          <w:p>
            <w:pPr>
              <w:pStyle w:val="776"/>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合同签订后</w:t>
            </w:r>
            <w:r>
              <w:rPr>
                <w:rFonts w:ascii="宋体" w:hAnsi="宋体" w:cs="宋体"/>
                <w:color w:val="000000"/>
                <w:sz w:val="24"/>
                <w:u w:val="single"/>
              </w:rPr>
              <w:t xml:space="preserve">  </w:t>
            </w:r>
            <w:r>
              <w:rPr>
                <w:rFonts w:ascii="宋体" w:hAnsi="宋体" w:cs="宋体"/>
                <w:color w:val="000000"/>
                <w:sz w:val="24"/>
              </w:rPr>
              <w:t xml:space="preserve">日</w:t>
            </w:r>
            <w:r/>
          </w:p>
        </w:tc>
        <w:tc>
          <w:tcPr>
            <w:tcMar>
              <w:left w:w="108" w:type="dxa"/>
              <w:top w:w="0" w:type="dxa"/>
              <w:right w:w="108" w:type="dxa"/>
              <w:bottom w:w="0" w:type="dxa"/>
            </w:tcMar>
            <w:tcW w:w="924" w:type="dxa"/>
            <w:vAlign w:val="center"/>
            <w:textDirection w:val="lrTb"/>
            <w:noWrap w:val="false"/>
          </w:tcPr>
          <w:p>
            <w:pPr>
              <w:pStyle w:val="776"/>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1008" w:type="dxa"/>
            <w:vAlign w:val="center"/>
            <w:textDirection w:val="lrTb"/>
            <w:noWrap w:val="false"/>
          </w:tcPr>
          <w:p>
            <w:pPr>
              <w:pStyle w:val="776"/>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966" w:type="dxa"/>
            <w:vAlign w:val="center"/>
            <w:textDirection w:val="lrTb"/>
            <w:noWrap w:val="false"/>
          </w:tcPr>
          <w:p>
            <w:pPr>
              <w:pStyle w:val="776"/>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724"/>
        </w:trPr>
        <w:tc>
          <w:tcPr>
            <w:tcMar>
              <w:left w:w="108" w:type="dxa"/>
              <w:top w:w="0" w:type="dxa"/>
              <w:right w:w="108" w:type="dxa"/>
              <w:bottom w:w="0" w:type="dxa"/>
            </w:tcMar>
            <w:tcW w:w="500" w:type="dxa"/>
            <w:vAlign w:val="center"/>
            <w:textDirection w:val="lrTb"/>
            <w:noWrap w:val="false"/>
          </w:tcPr>
          <w:p>
            <w:pPr>
              <w:pStyle w:val="776"/>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w:t>
            </w:r>
            <w:r/>
          </w:p>
        </w:tc>
        <w:tc>
          <w:tcPr>
            <w:tcMar>
              <w:left w:w="108" w:type="dxa"/>
              <w:top w:w="0" w:type="dxa"/>
              <w:right w:w="108" w:type="dxa"/>
              <w:bottom w:w="0" w:type="dxa"/>
            </w:tcMar>
            <w:tcW w:w="728" w:type="dxa"/>
            <w:vAlign w:val="center"/>
            <w:textDirection w:val="lrTb"/>
            <w:noWrap w:val="false"/>
          </w:tcPr>
          <w:p>
            <w:pPr>
              <w:pStyle w:val="776"/>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728" w:type="dxa"/>
            <w:vAlign w:val="center"/>
            <w:textDirection w:val="lrTb"/>
            <w:noWrap w:val="false"/>
          </w:tcPr>
          <w:p>
            <w:pPr>
              <w:pStyle w:val="776"/>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938" w:type="dxa"/>
            <w:vAlign w:val="center"/>
            <w:textDirection w:val="lrTb"/>
            <w:noWrap w:val="false"/>
          </w:tcPr>
          <w:p>
            <w:pPr>
              <w:pStyle w:val="776"/>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980" w:type="dxa"/>
            <w:vAlign w:val="center"/>
            <w:textDirection w:val="lrTb"/>
            <w:noWrap w:val="false"/>
          </w:tcPr>
          <w:p>
            <w:pPr>
              <w:pStyle w:val="776"/>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1106" w:type="dxa"/>
            <w:vAlign w:val="top"/>
            <w:textDirection w:val="lrTb"/>
            <w:noWrap w:val="false"/>
          </w:tcPr>
          <w:p>
            <w:pPr>
              <w:pStyle w:val="776"/>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1385" w:type="dxa"/>
            <w:vAlign w:val="center"/>
            <w:textDirection w:val="lrTb"/>
            <w:noWrap w:val="false"/>
          </w:tcPr>
          <w:p>
            <w:pPr>
              <w:pStyle w:val="776"/>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924" w:type="dxa"/>
            <w:vAlign w:val="center"/>
            <w:textDirection w:val="lrTb"/>
            <w:noWrap w:val="false"/>
          </w:tcPr>
          <w:p>
            <w:pPr>
              <w:pStyle w:val="776"/>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1008" w:type="dxa"/>
            <w:vAlign w:val="center"/>
            <w:textDirection w:val="lrTb"/>
            <w:noWrap w:val="false"/>
          </w:tcPr>
          <w:p>
            <w:pPr>
              <w:pStyle w:val="776"/>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966" w:type="dxa"/>
            <w:vAlign w:val="center"/>
            <w:textDirection w:val="lrTb"/>
            <w:noWrap w:val="false"/>
          </w:tcPr>
          <w:p>
            <w:pPr>
              <w:pStyle w:val="776"/>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Mar>
              <w:left w:w="108" w:type="dxa"/>
              <w:top w:w="0" w:type="dxa"/>
              <w:right w:w="108" w:type="dxa"/>
              <w:bottom w:w="0" w:type="dxa"/>
            </w:tcMar>
            <w:tcW w:w="500" w:type="dxa"/>
            <w:vAlign w:val="center"/>
            <w:textDirection w:val="lrTb"/>
            <w:noWrap w:val="false"/>
          </w:tcPr>
          <w:p>
            <w:pPr>
              <w:pStyle w:val="776"/>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w:t>
            </w:r>
            <w:r/>
          </w:p>
        </w:tc>
        <w:tc>
          <w:tcPr>
            <w:tcMar>
              <w:left w:w="108" w:type="dxa"/>
              <w:top w:w="0" w:type="dxa"/>
              <w:right w:w="108" w:type="dxa"/>
              <w:bottom w:w="0" w:type="dxa"/>
            </w:tcMar>
            <w:tcW w:w="728" w:type="dxa"/>
            <w:vAlign w:val="center"/>
            <w:textDirection w:val="lrTb"/>
            <w:noWrap w:val="false"/>
          </w:tcPr>
          <w:p>
            <w:pPr>
              <w:pStyle w:val="776"/>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728" w:type="dxa"/>
            <w:vAlign w:val="center"/>
            <w:textDirection w:val="lrTb"/>
            <w:noWrap w:val="false"/>
          </w:tcPr>
          <w:p>
            <w:pPr>
              <w:pStyle w:val="776"/>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938" w:type="dxa"/>
            <w:vAlign w:val="center"/>
            <w:textDirection w:val="lrTb"/>
            <w:noWrap w:val="false"/>
          </w:tcPr>
          <w:p>
            <w:pPr>
              <w:pStyle w:val="776"/>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980" w:type="dxa"/>
            <w:vAlign w:val="center"/>
            <w:textDirection w:val="lrTb"/>
            <w:noWrap w:val="false"/>
          </w:tcPr>
          <w:p>
            <w:pPr>
              <w:pStyle w:val="776"/>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1106" w:type="dxa"/>
            <w:vAlign w:val="top"/>
            <w:textDirection w:val="lrTb"/>
            <w:noWrap w:val="false"/>
          </w:tcPr>
          <w:p>
            <w:pPr>
              <w:pStyle w:val="776"/>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1385" w:type="dxa"/>
            <w:vAlign w:val="center"/>
            <w:textDirection w:val="lrTb"/>
            <w:noWrap w:val="false"/>
          </w:tcPr>
          <w:p>
            <w:pPr>
              <w:pStyle w:val="776"/>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924" w:type="dxa"/>
            <w:vAlign w:val="center"/>
            <w:textDirection w:val="lrTb"/>
            <w:noWrap w:val="false"/>
          </w:tcPr>
          <w:p>
            <w:pPr>
              <w:pStyle w:val="776"/>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1008" w:type="dxa"/>
            <w:vAlign w:val="center"/>
            <w:textDirection w:val="lrTb"/>
            <w:noWrap w:val="false"/>
          </w:tcPr>
          <w:p>
            <w:pPr>
              <w:pStyle w:val="776"/>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966" w:type="dxa"/>
            <w:vAlign w:val="center"/>
            <w:textDirection w:val="lrTb"/>
            <w:noWrap w:val="false"/>
          </w:tcPr>
          <w:p>
            <w:pPr>
              <w:pStyle w:val="776"/>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580"/>
        </w:trPr>
        <w:tc>
          <w:tcPr>
            <w:tcMar>
              <w:left w:w="108" w:type="dxa"/>
              <w:top w:w="0" w:type="dxa"/>
              <w:right w:w="108" w:type="dxa"/>
              <w:bottom w:w="0" w:type="dxa"/>
            </w:tcMar>
            <w:tcW w:w="500" w:type="dxa"/>
            <w:vAlign w:val="center"/>
            <w:textDirection w:val="lrTb"/>
            <w:noWrap w:val="false"/>
          </w:tcPr>
          <w:p>
            <w:pPr>
              <w:pStyle w:val="776"/>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Mar>
              <w:left w:w="108" w:type="dxa"/>
              <w:top w:w="0" w:type="dxa"/>
              <w:right w:w="108" w:type="dxa"/>
              <w:bottom w:w="0" w:type="dxa"/>
            </w:tcMar>
            <w:tcW w:w="728" w:type="dxa"/>
            <w:vAlign w:val="center"/>
            <w:textDirection w:val="lrTb"/>
            <w:noWrap w:val="false"/>
          </w:tcPr>
          <w:p>
            <w:pPr>
              <w:pStyle w:val="776"/>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Mar>
              <w:left w:w="108" w:type="dxa"/>
              <w:top w:w="0" w:type="dxa"/>
              <w:right w:w="108" w:type="dxa"/>
              <w:bottom w:w="0" w:type="dxa"/>
            </w:tcMar>
            <w:tcW w:w="728" w:type="dxa"/>
            <w:vAlign w:val="center"/>
            <w:textDirection w:val="lrTb"/>
            <w:noWrap w:val="false"/>
          </w:tcPr>
          <w:p>
            <w:pPr>
              <w:pStyle w:val="776"/>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938" w:type="dxa"/>
            <w:vAlign w:val="center"/>
            <w:textDirection w:val="lrTb"/>
            <w:noWrap w:val="false"/>
          </w:tcPr>
          <w:p>
            <w:pPr>
              <w:pStyle w:val="776"/>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980" w:type="dxa"/>
            <w:vAlign w:val="center"/>
            <w:textDirection w:val="lrTb"/>
            <w:noWrap w:val="false"/>
          </w:tcPr>
          <w:p>
            <w:pPr>
              <w:pStyle w:val="776"/>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1106" w:type="dxa"/>
            <w:vAlign w:val="top"/>
            <w:textDirection w:val="lrTb"/>
            <w:noWrap w:val="false"/>
          </w:tcPr>
          <w:p>
            <w:pPr>
              <w:pStyle w:val="776"/>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1385" w:type="dxa"/>
            <w:vAlign w:val="center"/>
            <w:textDirection w:val="lrTb"/>
            <w:noWrap w:val="false"/>
          </w:tcPr>
          <w:p>
            <w:pPr>
              <w:pStyle w:val="776"/>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924" w:type="dxa"/>
            <w:vAlign w:val="center"/>
            <w:textDirection w:val="lrTb"/>
            <w:noWrap w:val="false"/>
          </w:tcPr>
          <w:p>
            <w:pPr>
              <w:pStyle w:val="776"/>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1008" w:type="dxa"/>
            <w:vAlign w:val="center"/>
            <w:textDirection w:val="lrTb"/>
            <w:noWrap w:val="false"/>
          </w:tcPr>
          <w:p>
            <w:pPr>
              <w:pStyle w:val="776"/>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966" w:type="dxa"/>
            <w:vAlign w:val="center"/>
            <w:textDirection w:val="lrTb"/>
            <w:noWrap w:val="false"/>
          </w:tcPr>
          <w:p>
            <w:pPr>
              <w:pStyle w:val="776"/>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434"/>
        </w:trPr>
        <w:tc>
          <w:tcPr>
            <w:gridSpan w:val="10"/>
            <w:tcMar>
              <w:left w:w="108" w:type="dxa"/>
              <w:top w:w="0" w:type="dxa"/>
              <w:right w:w="108" w:type="dxa"/>
              <w:bottom w:w="0" w:type="dxa"/>
            </w:tcMar>
            <w:tcW w:w="9263" w:type="dxa"/>
            <w:vAlign w:val="top"/>
            <w:textDirection w:val="lrTb"/>
            <w:noWrap w:val="false"/>
          </w:tcPr>
          <w:p>
            <w:pPr>
              <w:pStyle w:val="776"/>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投标总报价（人民币：元）</w:t>
            </w:r>
            <w:r>
              <w:rPr>
                <w:rFonts w:ascii="宋体" w:hAnsi="宋体" w:cs="宋体"/>
                <w:color w:val="000000"/>
                <w:sz w:val="24"/>
                <w:u w:val="single"/>
              </w:rPr>
              <w:t xml:space="preserve">                             </w:t>
            </w:r>
            <w:r/>
          </w:p>
        </w:tc>
      </w:tr>
      <w:tr>
        <w:trPr>
          <w:trHeight w:val="767"/>
        </w:trPr>
        <w:tc>
          <w:tcPr>
            <w:gridSpan w:val="10"/>
            <w:tcMar>
              <w:left w:w="108" w:type="dxa"/>
              <w:top w:w="0" w:type="dxa"/>
              <w:right w:w="108" w:type="dxa"/>
              <w:bottom w:w="0" w:type="dxa"/>
            </w:tcMar>
            <w:tcW w:w="9263" w:type="dxa"/>
            <w:vAlign w:val="top"/>
            <w:textDirection w:val="lrTb"/>
            <w:noWrap w:val="false"/>
          </w:tcPr>
          <w:p>
            <w:pPr>
              <w:pStyle w:val="776"/>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本采购包中提供的符合本国产品标准的产品成本之和占该采购包提供的全部产品成本之和的比例为</w:t>
            </w:r>
            <w:r>
              <w:rPr>
                <w:rFonts w:ascii="Arial" w:hAnsi="Arial" w:eastAsia="Arial" w:cs="Arial"/>
                <w:color w:val="000000"/>
                <w:sz w:val="28"/>
                <w:u w:val="single"/>
              </w:rPr>
              <w:t xml:space="preserve">    </w:t>
            </w:r>
            <w:r>
              <w:rPr>
                <w:rFonts w:ascii="Arial" w:hAnsi="Arial" w:eastAsia="Arial" w:cs="Arial"/>
                <w:color w:val="000000"/>
                <w:sz w:val="28"/>
              </w:rPr>
              <w:t xml:space="preserve">%。</w:t>
            </w:r>
            <w:r/>
          </w:p>
        </w:tc>
      </w:tr>
    </w:tbl>
    <w:p>
      <w:pPr>
        <w:pStyle w:val="776"/>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pStyle w:val="776"/>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pStyle w:val="776"/>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ascii="宋体" w:hAnsi="宋体" w:cs="宋体"/>
          <w:color w:val="000000"/>
        </w:rPr>
        <w:t xml:space="preserve">“</w:t>
      </w:r>
      <w:r>
        <w:rPr>
          <w:rFonts w:ascii="宋体" w:hAnsi="宋体" w:cs="宋体"/>
          <w:color w:val="000000"/>
          <w:sz w:val="24"/>
        </w:rPr>
        <w:t xml:space="preserve">投标分项报价表</w:t>
      </w:r>
      <w:r>
        <w:rPr>
          <w:rFonts w:ascii="宋体" w:hAnsi="宋体" w:cs="宋体"/>
          <w:color w:val="000000"/>
        </w:rPr>
        <w:t xml:space="preserve">”</w:t>
      </w:r>
      <w:r>
        <w:rPr>
          <w:rFonts w:ascii="宋体" w:hAnsi="宋体" w:cs="宋体"/>
          <w:color w:val="000000"/>
          <w:sz w:val="24"/>
        </w:rPr>
        <w:t xml:space="preserve">中“投标总报价”数额应当与“开标一览表”中“投标总报价”数额一致。</w:t>
      </w:r>
      <w:r/>
    </w:p>
    <w:p>
      <w:pPr>
        <w:pStyle w:val="776"/>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776"/>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4.投标人需认真填写本报价表，尤其注意规格型号的准确填写。</w:t>
      </w:r>
      <w:r/>
    </w:p>
    <w:p>
      <w:pPr>
        <w:pStyle w:val="776"/>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5.项目经办人可以根据项目实际需要对表格结构进行调整。</w:t>
      </w:r>
      <w:r/>
    </w:p>
    <w:p>
      <w:pPr>
        <w:pStyle w:val="776"/>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76"/>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76"/>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76"/>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76"/>
        <w:jc w:val="center"/>
        <w:pBdr>
          <w:top w:val="none" w:color="000000" w:sz="0" w:space="0"/>
          <w:left w:val="none" w:color="000000" w:sz="0" w:space="0"/>
          <w:bottom w:val="none" w:color="000000" w:sz="0" w:space="0"/>
          <w:right w:val="none" w:color="000000" w:sz="0" w:space="0"/>
        </w:pBdr>
      </w:pPr>
      <w:r>
        <w:br w:type="page" w:clear="all"/>
      </w:r>
      <w:r/>
    </w:p>
    <w:p>
      <w:pPr>
        <w:pStyle w:val="776"/>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附件3 技术要求响应及偏离表（采购包号：**）</w:t>
      </w:r>
      <w:r/>
    </w:p>
    <w:tbl>
      <w:tblPr>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tc>
          <w:tcPr>
            <w:tcMar>
              <w:left w:w="108" w:type="dxa"/>
              <w:top w:w="0" w:type="dxa"/>
              <w:right w:w="108" w:type="dxa"/>
              <w:bottom w:w="0" w:type="dxa"/>
            </w:tcMar>
            <w:tcW w:w="545" w:type="dxa"/>
            <w:vAlign w:val="center"/>
            <w:textDirection w:val="lrTb"/>
            <w:noWrap w:val="false"/>
          </w:tcPr>
          <w:p>
            <w:pPr>
              <w:pStyle w:val="776"/>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Mar>
              <w:left w:w="108" w:type="dxa"/>
              <w:top w:w="0" w:type="dxa"/>
              <w:right w:w="108" w:type="dxa"/>
              <w:bottom w:w="0" w:type="dxa"/>
            </w:tcMar>
            <w:tcW w:w="3063" w:type="dxa"/>
            <w:vAlign w:val="center"/>
            <w:textDirection w:val="lrTb"/>
            <w:noWrap w:val="false"/>
          </w:tcPr>
          <w:p>
            <w:pPr>
              <w:pStyle w:val="776"/>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技术要求</w:t>
            </w:r>
            <w:r/>
          </w:p>
        </w:tc>
        <w:tc>
          <w:tcPr>
            <w:tcMar>
              <w:left w:w="108" w:type="dxa"/>
              <w:top w:w="0" w:type="dxa"/>
              <w:right w:w="108" w:type="dxa"/>
              <w:bottom w:w="0" w:type="dxa"/>
            </w:tcMar>
            <w:tcW w:w="3191" w:type="dxa"/>
            <w:vAlign w:val="center"/>
            <w:textDirection w:val="lrTb"/>
            <w:noWrap w:val="false"/>
          </w:tcPr>
          <w:p>
            <w:pPr>
              <w:pStyle w:val="776"/>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投标响应情况</w:t>
            </w:r>
            <w:r/>
          </w:p>
        </w:tc>
        <w:tc>
          <w:tcPr>
            <w:tcMar>
              <w:left w:w="108" w:type="dxa"/>
              <w:top w:w="0" w:type="dxa"/>
              <w:right w:w="108" w:type="dxa"/>
              <w:bottom w:w="0" w:type="dxa"/>
            </w:tcMar>
            <w:tcW w:w="2128" w:type="dxa"/>
            <w:vAlign w:val="center"/>
            <w:textDirection w:val="lrTb"/>
            <w:noWrap w:val="false"/>
          </w:tcPr>
          <w:p>
            <w:pPr>
              <w:pStyle w:val="776"/>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超出、符合或偏离</w:t>
            </w:r>
            <w:r/>
          </w:p>
        </w:tc>
      </w:tr>
      <w:tr>
        <w:trPr>
          <w:trHeight w:val="640"/>
        </w:trPr>
        <w:tc>
          <w:tcPr>
            <w:tcMar>
              <w:left w:w="108" w:type="dxa"/>
              <w:top w:w="0" w:type="dxa"/>
              <w:right w:w="108" w:type="dxa"/>
              <w:bottom w:w="0" w:type="dxa"/>
            </w:tcMar>
            <w:tcW w:w="545" w:type="dxa"/>
            <w:vAlign w:val="top"/>
            <w:textDirection w:val="lrTb"/>
            <w:noWrap w:val="false"/>
          </w:tcPr>
          <w:p>
            <w:pPr>
              <w:pStyle w:val="776"/>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Mar>
              <w:left w:w="108" w:type="dxa"/>
              <w:top w:w="0" w:type="dxa"/>
              <w:right w:w="108" w:type="dxa"/>
              <w:bottom w:w="0" w:type="dxa"/>
            </w:tcMar>
            <w:tcW w:w="3063" w:type="dxa"/>
            <w:vAlign w:val="top"/>
            <w:textDirection w:val="lrTb"/>
            <w:noWrap w:val="false"/>
          </w:tcPr>
          <w:p>
            <w:pPr>
              <w:pStyle w:val="776"/>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3191" w:type="dxa"/>
            <w:vAlign w:val="top"/>
            <w:textDirection w:val="lrTb"/>
            <w:noWrap w:val="false"/>
          </w:tcPr>
          <w:p>
            <w:pPr>
              <w:pStyle w:val="776"/>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2128" w:type="dxa"/>
            <w:vAlign w:val="top"/>
            <w:textDirection w:val="lrTb"/>
            <w:noWrap w:val="false"/>
          </w:tcPr>
          <w:p>
            <w:pPr>
              <w:pStyle w:val="776"/>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Mar>
              <w:left w:w="108" w:type="dxa"/>
              <w:top w:w="0" w:type="dxa"/>
              <w:right w:w="108" w:type="dxa"/>
              <w:bottom w:w="0" w:type="dxa"/>
            </w:tcMar>
            <w:tcW w:w="545" w:type="dxa"/>
            <w:vAlign w:val="top"/>
            <w:textDirection w:val="lrTb"/>
            <w:noWrap w:val="false"/>
          </w:tcPr>
          <w:p>
            <w:pPr>
              <w:pStyle w:val="776"/>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3063" w:type="dxa"/>
            <w:vAlign w:val="top"/>
            <w:textDirection w:val="lrTb"/>
            <w:noWrap w:val="false"/>
          </w:tcPr>
          <w:p>
            <w:pPr>
              <w:pStyle w:val="776"/>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Mar>
              <w:left w:w="108" w:type="dxa"/>
              <w:top w:w="0" w:type="dxa"/>
              <w:right w:w="108" w:type="dxa"/>
              <w:bottom w:w="0" w:type="dxa"/>
            </w:tcMar>
            <w:tcW w:w="3191" w:type="dxa"/>
            <w:vAlign w:val="top"/>
            <w:textDirection w:val="lrTb"/>
            <w:noWrap w:val="false"/>
          </w:tcPr>
          <w:p>
            <w:pPr>
              <w:pStyle w:val="776"/>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2128" w:type="dxa"/>
            <w:vAlign w:val="top"/>
            <w:textDirection w:val="lrTb"/>
            <w:noWrap w:val="false"/>
          </w:tcPr>
          <w:p>
            <w:pPr>
              <w:pStyle w:val="776"/>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pStyle w:val="776"/>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附件3-1  证明材料1，证明材料2，……</w:t>
      </w:r>
      <w:r/>
    </w:p>
    <w:p>
      <w:pPr>
        <w:pStyle w:val="776"/>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76"/>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pStyle w:val="776"/>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1.投标人需对招标文件技术要求中非实质性要求（</w:t>
      </w:r>
      <w:r>
        <w:rPr>
          <w:rFonts w:ascii="宋体" w:hAnsi="宋体" w:cs="宋体"/>
          <w:b/>
          <w:color w:val="000000"/>
          <w:sz w:val="24"/>
        </w:rPr>
        <w:t xml:space="preserve">未加</w:t>
      </w:r>
      <w:r>
        <w:rPr>
          <w:rFonts w:ascii="宋体" w:hAnsi="宋体" w:cs="宋体"/>
          <w:b/>
          <w:i/>
          <w:color w:val="000000"/>
          <w:sz w:val="24"/>
          <w:u w:val="single"/>
        </w:rPr>
        <w:t xml:space="preserve">斜体下划线</w:t>
      </w:r>
      <w:r>
        <w:rPr>
          <w:rFonts w:ascii="宋体" w:hAnsi="宋体" w:cs="宋体"/>
          <w:b/>
          <w:color w:val="000000"/>
          <w:sz w:val="24"/>
        </w:rPr>
        <w:t xml:space="preserve">部分或未加★号条款</w:t>
      </w:r>
      <w:r>
        <w:rPr>
          <w:rFonts w:ascii="宋体" w:hAnsi="宋体" w:cs="宋体"/>
          <w:color w:val="000000"/>
          <w:sz w:val="24"/>
        </w:rPr>
        <w:t xml:space="preserve">）逐条做出明确响应。</w:t>
      </w:r>
      <w:r/>
    </w:p>
    <w:p>
      <w:pPr>
        <w:pStyle w:val="776"/>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2.如果招标文件要求提供证明材料，投标人需将证明材料列于该表之下。</w:t>
      </w:r>
      <w:r/>
    </w:p>
    <w:p>
      <w:pPr>
        <w:pStyle w:val="776"/>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76"/>
        <w:ind w:left="600"/>
        <w:spacing w:before="210" w:after="21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76"/>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76"/>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附件4 商务要求响应及偏离表（采购包号：**）</w:t>
      </w:r>
      <w:r/>
    </w:p>
    <w:tbl>
      <w:tblPr>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tc>
          <w:tcPr>
            <w:tcMar>
              <w:left w:w="108" w:type="dxa"/>
              <w:top w:w="0" w:type="dxa"/>
              <w:right w:w="108" w:type="dxa"/>
              <w:bottom w:w="0" w:type="dxa"/>
            </w:tcMar>
            <w:tcW w:w="545" w:type="dxa"/>
            <w:vAlign w:val="center"/>
            <w:textDirection w:val="lrTb"/>
            <w:noWrap w:val="false"/>
          </w:tcPr>
          <w:p>
            <w:pPr>
              <w:pStyle w:val="776"/>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Mar>
              <w:left w:w="108" w:type="dxa"/>
              <w:top w:w="0" w:type="dxa"/>
              <w:right w:w="108" w:type="dxa"/>
              <w:bottom w:w="0" w:type="dxa"/>
            </w:tcMar>
            <w:tcW w:w="3063" w:type="dxa"/>
            <w:vAlign w:val="center"/>
            <w:textDirection w:val="lrTb"/>
            <w:noWrap w:val="false"/>
          </w:tcPr>
          <w:p>
            <w:pPr>
              <w:pStyle w:val="776"/>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商务要求</w:t>
            </w:r>
            <w:r/>
          </w:p>
        </w:tc>
        <w:tc>
          <w:tcPr>
            <w:tcMar>
              <w:left w:w="108" w:type="dxa"/>
              <w:top w:w="0" w:type="dxa"/>
              <w:right w:w="108" w:type="dxa"/>
              <w:bottom w:w="0" w:type="dxa"/>
            </w:tcMar>
            <w:tcW w:w="3191" w:type="dxa"/>
            <w:vAlign w:val="center"/>
            <w:textDirection w:val="lrTb"/>
            <w:noWrap w:val="false"/>
          </w:tcPr>
          <w:p>
            <w:pPr>
              <w:pStyle w:val="776"/>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投标响应情况</w:t>
            </w:r>
            <w:r/>
          </w:p>
        </w:tc>
        <w:tc>
          <w:tcPr>
            <w:tcMar>
              <w:left w:w="108" w:type="dxa"/>
              <w:top w:w="0" w:type="dxa"/>
              <w:right w:w="108" w:type="dxa"/>
              <w:bottom w:w="0" w:type="dxa"/>
            </w:tcMar>
            <w:tcW w:w="2128" w:type="dxa"/>
            <w:vAlign w:val="center"/>
            <w:textDirection w:val="lrTb"/>
            <w:noWrap w:val="false"/>
          </w:tcPr>
          <w:p>
            <w:pPr>
              <w:pStyle w:val="776"/>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超出、符合或偏离</w:t>
            </w:r>
            <w:r/>
          </w:p>
        </w:tc>
      </w:tr>
      <w:tr>
        <w:trPr>
          <w:trHeight w:val="640"/>
        </w:trPr>
        <w:tc>
          <w:tcPr>
            <w:tcMar>
              <w:left w:w="108" w:type="dxa"/>
              <w:top w:w="0" w:type="dxa"/>
              <w:right w:w="108" w:type="dxa"/>
              <w:bottom w:w="0" w:type="dxa"/>
            </w:tcMar>
            <w:tcW w:w="545" w:type="dxa"/>
            <w:vAlign w:val="top"/>
            <w:textDirection w:val="lrTb"/>
            <w:noWrap w:val="false"/>
          </w:tcPr>
          <w:p>
            <w:pPr>
              <w:pStyle w:val="776"/>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Mar>
              <w:left w:w="108" w:type="dxa"/>
              <w:top w:w="0" w:type="dxa"/>
              <w:right w:w="108" w:type="dxa"/>
              <w:bottom w:w="0" w:type="dxa"/>
            </w:tcMar>
            <w:tcW w:w="3063" w:type="dxa"/>
            <w:vAlign w:val="top"/>
            <w:textDirection w:val="lrTb"/>
            <w:noWrap w:val="false"/>
          </w:tcPr>
          <w:p>
            <w:pPr>
              <w:pStyle w:val="776"/>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3191" w:type="dxa"/>
            <w:vAlign w:val="top"/>
            <w:textDirection w:val="lrTb"/>
            <w:noWrap w:val="false"/>
          </w:tcPr>
          <w:p>
            <w:pPr>
              <w:pStyle w:val="776"/>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2128" w:type="dxa"/>
            <w:vAlign w:val="top"/>
            <w:textDirection w:val="lrTb"/>
            <w:noWrap w:val="false"/>
          </w:tcPr>
          <w:p>
            <w:pPr>
              <w:pStyle w:val="776"/>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Mar>
              <w:left w:w="108" w:type="dxa"/>
              <w:top w:w="0" w:type="dxa"/>
              <w:right w:w="108" w:type="dxa"/>
              <w:bottom w:w="0" w:type="dxa"/>
            </w:tcMar>
            <w:tcW w:w="545" w:type="dxa"/>
            <w:vAlign w:val="top"/>
            <w:textDirection w:val="lrTb"/>
            <w:noWrap w:val="false"/>
          </w:tcPr>
          <w:p>
            <w:pPr>
              <w:pStyle w:val="776"/>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3063" w:type="dxa"/>
            <w:vAlign w:val="top"/>
            <w:textDirection w:val="lrTb"/>
            <w:noWrap w:val="false"/>
          </w:tcPr>
          <w:p>
            <w:pPr>
              <w:pStyle w:val="776"/>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Mar>
              <w:left w:w="108" w:type="dxa"/>
              <w:top w:w="0" w:type="dxa"/>
              <w:right w:w="108" w:type="dxa"/>
              <w:bottom w:w="0" w:type="dxa"/>
            </w:tcMar>
            <w:tcW w:w="3191" w:type="dxa"/>
            <w:vAlign w:val="top"/>
            <w:textDirection w:val="lrTb"/>
            <w:noWrap w:val="false"/>
          </w:tcPr>
          <w:p>
            <w:pPr>
              <w:pStyle w:val="776"/>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2128" w:type="dxa"/>
            <w:vAlign w:val="top"/>
            <w:textDirection w:val="lrTb"/>
            <w:noWrap w:val="false"/>
          </w:tcPr>
          <w:p>
            <w:pPr>
              <w:pStyle w:val="776"/>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pStyle w:val="776"/>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附件4-1  证明材料1，证明材料2，……</w:t>
      </w:r>
      <w:r/>
    </w:p>
    <w:p>
      <w:pPr>
        <w:pStyle w:val="776"/>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76"/>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pStyle w:val="776"/>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1.投标人需对招标文件商务要求中非实质性要求（</w:t>
      </w:r>
      <w:r>
        <w:rPr>
          <w:rFonts w:ascii="宋体" w:hAnsi="宋体" w:cs="宋体"/>
          <w:b/>
          <w:color w:val="000000"/>
          <w:sz w:val="24"/>
        </w:rPr>
        <w:t xml:space="preserve">未加</w:t>
      </w:r>
      <w:r>
        <w:rPr>
          <w:rFonts w:ascii="宋体" w:hAnsi="宋体" w:cs="宋体"/>
          <w:b/>
          <w:i/>
          <w:color w:val="000000"/>
          <w:sz w:val="24"/>
          <w:u w:val="single"/>
        </w:rPr>
        <w:t xml:space="preserve">斜体下划线</w:t>
      </w:r>
      <w:r>
        <w:rPr>
          <w:rFonts w:ascii="宋体" w:hAnsi="宋体" w:cs="宋体"/>
          <w:b/>
          <w:color w:val="000000"/>
          <w:sz w:val="24"/>
        </w:rPr>
        <w:t xml:space="preserve">部分或未加★号条款</w:t>
      </w:r>
      <w:r>
        <w:rPr>
          <w:rFonts w:ascii="宋体" w:hAnsi="宋体" w:cs="宋体"/>
          <w:color w:val="000000"/>
          <w:sz w:val="24"/>
        </w:rPr>
        <w:t xml:space="preserve">）逐条做出明确响应。</w:t>
      </w:r>
      <w:r/>
    </w:p>
    <w:p>
      <w:pPr>
        <w:pStyle w:val="776"/>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2.如果招标文件要求提供证明材料，投标人需将证明材料列于该表之下。</w:t>
      </w:r>
      <w:r/>
    </w:p>
    <w:p>
      <w:pPr>
        <w:pStyle w:val="776"/>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76"/>
        <w:ind w:left="48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76"/>
        <w:ind w:left="48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76"/>
        <w:spacing w:before="210" w:after="21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76"/>
        <w:ind w:firstLine="482"/>
        <w:pBdr>
          <w:top w:val="none" w:color="000000" w:sz="0" w:space="0"/>
          <w:left w:val="none" w:color="000000" w:sz="0" w:space="0"/>
          <w:bottom w:val="none" w:color="000000" w:sz="0" w:space="0"/>
          <w:right w:val="none" w:color="000000" w:sz="0" w:space="0"/>
        </w:pBdr>
      </w:pPr>
      <w:r>
        <w:br w:type="page" w:clear="all"/>
      </w:r>
      <w:r/>
    </w:p>
    <w:p>
      <w:pPr>
        <w:pStyle w:val="776"/>
        <w:ind w:firstLine="482"/>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附件5 具备履行合同所必需的设备和专业技术能力的书面声明</w:t>
      </w:r>
      <w:r/>
    </w:p>
    <w:p>
      <w:pPr>
        <w:pStyle w:val="776"/>
        <w:ind w:firstLine="492"/>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我单位郑重声明：我单位具备履行本项采购合同所必需的设备和专业技术能力，为履行本项采购合同我公司具备如下主要设备和主要专业技术能力：</w:t>
      </w:r>
      <w:r/>
    </w:p>
    <w:p>
      <w:pPr>
        <w:pStyle w:val="776"/>
        <w:ind w:firstLine="492"/>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主要设备有：</w:t>
      </w:r>
      <w:r>
        <w:rPr>
          <w:rFonts w:ascii="宋体" w:hAnsi="宋体" w:cs="宋体"/>
          <w:color w:val="000000"/>
          <w:sz w:val="24"/>
          <w:u w:val="single"/>
        </w:rPr>
        <w:t xml:space="preserve">      </w:t>
      </w:r>
      <w:r>
        <w:rPr>
          <w:rFonts w:ascii="宋体" w:hAnsi="宋体" w:cs="宋体"/>
          <w:color w:val="000000"/>
          <w:sz w:val="24"/>
        </w:rPr>
        <w:t xml:space="preserve">。</w:t>
      </w:r>
      <w:r/>
    </w:p>
    <w:p>
      <w:pPr>
        <w:pStyle w:val="776"/>
        <w:ind w:firstLine="492"/>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主要专业技术能力有：</w:t>
      </w:r>
      <w:r>
        <w:rPr>
          <w:rFonts w:ascii="宋体" w:hAnsi="宋体" w:cs="宋体"/>
          <w:color w:val="000000"/>
          <w:sz w:val="24"/>
          <w:u w:val="single"/>
        </w:rPr>
        <w:t xml:space="preserve">         </w:t>
      </w:r>
      <w:r>
        <w:rPr>
          <w:rFonts w:ascii="宋体" w:hAnsi="宋体" w:cs="宋体"/>
          <w:color w:val="000000"/>
          <w:sz w:val="24"/>
        </w:rPr>
        <w:t xml:space="preserve">。</w:t>
      </w:r>
      <w:r/>
    </w:p>
    <w:p>
      <w:pPr>
        <w:pStyle w:val="776"/>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76"/>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76"/>
        <w:ind w:left="48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76"/>
        <w:ind w:left="48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附件6 参加政府采购活动前 3 年内在经营活动中没有重大违法记录的书面声明</w:t>
      </w:r>
      <w:r/>
    </w:p>
    <w:p>
      <w:pPr>
        <w:pStyle w:val="776"/>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pStyle w:val="776"/>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76"/>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76"/>
        <w:ind w:firstLine="480"/>
        <w:spacing w:line="460" w:lineRule="exact"/>
        <w:rPr>
          <w:rFonts w:hint="eastAsia" w:ascii="宋体" w:hAnsi="宋体" w:eastAsia="宋体" w:cs="Times New Roman"/>
          <w:bCs/>
          <w:color w:val="000000"/>
          <w:sz w:val="24"/>
          <w:szCs w:val="21"/>
        </w:rPr>
      </w:pPr>
      <w:r>
        <w:rPr>
          <w:rFonts w:hint="eastAsia" w:ascii="宋体" w:hAnsi="宋体" w:eastAsia="宋体" w:cs="Times New Roman"/>
          <w:b/>
          <w:color w:val="000000"/>
          <w:sz w:val="24"/>
          <w:szCs w:val="21"/>
        </w:rPr>
        <w:t xml:space="preserve">附件</w:t>
      </w:r>
      <w:r>
        <w:rPr>
          <w:rFonts w:ascii="宋体" w:hAnsi="宋体" w:eastAsia="宋体" w:cs="Times New Roman"/>
          <w:b/>
          <w:color w:val="000000"/>
          <w:sz w:val="24"/>
          <w:szCs w:val="21"/>
        </w:rPr>
        <w:t xml:space="preserve">7</w:t>
      </w:r>
      <w:r>
        <w:rPr>
          <w:rFonts w:hint="eastAsia" w:ascii="宋体" w:hAnsi="宋体" w:eastAsia="宋体" w:cs="Times New Roman"/>
          <w:b/>
          <w:color w:val="000000"/>
          <w:sz w:val="24"/>
          <w:szCs w:val="21"/>
        </w:rPr>
        <w:t xml:space="preserve"> </w:t>
      </w:r>
      <w:r>
        <w:rPr>
          <w:rFonts w:ascii="宋体" w:hAnsi="宋体" w:eastAsia="宋体" w:cs="Times New Roman"/>
          <w:b/>
          <w:color w:val="000000"/>
          <w:sz w:val="24"/>
          <w:szCs w:val="21"/>
        </w:rPr>
        <w:t xml:space="preserve">                        </w:t>
      </w:r>
      <w:r>
        <w:rPr>
          <w:rFonts w:hint="eastAsia" w:ascii="宋体" w:hAnsi="宋体" w:eastAsia="宋体" w:cs="Times New Roman"/>
          <w:b/>
          <w:color w:val="000000"/>
          <w:sz w:val="24"/>
          <w:szCs w:val="21"/>
        </w:rPr>
        <w:t xml:space="preserve">法人授权书</w:t>
      </w:r>
      <w:r>
        <w:rPr>
          <w:rFonts w:hint="eastAsia" w:ascii="宋体" w:hAnsi="宋体" w:eastAsia="宋体" w:cs="Times New Roman"/>
          <w:bCs/>
          <w:color w:val="000000"/>
          <w:sz w:val="24"/>
          <w:szCs w:val="21"/>
        </w:rPr>
      </w:r>
      <w:r/>
    </w:p>
    <w:p>
      <w:pPr>
        <w:pStyle w:val="776"/>
        <w:ind w:firstLine="480"/>
        <w:spacing w:line="400" w:lineRule="exact"/>
        <w:tabs>
          <w:tab w:val="left" w:pos="360" w:leader="none"/>
        </w:tabs>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本授权书声明：____________（投标人名称）授权________________（被授权人的姓名）为我方就</w:t>
      </w:r>
      <w:r>
        <w:rPr>
          <w:rFonts w:hint="eastAsia" w:ascii="Times New Roman" w:hAnsi="Times New Roman" w:eastAsia="宋体" w:cs="Times New Roman"/>
          <w:color w:val="000000"/>
          <w:sz w:val="24"/>
          <w:szCs w:val="24"/>
          <w:lang w:eastAsia="zh-CN"/>
        </w:rPr>
        <w:t xml:space="preserve">JSZC-321204</w:t>
      </w: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u w:val="single"/>
        </w:rPr>
        <w:t xml:space="preserve">***</w:t>
      </w:r>
      <w:r>
        <w:rPr>
          <w:rFonts w:hint="eastAsia" w:ascii="Times New Roman" w:hAnsi="Times New Roman" w:eastAsia="宋体" w:cs="Times New Roman"/>
          <w:color w:val="000000"/>
          <w:sz w:val="24"/>
          <w:szCs w:val="24"/>
        </w:rPr>
        <w:t xml:space="preserve">号项目采购活动的合法代理人，以本单位名义全权处理一切与该项目采购有关的事务。</w:t>
      </w:r>
      <w:r>
        <w:rPr>
          <w:rFonts w:hint="eastAsia" w:ascii="Times New Roman" w:hAnsi="Times New Roman" w:eastAsia="宋体" w:cs="Times New Roman"/>
          <w:color w:val="000000"/>
          <w:sz w:val="24"/>
          <w:szCs w:val="24"/>
        </w:rPr>
      </w:r>
      <w:r/>
    </w:p>
    <w:p>
      <w:pPr>
        <w:pStyle w:val="776"/>
        <w:ind w:firstLine="480"/>
        <w:spacing w:line="400" w:lineRule="exact"/>
        <w:tabs>
          <w:tab w:val="left" w:pos="360" w:leader="none"/>
        </w:tabs>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本授权书于______年____月____日起生效，特此声明。</w:t>
      </w:r>
      <w:r>
        <w:rPr>
          <w:rFonts w:hint="eastAsia" w:ascii="Times New Roman" w:hAnsi="Times New Roman" w:eastAsia="宋体" w:cs="Times New Roman"/>
          <w:color w:val="000000"/>
          <w:sz w:val="24"/>
          <w:szCs w:val="24"/>
        </w:rPr>
      </w:r>
      <w:r/>
    </w:p>
    <w:p>
      <w:pPr>
        <w:pStyle w:val="776"/>
        <w:spacing w:line="400" w:lineRule="exact"/>
        <w:tabs>
          <w:tab w:val="left" w:pos="360" w:leader="none"/>
        </w:tabs>
        <w:rPr>
          <w:rFonts w:hint="eastAsia" w:ascii="Times New Roman" w:hAnsi="Times New Roman" w:eastAsia="宋体" w:cs="Times New Roman"/>
          <w:color w:val="000000"/>
          <w:sz w:val="24"/>
          <w:szCs w:val="24"/>
          <w:u w:val="single"/>
        </w:rPr>
      </w:pPr>
      <w:r>
        <w:rPr>
          <w:rFonts w:hint="eastAsia" w:ascii="Times New Roman" w:hAnsi="Times New Roman" w:eastAsia="宋体" w:cs="Times New Roman"/>
          <w:color w:val="000000"/>
          <w:sz w:val="24"/>
          <w:szCs w:val="24"/>
        </w:rPr>
        <w:t xml:space="preserve">          被授权人身份证号码：</w:t>
      </w:r>
      <w:r>
        <w:rPr>
          <w:rFonts w:hint="eastAsia" w:ascii="Times New Roman" w:hAnsi="Times New Roman" w:eastAsia="宋体" w:cs="Times New Roman"/>
          <w:color w:val="000000"/>
          <w:sz w:val="24"/>
          <w:szCs w:val="24"/>
          <w:u w:val="single"/>
        </w:rPr>
        <w:t xml:space="preserve">                              </w:t>
      </w:r>
      <w:r>
        <w:rPr>
          <w:rFonts w:hint="eastAsia" w:ascii="Times New Roman" w:hAnsi="Times New Roman" w:eastAsia="宋体" w:cs="Times New Roman"/>
          <w:color w:val="000000"/>
          <w:sz w:val="24"/>
          <w:szCs w:val="24"/>
          <w:u w:val="single"/>
        </w:rPr>
      </w:r>
      <w:r/>
    </w:p>
    <w:p>
      <w:pPr>
        <w:pStyle w:val="776"/>
        <w:spacing w:line="400" w:lineRule="exact"/>
        <w:tabs>
          <w:tab w:val="left" w:pos="360" w:leader="none"/>
        </w:tabs>
        <w:rPr>
          <w:rFonts w:hint="eastAsia" w:ascii="Times New Roman" w:hAnsi="Times New Roman" w:eastAsia="宋体" w:cs="Times New Roman"/>
          <w:color w:val="000000"/>
          <w:sz w:val="24"/>
          <w:szCs w:val="24"/>
          <w:u w:val="single"/>
        </w:rPr>
      </w:pPr>
      <w:r>
        <w:rPr>
          <w:rFonts w:hint="eastAsia" w:ascii="Times New Roman" w:hAnsi="Times New Roman" w:eastAsia="宋体" w:cs="Times New Roman"/>
          <w:color w:val="000000"/>
          <w:sz w:val="24"/>
          <w:szCs w:val="24"/>
        </w:rPr>
        <w:t xml:space="preserve">          被授权人联系电话：（手机）</w:t>
      </w:r>
      <w:r>
        <w:rPr>
          <w:rFonts w:hint="eastAsia" w:ascii="Times New Roman" w:hAnsi="Times New Roman" w:eastAsia="宋体" w:cs="Times New Roman"/>
          <w:color w:val="000000"/>
          <w:sz w:val="24"/>
          <w:szCs w:val="24"/>
          <w:u w:val="single"/>
        </w:rPr>
        <w:t xml:space="preserve">                          </w:t>
      </w:r>
      <w:r>
        <w:rPr>
          <w:rFonts w:hint="eastAsia" w:ascii="Times New Roman" w:hAnsi="Times New Roman" w:eastAsia="宋体" w:cs="Times New Roman"/>
          <w:color w:val="000000"/>
          <w:sz w:val="24"/>
          <w:szCs w:val="24"/>
          <w:u w:val="single"/>
        </w:rPr>
      </w:r>
      <w:r/>
    </w:p>
    <w:p>
      <w:pPr>
        <w:pStyle w:val="776"/>
        <w:ind w:firstLine="1200"/>
        <w:spacing w:line="400" w:lineRule="exact"/>
        <w:tabs>
          <w:tab w:val="left" w:pos="360" w:leader="none"/>
        </w:tabs>
        <w:rPr>
          <w:rFonts w:ascii="Times New Roman" w:hAnsi="Times New Roman" w:eastAsia="宋体" w:cs="Times New Roman"/>
          <w:sz w:val="24"/>
          <w:szCs w:val="24"/>
          <w:u w:val="single"/>
        </w:rPr>
      </w:pPr>
      <w:r>
        <w:rPr>
          <w:rFonts w:hint="eastAsia" w:ascii="Times New Roman" w:hAnsi="Times New Roman" w:eastAsia="宋体" w:cs="Times New Roman"/>
          <w:sz w:val="24"/>
          <w:szCs w:val="24"/>
        </w:rPr>
        <w:t xml:space="preserve">被授权人电子邮箱：</w:t>
      </w:r>
      <w:r>
        <w:rPr>
          <w:rFonts w:hint="eastAsia" w:ascii="Times New Roman" w:hAnsi="Times New Roman" w:eastAsia="宋体" w:cs="Times New Roman"/>
          <w:sz w:val="24"/>
          <w:szCs w:val="24"/>
          <w:u w:val="single"/>
        </w:rPr>
        <w:t xml:space="preserve">                </w:t>
      </w:r>
      <w:r>
        <w:rPr>
          <w:rFonts w:ascii="Times New Roman" w:hAnsi="Times New Roman" w:eastAsia="宋体" w:cs="Times New Roman"/>
          <w:sz w:val="24"/>
          <w:szCs w:val="24"/>
          <w:u w:val="single"/>
        </w:rPr>
      </w:r>
      <w:r/>
    </w:p>
    <w:p>
      <w:pPr>
        <w:pStyle w:val="776"/>
        <w:ind w:firstLine="1200"/>
        <w:spacing w:line="400" w:lineRule="exact"/>
        <w:tabs>
          <w:tab w:val="left" w:pos="360" w:leader="none"/>
        </w:tabs>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授权单位名称：</w:t>
      </w:r>
      <w:r>
        <w:rPr>
          <w:rFonts w:hint="eastAsia" w:ascii="Times New Roman" w:hAnsi="Times New Roman" w:eastAsia="宋体" w:cs="Times New Roman"/>
          <w:color w:val="000000"/>
          <w:sz w:val="24"/>
          <w:szCs w:val="24"/>
          <w:u w:val="single"/>
        </w:rPr>
        <w:t xml:space="preserve">（加盖CA电子公章）</w:t>
      </w:r>
      <w:r>
        <w:rPr>
          <w:rFonts w:hint="eastAsia" w:ascii="Times New Roman" w:hAnsi="Times New Roman" w:eastAsia="宋体" w:cs="Times New Roman"/>
          <w:color w:val="000000"/>
          <w:sz w:val="24"/>
          <w:szCs w:val="24"/>
        </w:rPr>
      </w:r>
      <w:r/>
    </w:p>
    <w:p>
      <w:pPr>
        <w:pStyle w:val="776"/>
        <w:ind w:firstLine="480"/>
        <w:spacing w:line="400" w:lineRule="exact"/>
        <w:tabs>
          <w:tab w:val="left" w:pos="360" w:leader="none"/>
        </w:tabs>
        <w:rPr>
          <w:rFonts w:hint="eastAsia" w:ascii="Times New Roman" w:hAnsi="Times New Roman" w:eastAsia="宋体" w:cs="Times New Roman"/>
          <w:color w:val="000000"/>
          <w:sz w:val="24"/>
          <w:szCs w:val="24"/>
          <w:u w:val="single"/>
        </w:rPr>
      </w:pPr>
      <w:r>
        <w:rPr>
          <w:rFonts w:hint="eastAsia" w:ascii="Times New Roman" w:hAnsi="Times New Roman" w:eastAsia="宋体" w:cs="Times New Roman"/>
          <w:color w:val="000000"/>
          <w:sz w:val="24"/>
          <w:szCs w:val="24"/>
        </w:rPr>
        <w:t xml:space="preserve">      单位地址：</w:t>
      </w:r>
      <w:r>
        <w:rPr>
          <w:rFonts w:hint="eastAsia" w:ascii="Times New Roman" w:hAnsi="Times New Roman" w:eastAsia="宋体" w:cs="Times New Roman"/>
          <w:color w:val="000000"/>
          <w:sz w:val="24"/>
          <w:szCs w:val="24"/>
          <w:u w:val="single"/>
        </w:rPr>
        <w:t xml:space="preserve">                                         </w:t>
      </w:r>
      <w:r>
        <w:rPr>
          <w:rFonts w:hint="eastAsia" w:ascii="Times New Roman" w:hAnsi="Times New Roman" w:eastAsia="宋体" w:cs="Times New Roman"/>
          <w:color w:val="000000"/>
          <w:sz w:val="24"/>
          <w:szCs w:val="24"/>
          <w:u w:val="single"/>
        </w:rPr>
      </w:r>
      <w:r/>
    </w:p>
    <w:p>
      <w:pPr>
        <w:pStyle w:val="776"/>
        <w:ind w:firstLine="480"/>
        <w:spacing w:line="400" w:lineRule="exact"/>
        <w:tabs>
          <w:tab w:val="left" w:pos="360" w:leader="none"/>
        </w:tabs>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      日期：</w:t>
      </w:r>
      <w:bookmarkStart w:id="11" w:name="_格式3__银行出具的资信证明"/>
      <w:r/>
      <w:bookmarkEnd w:id="11"/>
      <w:r/>
      <w:bookmarkStart w:id="12" w:name="_Hlt26955070"/>
      <w:r/>
      <w:bookmarkEnd w:id="12"/>
      <w:r/>
      <w:bookmarkStart w:id="13" w:name="_Hlt26671380"/>
      <w:r/>
      <w:bookmarkEnd w:id="13"/>
      <w:r>
        <w:rPr>
          <w:rFonts w:hint="eastAsia" w:ascii="Times New Roman" w:hAnsi="Times New Roman" w:eastAsia="宋体" w:cs="Times New Roman"/>
          <w:color w:val="000000"/>
          <w:sz w:val="24"/>
          <w:szCs w:val="24"/>
          <w:u w:val="single"/>
        </w:rPr>
        <w:t xml:space="preserve">                                         </w:t>
      </w:r>
      <w:r>
        <w:rPr>
          <w:rFonts w:hint="eastAsia" w:ascii="Times New Roman" w:hAnsi="Times New Roman" w:eastAsia="宋体" w:cs="Times New Roman"/>
          <w:color w:val="000000"/>
          <w:sz w:val="24"/>
          <w:szCs w:val="24"/>
        </w:rPr>
      </w:r>
      <w:r/>
    </w:p>
    <w:p>
      <w:pPr>
        <w:pStyle w:val="776"/>
        <w:spacing w:before="260" w:after="260" w:line="98" w:lineRule="atLeast"/>
        <w:pBdr>
          <w:top w:val="none" w:color="000000" w:sz="0" w:space="0"/>
          <w:left w:val="none" w:color="000000" w:sz="0" w:space="0"/>
          <w:bottom w:val="none" w:color="000000" w:sz="0" w:space="0"/>
          <w:right w:val="none" w:color="000000" w:sz="0" w:space="0"/>
        </w:pBdr>
      </w:pPr>
      <w:r>
        <w:br w:type="page" w:clear="all"/>
      </w:r>
      <w:r/>
    </w:p>
    <w:p>
      <w:pPr>
        <w:pStyle w:val="776"/>
        <w:spacing w:before="260" w:after="260" w:line="98"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附件8 </w:t>
      </w:r>
      <w:r>
        <w:rPr>
          <w:rFonts w:ascii="宋体" w:hAnsi="宋体" w:cs="宋体"/>
          <w:b/>
          <w:color w:val="000000"/>
          <w:sz w:val="24"/>
        </w:rPr>
      </w:r>
      <w:r/>
    </w:p>
    <w:p>
      <w:pPr>
        <w:pStyle w:val="776"/>
        <w:jc w:val="center"/>
        <w:spacing w:before="260" w:after="260" w:line="98"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投标函</w:t>
      </w:r>
      <w:r/>
    </w:p>
    <w:p>
      <w:pPr>
        <w:pStyle w:val="776"/>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致：泰州市姜堰区公共资源交易中心</w:t>
      </w:r>
      <w:r/>
    </w:p>
    <w:p>
      <w:pPr>
        <w:pStyle w:val="776"/>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根据贵方的JSZC-321204-</w:t>
      </w:r>
      <w:r>
        <w:rPr>
          <w:rFonts w:ascii="宋体" w:hAnsi="宋体" w:cs="宋体"/>
          <w:color w:val="000000"/>
          <w:sz w:val="24"/>
          <w:u w:val="single"/>
        </w:rPr>
        <w:t xml:space="preserve">****</w:t>
      </w:r>
      <w:r>
        <w:rPr>
          <w:rFonts w:ascii="宋体" w:hAnsi="宋体" w:cs="宋体"/>
          <w:color w:val="000000"/>
          <w:sz w:val="24"/>
        </w:rPr>
        <w:t xml:space="preserve">号招标文件，正式授权下述签字人_____(姓名)代表我方_______（投标人的名称），全权处理本次项目投标的有关事宜。</w:t>
      </w:r>
      <w:r/>
    </w:p>
    <w:p>
      <w:pPr>
        <w:pStyle w:val="776"/>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据此函，__________签字人兹宣布同意如下：</w:t>
      </w:r>
      <w:r/>
    </w:p>
    <w:p>
      <w:pPr>
        <w:pStyle w:val="776"/>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1.按招标文件规定的各项要求，向买方提供所需货物（包含与货物相关的服务）。</w:t>
      </w:r>
      <w:r/>
    </w:p>
    <w:p>
      <w:pPr>
        <w:pStyle w:val="776"/>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2.我们完全理解贵方不一定将合同授予最低报价的投标人。</w:t>
      </w:r>
      <w:r/>
    </w:p>
    <w:p>
      <w:pPr>
        <w:pStyle w:val="776"/>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3.我们已详细审核全部招标文件及其有效补充文件，我们知道必须放弃提出含糊不清或误解问题的权利。</w:t>
      </w:r>
      <w:r/>
    </w:p>
    <w:p>
      <w:pPr>
        <w:pStyle w:val="776"/>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4.我们同意从规定的开标日期起遵循本投标文件，并在规定的投标有效期期满之前均具有约束力。</w:t>
      </w:r>
      <w:r/>
    </w:p>
    <w:p>
      <w:pPr>
        <w:pStyle w:val="776"/>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5.同意向贵方提供贵方可能另外要求的与投标有关的任何证据或资料，并保证我方已提供和将要提供的文件是真实的、准确的。</w:t>
      </w:r>
      <w:r/>
    </w:p>
    <w:p>
      <w:pPr>
        <w:pStyle w:val="776"/>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6.一旦我方中标,我方将根据招标文件的规定，严格履行合同的责任和义务,并保证在招标文件规定的时间完成项目，交付买方验收、使用。</w:t>
      </w:r>
      <w:r/>
    </w:p>
    <w:p>
      <w:pPr>
        <w:pStyle w:val="776"/>
        <w:ind w:left="425"/>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7.与本投标有关的正式通讯地址为：</w:t>
      </w:r>
      <w:r/>
    </w:p>
    <w:p>
      <w:pPr>
        <w:pStyle w:val="776"/>
        <w:ind w:left="420"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p>
    <w:p>
      <w:pPr>
        <w:pStyle w:val="776"/>
        <w:ind w:left="420"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邮编：</w:t>
      </w:r>
      <w:r/>
    </w:p>
    <w:p>
      <w:pPr>
        <w:pStyle w:val="776"/>
        <w:ind w:left="420"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电话：</w:t>
      </w:r>
      <w:r/>
    </w:p>
    <w:p>
      <w:pPr>
        <w:pStyle w:val="776"/>
        <w:ind w:left="420"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传真：</w:t>
      </w:r>
      <w:r/>
    </w:p>
    <w:p>
      <w:pPr>
        <w:pStyle w:val="776"/>
        <w:ind w:left="420"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投标人开户行：</w:t>
      </w:r>
      <w:r/>
    </w:p>
    <w:p>
      <w:pPr>
        <w:pStyle w:val="776"/>
        <w:ind w:left="420"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账号： </w:t>
      </w:r>
      <w:r/>
    </w:p>
    <w:p>
      <w:pPr>
        <w:pStyle w:val="776"/>
        <w:ind w:left="420"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日期：________年____月____日</w:t>
      </w:r>
      <w:r/>
    </w:p>
    <w:p>
      <w:pPr>
        <w:pStyle w:val="776"/>
        <w:ind w:firstLine="240"/>
        <w:jc w:val="center"/>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76"/>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76"/>
        <w:ind w:firstLine="240"/>
        <w:jc w:val="center"/>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76"/>
        <w:spacing w:line="559" w:lineRule="atLeast"/>
        <w:pBdr>
          <w:top w:val="none" w:color="000000" w:sz="0" w:space="0"/>
          <w:left w:val="none" w:color="000000" w:sz="0" w:space="0"/>
          <w:bottom w:val="none" w:color="000000" w:sz="0" w:space="0"/>
          <w:right w:val="none" w:color="000000" w:sz="0" w:space="0"/>
        </w:pBdr>
      </w:pPr>
      <w:r>
        <w:rPr>
          <w:rFonts w:ascii="宋体" w:hAnsi="宋体" w:cs="宋体"/>
          <w:b/>
          <w:color w:val="ff0000"/>
          <w:sz w:val="24"/>
        </w:rPr>
        <w:t xml:space="preserve"> </w:t>
      </w:r>
      <w:r/>
    </w:p>
    <w:p>
      <w:pPr>
        <w:pStyle w:val="776"/>
        <w:jc w:val="center"/>
        <w:spacing w:line="559" w:lineRule="atLeast"/>
        <w:pBdr>
          <w:top w:val="none" w:color="000000" w:sz="0" w:space="0"/>
          <w:left w:val="none" w:color="000000" w:sz="0" w:space="0"/>
          <w:bottom w:val="none" w:color="000000" w:sz="0" w:space="0"/>
          <w:right w:val="none" w:color="000000" w:sz="0" w:space="0"/>
        </w:pBdr>
      </w:pPr>
      <w:r>
        <w:br w:type="page" w:clear="all"/>
      </w:r>
      <w:r/>
    </w:p>
    <w:p>
      <w:pPr>
        <w:pStyle w:val="776"/>
        <w:jc w:val="center"/>
        <w:spacing w:line="55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附件9  中小企业声明函（货物类项目）（采购包号：**）</w:t>
      </w:r>
      <w:r/>
    </w:p>
    <w:p>
      <w:pPr>
        <w:pStyle w:val="776"/>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本公司（联合体）郑重声明，根据《政府采购促进中小企业发展管理办法》（财库﹝2020﹞46 号）的规定，本公司（联合体）参加</w:t>
      </w:r>
      <w:r>
        <w:rPr>
          <w:rFonts w:ascii="宋体" w:hAnsi="宋体" w:cs="宋体"/>
          <w:color w:val="000000"/>
          <w:sz w:val="24"/>
          <w:u w:val="single"/>
        </w:rPr>
        <w:t xml:space="preserve">（采购单位名称）</w:t>
      </w:r>
      <w:r>
        <w:rPr>
          <w:rFonts w:ascii="宋体" w:hAnsi="宋体" w:cs="宋体"/>
          <w:color w:val="000000"/>
          <w:sz w:val="24"/>
        </w:rPr>
        <w:t xml:space="preserve">的</w:t>
      </w:r>
      <w:r>
        <w:rPr>
          <w:rFonts w:ascii="宋体" w:hAnsi="宋体" w:cs="宋体"/>
          <w:color w:val="000000"/>
          <w:sz w:val="24"/>
          <w:u w:val="single"/>
        </w:rPr>
        <w:t xml:space="preserve">（项目名称）</w:t>
      </w:r>
      <w:r>
        <w:rPr>
          <w:rFonts w:ascii="宋体" w:hAnsi="宋体" w:cs="宋体"/>
          <w:color w:val="000000"/>
          <w:sz w:val="24"/>
        </w:rPr>
        <w:t xml:space="preserve">采购活动，提供的货物全部由符合政策要求的中小企业制造。相关企业（含联合体中的中小企业、签订分包意向协议的中小企业） 的具体情况如下：</w:t>
      </w:r>
      <w:r/>
    </w:p>
    <w:p>
      <w:pPr>
        <w:pStyle w:val="776"/>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 （</w:t>
      </w:r>
      <w:r>
        <w:rPr>
          <w:rFonts w:ascii="宋体" w:hAnsi="宋体" w:cs="宋体"/>
          <w:color w:val="000000"/>
          <w:sz w:val="24"/>
          <w:u w:val="single"/>
        </w:rPr>
        <w:t xml:space="preserve">标的名称</w:t>
      </w:r>
      <w:r>
        <w:rPr>
          <w:rFonts w:ascii="宋体" w:hAnsi="宋体" w:cs="宋体"/>
          <w:color w:val="000000"/>
          <w:sz w:val="24"/>
        </w:rPr>
        <w:t xml:space="preserve">） ，属于（</w:t>
      </w:r>
      <w:r>
        <w:rPr>
          <w:rFonts w:ascii="宋体" w:hAnsi="宋体" w:cs="宋体"/>
          <w:color w:val="000000"/>
          <w:sz w:val="24"/>
          <w:u w:val="single"/>
        </w:rPr>
        <w:t xml:space="preserve">采购文件中明确的所属行业</w:t>
      </w:r>
      <w:r>
        <w:rPr>
          <w:rFonts w:ascii="宋体" w:hAnsi="宋体" w:cs="宋体"/>
          <w:color w:val="000000"/>
          <w:sz w:val="24"/>
        </w:rPr>
        <w:t xml:space="preserve">）行业；制造商为（</w:t>
      </w:r>
      <w:r>
        <w:rPr>
          <w:rFonts w:ascii="宋体" w:hAnsi="宋体" w:cs="宋体"/>
          <w:color w:val="000000"/>
          <w:sz w:val="24"/>
          <w:u w:val="single"/>
        </w:rPr>
        <w:t xml:space="preserve">企业名称</w:t>
      </w:r>
      <w:r>
        <w:rPr>
          <w:rFonts w:ascii="宋体" w:hAnsi="宋体" w:cs="宋体"/>
          <w:color w:val="000000"/>
          <w:sz w:val="24"/>
        </w:rPr>
        <w:t xml:space="preserve">），从业人员</w:t>
      </w:r>
      <w:r>
        <w:rPr>
          <w:rFonts w:ascii="宋体" w:hAnsi="宋体" w:cs="宋体"/>
          <w:color w:val="000000"/>
          <w:sz w:val="24"/>
          <w:u w:val="single"/>
        </w:rPr>
        <w:t xml:space="preserve"> </w:t>
      </w:r>
      <w:r>
        <w:rPr>
          <w:rFonts w:ascii="宋体" w:hAnsi="宋体" w:cs="宋体"/>
          <w:color w:val="000000"/>
          <w:sz w:val="24"/>
          <w:u w:val="single"/>
        </w:rPr>
        <w:tab/>
      </w:r>
      <w:r>
        <w:rPr>
          <w:rFonts w:ascii="宋体" w:hAnsi="宋体" w:cs="宋体"/>
          <w:color w:val="000000"/>
          <w:sz w:val="24"/>
        </w:rPr>
        <w:t xml:space="preserve">人，营业收入为</w:t>
      </w:r>
      <w:r>
        <w:rPr>
          <w:rFonts w:ascii="宋体" w:hAnsi="宋体" w:cs="宋体"/>
          <w:color w:val="000000"/>
          <w:sz w:val="24"/>
          <w:u w:val="single"/>
        </w:rPr>
        <w:t xml:space="preserve"> </w:t>
      </w:r>
      <w:r>
        <w:rPr>
          <w:rFonts w:ascii="宋体" w:hAnsi="宋体" w:cs="宋体"/>
          <w:color w:val="000000"/>
          <w:sz w:val="24"/>
          <w:u w:val="single"/>
        </w:rPr>
        <w:tab/>
      </w:r>
      <w:r>
        <w:rPr>
          <w:rFonts w:ascii="宋体" w:hAnsi="宋体" w:cs="宋体"/>
          <w:color w:val="000000"/>
          <w:sz w:val="24"/>
        </w:rPr>
        <w:t xml:space="preserve">万元，资产总额为</w:t>
      </w:r>
      <w:r>
        <w:rPr>
          <w:rFonts w:ascii="宋体" w:hAnsi="宋体" w:cs="宋体"/>
          <w:color w:val="000000"/>
          <w:sz w:val="24"/>
          <w:u w:val="single"/>
        </w:rPr>
        <w:t xml:space="preserve">  </w:t>
      </w:r>
      <w:r>
        <w:rPr>
          <w:rFonts w:ascii="宋体" w:hAnsi="宋体" w:cs="宋体"/>
          <w:color w:val="000000"/>
          <w:sz w:val="24"/>
          <w:u w:val="single"/>
        </w:rPr>
        <w:tab/>
      </w:r>
      <w:r>
        <w:rPr>
          <w:rFonts w:ascii="宋体" w:hAnsi="宋体" w:cs="宋体"/>
          <w:color w:val="000000"/>
          <w:sz w:val="24"/>
        </w:rPr>
        <w:t xml:space="preserve">万元，属于（</w:t>
      </w:r>
      <w:r>
        <w:rPr>
          <w:rFonts w:ascii="宋体" w:hAnsi="宋体" w:cs="宋体"/>
          <w:color w:val="000000"/>
          <w:sz w:val="24"/>
          <w:u w:val="single"/>
        </w:rPr>
        <w:t xml:space="preserve">中型企业、小型企业、微型企业</w:t>
      </w:r>
      <w:r>
        <w:rPr>
          <w:rFonts w:ascii="宋体" w:hAnsi="宋体" w:cs="宋体"/>
          <w:color w:val="000000"/>
          <w:sz w:val="24"/>
        </w:rPr>
        <w:t xml:space="preserve">）；</w:t>
      </w:r>
      <w:r/>
    </w:p>
    <w:p>
      <w:pPr>
        <w:pStyle w:val="776"/>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 （</w:t>
      </w:r>
      <w:r>
        <w:rPr>
          <w:rFonts w:ascii="宋体" w:hAnsi="宋体" w:cs="宋体"/>
          <w:color w:val="000000"/>
          <w:sz w:val="24"/>
          <w:u w:val="single"/>
        </w:rPr>
        <w:t xml:space="preserve">标的名称</w:t>
      </w:r>
      <w:r>
        <w:rPr>
          <w:rFonts w:ascii="宋体" w:hAnsi="宋体" w:cs="宋体"/>
          <w:color w:val="000000"/>
          <w:sz w:val="24"/>
        </w:rPr>
        <w:t xml:space="preserve">） ，属于（</w:t>
      </w:r>
      <w:r>
        <w:rPr>
          <w:rFonts w:ascii="宋体" w:hAnsi="宋体" w:cs="宋体"/>
          <w:color w:val="000000"/>
          <w:sz w:val="24"/>
          <w:u w:val="single"/>
        </w:rPr>
        <w:t xml:space="preserve">采购文件中明确的所属行业</w:t>
      </w:r>
      <w:r>
        <w:rPr>
          <w:rFonts w:ascii="宋体" w:hAnsi="宋体" w:cs="宋体"/>
          <w:color w:val="000000"/>
          <w:sz w:val="24"/>
        </w:rPr>
        <w:t xml:space="preserve">）行业；制造商为（企业名称），从业人员</w:t>
      </w:r>
      <w:r>
        <w:rPr>
          <w:rFonts w:ascii="宋体" w:hAnsi="宋体" w:cs="宋体"/>
          <w:color w:val="000000"/>
          <w:sz w:val="24"/>
          <w:u w:val="single"/>
        </w:rPr>
        <w:t xml:space="preserve"> </w:t>
      </w:r>
      <w:r>
        <w:rPr>
          <w:rFonts w:ascii="宋体" w:hAnsi="宋体" w:cs="宋体"/>
          <w:color w:val="000000"/>
          <w:sz w:val="24"/>
          <w:u w:val="single"/>
        </w:rPr>
        <w:tab/>
      </w:r>
      <w:r>
        <w:rPr>
          <w:rFonts w:ascii="宋体" w:hAnsi="宋体" w:cs="宋体"/>
          <w:color w:val="000000"/>
          <w:sz w:val="24"/>
        </w:rPr>
        <w:t xml:space="preserve">人，营业收入为</w:t>
      </w:r>
      <w:r>
        <w:rPr>
          <w:rFonts w:ascii="宋体" w:hAnsi="宋体" w:cs="宋体"/>
          <w:color w:val="000000"/>
          <w:sz w:val="24"/>
          <w:u w:val="single"/>
        </w:rPr>
        <w:t xml:space="preserve"> </w:t>
      </w:r>
      <w:r>
        <w:rPr>
          <w:rFonts w:ascii="宋体" w:hAnsi="宋体" w:cs="宋体"/>
          <w:color w:val="000000"/>
          <w:sz w:val="24"/>
          <w:u w:val="single"/>
        </w:rPr>
        <w:tab/>
      </w:r>
      <w:r>
        <w:rPr>
          <w:rFonts w:ascii="宋体" w:hAnsi="宋体" w:cs="宋体"/>
          <w:color w:val="000000"/>
          <w:sz w:val="24"/>
        </w:rPr>
        <w:t xml:space="preserve">万元，资产总额为</w:t>
      </w:r>
      <w:r>
        <w:rPr>
          <w:rFonts w:ascii="宋体" w:hAnsi="宋体" w:cs="宋体"/>
          <w:color w:val="000000"/>
          <w:sz w:val="24"/>
          <w:u w:val="single"/>
        </w:rPr>
        <w:t xml:space="preserve">  </w:t>
      </w:r>
      <w:r>
        <w:rPr>
          <w:rFonts w:ascii="宋体" w:hAnsi="宋体" w:cs="宋体"/>
          <w:color w:val="000000"/>
          <w:sz w:val="24"/>
          <w:u w:val="single"/>
        </w:rPr>
        <w:tab/>
      </w:r>
      <w:r>
        <w:rPr>
          <w:rFonts w:ascii="宋体" w:hAnsi="宋体" w:cs="宋体"/>
          <w:color w:val="000000"/>
          <w:sz w:val="24"/>
        </w:rPr>
        <w:t xml:space="preserve">万元，属于（</w:t>
      </w:r>
      <w:r>
        <w:rPr>
          <w:rFonts w:ascii="宋体" w:hAnsi="宋体" w:cs="宋体"/>
          <w:color w:val="000000"/>
          <w:sz w:val="24"/>
          <w:u w:val="single"/>
        </w:rPr>
        <w:t xml:space="preserve">中型企业、小型企业、微型企业</w:t>
      </w:r>
      <w:r>
        <w:rPr>
          <w:rFonts w:ascii="宋体" w:hAnsi="宋体" w:cs="宋体"/>
          <w:color w:val="000000"/>
          <w:sz w:val="24"/>
        </w:rPr>
        <w:t xml:space="preserve">）；</w:t>
      </w:r>
      <w:r/>
    </w:p>
    <w:p>
      <w:pPr>
        <w:pStyle w:val="776"/>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p>
      <w:pPr>
        <w:pStyle w:val="776"/>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以上企业，不属于大企业的分支机构，不存在控股股东为大企业的情形，也不存在与大企业的负责人为同一人的情形。</w:t>
      </w:r>
      <w:r/>
    </w:p>
    <w:p>
      <w:pPr>
        <w:pStyle w:val="776"/>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本企业对上述声明内容的真实性负责。如有虚假，将依法承担相应责任</w:t>
      </w:r>
      <w:r/>
    </w:p>
    <w:p>
      <w:pPr>
        <w:pStyle w:val="776"/>
        <w:ind w:right="720"/>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76"/>
        <w:ind w:right="180" w:firstLine="360"/>
        <w:jc w:val="right"/>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企业名称（加盖CA电子公章）：</w:t>
      </w:r>
      <w:r/>
    </w:p>
    <w:p>
      <w:pPr>
        <w:pStyle w:val="776"/>
        <w:ind w:right="480" w:firstLine="5400"/>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日期：</w:t>
      </w:r>
      <w:r/>
    </w:p>
    <w:p>
      <w:pPr>
        <w:pStyle w:val="776"/>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76"/>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pStyle w:val="776"/>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1.从业人员、营业收入、资产总额填报上一年度数据，无上一年度数据的新成立企业可不填报。</w:t>
      </w:r>
      <w:r/>
    </w:p>
    <w:p>
      <w:pPr>
        <w:pStyle w:val="776"/>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2.专门面向中小企业采购的项目，供应商如不提供此声明函，则不能通过资格审查；非专门面向中小企业采购的项目，供应商如不提供此声明函，价格将不做相应扣除。</w:t>
      </w:r>
      <w:r/>
    </w:p>
    <w:p>
      <w:pPr>
        <w:pStyle w:val="776"/>
        <w:ind w:left="540" w:hanging="1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3.供应商应对照《工业和信息化部、国家统计局、国家发展和改革委员会、</w:t>
      </w:r>
      <w:r/>
    </w:p>
    <w:p>
      <w:pPr>
        <w:pStyle w:val="776"/>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财政部关于印发中小企业划型标准规定的通知》(工信部联企业〔2011〕300号)《国家统计局关于印发〈统计上大中小微型企业划分办法（2017）〉的通知》（国统字〔2017〕213号）的规定，自行勾选制造商的企业规模类型。    </w:t>
      </w:r>
      <w:r/>
    </w:p>
    <w:p>
      <w:pPr>
        <w:pStyle w:val="776"/>
        <w:jc w:val="center"/>
        <w:spacing w:line="400" w:lineRule="atLeast"/>
        <w:pBdr>
          <w:top w:val="none" w:color="000000" w:sz="0" w:space="0"/>
          <w:left w:val="none" w:color="000000" w:sz="0" w:space="0"/>
          <w:bottom w:val="none" w:color="000000" w:sz="0" w:space="0"/>
          <w:right w:val="none" w:color="000000" w:sz="0" w:space="0"/>
        </w:pBdr>
      </w:pPr>
      <w:r>
        <w:br w:type="page" w:clear="all"/>
      </w:r>
      <w:r/>
    </w:p>
    <w:p>
      <w:pPr>
        <w:pStyle w:val="776"/>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附件10 残疾人福利性单位声明函（货物类项目）（采购包号：**）</w:t>
      </w:r>
      <w:r/>
    </w:p>
    <w:p>
      <w:pPr>
        <w:pStyle w:val="776"/>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中国残疾人联合会关于促进残疾人就业政府采购政策的通知》（财库〔2017〕141号）的规定，本单位为符合条件的残疾人福利性单位，且本单位参加______单位的采购文件编号为JSZC-321204-</w:t>
      </w:r>
      <w:r>
        <w:rPr>
          <w:rFonts w:ascii="宋体" w:hAnsi="宋体" w:cs="宋体"/>
          <w:color w:val="000000"/>
          <w:sz w:val="24"/>
          <w:u w:val="single"/>
        </w:rPr>
        <w:t xml:space="preserve">****</w:t>
      </w:r>
      <w:r>
        <w:rPr>
          <w:rFonts w:ascii="宋体" w:hAnsi="宋体" w:cs="宋体"/>
          <w:color w:val="000000"/>
          <w:sz w:val="24"/>
        </w:rPr>
        <w:t xml:space="preserve">的</w:t>
      </w:r>
      <w:r>
        <w:rPr>
          <w:rFonts w:ascii="宋体" w:hAnsi="宋体" w:cs="宋体"/>
          <w:color w:val="000000"/>
          <w:sz w:val="24"/>
          <w:u w:val="single"/>
        </w:rPr>
        <w:t xml:space="preserve">       </w:t>
      </w:r>
      <w:r>
        <w:rPr>
          <w:rFonts w:ascii="宋体" w:hAnsi="宋体" w:cs="宋体"/>
          <w:color w:val="000000"/>
          <w:sz w:val="24"/>
        </w:rPr>
        <w:t xml:space="preserve">项目（采购包号：**）采购活动提供本单位制造的货物，或者提供其他残疾人福利性单位制造的货物（不包括使用非残疾人福利性单位注册商标的货物）。</w:t>
      </w:r>
      <w:r/>
    </w:p>
    <w:p>
      <w:pPr>
        <w:pStyle w:val="776"/>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本单位对上述声明的真实性负责。如有虚假，将依法承担相应责任。</w:t>
      </w:r>
      <w:r/>
    </w:p>
    <w:p>
      <w:pPr>
        <w:pStyle w:val="776"/>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76"/>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pStyle w:val="776"/>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1.专门面向中小企业采购的项目，供应商为残疾人福利性单位并提供本单位制造的货物，或者提供其他残疾人福利性单位制造的货物，必须提供此声明函，否则将不能通过资格审查。</w:t>
      </w:r>
      <w:r/>
    </w:p>
    <w:p>
      <w:pPr>
        <w:pStyle w:val="776"/>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 非专门面向中小企业采购的项目，供应商如不提供此声明函，价格将不做相应扣除。</w:t>
      </w:r>
      <w:r/>
    </w:p>
    <w:p>
      <w:pPr>
        <w:pStyle w:val="776"/>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3.中标/成交供应商为残疾人福利性单位的，此声明函将随中标/成交结果同时公告，接受社会监督。</w:t>
      </w:r>
      <w:r/>
    </w:p>
    <w:p>
      <w:pPr>
        <w:pStyle w:val="776"/>
        <w:ind w:firstLine="624"/>
        <w:spacing w:line="587"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30"/>
        </w:rPr>
        <w:t xml:space="preserve"> </w:t>
      </w:r>
      <w:r/>
    </w:p>
    <w:p>
      <w:pPr>
        <w:pStyle w:val="776"/>
        <w:ind w:right="1559" w:firstLine="624"/>
        <w:jc w:val="center"/>
        <w:spacing w:line="400" w:lineRule="atLeast"/>
        <w:tabs>
          <w:tab w:val="left" w:pos="4860"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30"/>
        </w:rPr>
        <w:t xml:space="preserve">             </w:t>
      </w:r>
      <w:r>
        <w:rPr>
          <w:rFonts w:ascii="宋体" w:hAnsi="宋体" w:cs="宋体"/>
          <w:color w:val="000000"/>
          <w:sz w:val="24"/>
        </w:rPr>
        <w:t xml:space="preserve">     供应商全称（加盖CA电子公章）：</w:t>
      </w:r>
      <w:r/>
    </w:p>
    <w:p>
      <w:pPr>
        <w:pStyle w:val="776"/>
        <w:ind w:right="1559" w:firstLine="480"/>
        <w:jc w:val="center"/>
        <w:spacing w:line="400" w:lineRule="atLeast"/>
        <w:tabs>
          <w:tab w:val="left" w:pos="486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日期：</w:t>
      </w:r>
      <w:r/>
    </w:p>
    <w:p>
      <w:pPr>
        <w:pStyle w:val="776"/>
        <w:jc w:val="center"/>
        <w:spacing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pStyle w:val="776"/>
        <w:jc w:val="center"/>
        <w:spacing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pStyle w:val="776"/>
        <w:jc w:val="center"/>
        <w:spacing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pStyle w:val="776"/>
        <w:jc w:val="both"/>
        <w:spacing w:line="559" w:lineRule="atLeast"/>
        <w:pBdr>
          <w:top w:val="none" w:color="000000" w:sz="0" w:space="0"/>
          <w:left w:val="none" w:color="000000" w:sz="0" w:space="0"/>
          <w:bottom w:val="none" w:color="000000" w:sz="0" w:space="0"/>
          <w:right w:val="none" w:color="000000" w:sz="0" w:space="0"/>
        </w:pBdr>
      </w:pPr>
      <w:r/>
      <w:r/>
    </w:p>
    <w:p>
      <w:pPr>
        <w:pStyle w:val="788"/>
      </w:pPr>
      <w:r/>
      <w:r/>
    </w:p>
    <w:p>
      <w:pPr>
        <w:pStyle w:val="776"/>
      </w:pPr>
      <w:r/>
      <w:r/>
    </w:p>
    <w:p>
      <w:pPr>
        <w:pStyle w:val="788"/>
      </w:pPr>
      <w:r/>
      <w:r/>
    </w:p>
    <w:p>
      <w:pPr>
        <w:pStyle w:val="776"/>
      </w:pPr>
      <w:r/>
      <w:r/>
    </w:p>
    <w:p>
      <w:pPr>
        <w:pStyle w:val="788"/>
      </w:pPr>
      <w:r/>
      <w:r/>
    </w:p>
    <w:p>
      <w:pPr>
        <w:pStyle w:val="776"/>
      </w:pPr>
      <w:r/>
      <w:r/>
    </w:p>
    <w:p>
      <w:pPr>
        <w:pStyle w:val="788"/>
      </w:pPr>
      <w:r/>
      <w:r/>
    </w:p>
    <w:p>
      <w:pPr>
        <w:pStyle w:val="776"/>
      </w:pPr>
      <w:r/>
      <w:r/>
    </w:p>
    <w:p>
      <w:pPr>
        <w:pStyle w:val="788"/>
      </w:pPr>
      <w:r/>
      <w:r/>
    </w:p>
    <w:p>
      <w:pPr>
        <w:pStyle w:val="776"/>
      </w:pPr>
      <w:r/>
      <w:r/>
    </w:p>
    <w:p>
      <w:pPr>
        <w:pStyle w:val="788"/>
      </w:pPr>
      <w:r/>
      <w:r/>
    </w:p>
    <w:p>
      <w:pPr>
        <w:pStyle w:val="776"/>
        <w:jc w:val="center"/>
        <w:spacing w:line="55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附件11 联合体协议（参考格式）（采购包号：**）</w:t>
      </w:r>
      <w:r/>
    </w:p>
    <w:p>
      <w:pPr>
        <w:pStyle w:val="776"/>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（联合体中各供应商全称）在此达成以下协议：</w:t>
      </w:r>
      <w:r/>
    </w:p>
    <w:p>
      <w:pPr>
        <w:pStyle w:val="776"/>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1、我们</w:t>
      </w:r>
      <w:r>
        <w:rPr>
          <w:rFonts w:ascii="宋体" w:hAnsi="宋体" w:cs="宋体"/>
          <w:color w:val="000000"/>
          <w:sz w:val="24"/>
          <w:u w:val="single"/>
        </w:rPr>
        <w:t xml:space="preserve"> （供应商1），（供应商2） ，……</w:t>
      </w:r>
      <w:r>
        <w:rPr>
          <w:rFonts w:ascii="宋体" w:hAnsi="宋体" w:cs="宋体"/>
          <w:color w:val="000000"/>
          <w:sz w:val="24"/>
        </w:rPr>
        <w:t xml:space="preserve">自愿组成联合体，参加泰州市姜堰区公共资源交易中心组织的采购编号为</w:t>
      </w:r>
      <w:r>
        <w:rPr>
          <w:rFonts w:ascii="宋体" w:hAnsi="宋体" w:cs="宋体"/>
          <w:color w:val="000000"/>
          <w:sz w:val="24"/>
          <w:u w:val="single"/>
        </w:rPr>
        <w:t xml:space="preserve">（编号全称），（项目全称）</w:t>
      </w:r>
      <w:r>
        <w:rPr>
          <w:rFonts w:ascii="宋体" w:hAnsi="宋体" w:cs="宋体"/>
          <w:color w:val="000000"/>
          <w:sz w:val="24"/>
        </w:rPr>
        <w:t xml:space="preserve">项目（采购包号：**）的政府采购活动，我联合体指定</w:t>
      </w:r>
      <w:r>
        <w:rPr>
          <w:rFonts w:ascii="宋体" w:hAnsi="宋体" w:cs="宋体"/>
          <w:color w:val="000000"/>
          <w:sz w:val="24"/>
          <w:u w:val="single"/>
        </w:rPr>
        <w:t xml:space="preserve">（供应商*）</w:t>
      </w:r>
      <w:r>
        <w:rPr>
          <w:rFonts w:ascii="宋体" w:hAnsi="宋体" w:cs="宋体"/>
          <w:color w:val="000000"/>
          <w:sz w:val="24"/>
        </w:rPr>
        <w:t xml:space="preserve">为牵头单位（牵头单位必须为联合体成员）。</w:t>
      </w:r>
      <w:r/>
    </w:p>
    <w:p>
      <w:pPr>
        <w:pStyle w:val="776"/>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776"/>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3、其中</w:t>
      </w:r>
      <w:r>
        <w:rPr>
          <w:rFonts w:ascii="宋体" w:hAnsi="宋体" w:cs="宋体"/>
          <w:color w:val="000000"/>
          <w:sz w:val="24"/>
          <w:u w:val="single"/>
        </w:rPr>
        <w:t xml:space="preserve">      </w:t>
      </w:r>
      <w:r>
        <w:rPr>
          <w:rFonts w:ascii="宋体" w:hAnsi="宋体" w:cs="宋体"/>
          <w:color w:val="000000"/>
          <w:sz w:val="24"/>
        </w:rPr>
        <w:t xml:space="preserve">（小型、微型企业/残疾人福利性单位/监狱企业全称）为</w:t>
      </w:r>
      <w:r>
        <w:rPr>
          <w:rFonts w:ascii="宋体" w:hAnsi="宋体" w:cs="宋体"/>
          <w:color w:val="000000"/>
          <w:sz w:val="24"/>
          <w:u w:val="single"/>
        </w:rPr>
        <w:t xml:space="preserve">    </w:t>
      </w:r>
      <w:r>
        <w:rPr>
          <w:rFonts w:ascii="宋体" w:hAnsi="宋体" w:cs="宋体"/>
          <w:color w:val="000000"/>
          <w:sz w:val="24"/>
        </w:rPr>
        <w:t xml:space="preserve">（小型、微型企业/残疾人福利性单位/监狱企业）企业，且我们约定该公司/单位所承担的合同金额将占本项目合同总金额的</w:t>
      </w:r>
      <w:r>
        <w:rPr>
          <w:rFonts w:ascii="宋体" w:hAnsi="宋体" w:cs="宋体"/>
          <w:color w:val="000000"/>
          <w:sz w:val="24"/>
          <w:u w:val="single"/>
        </w:rPr>
        <w:t xml:space="preserve">  </w:t>
      </w:r>
      <w:r>
        <w:rPr>
          <w:rFonts w:ascii="宋体" w:hAnsi="宋体" w:cs="宋体"/>
          <w:color w:val="000000"/>
          <w:sz w:val="24"/>
        </w:rPr>
        <w:t xml:space="preserve"> %。</w:t>
      </w:r>
      <w:r/>
    </w:p>
    <w:p>
      <w:pPr>
        <w:pStyle w:val="776"/>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76"/>
        <w:ind w:firstLine="645"/>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76"/>
        <w:ind w:firstLine="646"/>
        <w:jc w:val="right"/>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联合体中各供应商全称（公章）：     </w:t>
      </w:r>
      <w:r/>
    </w:p>
    <w:p>
      <w:pPr>
        <w:pStyle w:val="776"/>
        <w:ind w:firstLine="646"/>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日期：</w:t>
      </w:r>
      <w:r/>
    </w:p>
    <w:p>
      <w:pPr>
        <w:pStyle w:val="776"/>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76"/>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76"/>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备注：本招标文件中要求加盖CA电子签章的地方，仅需加盖牵头单位的CA电子签章。</w:t>
      </w:r>
      <w:r/>
    </w:p>
    <w:p>
      <w:pPr>
        <w:pStyle w:val="776"/>
        <w:ind w:firstLine="645"/>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76"/>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pStyle w:val="776"/>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pStyle w:val="776"/>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pStyle w:val="776"/>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pStyle w:val="776"/>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pStyle w:val="776"/>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pStyle w:val="776"/>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pStyle w:val="776"/>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pStyle w:val="776"/>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pStyle w:val="776"/>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pStyle w:val="776"/>
        <w:ind w:left="600"/>
        <w:spacing w:before="210" w:after="21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pStyle w:val="776"/>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pStyle w:val="776"/>
        <w:jc w:val="center"/>
        <w:pBdr>
          <w:top w:val="none" w:color="000000" w:sz="0" w:space="0"/>
          <w:left w:val="none" w:color="000000" w:sz="0" w:space="0"/>
          <w:bottom w:val="none" w:color="000000" w:sz="0" w:space="0"/>
          <w:right w:val="none" w:color="000000" w:sz="0" w:space="0"/>
        </w:pBdr>
      </w:pPr>
      <w:r>
        <w:br w:type="page" w:clear="all"/>
      </w:r>
      <w:r/>
    </w:p>
    <w:p>
      <w:pPr>
        <w:pStyle w:val="776"/>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附件12实质性要求响应及偏离表（采购包号：**）</w:t>
      </w:r>
      <w:r/>
    </w:p>
    <w:tbl>
      <w:tblPr>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tc>
          <w:tcPr>
            <w:tcMar>
              <w:left w:w="108" w:type="dxa"/>
              <w:top w:w="0" w:type="dxa"/>
              <w:right w:w="108" w:type="dxa"/>
              <w:bottom w:w="0" w:type="dxa"/>
            </w:tcMar>
            <w:tcW w:w="545" w:type="dxa"/>
            <w:vAlign w:val="center"/>
            <w:textDirection w:val="lrTb"/>
            <w:noWrap w:val="false"/>
          </w:tcPr>
          <w:p>
            <w:pPr>
              <w:pStyle w:val="776"/>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Mar>
              <w:left w:w="108" w:type="dxa"/>
              <w:top w:w="0" w:type="dxa"/>
              <w:right w:w="108" w:type="dxa"/>
              <w:bottom w:w="0" w:type="dxa"/>
            </w:tcMar>
            <w:tcW w:w="3609" w:type="dxa"/>
            <w:vAlign w:val="center"/>
            <w:textDirection w:val="lrTb"/>
            <w:noWrap w:val="false"/>
          </w:tcPr>
          <w:p>
            <w:pPr>
              <w:pStyle w:val="776"/>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招标文件（含技术要求和商务要求）中的实质性要求</w:t>
            </w:r>
            <w:r>
              <w:rPr>
                <w:rFonts w:ascii="宋体" w:hAnsi="宋体" w:cs="宋体"/>
                <w:b/>
                <w:color w:val="000000"/>
                <w:sz w:val="24"/>
              </w:rPr>
              <w:t xml:space="preserve">（</w:t>
            </w:r>
            <w:r>
              <w:rPr>
                <w:rFonts w:ascii="宋体" w:hAnsi="宋体" w:cs="宋体"/>
                <w:b/>
                <w:i/>
                <w:color w:val="000000"/>
                <w:sz w:val="24"/>
                <w:u w:val="single"/>
              </w:rPr>
              <w:t xml:space="preserve">斜体且有下划线部分</w:t>
            </w:r>
            <w:r>
              <w:rPr>
                <w:rFonts w:ascii="宋体" w:hAnsi="宋体" w:cs="宋体"/>
                <w:b/>
                <w:color w:val="000000"/>
                <w:sz w:val="24"/>
              </w:rPr>
              <w:t xml:space="preserve">或加★号条款）</w:t>
            </w:r>
            <w:r/>
          </w:p>
        </w:tc>
        <w:tc>
          <w:tcPr>
            <w:tcMar>
              <w:left w:w="108" w:type="dxa"/>
              <w:top w:w="0" w:type="dxa"/>
              <w:right w:w="108" w:type="dxa"/>
              <w:bottom w:w="0" w:type="dxa"/>
            </w:tcMar>
            <w:tcW w:w="3317" w:type="dxa"/>
            <w:vAlign w:val="center"/>
            <w:textDirection w:val="lrTb"/>
            <w:noWrap w:val="false"/>
          </w:tcPr>
          <w:p>
            <w:pPr>
              <w:pStyle w:val="776"/>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投标响应情况</w:t>
            </w:r>
            <w:r/>
          </w:p>
        </w:tc>
        <w:tc>
          <w:tcPr>
            <w:tcMar>
              <w:left w:w="108" w:type="dxa"/>
              <w:top w:w="0" w:type="dxa"/>
              <w:right w:w="108" w:type="dxa"/>
              <w:bottom w:w="0" w:type="dxa"/>
            </w:tcMar>
            <w:tcW w:w="1526" w:type="dxa"/>
            <w:vAlign w:val="center"/>
            <w:textDirection w:val="lrTb"/>
            <w:noWrap w:val="false"/>
          </w:tcPr>
          <w:p>
            <w:pPr>
              <w:pStyle w:val="776"/>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超出、符合或偏离</w:t>
            </w:r>
            <w:r/>
          </w:p>
        </w:tc>
      </w:tr>
      <w:tr>
        <w:trPr>
          <w:trHeight w:val="640"/>
        </w:trPr>
        <w:tc>
          <w:tcPr>
            <w:tcMar>
              <w:left w:w="108" w:type="dxa"/>
              <w:top w:w="0" w:type="dxa"/>
              <w:right w:w="108" w:type="dxa"/>
              <w:bottom w:w="0" w:type="dxa"/>
            </w:tcMar>
            <w:tcW w:w="545" w:type="dxa"/>
            <w:vAlign w:val="top"/>
            <w:textDirection w:val="lrTb"/>
            <w:noWrap w:val="false"/>
          </w:tcPr>
          <w:p>
            <w:pPr>
              <w:pStyle w:val="776"/>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Mar>
              <w:left w:w="108" w:type="dxa"/>
              <w:top w:w="0" w:type="dxa"/>
              <w:right w:w="108" w:type="dxa"/>
              <w:bottom w:w="0" w:type="dxa"/>
            </w:tcMar>
            <w:tcW w:w="3609" w:type="dxa"/>
            <w:vAlign w:val="top"/>
            <w:textDirection w:val="lrTb"/>
            <w:noWrap w:val="false"/>
          </w:tcPr>
          <w:p>
            <w:pPr>
              <w:pStyle w:val="776"/>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3317" w:type="dxa"/>
            <w:vAlign w:val="top"/>
            <w:textDirection w:val="lrTb"/>
            <w:noWrap w:val="false"/>
          </w:tcPr>
          <w:p>
            <w:pPr>
              <w:pStyle w:val="776"/>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1526" w:type="dxa"/>
            <w:vAlign w:val="top"/>
            <w:textDirection w:val="lrTb"/>
            <w:noWrap w:val="false"/>
          </w:tcPr>
          <w:p>
            <w:pPr>
              <w:pStyle w:val="776"/>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Mar>
              <w:left w:w="108" w:type="dxa"/>
              <w:top w:w="0" w:type="dxa"/>
              <w:right w:w="108" w:type="dxa"/>
              <w:bottom w:w="0" w:type="dxa"/>
            </w:tcMar>
            <w:tcW w:w="545" w:type="dxa"/>
            <w:vAlign w:val="top"/>
            <w:textDirection w:val="lrTb"/>
            <w:noWrap w:val="false"/>
          </w:tcPr>
          <w:p>
            <w:pPr>
              <w:pStyle w:val="776"/>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Mar>
              <w:left w:w="108" w:type="dxa"/>
              <w:top w:w="0" w:type="dxa"/>
              <w:right w:w="108" w:type="dxa"/>
              <w:bottom w:w="0" w:type="dxa"/>
            </w:tcMar>
            <w:tcW w:w="3609" w:type="dxa"/>
            <w:vAlign w:val="top"/>
            <w:textDirection w:val="lrTb"/>
            <w:noWrap w:val="false"/>
          </w:tcPr>
          <w:p>
            <w:pPr>
              <w:pStyle w:val="776"/>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3317" w:type="dxa"/>
            <w:vAlign w:val="top"/>
            <w:textDirection w:val="lrTb"/>
            <w:noWrap w:val="false"/>
          </w:tcPr>
          <w:p>
            <w:pPr>
              <w:pStyle w:val="776"/>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1526" w:type="dxa"/>
            <w:vAlign w:val="top"/>
            <w:textDirection w:val="lrTb"/>
            <w:noWrap w:val="false"/>
          </w:tcPr>
          <w:p>
            <w:pPr>
              <w:pStyle w:val="776"/>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Mar>
              <w:left w:w="108" w:type="dxa"/>
              <w:top w:w="0" w:type="dxa"/>
              <w:right w:w="108" w:type="dxa"/>
              <w:bottom w:w="0" w:type="dxa"/>
            </w:tcMar>
            <w:tcW w:w="545" w:type="dxa"/>
            <w:vAlign w:val="top"/>
            <w:textDirection w:val="lrTb"/>
            <w:noWrap w:val="false"/>
          </w:tcPr>
          <w:p>
            <w:pPr>
              <w:pStyle w:val="776"/>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3609" w:type="dxa"/>
            <w:vAlign w:val="top"/>
            <w:textDirection w:val="lrTb"/>
            <w:noWrap w:val="false"/>
          </w:tcPr>
          <w:p>
            <w:pPr>
              <w:pStyle w:val="776"/>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Mar>
              <w:left w:w="108" w:type="dxa"/>
              <w:top w:w="0" w:type="dxa"/>
              <w:right w:w="108" w:type="dxa"/>
              <w:bottom w:w="0" w:type="dxa"/>
            </w:tcMar>
            <w:tcW w:w="3317" w:type="dxa"/>
            <w:vAlign w:val="top"/>
            <w:textDirection w:val="lrTb"/>
            <w:noWrap w:val="false"/>
          </w:tcPr>
          <w:p>
            <w:pPr>
              <w:pStyle w:val="776"/>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1526" w:type="dxa"/>
            <w:vAlign w:val="top"/>
            <w:textDirection w:val="lrTb"/>
            <w:noWrap w:val="false"/>
          </w:tcPr>
          <w:p>
            <w:pPr>
              <w:pStyle w:val="776"/>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pStyle w:val="776"/>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附件12-1 证明材料1，证明材料2，……</w:t>
      </w:r>
      <w:r/>
    </w:p>
    <w:p>
      <w:pPr>
        <w:pStyle w:val="776"/>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76"/>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pStyle w:val="776"/>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1.投标人必须对招标文件（含技术要求和商务要求）中的实质性要求</w:t>
      </w:r>
      <w:r>
        <w:rPr>
          <w:rFonts w:ascii="宋体" w:hAnsi="宋体" w:cs="宋体"/>
          <w:b/>
          <w:color w:val="000000"/>
          <w:sz w:val="24"/>
        </w:rPr>
        <w:t xml:space="preserve">（</w:t>
      </w:r>
      <w:r>
        <w:rPr>
          <w:rFonts w:ascii="宋体" w:hAnsi="宋体" w:cs="宋体"/>
          <w:b/>
          <w:i/>
          <w:color w:val="000000"/>
          <w:sz w:val="24"/>
          <w:u w:val="single"/>
        </w:rPr>
        <w:t xml:space="preserve">斜体且有下划线部分</w:t>
      </w:r>
      <w:r>
        <w:rPr>
          <w:rFonts w:ascii="宋体" w:hAnsi="宋体" w:cs="宋体"/>
          <w:b/>
          <w:color w:val="000000"/>
          <w:sz w:val="24"/>
        </w:rPr>
        <w:t xml:space="preserve">或加★号条款）</w:t>
      </w:r>
      <w:r>
        <w:rPr>
          <w:rFonts w:ascii="宋体" w:hAnsi="宋体" w:cs="宋体"/>
          <w:color w:val="000000"/>
          <w:sz w:val="24"/>
        </w:rPr>
        <w:t xml:space="preserve">逐条做出明确响应。</w:t>
      </w:r>
      <w:r/>
    </w:p>
    <w:p>
      <w:pPr>
        <w:pStyle w:val="776"/>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2.如果招标文件要求提供证明材料，投标人必须将证明材料列于该表之下。</w:t>
      </w:r>
      <w:r/>
    </w:p>
    <w:p>
      <w:pPr>
        <w:pStyle w:val="776"/>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3.投标人未对实质性要求逐条作出明确响应的，或未按招标文件要求提供证明材料的，该采购包作无效投标处理。</w:t>
      </w:r>
      <w:r/>
    </w:p>
    <w:p>
      <w:pPr>
        <w:pStyle w:val="776"/>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76"/>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76"/>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76"/>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76"/>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76"/>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76"/>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76"/>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76"/>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76"/>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76"/>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76"/>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76"/>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76"/>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76"/>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76"/>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76"/>
        <w:jc w:val="center"/>
        <w:pBdr>
          <w:top w:val="none" w:color="000000" w:sz="0" w:space="0"/>
          <w:left w:val="none" w:color="000000" w:sz="0" w:space="0"/>
          <w:bottom w:val="none" w:color="000000" w:sz="0" w:space="0"/>
          <w:right w:val="none" w:color="000000" w:sz="0" w:space="0"/>
        </w:pBdr>
      </w:pPr>
      <w:r>
        <w:br w:type="page" w:clear="all"/>
      </w:r>
      <w:r/>
    </w:p>
    <w:p>
      <w:pPr>
        <w:pStyle w:val="776"/>
        <w:jc w:val="center"/>
        <w:pBdr>
          <w:top w:val="none" w:color="000000" w:sz="0" w:space="0"/>
          <w:left w:val="none" w:color="000000" w:sz="0" w:space="0"/>
          <w:bottom w:val="none" w:color="000000" w:sz="0" w:space="0"/>
          <w:right w:val="none" w:color="000000" w:sz="0" w:space="0"/>
        </w:pBdr>
      </w:pPr>
      <w:r>
        <w:rPr>
          <w:rFonts w:ascii="Arial" w:hAnsi="Arial" w:eastAsia="Arial" w:cs="Arial"/>
          <w:b/>
          <w:color w:val="000000"/>
          <w:sz w:val="24"/>
        </w:rPr>
        <w:t xml:space="preserve">附件13  关于符合本国产品标准的声明函（采购包号：**）</w:t>
      </w:r>
      <w:r/>
    </w:p>
    <w:p>
      <w:pPr>
        <w:pStyle w:val="776"/>
        <w:ind w:firstLine="420"/>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 </w:t>
      </w:r>
      <w:r/>
    </w:p>
    <w:p>
      <w:pPr>
        <w:pStyle w:val="776"/>
        <w:ind w:firstLine="420"/>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76"/>
        <w:ind w:firstLine="420"/>
        <w:spacing w:before="30" w:after="30"/>
        <w:shd w:val="clear" w:color="auto" w:fill="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1.</w:t>
      </w:r>
      <w:r>
        <w:rPr>
          <w:rFonts w:ascii="Arial" w:hAnsi="Arial" w:eastAsia="Arial" w:cs="Arial"/>
          <w:color w:val="000000"/>
          <w:highlight w:val="none"/>
          <w:u w:val="single"/>
        </w:rPr>
        <w:t xml:space="preserve">（产品名称1）</w:t>
      </w:r>
      <w:r>
        <w:rPr>
          <w:rFonts w:ascii="Arial" w:hAnsi="Arial" w:eastAsia="Arial" w:cs="Arial"/>
          <w:color w:val="000000"/>
          <w:highlight w:val="none"/>
          <w:vertAlign w:val="superscript"/>
        </w:rPr>
        <w:t xml:space="preserve">1</w:t>
      </w:r>
      <w:r>
        <w:rPr>
          <w:rFonts w:ascii="Arial" w:hAnsi="Arial" w:eastAsia="Arial" w:cs="Arial"/>
          <w:color w:val="000000"/>
          <w:sz w:val="24"/>
          <w:highlight w:val="none"/>
        </w:rPr>
        <w:t xml:space="preserve">，生产厂为</w:t>
      </w:r>
      <w:r>
        <w:rPr>
          <w:rFonts w:ascii="Arial" w:hAnsi="Arial" w:eastAsia="Arial" w:cs="Arial"/>
          <w:color w:val="000000"/>
          <w:highlight w:val="none"/>
          <w:u w:val="single"/>
        </w:rPr>
        <w:t xml:space="preserve">（厂名）</w:t>
      </w:r>
      <w:r>
        <w:rPr>
          <w:rFonts w:ascii="Arial" w:hAnsi="Arial" w:eastAsia="Arial" w:cs="Arial"/>
          <w:color w:val="000000"/>
          <w:highlight w:val="none"/>
          <w:vertAlign w:val="superscript"/>
        </w:rPr>
        <w:t xml:space="preserve">2</w:t>
      </w:r>
      <w:r>
        <w:rPr>
          <w:rFonts w:ascii="Arial" w:hAnsi="Arial" w:eastAsia="Arial" w:cs="Arial"/>
          <w:color w:val="000000"/>
          <w:sz w:val="24"/>
          <w:highlight w:val="none"/>
        </w:rPr>
        <w:t xml:space="preserve">，厂址为</w:t>
      </w:r>
      <w:r>
        <w:rPr>
          <w:rFonts w:ascii="Arial" w:hAnsi="Arial" w:eastAsia="Arial" w:cs="Arial"/>
          <w:color w:val="000000"/>
          <w:highlight w:val="none"/>
          <w:u w:val="single"/>
        </w:rPr>
        <w:t xml:space="preserve">（生产厂址）</w:t>
      </w:r>
      <w:r>
        <w:rPr>
          <w:rFonts w:ascii="Arial" w:hAnsi="Arial" w:eastAsia="Arial" w:cs="Arial"/>
          <w:color w:val="000000"/>
          <w:sz w:val="24"/>
          <w:highlight w:val="none"/>
        </w:rPr>
        <w:t xml:space="preserve">。</w:t>
      </w:r>
      <w:r>
        <w:rPr>
          <w:rFonts w:ascii="Arial" w:hAnsi="Arial" w:eastAsia="Arial" w:cs="Arial"/>
          <w:color w:val="000000"/>
          <w:sz w:val="24"/>
          <w:highlight w:val="none"/>
          <w:u w:val="single"/>
        </w:rPr>
        <w:t xml:space="preserve"> </w:t>
      </w:r>
      <w:r>
        <w:rPr>
          <w:rFonts w:ascii="Arial" w:hAnsi="Arial" w:eastAsia="Arial" w:cs="Arial"/>
          <w:color w:val="000000"/>
          <w:highlight w:val="none"/>
          <w:u w:val="single"/>
        </w:rPr>
        <w:t xml:space="preserve">（产品名称1） </w:t>
      </w:r>
      <w:r>
        <w:rPr>
          <w:rFonts w:ascii="Arial" w:hAnsi="Arial" w:eastAsia="Arial" w:cs="Arial"/>
          <w:color w:val="000000"/>
          <w:sz w:val="24"/>
          <w:highlight w:val="none"/>
        </w:rPr>
        <w:t xml:space="preserve">的中国境内生产的组件成本占比≥</w:t>
      </w:r>
      <w:r>
        <w:rPr>
          <w:rFonts w:ascii="Arial" w:hAnsi="Arial" w:eastAsia="Arial" w:cs="Arial"/>
          <w:color w:val="000000"/>
          <w:highlight w:val="none"/>
          <w:u w:val="single"/>
        </w:rPr>
        <w:t xml:space="preserve">（规定比例）</w:t>
      </w:r>
      <w:r>
        <w:rPr>
          <w:rFonts w:ascii="Arial" w:hAnsi="Arial" w:eastAsia="Arial" w:cs="Arial"/>
          <w:color w:val="000000"/>
          <w:highlight w:val="none"/>
          <w:vertAlign w:val="superscript"/>
        </w:rPr>
        <w:t xml:space="preserve">3</w:t>
      </w:r>
      <w:r>
        <w:rPr>
          <w:rFonts w:ascii="Arial" w:hAnsi="Arial" w:eastAsia="Arial" w:cs="Arial"/>
          <w:color w:val="000000"/>
          <w:sz w:val="24"/>
          <w:highlight w:val="none"/>
        </w:rPr>
        <w:t xml:space="preserve">。</w:t>
      </w:r>
      <w:r>
        <w:rPr>
          <w:rFonts w:ascii="Arial" w:hAnsi="Arial" w:eastAsia="Arial" w:cs="Arial"/>
          <w:color w:val="000000"/>
          <w:highlight w:val="none"/>
          <w:u w:val="single"/>
        </w:rPr>
        <w:t xml:space="preserve">（产品名称1）</w:t>
      </w:r>
      <w:r>
        <w:rPr>
          <w:rFonts w:ascii="Arial" w:hAnsi="Arial" w:eastAsia="Arial" w:cs="Arial"/>
          <w:color w:val="000000"/>
          <w:sz w:val="24"/>
          <w:highlight w:val="none"/>
        </w:rPr>
        <w:t xml:space="preserve">的</w:t>
      </w:r>
      <w:r>
        <w:rPr>
          <w:rFonts w:ascii="Arial" w:hAnsi="Arial" w:eastAsia="Arial" w:cs="Arial"/>
          <w:color w:val="000000"/>
          <w:highlight w:val="none"/>
          <w:u w:val="single"/>
        </w:rPr>
        <w:t xml:space="preserve">（关键组件）</w:t>
      </w:r>
      <w:r>
        <w:rPr>
          <w:rFonts w:ascii="Arial" w:hAnsi="Arial" w:eastAsia="Arial" w:cs="Arial"/>
          <w:color w:val="000000"/>
          <w:highlight w:val="none"/>
          <w:vertAlign w:val="superscript"/>
        </w:rPr>
        <w:t xml:space="preserve">4</w:t>
      </w:r>
      <w:r>
        <w:rPr>
          <w:rFonts w:ascii="Arial" w:hAnsi="Arial" w:eastAsia="Arial" w:cs="Arial"/>
          <w:color w:val="000000"/>
          <w:sz w:val="24"/>
          <w:highlight w:val="none"/>
        </w:rPr>
        <w:t xml:space="preserve">在中国境内生产。</w:t>
      </w:r>
      <w:r>
        <w:rPr>
          <w:rFonts w:ascii="Arial" w:hAnsi="Arial" w:eastAsia="Arial" w:cs="Arial"/>
          <w:color w:val="000000"/>
          <w:highlight w:val="none"/>
          <w:u w:val="single"/>
        </w:rPr>
        <w:t xml:space="preserve">（产品名称1）</w:t>
      </w:r>
      <w:r>
        <w:rPr>
          <w:rFonts w:ascii="Arial" w:hAnsi="Arial" w:eastAsia="Arial" w:cs="Arial"/>
          <w:color w:val="000000"/>
          <w:sz w:val="24"/>
          <w:highlight w:val="none"/>
        </w:rPr>
        <w:t xml:space="preserve">的</w:t>
      </w:r>
      <w:r>
        <w:rPr>
          <w:rFonts w:ascii="Arial" w:hAnsi="Arial" w:eastAsia="Arial" w:cs="Arial"/>
          <w:color w:val="000000"/>
          <w:highlight w:val="none"/>
          <w:u w:val="single"/>
        </w:rPr>
        <w:t xml:space="preserve">（关键工序）</w:t>
      </w:r>
      <w:r>
        <w:rPr>
          <w:rFonts w:ascii="Arial" w:hAnsi="Arial" w:eastAsia="Arial" w:cs="Arial"/>
          <w:color w:val="000000"/>
          <w:highlight w:val="none"/>
          <w:vertAlign w:val="superscript"/>
        </w:rPr>
        <w:t xml:space="preserve">5</w:t>
      </w:r>
      <w:r>
        <w:rPr>
          <w:rFonts w:ascii="Arial" w:hAnsi="Arial" w:eastAsia="Arial" w:cs="Arial"/>
          <w:color w:val="000000"/>
          <w:sz w:val="24"/>
          <w:highlight w:val="none"/>
        </w:rPr>
        <w:t xml:space="preserve">在中国境内完成。</w:t>
      </w:r>
      <w:r>
        <w:rPr>
          <w:highlight w:val="none"/>
        </w:rPr>
      </w:r>
      <w:r/>
    </w:p>
    <w:p>
      <w:pPr>
        <w:pStyle w:val="776"/>
        <w:ind w:firstLine="420"/>
        <w:spacing w:before="30" w:after="30"/>
        <w:shd w:val="clear" w:color="auto" w:fill="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2.</w:t>
      </w:r>
      <w:r>
        <w:rPr>
          <w:rFonts w:ascii="Arial" w:hAnsi="Arial" w:eastAsia="Arial" w:cs="Arial"/>
          <w:color w:val="000000"/>
          <w:highlight w:val="none"/>
          <w:u w:val="single"/>
        </w:rPr>
        <w:t xml:space="preserve">（产品名称2）</w:t>
      </w:r>
      <w:r>
        <w:rPr>
          <w:rFonts w:ascii="Arial" w:hAnsi="Arial" w:eastAsia="Arial" w:cs="Arial"/>
          <w:color w:val="000000"/>
          <w:sz w:val="24"/>
          <w:highlight w:val="none"/>
        </w:rPr>
        <w:t xml:space="preserve">，生产厂为</w:t>
      </w:r>
      <w:r>
        <w:rPr>
          <w:rFonts w:ascii="Arial" w:hAnsi="Arial" w:eastAsia="Arial" w:cs="Arial"/>
          <w:color w:val="000000"/>
          <w:highlight w:val="none"/>
          <w:u w:val="single"/>
        </w:rPr>
        <w:t xml:space="preserve">（厂名）</w:t>
      </w:r>
      <w:r>
        <w:rPr>
          <w:rFonts w:ascii="Arial" w:hAnsi="Arial" w:eastAsia="Arial" w:cs="Arial"/>
          <w:color w:val="000000"/>
          <w:sz w:val="24"/>
          <w:highlight w:val="none"/>
        </w:rPr>
        <w:t xml:space="preserve">，厂址为</w:t>
      </w:r>
      <w:r>
        <w:rPr>
          <w:rFonts w:ascii="Arial" w:hAnsi="Arial" w:eastAsia="Arial" w:cs="Arial"/>
          <w:color w:val="000000"/>
          <w:highlight w:val="none"/>
          <w:u w:val="single"/>
        </w:rPr>
        <w:t xml:space="preserve">（生产厂址）</w:t>
      </w:r>
      <w:r>
        <w:rPr>
          <w:rFonts w:ascii="Arial" w:hAnsi="Arial" w:eastAsia="Arial" w:cs="Arial"/>
          <w:color w:val="000000"/>
          <w:sz w:val="24"/>
          <w:highlight w:val="none"/>
        </w:rPr>
        <w:t xml:space="preserve">。</w:t>
      </w:r>
      <w:r>
        <w:rPr>
          <w:rFonts w:ascii="Arial" w:hAnsi="Arial" w:eastAsia="Arial" w:cs="Arial"/>
          <w:color w:val="000000"/>
          <w:highlight w:val="none"/>
          <w:u w:val="single"/>
        </w:rPr>
        <w:t xml:space="preserve">（产品名称2）</w:t>
      </w:r>
      <w:r>
        <w:rPr>
          <w:rFonts w:ascii="Arial" w:hAnsi="Arial" w:eastAsia="Arial" w:cs="Arial"/>
          <w:color w:val="000000"/>
          <w:sz w:val="24"/>
          <w:highlight w:val="none"/>
        </w:rPr>
        <w:t xml:space="preserve">的中国境内生产的组件成本占比≥</w:t>
      </w:r>
      <w:r>
        <w:rPr>
          <w:rFonts w:ascii="Arial" w:hAnsi="Arial" w:eastAsia="Arial" w:cs="Arial"/>
          <w:color w:val="000000"/>
          <w:highlight w:val="none"/>
          <w:u w:val="single"/>
        </w:rPr>
        <w:t xml:space="preserve">（规定比例）</w:t>
      </w:r>
      <w:r>
        <w:rPr>
          <w:rFonts w:ascii="Arial" w:hAnsi="Arial" w:eastAsia="Arial" w:cs="Arial"/>
          <w:color w:val="000000"/>
          <w:sz w:val="24"/>
          <w:highlight w:val="none"/>
        </w:rPr>
        <w:t xml:space="preserve">。</w:t>
      </w:r>
      <w:r>
        <w:rPr>
          <w:rFonts w:ascii="Arial" w:hAnsi="Arial" w:eastAsia="Arial" w:cs="Arial"/>
          <w:color w:val="000000"/>
          <w:highlight w:val="none"/>
          <w:u w:val="single"/>
        </w:rPr>
        <w:t xml:space="preserve">（产品名称2）</w:t>
      </w:r>
      <w:r>
        <w:rPr>
          <w:rFonts w:ascii="Arial" w:hAnsi="Arial" w:eastAsia="Arial" w:cs="Arial"/>
          <w:color w:val="000000"/>
          <w:sz w:val="24"/>
          <w:highlight w:val="none"/>
        </w:rPr>
        <w:t xml:space="preserve">的</w:t>
      </w:r>
      <w:r>
        <w:rPr>
          <w:rFonts w:ascii="Arial" w:hAnsi="Arial" w:eastAsia="Arial" w:cs="Arial"/>
          <w:color w:val="000000"/>
          <w:highlight w:val="none"/>
          <w:u w:val="single"/>
        </w:rPr>
        <w:t xml:space="preserve">（关键组件）</w:t>
      </w:r>
      <w:r>
        <w:rPr>
          <w:rFonts w:ascii="Arial" w:hAnsi="Arial" w:eastAsia="Arial" w:cs="Arial"/>
          <w:color w:val="000000"/>
          <w:sz w:val="24"/>
          <w:highlight w:val="none"/>
        </w:rPr>
        <w:t xml:space="preserve">在中国境内生产。</w:t>
      </w:r>
      <w:r>
        <w:rPr>
          <w:rFonts w:ascii="Arial" w:hAnsi="Arial" w:eastAsia="Arial" w:cs="Arial"/>
          <w:color w:val="000000"/>
          <w:highlight w:val="none"/>
          <w:u w:val="single"/>
        </w:rPr>
        <w:t xml:space="preserve">（产品名称1）</w:t>
      </w:r>
      <w:r>
        <w:rPr>
          <w:rFonts w:ascii="Arial" w:hAnsi="Arial" w:eastAsia="Arial" w:cs="Arial"/>
          <w:color w:val="000000"/>
          <w:sz w:val="24"/>
          <w:highlight w:val="none"/>
        </w:rPr>
        <w:t xml:space="preserve">的</w:t>
      </w:r>
      <w:r>
        <w:rPr>
          <w:rFonts w:ascii="Arial" w:hAnsi="Arial" w:eastAsia="Arial" w:cs="Arial"/>
          <w:color w:val="000000"/>
          <w:highlight w:val="none"/>
          <w:u w:val="single"/>
        </w:rPr>
        <w:t xml:space="preserve">（关键工序）</w:t>
      </w:r>
      <w:r>
        <w:rPr>
          <w:rFonts w:ascii="Arial" w:hAnsi="Arial" w:eastAsia="Arial" w:cs="Arial"/>
          <w:color w:val="000000"/>
          <w:sz w:val="24"/>
          <w:highlight w:val="none"/>
        </w:rPr>
        <w:t xml:space="preserve">在中国境内完成。</w:t>
      </w:r>
      <w:r>
        <w:rPr>
          <w:highlight w:val="none"/>
        </w:rPr>
      </w:r>
      <w:r/>
    </w:p>
    <w:p>
      <w:pPr>
        <w:pStyle w:val="776"/>
        <w:ind w:firstLine="420"/>
        <w:spacing w:before="30" w:after="30"/>
        <w:shd w:val="clear" w:color="auto" w:fill="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w:t>
      </w:r>
      <w:r>
        <w:rPr>
          <w:highlight w:val="none"/>
        </w:rPr>
      </w:r>
      <w:r/>
    </w:p>
    <w:p>
      <w:pPr>
        <w:pStyle w:val="776"/>
        <w:ind w:firstLine="420"/>
        <w:spacing w:before="30" w:after="30"/>
        <w:shd w:val="clear" w:color="auto" w:fill="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本公司（单位）对上述声明内容的真实性负责。如有虚假，愿承担相应法律责任。</w:t>
      </w:r>
      <w:r>
        <w:rPr>
          <w:highlight w:val="none"/>
        </w:rPr>
      </w:r>
      <w:r/>
    </w:p>
    <w:p>
      <w:pPr>
        <w:pStyle w:val="776"/>
        <w:spacing w:before="30" w:after="30"/>
        <w:shd w:val="clear" w:color="auto" w:fill="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 </w:t>
      </w:r>
      <w:r>
        <w:rPr>
          <w:highlight w:val="none"/>
        </w:rPr>
      </w:r>
      <w:r/>
    </w:p>
    <w:p>
      <w:pPr>
        <w:pStyle w:val="776"/>
        <w:ind w:right="480" w:firstLine="3720"/>
        <w:spacing w:before="30" w:after="30"/>
        <w:shd w:val="clear" w:color="auto" w:fill="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公司（单位）名称（盖章）：　</w:t>
      </w:r>
      <w:r>
        <w:rPr>
          <w:highlight w:val="none"/>
        </w:rPr>
      </w:r>
      <w:r/>
    </w:p>
    <w:p>
      <w:pPr>
        <w:pStyle w:val="776"/>
        <w:jc w:val="center"/>
        <w:spacing w:before="30" w:after="30"/>
        <w:shd w:val="clear" w:color="auto" w:fill="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                                日期：　   年　  月　  日         </w:t>
      </w:r>
      <w:r>
        <w:rPr>
          <w:highlight w:val="none"/>
        </w:rPr>
      </w:r>
      <w:r/>
    </w:p>
    <w:p>
      <w:pPr>
        <w:pStyle w:val="776"/>
        <w:spacing w:before="30" w:after="30"/>
        <w:shd w:val="clear" w:color="auto" w:fill="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__________________</w:t>
      </w:r>
      <w:r>
        <w:rPr>
          <w:highlight w:val="none"/>
        </w:rPr>
      </w:r>
      <w:r/>
    </w:p>
    <w:p>
      <w:pPr>
        <w:pStyle w:val="776"/>
        <w:spacing w:before="30" w:after="30"/>
        <w:shd w:val="clear" w:color="auto" w:fill="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highlight w:val="none"/>
        </w:rPr>
        <w:t xml:space="preserve">1.产品如有型号，请在“产品名称”栏一并填写。</w:t>
      </w:r>
      <w:r>
        <w:rPr>
          <w:highlight w:val="none"/>
        </w:rPr>
      </w:r>
      <w:r/>
    </w:p>
    <w:p>
      <w:pPr>
        <w:pStyle w:val="776"/>
        <w:spacing w:before="30" w:after="30"/>
        <w:shd w:val="clear" w:color="auto" w:fill="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highlight w:val="none"/>
        </w:rPr>
        <w:t xml:space="preserve">2.生产厂名与厂址应与生产厂营业执照载明的相关信息保持一致。</w:t>
      </w:r>
      <w:r>
        <w:rPr>
          <w:highlight w:val="none"/>
        </w:rPr>
      </w:r>
      <w:r/>
    </w:p>
    <w:p>
      <w:pPr>
        <w:pStyle w:val="776"/>
        <w:spacing w:before="30" w:after="30"/>
        <w:shd w:val="clear" w:color="auto" w:fill="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highlight w:val="none"/>
        </w:rPr>
        <w:t xml:space="preserve">3.该产品的中国境内生产的组件成本占比相关要求实施前，“规定比例”栏可不填，下同。</w:t>
      </w:r>
      <w:r>
        <w:rPr>
          <w:highlight w:val="none"/>
        </w:rPr>
      </w:r>
      <w:r/>
    </w:p>
    <w:p>
      <w:pPr>
        <w:pStyle w:val="776"/>
        <w:spacing w:before="30" w:after="30"/>
        <w:shd w:val="clear" w:color="auto" w:fill="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highlight w:val="none"/>
        </w:rPr>
        <w:t xml:space="preserve">4.该产品的关键组件要求实施前，“关键组件”栏可不填，下同。</w:t>
      </w:r>
      <w:r>
        <w:rPr>
          <w:highlight w:val="none"/>
        </w:rPr>
      </w:r>
      <w:r/>
    </w:p>
    <w:p>
      <w:pPr>
        <w:pStyle w:val="776"/>
        <w:spacing w:before="30" w:after="30"/>
        <w:shd w:val="clear" w:color="auto" w:fill="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highlight w:val="none"/>
        </w:rPr>
        <w:t xml:space="preserve">5.该产品的关键工序要求实施前，“关键工序”栏可不填，下同。</w:t>
      </w:r>
      <w:r>
        <w:rPr>
          <w:highlight w:val="none"/>
        </w:rPr>
      </w:r>
      <w:r/>
    </w:p>
    <w:p>
      <w:pPr>
        <w:pStyle w:val="776"/>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pStyle w:val="776"/>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pStyle w:val="776"/>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pStyle w:val="776"/>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pStyle w:val="776"/>
        <w:ind w:left="600"/>
        <w:spacing w:before="210" w:after="21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76"/>
        <w:ind w:left="600"/>
        <w:spacing w:before="210" w:after="210"/>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pStyle w:val="776"/>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pStyle w:val="776"/>
        <w:ind w:left="600"/>
        <w:spacing w:before="210" w:after="210"/>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pStyle w:val="776"/>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76"/>
        <w:ind w:left="600"/>
        <w:spacing w:before="210" w:after="21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76"/>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76"/>
        <w:ind w:left="600"/>
        <w:spacing w:before="210" w:after="21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76"/>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76"/>
        <w:jc w:val="center"/>
        <w:pBdr>
          <w:top w:val="none" w:color="000000" w:sz="0" w:space="0"/>
          <w:left w:val="none" w:color="000000" w:sz="0" w:space="0"/>
          <w:bottom w:val="none" w:color="000000" w:sz="0" w:space="0"/>
          <w:right w:val="none" w:color="000000" w:sz="0" w:space="0"/>
        </w:pBdr>
      </w:pPr>
      <w:r>
        <w:br w:type="page" w:clear="all"/>
      </w:r>
      <w:r/>
    </w:p>
    <w:p>
      <w:pPr>
        <w:pStyle w:val="776"/>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质疑函范本</w:t>
      </w:r>
      <w:r/>
    </w:p>
    <w:p>
      <w:pPr>
        <w:pStyle w:val="776"/>
        <w:spacing w:before="31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一、质疑供应商基本信息</w:t>
      </w:r>
      <w:r/>
    </w:p>
    <w:p>
      <w:pPr>
        <w:pStyle w:val="776"/>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质疑供应商：</w:t>
      </w:r>
      <w:r>
        <w:rPr>
          <w:rFonts w:ascii="宋体" w:hAnsi="宋体" w:cs="宋体"/>
          <w:color w:val="000000"/>
          <w:sz w:val="24"/>
          <w:u w:val="single"/>
        </w:rPr>
        <w:t xml:space="preserve">                          </w:t>
      </w:r>
      <w:r/>
    </w:p>
    <w:p>
      <w:pPr>
        <w:pStyle w:val="776"/>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rPr>
          <w:rFonts w:ascii="宋体" w:hAnsi="宋体" w:cs="宋体"/>
          <w:color w:val="000000"/>
          <w:sz w:val="24"/>
          <w:u w:val="single"/>
        </w:rPr>
        <w:t xml:space="preserve">                             </w:t>
      </w:r>
      <w:r/>
    </w:p>
    <w:p>
      <w:pPr>
        <w:pStyle w:val="776"/>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邮编：</w:t>
      </w:r>
      <w:r>
        <w:rPr>
          <w:rFonts w:ascii="宋体" w:hAnsi="宋体" w:cs="宋体"/>
          <w:color w:val="000000"/>
          <w:sz w:val="24"/>
          <w:u w:val="single"/>
        </w:rPr>
        <w:t xml:space="preserve">                             </w:t>
      </w:r>
      <w:r/>
    </w:p>
    <w:p>
      <w:pPr>
        <w:pStyle w:val="776"/>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联系人：</w:t>
      </w:r>
      <w:r>
        <w:rPr>
          <w:rFonts w:ascii="宋体" w:hAnsi="宋体" w:cs="宋体"/>
          <w:color w:val="000000"/>
          <w:sz w:val="24"/>
          <w:u w:val="single"/>
        </w:rPr>
        <w:t xml:space="preserve">                            </w:t>
      </w:r>
      <w:r/>
    </w:p>
    <w:p>
      <w:pPr>
        <w:pStyle w:val="776"/>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联系电话：</w:t>
      </w:r>
      <w:r>
        <w:rPr>
          <w:rFonts w:ascii="宋体" w:hAnsi="宋体" w:cs="宋体"/>
          <w:color w:val="000000"/>
          <w:sz w:val="24"/>
          <w:u w:val="single"/>
        </w:rPr>
        <w:t xml:space="preserve">                           </w:t>
      </w:r>
      <w:r/>
    </w:p>
    <w:p>
      <w:pPr>
        <w:pStyle w:val="776"/>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授权代表：</w:t>
      </w:r>
      <w:r>
        <w:rPr>
          <w:rFonts w:ascii="宋体" w:hAnsi="宋体" w:cs="宋体"/>
          <w:color w:val="000000"/>
          <w:sz w:val="24"/>
          <w:u w:val="single"/>
        </w:rPr>
        <w:t xml:space="preserve">                           </w:t>
      </w:r>
      <w:r/>
    </w:p>
    <w:p>
      <w:pPr>
        <w:pStyle w:val="776"/>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联系电话：</w:t>
      </w:r>
      <w:r>
        <w:rPr>
          <w:rFonts w:ascii="宋体" w:hAnsi="宋体" w:cs="宋体"/>
          <w:color w:val="000000"/>
          <w:sz w:val="24"/>
          <w:u w:val="single"/>
        </w:rPr>
        <w:t xml:space="preserve">                           </w:t>
      </w:r>
      <w:r/>
    </w:p>
    <w:p>
      <w:pPr>
        <w:pStyle w:val="776"/>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rPr>
          <w:rFonts w:ascii="宋体" w:hAnsi="宋体" w:cs="宋体"/>
          <w:color w:val="000000"/>
          <w:sz w:val="24"/>
          <w:u w:val="single"/>
        </w:rPr>
        <w:t xml:space="preserve">                                  </w:t>
      </w:r>
      <w:r/>
    </w:p>
    <w:p>
      <w:pPr>
        <w:pStyle w:val="776"/>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邮编：</w:t>
      </w:r>
      <w:r>
        <w:rPr>
          <w:rFonts w:ascii="宋体" w:hAnsi="宋体" w:cs="宋体"/>
          <w:color w:val="000000"/>
          <w:sz w:val="24"/>
          <w:u w:val="single"/>
        </w:rPr>
        <w:t xml:space="preserve">                             </w:t>
      </w:r>
      <w:r/>
    </w:p>
    <w:p>
      <w:pPr>
        <w:pStyle w:val="776"/>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二、质疑项目基本情况</w:t>
      </w:r>
      <w:r/>
    </w:p>
    <w:p>
      <w:pPr>
        <w:pStyle w:val="776"/>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质疑项目的名称：</w:t>
      </w:r>
      <w:r>
        <w:rPr>
          <w:rFonts w:ascii="宋体" w:hAnsi="宋体" w:cs="宋体"/>
          <w:color w:val="000000"/>
          <w:sz w:val="24"/>
          <w:u w:val="single"/>
        </w:rPr>
        <w:t xml:space="preserve">                        </w:t>
      </w:r>
      <w:r/>
    </w:p>
    <w:p>
      <w:pPr>
        <w:pStyle w:val="776"/>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质疑项目的编号：</w:t>
      </w:r>
      <w:r>
        <w:rPr>
          <w:rFonts w:ascii="宋体" w:hAnsi="宋体" w:cs="宋体"/>
          <w:color w:val="000000"/>
          <w:sz w:val="24"/>
          <w:u w:val="single"/>
        </w:rPr>
        <w:t xml:space="preserve">                        </w:t>
      </w:r>
      <w:r/>
    </w:p>
    <w:p>
      <w:pPr>
        <w:pStyle w:val="776"/>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包号：</w:t>
      </w:r>
      <w:r>
        <w:rPr>
          <w:rFonts w:ascii="宋体" w:hAnsi="宋体" w:cs="宋体"/>
          <w:color w:val="000000"/>
          <w:sz w:val="24"/>
          <w:u w:val="single"/>
        </w:rPr>
        <w:t xml:space="preserve">                                 </w:t>
      </w:r>
      <w:r/>
    </w:p>
    <w:p>
      <w:pPr>
        <w:pStyle w:val="776"/>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采购人名称：</w:t>
      </w:r>
      <w:r>
        <w:rPr>
          <w:rFonts w:ascii="宋体" w:hAnsi="宋体" w:cs="宋体"/>
          <w:color w:val="000000"/>
          <w:sz w:val="24"/>
          <w:u w:val="single"/>
        </w:rPr>
        <w:t xml:space="preserve">                             </w:t>
      </w:r>
      <w:r/>
    </w:p>
    <w:p>
      <w:pPr>
        <w:pStyle w:val="776"/>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采购文件获取日期：</w:t>
      </w:r>
      <w:r>
        <w:rPr>
          <w:rFonts w:ascii="宋体" w:hAnsi="宋体" w:cs="宋体"/>
          <w:color w:val="000000"/>
          <w:sz w:val="24"/>
          <w:u w:val="single"/>
        </w:rPr>
        <w:t xml:space="preserve">                       </w:t>
      </w:r>
      <w:r/>
    </w:p>
    <w:p>
      <w:pPr>
        <w:pStyle w:val="776"/>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三、质疑事项具体内容</w:t>
      </w:r>
      <w:r/>
    </w:p>
    <w:p>
      <w:pPr>
        <w:pStyle w:val="776"/>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质疑事项1：</w:t>
      </w:r>
      <w:r>
        <w:rPr>
          <w:rFonts w:ascii="宋体" w:hAnsi="宋体" w:cs="宋体"/>
          <w:color w:val="000000"/>
          <w:sz w:val="24"/>
          <w:u w:val="single"/>
        </w:rPr>
        <w:t xml:space="preserve">                             </w:t>
      </w:r>
      <w:r/>
    </w:p>
    <w:p>
      <w:pPr>
        <w:pStyle w:val="776"/>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事实依据：</w:t>
      </w:r>
      <w:r>
        <w:rPr>
          <w:rFonts w:ascii="宋体" w:hAnsi="宋体" w:cs="宋体"/>
          <w:color w:val="000000"/>
          <w:sz w:val="24"/>
          <w:u w:val="single"/>
        </w:rPr>
        <w:t xml:space="preserve">                               </w:t>
      </w:r>
      <w:r/>
    </w:p>
    <w:p>
      <w:pPr>
        <w:pStyle w:val="776"/>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法律依据：</w:t>
      </w:r>
      <w:r>
        <w:rPr>
          <w:rFonts w:ascii="宋体" w:hAnsi="宋体" w:cs="宋体"/>
          <w:color w:val="000000"/>
          <w:sz w:val="24"/>
          <w:u w:val="single"/>
        </w:rPr>
        <w:t xml:space="preserve">                               </w:t>
      </w:r>
      <w:r/>
    </w:p>
    <w:p>
      <w:pPr>
        <w:pStyle w:val="776"/>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质疑事项2：</w:t>
      </w:r>
      <w:r>
        <w:rPr>
          <w:rFonts w:ascii="宋体" w:hAnsi="宋体" w:cs="宋体"/>
          <w:color w:val="000000"/>
          <w:sz w:val="24"/>
          <w:u w:val="single"/>
        </w:rPr>
        <w:t xml:space="preserve">                             </w:t>
      </w:r>
      <w:r/>
    </w:p>
    <w:p>
      <w:pPr>
        <w:pStyle w:val="776"/>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p>
      <w:pPr>
        <w:pStyle w:val="776"/>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四、与质疑事项相关的质疑请求</w:t>
      </w:r>
      <w:r/>
    </w:p>
    <w:p>
      <w:pPr>
        <w:pStyle w:val="776"/>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请求：</w:t>
      </w:r>
      <w:r>
        <w:rPr>
          <w:rFonts w:ascii="宋体" w:hAnsi="宋体" w:cs="宋体"/>
          <w:color w:val="000000"/>
          <w:sz w:val="24"/>
          <w:u w:val="single"/>
        </w:rPr>
        <w:t xml:space="preserve">                                  </w:t>
      </w:r>
      <w:r/>
    </w:p>
    <w:p>
      <w:pPr>
        <w:pStyle w:val="776"/>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签字(签章)：</w:t>
      </w:r>
      <w:r>
        <w:rPr>
          <w:rFonts w:ascii="宋体" w:hAnsi="宋体" w:cs="宋体"/>
          <w:color w:val="000000"/>
          <w:sz w:val="24"/>
          <w:u w:val="single"/>
        </w:rPr>
        <w:t xml:space="preserve">                  </w:t>
      </w:r>
      <w:r>
        <w:rPr>
          <w:rFonts w:ascii="宋体" w:hAnsi="宋体" w:cs="宋体"/>
          <w:color w:val="000000"/>
          <w:sz w:val="24"/>
        </w:rPr>
        <w:t xml:space="preserve">公章：</w:t>
      </w:r>
      <w:r/>
    </w:p>
    <w:p>
      <w:pPr>
        <w:pStyle w:val="776"/>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日期：</w:t>
      </w:r>
      <w:r>
        <w:rPr>
          <w:rFonts w:ascii="宋体" w:hAnsi="宋体" w:cs="宋体"/>
          <w:color w:val="000000"/>
          <w:sz w:val="24"/>
          <w:u w:val="single"/>
        </w:rPr>
        <w:t xml:space="preserve">                       </w:t>
      </w:r>
      <w:r/>
    </w:p>
    <w:p>
      <w:pPr>
        <w:pStyle w:val="776"/>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质疑函制作说明：</w:t>
      </w:r>
      <w:r/>
    </w:p>
    <w:p>
      <w:pPr>
        <w:pStyle w:val="776"/>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1.供应商提出质疑时，应提交质疑函和必要的证明材料。</w:t>
      </w:r>
      <w:r/>
    </w:p>
    <w:p>
      <w:pPr>
        <w:pStyle w:val="776"/>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76"/>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3.质疑供应商若对项目的某一采购包进行质疑，质疑函中应列明具体采购包号。</w:t>
      </w:r>
      <w:r/>
    </w:p>
    <w:p>
      <w:pPr>
        <w:pStyle w:val="776"/>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4.质疑函的质疑事项应具体、明确，并有必要的事实依据和法律依据。</w:t>
      </w:r>
      <w:r/>
    </w:p>
    <w:p>
      <w:pPr>
        <w:pStyle w:val="776"/>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5.质疑函的质疑请求应与质疑事项相关。</w:t>
      </w:r>
      <w:r/>
    </w:p>
    <w:p>
      <w:pPr>
        <w:pStyle w:val="776"/>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pStyle w:val="776"/>
        <w:jc w:val="center"/>
        <w:pBdr>
          <w:top w:val="none" w:color="000000" w:sz="0" w:space="0"/>
          <w:left w:val="none" w:color="000000" w:sz="0" w:space="0"/>
          <w:bottom w:val="none" w:color="000000" w:sz="0" w:space="0"/>
          <w:right w:val="none" w:color="000000" w:sz="0" w:space="0"/>
        </w:pBdr>
      </w:pPr>
      <w:r/>
      <w:r/>
    </w:p>
    <w:p>
      <w:pPr>
        <w:pStyle w:val="776"/>
        <w:ind w:firstLine="420"/>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sz w:val="24"/>
        </w:rPr>
        <w:t xml:space="preserve"> </w:t>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仿宋">
    <w:panose1 w:val="02010609060101010101"/>
  </w:font>
  <w:font w:name="Symbol">
    <w:panose1 w:val="05050102010706020507"/>
  </w:font>
  <w:font w:name="经典仿宋简">
    <w:panose1 w:val="020B0503020202020204"/>
  </w:font>
  <w:font w:name="华文楷体">
    <w:panose1 w:val="02010600040101010101"/>
  </w:font>
  <w:font w:name="Wingdings">
    <w:panose1 w:val="05000000000000000000"/>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tabs>
        <w:tab w:val="center" w:pos="4153" w:leader="none"/>
        <w:tab w:val="right" w:pos="8306" w:leader="none"/>
      </w:tabs>
      <w:rPr>
        <w:rStyle w:val="1031"/>
        <w:rFonts w:ascii="宋体" w:hAnsi="宋体"/>
      </w:rPr>
      <w:framePr w:wrap="around" w:vAnchor="text" w:hAnchor="margin" w:xAlign="center" w:y="1"/>
    </w:pPr>
    <w:r>
      <w:rPr>
        <w:rFonts w:ascii="宋体" w:hAnsi="宋体"/>
      </w:rPr>
      <w:fldChar w:fldCharType="begin"/>
    </w:r>
    <w:r>
      <w:rPr>
        <w:rStyle w:val="1031"/>
        <w:rFonts w:ascii="宋体" w:hAnsi="宋体"/>
      </w:rPr>
      <w:instrText xml:space="preserve">PAGE  </w:instrText>
    </w:r>
    <w:r>
      <w:rPr>
        <w:rFonts w:ascii="宋体" w:hAnsi="宋体"/>
      </w:rPr>
      <w:fldChar w:fldCharType="separate"/>
    </w:r>
    <w:r>
      <w:rPr>
        <w:rStyle w:val="1031"/>
        <w:rFonts w:ascii="宋体" w:hAnsi="宋体"/>
      </w:rPr>
      <w:t xml:space="preserve">2</w:t>
    </w:r>
    <w:r>
      <w:rPr>
        <w:rFonts w:ascii="宋体" w:hAnsi="宋体"/>
      </w:rPr>
      <w:fldChar w:fldCharType="end"/>
    </w:r>
    <w:r>
      <w:rPr>
        <w:rStyle w:val="1031"/>
        <w:rFonts w:ascii="宋体" w:hAnsi="宋体"/>
      </w:rPr>
    </w:r>
    <w:r/>
  </w:p>
  <w:p>
    <w:pPr>
      <w:pStyle w:val="1006"/>
      <w:jc w:val="center"/>
      <w:tabs>
        <w:tab w:val="center" w:pos="4153" w:leader="none"/>
        <w:tab w:val="right" w:pos="8306" w:leader="none"/>
      </w:tabs>
      <w:rPr>
        <w:b/>
        <w:i/>
      </w:rPr>
    </w:pPr>
    <w:r>
      <w:rPr>
        <w:b/>
        <w:i/>
        <w:sz w:val="20"/>
      </w:rPr>
      <w:t xml:space="preserve"> </w:t>
    </w: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tabs>
        <w:tab w:val="center" w:pos="4153" w:leader="none"/>
        <w:tab w:val="right" w:pos="8306" w:leader="none"/>
      </w:tabs>
      <w:rPr>
        <w:rStyle w:val="1031"/>
      </w:rPr>
      <w:framePr w:wrap="around" w:vAnchor="text" w:hAnchor="margin" w:xAlign="center" w:y="1"/>
    </w:pPr>
    <w:r>
      <w:fldChar w:fldCharType="begin"/>
    </w:r>
    <w:r>
      <w:rPr>
        <w:rStyle w:val="1031"/>
      </w:rPr>
      <w:instrText xml:space="preserve">PAGE  </w:instrText>
    </w:r>
    <w:r>
      <w:fldChar w:fldCharType="separate"/>
    </w:r>
    <w:r>
      <w:rPr>
        <w:rStyle w:val="1031"/>
      </w:rPr>
      <w:t xml:space="preserve">1</w:t>
    </w:r>
    <w:r>
      <w:fldChar w:fldCharType="end"/>
    </w:r>
    <w:r>
      <w:rPr>
        <w:rStyle w:val="1031"/>
      </w:rPr>
    </w:r>
    <w:r/>
  </w:p>
  <w:p>
    <w:pPr>
      <w:pStyle w:val="100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77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77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pStyle w:val="77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pStyle w:val="77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pStyle w:val="77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77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53"/>
      <w:isLgl w:val="false"/>
      <w:suff w:val="tab"/>
      <w:lvlText w:val="%1."/>
      <w:lvlJc w:val="left"/>
      <w:pPr>
        <w:pStyle w:val="776"/>
        <w:ind w:left="709" w:hanging="709"/>
        <w:tabs>
          <w:tab w:val="num" w:pos="709" w:leader="none"/>
        </w:tabs>
      </w:pPr>
      <w:rPr>
        <w:rFonts w:hint="eastAsia"/>
      </w:rPr>
    </w:lvl>
    <w:lvl w:ilvl="1">
      <w:start w:val="1"/>
      <w:numFmt w:val="decimal"/>
      <w:isLgl w:val="false"/>
      <w:suff w:val="tab"/>
      <w:lvlText w:val="%1.%2"/>
      <w:lvlJc w:val="left"/>
      <w:pPr>
        <w:pStyle w:val="776"/>
        <w:ind w:left="709" w:hanging="709"/>
        <w:tabs>
          <w:tab w:val="num" w:pos="709" w:leader="none"/>
        </w:tabs>
      </w:pPr>
      <w:rPr>
        <w:rFonts w:hint="eastAsia"/>
      </w:rPr>
    </w:lvl>
    <w:lvl w:ilvl="2">
      <w:start w:val="1"/>
      <w:numFmt w:val="decimal"/>
      <w:isLgl w:val="false"/>
      <w:suff w:val="tab"/>
      <w:lvlText w:val="%1.%2.%3."/>
      <w:lvlJc w:val="left"/>
      <w:pPr>
        <w:pStyle w:val="776"/>
        <w:ind w:left="425" w:hanging="425"/>
        <w:tabs>
          <w:tab w:val="num" w:pos="425" w:leader="none"/>
        </w:tabs>
      </w:pPr>
      <w:rPr>
        <w:rFonts w:hint="eastAsia"/>
      </w:rPr>
    </w:lvl>
    <w:lvl w:ilvl="3">
      <w:start w:val="1"/>
      <w:numFmt w:val="decimal"/>
      <w:isLgl w:val="false"/>
      <w:suff w:val="tab"/>
      <w:lvlText w:val="%1.%2.%3.%4."/>
      <w:lvlJc w:val="left"/>
      <w:pPr>
        <w:pStyle w:val="776"/>
        <w:ind w:left="851" w:hanging="851"/>
        <w:tabs>
          <w:tab w:val="num" w:pos="851" w:leader="none"/>
        </w:tabs>
      </w:pPr>
      <w:rPr>
        <w:rFonts w:hint="eastAsia"/>
      </w:rPr>
    </w:lvl>
    <w:lvl w:ilvl="4">
      <w:start w:val="1"/>
      <w:numFmt w:val="decimal"/>
      <w:isLgl w:val="false"/>
      <w:suff w:val="tab"/>
      <w:lvlText w:val="%1.%2.%3.%4.%5."/>
      <w:lvlJc w:val="left"/>
      <w:pPr>
        <w:pStyle w:val="776"/>
        <w:ind w:left="992" w:hanging="992"/>
        <w:tabs>
          <w:tab w:val="num" w:pos="992" w:leader="none"/>
        </w:tabs>
      </w:pPr>
      <w:rPr>
        <w:rFonts w:hint="eastAsia"/>
      </w:rPr>
    </w:lvl>
    <w:lvl w:ilvl="5">
      <w:start w:val="1"/>
      <w:numFmt w:val="decimal"/>
      <w:isLgl w:val="false"/>
      <w:suff w:val="tab"/>
      <w:lvlText w:val="%1.%2.%3.%4.%5.%6."/>
      <w:lvlJc w:val="left"/>
      <w:pPr>
        <w:pStyle w:val="776"/>
        <w:ind w:left="1134" w:hanging="1134"/>
        <w:tabs>
          <w:tab w:val="num" w:pos="1134" w:leader="none"/>
        </w:tabs>
      </w:pPr>
      <w:rPr>
        <w:rFonts w:hint="eastAsia"/>
      </w:rPr>
    </w:lvl>
    <w:lvl w:ilvl="6">
      <w:start w:val="1"/>
      <w:numFmt w:val="decimal"/>
      <w:isLgl w:val="false"/>
      <w:suff w:val="tab"/>
      <w:lvlText w:val="%1.%2.%3.%4.%5.%6.%7."/>
      <w:lvlJc w:val="left"/>
      <w:pPr>
        <w:pStyle w:val="776"/>
        <w:ind w:left="1276" w:hanging="1276"/>
        <w:tabs>
          <w:tab w:val="num" w:pos="1276" w:leader="none"/>
        </w:tabs>
      </w:pPr>
      <w:rPr>
        <w:rFonts w:hint="eastAsia"/>
      </w:rPr>
    </w:lvl>
    <w:lvl w:ilvl="7">
      <w:start w:val="1"/>
      <w:numFmt w:val="decimal"/>
      <w:isLgl w:val="false"/>
      <w:suff w:val="tab"/>
      <w:lvlText w:val="%1.%2.%3.%4.%5.%6.%7.%8."/>
      <w:lvlJc w:val="left"/>
      <w:pPr>
        <w:pStyle w:val="776"/>
        <w:ind w:left="1418" w:hanging="1418"/>
        <w:tabs>
          <w:tab w:val="num" w:pos="1418" w:leader="none"/>
        </w:tabs>
      </w:pPr>
      <w:rPr>
        <w:rFonts w:hint="eastAsia"/>
      </w:rPr>
    </w:lvl>
    <w:lvl w:ilvl="8">
      <w:start w:val="1"/>
      <w:numFmt w:val="decimal"/>
      <w:isLgl w:val="false"/>
      <w:suff w:val="tab"/>
      <w:lvlText w:val="%1.%2.%3.%4.%5.%6.%7.%8.%9."/>
      <w:lvlJc w:val="left"/>
      <w:pPr>
        <w:pStyle w:val="776"/>
        <w:ind w:left="1559" w:hanging="1559"/>
        <w:tabs>
          <w:tab w:val="num" w:pos="1559" w:leader="none"/>
        </w:tabs>
      </w:pPr>
      <w:rPr>
        <w:rFonts w:hint="eastAsia"/>
      </w:rPr>
    </w:lvl>
  </w:abstractNum>
  <w:abstractNum w:abstractNumId="7">
    <w:multiLevelType w:val="hybridMultilevel"/>
    <w:lvl w:ilvl="0">
      <w:start w:val="1"/>
      <w:numFmt w:val="decimal"/>
      <w:isLgl w:val="false"/>
      <w:suff w:val="tab"/>
      <w:lvlText w:val="5.%1"/>
      <w:lvlJc w:val="left"/>
      <w:pPr>
        <w:pStyle w:val="776"/>
        <w:ind w:left="420" w:hanging="420"/>
        <w:tabs>
          <w:tab w:val="num" w:pos="420" w:leader="none"/>
        </w:tabs>
      </w:pPr>
    </w:lvl>
    <w:lvl w:ilvl="1">
      <w:start w:val="1"/>
      <w:numFmt w:val="lowerLetter"/>
      <w:isLgl w:val="false"/>
      <w:suff w:val="tab"/>
      <w:lvlText w:val="%2)"/>
      <w:lvlJc w:val="left"/>
      <w:pPr>
        <w:pStyle w:val="776"/>
        <w:ind w:left="840" w:hanging="420"/>
        <w:tabs>
          <w:tab w:val="num" w:pos="840" w:leader="none"/>
        </w:tabs>
      </w:pPr>
    </w:lvl>
    <w:lvl w:ilvl="2">
      <w:start w:val="1"/>
      <w:numFmt w:val="lowerRoman"/>
      <w:isLgl w:val="false"/>
      <w:suff w:val="tab"/>
      <w:lvlText w:val="%3."/>
      <w:lvlJc w:val="right"/>
      <w:pPr>
        <w:pStyle w:val="776"/>
        <w:ind w:left="1260" w:hanging="420"/>
        <w:tabs>
          <w:tab w:val="num" w:pos="1260" w:leader="none"/>
        </w:tabs>
      </w:pPr>
    </w:lvl>
    <w:lvl w:ilvl="3">
      <w:start w:val="1"/>
      <w:numFmt w:val="decimal"/>
      <w:isLgl w:val="false"/>
      <w:suff w:val="tab"/>
      <w:lvlText w:val="%4."/>
      <w:lvlJc w:val="left"/>
      <w:pPr>
        <w:pStyle w:val="776"/>
        <w:ind w:left="1680" w:hanging="420"/>
        <w:tabs>
          <w:tab w:val="num" w:pos="1680" w:leader="none"/>
        </w:tabs>
      </w:pPr>
    </w:lvl>
    <w:lvl w:ilvl="4">
      <w:start w:val="1"/>
      <w:numFmt w:val="lowerLetter"/>
      <w:isLgl w:val="false"/>
      <w:suff w:val="tab"/>
      <w:lvlText w:val="%5)"/>
      <w:lvlJc w:val="left"/>
      <w:pPr>
        <w:pStyle w:val="776"/>
        <w:ind w:left="2100" w:hanging="420"/>
        <w:tabs>
          <w:tab w:val="num" w:pos="2100" w:leader="none"/>
        </w:tabs>
      </w:pPr>
    </w:lvl>
    <w:lvl w:ilvl="5">
      <w:start w:val="1"/>
      <w:numFmt w:val="lowerRoman"/>
      <w:isLgl w:val="false"/>
      <w:suff w:val="tab"/>
      <w:lvlText w:val="%6."/>
      <w:lvlJc w:val="right"/>
      <w:pPr>
        <w:pStyle w:val="776"/>
        <w:ind w:left="2520" w:hanging="420"/>
        <w:tabs>
          <w:tab w:val="num" w:pos="2520" w:leader="none"/>
        </w:tabs>
      </w:pPr>
    </w:lvl>
    <w:lvl w:ilvl="6">
      <w:start w:val="1"/>
      <w:numFmt w:val="decimal"/>
      <w:isLgl w:val="false"/>
      <w:suff w:val="tab"/>
      <w:lvlText w:val="%7."/>
      <w:lvlJc w:val="left"/>
      <w:pPr>
        <w:pStyle w:val="776"/>
        <w:ind w:left="2940" w:hanging="420"/>
        <w:tabs>
          <w:tab w:val="num" w:pos="2940" w:leader="none"/>
        </w:tabs>
      </w:pPr>
    </w:lvl>
    <w:lvl w:ilvl="7">
      <w:start w:val="1"/>
      <w:numFmt w:val="lowerLetter"/>
      <w:isLgl w:val="false"/>
      <w:suff w:val="tab"/>
      <w:lvlText w:val="%8)"/>
      <w:lvlJc w:val="left"/>
      <w:pPr>
        <w:pStyle w:val="776"/>
        <w:ind w:left="3360" w:hanging="420"/>
        <w:tabs>
          <w:tab w:val="num" w:pos="3360" w:leader="none"/>
        </w:tabs>
      </w:pPr>
    </w:lvl>
    <w:lvl w:ilvl="8">
      <w:start w:val="1"/>
      <w:numFmt w:val="lowerRoman"/>
      <w:isLgl w:val="false"/>
      <w:suff w:val="tab"/>
      <w:lvlText w:val="%9."/>
      <w:lvlJc w:val="right"/>
      <w:pPr>
        <w:pStyle w:val="776"/>
        <w:ind w:left="3780" w:hanging="420"/>
        <w:tabs>
          <w:tab w:val="num" w:pos="3780" w:leader="none"/>
        </w:tabs>
      </w:pPr>
    </w:lvl>
  </w:abstractNum>
  <w:abstractNum w:abstractNumId="8">
    <w:multiLevelType w:val="hybridMultilevel"/>
    <w:lvl w:ilvl="0">
      <w:start w:val="1"/>
      <w:numFmt w:val="chineseCountingThousand"/>
      <w:isLgl w:val="false"/>
      <w:suff w:val="nothing"/>
      <w:lvlText w:val="第%1章 "/>
      <w:lvlJc w:val="left"/>
      <w:pPr>
        <w:pStyle w:val="776"/>
        <w:ind w:left="0" w:firstLine="0"/>
      </w:pPr>
      <w:rPr>
        <w:rFonts w:hint="eastAsia"/>
      </w:rPr>
    </w:lvl>
    <w:lvl w:ilvl="1">
      <w:start w:val="1"/>
      <w:numFmt w:val="decimal"/>
      <w:isLgl w:val="false"/>
      <w:suff w:val="nothing"/>
      <w:lvlText w:val="%2、"/>
      <w:lvlJc w:val="left"/>
      <w:pPr>
        <w:pStyle w:val="776"/>
        <w:ind w:left="0" w:firstLine="0"/>
      </w:pPr>
      <w:rPr>
        <w:rFonts w:hint="eastAsia"/>
      </w:rPr>
    </w:lvl>
    <w:lvl w:ilvl="2">
      <w:start w:val="1"/>
      <w:numFmt w:val="decimal"/>
      <w:isLgl w:val="false"/>
      <w:suff w:val="nothing"/>
      <w:lvlText w:val="%2.%3 "/>
      <w:lvlJc w:val="left"/>
      <w:pPr>
        <w:pStyle w:val="776"/>
        <w:ind w:left="0" w:firstLine="0"/>
      </w:pPr>
      <w:rPr>
        <w:rFonts w:hint="eastAsia"/>
      </w:rPr>
    </w:lvl>
    <w:lvl w:ilvl="3">
      <w:start w:val="1"/>
      <w:numFmt w:val="decimal"/>
      <w:isLgl w:val="false"/>
      <w:suff w:val="nothing"/>
      <w:lvlText w:val="%2.%3.%4 "/>
      <w:lvlJc w:val="left"/>
      <w:pPr>
        <w:pStyle w:val="776"/>
        <w:ind w:left="0" w:firstLine="0"/>
      </w:pPr>
      <w:rPr>
        <w:rFonts w:hint="eastAsia"/>
      </w:rPr>
    </w:lvl>
    <w:lvl w:ilvl="4">
      <w:start w:val="1"/>
      <w:numFmt w:val="decimal"/>
      <w:isLgl w:val="false"/>
      <w:suff w:val="nothing"/>
      <w:lvlText w:val="%2.%3.%4.%5 "/>
      <w:lvlJc w:val="left"/>
      <w:pPr>
        <w:pStyle w:val="776"/>
        <w:ind w:left="0" w:firstLine="0"/>
      </w:pPr>
      <w:rPr>
        <w:rFonts w:hint="eastAsia"/>
      </w:rPr>
    </w:lvl>
    <w:lvl w:ilvl="5">
      <w:start w:val="1"/>
      <w:numFmt w:val="decimal"/>
      <w:pStyle w:val="972"/>
      <w:isLgl w:val="false"/>
      <w:suff w:val="nothing"/>
      <w:lvlText w:val=""/>
      <w:lvlJc w:val="left"/>
      <w:pPr>
        <w:pStyle w:val="776"/>
        <w:ind w:left="0" w:firstLine="0"/>
      </w:pPr>
      <w:rPr>
        <w:rFonts w:hint="eastAsia"/>
      </w:rPr>
    </w:lvl>
    <w:lvl w:ilvl="6">
      <w:start w:val="1"/>
      <w:numFmt w:val="decimal"/>
      <w:pStyle w:val="974"/>
      <w:isLgl w:val="false"/>
      <w:suff w:val="nothing"/>
      <w:lvlText w:val=""/>
      <w:lvlJc w:val="left"/>
      <w:pPr>
        <w:pStyle w:val="776"/>
        <w:ind w:left="0" w:firstLine="0"/>
      </w:pPr>
      <w:rPr>
        <w:rFonts w:hint="eastAsia"/>
      </w:rPr>
    </w:lvl>
    <w:lvl w:ilvl="7">
      <w:start w:val="1"/>
      <w:numFmt w:val="decimal"/>
      <w:pStyle w:val="976"/>
      <w:isLgl w:val="false"/>
      <w:suff w:val="nothing"/>
      <w:lvlText w:val=""/>
      <w:lvlJc w:val="left"/>
      <w:pPr>
        <w:pStyle w:val="776"/>
        <w:ind w:left="0" w:firstLine="0"/>
      </w:pPr>
      <w:rPr>
        <w:rFonts w:hint="eastAsia"/>
      </w:rPr>
    </w:lvl>
    <w:lvl w:ilvl="8">
      <w:start w:val="1"/>
      <w:numFmt w:val="decimal"/>
      <w:pStyle w:val="978"/>
      <w:isLgl w:val="false"/>
      <w:suff w:val="nothing"/>
      <w:lvlText w:val=""/>
      <w:lvlJc w:val="left"/>
      <w:pPr>
        <w:pStyle w:val="776"/>
        <w:ind w:left="0" w:firstLine="0"/>
      </w:pPr>
      <w:rPr>
        <w:rFonts w:hint="eastAsia"/>
      </w:rPr>
    </w:lvl>
  </w:abstractNum>
  <w:abstractNum w:abstractNumId="9">
    <w:multiLevelType w:val="hybridMultilevel"/>
    <w:lvl w:ilvl="0">
      <w:start w:val="1"/>
      <w:numFmt w:val="upperLetter"/>
      <w:pStyle w:val="1047"/>
      <w:isLgl w:val="false"/>
      <w:suff w:val="tab"/>
      <w:lvlText w:val="附录%1."/>
      <w:lvlJc w:val="left"/>
      <w:pPr>
        <w:pStyle w:val="776"/>
        <w:ind w:left="907" w:hanging="907"/>
        <w:tabs>
          <w:tab w:val="num" w:pos="907" w:leader="none"/>
        </w:tabs>
      </w:pPr>
      <w:rPr>
        <w:rFonts w:hint="eastAsia"/>
      </w:rPr>
    </w:lvl>
    <w:lvl w:ilvl="1">
      <w:start w:val="1"/>
      <w:numFmt w:val="bullet"/>
      <w:isLgl w:val="false"/>
      <w:suff w:val="tab"/>
      <w:lvlText w:val="o"/>
      <w:lvlJc w:val="left"/>
      <w:pPr>
        <w:pStyle w:val="776"/>
        <w:ind w:left="1440" w:hanging="360"/>
      </w:pPr>
      <w:rPr>
        <w:rFonts w:ascii="Courier New" w:hAnsi="Courier New" w:eastAsia="Courier New" w:cs="Courier New"/>
      </w:rPr>
    </w:lvl>
    <w:lvl w:ilvl="2">
      <w:start w:val="1"/>
      <w:numFmt w:val="bullet"/>
      <w:isLgl w:val="false"/>
      <w:suff w:val="tab"/>
      <w:lvlText w:val="§"/>
      <w:lvlJc w:val="left"/>
      <w:pPr>
        <w:pStyle w:val="776"/>
        <w:ind w:left="2160" w:hanging="360"/>
      </w:pPr>
      <w:rPr>
        <w:rFonts w:ascii="Wingdings" w:hAnsi="Wingdings" w:eastAsia="Wingdings" w:cs="Wingdings"/>
      </w:rPr>
    </w:lvl>
    <w:lvl w:ilvl="3">
      <w:start w:val="1"/>
      <w:numFmt w:val="bullet"/>
      <w:isLgl w:val="false"/>
      <w:suff w:val="tab"/>
      <w:lvlText w:val="·"/>
      <w:lvlJc w:val="left"/>
      <w:pPr>
        <w:pStyle w:val="776"/>
        <w:ind w:left="2880" w:hanging="360"/>
      </w:pPr>
      <w:rPr>
        <w:rFonts w:ascii="Symbol" w:hAnsi="Symbol" w:eastAsia="Symbol" w:cs="Symbol"/>
      </w:rPr>
    </w:lvl>
    <w:lvl w:ilvl="4">
      <w:start w:val="1"/>
      <w:numFmt w:val="bullet"/>
      <w:isLgl w:val="false"/>
      <w:suff w:val="tab"/>
      <w:lvlText w:val="o"/>
      <w:lvlJc w:val="left"/>
      <w:pPr>
        <w:pStyle w:val="776"/>
        <w:ind w:left="3600" w:hanging="360"/>
      </w:pPr>
      <w:rPr>
        <w:rFonts w:ascii="Courier New" w:hAnsi="Courier New" w:eastAsia="Courier New" w:cs="Courier New"/>
      </w:rPr>
    </w:lvl>
    <w:lvl w:ilvl="5">
      <w:start w:val="1"/>
      <w:numFmt w:val="bullet"/>
      <w:isLgl w:val="false"/>
      <w:suff w:val="tab"/>
      <w:lvlText w:val="§"/>
      <w:lvlJc w:val="left"/>
      <w:pPr>
        <w:pStyle w:val="776"/>
        <w:ind w:left="4320" w:hanging="360"/>
      </w:pPr>
      <w:rPr>
        <w:rFonts w:ascii="Wingdings" w:hAnsi="Wingdings" w:eastAsia="Wingdings" w:cs="Wingdings"/>
      </w:rPr>
    </w:lvl>
    <w:lvl w:ilvl="6">
      <w:start w:val="1"/>
      <w:numFmt w:val="bullet"/>
      <w:isLgl w:val="false"/>
      <w:suff w:val="tab"/>
      <w:lvlText w:val="·"/>
      <w:lvlJc w:val="left"/>
      <w:pPr>
        <w:pStyle w:val="776"/>
        <w:ind w:left="5040" w:hanging="360"/>
      </w:pPr>
      <w:rPr>
        <w:rFonts w:ascii="Symbol" w:hAnsi="Symbol" w:eastAsia="Symbol" w:cs="Symbol"/>
      </w:rPr>
    </w:lvl>
    <w:lvl w:ilvl="7">
      <w:start w:val="1"/>
      <w:numFmt w:val="bullet"/>
      <w:isLgl w:val="false"/>
      <w:suff w:val="tab"/>
      <w:lvlText w:val="o"/>
      <w:lvlJc w:val="left"/>
      <w:pPr>
        <w:pStyle w:val="776"/>
        <w:ind w:left="5760" w:hanging="360"/>
      </w:pPr>
      <w:rPr>
        <w:rFonts w:ascii="Courier New" w:hAnsi="Courier New" w:eastAsia="Courier New" w:cs="Courier New"/>
      </w:rPr>
    </w:lvl>
    <w:lvl w:ilvl="8">
      <w:start w:val="1"/>
      <w:numFmt w:val="bullet"/>
      <w:isLgl w:val="false"/>
      <w:suff w:val="tab"/>
      <w:lvlText w:val="§"/>
      <w:lvlJc w:val="left"/>
      <w:pPr>
        <w:pStyle w:val="776"/>
        <w:ind w:left="6480" w:hanging="360"/>
      </w:pPr>
      <w:rPr>
        <w:rFonts w:ascii="Wingdings" w:hAnsi="Wingdings" w:eastAsia="Wingdings" w:cs="Wingdings"/>
      </w:rPr>
    </w:lvl>
  </w:abstractNum>
  <w:abstractNum w:abstractNumId="10">
    <w:multiLevelType w:val="hybridMultilevel"/>
    <w:lvl w:ilvl="0">
      <w:start w:val="1"/>
      <w:numFmt w:val="decimal"/>
      <w:isLgl w:val="false"/>
      <w:suff w:val="space"/>
      <w:lvlText w:val="%1."/>
      <w:lvlJc w:val="left"/>
      <w:pPr>
        <w:pStyle w:val="77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9"/>
  </w:num>
  <w:num w:numId="3">
    <w:abstractNumId w:val="6"/>
  </w:num>
  <w:num w:numId="4">
    <w:abstractNumId w:val="10"/>
  </w:num>
  <w:num w:numId="5">
    <w:abstractNumId w:val="1"/>
  </w:num>
  <w:num w:numId="6">
    <w:abstractNumId w:val="5"/>
  </w:num>
  <w:num w:numId="7">
    <w:abstractNumId w:val="3"/>
  </w:num>
  <w:num w:numId="8">
    <w:abstractNumId w:val="2"/>
  </w:num>
  <w:num w:numId="9">
    <w:abstractNumId w:val="0"/>
  </w:num>
  <w:num w:numId="10">
    <w:abstractNumId w:val="4"/>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5">
    <w:name w:val="Heading 1"/>
    <w:basedOn w:val="776"/>
    <w:next w:val="776"/>
    <w:link w:val="706"/>
    <w:uiPriority w:val="9"/>
    <w:qFormat/>
    <w:pPr>
      <w:keepLines/>
      <w:keepNext/>
      <w:spacing w:before="480" w:after="200"/>
      <w:outlineLvl w:val="0"/>
    </w:pPr>
    <w:rPr>
      <w:rFonts w:ascii="Arial" w:hAnsi="Arial" w:eastAsia="Arial" w:cs="Arial"/>
      <w:sz w:val="40"/>
      <w:szCs w:val="40"/>
    </w:rPr>
  </w:style>
  <w:style w:type="character" w:styleId="706">
    <w:name w:val="Heading 1 Char"/>
    <w:link w:val="705"/>
    <w:uiPriority w:val="9"/>
    <w:rPr>
      <w:rFonts w:ascii="Arial" w:hAnsi="Arial" w:eastAsia="Arial" w:cs="Arial"/>
      <w:sz w:val="40"/>
      <w:szCs w:val="40"/>
    </w:rPr>
  </w:style>
  <w:style w:type="paragraph" w:styleId="707">
    <w:name w:val="Heading 2"/>
    <w:basedOn w:val="776"/>
    <w:next w:val="776"/>
    <w:link w:val="708"/>
    <w:uiPriority w:val="9"/>
    <w:unhideWhenUsed/>
    <w:qFormat/>
    <w:pPr>
      <w:keepLines/>
      <w:keepNext/>
      <w:spacing w:before="360" w:after="200"/>
      <w:outlineLvl w:val="1"/>
    </w:pPr>
    <w:rPr>
      <w:rFonts w:ascii="Arial" w:hAnsi="Arial" w:eastAsia="Arial" w:cs="Arial"/>
      <w:sz w:val="34"/>
    </w:rPr>
  </w:style>
  <w:style w:type="character" w:styleId="708">
    <w:name w:val="Heading 2 Char"/>
    <w:link w:val="707"/>
    <w:uiPriority w:val="9"/>
    <w:rPr>
      <w:rFonts w:ascii="Arial" w:hAnsi="Arial" w:eastAsia="Arial" w:cs="Arial"/>
      <w:sz w:val="34"/>
    </w:rPr>
  </w:style>
  <w:style w:type="paragraph" w:styleId="709">
    <w:name w:val="Heading 3"/>
    <w:basedOn w:val="776"/>
    <w:next w:val="776"/>
    <w:link w:val="710"/>
    <w:uiPriority w:val="9"/>
    <w:unhideWhenUsed/>
    <w:qFormat/>
    <w:pPr>
      <w:keepLines/>
      <w:keepNext/>
      <w:spacing w:before="320" w:after="200"/>
      <w:outlineLvl w:val="2"/>
    </w:pPr>
    <w:rPr>
      <w:rFonts w:ascii="Arial" w:hAnsi="Arial" w:eastAsia="Arial" w:cs="Arial"/>
      <w:sz w:val="30"/>
      <w:szCs w:val="30"/>
    </w:rPr>
  </w:style>
  <w:style w:type="character" w:styleId="710">
    <w:name w:val="Heading 3 Char"/>
    <w:link w:val="709"/>
    <w:uiPriority w:val="9"/>
    <w:rPr>
      <w:rFonts w:ascii="Arial" w:hAnsi="Arial" w:eastAsia="Arial" w:cs="Arial"/>
      <w:sz w:val="30"/>
      <w:szCs w:val="30"/>
    </w:rPr>
  </w:style>
  <w:style w:type="paragraph" w:styleId="711">
    <w:name w:val="Heading 4"/>
    <w:basedOn w:val="776"/>
    <w:next w:val="776"/>
    <w:link w:val="712"/>
    <w:uiPriority w:val="9"/>
    <w:unhideWhenUsed/>
    <w:qFormat/>
    <w:pPr>
      <w:keepLines/>
      <w:keepNext/>
      <w:spacing w:before="320" w:after="200"/>
      <w:outlineLvl w:val="3"/>
    </w:pPr>
    <w:rPr>
      <w:rFonts w:ascii="Arial" w:hAnsi="Arial" w:eastAsia="Arial" w:cs="Arial"/>
      <w:b/>
      <w:bCs/>
      <w:sz w:val="26"/>
      <w:szCs w:val="26"/>
    </w:rPr>
  </w:style>
  <w:style w:type="character" w:styleId="712">
    <w:name w:val="Heading 4 Char"/>
    <w:link w:val="711"/>
    <w:uiPriority w:val="9"/>
    <w:rPr>
      <w:rFonts w:ascii="Arial" w:hAnsi="Arial" w:eastAsia="Arial" w:cs="Arial"/>
      <w:b/>
      <w:bCs/>
      <w:sz w:val="26"/>
      <w:szCs w:val="26"/>
    </w:rPr>
  </w:style>
  <w:style w:type="paragraph" w:styleId="713">
    <w:name w:val="Heading 5"/>
    <w:basedOn w:val="776"/>
    <w:next w:val="776"/>
    <w:link w:val="714"/>
    <w:uiPriority w:val="9"/>
    <w:unhideWhenUsed/>
    <w:qFormat/>
    <w:pPr>
      <w:keepLines/>
      <w:keepNext/>
      <w:spacing w:before="320" w:after="200"/>
      <w:outlineLvl w:val="4"/>
    </w:pPr>
    <w:rPr>
      <w:rFonts w:ascii="Arial" w:hAnsi="Arial" w:eastAsia="Arial" w:cs="Arial"/>
      <w:b/>
      <w:bCs/>
      <w:sz w:val="24"/>
      <w:szCs w:val="24"/>
    </w:rPr>
  </w:style>
  <w:style w:type="character" w:styleId="714">
    <w:name w:val="Heading 5 Char"/>
    <w:link w:val="713"/>
    <w:uiPriority w:val="9"/>
    <w:rPr>
      <w:rFonts w:ascii="Arial" w:hAnsi="Arial" w:eastAsia="Arial" w:cs="Arial"/>
      <w:b/>
      <w:bCs/>
      <w:sz w:val="24"/>
      <w:szCs w:val="24"/>
    </w:rPr>
  </w:style>
  <w:style w:type="paragraph" w:styleId="715">
    <w:name w:val="Heading 6"/>
    <w:basedOn w:val="776"/>
    <w:next w:val="776"/>
    <w:link w:val="716"/>
    <w:uiPriority w:val="9"/>
    <w:unhideWhenUsed/>
    <w:qFormat/>
    <w:pPr>
      <w:keepLines/>
      <w:keepNext/>
      <w:spacing w:before="320" w:after="200"/>
      <w:outlineLvl w:val="5"/>
    </w:pPr>
    <w:rPr>
      <w:rFonts w:ascii="Arial" w:hAnsi="Arial" w:eastAsia="Arial" w:cs="Arial"/>
      <w:b/>
      <w:bCs/>
      <w:sz w:val="22"/>
      <w:szCs w:val="22"/>
    </w:rPr>
  </w:style>
  <w:style w:type="character" w:styleId="716">
    <w:name w:val="Heading 6 Char"/>
    <w:link w:val="715"/>
    <w:uiPriority w:val="9"/>
    <w:rPr>
      <w:rFonts w:ascii="Arial" w:hAnsi="Arial" w:eastAsia="Arial" w:cs="Arial"/>
      <w:b/>
      <w:bCs/>
      <w:sz w:val="22"/>
      <w:szCs w:val="22"/>
    </w:rPr>
  </w:style>
  <w:style w:type="paragraph" w:styleId="717">
    <w:name w:val="Heading 7"/>
    <w:basedOn w:val="776"/>
    <w:next w:val="776"/>
    <w:link w:val="718"/>
    <w:uiPriority w:val="9"/>
    <w:unhideWhenUsed/>
    <w:qFormat/>
    <w:pPr>
      <w:keepLines/>
      <w:keepNext/>
      <w:spacing w:before="320" w:after="200"/>
      <w:outlineLvl w:val="6"/>
    </w:pPr>
    <w:rPr>
      <w:rFonts w:ascii="Arial" w:hAnsi="Arial" w:eastAsia="Arial" w:cs="Arial"/>
      <w:b/>
      <w:bCs/>
      <w:i/>
      <w:iCs/>
      <w:sz w:val="22"/>
      <w:szCs w:val="22"/>
    </w:rPr>
  </w:style>
  <w:style w:type="character" w:styleId="718">
    <w:name w:val="Heading 7 Char"/>
    <w:link w:val="717"/>
    <w:uiPriority w:val="9"/>
    <w:rPr>
      <w:rFonts w:ascii="Arial" w:hAnsi="Arial" w:eastAsia="Arial" w:cs="Arial"/>
      <w:b/>
      <w:bCs/>
      <w:i/>
      <w:iCs/>
      <w:sz w:val="22"/>
      <w:szCs w:val="22"/>
    </w:rPr>
  </w:style>
  <w:style w:type="paragraph" w:styleId="719">
    <w:name w:val="Heading 8"/>
    <w:basedOn w:val="776"/>
    <w:next w:val="776"/>
    <w:link w:val="720"/>
    <w:uiPriority w:val="9"/>
    <w:unhideWhenUsed/>
    <w:qFormat/>
    <w:pPr>
      <w:keepLines/>
      <w:keepNext/>
      <w:spacing w:before="320" w:after="200"/>
      <w:outlineLvl w:val="7"/>
    </w:pPr>
    <w:rPr>
      <w:rFonts w:ascii="Arial" w:hAnsi="Arial" w:eastAsia="Arial" w:cs="Arial"/>
      <w:i/>
      <w:iCs/>
      <w:sz w:val="22"/>
      <w:szCs w:val="22"/>
    </w:rPr>
  </w:style>
  <w:style w:type="character" w:styleId="720">
    <w:name w:val="Heading 8 Char"/>
    <w:link w:val="719"/>
    <w:uiPriority w:val="9"/>
    <w:rPr>
      <w:rFonts w:ascii="Arial" w:hAnsi="Arial" w:eastAsia="Arial" w:cs="Arial"/>
      <w:i/>
      <w:iCs/>
      <w:sz w:val="22"/>
      <w:szCs w:val="22"/>
    </w:rPr>
  </w:style>
  <w:style w:type="paragraph" w:styleId="721">
    <w:name w:val="Heading 9"/>
    <w:basedOn w:val="776"/>
    <w:next w:val="776"/>
    <w:link w:val="722"/>
    <w:uiPriority w:val="9"/>
    <w:unhideWhenUsed/>
    <w:qFormat/>
    <w:pPr>
      <w:keepLines/>
      <w:keepNext/>
      <w:spacing w:before="320" w:after="200"/>
      <w:outlineLvl w:val="8"/>
    </w:pPr>
    <w:rPr>
      <w:rFonts w:ascii="Arial" w:hAnsi="Arial" w:eastAsia="Arial" w:cs="Arial"/>
      <w:i/>
      <w:iCs/>
      <w:sz w:val="21"/>
      <w:szCs w:val="21"/>
    </w:rPr>
  </w:style>
  <w:style w:type="character" w:styleId="722">
    <w:name w:val="Heading 9 Char"/>
    <w:link w:val="721"/>
    <w:uiPriority w:val="9"/>
    <w:rPr>
      <w:rFonts w:ascii="Arial" w:hAnsi="Arial" w:eastAsia="Arial" w:cs="Arial"/>
      <w:i/>
      <w:iCs/>
      <w:sz w:val="21"/>
      <w:szCs w:val="21"/>
    </w:rPr>
  </w:style>
  <w:style w:type="paragraph" w:styleId="723">
    <w:name w:val="List Paragraph"/>
    <w:basedOn w:val="776"/>
    <w:uiPriority w:val="34"/>
    <w:qFormat/>
    <w:pPr>
      <w:contextualSpacing/>
      <w:ind w:left="720"/>
    </w:pPr>
  </w:style>
  <w:style w:type="paragraph" w:styleId="724">
    <w:name w:val="No Spacing"/>
    <w:uiPriority w:val="1"/>
    <w:qFormat/>
    <w:pPr>
      <w:spacing w:before="0" w:after="0" w:line="240" w:lineRule="auto"/>
    </w:pPr>
  </w:style>
  <w:style w:type="paragraph" w:styleId="725">
    <w:name w:val="Title"/>
    <w:basedOn w:val="776"/>
    <w:next w:val="776"/>
    <w:link w:val="726"/>
    <w:uiPriority w:val="10"/>
    <w:qFormat/>
    <w:pPr>
      <w:contextualSpacing/>
      <w:spacing w:before="300" w:after="200"/>
    </w:pPr>
    <w:rPr>
      <w:sz w:val="48"/>
      <w:szCs w:val="48"/>
    </w:rPr>
  </w:style>
  <w:style w:type="character" w:styleId="726">
    <w:name w:val="Title Char"/>
    <w:link w:val="725"/>
    <w:uiPriority w:val="10"/>
    <w:rPr>
      <w:sz w:val="48"/>
      <w:szCs w:val="48"/>
    </w:rPr>
  </w:style>
  <w:style w:type="paragraph" w:styleId="727">
    <w:name w:val="Subtitle"/>
    <w:basedOn w:val="776"/>
    <w:next w:val="776"/>
    <w:link w:val="728"/>
    <w:uiPriority w:val="11"/>
    <w:qFormat/>
    <w:pPr>
      <w:spacing w:before="200" w:after="200"/>
    </w:pPr>
    <w:rPr>
      <w:sz w:val="24"/>
      <w:szCs w:val="24"/>
    </w:rPr>
  </w:style>
  <w:style w:type="character" w:styleId="728">
    <w:name w:val="Subtitle Char"/>
    <w:link w:val="727"/>
    <w:uiPriority w:val="11"/>
    <w:rPr>
      <w:sz w:val="24"/>
      <w:szCs w:val="24"/>
    </w:rPr>
  </w:style>
  <w:style w:type="paragraph" w:styleId="729">
    <w:name w:val="Quote"/>
    <w:basedOn w:val="776"/>
    <w:next w:val="776"/>
    <w:link w:val="730"/>
    <w:uiPriority w:val="29"/>
    <w:qFormat/>
    <w:pPr>
      <w:ind w:left="720" w:right="720"/>
    </w:pPr>
    <w:rPr>
      <w:i/>
    </w:rPr>
  </w:style>
  <w:style w:type="character" w:styleId="730">
    <w:name w:val="Quote Char"/>
    <w:link w:val="729"/>
    <w:uiPriority w:val="29"/>
    <w:rPr>
      <w:i/>
    </w:rPr>
  </w:style>
  <w:style w:type="paragraph" w:styleId="731">
    <w:name w:val="Intense Quote"/>
    <w:basedOn w:val="776"/>
    <w:next w:val="776"/>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paragraph" w:styleId="733">
    <w:name w:val="Header"/>
    <w:basedOn w:val="776"/>
    <w:link w:val="734"/>
    <w:uiPriority w:val="99"/>
    <w:unhideWhenUsed/>
    <w:pPr>
      <w:spacing w:after="0" w:line="240" w:lineRule="auto"/>
      <w:tabs>
        <w:tab w:val="center" w:pos="7143" w:leader="none"/>
        <w:tab w:val="right" w:pos="14287" w:leader="none"/>
      </w:tabs>
    </w:pPr>
  </w:style>
  <w:style w:type="character" w:styleId="734">
    <w:name w:val="Header Char"/>
    <w:link w:val="733"/>
    <w:uiPriority w:val="99"/>
  </w:style>
  <w:style w:type="paragraph" w:styleId="735">
    <w:name w:val="Footer"/>
    <w:basedOn w:val="776"/>
    <w:link w:val="737"/>
    <w:uiPriority w:val="99"/>
    <w:unhideWhenUsed/>
    <w:pPr>
      <w:spacing w:after="0" w:line="240" w:lineRule="auto"/>
      <w:tabs>
        <w:tab w:val="center" w:pos="7143" w:leader="none"/>
        <w:tab w:val="right" w:pos="14287" w:leader="none"/>
      </w:tabs>
    </w:pPr>
  </w:style>
  <w:style w:type="paragraph" w:styleId="736">
    <w:name w:val="Caption"/>
    <w:basedOn w:val="776"/>
    <w:next w:val="776"/>
    <w:uiPriority w:val="35"/>
    <w:semiHidden/>
    <w:unhideWhenUsed/>
    <w:qFormat/>
    <w:pPr>
      <w:spacing w:line="276" w:lineRule="auto"/>
    </w:pPr>
    <w:rPr>
      <w:b/>
      <w:bCs/>
      <w:color w:val="4f81bd" w:themeColor="accent1"/>
      <w:sz w:val="18"/>
      <w:szCs w:val="18"/>
    </w:rPr>
  </w:style>
  <w:style w:type="character" w:styleId="737">
    <w:name w:val="Caption Char"/>
    <w:basedOn w:val="736"/>
    <w:link w:val="735"/>
    <w:uiPriority w:val="99"/>
  </w:style>
  <w:style w:type="table" w:styleId="73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58">
    <w:name w:val="Hyperlink"/>
    <w:uiPriority w:val="99"/>
    <w:unhideWhenUsed/>
    <w:rPr>
      <w:color w:val="0000ff" w:themeColor="hyperlink"/>
      <w:u w:val="single"/>
    </w:rPr>
  </w:style>
  <w:style w:type="paragraph" w:styleId="759">
    <w:name w:val="footnote text"/>
    <w:basedOn w:val="776"/>
    <w:link w:val="760"/>
    <w:uiPriority w:val="99"/>
    <w:semiHidden/>
    <w:unhideWhenUsed/>
    <w:pPr>
      <w:spacing w:after="40" w:line="240" w:lineRule="auto"/>
    </w:pPr>
    <w:rPr>
      <w:sz w:val="18"/>
    </w:rPr>
  </w:style>
  <w:style w:type="character" w:styleId="760">
    <w:name w:val="Footnote Text Char"/>
    <w:link w:val="759"/>
    <w:uiPriority w:val="99"/>
    <w:rPr>
      <w:sz w:val="18"/>
    </w:rPr>
  </w:style>
  <w:style w:type="character" w:styleId="761">
    <w:name w:val="footnote reference"/>
    <w:uiPriority w:val="99"/>
    <w:unhideWhenUsed/>
    <w:rPr>
      <w:vertAlign w:val="superscript"/>
    </w:rPr>
  </w:style>
  <w:style w:type="paragraph" w:styleId="762">
    <w:name w:val="endnote text"/>
    <w:basedOn w:val="776"/>
    <w:link w:val="763"/>
    <w:uiPriority w:val="99"/>
    <w:semiHidden/>
    <w:unhideWhenUsed/>
    <w:pPr>
      <w:spacing w:after="0" w:line="240" w:lineRule="auto"/>
    </w:pPr>
    <w:rPr>
      <w:sz w:val="20"/>
    </w:rPr>
  </w:style>
  <w:style w:type="character" w:styleId="763">
    <w:name w:val="Endnote Text Char"/>
    <w:link w:val="762"/>
    <w:uiPriority w:val="99"/>
    <w:rPr>
      <w:sz w:val="20"/>
    </w:rPr>
  </w:style>
  <w:style w:type="character" w:styleId="764">
    <w:name w:val="endnote reference"/>
    <w:uiPriority w:val="99"/>
    <w:semiHidden/>
    <w:unhideWhenUsed/>
    <w:rPr>
      <w:vertAlign w:val="superscript"/>
    </w:rPr>
  </w:style>
  <w:style w:type="paragraph" w:styleId="765">
    <w:name w:val="toc 1"/>
    <w:basedOn w:val="776"/>
    <w:next w:val="776"/>
    <w:uiPriority w:val="39"/>
    <w:unhideWhenUsed/>
    <w:pPr>
      <w:ind w:left="0" w:right="0" w:firstLine="0"/>
      <w:spacing w:after="57"/>
    </w:pPr>
  </w:style>
  <w:style w:type="paragraph" w:styleId="766">
    <w:name w:val="toc 2"/>
    <w:basedOn w:val="776"/>
    <w:next w:val="776"/>
    <w:uiPriority w:val="39"/>
    <w:unhideWhenUsed/>
    <w:pPr>
      <w:ind w:left="283" w:right="0" w:firstLine="0"/>
      <w:spacing w:after="57"/>
    </w:pPr>
  </w:style>
  <w:style w:type="paragraph" w:styleId="767">
    <w:name w:val="toc 3"/>
    <w:basedOn w:val="776"/>
    <w:next w:val="776"/>
    <w:uiPriority w:val="39"/>
    <w:unhideWhenUsed/>
    <w:pPr>
      <w:ind w:left="567" w:right="0" w:firstLine="0"/>
      <w:spacing w:after="57"/>
    </w:pPr>
  </w:style>
  <w:style w:type="paragraph" w:styleId="768">
    <w:name w:val="toc 4"/>
    <w:basedOn w:val="776"/>
    <w:next w:val="776"/>
    <w:uiPriority w:val="39"/>
    <w:unhideWhenUsed/>
    <w:pPr>
      <w:ind w:left="850" w:right="0" w:firstLine="0"/>
      <w:spacing w:after="57"/>
    </w:pPr>
  </w:style>
  <w:style w:type="paragraph" w:styleId="769">
    <w:name w:val="toc 5"/>
    <w:basedOn w:val="776"/>
    <w:next w:val="776"/>
    <w:uiPriority w:val="39"/>
    <w:unhideWhenUsed/>
    <w:pPr>
      <w:ind w:left="1134" w:right="0" w:firstLine="0"/>
      <w:spacing w:after="57"/>
    </w:pPr>
  </w:style>
  <w:style w:type="paragraph" w:styleId="770">
    <w:name w:val="toc 6"/>
    <w:basedOn w:val="776"/>
    <w:next w:val="776"/>
    <w:uiPriority w:val="39"/>
    <w:unhideWhenUsed/>
    <w:pPr>
      <w:ind w:left="1417" w:right="0" w:firstLine="0"/>
      <w:spacing w:after="57"/>
    </w:pPr>
  </w:style>
  <w:style w:type="paragraph" w:styleId="771">
    <w:name w:val="toc 7"/>
    <w:basedOn w:val="776"/>
    <w:next w:val="776"/>
    <w:uiPriority w:val="39"/>
    <w:unhideWhenUsed/>
    <w:pPr>
      <w:ind w:left="1701" w:right="0" w:firstLine="0"/>
      <w:spacing w:after="57"/>
    </w:pPr>
  </w:style>
  <w:style w:type="paragraph" w:styleId="772">
    <w:name w:val="toc 8"/>
    <w:basedOn w:val="776"/>
    <w:next w:val="776"/>
    <w:uiPriority w:val="39"/>
    <w:unhideWhenUsed/>
    <w:pPr>
      <w:ind w:left="1984" w:right="0" w:firstLine="0"/>
      <w:spacing w:after="57"/>
    </w:pPr>
  </w:style>
  <w:style w:type="paragraph" w:styleId="773">
    <w:name w:val="toc 9"/>
    <w:basedOn w:val="776"/>
    <w:next w:val="776"/>
    <w:uiPriority w:val="39"/>
    <w:unhideWhenUsed/>
    <w:pPr>
      <w:ind w:left="2268" w:right="0" w:firstLine="0"/>
      <w:spacing w:after="57"/>
    </w:pPr>
  </w:style>
  <w:style w:type="paragraph" w:styleId="774">
    <w:name w:val="TOC Heading"/>
    <w:uiPriority w:val="39"/>
    <w:unhideWhenUsed/>
  </w:style>
  <w:style w:type="paragraph" w:styleId="775">
    <w:name w:val="table of figures"/>
    <w:basedOn w:val="776"/>
    <w:next w:val="776"/>
    <w:uiPriority w:val="99"/>
    <w:unhideWhenUsed/>
    <w:pPr>
      <w:spacing w:after="0" w:afterAutospacing="0"/>
    </w:pPr>
  </w:style>
  <w:style w:type="paragraph" w:styleId="776" w:default="1">
    <w:name w:val="Normal"/>
    <w:next w:val="788"/>
    <w:link w:val="776"/>
    <w:qFormat/>
    <w:pPr>
      <w:jc w:val="both"/>
      <w:widowControl w:val="off"/>
    </w:pPr>
    <w:rPr>
      <w:sz w:val="21"/>
      <w:szCs w:val="22"/>
      <w:lang w:val="en-US" w:eastAsia="zh-CN" w:bidi="ar-SA"/>
    </w:rPr>
  </w:style>
  <w:style w:type="paragraph" w:styleId="777">
    <w:name w:val="标题 1"/>
    <w:basedOn w:val="776"/>
    <w:next w:val="776"/>
    <w:link w:val="789"/>
    <w:qFormat/>
    <w:pPr>
      <w:keepLines/>
      <w:keepNext/>
      <w:spacing w:before="480" w:after="200"/>
      <w:outlineLvl w:val="0"/>
    </w:pPr>
    <w:rPr>
      <w:rFonts w:ascii="Arial" w:hAnsi="Arial" w:eastAsia="Arial" w:cs="Arial"/>
      <w:sz w:val="40"/>
      <w:szCs w:val="40"/>
    </w:rPr>
  </w:style>
  <w:style w:type="paragraph" w:styleId="778">
    <w:name w:val="标题 2"/>
    <w:basedOn w:val="776"/>
    <w:next w:val="776"/>
    <w:link w:val="790"/>
    <w:qFormat/>
    <w:pPr>
      <w:keepLines/>
      <w:keepNext/>
      <w:spacing w:before="360" w:after="200"/>
      <w:outlineLvl w:val="1"/>
    </w:pPr>
    <w:rPr>
      <w:rFonts w:ascii="Arial" w:hAnsi="Arial" w:eastAsia="Arial" w:cs="Arial"/>
      <w:sz w:val="34"/>
    </w:rPr>
  </w:style>
  <w:style w:type="paragraph" w:styleId="779">
    <w:name w:val="标题 3"/>
    <w:basedOn w:val="776"/>
    <w:next w:val="776"/>
    <w:link w:val="791"/>
    <w:qFormat/>
    <w:pPr>
      <w:keepLines/>
      <w:keepNext/>
      <w:spacing w:before="320" w:after="200"/>
      <w:outlineLvl w:val="2"/>
    </w:pPr>
    <w:rPr>
      <w:rFonts w:ascii="Arial" w:hAnsi="Arial" w:eastAsia="Arial" w:cs="Arial"/>
      <w:sz w:val="30"/>
      <w:szCs w:val="30"/>
    </w:rPr>
  </w:style>
  <w:style w:type="paragraph" w:styleId="780">
    <w:name w:val="标题 4"/>
    <w:basedOn w:val="776"/>
    <w:next w:val="776"/>
    <w:link w:val="792"/>
    <w:qFormat/>
    <w:pPr>
      <w:keepLines/>
      <w:keepNext/>
      <w:spacing w:before="320" w:after="200"/>
      <w:outlineLvl w:val="3"/>
    </w:pPr>
    <w:rPr>
      <w:rFonts w:ascii="Arial" w:hAnsi="Arial" w:eastAsia="Arial" w:cs="Arial"/>
      <w:b/>
      <w:bCs/>
      <w:sz w:val="26"/>
      <w:szCs w:val="26"/>
    </w:rPr>
  </w:style>
  <w:style w:type="paragraph" w:styleId="781">
    <w:name w:val="标题 5"/>
    <w:basedOn w:val="776"/>
    <w:next w:val="776"/>
    <w:link w:val="793"/>
    <w:qFormat/>
    <w:pPr>
      <w:keepLines/>
      <w:keepNext/>
      <w:spacing w:before="320" w:after="200"/>
      <w:outlineLvl w:val="4"/>
    </w:pPr>
    <w:rPr>
      <w:rFonts w:ascii="Arial" w:hAnsi="Arial" w:eastAsia="Arial" w:cs="Arial"/>
      <w:b/>
      <w:bCs/>
      <w:sz w:val="24"/>
      <w:szCs w:val="24"/>
    </w:rPr>
  </w:style>
  <w:style w:type="paragraph" w:styleId="782">
    <w:name w:val="标题 6"/>
    <w:basedOn w:val="776"/>
    <w:next w:val="776"/>
    <w:link w:val="794"/>
    <w:qFormat/>
    <w:pPr>
      <w:keepLines/>
      <w:keepNext/>
      <w:spacing w:before="320" w:after="200"/>
      <w:outlineLvl w:val="5"/>
    </w:pPr>
    <w:rPr>
      <w:rFonts w:ascii="Arial" w:hAnsi="Arial" w:eastAsia="Arial" w:cs="Arial"/>
      <w:b/>
      <w:bCs/>
      <w:sz w:val="22"/>
      <w:szCs w:val="22"/>
    </w:rPr>
  </w:style>
  <w:style w:type="paragraph" w:styleId="783">
    <w:name w:val="标题 7"/>
    <w:basedOn w:val="776"/>
    <w:next w:val="776"/>
    <w:link w:val="795"/>
    <w:qFormat/>
    <w:pPr>
      <w:keepLines/>
      <w:keepNext/>
      <w:spacing w:before="320" w:after="200"/>
      <w:outlineLvl w:val="6"/>
    </w:pPr>
    <w:rPr>
      <w:rFonts w:ascii="Arial" w:hAnsi="Arial" w:eastAsia="Arial" w:cs="Arial"/>
      <w:b/>
      <w:bCs/>
      <w:i/>
      <w:iCs/>
      <w:sz w:val="22"/>
      <w:szCs w:val="22"/>
    </w:rPr>
  </w:style>
  <w:style w:type="paragraph" w:styleId="784">
    <w:name w:val="标题 8"/>
    <w:basedOn w:val="776"/>
    <w:next w:val="776"/>
    <w:link w:val="796"/>
    <w:qFormat/>
    <w:pPr>
      <w:keepLines/>
      <w:keepNext/>
      <w:spacing w:before="320" w:after="200"/>
      <w:outlineLvl w:val="7"/>
    </w:pPr>
    <w:rPr>
      <w:rFonts w:ascii="Arial" w:hAnsi="Arial" w:eastAsia="Arial" w:cs="Arial"/>
      <w:i/>
      <w:iCs/>
      <w:sz w:val="22"/>
      <w:szCs w:val="22"/>
    </w:rPr>
  </w:style>
  <w:style w:type="paragraph" w:styleId="785">
    <w:name w:val="标题 9"/>
    <w:basedOn w:val="776"/>
    <w:next w:val="776"/>
    <w:link w:val="797"/>
    <w:qFormat/>
    <w:pPr>
      <w:keepLines/>
      <w:keepNext/>
      <w:spacing w:before="320" w:after="200"/>
      <w:outlineLvl w:val="8"/>
    </w:pPr>
    <w:rPr>
      <w:rFonts w:ascii="Arial" w:hAnsi="Arial" w:eastAsia="Arial" w:cs="Arial"/>
      <w:i/>
      <w:iCs/>
      <w:sz w:val="21"/>
      <w:szCs w:val="21"/>
    </w:rPr>
  </w:style>
  <w:style w:type="character" w:styleId="786">
    <w:name w:val="默认段落字体"/>
    <w:next w:val="786"/>
    <w:link w:val="776"/>
    <w:uiPriority w:val="1"/>
    <w:unhideWhenUsed/>
  </w:style>
  <w:style w:type="table" w:styleId="787">
    <w:name w:val="普通表格"/>
    <w:next w:val="787"/>
    <w:link w:val="776"/>
    <w:uiPriority w:val="99"/>
    <w:unhideWhenUsed/>
    <w:tblPr/>
  </w:style>
  <w:style w:type="paragraph" w:styleId="788">
    <w:name w:val="索引 4"/>
    <w:next w:val="776"/>
    <w:link w:val="776"/>
    <w:qFormat/>
    <w:pPr>
      <w:ind w:left="600"/>
      <w:jc w:val="both"/>
      <w:widowControl w:val="off"/>
    </w:pPr>
    <w:rPr>
      <w:rFonts w:ascii="Times New Roman" w:hAnsi="Times New Roman" w:eastAsia="宋体" w:cs="Times New Roman"/>
      <w:sz w:val="21"/>
      <w:szCs w:val="21"/>
      <w:lang w:val="en-US" w:eastAsia="zh-CN" w:bidi="ar-SA"/>
    </w:rPr>
  </w:style>
  <w:style w:type="character" w:styleId="789">
    <w:name w:val="标题 1 Char1"/>
    <w:next w:val="789"/>
    <w:link w:val="777"/>
    <w:rPr>
      <w:rFonts w:ascii="Arial" w:hAnsi="Arial" w:eastAsia="Arial" w:cs="Arial"/>
      <w:sz w:val="40"/>
      <w:szCs w:val="40"/>
    </w:rPr>
  </w:style>
  <w:style w:type="character" w:styleId="790">
    <w:name w:val="标题 2 Char1"/>
    <w:next w:val="790"/>
    <w:link w:val="778"/>
    <w:rPr>
      <w:rFonts w:ascii="Arial" w:hAnsi="Arial" w:eastAsia="Arial" w:cs="Arial"/>
      <w:sz w:val="34"/>
    </w:rPr>
  </w:style>
  <w:style w:type="character" w:styleId="791">
    <w:name w:val="标题 3 Char1"/>
    <w:next w:val="791"/>
    <w:link w:val="779"/>
    <w:rPr>
      <w:rFonts w:ascii="Arial" w:hAnsi="Arial" w:eastAsia="Arial" w:cs="Arial"/>
      <w:sz w:val="30"/>
      <w:szCs w:val="30"/>
    </w:rPr>
  </w:style>
  <w:style w:type="character" w:styleId="792">
    <w:name w:val="标题 4 Char1"/>
    <w:next w:val="792"/>
    <w:link w:val="780"/>
    <w:rPr>
      <w:rFonts w:ascii="Arial" w:hAnsi="Arial" w:eastAsia="Arial" w:cs="Arial"/>
      <w:b/>
      <w:bCs/>
      <w:sz w:val="26"/>
      <w:szCs w:val="26"/>
    </w:rPr>
  </w:style>
  <w:style w:type="character" w:styleId="793">
    <w:name w:val="标题 5 Char1"/>
    <w:next w:val="793"/>
    <w:link w:val="781"/>
    <w:rPr>
      <w:rFonts w:ascii="Arial" w:hAnsi="Arial" w:eastAsia="Arial" w:cs="Arial"/>
      <w:b/>
      <w:bCs/>
      <w:sz w:val="24"/>
      <w:szCs w:val="24"/>
    </w:rPr>
  </w:style>
  <w:style w:type="character" w:styleId="794">
    <w:name w:val="标题 6 Char1"/>
    <w:next w:val="794"/>
    <w:link w:val="782"/>
    <w:rPr>
      <w:rFonts w:ascii="Arial" w:hAnsi="Arial" w:eastAsia="Arial" w:cs="Arial"/>
      <w:b/>
      <w:bCs/>
      <w:sz w:val="22"/>
      <w:szCs w:val="22"/>
    </w:rPr>
  </w:style>
  <w:style w:type="character" w:styleId="795">
    <w:name w:val="标题 7 Char1"/>
    <w:next w:val="795"/>
    <w:link w:val="783"/>
    <w:rPr>
      <w:rFonts w:ascii="Arial" w:hAnsi="Arial" w:eastAsia="Arial" w:cs="Arial"/>
      <w:b/>
      <w:bCs/>
      <w:i/>
      <w:iCs/>
      <w:sz w:val="22"/>
      <w:szCs w:val="22"/>
    </w:rPr>
  </w:style>
  <w:style w:type="character" w:styleId="796">
    <w:name w:val="标题 8 Char1"/>
    <w:next w:val="796"/>
    <w:link w:val="784"/>
    <w:rPr>
      <w:rFonts w:ascii="Arial" w:hAnsi="Arial" w:eastAsia="Arial" w:cs="Arial"/>
      <w:i/>
      <w:iCs/>
      <w:sz w:val="22"/>
      <w:szCs w:val="22"/>
    </w:rPr>
  </w:style>
  <w:style w:type="character" w:styleId="797">
    <w:name w:val="标题 9 Char1"/>
    <w:next w:val="797"/>
    <w:link w:val="785"/>
    <w:rPr>
      <w:rFonts w:ascii="Arial" w:hAnsi="Arial" w:eastAsia="Arial" w:cs="Arial"/>
      <w:i/>
      <w:iCs/>
      <w:sz w:val="21"/>
      <w:szCs w:val="21"/>
    </w:rPr>
  </w:style>
  <w:style w:type="paragraph" w:styleId="798">
    <w:name w:val="目录 7"/>
    <w:basedOn w:val="776"/>
    <w:next w:val="776"/>
    <w:link w:val="776"/>
    <w:pPr>
      <w:ind w:left="1701" w:right="0" w:firstLine="0"/>
      <w:spacing w:after="57"/>
    </w:pPr>
  </w:style>
  <w:style w:type="paragraph" w:styleId="799">
    <w:name w:val="题注"/>
    <w:basedOn w:val="776"/>
    <w:next w:val="776"/>
    <w:link w:val="776"/>
    <w:qFormat/>
    <w:pPr>
      <w:spacing w:line="276" w:lineRule="auto"/>
    </w:pPr>
    <w:rPr>
      <w:b/>
      <w:bCs/>
      <w:color w:val="4f81bd"/>
      <w:sz w:val="18"/>
      <w:szCs w:val="18"/>
    </w:rPr>
  </w:style>
  <w:style w:type="paragraph" w:styleId="800">
    <w:name w:val="正文文本缩进"/>
    <w:next w:val="800"/>
    <w:link w:val="776"/>
    <w:unhideWhenUsed/>
    <w:qFormat/>
    <w:pPr>
      <w:ind w:left="420"/>
      <w:jc w:val="both"/>
      <w:spacing w:after="120"/>
      <w:widowControl w:val="off"/>
    </w:pPr>
    <w:rPr>
      <w:rFonts w:ascii="Times New Roman" w:hAnsi="Times New Roman" w:eastAsia="宋体" w:cs="Times New Roman"/>
      <w:sz w:val="21"/>
      <w:szCs w:val="22"/>
      <w:lang w:val="en-US" w:eastAsia="zh-CN" w:bidi="ar-SA"/>
    </w:rPr>
  </w:style>
  <w:style w:type="paragraph" w:styleId="801">
    <w:name w:val="目录 5"/>
    <w:basedOn w:val="776"/>
    <w:next w:val="776"/>
    <w:link w:val="776"/>
    <w:pPr>
      <w:ind w:left="1134" w:right="0" w:firstLine="0"/>
      <w:spacing w:after="57"/>
    </w:pPr>
  </w:style>
  <w:style w:type="paragraph" w:styleId="802">
    <w:name w:val="目录 3"/>
    <w:basedOn w:val="776"/>
    <w:next w:val="776"/>
    <w:link w:val="776"/>
    <w:pPr>
      <w:ind w:left="567" w:right="0" w:firstLine="0"/>
      <w:spacing w:after="57"/>
    </w:pPr>
  </w:style>
  <w:style w:type="paragraph" w:styleId="803">
    <w:name w:val="目录 8"/>
    <w:basedOn w:val="776"/>
    <w:next w:val="776"/>
    <w:link w:val="776"/>
    <w:pPr>
      <w:ind w:left="1984" w:right="0" w:firstLine="0"/>
      <w:spacing w:after="57"/>
    </w:pPr>
  </w:style>
  <w:style w:type="paragraph" w:styleId="804">
    <w:name w:val="尾注文本"/>
    <w:basedOn w:val="776"/>
    <w:next w:val="804"/>
    <w:link w:val="805"/>
    <w:semiHidden/>
    <w:pPr>
      <w:spacing w:after="0" w:line="240" w:lineRule="auto"/>
    </w:pPr>
    <w:rPr>
      <w:sz w:val="20"/>
    </w:rPr>
  </w:style>
  <w:style w:type="character" w:styleId="805">
    <w:name w:val="尾注文本 Char"/>
    <w:next w:val="805"/>
    <w:link w:val="804"/>
    <w:rPr>
      <w:sz w:val="20"/>
    </w:rPr>
  </w:style>
  <w:style w:type="paragraph" w:styleId="806">
    <w:name w:val="页脚"/>
    <w:basedOn w:val="776"/>
    <w:next w:val="806"/>
    <w:link w:val="807"/>
    <w:pPr>
      <w:spacing w:after="0" w:line="240" w:lineRule="auto"/>
      <w:tabs>
        <w:tab w:val="center" w:pos="7143" w:leader="none"/>
        <w:tab w:val="right" w:pos="14287" w:leader="none"/>
      </w:tabs>
    </w:pPr>
  </w:style>
  <w:style w:type="character" w:styleId="807">
    <w:name w:val="页脚 Char1"/>
    <w:next w:val="807"/>
    <w:link w:val="806"/>
  </w:style>
  <w:style w:type="paragraph" w:styleId="808">
    <w:name w:val="页眉"/>
    <w:basedOn w:val="776"/>
    <w:next w:val="808"/>
    <w:link w:val="809"/>
    <w:pPr>
      <w:spacing w:after="0" w:line="240" w:lineRule="auto"/>
      <w:tabs>
        <w:tab w:val="center" w:pos="7143" w:leader="none"/>
        <w:tab w:val="right" w:pos="14287" w:leader="none"/>
      </w:tabs>
    </w:pPr>
  </w:style>
  <w:style w:type="character" w:styleId="809">
    <w:name w:val="页眉 Char1"/>
    <w:next w:val="809"/>
    <w:link w:val="808"/>
  </w:style>
  <w:style w:type="paragraph" w:styleId="810">
    <w:name w:val="目录 1"/>
    <w:basedOn w:val="776"/>
    <w:next w:val="776"/>
    <w:link w:val="776"/>
    <w:pPr>
      <w:ind w:left="0" w:right="0" w:firstLine="0"/>
      <w:spacing w:after="57"/>
    </w:pPr>
  </w:style>
  <w:style w:type="paragraph" w:styleId="811">
    <w:name w:val="目录 4"/>
    <w:basedOn w:val="776"/>
    <w:next w:val="776"/>
    <w:link w:val="776"/>
    <w:pPr>
      <w:ind w:left="850" w:right="0" w:firstLine="0"/>
      <w:spacing w:after="57"/>
    </w:pPr>
  </w:style>
  <w:style w:type="paragraph" w:styleId="812">
    <w:name w:val="副标题"/>
    <w:basedOn w:val="776"/>
    <w:next w:val="776"/>
    <w:link w:val="813"/>
    <w:qFormat/>
    <w:pPr>
      <w:spacing w:before="200" w:after="200"/>
    </w:pPr>
    <w:rPr>
      <w:sz w:val="24"/>
      <w:szCs w:val="24"/>
    </w:rPr>
  </w:style>
  <w:style w:type="character" w:styleId="813">
    <w:name w:val="副标题 Char"/>
    <w:next w:val="813"/>
    <w:link w:val="812"/>
    <w:rPr>
      <w:sz w:val="24"/>
      <w:szCs w:val="24"/>
    </w:rPr>
  </w:style>
  <w:style w:type="paragraph" w:styleId="814">
    <w:name w:val="脚注文本"/>
    <w:basedOn w:val="776"/>
    <w:next w:val="814"/>
    <w:link w:val="815"/>
    <w:semiHidden/>
    <w:pPr>
      <w:spacing w:after="40" w:line="240" w:lineRule="auto"/>
    </w:pPr>
    <w:rPr>
      <w:sz w:val="18"/>
    </w:rPr>
  </w:style>
  <w:style w:type="character" w:styleId="815">
    <w:name w:val="脚注文本 Char"/>
    <w:next w:val="815"/>
    <w:link w:val="814"/>
    <w:rPr>
      <w:sz w:val="18"/>
    </w:rPr>
  </w:style>
  <w:style w:type="paragraph" w:styleId="816">
    <w:name w:val="目录 6"/>
    <w:basedOn w:val="776"/>
    <w:next w:val="776"/>
    <w:link w:val="776"/>
    <w:pPr>
      <w:ind w:left="1417" w:right="0" w:firstLine="0"/>
      <w:spacing w:after="57"/>
    </w:pPr>
  </w:style>
  <w:style w:type="paragraph" w:styleId="817">
    <w:name w:val="图表目录"/>
    <w:basedOn w:val="776"/>
    <w:next w:val="776"/>
    <w:link w:val="776"/>
    <w:pPr>
      <w:spacing w:after="0" w:afterAutospacing="0"/>
    </w:pPr>
  </w:style>
  <w:style w:type="paragraph" w:styleId="818">
    <w:name w:val="目录 2"/>
    <w:basedOn w:val="776"/>
    <w:next w:val="776"/>
    <w:link w:val="776"/>
    <w:pPr>
      <w:ind w:left="283" w:right="0" w:firstLine="0"/>
      <w:spacing w:after="57"/>
    </w:pPr>
  </w:style>
  <w:style w:type="paragraph" w:styleId="819">
    <w:name w:val="目录 9"/>
    <w:basedOn w:val="776"/>
    <w:next w:val="776"/>
    <w:link w:val="776"/>
    <w:pPr>
      <w:ind w:left="2268" w:right="0" w:firstLine="0"/>
      <w:spacing w:after="57"/>
    </w:pPr>
  </w:style>
  <w:style w:type="paragraph" w:styleId="820">
    <w:name w:val="标题"/>
    <w:basedOn w:val="776"/>
    <w:next w:val="776"/>
    <w:link w:val="821"/>
    <w:qFormat/>
    <w:pPr>
      <w:contextualSpacing/>
      <w:spacing w:before="300" w:after="200"/>
    </w:pPr>
    <w:rPr>
      <w:sz w:val="48"/>
      <w:szCs w:val="48"/>
    </w:rPr>
  </w:style>
  <w:style w:type="character" w:styleId="821">
    <w:name w:val="标题 Char"/>
    <w:next w:val="821"/>
    <w:link w:val="820"/>
    <w:rPr>
      <w:sz w:val="48"/>
      <w:szCs w:val="48"/>
    </w:rPr>
  </w:style>
  <w:style w:type="table" w:styleId="822">
    <w:name w:val="网格型"/>
    <w:next w:val="822"/>
    <w:link w:val="776"/>
    <w:rPr>
      <w:lang w:val="en-US" w:eastAsia="zh-CN" w:bidi="ar-SA"/>
    </w:rPr>
    <w:tblPr/>
  </w:style>
  <w:style w:type="character" w:styleId="823">
    <w:name w:val="尾注引用"/>
    <w:next w:val="823"/>
    <w:link w:val="776"/>
    <w:semiHidden/>
    <w:rPr>
      <w:vertAlign w:val="superscript"/>
    </w:rPr>
  </w:style>
  <w:style w:type="character" w:styleId="824">
    <w:name w:val="超链接"/>
    <w:next w:val="824"/>
    <w:link w:val="776"/>
    <w:rPr>
      <w:color w:val="0000ff"/>
      <w:u w:val="single"/>
    </w:rPr>
  </w:style>
  <w:style w:type="character" w:styleId="825">
    <w:name w:val="脚注引用"/>
    <w:next w:val="825"/>
    <w:link w:val="776"/>
    <w:rPr>
      <w:vertAlign w:val="superscript"/>
    </w:rPr>
  </w:style>
  <w:style w:type="paragraph" w:styleId="826">
    <w:name w:val="索引 41"/>
    <w:basedOn w:val="776"/>
    <w:next w:val="776"/>
    <w:link w:val="776"/>
    <w:pPr>
      <w:ind w:left="600"/>
      <w:jc w:val="both"/>
      <w:widowControl w:val="off"/>
    </w:pPr>
    <w:rPr>
      <w:rFonts w:ascii="Times New Roman" w:hAnsi="Times New Roman" w:eastAsia="宋体" w:cs="Times New Roman"/>
      <w:sz w:val="21"/>
      <w:szCs w:val="21"/>
      <w:lang w:val="en-US" w:eastAsia="zh-CN" w:bidi="ar-SA"/>
    </w:rPr>
  </w:style>
  <w:style w:type="paragraph" w:styleId="827">
    <w:name w:val="列出段落"/>
    <w:basedOn w:val="776"/>
    <w:next w:val="827"/>
    <w:link w:val="776"/>
    <w:qFormat/>
    <w:pPr>
      <w:contextualSpacing/>
      <w:ind w:left="720"/>
      <w:jc w:val="left"/>
      <w:widowControl/>
    </w:pPr>
    <w:rPr>
      <w:rFonts w:ascii="Calibri" w:hAnsi="Calibri" w:eastAsia="宋体" w:cs="Times New Roman"/>
      <w:sz w:val="24"/>
      <w:szCs w:val="24"/>
      <w:lang w:eastAsia="en-US" w:bidi="en-US"/>
    </w:rPr>
  </w:style>
  <w:style w:type="paragraph" w:styleId="828">
    <w:name w:val="无间隔"/>
    <w:next w:val="828"/>
    <w:link w:val="776"/>
    <w:qFormat/>
    <w:pPr>
      <w:jc w:val="both"/>
      <w:widowControl w:val="off"/>
    </w:pPr>
    <w:rPr>
      <w:rFonts w:ascii="Times New Roman" w:hAnsi="Times New Roman"/>
      <w:sz w:val="21"/>
      <w:szCs w:val="21"/>
      <w:lang w:val="en-US" w:eastAsia="zh-CN" w:bidi="ar-SA"/>
    </w:rPr>
  </w:style>
  <w:style w:type="paragraph" w:styleId="829">
    <w:name w:val="引用"/>
    <w:basedOn w:val="776"/>
    <w:next w:val="776"/>
    <w:link w:val="830"/>
    <w:qFormat/>
    <w:pPr>
      <w:ind w:left="720" w:right="720"/>
    </w:pPr>
    <w:rPr>
      <w:i/>
    </w:rPr>
  </w:style>
  <w:style w:type="character" w:styleId="830">
    <w:name w:val="引用 Char"/>
    <w:next w:val="830"/>
    <w:link w:val="829"/>
    <w:rPr>
      <w:i/>
    </w:rPr>
  </w:style>
  <w:style w:type="paragraph" w:styleId="831">
    <w:name w:val="明显引用"/>
    <w:basedOn w:val="776"/>
    <w:next w:val="776"/>
    <w:link w:val="832"/>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2">
    <w:name w:val="明显引用 Char"/>
    <w:next w:val="832"/>
    <w:link w:val="831"/>
    <w:rPr>
      <w:i/>
    </w:rPr>
  </w:style>
  <w:style w:type="character" w:styleId="833">
    <w:name w:val="Footer Char"/>
    <w:next w:val="833"/>
    <w:link w:val="776"/>
  </w:style>
  <w:style w:type="table" w:styleId="834">
    <w:name w:val="Table Grid Light"/>
    <w:next w:val="834"/>
    <w:link w:val="776"/>
    <w:rPr>
      <w:lang w:val="en-US" w:eastAsia="zh-CN" w:bidi="ar-SA"/>
    </w:rPr>
    <w:tblPr/>
  </w:style>
  <w:style w:type="table" w:styleId="835">
    <w:name w:val="无格式表格 1"/>
    <w:next w:val="835"/>
    <w:link w:val="776"/>
    <w:rPr>
      <w:lang w:val="en-US" w:eastAsia="zh-CN" w:bidi="ar-SA"/>
    </w:rPr>
    <w:tblPr/>
  </w:style>
  <w:style w:type="table" w:styleId="836">
    <w:name w:val="无格式表格 2"/>
    <w:next w:val="836"/>
    <w:link w:val="776"/>
    <w:rPr>
      <w:lang w:val="en-US" w:eastAsia="zh-CN" w:bidi="ar-SA"/>
    </w:rPr>
    <w:tblPr/>
  </w:style>
  <w:style w:type="table" w:styleId="837">
    <w:name w:val="无格式表格 3"/>
    <w:next w:val="837"/>
    <w:link w:val="776"/>
    <w:rPr>
      <w:lang w:val="en-US" w:eastAsia="zh-CN" w:bidi="ar-SA"/>
    </w:rPr>
    <w:tblPr/>
  </w:style>
  <w:style w:type="table" w:styleId="838">
    <w:name w:val="无格式表格 4"/>
    <w:next w:val="838"/>
    <w:link w:val="776"/>
    <w:rPr>
      <w:lang w:val="en-US" w:eastAsia="zh-CN" w:bidi="ar-SA"/>
    </w:rPr>
    <w:tblPr/>
  </w:style>
  <w:style w:type="table" w:styleId="839">
    <w:name w:val="无格式表格 5"/>
    <w:next w:val="839"/>
    <w:link w:val="776"/>
    <w:rPr>
      <w:lang w:val="en-US" w:eastAsia="zh-CN" w:bidi="ar-SA"/>
    </w:rPr>
    <w:tblPr/>
  </w:style>
  <w:style w:type="table" w:styleId="840">
    <w:name w:val="网格表 1 浅色"/>
    <w:next w:val="840"/>
    <w:link w:val="776"/>
    <w:rPr>
      <w:lang w:val="en-US" w:eastAsia="zh-CN" w:bidi="ar-SA"/>
    </w:rPr>
    <w:tblPr/>
  </w:style>
  <w:style w:type="table" w:styleId="841">
    <w:name w:val="Grid Table 1 Light - Accent 1"/>
    <w:next w:val="841"/>
    <w:link w:val="776"/>
    <w:rPr>
      <w:lang w:val="en-US" w:eastAsia="zh-CN" w:bidi="ar-SA"/>
    </w:rPr>
    <w:tblPr/>
  </w:style>
  <w:style w:type="table" w:styleId="842">
    <w:name w:val="Grid Table 1 Light - Accent 2"/>
    <w:next w:val="842"/>
    <w:link w:val="776"/>
    <w:rPr>
      <w:lang w:val="en-US" w:eastAsia="zh-CN" w:bidi="ar-SA"/>
    </w:rPr>
    <w:tblPr/>
  </w:style>
  <w:style w:type="table" w:styleId="843">
    <w:name w:val="Grid Table 1 Light - Accent 3"/>
    <w:next w:val="843"/>
    <w:link w:val="776"/>
    <w:rPr>
      <w:lang w:val="en-US" w:eastAsia="zh-CN" w:bidi="ar-SA"/>
    </w:rPr>
    <w:tblPr/>
  </w:style>
  <w:style w:type="table" w:styleId="844">
    <w:name w:val="Grid Table 1 Light - Accent 4"/>
    <w:next w:val="844"/>
    <w:link w:val="776"/>
    <w:rPr>
      <w:lang w:val="en-US" w:eastAsia="zh-CN" w:bidi="ar-SA"/>
    </w:rPr>
    <w:tblPr/>
  </w:style>
  <w:style w:type="table" w:styleId="845">
    <w:name w:val="Grid Table 1 Light - Accent 5"/>
    <w:next w:val="845"/>
    <w:link w:val="776"/>
    <w:rPr>
      <w:lang w:val="en-US" w:eastAsia="zh-CN" w:bidi="ar-SA"/>
    </w:rPr>
    <w:tblPr/>
  </w:style>
  <w:style w:type="table" w:styleId="846">
    <w:name w:val="Grid Table 1 Light - Accent 6"/>
    <w:next w:val="846"/>
    <w:link w:val="776"/>
    <w:rPr>
      <w:lang w:val="en-US" w:eastAsia="zh-CN" w:bidi="ar-SA"/>
    </w:rPr>
    <w:tblPr/>
  </w:style>
  <w:style w:type="table" w:styleId="847">
    <w:name w:val="网格表 2"/>
    <w:next w:val="847"/>
    <w:link w:val="776"/>
    <w:rPr>
      <w:lang w:val="en-US" w:eastAsia="zh-CN" w:bidi="ar-SA"/>
    </w:rPr>
    <w:tblPr/>
  </w:style>
  <w:style w:type="table" w:styleId="848">
    <w:name w:val="Grid Table 2 - Accent 1"/>
    <w:next w:val="848"/>
    <w:link w:val="776"/>
    <w:rPr>
      <w:lang w:val="en-US" w:eastAsia="zh-CN" w:bidi="ar-SA"/>
    </w:rPr>
    <w:tblPr/>
  </w:style>
  <w:style w:type="table" w:styleId="849">
    <w:name w:val="Grid Table 2 - Accent 2"/>
    <w:next w:val="849"/>
    <w:link w:val="776"/>
    <w:rPr>
      <w:lang w:val="en-US" w:eastAsia="zh-CN" w:bidi="ar-SA"/>
    </w:rPr>
    <w:tblPr/>
  </w:style>
  <w:style w:type="table" w:styleId="850">
    <w:name w:val="Grid Table 2 - Accent 3"/>
    <w:next w:val="850"/>
    <w:link w:val="776"/>
    <w:rPr>
      <w:lang w:val="en-US" w:eastAsia="zh-CN" w:bidi="ar-SA"/>
    </w:rPr>
    <w:tblPr/>
  </w:style>
  <w:style w:type="table" w:styleId="851">
    <w:name w:val="Grid Table 2 - Accent 4"/>
    <w:next w:val="851"/>
    <w:link w:val="776"/>
    <w:rPr>
      <w:lang w:val="en-US" w:eastAsia="zh-CN" w:bidi="ar-SA"/>
    </w:rPr>
    <w:tblPr/>
  </w:style>
  <w:style w:type="table" w:styleId="852">
    <w:name w:val="Grid Table 2 - Accent 5"/>
    <w:next w:val="852"/>
    <w:link w:val="776"/>
    <w:rPr>
      <w:lang w:val="en-US" w:eastAsia="zh-CN" w:bidi="ar-SA"/>
    </w:rPr>
    <w:tblPr/>
  </w:style>
  <w:style w:type="table" w:styleId="853">
    <w:name w:val="Grid Table 2 - Accent 6"/>
    <w:next w:val="853"/>
    <w:link w:val="776"/>
    <w:rPr>
      <w:lang w:val="en-US" w:eastAsia="zh-CN" w:bidi="ar-SA"/>
    </w:rPr>
    <w:tblPr/>
  </w:style>
  <w:style w:type="table" w:styleId="854">
    <w:name w:val="网格表 3"/>
    <w:next w:val="854"/>
    <w:link w:val="776"/>
    <w:rPr>
      <w:lang w:val="en-US" w:eastAsia="zh-CN" w:bidi="ar-SA"/>
    </w:rPr>
    <w:tblPr/>
  </w:style>
  <w:style w:type="table" w:styleId="855">
    <w:name w:val="Grid Table 3 - Accent 1"/>
    <w:next w:val="855"/>
    <w:link w:val="776"/>
    <w:rPr>
      <w:lang w:val="en-US" w:eastAsia="zh-CN" w:bidi="ar-SA"/>
    </w:rPr>
    <w:tblPr/>
  </w:style>
  <w:style w:type="table" w:styleId="856">
    <w:name w:val="Grid Table 3 - Accent 2"/>
    <w:next w:val="856"/>
    <w:link w:val="776"/>
    <w:rPr>
      <w:lang w:val="en-US" w:eastAsia="zh-CN" w:bidi="ar-SA"/>
    </w:rPr>
    <w:tblPr/>
  </w:style>
  <w:style w:type="table" w:styleId="857">
    <w:name w:val="Grid Table 3 - Accent 3"/>
    <w:next w:val="857"/>
    <w:link w:val="776"/>
    <w:rPr>
      <w:lang w:val="en-US" w:eastAsia="zh-CN" w:bidi="ar-SA"/>
    </w:rPr>
    <w:tblPr/>
  </w:style>
  <w:style w:type="table" w:styleId="858">
    <w:name w:val="Grid Table 3 - Accent 4"/>
    <w:next w:val="858"/>
    <w:link w:val="776"/>
    <w:rPr>
      <w:lang w:val="en-US" w:eastAsia="zh-CN" w:bidi="ar-SA"/>
    </w:rPr>
    <w:tblPr/>
  </w:style>
  <w:style w:type="table" w:styleId="859">
    <w:name w:val="Grid Table 3 - Accent 5"/>
    <w:next w:val="859"/>
    <w:link w:val="776"/>
    <w:rPr>
      <w:lang w:val="en-US" w:eastAsia="zh-CN" w:bidi="ar-SA"/>
    </w:rPr>
    <w:tblPr/>
  </w:style>
  <w:style w:type="table" w:styleId="860">
    <w:name w:val="Grid Table 3 - Accent 6"/>
    <w:next w:val="860"/>
    <w:link w:val="776"/>
    <w:rPr>
      <w:lang w:val="en-US" w:eastAsia="zh-CN" w:bidi="ar-SA"/>
    </w:rPr>
    <w:tblPr/>
  </w:style>
  <w:style w:type="table" w:styleId="861">
    <w:name w:val="网格表 4"/>
    <w:next w:val="861"/>
    <w:link w:val="776"/>
    <w:rPr>
      <w:lang w:val="en-US" w:eastAsia="zh-CN" w:bidi="ar-SA"/>
    </w:rPr>
    <w:tblPr/>
  </w:style>
  <w:style w:type="table" w:styleId="862">
    <w:name w:val="Grid Table 4 - Accent 1"/>
    <w:next w:val="862"/>
    <w:link w:val="776"/>
    <w:rPr>
      <w:lang w:val="en-US" w:eastAsia="zh-CN" w:bidi="ar-SA"/>
    </w:rPr>
    <w:tblPr/>
  </w:style>
  <w:style w:type="table" w:styleId="863">
    <w:name w:val="Grid Table 4 - Accent 2"/>
    <w:next w:val="863"/>
    <w:link w:val="776"/>
    <w:rPr>
      <w:lang w:val="en-US" w:eastAsia="zh-CN" w:bidi="ar-SA"/>
    </w:rPr>
    <w:tblPr/>
  </w:style>
  <w:style w:type="table" w:styleId="864">
    <w:name w:val="Grid Table 4 - Accent 3"/>
    <w:next w:val="864"/>
    <w:link w:val="776"/>
    <w:rPr>
      <w:lang w:val="en-US" w:eastAsia="zh-CN" w:bidi="ar-SA"/>
    </w:rPr>
    <w:tblPr/>
  </w:style>
  <w:style w:type="table" w:styleId="865">
    <w:name w:val="Grid Table 4 - Accent 4"/>
    <w:next w:val="865"/>
    <w:link w:val="776"/>
    <w:rPr>
      <w:lang w:val="en-US" w:eastAsia="zh-CN" w:bidi="ar-SA"/>
    </w:rPr>
    <w:tblPr/>
  </w:style>
  <w:style w:type="table" w:styleId="866">
    <w:name w:val="Grid Table 4 - Accent 5"/>
    <w:next w:val="866"/>
    <w:link w:val="776"/>
    <w:rPr>
      <w:lang w:val="en-US" w:eastAsia="zh-CN" w:bidi="ar-SA"/>
    </w:rPr>
    <w:tblPr/>
  </w:style>
  <w:style w:type="table" w:styleId="867">
    <w:name w:val="Grid Table 4 - Accent 6"/>
    <w:next w:val="867"/>
    <w:link w:val="776"/>
    <w:rPr>
      <w:lang w:val="en-US" w:eastAsia="zh-CN" w:bidi="ar-SA"/>
    </w:rPr>
    <w:tblPr/>
  </w:style>
  <w:style w:type="table" w:styleId="868">
    <w:name w:val="网格表 5 深色"/>
    <w:next w:val="868"/>
    <w:link w:val="776"/>
    <w:rPr>
      <w:lang w:val="en-US" w:eastAsia="zh-CN" w:bidi="ar-SA"/>
    </w:rPr>
    <w:tblPr/>
  </w:style>
  <w:style w:type="table" w:styleId="869">
    <w:name w:val="Grid Table 5 Dark- Accent 1"/>
    <w:next w:val="869"/>
    <w:link w:val="776"/>
    <w:rPr>
      <w:lang w:val="en-US" w:eastAsia="zh-CN" w:bidi="ar-SA"/>
    </w:rPr>
    <w:tblPr/>
  </w:style>
  <w:style w:type="table" w:styleId="870">
    <w:name w:val="Grid Table 5 Dark - Accent 2"/>
    <w:next w:val="870"/>
    <w:link w:val="776"/>
    <w:rPr>
      <w:lang w:val="en-US" w:eastAsia="zh-CN" w:bidi="ar-SA"/>
    </w:rPr>
    <w:tblPr/>
  </w:style>
  <w:style w:type="table" w:styleId="871">
    <w:name w:val="Grid Table 5 Dark - Accent 3"/>
    <w:next w:val="871"/>
    <w:link w:val="776"/>
    <w:rPr>
      <w:lang w:val="en-US" w:eastAsia="zh-CN" w:bidi="ar-SA"/>
    </w:rPr>
    <w:tblPr/>
  </w:style>
  <w:style w:type="table" w:styleId="872">
    <w:name w:val="Grid Table 5 Dark- Accent 4"/>
    <w:next w:val="872"/>
    <w:link w:val="776"/>
    <w:rPr>
      <w:lang w:val="en-US" w:eastAsia="zh-CN" w:bidi="ar-SA"/>
    </w:rPr>
    <w:tblPr/>
  </w:style>
  <w:style w:type="table" w:styleId="873">
    <w:name w:val="Grid Table 5 Dark - Accent 5"/>
    <w:next w:val="873"/>
    <w:link w:val="776"/>
    <w:rPr>
      <w:lang w:val="en-US" w:eastAsia="zh-CN" w:bidi="ar-SA"/>
    </w:rPr>
    <w:tblPr/>
  </w:style>
  <w:style w:type="table" w:styleId="874">
    <w:name w:val="Grid Table 5 Dark - Accent 6"/>
    <w:next w:val="874"/>
    <w:link w:val="776"/>
    <w:rPr>
      <w:lang w:val="en-US" w:eastAsia="zh-CN" w:bidi="ar-SA"/>
    </w:rPr>
    <w:tblPr/>
  </w:style>
  <w:style w:type="table" w:styleId="875">
    <w:name w:val="网格表 6 彩色"/>
    <w:next w:val="875"/>
    <w:link w:val="776"/>
    <w:rPr>
      <w:lang w:val="en-US" w:eastAsia="zh-CN" w:bidi="ar-SA"/>
    </w:rPr>
    <w:tblPr/>
  </w:style>
  <w:style w:type="table" w:styleId="876">
    <w:name w:val="Grid Table 6 Colorful - Accent 1"/>
    <w:next w:val="876"/>
    <w:link w:val="776"/>
    <w:rPr>
      <w:lang w:val="en-US" w:eastAsia="zh-CN" w:bidi="ar-SA"/>
    </w:rPr>
    <w:tblPr/>
  </w:style>
  <w:style w:type="table" w:styleId="877">
    <w:name w:val="Grid Table 6 Colorful - Accent 2"/>
    <w:next w:val="877"/>
    <w:link w:val="776"/>
    <w:rPr>
      <w:lang w:val="en-US" w:eastAsia="zh-CN" w:bidi="ar-SA"/>
    </w:rPr>
    <w:tblPr/>
  </w:style>
  <w:style w:type="table" w:styleId="878">
    <w:name w:val="Grid Table 6 Colorful - Accent 3"/>
    <w:next w:val="878"/>
    <w:link w:val="776"/>
    <w:rPr>
      <w:lang w:val="en-US" w:eastAsia="zh-CN" w:bidi="ar-SA"/>
    </w:rPr>
    <w:tblPr/>
  </w:style>
  <w:style w:type="table" w:styleId="879">
    <w:name w:val="Grid Table 6 Colorful - Accent 4"/>
    <w:next w:val="879"/>
    <w:link w:val="776"/>
    <w:rPr>
      <w:lang w:val="en-US" w:eastAsia="zh-CN" w:bidi="ar-SA"/>
    </w:rPr>
    <w:tblPr/>
  </w:style>
  <w:style w:type="table" w:styleId="880">
    <w:name w:val="Grid Table 6 Colorful - Accent 5"/>
    <w:next w:val="880"/>
    <w:link w:val="776"/>
    <w:rPr>
      <w:lang w:val="en-US" w:eastAsia="zh-CN" w:bidi="ar-SA"/>
    </w:rPr>
    <w:tblPr/>
  </w:style>
  <w:style w:type="table" w:styleId="881">
    <w:name w:val="Grid Table 6 Colorful - Accent 6"/>
    <w:next w:val="881"/>
    <w:link w:val="776"/>
    <w:rPr>
      <w:lang w:val="en-US" w:eastAsia="zh-CN" w:bidi="ar-SA"/>
    </w:rPr>
    <w:tblPr/>
  </w:style>
  <w:style w:type="table" w:styleId="882">
    <w:name w:val="网格表 7 彩色"/>
    <w:next w:val="882"/>
    <w:link w:val="776"/>
    <w:rPr>
      <w:lang w:val="en-US" w:eastAsia="zh-CN" w:bidi="ar-SA"/>
    </w:rPr>
    <w:tblPr/>
  </w:style>
  <w:style w:type="table" w:styleId="883">
    <w:name w:val="Grid Table 7 Colorful - Accent 1"/>
    <w:next w:val="883"/>
    <w:link w:val="776"/>
    <w:rPr>
      <w:lang w:val="en-US" w:eastAsia="zh-CN" w:bidi="ar-SA"/>
    </w:rPr>
    <w:tblPr/>
  </w:style>
  <w:style w:type="table" w:styleId="884">
    <w:name w:val="Grid Table 7 Colorful - Accent 2"/>
    <w:next w:val="884"/>
    <w:link w:val="776"/>
    <w:rPr>
      <w:lang w:val="en-US" w:eastAsia="zh-CN" w:bidi="ar-SA"/>
    </w:rPr>
    <w:tblPr/>
  </w:style>
  <w:style w:type="table" w:styleId="885">
    <w:name w:val="Grid Table 7 Colorful - Accent 3"/>
    <w:next w:val="885"/>
    <w:link w:val="776"/>
    <w:rPr>
      <w:lang w:val="en-US" w:eastAsia="zh-CN" w:bidi="ar-SA"/>
    </w:rPr>
    <w:tblPr/>
  </w:style>
  <w:style w:type="table" w:styleId="886">
    <w:name w:val="Grid Table 7 Colorful - Accent 4"/>
    <w:next w:val="886"/>
    <w:link w:val="776"/>
    <w:rPr>
      <w:lang w:val="en-US" w:eastAsia="zh-CN" w:bidi="ar-SA"/>
    </w:rPr>
    <w:tblPr/>
  </w:style>
  <w:style w:type="table" w:styleId="887">
    <w:name w:val="Grid Table 7 Colorful - Accent 5"/>
    <w:next w:val="887"/>
    <w:link w:val="776"/>
    <w:rPr>
      <w:lang w:val="en-US" w:eastAsia="zh-CN" w:bidi="ar-SA"/>
    </w:rPr>
    <w:tblPr/>
  </w:style>
  <w:style w:type="table" w:styleId="888">
    <w:name w:val="Grid Table 7 Colorful - Accent 6"/>
    <w:next w:val="888"/>
    <w:link w:val="776"/>
    <w:rPr>
      <w:lang w:val="en-US" w:eastAsia="zh-CN" w:bidi="ar-SA"/>
    </w:rPr>
    <w:tblPr/>
  </w:style>
  <w:style w:type="table" w:styleId="889">
    <w:name w:val="清单表 1 浅色"/>
    <w:next w:val="889"/>
    <w:link w:val="776"/>
    <w:rPr>
      <w:lang w:val="en-US" w:eastAsia="zh-CN" w:bidi="ar-SA"/>
    </w:rPr>
    <w:tblPr/>
  </w:style>
  <w:style w:type="table" w:styleId="890">
    <w:name w:val="List Table 1 Light - Accent 1"/>
    <w:next w:val="890"/>
    <w:link w:val="776"/>
    <w:rPr>
      <w:lang w:val="en-US" w:eastAsia="zh-CN" w:bidi="ar-SA"/>
    </w:rPr>
    <w:tblPr/>
  </w:style>
  <w:style w:type="table" w:styleId="891">
    <w:name w:val="List Table 1 Light - Accent 2"/>
    <w:next w:val="891"/>
    <w:link w:val="776"/>
    <w:rPr>
      <w:lang w:val="en-US" w:eastAsia="zh-CN" w:bidi="ar-SA"/>
    </w:rPr>
    <w:tblPr/>
  </w:style>
  <w:style w:type="table" w:styleId="892">
    <w:name w:val="List Table 1 Light - Accent 3"/>
    <w:next w:val="892"/>
    <w:link w:val="776"/>
    <w:rPr>
      <w:lang w:val="en-US" w:eastAsia="zh-CN" w:bidi="ar-SA"/>
    </w:rPr>
    <w:tblPr/>
  </w:style>
  <w:style w:type="table" w:styleId="893">
    <w:name w:val="List Table 1 Light - Accent 4"/>
    <w:next w:val="893"/>
    <w:link w:val="776"/>
    <w:rPr>
      <w:lang w:val="en-US" w:eastAsia="zh-CN" w:bidi="ar-SA"/>
    </w:rPr>
    <w:tblPr/>
  </w:style>
  <w:style w:type="table" w:styleId="894">
    <w:name w:val="List Table 1 Light - Accent 5"/>
    <w:next w:val="894"/>
    <w:link w:val="776"/>
    <w:rPr>
      <w:lang w:val="en-US" w:eastAsia="zh-CN" w:bidi="ar-SA"/>
    </w:rPr>
    <w:tblPr/>
  </w:style>
  <w:style w:type="table" w:styleId="895">
    <w:name w:val="List Table 1 Light - Accent 6"/>
    <w:next w:val="895"/>
    <w:link w:val="776"/>
    <w:rPr>
      <w:lang w:val="en-US" w:eastAsia="zh-CN" w:bidi="ar-SA"/>
    </w:rPr>
    <w:tblPr/>
  </w:style>
  <w:style w:type="table" w:styleId="896">
    <w:name w:val="清单表 2"/>
    <w:next w:val="896"/>
    <w:link w:val="776"/>
    <w:rPr>
      <w:lang w:val="en-US" w:eastAsia="zh-CN" w:bidi="ar-SA"/>
    </w:rPr>
    <w:tblPr/>
  </w:style>
  <w:style w:type="table" w:styleId="897">
    <w:name w:val="List Table 2 - Accent 1"/>
    <w:next w:val="897"/>
    <w:link w:val="776"/>
    <w:rPr>
      <w:lang w:val="en-US" w:eastAsia="zh-CN" w:bidi="ar-SA"/>
    </w:rPr>
    <w:tblPr/>
  </w:style>
  <w:style w:type="table" w:styleId="898">
    <w:name w:val="List Table 2 - Accent 2"/>
    <w:next w:val="898"/>
    <w:link w:val="776"/>
    <w:rPr>
      <w:lang w:val="en-US" w:eastAsia="zh-CN" w:bidi="ar-SA"/>
    </w:rPr>
    <w:tblPr/>
  </w:style>
  <w:style w:type="table" w:styleId="899">
    <w:name w:val="List Table 2 - Accent 3"/>
    <w:next w:val="899"/>
    <w:link w:val="776"/>
    <w:rPr>
      <w:lang w:val="en-US" w:eastAsia="zh-CN" w:bidi="ar-SA"/>
    </w:rPr>
    <w:tblPr/>
  </w:style>
  <w:style w:type="table" w:styleId="900">
    <w:name w:val="List Table 2 - Accent 4"/>
    <w:next w:val="900"/>
    <w:link w:val="776"/>
    <w:rPr>
      <w:lang w:val="en-US" w:eastAsia="zh-CN" w:bidi="ar-SA"/>
    </w:rPr>
    <w:tblPr/>
  </w:style>
  <w:style w:type="table" w:styleId="901">
    <w:name w:val="List Table 2 - Accent 5"/>
    <w:next w:val="901"/>
    <w:link w:val="776"/>
    <w:rPr>
      <w:lang w:val="en-US" w:eastAsia="zh-CN" w:bidi="ar-SA"/>
    </w:rPr>
    <w:tblPr/>
  </w:style>
  <w:style w:type="table" w:styleId="902">
    <w:name w:val="List Table 2 - Accent 6"/>
    <w:next w:val="902"/>
    <w:link w:val="776"/>
    <w:rPr>
      <w:lang w:val="en-US" w:eastAsia="zh-CN" w:bidi="ar-SA"/>
    </w:rPr>
    <w:tblPr/>
  </w:style>
  <w:style w:type="table" w:styleId="903">
    <w:name w:val="清单表 3"/>
    <w:next w:val="903"/>
    <w:link w:val="776"/>
    <w:rPr>
      <w:lang w:val="en-US" w:eastAsia="zh-CN" w:bidi="ar-SA"/>
    </w:rPr>
    <w:tblPr/>
  </w:style>
  <w:style w:type="table" w:styleId="904">
    <w:name w:val="List Table 3 - Accent 1"/>
    <w:next w:val="904"/>
    <w:link w:val="776"/>
    <w:rPr>
      <w:lang w:val="en-US" w:eastAsia="zh-CN" w:bidi="ar-SA"/>
    </w:rPr>
    <w:tblPr/>
  </w:style>
  <w:style w:type="table" w:styleId="905">
    <w:name w:val="List Table 3 - Accent 2"/>
    <w:next w:val="905"/>
    <w:link w:val="776"/>
    <w:rPr>
      <w:lang w:val="en-US" w:eastAsia="zh-CN" w:bidi="ar-SA"/>
    </w:rPr>
    <w:tblPr/>
  </w:style>
  <w:style w:type="table" w:styleId="906">
    <w:name w:val="List Table 3 - Accent 3"/>
    <w:next w:val="906"/>
    <w:link w:val="776"/>
    <w:rPr>
      <w:lang w:val="en-US" w:eastAsia="zh-CN" w:bidi="ar-SA"/>
    </w:rPr>
    <w:tblPr/>
  </w:style>
  <w:style w:type="table" w:styleId="907">
    <w:name w:val="List Table 3 - Accent 4"/>
    <w:next w:val="907"/>
    <w:link w:val="776"/>
    <w:rPr>
      <w:lang w:val="en-US" w:eastAsia="zh-CN" w:bidi="ar-SA"/>
    </w:rPr>
    <w:tblPr/>
  </w:style>
  <w:style w:type="table" w:styleId="908">
    <w:name w:val="List Table 3 - Accent 5"/>
    <w:next w:val="908"/>
    <w:link w:val="776"/>
    <w:rPr>
      <w:lang w:val="en-US" w:eastAsia="zh-CN" w:bidi="ar-SA"/>
    </w:rPr>
    <w:tblPr/>
  </w:style>
  <w:style w:type="table" w:styleId="909">
    <w:name w:val="List Table 3 - Accent 6"/>
    <w:next w:val="909"/>
    <w:link w:val="776"/>
    <w:rPr>
      <w:lang w:val="en-US" w:eastAsia="zh-CN" w:bidi="ar-SA"/>
    </w:rPr>
    <w:tblPr/>
  </w:style>
  <w:style w:type="table" w:styleId="910">
    <w:name w:val="清单表 4"/>
    <w:next w:val="910"/>
    <w:link w:val="776"/>
    <w:rPr>
      <w:lang w:val="en-US" w:eastAsia="zh-CN" w:bidi="ar-SA"/>
    </w:rPr>
    <w:tblPr/>
  </w:style>
  <w:style w:type="table" w:styleId="911">
    <w:name w:val="List Table 4 - Accent 1"/>
    <w:next w:val="911"/>
    <w:link w:val="776"/>
    <w:rPr>
      <w:lang w:val="en-US" w:eastAsia="zh-CN" w:bidi="ar-SA"/>
    </w:rPr>
    <w:tblPr/>
  </w:style>
  <w:style w:type="table" w:styleId="912">
    <w:name w:val="List Table 4 - Accent 2"/>
    <w:next w:val="912"/>
    <w:link w:val="776"/>
    <w:rPr>
      <w:lang w:val="en-US" w:eastAsia="zh-CN" w:bidi="ar-SA"/>
    </w:rPr>
    <w:tblPr/>
  </w:style>
  <w:style w:type="table" w:styleId="913">
    <w:name w:val="List Table 4 - Accent 3"/>
    <w:next w:val="913"/>
    <w:link w:val="776"/>
    <w:rPr>
      <w:lang w:val="en-US" w:eastAsia="zh-CN" w:bidi="ar-SA"/>
    </w:rPr>
    <w:tblPr/>
  </w:style>
  <w:style w:type="table" w:styleId="914">
    <w:name w:val="List Table 4 - Accent 4"/>
    <w:next w:val="914"/>
    <w:link w:val="776"/>
    <w:rPr>
      <w:lang w:val="en-US" w:eastAsia="zh-CN" w:bidi="ar-SA"/>
    </w:rPr>
    <w:tblPr/>
  </w:style>
  <w:style w:type="table" w:styleId="915">
    <w:name w:val="List Table 4 - Accent 5"/>
    <w:next w:val="915"/>
    <w:link w:val="776"/>
    <w:rPr>
      <w:lang w:val="en-US" w:eastAsia="zh-CN" w:bidi="ar-SA"/>
    </w:rPr>
    <w:tblPr/>
  </w:style>
  <w:style w:type="table" w:styleId="916">
    <w:name w:val="List Table 4 - Accent 6"/>
    <w:next w:val="916"/>
    <w:link w:val="776"/>
    <w:rPr>
      <w:lang w:val="en-US" w:eastAsia="zh-CN" w:bidi="ar-SA"/>
    </w:rPr>
    <w:tblPr/>
  </w:style>
  <w:style w:type="table" w:styleId="917">
    <w:name w:val="清单表 5 深色"/>
    <w:next w:val="917"/>
    <w:link w:val="776"/>
    <w:rPr>
      <w:lang w:val="en-US" w:eastAsia="zh-CN" w:bidi="ar-SA"/>
    </w:rPr>
    <w:tblPr/>
  </w:style>
  <w:style w:type="table" w:styleId="918">
    <w:name w:val="List Table 5 Dark - Accent 1"/>
    <w:next w:val="918"/>
    <w:link w:val="776"/>
    <w:rPr>
      <w:lang w:val="en-US" w:eastAsia="zh-CN" w:bidi="ar-SA"/>
    </w:rPr>
    <w:tblPr/>
  </w:style>
  <w:style w:type="table" w:styleId="919">
    <w:name w:val="List Table 5 Dark - Accent 2"/>
    <w:next w:val="919"/>
    <w:link w:val="776"/>
    <w:rPr>
      <w:lang w:val="en-US" w:eastAsia="zh-CN" w:bidi="ar-SA"/>
    </w:rPr>
    <w:tblPr/>
  </w:style>
  <w:style w:type="table" w:styleId="920">
    <w:name w:val="List Table 5 Dark - Accent 3"/>
    <w:next w:val="920"/>
    <w:link w:val="776"/>
    <w:rPr>
      <w:lang w:val="en-US" w:eastAsia="zh-CN" w:bidi="ar-SA"/>
    </w:rPr>
    <w:tblPr/>
  </w:style>
  <w:style w:type="table" w:styleId="921">
    <w:name w:val="List Table 5 Dark - Accent 4"/>
    <w:next w:val="921"/>
    <w:link w:val="776"/>
    <w:rPr>
      <w:lang w:val="en-US" w:eastAsia="zh-CN" w:bidi="ar-SA"/>
    </w:rPr>
    <w:tblPr/>
  </w:style>
  <w:style w:type="table" w:styleId="922">
    <w:name w:val="List Table 5 Dark - Accent 5"/>
    <w:next w:val="922"/>
    <w:link w:val="776"/>
    <w:rPr>
      <w:lang w:val="en-US" w:eastAsia="zh-CN" w:bidi="ar-SA"/>
    </w:rPr>
    <w:tblPr/>
  </w:style>
  <w:style w:type="table" w:styleId="923">
    <w:name w:val="List Table 5 Dark - Accent 6"/>
    <w:next w:val="923"/>
    <w:link w:val="776"/>
    <w:rPr>
      <w:lang w:val="en-US" w:eastAsia="zh-CN" w:bidi="ar-SA"/>
    </w:rPr>
    <w:tblPr/>
  </w:style>
  <w:style w:type="table" w:styleId="924">
    <w:name w:val="清单表 6 彩色"/>
    <w:next w:val="924"/>
    <w:link w:val="776"/>
    <w:rPr>
      <w:lang w:val="en-US" w:eastAsia="zh-CN" w:bidi="ar-SA"/>
    </w:rPr>
    <w:tblPr/>
  </w:style>
  <w:style w:type="table" w:styleId="925">
    <w:name w:val="List Table 6 Colorful - Accent 1"/>
    <w:next w:val="925"/>
    <w:link w:val="776"/>
    <w:rPr>
      <w:lang w:val="en-US" w:eastAsia="zh-CN" w:bidi="ar-SA"/>
    </w:rPr>
    <w:tblPr/>
  </w:style>
  <w:style w:type="table" w:styleId="926">
    <w:name w:val="List Table 6 Colorful - Accent 2"/>
    <w:next w:val="926"/>
    <w:link w:val="776"/>
    <w:rPr>
      <w:lang w:val="en-US" w:eastAsia="zh-CN" w:bidi="ar-SA"/>
    </w:rPr>
    <w:tblPr/>
  </w:style>
  <w:style w:type="table" w:styleId="927">
    <w:name w:val="List Table 6 Colorful - Accent 3"/>
    <w:next w:val="927"/>
    <w:link w:val="776"/>
    <w:rPr>
      <w:lang w:val="en-US" w:eastAsia="zh-CN" w:bidi="ar-SA"/>
    </w:rPr>
    <w:tblPr/>
  </w:style>
  <w:style w:type="table" w:styleId="928">
    <w:name w:val="List Table 6 Colorful - Accent 4"/>
    <w:next w:val="928"/>
    <w:link w:val="776"/>
    <w:rPr>
      <w:lang w:val="en-US" w:eastAsia="zh-CN" w:bidi="ar-SA"/>
    </w:rPr>
    <w:tblPr/>
  </w:style>
  <w:style w:type="table" w:styleId="929">
    <w:name w:val="List Table 6 Colorful - Accent 5"/>
    <w:next w:val="929"/>
    <w:link w:val="776"/>
    <w:rPr>
      <w:lang w:val="en-US" w:eastAsia="zh-CN" w:bidi="ar-SA"/>
    </w:rPr>
    <w:tblPr/>
  </w:style>
  <w:style w:type="table" w:styleId="930">
    <w:name w:val="List Table 6 Colorful - Accent 6"/>
    <w:next w:val="930"/>
    <w:link w:val="776"/>
    <w:rPr>
      <w:lang w:val="en-US" w:eastAsia="zh-CN" w:bidi="ar-SA"/>
    </w:rPr>
    <w:tblPr/>
  </w:style>
  <w:style w:type="table" w:styleId="931">
    <w:name w:val="清单表 7 彩色"/>
    <w:next w:val="931"/>
    <w:link w:val="776"/>
    <w:rPr>
      <w:lang w:val="en-US" w:eastAsia="zh-CN" w:bidi="ar-SA"/>
    </w:rPr>
    <w:tblPr/>
  </w:style>
  <w:style w:type="table" w:styleId="932">
    <w:name w:val="List Table 7 Colorful - Accent 1"/>
    <w:next w:val="932"/>
    <w:link w:val="776"/>
    <w:rPr>
      <w:lang w:val="en-US" w:eastAsia="zh-CN" w:bidi="ar-SA"/>
    </w:rPr>
    <w:tblPr/>
  </w:style>
  <w:style w:type="table" w:styleId="933">
    <w:name w:val="List Table 7 Colorful - Accent 2"/>
    <w:next w:val="933"/>
    <w:link w:val="776"/>
    <w:rPr>
      <w:lang w:val="en-US" w:eastAsia="zh-CN" w:bidi="ar-SA"/>
    </w:rPr>
    <w:tblPr/>
  </w:style>
  <w:style w:type="table" w:styleId="934">
    <w:name w:val="List Table 7 Colorful - Accent 3"/>
    <w:next w:val="934"/>
    <w:link w:val="776"/>
    <w:rPr>
      <w:lang w:val="en-US" w:eastAsia="zh-CN" w:bidi="ar-SA"/>
    </w:rPr>
    <w:tblPr/>
  </w:style>
  <w:style w:type="table" w:styleId="935">
    <w:name w:val="List Table 7 Colorful - Accent 4"/>
    <w:next w:val="935"/>
    <w:link w:val="776"/>
    <w:rPr>
      <w:lang w:val="en-US" w:eastAsia="zh-CN" w:bidi="ar-SA"/>
    </w:rPr>
    <w:tblPr/>
  </w:style>
  <w:style w:type="table" w:styleId="936">
    <w:name w:val="List Table 7 Colorful - Accent 5"/>
    <w:next w:val="936"/>
    <w:link w:val="776"/>
    <w:rPr>
      <w:lang w:val="en-US" w:eastAsia="zh-CN" w:bidi="ar-SA"/>
    </w:rPr>
    <w:tblPr/>
  </w:style>
  <w:style w:type="table" w:styleId="937">
    <w:name w:val="List Table 7 Colorful - Accent 6"/>
    <w:next w:val="937"/>
    <w:link w:val="776"/>
    <w:rPr>
      <w:lang w:val="en-US" w:eastAsia="zh-CN" w:bidi="ar-SA"/>
    </w:rPr>
    <w:tblPr/>
  </w:style>
  <w:style w:type="table" w:styleId="938">
    <w:name w:val="Lined - Accent"/>
    <w:next w:val="938"/>
    <w:link w:val="776"/>
    <w:rPr>
      <w:color w:val="404040"/>
      <w:lang w:val="en-US" w:eastAsia="zh-CN" w:bidi="ar-SA"/>
    </w:rPr>
    <w:tblPr/>
  </w:style>
  <w:style w:type="table" w:styleId="939">
    <w:name w:val="Lined - Accent 1"/>
    <w:next w:val="939"/>
    <w:link w:val="776"/>
    <w:rPr>
      <w:color w:val="404040"/>
      <w:lang w:val="en-US" w:eastAsia="zh-CN" w:bidi="ar-SA"/>
    </w:rPr>
    <w:tblPr/>
  </w:style>
  <w:style w:type="table" w:styleId="940">
    <w:name w:val="Lined - Accent 2"/>
    <w:next w:val="940"/>
    <w:link w:val="776"/>
    <w:rPr>
      <w:color w:val="404040"/>
      <w:lang w:val="en-US" w:eastAsia="zh-CN" w:bidi="ar-SA"/>
    </w:rPr>
    <w:tblPr/>
  </w:style>
  <w:style w:type="table" w:styleId="941">
    <w:name w:val="Lined - Accent 3"/>
    <w:next w:val="941"/>
    <w:link w:val="776"/>
    <w:rPr>
      <w:color w:val="404040"/>
      <w:lang w:val="en-US" w:eastAsia="zh-CN" w:bidi="ar-SA"/>
    </w:rPr>
    <w:tblPr/>
  </w:style>
  <w:style w:type="table" w:styleId="942">
    <w:name w:val="Lined - Accent 4"/>
    <w:next w:val="942"/>
    <w:link w:val="776"/>
    <w:rPr>
      <w:color w:val="404040"/>
      <w:lang w:val="en-US" w:eastAsia="zh-CN" w:bidi="ar-SA"/>
    </w:rPr>
    <w:tblPr/>
  </w:style>
  <w:style w:type="table" w:styleId="943">
    <w:name w:val="Lined - Accent 5"/>
    <w:next w:val="943"/>
    <w:link w:val="776"/>
    <w:rPr>
      <w:color w:val="404040"/>
      <w:lang w:val="en-US" w:eastAsia="zh-CN" w:bidi="ar-SA"/>
    </w:rPr>
    <w:tblPr/>
  </w:style>
  <w:style w:type="table" w:styleId="944">
    <w:name w:val="Lined - Accent 6"/>
    <w:next w:val="944"/>
    <w:link w:val="776"/>
    <w:rPr>
      <w:color w:val="404040"/>
      <w:lang w:val="en-US" w:eastAsia="zh-CN" w:bidi="ar-SA"/>
    </w:rPr>
    <w:tblPr/>
  </w:style>
  <w:style w:type="table" w:styleId="945">
    <w:name w:val="Bordered &amp; Lined - Accent"/>
    <w:next w:val="945"/>
    <w:link w:val="776"/>
    <w:rPr>
      <w:color w:val="404040"/>
      <w:lang w:val="en-US" w:eastAsia="zh-CN" w:bidi="ar-SA"/>
    </w:rPr>
    <w:tblPr/>
  </w:style>
  <w:style w:type="table" w:styleId="946">
    <w:name w:val="Bordered &amp; Lined - Accent 1"/>
    <w:next w:val="946"/>
    <w:link w:val="776"/>
    <w:rPr>
      <w:color w:val="404040"/>
      <w:lang w:val="en-US" w:eastAsia="zh-CN" w:bidi="ar-SA"/>
    </w:rPr>
    <w:tblPr/>
  </w:style>
  <w:style w:type="table" w:styleId="947">
    <w:name w:val="Bordered &amp; Lined - Accent 2"/>
    <w:next w:val="947"/>
    <w:link w:val="776"/>
    <w:rPr>
      <w:color w:val="404040"/>
      <w:lang w:val="en-US" w:eastAsia="zh-CN" w:bidi="ar-SA"/>
    </w:rPr>
    <w:tblPr/>
  </w:style>
  <w:style w:type="table" w:styleId="948">
    <w:name w:val="Bordered &amp; Lined - Accent 3"/>
    <w:next w:val="948"/>
    <w:link w:val="776"/>
    <w:rPr>
      <w:color w:val="404040"/>
      <w:lang w:val="en-US" w:eastAsia="zh-CN" w:bidi="ar-SA"/>
    </w:rPr>
    <w:tblPr/>
  </w:style>
  <w:style w:type="table" w:styleId="949">
    <w:name w:val="Bordered &amp; Lined - Accent 4"/>
    <w:next w:val="949"/>
    <w:link w:val="776"/>
    <w:rPr>
      <w:color w:val="404040"/>
      <w:lang w:val="en-US" w:eastAsia="zh-CN" w:bidi="ar-SA"/>
    </w:rPr>
    <w:tblPr/>
  </w:style>
  <w:style w:type="table" w:styleId="950">
    <w:name w:val="Bordered &amp; Lined - Accent 5"/>
    <w:next w:val="950"/>
    <w:link w:val="776"/>
    <w:rPr>
      <w:color w:val="404040"/>
      <w:lang w:val="en-US" w:eastAsia="zh-CN" w:bidi="ar-SA"/>
    </w:rPr>
    <w:tblPr/>
  </w:style>
  <w:style w:type="table" w:styleId="951">
    <w:name w:val="Bordered &amp; Lined - Accent 6"/>
    <w:next w:val="951"/>
    <w:link w:val="776"/>
    <w:rPr>
      <w:color w:val="404040"/>
      <w:lang w:val="en-US" w:eastAsia="zh-CN" w:bidi="ar-SA"/>
    </w:rPr>
    <w:tblPr/>
  </w:style>
  <w:style w:type="table" w:styleId="952">
    <w:name w:val="Bordered"/>
    <w:next w:val="952"/>
    <w:link w:val="776"/>
    <w:rPr>
      <w:lang w:val="en-US" w:eastAsia="zh-CN" w:bidi="ar-SA"/>
    </w:rPr>
    <w:tblPr/>
  </w:style>
  <w:style w:type="table" w:styleId="953">
    <w:name w:val="Bordered - Accent 1"/>
    <w:next w:val="953"/>
    <w:link w:val="776"/>
    <w:rPr>
      <w:lang w:val="en-US" w:eastAsia="zh-CN" w:bidi="ar-SA"/>
    </w:rPr>
    <w:tblPr/>
  </w:style>
  <w:style w:type="table" w:styleId="954">
    <w:name w:val="Bordered - Accent 2"/>
    <w:next w:val="954"/>
    <w:link w:val="776"/>
    <w:rPr>
      <w:lang w:val="en-US" w:eastAsia="zh-CN" w:bidi="ar-SA"/>
    </w:rPr>
    <w:tblPr/>
  </w:style>
  <w:style w:type="table" w:styleId="955">
    <w:name w:val="Bordered - Accent 3"/>
    <w:next w:val="955"/>
    <w:link w:val="776"/>
    <w:rPr>
      <w:lang w:val="en-US" w:eastAsia="zh-CN" w:bidi="ar-SA"/>
    </w:rPr>
    <w:tblPr/>
  </w:style>
  <w:style w:type="table" w:styleId="956">
    <w:name w:val="Bordered - Accent 4"/>
    <w:next w:val="956"/>
    <w:link w:val="776"/>
    <w:rPr>
      <w:lang w:val="en-US" w:eastAsia="zh-CN" w:bidi="ar-SA"/>
    </w:rPr>
    <w:tblPr/>
  </w:style>
  <w:style w:type="table" w:styleId="957">
    <w:name w:val="Bordered - Accent 5"/>
    <w:next w:val="957"/>
    <w:link w:val="776"/>
    <w:rPr>
      <w:lang w:val="en-US" w:eastAsia="zh-CN" w:bidi="ar-SA"/>
    </w:rPr>
    <w:tblPr/>
  </w:style>
  <w:style w:type="table" w:styleId="958">
    <w:name w:val="Bordered - Accent 6"/>
    <w:next w:val="958"/>
    <w:link w:val="776"/>
    <w:rPr>
      <w:lang w:val="en-US" w:eastAsia="zh-CN" w:bidi="ar-SA"/>
    </w:rPr>
    <w:tblPr/>
  </w:style>
  <w:style w:type="paragraph" w:styleId="959">
    <w:name w:val="TOC 标题"/>
    <w:next w:val="959"/>
    <w:link w:val="776"/>
    <w:qFormat/>
    <w:rPr>
      <w:lang w:val="en-US" w:eastAsia="zh-CN" w:bidi="ar-SA"/>
    </w:rPr>
  </w:style>
  <w:style w:type="paragraph" w:styleId="960">
    <w:name w:val="标题 11"/>
    <w:basedOn w:val="776"/>
    <w:next w:val="776"/>
    <w:link w:val="961"/>
    <w:pPr>
      <w:jc w:val="center"/>
      <w:keepNext/>
      <w:outlineLvl w:val="0"/>
    </w:pPr>
    <w:rPr>
      <w:rFonts w:ascii="楷体_GB2312" w:hAnsi="Times New Roman" w:eastAsia="楷体_GB2312" w:cs="Times New Roman"/>
      <w:sz w:val="28"/>
      <w:szCs w:val="28"/>
    </w:rPr>
  </w:style>
  <w:style w:type="character" w:styleId="961">
    <w:name w:val="标题 1 Char"/>
    <w:next w:val="961"/>
    <w:link w:val="960"/>
    <w:rPr>
      <w:rFonts w:ascii="楷体_GB2312" w:hAnsi="Times New Roman" w:eastAsia="楷体_GB2312" w:cs="Times New Roman"/>
      <w:sz w:val="28"/>
      <w:szCs w:val="28"/>
    </w:rPr>
  </w:style>
  <w:style w:type="paragraph" w:styleId="962">
    <w:name w:val="标题 21"/>
    <w:basedOn w:val="776"/>
    <w:next w:val="964"/>
    <w:link w:val="963"/>
    <w:pPr>
      <w:jc w:val="center"/>
      <w:keepLines/>
      <w:keepNext/>
      <w:spacing w:before="260" w:after="260" w:line="416" w:lineRule="auto"/>
      <w:outlineLvl w:val="1"/>
    </w:pPr>
    <w:rPr>
      <w:rFonts w:ascii="Arial" w:hAnsi="Arial" w:eastAsia="幼圆" w:cs="Arial"/>
      <w:b/>
      <w:bCs/>
      <w:sz w:val="44"/>
      <w:szCs w:val="44"/>
    </w:rPr>
  </w:style>
  <w:style w:type="character" w:styleId="963">
    <w:name w:val="标题 2 Char"/>
    <w:next w:val="963"/>
    <w:link w:val="962"/>
    <w:rPr>
      <w:rFonts w:ascii="Arial" w:hAnsi="Arial" w:eastAsia="幼圆" w:cs="Arial"/>
      <w:b/>
      <w:bCs/>
      <w:sz w:val="44"/>
      <w:szCs w:val="44"/>
    </w:rPr>
  </w:style>
  <w:style w:type="paragraph" w:styleId="964">
    <w:name w:val="正文缩进1"/>
    <w:basedOn w:val="776"/>
    <w:next w:val="964"/>
    <w:link w:val="965"/>
    <w:pPr>
      <w:ind w:firstLine="420"/>
    </w:pPr>
    <w:rPr>
      <w:szCs w:val="21"/>
    </w:rPr>
  </w:style>
  <w:style w:type="character" w:styleId="965">
    <w:name w:val="正文缩进 Char"/>
    <w:next w:val="965"/>
    <w:link w:val="964"/>
    <w:rPr>
      <w:szCs w:val="21"/>
    </w:rPr>
  </w:style>
  <w:style w:type="paragraph" w:styleId="966">
    <w:name w:val="标题 31"/>
    <w:basedOn w:val="776"/>
    <w:next w:val="964"/>
    <w:link w:val="967"/>
    <w:pPr>
      <w:keepLines/>
      <w:keepNext/>
      <w:spacing w:before="260" w:after="260" w:line="416" w:lineRule="auto"/>
      <w:outlineLvl w:val="2"/>
    </w:pPr>
    <w:rPr>
      <w:rFonts w:ascii="Times New Roman" w:hAnsi="Times New Roman" w:eastAsia="宋体" w:cs="Times New Roman"/>
      <w:b/>
      <w:bCs/>
      <w:sz w:val="32"/>
      <w:szCs w:val="32"/>
    </w:rPr>
  </w:style>
  <w:style w:type="character" w:styleId="967">
    <w:name w:val="标题 3 Char"/>
    <w:next w:val="967"/>
    <w:link w:val="966"/>
    <w:rPr>
      <w:rFonts w:ascii="Times New Roman" w:hAnsi="Times New Roman" w:eastAsia="宋体" w:cs="Times New Roman"/>
      <w:b/>
      <w:bCs/>
      <w:sz w:val="32"/>
      <w:szCs w:val="32"/>
    </w:rPr>
  </w:style>
  <w:style w:type="paragraph" w:styleId="968">
    <w:name w:val="标题 41"/>
    <w:basedOn w:val="776"/>
    <w:next w:val="964"/>
    <w:link w:val="969"/>
    <w:pPr>
      <w:keepLines/>
      <w:keepNext/>
      <w:spacing w:before="280" w:after="290" w:line="376" w:lineRule="auto"/>
      <w:outlineLvl w:val="3"/>
    </w:pPr>
    <w:rPr>
      <w:rFonts w:ascii="Arial" w:hAnsi="Arial" w:eastAsia="黑体" w:cs="Arial"/>
      <w:b/>
      <w:bCs/>
      <w:sz w:val="28"/>
      <w:szCs w:val="28"/>
    </w:rPr>
  </w:style>
  <w:style w:type="character" w:styleId="969">
    <w:name w:val="标题 4 Char"/>
    <w:next w:val="969"/>
    <w:link w:val="968"/>
    <w:rPr>
      <w:rFonts w:ascii="Arial" w:hAnsi="Arial" w:eastAsia="黑体" w:cs="Arial"/>
      <w:b/>
      <w:bCs/>
      <w:sz w:val="28"/>
      <w:szCs w:val="28"/>
    </w:rPr>
  </w:style>
  <w:style w:type="paragraph" w:styleId="970">
    <w:name w:val="标题 51"/>
    <w:basedOn w:val="776"/>
    <w:next w:val="964"/>
    <w:link w:val="971"/>
    <w:pPr>
      <w:keepNext/>
      <w:outlineLvl w:val="4"/>
    </w:pPr>
    <w:rPr>
      <w:rFonts w:ascii="宋体" w:hAnsi="Times New Roman" w:eastAsia="宋体" w:cs="Times New Roman"/>
      <w:color w:val="000000"/>
      <w:sz w:val="28"/>
      <w:szCs w:val="28"/>
    </w:rPr>
  </w:style>
  <w:style w:type="character" w:styleId="971">
    <w:name w:val="标题 5 Char"/>
    <w:next w:val="971"/>
    <w:link w:val="970"/>
    <w:rPr>
      <w:rFonts w:ascii="宋体" w:hAnsi="Times New Roman" w:eastAsia="宋体" w:cs="Times New Roman"/>
      <w:color w:val="000000"/>
      <w:sz w:val="28"/>
      <w:szCs w:val="28"/>
    </w:rPr>
  </w:style>
  <w:style w:type="paragraph" w:styleId="972">
    <w:name w:val="标题 61"/>
    <w:basedOn w:val="776"/>
    <w:next w:val="776"/>
    <w:link w:val="973"/>
    <w:pPr>
      <w:numPr>
        <w:ilvl w:val="5"/>
        <w:numId w:val="1"/>
      </w:numPr>
      <w:keepLines/>
      <w:keepNext/>
      <w:spacing w:before="240" w:after="64" w:line="320" w:lineRule="auto"/>
      <w:outlineLvl w:val="5"/>
    </w:pPr>
    <w:rPr>
      <w:rFonts w:ascii="Arial" w:hAnsi="Arial" w:eastAsia="黑体" w:cs="Times New Roman"/>
      <w:b/>
      <w:bCs/>
      <w:sz w:val="24"/>
      <w:szCs w:val="24"/>
    </w:rPr>
  </w:style>
  <w:style w:type="character" w:styleId="973">
    <w:name w:val="标题 6 Char"/>
    <w:next w:val="973"/>
    <w:link w:val="972"/>
    <w:rPr>
      <w:rFonts w:ascii="Arial" w:hAnsi="Arial" w:eastAsia="黑体" w:cs="Times New Roman"/>
      <w:b/>
      <w:bCs/>
      <w:sz w:val="24"/>
      <w:szCs w:val="24"/>
    </w:rPr>
  </w:style>
  <w:style w:type="paragraph" w:styleId="974">
    <w:name w:val="标题 71"/>
    <w:basedOn w:val="776"/>
    <w:next w:val="776"/>
    <w:link w:val="975"/>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character" w:styleId="975">
    <w:name w:val="标题 7 Char"/>
    <w:next w:val="975"/>
    <w:link w:val="974"/>
    <w:rPr>
      <w:rFonts w:ascii="Times New Roman" w:hAnsi="Times New Roman" w:eastAsia="宋体" w:cs="Times New Roman"/>
      <w:b/>
      <w:bCs/>
      <w:sz w:val="24"/>
      <w:szCs w:val="24"/>
    </w:rPr>
  </w:style>
  <w:style w:type="paragraph" w:styleId="976">
    <w:name w:val="标题 81"/>
    <w:basedOn w:val="776"/>
    <w:next w:val="776"/>
    <w:link w:val="977"/>
    <w:pPr>
      <w:numPr>
        <w:ilvl w:val="7"/>
        <w:numId w:val="1"/>
      </w:numPr>
      <w:keepLines/>
      <w:keepNext/>
      <w:spacing w:before="240" w:after="64" w:line="320" w:lineRule="auto"/>
      <w:outlineLvl w:val="7"/>
    </w:pPr>
    <w:rPr>
      <w:rFonts w:ascii="Arial" w:hAnsi="Arial" w:eastAsia="黑体" w:cs="Times New Roman"/>
      <w:sz w:val="24"/>
      <w:szCs w:val="24"/>
    </w:rPr>
  </w:style>
  <w:style w:type="character" w:styleId="977">
    <w:name w:val="标题 8 Char"/>
    <w:next w:val="977"/>
    <w:link w:val="976"/>
    <w:rPr>
      <w:rFonts w:ascii="Arial" w:hAnsi="Arial" w:eastAsia="黑体" w:cs="Times New Roman"/>
      <w:sz w:val="24"/>
      <w:szCs w:val="24"/>
    </w:rPr>
  </w:style>
  <w:style w:type="paragraph" w:styleId="978">
    <w:name w:val="标题 91"/>
    <w:basedOn w:val="776"/>
    <w:next w:val="776"/>
    <w:link w:val="979"/>
    <w:pPr>
      <w:numPr>
        <w:ilvl w:val="8"/>
        <w:numId w:val="1"/>
      </w:numPr>
      <w:keepLines/>
      <w:keepNext/>
      <w:spacing w:before="240" w:after="64" w:line="320" w:lineRule="auto"/>
      <w:outlineLvl w:val="8"/>
    </w:pPr>
    <w:rPr>
      <w:rFonts w:ascii="Arial" w:hAnsi="Arial" w:eastAsia="黑体" w:cs="Times New Roman"/>
      <w:szCs w:val="21"/>
    </w:rPr>
  </w:style>
  <w:style w:type="character" w:styleId="979">
    <w:name w:val="标题 9 Char"/>
    <w:next w:val="979"/>
    <w:link w:val="978"/>
    <w:rPr>
      <w:rFonts w:ascii="Arial" w:hAnsi="Arial" w:eastAsia="黑体" w:cs="Times New Roman"/>
      <w:szCs w:val="21"/>
    </w:rPr>
  </w:style>
  <w:style w:type="character" w:styleId="980">
    <w:name w:val="默认段落字体1"/>
    <w:next w:val="980"/>
    <w:link w:val="776"/>
  </w:style>
  <w:style w:type="table" w:styleId="981">
    <w:name w:val="普通表格1"/>
    <w:next w:val="981"/>
    <w:link w:val="776"/>
    <w:rPr>
      <w:lang w:val="en-US" w:eastAsia="zh-CN" w:bidi="ar-SA"/>
    </w:rPr>
    <w:tblPr/>
  </w:style>
  <w:style w:type="paragraph" w:styleId="982">
    <w:name w:val="列表 31"/>
    <w:basedOn w:val="776"/>
    <w:next w:val="982"/>
    <w:link w:val="776"/>
    <w:pPr>
      <w:ind w:left="100" w:hanging="200"/>
    </w:pPr>
    <w:rPr>
      <w:rFonts w:ascii="Times New Roman" w:hAnsi="Times New Roman" w:eastAsia="宋体" w:cs="Times New Roman"/>
      <w:szCs w:val="21"/>
    </w:rPr>
  </w:style>
  <w:style w:type="paragraph" w:styleId="983">
    <w:name w:val="目录 71"/>
    <w:basedOn w:val="776"/>
    <w:next w:val="776"/>
    <w:link w:val="776"/>
    <w:semiHidden/>
    <w:pPr>
      <w:ind w:left="1260"/>
      <w:jc w:val="left"/>
    </w:pPr>
    <w:rPr>
      <w:rFonts w:ascii="Times New Roman" w:hAnsi="Times New Roman" w:eastAsia="宋体" w:cs="Times New Roman"/>
      <w:szCs w:val="21"/>
    </w:rPr>
  </w:style>
  <w:style w:type="paragraph" w:styleId="984">
    <w:name w:val="文档结构图1"/>
    <w:basedOn w:val="776"/>
    <w:next w:val="984"/>
    <w:link w:val="985"/>
    <w:semiHidden/>
    <w:pPr>
      <w:shd w:val="clear" w:color="auto" w:fill="000080"/>
    </w:pPr>
    <w:rPr>
      <w:rFonts w:ascii="Times New Roman" w:hAnsi="Times New Roman" w:eastAsia="宋体" w:cs="Times New Roman"/>
      <w:szCs w:val="21"/>
    </w:rPr>
  </w:style>
  <w:style w:type="character" w:styleId="985">
    <w:name w:val="文档结构图 Char"/>
    <w:next w:val="985"/>
    <w:link w:val="984"/>
    <w:semiHidden/>
    <w:rPr>
      <w:rFonts w:ascii="Times New Roman" w:hAnsi="Times New Roman" w:eastAsia="宋体" w:cs="Times New Roman"/>
      <w:szCs w:val="21"/>
      <w:shd w:val="clear" w:color="auto" w:fill="000080"/>
    </w:rPr>
  </w:style>
  <w:style w:type="paragraph" w:styleId="986">
    <w:name w:val="批注文字1"/>
    <w:basedOn w:val="776"/>
    <w:next w:val="986"/>
    <w:link w:val="987"/>
    <w:pPr>
      <w:jc w:val="left"/>
    </w:pPr>
  </w:style>
  <w:style w:type="character" w:styleId="987">
    <w:name w:val="批注文字 Char"/>
    <w:basedOn w:val="980"/>
    <w:next w:val="987"/>
    <w:link w:val="986"/>
    <w:semiHidden/>
  </w:style>
  <w:style w:type="paragraph" w:styleId="988">
    <w:name w:val="正文文本 31"/>
    <w:basedOn w:val="776"/>
    <w:next w:val="988"/>
    <w:link w:val="989"/>
    <w:rPr>
      <w:rFonts w:ascii="仿宋_GB2312" w:hAnsi="Arial" w:eastAsia="仿宋_GB2312" w:cs="Times New Roman"/>
      <w:sz w:val="32"/>
      <w:szCs w:val="32"/>
    </w:rPr>
  </w:style>
  <w:style w:type="character" w:styleId="989">
    <w:name w:val="正文文本 3 Char"/>
    <w:next w:val="989"/>
    <w:link w:val="988"/>
    <w:rPr>
      <w:rFonts w:ascii="仿宋_GB2312" w:hAnsi="Arial" w:eastAsia="仿宋_GB2312" w:cs="Times New Roman"/>
      <w:sz w:val="32"/>
      <w:szCs w:val="32"/>
    </w:rPr>
  </w:style>
  <w:style w:type="paragraph" w:styleId="990">
    <w:name w:val="正文文本1"/>
    <w:basedOn w:val="776"/>
    <w:next w:val="990"/>
    <w:link w:val="991"/>
    <w:rPr>
      <w:rFonts w:ascii="楷体_GB2312" w:hAnsi="Arial" w:eastAsia="楷体_GB2312" w:cs="Times New Roman"/>
      <w:sz w:val="28"/>
      <w:szCs w:val="28"/>
    </w:rPr>
  </w:style>
  <w:style w:type="character" w:styleId="991">
    <w:name w:val="正文文本 Char"/>
    <w:next w:val="991"/>
    <w:link w:val="990"/>
    <w:rPr>
      <w:rFonts w:ascii="楷体_GB2312" w:hAnsi="Arial" w:eastAsia="楷体_GB2312" w:cs="Times New Roman"/>
      <w:sz w:val="28"/>
      <w:szCs w:val="28"/>
    </w:rPr>
  </w:style>
  <w:style w:type="paragraph" w:styleId="992">
    <w:name w:val="正文文本缩进1"/>
    <w:basedOn w:val="776"/>
    <w:next w:val="992"/>
    <w:link w:val="993"/>
    <w:pPr>
      <w:ind w:left="420"/>
      <w:spacing w:after="120"/>
    </w:pPr>
  </w:style>
  <w:style w:type="character" w:styleId="993">
    <w:name w:val="正文文本缩进 Char"/>
    <w:basedOn w:val="980"/>
    <w:next w:val="993"/>
    <w:link w:val="992"/>
    <w:semiHidden/>
  </w:style>
  <w:style w:type="paragraph" w:styleId="994">
    <w:name w:val="列表 21"/>
    <w:basedOn w:val="776"/>
    <w:next w:val="994"/>
    <w:link w:val="776"/>
    <w:pPr>
      <w:ind w:left="100" w:hanging="200"/>
    </w:pPr>
    <w:rPr>
      <w:rFonts w:ascii="Times New Roman" w:hAnsi="Times New Roman" w:eastAsia="宋体" w:cs="Times New Roman"/>
      <w:szCs w:val="21"/>
    </w:rPr>
  </w:style>
  <w:style w:type="paragraph" w:styleId="995">
    <w:name w:val="目录 51"/>
    <w:basedOn w:val="776"/>
    <w:next w:val="776"/>
    <w:link w:val="776"/>
    <w:semiHidden/>
    <w:pPr>
      <w:ind w:left="840"/>
      <w:jc w:val="left"/>
    </w:pPr>
    <w:rPr>
      <w:rFonts w:ascii="Times New Roman" w:hAnsi="Times New Roman" w:eastAsia="宋体" w:cs="Times New Roman"/>
      <w:szCs w:val="21"/>
    </w:rPr>
  </w:style>
  <w:style w:type="paragraph" w:styleId="996">
    <w:name w:val="目录 31"/>
    <w:basedOn w:val="776"/>
    <w:next w:val="776"/>
    <w:link w:val="776"/>
    <w:semiHidden/>
    <w:pPr>
      <w:ind w:left="420"/>
      <w:jc w:val="left"/>
    </w:pPr>
    <w:rPr>
      <w:rFonts w:ascii="Times New Roman" w:hAnsi="Times New Roman" w:eastAsia="宋体" w:cs="Times New Roman"/>
      <w:i/>
      <w:iCs/>
      <w:szCs w:val="24"/>
    </w:rPr>
  </w:style>
  <w:style w:type="paragraph" w:styleId="997">
    <w:name w:val="纯文本1"/>
    <w:basedOn w:val="776"/>
    <w:next w:val="997"/>
    <w:link w:val="998"/>
    <w:rPr>
      <w:rFonts w:ascii="宋体" w:hAnsi="Courier New" w:eastAsia="宋体" w:cs="Courier New"/>
      <w:szCs w:val="21"/>
    </w:rPr>
  </w:style>
  <w:style w:type="character" w:styleId="998">
    <w:name w:val="纯文本 Char"/>
    <w:next w:val="998"/>
    <w:link w:val="997"/>
    <w:rPr>
      <w:rFonts w:ascii="宋体" w:hAnsi="Courier New" w:eastAsia="宋体" w:cs="Courier New"/>
      <w:szCs w:val="21"/>
    </w:rPr>
  </w:style>
  <w:style w:type="paragraph" w:styleId="999">
    <w:name w:val="目录 81"/>
    <w:basedOn w:val="776"/>
    <w:next w:val="776"/>
    <w:link w:val="776"/>
    <w:semiHidden/>
    <w:pPr>
      <w:ind w:left="1470"/>
      <w:jc w:val="left"/>
    </w:pPr>
    <w:rPr>
      <w:rFonts w:ascii="Times New Roman" w:hAnsi="Times New Roman" w:eastAsia="宋体" w:cs="Times New Roman"/>
      <w:szCs w:val="21"/>
    </w:rPr>
  </w:style>
  <w:style w:type="paragraph" w:styleId="1000">
    <w:name w:val="日期1"/>
    <w:basedOn w:val="776"/>
    <w:next w:val="776"/>
    <w:link w:val="1001"/>
    <w:rPr>
      <w:rFonts w:ascii="Times New Roman" w:hAnsi="Times New Roman" w:eastAsia="宋体" w:cs="Times New Roman"/>
      <w:sz w:val="24"/>
      <w:szCs w:val="24"/>
    </w:rPr>
  </w:style>
  <w:style w:type="character" w:styleId="1001">
    <w:name w:val="日期 Char"/>
    <w:next w:val="1001"/>
    <w:link w:val="1000"/>
    <w:rPr>
      <w:rFonts w:ascii="Times New Roman" w:hAnsi="Times New Roman" w:eastAsia="宋体" w:cs="Times New Roman"/>
      <w:sz w:val="24"/>
      <w:szCs w:val="24"/>
    </w:rPr>
  </w:style>
  <w:style w:type="paragraph" w:styleId="1002">
    <w:name w:val="正文文本缩进 21"/>
    <w:basedOn w:val="776"/>
    <w:next w:val="1002"/>
    <w:link w:val="1003"/>
    <w:pPr>
      <w:ind w:left="630" w:firstLine="645"/>
    </w:pPr>
    <w:rPr>
      <w:rFonts w:ascii="Arial" w:hAnsi="Arial" w:eastAsia="仿宋_GB2312" w:cs="Arial"/>
      <w:sz w:val="32"/>
      <w:szCs w:val="32"/>
    </w:rPr>
  </w:style>
  <w:style w:type="character" w:styleId="1003">
    <w:name w:val="正文文本缩进 2 Char"/>
    <w:next w:val="1003"/>
    <w:link w:val="1002"/>
    <w:rPr>
      <w:rFonts w:ascii="Arial" w:hAnsi="Arial" w:eastAsia="仿宋_GB2312" w:cs="Arial"/>
      <w:sz w:val="32"/>
      <w:szCs w:val="32"/>
    </w:rPr>
  </w:style>
  <w:style w:type="paragraph" w:styleId="1004">
    <w:name w:val="批注框文本1"/>
    <w:basedOn w:val="776"/>
    <w:next w:val="1004"/>
    <w:link w:val="1005"/>
    <w:semiHidden/>
    <w:rPr>
      <w:rFonts w:ascii="Times New Roman" w:hAnsi="Times New Roman" w:eastAsia="宋体" w:cs="Times New Roman"/>
      <w:sz w:val="18"/>
      <w:szCs w:val="18"/>
    </w:rPr>
  </w:style>
  <w:style w:type="character" w:styleId="1005">
    <w:name w:val="批注框文本 Char"/>
    <w:next w:val="1005"/>
    <w:link w:val="1004"/>
    <w:semiHidden/>
    <w:rPr>
      <w:rFonts w:ascii="Times New Roman" w:hAnsi="Times New Roman" w:eastAsia="宋体" w:cs="Times New Roman"/>
      <w:sz w:val="18"/>
      <w:szCs w:val="18"/>
    </w:rPr>
  </w:style>
  <w:style w:type="paragraph" w:styleId="1006">
    <w:name w:val="页脚1"/>
    <w:basedOn w:val="776"/>
    <w:next w:val="1006"/>
    <w:link w:val="1007"/>
    <w:pPr>
      <w:jc w:val="left"/>
      <w:tabs>
        <w:tab w:val="center" w:pos="4153" w:leader="none"/>
        <w:tab w:val="right" w:pos="8306" w:leader="none"/>
      </w:tabs>
    </w:pPr>
    <w:rPr>
      <w:rFonts w:ascii="Times New Roman" w:hAnsi="Times New Roman" w:eastAsia="宋体" w:cs="Times New Roman"/>
      <w:sz w:val="18"/>
      <w:szCs w:val="18"/>
    </w:rPr>
  </w:style>
  <w:style w:type="character" w:styleId="1007">
    <w:name w:val="页脚 Char"/>
    <w:next w:val="1007"/>
    <w:link w:val="1006"/>
    <w:rPr>
      <w:rFonts w:ascii="Times New Roman" w:hAnsi="Times New Roman" w:eastAsia="宋体" w:cs="Times New Roman"/>
      <w:sz w:val="18"/>
      <w:szCs w:val="18"/>
    </w:rPr>
  </w:style>
  <w:style w:type="paragraph" w:styleId="1008">
    <w:name w:val="页眉1"/>
    <w:basedOn w:val="776"/>
    <w:next w:val="1008"/>
    <w:link w:val="1009"/>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009">
    <w:name w:val="页眉 Char"/>
    <w:next w:val="1009"/>
    <w:link w:val="1008"/>
    <w:rPr>
      <w:rFonts w:ascii="Times New Roman" w:hAnsi="Times New Roman" w:eastAsia="宋体" w:cs="Times New Roman"/>
      <w:sz w:val="18"/>
      <w:szCs w:val="18"/>
    </w:rPr>
  </w:style>
  <w:style w:type="paragraph" w:styleId="1010">
    <w:name w:val="目录 11"/>
    <w:basedOn w:val="776"/>
    <w:next w:val="776"/>
    <w:link w:val="776"/>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1011">
    <w:name w:val="目录 41"/>
    <w:basedOn w:val="776"/>
    <w:next w:val="776"/>
    <w:link w:val="776"/>
    <w:semiHidden/>
    <w:pPr>
      <w:ind w:left="630"/>
      <w:jc w:val="left"/>
    </w:pPr>
    <w:rPr>
      <w:rFonts w:ascii="Times New Roman" w:hAnsi="Times New Roman" w:eastAsia="宋体" w:cs="Times New Roman"/>
      <w:szCs w:val="21"/>
    </w:rPr>
  </w:style>
  <w:style w:type="paragraph" w:styleId="1012">
    <w:name w:val="列表1"/>
    <w:basedOn w:val="776"/>
    <w:next w:val="1012"/>
    <w:link w:val="776"/>
    <w:pPr>
      <w:ind w:left="200" w:hanging="200"/>
    </w:pPr>
    <w:rPr>
      <w:rFonts w:ascii="Times New Roman" w:hAnsi="Times New Roman" w:eastAsia="宋体" w:cs="Times New Roman"/>
      <w:szCs w:val="21"/>
    </w:rPr>
  </w:style>
  <w:style w:type="paragraph" w:styleId="1013">
    <w:name w:val="目录 61"/>
    <w:basedOn w:val="776"/>
    <w:next w:val="776"/>
    <w:link w:val="776"/>
    <w:semiHidden/>
    <w:pPr>
      <w:ind w:left="1050"/>
      <w:jc w:val="left"/>
    </w:pPr>
    <w:rPr>
      <w:rFonts w:ascii="Times New Roman" w:hAnsi="Times New Roman" w:eastAsia="宋体" w:cs="Times New Roman"/>
      <w:szCs w:val="21"/>
    </w:rPr>
  </w:style>
  <w:style w:type="paragraph" w:styleId="1014">
    <w:name w:val="正文文本缩进 31"/>
    <w:basedOn w:val="776"/>
    <w:next w:val="1014"/>
    <w:link w:val="1015"/>
    <w:pPr>
      <w:ind w:left="645" w:firstLine="645"/>
    </w:pPr>
    <w:rPr>
      <w:rFonts w:ascii="Arial" w:hAnsi="Arial" w:eastAsia="仿宋_GB2312" w:cs="Arial"/>
      <w:color w:val="ffff00"/>
      <w:sz w:val="32"/>
      <w:szCs w:val="32"/>
    </w:rPr>
  </w:style>
  <w:style w:type="character" w:styleId="1015">
    <w:name w:val="正文文本缩进 3 Char"/>
    <w:next w:val="1015"/>
    <w:link w:val="1014"/>
    <w:rPr>
      <w:rFonts w:ascii="Arial" w:hAnsi="Arial" w:eastAsia="仿宋_GB2312" w:cs="Arial"/>
      <w:color w:val="ffff00"/>
      <w:sz w:val="32"/>
      <w:szCs w:val="32"/>
    </w:rPr>
  </w:style>
  <w:style w:type="paragraph" w:styleId="1016">
    <w:name w:val="图表目录1"/>
    <w:basedOn w:val="776"/>
    <w:next w:val="776"/>
    <w:link w:val="776"/>
    <w:semiHidden/>
    <w:pPr>
      <w:ind w:left="840" w:hanging="420"/>
    </w:pPr>
    <w:rPr>
      <w:rFonts w:ascii="Times New Roman" w:hAnsi="Times New Roman" w:eastAsia="宋体" w:cs="Times New Roman"/>
      <w:szCs w:val="21"/>
    </w:rPr>
  </w:style>
  <w:style w:type="paragraph" w:styleId="1017">
    <w:name w:val="目录 21"/>
    <w:basedOn w:val="776"/>
    <w:next w:val="776"/>
    <w:link w:val="776"/>
    <w:semiHidden/>
    <w:pPr>
      <w:ind w:left="210"/>
      <w:jc w:val="left"/>
    </w:pPr>
    <w:rPr>
      <w:rFonts w:ascii="Times New Roman" w:hAnsi="Times New Roman" w:eastAsia="宋体" w:cs="Times New Roman"/>
      <w:smallCaps/>
      <w:szCs w:val="24"/>
    </w:rPr>
  </w:style>
  <w:style w:type="paragraph" w:styleId="1018">
    <w:name w:val="目录 91"/>
    <w:basedOn w:val="776"/>
    <w:next w:val="776"/>
    <w:link w:val="776"/>
    <w:semiHidden/>
    <w:pPr>
      <w:ind w:left="1680"/>
      <w:jc w:val="left"/>
    </w:pPr>
    <w:rPr>
      <w:rFonts w:ascii="Times New Roman" w:hAnsi="Times New Roman" w:eastAsia="宋体" w:cs="Times New Roman"/>
      <w:szCs w:val="21"/>
    </w:rPr>
  </w:style>
  <w:style w:type="paragraph" w:styleId="1019">
    <w:name w:val="正文文本 21"/>
    <w:basedOn w:val="776"/>
    <w:next w:val="1019"/>
    <w:link w:val="1020"/>
    <w:pPr>
      <w:jc w:val="center"/>
      <w:widowControl/>
    </w:pPr>
    <w:rPr>
      <w:rFonts w:ascii="楷体_GB2312" w:hAnsi="Times New Roman" w:eastAsia="楷体_GB2312" w:cs="Times New Roman"/>
      <w:sz w:val="28"/>
      <w:szCs w:val="28"/>
    </w:rPr>
  </w:style>
  <w:style w:type="character" w:styleId="1020">
    <w:name w:val="正文文本 2 Char"/>
    <w:next w:val="1020"/>
    <w:link w:val="1019"/>
    <w:rPr>
      <w:rFonts w:ascii="楷体_GB2312" w:hAnsi="Times New Roman" w:eastAsia="楷体_GB2312" w:cs="Times New Roman"/>
      <w:sz w:val="28"/>
      <w:szCs w:val="28"/>
    </w:rPr>
  </w:style>
  <w:style w:type="paragraph" w:styleId="1021">
    <w:name w:val="普通(网站)1"/>
    <w:basedOn w:val="776"/>
    <w:next w:val="1021"/>
    <w:link w:val="776"/>
    <w:pPr>
      <w:jc w:val="left"/>
      <w:spacing w:before="100" w:beforeAutospacing="1" w:after="100" w:afterAutospacing="1"/>
      <w:widowControl/>
    </w:pPr>
    <w:rPr>
      <w:rFonts w:ascii="宋体" w:hAnsi="宋体" w:eastAsia="宋体" w:cs="宋体"/>
      <w:sz w:val="24"/>
      <w:szCs w:val="24"/>
    </w:rPr>
  </w:style>
  <w:style w:type="paragraph" w:styleId="1022">
    <w:name w:val="索引 11"/>
    <w:basedOn w:val="776"/>
    <w:next w:val="776"/>
    <w:link w:val="776"/>
    <w:semiHidden/>
    <w:pPr>
      <w:spacing w:line="240" w:lineRule="atLeast"/>
    </w:pPr>
    <w:rPr>
      <w:rFonts w:ascii="Times New Roman" w:hAnsi="Times New Roman" w:eastAsia="宋体" w:cs="Times New Roman"/>
      <w:b/>
      <w:bCs/>
      <w:szCs w:val="21"/>
    </w:rPr>
  </w:style>
  <w:style w:type="paragraph" w:styleId="1023">
    <w:name w:val="批注主题1"/>
    <w:basedOn w:val="986"/>
    <w:next w:val="986"/>
    <w:link w:val="1024"/>
    <w:semiHidden/>
    <w:rPr>
      <w:rFonts w:ascii="Times New Roman" w:hAnsi="Times New Roman" w:eastAsia="宋体" w:cs="Times New Roman"/>
      <w:b/>
      <w:bCs/>
      <w:szCs w:val="21"/>
    </w:rPr>
  </w:style>
  <w:style w:type="character" w:styleId="1024">
    <w:name w:val="批注主题 Char"/>
    <w:next w:val="1024"/>
    <w:link w:val="1023"/>
    <w:semiHidden/>
    <w:rPr>
      <w:rFonts w:ascii="Times New Roman" w:hAnsi="Times New Roman" w:eastAsia="宋体" w:cs="Times New Roman"/>
      <w:b/>
      <w:bCs/>
      <w:szCs w:val="21"/>
    </w:rPr>
  </w:style>
  <w:style w:type="paragraph" w:styleId="1025">
    <w:name w:val="正文首行缩进1"/>
    <w:basedOn w:val="776"/>
    <w:next w:val="1025"/>
    <w:link w:val="1026"/>
    <w:pPr>
      <w:ind w:firstLine="200"/>
      <w:spacing w:line="360" w:lineRule="auto"/>
    </w:pPr>
    <w:rPr>
      <w:rFonts w:ascii="仿宋_GB2312" w:hAnsi="Times New Roman" w:eastAsia="仿宋_GB2312" w:cs="Times New Roman"/>
      <w:sz w:val="30"/>
      <w:szCs w:val="30"/>
    </w:rPr>
  </w:style>
  <w:style w:type="character" w:styleId="1026">
    <w:name w:val="正文首行缩进 Char"/>
    <w:next w:val="1026"/>
    <w:link w:val="1025"/>
    <w:rPr>
      <w:rFonts w:ascii="仿宋_GB2312" w:hAnsi="Times New Roman" w:eastAsia="仿宋_GB2312" w:cs="Times New Roman"/>
      <w:sz w:val="30"/>
      <w:szCs w:val="30"/>
    </w:rPr>
  </w:style>
  <w:style w:type="paragraph" w:styleId="1027">
    <w:name w:val="正文首行缩进 21"/>
    <w:basedOn w:val="992"/>
    <w:next w:val="1027"/>
    <w:link w:val="1028"/>
    <w:pPr>
      <w:ind w:left="0" w:firstLine="420"/>
      <w:spacing w:after="0" w:line="360" w:lineRule="auto"/>
    </w:pPr>
    <w:rPr>
      <w:rFonts w:ascii="宋体" w:hAnsi="宋体" w:eastAsia="宋体" w:cs="Times New Roman"/>
      <w:szCs w:val="20"/>
    </w:rPr>
  </w:style>
  <w:style w:type="character" w:styleId="1028">
    <w:name w:val="正文首行缩进 2 Char"/>
    <w:next w:val="1028"/>
    <w:link w:val="1027"/>
    <w:rPr>
      <w:rFonts w:ascii="宋体" w:hAnsi="宋体" w:eastAsia="宋体" w:cs="Times New Roman"/>
      <w:szCs w:val="20"/>
    </w:rPr>
  </w:style>
  <w:style w:type="table" w:styleId="1029">
    <w:name w:val="网格型1"/>
    <w:basedOn w:val="981"/>
    <w:next w:val="1029"/>
    <w:link w:val="776"/>
    <w:pPr>
      <w:jc w:val="both"/>
      <w:widowControl w:val="off"/>
    </w:pPr>
    <w:rPr>
      <w:rFonts w:ascii="Times New Roman" w:hAnsi="Times New Roman" w:eastAsia="宋体" w:cs="Times New Roman"/>
      <w:szCs w:val="20"/>
    </w:rPr>
    <w:tblPr/>
  </w:style>
  <w:style w:type="character" w:styleId="1030">
    <w:name w:val="要点1"/>
    <w:next w:val="1030"/>
    <w:link w:val="776"/>
    <w:rPr>
      <w:b/>
      <w:bCs/>
    </w:rPr>
  </w:style>
  <w:style w:type="character" w:styleId="1031">
    <w:name w:val="页码1"/>
    <w:next w:val="1031"/>
    <w:link w:val="776"/>
  </w:style>
  <w:style w:type="character" w:styleId="1032">
    <w:name w:val="已访问的超链接1"/>
    <w:next w:val="1032"/>
    <w:link w:val="776"/>
    <w:rPr>
      <w:color w:val="800080"/>
      <w:u w:val="single"/>
    </w:rPr>
  </w:style>
  <w:style w:type="character" w:styleId="1033">
    <w:name w:val="超链接1"/>
    <w:next w:val="1033"/>
    <w:link w:val="776"/>
    <w:rPr>
      <w:color w:val="0000ff"/>
      <w:u w:val="single"/>
    </w:rPr>
  </w:style>
  <w:style w:type="character" w:styleId="1034">
    <w:name w:val="批注引用1"/>
    <w:next w:val="1034"/>
    <w:link w:val="776"/>
    <w:semiHidden/>
    <w:rPr>
      <w:sz w:val="21"/>
      <w:szCs w:val="21"/>
    </w:rPr>
  </w:style>
  <w:style w:type="character" w:styleId="1035">
    <w:name w:val="font5 Char"/>
    <w:next w:val="1035"/>
    <w:link w:val="776"/>
    <w:rPr>
      <w:rFonts w:ascii="宋体" w:hAnsi="宋体" w:eastAsia="宋体"/>
      <w:sz w:val="28"/>
      <w:szCs w:val="28"/>
      <w:lang w:val="en-US" w:eastAsia="zh-CN" w:bidi="ar-SA"/>
    </w:rPr>
  </w:style>
  <w:style w:type="character" w:styleId="1036">
    <w:name w:val="二级目录 Char"/>
    <w:next w:val="1036"/>
    <w:link w:val="1037"/>
    <w:rPr>
      <w:b/>
      <w:sz w:val="30"/>
      <w:szCs w:val="28"/>
    </w:rPr>
  </w:style>
  <w:style w:type="paragraph" w:styleId="1037">
    <w:name w:val="二级目录"/>
    <w:next w:val="776"/>
    <w:link w:val="1036"/>
    <w:pPr>
      <w:ind w:left="907" w:hanging="907"/>
      <w:tabs>
        <w:tab w:val="left" w:pos="907" w:leader="none"/>
        <w:tab w:val="left" w:pos="1145" w:leader="none"/>
      </w:tabs>
      <w:outlineLvl w:val="1"/>
    </w:pPr>
    <w:rPr>
      <w:b/>
      <w:sz w:val="30"/>
      <w:szCs w:val="28"/>
      <w:lang w:val="en-US" w:eastAsia="zh-CN" w:bidi="ar-SA"/>
    </w:rPr>
  </w:style>
  <w:style w:type="character" w:styleId="1038">
    <w:name w:val="列出段落 Char,Bullet List Char,numbered Char,FooterText Char,List Paragraph1 Char,Paragraphe de liste1 Char"/>
    <w:next w:val="1038"/>
    <w:link w:val="1039"/>
    <w:rPr>
      <w:rFonts w:ascii="Calibri" w:hAnsi="Calibri"/>
      <w:sz w:val="24"/>
      <w:szCs w:val="24"/>
      <w:lang w:eastAsia="en-US" w:bidi="en-US"/>
    </w:rPr>
  </w:style>
  <w:style w:type="paragraph" w:styleId="1039">
    <w:name w:val="列出段落1"/>
    <w:basedOn w:val="776"/>
    <w:next w:val="1039"/>
    <w:link w:val="1038"/>
    <w:pPr>
      <w:contextualSpacing/>
      <w:ind w:left="720"/>
      <w:jc w:val="left"/>
      <w:widowControl/>
    </w:pPr>
    <w:rPr>
      <w:rFonts w:ascii="Calibri" w:hAnsi="Calibri"/>
      <w:sz w:val="24"/>
      <w:szCs w:val="24"/>
      <w:lang w:eastAsia="en-US" w:bidi="en-US"/>
    </w:rPr>
  </w:style>
  <w:style w:type="paragraph" w:styleId="1040">
    <w:name w:val="Body Text(ch)"/>
    <w:basedOn w:val="776"/>
    <w:next w:val="990"/>
    <w:link w:val="776"/>
    <w:pPr>
      <w:spacing w:after="120"/>
    </w:pPr>
    <w:rPr>
      <w:rFonts w:ascii="宋体" w:hAnsi="Arial" w:eastAsia="宋体" w:cs="Times New Roman"/>
      <w:bCs/>
      <w:iCs/>
      <w:szCs w:val="24"/>
    </w:rPr>
  </w:style>
  <w:style w:type="paragraph" w:styleId="1041">
    <w:name w:val="xl27"/>
    <w:basedOn w:val="776"/>
    <w:next w:val="1041"/>
    <w:link w:val="77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42">
    <w:name w:val="xl26"/>
    <w:basedOn w:val="776"/>
    <w:next w:val="1042"/>
    <w:link w:val="77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43">
    <w:name w:val="Char"/>
    <w:basedOn w:val="776"/>
    <w:next w:val="1043"/>
    <w:link w:val="776"/>
    <w:pPr>
      <w:ind w:firstLine="200"/>
      <w:tabs>
        <w:tab w:val="left" w:pos="360" w:leader="none"/>
      </w:tabs>
    </w:pPr>
    <w:rPr>
      <w:rFonts w:ascii="Times New Roman" w:hAnsi="Times New Roman" w:eastAsia="宋体" w:cs="Times New Roman"/>
      <w:sz w:val="28"/>
      <w:szCs w:val="30"/>
    </w:rPr>
  </w:style>
  <w:style w:type="paragraph" w:styleId="1044">
    <w:name w:val="Char1"/>
    <w:basedOn w:val="984"/>
    <w:next w:val="1044"/>
    <w:link w:val="776"/>
    <w:rPr>
      <w:rFonts w:ascii="Tahoma" w:hAnsi="Tahoma"/>
      <w:sz w:val="24"/>
      <w:szCs w:val="24"/>
    </w:rPr>
  </w:style>
  <w:style w:type="paragraph" w:styleId="1045">
    <w:name w:val="普通正文"/>
    <w:basedOn w:val="776"/>
    <w:next w:val="1045"/>
    <w:link w:val="776"/>
    <w:pPr>
      <w:ind w:firstLine="480"/>
      <w:jc w:val="left"/>
      <w:spacing w:before="120" w:after="120" w:line="360" w:lineRule="auto"/>
    </w:pPr>
    <w:rPr>
      <w:rFonts w:ascii="Arial" w:hAnsi="Arial" w:eastAsia="宋体" w:cs="Times New Roman"/>
      <w:sz w:val="24"/>
      <w:szCs w:val="24"/>
    </w:rPr>
  </w:style>
  <w:style w:type="paragraph" w:styleId="1046">
    <w:name w:val="table_lines"/>
    <w:basedOn w:val="776"/>
    <w:next w:val="1046"/>
    <w:link w:val="776"/>
    <w:pPr>
      <w:jc w:val="left"/>
      <w:widowControl/>
    </w:pPr>
    <w:rPr>
      <w:rFonts w:ascii="Times New Roman" w:hAnsi="Times New Roman" w:eastAsia="宋体" w:cs="Times New Roman"/>
      <w:sz w:val="20"/>
      <w:szCs w:val="20"/>
    </w:rPr>
  </w:style>
  <w:style w:type="paragraph" w:styleId="1047">
    <w:name w:val="附录1"/>
    <w:next w:val="1047"/>
    <w:link w:val="776"/>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48">
    <w:name w:val="font7"/>
    <w:basedOn w:val="776"/>
    <w:next w:val="1048"/>
    <w:link w:val="776"/>
    <w:pPr>
      <w:jc w:val="left"/>
      <w:spacing w:before="100" w:beforeAutospacing="1" w:after="100" w:afterAutospacing="1"/>
      <w:widowControl/>
    </w:pPr>
    <w:rPr>
      <w:rFonts w:hint="eastAsia" w:ascii="宋体" w:hAnsi="宋体" w:eastAsia="宋体" w:cs="Times New Roman"/>
      <w:sz w:val="18"/>
      <w:szCs w:val="18"/>
    </w:rPr>
  </w:style>
  <w:style w:type="paragraph" w:styleId="1049">
    <w:name w:val="Char Char Char Char"/>
    <w:basedOn w:val="984"/>
    <w:next w:val="1049"/>
    <w:link w:val="776"/>
    <w:pPr>
      <w:spacing w:line="360" w:lineRule="auto"/>
    </w:pPr>
    <w:rPr>
      <w:rFonts w:ascii="Tahoma" w:hAnsi="Tahoma"/>
      <w:sz w:val="24"/>
      <w:szCs w:val="24"/>
    </w:rPr>
  </w:style>
  <w:style w:type="paragraph" w:styleId="1050">
    <w:name w:val="4"/>
    <w:basedOn w:val="776"/>
    <w:next w:val="1014"/>
    <w:link w:val="776"/>
    <w:pPr>
      <w:ind w:firstLine="420"/>
      <w:spacing w:line="360" w:lineRule="auto"/>
    </w:pPr>
    <w:rPr>
      <w:rFonts w:ascii="Times New Roman" w:hAnsi="Times New Roman" w:eastAsia="宋体" w:cs="Times New Roman"/>
      <w:color w:val="ff0000"/>
      <w:sz w:val="24"/>
      <w:szCs w:val="24"/>
    </w:rPr>
  </w:style>
  <w:style w:type="paragraph" w:styleId="1051">
    <w:name w:val="普通 (Web)"/>
    <w:basedOn w:val="776"/>
    <w:next w:val="1051"/>
    <w:link w:val="776"/>
    <w:pPr>
      <w:jc w:val="left"/>
      <w:spacing w:before="100" w:beforeAutospacing="1" w:after="100" w:afterAutospacing="1"/>
      <w:widowControl/>
    </w:pPr>
    <w:rPr>
      <w:rFonts w:ascii="宋体" w:hAnsi="宋体" w:eastAsia="宋体" w:cs="Times New Roman"/>
      <w:sz w:val="24"/>
      <w:szCs w:val="24"/>
    </w:rPr>
  </w:style>
  <w:style w:type="paragraph" w:styleId="1052">
    <w:name w:val="Char Char Char Char Char Char Char Char Char Char"/>
    <w:basedOn w:val="776"/>
    <w:next w:val="1052"/>
    <w:link w:val="776"/>
    <w:pPr>
      <w:spacing w:line="360" w:lineRule="auto"/>
    </w:pPr>
    <w:rPr>
      <w:rFonts w:ascii="Times New Roman" w:hAnsi="Times New Roman" w:eastAsia="宋体" w:cs="Times New Roman"/>
      <w:sz w:val="24"/>
      <w:szCs w:val="20"/>
    </w:rPr>
  </w:style>
  <w:style w:type="paragraph" w:styleId="1053">
    <w:name w:val="样式1"/>
    <w:basedOn w:val="776"/>
    <w:next w:val="1053"/>
    <w:link w:val="776"/>
    <w:pPr>
      <w:numPr>
        <w:ilvl w:val="0"/>
        <w:numId w:val="3"/>
      </w:numPr>
      <w:tabs>
        <w:tab w:val="left" w:pos="709" w:leader="none"/>
      </w:tabs>
    </w:pPr>
    <w:rPr>
      <w:rFonts w:ascii="宋体" w:hAnsi="宋体" w:eastAsia="宋体" w:cs="Times New Roman"/>
      <w:szCs w:val="21"/>
    </w:rPr>
  </w:style>
  <w:style w:type="paragraph" w:styleId="1054">
    <w:name w:val="font6"/>
    <w:basedOn w:val="776"/>
    <w:next w:val="1054"/>
    <w:link w:val="776"/>
    <w:pPr>
      <w:jc w:val="left"/>
      <w:spacing w:before="100" w:beforeAutospacing="1" w:after="100" w:afterAutospacing="1"/>
      <w:widowControl/>
    </w:pPr>
    <w:rPr>
      <w:rFonts w:hint="eastAsia" w:ascii="宋体" w:hAnsi="宋体" w:eastAsia="宋体" w:cs="Times New Roman"/>
      <w:sz w:val="28"/>
      <w:szCs w:val="28"/>
      <w:u w:val="single"/>
    </w:rPr>
  </w:style>
  <w:style w:type="paragraph" w:styleId="1055">
    <w:name w:val="xl25"/>
    <w:basedOn w:val="776"/>
    <w:next w:val="1055"/>
    <w:link w:val="77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6">
    <w:name w:val="图标"/>
    <w:basedOn w:val="776"/>
    <w:next w:val="776"/>
    <w:link w:val="776"/>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57">
    <w:name w:val="标题3"/>
    <w:basedOn w:val="776"/>
    <w:next w:val="776"/>
    <w:link w:val="776"/>
    <w:pPr>
      <w:ind w:firstLine="624"/>
      <w:spacing w:line="590" w:lineRule="atLeast"/>
    </w:pPr>
    <w:rPr>
      <w:rFonts w:ascii="方正黑体_GBK" w:hAnsi="Times New Roman" w:eastAsia="方正黑体_GBK" w:cs="Times New Roman"/>
      <w:sz w:val="32"/>
      <w:szCs w:val="32"/>
    </w:rPr>
  </w:style>
  <w:style w:type="paragraph" w:styleId="1058">
    <w:name w:val="xl24"/>
    <w:basedOn w:val="776"/>
    <w:next w:val="1058"/>
    <w:link w:val="77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59">
    <w:name w:val="xl29"/>
    <w:basedOn w:val="776"/>
    <w:next w:val="1059"/>
    <w:link w:val="776"/>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60">
    <w:name w:val="Char Char Char Char Char Char Char Char"/>
    <w:basedOn w:val="776"/>
    <w:next w:val="1060"/>
    <w:link w:val="776"/>
    <w:pPr>
      <w:jc w:val="left"/>
      <w:spacing w:after="160" w:line="240" w:lineRule="exact"/>
      <w:widowControl/>
    </w:pPr>
    <w:rPr>
      <w:rFonts w:ascii="Verdana" w:hAnsi="Verdana" w:eastAsia="宋体" w:cs="Times New Roman"/>
      <w:sz w:val="20"/>
      <w:szCs w:val="20"/>
      <w:lang w:eastAsia="en-US"/>
    </w:rPr>
  </w:style>
  <w:style w:type="paragraph" w:styleId="1061">
    <w:name w:val="xl28"/>
    <w:basedOn w:val="776"/>
    <w:next w:val="1061"/>
    <w:link w:val="77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62">
    <w:name w:val="Char Char Char Char Char Char Char Char1"/>
    <w:basedOn w:val="776"/>
    <w:next w:val="1062"/>
    <w:link w:val="776"/>
    <w:pPr>
      <w:jc w:val="left"/>
      <w:spacing w:after="160" w:line="240" w:lineRule="exact"/>
      <w:widowControl/>
    </w:pPr>
    <w:rPr>
      <w:rFonts w:ascii="Verdana" w:hAnsi="Verdana" w:eastAsia="宋体" w:cs="Times New Roman"/>
      <w:sz w:val="20"/>
      <w:szCs w:val="20"/>
      <w:lang w:eastAsia="en-US"/>
    </w:rPr>
  </w:style>
  <w:style w:type="paragraph" w:styleId="1063">
    <w:name w:val="xl30"/>
    <w:basedOn w:val="776"/>
    <w:next w:val="1063"/>
    <w:link w:val="776"/>
    <w:pPr>
      <w:jc w:val="center"/>
      <w:spacing w:before="100" w:beforeAutospacing="1" w:after="100" w:afterAutospacing="1"/>
      <w:widowControl/>
    </w:pPr>
    <w:rPr>
      <w:rFonts w:ascii="宋体" w:hAnsi="宋体" w:eastAsia="宋体" w:cs="Times New Roman"/>
      <w:b/>
      <w:bCs/>
      <w:sz w:val="36"/>
      <w:szCs w:val="36"/>
    </w:rPr>
  </w:style>
  <w:style w:type="paragraph" w:styleId="1064">
    <w:name w:val="Char Char Char Char1"/>
    <w:basedOn w:val="984"/>
    <w:next w:val="1064"/>
    <w:link w:val="776"/>
    <w:pPr>
      <w:spacing w:line="360" w:lineRule="auto"/>
    </w:pPr>
    <w:rPr>
      <w:rFonts w:ascii="Tahoma" w:hAnsi="Tahoma"/>
      <w:sz w:val="24"/>
      <w:szCs w:val="24"/>
    </w:rPr>
  </w:style>
  <w:style w:type="paragraph" w:styleId="1065">
    <w:name w:val="table_1stline"/>
    <w:basedOn w:val="776"/>
    <w:next w:val="1065"/>
    <w:link w:val="776"/>
    <w:pPr>
      <w:jc w:val="left"/>
      <w:spacing w:before="120"/>
      <w:widowControl/>
    </w:pPr>
    <w:rPr>
      <w:rFonts w:ascii="Times New Roman" w:hAnsi="Times New Roman" w:eastAsia="宋体" w:cs="Times New Roman"/>
      <w:bCs/>
      <w:sz w:val="20"/>
      <w:szCs w:val="20"/>
    </w:rPr>
  </w:style>
  <w:style w:type="paragraph" w:styleId="1066">
    <w:name w:val="font5"/>
    <w:basedOn w:val="776"/>
    <w:next w:val="1066"/>
    <w:link w:val="776"/>
    <w:pPr>
      <w:jc w:val="left"/>
      <w:spacing w:before="100" w:beforeAutospacing="1" w:after="100" w:afterAutospacing="1"/>
      <w:widowControl/>
    </w:pPr>
    <w:rPr>
      <w:rFonts w:hint="eastAsia" w:ascii="宋体" w:hAnsi="宋体" w:eastAsia="宋体" w:cs="Times New Roman"/>
      <w:sz w:val="28"/>
      <w:szCs w:val="28"/>
    </w:rPr>
  </w:style>
  <w:style w:type="paragraph" w:styleId="1067">
    <w:name w:val="标题1"/>
    <w:basedOn w:val="776"/>
    <w:next w:val="776"/>
    <w:link w:val="776"/>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68">
    <w:name w:val="修订"/>
    <w:next w:val="1068"/>
    <w:link w:val="776"/>
    <w:semiHidden/>
    <w:rPr>
      <w:rFonts w:ascii="Times New Roman" w:hAnsi="Times New Roman"/>
      <w:sz w:val="21"/>
      <w:szCs w:val="21"/>
      <w:lang w:val="en-US" w:eastAsia="zh-CN" w:bidi="ar-SA"/>
    </w:rPr>
  </w:style>
  <w:style w:type="paragraph" w:styleId="1069">
    <w:name w:val="AONormal"/>
    <w:next w:val="1069"/>
    <w:link w:val="776"/>
    <w:qFormat/>
    <w:pPr>
      <w:ind w:firstLine="440"/>
      <w:spacing w:line="400" w:lineRule="exact"/>
    </w:pPr>
    <w:rPr>
      <w:rFonts w:ascii="华文楷体" w:hAnsi="华文楷体" w:eastAsia="华文楷体" w:cs="华文楷体"/>
      <w:sz w:val="22"/>
      <w:szCs w:val="21"/>
      <w:lang w:val="en-US" w:eastAsia="zh-CN" w:bidi="ar-SA"/>
    </w:rPr>
  </w:style>
  <w:style w:type="character" w:styleId="1070" w:default="1">
    <w:name w:val="Default Paragraph Font"/>
    <w:uiPriority w:val="1"/>
    <w:semiHidden/>
    <w:unhideWhenUsed/>
  </w:style>
  <w:style w:type="numbering" w:styleId="1071" w:default="1">
    <w:name w:val="No List"/>
    <w:uiPriority w:val="99"/>
    <w:semiHidden/>
    <w:unhideWhenUsed/>
  </w:style>
  <w:style w:type="table" w:styleId="107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李诚</cp:lastModifiedBy>
  <cp:revision>4</cp:revision>
  <dcterms:created xsi:type="dcterms:W3CDTF">2026-10-08T03:08:00Z</dcterms:created>
  <dcterms:modified xsi:type="dcterms:W3CDTF">2026-10-09T08:43:54Z</dcterms:modified>
</cp:coreProperties>
</file>